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2C0" w:rsidRPr="00AC6CDE" w:rsidRDefault="00792776" w:rsidP="00AC6CDE">
      <w:pPr>
        <w:tabs>
          <w:tab w:val="left" w:pos="0"/>
        </w:tabs>
        <w:spacing w:after="0" w:line="360" w:lineRule="auto"/>
        <w:jc w:val="center"/>
        <w:rPr>
          <w:rFonts w:ascii="Palatino Linotype" w:eastAsia="MS Mincho" w:hAnsi="Palatino Linotype" w:cs="Times New Roman"/>
          <w:b/>
          <w:sz w:val="24"/>
          <w:szCs w:val="24"/>
          <w:lang w:val="es-ES_tradnl" w:eastAsia="es-ES"/>
        </w:rPr>
      </w:pPr>
      <w:r w:rsidRPr="00AC6CDE">
        <w:rPr>
          <w:rFonts w:ascii="Palatino Linotype" w:eastAsia="MS Mincho" w:hAnsi="Palatino Linotype" w:cs="Times New Roman"/>
          <w:b/>
          <w:sz w:val="24"/>
          <w:szCs w:val="24"/>
          <w:lang w:val="es-ES_tradnl" w:eastAsia="es-ES"/>
        </w:rPr>
        <w:t>LÍNEAS ARGUMENTATIVAS.</w:t>
      </w:r>
    </w:p>
    <w:p w:rsidR="00A612C0" w:rsidRPr="00AC6CDE" w:rsidRDefault="00A612C0" w:rsidP="00AC6CDE">
      <w:pPr>
        <w:tabs>
          <w:tab w:val="left" w:pos="0"/>
        </w:tabs>
        <w:spacing w:after="0" w:line="360" w:lineRule="auto"/>
        <w:rPr>
          <w:rFonts w:ascii="Palatino Linotype" w:eastAsia="MS Mincho" w:hAnsi="Palatino Linotype" w:cs="Times New Roman"/>
          <w:b/>
          <w:sz w:val="12"/>
          <w:szCs w:val="24"/>
          <w:lang w:val="es-ES_tradnl" w:eastAsia="es-ES"/>
        </w:rPr>
      </w:pPr>
    </w:p>
    <w:p w:rsidR="00202E6A" w:rsidRPr="00AC6CDE" w:rsidRDefault="00202E6A" w:rsidP="00AC6CDE">
      <w:pPr>
        <w:tabs>
          <w:tab w:val="left" w:pos="0"/>
        </w:tabs>
        <w:spacing w:after="0" w:line="360" w:lineRule="auto"/>
        <w:jc w:val="both"/>
        <w:rPr>
          <w:rFonts w:ascii="Palatino Linotype" w:eastAsia="Arial Unicode MS" w:hAnsi="Palatino Linotype" w:cs="Arial"/>
          <w:sz w:val="24"/>
          <w:szCs w:val="24"/>
          <w:lang w:val="es-ES_tradnl" w:eastAsia="es-ES"/>
        </w:rPr>
      </w:pPr>
      <w:r w:rsidRPr="00AC6CDE">
        <w:rPr>
          <w:rFonts w:ascii="Palatino Linotype" w:eastAsia="Arial Unicode MS" w:hAnsi="Palatino Linotype" w:cs="Arial"/>
          <w:b/>
          <w:sz w:val="24"/>
          <w:szCs w:val="24"/>
          <w:lang w:val="es-ES_tradnl" w:eastAsia="es-ES"/>
        </w:rPr>
        <w:t>DEBERES DE LAS AUTORIDADES</w:t>
      </w:r>
      <w:r w:rsidRPr="00AC6CDE">
        <w:rPr>
          <w:rFonts w:ascii="Palatino Linotype" w:eastAsia="Arial Unicode MS" w:hAnsi="Palatino Linotype" w:cs="Arial"/>
          <w:sz w:val="24"/>
          <w:szCs w:val="24"/>
          <w:lang w:val="es-ES_tradnl" w:eastAsia="es-ES"/>
        </w:rPr>
        <w:t>. El derecho de acceso a la información pública es un derecho humano constitucionalmente reconocido</w:t>
      </w:r>
      <w:r w:rsidR="00582905" w:rsidRPr="00AC6CDE">
        <w:rPr>
          <w:rFonts w:ascii="Palatino Linotype" w:eastAsia="Arial Unicode MS" w:hAnsi="Palatino Linotype" w:cs="Arial"/>
          <w:sz w:val="24"/>
          <w:szCs w:val="24"/>
          <w:lang w:val="es-ES_tradnl" w:eastAsia="es-ES"/>
        </w:rPr>
        <w:t>. T</w:t>
      </w:r>
      <w:r w:rsidRPr="00AC6CDE">
        <w:rPr>
          <w:rFonts w:ascii="Palatino Linotype" w:eastAsia="Arial Unicode MS" w:hAnsi="Palatino Linotype" w:cs="Arial"/>
          <w:sz w:val="24"/>
          <w:szCs w:val="24"/>
          <w:lang w:val="es-ES_tradnl" w:eastAsia="es-ES"/>
        </w:rPr>
        <w:t xml:space="preserve">odas las autoridades en el ámbito de sus competencias tienen la obligación de respetarlo, protegerlo y </w:t>
      </w:r>
      <w:proofErr w:type="gramStart"/>
      <w:r w:rsidRPr="00AC6CDE">
        <w:rPr>
          <w:rFonts w:ascii="Palatino Linotype" w:eastAsia="Arial Unicode MS" w:hAnsi="Palatino Linotype" w:cs="Arial"/>
          <w:sz w:val="24"/>
          <w:szCs w:val="24"/>
          <w:lang w:val="es-ES_tradnl" w:eastAsia="es-ES"/>
        </w:rPr>
        <w:t>garantizarlo</w:t>
      </w:r>
      <w:proofErr w:type="gramEnd"/>
      <w:r w:rsidRPr="00AC6CDE">
        <w:rPr>
          <w:rFonts w:ascii="Palatino Linotype" w:eastAsia="Arial Unicode MS" w:hAnsi="Palatino Linotype" w:cs="Arial"/>
          <w:sz w:val="24"/>
          <w:szCs w:val="24"/>
          <w:lang w:val="es-ES_tradnl" w:eastAsia="es-ES"/>
        </w:rPr>
        <w:t>.</w:t>
      </w:r>
    </w:p>
    <w:p w:rsidR="00A612C0" w:rsidRPr="00AC6CDE" w:rsidRDefault="00A612C0" w:rsidP="00AC6CDE">
      <w:pPr>
        <w:tabs>
          <w:tab w:val="left" w:pos="0"/>
        </w:tabs>
        <w:spacing w:after="0" w:line="360" w:lineRule="auto"/>
        <w:jc w:val="both"/>
        <w:rPr>
          <w:rFonts w:ascii="Palatino Linotype" w:eastAsia="Times New Roman" w:hAnsi="Palatino Linotype" w:cs="Arial"/>
          <w:color w:val="000000"/>
          <w:sz w:val="10"/>
          <w:szCs w:val="24"/>
          <w:lang w:val="es-ES" w:eastAsia="es-MX"/>
        </w:rPr>
      </w:pPr>
    </w:p>
    <w:p w:rsidR="005D422A" w:rsidRPr="00AC6CDE" w:rsidRDefault="00202E6A" w:rsidP="00AC6CDE">
      <w:pPr>
        <w:tabs>
          <w:tab w:val="left" w:pos="0"/>
        </w:tabs>
        <w:spacing w:after="0" w:line="360" w:lineRule="auto"/>
        <w:jc w:val="both"/>
        <w:rPr>
          <w:rFonts w:ascii="Palatino Linotype" w:eastAsia="Calibri" w:hAnsi="Palatino Linotype" w:cs="Times New Roman"/>
          <w:sz w:val="24"/>
          <w:szCs w:val="24"/>
          <w:lang w:val="es-ES_tradnl" w:eastAsia="es-ES"/>
        </w:rPr>
      </w:pPr>
      <w:r w:rsidRPr="00AC6CDE">
        <w:rPr>
          <w:rFonts w:ascii="Palatino Linotype" w:eastAsia="Calibri" w:hAnsi="Palatino Linotype" w:cs="Times New Roman"/>
          <w:b/>
          <w:sz w:val="24"/>
          <w:szCs w:val="24"/>
          <w:lang w:val="es-ES_tradnl" w:eastAsia="es-ES"/>
        </w:rPr>
        <w:t>DE LA GARANTÍA DE PROPORCIONAR LA INFORMACIÓN PÚBLICA GUBERNAMENTAL.</w:t>
      </w:r>
      <w:r w:rsidRPr="00AC6CDE">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5B0F92" w:rsidRPr="00AC6CDE" w:rsidRDefault="005B0F92" w:rsidP="00AC6CDE">
      <w:pPr>
        <w:tabs>
          <w:tab w:val="left" w:pos="0"/>
        </w:tabs>
        <w:spacing w:after="0" w:line="360" w:lineRule="auto"/>
        <w:jc w:val="both"/>
        <w:rPr>
          <w:rFonts w:ascii="Palatino Linotype" w:eastAsia="Calibri" w:hAnsi="Palatino Linotype" w:cs="Times New Roman"/>
          <w:sz w:val="10"/>
          <w:szCs w:val="24"/>
          <w:lang w:val="es-ES_tradnl" w:eastAsia="es-ES"/>
        </w:rPr>
      </w:pPr>
    </w:p>
    <w:p w:rsidR="00B76D23" w:rsidRPr="00AC6CDE" w:rsidRDefault="005B0F92" w:rsidP="00AC6CDE">
      <w:pPr>
        <w:spacing w:line="360" w:lineRule="auto"/>
        <w:contextualSpacing/>
        <w:jc w:val="both"/>
        <w:rPr>
          <w:rFonts w:ascii="Palatino Linotype" w:hAnsi="Palatino Linotype" w:cs="Arial"/>
          <w:sz w:val="24"/>
          <w:szCs w:val="24"/>
        </w:rPr>
      </w:pPr>
      <w:r w:rsidRPr="00AC6CDE">
        <w:rPr>
          <w:rFonts w:ascii="Palatino Linotype" w:hAnsi="Palatino Linotype" w:cs="Arial"/>
          <w:b/>
          <w:sz w:val="24"/>
          <w:szCs w:val="24"/>
        </w:rPr>
        <w:t>VERSIONES PÚBLICAS, DE LA ELABORACIÓN DE LAS</w:t>
      </w:r>
      <w:r w:rsidRPr="00AC6CDE">
        <w:rPr>
          <w:rFonts w:ascii="Palatino Linotype" w:hAnsi="Palatino Linotype" w:cs="Arial"/>
          <w:sz w:val="24"/>
          <w:szCs w:val="24"/>
        </w:rPr>
        <w:t>. Los Sujetos Obligados deberán de elaborar las versiones públicas de aquella información que consideren susceptible de clasificarse, debiendo de considerar las formalidades que establece la normatividad aplicable, entre las cuales se encuentra la emisión del acuerdo respectivo del comité de transparencia, el que deberá adjuntarse a la respuesta, de lo contrario, se  considerarán documentos alterados o de clasificación fraudulenta. En virtud de que el documento que se entrega deberá estar acompañado del acuerdo en donde se explique qué tipo de datos se están testando y la razón de ello, para que el particular conozca los efectos de la clasificación y no acceda a un documento que esté simplemente tachado.</w:t>
      </w:r>
    </w:p>
    <w:p w:rsidR="00792776" w:rsidRPr="00AC6CDE" w:rsidRDefault="00792776" w:rsidP="00AC6CDE">
      <w:pPr>
        <w:tabs>
          <w:tab w:val="left" w:pos="0"/>
        </w:tabs>
        <w:spacing w:after="0" w:line="360" w:lineRule="auto"/>
        <w:jc w:val="center"/>
        <w:rPr>
          <w:rFonts w:ascii="Palatino Linotype" w:eastAsia="MS Mincho" w:hAnsi="Palatino Linotype" w:cs="Times New Roman"/>
          <w:sz w:val="24"/>
          <w:szCs w:val="24"/>
          <w:lang w:val="es-ES_tradnl" w:eastAsia="es-ES"/>
        </w:rPr>
      </w:pPr>
      <w:r w:rsidRPr="00AC6CDE">
        <w:rPr>
          <w:rFonts w:ascii="Palatino Linotype" w:eastAsia="MS Mincho" w:hAnsi="Palatino Linotype" w:cs="Times New Roman"/>
          <w:b/>
          <w:sz w:val="24"/>
          <w:szCs w:val="24"/>
          <w:lang w:val="es-ES_tradnl" w:eastAsia="es-ES"/>
        </w:rPr>
        <w:lastRenderedPageBreak/>
        <w:t>Índice</w:t>
      </w:r>
      <w:r w:rsidRPr="00AC6CDE">
        <w:rPr>
          <w:rFonts w:ascii="Palatino Linotype" w:eastAsia="MS Mincho" w:hAnsi="Palatino Linotype" w:cs="Times New Roman"/>
          <w:sz w:val="24"/>
          <w:szCs w:val="24"/>
          <w:lang w:val="es-ES_tradnl" w:eastAsia="es-ES"/>
        </w:rPr>
        <w:t>.</w:t>
      </w:r>
    </w:p>
    <w:sdt>
      <w:sdtPr>
        <w:rPr>
          <w:rFonts w:ascii="Palatino Linotype" w:hAnsi="Palatino Linotype"/>
          <w:b/>
          <w:sz w:val="24"/>
          <w:szCs w:val="24"/>
          <w:lang w:val="es-ES"/>
        </w:rPr>
        <w:id w:val="-1091387415"/>
        <w:docPartObj>
          <w:docPartGallery w:val="Table of Contents"/>
          <w:docPartUnique/>
        </w:docPartObj>
      </w:sdtPr>
      <w:sdtEndPr>
        <w:rPr>
          <w:bCs/>
        </w:rPr>
      </w:sdtEndPr>
      <w:sdtContent>
        <w:p w:rsidR="00792776" w:rsidRPr="00AC6CDE" w:rsidRDefault="00792776" w:rsidP="00AC6CDE">
          <w:pPr>
            <w:keepNext/>
            <w:keepLines/>
            <w:tabs>
              <w:tab w:val="left" w:pos="0"/>
            </w:tabs>
            <w:spacing w:after="0" w:line="360" w:lineRule="auto"/>
            <w:rPr>
              <w:rFonts w:ascii="Palatino Linotype" w:eastAsiaTheme="majorEastAsia" w:hAnsi="Palatino Linotype" w:cstheme="majorBidi"/>
              <w:b/>
              <w:sz w:val="24"/>
              <w:szCs w:val="24"/>
              <w:lang w:eastAsia="es-MX"/>
            </w:rPr>
          </w:pPr>
        </w:p>
        <w:p w:rsidR="0008663D" w:rsidRPr="00AC6CDE" w:rsidRDefault="00792776" w:rsidP="00AC6CDE">
          <w:pPr>
            <w:pStyle w:val="TDC1"/>
            <w:rPr>
              <w:rFonts w:ascii="Palatino Linotype" w:eastAsiaTheme="minorEastAsia" w:hAnsi="Palatino Linotype"/>
              <w:noProof/>
              <w:sz w:val="24"/>
              <w:szCs w:val="24"/>
              <w:lang w:eastAsia="es-MX"/>
            </w:rPr>
          </w:pPr>
          <w:r w:rsidRPr="00AC6CDE">
            <w:rPr>
              <w:rFonts w:ascii="Palatino Linotype" w:hAnsi="Palatino Linotype"/>
              <w:sz w:val="24"/>
              <w:szCs w:val="24"/>
            </w:rPr>
            <w:fldChar w:fldCharType="begin"/>
          </w:r>
          <w:r w:rsidRPr="00AC6CDE">
            <w:rPr>
              <w:rFonts w:ascii="Palatino Linotype" w:hAnsi="Palatino Linotype"/>
              <w:sz w:val="24"/>
              <w:szCs w:val="24"/>
            </w:rPr>
            <w:instrText xml:space="preserve"> TOC \o "1-3" \h \z \u </w:instrText>
          </w:r>
          <w:r w:rsidRPr="00AC6CDE">
            <w:rPr>
              <w:rFonts w:ascii="Palatino Linotype" w:hAnsi="Palatino Linotype"/>
              <w:sz w:val="24"/>
              <w:szCs w:val="24"/>
            </w:rPr>
            <w:fldChar w:fldCharType="separate"/>
          </w:r>
          <w:hyperlink w:anchor="_Toc19279209" w:history="1">
            <w:r w:rsidR="0008663D" w:rsidRPr="00AC6CDE">
              <w:rPr>
                <w:rStyle w:val="Hipervnculo"/>
                <w:rFonts w:ascii="Palatino Linotype" w:eastAsia="MS Gothic" w:hAnsi="Palatino Linotype" w:cs="Times New Roman"/>
                <w:b/>
                <w:noProof/>
                <w:sz w:val="24"/>
                <w:szCs w:val="24"/>
              </w:rPr>
              <w:t>A N T E C E D E N T E S</w:t>
            </w:r>
            <w:r w:rsidR="0008663D" w:rsidRPr="00AC6CDE">
              <w:rPr>
                <w:rFonts w:ascii="Palatino Linotype" w:hAnsi="Palatino Linotype"/>
                <w:noProof/>
                <w:webHidden/>
                <w:sz w:val="24"/>
                <w:szCs w:val="24"/>
              </w:rPr>
              <w:tab/>
            </w:r>
            <w:r w:rsidR="0008663D" w:rsidRPr="00AC6CDE">
              <w:rPr>
                <w:rFonts w:ascii="Palatino Linotype" w:hAnsi="Palatino Linotype"/>
                <w:noProof/>
                <w:webHidden/>
                <w:sz w:val="24"/>
                <w:szCs w:val="24"/>
              </w:rPr>
              <w:fldChar w:fldCharType="begin"/>
            </w:r>
            <w:r w:rsidR="0008663D" w:rsidRPr="00AC6CDE">
              <w:rPr>
                <w:rFonts w:ascii="Palatino Linotype" w:hAnsi="Palatino Linotype"/>
                <w:noProof/>
                <w:webHidden/>
                <w:sz w:val="24"/>
                <w:szCs w:val="24"/>
              </w:rPr>
              <w:instrText xml:space="preserve"> PAGEREF _Toc19279209 \h </w:instrText>
            </w:r>
            <w:r w:rsidR="0008663D" w:rsidRPr="00AC6CDE">
              <w:rPr>
                <w:rFonts w:ascii="Palatino Linotype" w:hAnsi="Palatino Linotype"/>
                <w:noProof/>
                <w:webHidden/>
                <w:sz w:val="24"/>
                <w:szCs w:val="24"/>
              </w:rPr>
            </w:r>
            <w:r w:rsidR="0008663D" w:rsidRPr="00AC6CDE">
              <w:rPr>
                <w:rFonts w:ascii="Palatino Linotype" w:hAnsi="Palatino Linotype"/>
                <w:noProof/>
                <w:webHidden/>
                <w:sz w:val="24"/>
                <w:szCs w:val="24"/>
              </w:rPr>
              <w:fldChar w:fldCharType="separate"/>
            </w:r>
            <w:r w:rsidR="006975FA">
              <w:rPr>
                <w:rFonts w:ascii="Palatino Linotype" w:hAnsi="Palatino Linotype"/>
                <w:noProof/>
                <w:webHidden/>
                <w:sz w:val="24"/>
                <w:szCs w:val="24"/>
              </w:rPr>
              <w:t>3</w:t>
            </w:r>
            <w:r w:rsidR="0008663D" w:rsidRPr="00AC6CDE">
              <w:rPr>
                <w:rFonts w:ascii="Palatino Linotype" w:hAnsi="Palatino Linotype"/>
                <w:noProof/>
                <w:webHidden/>
                <w:sz w:val="24"/>
                <w:szCs w:val="24"/>
              </w:rPr>
              <w:fldChar w:fldCharType="end"/>
            </w:r>
          </w:hyperlink>
        </w:p>
        <w:p w:rsidR="0008663D" w:rsidRPr="00AC6CDE" w:rsidRDefault="00C2071C" w:rsidP="00AC6CDE">
          <w:pPr>
            <w:pStyle w:val="TDC1"/>
            <w:rPr>
              <w:rFonts w:ascii="Palatino Linotype" w:eastAsiaTheme="minorEastAsia" w:hAnsi="Palatino Linotype"/>
              <w:noProof/>
              <w:sz w:val="24"/>
              <w:szCs w:val="24"/>
              <w:lang w:eastAsia="es-MX"/>
            </w:rPr>
          </w:pPr>
          <w:hyperlink w:anchor="_Toc19279210" w:history="1">
            <w:r w:rsidR="0008663D" w:rsidRPr="00AC6CDE">
              <w:rPr>
                <w:rStyle w:val="Hipervnculo"/>
                <w:rFonts w:ascii="Palatino Linotype" w:eastAsia="MS Gothic" w:hAnsi="Palatino Linotype" w:cs="Times New Roman"/>
                <w:b/>
                <w:noProof/>
                <w:sz w:val="24"/>
                <w:szCs w:val="24"/>
              </w:rPr>
              <w:t>CONSIDERANDO</w:t>
            </w:r>
            <w:r w:rsidR="0008663D" w:rsidRPr="00AC6CDE">
              <w:rPr>
                <w:rFonts w:ascii="Palatino Linotype" w:hAnsi="Palatino Linotype"/>
                <w:noProof/>
                <w:webHidden/>
                <w:sz w:val="24"/>
                <w:szCs w:val="24"/>
              </w:rPr>
              <w:tab/>
            </w:r>
            <w:r w:rsidR="0008663D" w:rsidRPr="00AC6CDE">
              <w:rPr>
                <w:rFonts w:ascii="Palatino Linotype" w:hAnsi="Palatino Linotype"/>
                <w:noProof/>
                <w:webHidden/>
                <w:sz w:val="24"/>
                <w:szCs w:val="24"/>
              </w:rPr>
              <w:fldChar w:fldCharType="begin"/>
            </w:r>
            <w:r w:rsidR="0008663D" w:rsidRPr="00AC6CDE">
              <w:rPr>
                <w:rFonts w:ascii="Palatino Linotype" w:hAnsi="Palatino Linotype"/>
                <w:noProof/>
                <w:webHidden/>
                <w:sz w:val="24"/>
                <w:szCs w:val="24"/>
              </w:rPr>
              <w:instrText xml:space="preserve"> PAGEREF _Toc19279210 \h </w:instrText>
            </w:r>
            <w:r w:rsidR="0008663D" w:rsidRPr="00AC6CDE">
              <w:rPr>
                <w:rFonts w:ascii="Palatino Linotype" w:hAnsi="Palatino Linotype"/>
                <w:noProof/>
                <w:webHidden/>
                <w:sz w:val="24"/>
                <w:szCs w:val="24"/>
              </w:rPr>
            </w:r>
            <w:r w:rsidR="0008663D" w:rsidRPr="00AC6CDE">
              <w:rPr>
                <w:rFonts w:ascii="Palatino Linotype" w:hAnsi="Palatino Linotype"/>
                <w:noProof/>
                <w:webHidden/>
                <w:sz w:val="24"/>
                <w:szCs w:val="24"/>
              </w:rPr>
              <w:fldChar w:fldCharType="separate"/>
            </w:r>
            <w:r w:rsidR="006975FA">
              <w:rPr>
                <w:rFonts w:ascii="Palatino Linotype" w:hAnsi="Palatino Linotype"/>
                <w:noProof/>
                <w:webHidden/>
                <w:sz w:val="24"/>
                <w:szCs w:val="24"/>
              </w:rPr>
              <w:t>20</w:t>
            </w:r>
            <w:r w:rsidR="0008663D" w:rsidRPr="00AC6CDE">
              <w:rPr>
                <w:rFonts w:ascii="Palatino Linotype" w:hAnsi="Palatino Linotype"/>
                <w:noProof/>
                <w:webHidden/>
                <w:sz w:val="24"/>
                <w:szCs w:val="24"/>
              </w:rPr>
              <w:fldChar w:fldCharType="end"/>
            </w:r>
          </w:hyperlink>
        </w:p>
        <w:p w:rsidR="0008663D" w:rsidRPr="00AC6CDE" w:rsidRDefault="00C2071C" w:rsidP="00AC6CDE">
          <w:pPr>
            <w:pStyle w:val="TDC1"/>
            <w:rPr>
              <w:rFonts w:ascii="Palatino Linotype" w:eastAsiaTheme="minorEastAsia" w:hAnsi="Palatino Linotype"/>
              <w:noProof/>
              <w:sz w:val="24"/>
              <w:szCs w:val="24"/>
              <w:lang w:eastAsia="es-MX"/>
            </w:rPr>
          </w:pPr>
          <w:hyperlink w:anchor="_Toc19279211" w:history="1">
            <w:r w:rsidR="0008663D" w:rsidRPr="00AC6CDE">
              <w:rPr>
                <w:rStyle w:val="Hipervnculo"/>
                <w:rFonts w:ascii="Palatino Linotype" w:eastAsia="MS Mincho" w:hAnsi="Palatino Linotype" w:cstheme="majorBidi"/>
                <w:b/>
                <w:noProof/>
                <w:sz w:val="24"/>
                <w:szCs w:val="24"/>
                <w:lang w:val="es-ES_tradnl" w:eastAsia="es-ES"/>
              </w:rPr>
              <w:t>PRIMERO</w:t>
            </w:r>
            <w:r w:rsidR="0008663D" w:rsidRPr="00AC6CDE">
              <w:rPr>
                <w:rStyle w:val="Hipervnculo"/>
                <w:rFonts w:ascii="Palatino Linotype" w:eastAsia="MS Gothic" w:hAnsi="Palatino Linotype" w:cs="Times New Roman"/>
                <w:b/>
                <w:noProof/>
                <w:sz w:val="24"/>
                <w:szCs w:val="24"/>
              </w:rPr>
              <w:t>. De la competencia.</w:t>
            </w:r>
            <w:r w:rsidR="0008663D" w:rsidRPr="00AC6CDE">
              <w:rPr>
                <w:rFonts w:ascii="Palatino Linotype" w:hAnsi="Palatino Linotype"/>
                <w:noProof/>
                <w:webHidden/>
                <w:sz w:val="24"/>
                <w:szCs w:val="24"/>
              </w:rPr>
              <w:tab/>
            </w:r>
            <w:r w:rsidR="0008663D" w:rsidRPr="00AC6CDE">
              <w:rPr>
                <w:rFonts w:ascii="Palatino Linotype" w:hAnsi="Palatino Linotype"/>
                <w:noProof/>
                <w:webHidden/>
                <w:sz w:val="24"/>
                <w:szCs w:val="24"/>
              </w:rPr>
              <w:fldChar w:fldCharType="begin"/>
            </w:r>
            <w:r w:rsidR="0008663D" w:rsidRPr="00AC6CDE">
              <w:rPr>
                <w:rFonts w:ascii="Palatino Linotype" w:hAnsi="Palatino Linotype"/>
                <w:noProof/>
                <w:webHidden/>
                <w:sz w:val="24"/>
                <w:szCs w:val="24"/>
              </w:rPr>
              <w:instrText xml:space="preserve"> PAGEREF _Toc19279211 \h </w:instrText>
            </w:r>
            <w:r w:rsidR="0008663D" w:rsidRPr="00AC6CDE">
              <w:rPr>
                <w:rFonts w:ascii="Palatino Linotype" w:hAnsi="Palatino Linotype"/>
                <w:noProof/>
                <w:webHidden/>
                <w:sz w:val="24"/>
                <w:szCs w:val="24"/>
              </w:rPr>
            </w:r>
            <w:r w:rsidR="0008663D" w:rsidRPr="00AC6CDE">
              <w:rPr>
                <w:rFonts w:ascii="Palatino Linotype" w:hAnsi="Palatino Linotype"/>
                <w:noProof/>
                <w:webHidden/>
                <w:sz w:val="24"/>
                <w:szCs w:val="24"/>
              </w:rPr>
              <w:fldChar w:fldCharType="separate"/>
            </w:r>
            <w:r w:rsidR="006975FA">
              <w:rPr>
                <w:rFonts w:ascii="Palatino Linotype" w:hAnsi="Palatino Linotype"/>
                <w:noProof/>
                <w:webHidden/>
                <w:sz w:val="24"/>
                <w:szCs w:val="24"/>
              </w:rPr>
              <w:t>20</w:t>
            </w:r>
            <w:r w:rsidR="0008663D" w:rsidRPr="00AC6CDE">
              <w:rPr>
                <w:rFonts w:ascii="Palatino Linotype" w:hAnsi="Palatino Linotype"/>
                <w:noProof/>
                <w:webHidden/>
                <w:sz w:val="24"/>
                <w:szCs w:val="24"/>
              </w:rPr>
              <w:fldChar w:fldCharType="end"/>
            </w:r>
          </w:hyperlink>
        </w:p>
        <w:p w:rsidR="0008663D" w:rsidRPr="00AC6CDE" w:rsidRDefault="00C2071C" w:rsidP="00AC6CDE">
          <w:pPr>
            <w:pStyle w:val="TDC1"/>
            <w:rPr>
              <w:rFonts w:ascii="Palatino Linotype" w:eastAsiaTheme="minorEastAsia" w:hAnsi="Palatino Linotype"/>
              <w:noProof/>
              <w:sz w:val="24"/>
              <w:szCs w:val="24"/>
              <w:lang w:eastAsia="es-MX"/>
            </w:rPr>
          </w:pPr>
          <w:hyperlink w:anchor="_Toc19279212" w:history="1">
            <w:r w:rsidR="0008663D" w:rsidRPr="00AC6CDE">
              <w:rPr>
                <w:rStyle w:val="Hipervnculo"/>
                <w:rFonts w:ascii="Palatino Linotype" w:eastAsia="MS Mincho" w:hAnsi="Palatino Linotype" w:cstheme="majorBidi"/>
                <w:b/>
                <w:noProof/>
                <w:sz w:val="24"/>
                <w:szCs w:val="24"/>
                <w:lang w:val="es-ES_tradnl" w:eastAsia="es-ES"/>
              </w:rPr>
              <w:t>SEGUNDO</w:t>
            </w:r>
            <w:r w:rsidR="0008663D" w:rsidRPr="00AC6CDE">
              <w:rPr>
                <w:rStyle w:val="Hipervnculo"/>
                <w:rFonts w:ascii="Palatino Linotype" w:eastAsia="MS Gothic" w:hAnsi="Palatino Linotype" w:cs="Times New Roman"/>
                <w:b/>
                <w:noProof/>
                <w:sz w:val="24"/>
                <w:szCs w:val="24"/>
              </w:rPr>
              <w:t>. De la oportunidad y procedibilidad del recurso de revisión.</w:t>
            </w:r>
            <w:r w:rsidR="0008663D" w:rsidRPr="00AC6CDE">
              <w:rPr>
                <w:rFonts w:ascii="Palatino Linotype" w:hAnsi="Palatino Linotype"/>
                <w:noProof/>
                <w:webHidden/>
                <w:sz w:val="24"/>
                <w:szCs w:val="24"/>
              </w:rPr>
              <w:tab/>
            </w:r>
            <w:r w:rsidR="0008663D" w:rsidRPr="00AC6CDE">
              <w:rPr>
                <w:rFonts w:ascii="Palatino Linotype" w:hAnsi="Palatino Linotype"/>
                <w:noProof/>
                <w:webHidden/>
                <w:sz w:val="24"/>
                <w:szCs w:val="24"/>
              </w:rPr>
              <w:fldChar w:fldCharType="begin"/>
            </w:r>
            <w:r w:rsidR="0008663D" w:rsidRPr="00AC6CDE">
              <w:rPr>
                <w:rFonts w:ascii="Palatino Linotype" w:hAnsi="Palatino Linotype"/>
                <w:noProof/>
                <w:webHidden/>
                <w:sz w:val="24"/>
                <w:szCs w:val="24"/>
              </w:rPr>
              <w:instrText xml:space="preserve"> PAGEREF _Toc19279212 \h </w:instrText>
            </w:r>
            <w:r w:rsidR="0008663D" w:rsidRPr="00AC6CDE">
              <w:rPr>
                <w:rFonts w:ascii="Palatino Linotype" w:hAnsi="Palatino Linotype"/>
                <w:noProof/>
                <w:webHidden/>
                <w:sz w:val="24"/>
                <w:szCs w:val="24"/>
              </w:rPr>
            </w:r>
            <w:r w:rsidR="0008663D" w:rsidRPr="00AC6CDE">
              <w:rPr>
                <w:rFonts w:ascii="Palatino Linotype" w:hAnsi="Palatino Linotype"/>
                <w:noProof/>
                <w:webHidden/>
                <w:sz w:val="24"/>
                <w:szCs w:val="24"/>
              </w:rPr>
              <w:fldChar w:fldCharType="separate"/>
            </w:r>
            <w:r w:rsidR="006975FA">
              <w:rPr>
                <w:rFonts w:ascii="Palatino Linotype" w:hAnsi="Palatino Linotype"/>
                <w:noProof/>
                <w:webHidden/>
                <w:sz w:val="24"/>
                <w:szCs w:val="24"/>
              </w:rPr>
              <w:t>20</w:t>
            </w:r>
            <w:r w:rsidR="0008663D" w:rsidRPr="00AC6CDE">
              <w:rPr>
                <w:rFonts w:ascii="Palatino Linotype" w:hAnsi="Palatino Linotype"/>
                <w:noProof/>
                <w:webHidden/>
                <w:sz w:val="24"/>
                <w:szCs w:val="24"/>
              </w:rPr>
              <w:fldChar w:fldCharType="end"/>
            </w:r>
          </w:hyperlink>
        </w:p>
        <w:p w:rsidR="0008663D" w:rsidRPr="00AC6CDE" w:rsidRDefault="00C2071C" w:rsidP="00AC6CDE">
          <w:pPr>
            <w:pStyle w:val="TDC1"/>
            <w:rPr>
              <w:rFonts w:ascii="Palatino Linotype" w:eastAsiaTheme="minorEastAsia" w:hAnsi="Palatino Linotype"/>
              <w:noProof/>
              <w:sz w:val="24"/>
              <w:szCs w:val="24"/>
              <w:lang w:eastAsia="es-MX"/>
            </w:rPr>
          </w:pPr>
          <w:hyperlink w:anchor="_Toc19279213" w:history="1">
            <w:r w:rsidR="0008663D" w:rsidRPr="00AC6CDE">
              <w:rPr>
                <w:rStyle w:val="Hipervnculo"/>
                <w:rFonts w:ascii="Palatino Linotype" w:eastAsia="MS Mincho" w:hAnsi="Palatino Linotype" w:cstheme="majorBidi"/>
                <w:b/>
                <w:noProof/>
                <w:sz w:val="24"/>
                <w:szCs w:val="24"/>
                <w:lang w:val="es-ES_tradnl" w:eastAsia="es-ES"/>
              </w:rPr>
              <w:t>TERCERO</w:t>
            </w:r>
            <w:r w:rsidR="0008663D" w:rsidRPr="00AC6CDE">
              <w:rPr>
                <w:rStyle w:val="Hipervnculo"/>
                <w:rFonts w:ascii="Palatino Linotype" w:eastAsia="MS Gothic" w:hAnsi="Palatino Linotype" w:cs="Times New Roman"/>
                <w:b/>
                <w:noProof/>
                <w:sz w:val="24"/>
                <w:szCs w:val="24"/>
              </w:rPr>
              <w:t>. Del Planteamiento de la Litis.</w:t>
            </w:r>
            <w:r w:rsidR="0008663D" w:rsidRPr="00AC6CDE">
              <w:rPr>
                <w:rFonts w:ascii="Palatino Linotype" w:hAnsi="Palatino Linotype"/>
                <w:noProof/>
                <w:webHidden/>
                <w:sz w:val="24"/>
                <w:szCs w:val="24"/>
              </w:rPr>
              <w:tab/>
            </w:r>
            <w:r w:rsidR="0008663D" w:rsidRPr="00AC6CDE">
              <w:rPr>
                <w:rFonts w:ascii="Palatino Linotype" w:hAnsi="Palatino Linotype"/>
                <w:noProof/>
                <w:webHidden/>
                <w:sz w:val="24"/>
                <w:szCs w:val="24"/>
              </w:rPr>
              <w:fldChar w:fldCharType="begin"/>
            </w:r>
            <w:r w:rsidR="0008663D" w:rsidRPr="00AC6CDE">
              <w:rPr>
                <w:rFonts w:ascii="Palatino Linotype" w:hAnsi="Palatino Linotype"/>
                <w:noProof/>
                <w:webHidden/>
                <w:sz w:val="24"/>
                <w:szCs w:val="24"/>
              </w:rPr>
              <w:instrText xml:space="preserve"> PAGEREF _Toc19279213 \h </w:instrText>
            </w:r>
            <w:r w:rsidR="0008663D" w:rsidRPr="00AC6CDE">
              <w:rPr>
                <w:rFonts w:ascii="Palatino Linotype" w:hAnsi="Palatino Linotype"/>
                <w:noProof/>
                <w:webHidden/>
                <w:sz w:val="24"/>
                <w:szCs w:val="24"/>
              </w:rPr>
            </w:r>
            <w:r w:rsidR="0008663D" w:rsidRPr="00AC6CDE">
              <w:rPr>
                <w:rFonts w:ascii="Palatino Linotype" w:hAnsi="Palatino Linotype"/>
                <w:noProof/>
                <w:webHidden/>
                <w:sz w:val="24"/>
                <w:szCs w:val="24"/>
              </w:rPr>
              <w:fldChar w:fldCharType="separate"/>
            </w:r>
            <w:r w:rsidR="006975FA">
              <w:rPr>
                <w:rFonts w:ascii="Palatino Linotype" w:hAnsi="Palatino Linotype"/>
                <w:noProof/>
                <w:webHidden/>
                <w:sz w:val="24"/>
                <w:szCs w:val="24"/>
              </w:rPr>
              <w:t>21</w:t>
            </w:r>
            <w:r w:rsidR="0008663D" w:rsidRPr="00AC6CDE">
              <w:rPr>
                <w:rFonts w:ascii="Palatino Linotype" w:hAnsi="Palatino Linotype"/>
                <w:noProof/>
                <w:webHidden/>
                <w:sz w:val="24"/>
                <w:szCs w:val="24"/>
              </w:rPr>
              <w:fldChar w:fldCharType="end"/>
            </w:r>
          </w:hyperlink>
        </w:p>
        <w:p w:rsidR="0008663D" w:rsidRPr="00AC6CDE" w:rsidRDefault="00C2071C" w:rsidP="00AC6CDE">
          <w:pPr>
            <w:pStyle w:val="TDC1"/>
            <w:rPr>
              <w:rFonts w:ascii="Palatino Linotype" w:eastAsiaTheme="minorEastAsia" w:hAnsi="Palatino Linotype"/>
              <w:noProof/>
              <w:sz w:val="24"/>
              <w:szCs w:val="24"/>
              <w:lang w:eastAsia="es-MX"/>
            </w:rPr>
          </w:pPr>
          <w:hyperlink w:anchor="_Toc19279214" w:history="1">
            <w:r w:rsidR="0008663D" w:rsidRPr="00AC6CDE">
              <w:rPr>
                <w:rStyle w:val="Hipervnculo"/>
                <w:rFonts w:ascii="Palatino Linotype" w:eastAsia="MS Mincho" w:hAnsi="Palatino Linotype" w:cs="Times New Roman"/>
                <w:b/>
                <w:noProof/>
                <w:sz w:val="24"/>
                <w:szCs w:val="24"/>
              </w:rPr>
              <w:t>CUARTO. Cuestiones de previo y especial pronunciamiento.</w:t>
            </w:r>
            <w:r w:rsidR="0008663D" w:rsidRPr="00AC6CDE">
              <w:rPr>
                <w:rFonts w:ascii="Palatino Linotype" w:hAnsi="Palatino Linotype"/>
                <w:noProof/>
                <w:webHidden/>
                <w:sz w:val="24"/>
                <w:szCs w:val="24"/>
              </w:rPr>
              <w:tab/>
            </w:r>
            <w:r w:rsidR="0008663D" w:rsidRPr="00AC6CDE">
              <w:rPr>
                <w:rFonts w:ascii="Palatino Linotype" w:hAnsi="Palatino Linotype"/>
                <w:noProof/>
                <w:webHidden/>
                <w:sz w:val="24"/>
                <w:szCs w:val="24"/>
              </w:rPr>
              <w:fldChar w:fldCharType="begin"/>
            </w:r>
            <w:r w:rsidR="0008663D" w:rsidRPr="00AC6CDE">
              <w:rPr>
                <w:rFonts w:ascii="Palatino Linotype" w:hAnsi="Palatino Linotype"/>
                <w:noProof/>
                <w:webHidden/>
                <w:sz w:val="24"/>
                <w:szCs w:val="24"/>
              </w:rPr>
              <w:instrText xml:space="preserve"> PAGEREF _Toc19279214 \h </w:instrText>
            </w:r>
            <w:r w:rsidR="0008663D" w:rsidRPr="00AC6CDE">
              <w:rPr>
                <w:rFonts w:ascii="Palatino Linotype" w:hAnsi="Palatino Linotype"/>
                <w:noProof/>
                <w:webHidden/>
                <w:sz w:val="24"/>
                <w:szCs w:val="24"/>
              </w:rPr>
            </w:r>
            <w:r w:rsidR="0008663D" w:rsidRPr="00AC6CDE">
              <w:rPr>
                <w:rFonts w:ascii="Palatino Linotype" w:hAnsi="Palatino Linotype"/>
                <w:noProof/>
                <w:webHidden/>
                <w:sz w:val="24"/>
                <w:szCs w:val="24"/>
              </w:rPr>
              <w:fldChar w:fldCharType="separate"/>
            </w:r>
            <w:r w:rsidR="006975FA">
              <w:rPr>
                <w:rFonts w:ascii="Palatino Linotype" w:hAnsi="Palatino Linotype"/>
                <w:noProof/>
                <w:webHidden/>
                <w:sz w:val="24"/>
                <w:szCs w:val="24"/>
              </w:rPr>
              <w:t>24</w:t>
            </w:r>
            <w:r w:rsidR="0008663D" w:rsidRPr="00AC6CDE">
              <w:rPr>
                <w:rFonts w:ascii="Palatino Linotype" w:hAnsi="Palatino Linotype"/>
                <w:noProof/>
                <w:webHidden/>
                <w:sz w:val="24"/>
                <w:szCs w:val="24"/>
              </w:rPr>
              <w:fldChar w:fldCharType="end"/>
            </w:r>
          </w:hyperlink>
        </w:p>
        <w:p w:rsidR="0008663D" w:rsidRPr="00AC6CDE" w:rsidRDefault="00C2071C" w:rsidP="00AC6CDE">
          <w:pPr>
            <w:pStyle w:val="TDC1"/>
            <w:rPr>
              <w:rFonts w:ascii="Palatino Linotype" w:eastAsiaTheme="minorEastAsia" w:hAnsi="Palatino Linotype"/>
              <w:noProof/>
              <w:sz w:val="24"/>
              <w:szCs w:val="24"/>
              <w:lang w:eastAsia="es-MX"/>
            </w:rPr>
          </w:pPr>
          <w:hyperlink w:anchor="_Toc19279215" w:history="1">
            <w:r w:rsidR="0008663D" w:rsidRPr="00AC6CDE">
              <w:rPr>
                <w:rStyle w:val="Hipervnculo"/>
                <w:rFonts w:ascii="Palatino Linotype" w:eastAsia="MS Gothic" w:hAnsi="Palatino Linotype" w:cstheme="majorBidi"/>
                <w:b/>
                <w:noProof/>
                <w:sz w:val="24"/>
                <w:szCs w:val="24"/>
                <w:lang w:val="es-ES_tradnl" w:eastAsia="es-ES"/>
              </w:rPr>
              <w:t>QUINTO. Del estudio y resolución del recurso de revisión.</w:t>
            </w:r>
            <w:r w:rsidR="0008663D" w:rsidRPr="00AC6CDE">
              <w:rPr>
                <w:rFonts w:ascii="Palatino Linotype" w:hAnsi="Palatino Linotype"/>
                <w:noProof/>
                <w:webHidden/>
                <w:sz w:val="24"/>
                <w:szCs w:val="24"/>
              </w:rPr>
              <w:tab/>
            </w:r>
            <w:r w:rsidR="0008663D" w:rsidRPr="00AC6CDE">
              <w:rPr>
                <w:rFonts w:ascii="Palatino Linotype" w:hAnsi="Palatino Linotype"/>
                <w:noProof/>
                <w:webHidden/>
                <w:sz w:val="24"/>
                <w:szCs w:val="24"/>
              </w:rPr>
              <w:fldChar w:fldCharType="begin"/>
            </w:r>
            <w:r w:rsidR="0008663D" w:rsidRPr="00AC6CDE">
              <w:rPr>
                <w:rFonts w:ascii="Palatino Linotype" w:hAnsi="Palatino Linotype"/>
                <w:noProof/>
                <w:webHidden/>
                <w:sz w:val="24"/>
                <w:szCs w:val="24"/>
              </w:rPr>
              <w:instrText xml:space="preserve"> PAGEREF _Toc19279215 \h </w:instrText>
            </w:r>
            <w:r w:rsidR="0008663D" w:rsidRPr="00AC6CDE">
              <w:rPr>
                <w:rFonts w:ascii="Palatino Linotype" w:hAnsi="Palatino Linotype"/>
                <w:noProof/>
                <w:webHidden/>
                <w:sz w:val="24"/>
                <w:szCs w:val="24"/>
              </w:rPr>
            </w:r>
            <w:r w:rsidR="0008663D" w:rsidRPr="00AC6CDE">
              <w:rPr>
                <w:rFonts w:ascii="Palatino Linotype" w:hAnsi="Palatino Linotype"/>
                <w:noProof/>
                <w:webHidden/>
                <w:sz w:val="24"/>
                <w:szCs w:val="24"/>
              </w:rPr>
              <w:fldChar w:fldCharType="separate"/>
            </w:r>
            <w:r w:rsidR="006975FA">
              <w:rPr>
                <w:rFonts w:ascii="Palatino Linotype" w:hAnsi="Palatino Linotype"/>
                <w:noProof/>
                <w:webHidden/>
                <w:sz w:val="24"/>
                <w:szCs w:val="24"/>
              </w:rPr>
              <w:t>27</w:t>
            </w:r>
            <w:r w:rsidR="0008663D" w:rsidRPr="00AC6CDE">
              <w:rPr>
                <w:rFonts w:ascii="Palatino Linotype" w:hAnsi="Palatino Linotype"/>
                <w:noProof/>
                <w:webHidden/>
                <w:sz w:val="24"/>
                <w:szCs w:val="24"/>
              </w:rPr>
              <w:fldChar w:fldCharType="end"/>
            </w:r>
          </w:hyperlink>
        </w:p>
        <w:p w:rsidR="0008663D" w:rsidRPr="00AC6CDE" w:rsidRDefault="00C2071C" w:rsidP="00AC6CDE">
          <w:pPr>
            <w:pStyle w:val="TDC1"/>
            <w:rPr>
              <w:rFonts w:ascii="Palatino Linotype" w:eastAsiaTheme="minorEastAsia" w:hAnsi="Palatino Linotype"/>
              <w:noProof/>
              <w:sz w:val="24"/>
              <w:szCs w:val="24"/>
              <w:lang w:eastAsia="es-MX"/>
            </w:rPr>
          </w:pPr>
          <w:hyperlink w:anchor="_Toc19279216" w:history="1">
            <w:r w:rsidR="0008663D" w:rsidRPr="00AC6CDE">
              <w:rPr>
                <w:rStyle w:val="Hipervnculo"/>
                <w:rFonts w:ascii="Palatino Linotype" w:eastAsia="MS Gothic" w:hAnsi="Palatino Linotype" w:cstheme="majorBidi"/>
                <w:b/>
                <w:noProof/>
                <w:sz w:val="24"/>
                <w:szCs w:val="24"/>
                <w:lang w:val="es-ES_tradnl" w:eastAsia="es-ES"/>
              </w:rPr>
              <w:t>I.</w:t>
            </w:r>
            <w:r w:rsidR="0008663D" w:rsidRPr="00AC6CDE">
              <w:rPr>
                <w:rFonts w:ascii="Palatino Linotype" w:eastAsiaTheme="minorEastAsia" w:hAnsi="Palatino Linotype"/>
                <w:noProof/>
                <w:sz w:val="24"/>
                <w:szCs w:val="24"/>
                <w:lang w:eastAsia="es-MX"/>
              </w:rPr>
              <w:tab/>
            </w:r>
            <w:r w:rsidR="0008663D" w:rsidRPr="00AC6CDE">
              <w:rPr>
                <w:rStyle w:val="Hipervnculo"/>
                <w:rFonts w:ascii="Palatino Linotype" w:eastAsia="MS Gothic" w:hAnsi="Palatino Linotype" w:cstheme="majorBidi"/>
                <w:b/>
                <w:noProof/>
                <w:sz w:val="24"/>
                <w:szCs w:val="24"/>
                <w:lang w:val="es-ES_tradnl" w:eastAsia="es-ES"/>
              </w:rPr>
              <w:t>Del deber de las autoridades de promover, respetar, proteger y garantizar el derecho de acceso a la información pública.</w:t>
            </w:r>
            <w:r w:rsidR="0008663D" w:rsidRPr="00AC6CDE">
              <w:rPr>
                <w:rFonts w:ascii="Palatino Linotype" w:hAnsi="Palatino Linotype"/>
                <w:noProof/>
                <w:webHidden/>
                <w:sz w:val="24"/>
                <w:szCs w:val="24"/>
              </w:rPr>
              <w:tab/>
            </w:r>
            <w:r w:rsidR="0008663D" w:rsidRPr="00AC6CDE">
              <w:rPr>
                <w:rFonts w:ascii="Palatino Linotype" w:hAnsi="Palatino Linotype"/>
                <w:noProof/>
                <w:webHidden/>
                <w:sz w:val="24"/>
                <w:szCs w:val="24"/>
              </w:rPr>
              <w:fldChar w:fldCharType="begin"/>
            </w:r>
            <w:r w:rsidR="0008663D" w:rsidRPr="00AC6CDE">
              <w:rPr>
                <w:rFonts w:ascii="Palatino Linotype" w:hAnsi="Palatino Linotype"/>
                <w:noProof/>
                <w:webHidden/>
                <w:sz w:val="24"/>
                <w:szCs w:val="24"/>
              </w:rPr>
              <w:instrText xml:space="preserve"> PAGEREF _Toc19279216 \h </w:instrText>
            </w:r>
            <w:r w:rsidR="0008663D" w:rsidRPr="00AC6CDE">
              <w:rPr>
                <w:rFonts w:ascii="Palatino Linotype" w:hAnsi="Palatino Linotype"/>
                <w:noProof/>
                <w:webHidden/>
                <w:sz w:val="24"/>
                <w:szCs w:val="24"/>
              </w:rPr>
            </w:r>
            <w:r w:rsidR="0008663D" w:rsidRPr="00AC6CDE">
              <w:rPr>
                <w:rFonts w:ascii="Palatino Linotype" w:hAnsi="Palatino Linotype"/>
                <w:noProof/>
                <w:webHidden/>
                <w:sz w:val="24"/>
                <w:szCs w:val="24"/>
              </w:rPr>
              <w:fldChar w:fldCharType="separate"/>
            </w:r>
            <w:r w:rsidR="006975FA">
              <w:rPr>
                <w:rFonts w:ascii="Palatino Linotype" w:hAnsi="Palatino Linotype"/>
                <w:noProof/>
                <w:webHidden/>
                <w:sz w:val="24"/>
                <w:szCs w:val="24"/>
              </w:rPr>
              <w:t>27</w:t>
            </w:r>
            <w:r w:rsidR="0008663D" w:rsidRPr="00AC6CDE">
              <w:rPr>
                <w:rFonts w:ascii="Palatino Linotype" w:hAnsi="Palatino Linotype"/>
                <w:noProof/>
                <w:webHidden/>
                <w:sz w:val="24"/>
                <w:szCs w:val="24"/>
              </w:rPr>
              <w:fldChar w:fldCharType="end"/>
            </w:r>
          </w:hyperlink>
        </w:p>
        <w:p w:rsidR="0008663D" w:rsidRPr="00AC6CDE" w:rsidRDefault="00C2071C" w:rsidP="00AC6CDE">
          <w:pPr>
            <w:pStyle w:val="TDC1"/>
            <w:rPr>
              <w:rFonts w:ascii="Palatino Linotype" w:eastAsiaTheme="minorEastAsia" w:hAnsi="Palatino Linotype"/>
              <w:noProof/>
              <w:sz w:val="24"/>
              <w:szCs w:val="24"/>
              <w:lang w:eastAsia="es-MX"/>
            </w:rPr>
          </w:pPr>
          <w:hyperlink w:anchor="_Toc19279217" w:history="1">
            <w:r w:rsidR="0008663D" w:rsidRPr="00AC6CDE">
              <w:rPr>
                <w:rStyle w:val="Hipervnculo"/>
                <w:rFonts w:ascii="Palatino Linotype" w:eastAsia="MS Gothic" w:hAnsi="Palatino Linotype" w:cs="Times New Roman"/>
                <w:b/>
                <w:noProof/>
                <w:sz w:val="24"/>
                <w:szCs w:val="24"/>
              </w:rPr>
              <w:t>II.</w:t>
            </w:r>
            <w:r w:rsidR="0008663D" w:rsidRPr="00AC6CDE">
              <w:rPr>
                <w:rFonts w:ascii="Palatino Linotype" w:eastAsiaTheme="minorEastAsia" w:hAnsi="Palatino Linotype"/>
                <w:noProof/>
                <w:sz w:val="24"/>
                <w:szCs w:val="24"/>
                <w:lang w:eastAsia="es-MX"/>
              </w:rPr>
              <w:tab/>
            </w:r>
            <w:r w:rsidR="0008663D" w:rsidRPr="00AC6CDE">
              <w:rPr>
                <w:rStyle w:val="Hipervnculo"/>
                <w:rFonts w:ascii="Palatino Linotype" w:eastAsia="MS Gothic" w:hAnsi="Palatino Linotype" w:cs="Times New Roman"/>
                <w:b/>
                <w:noProof/>
                <w:sz w:val="24"/>
                <w:szCs w:val="24"/>
              </w:rPr>
              <w:t>De la Fuente Obligacional.</w:t>
            </w:r>
            <w:r w:rsidR="0008663D" w:rsidRPr="00AC6CDE">
              <w:rPr>
                <w:rFonts w:ascii="Palatino Linotype" w:hAnsi="Palatino Linotype"/>
                <w:noProof/>
                <w:webHidden/>
                <w:sz w:val="24"/>
                <w:szCs w:val="24"/>
              </w:rPr>
              <w:tab/>
            </w:r>
            <w:r w:rsidR="0008663D" w:rsidRPr="00AC6CDE">
              <w:rPr>
                <w:rFonts w:ascii="Palatino Linotype" w:hAnsi="Palatino Linotype"/>
                <w:noProof/>
                <w:webHidden/>
                <w:sz w:val="24"/>
                <w:szCs w:val="24"/>
              </w:rPr>
              <w:fldChar w:fldCharType="begin"/>
            </w:r>
            <w:r w:rsidR="0008663D" w:rsidRPr="00AC6CDE">
              <w:rPr>
                <w:rFonts w:ascii="Palatino Linotype" w:hAnsi="Palatino Linotype"/>
                <w:noProof/>
                <w:webHidden/>
                <w:sz w:val="24"/>
                <w:szCs w:val="24"/>
              </w:rPr>
              <w:instrText xml:space="preserve"> PAGEREF _Toc19279217 \h </w:instrText>
            </w:r>
            <w:r w:rsidR="0008663D" w:rsidRPr="00AC6CDE">
              <w:rPr>
                <w:rFonts w:ascii="Palatino Linotype" w:hAnsi="Palatino Linotype"/>
                <w:noProof/>
                <w:webHidden/>
                <w:sz w:val="24"/>
                <w:szCs w:val="24"/>
              </w:rPr>
            </w:r>
            <w:r w:rsidR="0008663D" w:rsidRPr="00AC6CDE">
              <w:rPr>
                <w:rFonts w:ascii="Palatino Linotype" w:hAnsi="Palatino Linotype"/>
                <w:noProof/>
                <w:webHidden/>
                <w:sz w:val="24"/>
                <w:szCs w:val="24"/>
              </w:rPr>
              <w:fldChar w:fldCharType="separate"/>
            </w:r>
            <w:r w:rsidR="006975FA">
              <w:rPr>
                <w:rFonts w:ascii="Palatino Linotype" w:hAnsi="Palatino Linotype"/>
                <w:noProof/>
                <w:webHidden/>
                <w:sz w:val="24"/>
                <w:szCs w:val="24"/>
              </w:rPr>
              <w:t>27</w:t>
            </w:r>
            <w:r w:rsidR="0008663D" w:rsidRPr="00AC6CDE">
              <w:rPr>
                <w:rFonts w:ascii="Palatino Linotype" w:hAnsi="Palatino Linotype"/>
                <w:noProof/>
                <w:webHidden/>
                <w:sz w:val="24"/>
                <w:szCs w:val="24"/>
              </w:rPr>
              <w:fldChar w:fldCharType="end"/>
            </w:r>
          </w:hyperlink>
        </w:p>
        <w:p w:rsidR="0008663D" w:rsidRPr="00AC6CDE" w:rsidRDefault="00C2071C" w:rsidP="00AC6CDE">
          <w:pPr>
            <w:pStyle w:val="TDC1"/>
            <w:rPr>
              <w:rFonts w:ascii="Palatino Linotype" w:eastAsiaTheme="minorEastAsia" w:hAnsi="Palatino Linotype"/>
              <w:noProof/>
              <w:sz w:val="24"/>
              <w:szCs w:val="24"/>
              <w:lang w:eastAsia="es-MX"/>
            </w:rPr>
          </w:pPr>
          <w:hyperlink w:anchor="_Toc19279218" w:history="1">
            <w:r w:rsidR="0008663D" w:rsidRPr="00AC6CDE">
              <w:rPr>
                <w:rStyle w:val="Hipervnculo"/>
                <w:rFonts w:ascii="Palatino Linotype" w:eastAsia="MS Gothic" w:hAnsi="Palatino Linotype" w:cs="Times New Roman"/>
                <w:b/>
                <w:noProof/>
                <w:sz w:val="24"/>
                <w:szCs w:val="24"/>
              </w:rPr>
              <w:t>III. De la información solicitada.</w:t>
            </w:r>
            <w:r w:rsidR="0008663D" w:rsidRPr="00AC6CDE">
              <w:rPr>
                <w:rFonts w:ascii="Palatino Linotype" w:hAnsi="Palatino Linotype"/>
                <w:noProof/>
                <w:webHidden/>
                <w:sz w:val="24"/>
                <w:szCs w:val="24"/>
              </w:rPr>
              <w:tab/>
            </w:r>
            <w:r w:rsidR="0008663D" w:rsidRPr="00AC6CDE">
              <w:rPr>
                <w:rFonts w:ascii="Palatino Linotype" w:hAnsi="Palatino Linotype"/>
                <w:noProof/>
                <w:webHidden/>
                <w:sz w:val="24"/>
                <w:szCs w:val="24"/>
              </w:rPr>
              <w:fldChar w:fldCharType="begin"/>
            </w:r>
            <w:r w:rsidR="0008663D" w:rsidRPr="00AC6CDE">
              <w:rPr>
                <w:rFonts w:ascii="Palatino Linotype" w:hAnsi="Palatino Linotype"/>
                <w:noProof/>
                <w:webHidden/>
                <w:sz w:val="24"/>
                <w:szCs w:val="24"/>
              </w:rPr>
              <w:instrText xml:space="preserve"> PAGEREF _Toc19279218 \h </w:instrText>
            </w:r>
            <w:r w:rsidR="0008663D" w:rsidRPr="00AC6CDE">
              <w:rPr>
                <w:rFonts w:ascii="Palatino Linotype" w:hAnsi="Palatino Linotype"/>
                <w:noProof/>
                <w:webHidden/>
                <w:sz w:val="24"/>
                <w:szCs w:val="24"/>
              </w:rPr>
            </w:r>
            <w:r w:rsidR="0008663D" w:rsidRPr="00AC6CDE">
              <w:rPr>
                <w:rFonts w:ascii="Palatino Linotype" w:hAnsi="Palatino Linotype"/>
                <w:noProof/>
                <w:webHidden/>
                <w:sz w:val="24"/>
                <w:szCs w:val="24"/>
              </w:rPr>
              <w:fldChar w:fldCharType="separate"/>
            </w:r>
            <w:r w:rsidR="006975FA">
              <w:rPr>
                <w:rFonts w:ascii="Palatino Linotype" w:hAnsi="Palatino Linotype"/>
                <w:noProof/>
                <w:webHidden/>
                <w:sz w:val="24"/>
                <w:szCs w:val="24"/>
              </w:rPr>
              <w:t>31</w:t>
            </w:r>
            <w:r w:rsidR="0008663D" w:rsidRPr="00AC6CDE">
              <w:rPr>
                <w:rFonts w:ascii="Palatino Linotype" w:hAnsi="Palatino Linotype"/>
                <w:noProof/>
                <w:webHidden/>
                <w:sz w:val="24"/>
                <w:szCs w:val="24"/>
              </w:rPr>
              <w:fldChar w:fldCharType="end"/>
            </w:r>
          </w:hyperlink>
        </w:p>
        <w:p w:rsidR="0008663D" w:rsidRPr="00AC6CDE" w:rsidRDefault="00C2071C" w:rsidP="00AC6CDE">
          <w:pPr>
            <w:pStyle w:val="TDC1"/>
            <w:rPr>
              <w:rFonts w:ascii="Palatino Linotype" w:eastAsiaTheme="minorEastAsia" w:hAnsi="Palatino Linotype"/>
              <w:noProof/>
              <w:sz w:val="24"/>
              <w:szCs w:val="24"/>
              <w:lang w:eastAsia="es-MX"/>
            </w:rPr>
          </w:pPr>
          <w:hyperlink w:anchor="_Toc19279219" w:history="1">
            <w:r w:rsidR="0008663D" w:rsidRPr="00AC6CDE">
              <w:rPr>
                <w:rStyle w:val="Hipervnculo"/>
                <w:rFonts w:ascii="Palatino Linotype" w:eastAsia="MS Gothic" w:hAnsi="Palatino Linotype" w:cs="Times New Roman"/>
                <w:b/>
                <w:noProof/>
                <w:sz w:val="24"/>
                <w:szCs w:val="24"/>
              </w:rPr>
              <w:t>SEXTO. De la Versión Pública.</w:t>
            </w:r>
            <w:r w:rsidR="0008663D" w:rsidRPr="00AC6CDE">
              <w:rPr>
                <w:rFonts w:ascii="Palatino Linotype" w:hAnsi="Palatino Linotype"/>
                <w:noProof/>
                <w:webHidden/>
                <w:sz w:val="24"/>
                <w:szCs w:val="24"/>
              </w:rPr>
              <w:tab/>
            </w:r>
            <w:r w:rsidR="0008663D" w:rsidRPr="00AC6CDE">
              <w:rPr>
                <w:rFonts w:ascii="Palatino Linotype" w:hAnsi="Palatino Linotype"/>
                <w:noProof/>
                <w:webHidden/>
                <w:sz w:val="24"/>
                <w:szCs w:val="24"/>
              </w:rPr>
              <w:fldChar w:fldCharType="begin"/>
            </w:r>
            <w:r w:rsidR="0008663D" w:rsidRPr="00AC6CDE">
              <w:rPr>
                <w:rFonts w:ascii="Palatino Linotype" w:hAnsi="Palatino Linotype"/>
                <w:noProof/>
                <w:webHidden/>
                <w:sz w:val="24"/>
                <w:szCs w:val="24"/>
              </w:rPr>
              <w:instrText xml:space="preserve"> PAGEREF _Toc19279219 \h </w:instrText>
            </w:r>
            <w:r w:rsidR="0008663D" w:rsidRPr="00AC6CDE">
              <w:rPr>
                <w:rFonts w:ascii="Palatino Linotype" w:hAnsi="Palatino Linotype"/>
                <w:noProof/>
                <w:webHidden/>
                <w:sz w:val="24"/>
                <w:szCs w:val="24"/>
              </w:rPr>
            </w:r>
            <w:r w:rsidR="0008663D" w:rsidRPr="00AC6CDE">
              <w:rPr>
                <w:rFonts w:ascii="Palatino Linotype" w:hAnsi="Palatino Linotype"/>
                <w:noProof/>
                <w:webHidden/>
                <w:sz w:val="24"/>
                <w:szCs w:val="24"/>
              </w:rPr>
              <w:fldChar w:fldCharType="separate"/>
            </w:r>
            <w:r w:rsidR="006975FA">
              <w:rPr>
                <w:rFonts w:ascii="Palatino Linotype" w:hAnsi="Palatino Linotype"/>
                <w:noProof/>
                <w:webHidden/>
                <w:sz w:val="24"/>
                <w:szCs w:val="24"/>
              </w:rPr>
              <w:t>57</w:t>
            </w:r>
            <w:r w:rsidR="0008663D" w:rsidRPr="00AC6CDE">
              <w:rPr>
                <w:rFonts w:ascii="Palatino Linotype" w:hAnsi="Palatino Linotype"/>
                <w:noProof/>
                <w:webHidden/>
                <w:sz w:val="24"/>
                <w:szCs w:val="24"/>
              </w:rPr>
              <w:fldChar w:fldCharType="end"/>
            </w:r>
          </w:hyperlink>
        </w:p>
        <w:p w:rsidR="0008663D" w:rsidRPr="00AC6CDE" w:rsidRDefault="00C2071C" w:rsidP="00AC6CDE">
          <w:pPr>
            <w:pStyle w:val="TDC1"/>
            <w:rPr>
              <w:rFonts w:ascii="Palatino Linotype" w:eastAsiaTheme="minorEastAsia" w:hAnsi="Palatino Linotype"/>
              <w:noProof/>
              <w:sz w:val="24"/>
              <w:szCs w:val="24"/>
              <w:lang w:eastAsia="es-MX"/>
            </w:rPr>
          </w:pPr>
          <w:hyperlink w:anchor="_Toc19279220" w:history="1">
            <w:r w:rsidR="0008663D" w:rsidRPr="00AC6CDE">
              <w:rPr>
                <w:rStyle w:val="Hipervnculo"/>
                <w:rFonts w:ascii="Palatino Linotype" w:hAnsi="Palatino Linotype" w:cs="Times New Roman"/>
                <w:b/>
                <w:noProof/>
                <w:sz w:val="24"/>
                <w:szCs w:val="24"/>
              </w:rPr>
              <w:t>I.</w:t>
            </w:r>
            <w:r w:rsidR="0008663D" w:rsidRPr="00AC6CDE">
              <w:rPr>
                <w:rFonts w:ascii="Palatino Linotype" w:eastAsiaTheme="minorEastAsia" w:hAnsi="Palatino Linotype"/>
                <w:noProof/>
                <w:sz w:val="24"/>
                <w:szCs w:val="24"/>
                <w:lang w:eastAsia="es-MX"/>
              </w:rPr>
              <w:tab/>
            </w:r>
            <w:r w:rsidR="0008663D" w:rsidRPr="00AC6CDE">
              <w:rPr>
                <w:rStyle w:val="Hipervnculo"/>
                <w:rFonts w:ascii="Palatino Linotype" w:hAnsi="Palatino Linotype" w:cs="Times New Roman"/>
                <w:b/>
                <w:noProof/>
                <w:sz w:val="24"/>
                <w:szCs w:val="24"/>
                <w:lang w:eastAsia="es-ES_tradnl"/>
              </w:rPr>
              <w:t xml:space="preserve">Del </w:t>
            </w:r>
            <w:r w:rsidR="0008663D" w:rsidRPr="00AC6CDE">
              <w:rPr>
                <w:rStyle w:val="Hipervnculo"/>
                <w:rFonts w:ascii="Palatino Linotype" w:hAnsi="Palatino Linotype"/>
                <w:b/>
                <w:noProof/>
                <w:sz w:val="24"/>
                <w:szCs w:val="24"/>
              </w:rPr>
              <w:t>análisis de los datos susceptibles de ser protegidos.</w:t>
            </w:r>
            <w:r w:rsidR="0008663D" w:rsidRPr="00AC6CDE">
              <w:rPr>
                <w:rFonts w:ascii="Palatino Linotype" w:hAnsi="Palatino Linotype"/>
                <w:noProof/>
                <w:webHidden/>
                <w:sz w:val="24"/>
                <w:szCs w:val="24"/>
              </w:rPr>
              <w:tab/>
            </w:r>
            <w:r w:rsidR="0008663D" w:rsidRPr="00AC6CDE">
              <w:rPr>
                <w:rFonts w:ascii="Palatino Linotype" w:hAnsi="Palatino Linotype"/>
                <w:noProof/>
                <w:webHidden/>
                <w:sz w:val="24"/>
                <w:szCs w:val="24"/>
              </w:rPr>
              <w:fldChar w:fldCharType="begin"/>
            </w:r>
            <w:r w:rsidR="0008663D" w:rsidRPr="00AC6CDE">
              <w:rPr>
                <w:rFonts w:ascii="Palatino Linotype" w:hAnsi="Palatino Linotype"/>
                <w:noProof/>
                <w:webHidden/>
                <w:sz w:val="24"/>
                <w:szCs w:val="24"/>
              </w:rPr>
              <w:instrText xml:space="preserve"> PAGEREF _Toc19279220 \h </w:instrText>
            </w:r>
            <w:r w:rsidR="0008663D" w:rsidRPr="00AC6CDE">
              <w:rPr>
                <w:rFonts w:ascii="Palatino Linotype" w:hAnsi="Palatino Linotype"/>
                <w:noProof/>
                <w:webHidden/>
                <w:sz w:val="24"/>
                <w:szCs w:val="24"/>
              </w:rPr>
            </w:r>
            <w:r w:rsidR="0008663D" w:rsidRPr="00AC6CDE">
              <w:rPr>
                <w:rFonts w:ascii="Palatino Linotype" w:hAnsi="Palatino Linotype"/>
                <w:noProof/>
                <w:webHidden/>
                <w:sz w:val="24"/>
                <w:szCs w:val="24"/>
              </w:rPr>
              <w:fldChar w:fldCharType="separate"/>
            </w:r>
            <w:r w:rsidR="006975FA">
              <w:rPr>
                <w:rFonts w:ascii="Palatino Linotype" w:hAnsi="Palatino Linotype"/>
                <w:noProof/>
                <w:webHidden/>
                <w:sz w:val="24"/>
                <w:szCs w:val="24"/>
              </w:rPr>
              <w:t>63</w:t>
            </w:r>
            <w:r w:rsidR="0008663D" w:rsidRPr="00AC6CDE">
              <w:rPr>
                <w:rFonts w:ascii="Palatino Linotype" w:hAnsi="Palatino Linotype"/>
                <w:noProof/>
                <w:webHidden/>
                <w:sz w:val="24"/>
                <w:szCs w:val="24"/>
              </w:rPr>
              <w:fldChar w:fldCharType="end"/>
            </w:r>
          </w:hyperlink>
        </w:p>
        <w:p w:rsidR="0008663D" w:rsidRPr="00AC6CDE" w:rsidRDefault="00C2071C" w:rsidP="00AC6CDE">
          <w:pPr>
            <w:pStyle w:val="TDC1"/>
            <w:rPr>
              <w:rFonts w:ascii="Palatino Linotype" w:eastAsiaTheme="minorEastAsia" w:hAnsi="Palatino Linotype"/>
              <w:noProof/>
              <w:sz w:val="24"/>
              <w:szCs w:val="24"/>
              <w:lang w:eastAsia="es-MX"/>
            </w:rPr>
          </w:pPr>
          <w:hyperlink w:anchor="_Toc19279221" w:history="1">
            <w:r w:rsidR="0008663D" w:rsidRPr="00AC6CDE">
              <w:rPr>
                <w:rStyle w:val="Hipervnculo"/>
                <w:rFonts w:ascii="Palatino Linotype" w:hAnsi="Palatino Linotype" w:cs="Times New Roman"/>
                <w:b/>
                <w:bCs/>
                <w:noProof/>
                <w:sz w:val="24"/>
                <w:szCs w:val="24"/>
              </w:rPr>
              <w:t>a)</w:t>
            </w:r>
            <w:r w:rsidR="0008663D" w:rsidRPr="00AC6CDE">
              <w:rPr>
                <w:rFonts w:ascii="Palatino Linotype" w:eastAsiaTheme="minorEastAsia" w:hAnsi="Palatino Linotype"/>
                <w:noProof/>
                <w:sz w:val="24"/>
                <w:szCs w:val="24"/>
                <w:lang w:eastAsia="es-MX"/>
              </w:rPr>
              <w:tab/>
            </w:r>
            <w:r w:rsidR="0008663D" w:rsidRPr="00AC6CDE">
              <w:rPr>
                <w:rStyle w:val="Hipervnculo"/>
                <w:rFonts w:ascii="Palatino Linotype" w:eastAsia="Times New Roman" w:hAnsi="Palatino Linotype" w:cs="Arial"/>
                <w:b/>
                <w:bCs/>
                <w:noProof/>
                <w:sz w:val="24"/>
                <w:szCs w:val="24"/>
              </w:rPr>
              <w:t>Registro Federal de Contribuyentes (RFC)</w:t>
            </w:r>
            <w:r w:rsidR="0008663D" w:rsidRPr="00AC6CDE">
              <w:rPr>
                <w:rFonts w:ascii="Palatino Linotype" w:hAnsi="Palatino Linotype"/>
                <w:noProof/>
                <w:webHidden/>
                <w:sz w:val="24"/>
                <w:szCs w:val="24"/>
              </w:rPr>
              <w:tab/>
            </w:r>
            <w:r w:rsidR="0008663D" w:rsidRPr="00AC6CDE">
              <w:rPr>
                <w:rFonts w:ascii="Palatino Linotype" w:hAnsi="Palatino Linotype"/>
                <w:noProof/>
                <w:webHidden/>
                <w:sz w:val="24"/>
                <w:szCs w:val="24"/>
              </w:rPr>
              <w:fldChar w:fldCharType="begin"/>
            </w:r>
            <w:r w:rsidR="0008663D" w:rsidRPr="00AC6CDE">
              <w:rPr>
                <w:rFonts w:ascii="Palatino Linotype" w:hAnsi="Palatino Linotype"/>
                <w:noProof/>
                <w:webHidden/>
                <w:sz w:val="24"/>
                <w:szCs w:val="24"/>
              </w:rPr>
              <w:instrText xml:space="preserve"> PAGEREF _Toc19279221 \h </w:instrText>
            </w:r>
            <w:r w:rsidR="0008663D" w:rsidRPr="00AC6CDE">
              <w:rPr>
                <w:rFonts w:ascii="Palatino Linotype" w:hAnsi="Palatino Linotype"/>
                <w:noProof/>
                <w:webHidden/>
                <w:sz w:val="24"/>
                <w:szCs w:val="24"/>
              </w:rPr>
            </w:r>
            <w:r w:rsidR="0008663D" w:rsidRPr="00AC6CDE">
              <w:rPr>
                <w:rFonts w:ascii="Palatino Linotype" w:hAnsi="Palatino Linotype"/>
                <w:noProof/>
                <w:webHidden/>
                <w:sz w:val="24"/>
                <w:szCs w:val="24"/>
              </w:rPr>
              <w:fldChar w:fldCharType="separate"/>
            </w:r>
            <w:r w:rsidR="006975FA">
              <w:rPr>
                <w:rFonts w:ascii="Palatino Linotype" w:hAnsi="Palatino Linotype"/>
                <w:noProof/>
                <w:webHidden/>
                <w:sz w:val="24"/>
                <w:szCs w:val="24"/>
              </w:rPr>
              <w:t>64</w:t>
            </w:r>
            <w:r w:rsidR="0008663D" w:rsidRPr="00AC6CDE">
              <w:rPr>
                <w:rFonts w:ascii="Palatino Linotype" w:hAnsi="Palatino Linotype"/>
                <w:noProof/>
                <w:webHidden/>
                <w:sz w:val="24"/>
                <w:szCs w:val="24"/>
              </w:rPr>
              <w:fldChar w:fldCharType="end"/>
            </w:r>
          </w:hyperlink>
        </w:p>
        <w:p w:rsidR="0008663D" w:rsidRPr="00AC6CDE" w:rsidRDefault="00C2071C" w:rsidP="00AC6CDE">
          <w:pPr>
            <w:pStyle w:val="TDC1"/>
            <w:rPr>
              <w:rFonts w:ascii="Palatino Linotype" w:eastAsiaTheme="minorEastAsia" w:hAnsi="Palatino Linotype"/>
              <w:noProof/>
              <w:sz w:val="24"/>
              <w:szCs w:val="24"/>
              <w:lang w:eastAsia="es-MX"/>
            </w:rPr>
          </w:pPr>
          <w:hyperlink w:anchor="_Toc19279222" w:history="1">
            <w:r w:rsidR="0008663D" w:rsidRPr="00AC6CDE">
              <w:rPr>
                <w:rStyle w:val="Hipervnculo"/>
                <w:rFonts w:ascii="Palatino Linotype" w:eastAsia="Times New Roman" w:hAnsi="Palatino Linotype" w:cs="Times New Roman"/>
                <w:b/>
                <w:bCs/>
                <w:noProof/>
                <w:sz w:val="24"/>
                <w:szCs w:val="24"/>
              </w:rPr>
              <w:t>b)</w:t>
            </w:r>
            <w:r w:rsidR="0008663D" w:rsidRPr="00AC6CDE">
              <w:rPr>
                <w:rFonts w:ascii="Palatino Linotype" w:eastAsiaTheme="minorEastAsia" w:hAnsi="Palatino Linotype"/>
                <w:noProof/>
                <w:sz w:val="24"/>
                <w:szCs w:val="24"/>
                <w:lang w:eastAsia="es-MX"/>
              </w:rPr>
              <w:tab/>
            </w:r>
            <w:r w:rsidR="0008663D" w:rsidRPr="00AC6CDE">
              <w:rPr>
                <w:rStyle w:val="Hipervnculo"/>
                <w:rFonts w:ascii="Palatino Linotype" w:eastAsia="Times New Roman" w:hAnsi="Palatino Linotype" w:cs="Arial"/>
                <w:b/>
                <w:bCs/>
                <w:noProof/>
                <w:sz w:val="24"/>
                <w:szCs w:val="24"/>
              </w:rPr>
              <w:t>Clave Única de Registro de Población (CURP)</w:t>
            </w:r>
            <w:r w:rsidR="0008663D" w:rsidRPr="00AC6CDE">
              <w:rPr>
                <w:rStyle w:val="Hipervnculo"/>
                <w:rFonts w:ascii="Palatino Linotype" w:eastAsia="Times New Roman" w:hAnsi="Palatino Linotype" w:cs="Arial"/>
                <w:noProof/>
                <w:sz w:val="24"/>
                <w:szCs w:val="24"/>
              </w:rPr>
              <w:t>.</w:t>
            </w:r>
            <w:r w:rsidR="0008663D" w:rsidRPr="00AC6CDE">
              <w:rPr>
                <w:rFonts w:ascii="Palatino Linotype" w:hAnsi="Palatino Linotype"/>
                <w:noProof/>
                <w:webHidden/>
                <w:sz w:val="24"/>
                <w:szCs w:val="24"/>
              </w:rPr>
              <w:tab/>
            </w:r>
            <w:r w:rsidR="0008663D" w:rsidRPr="00AC6CDE">
              <w:rPr>
                <w:rFonts w:ascii="Palatino Linotype" w:hAnsi="Palatino Linotype"/>
                <w:noProof/>
                <w:webHidden/>
                <w:sz w:val="24"/>
                <w:szCs w:val="24"/>
              </w:rPr>
              <w:fldChar w:fldCharType="begin"/>
            </w:r>
            <w:r w:rsidR="0008663D" w:rsidRPr="00AC6CDE">
              <w:rPr>
                <w:rFonts w:ascii="Palatino Linotype" w:hAnsi="Palatino Linotype"/>
                <w:noProof/>
                <w:webHidden/>
                <w:sz w:val="24"/>
                <w:szCs w:val="24"/>
              </w:rPr>
              <w:instrText xml:space="preserve"> PAGEREF _Toc19279222 \h </w:instrText>
            </w:r>
            <w:r w:rsidR="0008663D" w:rsidRPr="00AC6CDE">
              <w:rPr>
                <w:rFonts w:ascii="Palatino Linotype" w:hAnsi="Palatino Linotype"/>
                <w:noProof/>
                <w:webHidden/>
                <w:sz w:val="24"/>
                <w:szCs w:val="24"/>
              </w:rPr>
            </w:r>
            <w:r w:rsidR="0008663D" w:rsidRPr="00AC6CDE">
              <w:rPr>
                <w:rFonts w:ascii="Palatino Linotype" w:hAnsi="Palatino Linotype"/>
                <w:noProof/>
                <w:webHidden/>
                <w:sz w:val="24"/>
                <w:szCs w:val="24"/>
              </w:rPr>
              <w:fldChar w:fldCharType="separate"/>
            </w:r>
            <w:r w:rsidR="006975FA">
              <w:rPr>
                <w:rFonts w:ascii="Palatino Linotype" w:hAnsi="Palatino Linotype"/>
                <w:noProof/>
                <w:webHidden/>
                <w:sz w:val="24"/>
                <w:szCs w:val="24"/>
              </w:rPr>
              <w:t>66</w:t>
            </w:r>
            <w:r w:rsidR="0008663D" w:rsidRPr="00AC6CDE">
              <w:rPr>
                <w:rFonts w:ascii="Palatino Linotype" w:hAnsi="Palatino Linotype"/>
                <w:noProof/>
                <w:webHidden/>
                <w:sz w:val="24"/>
                <w:szCs w:val="24"/>
              </w:rPr>
              <w:fldChar w:fldCharType="end"/>
            </w:r>
          </w:hyperlink>
        </w:p>
        <w:p w:rsidR="0008663D" w:rsidRPr="00AC6CDE" w:rsidRDefault="00C2071C" w:rsidP="00AC6CDE">
          <w:pPr>
            <w:pStyle w:val="TDC1"/>
            <w:rPr>
              <w:rFonts w:ascii="Palatino Linotype" w:eastAsiaTheme="minorEastAsia" w:hAnsi="Palatino Linotype"/>
              <w:noProof/>
              <w:sz w:val="24"/>
              <w:szCs w:val="24"/>
              <w:lang w:eastAsia="es-MX"/>
            </w:rPr>
          </w:pPr>
          <w:hyperlink w:anchor="_Toc19279223" w:history="1">
            <w:r w:rsidR="0008663D" w:rsidRPr="00AC6CDE">
              <w:rPr>
                <w:rStyle w:val="Hipervnculo"/>
                <w:rFonts w:ascii="Palatino Linotype" w:eastAsia="Times New Roman" w:hAnsi="Palatino Linotype" w:cs="Times New Roman"/>
                <w:b/>
                <w:bCs/>
                <w:noProof/>
                <w:sz w:val="24"/>
                <w:szCs w:val="24"/>
              </w:rPr>
              <w:t>c)</w:t>
            </w:r>
            <w:r w:rsidR="0008663D" w:rsidRPr="00AC6CDE">
              <w:rPr>
                <w:rFonts w:ascii="Palatino Linotype" w:eastAsiaTheme="minorEastAsia" w:hAnsi="Palatino Linotype"/>
                <w:noProof/>
                <w:sz w:val="24"/>
                <w:szCs w:val="24"/>
                <w:lang w:eastAsia="es-MX"/>
              </w:rPr>
              <w:tab/>
            </w:r>
            <w:r w:rsidR="0008663D" w:rsidRPr="00AC6CDE">
              <w:rPr>
                <w:rStyle w:val="Hipervnculo"/>
                <w:rFonts w:ascii="Palatino Linotype" w:eastAsia="Times New Roman" w:hAnsi="Palatino Linotype" w:cs="Arial"/>
                <w:b/>
                <w:bCs/>
                <w:noProof/>
                <w:sz w:val="24"/>
                <w:szCs w:val="24"/>
              </w:rPr>
              <w:t>Clave de identificación del Instituto de Seguridad Social del Estado de México y Municipios.</w:t>
            </w:r>
            <w:r w:rsidR="0008663D" w:rsidRPr="00AC6CDE">
              <w:rPr>
                <w:rFonts w:ascii="Palatino Linotype" w:hAnsi="Palatino Linotype"/>
                <w:noProof/>
                <w:webHidden/>
                <w:sz w:val="24"/>
                <w:szCs w:val="24"/>
              </w:rPr>
              <w:tab/>
            </w:r>
            <w:r w:rsidR="0008663D" w:rsidRPr="00AC6CDE">
              <w:rPr>
                <w:rFonts w:ascii="Palatino Linotype" w:hAnsi="Palatino Linotype"/>
                <w:noProof/>
                <w:webHidden/>
                <w:sz w:val="24"/>
                <w:szCs w:val="24"/>
              </w:rPr>
              <w:fldChar w:fldCharType="begin"/>
            </w:r>
            <w:r w:rsidR="0008663D" w:rsidRPr="00AC6CDE">
              <w:rPr>
                <w:rFonts w:ascii="Palatino Linotype" w:hAnsi="Palatino Linotype"/>
                <w:noProof/>
                <w:webHidden/>
                <w:sz w:val="24"/>
                <w:szCs w:val="24"/>
              </w:rPr>
              <w:instrText xml:space="preserve"> PAGEREF _Toc19279223 \h </w:instrText>
            </w:r>
            <w:r w:rsidR="0008663D" w:rsidRPr="00AC6CDE">
              <w:rPr>
                <w:rFonts w:ascii="Palatino Linotype" w:hAnsi="Palatino Linotype"/>
                <w:noProof/>
                <w:webHidden/>
                <w:sz w:val="24"/>
                <w:szCs w:val="24"/>
              </w:rPr>
            </w:r>
            <w:r w:rsidR="0008663D" w:rsidRPr="00AC6CDE">
              <w:rPr>
                <w:rFonts w:ascii="Palatino Linotype" w:hAnsi="Palatino Linotype"/>
                <w:noProof/>
                <w:webHidden/>
                <w:sz w:val="24"/>
                <w:szCs w:val="24"/>
              </w:rPr>
              <w:fldChar w:fldCharType="separate"/>
            </w:r>
            <w:r w:rsidR="006975FA">
              <w:rPr>
                <w:rFonts w:ascii="Palatino Linotype" w:hAnsi="Palatino Linotype"/>
                <w:noProof/>
                <w:webHidden/>
                <w:sz w:val="24"/>
                <w:szCs w:val="24"/>
              </w:rPr>
              <w:t>69</w:t>
            </w:r>
            <w:r w:rsidR="0008663D" w:rsidRPr="00AC6CDE">
              <w:rPr>
                <w:rFonts w:ascii="Palatino Linotype" w:hAnsi="Palatino Linotype"/>
                <w:noProof/>
                <w:webHidden/>
                <w:sz w:val="24"/>
                <w:szCs w:val="24"/>
              </w:rPr>
              <w:fldChar w:fldCharType="end"/>
            </w:r>
          </w:hyperlink>
        </w:p>
        <w:p w:rsidR="0008663D" w:rsidRPr="00AC6CDE" w:rsidRDefault="00C2071C" w:rsidP="00AC6CDE">
          <w:pPr>
            <w:pStyle w:val="TDC1"/>
            <w:rPr>
              <w:rFonts w:ascii="Palatino Linotype" w:eastAsiaTheme="minorEastAsia" w:hAnsi="Palatino Linotype"/>
              <w:noProof/>
              <w:sz w:val="24"/>
              <w:szCs w:val="24"/>
              <w:lang w:eastAsia="es-MX"/>
            </w:rPr>
          </w:pPr>
          <w:hyperlink w:anchor="_Toc19279224" w:history="1">
            <w:r w:rsidR="0008663D" w:rsidRPr="00AC6CDE">
              <w:rPr>
                <w:rStyle w:val="Hipervnculo"/>
                <w:rFonts w:ascii="Palatino Linotype" w:eastAsia="Times New Roman" w:hAnsi="Palatino Linotype" w:cs="Times New Roman"/>
                <w:b/>
                <w:bCs/>
                <w:noProof/>
                <w:sz w:val="24"/>
                <w:szCs w:val="24"/>
              </w:rPr>
              <w:t>d)</w:t>
            </w:r>
            <w:r w:rsidR="0008663D" w:rsidRPr="00AC6CDE">
              <w:rPr>
                <w:rFonts w:ascii="Palatino Linotype" w:eastAsiaTheme="minorEastAsia" w:hAnsi="Palatino Linotype"/>
                <w:noProof/>
                <w:sz w:val="24"/>
                <w:szCs w:val="24"/>
                <w:lang w:eastAsia="es-MX"/>
              </w:rPr>
              <w:tab/>
            </w:r>
            <w:r w:rsidR="0008663D" w:rsidRPr="00AC6CDE">
              <w:rPr>
                <w:rStyle w:val="Hipervnculo"/>
                <w:rFonts w:ascii="Palatino Linotype" w:eastAsia="Times New Roman" w:hAnsi="Palatino Linotype" w:cs="Arial"/>
                <w:b/>
                <w:bCs/>
                <w:noProof/>
                <w:sz w:val="24"/>
                <w:szCs w:val="24"/>
              </w:rPr>
              <w:t>P</w:t>
            </w:r>
            <w:r w:rsidR="0008663D" w:rsidRPr="00AC6CDE">
              <w:rPr>
                <w:rStyle w:val="Hipervnculo"/>
                <w:rFonts w:ascii="Palatino Linotype" w:eastAsia="Calibri" w:hAnsi="Palatino Linotype" w:cs="Tahoma"/>
                <w:b/>
                <w:bCs/>
                <w:iCs/>
                <w:noProof/>
                <w:sz w:val="24"/>
                <w:szCs w:val="24"/>
              </w:rPr>
              <w:t>réstamos o descuentos de carácter personal.</w:t>
            </w:r>
            <w:r w:rsidR="0008663D" w:rsidRPr="00AC6CDE">
              <w:rPr>
                <w:rFonts w:ascii="Palatino Linotype" w:hAnsi="Palatino Linotype"/>
                <w:noProof/>
                <w:webHidden/>
                <w:sz w:val="24"/>
                <w:szCs w:val="24"/>
              </w:rPr>
              <w:tab/>
            </w:r>
            <w:r w:rsidR="0008663D" w:rsidRPr="00AC6CDE">
              <w:rPr>
                <w:rFonts w:ascii="Palatino Linotype" w:hAnsi="Palatino Linotype"/>
                <w:noProof/>
                <w:webHidden/>
                <w:sz w:val="24"/>
                <w:szCs w:val="24"/>
              </w:rPr>
              <w:fldChar w:fldCharType="begin"/>
            </w:r>
            <w:r w:rsidR="0008663D" w:rsidRPr="00AC6CDE">
              <w:rPr>
                <w:rFonts w:ascii="Palatino Linotype" w:hAnsi="Palatino Linotype"/>
                <w:noProof/>
                <w:webHidden/>
                <w:sz w:val="24"/>
                <w:szCs w:val="24"/>
              </w:rPr>
              <w:instrText xml:space="preserve"> PAGEREF _Toc19279224 \h </w:instrText>
            </w:r>
            <w:r w:rsidR="0008663D" w:rsidRPr="00AC6CDE">
              <w:rPr>
                <w:rFonts w:ascii="Palatino Linotype" w:hAnsi="Palatino Linotype"/>
                <w:noProof/>
                <w:webHidden/>
                <w:sz w:val="24"/>
                <w:szCs w:val="24"/>
              </w:rPr>
            </w:r>
            <w:r w:rsidR="0008663D" w:rsidRPr="00AC6CDE">
              <w:rPr>
                <w:rFonts w:ascii="Palatino Linotype" w:hAnsi="Palatino Linotype"/>
                <w:noProof/>
                <w:webHidden/>
                <w:sz w:val="24"/>
                <w:szCs w:val="24"/>
              </w:rPr>
              <w:fldChar w:fldCharType="separate"/>
            </w:r>
            <w:r w:rsidR="006975FA">
              <w:rPr>
                <w:rFonts w:ascii="Palatino Linotype" w:hAnsi="Palatino Linotype"/>
                <w:noProof/>
                <w:webHidden/>
                <w:sz w:val="24"/>
                <w:szCs w:val="24"/>
              </w:rPr>
              <w:t>71</w:t>
            </w:r>
            <w:r w:rsidR="0008663D" w:rsidRPr="00AC6CDE">
              <w:rPr>
                <w:rFonts w:ascii="Palatino Linotype" w:hAnsi="Palatino Linotype"/>
                <w:noProof/>
                <w:webHidden/>
                <w:sz w:val="24"/>
                <w:szCs w:val="24"/>
              </w:rPr>
              <w:fldChar w:fldCharType="end"/>
            </w:r>
          </w:hyperlink>
        </w:p>
        <w:p w:rsidR="0008663D" w:rsidRPr="00AC6CDE" w:rsidRDefault="00C2071C" w:rsidP="00AC6CDE">
          <w:pPr>
            <w:pStyle w:val="TDC1"/>
            <w:rPr>
              <w:rFonts w:ascii="Palatino Linotype" w:eastAsiaTheme="minorEastAsia" w:hAnsi="Palatino Linotype"/>
              <w:noProof/>
              <w:sz w:val="24"/>
              <w:szCs w:val="24"/>
              <w:lang w:eastAsia="es-MX"/>
            </w:rPr>
          </w:pPr>
          <w:hyperlink w:anchor="_Toc19279225" w:history="1">
            <w:r w:rsidR="0008663D" w:rsidRPr="00AC6CDE">
              <w:rPr>
                <w:rStyle w:val="Hipervnculo"/>
                <w:rFonts w:ascii="Palatino Linotype" w:eastAsia="Times New Roman" w:hAnsi="Palatino Linotype"/>
                <w:b/>
                <w:noProof/>
                <w:sz w:val="24"/>
                <w:szCs w:val="24"/>
                <w:lang w:val="es-ES_tradnl" w:eastAsia="es-ES"/>
              </w:rPr>
              <w:t>R E S O L U T I V O S</w:t>
            </w:r>
            <w:r w:rsidR="0008663D" w:rsidRPr="00AC6CDE">
              <w:rPr>
                <w:rFonts w:ascii="Palatino Linotype" w:hAnsi="Palatino Linotype"/>
                <w:noProof/>
                <w:webHidden/>
                <w:sz w:val="24"/>
                <w:szCs w:val="24"/>
              </w:rPr>
              <w:tab/>
            </w:r>
            <w:r w:rsidR="0008663D" w:rsidRPr="00AC6CDE">
              <w:rPr>
                <w:rFonts w:ascii="Palatino Linotype" w:hAnsi="Palatino Linotype"/>
                <w:noProof/>
                <w:webHidden/>
                <w:sz w:val="24"/>
                <w:szCs w:val="24"/>
              </w:rPr>
              <w:fldChar w:fldCharType="begin"/>
            </w:r>
            <w:r w:rsidR="0008663D" w:rsidRPr="00AC6CDE">
              <w:rPr>
                <w:rFonts w:ascii="Palatino Linotype" w:hAnsi="Palatino Linotype"/>
                <w:noProof/>
                <w:webHidden/>
                <w:sz w:val="24"/>
                <w:szCs w:val="24"/>
              </w:rPr>
              <w:instrText xml:space="preserve"> PAGEREF _Toc19279225 \h </w:instrText>
            </w:r>
            <w:r w:rsidR="0008663D" w:rsidRPr="00AC6CDE">
              <w:rPr>
                <w:rFonts w:ascii="Palatino Linotype" w:hAnsi="Palatino Linotype"/>
                <w:noProof/>
                <w:webHidden/>
                <w:sz w:val="24"/>
                <w:szCs w:val="24"/>
              </w:rPr>
            </w:r>
            <w:r w:rsidR="0008663D" w:rsidRPr="00AC6CDE">
              <w:rPr>
                <w:rFonts w:ascii="Palatino Linotype" w:hAnsi="Palatino Linotype"/>
                <w:noProof/>
                <w:webHidden/>
                <w:sz w:val="24"/>
                <w:szCs w:val="24"/>
              </w:rPr>
              <w:fldChar w:fldCharType="separate"/>
            </w:r>
            <w:r w:rsidR="006975FA">
              <w:rPr>
                <w:rFonts w:ascii="Palatino Linotype" w:hAnsi="Palatino Linotype"/>
                <w:noProof/>
                <w:webHidden/>
                <w:sz w:val="24"/>
                <w:szCs w:val="24"/>
              </w:rPr>
              <w:t>74</w:t>
            </w:r>
            <w:r w:rsidR="0008663D" w:rsidRPr="00AC6CDE">
              <w:rPr>
                <w:rFonts w:ascii="Palatino Linotype" w:hAnsi="Palatino Linotype"/>
                <w:noProof/>
                <w:webHidden/>
                <w:sz w:val="24"/>
                <w:szCs w:val="24"/>
              </w:rPr>
              <w:fldChar w:fldCharType="end"/>
            </w:r>
          </w:hyperlink>
        </w:p>
        <w:p w:rsidR="00AC6CDE" w:rsidRDefault="00792776" w:rsidP="00AC6CDE">
          <w:pPr>
            <w:tabs>
              <w:tab w:val="left" w:pos="0"/>
            </w:tabs>
            <w:spacing w:after="0" w:line="360" w:lineRule="auto"/>
            <w:rPr>
              <w:rFonts w:ascii="Palatino Linotype" w:hAnsi="Palatino Linotype"/>
              <w:b/>
              <w:bCs/>
              <w:sz w:val="24"/>
              <w:szCs w:val="24"/>
              <w:lang w:val="es-ES"/>
            </w:rPr>
          </w:pPr>
          <w:r w:rsidRPr="00AC6CDE">
            <w:rPr>
              <w:rFonts w:ascii="Palatino Linotype" w:hAnsi="Palatino Linotype"/>
              <w:b/>
              <w:bCs/>
              <w:sz w:val="24"/>
              <w:szCs w:val="24"/>
              <w:lang w:val="es-ES"/>
            </w:rPr>
            <w:lastRenderedPageBreak/>
            <w:fldChar w:fldCharType="end"/>
          </w:r>
        </w:p>
      </w:sdtContent>
    </w:sdt>
    <w:p w:rsidR="00792776" w:rsidRPr="00AC6CDE" w:rsidRDefault="00BB4D25" w:rsidP="006975FA">
      <w:pPr>
        <w:tabs>
          <w:tab w:val="left" w:pos="0"/>
        </w:tabs>
        <w:spacing w:after="0" w:line="360" w:lineRule="auto"/>
        <w:jc w:val="both"/>
        <w:rPr>
          <w:rFonts w:ascii="Palatino Linotype" w:hAnsi="Palatino Linotype"/>
          <w:b/>
          <w:bCs/>
          <w:sz w:val="24"/>
          <w:szCs w:val="24"/>
          <w:lang w:val="es-ES"/>
        </w:rPr>
      </w:pPr>
      <w:r w:rsidRPr="00AC6CDE">
        <w:rPr>
          <w:rFonts w:ascii="Palatino Linotype" w:eastAsia="MS Mincho" w:hAnsi="Palatino Linotype" w:cs="Times New Roman"/>
          <w:sz w:val="24"/>
          <w:szCs w:val="24"/>
          <w:lang w:val="es-ES_tradnl" w:eastAsia="es-ES"/>
        </w:rPr>
        <w:t>Resolución del Pleno del Institu</w:t>
      </w:r>
      <w:r w:rsidR="00792776" w:rsidRPr="00AC6CDE">
        <w:rPr>
          <w:rFonts w:ascii="Palatino Linotype" w:eastAsia="MS Mincho" w:hAnsi="Palatino Linotype" w:cs="Times New Roman"/>
          <w:sz w:val="24"/>
          <w:szCs w:val="24"/>
          <w:lang w:val="es-ES_tradnl" w:eastAsia="es-ES"/>
        </w:rPr>
        <w:t>to de Transparencia, Acceso a la Información Pública y Protección de Datos Personales del Estado de México y Municipios, con domicilio en Metepec, Estado de México; de</w:t>
      </w:r>
      <w:r w:rsidR="005A2B5F" w:rsidRPr="00AC6CDE">
        <w:rPr>
          <w:rFonts w:ascii="Palatino Linotype" w:eastAsia="MS Mincho" w:hAnsi="Palatino Linotype" w:cs="Times New Roman"/>
          <w:sz w:val="24"/>
          <w:szCs w:val="24"/>
          <w:lang w:val="es-ES_tradnl" w:eastAsia="es-ES"/>
        </w:rPr>
        <w:t xml:space="preserve"> fecha </w:t>
      </w:r>
      <w:r w:rsidR="00573BFC" w:rsidRPr="00AC6CDE">
        <w:rPr>
          <w:rFonts w:ascii="Palatino Linotype" w:eastAsia="MS Mincho" w:hAnsi="Palatino Linotype" w:cs="Times New Roman"/>
          <w:sz w:val="24"/>
          <w:szCs w:val="24"/>
          <w:lang w:val="es-ES_tradnl" w:eastAsia="es-ES"/>
        </w:rPr>
        <w:t>diecinueve</w:t>
      </w:r>
      <w:r w:rsidR="00166E0D" w:rsidRPr="00AC6CDE">
        <w:rPr>
          <w:rFonts w:ascii="Palatino Linotype" w:eastAsia="MS Mincho" w:hAnsi="Palatino Linotype" w:cs="Times New Roman"/>
          <w:sz w:val="24"/>
          <w:szCs w:val="24"/>
          <w:lang w:val="es-ES_tradnl" w:eastAsia="es-ES"/>
        </w:rPr>
        <w:t xml:space="preserve"> (</w:t>
      </w:r>
      <w:r w:rsidR="00573BFC" w:rsidRPr="00AC6CDE">
        <w:rPr>
          <w:rFonts w:ascii="Palatino Linotype" w:eastAsia="MS Mincho" w:hAnsi="Palatino Linotype" w:cs="Times New Roman"/>
          <w:sz w:val="24"/>
          <w:szCs w:val="24"/>
          <w:lang w:val="es-ES_tradnl" w:eastAsia="es-ES"/>
        </w:rPr>
        <w:t>19</w:t>
      </w:r>
      <w:r w:rsidR="00746B47" w:rsidRPr="00AC6CDE">
        <w:rPr>
          <w:rFonts w:ascii="Palatino Linotype" w:eastAsia="MS Mincho" w:hAnsi="Palatino Linotype" w:cs="Times New Roman"/>
          <w:sz w:val="24"/>
          <w:szCs w:val="24"/>
          <w:lang w:val="es-ES_tradnl" w:eastAsia="es-ES"/>
        </w:rPr>
        <w:t xml:space="preserve">) de </w:t>
      </w:r>
      <w:r w:rsidR="00573BFC" w:rsidRPr="00AC6CDE">
        <w:rPr>
          <w:rFonts w:ascii="Palatino Linotype" w:eastAsia="MS Mincho" w:hAnsi="Palatino Linotype" w:cs="Times New Roman"/>
          <w:sz w:val="24"/>
          <w:szCs w:val="24"/>
          <w:lang w:val="es-ES_tradnl" w:eastAsia="es-ES"/>
        </w:rPr>
        <w:t>septiembre</w:t>
      </w:r>
      <w:r w:rsidR="00746B47" w:rsidRPr="00AC6CDE">
        <w:rPr>
          <w:rFonts w:ascii="Palatino Linotype" w:eastAsia="MS Mincho" w:hAnsi="Palatino Linotype" w:cs="Times New Roman"/>
          <w:sz w:val="24"/>
          <w:szCs w:val="24"/>
          <w:lang w:val="es-ES_tradnl" w:eastAsia="es-ES"/>
        </w:rPr>
        <w:t xml:space="preserve"> </w:t>
      </w:r>
      <w:r w:rsidR="00AC6CDE">
        <w:rPr>
          <w:rFonts w:ascii="Palatino Linotype" w:eastAsia="MS Mincho" w:hAnsi="Palatino Linotype" w:cs="Times New Roman"/>
          <w:sz w:val="24"/>
          <w:szCs w:val="24"/>
          <w:lang w:val="es-ES_tradnl" w:eastAsia="es-ES"/>
        </w:rPr>
        <w:t>de dos mil diecinueve</w:t>
      </w:r>
      <w:r w:rsidR="00C64E0E" w:rsidRPr="00AC6CDE">
        <w:rPr>
          <w:rFonts w:ascii="Palatino Linotype" w:eastAsia="MS Mincho" w:hAnsi="Palatino Linotype" w:cs="Times New Roman"/>
          <w:sz w:val="24"/>
          <w:szCs w:val="24"/>
          <w:lang w:val="es-ES_tradnl" w:eastAsia="es-ES"/>
        </w:rPr>
        <w:t>.</w:t>
      </w:r>
    </w:p>
    <w:p w:rsidR="00C07697" w:rsidRPr="00AC6CDE" w:rsidRDefault="00C07697" w:rsidP="00AC6CDE">
      <w:pPr>
        <w:tabs>
          <w:tab w:val="left" w:pos="0"/>
        </w:tabs>
        <w:spacing w:after="0" w:line="360" w:lineRule="auto"/>
        <w:jc w:val="both"/>
        <w:rPr>
          <w:rFonts w:ascii="Palatino Linotype" w:eastAsia="MS Mincho" w:hAnsi="Palatino Linotype" w:cs="Times New Roman"/>
          <w:sz w:val="24"/>
          <w:szCs w:val="24"/>
          <w:lang w:val="es-ES_tradnl" w:eastAsia="es-ES"/>
        </w:rPr>
      </w:pPr>
    </w:p>
    <w:p w:rsidR="00792776" w:rsidRPr="00AC6CDE" w:rsidRDefault="00792776" w:rsidP="00AC6CDE">
      <w:pPr>
        <w:tabs>
          <w:tab w:val="left" w:pos="0"/>
        </w:tabs>
        <w:spacing w:after="0" w:line="360" w:lineRule="auto"/>
        <w:jc w:val="both"/>
        <w:rPr>
          <w:rFonts w:ascii="Palatino Linotype" w:eastAsia="MS Mincho" w:hAnsi="Palatino Linotype" w:cs="Times New Roman"/>
          <w:sz w:val="24"/>
          <w:szCs w:val="24"/>
          <w:lang w:val="es-ES_tradnl" w:eastAsia="es-ES"/>
        </w:rPr>
      </w:pPr>
      <w:r w:rsidRPr="00AC6CDE">
        <w:rPr>
          <w:rFonts w:ascii="Palatino Linotype" w:eastAsia="MS Mincho" w:hAnsi="Palatino Linotype" w:cs="Times New Roman"/>
          <w:b/>
          <w:sz w:val="24"/>
          <w:szCs w:val="24"/>
          <w:lang w:val="es-ES_tradnl" w:eastAsia="es-ES"/>
        </w:rPr>
        <w:t>VIST</w:t>
      </w:r>
      <w:r w:rsidR="000D73B1" w:rsidRPr="00AC6CDE">
        <w:rPr>
          <w:rFonts w:ascii="Palatino Linotype" w:eastAsia="MS Mincho" w:hAnsi="Palatino Linotype" w:cs="Times New Roman"/>
          <w:b/>
          <w:sz w:val="24"/>
          <w:szCs w:val="24"/>
          <w:lang w:val="es-ES_tradnl" w:eastAsia="es-ES"/>
        </w:rPr>
        <w:t>O</w:t>
      </w:r>
      <w:r w:rsidR="00D91B82" w:rsidRPr="00AC6CDE">
        <w:rPr>
          <w:rFonts w:ascii="Palatino Linotype" w:eastAsia="MS Mincho" w:hAnsi="Palatino Linotype" w:cs="Times New Roman"/>
          <w:b/>
          <w:sz w:val="24"/>
          <w:szCs w:val="24"/>
          <w:lang w:val="es-ES_tradnl" w:eastAsia="es-ES"/>
        </w:rPr>
        <w:t xml:space="preserve"> </w:t>
      </w:r>
      <w:r w:rsidR="00D91B82" w:rsidRPr="00AC6CDE">
        <w:rPr>
          <w:rFonts w:ascii="Palatino Linotype" w:eastAsia="MS Mincho" w:hAnsi="Palatino Linotype" w:cs="Times New Roman"/>
          <w:bCs/>
          <w:sz w:val="24"/>
          <w:szCs w:val="24"/>
          <w:lang w:val="es-ES_tradnl" w:eastAsia="es-ES"/>
        </w:rPr>
        <w:t>el</w:t>
      </w:r>
      <w:r w:rsidRPr="00AC6CDE">
        <w:rPr>
          <w:rFonts w:ascii="Palatino Linotype" w:eastAsia="MS Mincho" w:hAnsi="Palatino Linotype" w:cs="Times New Roman"/>
          <w:sz w:val="24"/>
          <w:szCs w:val="24"/>
          <w:lang w:val="es-ES_tradnl" w:eastAsia="es-ES"/>
        </w:rPr>
        <w:t xml:space="preserve"> expediente electrónico formado con motivo de</w:t>
      </w:r>
      <w:r w:rsidR="00D91B82" w:rsidRPr="00AC6CDE">
        <w:rPr>
          <w:rFonts w:ascii="Palatino Linotype" w:eastAsia="MS Mincho" w:hAnsi="Palatino Linotype" w:cs="Times New Roman"/>
          <w:sz w:val="24"/>
          <w:szCs w:val="24"/>
          <w:lang w:val="es-ES_tradnl" w:eastAsia="es-ES"/>
        </w:rPr>
        <w:t>l</w:t>
      </w:r>
      <w:r w:rsidRPr="00AC6CDE">
        <w:rPr>
          <w:rFonts w:ascii="Palatino Linotype" w:eastAsia="MS Mincho" w:hAnsi="Palatino Linotype" w:cs="Times New Roman"/>
          <w:sz w:val="24"/>
          <w:szCs w:val="24"/>
          <w:lang w:val="es-ES_tradnl" w:eastAsia="es-ES"/>
        </w:rPr>
        <w:t xml:space="preserve"> recurso de </w:t>
      </w:r>
      <w:r w:rsidR="00D90B7D" w:rsidRPr="00AC6CDE">
        <w:rPr>
          <w:rFonts w:ascii="Palatino Linotype" w:eastAsia="MS Mincho" w:hAnsi="Palatino Linotype" w:cs="Times New Roman"/>
          <w:sz w:val="24"/>
          <w:szCs w:val="24"/>
          <w:lang w:val="es-ES_tradnl" w:eastAsia="es-ES"/>
        </w:rPr>
        <w:t>revisión</w:t>
      </w:r>
      <w:r w:rsidR="00D91B82" w:rsidRPr="00AC6CDE">
        <w:rPr>
          <w:rFonts w:ascii="Palatino Linotype" w:eastAsia="MS Mincho" w:hAnsi="Palatino Linotype" w:cs="Arial"/>
          <w:b/>
          <w:bCs/>
          <w:sz w:val="24"/>
          <w:szCs w:val="24"/>
          <w:lang w:val="es-ES_tradnl" w:eastAsia="es-ES"/>
        </w:rPr>
        <w:t xml:space="preserve"> </w:t>
      </w:r>
      <w:r w:rsidR="00573BFC" w:rsidRPr="00AC6CDE">
        <w:rPr>
          <w:rFonts w:ascii="Palatino Linotype" w:hAnsi="Palatino Linotype" w:cs="Arial"/>
          <w:b/>
          <w:bCs/>
          <w:sz w:val="24"/>
          <w:szCs w:val="24"/>
          <w:lang w:eastAsia="es-MX"/>
        </w:rPr>
        <w:t>06003</w:t>
      </w:r>
      <w:r w:rsidR="00987E5C" w:rsidRPr="00AC6CDE">
        <w:rPr>
          <w:rFonts w:ascii="Palatino Linotype" w:hAnsi="Palatino Linotype" w:cs="Arial"/>
          <w:b/>
          <w:bCs/>
          <w:sz w:val="24"/>
          <w:szCs w:val="24"/>
          <w:lang w:eastAsia="es-MX"/>
        </w:rPr>
        <w:t>/INFOEM/IP/RR/201</w:t>
      </w:r>
      <w:r w:rsidR="00E467B2" w:rsidRPr="00AC6CDE">
        <w:rPr>
          <w:rFonts w:ascii="Palatino Linotype" w:hAnsi="Palatino Linotype" w:cs="Arial"/>
          <w:b/>
          <w:bCs/>
          <w:sz w:val="24"/>
          <w:szCs w:val="24"/>
          <w:lang w:eastAsia="es-MX"/>
        </w:rPr>
        <w:t>9</w:t>
      </w:r>
      <w:r w:rsidR="005D422A" w:rsidRPr="00AC6CDE">
        <w:rPr>
          <w:rFonts w:ascii="Palatino Linotype" w:hAnsi="Palatino Linotype" w:cs="Arial"/>
          <w:b/>
          <w:bCs/>
          <w:sz w:val="24"/>
          <w:szCs w:val="24"/>
          <w:lang w:eastAsia="es-MX"/>
        </w:rPr>
        <w:t xml:space="preserve"> </w:t>
      </w:r>
      <w:r w:rsidRPr="00AC6CDE">
        <w:rPr>
          <w:rFonts w:ascii="Palatino Linotype" w:eastAsia="MS Mincho" w:hAnsi="Palatino Linotype" w:cs="Times New Roman"/>
          <w:sz w:val="24"/>
          <w:szCs w:val="24"/>
          <w:lang w:val="es-ES_tradnl" w:eastAsia="es-ES"/>
        </w:rPr>
        <w:t>promovido</w:t>
      </w:r>
      <w:r w:rsidR="00573BFC" w:rsidRPr="00AC6CDE">
        <w:rPr>
          <w:rFonts w:ascii="Palatino Linotype" w:eastAsia="MS Mincho" w:hAnsi="Palatino Linotype" w:cs="Times New Roman"/>
          <w:sz w:val="24"/>
          <w:szCs w:val="24"/>
          <w:lang w:val="es-ES_tradnl" w:eastAsia="es-ES"/>
        </w:rPr>
        <w:t xml:space="preserve"> por</w:t>
      </w:r>
      <w:r w:rsidR="002F699A" w:rsidRPr="00AC6CDE">
        <w:rPr>
          <w:rFonts w:ascii="Palatino Linotype" w:eastAsia="MS Mincho" w:hAnsi="Palatino Linotype" w:cs="Times New Roman"/>
          <w:sz w:val="24"/>
          <w:szCs w:val="24"/>
          <w:lang w:val="es-ES_tradnl" w:eastAsia="es-ES"/>
        </w:rPr>
        <w:t xml:space="preserve"> </w:t>
      </w:r>
      <w:r w:rsidR="00B6739C" w:rsidRPr="00B6739C">
        <w:rPr>
          <w:rFonts w:ascii="Palatino Linotype" w:hAnsi="Palatino Linotype"/>
          <w:b/>
          <w:sz w:val="24"/>
          <w:szCs w:val="24"/>
          <w:highlight w:val="black"/>
        </w:rPr>
        <w:t>------------------------------------</w:t>
      </w:r>
      <w:r w:rsidR="00D91B82" w:rsidRPr="00AC6CDE">
        <w:rPr>
          <w:rFonts w:ascii="Palatino Linotype" w:hAnsi="Palatino Linotype"/>
          <w:bCs/>
          <w:sz w:val="24"/>
          <w:szCs w:val="24"/>
        </w:rPr>
        <w:t xml:space="preserve">, </w:t>
      </w:r>
      <w:r w:rsidR="00573BFC" w:rsidRPr="00AC6CDE">
        <w:rPr>
          <w:rFonts w:ascii="Palatino Linotype" w:hAnsi="Palatino Linotype"/>
          <w:bCs/>
          <w:sz w:val="24"/>
          <w:szCs w:val="24"/>
        </w:rPr>
        <w:t xml:space="preserve">quien </w:t>
      </w:r>
      <w:r w:rsidR="00D90B7D" w:rsidRPr="00AC6CDE">
        <w:rPr>
          <w:rFonts w:ascii="Palatino Linotype" w:hAnsi="Palatino Linotype"/>
          <w:bCs/>
          <w:sz w:val="24"/>
          <w:szCs w:val="24"/>
        </w:rPr>
        <w:t>en lo sucesivo será identificad</w:t>
      </w:r>
      <w:r w:rsidR="00573BFC" w:rsidRPr="00AC6CDE">
        <w:rPr>
          <w:rFonts w:ascii="Palatino Linotype" w:hAnsi="Palatino Linotype"/>
          <w:bCs/>
          <w:sz w:val="24"/>
          <w:szCs w:val="24"/>
        </w:rPr>
        <w:t>o</w:t>
      </w:r>
      <w:r w:rsidR="00D90B7D" w:rsidRPr="00AC6CDE">
        <w:rPr>
          <w:rFonts w:ascii="Palatino Linotype" w:hAnsi="Palatino Linotype"/>
          <w:bCs/>
          <w:sz w:val="24"/>
          <w:szCs w:val="24"/>
        </w:rPr>
        <w:t xml:space="preserve"> en su calidad de</w:t>
      </w:r>
      <w:r w:rsidRPr="00AC6CDE">
        <w:rPr>
          <w:rFonts w:ascii="Palatino Linotype" w:eastAsia="MS Mincho" w:hAnsi="Palatino Linotype" w:cs="Arial"/>
          <w:sz w:val="24"/>
          <w:szCs w:val="24"/>
          <w:lang w:val="es-ES_tradnl" w:eastAsia="es-ES"/>
        </w:rPr>
        <w:t xml:space="preserve"> </w:t>
      </w:r>
      <w:r w:rsidRPr="00AC6CDE">
        <w:rPr>
          <w:rFonts w:ascii="Palatino Linotype" w:eastAsia="MS Mincho" w:hAnsi="Palatino Linotype" w:cs="Arial"/>
          <w:b/>
          <w:sz w:val="24"/>
          <w:szCs w:val="24"/>
          <w:lang w:val="es-ES_tradnl" w:eastAsia="es-ES"/>
        </w:rPr>
        <w:t>RECURRENTE</w:t>
      </w:r>
      <w:r w:rsidRPr="00AC6CDE">
        <w:rPr>
          <w:rFonts w:ascii="Palatino Linotype" w:eastAsia="MS Mincho" w:hAnsi="Palatino Linotype" w:cs="Arial"/>
          <w:sz w:val="24"/>
          <w:szCs w:val="24"/>
          <w:lang w:val="es-ES_tradnl" w:eastAsia="es-ES"/>
        </w:rPr>
        <w:t>, en contra de la</w:t>
      </w:r>
      <w:r w:rsidR="005D422A" w:rsidRPr="00AC6CDE">
        <w:rPr>
          <w:rFonts w:ascii="Palatino Linotype" w:eastAsia="MS Mincho" w:hAnsi="Palatino Linotype" w:cs="Arial"/>
          <w:sz w:val="24"/>
          <w:szCs w:val="24"/>
          <w:lang w:val="es-ES_tradnl" w:eastAsia="es-ES"/>
        </w:rPr>
        <w:t xml:space="preserve"> </w:t>
      </w:r>
      <w:r w:rsidRPr="00AC6CDE">
        <w:rPr>
          <w:rFonts w:ascii="Palatino Linotype" w:eastAsia="MS Mincho" w:hAnsi="Palatino Linotype" w:cs="Arial"/>
          <w:sz w:val="24"/>
          <w:szCs w:val="24"/>
          <w:lang w:val="es-ES_tradnl" w:eastAsia="es-ES"/>
        </w:rPr>
        <w:t xml:space="preserve">respuesta del </w:t>
      </w:r>
      <w:r w:rsidR="00573BFC" w:rsidRPr="00AC6CDE">
        <w:rPr>
          <w:rFonts w:ascii="Palatino Linotype" w:hAnsi="Palatino Linotype"/>
          <w:b/>
          <w:sz w:val="24"/>
          <w:szCs w:val="24"/>
        </w:rPr>
        <w:t>Organismo Público Descentralizado para la Prestación de Los Servicios de Agua Potable Alcantarillado y Saneamiento del Municipio de Naucalpan de Juárez,</w:t>
      </w:r>
      <w:r w:rsidR="0000672C" w:rsidRPr="00AC6CDE">
        <w:rPr>
          <w:rFonts w:ascii="Palatino Linotype" w:hAnsi="Palatino Linotype"/>
          <w:b/>
          <w:sz w:val="24"/>
          <w:szCs w:val="24"/>
        </w:rPr>
        <w:t xml:space="preserve"> </w:t>
      </w:r>
      <w:r w:rsidRPr="00AC6CDE">
        <w:rPr>
          <w:rFonts w:ascii="Palatino Linotype" w:eastAsia="MS Mincho" w:hAnsi="Palatino Linotype" w:cs="Times New Roman"/>
          <w:sz w:val="24"/>
          <w:szCs w:val="24"/>
          <w:lang w:val="es-ES_tradnl" w:eastAsia="es-ES"/>
        </w:rPr>
        <w:t>en lo sucesivo el</w:t>
      </w:r>
      <w:r w:rsidRPr="00AC6CDE">
        <w:rPr>
          <w:rFonts w:ascii="Palatino Linotype" w:eastAsia="MS Mincho" w:hAnsi="Palatino Linotype" w:cs="Times New Roman"/>
          <w:b/>
          <w:sz w:val="24"/>
          <w:szCs w:val="24"/>
          <w:lang w:val="es-ES_tradnl" w:eastAsia="es-ES"/>
        </w:rPr>
        <w:t xml:space="preserve"> SUJETO OBLIGADO, </w:t>
      </w:r>
      <w:r w:rsidRPr="00AC6CDE">
        <w:rPr>
          <w:rFonts w:ascii="Palatino Linotype" w:eastAsia="MS Mincho" w:hAnsi="Palatino Linotype" w:cs="Times New Roman"/>
          <w:sz w:val="24"/>
          <w:szCs w:val="24"/>
          <w:lang w:val="es-ES_tradnl" w:eastAsia="es-ES"/>
        </w:rPr>
        <w:t>se procede a dictar la presente resolución, con base en los siguientes:</w:t>
      </w:r>
    </w:p>
    <w:p w:rsidR="00166E0D" w:rsidRPr="00AC6CDE" w:rsidRDefault="00166E0D" w:rsidP="00AC6CDE">
      <w:pPr>
        <w:tabs>
          <w:tab w:val="left" w:pos="0"/>
        </w:tabs>
        <w:spacing w:after="0" w:line="360" w:lineRule="auto"/>
        <w:jc w:val="both"/>
        <w:rPr>
          <w:rFonts w:ascii="Palatino Linotype" w:eastAsia="MS Mincho" w:hAnsi="Palatino Linotype" w:cs="Times New Roman"/>
          <w:b/>
          <w:sz w:val="24"/>
          <w:szCs w:val="24"/>
          <w:lang w:val="es-ES_tradnl" w:eastAsia="es-ES"/>
        </w:rPr>
      </w:pPr>
    </w:p>
    <w:p w:rsidR="00792776" w:rsidRPr="00AC6CDE" w:rsidRDefault="00792776" w:rsidP="00AC6CDE">
      <w:pPr>
        <w:keepNext/>
        <w:keepLines/>
        <w:tabs>
          <w:tab w:val="left" w:pos="0"/>
        </w:tabs>
        <w:spacing w:after="0" w:line="360" w:lineRule="auto"/>
        <w:jc w:val="center"/>
        <w:outlineLvl w:val="0"/>
        <w:rPr>
          <w:rFonts w:ascii="Palatino Linotype" w:eastAsia="MS Gothic" w:hAnsi="Palatino Linotype" w:cs="Times New Roman"/>
          <w:b/>
          <w:sz w:val="24"/>
          <w:szCs w:val="24"/>
        </w:rPr>
      </w:pPr>
      <w:bookmarkStart w:id="0" w:name="_Toc19279209"/>
      <w:r w:rsidRPr="00AC6CDE">
        <w:rPr>
          <w:rFonts w:ascii="Palatino Linotype" w:eastAsia="MS Gothic" w:hAnsi="Palatino Linotype" w:cs="Times New Roman"/>
          <w:b/>
          <w:sz w:val="24"/>
          <w:szCs w:val="24"/>
        </w:rPr>
        <w:t>A N T E C E D E N T E S</w:t>
      </w:r>
      <w:bookmarkEnd w:id="0"/>
    </w:p>
    <w:p w:rsidR="00792776" w:rsidRPr="00AC6CDE" w:rsidRDefault="00792776" w:rsidP="00AC6CDE">
      <w:pPr>
        <w:tabs>
          <w:tab w:val="left" w:pos="0"/>
        </w:tabs>
        <w:spacing w:after="0" w:line="360" w:lineRule="auto"/>
        <w:rPr>
          <w:rFonts w:ascii="Palatino Linotype" w:hAnsi="Palatino Linotype"/>
          <w:sz w:val="24"/>
          <w:szCs w:val="24"/>
        </w:rPr>
      </w:pPr>
    </w:p>
    <w:p w:rsidR="00792776" w:rsidRPr="00AC6CDE" w:rsidRDefault="00792776" w:rsidP="00AC6CDE">
      <w:pPr>
        <w:numPr>
          <w:ilvl w:val="0"/>
          <w:numId w:val="2"/>
        </w:numPr>
        <w:tabs>
          <w:tab w:val="left" w:pos="0"/>
          <w:tab w:val="left" w:pos="426"/>
        </w:tabs>
        <w:spacing w:after="0" w:line="360" w:lineRule="auto"/>
        <w:ind w:left="0" w:firstLine="0"/>
        <w:contextualSpacing/>
        <w:jc w:val="both"/>
        <w:rPr>
          <w:rFonts w:ascii="Palatino Linotype" w:eastAsia="Calibri" w:hAnsi="Palatino Linotype" w:cs="Arial"/>
          <w:sz w:val="24"/>
          <w:szCs w:val="24"/>
          <w:lang w:val="es-ES" w:eastAsia="es-ES"/>
        </w:rPr>
      </w:pPr>
      <w:r w:rsidRPr="00AC6CDE">
        <w:rPr>
          <w:rFonts w:ascii="Palatino Linotype" w:eastAsia="Calibri" w:hAnsi="Palatino Linotype" w:cs="Arial"/>
          <w:sz w:val="24"/>
          <w:szCs w:val="24"/>
          <w:lang w:val="es-ES" w:eastAsia="es-ES"/>
        </w:rPr>
        <w:t xml:space="preserve">El </w:t>
      </w:r>
      <w:r w:rsidR="00573BFC" w:rsidRPr="00AC6CDE">
        <w:rPr>
          <w:rFonts w:ascii="Palatino Linotype" w:eastAsia="Calibri" w:hAnsi="Palatino Linotype" w:cs="Arial"/>
          <w:sz w:val="24"/>
          <w:szCs w:val="24"/>
          <w:lang w:val="es-ES" w:eastAsia="es-ES"/>
        </w:rPr>
        <w:t>diez</w:t>
      </w:r>
      <w:r w:rsidR="00D91B82" w:rsidRPr="00AC6CDE">
        <w:rPr>
          <w:rFonts w:ascii="Palatino Linotype" w:eastAsia="Calibri" w:hAnsi="Palatino Linotype" w:cs="Arial"/>
          <w:sz w:val="24"/>
          <w:szCs w:val="24"/>
          <w:lang w:val="es-ES" w:eastAsia="es-ES"/>
        </w:rPr>
        <w:t xml:space="preserve"> </w:t>
      </w:r>
      <w:r w:rsidR="00443399" w:rsidRPr="00AC6CDE">
        <w:rPr>
          <w:rFonts w:ascii="Palatino Linotype" w:eastAsia="Calibri" w:hAnsi="Palatino Linotype" w:cs="Arial"/>
          <w:sz w:val="24"/>
          <w:szCs w:val="24"/>
          <w:lang w:val="es-ES" w:eastAsia="es-ES"/>
        </w:rPr>
        <w:t>(1</w:t>
      </w:r>
      <w:r w:rsidR="00573BFC" w:rsidRPr="00AC6CDE">
        <w:rPr>
          <w:rFonts w:ascii="Palatino Linotype" w:eastAsia="Calibri" w:hAnsi="Palatino Linotype" w:cs="Arial"/>
          <w:sz w:val="24"/>
          <w:szCs w:val="24"/>
          <w:lang w:val="es-ES" w:eastAsia="es-ES"/>
        </w:rPr>
        <w:t>0</w:t>
      </w:r>
      <w:r w:rsidR="00960D99" w:rsidRPr="00AC6CDE">
        <w:rPr>
          <w:rFonts w:ascii="Palatino Linotype" w:eastAsia="Times New Roman" w:hAnsi="Palatino Linotype" w:cs="Arial"/>
          <w:sz w:val="24"/>
          <w:szCs w:val="24"/>
          <w:lang w:val="es-ES" w:eastAsia="es-ES"/>
        </w:rPr>
        <w:t xml:space="preserve">) de </w:t>
      </w:r>
      <w:r w:rsidR="00D91B82" w:rsidRPr="00AC6CDE">
        <w:rPr>
          <w:rFonts w:ascii="Palatino Linotype" w:eastAsia="Times New Roman" w:hAnsi="Palatino Linotype" w:cs="Arial"/>
          <w:sz w:val="24"/>
          <w:szCs w:val="24"/>
          <w:lang w:val="es-ES" w:eastAsia="es-ES"/>
        </w:rPr>
        <w:t>junio</w:t>
      </w:r>
      <w:r w:rsidR="00F14552" w:rsidRPr="00AC6CDE">
        <w:rPr>
          <w:rFonts w:ascii="Palatino Linotype" w:eastAsia="Times New Roman" w:hAnsi="Palatino Linotype" w:cs="Arial"/>
          <w:sz w:val="24"/>
          <w:szCs w:val="24"/>
          <w:lang w:val="es-ES" w:eastAsia="es-ES"/>
        </w:rPr>
        <w:t xml:space="preserve"> de dos mil diecinueve</w:t>
      </w:r>
      <w:r w:rsidRPr="00AC6CDE">
        <w:rPr>
          <w:rFonts w:ascii="Palatino Linotype" w:eastAsia="Calibri" w:hAnsi="Palatino Linotype" w:cs="Arial"/>
          <w:sz w:val="24"/>
          <w:szCs w:val="24"/>
          <w:lang w:val="es-ES" w:eastAsia="es-ES"/>
        </w:rPr>
        <w:t>,</w:t>
      </w:r>
      <w:r w:rsidRPr="00AC6CDE">
        <w:rPr>
          <w:rFonts w:ascii="Palatino Linotype" w:eastAsia="Calibri" w:hAnsi="Palatino Linotype" w:cs="Times New Roman"/>
          <w:sz w:val="24"/>
          <w:szCs w:val="24"/>
          <w:lang w:val="es-ES" w:eastAsia="es-ES"/>
        </w:rPr>
        <w:t xml:space="preserve"> se presentó </w:t>
      </w:r>
      <w:r w:rsidRPr="00AC6CDE">
        <w:rPr>
          <w:rFonts w:ascii="Palatino Linotype" w:eastAsia="Calibri" w:hAnsi="Palatino Linotype" w:cs="Arial"/>
          <w:sz w:val="24"/>
          <w:szCs w:val="24"/>
          <w:lang w:val="es-ES" w:eastAsia="es-ES"/>
        </w:rPr>
        <w:t xml:space="preserve">ante el </w:t>
      </w:r>
      <w:r w:rsidR="00573BFC" w:rsidRPr="00AC6CDE">
        <w:rPr>
          <w:rFonts w:ascii="Palatino Linotype" w:eastAsia="Calibri" w:hAnsi="Palatino Linotype" w:cs="Arial"/>
          <w:b/>
          <w:sz w:val="24"/>
          <w:szCs w:val="24"/>
          <w:lang w:val="es-ES" w:eastAsia="es-ES"/>
        </w:rPr>
        <w:t>SUJETO OBLIGADO</w:t>
      </w:r>
      <w:r w:rsidR="005A608C" w:rsidRPr="00AC6CDE">
        <w:rPr>
          <w:rFonts w:ascii="Palatino Linotype" w:eastAsia="Calibri" w:hAnsi="Palatino Linotype" w:cs="Arial"/>
          <w:sz w:val="24"/>
          <w:szCs w:val="24"/>
          <w:lang w:val="es-ES_tradnl" w:eastAsia="es-ES"/>
        </w:rPr>
        <w:t xml:space="preserve"> </w:t>
      </w:r>
      <w:r w:rsidRPr="00AC6CDE">
        <w:rPr>
          <w:rFonts w:ascii="Palatino Linotype" w:eastAsia="Calibri" w:hAnsi="Palatino Linotype" w:cs="Arial"/>
          <w:sz w:val="24"/>
          <w:szCs w:val="24"/>
          <w:lang w:val="es-ES_tradnl" w:eastAsia="es-ES"/>
        </w:rPr>
        <w:t xml:space="preserve">vía </w:t>
      </w:r>
      <w:r w:rsidRPr="00AC6CDE">
        <w:rPr>
          <w:rFonts w:ascii="Palatino Linotype" w:eastAsia="Calibri" w:hAnsi="Palatino Linotype" w:cs="Arial"/>
          <w:sz w:val="24"/>
          <w:szCs w:val="24"/>
          <w:lang w:val="es-ES" w:eastAsia="es-ES"/>
        </w:rPr>
        <w:t xml:space="preserve">Sistema de Acceso a la Información Mexiquense </w:t>
      </w:r>
      <w:r w:rsidRPr="00AC6CDE">
        <w:rPr>
          <w:rFonts w:ascii="Palatino Linotype" w:eastAsia="Calibri" w:hAnsi="Palatino Linotype" w:cs="Arial"/>
          <w:b/>
          <w:i/>
          <w:sz w:val="24"/>
          <w:szCs w:val="24"/>
          <w:lang w:val="es-ES" w:eastAsia="es-ES"/>
        </w:rPr>
        <w:t>SAIMEX</w:t>
      </w:r>
      <w:r w:rsidRPr="00AC6CDE">
        <w:rPr>
          <w:rFonts w:ascii="Palatino Linotype" w:eastAsia="Calibri" w:hAnsi="Palatino Linotype" w:cs="Arial"/>
          <w:sz w:val="24"/>
          <w:szCs w:val="24"/>
          <w:lang w:val="es-ES" w:eastAsia="es-ES"/>
        </w:rPr>
        <w:t xml:space="preserve">, la solicitud de información pública registrada con </w:t>
      </w:r>
      <w:r w:rsidR="00D91B82" w:rsidRPr="00AC6CDE">
        <w:rPr>
          <w:rFonts w:ascii="Palatino Linotype" w:eastAsia="Calibri" w:hAnsi="Palatino Linotype" w:cs="Arial"/>
          <w:sz w:val="24"/>
          <w:szCs w:val="24"/>
          <w:lang w:val="es-ES" w:eastAsia="es-ES"/>
        </w:rPr>
        <w:t>el</w:t>
      </w:r>
      <w:r w:rsidRPr="00AC6CDE">
        <w:rPr>
          <w:rFonts w:ascii="Palatino Linotype" w:eastAsia="Calibri" w:hAnsi="Palatino Linotype" w:cs="Arial"/>
          <w:sz w:val="24"/>
          <w:szCs w:val="24"/>
          <w:lang w:val="es-ES" w:eastAsia="es-ES"/>
        </w:rPr>
        <w:t xml:space="preserve"> número </w:t>
      </w:r>
      <w:r w:rsidR="00573BFC" w:rsidRPr="00AC6CDE">
        <w:rPr>
          <w:rFonts w:ascii="Palatino Linotype" w:eastAsia="Times New Roman" w:hAnsi="Palatino Linotype" w:cs="Arial"/>
          <w:b/>
          <w:bCs/>
          <w:sz w:val="24"/>
          <w:szCs w:val="24"/>
          <w:lang w:eastAsia="es-ES"/>
        </w:rPr>
        <w:t>00122</w:t>
      </w:r>
      <w:r w:rsidR="00C64E0E" w:rsidRPr="00AC6CDE">
        <w:rPr>
          <w:rFonts w:ascii="Palatino Linotype" w:eastAsia="Times New Roman" w:hAnsi="Palatino Linotype" w:cs="Arial"/>
          <w:b/>
          <w:bCs/>
          <w:sz w:val="24"/>
          <w:szCs w:val="24"/>
          <w:lang w:eastAsia="es-ES"/>
        </w:rPr>
        <w:t>/</w:t>
      </w:r>
      <w:r w:rsidR="00573BFC" w:rsidRPr="00AC6CDE">
        <w:rPr>
          <w:rFonts w:ascii="Palatino Linotype" w:eastAsia="Times New Roman" w:hAnsi="Palatino Linotype" w:cs="Arial"/>
          <w:b/>
          <w:bCs/>
          <w:sz w:val="24"/>
          <w:szCs w:val="24"/>
          <w:lang w:eastAsia="es-ES"/>
        </w:rPr>
        <w:t>OASNAUCAL</w:t>
      </w:r>
      <w:r w:rsidR="005A608C" w:rsidRPr="00AC6CDE">
        <w:rPr>
          <w:rFonts w:ascii="Palatino Linotype" w:eastAsia="Times New Roman" w:hAnsi="Palatino Linotype" w:cs="Arial"/>
          <w:b/>
          <w:bCs/>
          <w:sz w:val="24"/>
          <w:szCs w:val="24"/>
          <w:lang w:eastAsia="es-ES"/>
        </w:rPr>
        <w:t>/I</w:t>
      </w:r>
      <w:r w:rsidR="00C64E0E" w:rsidRPr="00AC6CDE">
        <w:rPr>
          <w:rFonts w:ascii="Palatino Linotype" w:eastAsia="Times New Roman" w:hAnsi="Palatino Linotype" w:cs="Arial"/>
          <w:b/>
          <w:bCs/>
          <w:sz w:val="24"/>
          <w:szCs w:val="24"/>
          <w:lang w:eastAsia="es-ES"/>
        </w:rPr>
        <w:t>P/201</w:t>
      </w:r>
      <w:r w:rsidR="00F14552" w:rsidRPr="00AC6CDE">
        <w:rPr>
          <w:rFonts w:ascii="Palatino Linotype" w:eastAsia="Times New Roman" w:hAnsi="Palatino Linotype" w:cs="Arial"/>
          <w:b/>
          <w:bCs/>
          <w:sz w:val="24"/>
          <w:szCs w:val="24"/>
          <w:lang w:eastAsia="es-ES"/>
        </w:rPr>
        <w:t>9</w:t>
      </w:r>
      <w:r w:rsidR="00264A3C" w:rsidRPr="00AC6CDE">
        <w:rPr>
          <w:rFonts w:ascii="Palatino Linotype" w:eastAsia="MS Mincho" w:hAnsi="Palatino Linotype" w:cs="Times New Roman"/>
          <w:b/>
          <w:bCs/>
          <w:sz w:val="24"/>
          <w:szCs w:val="24"/>
          <w:lang w:val="es-ES_tradnl" w:eastAsia="es-ES"/>
        </w:rPr>
        <w:t xml:space="preserve"> </w:t>
      </w:r>
      <w:r w:rsidRPr="00AC6CDE">
        <w:rPr>
          <w:rFonts w:ascii="Palatino Linotype" w:eastAsia="Calibri" w:hAnsi="Palatino Linotype" w:cs="Arial"/>
          <w:sz w:val="24"/>
          <w:szCs w:val="24"/>
          <w:lang w:val="es-ES" w:eastAsia="es-ES"/>
        </w:rPr>
        <w:t>mediante la cual se solicitó:</w:t>
      </w:r>
    </w:p>
    <w:p w:rsidR="00D91B82" w:rsidRPr="00AC6CDE" w:rsidRDefault="00D91B82" w:rsidP="00AC6CDE">
      <w:pPr>
        <w:tabs>
          <w:tab w:val="left" w:pos="0"/>
        </w:tabs>
        <w:spacing w:after="0" w:line="360" w:lineRule="auto"/>
        <w:ind w:right="567"/>
        <w:contextualSpacing/>
        <w:jc w:val="both"/>
        <w:rPr>
          <w:rFonts w:ascii="Palatino Linotype" w:eastAsia="Calibri" w:hAnsi="Palatino Linotype" w:cs="Arial"/>
          <w:sz w:val="24"/>
          <w:szCs w:val="24"/>
          <w:lang w:val="es-ES" w:eastAsia="es-ES"/>
        </w:rPr>
      </w:pPr>
    </w:p>
    <w:p w:rsidR="00264A3C" w:rsidRPr="00AC6CDE" w:rsidRDefault="00D91B82" w:rsidP="00AC6CDE">
      <w:pPr>
        <w:tabs>
          <w:tab w:val="left" w:pos="142"/>
        </w:tabs>
        <w:spacing w:after="0" w:line="360" w:lineRule="auto"/>
        <w:ind w:left="567" w:right="616"/>
        <w:contextualSpacing/>
        <w:jc w:val="both"/>
        <w:rPr>
          <w:rFonts w:ascii="Palatino Linotype" w:hAnsi="Palatino Linotype"/>
          <w:i/>
          <w:color w:val="000000"/>
          <w:sz w:val="24"/>
          <w:szCs w:val="24"/>
        </w:rPr>
      </w:pPr>
      <w:r w:rsidRPr="00AC6CDE">
        <w:rPr>
          <w:rFonts w:ascii="Palatino Linotype" w:eastAsia="Calibri" w:hAnsi="Palatino Linotype" w:cs="Arial"/>
          <w:sz w:val="24"/>
          <w:szCs w:val="24"/>
          <w:lang w:val="es-ES" w:eastAsia="es-ES"/>
        </w:rPr>
        <w:t>“</w:t>
      </w:r>
      <w:r w:rsidR="0048208D" w:rsidRPr="00AC6CDE">
        <w:rPr>
          <w:rFonts w:ascii="Palatino Linotype" w:hAnsi="Palatino Linotype"/>
          <w:i/>
          <w:color w:val="000000"/>
          <w:sz w:val="24"/>
          <w:szCs w:val="24"/>
        </w:rPr>
        <w:t>Solicito los nombre y sueldos del personal de confianza y los denominados funcionarios, con su cargo, área de adscripción y ubicación de oficina.</w:t>
      </w:r>
      <w:r w:rsidRPr="00AC6CDE">
        <w:rPr>
          <w:rFonts w:ascii="Palatino Linotype" w:hAnsi="Palatino Linotype"/>
          <w:i/>
          <w:color w:val="000000"/>
          <w:sz w:val="24"/>
          <w:szCs w:val="24"/>
        </w:rPr>
        <w:t xml:space="preserve">” </w:t>
      </w:r>
      <w:r w:rsidRPr="00AC6CDE">
        <w:rPr>
          <w:rFonts w:ascii="Palatino Linotype" w:hAnsi="Palatino Linotype"/>
          <w:color w:val="000000"/>
          <w:sz w:val="24"/>
          <w:szCs w:val="24"/>
        </w:rPr>
        <w:t>(Sic)</w:t>
      </w:r>
      <w:r w:rsidRPr="00AC6CDE">
        <w:rPr>
          <w:rFonts w:ascii="Palatino Linotype" w:hAnsi="Palatino Linotype"/>
          <w:i/>
          <w:color w:val="000000"/>
          <w:sz w:val="24"/>
          <w:szCs w:val="24"/>
        </w:rPr>
        <w:t xml:space="preserve"> </w:t>
      </w:r>
    </w:p>
    <w:p w:rsidR="00264A3C" w:rsidRPr="00AC6CDE" w:rsidRDefault="00264A3C" w:rsidP="00AC6CDE">
      <w:pPr>
        <w:tabs>
          <w:tab w:val="left" w:pos="0"/>
        </w:tabs>
        <w:spacing w:after="0" w:line="360" w:lineRule="auto"/>
        <w:ind w:left="567" w:right="567"/>
        <w:contextualSpacing/>
        <w:jc w:val="both"/>
        <w:rPr>
          <w:rFonts w:ascii="Palatino Linotype" w:hAnsi="Palatino Linotype"/>
          <w:i/>
          <w:color w:val="000000"/>
          <w:sz w:val="24"/>
          <w:szCs w:val="24"/>
        </w:rPr>
      </w:pPr>
    </w:p>
    <w:p w:rsidR="00792776" w:rsidRPr="00AC6CDE" w:rsidRDefault="00792776" w:rsidP="00AC6CDE">
      <w:pPr>
        <w:numPr>
          <w:ilvl w:val="0"/>
          <w:numId w:val="1"/>
        </w:numPr>
        <w:tabs>
          <w:tab w:val="left" w:pos="0"/>
        </w:tabs>
        <w:spacing w:after="0" w:line="360" w:lineRule="auto"/>
        <w:contextualSpacing/>
        <w:jc w:val="both"/>
        <w:rPr>
          <w:rFonts w:ascii="Palatino Linotype" w:eastAsia="Times New Roman" w:hAnsi="Palatino Linotype" w:cs="Arial"/>
          <w:sz w:val="24"/>
          <w:szCs w:val="24"/>
          <w:lang w:val="es-ES" w:eastAsia="es-ES"/>
        </w:rPr>
      </w:pPr>
      <w:r w:rsidRPr="00AC6CDE">
        <w:rPr>
          <w:rFonts w:ascii="Palatino Linotype" w:eastAsia="Times New Roman" w:hAnsi="Palatino Linotype" w:cs="Arial"/>
          <w:sz w:val="24"/>
          <w:szCs w:val="24"/>
          <w:lang w:val="es-ES" w:eastAsia="es-ES"/>
        </w:rPr>
        <w:t>Se señaló como modalidad de entrega de la información</w:t>
      </w:r>
      <w:r w:rsidRPr="00AC6CDE">
        <w:rPr>
          <w:rFonts w:ascii="Palatino Linotype" w:eastAsia="Times New Roman" w:hAnsi="Palatino Linotype" w:cs="Arial"/>
          <w:b/>
          <w:sz w:val="24"/>
          <w:szCs w:val="24"/>
          <w:lang w:val="es-ES" w:eastAsia="es-ES"/>
        </w:rPr>
        <w:t>:</w:t>
      </w:r>
      <w:r w:rsidRPr="00AC6CDE">
        <w:rPr>
          <w:rFonts w:ascii="Palatino Linotype" w:eastAsia="Times New Roman" w:hAnsi="Palatino Linotype" w:cs="Arial"/>
          <w:sz w:val="24"/>
          <w:szCs w:val="24"/>
          <w:lang w:val="es-ES" w:eastAsia="es-ES"/>
        </w:rPr>
        <w:t xml:space="preserve"> </w:t>
      </w:r>
      <w:r w:rsidRPr="00AC6CDE">
        <w:rPr>
          <w:rFonts w:ascii="Palatino Linotype" w:eastAsia="Times New Roman" w:hAnsi="Palatino Linotype" w:cs="Arial"/>
          <w:b/>
          <w:i/>
          <w:sz w:val="24"/>
          <w:szCs w:val="24"/>
          <w:lang w:val="es-ES" w:eastAsia="es-ES"/>
        </w:rPr>
        <w:t>a través del SAIMEX</w:t>
      </w:r>
      <w:r w:rsidRPr="00AC6CDE">
        <w:rPr>
          <w:rFonts w:ascii="Palatino Linotype" w:eastAsia="MS Mincho" w:hAnsi="Palatino Linotype" w:cs="Times New Roman"/>
          <w:b/>
          <w:color w:val="000000"/>
          <w:sz w:val="24"/>
          <w:szCs w:val="24"/>
          <w:lang w:val="es-ES_tradnl" w:eastAsia="es-ES"/>
        </w:rPr>
        <w:t>.</w:t>
      </w:r>
    </w:p>
    <w:p w:rsidR="00792776" w:rsidRPr="00AC6CDE" w:rsidRDefault="00792776" w:rsidP="00AC6CDE">
      <w:pPr>
        <w:tabs>
          <w:tab w:val="left" w:pos="0"/>
        </w:tabs>
        <w:spacing w:after="0" w:line="360" w:lineRule="auto"/>
        <w:contextualSpacing/>
        <w:rPr>
          <w:rFonts w:ascii="Palatino Linotype" w:eastAsia="Times New Roman" w:hAnsi="Palatino Linotype" w:cs="Arial"/>
          <w:sz w:val="24"/>
          <w:szCs w:val="24"/>
          <w:lang w:val="es-ES" w:eastAsia="es-ES"/>
        </w:rPr>
      </w:pPr>
    </w:p>
    <w:p w:rsidR="00792776" w:rsidRPr="00AC6CDE" w:rsidRDefault="00792776" w:rsidP="00AC6CDE">
      <w:pPr>
        <w:numPr>
          <w:ilvl w:val="0"/>
          <w:numId w:val="2"/>
        </w:numPr>
        <w:tabs>
          <w:tab w:val="left" w:pos="0"/>
          <w:tab w:val="left" w:pos="426"/>
        </w:tabs>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AC6CDE">
        <w:rPr>
          <w:rFonts w:ascii="Palatino Linotype" w:eastAsia="Calibri" w:hAnsi="Palatino Linotype" w:cs="Arial"/>
          <w:sz w:val="24"/>
          <w:szCs w:val="24"/>
          <w:lang w:val="es-ES" w:eastAsia="es-ES"/>
        </w:rPr>
        <w:t xml:space="preserve">EI </w:t>
      </w:r>
      <w:r w:rsidR="00166E0D" w:rsidRPr="00AC6CDE">
        <w:rPr>
          <w:rFonts w:ascii="Palatino Linotype" w:eastAsia="Calibri" w:hAnsi="Palatino Linotype" w:cs="Arial"/>
          <w:b/>
          <w:sz w:val="24"/>
          <w:szCs w:val="24"/>
          <w:lang w:val="es-ES" w:eastAsia="es-ES"/>
        </w:rPr>
        <w:t>Sujeto Obligado</w:t>
      </w:r>
      <w:r w:rsidR="00166E0D" w:rsidRPr="00AC6CDE">
        <w:rPr>
          <w:rFonts w:ascii="Palatino Linotype" w:eastAsia="Calibri" w:hAnsi="Palatino Linotype" w:cs="Arial"/>
          <w:sz w:val="24"/>
          <w:szCs w:val="24"/>
          <w:lang w:val="es-ES" w:eastAsia="es-ES"/>
        </w:rPr>
        <w:t xml:space="preserve"> </w:t>
      </w:r>
      <w:r w:rsidR="005D422A" w:rsidRPr="00AC6CDE">
        <w:rPr>
          <w:rFonts w:ascii="Palatino Linotype" w:eastAsia="Calibri" w:hAnsi="Palatino Linotype" w:cs="Arial"/>
          <w:sz w:val="24"/>
          <w:szCs w:val="24"/>
          <w:lang w:val="es-ES" w:eastAsia="es-ES"/>
        </w:rPr>
        <w:t xml:space="preserve">en fecha catorce (14) de junio de dos mil diecinueve, proporcionó su respuesta en razón de lo siguiente; </w:t>
      </w:r>
    </w:p>
    <w:p w:rsidR="005D422A" w:rsidRPr="00AC6CDE" w:rsidRDefault="005D422A" w:rsidP="00AC6CDE">
      <w:pPr>
        <w:tabs>
          <w:tab w:val="left" w:pos="0"/>
        </w:tabs>
        <w:spacing w:after="0" w:line="360" w:lineRule="auto"/>
        <w:ind w:right="34"/>
        <w:contextualSpacing/>
        <w:jc w:val="both"/>
        <w:rPr>
          <w:rFonts w:ascii="Palatino Linotype" w:eastAsia="MS Mincho" w:hAnsi="Palatino Linotype" w:cs="Times New Roman"/>
          <w:sz w:val="24"/>
          <w:szCs w:val="24"/>
          <w:lang w:val="es-ES_tradnl" w:eastAsia="es-ES"/>
        </w:rPr>
      </w:pPr>
    </w:p>
    <w:p w:rsidR="0048208D" w:rsidRPr="00AC6CDE" w:rsidRDefault="0048208D" w:rsidP="00AC6CDE">
      <w:pPr>
        <w:tabs>
          <w:tab w:val="left" w:pos="0"/>
        </w:tabs>
        <w:spacing w:after="0" w:line="360" w:lineRule="auto"/>
        <w:ind w:left="567" w:right="567"/>
        <w:contextualSpacing/>
        <w:jc w:val="right"/>
        <w:rPr>
          <w:rFonts w:ascii="Palatino Linotype" w:eastAsia="Times New Roman" w:hAnsi="Palatino Linotype" w:cs="Arial"/>
          <w:i/>
          <w:sz w:val="24"/>
          <w:szCs w:val="24"/>
          <w:lang w:val="es-ES" w:eastAsia="es-ES"/>
        </w:rPr>
      </w:pPr>
      <w:r w:rsidRPr="00AC6CDE">
        <w:rPr>
          <w:rFonts w:ascii="Palatino Linotype" w:eastAsia="Times New Roman" w:hAnsi="Palatino Linotype" w:cs="Arial"/>
          <w:i/>
          <w:sz w:val="24"/>
          <w:szCs w:val="24"/>
          <w:lang w:val="es-ES" w:eastAsia="es-ES"/>
        </w:rPr>
        <w:t>“o Descentralizado para la Prestación de Los Servicios de Agua Potable Alcantarillado y Saneamiento del Municipio de Naucalpan de Juárez, México a 01 de Julio de 2019</w:t>
      </w:r>
    </w:p>
    <w:p w:rsidR="0048208D" w:rsidRPr="00AC6CDE" w:rsidRDefault="0048208D" w:rsidP="00AC6CDE">
      <w:pPr>
        <w:tabs>
          <w:tab w:val="left" w:pos="0"/>
        </w:tabs>
        <w:spacing w:after="0" w:line="360" w:lineRule="auto"/>
        <w:ind w:left="567" w:right="567"/>
        <w:contextualSpacing/>
        <w:jc w:val="right"/>
        <w:rPr>
          <w:rFonts w:ascii="Palatino Linotype" w:eastAsia="Times New Roman" w:hAnsi="Palatino Linotype" w:cs="Arial"/>
          <w:i/>
          <w:sz w:val="24"/>
          <w:szCs w:val="24"/>
          <w:lang w:val="es-ES" w:eastAsia="es-ES"/>
        </w:rPr>
      </w:pPr>
      <w:r w:rsidRPr="00AC6CDE">
        <w:rPr>
          <w:rFonts w:ascii="Palatino Linotype" w:eastAsia="Times New Roman" w:hAnsi="Palatino Linotype" w:cs="Arial"/>
          <w:i/>
          <w:sz w:val="24"/>
          <w:szCs w:val="24"/>
          <w:lang w:val="es-ES" w:eastAsia="es-ES"/>
        </w:rPr>
        <w:t xml:space="preserve">Nombre del solicitante: </w:t>
      </w:r>
      <w:r w:rsidR="00B6739C" w:rsidRPr="00B6739C">
        <w:rPr>
          <w:rFonts w:ascii="Palatino Linotype" w:eastAsia="Times New Roman" w:hAnsi="Palatino Linotype" w:cs="Arial"/>
          <w:i/>
          <w:sz w:val="24"/>
          <w:szCs w:val="24"/>
          <w:highlight w:val="black"/>
          <w:lang w:val="es-ES" w:eastAsia="es-ES"/>
        </w:rPr>
        <w:t>---------------------------------------------------</w:t>
      </w:r>
    </w:p>
    <w:p w:rsidR="0048208D" w:rsidRPr="00AC6CDE" w:rsidRDefault="0048208D" w:rsidP="00AC6CDE">
      <w:pPr>
        <w:tabs>
          <w:tab w:val="left" w:pos="0"/>
        </w:tabs>
        <w:spacing w:after="0" w:line="360" w:lineRule="auto"/>
        <w:ind w:left="567" w:right="567"/>
        <w:contextualSpacing/>
        <w:jc w:val="right"/>
        <w:rPr>
          <w:rFonts w:ascii="Palatino Linotype" w:eastAsia="Times New Roman" w:hAnsi="Palatino Linotype" w:cs="Arial"/>
          <w:i/>
          <w:sz w:val="24"/>
          <w:szCs w:val="24"/>
          <w:lang w:val="es-ES" w:eastAsia="es-ES"/>
        </w:rPr>
      </w:pPr>
      <w:r w:rsidRPr="00AC6CDE">
        <w:rPr>
          <w:rFonts w:ascii="Palatino Linotype" w:eastAsia="Times New Roman" w:hAnsi="Palatino Linotype" w:cs="Arial"/>
          <w:i/>
          <w:sz w:val="24"/>
          <w:szCs w:val="24"/>
          <w:lang w:val="es-ES" w:eastAsia="es-ES"/>
        </w:rPr>
        <w:t>Folio de la solicitud: 00122/OASNAUCAL/IP/2019</w:t>
      </w:r>
    </w:p>
    <w:p w:rsidR="0048208D" w:rsidRPr="00AC6CDE" w:rsidRDefault="0048208D" w:rsidP="00AC6CDE">
      <w:pPr>
        <w:tabs>
          <w:tab w:val="left" w:pos="0"/>
        </w:tabs>
        <w:spacing w:after="0" w:line="360" w:lineRule="auto"/>
        <w:ind w:left="567" w:right="567"/>
        <w:contextualSpacing/>
        <w:jc w:val="both"/>
        <w:rPr>
          <w:rFonts w:ascii="Palatino Linotype" w:eastAsia="Times New Roman" w:hAnsi="Palatino Linotype" w:cs="Arial"/>
          <w:i/>
          <w:sz w:val="24"/>
          <w:szCs w:val="24"/>
          <w:lang w:val="es-ES" w:eastAsia="es-ES"/>
        </w:rPr>
      </w:pPr>
    </w:p>
    <w:p w:rsidR="0048208D" w:rsidRPr="00AC6CDE" w:rsidRDefault="0048208D" w:rsidP="00AC6CDE">
      <w:pPr>
        <w:tabs>
          <w:tab w:val="left" w:pos="0"/>
        </w:tabs>
        <w:spacing w:after="0" w:line="360" w:lineRule="auto"/>
        <w:ind w:left="567" w:right="567"/>
        <w:contextualSpacing/>
        <w:jc w:val="both"/>
        <w:rPr>
          <w:rFonts w:ascii="Palatino Linotype" w:eastAsia="Times New Roman" w:hAnsi="Palatino Linotype" w:cs="Arial"/>
          <w:i/>
          <w:sz w:val="24"/>
          <w:szCs w:val="24"/>
          <w:lang w:val="es-ES" w:eastAsia="es-ES"/>
        </w:rPr>
      </w:pPr>
      <w:r w:rsidRPr="00AC6CDE">
        <w:rPr>
          <w:rFonts w:ascii="Palatino Linotype" w:eastAsia="Times New Roman" w:hAnsi="Palatino Linotype" w:cs="Arial"/>
          <w:i/>
          <w:sz w:val="24"/>
          <w:szCs w:val="24"/>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48208D" w:rsidRPr="00AC6CDE" w:rsidRDefault="0048208D" w:rsidP="00AC6CDE">
      <w:pPr>
        <w:tabs>
          <w:tab w:val="left" w:pos="0"/>
        </w:tabs>
        <w:spacing w:after="0" w:line="360" w:lineRule="auto"/>
        <w:ind w:left="567" w:right="567"/>
        <w:contextualSpacing/>
        <w:jc w:val="both"/>
        <w:rPr>
          <w:rFonts w:ascii="Palatino Linotype" w:eastAsia="Times New Roman" w:hAnsi="Palatino Linotype" w:cs="Arial"/>
          <w:i/>
          <w:sz w:val="24"/>
          <w:szCs w:val="24"/>
          <w:lang w:val="es-ES" w:eastAsia="es-ES"/>
        </w:rPr>
      </w:pPr>
    </w:p>
    <w:p w:rsidR="0048208D" w:rsidRPr="00AC6CDE" w:rsidRDefault="0048208D" w:rsidP="00AC6CDE">
      <w:pPr>
        <w:tabs>
          <w:tab w:val="left" w:pos="0"/>
        </w:tabs>
        <w:spacing w:after="0" w:line="360" w:lineRule="auto"/>
        <w:ind w:left="567" w:right="567"/>
        <w:contextualSpacing/>
        <w:jc w:val="both"/>
        <w:rPr>
          <w:rFonts w:ascii="Palatino Linotype" w:eastAsia="Times New Roman" w:hAnsi="Palatino Linotype" w:cs="Arial"/>
          <w:i/>
          <w:sz w:val="24"/>
          <w:szCs w:val="24"/>
          <w:lang w:val="es-ES" w:eastAsia="es-ES"/>
        </w:rPr>
      </w:pPr>
      <w:r w:rsidRPr="00AC6CDE">
        <w:rPr>
          <w:rFonts w:ascii="Palatino Linotype" w:eastAsia="Times New Roman" w:hAnsi="Palatino Linotype" w:cs="Arial"/>
          <w:i/>
          <w:sz w:val="24"/>
          <w:szCs w:val="24"/>
          <w:lang w:val="es-ES" w:eastAsia="es-ES"/>
        </w:rPr>
        <w:t>DISTINGUIDO CIUDADANO: SIRVA EL PRESENTE PARA ENVIARLE UN CORDIAL SALUDO, Y AL MISMO TIEMPO HACER DE SU CONOCIMIENTO QUE EN LA SEGUNDA SESIÓN EXTRAORDINARIA DEL COMITÉ DE TRANSPARENCIA DEL O.A.P.A.S. DE FECHA 14 DE JUNIO DEL AÑO 2019, MEDIANTE ACUERDO OAPAS-CT-016-2019 SE APROBÓ LA PROPUESTA DE ACUMULACIÓN DE SUS SOLICITUDES DE INFORMACIÓN PÚBLICA INGRESADAS VÍA SAIMEX EN TÉRMINOS DEL ARTÍCULO 18 DEL CÓDIGO DE PROCEDIMIENTOS ADMINISTRATIVOS DEL ESTADO DE MÉXICO, ASÍ COMO A TRAVÉS DEL ACUERDO OAPAS-CT-017-2019 SE APROBÓ LA PROPUESTA DE CAMBIO DE MODALIDAD DE ENTREGA DE INFORMACIÓN REQUERIDA A TRAVÉS DE LAS SOLICITUDES INGRESADAS VÍA SAIMEX EN TÉRMINOS DEL ARTÍCULO 158 DE LA LEY DE TRANSPARENCIA Y ACCESO A LA INFORMACIÓN PÚBLICA DEL ESTADO DE MÉXICO Y MUNICIPIOS. ES IMPORTANTE SEÑALAR QUE LA INFORMACIÓN SOLICITADA SOBREPASA LAS CAPACIDADES TÉCNICAS Y HUMANAS DE ESTE ORGANISMO PÚBLICO DESCENTRALIZADO PARA LA PRESTACIÓN DE LOS SERVICIOS DE AGUA POTABLE, ALCANTARILLADO Y SANEAMIENTO DEL MUNICIPIO DE NAUCALPAN. POR LO QUE RESULTA LA CONSULTA DIRECTA, EL MEDIO IDÓNEO PARA GARANTIZAR EL DERECHO DE ACCESO A LA INFORMACIÓN PÚBLICA, PONIENDO A DISPOSICIÓN DEL SOLICITANTE LOS DOCUMENTOS EN CONSULTA DIRECTA, SALVO LA INFORMACIÓN CLASIFICADA COMO RESERVADA O CONFIDENCIAL, CON FUNDAMENTO EN EL ARTÍCULO 158 DE LA LEY DE TRANSPARENCIA Y ACCESO A LA INFORMACIÓN PÚBLICA DEL ESTADO DE MÉXICO Y MUNICIPIOS. LA CONSULTA DIRECTA SERÁ ATENDIDA POR LA TITULAR DE LA UNIDAD DE TRANSPARENCIA, LA LIC. MARLENE MONSSERRAT MARTÍN CASTAÑEDA. EN LA OFICINA DE LA UNIDAD DE TRANSPARENCIA DE ESTE ORGANISMO UBICADA EN EL 1ER. PISO DE LA AV. SAN LUIS TLATILCO NÚMERO 19, FRACCIONAMIENTO PARQUE INDUSTRIAL NAUCALPAN, NAUCALPAN DE JUÁREZ, ESTADO DE MÉXICO. C.P. 53489, EN UN HORARIO DE LAS 14:00 A 15:00 HORAS DE LUNES A VIERNES PREVIA CONFIRMACIÓN VÍA TELEFÓNICA AL NÚMERO 5371 1900 EXT. 3016, GARANTIZANDO CON ESTO AL PETICIONARIO, EN TODO MOMENTO SU DERECHO DE ACCESO A LA INFORMACIÓN PÚBLICA, CONTEMPLADO EN LA CONSTITUCIÓN POLÍTICA DE LOS ESTADOS UNIDOS MEXICANOS Y EN LA LEY DE TRANSPARENCIA Y ACCESO A LA INFORMACIÓN PÚBLICA DEL ESTADO DE MÉXICO Y MUNICIPIOS, HACIENDO ÉNFASIS EN QUE LA UNIDAD DE TRANSPARENCIA TENDRÁ DISPONIBLE LA INFORMACIÓN SOLICITADA DURANTE EL PLAZO PREVISTO POR EL ARTÍCULO 166 DE LA LEY EN COMENTO. SE ADJUNTA ACTA DE COMITÉ PARA PRONTA REFERENCIA. SIN OTRO PARTICULAR LE REITERO MI MÁS ATENTA Y DISTINGUIDA CONSIDERACIÓN, QUEDANDO A SUS ÓRDENES PARA CUALQUIER DUDA O ACLARACIÓN EN LAS OFICINAS CENTRALES DE ESTE ORGANISMO UBICADAS EN AVENIDA SAN LUIS TLATILCO NÚMERO 19, FRACCIONAMIENTO PARQUE INDUSTRIAL NAUCALPAN, NAUCALPAN DE JUÁREZ, ESTADO DE MÉXICO, C.P. 53489. TEL: 53711900 EXT. 3016</w:t>
      </w:r>
    </w:p>
    <w:p w:rsidR="0048208D" w:rsidRPr="00AC6CDE" w:rsidRDefault="0048208D" w:rsidP="00AC6CDE">
      <w:pPr>
        <w:tabs>
          <w:tab w:val="left" w:pos="0"/>
        </w:tabs>
        <w:spacing w:after="0" w:line="360" w:lineRule="auto"/>
        <w:ind w:left="567" w:right="567"/>
        <w:contextualSpacing/>
        <w:jc w:val="both"/>
        <w:rPr>
          <w:rFonts w:ascii="Palatino Linotype" w:eastAsia="Times New Roman" w:hAnsi="Palatino Linotype" w:cs="Arial"/>
          <w:i/>
          <w:sz w:val="24"/>
          <w:szCs w:val="24"/>
          <w:lang w:val="es-ES" w:eastAsia="es-ES"/>
        </w:rPr>
      </w:pPr>
    </w:p>
    <w:p w:rsidR="0048208D" w:rsidRPr="00AC6CDE" w:rsidRDefault="0048208D" w:rsidP="00AC6CDE">
      <w:pPr>
        <w:tabs>
          <w:tab w:val="left" w:pos="0"/>
        </w:tabs>
        <w:spacing w:after="0" w:line="360" w:lineRule="auto"/>
        <w:ind w:left="567" w:right="567"/>
        <w:contextualSpacing/>
        <w:jc w:val="both"/>
        <w:rPr>
          <w:rFonts w:ascii="Palatino Linotype" w:eastAsia="Times New Roman" w:hAnsi="Palatino Linotype" w:cs="Arial"/>
          <w:i/>
          <w:sz w:val="24"/>
          <w:szCs w:val="24"/>
          <w:lang w:val="es-ES" w:eastAsia="es-ES"/>
        </w:rPr>
      </w:pPr>
      <w:r w:rsidRPr="00AC6CDE">
        <w:rPr>
          <w:rFonts w:ascii="Palatino Linotype" w:eastAsia="Times New Roman" w:hAnsi="Palatino Linotype" w:cs="Arial"/>
          <w:i/>
          <w:sz w:val="24"/>
          <w:szCs w:val="24"/>
          <w:lang w:val="es-ES" w:eastAsia="es-ES"/>
        </w:rPr>
        <w:t>ATENTAMENTE</w:t>
      </w:r>
    </w:p>
    <w:p w:rsidR="00792776" w:rsidRPr="00AC6CDE" w:rsidRDefault="0048208D" w:rsidP="00AC6CDE">
      <w:pPr>
        <w:tabs>
          <w:tab w:val="left" w:pos="0"/>
        </w:tabs>
        <w:spacing w:after="0" w:line="360" w:lineRule="auto"/>
        <w:ind w:left="567" w:right="567"/>
        <w:contextualSpacing/>
        <w:jc w:val="both"/>
        <w:rPr>
          <w:rFonts w:ascii="Palatino Linotype" w:eastAsia="Times New Roman" w:hAnsi="Palatino Linotype" w:cs="Arial"/>
          <w:i/>
          <w:sz w:val="24"/>
          <w:szCs w:val="24"/>
          <w:lang w:val="es-ES" w:eastAsia="es-ES"/>
        </w:rPr>
      </w:pPr>
      <w:r w:rsidRPr="00AC6CDE">
        <w:rPr>
          <w:rFonts w:ascii="Palatino Linotype" w:eastAsia="Times New Roman" w:hAnsi="Palatino Linotype" w:cs="Arial"/>
          <w:i/>
          <w:sz w:val="24"/>
          <w:szCs w:val="24"/>
          <w:lang w:val="es-ES" w:eastAsia="es-ES"/>
        </w:rPr>
        <w:t>LIC. EN DERECHO MARLENE MONSSERRAT MARTIN CASTAÑEDA”</w:t>
      </w:r>
    </w:p>
    <w:p w:rsidR="005D422A" w:rsidRPr="00AC6CDE" w:rsidRDefault="005D422A" w:rsidP="00AC6CDE">
      <w:pPr>
        <w:tabs>
          <w:tab w:val="left" w:pos="0"/>
        </w:tabs>
        <w:spacing w:after="0" w:line="360" w:lineRule="auto"/>
        <w:ind w:right="34"/>
        <w:contextualSpacing/>
        <w:jc w:val="both"/>
        <w:rPr>
          <w:rFonts w:ascii="Palatino Linotype" w:eastAsia="Times New Roman" w:hAnsi="Palatino Linotype" w:cs="Arial"/>
          <w:sz w:val="24"/>
          <w:szCs w:val="24"/>
          <w:lang w:val="es-ES" w:eastAsia="es-ES"/>
        </w:rPr>
      </w:pPr>
    </w:p>
    <w:p w:rsidR="0048208D" w:rsidRPr="00AC6CDE" w:rsidRDefault="0048208D" w:rsidP="00AC6CDE">
      <w:pPr>
        <w:numPr>
          <w:ilvl w:val="0"/>
          <w:numId w:val="2"/>
        </w:numPr>
        <w:tabs>
          <w:tab w:val="left" w:pos="0"/>
          <w:tab w:val="left" w:pos="426"/>
        </w:tabs>
        <w:spacing w:after="0" w:line="360" w:lineRule="auto"/>
        <w:ind w:left="0" w:firstLine="0"/>
        <w:contextualSpacing/>
        <w:jc w:val="both"/>
        <w:rPr>
          <w:rFonts w:ascii="Palatino Linotype" w:eastAsia="MS Mincho" w:hAnsi="Palatino Linotype" w:cs="Arial"/>
          <w:i/>
          <w:sz w:val="24"/>
          <w:szCs w:val="24"/>
          <w:lang w:val="es-ES_tradnl" w:eastAsia="es-ES"/>
        </w:rPr>
      </w:pPr>
      <w:r w:rsidRPr="00AC6CDE">
        <w:rPr>
          <w:rFonts w:ascii="Palatino Linotype" w:eastAsia="Times New Roman" w:hAnsi="Palatino Linotype" w:cs="Arial"/>
          <w:sz w:val="24"/>
          <w:szCs w:val="24"/>
          <w:lang w:val="es-ES" w:eastAsia="es-ES"/>
        </w:rPr>
        <w:t xml:space="preserve">Asimismo, el </w:t>
      </w:r>
      <w:proofErr w:type="spellStart"/>
      <w:r w:rsidRPr="00AC6CDE">
        <w:rPr>
          <w:rFonts w:ascii="Palatino Linotype" w:eastAsia="Times New Roman" w:hAnsi="Palatino Linotype" w:cs="Arial"/>
          <w:sz w:val="24"/>
          <w:szCs w:val="24"/>
          <w:lang w:val="es-ES"/>
        </w:rPr>
        <w:t>el</w:t>
      </w:r>
      <w:proofErr w:type="spellEnd"/>
      <w:r w:rsidRPr="00AC6CDE">
        <w:rPr>
          <w:rFonts w:ascii="Palatino Linotype" w:eastAsia="Times New Roman" w:hAnsi="Palatino Linotype" w:cs="Arial"/>
          <w:sz w:val="24"/>
          <w:szCs w:val="24"/>
          <w:lang w:val="es-ES"/>
        </w:rPr>
        <w:t xml:space="preserve"> </w:t>
      </w:r>
      <w:r w:rsidRPr="00AC6CDE">
        <w:rPr>
          <w:rFonts w:ascii="Palatino Linotype" w:eastAsia="Times New Roman" w:hAnsi="Palatino Linotype" w:cs="Arial"/>
          <w:b/>
          <w:sz w:val="24"/>
          <w:szCs w:val="24"/>
          <w:lang w:val="es-ES"/>
        </w:rPr>
        <w:t>SUJETO OBLIGADO</w:t>
      </w:r>
      <w:r w:rsidRPr="00AC6CDE">
        <w:rPr>
          <w:rFonts w:ascii="Palatino Linotype" w:eastAsia="Times New Roman" w:hAnsi="Palatino Linotype" w:cs="Arial"/>
          <w:sz w:val="24"/>
          <w:szCs w:val="24"/>
          <w:lang w:val="es-ES"/>
        </w:rPr>
        <w:t xml:space="preserve"> adjuntó a su contestación el archivo electrónico que se describe a continuación:</w:t>
      </w:r>
    </w:p>
    <w:p w:rsidR="0048208D" w:rsidRPr="00AC6CDE" w:rsidRDefault="0048208D" w:rsidP="00AC6CDE">
      <w:pPr>
        <w:numPr>
          <w:ilvl w:val="1"/>
          <w:numId w:val="2"/>
        </w:numPr>
        <w:tabs>
          <w:tab w:val="left" w:pos="0"/>
          <w:tab w:val="left" w:pos="426"/>
          <w:tab w:val="left" w:pos="993"/>
        </w:tabs>
        <w:spacing w:after="0" w:line="360" w:lineRule="auto"/>
        <w:ind w:left="567" w:firstLine="0"/>
        <w:contextualSpacing/>
        <w:jc w:val="both"/>
        <w:rPr>
          <w:rFonts w:ascii="Palatino Linotype" w:eastAsia="MS Mincho" w:hAnsi="Palatino Linotype" w:cs="Arial"/>
          <w:i/>
          <w:sz w:val="24"/>
          <w:szCs w:val="24"/>
          <w:lang w:val="es-ES_tradnl" w:eastAsia="es-ES"/>
        </w:rPr>
      </w:pPr>
      <w:r w:rsidRPr="00AC6CDE">
        <w:rPr>
          <w:rFonts w:ascii="Palatino Linotype" w:eastAsia="Times New Roman" w:hAnsi="Palatino Linotype" w:cs="Arial"/>
          <w:b/>
          <w:i/>
          <w:sz w:val="24"/>
          <w:szCs w:val="24"/>
          <w:lang w:val="es-ES"/>
        </w:rPr>
        <w:t>“2 SEGUNDA SESION EXTRAORDINARIA …</w:t>
      </w:r>
      <w:proofErr w:type="spellStart"/>
      <w:r w:rsidRPr="00AC6CDE">
        <w:rPr>
          <w:rFonts w:ascii="Palatino Linotype" w:eastAsia="Times New Roman" w:hAnsi="Palatino Linotype" w:cs="Arial"/>
          <w:b/>
          <w:i/>
          <w:sz w:val="24"/>
          <w:szCs w:val="24"/>
          <w:lang w:val="es-ES"/>
        </w:rPr>
        <w:t>pdf</w:t>
      </w:r>
      <w:proofErr w:type="spellEnd"/>
      <w:r w:rsidRPr="00AC6CDE">
        <w:rPr>
          <w:rFonts w:ascii="Palatino Linotype" w:eastAsia="Times New Roman" w:hAnsi="Palatino Linotype" w:cs="Arial"/>
          <w:b/>
          <w:i/>
          <w:sz w:val="24"/>
          <w:szCs w:val="24"/>
          <w:lang w:val="es-ES"/>
        </w:rPr>
        <w:t>”</w:t>
      </w:r>
      <w:r w:rsidRPr="00AC6CDE">
        <w:rPr>
          <w:rFonts w:ascii="Palatino Linotype" w:eastAsia="Times New Roman" w:hAnsi="Palatino Linotype" w:cs="Arial"/>
          <w:sz w:val="24"/>
          <w:szCs w:val="24"/>
          <w:lang w:val="es-ES"/>
        </w:rPr>
        <w:t xml:space="preserve">: </w:t>
      </w:r>
      <w:r w:rsidR="00CD5496" w:rsidRPr="00AC6CDE">
        <w:rPr>
          <w:rFonts w:ascii="Palatino Linotype" w:eastAsia="Times New Roman" w:hAnsi="Palatino Linotype" w:cs="Arial"/>
          <w:sz w:val="24"/>
          <w:szCs w:val="24"/>
          <w:lang w:val="es-ES"/>
        </w:rPr>
        <w:t xml:space="preserve">Contiene la copia digitalizada del Acta de la Segunda Sesión Extraordinaria del Comité de Transparencia del </w:t>
      </w:r>
      <w:r w:rsidR="00CD5496" w:rsidRPr="00AC6CDE">
        <w:rPr>
          <w:rFonts w:ascii="Palatino Linotype" w:eastAsia="Times New Roman" w:hAnsi="Palatino Linotype" w:cs="Arial"/>
          <w:b/>
          <w:sz w:val="24"/>
          <w:szCs w:val="24"/>
          <w:lang w:val="es-ES"/>
        </w:rPr>
        <w:t>SUJETO OBLIGADO</w:t>
      </w:r>
      <w:r w:rsidR="00BE2F95" w:rsidRPr="00AC6CDE">
        <w:rPr>
          <w:rFonts w:ascii="Palatino Linotype" w:eastAsia="Times New Roman" w:hAnsi="Palatino Linotype" w:cs="Arial"/>
          <w:sz w:val="24"/>
          <w:szCs w:val="24"/>
          <w:lang w:val="es-ES"/>
        </w:rPr>
        <w:t xml:space="preserve">, </w:t>
      </w:r>
      <w:r w:rsidR="00CD5496" w:rsidRPr="00AC6CDE">
        <w:rPr>
          <w:rFonts w:ascii="Palatino Linotype" w:eastAsia="Times New Roman" w:hAnsi="Palatino Linotype" w:cs="Arial"/>
          <w:sz w:val="24"/>
          <w:szCs w:val="24"/>
          <w:lang w:val="es-ES"/>
        </w:rPr>
        <w:t>por el que determina la acumulación y cambio de modalidad de entrega de información de diversas solicitudes de acceso a la información p</w:t>
      </w:r>
      <w:r w:rsidR="00BE2F95" w:rsidRPr="00AC6CDE">
        <w:rPr>
          <w:rFonts w:ascii="Palatino Linotype" w:eastAsia="Times New Roman" w:hAnsi="Palatino Linotype" w:cs="Arial"/>
          <w:sz w:val="24"/>
          <w:szCs w:val="24"/>
          <w:lang w:val="es-ES"/>
        </w:rPr>
        <w:t>ública y, del que se aprecian varios rubros testados.</w:t>
      </w:r>
    </w:p>
    <w:p w:rsidR="0048208D" w:rsidRPr="00AC6CDE" w:rsidRDefault="0048208D" w:rsidP="00AC6CDE">
      <w:pPr>
        <w:tabs>
          <w:tab w:val="left" w:pos="0"/>
          <w:tab w:val="left" w:pos="426"/>
        </w:tabs>
        <w:spacing w:after="0" w:line="360" w:lineRule="auto"/>
        <w:contextualSpacing/>
        <w:jc w:val="both"/>
        <w:rPr>
          <w:rFonts w:ascii="Palatino Linotype" w:eastAsia="MS Mincho" w:hAnsi="Palatino Linotype" w:cs="Arial"/>
          <w:i/>
          <w:sz w:val="24"/>
          <w:szCs w:val="24"/>
          <w:lang w:val="es-ES_tradnl" w:eastAsia="es-ES"/>
        </w:rPr>
      </w:pPr>
    </w:p>
    <w:p w:rsidR="00075791" w:rsidRPr="00AC6CDE" w:rsidRDefault="0048208D" w:rsidP="00AC6CDE">
      <w:pPr>
        <w:numPr>
          <w:ilvl w:val="0"/>
          <w:numId w:val="2"/>
        </w:numPr>
        <w:tabs>
          <w:tab w:val="left" w:pos="0"/>
          <w:tab w:val="left" w:pos="426"/>
        </w:tabs>
        <w:spacing w:after="0" w:line="360" w:lineRule="auto"/>
        <w:ind w:left="0" w:firstLine="0"/>
        <w:contextualSpacing/>
        <w:jc w:val="both"/>
        <w:rPr>
          <w:rFonts w:ascii="Palatino Linotype" w:eastAsia="MS Mincho" w:hAnsi="Palatino Linotype" w:cs="Arial"/>
          <w:i/>
          <w:sz w:val="24"/>
          <w:szCs w:val="24"/>
          <w:lang w:val="es-ES_tradnl" w:eastAsia="es-ES"/>
        </w:rPr>
      </w:pPr>
      <w:r w:rsidRPr="00AC6CDE">
        <w:rPr>
          <w:rFonts w:ascii="Palatino Linotype" w:eastAsia="Times New Roman" w:hAnsi="Palatino Linotype" w:cs="Arial"/>
          <w:sz w:val="24"/>
          <w:szCs w:val="24"/>
          <w:lang w:val="es-ES" w:eastAsia="es-ES"/>
        </w:rPr>
        <w:t>E</w:t>
      </w:r>
      <w:r w:rsidR="00792776" w:rsidRPr="00AC6CDE">
        <w:rPr>
          <w:rFonts w:ascii="Palatino Linotype" w:eastAsia="Times New Roman" w:hAnsi="Palatino Linotype" w:cs="Arial"/>
          <w:sz w:val="24"/>
          <w:szCs w:val="24"/>
          <w:lang w:val="es-ES" w:eastAsia="es-ES"/>
        </w:rPr>
        <w:t xml:space="preserve">n fecha </w:t>
      </w:r>
      <w:r w:rsidR="00CD5496" w:rsidRPr="00AC6CDE">
        <w:rPr>
          <w:rFonts w:ascii="Palatino Linotype" w:eastAsia="Times New Roman" w:hAnsi="Palatino Linotype" w:cs="Arial"/>
          <w:sz w:val="24"/>
          <w:szCs w:val="24"/>
          <w:lang w:val="es-ES" w:eastAsia="es-ES"/>
        </w:rPr>
        <w:t>dos</w:t>
      </w:r>
      <w:r w:rsidR="00D91B82" w:rsidRPr="00AC6CDE">
        <w:rPr>
          <w:rFonts w:ascii="Palatino Linotype" w:eastAsia="Times New Roman" w:hAnsi="Palatino Linotype" w:cs="Arial"/>
          <w:sz w:val="24"/>
          <w:szCs w:val="24"/>
          <w:lang w:val="es-ES" w:eastAsia="es-ES"/>
        </w:rPr>
        <w:t xml:space="preserve"> </w:t>
      </w:r>
      <w:r w:rsidR="00166E0D" w:rsidRPr="00AC6CDE">
        <w:rPr>
          <w:rFonts w:ascii="Palatino Linotype" w:eastAsia="Times New Roman" w:hAnsi="Palatino Linotype" w:cs="Arial"/>
          <w:sz w:val="24"/>
          <w:szCs w:val="24"/>
          <w:lang w:val="es-ES" w:eastAsia="es-ES"/>
        </w:rPr>
        <w:t>(</w:t>
      </w:r>
      <w:r w:rsidR="00CD5496" w:rsidRPr="00AC6CDE">
        <w:rPr>
          <w:rFonts w:ascii="Palatino Linotype" w:eastAsia="Times New Roman" w:hAnsi="Palatino Linotype" w:cs="Arial"/>
          <w:sz w:val="24"/>
          <w:szCs w:val="24"/>
          <w:lang w:val="es-ES" w:eastAsia="es-ES"/>
        </w:rPr>
        <w:t>02</w:t>
      </w:r>
      <w:r w:rsidR="00960D99" w:rsidRPr="00AC6CDE">
        <w:rPr>
          <w:rFonts w:ascii="Palatino Linotype" w:eastAsia="Times New Roman" w:hAnsi="Palatino Linotype" w:cs="Arial"/>
          <w:sz w:val="24"/>
          <w:szCs w:val="24"/>
          <w:lang w:val="es-ES" w:eastAsia="es-ES"/>
        </w:rPr>
        <w:t xml:space="preserve">) de </w:t>
      </w:r>
      <w:r w:rsidR="00CD5496" w:rsidRPr="00AC6CDE">
        <w:rPr>
          <w:rFonts w:ascii="Palatino Linotype" w:eastAsia="Times New Roman" w:hAnsi="Palatino Linotype" w:cs="Arial"/>
          <w:sz w:val="24"/>
          <w:szCs w:val="24"/>
          <w:lang w:val="es-ES" w:eastAsia="es-ES"/>
        </w:rPr>
        <w:t>julio</w:t>
      </w:r>
      <w:r w:rsidR="00443399" w:rsidRPr="00AC6CDE">
        <w:rPr>
          <w:rFonts w:ascii="Palatino Linotype" w:eastAsia="Times New Roman" w:hAnsi="Palatino Linotype" w:cs="Arial"/>
          <w:sz w:val="24"/>
          <w:szCs w:val="24"/>
          <w:lang w:val="es-ES" w:eastAsia="es-ES"/>
        </w:rPr>
        <w:t xml:space="preserve"> </w:t>
      </w:r>
      <w:r w:rsidR="00F14552" w:rsidRPr="00AC6CDE">
        <w:rPr>
          <w:rFonts w:ascii="Palatino Linotype" w:eastAsia="Times New Roman" w:hAnsi="Palatino Linotype" w:cs="Arial"/>
          <w:sz w:val="24"/>
          <w:szCs w:val="24"/>
          <w:lang w:val="es-ES" w:eastAsia="es-ES"/>
        </w:rPr>
        <w:t>de dos mil diecinueve</w:t>
      </w:r>
      <w:r w:rsidR="00792776" w:rsidRPr="00AC6CDE">
        <w:rPr>
          <w:rFonts w:ascii="Palatino Linotype" w:eastAsia="Times New Roman" w:hAnsi="Palatino Linotype" w:cs="Arial"/>
          <w:sz w:val="24"/>
          <w:szCs w:val="24"/>
          <w:lang w:val="es-ES" w:eastAsia="es-ES"/>
        </w:rPr>
        <w:t xml:space="preserve">, </w:t>
      </w:r>
      <w:r w:rsidR="005D422A" w:rsidRPr="00AC6CDE">
        <w:rPr>
          <w:rFonts w:ascii="Palatino Linotype" w:eastAsia="Times New Roman" w:hAnsi="Palatino Linotype" w:cs="Arial"/>
          <w:sz w:val="24"/>
          <w:szCs w:val="24"/>
          <w:lang w:val="es-ES" w:eastAsia="es-ES"/>
        </w:rPr>
        <w:t>el particular</w:t>
      </w:r>
      <w:r w:rsidR="00792776" w:rsidRPr="00AC6CDE">
        <w:rPr>
          <w:rFonts w:ascii="Palatino Linotype" w:eastAsia="Times New Roman" w:hAnsi="Palatino Linotype" w:cs="Arial"/>
          <w:sz w:val="24"/>
          <w:szCs w:val="24"/>
          <w:lang w:val="es-ES" w:eastAsia="es-ES"/>
        </w:rPr>
        <w:t xml:space="preserve"> interpus</w:t>
      </w:r>
      <w:r w:rsidR="00D91B82" w:rsidRPr="00AC6CDE">
        <w:rPr>
          <w:rFonts w:ascii="Palatino Linotype" w:eastAsia="Times New Roman" w:hAnsi="Palatino Linotype" w:cs="Arial"/>
          <w:sz w:val="24"/>
          <w:szCs w:val="24"/>
          <w:lang w:val="es-ES" w:eastAsia="es-ES"/>
        </w:rPr>
        <w:t>o</w:t>
      </w:r>
      <w:r w:rsidR="00792776" w:rsidRPr="00AC6CDE">
        <w:rPr>
          <w:rFonts w:ascii="Palatino Linotype" w:eastAsia="Times New Roman" w:hAnsi="Palatino Linotype" w:cs="Arial"/>
          <w:sz w:val="24"/>
          <w:szCs w:val="24"/>
          <w:lang w:val="es-ES" w:eastAsia="es-ES"/>
        </w:rPr>
        <w:t xml:space="preserve"> </w:t>
      </w:r>
      <w:r w:rsidR="00D91B82" w:rsidRPr="00AC6CDE">
        <w:rPr>
          <w:rFonts w:ascii="Palatino Linotype" w:eastAsia="Times New Roman" w:hAnsi="Palatino Linotype" w:cs="Arial"/>
          <w:sz w:val="24"/>
          <w:szCs w:val="24"/>
          <w:lang w:val="es-ES" w:eastAsia="es-ES"/>
        </w:rPr>
        <w:t>el</w:t>
      </w:r>
      <w:r w:rsidR="00792776" w:rsidRPr="00AC6CDE">
        <w:rPr>
          <w:rFonts w:ascii="Palatino Linotype" w:eastAsia="Times New Roman" w:hAnsi="Palatino Linotype" w:cs="Arial"/>
          <w:sz w:val="24"/>
          <w:szCs w:val="24"/>
          <w:lang w:val="es-ES" w:eastAsia="es-ES"/>
        </w:rPr>
        <w:t xml:space="preserve"> recurso de revisión que al rubro se indica, en contra de</w:t>
      </w:r>
      <w:r w:rsidR="005D422A" w:rsidRPr="00AC6CDE">
        <w:rPr>
          <w:rFonts w:ascii="Palatino Linotype" w:eastAsia="Times New Roman" w:hAnsi="Palatino Linotype" w:cs="Arial"/>
          <w:sz w:val="24"/>
          <w:szCs w:val="24"/>
          <w:lang w:val="es-ES" w:eastAsia="es-ES"/>
        </w:rPr>
        <w:t xml:space="preserve"> la</w:t>
      </w:r>
      <w:r w:rsidR="00792776" w:rsidRPr="00AC6CDE">
        <w:rPr>
          <w:rFonts w:ascii="Palatino Linotype" w:eastAsia="Times New Roman" w:hAnsi="Palatino Linotype" w:cs="Arial"/>
          <w:sz w:val="24"/>
          <w:szCs w:val="24"/>
          <w:lang w:val="es-ES" w:eastAsia="es-ES"/>
        </w:rPr>
        <w:t xml:space="preserve"> respuesta</w:t>
      </w:r>
      <w:r w:rsidR="005D422A" w:rsidRPr="00AC6CDE">
        <w:rPr>
          <w:rFonts w:ascii="Palatino Linotype" w:eastAsia="Times New Roman" w:hAnsi="Palatino Linotype" w:cs="Arial"/>
          <w:sz w:val="24"/>
          <w:szCs w:val="24"/>
          <w:lang w:val="es-ES" w:eastAsia="es-ES"/>
        </w:rPr>
        <w:t xml:space="preserve"> del </w:t>
      </w:r>
      <w:r w:rsidR="00CD5496" w:rsidRPr="00AC6CDE">
        <w:rPr>
          <w:rFonts w:ascii="Palatino Linotype" w:eastAsia="Times New Roman" w:hAnsi="Palatino Linotype" w:cs="Arial"/>
          <w:b/>
          <w:bCs/>
          <w:sz w:val="24"/>
          <w:szCs w:val="24"/>
          <w:lang w:val="es-ES" w:eastAsia="es-ES"/>
        </w:rPr>
        <w:t>SUJETO OBLIGADO</w:t>
      </w:r>
      <w:r w:rsidR="00792776" w:rsidRPr="00AC6CDE">
        <w:rPr>
          <w:rFonts w:ascii="Palatino Linotype" w:eastAsia="Times New Roman" w:hAnsi="Palatino Linotype" w:cs="Arial"/>
          <w:sz w:val="24"/>
          <w:szCs w:val="24"/>
          <w:lang w:val="es-ES" w:eastAsia="es-ES"/>
        </w:rPr>
        <w:t xml:space="preserve">, </w:t>
      </w:r>
      <w:r w:rsidR="009A4582" w:rsidRPr="00AC6CDE">
        <w:rPr>
          <w:rFonts w:ascii="Palatino Linotype" w:eastAsia="Times New Roman" w:hAnsi="Palatino Linotype" w:cs="Arial"/>
          <w:sz w:val="24"/>
          <w:szCs w:val="24"/>
          <w:lang w:val="es-ES" w:eastAsia="es-ES"/>
        </w:rPr>
        <w:t>señalándose</w:t>
      </w:r>
      <w:r w:rsidR="00792776" w:rsidRPr="00AC6CDE">
        <w:rPr>
          <w:rFonts w:ascii="Palatino Linotype" w:eastAsia="Times New Roman" w:hAnsi="Palatino Linotype" w:cs="Arial"/>
          <w:sz w:val="24"/>
          <w:szCs w:val="24"/>
          <w:lang w:val="es-ES" w:eastAsia="es-ES"/>
        </w:rPr>
        <w:t xml:space="preserve"> lo siguiente:</w:t>
      </w:r>
    </w:p>
    <w:p w:rsidR="00D91B82" w:rsidRPr="00AC6CDE" w:rsidRDefault="00D91B82" w:rsidP="00AC6CDE">
      <w:pPr>
        <w:tabs>
          <w:tab w:val="left" w:pos="0"/>
        </w:tabs>
        <w:spacing w:after="0" w:line="360" w:lineRule="auto"/>
        <w:contextualSpacing/>
        <w:jc w:val="both"/>
        <w:rPr>
          <w:rFonts w:ascii="Palatino Linotype" w:eastAsia="MS Mincho" w:hAnsi="Palatino Linotype" w:cs="Arial"/>
          <w:b/>
          <w:bCs/>
          <w:sz w:val="24"/>
          <w:szCs w:val="24"/>
          <w:lang w:val="es-ES_tradnl" w:eastAsia="es-ES"/>
        </w:rPr>
      </w:pPr>
    </w:p>
    <w:p w:rsidR="00792776" w:rsidRPr="00AC6CDE" w:rsidRDefault="00792776" w:rsidP="00AC6CDE">
      <w:pPr>
        <w:numPr>
          <w:ilvl w:val="0"/>
          <w:numId w:val="3"/>
        </w:numPr>
        <w:tabs>
          <w:tab w:val="left" w:pos="0"/>
          <w:tab w:val="left" w:pos="709"/>
          <w:tab w:val="left" w:pos="851"/>
        </w:tabs>
        <w:spacing w:after="0" w:line="360" w:lineRule="auto"/>
        <w:ind w:left="567" w:right="616" w:firstLine="0"/>
        <w:contextualSpacing/>
        <w:jc w:val="both"/>
        <w:rPr>
          <w:rFonts w:ascii="Palatino Linotype" w:eastAsia="MS Mincho" w:hAnsi="Palatino Linotype" w:cs="Times New Roman"/>
          <w:sz w:val="24"/>
          <w:szCs w:val="24"/>
          <w:lang w:val="es-ES_tradnl" w:eastAsia="es-ES"/>
        </w:rPr>
      </w:pPr>
      <w:r w:rsidRPr="00AC6CDE">
        <w:rPr>
          <w:rFonts w:ascii="Palatino Linotype" w:eastAsia="MS Gothic" w:hAnsi="Palatino Linotype" w:cs="Times New Roman"/>
          <w:b/>
          <w:sz w:val="24"/>
          <w:szCs w:val="24"/>
          <w:lang w:val="es-ES"/>
        </w:rPr>
        <w:t>Acto impugnado</w:t>
      </w:r>
      <w:r w:rsidRPr="00AC6CDE">
        <w:rPr>
          <w:rFonts w:ascii="Palatino Linotype" w:eastAsia="MS Mincho" w:hAnsi="Palatino Linotype" w:cs="Times New Roman"/>
          <w:sz w:val="24"/>
          <w:szCs w:val="24"/>
          <w:lang w:val="es-ES_tradnl" w:eastAsia="es-ES"/>
        </w:rPr>
        <w:t xml:space="preserve">: </w:t>
      </w:r>
      <w:r w:rsidRPr="00AC6CDE">
        <w:rPr>
          <w:rFonts w:ascii="Palatino Linotype" w:eastAsia="MS Mincho" w:hAnsi="Palatino Linotype" w:cs="Times New Roman"/>
          <w:i/>
          <w:sz w:val="24"/>
          <w:szCs w:val="24"/>
          <w:lang w:val="es-ES_tradnl" w:eastAsia="es-ES"/>
        </w:rPr>
        <w:t>“</w:t>
      </w:r>
      <w:r w:rsidR="00CD5496" w:rsidRPr="00AC6CDE">
        <w:rPr>
          <w:rFonts w:ascii="Palatino Linotype" w:eastAsia="MS Mincho" w:hAnsi="Palatino Linotype" w:cs="Times New Roman"/>
          <w:i/>
          <w:sz w:val="24"/>
          <w:szCs w:val="24"/>
          <w:lang w:eastAsia="es-ES"/>
        </w:rPr>
        <w:t>1.- ACUERDO NUMERO OAPAS-CT-016-2019, por el cual ilegalmente se determinó la acumulación de solicitudes de información pública presentadas en diversos procedimientos expedientes, 00119/OASNAUCAL/IP/2019 al 00134/OASNAUCAL/IP/2019 y 00136/OASNAUCAL/IP/2019 al 00142/OASNAUCAL/IP/2019. 2.- ACUERDO NUMERO OAPAS-CT-017-2019, por el que ilegalmente se determinó el cambio de modalidad de entrega de la información requerida. 3.- En consecuencia, la ilegal respuesta otorgada en la presente solicitud de información pública.</w:t>
      </w:r>
      <w:r w:rsidRPr="00AC6CDE">
        <w:rPr>
          <w:rFonts w:ascii="Palatino Linotype" w:eastAsia="MS Mincho" w:hAnsi="Palatino Linotype" w:cs="Times New Roman"/>
          <w:i/>
          <w:sz w:val="24"/>
          <w:szCs w:val="24"/>
          <w:lang w:val="es-ES_tradnl" w:eastAsia="es-ES"/>
        </w:rPr>
        <w:t>”</w:t>
      </w:r>
      <w:r w:rsidR="004653A7" w:rsidRPr="00AC6CDE">
        <w:rPr>
          <w:rFonts w:ascii="Palatino Linotype" w:eastAsia="MS Mincho" w:hAnsi="Palatino Linotype" w:cs="Times New Roman"/>
          <w:i/>
          <w:sz w:val="24"/>
          <w:szCs w:val="24"/>
          <w:lang w:val="es-ES_tradnl" w:eastAsia="es-ES"/>
        </w:rPr>
        <w:t xml:space="preserve">. </w:t>
      </w:r>
      <w:r w:rsidRPr="00AC6CDE">
        <w:rPr>
          <w:rFonts w:ascii="Palatino Linotype" w:eastAsia="MS Mincho" w:hAnsi="Palatino Linotype" w:cs="Times New Roman"/>
          <w:i/>
          <w:sz w:val="24"/>
          <w:szCs w:val="24"/>
          <w:lang w:val="es-ES_tradnl" w:eastAsia="es-ES"/>
        </w:rPr>
        <w:t>(Sic)</w:t>
      </w:r>
    </w:p>
    <w:p w:rsidR="00A612C0" w:rsidRPr="00AC6CDE" w:rsidRDefault="00A612C0" w:rsidP="00AC6CDE">
      <w:pPr>
        <w:tabs>
          <w:tab w:val="left" w:pos="0"/>
          <w:tab w:val="left" w:pos="709"/>
          <w:tab w:val="left" w:pos="851"/>
        </w:tabs>
        <w:spacing w:after="0" w:line="360" w:lineRule="auto"/>
        <w:ind w:left="567" w:right="616"/>
        <w:contextualSpacing/>
        <w:jc w:val="both"/>
        <w:rPr>
          <w:rFonts w:ascii="Palatino Linotype" w:eastAsia="MS Mincho" w:hAnsi="Palatino Linotype" w:cs="Times New Roman"/>
          <w:sz w:val="24"/>
          <w:szCs w:val="24"/>
          <w:lang w:val="es-ES_tradnl" w:eastAsia="es-ES"/>
        </w:rPr>
      </w:pPr>
    </w:p>
    <w:p w:rsidR="00075791" w:rsidRPr="00AC6CDE" w:rsidRDefault="00792776" w:rsidP="00AC6CDE">
      <w:pPr>
        <w:numPr>
          <w:ilvl w:val="0"/>
          <w:numId w:val="3"/>
        </w:numPr>
        <w:tabs>
          <w:tab w:val="left" w:pos="0"/>
          <w:tab w:val="left" w:pos="709"/>
          <w:tab w:val="left" w:pos="851"/>
        </w:tabs>
        <w:spacing w:after="0" w:line="360" w:lineRule="auto"/>
        <w:ind w:left="567" w:right="616" w:firstLine="0"/>
        <w:contextualSpacing/>
        <w:jc w:val="both"/>
        <w:rPr>
          <w:rFonts w:ascii="Palatino Linotype" w:eastAsia="MS Mincho" w:hAnsi="Palatino Linotype" w:cs="Times New Roman"/>
          <w:i/>
          <w:sz w:val="24"/>
          <w:szCs w:val="24"/>
          <w:lang w:val="es-ES_tradnl" w:eastAsia="es-ES"/>
        </w:rPr>
      </w:pPr>
      <w:r w:rsidRPr="00AC6CDE">
        <w:rPr>
          <w:rFonts w:ascii="Palatino Linotype" w:eastAsia="MS Gothic" w:hAnsi="Palatino Linotype" w:cs="Times New Roman"/>
          <w:b/>
          <w:sz w:val="24"/>
          <w:szCs w:val="24"/>
          <w:lang w:val="es-ES"/>
        </w:rPr>
        <w:t>Razones o Motivos de inconformidad</w:t>
      </w:r>
      <w:r w:rsidRPr="00AC6CDE">
        <w:rPr>
          <w:rFonts w:ascii="Palatino Linotype" w:eastAsia="MS Mincho" w:hAnsi="Palatino Linotype" w:cs="Times New Roman"/>
          <w:sz w:val="24"/>
          <w:szCs w:val="24"/>
          <w:lang w:val="es-ES_tradnl" w:eastAsia="es-ES"/>
        </w:rPr>
        <w:t xml:space="preserve">: </w:t>
      </w:r>
      <w:r w:rsidRPr="00AC6CDE">
        <w:rPr>
          <w:rFonts w:ascii="Palatino Linotype" w:eastAsia="MS Mincho" w:hAnsi="Palatino Linotype" w:cs="Times New Roman"/>
          <w:i/>
          <w:sz w:val="24"/>
          <w:szCs w:val="24"/>
          <w:lang w:val="es-ES_tradnl" w:eastAsia="es-ES"/>
        </w:rPr>
        <w:t>“</w:t>
      </w:r>
      <w:r w:rsidR="00CD5496" w:rsidRPr="00AC6CDE">
        <w:rPr>
          <w:rFonts w:ascii="Palatino Linotype" w:eastAsia="MS Mincho" w:hAnsi="Palatino Linotype" w:cs="Times New Roman"/>
          <w:i/>
          <w:sz w:val="24"/>
          <w:szCs w:val="24"/>
          <w:lang w:eastAsia="es-ES"/>
        </w:rPr>
        <w:t xml:space="preserve">PRIMERO.- El ACUERDO NUMERO OAPAS-CT-016-2019, por el cual ilegalmente se determinó la acumulación de solicitudes de información pública presentadas en diversos procedimientos expedientes, 00119/OASNAUCAL/IP/2019 al 00134/OASNAUCAL/IP/2019 y 00136/OASNAUCAL/IP/2019 al 00142/OASNAUCAL/IP/2019, se fundamenta en lo previsto en el artículo 18 del Código de Procedimientos Administrativos del Estado de México, precepto totalmente inaplicable para el caso que nos ocupa. La anterior aseveración se determina en términos de lo que señala el artículo 1 del Código referido: Artículo 1.- Las disposiciones de este Código son de orden público e interés general y tienen por objeto regular el acto y el procedimiento administrativo ante las autoridades del Poder Ejecutivo del Estado, los municipios y los organismos descentralizados de carácter estatal y municipal con funciones de autoridad, así como el proceso administrativo ante el Tribunal de lo Contencioso Administrativo del Estado de México. (El resaltado es nuestro). Debe señalarse que el procedimiento de información se regula en la LEY DE TRANSPARENCIA Y ACCESO A LA INFORMACIÓN PÚBLICA DEL ESTADO DE MÉXICO Y MUNICIPIOS, que en ninguno de sus artículos señala que se aplicará supletoriamente el Código de Procedimientos Administrativos del Estado de México, en cambio, cuenta con todo un andamiaje jurídico para la figura jurídica especialísima de transparencia y acceso a la información, tanto para las solicitudes, como los medios de impugnación, </w:t>
      </w:r>
      <w:proofErr w:type="spellStart"/>
      <w:r w:rsidR="00CD5496" w:rsidRPr="00AC6CDE">
        <w:rPr>
          <w:rFonts w:ascii="Palatino Linotype" w:eastAsia="MS Mincho" w:hAnsi="Palatino Linotype" w:cs="Times New Roman"/>
          <w:i/>
          <w:sz w:val="24"/>
          <w:szCs w:val="24"/>
          <w:lang w:eastAsia="es-ES"/>
        </w:rPr>
        <w:t>indendientemente</w:t>
      </w:r>
      <w:proofErr w:type="spellEnd"/>
      <w:r w:rsidR="00CD5496" w:rsidRPr="00AC6CDE">
        <w:rPr>
          <w:rFonts w:ascii="Palatino Linotype" w:eastAsia="MS Mincho" w:hAnsi="Palatino Linotype" w:cs="Times New Roman"/>
          <w:i/>
          <w:sz w:val="24"/>
          <w:szCs w:val="24"/>
          <w:lang w:eastAsia="es-ES"/>
        </w:rPr>
        <w:t xml:space="preserve"> de los aspectos orgánicos y sustantivos que regula. Cabe argumentar, que el ente emisor de los acuerdos y la respuesta referida, confunde los conceptos de organismos descentralizados y órganos autónomos como es el Instituto de Transparencia, Acceso a la Información Pública y Protección de Datos Personales del Estado de México y Municipios (INFOEM), para el primer caso, es de explorado derecho que los organismos descentralizados son entidades administrativas de los poderes públicos estatales o municipales, el INFOEM, es un órgano autónomo, con especial naturaleza jurídica que no depende de alguno de los poderes públicos. Por lo cual al ser un órgano y no un organismo, no le es aplicable lo supuesto en el numeral 1 del código referido, pues en materia de transparencia, no es un procedimiento administrativo ante un organismo descentralizado con funciones de autoridad. Es un procedimiento especial que vigila un organismo autónomo. Independientemente de lo anterior, suponiendo que el fuera aplicable el código de referencia, el numeral 18 de dicho ordenamiento señala: “Artículo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 El resaltado es nuestro. Dicho precepto determina que procede la acumulación, cuando las partes o los actos administrativos sean iguales o conexos, se determinará la acumulación. En el caso que nos ocupa es evidente a simple vista que la diversidad de peticiones formuladas e ilegalmente acumuladas, no son de la misma materia, ni son competencia de la misma autoridad, por el que es improcedente la acumulación acordada. Sólo es una práctica dilatoria y contumaz de la autoridad responsable, que de conformidad con la misma LEY DE TRANSPARENCIA Y ACCESO A LA INFORMACIÓN PÚBLICA DEL ESTADO DE MÉXICO Y MUNICIPIOS se califica dicha conducta como un motivo de responsabilidad administrativa, por lo que desde este momento solicito a la autoridad conocedora del presente recurso, que califica la actuación de la autoridad recurrida, instrumente lo necesario para el </w:t>
      </w:r>
      <w:proofErr w:type="spellStart"/>
      <w:r w:rsidR="00CD5496" w:rsidRPr="00AC6CDE">
        <w:rPr>
          <w:rFonts w:ascii="Palatino Linotype" w:eastAsia="MS Mincho" w:hAnsi="Palatino Linotype" w:cs="Times New Roman"/>
          <w:i/>
          <w:sz w:val="24"/>
          <w:szCs w:val="24"/>
          <w:lang w:eastAsia="es-ES"/>
        </w:rPr>
        <w:t>fincamiento</w:t>
      </w:r>
      <w:proofErr w:type="spellEnd"/>
      <w:r w:rsidR="00CD5496" w:rsidRPr="00AC6CDE">
        <w:rPr>
          <w:rFonts w:ascii="Palatino Linotype" w:eastAsia="MS Mincho" w:hAnsi="Palatino Linotype" w:cs="Times New Roman"/>
          <w:i/>
          <w:sz w:val="24"/>
          <w:szCs w:val="24"/>
          <w:lang w:eastAsia="es-ES"/>
        </w:rPr>
        <w:t xml:space="preserve"> de las sanciones correspondientes. </w:t>
      </w:r>
      <w:proofErr w:type="spellStart"/>
      <w:r w:rsidR="00CD5496" w:rsidRPr="00AC6CDE">
        <w:rPr>
          <w:rFonts w:ascii="Palatino Linotype" w:eastAsia="MS Mincho" w:hAnsi="Palatino Linotype" w:cs="Times New Roman"/>
          <w:i/>
          <w:sz w:val="24"/>
          <w:szCs w:val="24"/>
          <w:lang w:eastAsia="es-ES"/>
        </w:rPr>
        <w:t>Independienteme</w:t>
      </w:r>
      <w:proofErr w:type="spellEnd"/>
      <w:r w:rsidR="00CD5496" w:rsidRPr="00AC6CDE">
        <w:rPr>
          <w:rFonts w:ascii="Palatino Linotype" w:eastAsia="MS Mincho" w:hAnsi="Palatino Linotype" w:cs="Times New Roman"/>
          <w:i/>
          <w:sz w:val="24"/>
          <w:szCs w:val="24"/>
          <w:lang w:eastAsia="es-ES"/>
        </w:rPr>
        <w:t xml:space="preserve"> de las sanciones de índole penal que pueda desprenderse. SEGUNDO.- El ACUERDO NUMERO OAPAS-CT-017-2019, por el que ilegalmente se determinó el cambio de modalidad de entrega de la información requerida, viola el contenido y supuestos del numeral 158 de la LEY DE TRANSPARENCIA Y ACCESO A LA INFORMACIÓN PÚBLICA DEL ESTADO DE MÉXICO Y MUNICIPIOS. Dicho precepto, señala: 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En todo caso, se facilitará su copia simple o certificada, así como su reproducción por cualquier medio disponible en las instalaciones del sujeto obligado o que, en su caso, aporte el solicitante. Esto es, el sujeto obligado debe acreditar la excepcionalidad, para el caso que nos ocupa, independientemente que no existe fundamento invocado, la motivación únicamente versa en cuanto a una “supuesta carga de trabajo”, y que falsamente sostiene que implica análisis, estudio y procesamiento y que rebasa los plazos, es a todas luces ilegal. Como podrá evidenciarse, la solicitud formulada, es información que ya debe existir en manos de los sujetos obligados, no se está pidiendo que realice análisis, estudio o procesamiento. En su caso, debió de proceder a realizar alguna prevención o ampliación del término. Asimismo, la responsable no acredita haber agotado lo señalado en el artículo 162 de la ley de la materia, en cuanto a que las solicitudes se hayan turnado a todas las Áreas competentes que cuenten con la información o deban tenerla de acuerdo a sus facultades, competencias y funciones, con el objeto de que realicen una búsqueda exhaustiva y razonable de la información solicitada y que exista respuesta respecto a la complejidad de otorgar la información Sólo es una supuesta “carga de trabajo” de la unidad de trasparencia, como si toda la documentación de soporte estuviese a su cargo, lo que únicamente evidencia una lenidad en el cumplimiento de las obligaciones legales a su cargo, abuso de autoridad y demás incumplimiento de las normas inherentes del cargo que se ostenta. Se viola lo dispuesto por el artículo 164 de la ley de la materia, que señala: Artículo 164.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 La vía elegida por el recurrente fue claramente determinada, esto es vía electrónica por el portal SAIMEX, y no fundamente ni motiva el ilegal cambio de modalidad. Por todo lo anterior, independientemente de la ilegalidad de la actuación de la autoridad responsable y que lo procedente es que se invalide los acuerdos referidos y la respuesta otorgada, y por consecuencia se ordene que se entregue la información solicitada, es de considerarse que se actualiza los dispuesto por el artículo 222 fracciones I, II, III, VIII, XV, XVI y XXI de la ley de la materia, por lo que solicito se instrumente lo necesario para el </w:t>
      </w:r>
      <w:proofErr w:type="spellStart"/>
      <w:r w:rsidR="00CD5496" w:rsidRPr="00AC6CDE">
        <w:rPr>
          <w:rFonts w:ascii="Palatino Linotype" w:eastAsia="MS Mincho" w:hAnsi="Palatino Linotype" w:cs="Times New Roman"/>
          <w:i/>
          <w:sz w:val="24"/>
          <w:szCs w:val="24"/>
          <w:lang w:eastAsia="es-ES"/>
        </w:rPr>
        <w:t>fincamiento</w:t>
      </w:r>
      <w:proofErr w:type="spellEnd"/>
      <w:r w:rsidR="00CD5496" w:rsidRPr="00AC6CDE">
        <w:rPr>
          <w:rFonts w:ascii="Palatino Linotype" w:eastAsia="MS Mincho" w:hAnsi="Palatino Linotype" w:cs="Times New Roman"/>
          <w:i/>
          <w:sz w:val="24"/>
          <w:szCs w:val="24"/>
          <w:lang w:eastAsia="es-ES"/>
        </w:rPr>
        <w:t xml:space="preserve"> de responsabilidades administrativas procedentes a los integrantes del Comité de Transparencia emisoras de los acuerdos y respuesta referidos, tomándose como elementos la gravedad de la falta, la contumacia y la evidente reincidencia presentada. Asimismo, reitero mi solicitud de invalidez de los actos señalados como impugnados y se ordene que se entregue la información en la vía solicitada.</w:t>
      </w:r>
      <w:r w:rsidR="00D90B7D" w:rsidRPr="00AC6CDE">
        <w:rPr>
          <w:rFonts w:ascii="Palatino Linotype" w:eastAsia="MS Mincho" w:hAnsi="Palatino Linotype" w:cs="Times New Roman"/>
          <w:i/>
          <w:sz w:val="24"/>
          <w:szCs w:val="24"/>
          <w:lang w:val="es-ES_tradnl" w:eastAsia="es-ES"/>
        </w:rPr>
        <w:t xml:space="preserve">”. </w:t>
      </w:r>
      <w:r w:rsidRPr="00AC6CDE">
        <w:rPr>
          <w:rFonts w:ascii="Palatino Linotype" w:eastAsia="MS Mincho" w:hAnsi="Palatino Linotype" w:cs="Times New Roman"/>
          <w:i/>
          <w:sz w:val="24"/>
          <w:szCs w:val="24"/>
          <w:lang w:val="es-ES_tradnl" w:eastAsia="es-ES"/>
        </w:rPr>
        <w:t xml:space="preserve"> (Sic)</w:t>
      </w:r>
      <w:r w:rsidR="009C789B" w:rsidRPr="00AC6CDE">
        <w:rPr>
          <w:rFonts w:ascii="Palatino Linotype" w:eastAsia="MS Mincho" w:hAnsi="Palatino Linotype" w:cs="Times New Roman"/>
          <w:i/>
          <w:sz w:val="24"/>
          <w:szCs w:val="24"/>
          <w:lang w:val="es-ES_tradnl" w:eastAsia="es-ES"/>
        </w:rPr>
        <w:t xml:space="preserve"> </w:t>
      </w:r>
    </w:p>
    <w:p w:rsidR="00075791" w:rsidRPr="00AC6CDE" w:rsidRDefault="00075791" w:rsidP="00AC6CDE">
      <w:pPr>
        <w:tabs>
          <w:tab w:val="left" w:pos="0"/>
        </w:tabs>
        <w:spacing w:after="0" w:line="360" w:lineRule="auto"/>
        <w:ind w:left="720"/>
        <w:contextualSpacing/>
        <w:rPr>
          <w:rFonts w:ascii="Palatino Linotype" w:eastAsia="MS Mincho" w:hAnsi="Palatino Linotype" w:cs="Times New Roman"/>
          <w:i/>
          <w:sz w:val="24"/>
          <w:szCs w:val="24"/>
          <w:lang w:val="es-ES_tradnl" w:eastAsia="es-ES"/>
        </w:rPr>
      </w:pPr>
    </w:p>
    <w:p w:rsidR="00792776" w:rsidRPr="00AC6CDE" w:rsidRDefault="00792776" w:rsidP="00AC6CDE">
      <w:pPr>
        <w:numPr>
          <w:ilvl w:val="0"/>
          <w:numId w:val="2"/>
        </w:numPr>
        <w:tabs>
          <w:tab w:val="left" w:pos="0"/>
          <w:tab w:val="left" w:pos="426"/>
        </w:tabs>
        <w:spacing w:after="0" w:line="360" w:lineRule="auto"/>
        <w:ind w:left="0" w:firstLine="0"/>
        <w:contextualSpacing/>
        <w:jc w:val="both"/>
        <w:rPr>
          <w:rFonts w:ascii="Palatino Linotype" w:eastAsia="Times New Roman" w:hAnsi="Palatino Linotype" w:cs="Arial"/>
          <w:i/>
          <w:sz w:val="24"/>
          <w:szCs w:val="24"/>
          <w:lang w:val="es-ES_tradnl" w:eastAsia="es-ES"/>
        </w:rPr>
      </w:pPr>
      <w:r w:rsidRPr="00AC6CDE">
        <w:rPr>
          <w:rFonts w:ascii="Palatino Linotype" w:eastAsia="Times New Roman" w:hAnsi="Palatino Linotype" w:cs="Arial"/>
          <w:sz w:val="24"/>
          <w:szCs w:val="24"/>
          <w:lang w:val="es-ES" w:eastAsia="es-ES"/>
        </w:rPr>
        <w:t>Se registr</w:t>
      </w:r>
      <w:r w:rsidR="007C28F5" w:rsidRPr="00AC6CDE">
        <w:rPr>
          <w:rFonts w:ascii="Palatino Linotype" w:eastAsia="Times New Roman" w:hAnsi="Palatino Linotype" w:cs="Arial"/>
          <w:sz w:val="24"/>
          <w:szCs w:val="24"/>
          <w:lang w:val="es-ES" w:eastAsia="es-ES"/>
        </w:rPr>
        <w:t>ó</w:t>
      </w:r>
      <w:r w:rsidRPr="00AC6CDE">
        <w:rPr>
          <w:rFonts w:ascii="Palatino Linotype" w:eastAsia="Times New Roman" w:hAnsi="Palatino Linotype" w:cs="Arial"/>
          <w:sz w:val="24"/>
          <w:szCs w:val="24"/>
          <w:lang w:val="es-ES" w:eastAsia="es-ES"/>
        </w:rPr>
        <w:t xml:space="preserve"> </w:t>
      </w:r>
      <w:r w:rsidR="007C28F5" w:rsidRPr="00AC6CDE">
        <w:rPr>
          <w:rFonts w:ascii="Palatino Linotype" w:eastAsia="Times New Roman" w:hAnsi="Palatino Linotype" w:cs="Arial"/>
          <w:sz w:val="24"/>
          <w:szCs w:val="24"/>
          <w:lang w:val="es-ES" w:eastAsia="es-ES"/>
        </w:rPr>
        <w:t>el</w:t>
      </w:r>
      <w:r w:rsidRPr="00AC6CDE">
        <w:rPr>
          <w:rFonts w:ascii="Palatino Linotype" w:eastAsia="Times New Roman" w:hAnsi="Palatino Linotype" w:cs="Arial"/>
          <w:sz w:val="24"/>
          <w:szCs w:val="24"/>
          <w:lang w:val="es-ES" w:eastAsia="es-ES"/>
        </w:rPr>
        <w:t xml:space="preserve"> recurso de revisión bajo </w:t>
      </w:r>
      <w:r w:rsidR="007C28F5" w:rsidRPr="00AC6CDE">
        <w:rPr>
          <w:rFonts w:ascii="Palatino Linotype" w:eastAsia="Times New Roman" w:hAnsi="Palatino Linotype" w:cs="Arial"/>
          <w:sz w:val="24"/>
          <w:szCs w:val="24"/>
          <w:lang w:val="es-ES" w:eastAsia="es-ES"/>
        </w:rPr>
        <w:t>el</w:t>
      </w:r>
      <w:r w:rsidRPr="00AC6CDE">
        <w:rPr>
          <w:rFonts w:ascii="Palatino Linotype" w:eastAsia="Times New Roman" w:hAnsi="Palatino Linotype" w:cs="Arial"/>
          <w:sz w:val="24"/>
          <w:szCs w:val="24"/>
          <w:lang w:val="es-ES" w:eastAsia="es-ES"/>
        </w:rPr>
        <w:t xml:space="preserve"> númer</w:t>
      </w:r>
      <w:r w:rsidR="007C28F5" w:rsidRPr="00AC6CDE">
        <w:rPr>
          <w:rFonts w:ascii="Palatino Linotype" w:eastAsia="Times New Roman" w:hAnsi="Palatino Linotype" w:cs="Arial"/>
          <w:sz w:val="24"/>
          <w:szCs w:val="24"/>
          <w:lang w:val="es-ES" w:eastAsia="es-ES"/>
        </w:rPr>
        <w:t>o</w:t>
      </w:r>
      <w:r w:rsidRPr="00AC6CDE">
        <w:rPr>
          <w:rFonts w:ascii="Palatino Linotype" w:eastAsia="Times New Roman" w:hAnsi="Palatino Linotype" w:cs="Arial"/>
          <w:sz w:val="24"/>
          <w:szCs w:val="24"/>
          <w:lang w:val="es-ES" w:eastAsia="es-ES"/>
        </w:rPr>
        <w:t xml:space="preserve"> de expediente al rubro indicado, </w:t>
      </w:r>
      <w:r w:rsidR="00F97DAC" w:rsidRPr="00AC6CDE">
        <w:rPr>
          <w:rFonts w:ascii="Palatino Linotype" w:eastAsia="Times New Roman" w:hAnsi="Palatino Linotype" w:cs="Arial"/>
          <w:sz w:val="24"/>
          <w:szCs w:val="24"/>
          <w:lang w:val="es-ES" w:eastAsia="es-ES"/>
        </w:rPr>
        <w:t xml:space="preserve">y </w:t>
      </w:r>
      <w:r w:rsidRPr="00AC6CDE">
        <w:rPr>
          <w:rFonts w:ascii="Palatino Linotype" w:eastAsia="MS Mincho" w:hAnsi="Palatino Linotype" w:cs="Arial"/>
          <w:bCs/>
          <w:sz w:val="24"/>
          <w:szCs w:val="24"/>
          <w:lang w:val="es-ES_tradnl" w:eastAsia="es-ES"/>
        </w:rPr>
        <w:t xml:space="preserve">con fundamento en lo dispuesto por el </w:t>
      </w:r>
      <w:r w:rsidRPr="00AC6CDE">
        <w:rPr>
          <w:rFonts w:ascii="Palatino Linotype" w:eastAsia="Calibri" w:hAnsi="Palatino Linotype" w:cs="Arial"/>
          <w:sz w:val="24"/>
          <w:szCs w:val="24"/>
          <w:lang w:val="es-ES" w:eastAsia="es-ES"/>
        </w:rPr>
        <w:t xml:space="preserve">artículo 185 fracción I de la </w:t>
      </w:r>
      <w:r w:rsidRPr="00AC6CDE">
        <w:rPr>
          <w:rFonts w:ascii="Palatino Linotype" w:eastAsia="Calibri" w:hAnsi="Palatino Linotype" w:cs="Arial"/>
          <w:b/>
          <w:sz w:val="24"/>
          <w:szCs w:val="24"/>
          <w:lang w:val="es-ES" w:eastAsia="es-ES"/>
        </w:rPr>
        <w:t xml:space="preserve">Ley de Transparencia y Acceso a la Información Pública del Estado de México y Municipios </w:t>
      </w:r>
      <w:r w:rsidRPr="00AC6CDE">
        <w:rPr>
          <w:rFonts w:ascii="Palatino Linotype" w:eastAsia="Times New Roman" w:hAnsi="Palatino Linotype" w:cs="Arial"/>
          <w:sz w:val="24"/>
          <w:szCs w:val="24"/>
          <w:lang w:val="es-ES" w:eastAsia="es-ES"/>
        </w:rPr>
        <w:t xml:space="preserve">se turnó al </w:t>
      </w:r>
      <w:r w:rsidRPr="00AC6CDE">
        <w:rPr>
          <w:rFonts w:ascii="Palatino Linotype" w:eastAsia="Times New Roman" w:hAnsi="Palatino Linotype" w:cs="Arial"/>
          <w:b/>
          <w:sz w:val="24"/>
          <w:szCs w:val="24"/>
          <w:lang w:val="es-ES" w:eastAsia="es-ES"/>
        </w:rPr>
        <w:t xml:space="preserve">Comisionado José Guadalupe Luna Hernández, </w:t>
      </w:r>
      <w:r w:rsidRPr="00AC6CDE">
        <w:rPr>
          <w:rFonts w:ascii="Palatino Linotype" w:eastAsia="Times New Roman" w:hAnsi="Palatino Linotype" w:cs="Arial"/>
          <w:sz w:val="24"/>
          <w:szCs w:val="24"/>
          <w:lang w:val="es-ES" w:eastAsia="es-ES"/>
        </w:rPr>
        <w:t xml:space="preserve">con el objeto de </w:t>
      </w:r>
      <w:r w:rsidRPr="00AC6CDE">
        <w:rPr>
          <w:rFonts w:ascii="Palatino Linotype" w:eastAsia="Times New Roman" w:hAnsi="Palatino Linotype" w:cs="Arial"/>
          <w:sz w:val="24"/>
          <w:szCs w:val="24"/>
          <w:lang w:eastAsia="es-ES"/>
        </w:rPr>
        <w:t>su análisis</w:t>
      </w:r>
      <w:r w:rsidRPr="00AC6CDE">
        <w:rPr>
          <w:rFonts w:ascii="Palatino Linotype" w:eastAsia="Times New Roman" w:hAnsi="Palatino Linotype" w:cs="Arial"/>
          <w:sz w:val="24"/>
          <w:szCs w:val="24"/>
        </w:rPr>
        <w:t xml:space="preserve">. </w:t>
      </w:r>
    </w:p>
    <w:p w:rsidR="007C28F5" w:rsidRPr="00AC6CDE" w:rsidRDefault="007C28F5" w:rsidP="00AC6CDE">
      <w:pPr>
        <w:tabs>
          <w:tab w:val="left" w:pos="0"/>
          <w:tab w:val="left" w:pos="426"/>
        </w:tabs>
        <w:spacing w:after="0" w:line="360" w:lineRule="auto"/>
        <w:contextualSpacing/>
        <w:jc w:val="both"/>
        <w:rPr>
          <w:rFonts w:ascii="Palatino Linotype" w:eastAsia="Times New Roman" w:hAnsi="Palatino Linotype" w:cs="Arial"/>
          <w:i/>
          <w:sz w:val="24"/>
          <w:szCs w:val="24"/>
          <w:lang w:val="es-ES_tradnl" w:eastAsia="es-ES"/>
        </w:rPr>
      </w:pPr>
    </w:p>
    <w:p w:rsidR="00A612C0" w:rsidRPr="00AC6CDE" w:rsidRDefault="00792776" w:rsidP="00AC6CDE">
      <w:pPr>
        <w:numPr>
          <w:ilvl w:val="0"/>
          <w:numId w:val="2"/>
        </w:numPr>
        <w:tabs>
          <w:tab w:val="left" w:pos="0"/>
          <w:tab w:val="left" w:pos="426"/>
        </w:tabs>
        <w:spacing w:after="0" w:line="360" w:lineRule="auto"/>
        <w:ind w:left="0" w:firstLine="0"/>
        <w:contextualSpacing/>
        <w:jc w:val="both"/>
        <w:rPr>
          <w:rFonts w:ascii="Palatino Linotype" w:eastAsia="Calibri" w:hAnsi="Palatino Linotype" w:cs="Arial"/>
          <w:sz w:val="24"/>
          <w:szCs w:val="24"/>
          <w:lang w:val="es-ES" w:eastAsia="es-ES"/>
        </w:rPr>
      </w:pPr>
      <w:r w:rsidRPr="00AC6CDE">
        <w:rPr>
          <w:rFonts w:ascii="Palatino Linotype" w:eastAsia="Calibri" w:hAnsi="Palatino Linotype" w:cs="Arial"/>
          <w:sz w:val="24"/>
          <w:szCs w:val="24"/>
          <w:lang w:val="es-ES" w:eastAsia="es-ES"/>
        </w:rPr>
        <w:t>El Comisionado Ponente con fundamento en lo dispuesto por el artículo 185 fracción II de la ley de la materia, a través de</w:t>
      </w:r>
      <w:r w:rsidR="007C28F5" w:rsidRPr="00AC6CDE">
        <w:rPr>
          <w:rFonts w:ascii="Palatino Linotype" w:eastAsia="Calibri" w:hAnsi="Palatino Linotype" w:cs="Arial"/>
          <w:sz w:val="24"/>
          <w:szCs w:val="24"/>
          <w:lang w:val="es-ES" w:eastAsia="es-ES"/>
        </w:rPr>
        <w:t xml:space="preserve">l </w:t>
      </w:r>
      <w:r w:rsidR="00704FC1" w:rsidRPr="00AC6CDE">
        <w:rPr>
          <w:rFonts w:ascii="Palatino Linotype" w:eastAsia="Calibri" w:hAnsi="Palatino Linotype" w:cs="Arial"/>
          <w:sz w:val="24"/>
          <w:szCs w:val="24"/>
          <w:lang w:val="es-ES" w:eastAsia="es-ES"/>
        </w:rPr>
        <w:t xml:space="preserve">acuerdo de admisión de fecha </w:t>
      </w:r>
      <w:r w:rsidR="00F97DAC" w:rsidRPr="00AC6CDE">
        <w:rPr>
          <w:rFonts w:ascii="Palatino Linotype" w:eastAsia="Calibri" w:hAnsi="Palatino Linotype" w:cs="Arial"/>
          <w:sz w:val="24"/>
          <w:szCs w:val="24"/>
          <w:lang w:val="es-ES" w:eastAsia="es-ES"/>
        </w:rPr>
        <w:t>ocho</w:t>
      </w:r>
      <w:r w:rsidR="00360728" w:rsidRPr="00AC6CDE">
        <w:rPr>
          <w:rFonts w:ascii="Palatino Linotype" w:eastAsia="Calibri" w:hAnsi="Palatino Linotype" w:cs="Arial"/>
          <w:sz w:val="24"/>
          <w:szCs w:val="24"/>
          <w:lang w:val="es-ES" w:eastAsia="es-ES"/>
        </w:rPr>
        <w:t xml:space="preserve"> </w:t>
      </w:r>
      <w:r w:rsidR="003E0C4D" w:rsidRPr="00AC6CDE">
        <w:rPr>
          <w:rFonts w:ascii="Palatino Linotype" w:eastAsia="Calibri" w:hAnsi="Palatino Linotype" w:cs="Arial"/>
          <w:sz w:val="24"/>
          <w:szCs w:val="24"/>
          <w:lang w:val="es-ES" w:eastAsia="es-ES"/>
        </w:rPr>
        <w:t>(</w:t>
      </w:r>
      <w:r w:rsidR="00F97DAC" w:rsidRPr="00AC6CDE">
        <w:rPr>
          <w:rFonts w:ascii="Palatino Linotype" w:eastAsia="Calibri" w:hAnsi="Palatino Linotype" w:cs="Arial"/>
          <w:sz w:val="24"/>
          <w:szCs w:val="24"/>
          <w:lang w:val="es-ES" w:eastAsia="es-ES"/>
        </w:rPr>
        <w:t>08</w:t>
      </w:r>
      <w:r w:rsidR="003E0C4D" w:rsidRPr="00AC6CDE">
        <w:rPr>
          <w:rFonts w:ascii="Palatino Linotype" w:eastAsia="Calibri" w:hAnsi="Palatino Linotype" w:cs="Arial"/>
          <w:sz w:val="24"/>
          <w:szCs w:val="24"/>
          <w:lang w:val="es-ES" w:eastAsia="es-ES"/>
        </w:rPr>
        <w:t xml:space="preserve">) de </w:t>
      </w:r>
      <w:r w:rsidR="007C28F5" w:rsidRPr="00AC6CDE">
        <w:rPr>
          <w:rFonts w:ascii="Palatino Linotype" w:eastAsia="Calibri" w:hAnsi="Palatino Linotype" w:cs="Arial"/>
          <w:sz w:val="24"/>
          <w:szCs w:val="24"/>
          <w:lang w:val="es-ES" w:eastAsia="es-ES"/>
        </w:rPr>
        <w:t>ju</w:t>
      </w:r>
      <w:r w:rsidR="00F97DAC" w:rsidRPr="00AC6CDE">
        <w:rPr>
          <w:rFonts w:ascii="Palatino Linotype" w:eastAsia="Calibri" w:hAnsi="Palatino Linotype" w:cs="Arial"/>
          <w:sz w:val="24"/>
          <w:szCs w:val="24"/>
          <w:lang w:val="es-ES" w:eastAsia="es-ES"/>
        </w:rPr>
        <w:t>l</w:t>
      </w:r>
      <w:r w:rsidR="007C28F5" w:rsidRPr="00AC6CDE">
        <w:rPr>
          <w:rFonts w:ascii="Palatino Linotype" w:eastAsia="Calibri" w:hAnsi="Palatino Linotype" w:cs="Arial"/>
          <w:sz w:val="24"/>
          <w:szCs w:val="24"/>
          <w:lang w:val="es-ES" w:eastAsia="es-ES"/>
        </w:rPr>
        <w:t xml:space="preserve">io </w:t>
      </w:r>
      <w:r w:rsidR="00A93DF7" w:rsidRPr="00AC6CDE">
        <w:rPr>
          <w:rFonts w:ascii="Palatino Linotype" w:eastAsia="Calibri" w:hAnsi="Palatino Linotype" w:cs="Arial"/>
          <w:sz w:val="24"/>
          <w:szCs w:val="24"/>
          <w:lang w:val="es-ES" w:eastAsia="es-ES"/>
        </w:rPr>
        <w:t>de dos mil diecinueve,</w:t>
      </w:r>
      <w:r w:rsidRPr="00AC6CDE">
        <w:rPr>
          <w:rFonts w:ascii="Palatino Linotype" w:eastAsia="Calibri" w:hAnsi="Palatino Linotype" w:cs="Arial"/>
          <w:sz w:val="24"/>
          <w:szCs w:val="24"/>
          <w:lang w:val="es-ES" w:eastAsia="es-ES"/>
        </w:rPr>
        <w:t xml:space="preserve"> puso a disposición de las partes </w:t>
      </w:r>
      <w:r w:rsidR="007C28F5" w:rsidRPr="00AC6CDE">
        <w:rPr>
          <w:rFonts w:ascii="Palatino Linotype" w:eastAsia="Calibri" w:hAnsi="Palatino Linotype" w:cs="Arial"/>
          <w:sz w:val="24"/>
          <w:szCs w:val="24"/>
          <w:lang w:val="es-ES" w:eastAsia="es-ES"/>
        </w:rPr>
        <w:t>el</w:t>
      </w:r>
      <w:r w:rsidRPr="00AC6CDE">
        <w:rPr>
          <w:rFonts w:ascii="Palatino Linotype" w:eastAsia="Calibri" w:hAnsi="Palatino Linotype" w:cs="Arial"/>
          <w:sz w:val="24"/>
          <w:szCs w:val="24"/>
          <w:lang w:val="es-ES" w:eastAsia="es-ES"/>
        </w:rPr>
        <w:t xml:space="preserve"> expediente electrónico </w:t>
      </w:r>
      <w:r w:rsidRPr="00AC6CDE">
        <w:rPr>
          <w:rFonts w:ascii="Palatino Linotype" w:eastAsia="Calibri" w:hAnsi="Palatino Linotype" w:cs="Arial"/>
          <w:sz w:val="24"/>
          <w:szCs w:val="24"/>
          <w:lang w:val="es-ES_tradnl" w:eastAsia="es-ES"/>
        </w:rPr>
        <w:t xml:space="preserve">vía </w:t>
      </w:r>
      <w:r w:rsidRPr="00AC6CDE">
        <w:rPr>
          <w:rFonts w:ascii="Palatino Linotype" w:eastAsia="Calibri" w:hAnsi="Palatino Linotype" w:cs="Arial"/>
          <w:sz w:val="24"/>
          <w:szCs w:val="24"/>
          <w:lang w:val="es-ES" w:eastAsia="es-ES"/>
        </w:rPr>
        <w:t>Sistema de Acceso a la Información Mexiquense (</w:t>
      </w:r>
      <w:r w:rsidRPr="00AC6CDE">
        <w:rPr>
          <w:rFonts w:ascii="Palatino Linotype" w:eastAsia="Calibri" w:hAnsi="Palatino Linotype" w:cs="Arial"/>
          <w:b/>
          <w:sz w:val="24"/>
          <w:szCs w:val="24"/>
          <w:lang w:val="es-ES" w:eastAsia="es-ES"/>
        </w:rPr>
        <w:t xml:space="preserve">SAIMEX) </w:t>
      </w:r>
      <w:r w:rsidRPr="00AC6CDE">
        <w:rPr>
          <w:rFonts w:ascii="Palatino Linotype" w:eastAsia="Calibri" w:hAnsi="Palatino Linotype" w:cs="Arial"/>
          <w:sz w:val="24"/>
          <w:szCs w:val="24"/>
          <w:lang w:val="es-ES" w:eastAsia="es-ES"/>
        </w:rPr>
        <w:t>a efecto de que en un plazo máximo de siete días manifestaran lo que a derecho convinieran, ofrecieran pruebas y alegatos según corresponda al caso concreto</w:t>
      </w:r>
      <w:r w:rsidR="00A56228" w:rsidRPr="00AC6CDE">
        <w:rPr>
          <w:rFonts w:ascii="Palatino Linotype" w:eastAsia="Calibri" w:hAnsi="Palatino Linotype" w:cs="Arial"/>
          <w:sz w:val="24"/>
          <w:szCs w:val="24"/>
          <w:lang w:val="es-ES" w:eastAsia="es-ES"/>
        </w:rPr>
        <w:t xml:space="preserve">, de esta forma para que el </w:t>
      </w:r>
      <w:r w:rsidR="00A93DF7" w:rsidRPr="00AC6CDE">
        <w:rPr>
          <w:rFonts w:ascii="Palatino Linotype" w:eastAsia="Calibri" w:hAnsi="Palatino Linotype" w:cs="Arial"/>
          <w:b/>
          <w:sz w:val="24"/>
          <w:szCs w:val="24"/>
          <w:lang w:val="es-ES" w:eastAsia="es-ES"/>
        </w:rPr>
        <w:t>Sujeto Obligado</w:t>
      </w:r>
      <w:r w:rsidR="00A93DF7" w:rsidRPr="00AC6CDE">
        <w:rPr>
          <w:rFonts w:ascii="Palatino Linotype" w:eastAsia="Calibri" w:hAnsi="Palatino Linotype" w:cs="Arial"/>
          <w:sz w:val="24"/>
          <w:szCs w:val="24"/>
          <w:lang w:val="es-ES" w:eastAsia="es-ES"/>
        </w:rPr>
        <w:t xml:space="preserve"> </w:t>
      </w:r>
      <w:r w:rsidR="009C789B" w:rsidRPr="00AC6CDE">
        <w:rPr>
          <w:rFonts w:ascii="Palatino Linotype" w:eastAsia="Calibri" w:hAnsi="Palatino Linotype" w:cs="Arial"/>
          <w:sz w:val="24"/>
          <w:szCs w:val="24"/>
          <w:lang w:val="es-ES" w:eastAsia="es-ES"/>
        </w:rPr>
        <w:t>presentara</w:t>
      </w:r>
      <w:r w:rsidR="00A56228" w:rsidRPr="00AC6CDE">
        <w:rPr>
          <w:rFonts w:ascii="Palatino Linotype" w:eastAsia="Calibri" w:hAnsi="Palatino Linotype" w:cs="Arial"/>
          <w:sz w:val="24"/>
          <w:szCs w:val="24"/>
          <w:lang w:val="es-ES" w:eastAsia="es-ES"/>
        </w:rPr>
        <w:t xml:space="preserve"> el </w:t>
      </w:r>
      <w:r w:rsidR="00244765" w:rsidRPr="00AC6CDE">
        <w:rPr>
          <w:rFonts w:ascii="Palatino Linotype" w:eastAsia="Calibri" w:hAnsi="Palatino Linotype" w:cs="Arial"/>
          <w:sz w:val="24"/>
          <w:szCs w:val="24"/>
          <w:lang w:val="es-ES" w:eastAsia="es-ES"/>
        </w:rPr>
        <w:t xml:space="preserve">Informe Justificado procedente. </w:t>
      </w:r>
    </w:p>
    <w:p w:rsidR="00244765" w:rsidRPr="00AC6CDE" w:rsidRDefault="00244765" w:rsidP="00AC6CDE">
      <w:pPr>
        <w:tabs>
          <w:tab w:val="left" w:pos="0"/>
        </w:tabs>
        <w:spacing w:after="0" w:line="360" w:lineRule="auto"/>
        <w:contextualSpacing/>
        <w:jc w:val="both"/>
        <w:rPr>
          <w:rFonts w:ascii="Palatino Linotype" w:eastAsia="Calibri" w:hAnsi="Palatino Linotype" w:cs="Arial"/>
          <w:sz w:val="24"/>
          <w:szCs w:val="24"/>
          <w:lang w:val="es-ES" w:eastAsia="es-ES"/>
        </w:rPr>
      </w:pPr>
    </w:p>
    <w:p w:rsidR="00244765" w:rsidRPr="00AC6CDE" w:rsidRDefault="00141004" w:rsidP="00AC6CDE">
      <w:pPr>
        <w:pStyle w:val="Prrafodelista"/>
        <w:numPr>
          <w:ilvl w:val="0"/>
          <w:numId w:val="2"/>
        </w:numPr>
        <w:tabs>
          <w:tab w:val="left" w:pos="0"/>
          <w:tab w:val="left" w:pos="426"/>
        </w:tabs>
        <w:spacing w:after="0" w:line="360" w:lineRule="auto"/>
        <w:ind w:left="0" w:firstLine="0"/>
        <w:jc w:val="both"/>
        <w:rPr>
          <w:rFonts w:ascii="Palatino Linotype" w:hAnsi="Palatino Linotype"/>
          <w:sz w:val="24"/>
          <w:szCs w:val="24"/>
        </w:rPr>
      </w:pPr>
      <w:r w:rsidRPr="00AC6CDE">
        <w:rPr>
          <w:rFonts w:ascii="Palatino Linotype" w:hAnsi="Palatino Linotype"/>
          <w:sz w:val="24"/>
          <w:szCs w:val="24"/>
        </w:rPr>
        <w:t>El particular no realizó manifestaciones y</w:t>
      </w:r>
      <w:r w:rsidR="00F97DAC" w:rsidRPr="00AC6CDE">
        <w:rPr>
          <w:rFonts w:ascii="Palatino Linotype" w:hAnsi="Palatino Linotype"/>
          <w:sz w:val="24"/>
          <w:szCs w:val="24"/>
        </w:rPr>
        <w:t>, por</w:t>
      </w:r>
      <w:r w:rsidR="00CC57BD" w:rsidRPr="00AC6CDE">
        <w:rPr>
          <w:rFonts w:ascii="Palatino Linotype" w:hAnsi="Palatino Linotype"/>
          <w:sz w:val="24"/>
          <w:szCs w:val="24"/>
        </w:rPr>
        <w:t xml:space="preserve"> lo que respecta al</w:t>
      </w:r>
      <w:r w:rsidR="00244765" w:rsidRPr="00AC6CDE">
        <w:rPr>
          <w:rFonts w:ascii="Palatino Linotype" w:hAnsi="Palatino Linotype"/>
          <w:sz w:val="24"/>
          <w:szCs w:val="24"/>
        </w:rPr>
        <w:t xml:space="preserve"> </w:t>
      </w:r>
      <w:r w:rsidR="00A93DF7" w:rsidRPr="00AC6CDE">
        <w:rPr>
          <w:rFonts w:ascii="Palatino Linotype" w:hAnsi="Palatino Linotype"/>
          <w:b/>
          <w:sz w:val="24"/>
          <w:szCs w:val="24"/>
        </w:rPr>
        <w:t>Sujeto Obligado</w:t>
      </w:r>
      <w:r w:rsidR="00F97DAC" w:rsidRPr="00AC6CDE">
        <w:rPr>
          <w:rFonts w:ascii="Palatino Linotype" w:hAnsi="Palatino Linotype"/>
          <w:sz w:val="24"/>
          <w:szCs w:val="24"/>
        </w:rPr>
        <w:t xml:space="preserve">, el treinta y uno (31) de julio de dos mil diecinueve, compartió en el apartado de </w:t>
      </w:r>
      <w:r w:rsidR="00F97DAC" w:rsidRPr="00AC6CDE">
        <w:rPr>
          <w:rFonts w:ascii="Palatino Linotype" w:hAnsi="Palatino Linotype"/>
          <w:i/>
          <w:sz w:val="24"/>
          <w:szCs w:val="24"/>
        </w:rPr>
        <w:t>Manifestaciones</w:t>
      </w:r>
      <w:r w:rsidR="00F97DAC" w:rsidRPr="00AC6CDE">
        <w:rPr>
          <w:rFonts w:ascii="Palatino Linotype" w:hAnsi="Palatino Linotype"/>
          <w:sz w:val="24"/>
          <w:szCs w:val="24"/>
        </w:rPr>
        <w:t xml:space="preserve"> del </w:t>
      </w:r>
      <w:r w:rsidR="00F97DAC" w:rsidRPr="00AC6CDE">
        <w:rPr>
          <w:rFonts w:ascii="Palatino Linotype" w:hAnsi="Palatino Linotype"/>
          <w:i/>
          <w:sz w:val="24"/>
          <w:szCs w:val="24"/>
        </w:rPr>
        <w:t>SAIMEX</w:t>
      </w:r>
      <w:r w:rsidR="00F97DAC" w:rsidRPr="00AC6CDE">
        <w:rPr>
          <w:rFonts w:ascii="Palatino Linotype" w:hAnsi="Palatino Linotype"/>
          <w:sz w:val="24"/>
          <w:szCs w:val="24"/>
        </w:rPr>
        <w:t>, los siguientes documentos:</w:t>
      </w:r>
    </w:p>
    <w:p w:rsidR="00F97DAC" w:rsidRPr="00AC6CDE" w:rsidRDefault="00F97DAC" w:rsidP="00AC6CDE">
      <w:pPr>
        <w:pStyle w:val="Prrafodelista"/>
        <w:numPr>
          <w:ilvl w:val="1"/>
          <w:numId w:val="2"/>
        </w:numPr>
        <w:tabs>
          <w:tab w:val="left" w:pos="0"/>
          <w:tab w:val="left" w:pos="993"/>
          <w:tab w:val="left" w:pos="1276"/>
        </w:tabs>
        <w:spacing w:after="0" w:line="360" w:lineRule="auto"/>
        <w:ind w:left="851" w:firstLine="0"/>
        <w:jc w:val="both"/>
        <w:rPr>
          <w:rFonts w:ascii="Palatino Linotype" w:hAnsi="Palatino Linotype"/>
          <w:sz w:val="24"/>
          <w:szCs w:val="24"/>
        </w:rPr>
      </w:pPr>
      <w:r w:rsidRPr="00AC6CDE">
        <w:rPr>
          <w:rFonts w:ascii="Palatino Linotype" w:hAnsi="Palatino Linotype"/>
          <w:b/>
          <w:i/>
          <w:sz w:val="24"/>
          <w:szCs w:val="24"/>
        </w:rPr>
        <w:t>“Informe justificado, pruebas y formulación de alegatos.pdf”</w:t>
      </w:r>
      <w:r w:rsidRPr="00AC6CDE">
        <w:rPr>
          <w:rFonts w:ascii="Palatino Linotype" w:hAnsi="Palatino Linotype"/>
          <w:sz w:val="24"/>
          <w:szCs w:val="24"/>
        </w:rPr>
        <w:t xml:space="preserve">: </w:t>
      </w:r>
      <w:r w:rsidR="0028350B" w:rsidRPr="00AC6CDE">
        <w:rPr>
          <w:rFonts w:ascii="Palatino Linotype" w:hAnsi="Palatino Linotype"/>
          <w:sz w:val="24"/>
          <w:szCs w:val="24"/>
        </w:rPr>
        <w:t xml:space="preserve">Muestra el oficio de treinta y uno (31) de julio de dos mil diecinueve, por medio del cual, el </w:t>
      </w:r>
      <w:r w:rsidR="0028350B" w:rsidRPr="00AC6CDE">
        <w:rPr>
          <w:rFonts w:ascii="Palatino Linotype" w:hAnsi="Palatino Linotype"/>
          <w:b/>
          <w:sz w:val="24"/>
          <w:szCs w:val="24"/>
        </w:rPr>
        <w:t>SUJETO OBLIGADO</w:t>
      </w:r>
      <w:r w:rsidR="0028350B" w:rsidRPr="00AC6CDE">
        <w:rPr>
          <w:rFonts w:ascii="Palatino Linotype" w:hAnsi="Palatino Linotype"/>
          <w:sz w:val="24"/>
          <w:szCs w:val="24"/>
        </w:rPr>
        <w:t xml:space="preserve"> desahoga su informe justificado</w:t>
      </w:r>
      <w:r w:rsidR="00664912" w:rsidRPr="00AC6CDE">
        <w:rPr>
          <w:rFonts w:ascii="Palatino Linotype" w:hAnsi="Palatino Linotype"/>
          <w:sz w:val="24"/>
          <w:szCs w:val="24"/>
        </w:rPr>
        <w:t>, ratificando su pretensión de cambiar la modalidad de entrega de la información.</w:t>
      </w:r>
    </w:p>
    <w:p w:rsidR="00664912" w:rsidRPr="00AC6CDE" w:rsidRDefault="00664912" w:rsidP="00AC6CDE">
      <w:pPr>
        <w:pStyle w:val="Prrafodelista"/>
        <w:tabs>
          <w:tab w:val="left" w:pos="0"/>
          <w:tab w:val="left" w:pos="993"/>
          <w:tab w:val="left" w:pos="1276"/>
        </w:tabs>
        <w:spacing w:after="0" w:line="360" w:lineRule="auto"/>
        <w:ind w:left="851"/>
        <w:jc w:val="both"/>
        <w:rPr>
          <w:rFonts w:ascii="Palatino Linotype" w:hAnsi="Palatino Linotype"/>
          <w:sz w:val="24"/>
          <w:szCs w:val="24"/>
        </w:rPr>
      </w:pPr>
    </w:p>
    <w:p w:rsidR="00F97DAC" w:rsidRPr="00AC6CDE" w:rsidRDefault="00F97DAC" w:rsidP="00AC6CDE">
      <w:pPr>
        <w:pStyle w:val="Prrafodelista"/>
        <w:numPr>
          <w:ilvl w:val="1"/>
          <w:numId w:val="2"/>
        </w:numPr>
        <w:tabs>
          <w:tab w:val="left" w:pos="0"/>
          <w:tab w:val="left" w:pos="993"/>
          <w:tab w:val="left" w:pos="1276"/>
        </w:tabs>
        <w:spacing w:after="0" w:line="360" w:lineRule="auto"/>
        <w:ind w:left="851" w:firstLine="0"/>
        <w:jc w:val="both"/>
        <w:rPr>
          <w:rFonts w:ascii="Palatino Linotype" w:hAnsi="Palatino Linotype"/>
          <w:sz w:val="24"/>
          <w:szCs w:val="24"/>
        </w:rPr>
      </w:pPr>
      <w:r w:rsidRPr="00AC6CDE">
        <w:rPr>
          <w:rFonts w:ascii="Palatino Linotype" w:hAnsi="Palatino Linotype"/>
          <w:b/>
          <w:i/>
          <w:sz w:val="24"/>
          <w:szCs w:val="24"/>
        </w:rPr>
        <w:t>“NOMBRAMIENTO…</w:t>
      </w:r>
      <w:proofErr w:type="spellStart"/>
      <w:r w:rsidRPr="00AC6CDE">
        <w:rPr>
          <w:rFonts w:ascii="Palatino Linotype" w:hAnsi="Palatino Linotype"/>
          <w:b/>
          <w:i/>
          <w:sz w:val="24"/>
          <w:szCs w:val="24"/>
        </w:rPr>
        <w:t>pdf</w:t>
      </w:r>
      <w:proofErr w:type="spellEnd"/>
      <w:r w:rsidRPr="00AC6CDE">
        <w:rPr>
          <w:rFonts w:ascii="Palatino Linotype" w:hAnsi="Palatino Linotype"/>
          <w:b/>
          <w:i/>
          <w:sz w:val="24"/>
          <w:szCs w:val="24"/>
        </w:rPr>
        <w:t>”</w:t>
      </w:r>
      <w:r w:rsidRPr="00AC6CDE">
        <w:rPr>
          <w:rFonts w:ascii="Palatino Linotype" w:hAnsi="Palatino Linotype"/>
          <w:sz w:val="24"/>
          <w:szCs w:val="24"/>
        </w:rPr>
        <w:t xml:space="preserve">: </w:t>
      </w:r>
      <w:r w:rsidR="00664912" w:rsidRPr="00AC6CDE">
        <w:rPr>
          <w:rFonts w:ascii="Palatino Linotype" w:hAnsi="Palatino Linotype"/>
          <w:sz w:val="24"/>
          <w:szCs w:val="24"/>
        </w:rPr>
        <w:t xml:space="preserve">Muestra el Nombramiento a favor de la C. Marlene </w:t>
      </w:r>
      <w:proofErr w:type="spellStart"/>
      <w:r w:rsidR="00664912" w:rsidRPr="00AC6CDE">
        <w:rPr>
          <w:rFonts w:ascii="Palatino Linotype" w:hAnsi="Palatino Linotype"/>
          <w:sz w:val="24"/>
          <w:szCs w:val="24"/>
        </w:rPr>
        <w:t>Monsserrat</w:t>
      </w:r>
      <w:proofErr w:type="spellEnd"/>
      <w:r w:rsidR="00664912" w:rsidRPr="00AC6CDE">
        <w:rPr>
          <w:rFonts w:ascii="Palatino Linotype" w:hAnsi="Palatino Linotype"/>
          <w:sz w:val="24"/>
          <w:szCs w:val="24"/>
        </w:rPr>
        <w:t xml:space="preserve"> Martín Castañeda, como Jefa de la Unidad de Transparencia del </w:t>
      </w:r>
      <w:r w:rsidR="00664912" w:rsidRPr="00AC6CDE">
        <w:rPr>
          <w:rFonts w:ascii="Palatino Linotype" w:hAnsi="Palatino Linotype"/>
          <w:b/>
          <w:sz w:val="24"/>
          <w:szCs w:val="24"/>
        </w:rPr>
        <w:t>SUJETO OBLIGADO.</w:t>
      </w:r>
    </w:p>
    <w:p w:rsidR="00664912" w:rsidRPr="00AC6CDE" w:rsidRDefault="00664912" w:rsidP="00AC6CDE">
      <w:pPr>
        <w:pStyle w:val="Prrafodelista"/>
        <w:tabs>
          <w:tab w:val="left" w:pos="0"/>
          <w:tab w:val="left" w:pos="993"/>
          <w:tab w:val="left" w:pos="1276"/>
        </w:tabs>
        <w:spacing w:after="0" w:line="360" w:lineRule="auto"/>
        <w:ind w:left="851"/>
        <w:jc w:val="both"/>
        <w:rPr>
          <w:rFonts w:ascii="Palatino Linotype" w:hAnsi="Palatino Linotype"/>
          <w:sz w:val="24"/>
          <w:szCs w:val="24"/>
        </w:rPr>
      </w:pPr>
    </w:p>
    <w:p w:rsidR="00F97DAC" w:rsidRPr="00AC6CDE" w:rsidRDefault="00F97DAC" w:rsidP="00AC6CDE">
      <w:pPr>
        <w:pStyle w:val="Prrafodelista"/>
        <w:numPr>
          <w:ilvl w:val="1"/>
          <w:numId w:val="2"/>
        </w:numPr>
        <w:tabs>
          <w:tab w:val="left" w:pos="0"/>
          <w:tab w:val="left" w:pos="993"/>
          <w:tab w:val="left" w:pos="1276"/>
        </w:tabs>
        <w:spacing w:after="0" w:line="360" w:lineRule="auto"/>
        <w:ind w:left="851" w:firstLine="0"/>
        <w:jc w:val="both"/>
        <w:rPr>
          <w:rFonts w:ascii="Palatino Linotype" w:hAnsi="Palatino Linotype"/>
          <w:sz w:val="24"/>
          <w:szCs w:val="24"/>
        </w:rPr>
      </w:pPr>
      <w:r w:rsidRPr="00AC6CDE">
        <w:rPr>
          <w:rFonts w:ascii="Palatino Linotype" w:hAnsi="Palatino Linotype"/>
          <w:b/>
          <w:i/>
          <w:sz w:val="24"/>
          <w:szCs w:val="24"/>
        </w:rPr>
        <w:t xml:space="preserve">“SOLICITUDES DE </w:t>
      </w:r>
      <w:proofErr w:type="spellStart"/>
      <w:r w:rsidRPr="00AC6CDE">
        <w:rPr>
          <w:rFonts w:ascii="Palatino Linotype" w:hAnsi="Palatino Linotype"/>
          <w:b/>
          <w:i/>
          <w:sz w:val="24"/>
          <w:szCs w:val="24"/>
        </w:rPr>
        <w:t>INFORMACION.rar</w:t>
      </w:r>
      <w:proofErr w:type="spellEnd"/>
      <w:r w:rsidRPr="00AC6CDE">
        <w:rPr>
          <w:rFonts w:ascii="Palatino Linotype" w:hAnsi="Palatino Linotype"/>
          <w:b/>
          <w:i/>
          <w:sz w:val="24"/>
          <w:szCs w:val="24"/>
        </w:rPr>
        <w:t>”:</w:t>
      </w:r>
      <w:r w:rsidRPr="00AC6CDE">
        <w:rPr>
          <w:rFonts w:ascii="Palatino Linotype" w:hAnsi="Palatino Linotype"/>
          <w:sz w:val="24"/>
          <w:szCs w:val="24"/>
        </w:rPr>
        <w:t xml:space="preserve"> </w:t>
      </w:r>
      <w:r w:rsidR="00664912" w:rsidRPr="00AC6CDE">
        <w:rPr>
          <w:rFonts w:ascii="Palatino Linotype" w:hAnsi="Palatino Linotype"/>
          <w:sz w:val="24"/>
          <w:szCs w:val="24"/>
        </w:rPr>
        <w:t xml:space="preserve">Carpeta digital comprimida que contiene veintitrés (23) archivos consistentes en los acuses de las solicitudes de información número </w:t>
      </w:r>
      <w:r w:rsidR="00664912" w:rsidRPr="00AC6CDE">
        <w:rPr>
          <w:rFonts w:ascii="Palatino Linotype" w:hAnsi="Palatino Linotype"/>
          <w:b/>
          <w:sz w:val="24"/>
          <w:szCs w:val="24"/>
        </w:rPr>
        <w:t>00119/OASNAUCAL/IP/2019</w:t>
      </w:r>
      <w:r w:rsidR="00664912" w:rsidRPr="00AC6CDE">
        <w:rPr>
          <w:rFonts w:ascii="Palatino Linotype" w:hAnsi="Palatino Linotype"/>
          <w:sz w:val="24"/>
          <w:szCs w:val="24"/>
        </w:rPr>
        <w:t xml:space="preserve"> a la </w:t>
      </w:r>
      <w:r w:rsidR="00664912" w:rsidRPr="00AC6CDE">
        <w:rPr>
          <w:rFonts w:ascii="Palatino Linotype" w:hAnsi="Palatino Linotype"/>
          <w:b/>
          <w:sz w:val="24"/>
          <w:szCs w:val="24"/>
        </w:rPr>
        <w:t>00134/OASNAUCAL/IP/2019</w:t>
      </w:r>
      <w:r w:rsidR="00664912" w:rsidRPr="00AC6CDE">
        <w:rPr>
          <w:rFonts w:ascii="Palatino Linotype" w:hAnsi="Palatino Linotype"/>
          <w:sz w:val="24"/>
          <w:szCs w:val="24"/>
        </w:rPr>
        <w:t xml:space="preserve">; y, de la solicitud de información número </w:t>
      </w:r>
      <w:r w:rsidR="00664912" w:rsidRPr="00AC6CDE">
        <w:rPr>
          <w:rFonts w:ascii="Palatino Linotype" w:hAnsi="Palatino Linotype"/>
          <w:b/>
          <w:sz w:val="24"/>
          <w:szCs w:val="24"/>
        </w:rPr>
        <w:t>00136/OASNAUCAL/IP/2019</w:t>
      </w:r>
      <w:r w:rsidR="00664912" w:rsidRPr="00AC6CDE">
        <w:rPr>
          <w:rFonts w:ascii="Palatino Linotype" w:hAnsi="Palatino Linotype"/>
          <w:sz w:val="24"/>
          <w:szCs w:val="24"/>
        </w:rPr>
        <w:t xml:space="preserve"> a la </w:t>
      </w:r>
      <w:r w:rsidR="00664912" w:rsidRPr="00AC6CDE">
        <w:rPr>
          <w:rFonts w:ascii="Palatino Linotype" w:hAnsi="Palatino Linotype"/>
          <w:b/>
          <w:sz w:val="24"/>
          <w:szCs w:val="24"/>
        </w:rPr>
        <w:t>00142/OASNAUCAL/IP/2019</w:t>
      </w:r>
      <w:r w:rsidR="00664912" w:rsidRPr="00AC6CDE">
        <w:rPr>
          <w:rFonts w:ascii="Palatino Linotype" w:hAnsi="Palatino Linotype"/>
          <w:sz w:val="24"/>
          <w:szCs w:val="24"/>
        </w:rPr>
        <w:t xml:space="preserve">, de las que se aprecian todas haber sido promovidas por el mismo </w:t>
      </w:r>
      <w:r w:rsidR="00664912" w:rsidRPr="00AC6CDE">
        <w:rPr>
          <w:rFonts w:ascii="Palatino Linotype" w:hAnsi="Palatino Linotype"/>
          <w:b/>
          <w:sz w:val="24"/>
          <w:szCs w:val="24"/>
        </w:rPr>
        <w:t>SOLICITANTE</w:t>
      </w:r>
      <w:r w:rsidR="00664912" w:rsidRPr="00AC6CDE">
        <w:rPr>
          <w:rFonts w:ascii="Palatino Linotype" w:hAnsi="Palatino Linotype"/>
          <w:sz w:val="24"/>
          <w:szCs w:val="24"/>
        </w:rPr>
        <w:t>.</w:t>
      </w:r>
    </w:p>
    <w:p w:rsidR="00664912" w:rsidRPr="00AC6CDE" w:rsidRDefault="00664912" w:rsidP="00AC6CDE">
      <w:pPr>
        <w:pStyle w:val="Prrafodelista"/>
        <w:tabs>
          <w:tab w:val="left" w:pos="0"/>
          <w:tab w:val="left" w:pos="993"/>
          <w:tab w:val="left" w:pos="1276"/>
        </w:tabs>
        <w:spacing w:after="0" w:line="360" w:lineRule="auto"/>
        <w:ind w:left="851"/>
        <w:jc w:val="both"/>
        <w:rPr>
          <w:rFonts w:ascii="Palatino Linotype" w:hAnsi="Palatino Linotype"/>
          <w:sz w:val="24"/>
          <w:szCs w:val="24"/>
        </w:rPr>
      </w:pPr>
    </w:p>
    <w:p w:rsidR="00F97DAC" w:rsidRPr="00AC6CDE" w:rsidRDefault="00F97DAC" w:rsidP="00AC6CDE">
      <w:pPr>
        <w:pStyle w:val="Prrafodelista"/>
        <w:numPr>
          <w:ilvl w:val="1"/>
          <w:numId w:val="2"/>
        </w:numPr>
        <w:tabs>
          <w:tab w:val="left" w:pos="0"/>
          <w:tab w:val="left" w:pos="993"/>
          <w:tab w:val="left" w:pos="1276"/>
        </w:tabs>
        <w:spacing w:after="0" w:line="360" w:lineRule="auto"/>
        <w:ind w:left="851" w:firstLine="0"/>
        <w:jc w:val="both"/>
        <w:rPr>
          <w:rFonts w:ascii="Palatino Linotype" w:hAnsi="Palatino Linotype"/>
          <w:sz w:val="24"/>
          <w:szCs w:val="24"/>
        </w:rPr>
      </w:pPr>
      <w:r w:rsidRPr="00AC6CDE">
        <w:rPr>
          <w:rFonts w:ascii="Palatino Linotype" w:hAnsi="Palatino Linotype"/>
          <w:b/>
          <w:i/>
          <w:sz w:val="24"/>
          <w:szCs w:val="24"/>
        </w:rPr>
        <w:t>“captura de pantalla de turnos.docx”:</w:t>
      </w:r>
      <w:r w:rsidR="00664912" w:rsidRPr="00AC6CDE">
        <w:rPr>
          <w:rFonts w:ascii="Palatino Linotype" w:hAnsi="Palatino Linotype"/>
          <w:sz w:val="24"/>
          <w:szCs w:val="24"/>
        </w:rPr>
        <w:t xml:space="preserve"> Documento constante de veintitrés (23) fojas, consistente en la captura de pantalla de los expedientes digitales del </w:t>
      </w:r>
      <w:r w:rsidR="00664912" w:rsidRPr="00AC6CDE">
        <w:rPr>
          <w:rFonts w:ascii="Palatino Linotype" w:hAnsi="Palatino Linotype"/>
          <w:i/>
          <w:sz w:val="24"/>
          <w:szCs w:val="24"/>
        </w:rPr>
        <w:t>SAIMEX</w:t>
      </w:r>
      <w:r w:rsidR="00664912" w:rsidRPr="00AC6CDE">
        <w:rPr>
          <w:rFonts w:ascii="Palatino Linotype" w:hAnsi="Palatino Linotype"/>
          <w:sz w:val="24"/>
          <w:szCs w:val="24"/>
        </w:rPr>
        <w:t xml:space="preserve"> de las solicitudes de información número </w:t>
      </w:r>
      <w:r w:rsidR="00664912" w:rsidRPr="00AC6CDE">
        <w:rPr>
          <w:rFonts w:ascii="Palatino Linotype" w:hAnsi="Palatino Linotype"/>
          <w:b/>
          <w:sz w:val="24"/>
          <w:szCs w:val="24"/>
        </w:rPr>
        <w:t>00119/OASNAUCAL/IP/2019</w:t>
      </w:r>
      <w:r w:rsidR="00664912" w:rsidRPr="00AC6CDE">
        <w:rPr>
          <w:rFonts w:ascii="Palatino Linotype" w:hAnsi="Palatino Linotype"/>
          <w:sz w:val="24"/>
          <w:szCs w:val="24"/>
        </w:rPr>
        <w:t xml:space="preserve"> a la </w:t>
      </w:r>
      <w:r w:rsidR="00664912" w:rsidRPr="00AC6CDE">
        <w:rPr>
          <w:rFonts w:ascii="Palatino Linotype" w:hAnsi="Palatino Linotype"/>
          <w:b/>
          <w:sz w:val="24"/>
          <w:szCs w:val="24"/>
        </w:rPr>
        <w:t>00134/OASNAUCAL/IP/2019</w:t>
      </w:r>
      <w:r w:rsidR="00664912" w:rsidRPr="00AC6CDE">
        <w:rPr>
          <w:rFonts w:ascii="Palatino Linotype" w:hAnsi="Palatino Linotype"/>
          <w:sz w:val="24"/>
          <w:szCs w:val="24"/>
        </w:rPr>
        <w:t xml:space="preserve">; y, de la solicitud de información número </w:t>
      </w:r>
      <w:r w:rsidR="00664912" w:rsidRPr="00AC6CDE">
        <w:rPr>
          <w:rFonts w:ascii="Palatino Linotype" w:hAnsi="Palatino Linotype"/>
          <w:b/>
          <w:sz w:val="24"/>
          <w:szCs w:val="24"/>
        </w:rPr>
        <w:t>00136/OASNAUCAL/IP/2019</w:t>
      </w:r>
      <w:r w:rsidR="00664912" w:rsidRPr="00AC6CDE">
        <w:rPr>
          <w:rFonts w:ascii="Palatino Linotype" w:hAnsi="Palatino Linotype"/>
          <w:sz w:val="24"/>
          <w:szCs w:val="24"/>
        </w:rPr>
        <w:t xml:space="preserve"> a la </w:t>
      </w:r>
      <w:r w:rsidR="00664912" w:rsidRPr="00AC6CDE">
        <w:rPr>
          <w:rFonts w:ascii="Palatino Linotype" w:hAnsi="Palatino Linotype"/>
          <w:b/>
          <w:sz w:val="24"/>
          <w:szCs w:val="24"/>
        </w:rPr>
        <w:t>00142/OASNAUCAL/IP/2019.</w:t>
      </w:r>
    </w:p>
    <w:p w:rsidR="00BE2F95" w:rsidRPr="00AC6CDE" w:rsidRDefault="00BE2F95" w:rsidP="00AC6CDE">
      <w:pPr>
        <w:pStyle w:val="Prrafodelista"/>
        <w:tabs>
          <w:tab w:val="left" w:pos="0"/>
          <w:tab w:val="left" w:pos="993"/>
          <w:tab w:val="left" w:pos="1276"/>
        </w:tabs>
        <w:spacing w:after="0" w:line="360" w:lineRule="auto"/>
        <w:ind w:left="851"/>
        <w:jc w:val="both"/>
        <w:rPr>
          <w:rFonts w:ascii="Palatino Linotype" w:hAnsi="Palatino Linotype"/>
          <w:sz w:val="24"/>
          <w:szCs w:val="24"/>
        </w:rPr>
      </w:pPr>
    </w:p>
    <w:p w:rsidR="00F97DAC" w:rsidRPr="00AC6CDE" w:rsidRDefault="00F97DAC" w:rsidP="00AC6CDE">
      <w:pPr>
        <w:pStyle w:val="Prrafodelista"/>
        <w:numPr>
          <w:ilvl w:val="1"/>
          <w:numId w:val="2"/>
        </w:numPr>
        <w:tabs>
          <w:tab w:val="left" w:pos="0"/>
          <w:tab w:val="left" w:pos="993"/>
          <w:tab w:val="left" w:pos="1276"/>
        </w:tabs>
        <w:spacing w:after="0" w:line="360" w:lineRule="auto"/>
        <w:ind w:left="851" w:firstLine="0"/>
        <w:jc w:val="both"/>
        <w:rPr>
          <w:rFonts w:ascii="Palatino Linotype" w:hAnsi="Palatino Linotype"/>
          <w:sz w:val="24"/>
          <w:szCs w:val="24"/>
        </w:rPr>
      </w:pPr>
      <w:r w:rsidRPr="00AC6CDE">
        <w:rPr>
          <w:rFonts w:ascii="Palatino Linotype" w:hAnsi="Palatino Linotype"/>
          <w:b/>
          <w:i/>
          <w:sz w:val="24"/>
          <w:szCs w:val="24"/>
        </w:rPr>
        <w:t>“SEGUNDA EXTRAORDINARIA.pdf”:</w:t>
      </w:r>
      <w:r w:rsidRPr="00AC6CDE">
        <w:rPr>
          <w:rFonts w:ascii="Palatino Linotype" w:hAnsi="Palatino Linotype"/>
          <w:sz w:val="24"/>
          <w:szCs w:val="24"/>
        </w:rPr>
        <w:t xml:space="preserve"> </w:t>
      </w:r>
      <w:r w:rsidR="00BE2F95" w:rsidRPr="00AC6CDE">
        <w:rPr>
          <w:rFonts w:ascii="Palatino Linotype" w:eastAsia="Times New Roman" w:hAnsi="Palatino Linotype" w:cs="Arial"/>
          <w:sz w:val="24"/>
          <w:szCs w:val="24"/>
          <w:lang w:val="es-ES"/>
        </w:rPr>
        <w:t xml:space="preserve">Contiene la copia digitalizada del Acta de la Segunda Sesión Extraordinaria del Comité de Transparencia del </w:t>
      </w:r>
      <w:r w:rsidR="00BE2F95" w:rsidRPr="00AC6CDE">
        <w:rPr>
          <w:rFonts w:ascii="Palatino Linotype" w:eastAsia="Times New Roman" w:hAnsi="Palatino Linotype" w:cs="Arial"/>
          <w:b/>
          <w:sz w:val="24"/>
          <w:szCs w:val="24"/>
          <w:lang w:val="es-ES"/>
        </w:rPr>
        <w:t>SUJETO OBLIGADO</w:t>
      </w:r>
      <w:r w:rsidR="00BE2F95" w:rsidRPr="00AC6CDE">
        <w:rPr>
          <w:rFonts w:ascii="Palatino Linotype" w:eastAsia="Times New Roman" w:hAnsi="Palatino Linotype" w:cs="Arial"/>
          <w:sz w:val="24"/>
          <w:szCs w:val="24"/>
          <w:lang w:val="es-ES"/>
        </w:rPr>
        <w:t>, por el que determina la acumulación y cambio de modalidad de entrega de información de diversas solicitudes de acceso a la información pública.</w:t>
      </w:r>
    </w:p>
    <w:p w:rsidR="00BE2F95" w:rsidRPr="00AC6CDE" w:rsidRDefault="00BE2F95" w:rsidP="00AC6CDE">
      <w:pPr>
        <w:pStyle w:val="Prrafodelista"/>
        <w:tabs>
          <w:tab w:val="left" w:pos="0"/>
          <w:tab w:val="left" w:pos="993"/>
          <w:tab w:val="left" w:pos="1276"/>
        </w:tabs>
        <w:spacing w:after="0" w:line="360" w:lineRule="auto"/>
        <w:ind w:left="851"/>
        <w:jc w:val="both"/>
        <w:rPr>
          <w:rFonts w:ascii="Palatino Linotype" w:hAnsi="Palatino Linotype"/>
          <w:sz w:val="24"/>
          <w:szCs w:val="24"/>
        </w:rPr>
      </w:pPr>
    </w:p>
    <w:p w:rsidR="00F97DAC" w:rsidRPr="00AC6CDE" w:rsidRDefault="00F97DAC" w:rsidP="00AC6CDE">
      <w:pPr>
        <w:pStyle w:val="Prrafodelista"/>
        <w:numPr>
          <w:ilvl w:val="1"/>
          <w:numId w:val="2"/>
        </w:numPr>
        <w:tabs>
          <w:tab w:val="left" w:pos="0"/>
          <w:tab w:val="left" w:pos="993"/>
          <w:tab w:val="left" w:pos="1276"/>
        </w:tabs>
        <w:spacing w:after="0" w:line="360" w:lineRule="auto"/>
        <w:ind w:left="851" w:firstLine="0"/>
        <w:jc w:val="both"/>
        <w:rPr>
          <w:rFonts w:ascii="Palatino Linotype" w:hAnsi="Palatino Linotype"/>
          <w:sz w:val="24"/>
          <w:szCs w:val="24"/>
        </w:rPr>
      </w:pPr>
      <w:r w:rsidRPr="00AC6CDE">
        <w:rPr>
          <w:rFonts w:ascii="Palatino Linotype" w:hAnsi="Palatino Linotype"/>
          <w:b/>
          <w:i/>
          <w:sz w:val="24"/>
          <w:szCs w:val="24"/>
        </w:rPr>
        <w:t>“STOP O UT 03 2019.pdf”:</w:t>
      </w:r>
      <w:r w:rsidRPr="00AC6CDE">
        <w:rPr>
          <w:rFonts w:ascii="Palatino Linotype" w:hAnsi="Palatino Linotype"/>
          <w:sz w:val="24"/>
          <w:szCs w:val="24"/>
        </w:rPr>
        <w:t xml:space="preserve"> </w:t>
      </w:r>
      <w:r w:rsidR="00BE2F95" w:rsidRPr="00AC6CDE">
        <w:rPr>
          <w:rFonts w:ascii="Palatino Linotype" w:hAnsi="Palatino Linotype"/>
          <w:sz w:val="24"/>
          <w:szCs w:val="24"/>
        </w:rPr>
        <w:t xml:space="preserve">Oficio número STOP/O/UT/03/2019, de dieciocho (18) de junio de dos mil diecinueve, signado por la entonces Encargada del Despacho de la Unidad de Transparencia, y dirigido a la Comisionada Presidenta de este Órgano Garante, por el que solicita se apruebe la propuesta de acumulación y cambio de la modalidad de entrega de la información </w:t>
      </w:r>
      <w:r w:rsidR="004D546E" w:rsidRPr="00AC6CDE">
        <w:rPr>
          <w:rFonts w:ascii="Palatino Linotype" w:hAnsi="Palatino Linotype"/>
          <w:sz w:val="24"/>
          <w:szCs w:val="24"/>
        </w:rPr>
        <w:t xml:space="preserve">de las solicitudes de información número </w:t>
      </w:r>
      <w:r w:rsidR="004D546E" w:rsidRPr="00AC6CDE">
        <w:rPr>
          <w:rFonts w:ascii="Palatino Linotype" w:hAnsi="Palatino Linotype"/>
          <w:b/>
          <w:sz w:val="24"/>
          <w:szCs w:val="24"/>
        </w:rPr>
        <w:t>00119/OASNAUCAL/IP/2019</w:t>
      </w:r>
      <w:r w:rsidR="004D546E" w:rsidRPr="00AC6CDE">
        <w:rPr>
          <w:rFonts w:ascii="Palatino Linotype" w:hAnsi="Palatino Linotype"/>
          <w:sz w:val="24"/>
          <w:szCs w:val="24"/>
        </w:rPr>
        <w:t xml:space="preserve"> a la </w:t>
      </w:r>
      <w:r w:rsidR="004D546E" w:rsidRPr="00AC6CDE">
        <w:rPr>
          <w:rFonts w:ascii="Palatino Linotype" w:hAnsi="Palatino Linotype"/>
          <w:b/>
          <w:sz w:val="24"/>
          <w:szCs w:val="24"/>
        </w:rPr>
        <w:t>00134/OASNAUCAL/IP/2019</w:t>
      </w:r>
      <w:r w:rsidR="004D546E" w:rsidRPr="00AC6CDE">
        <w:rPr>
          <w:rFonts w:ascii="Palatino Linotype" w:hAnsi="Palatino Linotype"/>
          <w:sz w:val="24"/>
          <w:szCs w:val="24"/>
        </w:rPr>
        <w:t xml:space="preserve">; y, de la solicitud de información número </w:t>
      </w:r>
      <w:r w:rsidR="004D546E" w:rsidRPr="00AC6CDE">
        <w:rPr>
          <w:rFonts w:ascii="Palatino Linotype" w:hAnsi="Palatino Linotype"/>
          <w:b/>
          <w:sz w:val="24"/>
          <w:szCs w:val="24"/>
        </w:rPr>
        <w:t>00136/OASNAUCAL/IP/2019</w:t>
      </w:r>
      <w:r w:rsidR="004D546E" w:rsidRPr="00AC6CDE">
        <w:rPr>
          <w:rFonts w:ascii="Palatino Linotype" w:hAnsi="Palatino Linotype"/>
          <w:sz w:val="24"/>
          <w:szCs w:val="24"/>
        </w:rPr>
        <w:t xml:space="preserve"> a la </w:t>
      </w:r>
      <w:r w:rsidR="004D546E" w:rsidRPr="00AC6CDE">
        <w:rPr>
          <w:rFonts w:ascii="Palatino Linotype" w:hAnsi="Palatino Linotype"/>
          <w:b/>
          <w:sz w:val="24"/>
          <w:szCs w:val="24"/>
        </w:rPr>
        <w:t>00142/OASNAUCAL/IP/2019.</w:t>
      </w:r>
    </w:p>
    <w:p w:rsidR="004D546E" w:rsidRPr="00AC6CDE" w:rsidRDefault="004D546E" w:rsidP="00AC6CDE">
      <w:pPr>
        <w:pStyle w:val="Prrafodelista"/>
        <w:tabs>
          <w:tab w:val="left" w:pos="0"/>
          <w:tab w:val="left" w:pos="993"/>
          <w:tab w:val="left" w:pos="1276"/>
        </w:tabs>
        <w:spacing w:after="0" w:line="360" w:lineRule="auto"/>
        <w:ind w:left="851"/>
        <w:jc w:val="both"/>
        <w:rPr>
          <w:rFonts w:ascii="Palatino Linotype" w:hAnsi="Palatino Linotype"/>
          <w:sz w:val="24"/>
          <w:szCs w:val="24"/>
        </w:rPr>
      </w:pPr>
    </w:p>
    <w:p w:rsidR="00F97DAC" w:rsidRPr="00AC6CDE" w:rsidRDefault="00F97DAC" w:rsidP="00AC6CDE">
      <w:pPr>
        <w:pStyle w:val="Prrafodelista"/>
        <w:numPr>
          <w:ilvl w:val="1"/>
          <w:numId w:val="2"/>
        </w:numPr>
        <w:tabs>
          <w:tab w:val="left" w:pos="0"/>
          <w:tab w:val="left" w:pos="993"/>
          <w:tab w:val="left" w:pos="1276"/>
        </w:tabs>
        <w:spacing w:after="0" w:line="360" w:lineRule="auto"/>
        <w:ind w:left="851" w:firstLine="0"/>
        <w:jc w:val="both"/>
        <w:rPr>
          <w:rFonts w:ascii="Palatino Linotype" w:hAnsi="Palatino Linotype"/>
          <w:sz w:val="24"/>
          <w:szCs w:val="24"/>
        </w:rPr>
      </w:pPr>
      <w:r w:rsidRPr="00AC6CDE">
        <w:rPr>
          <w:rFonts w:ascii="Palatino Linotype" w:hAnsi="Palatino Linotype"/>
          <w:b/>
          <w:i/>
          <w:sz w:val="24"/>
          <w:szCs w:val="24"/>
        </w:rPr>
        <w:t>“INFOEM DJV 0223 2019.pdf”:</w:t>
      </w:r>
      <w:r w:rsidRPr="00AC6CDE">
        <w:rPr>
          <w:rFonts w:ascii="Palatino Linotype" w:hAnsi="Palatino Linotype"/>
          <w:sz w:val="24"/>
          <w:szCs w:val="24"/>
        </w:rPr>
        <w:t xml:space="preserve"> </w:t>
      </w:r>
      <w:r w:rsidR="004D546E" w:rsidRPr="00AC6CDE">
        <w:rPr>
          <w:rFonts w:ascii="Palatino Linotype" w:hAnsi="Palatino Linotype"/>
          <w:sz w:val="24"/>
          <w:szCs w:val="24"/>
        </w:rPr>
        <w:t xml:space="preserve">Oficio número INFOEM/DJV/0223/2019, de veinticinco (25) de junio de dos mil diecinueve, emitido por el Director Jurídico y de Verificación de este Instituto, a la entonces Encargada del Despacho de la Unidad de Transparencia del </w:t>
      </w:r>
      <w:r w:rsidR="004D546E" w:rsidRPr="00AC6CDE">
        <w:rPr>
          <w:rFonts w:ascii="Palatino Linotype" w:hAnsi="Palatino Linotype"/>
          <w:b/>
          <w:sz w:val="24"/>
          <w:szCs w:val="24"/>
        </w:rPr>
        <w:t>SUJETO OBLIGADO</w:t>
      </w:r>
      <w:r w:rsidR="004D546E" w:rsidRPr="00AC6CDE">
        <w:rPr>
          <w:rFonts w:ascii="Palatino Linotype" w:hAnsi="Palatino Linotype"/>
          <w:sz w:val="24"/>
          <w:szCs w:val="24"/>
        </w:rPr>
        <w:t>, por el que señala que el Órgano Garante no tiene entre sus atribuciones pronunciarse de las decisiones que adopten los Comités de Transparencia de los Sujetos Obligados en la atención de las solicitudes de acceso a la información, salvo excepcionalmente en el recurso de revisión, como medio para reparar cualquier posible afectación al derecho de acceso a la información, el Instituto cuenta con la atribución de confirmar, revocar o modificar las respuestas externadas por los Sujetos Obligados a las solicitudes de acceso a la información.</w:t>
      </w:r>
    </w:p>
    <w:p w:rsidR="004D546E" w:rsidRPr="00AC6CDE" w:rsidRDefault="004D546E" w:rsidP="00AC6CDE">
      <w:pPr>
        <w:pStyle w:val="Prrafodelista"/>
        <w:tabs>
          <w:tab w:val="left" w:pos="0"/>
          <w:tab w:val="left" w:pos="993"/>
          <w:tab w:val="left" w:pos="1276"/>
        </w:tabs>
        <w:spacing w:after="0" w:line="360" w:lineRule="auto"/>
        <w:ind w:left="851"/>
        <w:jc w:val="both"/>
        <w:rPr>
          <w:rFonts w:ascii="Palatino Linotype" w:hAnsi="Palatino Linotype"/>
          <w:sz w:val="24"/>
          <w:szCs w:val="24"/>
        </w:rPr>
      </w:pPr>
    </w:p>
    <w:p w:rsidR="00F97DAC" w:rsidRPr="00AC6CDE" w:rsidRDefault="00F97DAC" w:rsidP="00AC6CDE">
      <w:pPr>
        <w:pStyle w:val="Prrafodelista"/>
        <w:numPr>
          <w:ilvl w:val="1"/>
          <w:numId w:val="2"/>
        </w:numPr>
        <w:tabs>
          <w:tab w:val="left" w:pos="0"/>
          <w:tab w:val="left" w:pos="993"/>
          <w:tab w:val="left" w:pos="1276"/>
        </w:tabs>
        <w:spacing w:after="0" w:line="360" w:lineRule="auto"/>
        <w:ind w:left="851" w:firstLine="0"/>
        <w:jc w:val="both"/>
        <w:rPr>
          <w:rFonts w:ascii="Palatino Linotype" w:hAnsi="Palatino Linotype"/>
          <w:sz w:val="24"/>
          <w:szCs w:val="24"/>
        </w:rPr>
      </w:pPr>
      <w:r w:rsidRPr="00AC6CDE">
        <w:rPr>
          <w:rFonts w:ascii="Palatino Linotype" w:hAnsi="Palatino Linotype"/>
          <w:b/>
          <w:i/>
          <w:sz w:val="24"/>
          <w:szCs w:val="24"/>
        </w:rPr>
        <w:t>“</w:t>
      </w:r>
      <w:r w:rsidR="0028350B" w:rsidRPr="00AC6CDE">
        <w:rPr>
          <w:rFonts w:ascii="Palatino Linotype" w:hAnsi="Palatino Linotype"/>
          <w:b/>
          <w:i/>
          <w:sz w:val="24"/>
          <w:szCs w:val="24"/>
        </w:rPr>
        <w:t>CORRE0 ENVIADO A LA DORECCIÓN DE INFORMATICA DEL INFOEM.pdf”:</w:t>
      </w:r>
      <w:r w:rsidR="0028350B" w:rsidRPr="00AC6CDE">
        <w:rPr>
          <w:rFonts w:ascii="Palatino Linotype" w:hAnsi="Palatino Linotype"/>
          <w:sz w:val="24"/>
          <w:szCs w:val="24"/>
        </w:rPr>
        <w:t xml:space="preserve"> </w:t>
      </w:r>
      <w:r w:rsidR="004D546E" w:rsidRPr="00AC6CDE">
        <w:rPr>
          <w:rFonts w:ascii="Palatino Linotype" w:hAnsi="Palatino Linotype"/>
          <w:sz w:val="24"/>
          <w:szCs w:val="24"/>
        </w:rPr>
        <w:t xml:space="preserve">Copia del correo electrónico que la Unidad de Transparencia del </w:t>
      </w:r>
      <w:r w:rsidR="004D546E" w:rsidRPr="00AC6CDE">
        <w:rPr>
          <w:rFonts w:ascii="Palatino Linotype" w:hAnsi="Palatino Linotype"/>
          <w:b/>
          <w:sz w:val="24"/>
          <w:szCs w:val="24"/>
        </w:rPr>
        <w:t>SUJETO OBLIGADO</w:t>
      </w:r>
      <w:r w:rsidR="004D546E" w:rsidRPr="00AC6CDE">
        <w:rPr>
          <w:rFonts w:ascii="Palatino Linotype" w:hAnsi="Palatino Linotype"/>
          <w:sz w:val="24"/>
          <w:szCs w:val="24"/>
        </w:rPr>
        <w:t xml:space="preserve"> enviara a la Directora de Informática de este Órgano Garante, por el que solicita se realicen las acciones necesarias en el </w:t>
      </w:r>
      <w:r w:rsidR="004D546E" w:rsidRPr="00AC6CDE">
        <w:rPr>
          <w:rFonts w:ascii="Palatino Linotype" w:hAnsi="Palatino Linotype"/>
          <w:i/>
          <w:sz w:val="24"/>
          <w:szCs w:val="24"/>
        </w:rPr>
        <w:t>SAIMEX</w:t>
      </w:r>
      <w:r w:rsidR="004D546E" w:rsidRPr="00AC6CDE">
        <w:rPr>
          <w:rFonts w:ascii="Palatino Linotype" w:hAnsi="Palatino Linotype"/>
          <w:sz w:val="24"/>
          <w:szCs w:val="24"/>
        </w:rPr>
        <w:t xml:space="preserve"> a fin de realizar la acumulación y cambio de la modalidad de entrega de la información de las solicitudes de información número </w:t>
      </w:r>
      <w:r w:rsidR="004D546E" w:rsidRPr="00AC6CDE">
        <w:rPr>
          <w:rFonts w:ascii="Palatino Linotype" w:hAnsi="Palatino Linotype"/>
          <w:b/>
          <w:sz w:val="24"/>
          <w:szCs w:val="24"/>
        </w:rPr>
        <w:t>00119/OASNAUCAL/IP/2019</w:t>
      </w:r>
      <w:r w:rsidR="004D546E" w:rsidRPr="00AC6CDE">
        <w:rPr>
          <w:rFonts w:ascii="Palatino Linotype" w:hAnsi="Palatino Linotype"/>
          <w:sz w:val="24"/>
          <w:szCs w:val="24"/>
        </w:rPr>
        <w:t xml:space="preserve"> a la </w:t>
      </w:r>
      <w:r w:rsidR="004D546E" w:rsidRPr="00AC6CDE">
        <w:rPr>
          <w:rFonts w:ascii="Palatino Linotype" w:hAnsi="Palatino Linotype"/>
          <w:b/>
          <w:sz w:val="24"/>
          <w:szCs w:val="24"/>
        </w:rPr>
        <w:t>00134/OASNAUCAL/IP/2019</w:t>
      </w:r>
      <w:r w:rsidR="004D546E" w:rsidRPr="00AC6CDE">
        <w:rPr>
          <w:rFonts w:ascii="Palatino Linotype" w:hAnsi="Palatino Linotype"/>
          <w:sz w:val="24"/>
          <w:szCs w:val="24"/>
        </w:rPr>
        <w:t xml:space="preserve">; y, de la solicitud de información número </w:t>
      </w:r>
      <w:r w:rsidR="004D546E" w:rsidRPr="00AC6CDE">
        <w:rPr>
          <w:rFonts w:ascii="Palatino Linotype" w:hAnsi="Palatino Linotype"/>
          <w:b/>
          <w:sz w:val="24"/>
          <w:szCs w:val="24"/>
        </w:rPr>
        <w:t>00136/OASNAUCAL/IP/2019</w:t>
      </w:r>
      <w:r w:rsidR="004D546E" w:rsidRPr="00AC6CDE">
        <w:rPr>
          <w:rFonts w:ascii="Palatino Linotype" w:hAnsi="Palatino Linotype"/>
          <w:sz w:val="24"/>
          <w:szCs w:val="24"/>
        </w:rPr>
        <w:t xml:space="preserve"> a la </w:t>
      </w:r>
      <w:r w:rsidR="004D546E" w:rsidRPr="00AC6CDE">
        <w:rPr>
          <w:rFonts w:ascii="Palatino Linotype" w:hAnsi="Palatino Linotype"/>
          <w:b/>
          <w:sz w:val="24"/>
          <w:szCs w:val="24"/>
        </w:rPr>
        <w:t>00142/OASNAUCAL/IP/2019.</w:t>
      </w:r>
    </w:p>
    <w:p w:rsidR="004D546E" w:rsidRPr="00AC6CDE" w:rsidRDefault="004D546E" w:rsidP="00AC6CDE">
      <w:pPr>
        <w:pStyle w:val="Prrafodelista"/>
        <w:tabs>
          <w:tab w:val="left" w:pos="0"/>
          <w:tab w:val="left" w:pos="993"/>
          <w:tab w:val="left" w:pos="1276"/>
        </w:tabs>
        <w:spacing w:after="0" w:line="360" w:lineRule="auto"/>
        <w:ind w:left="851"/>
        <w:jc w:val="both"/>
        <w:rPr>
          <w:rFonts w:ascii="Palatino Linotype" w:hAnsi="Palatino Linotype"/>
          <w:sz w:val="24"/>
          <w:szCs w:val="24"/>
        </w:rPr>
      </w:pPr>
    </w:p>
    <w:p w:rsidR="0028350B" w:rsidRPr="00AC6CDE" w:rsidRDefault="0028350B" w:rsidP="00AC6CDE">
      <w:pPr>
        <w:pStyle w:val="Prrafodelista"/>
        <w:numPr>
          <w:ilvl w:val="1"/>
          <w:numId w:val="2"/>
        </w:numPr>
        <w:tabs>
          <w:tab w:val="left" w:pos="0"/>
          <w:tab w:val="left" w:pos="993"/>
          <w:tab w:val="left" w:pos="1276"/>
        </w:tabs>
        <w:spacing w:after="0" w:line="360" w:lineRule="auto"/>
        <w:ind w:left="851" w:firstLine="0"/>
        <w:jc w:val="both"/>
        <w:rPr>
          <w:rFonts w:ascii="Palatino Linotype" w:hAnsi="Palatino Linotype"/>
          <w:sz w:val="24"/>
          <w:szCs w:val="24"/>
        </w:rPr>
      </w:pPr>
      <w:r w:rsidRPr="00AC6CDE">
        <w:rPr>
          <w:rFonts w:ascii="Palatino Linotype" w:hAnsi="Palatino Linotype"/>
          <w:sz w:val="24"/>
          <w:szCs w:val="24"/>
        </w:rPr>
        <w:t>“</w:t>
      </w:r>
      <w:r w:rsidRPr="00AC6CDE">
        <w:rPr>
          <w:rFonts w:ascii="Palatino Linotype" w:hAnsi="Palatino Linotype"/>
          <w:b/>
          <w:i/>
          <w:sz w:val="24"/>
          <w:szCs w:val="24"/>
        </w:rPr>
        <w:t>STOP O UT 04 2019.pdf”:</w:t>
      </w:r>
      <w:r w:rsidRPr="00AC6CDE">
        <w:rPr>
          <w:rFonts w:ascii="Palatino Linotype" w:hAnsi="Palatino Linotype"/>
          <w:sz w:val="24"/>
          <w:szCs w:val="24"/>
        </w:rPr>
        <w:t xml:space="preserve"> </w:t>
      </w:r>
      <w:r w:rsidR="004D546E" w:rsidRPr="00AC6CDE">
        <w:rPr>
          <w:rFonts w:ascii="Palatino Linotype" w:hAnsi="Palatino Linotype"/>
          <w:sz w:val="24"/>
          <w:szCs w:val="24"/>
        </w:rPr>
        <w:t xml:space="preserve">Oficio número STOP/O/UT/04/2019, de veintiocho (28) de junio de dos mil diecinueve, signado por la Jefa de la Unidad de Transparencia y dirigido a la Directora de Informática de este Instituto, por el que </w:t>
      </w:r>
      <w:r w:rsidR="002367F7" w:rsidRPr="00AC6CDE">
        <w:rPr>
          <w:rFonts w:ascii="Palatino Linotype" w:hAnsi="Palatino Linotype"/>
          <w:sz w:val="24"/>
          <w:szCs w:val="24"/>
        </w:rPr>
        <w:t>refiere que del acumulado de las veintitrés (23) solicitudes de información señaladas en el oficio previo número STOP/O/UT/03/2019, de dieciocho (18) de junio de dos mil diecinueve, asciende a la cantidad de 10,000 (diez mil) fojas que no se encuentran digitalizadas.</w:t>
      </w:r>
    </w:p>
    <w:p w:rsidR="004D546E" w:rsidRPr="00AC6CDE" w:rsidRDefault="004D546E" w:rsidP="00AC6CDE">
      <w:pPr>
        <w:pStyle w:val="Prrafodelista"/>
        <w:tabs>
          <w:tab w:val="left" w:pos="0"/>
          <w:tab w:val="left" w:pos="993"/>
          <w:tab w:val="left" w:pos="1276"/>
        </w:tabs>
        <w:spacing w:after="0" w:line="360" w:lineRule="auto"/>
        <w:ind w:left="851"/>
        <w:jc w:val="both"/>
        <w:rPr>
          <w:rFonts w:ascii="Palatino Linotype" w:hAnsi="Palatino Linotype"/>
          <w:sz w:val="24"/>
          <w:szCs w:val="24"/>
        </w:rPr>
      </w:pPr>
    </w:p>
    <w:p w:rsidR="0028350B" w:rsidRPr="00AC6CDE" w:rsidRDefault="0028350B" w:rsidP="00AC6CDE">
      <w:pPr>
        <w:pStyle w:val="Prrafodelista"/>
        <w:numPr>
          <w:ilvl w:val="1"/>
          <w:numId w:val="2"/>
        </w:numPr>
        <w:tabs>
          <w:tab w:val="left" w:pos="0"/>
          <w:tab w:val="left" w:pos="993"/>
          <w:tab w:val="left" w:pos="1276"/>
        </w:tabs>
        <w:spacing w:after="0" w:line="360" w:lineRule="auto"/>
        <w:ind w:left="851" w:firstLine="0"/>
        <w:jc w:val="both"/>
        <w:rPr>
          <w:rFonts w:ascii="Palatino Linotype" w:hAnsi="Palatino Linotype"/>
          <w:sz w:val="24"/>
          <w:szCs w:val="24"/>
        </w:rPr>
      </w:pPr>
      <w:r w:rsidRPr="00AC6CDE">
        <w:rPr>
          <w:rFonts w:ascii="Palatino Linotype" w:hAnsi="Palatino Linotype"/>
          <w:b/>
          <w:i/>
          <w:sz w:val="24"/>
          <w:szCs w:val="24"/>
        </w:rPr>
        <w:t>“INFOEM DI 389 2019.pdf”:</w:t>
      </w:r>
      <w:r w:rsidRPr="00AC6CDE">
        <w:rPr>
          <w:rFonts w:ascii="Palatino Linotype" w:hAnsi="Palatino Linotype"/>
          <w:sz w:val="24"/>
          <w:szCs w:val="24"/>
        </w:rPr>
        <w:t xml:space="preserve"> </w:t>
      </w:r>
      <w:r w:rsidR="002367F7" w:rsidRPr="00AC6CDE">
        <w:rPr>
          <w:rFonts w:ascii="Palatino Linotype" w:hAnsi="Palatino Linotype"/>
          <w:sz w:val="24"/>
          <w:szCs w:val="24"/>
        </w:rPr>
        <w:t xml:space="preserve">Oficio número INFOEM/DI/389/2019, del uno (01) de julio de dos mil diecinueve, signado por la Directora de Informática de este Órgano Garante y dirigido a la Encargada del Despacho de la Unidad de Transparencia del </w:t>
      </w:r>
      <w:r w:rsidR="002367F7" w:rsidRPr="00AC6CDE">
        <w:rPr>
          <w:rFonts w:ascii="Palatino Linotype" w:hAnsi="Palatino Linotype"/>
          <w:b/>
          <w:sz w:val="24"/>
          <w:szCs w:val="24"/>
        </w:rPr>
        <w:t>SUJETO OBLIGADO,</w:t>
      </w:r>
      <w:r w:rsidR="002367F7" w:rsidRPr="00AC6CDE">
        <w:rPr>
          <w:rFonts w:ascii="Palatino Linotype" w:hAnsi="Palatino Linotype"/>
          <w:sz w:val="24"/>
          <w:szCs w:val="24"/>
        </w:rPr>
        <w:t xml:space="preserve"> por el que señala, al igual que la Dirección Jurídica de Verificación, que este Instituto no tiene entre sus atribuciones pronunciarse de las decisiones que adopten los Comités de Transparencia de los Sujetos Obligados en la atención de las solicitudes de información. Empero, hace de su conocimiento que las incidencias relacionadas con la pretensión de acumulación habían quedado registradas en la bitácora de este Órgano Garante.</w:t>
      </w:r>
    </w:p>
    <w:p w:rsidR="002367F7" w:rsidRPr="00AC6CDE" w:rsidRDefault="002367F7" w:rsidP="00AC6CDE">
      <w:pPr>
        <w:pStyle w:val="Prrafodelista"/>
        <w:tabs>
          <w:tab w:val="left" w:pos="0"/>
          <w:tab w:val="left" w:pos="993"/>
          <w:tab w:val="left" w:pos="1276"/>
        </w:tabs>
        <w:spacing w:after="0" w:line="360" w:lineRule="auto"/>
        <w:ind w:left="851"/>
        <w:jc w:val="both"/>
        <w:rPr>
          <w:rFonts w:ascii="Palatino Linotype" w:hAnsi="Palatino Linotype"/>
          <w:sz w:val="24"/>
          <w:szCs w:val="24"/>
        </w:rPr>
      </w:pPr>
    </w:p>
    <w:p w:rsidR="0028350B" w:rsidRPr="00AC6CDE" w:rsidRDefault="0028350B" w:rsidP="00AC6CDE">
      <w:pPr>
        <w:pStyle w:val="Prrafodelista"/>
        <w:numPr>
          <w:ilvl w:val="1"/>
          <w:numId w:val="2"/>
        </w:numPr>
        <w:tabs>
          <w:tab w:val="left" w:pos="0"/>
          <w:tab w:val="left" w:pos="993"/>
          <w:tab w:val="left" w:pos="1276"/>
        </w:tabs>
        <w:spacing w:after="0" w:line="360" w:lineRule="auto"/>
        <w:ind w:left="851" w:firstLine="0"/>
        <w:jc w:val="both"/>
        <w:rPr>
          <w:rFonts w:ascii="Palatino Linotype" w:hAnsi="Palatino Linotype"/>
          <w:sz w:val="24"/>
          <w:szCs w:val="24"/>
        </w:rPr>
      </w:pPr>
      <w:r w:rsidRPr="00AC6CDE">
        <w:rPr>
          <w:rFonts w:ascii="Palatino Linotype" w:hAnsi="Palatino Linotype"/>
          <w:b/>
          <w:i/>
          <w:sz w:val="24"/>
          <w:szCs w:val="24"/>
        </w:rPr>
        <w:t>“</w:t>
      </w:r>
      <w:proofErr w:type="spellStart"/>
      <w:r w:rsidRPr="00AC6CDE">
        <w:rPr>
          <w:rFonts w:ascii="Palatino Linotype" w:hAnsi="Palatino Linotype"/>
          <w:b/>
          <w:i/>
          <w:sz w:val="24"/>
          <w:szCs w:val="24"/>
        </w:rPr>
        <w:t>RESPUESTAS.rar</w:t>
      </w:r>
      <w:proofErr w:type="spellEnd"/>
      <w:r w:rsidRPr="00AC6CDE">
        <w:rPr>
          <w:rFonts w:ascii="Palatino Linotype" w:hAnsi="Palatino Linotype"/>
          <w:b/>
          <w:i/>
          <w:sz w:val="24"/>
          <w:szCs w:val="24"/>
        </w:rPr>
        <w:t>”:</w:t>
      </w:r>
      <w:r w:rsidRPr="00AC6CDE">
        <w:rPr>
          <w:rFonts w:ascii="Palatino Linotype" w:hAnsi="Palatino Linotype"/>
          <w:sz w:val="24"/>
          <w:szCs w:val="24"/>
        </w:rPr>
        <w:t xml:space="preserve"> </w:t>
      </w:r>
      <w:r w:rsidR="002367F7" w:rsidRPr="00AC6CDE">
        <w:rPr>
          <w:rFonts w:ascii="Palatino Linotype" w:hAnsi="Palatino Linotype"/>
          <w:sz w:val="24"/>
          <w:szCs w:val="24"/>
        </w:rPr>
        <w:t xml:space="preserve">Carpeta digital comprimida que contiene veintitrés (23) archivos consistentes en los acuses de respuesta a las solicitudes de información número </w:t>
      </w:r>
      <w:r w:rsidR="002367F7" w:rsidRPr="00AC6CDE">
        <w:rPr>
          <w:rFonts w:ascii="Palatino Linotype" w:hAnsi="Palatino Linotype"/>
          <w:b/>
          <w:sz w:val="24"/>
          <w:szCs w:val="24"/>
        </w:rPr>
        <w:t>00119/OASNAUCAL/IP/2019</w:t>
      </w:r>
      <w:r w:rsidR="002367F7" w:rsidRPr="00AC6CDE">
        <w:rPr>
          <w:rFonts w:ascii="Palatino Linotype" w:hAnsi="Palatino Linotype"/>
          <w:sz w:val="24"/>
          <w:szCs w:val="24"/>
        </w:rPr>
        <w:t xml:space="preserve"> a la </w:t>
      </w:r>
      <w:r w:rsidR="002367F7" w:rsidRPr="00AC6CDE">
        <w:rPr>
          <w:rFonts w:ascii="Palatino Linotype" w:hAnsi="Palatino Linotype"/>
          <w:b/>
          <w:sz w:val="24"/>
          <w:szCs w:val="24"/>
        </w:rPr>
        <w:t>00134/OASNAUCAL/IP/2019</w:t>
      </w:r>
      <w:r w:rsidR="002367F7" w:rsidRPr="00AC6CDE">
        <w:rPr>
          <w:rFonts w:ascii="Palatino Linotype" w:hAnsi="Palatino Linotype"/>
          <w:sz w:val="24"/>
          <w:szCs w:val="24"/>
        </w:rPr>
        <w:t xml:space="preserve">; y, de la solicitud de información número </w:t>
      </w:r>
      <w:r w:rsidR="002367F7" w:rsidRPr="00AC6CDE">
        <w:rPr>
          <w:rFonts w:ascii="Palatino Linotype" w:hAnsi="Palatino Linotype"/>
          <w:b/>
          <w:sz w:val="24"/>
          <w:szCs w:val="24"/>
        </w:rPr>
        <w:t>00136/OASNAUCAL/IP/2019</w:t>
      </w:r>
      <w:r w:rsidR="002367F7" w:rsidRPr="00AC6CDE">
        <w:rPr>
          <w:rFonts w:ascii="Palatino Linotype" w:hAnsi="Palatino Linotype"/>
          <w:sz w:val="24"/>
          <w:szCs w:val="24"/>
        </w:rPr>
        <w:t xml:space="preserve"> a la </w:t>
      </w:r>
      <w:r w:rsidR="002367F7" w:rsidRPr="00AC6CDE">
        <w:rPr>
          <w:rFonts w:ascii="Palatino Linotype" w:hAnsi="Palatino Linotype"/>
          <w:b/>
          <w:sz w:val="24"/>
          <w:szCs w:val="24"/>
        </w:rPr>
        <w:t>00142/OASNAUCAL/IP/2019</w:t>
      </w:r>
      <w:r w:rsidR="002367F7" w:rsidRPr="00AC6CDE">
        <w:rPr>
          <w:rFonts w:ascii="Palatino Linotype" w:hAnsi="Palatino Linotype"/>
          <w:sz w:val="24"/>
          <w:szCs w:val="24"/>
        </w:rPr>
        <w:t>.</w:t>
      </w:r>
    </w:p>
    <w:p w:rsidR="00244765" w:rsidRPr="00AC6CDE" w:rsidRDefault="00244765" w:rsidP="00AC6CDE">
      <w:pPr>
        <w:pStyle w:val="Prrafodelista"/>
        <w:tabs>
          <w:tab w:val="left" w:pos="0"/>
        </w:tabs>
        <w:spacing w:after="0" w:line="360" w:lineRule="auto"/>
        <w:rPr>
          <w:rFonts w:ascii="Palatino Linotype" w:hAnsi="Palatino Linotype"/>
          <w:sz w:val="24"/>
          <w:szCs w:val="24"/>
        </w:rPr>
      </w:pPr>
    </w:p>
    <w:p w:rsidR="000F6A31" w:rsidRPr="00AC6CDE" w:rsidRDefault="000F6A31" w:rsidP="00AC6CDE">
      <w:pPr>
        <w:pStyle w:val="Prrafodelista"/>
        <w:numPr>
          <w:ilvl w:val="0"/>
          <w:numId w:val="2"/>
        </w:numPr>
        <w:tabs>
          <w:tab w:val="left" w:pos="0"/>
          <w:tab w:val="left" w:pos="426"/>
        </w:tabs>
        <w:spacing w:after="0" w:line="360" w:lineRule="auto"/>
        <w:ind w:left="0" w:firstLine="0"/>
        <w:jc w:val="both"/>
        <w:rPr>
          <w:rFonts w:ascii="Palatino Linotype" w:hAnsi="Palatino Linotype"/>
          <w:sz w:val="24"/>
          <w:szCs w:val="24"/>
        </w:rPr>
      </w:pPr>
      <w:r w:rsidRPr="00AC6CDE">
        <w:rPr>
          <w:rFonts w:ascii="Palatino Linotype" w:hAnsi="Palatino Linotype"/>
          <w:sz w:val="24"/>
          <w:szCs w:val="24"/>
        </w:rPr>
        <w:t xml:space="preserve">Del estudio y análisis de cada uno de los documentos remitidos por el </w:t>
      </w:r>
      <w:r w:rsidRPr="00AC6CDE">
        <w:rPr>
          <w:rFonts w:ascii="Palatino Linotype" w:hAnsi="Palatino Linotype"/>
          <w:b/>
          <w:sz w:val="24"/>
          <w:szCs w:val="24"/>
        </w:rPr>
        <w:t>Sujeto Obligado</w:t>
      </w:r>
      <w:r w:rsidRPr="00AC6CDE">
        <w:rPr>
          <w:rFonts w:ascii="Palatino Linotype" w:hAnsi="Palatino Linotype"/>
          <w:sz w:val="24"/>
          <w:szCs w:val="24"/>
        </w:rPr>
        <w:t xml:space="preserve">, esta Ponencia </w:t>
      </w:r>
      <w:proofErr w:type="spellStart"/>
      <w:r w:rsidRPr="00AC6CDE">
        <w:rPr>
          <w:rFonts w:ascii="Palatino Linotype" w:hAnsi="Palatino Linotype"/>
          <w:sz w:val="24"/>
          <w:szCs w:val="24"/>
        </w:rPr>
        <w:t>Resolutora</w:t>
      </w:r>
      <w:proofErr w:type="spellEnd"/>
      <w:r w:rsidRPr="00AC6CDE">
        <w:rPr>
          <w:rFonts w:ascii="Palatino Linotype" w:hAnsi="Palatino Linotype"/>
          <w:sz w:val="24"/>
          <w:szCs w:val="24"/>
        </w:rPr>
        <w:t xml:space="preserve"> advirtió que ninguno de ellos contenía información novedosa relacionada con lo originalmente peticionado por el particular a través de la solicitud de información </w:t>
      </w:r>
      <w:r w:rsidRPr="00AC6CDE">
        <w:rPr>
          <w:rFonts w:ascii="Palatino Linotype" w:hAnsi="Palatino Linotype"/>
          <w:b/>
          <w:sz w:val="24"/>
          <w:szCs w:val="24"/>
        </w:rPr>
        <w:t>00122/OASNAUCAL/IP/2019</w:t>
      </w:r>
      <w:r w:rsidRPr="00AC6CDE">
        <w:rPr>
          <w:rFonts w:ascii="Palatino Linotype" w:hAnsi="Palatino Linotype"/>
          <w:sz w:val="24"/>
          <w:szCs w:val="24"/>
        </w:rPr>
        <w:t xml:space="preserve">, y que pudiera ser de interés del mismo, por lo que se determinó no poner a la vista ninguno de los documentos, no obstante, </w:t>
      </w:r>
      <w:r w:rsidR="00FA1147" w:rsidRPr="00AC6CDE">
        <w:rPr>
          <w:rFonts w:ascii="Palatino Linotype" w:eastAsia="Calibri" w:hAnsi="Palatino Linotype" w:cs="Arial"/>
          <w:sz w:val="24"/>
          <w:szCs w:val="24"/>
          <w:lang w:val="es-ES"/>
        </w:rPr>
        <w:t>con la finalidad de que no exista ninguna opacidad dentro de la sustanciación del presente recurso de revisión, se hace del conocimiento del particular que el informe justificado será puesto a su disposición j</w:t>
      </w:r>
      <w:r w:rsidR="00C94E98" w:rsidRPr="00AC6CDE">
        <w:rPr>
          <w:rFonts w:ascii="Palatino Linotype" w:eastAsia="Calibri" w:hAnsi="Palatino Linotype" w:cs="Arial"/>
          <w:sz w:val="24"/>
          <w:szCs w:val="24"/>
          <w:lang w:val="es-ES"/>
        </w:rPr>
        <w:t xml:space="preserve">unto con la presente resolución, a excepción de </w:t>
      </w:r>
      <w:r w:rsidR="00C94E98" w:rsidRPr="00AC6CDE">
        <w:rPr>
          <w:rFonts w:ascii="Palatino Linotype" w:eastAsia="Times New Roman" w:hAnsi="Palatino Linotype" w:cs="Arial"/>
          <w:sz w:val="24"/>
          <w:szCs w:val="24"/>
          <w:lang w:val="es-ES"/>
        </w:rPr>
        <w:t xml:space="preserve">la copia  del Acta de la Segunda Sesión Extraordinaria del Comité de Transparencia del </w:t>
      </w:r>
      <w:r w:rsidR="00C94E98" w:rsidRPr="00AC6CDE">
        <w:rPr>
          <w:rFonts w:ascii="Palatino Linotype" w:eastAsia="Times New Roman" w:hAnsi="Palatino Linotype" w:cs="Arial"/>
          <w:b/>
          <w:sz w:val="24"/>
          <w:szCs w:val="24"/>
          <w:lang w:val="es-ES"/>
        </w:rPr>
        <w:t>SUJETO OBLIGADO</w:t>
      </w:r>
      <w:r w:rsidR="00C94E98" w:rsidRPr="00AC6CDE">
        <w:rPr>
          <w:rFonts w:ascii="Palatino Linotype" w:eastAsia="Times New Roman" w:hAnsi="Palatino Linotype" w:cs="Arial"/>
          <w:sz w:val="24"/>
          <w:szCs w:val="24"/>
          <w:lang w:val="es-ES"/>
        </w:rPr>
        <w:t>, por contener datos de diversas solicitudes de información.</w:t>
      </w:r>
    </w:p>
    <w:p w:rsidR="000F6A31" w:rsidRPr="00AC6CDE" w:rsidRDefault="000F6A31" w:rsidP="00AC6CDE">
      <w:pPr>
        <w:pStyle w:val="Prrafodelista"/>
        <w:tabs>
          <w:tab w:val="left" w:pos="0"/>
          <w:tab w:val="left" w:pos="426"/>
        </w:tabs>
        <w:spacing w:after="0" w:line="360" w:lineRule="auto"/>
        <w:ind w:left="0"/>
        <w:jc w:val="both"/>
        <w:rPr>
          <w:rFonts w:ascii="Palatino Linotype" w:hAnsi="Palatino Linotype"/>
          <w:sz w:val="24"/>
          <w:szCs w:val="24"/>
        </w:rPr>
      </w:pPr>
    </w:p>
    <w:p w:rsidR="00A93DF7" w:rsidRPr="00AC6CDE" w:rsidRDefault="00354999" w:rsidP="00AC6CDE">
      <w:pPr>
        <w:pStyle w:val="Prrafodelista"/>
        <w:numPr>
          <w:ilvl w:val="0"/>
          <w:numId w:val="2"/>
        </w:numPr>
        <w:tabs>
          <w:tab w:val="left" w:pos="0"/>
          <w:tab w:val="left" w:pos="426"/>
        </w:tabs>
        <w:spacing w:after="0" w:line="360" w:lineRule="auto"/>
        <w:ind w:left="0" w:firstLine="0"/>
        <w:jc w:val="both"/>
        <w:rPr>
          <w:rFonts w:ascii="Palatino Linotype" w:hAnsi="Palatino Linotype"/>
          <w:sz w:val="24"/>
          <w:szCs w:val="24"/>
        </w:rPr>
      </w:pPr>
      <w:r w:rsidRPr="00AC6CDE">
        <w:rPr>
          <w:rFonts w:ascii="Palatino Linotype" w:hAnsi="Palatino Linotype"/>
          <w:sz w:val="24"/>
          <w:szCs w:val="24"/>
        </w:rPr>
        <w:t xml:space="preserve">El Comisionado Ponente decretó </w:t>
      </w:r>
      <w:r w:rsidR="007C28F5" w:rsidRPr="00AC6CDE">
        <w:rPr>
          <w:rFonts w:ascii="Palatino Linotype" w:hAnsi="Palatino Linotype"/>
          <w:sz w:val="24"/>
          <w:szCs w:val="24"/>
        </w:rPr>
        <w:t>el cierre</w:t>
      </w:r>
      <w:r w:rsidRPr="00AC6CDE">
        <w:rPr>
          <w:rFonts w:ascii="Palatino Linotype" w:hAnsi="Palatino Linotype"/>
          <w:sz w:val="24"/>
          <w:szCs w:val="24"/>
        </w:rPr>
        <w:t xml:space="preserve"> de instrucción</w:t>
      </w:r>
      <w:r w:rsidRPr="00AC6CDE">
        <w:rPr>
          <w:rFonts w:ascii="Palatino Linotype" w:hAnsi="Palatino Linotype" w:cs="Arial"/>
          <w:sz w:val="24"/>
          <w:szCs w:val="24"/>
        </w:rPr>
        <w:t xml:space="preserve"> </w:t>
      </w:r>
      <w:r w:rsidRPr="00AC6CDE">
        <w:rPr>
          <w:rFonts w:ascii="Palatino Linotype" w:hAnsi="Palatino Linotype"/>
          <w:sz w:val="24"/>
          <w:szCs w:val="24"/>
        </w:rPr>
        <w:t>mediante acuerdo de fecha</w:t>
      </w:r>
      <w:r w:rsidR="0036358C" w:rsidRPr="00AC6CDE">
        <w:rPr>
          <w:rFonts w:ascii="Palatino Linotype" w:hAnsi="Palatino Linotype"/>
          <w:sz w:val="24"/>
          <w:szCs w:val="24"/>
        </w:rPr>
        <w:t xml:space="preserve"> </w:t>
      </w:r>
      <w:r w:rsidR="00FA1147" w:rsidRPr="00AC6CDE">
        <w:rPr>
          <w:rFonts w:ascii="Palatino Linotype" w:hAnsi="Palatino Linotype"/>
          <w:sz w:val="24"/>
          <w:szCs w:val="24"/>
        </w:rPr>
        <w:t>trece</w:t>
      </w:r>
      <w:r w:rsidR="00360728" w:rsidRPr="00AC6CDE">
        <w:rPr>
          <w:rFonts w:ascii="Palatino Linotype" w:hAnsi="Palatino Linotype"/>
          <w:sz w:val="24"/>
          <w:szCs w:val="24"/>
        </w:rPr>
        <w:t xml:space="preserve"> </w:t>
      </w:r>
      <w:r w:rsidR="00F67150" w:rsidRPr="00AC6CDE">
        <w:rPr>
          <w:rFonts w:ascii="Palatino Linotype" w:hAnsi="Palatino Linotype"/>
          <w:sz w:val="24"/>
          <w:szCs w:val="24"/>
        </w:rPr>
        <w:t>(</w:t>
      </w:r>
      <w:r w:rsidR="00FA1147" w:rsidRPr="00AC6CDE">
        <w:rPr>
          <w:rFonts w:ascii="Palatino Linotype" w:hAnsi="Palatino Linotype"/>
          <w:sz w:val="24"/>
          <w:szCs w:val="24"/>
        </w:rPr>
        <w:t>13</w:t>
      </w:r>
      <w:r w:rsidR="00A56228" w:rsidRPr="00AC6CDE">
        <w:rPr>
          <w:rFonts w:ascii="Palatino Linotype" w:hAnsi="Palatino Linotype"/>
          <w:sz w:val="24"/>
          <w:szCs w:val="24"/>
        </w:rPr>
        <w:t xml:space="preserve">) de </w:t>
      </w:r>
      <w:r w:rsidR="00FA1147" w:rsidRPr="00AC6CDE">
        <w:rPr>
          <w:rFonts w:ascii="Palatino Linotype" w:hAnsi="Palatino Linotype"/>
          <w:sz w:val="24"/>
          <w:szCs w:val="24"/>
        </w:rPr>
        <w:t>septiembre</w:t>
      </w:r>
      <w:r w:rsidRPr="00AC6CDE">
        <w:rPr>
          <w:rFonts w:ascii="Palatino Linotype" w:hAnsi="Palatino Linotype"/>
          <w:sz w:val="24"/>
          <w:szCs w:val="24"/>
        </w:rPr>
        <w:t xml:space="preserve"> de la presente anualidad,</w:t>
      </w:r>
      <w:r w:rsidR="00141004" w:rsidRPr="00AC6CDE">
        <w:rPr>
          <w:rFonts w:ascii="Palatino Linotype" w:hAnsi="Palatino Linotype"/>
          <w:sz w:val="24"/>
          <w:szCs w:val="24"/>
        </w:rPr>
        <w:t xml:space="preserve"> asimismo,</w:t>
      </w:r>
      <w:r w:rsidRPr="00AC6CDE">
        <w:rPr>
          <w:rFonts w:ascii="Palatino Linotype" w:hAnsi="Palatino Linotype" w:cs="Arial"/>
          <w:sz w:val="24"/>
          <w:szCs w:val="24"/>
        </w:rPr>
        <w:t xml:space="preserve"> </w:t>
      </w:r>
      <w:r w:rsidR="00FA1147" w:rsidRPr="00AC6CDE">
        <w:rPr>
          <w:rFonts w:ascii="Palatino Linotype" w:hAnsi="Palatino Linotype" w:cs="Arial"/>
          <w:sz w:val="24"/>
          <w:szCs w:val="24"/>
          <w:lang w:val="es-ES"/>
        </w:rPr>
        <w:t xml:space="preserve">con fundamento en el artículo 181 tercer párrafo de la </w:t>
      </w:r>
      <w:r w:rsidR="00FA1147" w:rsidRPr="00AC6CDE">
        <w:rPr>
          <w:rFonts w:ascii="Palatino Linotype" w:hAnsi="Palatino Linotype" w:cs="Arial"/>
          <w:b/>
          <w:bCs/>
          <w:sz w:val="24"/>
          <w:szCs w:val="24"/>
          <w:lang w:val="es-ES"/>
        </w:rPr>
        <w:t xml:space="preserve">Ley de Transparencia y Acceso a la Información Pública del Estado de México y Municipios, </w:t>
      </w:r>
      <w:r w:rsidR="00FA1147" w:rsidRPr="00AC6CDE">
        <w:rPr>
          <w:rFonts w:ascii="Palatino Linotype" w:hAnsi="Palatino Linotype" w:cs="Arial"/>
          <w:sz w:val="24"/>
          <w:szCs w:val="24"/>
          <w:lang w:val="es-ES"/>
        </w:rPr>
        <w:t>se notificó que el plazo de treinta (30) días para resolver el recurso de revisión, sería ampliado por un periodo de quince (15) días hábiles adicionales</w:t>
      </w:r>
      <w:r w:rsidR="00FA1147" w:rsidRPr="00AC6CDE">
        <w:rPr>
          <w:rFonts w:ascii="Palatino Linotype" w:hAnsi="Palatino Linotype" w:cs="Arial"/>
          <w:sz w:val="24"/>
          <w:szCs w:val="24"/>
          <w:lang w:val="es-ES_tradnl"/>
        </w:rPr>
        <w:t>, misma que ahora se pronuncia, y --</w:t>
      </w:r>
    </w:p>
    <w:p w:rsidR="00075791" w:rsidRPr="00AC6CDE" w:rsidRDefault="00075791" w:rsidP="00AC6CDE">
      <w:pPr>
        <w:pStyle w:val="Prrafodelista"/>
        <w:tabs>
          <w:tab w:val="left" w:pos="0"/>
        </w:tabs>
        <w:spacing w:after="0" w:line="360" w:lineRule="auto"/>
        <w:ind w:left="0"/>
        <w:jc w:val="both"/>
        <w:rPr>
          <w:rFonts w:ascii="Palatino Linotype" w:hAnsi="Palatino Linotype"/>
          <w:sz w:val="24"/>
          <w:szCs w:val="24"/>
        </w:rPr>
      </w:pPr>
    </w:p>
    <w:p w:rsidR="00C07697" w:rsidRDefault="00792776" w:rsidP="00AC6CDE">
      <w:pPr>
        <w:keepNext/>
        <w:keepLines/>
        <w:tabs>
          <w:tab w:val="left" w:pos="0"/>
        </w:tabs>
        <w:spacing w:after="0" w:line="360" w:lineRule="auto"/>
        <w:jc w:val="center"/>
        <w:outlineLvl w:val="0"/>
        <w:rPr>
          <w:rFonts w:ascii="Palatino Linotype" w:eastAsia="MS Gothic" w:hAnsi="Palatino Linotype" w:cs="Times New Roman"/>
          <w:b/>
          <w:sz w:val="24"/>
          <w:szCs w:val="24"/>
        </w:rPr>
      </w:pPr>
      <w:bookmarkStart w:id="1" w:name="_Toc19279210"/>
      <w:r w:rsidRPr="00AC6CDE">
        <w:rPr>
          <w:rFonts w:ascii="Palatino Linotype" w:eastAsia="MS Gothic" w:hAnsi="Palatino Linotype" w:cs="Times New Roman"/>
          <w:b/>
          <w:sz w:val="24"/>
          <w:szCs w:val="24"/>
        </w:rPr>
        <w:t>CONSIDERANDO</w:t>
      </w:r>
      <w:bookmarkEnd w:id="1"/>
    </w:p>
    <w:p w:rsidR="00AC6CDE" w:rsidRPr="00AC6CDE" w:rsidRDefault="00AC6CDE" w:rsidP="00AC6CDE">
      <w:pPr>
        <w:keepNext/>
        <w:keepLines/>
        <w:tabs>
          <w:tab w:val="left" w:pos="0"/>
        </w:tabs>
        <w:spacing w:after="0" w:line="360" w:lineRule="auto"/>
        <w:jc w:val="center"/>
        <w:outlineLvl w:val="0"/>
        <w:rPr>
          <w:rFonts w:ascii="Palatino Linotype" w:eastAsia="MS Gothic" w:hAnsi="Palatino Linotype" w:cs="Times New Roman"/>
          <w:b/>
          <w:sz w:val="24"/>
          <w:szCs w:val="24"/>
        </w:rPr>
      </w:pPr>
    </w:p>
    <w:p w:rsidR="00792776" w:rsidRPr="00AC6CDE" w:rsidRDefault="00792776" w:rsidP="00AC6CDE">
      <w:pPr>
        <w:keepNext/>
        <w:keepLines/>
        <w:tabs>
          <w:tab w:val="left" w:pos="0"/>
        </w:tabs>
        <w:spacing w:after="0" w:line="360" w:lineRule="auto"/>
        <w:outlineLvl w:val="0"/>
        <w:rPr>
          <w:rFonts w:ascii="Palatino Linotype" w:eastAsia="MS Gothic" w:hAnsi="Palatino Linotype" w:cs="Times New Roman"/>
          <w:b/>
          <w:sz w:val="24"/>
          <w:szCs w:val="24"/>
        </w:rPr>
      </w:pPr>
      <w:bookmarkStart w:id="2" w:name="_Toc19279211"/>
      <w:r w:rsidRPr="00AC6CDE">
        <w:rPr>
          <w:rFonts w:ascii="Palatino Linotype" w:eastAsia="MS Mincho" w:hAnsi="Palatino Linotype" w:cstheme="majorBidi"/>
          <w:b/>
          <w:sz w:val="24"/>
          <w:szCs w:val="24"/>
          <w:lang w:val="es-ES_tradnl" w:eastAsia="es-ES"/>
        </w:rPr>
        <w:t>PRIMERO</w:t>
      </w:r>
      <w:r w:rsidRPr="00AC6CDE">
        <w:rPr>
          <w:rFonts w:ascii="Palatino Linotype" w:eastAsia="MS Gothic" w:hAnsi="Palatino Linotype" w:cs="Times New Roman"/>
          <w:b/>
          <w:sz w:val="24"/>
          <w:szCs w:val="24"/>
        </w:rPr>
        <w:t>. De la competencia.</w:t>
      </w:r>
      <w:bookmarkEnd w:id="2"/>
    </w:p>
    <w:p w:rsidR="00792776" w:rsidRPr="00AC6CDE" w:rsidRDefault="00792776" w:rsidP="00AC6CDE">
      <w:pPr>
        <w:tabs>
          <w:tab w:val="left" w:pos="0"/>
        </w:tabs>
        <w:spacing w:after="0" w:line="360" w:lineRule="auto"/>
        <w:rPr>
          <w:rFonts w:ascii="Palatino Linotype" w:hAnsi="Palatino Linotype"/>
          <w:sz w:val="24"/>
          <w:szCs w:val="24"/>
        </w:rPr>
      </w:pPr>
    </w:p>
    <w:p w:rsidR="00792776" w:rsidRPr="00AC6CDE" w:rsidRDefault="00792776" w:rsidP="00AC6CDE">
      <w:pPr>
        <w:numPr>
          <w:ilvl w:val="0"/>
          <w:numId w:val="2"/>
        </w:numPr>
        <w:tabs>
          <w:tab w:val="left" w:pos="0"/>
          <w:tab w:val="left" w:pos="426"/>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AC6CDE">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AC6CDE">
        <w:rPr>
          <w:rFonts w:ascii="Palatino Linotype" w:eastAsia="Calibri" w:hAnsi="Palatino Linotype" w:cs="Times New Roman"/>
          <w:b/>
          <w:sz w:val="24"/>
          <w:szCs w:val="24"/>
          <w:lang w:val="es-ES" w:eastAsia="es-ES"/>
        </w:rPr>
        <w:t>Constitución Política de los Estados Unidos Mexicanos</w:t>
      </w:r>
      <w:r w:rsidRPr="00AC6CDE">
        <w:rPr>
          <w:rFonts w:ascii="Palatino Linotype" w:eastAsia="Calibri" w:hAnsi="Palatino Linotype" w:cs="Times New Roman"/>
          <w:sz w:val="24"/>
          <w:szCs w:val="24"/>
          <w:lang w:val="es-ES" w:eastAsia="es-ES"/>
        </w:rPr>
        <w:t xml:space="preserve">; </w:t>
      </w:r>
      <w:r w:rsidR="00713F09" w:rsidRPr="00AC6CDE">
        <w:rPr>
          <w:rFonts w:ascii="Palatino Linotype" w:hAnsi="Palatino Linotype" w:cs="Arial"/>
          <w:bCs/>
          <w:color w:val="222222"/>
          <w:sz w:val="24"/>
          <w:szCs w:val="24"/>
          <w:shd w:val="clear" w:color="auto" w:fill="FFFFFF"/>
          <w:lang w:val="es-ES"/>
        </w:rPr>
        <w:t xml:space="preserve">5, párrafos </w:t>
      </w:r>
      <w:r w:rsidRPr="00AC6CDE">
        <w:rPr>
          <w:rFonts w:ascii="Palatino Linotype" w:hAnsi="Palatino Linotype" w:cs="Arial"/>
          <w:bCs/>
          <w:color w:val="222222"/>
          <w:sz w:val="24"/>
          <w:szCs w:val="24"/>
          <w:lang w:val="es-ES"/>
        </w:rPr>
        <w:t>vigésimo</w:t>
      </w:r>
      <w:r w:rsidR="007C28F5" w:rsidRPr="00AC6CDE">
        <w:rPr>
          <w:rFonts w:ascii="Palatino Linotype" w:hAnsi="Palatino Linotype" w:cs="Arial"/>
          <w:bCs/>
          <w:color w:val="222222"/>
          <w:sz w:val="24"/>
          <w:szCs w:val="24"/>
          <w:lang w:val="es-ES"/>
        </w:rPr>
        <w:t xml:space="preserve"> segundo</w:t>
      </w:r>
      <w:r w:rsidRPr="00AC6CDE">
        <w:rPr>
          <w:rFonts w:ascii="Palatino Linotype" w:hAnsi="Palatino Linotype" w:cs="Arial"/>
          <w:bCs/>
          <w:color w:val="222222"/>
          <w:sz w:val="24"/>
          <w:szCs w:val="24"/>
          <w:lang w:val="es-ES"/>
        </w:rPr>
        <w:t xml:space="preserve">, vigésimo </w:t>
      </w:r>
      <w:r w:rsidR="007C28F5" w:rsidRPr="00AC6CDE">
        <w:rPr>
          <w:rFonts w:ascii="Palatino Linotype" w:hAnsi="Palatino Linotype" w:cs="Arial"/>
          <w:bCs/>
          <w:color w:val="222222"/>
          <w:sz w:val="24"/>
          <w:szCs w:val="24"/>
          <w:lang w:val="es-ES"/>
        </w:rPr>
        <w:t>tercero</w:t>
      </w:r>
      <w:r w:rsidRPr="00AC6CDE">
        <w:rPr>
          <w:rFonts w:ascii="Palatino Linotype" w:hAnsi="Palatino Linotype" w:cs="Arial"/>
          <w:bCs/>
          <w:color w:val="222222"/>
          <w:sz w:val="24"/>
          <w:szCs w:val="24"/>
          <w:lang w:val="es-ES"/>
        </w:rPr>
        <w:t xml:space="preserve"> y vigésimo </w:t>
      </w:r>
      <w:r w:rsidR="007C28F5" w:rsidRPr="00AC6CDE">
        <w:rPr>
          <w:rFonts w:ascii="Palatino Linotype" w:hAnsi="Palatino Linotype" w:cs="Arial"/>
          <w:bCs/>
          <w:color w:val="222222"/>
          <w:sz w:val="24"/>
          <w:szCs w:val="24"/>
          <w:lang w:val="es-ES"/>
        </w:rPr>
        <w:t>cuarto</w:t>
      </w:r>
      <w:r w:rsidR="00713F09" w:rsidRPr="00AC6CDE">
        <w:rPr>
          <w:rFonts w:ascii="Palatino Linotype" w:hAnsi="Palatino Linotype" w:cs="Arial"/>
          <w:bCs/>
          <w:color w:val="222222"/>
          <w:sz w:val="24"/>
          <w:szCs w:val="24"/>
          <w:shd w:val="clear" w:color="auto" w:fill="FFFFFF"/>
          <w:lang w:val="es-ES"/>
        </w:rPr>
        <w:t xml:space="preserve">, fracciones IV y V, </w:t>
      </w:r>
      <w:r w:rsidRPr="00AC6CDE">
        <w:rPr>
          <w:rFonts w:ascii="Palatino Linotype" w:eastAsia="Calibri" w:hAnsi="Palatino Linotype" w:cs="Times New Roman"/>
          <w:sz w:val="24"/>
          <w:szCs w:val="24"/>
          <w:lang w:val="es-ES" w:eastAsia="es-ES"/>
        </w:rPr>
        <w:t xml:space="preserve">de la </w:t>
      </w:r>
      <w:r w:rsidRPr="00AC6CDE">
        <w:rPr>
          <w:rFonts w:ascii="Palatino Linotype" w:eastAsia="Calibri" w:hAnsi="Palatino Linotype" w:cs="Times New Roman"/>
          <w:b/>
          <w:sz w:val="24"/>
          <w:szCs w:val="24"/>
          <w:lang w:val="es-ES" w:eastAsia="es-ES"/>
        </w:rPr>
        <w:t>Constitución Política del Estado Libre y Soberano de México</w:t>
      </w:r>
      <w:r w:rsidRPr="00AC6CDE">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AC6CDE">
        <w:rPr>
          <w:rFonts w:ascii="Palatino Linotype" w:eastAsia="Calibri" w:hAnsi="Palatino Linotype" w:cs="Arial"/>
          <w:sz w:val="24"/>
          <w:szCs w:val="24"/>
          <w:lang w:val="es-ES" w:eastAsia="es-ES"/>
        </w:rPr>
        <w:t xml:space="preserve">de la </w:t>
      </w:r>
      <w:r w:rsidRPr="00AC6CDE">
        <w:rPr>
          <w:rFonts w:ascii="Palatino Linotype" w:eastAsia="Calibri" w:hAnsi="Palatino Linotype" w:cs="Arial"/>
          <w:b/>
          <w:sz w:val="24"/>
          <w:szCs w:val="24"/>
          <w:lang w:val="es-ES" w:eastAsia="es-ES"/>
        </w:rPr>
        <w:t>Ley de Transparencia y Acceso a la Información Pública del Estado de México y Municipios</w:t>
      </w:r>
      <w:r w:rsidRPr="00AC6CDE">
        <w:rPr>
          <w:rFonts w:ascii="Palatino Linotype" w:eastAsia="Calibri" w:hAnsi="Palatino Linotype" w:cs="Arial"/>
          <w:sz w:val="24"/>
          <w:szCs w:val="24"/>
          <w:lang w:val="es-ES" w:eastAsia="es-ES"/>
        </w:rPr>
        <w:t xml:space="preserve">; </w:t>
      </w:r>
      <w:r w:rsidRPr="00AC6CDE">
        <w:rPr>
          <w:rFonts w:ascii="Palatino Linotype" w:eastAsia="Calibri" w:hAnsi="Palatino Linotype" w:cs="Arial"/>
          <w:b/>
          <w:sz w:val="24"/>
          <w:szCs w:val="24"/>
          <w:lang w:val="es-ES" w:eastAsia="es-ES"/>
        </w:rPr>
        <w:t>7, 9 fracciones I y XXIV, y 11</w:t>
      </w:r>
      <w:r w:rsidRPr="00AC6CDE">
        <w:rPr>
          <w:rFonts w:ascii="Palatino Linotype" w:eastAsia="Calibri" w:hAnsi="Palatino Linotype" w:cs="Arial"/>
          <w:sz w:val="24"/>
          <w:szCs w:val="24"/>
          <w:lang w:val="es-ES" w:eastAsia="es-ES"/>
        </w:rPr>
        <w:t xml:space="preserve"> del </w:t>
      </w:r>
      <w:r w:rsidRPr="00AC6CDE">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AC6CDE">
        <w:rPr>
          <w:rFonts w:ascii="Palatino Linotype" w:eastAsia="MS Mincho" w:hAnsi="Palatino Linotype" w:cs="Times New Roman"/>
          <w:sz w:val="24"/>
          <w:szCs w:val="24"/>
          <w:lang w:val="es-ES_tradnl" w:eastAsia="es-ES"/>
        </w:rPr>
        <w:t>.</w:t>
      </w:r>
    </w:p>
    <w:p w:rsidR="00883657" w:rsidRPr="00AC6CDE" w:rsidRDefault="00883657" w:rsidP="00AC6CDE">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792776" w:rsidRPr="00AC6CDE" w:rsidRDefault="00792776" w:rsidP="00AC6CDE">
      <w:pPr>
        <w:keepNext/>
        <w:keepLines/>
        <w:tabs>
          <w:tab w:val="left" w:pos="0"/>
        </w:tabs>
        <w:spacing w:after="0" w:line="360" w:lineRule="auto"/>
        <w:outlineLvl w:val="0"/>
        <w:rPr>
          <w:rFonts w:ascii="Palatino Linotype" w:eastAsia="MS Gothic" w:hAnsi="Palatino Linotype" w:cs="Times New Roman"/>
          <w:b/>
          <w:sz w:val="24"/>
          <w:szCs w:val="24"/>
        </w:rPr>
      </w:pPr>
      <w:bookmarkStart w:id="3" w:name="_Toc19279212"/>
      <w:r w:rsidRPr="00AC6CDE">
        <w:rPr>
          <w:rFonts w:ascii="Palatino Linotype" w:eastAsia="MS Mincho" w:hAnsi="Palatino Linotype" w:cstheme="majorBidi"/>
          <w:b/>
          <w:sz w:val="24"/>
          <w:szCs w:val="24"/>
          <w:lang w:val="es-ES_tradnl" w:eastAsia="es-ES"/>
        </w:rPr>
        <w:t>SEGUNDO</w:t>
      </w:r>
      <w:r w:rsidRPr="00AC6CDE">
        <w:rPr>
          <w:rFonts w:ascii="Palatino Linotype" w:eastAsia="MS Gothic" w:hAnsi="Palatino Linotype" w:cs="Times New Roman"/>
          <w:b/>
          <w:sz w:val="24"/>
          <w:szCs w:val="24"/>
        </w:rPr>
        <w:t>.</w:t>
      </w:r>
      <w:r w:rsidR="0004167E" w:rsidRPr="00AC6CDE">
        <w:rPr>
          <w:rFonts w:ascii="Palatino Linotype" w:eastAsia="MS Gothic" w:hAnsi="Palatino Linotype" w:cs="Times New Roman"/>
          <w:b/>
          <w:sz w:val="24"/>
          <w:szCs w:val="24"/>
        </w:rPr>
        <w:t xml:space="preserve"> De la oportunidad y </w:t>
      </w:r>
      <w:proofErr w:type="spellStart"/>
      <w:r w:rsidR="0004167E" w:rsidRPr="00AC6CDE">
        <w:rPr>
          <w:rFonts w:ascii="Palatino Linotype" w:eastAsia="MS Gothic" w:hAnsi="Palatino Linotype" w:cs="Times New Roman"/>
          <w:b/>
          <w:sz w:val="24"/>
          <w:szCs w:val="24"/>
        </w:rPr>
        <w:t>procedibilidad</w:t>
      </w:r>
      <w:proofErr w:type="spellEnd"/>
      <w:r w:rsidR="0004167E" w:rsidRPr="00AC6CDE">
        <w:rPr>
          <w:rFonts w:ascii="Palatino Linotype" w:eastAsia="MS Gothic" w:hAnsi="Palatino Linotype" w:cs="Times New Roman"/>
          <w:b/>
          <w:sz w:val="24"/>
          <w:szCs w:val="24"/>
        </w:rPr>
        <w:t xml:space="preserve"> del recurso de revisión</w:t>
      </w:r>
      <w:r w:rsidRPr="00AC6CDE">
        <w:rPr>
          <w:rFonts w:ascii="Palatino Linotype" w:eastAsia="MS Gothic" w:hAnsi="Palatino Linotype" w:cs="Times New Roman"/>
          <w:b/>
          <w:sz w:val="24"/>
          <w:szCs w:val="24"/>
        </w:rPr>
        <w:t>.</w:t>
      </w:r>
      <w:bookmarkEnd w:id="3"/>
    </w:p>
    <w:p w:rsidR="00792776" w:rsidRPr="00AC6CDE" w:rsidRDefault="00792776" w:rsidP="00AC6CDE">
      <w:pPr>
        <w:tabs>
          <w:tab w:val="left" w:pos="0"/>
        </w:tabs>
        <w:spacing w:after="0" w:line="360" w:lineRule="auto"/>
        <w:ind w:left="720"/>
        <w:contextualSpacing/>
        <w:rPr>
          <w:rFonts w:ascii="Palatino Linotype" w:eastAsia="Calibri" w:hAnsi="Palatino Linotype" w:cs="Arial"/>
          <w:sz w:val="24"/>
          <w:szCs w:val="24"/>
          <w:lang w:val="es-ES_tradnl" w:eastAsia="es-ES"/>
        </w:rPr>
      </w:pPr>
    </w:p>
    <w:p w:rsidR="005D422A" w:rsidRPr="00AC6CDE" w:rsidRDefault="00713F09" w:rsidP="00AC6CDE">
      <w:pPr>
        <w:numPr>
          <w:ilvl w:val="0"/>
          <w:numId w:val="2"/>
        </w:numPr>
        <w:tabs>
          <w:tab w:val="left" w:pos="284"/>
          <w:tab w:val="left" w:pos="426"/>
        </w:tabs>
        <w:spacing w:after="0" w:line="360" w:lineRule="auto"/>
        <w:ind w:left="0" w:right="49" w:firstLine="0"/>
        <w:contextualSpacing/>
        <w:jc w:val="both"/>
        <w:rPr>
          <w:rFonts w:ascii="Palatino Linotype" w:eastAsiaTheme="minorEastAsia" w:hAnsi="Palatino Linotype"/>
          <w:sz w:val="24"/>
          <w:szCs w:val="24"/>
          <w:lang w:val="es-ES_tradnl" w:eastAsia="es-ES"/>
        </w:rPr>
      </w:pPr>
      <w:r w:rsidRPr="00AC6CDE">
        <w:rPr>
          <w:rFonts w:ascii="Palatino Linotype" w:eastAsia="Calibri" w:hAnsi="Palatino Linotype" w:cs="Arial"/>
          <w:sz w:val="24"/>
          <w:szCs w:val="24"/>
          <w:lang w:val="es-ES_tradnl" w:eastAsia="es-ES"/>
        </w:rPr>
        <w:t>El</w:t>
      </w:r>
      <w:r w:rsidR="005D422A" w:rsidRPr="00AC6CDE">
        <w:rPr>
          <w:rFonts w:ascii="Palatino Linotype" w:eastAsia="Calibri" w:hAnsi="Palatino Linotype" w:cs="Arial"/>
          <w:sz w:val="24"/>
          <w:szCs w:val="24"/>
          <w:lang w:val="es-ES_tradnl" w:eastAsia="es-ES"/>
        </w:rPr>
        <w:t xml:space="preserve"> </w:t>
      </w:r>
      <w:r w:rsidRPr="00AC6CDE">
        <w:rPr>
          <w:rFonts w:ascii="Palatino Linotype" w:eastAsia="Calibri" w:hAnsi="Palatino Linotype" w:cs="Arial"/>
          <w:sz w:val="24"/>
          <w:szCs w:val="24"/>
          <w:lang w:val="es-ES_tradnl" w:eastAsia="es-ES"/>
        </w:rPr>
        <w:t xml:space="preserve">medio de impugnación fue presentado a través del </w:t>
      </w:r>
      <w:r w:rsidRPr="00AC6CDE">
        <w:rPr>
          <w:rFonts w:ascii="Palatino Linotype" w:eastAsia="Calibri" w:hAnsi="Palatino Linotype" w:cs="Arial"/>
          <w:b/>
          <w:sz w:val="24"/>
          <w:szCs w:val="24"/>
          <w:lang w:val="es-ES_tradnl" w:eastAsia="es-ES"/>
        </w:rPr>
        <w:t>SAIMEX,</w:t>
      </w:r>
      <w:r w:rsidRPr="00AC6CDE">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siendo así que el </w:t>
      </w:r>
      <w:r w:rsidRPr="00AC6CDE">
        <w:rPr>
          <w:rFonts w:ascii="Palatino Linotype" w:eastAsia="Calibri" w:hAnsi="Palatino Linotype" w:cs="Arial"/>
          <w:b/>
          <w:sz w:val="24"/>
          <w:szCs w:val="24"/>
          <w:lang w:val="es-ES_tradnl" w:eastAsia="es-ES"/>
        </w:rPr>
        <w:t>SUJETO OBLIGADO</w:t>
      </w:r>
      <w:r w:rsidRPr="00AC6CDE">
        <w:rPr>
          <w:rFonts w:ascii="Palatino Linotype" w:eastAsia="Calibri" w:hAnsi="Palatino Linotype" w:cs="Arial"/>
          <w:sz w:val="24"/>
          <w:szCs w:val="24"/>
          <w:lang w:val="es-ES_tradnl" w:eastAsia="es-ES"/>
        </w:rPr>
        <w:t xml:space="preserve"> entregó respuesta el uno (01) de julio de dos mil </w:t>
      </w:r>
      <w:r w:rsidRPr="00AC6CDE">
        <w:rPr>
          <w:rFonts w:ascii="Palatino Linotype" w:eastAsia="Calibri" w:hAnsi="Palatino Linotype" w:cs="Arial"/>
          <w:sz w:val="24"/>
          <w:szCs w:val="24"/>
          <w:lang w:val="es-ES" w:eastAsia="es-ES"/>
        </w:rPr>
        <w:t>diecinueve</w:t>
      </w:r>
      <w:r w:rsidRPr="00AC6CDE">
        <w:rPr>
          <w:rFonts w:ascii="Palatino Linotype" w:eastAsia="Calibri" w:hAnsi="Palatino Linotype" w:cs="Arial"/>
          <w:sz w:val="24"/>
          <w:szCs w:val="24"/>
          <w:lang w:val="es-ES_tradnl" w:eastAsia="es-ES"/>
        </w:rPr>
        <w:t>, de tal forma que el plazo para interponer el recurso de revisión transcurrió del dos (02) de julio al cinco (05) de agosto de dos mil diecinueve, sin contemplar en el cómputo los días seis (06), siete (07) y, del trece (13) al veintiocho (28) de julio, así como tres (03) y cuatro (04) de agosto por corresponder a sábados, domingos e inhábiles, en términos del artículo 3 fracción X de la Ley de Transparencia y Acceso a la Información Pública del Estado de México y Municipios.</w:t>
      </w:r>
    </w:p>
    <w:p w:rsidR="00AC6CDE" w:rsidRPr="00AC6CDE" w:rsidRDefault="00AC6CDE" w:rsidP="00AC6CDE">
      <w:pPr>
        <w:tabs>
          <w:tab w:val="left" w:pos="284"/>
          <w:tab w:val="left" w:pos="426"/>
        </w:tabs>
        <w:spacing w:after="0" w:line="360" w:lineRule="auto"/>
        <w:ind w:right="49"/>
        <w:contextualSpacing/>
        <w:jc w:val="both"/>
        <w:rPr>
          <w:rFonts w:ascii="Palatino Linotype" w:eastAsiaTheme="minorEastAsia" w:hAnsi="Palatino Linotype"/>
          <w:sz w:val="24"/>
          <w:szCs w:val="24"/>
          <w:lang w:val="es-ES_tradnl" w:eastAsia="es-ES"/>
        </w:rPr>
      </w:pPr>
    </w:p>
    <w:p w:rsidR="00713F09" w:rsidRPr="00AC6CDE" w:rsidRDefault="00713F09" w:rsidP="00AC6CDE">
      <w:pPr>
        <w:numPr>
          <w:ilvl w:val="0"/>
          <w:numId w:val="2"/>
        </w:numPr>
        <w:tabs>
          <w:tab w:val="left" w:pos="284"/>
          <w:tab w:val="left" w:pos="426"/>
        </w:tabs>
        <w:spacing w:after="0" w:line="360" w:lineRule="auto"/>
        <w:ind w:left="0" w:right="49" w:firstLine="0"/>
        <w:contextualSpacing/>
        <w:jc w:val="both"/>
        <w:rPr>
          <w:rFonts w:ascii="Palatino Linotype" w:eastAsiaTheme="minorEastAsia" w:hAnsi="Palatino Linotype"/>
          <w:sz w:val="24"/>
          <w:szCs w:val="24"/>
          <w:lang w:val="es-ES_tradnl" w:eastAsia="es-ES"/>
        </w:rPr>
      </w:pPr>
      <w:r w:rsidRPr="00AC6CDE">
        <w:rPr>
          <w:rFonts w:ascii="Palatino Linotype" w:eastAsiaTheme="minorEastAsia" w:hAnsi="Palatino Linotype"/>
          <w:sz w:val="24"/>
          <w:szCs w:val="24"/>
          <w:lang w:val="es-ES_tradnl" w:eastAsia="es-ES"/>
        </w:rPr>
        <w:t xml:space="preserve">Luego </w:t>
      </w:r>
      <w:r w:rsidRPr="00AC6CDE">
        <w:rPr>
          <w:rFonts w:ascii="Palatino Linotype" w:eastAsiaTheme="minorEastAsia" w:hAnsi="Palatino Linotype"/>
          <w:sz w:val="24"/>
          <w:szCs w:val="24"/>
          <w:lang w:eastAsia="es-ES"/>
        </w:rPr>
        <w:t>entonces, si el presente recurso de revisión fue interpuesto el dos (02) de julio de dos mil diecinueve, éste se encuentra dentro de los márgenes temporales previstos en el artículo 178 de la Ley de Transparencia y Acceso a la Información Pública del Estado de México y Municipios</w:t>
      </w:r>
      <w:r w:rsidRPr="00AC6CDE">
        <w:rPr>
          <w:rFonts w:ascii="Palatino Linotype" w:eastAsiaTheme="minorEastAsia" w:hAnsi="Palatino Linotype"/>
          <w:b/>
          <w:sz w:val="24"/>
          <w:szCs w:val="24"/>
          <w:lang w:eastAsia="es-ES"/>
        </w:rPr>
        <w:t xml:space="preserve"> </w:t>
      </w:r>
      <w:r w:rsidRPr="00AC6CDE">
        <w:rPr>
          <w:rFonts w:ascii="Palatino Linotype" w:eastAsiaTheme="minorEastAsia" w:hAnsi="Palatino Linotype"/>
          <w:sz w:val="24"/>
          <w:szCs w:val="24"/>
          <w:lang w:eastAsia="es-ES"/>
        </w:rPr>
        <w:t>vigente.</w:t>
      </w:r>
    </w:p>
    <w:p w:rsidR="005D422A" w:rsidRPr="00AC6CDE" w:rsidRDefault="005D422A" w:rsidP="00AC6CDE">
      <w:pPr>
        <w:spacing w:after="0" w:line="360" w:lineRule="auto"/>
        <w:ind w:right="49"/>
        <w:contextualSpacing/>
        <w:jc w:val="both"/>
        <w:rPr>
          <w:rFonts w:ascii="Palatino Linotype" w:eastAsiaTheme="minorEastAsia" w:hAnsi="Palatino Linotype"/>
          <w:sz w:val="24"/>
          <w:szCs w:val="24"/>
          <w:lang w:val="es-ES_tradnl" w:eastAsia="es-ES"/>
        </w:rPr>
      </w:pPr>
    </w:p>
    <w:p w:rsidR="005D422A" w:rsidRPr="00AC6CDE" w:rsidRDefault="005D422A" w:rsidP="00AC6CDE">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AC6CDE">
        <w:rPr>
          <w:rFonts w:ascii="Palatino Linotype" w:eastAsia="Calibri" w:hAnsi="Palatino Linotype" w:cs="Arial"/>
          <w:sz w:val="24"/>
          <w:szCs w:val="24"/>
          <w:lang w:val="es-ES_tradnl" w:eastAsia="es-ES"/>
        </w:rPr>
        <w:t xml:space="preserve">Por otro lado, </w:t>
      </w:r>
      <w:r w:rsidR="00713F09" w:rsidRPr="00AC6CDE">
        <w:rPr>
          <w:rFonts w:ascii="Palatino Linotype" w:eastAsia="Calibri" w:hAnsi="Palatino Linotype" w:cs="Arial"/>
          <w:sz w:val="24"/>
          <w:szCs w:val="24"/>
          <w:lang w:val="es-ES_tradnl" w:eastAsia="es-ES"/>
        </w:rPr>
        <w:t>el</w:t>
      </w:r>
      <w:r w:rsidRPr="00AC6CDE">
        <w:rPr>
          <w:rFonts w:ascii="Palatino Linotype" w:eastAsia="Calibri" w:hAnsi="Palatino Linotype" w:cs="Arial"/>
          <w:sz w:val="24"/>
          <w:szCs w:val="24"/>
          <w:lang w:val="es-ES_tradnl" w:eastAsia="es-ES"/>
        </w:rPr>
        <w:t xml:space="preserve"> escrito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w:t>
      </w:r>
      <w:r w:rsidR="00713F09" w:rsidRPr="00AC6CDE">
        <w:rPr>
          <w:rFonts w:ascii="Palatino Linotype" w:eastAsia="Calibri" w:hAnsi="Palatino Linotype" w:cs="Arial"/>
          <w:sz w:val="24"/>
          <w:szCs w:val="24"/>
          <w:lang w:val="es-ES_tradnl" w:eastAsia="es-ES"/>
        </w:rPr>
        <w:t>el</w:t>
      </w:r>
      <w:r w:rsidRPr="00AC6CDE">
        <w:rPr>
          <w:rFonts w:ascii="Palatino Linotype" w:eastAsia="Calibri" w:hAnsi="Palatino Linotype" w:cs="Arial"/>
          <w:sz w:val="24"/>
          <w:szCs w:val="24"/>
          <w:lang w:val="es-ES_tradnl" w:eastAsia="es-ES"/>
        </w:rPr>
        <w:t xml:space="preserve"> presente recurso.</w:t>
      </w:r>
    </w:p>
    <w:p w:rsidR="005D422A" w:rsidRPr="00AC6CDE" w:rsidRDefault="005D422A" w:rsidP="00AC6CDE">
      <w:pPr>
        <w:tabs>
          <w:tab w:val="left" w:pos="0"/>
        </w:tabs>
        <w:spacing w:after="0" w:line="360" w:lineRule="auto"/>
        <w:contextualSpacing/>
        <w:jc w:val="both"/>
        <w:rPr>
          <w:rFonts w:ascii="Palatino Linotype" w:eastAsia="Calibri" w:hAnsi="Palatino Linotype" w:cs="Arial"/>
          <w:b/>
          <w:sz w:val="24"/>
          <w:szCs w:val="24"/>
          <w:lang w:val="es-ES_tradnl" w:eastAsia="es-ES"/>
        </w:rPr>
      </w:pPr>
    </w:p>
    <w:p w:rsidR="00B54F03" w:rsidRPr="00AC6CDE" w:rsidRDefault="00B54F03" w:rsidP="00AC6CDE">
      <w:pPr>
        <w:keepNext/>
        <w:keepLines/>
        <w:tabs>
          <w:tab w:val="left" w:pos="0"/>
        </w:tabs>
        <w:spacing w:after="0" w:line="360" w:lineRule="auto"/>
        <w:outlineLvl w:val="0"/>
        <w:rPr>
          <w:rFonts w:ascii="Palatino Linotype" w:eastAsia="MS Gothic" w:hAnsi="Palatino Linotype" w:cs="Times New Roman"/>
          <w:b/>
          <w:sz w:val="24"/>
          <w:szCs w:val="24"/>
        </w:rPr>
      </w:pPr>
      <w:bookmarkStart w:id="4" w:name="_Toc19279213"/>
      <w:bookmarkStart w:id="5" w:name="_Toc455991148"/>
      <w:bookmarkStart w:id="6" w:name="_Toc450120669"/>
      <w:bookmarkStart w:id="7" w:name="_Toc461555896"/>
      <w:bookmarkStart w:id="8" w:name="_Toc462154385"/>
      <w:bookmarkStart w:id="9" w:name="_Toc462660376"/>
      <w:bookmarkStart w:id="10" w:name="_Toc462660687"/>
      <w:bookmarkStart w:id="11" w:name="_Toc462660766"/>
      <w:bookmarkStart w:id="12" w:name="_Toc465264624"/>
      <w:bookmarkStart w:id="13" w:name="_Toc465264870"/>
      <w:bookmarkStart w:id="14" w:name="_Toc465266520"/>
      <w:bookmarkStart w:id="15" w:name="_Toc466302258"/>
      <w:bookmarkStart w:id="16" w:name="_Toc466371866"/>
      <w:bookmarkStart w:id="17" w:name="_Toc466371925"/>
      <w:bookmarkStart w:id="18" w:name="_Toc466377654"/>
      <w:bookmarkStart w:id="19" w:name="_Toc478549736"/>
      <w:bookmarkStart w:id="20" w:name="_Toc478572850"/>
      <w:bookmarkStart w:id="21" w:name="_Toc479238537"/>
      <w:bookmarkStart w:id="22" w:name="_Toc461555893"/>
      <w:bookmarkStart w:id="23" w:name="_Toc458016386"/>
      <w:bookmarkStart w:id="24" w:name="_Toc455743517"/>
      <w:bookmarkStart w:id="25" w:name="_Toc454968928"/>
      <w:r w:rsidRPr="00AC6CDE">
        <w:rPr>
          <w:rFonts w:ascii="Palatino Linotype" w:eastAsia="MS Mincho" w:hAnsi="Palatino Linotype" w:cstheme="majorBidi"/>
          <w:b/>
          <w:sz w:val="24"/>
          <w:szCs w:val="24"/>
          <w:lang w:val="es-ES_tradnl" w:eastAsia="es-ES"/>
        </w:rPr>
        <w:t>TERCERO</w:t>
      </w:r>
      <w:r w:rsidRPr="00AC6CDE">
        <w:rPr>
          <w:rFonts w:ascii="Palatino Linotype" w:eastAsia="MS Gothic" w:hAnsi="Palatino Linotype" w:cs="Times New Roman"/>
          <w:b/>
          <w:sz w:val="24"/>
          <w:szCs w:val="24"/>
        </w:rPr>
        <w:t>. Del Planteamiento de la Litis.</w:t>
      </w:r>
      <w:bookmarkEnd w:id="4"/>
      <w:r w:rsidRPr="00AC6CDE">
        <w:rPr>
          <w:rFonts w:ascii="Palatino Linotype" w:eastAsia="MS Gothic" w:hAnsi="Palatino Linotype" w:cs="Times New Roman"/>
          <w:b/>
          <w:sz w:val="24"/>
          <w:szCs w:val="24"/>
        </w:rPr>
        <w:t xml:space="preserve"> </w:t>
      </w:r>
    </w:p>
    <w:p w:rsidR="00EB3DB0" w:rsidRPr="00AC6CDE" w:rsidRDefault="00EB3DB0" w:rsidP="00AC6CDE">
      <w:pPr>
        <w:tabs>
          <w:tab w:val="left" w:pos="0"/>
          <w:tab w:val="left" w:pos="142"/>
        </w:tabs>
        <w:spacing w:after="0" w:line="360" w:lineRule="auto"/>
        <w:ind w:right="49"/>
        <w:jc w:val="both"/>
        <w:rPr>
          <w:rFonts w:ascii="Palatino Linotype" w:eastAsia="MS Mincho" w:hAnsi="Palatino Linotype" w:cs="Times New Roman"/>
          <w:b/>
          <w:sz w:val="24"/>
          <w:szCs w:val="24"/>
        </w:rPr>
      </w:pPr>
    </w:p>
    <w:p w:rsidR="00883657" w:rsidRPr="00AC6CDE" w:rsidRDefault="00713F09" w:rsidP="00AC6CDE">
      <w:pPr>
        <w:pStyle w:val="Prrafodelista"/>
        <w:numPr>
          <w:ilvl w:val="0"/>
          <w:numId w:val="2"/>
        </w:numPr>
        <w:tabs>
          <w:tab w:val="left" w:pos="0"/>
          <w:tab w:val="left" w:pos="142"/>
          <w:tab w:val="left" w:pos="426"/>
        </w:tabs>
        <w:spacing w:after="0" w:line="360" w:lineRule="auto"/>
        <w:ind w:left="0" w:right="49" w:firstLine="0"/>
        <w:jc w:val="both"/>
        <w:rPr>
          <w:rFonts w:ascii="Palatino Linotype" w:eastAsia="MS Mincho" w:hAnsi="Palatino Linotype" w:cs="Times New Roman"/>
          <w:sz w:val="24"/>
          <w:szCs w:val="24"/>
        </w:rPr>
      </w:pPr>
      <w:r w:rsidRPr="00AC6CDE">
        <w:rPr>
          <w:rFonts w:ascii="Palatino Linotype" w:eastAsia="MS Mincho" w:hAnsi="Palatino Linotype" w:cs="Times New Roman"/>
          <w:sz w:val="24"/>
          <w:szCs w:val="24"/>
        </w:rPr>
        <w:t>D</w:t>
      </w:r>
      <w:r w:rsidR="00D21E92" w:rsidRPr="00AC6CDE">
        <w:rPr>
          <w:rFonts w:ascii="Palatino Linotype" w:eastAsia="MS Mincho" w:hAnsi="Palatino Linotype" w:cs="Times New Roman"/>
          <w:sz w:val="24"/>
          <w:szCs w:val="24"/>
        </w:rPr>
        <w:t>e las constancias que obran en el expediente electrónico, se advierte que</w:t>
      </w:r>
      <w:r w:rsidR="00D90B7D" w:rsidRPr="00AC6CDE">
        <w:rPr>
          <w:rFonts w:ascii="Palatino Linotype" w:eastAsia="MS Mincho" w:hAnsi="Palatino Linotype" w:cs="Times New Roman"/>
          <w:sz w:val="24"/>
          <w:szCs w:val="24"/>
        </w:rPr>
        <w:t xml:space="preserve"> </w:t>
      </w:r>
      <w:r w:rsidRPr="00AC6CDE">
        <w:rPr>
          <w:rFonts w:ascii="Palatino Linotype" w:eastAsia="MS Mincho" w:hAnsi="Palatino Linotype" w:cs="Times New Roman"/>
          <w:sz w:val="24"/>
          <w:szCs w:val="24"/>
        </w:rPr>
        <w:t>el</w:t>
      </w:r>
      <w:r w:rsidR="00D90B7D" w:rsidRPr="00AC6CDE">
        <w:rPr>
          <w:rFonts w:ascii="Palatino Linotype" w:eastAsia="MS Mincho" w:hAnsi="Palatino Linotype" w:cs="Times New Roman"/>
          <w:sz w:val="24"/>
          <w:szCs w:val="24"/>
        </w:rPr>
        <w:t xml:space="preserve"> </w:t>
      </w:r>
      <w:r w:rsidR="00D21E92" w:rsidRPr="00AC6CDE">
        <w:rPr>
          <w:rFonts w:ascii="Palatino Linotype" w:eastAsia="MS Mincho" w:hAnsi="Palatino Linotype" w:cs="Times New Roman"/>
          <w:sz w:val="24"/>
          <w:szCs w:val="24"/>
        </w:rPr>
        <w:t>particular</w:t>
      </w:r>
      <w:r w:rsidRPr="00AC6CDE">
        <w:rPr>
          <w:rFonts w:ascii="Palatino Linotype" w:eastAsia="MS Mincho" w:hAnsi="Palatino Linotype" w:cs="Times New Roman"/>
          <w:sz w:val="24"/>
          <w:szCs w:val="24"/>
        </w:rPr>
        <w:t>,</w:t>
      </w:r>
      <w:r w:rsidR="00D21E92" w:rsidRPr="00AC6CDE">
        <w:rPr>
          <w:rFonts w:ascii="Palatino Linotype" w:eastAsia="MS Mincho" w:hAnsi="Palatino Linotype" w:cs="Times New Roman"/>
          <w:sz w:val="24"/>
          <w:szCs w:val="24"/>
        </w:rPr>
        <w:t xml:space="preserve"> mediante solicitud de información vía de acceso </w:t>
      </w:r>
      <w:r w:rsidR="00D21E92" w:rsidRPr="00AC6CDE">
        <w:rPr>
          <w:rFonts w:ascii="Palatino Linotype" w:eastAsia="MS Mincho" w:hAnsi="Palatino Linotype" w:cs="Times New Roman"/>
          <w:i/>
          <w:sz w:val="24"/>
          <w:szCs w:val="24"/>
        </w:rPr>
        <w:t>SAIMEX</w:t>
      </w:r>
      <w:r w:rsidR="00D21E92" w:rsidRPr="00AC6CDE">
        <w:rPr>
          <w:rFonts w:ascii="Palatino Linotype" w:eastAsia="MS Mincho" w:hAnsi="Palatino Linotype" w:cs="Times New Roman"/>
          <w:sz w:val="24"/>
          <w:szCs w:val="24"/>
        </w:rPr>
        <w:t>, pidió</w:t>
      </w:r>
      <w:r w:rsidR="00360728" w:rsidRPr="00AC6CDE">
        <w:rPr>
          <w:rFonts w:ascii="Palatino Linotype" w:eastAsia="MS Mincho" w:hAnsi="Palatino Linotype" w:cs="Times New Roman"/>
          <w:sz w:val="24"/>
          <w:szCs w:val="24"/>
        </w:rPr>
        <w:t xml:space="preserve"> al </w:t>
      </w:r>
      <w:r w:rsidR="00360728" w:rsidRPr="00AC6CDE">
        <w:rPr>
          <w:rFonts w:ascii="Palatino Linotype" w:eastAsia="MS Mincho" w:hAnsi="Palatino Linotype" w:cs="Times New Roman"/>
          <w:b/>
          <w:bCs/>
          <w:sz w:val="24"/>
          <w:szCs w:val="24"/>
        </w:rPr>
        <w:t xml:space="preserve">Sujeto Obligado </w:t>
      </w:r>
      <w:r w:rsidR="00D21E92" w:rsidRPr="00AC6CDE">
        <w:rPr>
          <w:rFonts w:ascii="Palatino Linotype" w:eastAsia="MS Mincho" w:hAnsi="Palatino Linotype" w:cs="Times New Roman"/>
          <w:sz w:val="24"/>
          <w:szCs w:val="24"/>
        </w:rPr>
        <w:t>le proporc</w:t>
      </w:r>
      <w:r w:rsidR="003219F1" w:rsidRPr="00AC6CDE">
        <w:rPr>
          <w:rFonts w:ascii="Palatino Linotype" w:eastAsia="MS Mincho" w:hAnsi="Palatino Linotype" w:cs="Times New Roman"/>
          <w:sz w:val="24"/>
          <w:szCs w:val="24"/>
        </w:rPr>
        <w:t>ionara</w:t>
      </w:r>
      <w:r w:rsidR="00DC5E0D" w:rsidRPr="00AC6CDE">
        <w:rPr>
          <w:rFonts w:ascii="Palatino Linotype" w:eastAsia="MS Mincho" w:hAnsi="Palatino Linotype" w:cs="Times New Roman"/>
          <w:sz w:val="24"/>
          <w:szCs w:val="24"/>
        </w:rPr>
        <w:t xml:space="preserve"> </w:t>
      </w:r>
      <w:r w:rsidR="00D90B7D" w:rsidRPr="00AC6CDE">
        <w:rPr>
          <w:rFonts w:ascii="Palatino Linotype" w:eastAsia="MS Mincho" w:hAnsi="Palatino Linotype" w:cs="Times New Roman"/>
          <w:sz w:val="24"/>
          <w:szCs w:val="24"/>
        </w:rPr>
        <w:t>la siguiente información</w:t>
      </w:r>
      <w:r w:rsidR="00D21E92" w:rsidRPr="00AC6CDE">
        <w:rPr>
          <w:rFonts w:ascii="Palatino Linotype" w:eastAsia="MS Mincho" w:hAnsi="Palatino Linotype" w:cs="Times New Roman"/>
          <w:sz w:val="24"/>
          <w:szCs w:val="24"/>
        </w:rPr>
        <w:t>:</w:t>
      </w:r>
    </w:p>
    <w:p w:rsidR="00713F09" w:rsidRPr="00AC6CDE" w:rsidRDefault="00713F09" w:rsidP="00AC6CDE">
      <w:pPr>
        <w:pStyle w:val="Prrafodelista"/>
        <w:tabs>
          <w:tab w:val="left" w:pos="0"/>
          <w:tab w:val="left" w:pos="142"/>
          <w:tab w:val="left" w:pos="426"/>
        </w:tabs>
        <w:spacing w:after="0" w:line="360" w:lineRule="auto"/>
        <w:ind w:left="0" w:right="49"/>
        <w:jc w:val="both"/>
        <w:rPr>
          <w:rFonts w:ascii="Palatino Linotype" w:eastAsia="MS Mincho" w:hAnsi="Palatino Linotype" w:cs="Times New Roman"/>
          <w:sz w:val="24"/>
          <w:szCs w:val="24"/>
        </w:rPr>
      </w:pPr>
    </w:p>
    <w:p w:rsidR="00713F09" w:rsidRPr="00AC6CDE" w:rsidRDefault="00713F09" w:rsidP="00AC6CDE">
      <w:pPr>
        <w:pStyle w:val="Prrafodelista"/>
        <w:numPr>
          <w:ilvl w:val="1"/>
          <w:numId w:val="2"/>
        </w:numPr>
        <w:tabs>
          <w:tab w:val="left" w:pos="0"/>
          <w:tab w:val="left" w:pos="142"/>
          <w:tab w:val="left" w:pos="426"/>
          <w:tab w:val="left" w:pos="993"/>
        </w:tabs>
        <w:spacing w:after="0" w:line="360" w:lineRule="auto"/>
        <w:ind w:left="567" w:right="49" w:firstLine="0"/>
        <w:jc w:val="both"/>
        <w:rPr>
          <w:rFonts w:ascii="Palatino Linotype" w:eastAsia="MS Mincho" w:hAnsi="Palatino Linotype" w:cs="Times New Roman"/>
          <w:sz w:val="24"/>
          <w:szCs w:val="24"/>
        </w:rPr>
      </w:pPr>
      <w:r w:rsidRPr="00AC6CDE">
        <w:rPr>
          <w:rFonts w:ascii="Palatino Linotype" w:eastAsia="MS Mincho" w:hAnsi="Palatino Linotype" w:cs="Times New Roman"/>
          <w:sz w:val="24"/>
          <w:szCs w:val="24"/>
        </w:rPr>
        <w:t>Nombre y sueldos del personal de confianza y funcionarios, con el cargo, área de adscripción y ubicación de oficina de cada uno.</w:t>
      </w:r>
    </w:p>
    <w:p w:rsidR="00362EC7" w:rsidRPr="00AC6CDE" w:rsidRDefault="00362EC7" w:rsidP="00AC6CDE">
      <w:pPr>
        <w:pStyle w:val="Prrafodelista"/>
        <w:tabs>
          <w:tab w:val="left" w:pos="0"/>
          <w:tab w:val="left" w:pos="142"/>
        </w:tabs>
        <w:spacing w:after="0" w:line="360" w:lineRule="auto"/>
        <w:ind w:left="0" w:right="49"/>
        <w:jc w:val="both"/>
        <w:rPr>
          <w:rFonts w:ascii="Palatino Linotype" w:eastAsia="MS Mincho" w:hAnsi="Palatino Linotype" w:cs="Times New Roman"/>
          <w:sz w:val="24"/>
          <w:szCs w:val="24"/>
        </w:rPr>
      </w:pPr>
    </w:p>
    <w:p w:rsidR="00D21E92" w:rsidRPr="00AC6CDE" w:rsidRDefault="00D21E92" w:rsidP="00AC6CDE">
      <w:pPr>
        <w:pStyle w:val="Prrafodelista"/>
        <w:numPr>
          <w:ilvl w:val="0"/>
          <w:numId w:val="2"/>
        </w:numPr>
        <w:tabs>
          <w:tab w:val="left" w:pos="0"/>
          <w:tab w:val="left" w:pos="142"/>
          <w:tab w:val="left" w:pos="426"/>
        </w:tabs>
        <w:spacing w:after="0" w:line="360" w:lineRule="auto"/>
        <w:ind w:left="0" w:right="49" w:firstLine="0"/>
        <w:jc w:val="both"/>
        <w:rPr>
          <w:rFonts w:ascii="Palatino Linotype" w:eastAsia="MS Mincho" w:hAnsi="Palatino Linotype" w:cs="Times New Roman"/>
          <w:sz w:val="24"/>
          <w:szCs w:val="24"/>
        </w:rPr>
      </w:pPr>
      <w:r w:rsidRPr="00AC6CDE">
        <w:rPr>
          <w:rFonts w:ascii="Palatino Linotype" w:eastAsia="MS Mincho" w:hAnsi="Palatino Linotype" w:cs="Times New Roman"/>
          <w:sz w:val="24"/>
          <w:szCs w:val="24"/>
        </w:rPr>
        <w:t xml:space="preserve">El </w:t>
      </w:r>
      <w:r w:rsidR="00E32413" w:rsidRPr="00AC6CDE">
        <w:rPr>
          <w:rFonts w:ascii="Palatino Linotype" w:eastAsia="MS Mincho" w:hAnsi="Palatino Linotype" w:cs="Times New Roman"/>
          <w:b/>
          <w:sz w:val="24"/>
          <w:szCs w:val="24"/>
        </w:rPr>
        <w:t>Sujeto Obligado</w:t>
      </w:r>
      <w:r w:rsidR="00E32413" w:rsidRPr="00AC6CDE">
        <w:rPr>
          <w:rFonts w:ascii="Palatino Linotype" w:eastAsia="MS Mincho" w:hAnsi="Palatino Linotype" w:cs="Times New Roman"/>
          <w:sz w:val="24"/>
          <w:szCs w:val="24"/>
        </w:rPr>
        <w:t xml:space="preserve"> </w:t>
      </w:r>
      <w:r w:rsidR="005D422A" w:rsidRPr="00AC6CDE">
        <w:rPr>
          <w:rFonts w:ascii="Palatino Linotype" w:eastAsia="MS Mincho" w:hAnsi="Palatino Linotype" w:cs="Times New Roman"/>
          <w:sz w:val="24"/>
          <w:szCs w:val="24"/>
        </w:rPr>
        <w:t xml:space="preserve">en </w:t>
      </w:r>
      <w:r w:rsidR="00B069CD" w:rsidRPr="00AC6CDE">
        <w:rPr>
          <w:rFonts w:ascii="Palatino Linotype" w:eastAsia="MS Mincho" w:hAnsi="Palatino Linotype" w:cs="Times New Roman"/>
          <w:sz w:val="24"/>
          <w:szCs w:val="24"/>
        </w:rPr>
        <w:t xml:space="preserve">respuesta a la solicitud, refirió al particular que en la Segunda Sesión Extraordinaria de su Comité de Transparencia, se había aprobado la acumulación de las diversas solicitudes de información que había promovido, así como el cambio de modalidad de entrega de la información a vía </w:t>
      </w:r>
      <w:r w:rsidR="00B069CD" w:rsidRPr="00AC6CDE">
        <w:rPr>
          <w:rFonts w:ascii="Palatino Linotype" w:eastAsia="MS Mincho" w:hAnsi="Palatino Linotype" w:cs="Times New Roman"/>
          <w:i/>
          <w:sz w:val="24"/>
          <w:szCs w:val="24"/>
        </w:rPr>
        <w:t>in situ</w:t>
      </w:r>
      <w:r w:rsidR="00B069CD" w:rsidRPr="00AC6CDE">
        <w:rPr>
          <w:rFonts w:ascii="Palatino Linotype" w:eastAsia="MS Mincho" w:hAnsi="Palatino Linotype" w:cs="Times New Roman"/>
          <w:sz w:val="24"/>
          <w:szCs w:val="24"/>
        </w:rPr>
        <w:t>.</w:t>
      </w:r>
    </w:p>
    <w:p w:rsidR="00D21E92" w:rsidRPr="00AC6CDE" w:rsidRDefault="00D21E92" w:rsidP="00AC6CDE">
      <w:pPr>
        <w:pStyle w:val="Prrafodelista"/>
        <w:tabs>
          <w:tab w:val="left" w:pos="0"/>
          <w:tab w:val="left" w:pos="142"/>
          <w:tab w:val="left" w:pos="426"/>
        </w:tabs>
        <w:spacing w:after="0" w:line="360" w:lineRule="auto"/>
        <w:ind w:left="0" w:right="49"/>
        <w:jc w:val="both"/>
        <w:rPr>
          <w:rFonts w:ascii="Palatino Linotype" w:eastAsia="MS Mincho" w:hAnsi="Palatino Linotype" w:cs="Times New Roman"/>
          <w:sz w:val="24"/>
          <w:szCs w:val="24"/>
        </w:rPr>
      </w:pPr>
    </w:p>
    <w:p w:rsidR="00B069CD" w:rsidRPr="00AC6CDE" w:rsidRDefault="00D21E92" w:rsidP="00AC6CDE">
      <w:pPr>
        <w:pStyle w:val="Prrafodelista"/>
        <w:numPr>
          <w:ilvl w:val="0"/>
          <w:numId w:val="2"/>
        </w:numPr>
        <w:tabs>
          <w:tab w:val="left" w:pos="142"/>
          <w:tab w:val="left" w:pos="426"/>
          <w:tab w:val="left" w:pos="567"/>
        </w:tabs>
        <w:spacing w:after="0" w:line="360" w:lineRule="auto"/>
        <w:ind w:left="0" w:right="49" w:firstLine="0"/>
        <w:jc w:val="both"/>
        <w:rPr>
          <w:rFonts w:ascii="Palatino Linotype" w:eastAsia="MS Mincho" w:hAnsi="Palatino Linotype" w:cs="Times New Roman"/>
          <w:sz w:val="24"/>
          <w:szCs w:val="24"/>
        </w:rPr>
      </w:pPr>
      <w:r w:rsidRPr="00AC6CDE">
        <w:rPr>
          <w:rFonts w:ascii="Palatino Linotype" w:eastAsia="MS Mincho" w:hAnsi="Palatino Linotype" w:cs="Times New Roman"/>
          <w:sz w:val="24"/>
          <w:szCs w:val="24"/>
        </w:rPr>
        <w:t xml:space="preserve">Por </w:t>
      </w:r>
      <w:r w:rsidR="00360728" w:rsidRPr="00AC6CDE">
        <w:rPr>
          <w:rFonts w:ascii="Palatino Linotype" w:eastAsia="MS Mincho" w:hAnsi="Palatino Linotype" w:cs="Times New Roman"/>
          <w:sz w:val="24"/>
          <w:szCs w:val="24"/>
        </w:rPr>
        <w:t>consiguiente,</w:t>
      </w:r>
      <w:r w:rsidR="00667B1E" w:rsidRPr="00AC6CDE">
        <w:rPr>
          <w:rFonts w:ascii="Palatino Linotype" w:eastAsia="MS Mincho" w:hAnsi="Palatino Linotype" w:cs="Times New Roman"/>
          <w:sz w:val="24"/>
          <w:szCs w:val="24"/>
        </w:rPr>
        <w:t xml:space="preserve"> </w:t>
      </w:r>
      <w:r w:rsidR="00D90B7D" w:rsidRPr="00AC6CDE">
        <w:rPr>
          <w:rFonts w:ascii="Palatino Linotype" w:eastAsia="MS Mincho" w:hAnsi="Palatino Linotype" w:cs="Times New Roman"/>
          <w:sz w:val="24"/>
          <w:szCs w:val="24"/>
        </w:rPr>
        <w:t xml:space="preserve">el </w:t>
      </w:r>
      <w:r w:rsidR="00667B1E" w:rsidRPr="00AC6CDE">
        <w:rPr>
          <w:rFonts w:ascii="Palatino Linotype" w:eastAsia="MS Mincho" w:hAnsi="Palatino Linotype" w:cs="Times New Roman"/>
          <w:sz w:val="24"/>
          <w:szCs w:val="24"/>
        </w:rPr>
        <w:t xml:space="preserve">recurrente, </w:t>
      </w:r>
      <w:r w:rsidR="00360728" w:rsidRPr="00AC6CDE">
        <w:rPr>
          <w:rFonts w:ascii="Palatino Linotype" w:eastAsia="MS Mincho" w:hAnsi="Palatino Linotype" w:cs="Times New Roman"/>
          <w:sz w:val="24"/>
          <w:szCs w:val="24"/>
        </w:rPr>
        <w:t>interpuso recurso</w:t>
      </w:r>
      <w:r w:rsidRPr="00AC6CDE">
        <w:rPr>
          <w:rFonts w:ascii="Palatino Linotype" w:eastAsia="MS Mincho" w:hAnsi="Palatino Linotype" w:cs="Times New Roman"/>
          <w:sz w:val="24"/>
          <w:szCs w:val="24"/>
        </w:rPr>
        <w:t xml:space="preserve"> de revisión, argumentando</w:t>
      </w:r>
      <w:r w:rsidR="00B069CD" w:rsidRPr="00AC6CDE">
        <w:rPr>
          <w:rFonts w:ascii="Palatino Linotype" w:eastAsia="MS Mincho" w:hAnsi="Palatino Linotype" w:cs="Times New Roman"/>
          <w:sz w:val="24"/>
          <w:szCs w:val="24"/>
        </w:rPr>
        <w:t xml:space="preserve"> esencialmente, los siguientes agravios:</w:t>
      </w:r>
    </w:p>
    <w:p w:rsidR="004447C0" w:rsidRPr="00AC6CDE" w:rsidRDefault="00B069CD" w:rsidP="00AC6CDE">
      <w:pPr>
        <w:pStyle w:val="Prrafodelista"/>
        <w:numPr>
          <w:ilvl w:val="1"/>
          <w:numId w:val="2"/>
        </w:numPr>
        <w:tabs>
          <w:tab w:val="left" w:pos="0"/>
          <w:tab w:val="left" w:pos="142"/>
          <w:tab w:val="left" w:pos="426"/>
          <w:tab w:val="left" w:pos="993"/>
        </w:tabs>
        <w:spacing w:after="0" w:line="360" w:lineRule="auto"/>
        <w:ind w:left="567" w:right="49" w:firstLine="0"/>
        <w:jc w:val="both"/>
        <w:rPr>
          <w:rFonts w:ascii="Palatino Linotype" w:eastAsia="MS Mincho" w:hAnsi="Palatino Linotype" w:cs="Times New Roman"/>
          <w:sz w:val="24"/>
          <w:szCs w:val="24"/>
        </w:rPr>
      </w:pPr>
      <w:r w:rsidRPr="00AC6CDE">
        <w:rPr>
          <w:rFonts w:ascii="Palatino Linotype" w:eastAsia="MS Mincho" w:hAnsi="Palatino Linotype" w:cs="Times New Roman"/>
          <w:sz w:val="24"/>
          <w:szCs w:val="24"/>
        </w:rPr>
        <w:t xml:space="preserve">Que la pretensión de acumulación de las solicitudes de información </w:t>
      </w:r>
      <w:r w:rsidR="00DB4BE4" w:rsidRPr="00AC6CDE">
        <w:rPr>
          <w:rFonts w:ascii="Palatino Linotype" w:eastAsia="MS Mincho" w:hAnsi="Palatino Linotype" w:cs="Times New Roman"/>
          <w:sz w:val="24"/>
          <w:szCs w:val="24"/>
        </w:rPr>
        <w:t>resultaba ilegal ya que las mismas no competen a la misma materia.</w:t>
      </w:r>
    </w:p>
    <w:p w:rsidR="00DB4BE4" w:rsidRPr="00AC6CDE" w:rsidRDefault="00DB4BE4" w:rsidP="00AC6CDE">
      <w:pPr>
        <w:pStyle w:val="Prrafodelista"/>
        <w:numPr>
          <w:ilvl w:val="1"/>
          <w:numId w:val="2"/>
        </w:numPr>
        <w:tabs>
          <w:tab w:val="left" w:pos="0"/>
          <w:tab w:val="left" w:pos="142"/>
          <w:tab w:val="left" w:pos="426"/>
          <w:tab w:val="left" w:pos="993"/>
        </w:tabs>
        <w:spacing w:after="0" w:line="360" w:lineRule="auto"/>
        <w:ind w:left="567" w:right="49" w:firstLine="0"/>
        <w:jc w:val="both"/>
        <w:rPr>
          <w:rFonts w:ascii="Palatino Linotype" w:eastAsia="MS Mincho" w:hAnsi="Palatino Linotype" w:cs="Times New Roman"/>
          <w:sz w:val="24"/>
          <w:szCs w:val="24"/>
        </w:rPr>
      </w:pPr>
      <w:r w:rsidRPr="00AC6CDE">
        <w:rPr>
          <w:rFonts w:ascii="Palatino Linotype" w:eastAsia="MS Mincho" w:hAnsi="Palatino Linotype" w:cs="Times New Roman"/>
          <w:sz w:val="24"/>
          <w:szCs w:val="24"/>
        </w:rPr>
        <w:t xml:space="preserve">Que la información solicitada ya debería existir en los archivos del </w:t>
      </w:r>
      <w:r w:rsidRPr="00AC6CDE">
        <w:rPr>
          <w:rFonts w:ascii="Palatino Linotype" w:eastAsia="MS Mincho" w:hAnsi="Palatino Linotype" w:cs="Times New Roman"/>
          <w:b/>
          <w:sz w:val="24"/>
          <w:szCs w:val="24"/>
        </w:rPr>
        <w:t>Sujeto Obligado</w:t>
      </w:r>
      <w:r w:rsidRPr="00AC6CDE">
        <w:rPr>
          <w:rFonts w:ascii="Palatino Linotype" w:eastAsia="MS Mincho" w:hAnsi="Palatino Linotype" w:cs="Times New Roman"/>
          <w:sz w:val="24"/>
          <w:szCs w:val="24"/>
        </w:rPr>
        <w:t>, y que la Titular de la Unidad de Transparencia no turnó la solicitud a todas las áreas administrativas competentes que pudieran contar con ésta.</w:t>
      </w:r>
    </w:p>
    <w:p w:rsidR="00DB4BE4" w:rsidRPr="00AC6CDE" w:rsidRDefault="00DB4BE4" w:rsidP="00AC6CDE">
      <w:pPr>
        <w:pStyle w:val="Prrafodelista"/>
        <w:numPr>
          <w:ilvl w:val="1"/>
          <w:numId w:val="2"/>
        </w:numPr>
        <w:tabs>
          <w:tab w:val="left" w:pos="0"/>
          <w:tab w:val="left" w:pos="142"/>
          <w:tab w:val="left" w:pos="426"/>
          <w:tab w:val="left" w:pos="993"/>
        </w:tabs>
        <w:spacing w:after="0" w:line="360" w:lineRule="auto"/>
        <w:ind w:left="567" w:right="49" w:firstLine="0"/>
        <w:jc w:val="both"/>
        <w:rPr>
          <w:rFonts w:ascii="Palatino Linotype" w:eastAsia="MS Mincho" w:hAnsi="Palatino Linotype" w:cs="Times New Roman"/>
          <w:sz w:val="24"/>
          <w:szCs w:val="24"/>
        </w:rPr>
      </w:pPr>
      <w:r w:rsidRPr="00AC6CDE">
        <w:rPr>
          <w:rFonts w:ascii="Palatino Linotype" w:eastAsia="MS Mincho" w:hAnsi="Palatino Linotype" w:cs="Times New Roman"/>
          <w:sz w:val="24"/>
          <w:szCs w:val="24"/>
        </w:rPr>
        <w:t>Que el cambio de modalidad no está debidamente fundado y motivado.</w:t>
      </w:r>
    </w:p>
    <w:p w:rsidR="005D422A" w:rsidRPr="00AC6CDE" w:rsidRDefault="005D422A" w:rsidP="00AC6CDE">
      <w:pPr>
        <w:pStyle w:val="Prrafodelista"/>
        <w:tabs>
          <w:tab w:val="left" w:pos="0"/>
          <w:tab w:val="left" w:pos="142"/>
          <w:tab w:val="left" w:pos="426"/>
        </w:tabs>
        <w:spacing w:after="0" w:line="360" w:lineRule="auto"/>
        <w:ind w:left="0" w:right="49"/>
        <w:jc w:val="both"/>
        <w:rPr>
          <w:rFonts w:ascii="Palatino Linotype" w:eastAsia="MS Mincho" w:hAnsi="Palatino Linotype" w:cs="Times New Roman"/>
          <w:sz w:val="24"/>
          <w:szCs w:val="24"/>
        </w:rPr>
      </w:pPr>
    </w:p>
    <w:p w:rsidR="00D21E92" w:rsidRPr="00AC6CDE" w:rsidRDefault="003851A9" w:rsidP="00AC6CDE">
      <w:pPr>
        <w:pStyle w:val="Prrafodelista"/>
        <w:numPr>
          <w:ilvl w:val="0"/>
          <w:numId w:val="2"/>
        </w:numPr>
        <w:tabs>
          <w:tab w:val="left" w:pos="0"/>
          <w:tab w:val="left" w:pos="142"/>
          <w:tab w:val="left" w:pos="426"/>
        </w:tabs>
        <w:spacing w:after="0" w:line="360" w:lineRule="auto"/>
        <w:ind w:left="0" w:right="49" w:firstLine="0"/>
        <w:jc w:val="both"/>
        <w:rPr>
          <w:rFonts w:ascii="Palatino Linotype" w:eastAsia="MS Mincho" w:hAnsi="Palatino Linotype" w:cs="Times New Roman"/>
          <w:sz w:val="24"/>
          <w:szCs w:val="24"/>
        </w:rPr>
      </w:pPr>
      <w:r w:rsidRPr="00AC6CDE">
        <w:rPr>
          <w:rFonts w:ascii="Palatino Linotype" w:eastAsia="MS Mincho" w:hAnsi="Palatino Linotype" w:cs="Times New Roman"/>
          <w:sz w:val="24"/>
          <w:szCs w:val="24"/>
        </w:rPr>
        <w:t xml:space="preserve">Por lo anterior, </w:t>
      </w:r>
      <w:r w:rsidR="00DB4BE4" w:rsidRPr="00AC6CDE">
        <w:rPr>
          <w:rFonts w:ascii="Palatino Linotype" w:eastAsia="MS Mincho" w:hAnsi="Palatino Linotype" w:cs="Times New Roman"/>
          <w:sz w:val="24"/>
          <w:szCs w:val="24"/>
          <w:lang w:val="es-ES_tradnl"/>
        </w:rPr>
        <w:t xml:space="preserve">la </w:t>
      </w:r>
      <w:r w:rsidR="00DB4BE4" w:rsidRPr="00AC6CDE">
        <w:rPr>
          <w:rFonts w:ascii="Palatino Linotype" w:eastAsia="MS Mincho" w:hAnsi="Palatino Linotype" w:cs="Times New Roman"/>
          <w:i/>
          <w:sz w:val="24"/>
          <w:szCs w:val="24"/>
          <w:lang w:val="es-ES_tradnl"/>
        </w:rPr>
        <w:t>Litis</w:t>
      </w:r>
      <w:r w:rsidR="00DB4BE4" w:rsidRPr="00AC6CDE">
        <w:rPr>
          <w:rFonts w:ascii="Palatino Linotype" w:eastAsia="MS Mincho" w:hAnsi="Palatino Linotype" w:cs="Times New Roman"/>
          <w:sz w:val="24"/>
          <w:szCs w:val="24"/>
          <w:lang w:val="es-ES_tradnl"/>
        </w:rPr>
        <w:t xml:space="preserve"> a resolver en el presente recurso se circunscribe en determinar si el </w:t>
      </w:r>
      <w:r w:rsidR="00DB4BE4" w:rsidRPr="00AC6CDE">
        <w:rPr>
          <w:rFonts w:ascii="Palatino Linotype" w:eastAsia="MS Mincho" w:hAnsi="Palatino Linotype" w:cs="Times New Roman"/>
          <w:b/>
          <w:sz w:val="24"/>
          <w:szCs w:val="24"/>
          <w:lang w:val="es-ES_tradnl"/>
        </w:rPr>
        <w:t>SUJETO OBLIGADO</w:t>
      </w:r>
      <w:r w:rsidR="00DB4BE4" w:rsidRPr="00AC6CDE">
        <w:rPr>
          <w:rFonts w:ascii="Palatino Linotype" w:eastAsia="MS Mincho" w:hAnsi="Palatino Linotype" w:cs="Times New Roman"/>
          <w:sz w:val="24"/>
          <w:szCs w:val="24"/>
          <w:lang w:val="es-ES_tradnl"/>
        </w:rPr>
        <w:t>, con su respuesta, colmó el derecho de acceso a la información ejercido por el particular o, si por el contrario, actualiza alguna de las causales de procedencia del recurso de revisión establecidas en el artículo 179 fracciones I, VI, VIII, X y XI de la Ley de Transparencia y Acceso a la Información Pública del Estado de México y Municipios, mismo que se transcribe a continuación:</w:t>
      </w:r>
    </w:p>
    <w:p w:rsidR="00B82DBE" w:rsidRPr="00AC6CDE" w:rsidRDefault="00B82DBE" w:rsidP="00AC6CDE">
      <w:pPr>
        <w:pStyle w:val="Prrafodelista"/>
        <w:tabs>
          <w:tab w:val="left" w:pos="0"/>
          <w:tab w:val="left" w:pos="142"/>
          <w:tab w:val="left" w:pos="426"/>
        </w:tabs>
        <w:spacing w:after="0" w:line="360" w:lineRule="auto"/>
        <w:ind w:left="0" w:right="49"/>
        <w:jc w:val="both"/>
        <w:rPr>
          <w:rFonts w:ascii="Palatino Linotype" w:eastAsia="MS Mincho" w:hAnsi="Palatino Linotype" w:cs="Times New Roman"/>
          <w:sz w:val="24"/>
          <w:szCs w:val="24"/>
          <w:lang w:val="es-ES_tradnl"/>
        </w:rPr>
      </w:pPr>
    </w:p>
    <w:p w:rsidR="00B82DBE" w:rsidRPr="00AC6CDE" w:rsidRDefault="00B82DBE" w:rsidP="00AC6CDE">
      <w:pPr>
        <w:pStyle w:val="Sinespaciado"/>
        <w:tabs>
          <w:tab w:val="left" w:pos="426"/>
        </w:tabs>
        <w:spacing w:line="360" w:lineRule="auto"/>
        <w:ind w:left="851" w:right="567"/>
        <w:jc w:val="both"/>
        <w:rPr>
          <w:rFonts w:ascii="Palatino Linotype" w:hAnsi="Palatino Linotype"/>
          <w:i/>
          <w:sz w:val="24"/>
          <w:szCs w:val="24"/>
        </w:rPr>
      </w:pPr>
      <w:r w:rsidRPr="00AC6CDE">
        <w:rPr>
          <w:rFonts w:ascii="Palatino Linotype" w:hAnsi="Palatino Linotype"/>
          <w:i/>
          <w:sz w:val="24"/>
          <w:szCs w:val="24"/>
        </w:rPr>
        <w:t>“</w:t>
      </w:r>
      <w:r w:rsidRPr="00AC6CDE">
        <w:rPr>
          <w:rFonts w:ascii="Palatino Linotype" w:hAnsi="Palatino Linotype"/>
          <w:b/>
          <w:i/>
          <w:sz w:val="24"/>
          <w:szCs w:val="24"/>
        </w:rPr>
        <w:t>Artículo 179.</w:t>
      </w:r>
      <w:r w:rsidRPr="00AC6CDE">
        <w:rPr>
          <w:rFonts w:ascii="Palatino Linotype" w:hAnsi="Palatino Linotype"/>
          <w:i/>
          <w:sz w:val="24"/>
          <w:szCs w:val="24"/>
        </w:rPr>
        <w:t xml:space="preserve"> El recurso de revisión es un medio de protección que la Ley otorga a los particulares, para hacer valer su derecho de acceso a la información pública, y procederá en contra de las siguientes causas:</w:t>
      </w:r>
    </w:p>
    <w:p w:rsidR="00B82DBE" w:rsidRPr="00AC6CDE" w:rsidRDefault="00B82DBE" w:rsidP="00AC6CDE">
      <w:pPr>
        <w:pStyle w:val="Sinespaciado"/>
        <w:tabs>
          <w:tab w:val="left" w:pos="426"/>
        </w:tabs>
        <w:spacing w:line="360" w:lineRule="auto"/>
        <w:ind w:left="851" w:right="567"/>
        <w:jc w:val="both"/>
        <w:rPr>
          <w:rFonts w:ascii="Palatino Linotype" w:hAnsi="Palatino Linotype"/>
          <w:i/>
          <w:sz w:val="24"/>
          <w:szCs w:val="24"/>
        </w:rPr>
      </w:pPr>
      <w:r w:rsidRPr="00AC6CDE">
        <w:rPr>
          <w:rFonts w:ascii="Palatino Linotype" w:hAnsi="Palatino Linotype"/>
          <w:b/>
          <w:i/>
          <w:sz w:val="24"/>
          <w:szCs w:val="24"/>
        </w:rPr>
        <w:t>I.</w:t>
      </w:r>
      <w:r w:rsidRPr="00AC6CDE">
        <w:rPr>
          <w:rFonts w:ascii="Palatino Linotype" w:hAnsi="Palatino Linotype"/>
          <w:i/>
          <w:sz w:val="24"/>
          <w:szCs w:val="24"/>
        </w:rPr>
        <w:t xml:space="preserve"> La negativa a la información solicitada;</w:t>
      </w:r>
    </w:p>
    <w:p w:rsidR="00B82DBE" w:rsidRPr="00AC6CDE" w:rsidRDefault="00B82DBE" w:rsidP="00AC6CDE">
      <w:pPr>
        <w:pStyle w:val="Sinespaciado"/>
        <w:tabs>
          <w:tab w:val="left" w:pos="426"/>
        </w:tabs>
        <w:spacing w:line="360" w:lineRule="auto"/>
        <w:ind w:left="851" w:right="567"/>
        <w:jc w:val="both"/>
        <w:rPr>
          <w:rFonts w:ascii="Palatino Linotype" w:hAnsi="Palatino Linotype"/>
          <w:i/>
          <w:sz w:val="24"/>
          <w:szCs w:val="24"/>
        </w:rPr>
      </w:pPr>
      <w:r w:rsidRPr="00AC6CDE">
        <w:rPr>
          <w:rFonts w:ascii="Palatino Linotype" w:hAnsi="Palatino Linotype"/>
          <w:i/>
          <w:sz w:val="24"/>
          <w:szCs w:val="24"/>
        </w:rPr>
        <w:t>(…)</w:t>
      </w:r>
    </w:p>
    <w:p w:rsidR="00B82DBE" w:rsidRPr="00AC6CDE" w:rsidRDefault="00B82DBE" w:rsidP="00AC6CDE">
      <w:pPr>
        <w:pStyle w:val="Sinespaciado"/>
        <w:tabs>
          <w:tab w:val="left" w:pos="426"/>
        </w:tabs>
        <w:spacing w:line="360" w:lineRule="auto"/>
        <w:ind w:left="851" w:right="567"/>
        <w:jc w:val="both"/>
        <w:rPr>
          <w:rFonts w:ascii="Palatino Linotype" w:hAnsi="Palatino Linotype"/>
          <w:i/>
          <w:sz w:val="24"/>
          <w:szCs w:val="24"/>
        </w:rPr>
      </w:pPr>
      <w:r w:rsidRPr="00AC6CDE">
        <w:rPr>
          <w:rFonts w:ascii="Palatino Linotype" w:hAnsi="Palatino Linotype"/>
          <w:b/>
          <w:i/>
          <w:sz w:val="24"/>
          <w:szCs w:val="24"/>
        </w:rPr>
        <w:t>VI.</w:t>
      </w:r>
      <w:r w:rsidRPr="00AC6CDE">
        <w:rPr>
          <w:rFonts w:ascii="Palatino Linotype" w:hAnsi="Palatino Linotype"/>
          <w:i/>
          <w:sz w:val="24"/>
          <w:szCs w:val="24"/>
        </w:rPr>
        <w:t xml:space="preserve"> La entrega de información que no corresponda con lo solicitado;</w:t>
      </w:r>
    </w:p>
    <w:p w:rsidR="00B82DBE" w:rsidRPr="00AC6CDE" w:rsidRDefault="00B82DBE" w:rsidP="00AC6CDE">
      <w:pPr>
        <w:pStyle w:val="Sinespaciado"/>
        <w:tabs>
          <w:tab w:val="left" w:pos="426"/>
        </w:tabs>
        <w:spacing w:line="360" w:lineRule="auto"/>
        <w:ind w:left="851" w:right="567"/>
        <w:jc w:val="both"/>
        <w:rPr>
          <w:rFonts w:ascii="Palatino Linotype" w:hAnsi="Palatino Linotype"/>
          <w:i/>
          <w:sz w:val="24"/>
          <w:szCs w:val="24"/>
        </w:rPr>
      </w:pPr>
      <w:r w:rsidRPr="00AC6CDE">
        <w:rPr>
          <w:rFonts w:ascii="Palatino Linotype" w:hAnsi="Palatino Linotype"/>
          <w:i/>
          <w:sz w:val="24"/>
          <w:szCs w:val="24"/>
        </w:rPr>
        <w:t>(…)</w:t>
      </w:r>
    </w:p>
    <w:p w:rsidR="00B82DBE" w:rsidRPr="00AC6CDE" w:rsidRDefault="00B82DBE" w:rsidP="00AC6CDE">
      <w:pPr>
        <w:pStyle w:val="Sinespaciado"/>
        <w:tabs>
          <w:tab w:val="left" w:pos="426"/>
        </w:tabs>
        <w:spacing w:line="360" w:lineRule="auto"/>
        <w:ind w:left="851" w:right="567"/>
        <w:jc w:val="both"/>
        <w:rPr>
          <w:rFonts w:ascii="Palatino Linotype" w:hAnsi="Palatino Linotype"/>
          <w:i/>
          <w:sz w:val="24"/>
          <w:szCs w:val="24"/>
        </w:rPr>
      </w:pPr>
      <w:r w:rsidRPr="00AC6CDE">
        <w:rPr>
          <w:rFonts w:ascii="Palatino Linotype" w:hAnsi="Palatino Linotype"/>
          <w:b/>
          <w:i/>
          <w:sz w:val="24"/>
          <w:szCs w:val="24"/>
        </w:rPr>
        <w:t>VIII.</w:t>
      </w:r>
      <w:r w:rsidRPr="00AC6CDE">
        <w:rPr>
          <w:rFonts w:ascii="Palatino Linotype" w:hAnsi="Palatino Linotype"/>
          <w:i/>
          <w:sz w:val="24"/>
          <w:szCs w:val="24"/>
        </w:rPr>
        <w:t xml:space="preserve"> La notificación, entrega o puesta a disposición de información en una modalidad o formato distinto al solicitado;</w:t>
      </w:r>
    </w:p>
    <w:p w:rsidR="00B82DBE" w:rsidRPr="00AC6CDE" w:rsidRDefault="00B82DBE" w:rsidP="00AC6CDE">
      <w:pPr>
        <w:pStyle w:val="Sinespaciado"/>
        <w:tabs>
          <w:tab w:val="left" w:pos="426"/>
        </w:tabs>
        <w:spacing w:line="360" w:lineRule="auto"/>
        <w:ind w:left="851" w:right="567"/>
        <w:jc w:val="both"/>
        <w:rPr>
          <w:rFonts w:ascii="Palatino Linotype" w:hAnsi="Palatino Linotype"/>
          <w:i/>
          <w:sz w:val="24"/>
          <w:szCs w:val="24"/>
        </w:rPr>
      </w:pPr>
      <w:r w:rsidRPr="00AC6CDE">
        <w:rPr>
          <w:rFonts w:ascii="Palatino Linotype" w:hAnsi="Palatino Linotype"/>
          <w:i/>
          <w:sz w:val="24"/>
          <w:szCs w:val="24"/>
        </w:rPr>
        <w:t>(…)</w:t>
      </w:r>
    </w:p>
    <w:p w:rsidR="00B82DBE" w:rsidRPr="00AC6CDE" w:rsidRDefault="00B82DBE" w:rsidP="00AC6CDE">
      <w:pPr>
        <w:pStyle w:val="Sinespaciado"/>
        <w:tabs>
          <w:tab w:val="left" w:pos="426"/>
        </w:tabs>
        <w:spacing w:line="360" w:lineRule="auto"/>
        <w:ind w:left="851" w:right="567"/>
        <w:jc w:val="both"/>
        <w:rPr>
          <w:rFonts w:ascii="Palatino Linotype" w:hAnsi="Palatino Linotype"/>
          <w:i/>
          <w:sz w:val="24"/>
          <w:szCs w:val="24"/>
        </w:rPr>
      </w:pPr>
      <w:r w:rsidRPr="00AC6CDE">
        <w:rPr>
          <w:rFonts w:ascii="Palatino Linotype" w:hAnsi="Palatino Linotype"/>
          <w:b/>
          <w:i/>
          <w:sz w:val="24"/>
          <w:szCs w:val="24"/>
        </w:rPr>
        <w:t xml:space="preserve">X. </w:t>
      </w:r>
      <w:r w:rsidRPr="00AC6CDE">
        <w:rPr>
          <w:rFonts w:ascii="Palatino Linotype" w:hAnsi="Palatino Linotype"/>
          <w:i/>
          <w:sz w:val="24"/>
          <w:szCs w:val="24"/>
        </w:rPr>
        <w:t xml:space="preserve">Los costos o tiempos de entrega de la información; </w:t>
      </w:r>
    </w:p>
    <w:p w:rsidR="00B82DBE" w:rsidRPr="00AC6CDE" w:rsidRDefault="00B82DBE" w:rsidP="00AC6CDE">
      <w:pPr>
        <w:pStyle w:val="Sinespaciado"/>
        <w:tabs>
          <w:tab w:val="left" w:pos="426"/>
        </w:tabs>
        <w:spacing w:line="360" w:lineRule="auto"/>
        <w:ind w:left="851" w:right="567"/>
        <w:jc w:val="both"/>
        <w:rPr>
          <w:rFonts w:ascii="Palatino Linotype" w:hAnsi="Palatino Linotype"/>
          <w:i/>
          <w:sz w:val="24"/>
          <w:szCs w:val="24"/>
        </w:rPr>
      </w:pPr>
      <w:r w:rsidRPr="00AC6CDE">
        <w:rPr>
          <w:rFonts w:ascii="Palatino Linotype" w:hAnsi="Palatino Linotype"/>
          <w:b/>
          <w:i/>
          <w:sz w:val="24"/>
          <w:szCs w:val="24"/>
        </w:rPr>
        <w:t>XI.</w:t>
      </w:r>
      <w:r w:rsidRPr="00AC6CDE">
        <w:rPr>
          <w:rFonts w:ascii="Palatino Linotype" w:hAnsi="Palatino Linotype"/>
          <w:i/>
          <w:sz w:val="24"/>
          <w:szCs w:val="24"/>
        </w:rPr>
        <w:t xml:space="preserve"> La falta de trámite a una solicitud;</w:t>
      </w:r>
    </w:p>
    <w:p w:rsidR="00B82DBE" w:rsidRPr="00AC6CDE" w:rsidRDefault="00B82DBE" w:rsidP="00AC6CDE">
      <w:pPr>
        <w:pStyle w:val="Sinespaciado"/>
        <w:tabs>
          <w:tab w:val="left" w:pos="426"/>
        </w:tabs>
        <w:spacing w:line="360" w:lineRule="auto"/>
        <w:ind w:left="851" w:right="567"/>
        <w:jc w:val="both"/>
        <w:rPr>
          <w:rFonts w:ascii="Palatino Linotype" w:eastAsia="MS Mincho" w:hAnsi="Palatino Linotype" w:cs="Times New Roman"/>
          <w:sz w:val="24"/>
          <w:szCs w:val="24"/>
        </w:rPr>
      </w:pPr>
      <w:r w:rsidRPr="00AC6CDE">
        <w:rPr>
          <w:rFonts w:ascii="Palatino Linotype" w:hAnsi="Palatino Linotype"/>
          <w:i/>
          <w:sz w:val="24"/>
          <w:szCs w:val="24"/>
        </w:rPr>
        <w:t>(…)”</w:t>
      </w:r>
    </w:p>
    <w:p w:rsidR="00B82DBE" w:rsidRPr="00AC6CDE" w:rsidRDefault="00B82DBE" w:rsidP="00AC6CDE">
      <w:pPr>
        <w:pStyle w:val="Prrafodelista"/>
        <w:tabs>
          <w:tab w:val="left" w:pos="0"/>
          <w:tab w:val="left" w:pos="142"/>
          <w:tab w:val="left" w:pos="426"/>
        </w:tabs>
        <w:spacing w:after="0" w:line="360" w:lineRule="auto"/>
        <w:ind w:left="0" w:right="49"/>
        <w:jc w:val="both"/>
        <w:rPr>
          <w:rFonts w:ascii="Palatino Linotype" w:eastAsia="MS Mincho" w:hAnsi="Palatino Linotype" w:cs="Times New Roman"/>
          <w:sz w:val="24"/>
          <w:szCs w:val="24"/>
        </w:rPr>
      </w:pPr>
    </w:p>
    <w:p w:rsidR="00B82DBE" w:rsidRPr="00AC6CDE" w:rsidRDefault="00B82DBE" w:rsidP="00AC6CDE">
      <w:pPr>
        <w:pStyle w:val="Prrafodelista"/>
        <w:tabs>
          <w:tab w:val="left" w:pos="0"/>
          <w:tab w:val="left" w:pos="142"/>
          <w:tab w:val="left" w:pos="426"/>
        </w:tabs>
        <w:spacing w:after="0" w:line="360" w:lineRule="auto"/>
        <w:ind w:left="0" w:right="49"/>
        <w:jc w:val="both"/>
        <w:outlineLvl w:val="0"/>
        <w:rPr>
          <w:rFonts w:ascii="Palatino Linotype" w:eastAsia="MS Mincho" w:hAnsi="Palatino Linotype" w:cs="Times New Roman"/>
          <w:b/>
          <w:sz w:val="24"/>
          <w:szCs w:val="24"/>
        </w:rPr>
      </w:pPr>
      <w:bookmarkStart w:id="26" w:name="_Toc19279214"/>
      <w:r w:rsidRPr="00AC6CDE">
        <w:rPr>
          <w:rFonts w:ascii="Palatino Linotype" w:eastAsia="MS Mincho" w:hAnsi="Palatino Linotype" w:cs="Times New Roman"/>
          <w:b/>
          <w:sz w:val="24"/>
          <w:szCs w:val="24"/>
        </w:rPr>
        <w:t>CUARTO. Cuestiones de previo y especial pronunciamiento.</w:t>
      </w:r>
      <w:bookmarkEnd w:id="26"/>
    </w:p>
    <w:p w:rsidR="00B82DBE" w:rsidRPr="00AC6CDE" w:rsidRDefault="00B82DBE" w:rsidP="00AC6CDE">
      <w:pPr>
        <w:pStyle w:val="Prrafodelista"/>
        <w:tabs>
          <w:tab w:val="left" w:pos="0"/>
          <w:tab w:val="left" w:pos="142"/>
          <w:tab w:val="left" w:pos="426"/>
        </w:tabs>
        <w:spacing w:after="0" w:line="360" w:lineRule="auto"/>
        <w:ind w:left="0" w:right="49"/>
        <w:jc w:val="both"/>
        <w:rPr>
          <w:rFonts w:ascii="Palatino Linotype" w:eastAsia="MS Mincho" w:hAnsi="Palatino Linotype" w:cs="Times New Roman"/>
          <w:sz w:val="24"/>
          <w:szCs w:val="24"/>
        </w:rPr>
      </w:pPr>
    </w:p>
    <w:p w:rsidR="00B82DBE" w:rsidRPr="00AC6CDE" w:rsidRDefault="00B82DBE" w:rsidP="00AC6CDE">
      <w:pPr>
        <w:pStyle w:val="Prrafodelista"/>
        <w:numPr>
          <w:ilvl w:val="0"/>
          <w:numId w:val="2"/>
        </w:numPr>
        <w:tabs>
          <w:tab w:val="left" w:pos="0"/>
          <w:tab w:val="left" w:pos="142"/>
          <w:tab w:val="left" w:pos="426"/>
        </w:tabs>
        <w:spacing w:after="0" w:line="360" w:lineRule="auto"/>
        <w:ind w:left="0" w:right="49" w:firstLine="0"/>
        <w:jc w:val="both"/>
        <w:rPr>
          <w:rFonts w:ascii="Palatino Linotype" w:eastAsia="MS Mincho" w:hAnsi="Palatino Linotype" w:cs="Times New Roman"/>
          <w:sz w:val="24"/>
          <w:szCs w:val="24"/>
        </w:rPr>
      </w:pPr>
      <w:r w:rsidRPr="00AC6CDE">
        <w:rPr>
          <w:rFonts w:ascii="Palatino Linotype" w:eastAsia="MS Mincho" w:hAnsi="Palatino Linotype" w:cs="Times New Roman"/>
          <w:sz w:val="24"/>
          <w:szCs w:val="24"/>
          <w:lang w:val="es-ES_tradnl"/>
        </w:rPr>
        <w:t xml:space="preserve">Resulta necesario advertir que el </w:t>
      </w:r>
      <w:r w:rsidRPr="00AC6CDE">
        <w:rPr>
          <w:rFonts w:ascii="Palatino Linotype" w:eastAsia="MS Mincho" w:hAnsi="Palatino Linotype" w:cs="Times New Roman"/>
          <w:b/>
          <w:sz w:val="24"/>
          <w:szCs w:val="24"/>
          <w:lang w:val="es-ES_tradnl"/>
        </w:rPr>
        <w:t>Sujeto Obligado</w:t>
      </w:r>
      <w:r w:rsidRPr="00AC6CDE">
        <w:rPr>
          <w:rFonts w:ascii="Palatino Linotype" w:eastAsia="MS Mincho" w:hAnsi="Palatino Linotype" w:cs="Times New Roman"/>
          <w:sz w:val="24"/>
          <w:szCs w:val="24"/>
          <w:lang w:val="es-ES_tradnl"/>
        </w:rPr>
        <w:t xml:space="preserve"> decidió aprovechar el periodo de instrucc</w:t>
      </w:r>
      <w:r w:rsidR="002F3CE5" w:rsidRPr="00AC6CDE">
        <w:rPr>
          <w:rFonts w:ascii="Palatino Linotype" w:eastAsia="MS Mincho" w:hAnsi="Palatino Linotype" w:cs="Times New Roman"/>
          <w:sz w:val="24"/>
          <w:szCs w:val="24"/>
          <w:lang w:val="es-ES_tradnl"/>
        </w:rPr>
        <w:t xml:space="preserve">ión del recurso de revisión al rubro indicado para únicamente robustecer su pretensión de acumular las solicitudes de información promovidas por el hoy </w:t>
      </w:r>
      <w:r w:rsidR="002F3CE5" w:rsidRPr="00AC6CDE">
        <w:rPr>
          <w:rFonts w:ascii="Palatino Linotype" w:eastAsia="MS Mincho" w:hAnsi="Palatino Linotype" w:cs="Times New Roman"/>
          <w:b/>
          <w:sz w:val="24"/>
          <w:szCs w:val="24"/>
          <w:lang w:val="es-ES_tradnl"/>
        </w:rPr>
        <w:t>RECURRENTE.</w:t>
      </w:r>
    </w:p>
    <w:p w:rsidR="00B82DBE" w:rsidRPr="00AC6CDE" w:rsidRDefault="00B82DBE" w:rsidP="00AC6CDE">
      <w:pPr>
        <w:pStyle w:val="Prrafodelista"/>
        <w:tabs>
          <w:tab w:val="left" w:pos="0"/>
          <w:tab w:val="left" w:pos="142"/>
          <w:tab w:val="left" w:pos="426"/>
        </w:tabs>
        <w:spacing w:after="0" w:line="360" w:lineRule="auto"/>
        <w:ind w:left="0" w:right="49"/>
        <w:jc w:val="both"/>
        <w:rPr>
          <w:rFonts w:ascii="Palatino Linotype" w:eastAsia="MS Mincho" w:hAnsi="Palatino Linotype" w:cs="Times New Roman"/>
          <w:sz w:val="24"/>
          <w:szCs w:val="24"/>
        </w:rPr>
      </w:pPr>
    </w:p>
    <w:p w:rsidR="00B82DBE" w:rsidRPr="00AC6CDE" w:rsidRDefault="002F3CE5" w:rsidP="00AC6CDE">
      <w:pPr>
        <w:pStyle w:val="Prrafodelista"/>
        <w:numPr>
          <w:ilvl w:val="0"/>
          <w:numId w:val="2"/>
        </w:numPr>
        <w:tabs>
          <w:tab w:val="left" w:pos="0"/>
          <w:tab w:val="left" w:pos="142"/>
          <w:tab w:val="left" w:pos="426"/>
        </w:tabs>
        <w:spacing w:after="0" w:line="360" w:lineRule="auto"/>
        <w:ind w:left="0" w:right="49" w:firstLine="0"/>
        <w:jc w:val="both"/>
        <w:rPr>
          <w:rFonts w:ascii="Palatino Linotype" w:eastAsia="MS Mincho" w:hAnsi="Palatino Linotype" w:cs="Times New Roman"/>
          <w:sz w:val="24"/>
          <w:szCs w:val="24"/>
        </w:rPr>
      </w:pPr>
      <w:r w:rsidRPr="00AC6CDE">
        <w:rPr>
          <w:rFonts w:ascii="Palatino Linotype" w:eastAsia="MS Mincho" w:hAnsi="Palatino Linotype" w:cs="Times New Roman"/>
          <w:sz w:val="24"/>
          <w:szCs w:val="24"/>
        </w:rPr>
        <w:t xml:space="preserve">Al respecto, como fuera en su momento señalado al </w:t>
      </w:r>
      <w:r w:rsidRPr="00AC6CDE">
        <w:rPr>
          <w:rFonts w:ascii="Palatino Linotype" w:eastAsia="MS Mincho" w:hAnsi="Palatino Linotype" w:cs="Times New Roman"/>
          <w:b/>
          <w:sz w:val="24"/>
          <w:szCs w:val="24"/>
        </w:rPr>
        <w:t>Sujeto Obligado</w:t>
      </w:r>
      <w:r w:rsidRPr="00AC6CDE">
        <w:rPr>
          <w:rFonts w:ascii="Palatino Linotype" w:eastAsia="MS Mincho" w:hAnsi="Palatino Linotype" w:cs="Times New Roman"/>
          <w:sz w:val="24"/>
          <w:szCs w:val="24"/>
        </w:rPr>
        <w:t xml:space="preserve"> por la Directora de Informática y el Director Jurídico y Verificación, este Órgano Garante no tiene entre sus atribuciones pronunciarse sobre las determinaciones que adopte el Comité de Transparencia del Organismo Público Descentralizado para la Prestación de los Servicios de Agua Potable, Alcantarillado y Saneamiento del Municipio de Naucalpan, sobre la atención de sus solicitudes de acceso a la información.</w:t>
      </w:r>
    </w:p>
    <w:p w:rsidR="00B82DBE" w:rsidRPr="00AC6CDE" w:rsidRDefault="00B82DBE" w:rsidP="00AC6CDE">
      <w:pPr>
        <w:pStyle w:val="Prrafodelista"/>
        <w:tabs>
          <w:tab w:val="left" w:pos="0"/>
          <w:tab w:val="left" w:pos="142"/>
          <w:tab w:val="left" w:pos="426"/>
        </w:tabs>
        <w:spacing w:after="0" w:line="360" w:lineRule="auto"/>
        <w:ind w:left="0" w:right="49"/>
        <w:jc w:val="both"/>
        <w:rPr>
          <w:rFonts w:ascii="Palatino Linotype" w:eastAsia="MS Mincho" w:hAnsi="Palatino Linotype" w:cs="Times New Roman"/>
          <w:sz w:val="24"/>
          <w:szCs w:val="24"/>
        </w:rPr>
      </w:pPr>
    </w:p>
    <w:p w:rsidR="00B82DBE" w:rsidRPr="00AC6CDE" w:rsidRDefault="002F3CE5" w:rsidP="00AC6CDE">
      <w:pPr>
        <w:pStyle w:val="Prrafodelista"/>
        <w:numPr>
          <w:ilvl w:val="0"/>
          <w:numId w:val="2"/>
        </w:numPr>
        <w:tabs>
          <w:tab w:val="left" w:pos="0"/>
          <w:tab w:val="left" w:pos="142"/>
          <w:tab w:val="left" w:pos="426"/>
        </w:tabs>
        <w:spacing w:after="0" w:line="360" w:lineRule="auto"/>
        <w:ind w:left="0" w:right="49" w:firstLine="0"/>
        <w:jc w:val="both"/>
        <w:rPr>
          <w:rFonts w:ascii="Palatino Linotype" w:eastAsia="MS Mincho" w:hAnsi="Palatino Linotype" w:cs="Times New Roman"/>
          <w:sz w:val="24"/>
          <w:szCs w:val="24"/>
        </w:rPr>
      </w:pPr>
      <w:r w:rsidRPr="00AC6CDE">
        <w:rPr>
          <w:rFonts w:ascii="Palatino Linotype" w:eastAsia="MS Mincho" w:hAnsi="Palatino Linotype" w:cs="Times New Roman"/>
          <w:sz w:val="24"/>
          <w:szCs w:val="24"/>
        </w:rPr>
        <w:t xml:space="preserve">Por otro lado, los particulares pueden recurrir las respuestas que entregue el </w:t>
      </w:r>
      <w:r w:rsidRPr="00AC6CDE">
        <w:rPr>
          <w:rFonts w:ascii="Palatino Linotype" w:eastAsia="MS Mincho" w:hAnsi="Palatino Linotype" w:cs="Times New Roman"/>
          <w:b/>
          <w:sz w:val="24"/>
          <w:szCs w:val="24"/>
        </w:rPr>
        <w:t>Sujeto Obligado</w:t>
      </w:r>
      <w:r w:rsidRPr="00AC6CDE">
        <w:rPr>
          <w:rFonts w:ascii="Palatino Linotype" w:eastAsia="MS Mincho" w:hAnsi="Palatino Linotype" w:cs="Times New Roman"/>
          <w:sz w:val="24"/>
          <w:szCs w:val="24"/>
        </w:rPr>
        <w:t xml:space="preserve"> a las solicitudes de acceso a la información como medio sucesivo para reparar cualquier afectación al derecho de acceso a la información </w:t>
      </w:r>
      <w:r w:rsidR="008A6E64" w:rsidRPr="00AC6CDE">
        <w:rPr>
          <w:rFonts w:ascii="Palatino Linotype" w:eastAsia="MS Mincho" w:hAnsi="Palatino Linotype" w:cs="Times New Roman"/>
          <w:sz w:val="24"/>
          <w:szCs w:val="24"/>
        </w:rPr>
        <w:t>derivado de posibles respuestas que no estuvieran debidamente fundadas o motivadas, como lo señalan los numerales 176 y 178 de la Ley de Transparencia y Acceso a la Información Pública del Estado de México y Municipios, que a la letra dicen:</w:t>
      </w:r>
    </w:p>
    <w:p w:rsidR="00B82DBE" w:rsidRPr="00AC6CDE" w:rsidRDefault="00B82DBE" w:rsidP="00AC6CDE">
      <w:pPr>
        <w:pStyle w:val="Prrafodelista"/>
        <w:tabs>
          <w:tab w:val="left" w:pos="0"/>
          <w:tab w:val="left" w:pos="142"/>
          <w:tab w:val="left" w:pos="426"/>
        </w:tabs>
        <w:spacing w:after="0" w:line="360" w:lineRule="auto"/>
        <w:ind w:left="0" w:right="49"/>
        <w:jc w:val="both"/>
        <w:rPr>
          <w:rFonts w:ascii="Palatino Linotype" w:eastAsia="MS Mincho" w:hAnsi="Palatino Linotype" w:cs="Times New Roman"/>
          <w:sz w:val="24"/>
          <w:szCs w:val="24"/>
        </w:rPr>
      </w:pPr>
    </w:p>
    <w:p w:rsidR="008A6E64" w:rsidRPr="00AC6CDE" w:rsidRDefault="008A6E64" w:rsidP="00AC6CDE">
      <w:pPr>
        <w:pStyle w:val="Prrafodelista"/>
        <w:tabs>
          <w:tab w:val="left" w:pos="0"/>
          <w:tab w:val="left" w:pos="142"/>
          <w:tab w:val="left" w:pos="426"/>
        </w:tabs>
        <w:spacing w:after="0" w:line="360" w:lineRule="auto"/>
        <w:ind w:left="567" w:right="567"/>
        <w:jc w:val="both"/>
        <w:rPr>
          <w:rFonts w:ascii="Palatino Linotype" w:hAnsi="Palatino Linotype"/>
          <w:i/>
          <w:sz w:val="24"/>
          <w:szCs w:val="24"/>
        </w:rPr>
      </w:pPr>
      <w:r w:rsidRPr="00AC6CDE">
        <w:rPr>
          <w:rFonts w:ascii="Palatino Linotype" w:hAnsi="Palatino Linotype"/>
          <w:b/>
          <w:i/>
          <w:sz w:val="24"/>
          <w:szCs w:val="24"/>
        </w:rPr>
        <w:t>Artículo 176.</w:t>
      </w:r>
      <w:r w:rsidRPr="00AC6CDE">
        <w:rPr>
          <w:rFonts w:ascii="Palatino Linotype" w:hAnsi="Palatino Linotype"/>
          <w:i/>
          <w:sz w:val="24"/>
          <w:szCs w:val="24"/>
        </w:rPr>
        <w:t xml:space="preserve"> El recurso de revisión es la garantía secundaria mediante la cual se pretende reparar cualquier posible afectación al derecho de acceso a la información pública en términos del presente y del siguiente Capítulo.</w:t>
      </w:r>
    </w:p>
    <w:p w:rsidR="008A6E64" w:rsidRPr="00AC6CDE" w:rsidRDefault="008A6E64" w:rsidP="00AC6CDE">
      <w:pPr>
        <w:pStyle w:val="Prrafodelista"/>
        <w:tabs>
          <w:tab w:val="left" w:pos="0"/>
          <w:tab w:val="left" w:pos="142"/>
          <w:tab w:val="left" w:pos="426"/>
        </w:tabs>
        <w:spacing w:after="0" w:line="360" w:lineRule="auto"/>
        <w:ind w:left="567" w:right="567"/>
        <w:jc w:val="both"/>
        <w:rPr>
          <w:rFonts w:ascii="Palatino Linotype" w:hAnsi="Palatino Linotype"/>
          <w:i/>
          <w:sz w:val="24"/>
          <w:szCs w:val="24"/>
        </w:rPr>
      </w:pPr>
    </w:p>
    <w:p w:rsidR="008A6E64" w:rsidRPr="00AC6CDE" w:rsidRDefault="008A6E64" w:rsidP="00AC6CDE">
      <w:pPr>
        <w:pStyle w:val="Prrafodelista"/>
        <w:tabs>
          <w:tab w:val="left" w:pos="0"/>
          <w:tab w:val="left" w:pos="142"/>
          <w:tab w:val="left" w:pos="426"/>
        </w:tabs>
        <w:spacing w:after="0" w:line="360" w:lineRule="auto"/>
        <w:ind w:left="567" w:right="567"/>
        <w:jc w:val="both"/>
        <w:rPr>
          <w:rFonts w:ascii="Palatino Linotype" w:hAnsi="Palatino Linotype"/>
          <w:i/>
          <w:sz w:val="24"/>
          <w:szCs w:val="24"/>
        </w:rPr>
      </w:pPr>
      <w:r w:rsidRPr="00AC6CDE">
        <w:rPr>
          <w:rFonts w:ascii="Palatino Linotype" w:hAnsi="Palatino Linotype"/>
          <w:b/>
          <w:i/>
          <w:sz w:val="24"/>
          <w:szCs w:val="24"/>
        </w:rPr>
        <w:t>Artículo 178.</w:t>
      </w:r>
      <w:r w:rsidRPr="00AC6CDE">
        <w:rPr>
          <w:rFonts w:ascii="Palatino Linotype" w:hAnsi="Palatino Linotype"/>
          <w:i/>
          <w:sz w:val="24"/>
          <w:szCs w:val="24"/>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w:t>
      </w:r>
    </w:p>
    <w:p w:rsidR="008A6E64" w:rsidRPr="00AC6CDE" w:rsidRDefault="008A6E64" w:rsidP="00AC6CDE">
      <w:pPr>
        <w:pStyle w:val="Prrafodelista"/>
        <w:tabs>
          <w:tab w:val="left" w:pos="0"/>
          <w:tab w:val="left" w:pos="142"/>
          <w:tab w:val="left" w:pos="426"/>
        </w:tabs>
        <w:spacing w:after="0" w:line="360" w:lineRule="auto"/>
        <w:ind w:left="567" w:right="567"/>
        <w:jc w:val="both"/>
        <w:rPr>
          <w:rFonts w:ascii="Palatino Linotype" w:hAnsi="Palatino Linotype"/>
          <w:i/>
          <w:sz w:val="24"/>
          <w:szCs w:val="24"/>
        </w:rPr>
      </w:pPr>
      <w:r w:rsidRPr="00AC6CDE">
        <w:rPr>
          <w:rFonts w:ascii="Palatino Linotype" w:hAnsi="Palatino Linotype"/>
          <w:i/>
          <w:sz w:val="24"/>
          <w:szCs w:val="24"/>
        </w:rPr>
        <w:t xml:space="preserve">A falta de respuesta del sujeto obligado, dentro de los plazos establecidos en esta Ley, a una solicitud de acceso a la información pública, el recurso podrá ser interpuesto en cualquier momento, acompañado con el documento que pruebe la fecha en que presentó la solicitud. </w:t>
      </w:r>
    </w:p>
    <w:p w:rsidR="008A6E64" w:rsidRPr="00AC6CDE" w:rsidRDefault="008A6E64" w:rsidP="00AC6CDE">
      <w:pPr>
        <w:pStyle w:val="Prrafodelista"/>
        <w:tabs>
          <w:tab w:val="left" w:pos="0"/>
          <w:tab w:val="left" w:pos="142"/>
          <w:tab w:val="left" w:pos="426"/>
        </w:tabs>
        <w:spacing w:after="0" w:line="360" w:lineRule="auto"/>
        <w:ind w:left="567" w:right="567"/>
        <w:jc w:val="both"/>
        <w:rPr>
          <w:rFonts w:ascii="Palatino Linotype" w:eastAsia="MS Mincho" w:hAnsi="Palatino Linotype" w:cs="Times New Roman"/>
          <w:i/>
          <w:sz w:val="24"/>
          <w:szCs w:val="24"/>
        </w:rPr>
      </w:pPr>
      <w:r w:rsidRPr="00AC6CDE">
        <w:rPr>
          <w:rFonts w:ascii="Palatino Linotype" w:hAnsi="Palatino Linotype"/>
          <w:i/>
          <w:sz w:val="24"/>
          <w:szCs w:val="24"/>
        </w:rPr>
        <w:t>En el caso de que se interponga ante la Unidad de Transparencia, ésta deberá remitir el recurso de revisión al Instituto a más tardar al día siguiente de haberlo recibido.</w:t>
      </w:r>
    </w:p>
    <w:p w:rsidR="008A6E64" w:rsidRPr="00AC6CDE" w:rsidRDefault="008A6E64" w:rsidP="00AC6CDE">
      <w:pPr>
        <w:pStyle w:val="Prrafodelista"/>
        <w:tabs>
          <w:tab w:val="left" w:pos="0"/>
          <w:tab w:val="left" w:pos="142"/>
          <w:tab w:val="left" w:pos="426"/>
        </w:tabs>
        <w:spacing w:after="0" w:line="360" w:lineRule="auto"/>
        <w:ind w:left="0" w:right="49"/>
        <w:jc w:val="both"/>
        <w:rPr>
          <w:rFonts w:ascii="Palatino Linotype" w:eastAsia="MS Mincho" w:hAnsi="Palatino Linotype" w:cs="Times New Roman"/>
          <w:sz w:val="24"/>
          <w:szCs w:val="24"/>
        </w:rPr>
      </w:pPr>
    </w:p>
    <w:p w:rsidR="00B82DBE" w:rsidRPr="00AC6CDE" w:rsidRDefault="008A6E64" w:rsidP="00AC6CDE">
      <w:pPr>
        <w:pStyle w:val="Prrafodelista"/>
        <w:numPr>
          <w:ilvl w:val="0"/>
          <w:numId w:val="2"/>
        </w:numPr>
        <w:tabs>
          <w:tab w:val="left" w:pos="0"/>
          <w:tab w:val="left" w:pos="142"/>
          <w:tab w:val="left" w:pos="426"/>
        </w:tabs>
        <w:spacing w:after="0" w:line="360" w:lineRule="auto"/>
        <w:ind w:left="0" w:right="49" w:firstLine="0"/>
        <w:jc w:val="both"/>
        <w:rPr>
          <w:rFonts w:ascii="Palatino Linotype" w:eastAsia="MS Mincho" w:hAnsi="Palatino Linotype" w:cs="Times New Roman"/>
          <w:sz w:val="24"/>
          <w:szCs w:val="24"/>
        </w:rPr>
      </w:pPr>
      <w:r w:rsidRPr="00AC6CDE">
        <w:rPr>
          <w:rFonts w:ascii="Palatino Linotype" w:eastAsia="MS Mincho" w:hAnsi="Palatino Linotype" w:cs="Times New Roman"/>
          <w:sz w:val="24"/>
          <w:szCs w:val="24"/>
          <w:lang w:val="es-ES_tradnl"/>
        </w:rPr>
        <w:t>Así, las resoluciones del Órgano Garante, de conformidad con el artículo 186 de la Ley de la materia, podrán generar las siguientes consecuencias jurídicas:</w:t>
      </w:r>
    </w:p>
    <w:p w:rsidR="00B82DBE" w:rsidRPr="00AC6CDE" w:rsidRDefault="00B82DBE" w:rsidP="00AC6CDE">
      <w:pPr>
        <w:pStyle w:val="Prrafodelista"/>
        <w:tabs>
          <w:tab w:val="left" w:pos="0"/>
          <w:tab w:val="left" w:pos="142"/>
          <w:tab w:val="left" w:pos="426"/>
        </w:tabs>
        <w:spacing w:after="0" w:line="360" w:lineRule="auto"/>
        <w:ind w:left="0" w:right="49"/>
        <w:jc w:val="both"/>
        <w:rPr>
          <w:rFonts w:ascii="Palatino Linotype" w:eastAsia="MS Mincho" w:hAnsi="Palatino Linotype" w:cs="Times New Roman"/>
          <w:sz w:val="24"/>
          <w:szCs w:val="24"/>
        </w:rPr>
      </w:pPr>
    </w:p>
    <w:p w:rsidR="008A6E64" w:rsidRPr="00AC6CDE" w:rsidRDefault="008A6E64" w:rsidP="00AC6CDE">
      <w:pPr>
        <w:pStyle w:val="Prrafodelista"/>
        <w:tabs>
          <w:tab w:val="left" w:pos="0"/>
          <w:tab w:val="left" w:pos="142"/>
          <w:tab w:val="left" w:pos="426"/>
        </w:tabs>
        <w:spacing w:after="0" w:line="360" w:lineRule="auto"/>
        <w:ind w:left="567" w:right="567"/>
        <w:jc w:val="both"/>
        <w:rPr>
          <w:rFonts w:ascii="Palatino Linotype" w:hAnsi="Palatino Linotype"/>
          <w:i/>
          <w:sz w:val="24"/>
          <w:szCs w:val="24"/>
        </w:rPr>
      </w:pPr>
      <w:r w:rsidRPr="00AC6CDE">
        <w:rPr>
          <w:rFonts w:ascii="Palatino Linotype" w:hAnsi="Palatino Linotype"/>
          <w:b/>
          <w:i/>
          <w:sz w:val="24"/>
          <w:szCs w:val="24"/>
        </w:rPr>
        <w:t>Artículo 186.</w:t>
      </w:r>
      <w:r w:rsidRPr="00AC6CDE">
        <w:rPr>
          <w:rFonts w:ascii="Palatino Linotype" w:hAnsi="Palatino Linotype"/>
          <w:i/>
          <w:sz w:val="24"/>
          <w:szCs w:val="24"/>
        </w:rPr>
        <w:t xml:space="preserve"> Las resoluciones del Instituto podrán: </w:t>
      </w:r>
    </w:p>
    <w:p w:rsidR="008A6E64" w:rsidRPr="00AC6CDE" w:rsidRDefault="008A6E64" w:rsidP="00AC6CDE">
      <w:pPr>
        <w:pStyle w:val="Prrafodelista"/>
        <w:tabs>
          <w:tab w:val="left" w:pos="0"/>
          <w:tab w:val="left" w:pos="142"/>
          <w:tab w:val="left" w:pos="426"/>
        </w:tabs>
        <w:spacing w:after="0" w:line="360" w:lineRule="auto"/>
        <w:ind w:left="567" w:right="567"/>
        <w:jc w:val="both"/>
        <w:rPr>
          <w:rFonts w:ascii="Palatino Linotype" w:hAnsi="Palatino Linotype"/>
          <w:i/>
          <w:sz w:val="24"/>
          <w:szCs w:val="24"/>
        </w:rPr>
      </w:pPr>
      <w:r w:rsidRPr="00AC6CDE">
        <w:rPr>
          <w:rFonts w:ascii="Palatino Linotype" w:hAnsi="Palatino Linotype"/>
          <w:b/>
          <w:i/>
          <w:sz w:val="24"/>
          <w:szCs w:val="24"/>
        </w:rPr>
        <w:t>I.</w:t>
      </w:r>
      <w:r w:rsidRPr="00AC6CDE">
        <w:rPr>
          <w:rFonts w:ascii="Palatino Linotype" w:hAnsi="Palatino Linotype"/>
          <w:i/>
          <w:sz w:val="24"/>
          <w:szCs w:val="24"/>
        </w:rPr>
        <w:t xml:space="preserve"> Desechar o sobreseer el recurso; </w:t>
      </w:r>
    </w:p>
    <w:p w:rsidR="008A6E64" w:rsidRPr="00AC6CDE" w:rsidRDefault="008A6E64" w:rsidP="00AC6CDE">
      <w:pPr>
        <w:pStyle w:val="Prrafodelista"/>
        <w:tabs>
          <w:tab w:val="left" w:pos="0"/>
          <w:tab w:val="left" w:pos="142"/>
          <w:tab w:val="left" w:pos="426"/>
        </w:tabs>
        <w:spacing w:after="0" w:line="360" w:lineRule="auto"/>
        <w:ind w:left="567" w:right="567"/>
        <w:jc w:val="both"/>
        <w:rPr>
          <w:rFonts w:ascii="Palatino Linotype" w:hAnsi="Palatino Linotype"/>
          <w:i/>
          <w:sz w:val="24"/>
          <w:szCs w:val="24"/>
        </w:rPr>
      </w:pPr>
      <w:r w:rsidRPr="00AC6CDE">
        <w:rPr>
          <w:rFonts w:ascii="Palatino Linotype" w:hAnsi="Palatino Linotype"/>
          <w:b/>
          <w:i/>
          <w:sz w:val="24"/>
          <w:szCs w:val="24"/>
        </w:rPr>
        <w:t>II.</w:t>
      </w:r>
      <w:r w:rsidRPr="00AC6CDE">
        <w:rPr>
          <w:rFonts w:ascii="Palatino Linotype" w:hAnsi="Palatino Linotype"/>
          <w:i/>
          <w:sz w:val="24"/>
          <w:szCs w:val="24"/>
        </w:rPr>
        <w:t xml:space="preserve"> Confirmar la respuesta del sujeto obligado; </w:t>
      </w:r>
    </w:p>
    <w:p w:rsidR="008A6E64" w:rsidRPr="00AC6CDE" w:rsidRDefault="008A6E64" w:rsidP="00AC6CDE">
      <w:pPr>
        <w:pStyle w:val="Prrafodelista"/>
        <w:tabs>
          <w:tab w:val="left" w:pos="0"/>
          <w:tab w:val="left" w:pos="142"/>
          <w:tab w:val="left" w:pos="426"/>
        </w:tabs>
        <w:spacing w:after="0" w:line="360" w:lineRule="auto"/>
        <w:ind w:left="567" w:right="567"/>
        <w:jc w:val="both"/>
        <w:rPr>
          <w:rFonts w:ascii="Palatino Linotype" w:hAnsi="Palatino Linotype"/>
          <w:i/>
          <w:sz w:val="24"/>
          <w:szCs w:val="24"/>
        </w:rPr>
      </w:pPr>
      <w:r w:rsidRPr="00AC6CDE">
        <w:rPr>
          <w:rFonts w:ascii="Palatino Linotype" w:hAnsi="Palatino Linotype"/>
          <w:b/>
          <w:i/>
          <w:sz w:val="24"/>
          <w:szCs w:val="24"/>
        </w:rPr>
        <w:t>III.</w:t>
      </w:r>
      <w:r w:rsidRPr="00AC6CDE">
        <w:rPr>
          <w:rFonts w:ascii="Palatino Linotype" w:hAnsi="Palatino Linotype"/>
          <w:i/>
          <w:sz w:val="24"/>
          <w:szCs w:val="24"/>
        </w:rPr>
        <w:t xml:space="preserve"> Revocar o modificar la respuesta del sujeto obligado; y </w:t>
      </w:r>
    </w:p>
    <w:p w:rsidR="008A6E64" w:rsidRPr="00AC6CDE" w:rsidRDefault="008A6E64" w:rsidP="00AC6CDE">
      <w:pPr>
        <w:pStyle w:val="Prrafodelista"/>
        <w:tabs>
          <w:tab w:val="left" w:pos="0"/>
          <w:tab w:val="left" w:pos="142"/>
          <w:tab w:val="left" w:pos="426"/>
        </w:tabs>
        <w:spacing w:after="0" w:line="360" w:lineRule="auto"/>
        <w:ind w:left="567" w:right="567"/>
        <w:jc w:val="both"/>
        <w:rPr>
          <w:rFonts w:ascii="Palatino Linotype" w:hAnsi="Palatino Linotype"/>
          <w:i/>
          <w:sz w:val="24"/>
          <w:szCs w:val="24"/>
        </w:rPr>
      </w:pPr>
      <w:r w:rsidRPr="00AC6CDE">
        <w:rPr>
          <w:rFonts w:ascii="Palatino Linotype" w:hAnsi="Palatino Linotype"/>
          <w:b/>
          <w:i/>
          <w:sz w:val="24"/>
          <w:szCs w:val="24"/>
        </w:rPr>
        <w:t>IV.</w:t>
      </w:r>
      <w:r w:rsidRPr="00AC6CDE">
        <w:rPr>
          <w:rFonts w:ascii="Palatino Linotype" w:hAnsi="Palatino Linotype"/>
          <w:i/>
          <w:sz w:val="24"/>
          <w:szCs w:val="24"/>
        </w:rPr>
        <w:t xml:space="preserve"> Ordenar la entrega de la información. </w:t>
      </w:r>
    </w:p>
    <w:p w:rsidR="008A6E64" w:rsidRPr="00AC6CDE" w:rsidRDefault="008A6E64" w:rsidP="00AC6CDE">
      <w:pPr>
        <w:pStyle w:val="Prrafodelista"/>
        <w:tabs>
          <w:tab w:val="left" w:pos="0"/>
          <w:tab w:val="left" w:pos="142"/>
          <w:tab w:val="left" w:pos="426"/>
        </w:tabs>
        <w:spacing w:after="0" w:line="360" w:lineRule="auto"/>
        <w:ind w:left="567" w:right="567"/>
        <w:jc w:val="both"/>
        <w:rPr>
          <w:rFonts w:ascii="Palatino Linotype" w:eastAsia="MS Mincho" w:hAnsi="Palatino Linotype" w:cs="Times New Roman"/>
          <w:i/>
          <w:sz w:val="24"/>
          <w:szCs w:val="24"/>
        </w:rPr>
      </w:pPr>
      <w:r w:rsidRPr="00AC6CDE">
        <w:rPr>
          <w:rFonts w:ascii="Palatino Linotype" w:hAnsi="Palatino Linotype"/>
          <w:i/>
          <w:sz w:val="24"/>
          <w:szCs w:val="24"/>
        </w:rPr>
        <w:t>Las resoluciones establecerán, en su caso, los plazos y términos para su cumplimiento y los procedimientos para asegurar su ejecución, los cuales no podrán exceder de diez días hábiles para la entrega de información. Excepcionalmente el Instituto, previa fundamentación y motivación, podrán ampliar estos plazos cuando el asunto así lo requiera.</w:t>
      </w:r>
    </w:p>
    <w:p w:rsidR="008A6E64" w:rsidRPr="00AC6CDE" w:rsidRDefault="008A6E64" w:rsidP="00AC6CDE">
      <w:pPr>
        <w:pStyle w:val="Prrafodelista"/>
        <w:tabs>
          <w:tab w:val="left" w:pos="0"/>
          <w:tab w:val="left" w:pos="142"/>
          <w:tab w:val="left" w:pos="426"/>
        </w:tabs>
        <w:spacing w:after="0" w:line="360" w:lineRule="auto"/>
        <w:ind w:left="0" w:right="49"/>
        <w:jc w:val="both"/>
        <w:rPr>
          <w:rFonts w:ascii="Palatino Linotype" w:eastAsia="MS Mincho" w:hAnsi="Palatino Linotype" w:cs="Times New Roman"/>
          <w:sz w:val="24"/>
          <w:szCs w:val="24"/>
        </w:rPr>
      </w:pPr>
    </w:p>
    <w:p w:rsidR="00B82DBE" w:rsidRPr="00AC6CDE" w:rsidRDefault="008A6E64" w:rsidP="00AC6CDE">
      <w:pPr>
        <w:pStyle w:val="Prrafodelista"/>
        <w:numPr>
          <w:ilvl w:val="0"/>
          <w:numId w:val="2"/>
        </w:numPr>
        <w:tabs>
          <w:tab w:val="left" w:pos="0"/>
          <w:tab w:val="left" w:pos="142"/>
          <w:tab w:val="left" w:pos="426"/>
        </w:tabs>
        <w:spacing w:after="0" w:line="360" w:lineRule="auto"/>
        <w:ind w:left="0" w:right="49" w:firstLine="0"/>
        <w:jc w:val="both"/>
        <w:rPr>
          <w:rFonts w:ascii="Palatino Linotype" w:eastAsia="MS Mincho" w:hAnsi="Palatino Linotype" w:cs="Times New Roman"/>
          <w:sz w:val="24"/>
          <w:szCs w:val="24"/>
        </w:rPr>
      </w:pPr>
      <w:r w:rsidRPr="00AC6CDE">
        <w:rPr>
          <w:rFonts w:ascii="Palatino Linotype" w:eastAsia="MS Mincho" w:hAnsi="Palatino Linotype" w:cs="Times New Roman"/>
          <w:sz w:val="24"/>
          <w:szCs w:val="24"/>
          <w:lang w:val="es-ES_tradnl"/>
        </w:rPr>
        <w:t xml:space="preserve">De tal manera que la sustanciación, análisis y </w:t>
      </w:r>
      <w:r w:rsidR="00187F97" w:rsidRPr="00AC6CDE">
        <w:rPr>
          <w:rFonts w:ascii="Palatino Linotype" w:eastAsia="MS Mincho" w:hAnsi="Palatino Linotype" w:cs="Times New Roman"/>
          <w:sz w:val="24"/>
          <w:szCs w:val="24"/>
          <w:lang w:val="es-ES_tradnl"/>
        </w:rPr>
        <w:t>resolución</w:t>
      </w:r>
      <w:r w:rsidRPr="00AC6CDE">
        <w:rPr>
          <w:rFonts w:ascii="Palatino Linotype" w:eastAsia="MS Mincho" w:hAnsi="Palatino Linotype" w:cs="Times New Roman"/>
          <w:sz w:val="24"/>
          <w:szCs w:val="24"/>
          <w:lang w:val="es-ES_tradnl"/>
        </w:rPr>
        <w:t xml:space="preserve"> por parte de este Instituto versa específica y concretamente en el fondo de la información pública que requieran los particulares, no así en la determinación de acumulación que realice el Comité de Transp</w:t>
      </w:r>
      <w:r w:rsidR="00187F97" w:rsidRPr="00AC6CDE">
        <w:rPr>
          <w:rFonts w:ascii="Palatino Linotype" w:eastAsia="MS Mincho" w:hAnsi="Palatino Linotype" w:cs="Times New Roman"/>
          <w:sz w:val="24"/>
          <w:szCs w:val="24"/>
          <w:lang w:val="es-ES_tradnl"/>
        </w:rPr>
        <w:t>arencia para atender las mismas, a menos de que del acto de acumulación se concluya que se lesionó la esfera de derechos de los solicitantes.</w:t>
      </w:r>
    </w:p>
    <w:p w:rsidR="008A6E64" w:rsidRPr="00AC6CDE" w:rsidRDefault="008A6E64" w:rsidP="00AC6CDE">
      <w:pPr>
        <w:pStyle w:val="Prrafodelista"/>
        <w:tabs>
          <w:tab w:val="left" w:pos="0"/>
          <w:tab w:val="left" w:pos="142"/>
          <w:tab w:val="left" w:pos="426"/>
        </w:tabs>
        <w:spacing w:after="0" w:line="360" w:lineRule="auto"/>
        <w:ind w:left="0" w:right="49"/>
        <w:jc w:val="both"/>
        <w:rPr>
          <w:rFonts w:ascii="Palatino Linotype" w:eastAsia="MS Mincho" w:hAnsi="Palatino Linotype" w:cs="Times New Roman"/>
          <w:sz w:val="24"/>
          <w:szCs w:val="24"/>
        </w:rPr>
      </w:pPr>
    </w:p>
    <w:p w:rsidR="008A6E64" w:rsidRPr="00AC6CDE" w:rsidRDefault="008A6E64" w:rsidP="00AC6CDE">
      <w:pPr>
        <w:pStyle w:val="Prrafodelista"/>
        <w:numPr>
          <w:ilvl w:val="0"/>
          <w:numId w:val="2"/>
        </w:numPr>
        <w:tabs>
          <w:tab w:val="left" w:pos="0"/>
          <w:tab w:val="left" w:pos="142"/>
          <w:tab w:val="left" w:pos="426"/>
        </w:tabs>
        <w:spacing w:after="0" w:line="360" w:lineRule="auto"/>
        <w:ind w:left="0" w:right="49" w:firstLine="0"/>
        <w:jc w:val="both"/>
        <w:rPr>
          <w:rFonts w:ascii="Palatino Linotype" w:eastAsia="MS Mincho" w:hAnsi="Palatino Linotype" w:cs="Times New Roman"/>
          <w:sz w:val="24"/>
          <w:szCs w:val="24"/>
        </w:rPr>
      </w:pPr>
      <w:r w:rsidRPr="00AC6CDE">
        <w:rPr>
          <w:rFonts w:ascii="Palatino Linotype" w:eastAsia="MS Mincho" w:hAnsi="Palatino Linotype" w:cs="Times New Roman"/>
          <w:sz w:val="24"/>
          <w:szCs w:val="24"/>
          <w:lang w:val="es-ES_tradnl"/>
        </w:rPr>
        <w:t xml:space="preserve">Por lo anterior, esta Ponencia </w:t>
      </w:r>
      <w:proofErr w:type="spellStart"/>
      <w:r w:rsidRPr="00AC6CDE">
        <w:rPr>
          <w:rFonts w:ascii="Palatino Linotype" w:eastAsia="MS Mincho" w:hAnsi="Palatino Linotype" w:cs="Times New Roman"/>
          <w:sz w:val="24"/>
          <w:szCs w:val="24"/>
          <w:lang w:val="es-ES_tradnl"/>
        </w:rPr>
        <w:t>Resolutora</w:t>
      </w:r>
      <w:proofErr w:type="spellEnd"/>
      <w:r w:rsidRPr="00AC6CDE">
        <w:rPr>
          <w:rFonts w:ascii="Palatino Linotype" w:eastAsia="MS Mincho" w:hAnsi="Palatino Linotype" w:cs="Times New Roman"/>
          <w:sz w:val="24"/>
          <w:szCs w:val="24"/>
          <w:lang w:val="es-ES_tradnl"/>
        </w:rPr>
        <w:t xml:space="preserve"> procederá a analizar la competencia del </w:t>
      </w:r>
      <w:r w:rsidRPr="00AC6CDE">
        <w:rPr>
          <w:rFonts w:ascii="Palatino Linotype" w:eastAsia="MS Mincho" w:hAnsi="Palatino Linotype" w:cs="Times New Roman"/>
          <w:b/>
          <w:sz w:val="24"/>
          <w:szCs w:val="24"/>
          <w:lang w:val="es-ES_tradnl"/>
        </w:rPr>
        <w:t>Sujeto Obligado</w:t>
      </w:r>
      <w:r w:rsidRPr="00AC6CDE">
        <w:rPr>
          <w:rFonts w:ascii="Palatino Linotype" w:eastAsia="MS Mincho" w:hAnsi="Palatino Linotype" w:cs="Times New Roman"/>
          <w:sz w:val="24"/>
          <w:szCs w:val="24"/>
          <w:lang w:val="es-ES_tradnl"/>
        </w:rPr>
        <w:t xml:space="preserve"> para poseer, generar y administrar la información relativa a los nombres y sueldos del personal de confianza y funcionarios, con su cargo, área de adscripción y ubicación de oficina.</w:t>
      </w:r>
    </w:p>
    <w:p w:rsidR="00DB4BE4" w:rsidRPr="00AC6CDE" w:rsidRDefault="00DB4BE4" w:rsidP="00AC6CDE">
      <w:pPr>
        <w:tabs>
          <w:tab w:val="left" w:pos="0"/>
          <w:tab w:val="left" w:pos="142"/>
        </w:tabs>
        <w:spacing w:after="0" w:line="360" w:lineRule="auto"/>
        <w:ind w:right="49"/>
        <w:jc w:val="both"/>
        <w:rPr>
          <w:rFonts w:ascii="Palatino Linotype" w:eastAsia="MS Mincho" w:hAnsi="Palatino Linotype" w:cs="Times New Roman"/>
          <w:sz w:val="24"/>
          <w:szCs w:val="24"/>
        </w:rPr>
      </w:pPr>
    </w:p>
    <w:p w:rsidR="00792776" w:rsidRPr="00AC6CDE" w:rsidRDefault="00B82DBE" w:rsidP="00AC6CDE">
      <w:pPr>
        <w:keepNext/>
        <w:keepLines/>
        <w:tabs>
          <w:tab w:val="left" w:pos="0"/>
        </w:tabs>
        <w:spacing w:after="0" w:line="360" w:lineRule="auto"/>
        <w:outlineLvl w:val="0"/>
        <w:rPr>
          <w:rFonts w:ascii="Palatino Linotype" w:eastAsia="MS Gothic" w:hAnsi="Palatino Linotype" w:cstheme="majorBidi"/>
          <w:b/>
          <w:sz w:val="24"/>
          <w:szCs w:val="24"/>
          <w:lang w:val="es-ES_tradnl" w:eastAsia="es-ES"/>
        </w:rPr>
      </w:pPr>
      <w:bookmarkStart w:id="27" w:name="_Toc19279215"/>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AC6CDE">
        <w:rPr>
          <w:rFonts w:ascii="Palatino Linotype" w:eastAsia="MS Gothic" w:hAnsi="Palatino Linotype" w:cstheme="majorBidi"/>
          <w:b/>
          <w:sz w:val="24"/>
          <w:szCs w:val="24"/>
          <w:lang w:val="es-ES_tradnl" w:eastAsia="es-ES"/>
        </w:rPr>
        <w:t>QUINTO</w:t>
      </w:r>
      <w:r w:rsidR="00792776" w:rsidRPr="00AC6CDE">
        <w:rPr>
          <w:rFonts w:ascii="Palatino Linotype" w:eastAsia="MS Gothic" w:hAnsi="Palatino Linotype" w:cstheme="majorBidi"/>
          <w:b/>
          <w:sz w:val="24"/>
          <w:szCs w:val="24"/>
          <w:lang w:val="es-ES_tradnl" w:eastAsia="es-ES"/>
        </w:rPr>
        <w:t xml:space="preserve">. Del estudio y resolución del recurso de </w:t>
      </w:r>
      <w:bookmarkEnd w:id="22"/>
      <w:bookmarkEnd w:id="23"/>
      <w:bookmarkEnd w:id="24"/>
      <w:bookmarkEnd w:id="25"/>
      <w:r w:rsidR="00792776" w:rsidRPr="00AC6CDE">
        <w:rPr>
          <w:rFonts w:ascii="Palatino Linotype" w:eastAsia="MS Gothic" w:hAnsi="Palatino Linotype" w:cstheme="majorBidi"/>
          <w:b/>
          <w:sz w:val="24"/>
          <w:szCs w:val="24"/>
          <w:lang w:val="es-ES_tradnl" w:eastAsia="es-ES"/>
        </w:rPr>
        <w:t>revisión.</w:t>
      </w:r>
      <w:bookmarkEnd w:id="27"/>
    </w:p>
    <w:p w:rsidR="00C51C7C" w:rsidRPr="00AC6CDE" w:rsidRDefault="00C51C7C" w:rsidP="00AC6CDE">
      <w:pPr>
        <w:keepNext/>
        <w:keepLines/>
        <w:tabs>
          <w:tab w:val="left" w:pos="0"/>
        </w:tabs>
        <w:spacing w:after="0" w:line="360" w:lineRule="auto"/>
        <w:outlineLvl w:val="0"/>
        <w:rPr>
          <w:rFonts w:ascii="Palatino Linotype" w:eastAsia="MS Gothic" w:hAnsi="Palatino Linotype" w:cstheme="majorBidi"/>
          <w:b/>
          <w:sz w:val="24"/>
          <w:szCs w:val="24"/>
          <w:lang w:val="es-ES_tradnl" w:eastAsia="es-ES"/>
        </w:rPr>
      </w:pPr>
    </w:p>
    <w:p w:rsidR="00C51C7C" w:rsidRPr="00AC6CDE" w:rsidRDefault="00C51C7C" w:rsidP="00AC6CDE">
      <w:pPr>
        <w:pStyle w:val="Prrafodelista"/>
        <w:keepNext/>
        <w:keepLines/>
        <w:numPr>
          <w:ilvl w:val="0"/>
          <w:numId w:val="4"/>
        </w:numPr>
        <w:tabs>
          <w:tab w:val="left" w:pos="0"/>
        </w:tabs>
        <w:spacing w:after="0" w:line="360" w:lineRule="auto"/>
        <w:ind w:left="709"/>
        <w:outlineLvl w:val="0"/>
        <w:rPr>
          <w:rFonts w:ascii="Palatino Linotype" w:eastAsia="MS Gothic" w:hAnsi="Palatino Linotype" w:cstheme="majorBidi"/>
          <w:b/>
          <w:sz w:val="24"/>
          <w:szCs w:val="24"/>
          <w:lang w:val="es-ES_tradnl" w:eastAsia="es-ES"/>
        </w:rPr>
      </w:pPr>
      <w:bookmarkStart w:id="28" w:name="_Toc19279216"/>
      <w:r w:rsidRPr="00AC6CDE">
        <w:rPr>
          <w:rFonts w:ascii="Palatino Linotype" w:eastAsia="MS Gothic" w:hAnsi="Palatino Linotype" w:cstheme="majorBidi"/>
          <w:b/>
          <w:sz w:val="24"/>
          <w:szCs w:val="24"/>
          <w:lang w:val="es-ES_tradnl" w:eastAsia="es-ES"/>
        </w:rPr>
        <w:t>Del deber de las autoridades de promover, respetar, proteger y garantizar el derecho de acceso a la información pública.</w:t>
      </w:r>
      <w:bookmarkEnd w:id="28"/>
      <w:r w:rsidRPr="00AC6CDE">
        <w:rPr>
          <w:rFonts w:ascii="Palatino Linotype" w:eastAsia="MS Gothic" w:hAnsi="Palatino Linotype" w:cstheme="majorBidi"/>
          <w:b/>
          <w:sz w:val="24"/>
          <w:szCs w:val="24"/>
          <w:lang w:val="es-ES_tradnl" w:eastAsia="es-ES"/>
        </w:rPr>
        <w:t xml:space="preserve"> </w:t>
      </w:r>
    </w:p>
    <w:p w:rsidR="00565A3D" w:rsidRPr="00AC6CDE" w:rsidRDefault="00565A3D" w:rsidP="00AC6CDE">
      <w:pPr>
        <w:keepNext/>
        <w:keepLines/>
        <w:tabs>
          <w:tab w:val="left" w:pos="0"/>
        </w:tabs>
        <w:spacing w:after="0" w:line="360" w:lineRule="auto"/>
        <w:outlineLvl w:val="0"/>
        <w:rPr>
          <w:rFonts w:ascii="Palatino Linotype" w:eastAsia="MS Mincho" w:hAnsi="Palatino Linotype" w:cs="Times New Roman"/>
          <w:b/>
          <w:sz w:val="24"/>
          <w:szCs w:val="24"/>
          <w:lang w:val="es-ES_tradnl" w:eastAsia="es-ES"/>
        </w:rPr>
      </w:pPr>
    </w:p>
    <w:p w:rsidR="00374179" w:rsidRPr="00AC6CDE" w:rsidRDefault="00CA10C1" w:rsidP="00AC6CDE">
      <w:pPr>
        <w:pStyle w:val="Prrafodelista"/>
        <w:numPr>
          <w:ilvl w:val="0"/>
          <w:numId w:val="2"/>
        </w:numPr>
        <w:tabs>
          <w:tab w:val="left" w:pos="0"/>
          <w:tab w:val="left" w:pos="426"/>
        </w:tabs>
        <w:spacing w:after="0" w:line="360" w:lineRule="auto"/>
        <w:ind w:left="0" w:firstLine="0"/>
        <w:jc w:val="both"/>
        <w:rPr>
          <w:rFonts w:ascii="Palatino Linotype" w:eastAsia="MS Mincho" w:hAnsi="Palatino Linotype" w:cs="Arial"/>
          <w:i/>
          <w:sz w:val="24"/>
          <w:szCs w:val="24"/>
          <w:lang w:eastAsia="es-ES"/>
        </w:rPr>
      </w:pPr>
      <w:r w:rsidRPr="00AC6CDE">
        <w:rPr>
          <w:rFonts w:ascii="Palatino Linotype" w:hAnsi="Palatino Linotype" w:cs="Arial"/>
          <w:sz w:val="24"/>
          <w:szCs w:val="24"/>
        </w:rPr>
        <w:t xml:space="preserve">Derivado del Planteamiento de la </w:t>
      </w:r>
      <w:r w:rsidRPr="00AC6CDE">
        <w:rPr>
          <w:rFonts w:ascii="Palatino Linotype" w:hAnsi="Palatino Linotype" w:cs="Arial"/>
          <w:i/>
          <w:sz w:val="24"/>
          <w:szCs w:val="24"/>
        </w:rPr>
        <w:t>Litis</w:t>
      </w:r>
      <w:r w:rsidRPr="00AC6CDE">
        <w:rPr>
          <w:rFonts w:ascii="Palatino Linotype" w:hAnsi="Palatino Linotype" w:cs="Arial"/>
          <w:sz w:val="24"/>
          <w:szCs w:val="24"/>
        </w:rPr>
        <w:t xml:space="preserve">, </w:t>
      </w:r>
      <w:r w:rsidR="006B56C3" w:rsidRPr="00AC6CDE">
        <w:rPr>
          <w:rFonts w:ascii="Palatino Linotype" w:hAnsi="Palatino Linotype" w:cs="Arial"/>
          <w:sz w:val="24"/>
          <w:szCs w:val="24"/>
        </w:rPr>
        <w:t>se procede a analizar</w:t>
      </w:r>
      <w:r w:rsidRPr="00AC6CDE">
        <w:rPr>
          <w:rFonts w:ascii="Palatino Linotype" w:hAnsi="Palatino Linotype" w:cs="Arial"/>
          <w:sz w:val="24"/>
          <w:szCs w:val="24"/>
        </w:rPr>
        <w:t xml:space="preserve"> el contenido íntegro de las actuaciones que obra</w:t>
      </w:r>
      <w:r w:rsidR="006B56C3" w:rsidRPr="00AC6CDE">
        <w:rPr>
          <w:rFonts w:ascii="Palatino Linotype" w:hAnsi="Palatino Linotype" w:cs="Arial"/>
          <w:sz w:val="24"/>
          <w:szCs w:val="24"/>
        </w:rPr>
        <w:t xml:space="preserve">n en el expediente electrónico y con ello, este </w:t>
      </w:r>
      <w:r w:rsidRPr="00AC6CDE">
        <w:rPr>
          <w:rFonts w:ascii="Palatino Linotype" w:hAnsi="Palatino Linotype" w:cs="Arial"/>
          <w:sz w:val="24"/>
          <w:szCs w:val="24"/>
        </w:rPr>
        <w:t>Órgano Garante dicte la resolución correspondiente, tomando en consideración los elementos aportados por las partes y apegándose en todo momento al principio de máxima publicidad</w:t>
      </w:r>
      <w:r w:rsidR="006B56C3" w:rsidRPr="00AC6CDE">
        <w:rPr>
          <w:rFonts w:ascii="Palatino Linotype" w:hAnsi="Palatino Linotype" w:cs="Arial"/>
          <w:sz w:val="24"/>
          <w:szCs w:val="24"/>
        </w:rPr>
        <w:t xml:space="preserve">, de </w:t>
      </w:r>
      <w:r w:rsidRPr="00AC6CDE">
        <w:rPr>
          <w:rFonts w:ascii="Palatino Linotype" w:hAnsi="Palatino Linotype" w:cs="Arial"/>
          <w:sz w:val="24"/>
          <w:szCs w:val="24"/>
        </w:rPr>
        <w:t xml:space="preserve">acuerdo </w:t>
      </w:r>
      <w:r w:rsidR="006B56C3" w:rsidRPr="00AC6CDE">
        <w:rPr>
          <w:rFonts w:ascii="Palatino Linotype" w:hAnsi="Palatino Linotype" w:cs="Arial"/>
          <w:sz w:val="24"/>
          <w:szCs w:val="24"/>
        </w:rPr>
        <w:t>con</w:t>
      </w:r>
      <w:r w:rsidRPr="00AC6CDE">
        <w:rPr>
          <w:rFonts w:ascii="Palatino Linotype" w:hAnsi="Palatino Linotype" w:cs="Arial"/>
          <w:sz w:val="24"/>
          <w:szCs w:val="24"/>
        </w:rPr>
        <w:t xml:space="preserve"> lo establecido en el artículo 8 de la </w:t>
      </w:r>
      <w:r w:rsidRPr="00AC6CDE">
        <w:rPr>
          <w:rFonts w:ascii="Palatino Linotype" w:eastAsia="Calibri" w:hAnsi="Palatino Linotype" w:cs="Arial"/>
          <w:sz w:val="24"/>
          <w:szCs w:val="24"/>
          <w:lang w:val="es-ES"/>
        </w:rPr>
        <w:t>Ley de Transparencia y Acceso a la Información Pública del Estado de México y Municipios</w:t>
      </w:r>
      <w:r w:rsidRPr="00AC6CDE">
        <w:rPr>
          <w:rFonts w:ascii="Palatino Linotype" w:eastAsia="Times New Roman" w:hAnsi="Palatino Linotype" w:cs="Arial"/>
          <w:sz w:val="24"/>
          <w:szCs w:val="24"/>
          <w:lang w:val="es-ES" w:eastAsia="es-MX"/>
        </w:rPr>
        <w:t>.</w:t>
      </w:r>
    </w:p>
    <w:p w:rsidR="001364F4" w:rsidRPr="00AC6CDE" w:rsidRDefault="001364F4" w:rsidP="00AC6CDE">
      <w:pPr>
        <w:tabs>
          <w:tab w:val="left" w:pos="0"/>
        </w:tabs>
        <w:spacing w:after="0" w:line="360" w:lineRule="auto"/>
        <w:jc w:val="both"/>
        <w:rPr>
          <w:rFonts w:ascii="Palatino Linotype" w:eastAsia="MS Mincho" w:hAnsi="Palatino Linotype" w:cs="Arial"/>
          <w:sz w:val="24"/>
          <w:szCs w:val="24"/>
          <w:lang w:eastAsia="es-ES"/>
        </w:rPr>
      </w:pPr>
    </w:p>
    <w:p w:rsidR="0041451D" w:rsidRPr="00AC6CDE" w:rsidRDefault="0041451D" w:rsidP="00AC6CDE">
      <w:pPr>
        <w:pStyle w:val="Prrafodelista"/>
        <w:keepNext/>
        <w:keepLines/>
        <w:numPr>
          <w:ilvl w:val="0"/>
          <w:numId w:val="4"/>
        </w:numPr>
        <w:tabs>
          <w:tab w:val="left" w:pos="0"/>
        </w:tabs>
        <w:spacing w:after="0" w:line="360" w:lineRule="auto"/>
        <w:outlineLvl w:val="0"/>
        <w:rPr>
          <w:rFonts w:ascii="Palatino Linotype" w:eastAsia="MS Gothic" w:hAnsi="Palatino Linotype" w:cs="Times New Roman"/>
          <w:b/>
          <w:sz w:val="24"/>
          <w:szCs w:val="24"/>
        </w:rPr>
      </w:pPr>
      <w:bookmarkStart w:id="29" w:name="_Toc19279217"/>
      <w:r w:rsidRPr="00AC6CDE">
        <w:rPr>
          <w:rFonts w:ascii="Palatino Linotype" w:eastAsia="MS Gothic" w:hAnsi="Palatino Linotype" w:cs="Times New Roman"/>
          <w:b/>
          <w:sz w:val="24"/>
          <w:szCs w:val="24"/>
        </w:rPr>
        <w:t>De la Fuente Obligacional.</w:t>
      </w:r>
      <w:bookmarkEnd w:id="29"/>
      <w:r w:rsidRPr="00AC6CDE">
        <w:rPr>
          <w:rFonts w:ascii="Palatino Linotype" w:eastAsia="MS Gothic" w:hAnsi="Palatino Linotype" w:cs="Times New Roman"/>
          <w:b/>
          <w:sz w:val="24"/>
          <w:szCs w:val="24"/>
        </w:rPr>
        <w:t xml:space="preserve"> </w:t>
      </w:r>
    </w:p>
    <w:p w:rsidR="00374179" w:rsidRPr="00AC6CDE" w:rsidRDefault="00374179" w:rsidP="00AC6CDE">
      <w:pPr>
        <w:tabs>
          <w:tab w:val="left" w:pos="0"/>
        </w:tabs>
        <w:spacing w:after="0" w:line="360" w:lineRule="auto"/>
        <w:rPr>
          <w:rFonts w:ascii="Palatino Linotype" w:eastAsia="MS Mincho" w:hAnsi="Palatino Linotype" w:cs="Times New Roman"/>
          <w:sz w:val="24"/>
          <w:szCs w:val="24"/>
          <w:lang w:val="es-ES_tradnl" w:eastAsia="es-ES"/>
        </w:rPr>
      </w:pPr>
    </w:p>
    <w:p w:rsidR="00374179" w:rsidRPr="00AC6CDE" w:rsidRDefault="00374179" w:rsidP="00AC6CDE">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C6CDE">
        <w:rPr>
          <w:rFonts w:ascii="Palatino Linotype" w:eastAsia="MS Mincho" w:hAnsi="Palatino Linotype" w:cs="Times New Roman"/>
          <w:sz w:val="24"/>
          <w:szCs w:val="24"/>
          <w:lang w:val="es-ES_tradnl" w:eastAsia="es-ES"/>
        </w:rPr>
        <w:t xml:space="preserve">El Derecho de Acceso a la Información Pública es un Derecho Humano reconocido en el Pacto de Derechos Civiles y Políticos en su artículo 19.2; en la Convención Americana sobre Derechos Humanos en su </w:t>
      </w:r>
      <w:r w:rsidRPr="00AC6CDE">
        <w:rPr>
          <w:rFonts w:ascii="Palatino Linotype" w:eastAsia="MS Mincho" w:hAnsi="Palatino Linotype" w:cstheme="majorBidi"/>
          <w:sz w:val="24"/>
          <w:szCs w:val="24"/>
          <w:lang w:val="es-ES_tradnl" w:eastAsia="es-ES"/>
        </w:rPr>
        <w:t xml:space="preserve">artículo 13.1; en el artículo sexto de la Constitución Política de los Estados Unidos Mexicanos y en el artículo quinto de la Particular del Estado de México. </w:t>
      </w:r>
    </w:p>
    <w:p w:rsidR="00481F90" w:rsidRPr="00AC6CDE" w:rsidRDefault="00481F90" w:rsidP="00AC6CDE">
      <w:pPr>
        <w:tabs>
          <w:tab w:val="left" w:pos="0"/>
        </w:tabs>
        <w:spacing w:after="0" w:line="360" w:lineRule="auto"/>
        <w:ind w:right="49"/>
        <w:contextualSpacing/>
        <w:jc w:val="both"/>
        <w:rPr>
          <w:rFonts w:ascii="Palatino Linotype" w:eastAsia="MS Mincho" w:hAnsi="Palatino Linotype" w:cs="Times New Roman"/>
          <w:sz w:val="24"/>
          <w:szCs w:val="24"/>
          <w:lang w:val="es-ES_tradnl" w:eastAsia="es-ES"/>
        </w:rPr>
      </w:pPr>
    </w:p>
    <w:p w:rsidR="00374179" w:rsidRPr="00AC6CDE" w:rsidRDefault="00374179" w:rsidP="00AC6CDE">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C6CDE">
        <w:rPr>
          <w:rFonts w:ascii="Palatino Linotype" w:eastAsia="MS Mincho" w:hAnsi="Palatino Linotype" w:cs="Times New Roman"/>
          <w:sz w:val="24"/>
          <w:szCs w:val="24"/>
          <w:lang w:val="es-ES_tradnl" w:eastAsia="es-ES"/>
        </w:rPr>
        <w:t xml:space="preserve">El </w:t>
      </w:r>
      <w:r w:rsidR="006F2EC5" w:rsidRPr="00AC6CDE">
        <w:rPr>
          <w:rFonts w:ascii="Palatino Linotype" w:eastAsia="MS Mincho" w:hAnsi="Palatino Linotype" w:cs="Times New Roman"/>
          <w:b/>
          <w:sz w:val="24"/>
          <w:szCs w:val="24"/>
          <w:lang w:val="es-ES_tradnl" w:eastAsia="es-ES"/>
        </w:rPr>
        <w:t>Sujeto Obligado</w:t>
      </w:r>
      <w:r w:rsidR="006F2EC5" w:rsidRPr="00AC6CDE">
        <w:rPr>
          <w:rFonts w:ascii="Palatino Linotype" w:eastAsia="MS Mincho" w:hAnsi="Palatino Linotype" w:cs="Times New Roman"/>
          <w:sz w:val="24"/>
          <w:szCs w:val="24"/>
          <w:lang w:val="es-ES_tradnl" w:eastAsia="es-ES"/>
        </w:rPr>
        <w:t xml:space="preserve"> </w:t>
      </w:r>
      <w:r w:rsidRPr="00AC6CDE">
        <w:rPr>
          <w:rFonts w:ascii="Palatino Linotype" w:eastAsia="MS Mincho" w:hAnsi="Palatino Linotype" w:cs="Times New Roman"/>
          <w:sz w:val="24"/>
          <w:szCs w:val="24"/>
          <w:lang w:val="es-ES_tradnl" w:eastAsia="es-ES"/>
        </w:rPr>
        <w:t xml:space="preserve">debe ser cuidadoso del debido cumplimiento de las obligaciones constitucionales que se le imponen </w:t>
      </w:r>
      <w:r w:rsidRPr="00AC6CDE">
        <w:rPr>
          <w:rFonts w:ascii="Palatino Linotype" w:eastAsia="MS Mincho" w:hAnsi="Palatino Linotype" w:cstheme="majorBidi"/>
          <w:sz w:val="24"/>
          <w:szCs w:val="24"/>
          <w:lang w:val="es-ES_tradnl" w:eastAsia="es-ES"/>
        </w:rPr>
        <w:t>según lo dispone el tercer párrafo del artículo primero de la Constitución Política de los Estados Unidos Mexicanos</w:t>
      </w:r>
      <w:r w:rsidRPr="00AC6CDE">
        <w:rPr>
          <w:rFonts w:ascii="Palatino Linotype" w:eastAsia="MS Mincho" w:hAnsi="Palatino Linotype" w:cstheme="majorBidi"/>
          <w:b/>
          <w:sz w:val="24"/>
          <w:szCs w:val="24"/>
          <w:lang w:val="es-ES_tradnl" w:eastAsia="es-ES"/>
        </w:rPr>
        <w:t xml:space="preserve"> </w:t>
      </w:r>
      <w:r w:rsidRPr="00AC6CDE">
        <w:rPr>
          <w:rFonts w:ascii="Palatino Linotype" w:eastAsia="MS Mincho" w:hAnsi="Palatino Linotype" w:cstheme="majorBidi"/>
          <w:sz w:val="24"/>
          <w:szCs w:val="24"/>
          <w:lang w:val="es-ES_tradnl" w:eastAsia="es-ES"/>
        </w:rPr>
        <w:t xml:space="preserve">al señalar la obligación de </w:t>
      </w:r>
      <w:r w:rsidRPr="00AC6CDE">
        <w:rPr>
          <w:rFonts w:ascii="Palatino Linotype" w:eastAsia="MS Mincho" w:hAnsi="Palatino Linotype" w:cstheme="majorBidi"/>
          <w:i/>
          <w:sz w:val="24"/>
          <w:szCs w:val="24"/>
          <w:lang w:val="es-ES_tradnl" w:eastAsia="es-ES"/>
        </w:rPr>
        <w:t xml:space="preserve">“promover, respetar, proteger y garantizar los derechos humanos”, </w:t>
      </w:r>
      <w:r w:rsidRPr="00AC6CDE">
        <w:rPr>
          <w:rFonts w:ascii="Palatino Linotype" w:eastAsia="MS Mincho" w:hAnsi="Palatino Linotype" w:cstheme="majorBidi"/>
          <w:sz w:val="24"/>
          <w:szCs w:val="24"/>
          <w:lang w:val="es-ES_tradnl" w:eastAsia="es-ES"/>
        </w:rPr>
        <w:t>entre los cuales se encuentra dicho derecho.</w:t>
      </w:r>
    </w:p>
    <w:p w:rsidR="00374179" w:rsidRPr="00AC6CDE" w:rsidRDefault="00374179" w:rsidP="00AC6CDE">
      <w:pPr>
        <w:tabs>
          <w:tab w:val="left" w:pos="0"/>
          <w:tab w:val="left" w:pos="426"/>
        </w:tabs>
        <w:spacing w:after="0" w:line="360" w:lineRule="auto"/>
        <w:ind w:right="49"/>
        <w:contextualSpacing/>
        <w:jc w:val="both"/>
        <w:rPr>
          <w:rFonts w:ascii="Palatino Linotype" w:eastAsia="MS Mincho" w:hAnsi="Palatino Linotype" w:cstheme="majorBidi"/>
          <w:i/>
          <w:sz w:val="24"/>
          <w:szCs w:val="24"/>
          <w:lang w:eastAsia="es-ES"/>
        </w:rPr>
      </w:pPr>
    </w:p>
    <w:p w:rsidR="00B43D3A" w:rsidRPr="00AC6CDE" w:rsidRDefault="00B43D3A" w:rsidP="00AC6CDE">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theme="majorBidi"/>
          <w:i/>
          <w:sz w:val="24"/>
          <w:szCs w:val="24"/>
          <w:lang w:val="es-ES" w:eastAsia="es-ES"/>
        </w:rPr>
      </w:pPr>
      <w:r w:rsidRPr="00AC6CDE">
        <w:rPr>
          <w:rFonts w:ascii="Palatino Linotype" w:eastAsia="MS Mincho" w:hAnsi="Palatino Linotype" w:cstheme="majorBidi"/>
          <w:sz w:val="24"/>
          <w:szCs w:val="24"/>
          <w:lang w:eastAsia="es-ES"/>
        </w:rPr>
        <w:t xml:space="preserve">Por cuanto hace al contenido del artículo 6 segundo párrafo, apartado A. fracción I </w:t>
      </w:r>
      <w:r w:rsidRPr="00AC6CDE">
        <w:rPr>
          <w:rFonts w:ascii="Palatino Linotype" w:eastAsia="MS Mincho" w:hAnsi="Palatino Linotype" w:cstheme="majorBidi"/>
          <w:sz w:val="24"/>
          <w:szCs w:val="24"/>
          <w:lang w:val="es-ES" w:eastAsia="es-ES"/>
        </w:rPr>
        <w:t xml:space="preserve">de la Constitución Política de los Estados Unidos Mexicanos el cual establece </w:t>
      </w:r>
      <w:r w:rsidRPr="00AC6CDE">
        <w:rPr>
          <w:rFonts w:ascii="Palatino Linotype" w:eastAsia="MS Mincho" w:hAnsi="Palatino Linotype" w:cstheme="majorBidi"/>
          <w:sz w:val="24"/>
          <w:szCs w:val="24"/>
          <w:lang w:eastAsia="es-ES"/>
        </w:rPr>
        <w:t xml:space="preserve">que </w:t>
      </w:r>
      <w:r w:rsidRPr="00AC6CDE">
        <w:rPr>
          <w:rFonts w:ascii="Palatino Linotype" w:eastAsia="MS Mincho" w:hAnsi="Palatino Linotype" w:cstheme="majorBidi"/>
          <w:i/>
          <w:sz w:val="24"/>
          <w:szCs w:val="24"/>
          <w:lang w:val="es-ES" w:eastAsia="es-ES"/>
        </w:rPr>
        <w:t>“Toda la información en posesión de cualquier autoridad</w:t>
      </w:r>
      <w:r w:rsidR="00A474D9" w:rsidRPr="00AC6CDE">
        <w:rPr>
          <w:rFonts w:ascii="Palatino Linotype" w:eastAsia="MS Mincho" w:hAnsi="Palatino Linotype" w:cstheme="majorBidi"/>
          <w:i/>
          <w:sz w:val="24"/>
          <w:szCs w:val="24"/>
          <w:lang w:val="es-ES" w:eastAsia="es-ES"/>
        </w:rPr>
        <w:t xml:space="preserve"> (…) </w:t>
      </w:r>
      <w:r w:rsidRPr="00AC6CDE">
        <w:rPr>
          <w:rFonts w:ascii="Palatino Linotype" w:eastAsia="MS Mincho" w:hAnsi="Palatino Linotype" w:cstheme="majorBidi"/>
          <w:i/>
          <w:sz w:val="24"/>
          <w:szCs w:val="24"/>
          <w:lang w:val="es-ES" w:eastAsia="es-ES"/>
        </w:rPr>
        <w:t xml:space="preserve">que reciba y ejerza recursos públicos o realice actos de autoridad en el ámbito federal, estatal y municipal, </w:t>
      </w:r>
      <w:r w:rsidRPr="00AC6CDE">
        <w:rPr>
          <w:rFonts w:ascii="Palatino Linotype" w:eastAsia="MS Mincho" w:hAnsi="Palatino Linotype" w:cstheme="majorBidi"/>
          <w:b/>
          <w:i/>
          <w:sz w:val="24"/>
          <w:szCs w:val="24"/>
          <w:lang w:val="es-ES" w:eastAsia="es-ES"/>
        </w:rPr>
        <w:t>es pública</w:t>
      </w:r>
      <w:r w:rsidRPr="00AC6CDE">
        <w:rPr>
          <w:rFonts w:ascii="Palatino Linotype" w:eastAsia="MS Mincho" w:hAnsi="Palatino Linotype" w:cstheme="majorBidi"/>
          <w:i/>
          <w:sz w:val="24"/>
          <w:szCs w:val="24"/>
          <w:lang w:val="es-ES" w:eastAsia="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w:t>
      </w:r>
      <w:r w:rsidR="00CC57BD" w:rsidRPr="00AC6CDE">
        <w:rPr>
          <w:rFonts w:ascii="Palatino Linotype" w:eastAsia="MS Mincho" w:hAnsi="Palatino Linotype" w:cstheme="majorBidi"/>
          <w:i/>
          <w:sz w:val="24"/>
          <w:szCs w:val="24"/>
          <w:lang w:val="es-ES" w:eastAsia="es-ES"/>
        </w:rPr>
        <w:t xml:space="preserve"> inexistencia de la información</w:t>
      </w:r>
      <w:r w:rsidRPr="00AC6CDE">
        <w:rPr>
          <w:rFonts w:ascii="Palatino Linotype" w:eastAsia="MS Mincho" w:hAnsi="Palatino Linotype" w:cstheme="majorBidi"/>
          <w:i/>
          <w:sz w:val="24"/>
          <w:szCs w:val="24"/>
          <w:lang w:val="es-ES" w:eastAsia="es-ES"/>
        </w:rPr>
        <w:t>”.</w:t>
      </w:r>
    </w:p>
    <w:p w:rsidR="00B43D3A" w:rsidRPr="00AC6CDE" w:rsidRDefault="00B43D3A" w:rsidP="00AC6CDE">
      <w:pPr>
        <w:tabs>
          <w:tab w:val="left" w:pos="0"/>
          <w:tab w:val="left" w:pos="426"/>
        </w:tabs>
        <w:spacing w:after="0" w:line="360" w:lineRule="auto"/>
        <w:ind w:right="49"/>
        <w:contextualSpacing/>
        <w:jc w:val="both"/>
        <w:rPr>
          <w:rFonts w:ascii="Palatino Linotype" w:eastAsia="MS Mincho" w:hAnsi="Palatino Linotype" w:cstheme="majorBidi"/>
          <w:i/>
          <w:sz w:val="24"/>
          <w:szCs w:val="24"/>
          <w:highlight w:val="yellow"/>
          <w:lang w:val="es-ES" w:eastAsia="es-ES"/>
        </w:rPr>
      </w:pPr>
    </w:p>
    <w:p w:rsidR="00A474D9" w:rsidRPr="00AC6CDE" w:rsidRDefault="00A474D9" w:rsidP="00AC6CDE">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theme="majorBidi"/>
          <w:i/>
          <w:sz w:val="24"/>
          <w:szCs w:val="24"/>
          <w:lang w:eastAsia="es-ES"/>
        </w:rPr>
      </w:pPr>
      <w:r w:rsidRPr="00AC6CDE">
        <w:rPr>
          <w:rFonts w:ascii="Palatino Linotype" w:eastAsia="MS Mincho" w:hAnsi="Palatino Linotype" w:cstheme="majorBidi"/>
          <w:sz w:val="24"/>
          <w:szCs w:val="24"/>
          <w:lang w:val="es-ES_tradnl" w:eastAsia="es-ES"/>
        </w:rPr>
        <w:t xml:space="preserve">Luego entonces, el acceso a la información pública es el derecho humano por medio del cual se puede solicitar información pública que </w:t>
      </w:r>
      <w:r w:rsidRPr="00AC6CDE">
        <w:rPr>
          <w:rFonts w:ascii="Palatino Linotype" w:eastAsia="MS Mincho" w:hAnsi="Palatino Linotype" w:cstheme="majorBidi"/>
          <w:i/>
          <w:sz w:val="24"/>
          <w:szCs w:val="24"/>
          <w:lang w:val="es-ES_tradnl" w:eastAsia="es-ES"/>
        </w:rPr>
        <w:t>generen, administren o posean las autoridades</w:t>
      </w:r>
      <w:r w:rsidRPr="00AC6CDE">
        <w:rPr>
          <w:rFonts w:ascii="Palatino Linotype" w:eastAsia="MS Mincho" w:hAnsi="Palatino Linotype" w:cstheme="majorBidi"/>
          <w:sz w:val="24"/>
          <w:szCs w:val="24"/>
          <w:lang w:val="es-ES_tradnl" w:eastAsia="es-ES"/>
        </w:rPr>
        <w:t>, quienes están obligados a documentar todo acto que derive sus facultades, atribuciones y competencias, siempre prevaleciendo el principio de máxima publicidad.</w:t>
      </w:r>
    </w:p>
    <w:p w:rsidR="00481F90" w:rsidRPr="00AC6CDE" w:rsidRDefault="00481F90" w:rsidP="00AC6CDE">
      <w:pPr>
        <w:tabs>
          <w:tab w:val="left" w:pos="0"/>
          <w:tab w:val="left" w:pos="426"/>
        </w:tabs>
        <w:spacing w:after="0" w:line="360" w:lineRule="auto"/>
        <w:ind w:right="49"/>
        <w:contextualSpacing/>
        <w:jc w:val="both"/>
        <w:rPr>
          <w:rFonts w:ascii="Palatino Linotype" w:eastAsia="MS Mincho" w:hAnsi="Palatino Linotype" w:cstheme="majorBidi"/>
          <w:i/>
          <w:sz w:val="24"/>
          <w:szCs w:val="24"/>
          <w:lang w:eastAsia="es-ES"/>
        </w:rPr>
      </w:pPr>
    </w:p>
    <w:p w:rsidR="00374179" w:rsidRPr="00AC6CDE" w:rsidRDefault="00A474D9" w:rsidP="00AC6CDE">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C6CDE">
        <w:rPr>
          <w:rFonts w:ascii="Palatino Linotype" w:eastAsia="MS Mincho" w:hAnsi="Palatino Linotype" w:cs="Times New Roman"/>
          <w:sz w:val="24"/>
          <w:szCs w:val="24"/>
          <w:lang w:val="es-ES_tradnl" w:eastAsia="es-ES"/>
        </w:rPr>
        <w:t xml:space="preserve">En términos generales, la Ley de Transparencia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Sujetos Obligado la que contribuirá al logro de </w:t>
      </w:r>
      <w:r w:rsidR="00360728" w:rsidRPr="00AC6CDE">
        <w:rPr>
          <w:rFonts w:ascii="Palatino Linotype" w:eastAsia="MS Mincho" w:hAnsi="Palatino Linotype" w:cs="Times New Roman"/>
          <w:sz w:val="24"/>
          <w:szCs w:val="24"/>
          <w:lang w:val="es-ES_tradnl" w:eastAsia="es-ES"/>
        </w:rPr>
        <w:t>este</w:t>
      </w:r>
      <w:r w:rsidRPr="00AC6CDE">
        <w:rPr>
          <w:rFonts w:ascii="Palatino Linotype" w:eastAsia="MS Mincho" w:hAnsi="Palatino Linotype" w:cs="Times New Roman"/>
          <w:sz w:val="24"/>
          <w:szCs w:val="24"/>
          <w:lang w:val="es-ES_tradnl" w:eastAsia="es-ES"/>
        </w:rPr>
        <w:t xml:space="preserve"> fin. </w:t>
      </w:r>
    </w:p>
    <w:p w:rsidR="00A474D9" w:rsidRPr="00AC6CDE" w:rsidRDefault="00A474D9" w:rsidP="00AC6CDE">
      <w:pPr>
        <w:tabs>
          <w:tab w:val="left" w:pos="0"/>
          <w:tab w:val="left" w:pos="426"/>
        </w:tabs>
        <w:spacing w:after="0" w:line="360" w:lineRule="auto"/>
        <w:rPr>
          <w:rFonts w:ascii="Palatino Linotype" w:eastAsia="MS Mincho" w:hAnsi="Palatino Linotype" w:cs="Times New Roman"/>
          <w:sz w:val="24"/>
          <w:szCs w:val="24"/>
          <w:lang w:val="es-ES_tradnl" w:eastAsia="es-ES"/>
        </w:rPr>
      </w:pPr>
    </w:p>
    <w:p w:rsidR="00A474D9" w:rsidRPr="00AC6CDE" w:rsidRDefault="00A474D9" w:rsidP="00AC6CDE">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C6CDE">
        <w:rPr>
          <w:rFonts w:ascii="Palatino Linotype" w:eastAsia="MS Mincho" w:hAnsi="Palatino Linotype" w:cs="Times New Roman"/>
          <w:sz w:val="24"/>
          <w:szCs w:val="24"/>
          <w:lang w:val="es-ES_tradnl" w:eastAsia="es-ES"/>
        </w:rPr>
        <w:t xml:space="preserve">Asimismo, en el artículo </w:t>
      </w:r>
      <w:r w:rsidR="00792776" w:rsidRPr="00AC6CDE">
        <w:rPr>
          <w:rFonts w:ascii="Palatino Linotype" w:eastAsia="MS Mincho" w:hAnsi="Palatino Linotype" w:cs="Times New Roman"/>
          <w:sz w:val="24"/>
          <w:szCs w:val="24"/>
          <w:lang w:val="es-ES_tradnl" w:eastAsia="es-ES"/>
        </w:rPr>
        <w:t xml:space="preserve">18 de la </w:t>
      </w:r>
      <w:r w:rsidR="00072EFA" w:rsidRPr="00AC6CDE">
        <w:rPr>
          <w:rFonts w:ascii="Palatino Linotype" w:eastAsia="MS Mincho" w:hAnsi="Palatino Linotype" w:cs="Times New Roman"/>
          <w:sz w:val="24"/>
          <w:szCs w:val="24"/>
          <w:lang w:val="es-ES_tradnl" w:eastAsia="es-ES"/>
        </w:rPr>
        <w:t xml:space="preserve">Ley </w:t>
      </w:r>
      <w:r w:rsidR="00CC57BD" w:rsidRPr="00AC6CDE">
        <w:rPr>
          <w:rFonts w:ascii="Palatino Linotype" w:eastAsia="MS Mincho" w:hAnsi="Palatino Linotype" w:cs="Times New Roman"/>
          <w:sz w:val="24"/>
          <w:szCs w:val="24"/>
          <w:lang w:val="es-ES_tradnl" w:eastAsia="es-ES"/>
        </w:rPr>
        <w:t>de Transparencia del Estado</w:t>
      </w:r>
      <w:r w:rsidRPr="00AC6CDE">
        <w:rPr>
          <w:rFonts w:ascii="Palatino Linotype" w:eastAsia="MS Mincho" w:hAnsi="Palatino Linotype" w:cs="Times New Roman"/>
          <w:sz w:val="24"/>
          <w:szCs w:val="24"/>
          <w:lang w:val="es-ES_tradnl" w:eastAsia="es-ES"/>
        </w:rPr>
        <w:t xml:space="preserve">, </w:t>
      </w:r>
      <w:r w:rsidR="00792776" w:rsidRPr="00AC6CDE">
        <w:rPr>
          <w:rFonts w:ascii="Palatino Linotype" w:eastAsia="MS Mincho" w:hAnsi="Palatino Linotype" w:cs="Times New Roman"/>
          <w:sz w:val="24"/>
          <w:szCs w:val="24"/>
          <w:lang w:val="es-ES_tradnl" w:eastAsia="es-ES"/>
        </w:rPr>
        <w:t xml:space="preserve">los </w:t>
      </w:r>
      <w:r w:rsidR="00792776" w:rsidRPr="00AC6CDE">
        <w:rPr>
          <w:rFonts w:ascii="Palatino Linotype" w:eastAsia="MS Mincho" w:hAnsi="Palatino Linotype" w:cs="Times New Roman"/>
          <w:b/>
          <w:sz w:val="24"/>
          <w:szCs w:val="24"/>
          <w:lang w:val="es-ES_tradnl" w:eastAsia="es-ES"/>
        </w:rPr>
        <w:t>Sujetos Obligados</w:t>
      </w:r>
      <w:r w:rsidR="00792776" w:rsidRPr="00AC6CDE">
        <w:rPr>
          <w:rFonts w:ascii="Palatino Linotype" w:eastAsia="MS Mincho" w:hAnsi="Palatino Linotype" w:cs="Times New Roman"/>
          <w:sz w:val="24"/>
          <w:szCs w:val="24"/>
          <w:lang w:val="es-ES_tradnl" w:eastAsia="es-ES"/>
        </w:rPr>
        <w:t xml:space="preserve"> cuenta</w:t>
      </w:r>
      <w:r w:rsidR="00565A3D" w:rsidRPr="00AC6CDE">
        <w:rPr>
          <w:rFonts w:ascii="Palatino Linotype" w:eastAsia="MS Mincho" w:hAnsi="Palatino Linotype" w:cs="Times New Roman"/>
          <w:sz w:val="24"/>
          <w:szCs w:val="24"/>
          <w:lang w:val="es-ES_tradnl" w:eastAsia="es-ES"/>
        </w:rPr>
        <w:t>n</w:t>
      </w:r>
      <w:r w:rsidR="00792776" w:rsidRPr="00AC6CDE">
        <w:rPr>
          <w:rFonts w:ascii="Palatino Linotype" w:eastAsia="MS Mincho" w:hAnsi="Palatino Linotype" w:cs="Times New Roman"/>
          <w:sz w:val="24"/>
          <w:szCs w:val="24"/>
          <w:lang w:val="es-ES_tradnl" w:eastAsia="es-ES"/>
        </w:rPr>
        <w:t xml:space="preserve"> con la obligación de documentar todos los actos que derive</w:t>
      </w:r>
      <w:r w:rsidR="00565A3D" w:rsidRPr="00AC6CDE">
        <w:rPr>
          <w:rFonts w:ascii="Palatino Linotype" w:eastAsia="MS Mincho" w:hAnsi="Palatino Linotype" w:cs="Times New Roman"/>
          <w:sz w:val="24"/>
          <w:szCs w:val="24"/>
          <w:lang w:val="es-ES_tradnl" w:eastAsia="es-ES"/>
        </w:rPr>
        <w:t>n</w:t>
      </w:r>
      <w:r w:rsidR="00792776" w:rsidRPr="00AC6CDE">
        <w:rPr>
          <w:rFonts w:ascii="Palatino Linotype" w:eastAsia="MS Mincho" w:hAnsi="Palatino Linotype" w:cs="Times New Roman"/>
          <w:sz w:val="24"/>
          <w:szCs w:val="24"/>
          <w:lang w:val="es-ES_tradnl" w:eastAsia="es-ES"/>
        </w:rPr>
        <w:t xml:space="preserve"> de sus atribuciones, funciones y competencia</w:t>
      </w:r>
      <w:r w:rsidR="0024202C" w:rsidRPr="00AC6CDE">
        <w:rPr>
          <w:rFonts w:ascii="Palatino Linotype" w:eastAsia="MS Mincho" w:hAnsi="Palatino Linotype" w:cs="Times New Roman"/>
          <w:sz w:val="24"/>
          <w:szCs w:val="24"/>
          <w:lang w:val="es-ES_tradnl" w:eastAsia="es-ES"/>
        </w:rPr>
        <w:t xml:space="preserve">, </w:t>
      </w:r>
      <w:r w:rsidR="00792776" w:rsidRPr="00AC6CDE">
        <w:rPr>
          <w:rFonts w:ascii="Palatino Linotype" w:eastAsia="MS Mincho" w:hAnsi="Palatino Linotype" w:cs="Times New Roman"/>
          <w:sz w:val="24"/>
          <w:szCs w:val="24"/>
          <w:lang w:val="es-ES_tradnl" w:eastAsia="es-ES"/>
        </w:rPr>
        <w:t>desde su origen</w:t>
      </w:r>
      <w:r w:rsidR="0024202C" w:rsidRPr="00AC6CDE">
        <w:rPr>
          <w:rFonts w:ascii="Palatino Linotype" w:eastAsia="MS Mincho" w:hAnsi="Palatino Linotype" w:cs="Times New Roman"/>
          <w:sz w:val="24"/>
          <w:szCs w:val="24"/>
          <w:lang w:val="es-ES_tradnl" w:eastAsia="es-ES"/>
        </w:rPr>
        <w:t>,</w:t>
      </w:r>
      <w:r w:rsidR="00792776" w:rsidRPr="00AC6CDE">
        <w:rPr>
          <w:rFonts w:ascii="Palatino Linotype" w:eastAsia="MS Mincho" w:hAnsi="Palatino Linotype" w:cs="Times New Roman"/>
          <w:sz w:val="24"/>
          <w:szCs w:val="24"/>
          <w:lang w:val="es-ES_tradnl" w:eastAsia="es-ES"/>
        </w:rPr>
        <w:t xml:space="preserve"> la eventual</w:t>
      </w:r>
      <w:r w:rsidR="0024202C" w:rsidRPr="00AC6CDE">
        <w:rPr>
          <w:rFonts w:ascii="Palatino Linotype" w:eastAsia="MS Mincho" w:hAnsi="Palatino Linotype" w:cs="Times New Roman"/>
          <w:sz w:val="24"/>
          <w:szCs w:val="24"/>
          <w:lang w:val="es-ES_tradnl" w:eastAsia="es-ES"/>
        </w:rPr>
        <w:t xml:space="preserve"> publicidad</w:t>
      </w:r>
      <w:r w:rsidR="00792776" w:rsidRPr="00AC6CDE">
        <w:rPr>
          <w:rFonts w:ascii="Palatino Linotype" w:eastAsia="MS Mincho" w:hAnsi="Palatino Linotype" w:cs="Times New Roman"/>
          <w:sz w:val="24"/>
          <w:szCs w:val="24"/>
          <w:lang w:val="es-ES_tradnl" w:eastAsia="es-ES"/>
        </w:rPr>
        <w:t xml:space="preserve"> y reutilización de </w:t>
      </w:r>
      <w:r w:rsidR="0024202C" w:rsidRPr="00AC6CDE">
        <w:rPr>
          <w:rFonts w:ascii="Palatino Linotype" w:eastAsia="MS Mincho" w:hAnsi="Palatino Linotype" w:cs="Times New Roman"/>
          <w:sz w:val="24"/>
          <w:szCs w:val="24"/>
          <w:lang w:val="es-ES_tradnl" w:eastAsia="es-ES"/>
        </w:rPr>
        <w:t xml:space="preserve">la información que generen. </w:t>
      </w:r>
    </w:p>
    <w:p w:rsidR="004F0F5A" w:rsidRPr="00AC6CDE" w:rsidRDefault="004F0F5A" w:rsidP="00AC6CDE">
      <w:pPr>
        <w:tabs>
          <w:tab w:val="left" w:pos="0"/>
          <w:tab w:val="left" w:pos="426"/>
        </w:tabs>
        <w:spacing w:after="0" w:line="360" w:lineRule="auto"/>
        <w:ind w:right="49"/>
        <w:contextualSpacing/>
        <w:jc w:val="both"/>
        <w:rPr>
          <w:rFonts w:ascii="Palatino Linotype" w:eastAsia="MS Mincho" w:hAnsi="Palatino Linotype" w:cs="Times New Roman"/>
          <w:sz w:val="24"/>
          <w:szCs w:val="24"/>
          <w:lang w:val="es-ES_tradnl" w:eastAsia="es-ES"/>
        </w:rPr>
      </w:pPr>
    </w:p>
    <w:p w:rsidR="004F0F5A" w:rsidRPr="00AC6CDE" w:rsidRDefault="004F0F5A" w:rsidP="00AC6CDE">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C6CDE">
        <w:rPr>
          <w:rFonts w:ascii="Palatino Linotype" w:eastAsia="MS Mincho" w:hAnsi="Palatino Linotype" w:cs="Times New Roman"/>
          <w:sz w:val="24"/>
          <w:szCs w:val="24"/>
          <w:lang w:val="es-ES_tradnl" w:eastAsia="es-ES"/>
        </w:rPr>
        <w:t xml:space="preserve">Por lo que la información debe ser proporcionada, siempre y cuando se halle en los archivos documentales de los </w:t>
      </w:r>
      <w:r w:rsidRPr="00AC6CDE">
        <w:rPr>
          <w:rFonts w:ascii="Palatino Linotype" w:eastAsia="MS Mincho" w:hAnsi="Palatino Linotype" w:cs="Times New Roman"/>
          <w:b/>
          <w:sz w:val="24"/>
          <w:szCs w:val="24"/>
          <w:lang w:val="es-ES_tradnl" w:eastAsia="es-ES"/>
        </w:rPr>
        <w:t>Sujeto Obligados</w:t>
      </w:r>
      <w:r w:rsidRPr="00AC6CDE">
        <w:rPr>
          <w:rFonts w:ascii="Palatino Linotype" w:eastAsia="MS Mincho" w:hAnsi="Palatino Linotype" w:cs="Times New Roman"/>
          <w:sz w:val="24"/>
          <w:szCs w:val="24"/>
          <w:lang w:val="es-ES_tradnl" w:eastAsia="es-ES"/>
        </w:rPr>
        <w:t xml:space="preserve"> y en las condiciones que se encuentre, la cual no podrá sufrir modificaciones o procesamiento y no deberá ser presentada conforme a los intereses de los particulares, así como, los </w:t>
      </w:r>
      <w:r w:rsidRPr="00AC6CDE">
        <w:rPr>
          <w:rFonts w:ascii="Palatino Linotype" w:eastAsia="MS Mincho" w:hAnsi="Palatino Linotype" w:cs="Times New Roman"/>
          <w:b/>
          <w:sz w:val="24"/>
          <w:szCs w:val="24"/>
          <w:lang w:val="es-ES_tradnl" w:eastAsia="es-ES"/>
        </w:rPr>
        <w:t>Sujeto Obligados</w:t>
      </w:r>
      <w:r w:rsidRPr="00AC6CDE">
        <w:rPr>
          <w:rFonts w:ascii="Palatino Linotype" w:eastAsia="MS Mincho" w:hAnsi="Palatino Linotype" w:cs="Times New Roman"/>
          <w:sz w:val="24"/>
          <w:szCs w:val="24"/>
          <w:lang w:val="es-ES_tradnl" w:eastAsia="es-ES"/>
        </w:rPr>
        <w:t xml:space="preserve"> no deberán de generar, resumir o efectuar cálculos o practicar investigaciones.</w:t>
      </w:r>
    </w:p>
    <w:p w:rsidR="0041451D" w:rsidRPr="00AC6CDE" w:rsidRDefault="0041451D" w:rsidP="00AC6CDE">
      <w:pPr>
        <w:tabs>
          <w:tab w:val="left" w:pos="0"/>
          <w:tab w:val="left" w:pos="426"/>
        </w:tabs>
        <w:spacing w:after="0" w:line="360" w:lineRule="auto"/>
        <w:ind w:right="49"/>
        <w:contextualSpacing/>
        <w:jc w:val="both"/>
        <w:rPr>
          <w:rFonts w:ascii="Palatino Linotype" w:eastAsia="MS Mincho" w:hAnsi="Palatino Linotype" w:cs="Times New Roman"/>
          <w:sz w:val="24"/>
          <w:szCs w:val="24"/>
          <w:lang w:val="es-ES_tradnl" w:eastAsia="es-ES"/>
        </w:rPr>
      </w:pPr>
    </w:p>
    <w:p w:rsidR="00AF43F2" w:rsidRPr="00AC6CDE" w:rsidRDefault="00025D7F" w:rsidP="00AC6CDE">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C6CDE">
        <w:rPr>
          <w:rFonts w:ascii="Palatino Linotype" w:eastAsia="MS Mincho" w:hAnsi="Palatino Linotype" w:cs="Times New Roman"/>
          <w:sz w:val="24"/>
          <w:szCs w:val="24"/>
          <w:lang w:val="es-ES_tradnl" w:eastAsia="es-ES"/>
        </w:rPr>
        <w:t>De igual forma,</w:t>
      </w:r>
      <w:r w:rsidR="00AF43F2" w:rsidRPr="00AC6CDE">
        <w:rPr>
          <w:rFonts w:ascii="Palatino Linotype" w:eastAsia="MS Mincho" w:hAnsi="Palatino Linotype" w:cs="Times New Roman"/>
          <w:sz w:val="24"/>
          <w:szCs w:val="24"/>
          <w:lang w:val="es-ES_tradnl" w:eastAsia="es-ES"/>
        </w:rPr>
        <w:t xml:space="preserve"> se tiene que la Ley de Transparencia y Acceso a la Información Pública del Estado de México y Municipios, prevé en su artículo 23</w:t>
      </w:r>
      <w:r w:rsidR="000D735B" w:rsidRPr="00AC6CDE">
        <w:rPr>
          <w:rFonts w:ascii="Palatino Linotype" w:eastAsia="MS Mincho" w:hAnsi="Palatino Linotype" w:cs="Times New Roman"/>
          <w:sz w:val="24"/>
          <w:szCs w:val="24"/>
          <w:lang w:val="es-ES_tradnl" w:eastAsia="es-ES"/>
        </w:rPr>
        <w:t xml:space="preserve">, fracción IV y penúltimo párrafo, </w:t>
      </w:r>
      <w:r w:rsidR="00AF43F2" w:rsidRPr="00AC6CDE">
        <w:rPr>
          <w:rFonts w:ascii="Palatino Linotype" w:eastAsia="MS Mincho" w:hAnsi="Palatino Linotype" w:cs="Times New Roman"/>
          <w:sz w:val="24"/>
          <w:szCs w:val="24"/>
          <w:lang w:val="es-ES_tradnl" w:eastAsia="es-ES"/>
        </w:rPr>
        <w:t xml:space="preserve">lo siguiente: </w:t>
      </w:r>
    </w:p>
    <w:p w:rsidR="00AF43F2" w:rsidRPr="00AC6CDE" w:rsidRDefault="00AF43F2" w:rsidP="00AC6CDE">
      <w:pPr>
        <w:pStyle w:val="Prrafodelista"/>
        <w:spacing w:after="0" w:line="360" w:lineRule="auto"/>
        <w:rPr>
          <w:rFonts w:ascii="Palatino Linotype" w:eastAsia="MS Mincho" w:hAnsi="Palatino Linotype" w:cs="Times New Roman"/>
          <w:sz w:val="24"/>
          <w:szCs w:val="24"/>
          <w:lang w:val="es-ES_tradnl" w:eastAsia="es-ES"/>
        </w:rPr>
      </w:pPr>
    </w:p>
    <w:p w:rsidR="00AF43F2" w:rsidRPr="00AC6CDE" w:rsidRDefault="00AF43F2" w:rsidP="00AC6CDE">
      <w:pPr>
        <w:spacing w:after="0" w:line="360" w:lineRule="auto"/>
        <w:ind w:left="567" w:right="901"/>
        <w:jc w:val="both"/>
        <w:rPr>
          <w:rFonts w:ascii="Palatino Linotype" w:hAnsi="Palatino Linotype" w:cs="Arial"/>
          <w:i/>
          <w:sz w:val="24"/>
          <w:szCs w:val="24"/>
        </w:rPr>
      </w:pPr>
      <w:r w:rsidRPr="00AC6CDE">
        <w:rPr>
          <w:rFonts w:ascii="Palatino Linotype" w:hAnsi="Palatino Linotype" w:cs="Arial"/>
          <w:b/>
          <w:i/>
          <w:sz w:val="24"/>
          <w:szCs w:val="24"/>
        </w:rPr>
        <w:t>Artículo 23.</w:t>
      </w:r>
      <w:r w:rsidRPr="00AC6CDE">
        <w:rPr>
          <w:rFonts w:ascii="Palatino Linotype" w:hAnsi="Palatino Linotype" w:cs="Arial"/>
          <w:i/>
          <w:sz w:val="24"/>
          <w:szCs w:val="24"/>
        </w:rPr>
        <w:t xml:space="preserve"> Son sujetos obligados a transparentar y permitir el acceso a su información y proteger los datos personales que obren en su poder:</w:t>
      </w:r>
    </w:p>
    <w:p w:rsidR="004F0F5A" w:rsidRPr="00AC6CDE" w:rsidRDefault="000705FD" w:rsidP="00AC6CDE">
      <w:pPr>
        <w:spacing w:after="0" w:line="360" w:lineRule="auto"/>
        <w:ind w:left="567" w:right="901"/>
        <w:jc w:val="both"/>
        <w:rPr>
          <w:rFonts w:ascii="Palatino Linotype" w:hAnsi="Palatino Linotype" w:cs="Arial"/>
          <w:i/>
          <w:sz w:val="24"/>
          <w:szCs w:val="24"/>
        </w:rPr>
      </w:pPr>
      <w:r w:rsidRPr="00AC6CDE">
        <w:rPr>
          <w:rFonts w:ascii="Palatino Linotype" w:hAnsi="Palatino Linotype" w:cs="Arial"/>
          <w:i/>
          <w:sz w:val="24"/>
          <w:szCs w:val="24"/>
        </w:rPr>
        <w:t>[…]</w:t>
      </w:r>
    </w:p>
    <w:p w:rsidR="00AF43F2" w:rsidRPr="00AC6CDE" w:rsidRDefault="00AF43F2" w:rsidP="00AC6CDE">
      <w:pPr>
        <w:spacing w:after="0" w:line="360" w:lineRule="auto"/>
        <w:ind w:left="567" w:right="901"/>
        <w:jc w:val="both"/>
        <w:rPr>
          <w:rFonts w:ascii="Palatino Linotype" w:hAnsi="Palatino Linotype" w:cs="Arial"/>
          <w:i/>
          <w:sz w:val="24"/>
          <w:szCs w:val="24"/>
        </w:rPr>
      </w:pPr>
      <w:r w:rsidRPr="00AC6CDE">
        <w:rPr>
          <w:rFonts w:ascii="Palatino Linotype" w:hAnsi="Palatino Linotype" w:cs="Arial"/>
          <w:b/>
          <w:i/>
          <w:sz w:val="24"/>
          <w:szCs w:val="24"/>
        </w:rPr>
        <w:t>IV.</w:t>
      </w:r>
      <w:r w:rsidRPr="00AC6CDE">
        <w:rPr>
          <w:rFonts w:ascii="Palatino Linotype" w:hAnsi="Palatino Linotype" w:cs="Arial"/>
          <w:i/>
          <w:sz w:val="24"/>
          <w:szCs w:val="24"/>
        </w:rPr>
        <w:t xml:space="preserve"> </w:t>
      </w:r>
      <w:r w:rsidRPr="00AC6CDE">
        <w:rPr>
          <w:rFonts w:ascii="Palatino Linotype" w:hAnsi="Palatino Linotype" w:cs="Arial"/>
          <w:b/>
          <w:i/>
          <w:sz w:val="24"/>
          <w:szCs w:val="24"/>
        </w:rPr>
        <w:t xml:space="preserve">Los </w:t>
      </w:r>
      <w:r w:rsidRPr="00AC6CDE">
        <w:rPr>
          <w:rFonts w:ascii="Palatino Linotype" w:hAnsi="Palatino Linotype" w:cs="Arial"/>
          <w:i/>
          <w:sz w:val="24"/>
          <w:szCs w:val="24"/>
        </w:rPr>
        <w:t>ayuntamientos</w:t>
      </w:r>
      <w:r w:rsidRPr="00AC6CDE">
        <w:rPr>
          <w:rFonts w:ascii="Palatino Linotype" w:hAnsi="Palatino Linotype" w:cs="Arial"/>
          <w:b/>
          <w:i/>
          <w:sz w:val="24"/>
          <w:szCs w:val="24"/>
        </w:rPr>
        <w:t xml:space="preserve"> </w:t>
      </w:r>
      <w:r w:rsidRPr="00AC6CDE">
        <w:rPr>
          <w:rFonts w:ascii="Palatino Linotype" w:hAnsi="Palatino Linotype" w:cs="Arial"/>
          <w:i/>
          <w:sz w:val="24"/>
          <w:szCs w:val="24"/>
        </w:rPr>
        <w:t xml:space="preserve">y las dependencias, </w:t>
      </w:r>
      <w:r w:rsidRPr="00AC6CDE">
        <w:rPr>
          <w:rFonts w:ascii="Palatino Linotype" w:hAnsi="Palatino Linotype" w:cs="Arial"/>
          <w:b/>
          <w:i/>
          <w:sz w:val="24"/>
          <w:szCs w:val="24"/>
        </w:rPr>
        <w:t>organismos</w:t>
      </w:r>
      <w:r w:rsidRPr="00AC6CDE">
        <w:rPr>
          <w:rFonts w:ascii="Palatino Linotype" w:hAnsi="Palatino Linotype" w:cs="Arial"/>
          <w:i/>
          <w:sz w:val="24"/>
          <w:szCs w:val="24"/>
        </w:rPr>
        <w:t xml:space="preserve">, órganos y entidades </w:t>
      </w:r>
      <w:r w:rsidRPr="00AC6CDE">
        <w:rPr>
          <w:rFonts w:ascii="Palatino Linotype" w:hAnsi="Palatino Linotype" w:cs="Arial"/>
          <w:b/>
          <w:i/>
          <w:sz w:val="24"/>
          <w:szCs w:val="24"/>
        </w:rPr>
        <w:t>de la administración municipal</w:t>
      </w:r>
      <w:r w:rsidRPr="00AC6CDE">
        <w:rPr>
          <w:rFonts w:ascii="Palatino Linotype" w:hAnsi="Palatino Linotype" w:cs="Arial"/>
          <w:i/>
          <w:sz w:val="24"/>
          <w:szCs w:val="24"/>
        </w:rPr>
        <w:t>;</w:t>
      </w:r>
    </w:p>
    <w:p w:rsidR="004F0F5A" w:rsidRPr="00AC6CDE" w:rsidRDefault="000705FD" w:rsidP="00AC6CDE">
      <w:pPr>
        <w:spacing w:after="0" w:line="360" w:lineRule="auto"/>
        <w:ind w:left="567" w:right="901"/>
        <w:jc w:val="both"/>
        <w:rPr>
          <w:rFonts w:ascii="Palatino Linotype" w:hAnsi="Palatino Linotype" w:cs="Arial"/>
          <w:i/>
          <w:sz w:val="24"/>
          <w:szCs w:val="24"/>
        </w:rPr>
      </w:pPr>
      <w:r w:rsidRPr="00AC6CDE">
        <w:rPr>
          <w:rFonts w:ascii="Palatino Linotype" w:hAnsi="Palatino Linotype" w:cs="Arial"/>
          <w:i/>
          <w:sz w:val="24"/>
          <w:szCs w:val="24"/>
        </w:rPr>
        <w:t>[…]</w:t>
      </w:r>
    </w:p>
    <w:p w:rsidR="004F0F5A" w:rsidRPr="00AC6CDE" w:rsidRDefault="000D735B" w:rsidP="00AC6CDE">
      <w:pPr>
        <w:spacing w:after="0" w:line="360" w:lineRule="auto"/>
        <w:ind w:left="567" w:right="901"/>
        <w:jc w:val="both"/>
        <w:rPr>
          <w:rFonts w:ascii="Palatino Linotype" w:hAnsi="Palatino Linotype" w:cs="Arial"/>
          <w:bCs/>
          <w:sz w:val="24"/>
          <w:szCs w:val="24"/>
        </w:rPr>
      </w:pPr>
      <w:r w:rsidRPr="00AC6CDE">
        <w:rPr>
          <w:rFonts w:ascii="Palatino Linotype" w:hAnsi="Palatino Linotype" w:cs="Arial"/>
          <w:bCs/>
          <w:i/>
          <w:sz w:val="24"/>
          <w:szCs w:val="24"/>
        </w:rPr>
        <w:t xml:space="preserve">Los sujetos obligados </w:t>
      </w:r>
      <w:r w:rsidRPr="00AC6CDE">
        <w:rPr>
          <w:rFonts w:ascii="Palatino Linotype" w:hAnsi="Palatino Linotype" w:cs="Arial"/>
          <w:b/>
          <w:i/>
          <w:sz w:val="24"/>
          <w:szCs w:val="24"/>
        </w:rPr>
        <w:t>deberán hacer pública toda aquella información relativa a los montos y las personas a quienes entreguen, por cualquier motivo, recursos públicos</w:t>
      </w:r>
      <w:r w:rsidRPr="00AC6CDE">
        <w:rPr>
          <w:rFonts w:ascii="Palatino Linotype" w:hAnsi="Palatino Linotype" w:cs="Arial"/>
          <w:bCs/>
          <w:i/>
          <w:sz w:val="24"/>
          <w:szCs w:val="24"/>
        </w:rPr>
        <w:t>, así como los informes que dichas personas les entreguen sobre el uso y destino de dichos recursos.</w:t>
      </w:r>
    </w:p>
    <w:p w:rsidR="00D93482" w:rsidRPr="00AC6CDE" w:rsidRDefault="00D93482" w:rsidP="00AC6CDE">
      <w:pPr>
        <w:spacing w:after="0" w:line="360" w:lineRule="auto"/>
        <w:ind w:left="567" w:right="901"/>
        <w:jc w:val="both"/>
        <w:rPr>
          <w:rFonts w:ascii="Palatino Linotype" w:hAnsi="Palatino Linotype" w:cs="Arial"/>
          <w:bCs/>
          <w:sz w:val="24"/>
          <w:szCs w:val="24"/>
        </w:rPr>
      </w:pPr>
      <w:r w:rsidRPr="00AC6CDE">
        <w:rPr>
          <w:rFonts w:ascii="Palatino Linotype" w:hAnsi="Palatino Linotype" w:cs="Arial"/>
          <w:bCs/>
          <w:sz w:val="24"/>
          <w:szCs w:val="24"/>
        </w:rPr>
        <w:t>(Énfasis añadido)</w:t>
      </w:r>
    </w:p>
    <w:p w:rsidR="000D735B" w:rsidRPr="00AC6CDE" w:rsidRDefault="000D735B" w:rsidP="00AC6CDE">
      <w:pPr>
        <w:spacing w:after="0" w:line="360" w:lineRule="auto"/>
        <w:ind w:left="567" w:right="901"/>
        <w:jc w:val="both"/>
        <w:rPr>
          <w:rFonts w:ascii="Palatino Linotype" w:hAnsi="Palatino Linotype" w:cs="Arial"/>
          <w:b/>
          <w:sz w:val="24"/>
          <w:szCs w:val="24"/>
        </w:rPr>
      </w:pPr>
    </w:p>
    <w:p w:rsidR="00586A12" w:rsidRPr="00AC6CDE" w:rsidRDefault="00360728" w:rsidP="00AC6CDE">
      <w:pPr>
        <w:pStyle w:val="Prrafodelista"/>
        <w:numPr>
          <w:ilvl w:val="0"/>
          <w:numId w:val="2"/>
        </w:numPr>
        <w:tabs>
          <w:tab w:val="left" w:pos="0"/>
          <w:tab w:val="left" w:pos="426"/>
        </w:tabs>
        <w:spacing w:after="0" w:line="360" w:lineRule="auto"/>
        <w:ind w:left="0" w:firstLine="0"/>
        <w:rPr>
          <w:rFonts w:ascii="Palatino Linotype" w:eastAsia="MS Mincho" w:hAnsi="Palatino Linotype" w:cs="Times New Roman"/>
          <w:sz w:val="24"/>
          <w:szCs w:val="24"/>
          <w:lang w:val="es-ES_tradnl" w:eastAsia="es-ES"/>
        </w:rPr>
      </w:pPr>
      <w:r w:rsidRPr="00AC6CDE">
        <w:rPr>
          <w:rFonts w:ascii="Palatino Linotype" w:eastAsia="MS Mincho" w:hAnsi="Palatino Linotype" w:cs="Times New Roman"/>
          <w:sz w:val="24"/>
          <w:szCs w:val="24"/>
          <w:lang w:val="es-ES_tradnl" w:eastAsia="es-ES"/>
        </w:rPr>
        <w:t>De todo</w:t>
      </w:r>
      <w:r w:rsidR="004F0F5A" w:rsidRPr="00AC6CDE">
        <w:rPr>
          <w:rFonts w:ascii="Palatino Linotype" w:eastAsia="MS Mincho" w:hAnsi="Palatino Linotype" w:cs="Times New Roman"/>
          <w:sz w:val="24"/>
          <w:szCs w:val="24"/>
          <w:lang w:val="es-ES_tradnl" w:eastAsia="es-ES"/>
        </w:rPr>
        <w:t xml:space="preserve"> lo anterior, se procede al estudio del asunto que ahora nos ocupa. </w:t>
      </w:r>
    </w:p>
    <w:p w:rsidR="004447C0" w:rsidRPr="00AC6CDE" w:rsidRDefault="004447C0" w:rsidP="00AC6CDE">
      <w:pPr>
        <w:tabs>
          <w:tab w:val="left" w:pos="0"/>
        </w:tabs>
        <w:spacing w:after="0" w:line="360" w:lineRule="auto"/>
        <w:rPr>
          <w:rFonts w:ascii="Palatino Linotype" w:eastAsia="MS Mincho" w:hAnsi="Palatino Linotype" w:cs="Times New Roman"/>
          <w:sz w:val="24"/>
          <w:szCs w:val="24"/>
          <w:lang w:val="es-ES_tradnl" w:eastAsia="es-ES"/>
        </w:rPr>
      </w:pPr>
    </w:p>
    <w:p w:rsidR="0041451D" w:rsidRPr="00AC6CDE" w:rsidRDefault="002F699A" w:rsidP="00AC6CDE">
      <w:pPr>
        <w:keepNext/>
        <w:keepLines/>
        <w:tabs>
          <w:tab w:val="left" w:pos="284"/>
        </w:tabs>
        <w:spacing w:after="0" w:line="360" w:lineRule="auto"/>
        <w:ind w:left="284"/>
        <w:outlineLvl w:val="0"/>
        <w:rPr>
          <w:rFonts w:ascii="Palatino Linotype" w:eastAsia="MS Gothic" w:hAnsi="Palatino Linotype" w:cs="Times New Roman"/>
          <w:b/>
          <w:sz w:val="24"/>
          <w:szCs w:val="24"/>
        </w:rPr>
      </w:pPr>
      <w:bookmarkStart w:id="30" w:name="_Toc19279218"/>
      <w:r w:rsidRPr="00AC6CDE">
        <w:rPr>
          <w:rFonts w:ascii="Palatino Linotype" w:eastAsia="MS Gothic" w:hAnsi="Palatino Linotype" w:cs="Times New Roman"/>
          <w:b/>
          <w:sz w:val="24"/>
          <w:szCs w:val="24"/>
        </w:rPr>
        <w:t>III</w:t>
      </w:r>
      <w:r w:rsidR="00415E79" w:rsidRPr="00AC6CDE">
        <w:rPr>
          <w:rFonts w:ascii="Palatino Linotype" w:eastAsia="MS Gothic" w:hAnsi="Palatino Linotype" w:cs="Times New Roman"/>
          <w:b/>
          <w:sz w:val="24"/>
          <w:szCs w:val="24"/>
        </w:rPr>
        <w:t>. De la información solicitada.</w:t>
      </w:r>
      <w:bookmarkEnd w:id="30"/>
      <w:r w:rsidR="00415E79" w:rsidRPr="00AC6CDE">
        <w:rPr>
          <w:rFonts w:ascii="Palatino Linotype" w:eastAsia="MS Gothic" w:hAnsi="Palatino Linotype" w:cs="Times New Roman"/>
          <w:b/>
          <w:sz w:val="24"/>
          <w:szCs w:val="24"/>
        </w:rPr>
        <w:t xml:space="preserve"> </w:t>
      </w:r>
    </w:p>
    <w:p w:rsidR="00723CD2" w:rsidRPr="00AC6CDE" w:rsidRDefault="00723CD2" w:rsidP="00AC6CDE">
      <w:pPr>
        <w:tabs>
          <w:tab w:val="left" w:pos="0"/>
        </w:tabs>
        <w:spacing w:after="0" w:line="360" w:lineRule="auto"/>
        <w:ind w:right="49"/>
        <w:contextualSpacing/>
        <w:jc w:val="both"/>
        <w:rPr>
          <w:rFonts w:ascii="Palatino Linotype" w:eastAsia="MS Mincho" w:hAnsi="Palatino Linotype" w:cs="Times New Roman"/>
          <w:sz w:val="24"/>
          <w:szCs w:val="24"/>
          <w:lang w:val="es-ES_tradnl" w:eastAsia="es-ES"/>
        </w:rPr>
      </w:pPr>
    </w:p>
    <w:p w:rsidR="004447C0" w:rsidRPr="00AC6CDE" w:rsidRDefault="00E204F9" w:rsidP="00AC6CDE">
      <w:pPr>
        <w:pStyle w:val="Prrafodelista"/>
        <w:numPr>
          <w:ilvl w:val="0"/>
          <w:numId w:val="2"/>
        </w:numPr>
        <w:tabs>
          <w:tab w:val="left" w:pos="0"/>
          <w:tab w:val="left" w:pos="426"/>
        </w:tabs>
        <w:spacing w:after="0" w:line="360" w:lineRule="auto"/>
        <w:ind w:left="0" w:right="49" w:firstLine="0"/>
        <w:jc w:val="both"/>
        <w:rPr>
          <w:rFonts w:ascii="Palatino Linotype" w:eastAsia="MS Mincho" w:hAnsi="Palatino Linotype" w:cs="Times New Roman"/>
          <w:sz w:val="24"/>
          <w:szCs w:val="24"/>
          <w:lang w:val="es-ES_tradnl" w:eastAsia="es-ES"/>
        </w:rPr>
      </w:pPr>
      <w:r w:rsidRPr="00AC6CDE">
        <w:rPr>
          <w:rFonts w:ascii="Palatino Linotype" w:eastAsia="MS Mincho" w:hAnsi="Palatino Linotype" w:cs="Times New Roman"/>
          <w:sz w:val="24"/>
          <w:szCs w:val="24"/>
          <w:lang w:val="es-ES_tradnl" w:eastAsia="es-ES"/>
        </w:rPr>
        <w:t>Para proceder al análisis del presente asunto, es necesario recapitula</w:t>
      </w:r>
      <w:r w:rsidR="00723CD2" w:rsidRPr="00AC6CDE">
        <w:rPr>
          <w:rFonts w:ascii="Palatino Linotype" w:eastAsia="MS Mincho" w:hAnsi="Palatino Linotype" w:cs="Times New Roman"/>
          <w:sz w:val="24"/>
          <w:szCs w:val="24"/>
          <w:lang w:val="es-ES_tradnl" w:eastAsia="es-ES"/>
        </w:rPr>
        <w:t xml:space="preserve">r que el particular requirió </w:t>
      </w:r>
      <w:r w:rsidR="000D735B" w:rsidRPr="00AC6CDE">
        <w:rPr>
          <w:rFonts w:ascii="Palatino Linotype" w:eastAsia="MS Mincho" w:hAnsi="Palatino Linotype" w:cs="Times New Roman"/>
          <w:sz w:val="24"/>
          <w:szCs w:val="24"/>
          <w:lang w:val="es-ES_tradnl" w:eastAsia="es-ES"/>
        </w:rPr>
        <w:t xml:space="preserve">al </w:t>
      </w:r>
      <w:r w:rsidR="00D93482" w:rsidRPr="00AC6CDE">
        <w:rPr>
          <w:rFonts w:ascii="Palatino Linotype" w:eastAsia="MS Mincho" w:hAnsi="Palatino Linotype" w:cs="Times New Roman"/>
          <w:b/>
          <w:sz w:val="24"/>
          <w:szCs w:val="24"/>
          <w:lang w:val="es-ES_tradnl" w:eastAsia="es-ES"/>
        </w:rPr>
        <w:t>Organismo Público Descentralizado para la Prestación de los Servicios de Agua Potable, Alcantarillado y Saneamiento del Municipio de Naucalpan de Juárez</w:t>
      </w:r>
      <w:r w:rsidR="004447C0" w:rsidRPr="00AC6CDE">
        <w:rPr>
          <w:rFonts w:ascii="Palatino Linotype" w:eastAsia="MS Mincho" w:hAnsi="Palatino Linotype" w:cs="Times New Roman"/>
          <w:b/>
          <w:bCs/>
          <w:sz w:val="24"/>
          <w:szCs w:val="24"/>
          <w:lang w:val="es-ES_tradnl" w:eastAsia="es-ES"/>
        </w:rPr>
        <w:t xml:space="preserve"> </w:t>
      </w:r>
      <w:r w:rsidR="00D90B7D" w:rsidRPr="00AC6CDE">
        <w:rPr>
          <w:rFonts w:ascii="Palatino Linotype" w:eastAsia="MS Mincho" w:hAnsi="Palatino Linotype" w:cs="Times New Roman"/>
          <w:sz w:val="24"/>
          <w:szCs w:val="24"/>
          <w:lang w:val="es-ES_tradnl" w:eastAsia="es-ES"/>
        </w:rPr>
        <w:t xml:space="preserve">la </w:t>
      </w:r>
      <w:r w:rsidR="00D93482" w:rsidRPr="00AC6CDE">
        <w:rPr>
          <w:rFonts w:ascii="Palatino Linotype" w:eastAsia="MS Mincho" w:hAnsi="Palatino Linotype" w:cs="Times New Roman"/>
          <w:sz w:val="24"/>
          <w:szCs w:val="24"/>
          <w:lang w:val="es-ES_tradnl" w:eastAsia="es-ES"/>
        </w:rPr>
        <w:t>siguiente información:</w:t>
      </w:r>
    </w:p>
    <w:p w:rsidR="004447C0" w:rsidRPr="00AC6CDE" w:rsidRDefault="004447C0" w:rsidP="00AC6CDE">
      <w:pPr>
        <w:tabs>
          <w:tab w:val="left" w:pos="0"/>
        </w:tabs>
        <w:spacing w:after="0" w:line="360" w:lineRule="auto"/>
        <w:ind w:right="49"/>
        <w:jc w:val="both"/>
        <w:rPr>
          <w:rFonts w:ascii="Palatino Linotype" w:eastAsia="MS Mincho" w:hAnsi="Palatino Linotype" w:cs="Times New Roman"/>
          <w:sz w:val="24"/>
          <w:szCs w:val="24"/>
          <w:lang w:val="es-ES_tradnl" w:eastAsia="es-ES"/>
        </w:rPr>
      </w:pPr>
    </w:p>
    <w:p w:rsidR="00D93482" w:rsidRPr="00AC6CDE" w:rsidRDefault="00D93482" w:rsidP="00AC6CDE">
      <w:pPr>
        <w:pStyle w:val="Prrafodelista"/>
        <w:numPr>
          <w:ilvl w:val="1"/>
          <w:numId w:val="2"/>
        </w:numPr>
        <w:tabs>
          <w:tab w:val="left" w:pos="0"/>
          <w:tab w:val="left" w:pos="142"/>
          <w:tab w:val="left" w:pos="426"/>
          <w:tab w:val="left" w:pos="993"/>
        </w:tabs>
        <w:spacing w:after="0" w:line="360" w:lineRule="auto"/>
        <w:ind w:left="567" w:right="49" w:firstLine="0"/>
        <w:jc w:val="both"/>
        <w:rPr>
          <w:rFonts w:ascii="Palatino Linotype" w:eastAsia="MS Mincho" w:hAnsi="Palatino Linotype" w:cs="Times New Roman"/>
          <w:sz w:val="24"/>
          <w:szCs w:val="24"/>
        </w:rPr>
      </w:pPr>
      <w:r w:rsidRPr="00AC6CDE">
        <w:rPr>
          <w:rFonts w:ascii="Palatino Linotype" w:eastAsia="MS Mincho" w:hAnsi="Palatino Linotype" w:cs="Times New Roman"/>
          <w:sz w:val="24"/>
          <w:szCs w:val="24"/>
        </w:rPr>
        <w:t>Nombre y sueldos del personal de confianza y funcionarios, con el cargo, área de adscripción y ubicación de oficina de cada uno.</w:t>
      </w:r>
    </w:p>
    <w:p w:rsidR="00B14E32" w:rsidRPr="00AC6CDE" w:rsidRDefault="00B14E32" w:rsidP="00AC6CDE">
      <w:pPr>
        <w:tabs>
          <w:tab w:val="left" w:pos="142"/>
          <w:tab w:val="left" w:pos="284"/>
        </w:tabs>
        <w:spacing w:after="0" w:line="360" w:lineRule="auto"/>
        <w:ind w:right="567"/>
        <w:jc w:val="both"/>
        <w:rPr>
          <w:rFonts w:ascii="Palatino Linotype" w:eastAsia="MS Mincho" w:hAnsi="Palatino Linotype" w:cs="Times New Roman"/>
          <w:b/>
          <w:sz w:val="24"/>
          <w:szCs w:val="24"/>
        </w:rPr>
      </w:pPr>
    </w:p>
    <w:p w:rsidR="004447C0" w:rsidRPr="00AC6CDE" w:rsidRDefault="004447C0" w:rsidP="00AC6CDE">
      <w:pPr>
        <w:pStyle w:val="Prrafodelista"/>
        <w:numPr>
          <w:ilvl w:val="0"/>
          <w:numId w:val="2"/>
        </w:numPr>
        <w:tabs>
          <w:tab w:val="left" w:pos="0"/>
          <w:tab w:val="left" w:pos="426"/>
        </w:tabs>
        <w:spacing w:after="0" w:line="360" w:lineRule="auto"/>
        <w:ind w:left="0" w:right="49" w:firstLine="0"/>
        <w:jc w:val="both"/>
        <w:rPr>
          <w:rFonts w:ascii="Palatino Linotype" w:eastAsia="MS Mincho" w:hAnsi="Palatino Linotype" w:cs="Times New Roman"/>
          <w:sz w:val="24"/>
          <w:szCs w:val="24"/>
          <w:lang w:val="es-ES_tradnl" w:eastAsia="es-ES"/>
        </w:rPr>
      </w:pPr>
      <w:r w:rsidRPr="00AC6CDE">
        <w:rPr>
          <w:rFonts w:ascii="Palatino Linotype" w:eastAsia="MS Mincho" w:hAnsi="Palatino Linotype" w:cs="Times New Roman"/>
          <w:sz w:val="24"/>
          <w:szCs w:val="24"/>
          <w:lang w:val="es-ES_tradnl" w:eastAsia="es-ES"/>
        </w:rPr>
        <w:t xml:space="preserve">Cabe precisar que </w:t>
      </w:r>
      <w:r w:rsidR="00D93482" w:rsidRPr="00AC6CDE">
        <w:rPr>
          <w:rFonts w:ascii="Palatino Linotype" w:eastAsia="MS Mincho" w:hAnsi="Palatino Linotype" w:cs="Times New Roman"/>
          <w:sz w:val="24"/>
          <w:szCs w:val="24"/>
          <w:lang w:val="es-ES_tradnl" w:eastAsia="es-ES"/>
        </w:rPr>
        <w:t xml:space="preserve">el particular no precisó el periodo por el que requería la información; por ello, debe entenderse que está pidiendo la información actualizada a la fecha de la solicitud, esto es, los nombres </w:t>
      </w:r>
      <w:r w:rsidR="00D93482" w:rsidRPr="00AC6CDE">
        <w:rPr>
          <w:rFonts w:ascii="Palatino Linotype" w:eastAsia="MS Mincho" w:hAnsi="Palatino Linotype" w:cs="Times New Roman"/>
          <w:sz w:val="24"/>
          <w:szCs w:val="24"/>
        </w:rPr>
        <w:t>y sueldos del personal de confianza y funcionarios, con el cargo, área de adscripción y ubicación de oficina vigentes al diez (10) de junio del dos mil diecinueve.</w:t>
      </w:r>
    </w:p>
    <w:p w:rsidR="004447C0" w:rsidRPr="00AC6CDE" w:rsidRDefault="004447C0" w:rsidP="00AC6CDE">
      <w:pPr>
        <w:pStyle w:val="Prrafodelista"/>
        <w:numPr>
          <w:ilvl w:val="0"/>
          <w:numId w:val="2"/>
        </w:numPr>
        <w:tabs>
          <w:tab w:val="left" w:pos="0"/>
          <w:tab w:val="left" w:pos="426"/>
        </w:tabs>
        <w:spacing w:after="0" w:line="360" w:lineRule="auto"/>
        <w:ind w:left="0" w:right="49" w:firstLine="0"/>
        <w:jc w:val="both"/>
        <w:rPr>
          <w:rFonts w:ascii="Palatino Linotype" w:eastAsia="MS Mincho" w:hAnsi="Palatino Linotype" w:cs="Times New Roman"/>
          <w:sz w:val="24"/>
          <w:szCs w:val="24"/>
          <w:lang w:val="es-ES_tradnl" w:eastAsia="es-ES"/>
        </w:rPr>
      </w:pPr>
      <w:r w:rsidRPr="00AC6CDE">
        <w:rPr>
          <w:rFonts w:ascii="Palatino Linotype" w:eastAsia="MS Mincho" w:hAnsi="Palatino Linotype" w:cs="Times New Roman"/>
          <w:sz w:val="24"/>
          <w:szCs w:val="24"/>
          <w:lang w:val="es-ES_tradnl" w:eastAsia="es-ES"/>
        </w:rPr>
        <w:t xml:space="preserve">Ahora bien, es indispensable traer a colación lo establecido por el Bando Municipal de </w:t>
      </w:r>
      <w:r w:rsidR="00D93482" w:rsidRPr="00AC6CDE">
        <w:rPr>
          <w:rFonts w:ascii="Palatino Linotype" w:eastAsia="MS Mincho" w:hAnsi="Palatino Linotype" w:cs="Times New Roman"/>
          <w:sz w:val="24"/>
          <w:szCs w:val="24"/>
          <w:lang w:val="es-ES_tradnl" w:eastAsia="es-ES"/>
        </w:rPr>
        <w:t>Naucalpan en su numeral 33, el cual establece lo siguiente:</w:t>
      </w:r>
    </w:p>
    <w:p w:rsidR="00A95951" w:rsidRPr="00AC6CDE" w:rsidRDefault="00A95951" w:rsidP="00AC6CDE">
      <w:pPr>
        <w:pStyle w:val="Prrafodelista"/>
        <w:tabs>
          <w:tab w:val="left" w:pos="142"/>
          <w:tab w:val="left" w:pos="284"/>
          <w:tab w:val="left" w:pos="426"/>
        </w:tabs>
        <w:spacing w:after="0" w:line="360" w:lineRule="auto"/>
        <w:ind w:left="0" w:right="49"/>
        <w:jc w:val="both"/>
        <w:rPr>
          <w:rFonts w:ascii="Palatino Linotype" w:eastAsia="MS Mincho" w:hAnsi="Palatino Linotype" w:cs="Times New Roman"/>
          <w:sz w:val="24"/>
          <w:szCs w:val="24"/>
        </w:rPr>
      </w:pPr>
    </w:p>
    <w:p w:rsidR="00D93482" w:rsidRPr="00AC6CDE" w:rsidRDefault="00D93482" w:rsidP="00AC6CDE">
      <w:pPr>
        <w:pStyle w:val="Prrafodelista"/>
        <w:tabs>
          <w:tab w:val="left" w:pos="142"/>
          <w:tab w:val="left" w:pos="284"/>
          <w:tab w:val="left" w:pos="426"/>
        </w:tabs>
        <w:spacing w:after="0" w:line="360" w:lineRule="auto"/>
        <w:ind w:left="567" w:right="567"/>
        <w:jc w:val="both"/>
        <w:rPr>
          <w:rFonts w:ascii="Palatino Linotype" w:hAnsi="Palatino Linotype"/>
          <w:i/>
          <w:sz w:val="24"/>
          <w:szCs w:val="24"/>
        </w:rPr>
      </w:pPr>
      <w:r w:rsidRPr="00AC6CDE">
        <w:rPr>
          <w:rFonts w:ascii="Palatino Linotype" w:hAnsi="Palatino Linotype"/>
          <w:b/>
          <w:i/>
          <w:sz w:val="24"/>
          <w:szCs w:val="24"/>
        </w:rPr>
        <w:t>Artículo 33.</w:t>
      </w:r>
      <w:r w:rsidRPr="00AC6CDE">
        <w:rPr>
          <w:rFonts w:ascii="Palatino Linotype" w:hAnsi="Palatino Linotype"/>
          <w:i/>
          <w:sz w:val="24"/>
          <w:szCs w:val="24"/>
        </w:rPr>
        <w:t xml:space="preserve"> La Administración Pública Descentralizada está integrada por Organismos Auxiliares y Fideicomisos, con personalidad jurídica y patrimonio propios. La Administración se integra por: </w:t>
      </w:r>
    </w:p>
    <w:p w:rsidR="00D93482" w:rsidRPr="00AC6CDE" w:rsidRDefault="00D93482" w:rsidP="00AC6CDE">
      <w:pPr>
        <w:pStyle w:val="Prrafodelista"/>
        <w:tabs>
          <w:tab w:val="left" w:pos="142"/>
          <w:tab w:val="left" w:pos="284"/>
          <w:tab w:val="left" w:pos="426"/>
        </w:tabs>
        <w:spacing w:after="0" w:line="360" w:lineRule="auto"/>
        <w:ind w:left="567" w:right="567"/>
        <w:jc w:val="both"/>
        <w:rPr>
          <w:rFonts w:ascii="Palatino Linotype" w:hAnsi="Palatino Linotype"/>
          <w:i/>
          <w:sz w:val="24"/>
          <w:szCs w:val="24"/>
        </w:rPr>
      </w:pPr>
      <w:r w:rsidRPr="00AC6CDE">
        <w:rPr>
          <w:rFonts w:ascii="Palatino Linotype" w:hAnsi="Palatino Linotype"/>
          <w:b/>
          <w:i/>
          <w:sz w:val="24"/>
          <w:szCs w:val="24"/>
        </w:rPr>
        <w:t>I.</w:t>
      </w:r>
      <w:r w:rsidRPr="00AC6CDE">
        <w:rPr>
          <w:rFonts w:ascii="Palatino Linotype" w:hAnsi="Palatino Linotype"/>
          <w:i/>
          <w:sz w:val="24"/>
          <w:szCs w:val="24"/>
        </w:rPr>
        <w:t xml:space="preserve"> Organismos auxiliares: </w:t>
      </w:r>
    </w:p>
    <w:p w:rsidR="00D93482" w:rsidRPr="00AC6CDE" w:rsidRDefault="00D93482" w:rsidP="00AC6CDE">
      <w:pPr>
        <w:pStyle w:val="Prrafodelista"/>
        <w:tabs>
          <w:tab w:val="left" w:pos="142"/>
          <w:tab w:val="left" w:pos="284"/>
        </w:tabs>
        <w:spacing w:after="0" w:line="360" w:lineRule="auto"/>
        <w:ind w:left="851" w:right="567"/>
        <w:jc w:val="both"/>
        <w:rPr>
          <w:rFonts w:ascii="Palatino Linotype" w:hAnsi="Palatino Linotype"/>
          <w:i/>
          <w:sz w:val="24"/>
          <w:szCs w:val="24"/>
        </w:rPr>
      </w:pPr>
      <w:r w:rsidRPr="00AC6CDE">
        <w:rPr>
          <w:rFonts w:ascii="Palatino Linotype" w:hAnsi="Palatino Linotype"/>
          <w:b/>
          <w:i/>
          <w:sz w:val="24"/>
          <w:szCs w:val="24"/>
        </w:rPr>
        <w:t>a)</w:t>
      </w:r>
      <w:r w:rsidRPr="00AC6CDE">
        <w:rPr>
          <w:rFonts w:ascii="Palatino Linotype" w:hAnsi="Palatino Linotype"/>
          <w:i/>
          <w:sz w:val="24"/>
          <w:szCs w:val="24"/>
        </w:rPr>
        <w:t xml:space="preserve"> Organismos Públicos Descentralizados: </w:t>
      </w:r>
    </w:p>
    <w:p w:rsidR="00D93482" w:rsidRPr="00AC6CDE" w:rsidRDefault="00D93482" w:rsidP="00AC6CDE">
      <w:pPr>
        <w:pStyle w:val="Prrafodelista"/>
        <w:tabs>
          <w:tab w:val="left" w:pos="142"/>
          <w:tab w:val="left" w:pos="284"/>
          <w:tab w:val="left" w:pos="993"/>
        </w:tabs>
        <w:spacing w:after="0" w:line="360" w:lineRule="auto"/>
        <w:ind w:left="1134" w:right="567"/>
        <w:jc w:val="both"/>
        <w:rPr>
          <w:rFonts w:ascii="Palatino Linotype" w:hAnsi="Palatino Linotype"/>
          <w:b/>
          <w:i/>
          <w:sz w:val="24"/>
          <w:szCs w:val="24"/>
        </w:rPr>
      </w:pPr>
      <w:r w:rsidRPr="00AC6CDE">
        <w:rPr>
          <w:rFonts w:ascii="Palatino Linotype" w:hAnsi="Palatino Linotype"/>
          <w:b/>
          <w:i/>
          <w:sz w:val="24"/>
          <w:szCs w:val="24"/>
        </w:rPr>
        <w:t xml:space="preserve">1. Organismo Público Descentralizado para la Prestación de los Servicios de Agua Potable, Alcantarillado y Saneamiento del Municipio de Naucalpan (OAPAS); </w:t>
      </w:r>
    </w:p>
    <w:p w:rsidR="004E1F8E" w:rsidRPr="00AC6CDE" w:rsidRDefault="00D93482" w:rsidP="00AC6CDE">
      <w:pPr>
        <w:pStyle w:val="Prrafodelista"/>
        <w:tabs>
          <w:tab w:val="left" w:pos="142"/>
          <w:tab w:val="left" w:pos="284"/>
          <w:tab w:val="left" w:pos="993"/>
        </w:tabs>
        <w:spacing w:after="0" w:line="360" w:lineRule="auto"/>
        <w:ind w:left="1134" w:right="567"/>
        <w:jc w:val="both"/>
        <w:rPr>
          <w:rFonts w:ascii="Palatino Linotype" w:hAnsi="Palatino Linotype"/>
          <w:i/>
          <w:sz w:val="24"/>
          <w:szCs w:val="24"/>
        </w:rPr>
      </w:pPr>
      <w:r w:rsidRPr="00AC6CDE">
        <w:rPr>
          <w:rFonts w:ascii="Palatino Linotype" w:hAnsi="Palatino Linotype"/>
          <w:b/>
          <w:i/>
          <w:sz w:val="24"/>
          <w:szCs w:val="24"/>
        </w:rPr>
        <w:t>2.</w:t>
      </w:r>
      <w:r w:rsidRPr="00AC6CDE">
        <w:rPr>
          <w:rFonts w:ascii="Palatino Linotype" w:hAnsi="Palatino Linotype"/>
          <w:i/>
          <w:sz w:val="24"/>
          <w:szCs w:val="24"/>
        </w:rPr>
        <w:t xml:space="preserve"> Sistema Municipal para el Desarrollo Integral de la Familia de Naucalpan de Juárez, México (DIF); </w:t>
      </w:r>
    </w:p>
    <w:p w:rsidR="004E1F8E" w:rsidRPr="00AC6CDE" w:rsidRDefault="00D93482" w:rsidP="00AC6CDE">
      <w:pPr>
        <w:pStyle w:val="Prrafodelista"/>
        <w:tabs>
          <w:tab w:val="left" w:pos="142"/>
          <w:tab w:val="left" w:pos="284"/>
          <w:tab w:val="left" w:pos="993"/>
        </w:tabs>
        <w:spacing w:after="0" w:line="360" w:lineRule="auto"/>
        <w:ind w:left="1134" w:right="567"/>
        <w:jc w:val="both"/>
        <w:rPr>
          <w:rFonts w:ascii="Palatino Linotype" w:hAnsi="Palatino Linotype"/>
          <w:i/>
          <w:sz w:val="24"/>
          <w:szCs w:val="24"/>
        </w:rPr>
      </w:pPr>
      <w:r w:rsidRPr="00AC6CDE">
        <w:rPr>
          <w:rFonts w:ascii="Palatino Linotype" w:hAnsi="Palatino Linotype"/>
          <w:b/>
          <w:i/>
          <w:sz w:val="24"/>
          <w:szCs w:val="24"/>
        </w:rPr>
        <w:t>3.</w:t>
      </w:r>
      <w:r w:rsidRPr="00AC6CDE">
        <w:rPr>
          <w:rFonts w:ascii="Palatino Linotype" w:hAnsi="Palatino Linotype"/>
          <w:i/>
          <w:sz w:val="24"/>
          <w:szCs w:val="24"/>
        </w:rPr>
        <w:t xml:space="preserve"> Organismo Público Descentralizado denominado Instituto Municipal de Cultura Física y Deporte de Naucalpan de Juárez, México; (IMCUFIDEN) </w:t>
      </w:r>
    </w:p>
    <w:p w:rsidR="00D93482" w:rsidRPr="00AC6CDE" w:rsidRDefault="00D93482" w:rsidP="00AC6CDE">
      <w:pPr>
        <w:pStyle w:val="Prrafodelista"/>
        <w:tabs>
          <w:tab w:val="left" w:pos="142"/>
          <w:tab w:val="left" w:pos="284"/>
          <w:tab w:val="left" w:pos="993"/>
        </w:tabs>
        <w:spacing w:after="0" w:line="360" w:lineRule="auto"/>
        <w:ind w:left="1134" w:right="567"/>
        <w:jc w:val="both"/>
        <w:rPr>
          <w:rFonts w:ascii="Palatino Linotype" w:hAnsi="Palatino Linotype"/>
          <w:i/>
          <w:sz w:val="24"/>
          <w:szCs w:val="24"/>
        </w:rPr>
      </w:pPr>
      <w:r w:rsidRPr="00AC6CDE">
        <w:rPr>
          <w:rFonts w:ascii="Palatino Linotype" w:hAnsi="Palatino Linotype"/>
          <w:b/>
          <w:i/>
          <w:sz w:val="24"/>
          <w:szCs w:val="24"/>
        </w:rPr>
        <w:t>4.</w:t>
      </w:r>
      <w:r w:rsidRPr="00AC6CDE">
        <w:rPr>
          <w:rFonts w:ascii="Palatino Linotype" w:hAnsi="Palatino Linotype"/>
          <w:i/>
          <w:sz w:val="24"/>
          <w:szCs w:val="24"/>
        </w:rPr>
        <w:t xml:space="preserve"> Los demás que determine crear el Ayuntamiento por acuerdo de Cabildo.</w:t>
      </w:r>
    </w:p>
    <w:p w:rsidR="004E1F8E" w:rsidRPr="00AC6CDE" w:rsidRDefault="004E1F8E" w:rsidP="00AC6CDE">
      <w:pPr>
        <w:pStyle w:val="Prrafodelista"/>
        <w:tabs>
          <w:tab w:val="left" w:pos="142"/>
          <w:tab w:val="left" w:pos="284"/>
        </w:tabs>
        <w:spacing w:after="0" w:line="360" w:lineRule="auto"/>
        <w:ind w:left="567" w:right="567"/>
        <w:jc w:val="both"/>
        <w:rPr>
          <w:rFonts w:ascii="Palatino Linotype" w:hAnsi="Palatino Linotype"/>
          <w:i/>
          <w:sz w:val="24"/>
          <w:szCs w:val="24"/>
        </w:rPr>
      </w:pPr>
      <w:r w:rsidRPr="00AC6CDE">
        <w:rPr>
          <w:rFonts w:ascii="Palatino Linotype" w:hAnsi="Palatino Linotype"/>
          <w:i/>
          <w:sz w:val="24"/>
          <w:szCs w:val="24"/>
        </w:rPr>
        <w:t>(…)”</w:t>
      </w:r>
    </w:p>
    <w:p w:rsidR="004E1F8E" w:rsidRPr="00AC6CDE" w:rsidRDefault="004E1F8E" w:rsidP="00AC6CDE">
      <w:pPr>
        <w:pStyle w:val="Prrafodelista"/>
        <w:tabs>
          <w:tab w:val="left" w:pos="142"/>
          <w:tab w:val="left" w:pos="284"/>
        </w:tabs>
        <w:spacing w:after="0" w:line="360" w:lineRule="auto"/>
        <w:ind w:left="567" w:right="567"/>
        <w:jc w:val="both"/>
        <w:rPr>
          <w:rFonts w:ascii="Palatino Linotype" w:eastAsia="MS Mincho" w:hAnsi="Palatino Linotype" w:cs="Times New Roman"/>
          <w:sz w:val="24"/>
          <w:szCs w:val="24"/>
        </w:rPr>
      </w:pPr>
      <w:r w:rsidRPr="00AC6CDE">
        <w:rPr>
          <w:rFonts w:ascii="Palatino Linotype" w:eastAsia="MS Mincho" w:hAnsi="Palatino Linotype" w:cs="Times New Roman"/>
          <w:sz w:val="24"/>
          <w:szCs w:val="24"/>
        </w:rPr>
        <w:t>(Énfasis añadido)</w:t>
      </w:r>
    </w:p>
    <w:p w:rsidR="00D93482" w:rsidRPr="00AC6CDE" w:rsidRDefault="00D93482" w:rsidP="00AC6CDE">
      <w:pPr>
        <w:pStyle w:val="Prrafodelista"/>
        <w:tabs>
          <w:tab w:val="left" w:pos="142"/>
          <w:tab w:val="left" w:pos="284"/>
          <w:tab w:val="left" w:pos="426"/>
        </w:tabs>
        <w:spacing w:after="0" w:line="360" w:lineRule="auto"/>
        <w:ind w:left="0" w:right="49"/>
        <w:jc w:val="both"/>
        <w:rPr>
          <w:rFonts w:ascii="Palatino Linotype" w:eastAsia="MS Mincho" w:hAnsi="Palatino Linotype" w:cs="Times New Roman"/>
          <w:sz w:val="24"/>
          <w:szCs w:val="24"/>
        </w:rPr>
      </w:pPr>
    </w:p>
    <w:p w:rsidR="004E1F8E" w:rsidRPr="00AC6CDE" w:rsidRDefault="004E1F8E" w:rsidP="00AC6CDE">
      <w:pPr>
        <w:pStyle w:val="Prrafodelista"/>
        <w:numPr>
          <w:ilvl w:val="0"/>
          <w:numId w:val="2"/>
        </w:numPr>
        <w:tabs>
          <w:tab w:val="left" w:pos="142"/>
          <w:tab w:val="left" w:pos="284"/>
          <w:tab w:val="left" w:pos="426"/>
        </w:tabs>
        <w:spacing w:after="0" w:line="360" w:lineRule="auto"/>
        <w:ind w:left="0" w:right="49" w:firstLine="0"/>
        <w:jc w:val="both"/>
        <w:rPr>
          <w:rFonts w:ascii="Palatino Linotype" w:eastAsia="MS Mincho" w:hAnsi="Palatino Linotype" w:cs="Times New Roman"/>
          <w:i/>
          <w:sz w:val="24"/>
          <w:szCs w:val="24"/>
        </w:rPr>
      </w:pPr>
      <w:r w:rsidRPr="00AC6CDE">
        <w:rPr>
          <w:rFonts w:ascii="Palatino Linotype" w:eastAsia="MS Mincho" w:hAnsi="Palatino Linotype" w:cs="Times New Roman"/>
          <w:sz w:val="24"/>
          <w:szCs w:val="24"/>
        </w:rPr>
        <w:t xml:space="preserve">De lo anterior se aprecia que el </w:t>
      </w:r>
      <w:r w:rsidRPr="00AC6CDE">
        <w:rPr>
          <w:rFonts w:ascii="Palatino Linotype" w:eastAsia="MS Mincho" w:hAnsi="Palatino Linotype" w:cs="Times New Roman"/>
          <w:b/>
          <w:sz w:val="24"/>
          <w:szCs w:val="24"/>
        </w:rPr>
        <w:t>Sujeto Obligado</w:t>
      </w:r>
      <w:r w:rsidRPr="00AC6CDE">
        <w:rPr>
          <w:rFonts w:ascii="Palatino Linotype" w:eastAsia="MS Mincho" w:hAnsi="Palatino Linotype" w:cs="Times New Roman"/>
          <w:sz w:val="24"/>
          <w:szCs w:val="24"/>
        </w:rPr>
        <w:t xml:space="preserve"> </w:t>
      </w:r>
      <w:r w:rsidR="007156DD" w:rsidRPr="00AC6CDE">
        <w:rPr>
          <w:rFonts w:ascii="Palatino Linotype" w:eastAsia="MS Mincho" w:hAnsi="Palatino Linotype" w:cs="Times New Roman"/>
          <w:sz w:val="24"/>
          <w:szCs w:val="24"/>
        </w:rPr>
        <w:t>se configura como</w:t>
      </w:r>
      <w:r w:rsidRPr="00AC6CDE">
        <w:rPr>
          <w:rFonts w:ascii="Palatino Linotype" w:eastAsia="MS Mincho" w:hAnsi="Palatino Linotype" w:cs="Times New Roman"/>
          <w:sz w:val="24"/>
          <w:szCs w:val="24"/>
        </w:rPr>
        <w:t xml:space="preserve"> un Organismo Descentralizado</w:t>
      </w:r>
      <w:r w:rsidR="007156DD" w:rsidRPr="00AC6CDE">
        <w:rPr>
          <w:rFonts w:ascii="Palatino Linotype" w:eastAsia="MS Mincho" w:hAnsi="Palatino Linotype" w:cs="Times New Roman"/>
          <w:sz w:val="24"/>
          <w:szCs w:val="24"/>
        </w:rPr>
        <w:t xml:space="preserve"> del Ayuntamiento de Naucalpan de Juárez</w:t>
      </w:r>
      <w:r w:rsidRPr="00AC6CDE">
        <w:rPr>
          <w:rFonts w:ascii="Palatino Linotype" w:eastAsia="MS Mincho" w:hAnsi="Palatino Linotype" w:cs="Times New Roman"/>
          <w:sz w:val="24"/>
          <w:szCs w:val="24"/>
        </w:rPr>
        <w:t xml:space="preserve">, el cual, de conformidad con el numeral 48 del mismo Bando Municipal </w:t>
      </w:r>
      <w:r w:rsidRPr="00AC6CDE">
        <w:rPr>
          <w:rFonts w:ascii="Palatino Linotype" w:eastAsia="MS Mincho" w:hAnsi="Palatino Linotype" w:cs="Times New Roman"/>
          <w:i/>
          <w:sz w:val="24"/>
          <w:szCs w:val="24"/>
        </w:rPr>
        <w:t>“(…) cuenta con personalidad jurídica, patrimonio propio y autonomía técnica y administrativa en el manejo de sus recursos para la administración, funcionamiento, conservación y operación de los servicios públicos de agua potable, alcantarillado, saneamiento, tratamiento, disposición y reutilización de aguas residuales, en el Municipio de Naucalpan de Juárez (…)”.</w:t>
      </w:r>
    </w:p>
    <w:p w:rsidR="004E1F8E" w:rsidRPr="00AC6CDE" w:rsidRDefault="004E1F8E" w:rsidP="00AC6CDE">
      <w:pPr>
        <w:pStyle w:val="Prrafodelista"/>
        <w:tabs>
          <w:tab w:val="left" w:pos="142"/>
          <w:tab w:val="left" w:pos="284"/>
          <w:tab w:val="left" w:pos="426"/>
        </w:tabs>
        <w:spacing w:after="0" w:line="360" w:lineRule="auto"/>
        <w:ind w:left="0" w:right="49"/>
        <w:jc w:val="both"/>
        <w:rPr>
          <w:rFonts w:ascii="Palatino Linotype" w:eastAsia="MS Mincho" w:hAnsi="Palatino Linotype" w:cs="Times New Roman"/>
          <w:sz w:val="24"/>
          <w:szCs w:val="24"/>
        </w:rPr>
      </w:pPr>
    </w:p>
    <w:p w:rsidR="004E1F8E" w:rsidRPr="00AC6CDE" w:rsidRDefault="004E1F8E" w:rsidP="00AC6CDE">
      <w:pPr>
        <w:pStyle w:val="Prrafodelista"/>
        <w:numPr>
          <w:ilvl w:val="0"/>
          <w:numId w:val="2"/>
        </w:numPr>
        <w:tabs>
          <w:tab w:val="left" w:pos="142"/>
          <w:tab w:val="left" w:pos="284"/>
          <w:tab w:val="left" w:pos="426"/>
        </w:tabs>
        <w:spacing w:after="0" w:line="360" w:lineRule="auto"/>
        <w:ind w:left="0" w:right="49" w:firstLine="0"/>
        <w:jc w:val="both"/>
        <w:rPr>
          <w:rFonts w:ascii="Palatino Linotype" w:eastAsia="MS Mincho" w:hAnsi="Palatino Linotype" w:cs="Times New Roman"/>
          <w:sz w:val="24"/>
          <w:szCs w:val="24"/>
        </w:rPr>
      </w:pPr>
      <w:r w:rsidRPr="00AC6CDE">
        <w:rPr>
          <w:rFonts w:ascii="Palatino Linotype" w:eastAsia="MS Mincho" w:hAnsi="Palatino Linotype" w:cs="Times New Roman"/>
          <w:sz w:val="24"/>
          <w:szCs w:val="24"/>
        </w:rPr>
        <w:t xml:space="preserve">En el mismo sentido, este Órgano Garante reconoce al </w:t>
      </w:r>
      <w:r w:rsidRPr="00AC6CDE">
        <w:rPr>
          <w:rFonts w:ascii="Palatino Linotype" w:eastAsia="MS Mincho" w:hAnsi="Palatino Linotype" w:cs="Times New Roman"/>
          <w:sz w:val="24"/>
          <w:szCs w:val="24"/>
          <w:lang w:val="es-ES_tradnl" w:eastAsia="es-ES"/>
        </w:rPr>
        <w:t xml:space="preserve">Organismo Público Descentralizado para la Prestación de los Servicios de Agua Potable, Alcantarillado y Saneamiento del Municipio de Naucalpan de Juárez, como un Sujeto Obligado del Estado de México, constreñido a cumplir </w:t>
      </w:r>
      <w:r w:rsidRPr="00AC6CDE">
        <w:rPr>
          <w:rFonts w:ascii="Palatino Linotype" w:eastAsia="MS Mincho" w:hAnsi="Palatino Linotype" w:cs="Times New Roman"/>
          <w:sz w:val="24"/>
          <w:szCs w:val="24"/>
        </w:rPr>
        <w:t>con la Ley General, la Ley de Transparencia y demás ordenamientos jurídicos de la materia emitidos por el Sistema Nacional de Transparencia, Acceso a la Información Pública y Protección de Datos Personales y por el propio Instituto.</w:t>
      </w:r>
    </w:p>
    <w:p w:rsidR="004E1F8E" w:rsidRPr="00AC6CDE" w:rsidRDefault="004E1F8E" w:rsidP="00AC6CDE">
      <w:pPr>
        <w:pStyle w:val="Prrafodelista"/>
        <w:tabs>
          <w:tab w:val="left" w:pos="142"/>
          <w:tab w:val="left" w:pos="284"/>
          <w:tab w:val="left" w:pos="426"/>
        </w:tabs>
        <w:spacing w:after="0" w:line="360" w:lineRule="auto"/>
        <w:ind w:left="0" w:right="49"/>
        <w:jc w:val="both"/>
        <w:rPr>
          <w:rFonts w:ascii="Palatino Linotype" w:eastAsia="MS Mincho" w:hAnsi="Palatino Linotype" w:cs="Times New Roman"/>
          <w:sz w:val="24"/>
          <w:szCs w:val="24"/>
        </w:rPr>
      </w:pPr>
    </w:p>
    <w:p w:rsidR="004E1F8E" w:rsidRPr="00AC6CDE" w:rsidRDefault="004E1F8E" w:rsidP="00AC6CDE">
      <w:pPr>
        <w:pStyle w:val="Prrafodelista"/>
        <w:numPr>
          <w:ilvl w:val="0"/>
          <w:numId w:val="2"/>
        </w:numPr>
        <w:tabs>
          <w:tab w:val="left" w:pos="142"/>
          <w:tab w:val="left" w:pos="284"/>
          <w:tab w:val="left" w:pos="426"/>
        </w:tabs>
        <w:spacing w:after="0" w:line="360" w:lineRule="auto"/>
        <w:ind w:left="0" w:right="49" w:firstLine="0"/>
        <w:jc w:val="both"/>
        <w:rPr>
          <w:rFonts w:ascii="Palatino Linotype" w:eastAsia="MS Mincho" w:hAnsi="Palatino Linotype" w:cs="Times New Roman"/>
          <w:sz w:val="24"/>
          <w:szCs w:val="24"/>
        </w:rPr>
      </w:pPr>
      <w:r w:rsidRPr="00AC6CDE">
        <w:rPr>
          <w:rFonts w:ascii="Palatino Linotype" w:eastAsia="MS Mincho" w:hAnsi="Palatino Linotype" w:cs="Times New Roman"/>
          <w:sz w:val="24"/>
          <w:szCs w:val="24"/>
        </w:rPr>
        <w:t xml:space="preserve">Lo anterior es así ya que éste se encuentra inscrito en el Padrón de Sujetos Obligados en Materia de Transparencia y Acceso a la Información Pública del Estado de México y Municipios, dentro del capítulo IX </w:t>
      </w:r>
      <w:r w:rsidRPr="00AC6CDE">
        <w:rPr>
          <w:rFonts w:ascii="Palatino Linotype" w:eastAsia="MS Mincho" w:hAnsi="Palatino Linotype" w:cs="Times New Roman"/>
          <w:i/>
          <w:sz w:val="24"/>
          <w:szCs w:val="24"/>
        </w:rPr>
        <w:t>Organismos Descentralizados Municipales</w:t>
      </w:r>
      <w:r w:rsidRPr="00AC6CDE">
        <w:rPr>
          <w:rFonts w:ascii="Palatino Linotype" w:eastAsia="MS Mincho" w:hAnsi="Palatino Linotype" w:cs="Times New Roman"/>
          <w:sz w:val="24"/>
          <w:szCs w:val="24"/>
        </w:rPr>
        <w:t>, como se muestra a través de la siguiente imagen:</w:t>
      </w:r>
    </w:p>
    <w:p w:rsidR="004E1F8E" w:rsidRPr="00AC6CDE" w:rsidRDefault="004E1F8E" w:rsidP="00AC6CDE">
      <w:pPr>
        <w:pStyle w:val="Prrafodelista"/>
        <w:tabs>
          <w:tab w:val="left" w:pos="142"/>
          <w:tab w:val="left" w:pos="284"/>
          <w:tab w:val="left" w:pos="426"/>
        </w:tabs>
        <w:spacing w:after="0" w:line="360" w:lineRule="auto"/>
        <w:ind w:left="0" w:right="49"/>
        <w:jc w:val="both"/>
        <w:rPr>
          <w:rFonts w:ascii="Palatino Linotype" w:eastAsia="MS Mincho" w:hAnsi="Palatino Linotype" w:cs="Times New Roman"/>
          <w:sz w:val="24"/>
          <w:szCs w:val="24"/>
        </w:rPr>
      </w:pPr>
    </w:p>
    <w:p w:rsidR="004E1F8E" w:rsidRPr="00AC6CDE" w:rsidRDefault="004E1F8E" w:rsidP="00AC6CDE">
      <w:pPr>
        <w:pStyle w:val="Prrafodelista"/>
        <w:tabs>
          <w:tab w:val="left" w:pos="142"/>
          <w:tab w:val="left" w:pos="284"/>
          <w:tab w:val="left" w:pos="426"/>
        </w:tabs>
        <w:spacing w:after="0" w:line="360" w:lineRule="auto"/>
        <w:ind w:left="0" w:right="49"/>
        <w:jc w:val="center"/>
        <w:rPr>
          <w:rFonts w:ascii="Palatino Linotype" w:eastAsia="MS Mincho" w:hAnsi="Palatino Linotype" w:cs="Times New Roman"/>
          <w:sz w:val="24"/>
          <w:szCs w:val="24"/>
        </w:rPr>
      </w:pPr>
      <w:r w:rsidRPr="00AC6CDE">
        <w:rPr>
          <w:rFonts w:ascii="Palatino Linotype" w:hAnsi="Palatino Linotype"/>
          <w:noProof/>
          <w:sz w:val="24"/>
          <w:szCs w:val="24"/>
          <w:lang w:eastAsia="es-MX"/>
        </w:rPr>
        <w:drawing>
          <wp:inline distT="0" distB="0" distL="0" distR="0" wp14:anchorId="38A22761" wp14:editId="527ACC17">
            <wp:extent cx="4072447" cy="1216549"/>
            <wp:effectExtent l="57150" t="57150" r="118745" b="1174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212" t="35772" r="27314" b="39545"/>
                    <a:stretch/>
                  </pic:blipFill>
                  <pic:spPr bwMode="auto">
                    <a:xfrm>
                      <a:off x="0" y="0"/>
                      <a:ext cx="4113666" cy="1228862"/>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1607D" w:rsidRPr="00AC6CDE" w:rsidRDefault="00B1607D" w:rsidP="00AC6CDE">
      <w:pPr>
        <w:pStyle w:val="Prrafodelista"/>
        <w:tabs>
          <w:tab w:val="left" w:pos="142"/>
          <w:tab w:val="left" w:pos="284"/>
          <w:tab w:val="left" w:pos="426"/>
        </w:tabs>
        <w:spacing w:after="0" w:line="360" w:lineRule="auto"/>
        <w:ind w:left="0" w:right="49"/>
        <w:jc w:val="center"/>
        <w:rPr>
          <w:rFonts w:ascii="Palatino Linotype" w:hAnsi="Palatino Linotype"/>
          <w:noProof/>
          <w:sz w:val="24"/>
          <w:szCs w:val="24"/>
          <w:lang w:eastAsia="es-MX"/>
        </w:rPr>
      </w:pPr>
      <w:r w:rsidRPr="00AC6CDE">
        <w:rPr>
          <w:rFonts w:ascii="Palatino Linotype" w:hAnsi="Palatino Linotype"/>
          <w:noProof/>
          <w:sz w:val="24"/>
          <w:szCs w:val="24"/>
          <w:lang w:eastAsia="es-MX"/>
        </w:rPr>
        <w:t>(…)</w:t>
      </w:r>
    </w:p>
    <w:p w:rsidR="00B1607D" w:rsidRPr="00AC6CDE" w:rsidRDefault="00B1607D" w:rsidP="00AC6CDE">
      <w:pPr>
        <w:pStyle w:val="Prrafodelista"/>
        <w:tabs>
          <w:tab w:val="left" w:pos="142"/>
          <w:tab w:val="left" w:pos="284"/>
          <w:tab w:val="left" w:pos="426"/>
        </w:tabs>
        <w:spacing w:after="0" w:line="360" w:lineRule="auto"/>
        <w:ind w:left="0" w:right="49"/>
        <w:jc w:val="center"/>
        <w:rPr>
          <w:rFonts w:ascii="Palatino Linotype" w:hAnsi="Palatino Linotype"/>
          <w:noProof/>
          <w:sz w:val="24"/>
          <w:szCs w:val="24"/>
          <w:lang w:eastAsia="es-MX"/>
        </w:rPr>
      </w:pPr>
    </w:p>
    <w:p w:rsidR="00B1607D" w:rsidRPr="00AC6CDE" w:rsidRDefault="00B1607D" w:rsidP="00AC6CDE">
      <w:pPr>
        <w:pStyle w:val="Prrafodelista"/>
        <w:tabs>
          <w:tab w:val="left" w:pos="142"/>
          <w:tab w:val="left" w:pos="284"/>
          <w:tab w:val="left" w:pos="426"/>
        </w:tabs>
        <w:spacing w:after="0" w:line="360" w:lineRule="auto"/>
        <w:ind w:left="0" w:right="49"/>
        <w:jc w:val="center"/>
        <w:rPr>
          <w:rFonts w:ascii="Palatino Linotype" w:hAnsi="Palatino Linotype"/>
          <w:noProof/>
          <w:sz w:val="24"/>
          <w:szCs w:val="24"/>
          <w:lang w:eastAsia="es-MX"/>
        </w:rPr>
      </w:pPr>
    </w:p>
    <w:p w:rsidR="004E1F8E" w:rsidRPr="00AC6CDE" w:rsidRDefault="00B1607D" w:rsidP="00AC6CDE">
      <w:pPr>
        <w:pStyle w:val="Prrafodelista"/>
        <w:tabs>
          <w:tab w:val="left" w:pos="142"/>
          <w:tab w:val="left" w:pos="284"/>
          <w:tab w:val="left" w:pos="426"/>
        </w:tabs>
        <w:spacing w:after="0" w:line="360" w:lineRule="auto"/>
        <w:ind w:left="0" w:right="49"/>
        <w:jc w:val="center"/>
        <w:rPr>
          <w:rFonts w:ascii="Palatino Linotype" w:eastAsia="MS Mincho" w:hAnsi="Palatino Linotype" w:cs="Times New Roman"/>
          <w:sz w:val="24"/>
          <w:szCs w:val="24"/>
        </w:rPr>
      </w:pPr>
      <w:r w:rsidRPr="00AC6CDE">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simplePos x="0" y="0"/>
                <wp:positionH relativeFrom="column">
                  <wp:posOffset>780470</wp:posOffset>
                </wp:positionH>
                <wp:positionV relativeFrom="paragraph">
                  <wp:posOffset>966608</wp:posOffset>
                </wp:positionV>
                <wp:extent cx="3959750" cy="445273"/>
                <wp:effectExtent l="0" t="0" r="22225" b="12065"/>
                <wp:wrapNone/>
                <wp:docPr id="4" name="Rectángulo 4"/>
                <wp:cNvGraphicFramePr/>
                <a:graphic xmlns:a="http://schemas.openxmlformats.org/drawingml/2006/main">
                  <a:graphicData uri="http://schemas.microsoft.com/office/word/2010/wordprocessingShape">
                    <wps:wsp>
                      <wps:cNvSpPr/>
                      <wps:spPr>
                        <a:xfrm>
                          <a:off x="0" y="0"/>
                          <a:ext cx="3959750" cy="44527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127AF9" id="Rectángulo 4" o:spid="_x0000_s1026" style="position:absolute;margin-left:61.45pt;margin-top:76.1pt;width:311.8pt;height:35.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AAAoQIAAJEFAAAOAAAAZHJzL2Uyb0RvYy54bWysVMFu2zAMvQ/YPwi6r05SZ12MOkXQIsOA&#10;oivaDj0rshQbkEVNUuJkf7Nv2Y+Nkmw36IodhvkgiyL5KD6RvLw6tIrshXUN6JJOzyaUCM2havS2&#10;pN+e1h8+UeI80xVToEVJj8LRq+X7d5edKcQMalCVsARBtCs6U9Lae1NkmeO1aJk7AyM0KiXYlnkU&#10;7TarLOsQvVXZbDL5mHVgK2OBC+fw9CYp6TLiSym4/yqlE56okuLdfFxtXDdhzZaXrNhaZuqG99dg&#10;/3CLljUag45QN8wzsrPNH1Btwy04kP6MQ5uBlA0XMQfMZjp5lc1jzYyIuSA5zow0uf8Hy+/295Y0&#10;VUlzSjRr8YkekLRfP/V2p4DkgaDOuALtHs297SWH25DtQdo2/DEPcoikHkdSxcETjofni/niYo7c&#10;c9Tl+Xx2cR5AsxdvY53/LKAlYVNSi/Ejl2x/63wyHUxCMA3rRik8Z4XSpMOqW0wQP8gOVFMFbRTs&#10;dnOtLNkzfPv1eoJfH/jEDK+hNN4m5Jiyijt/VCIFeBAS6cE8ZilCKEwxwjLOhfbTpKpZJVK0+Wmw&#10;wSPmrDQCBmSJtxyxe4DBMoEM2ImB3j64iljXo3Of+t+cR48YGbQfndtGg30rM4VZ9ZGT/UBSoiaw&#10;tIHqiMVjIXWVM3zd4AveMufvmcU2wkfH0eC/4iIV4EtBv6OkBvvjrfNgj9WNWko6bMuSuu87ZgUl&#10;6ovGul9M8zz0cRTy+cUMBXuq2Zxq9K69Bnz9KQ4hw+M22Hs1bKWF9hknyCpERRXTHGOXlHs7CNc+&#10;jQucQVysVtEMe9cwf6sfDQ/ggdVQoU+HZ2ZNX8YeG+AOhhZmxatqTrbBU8Nq50E2sdRfeO35xr6P&#10;hdPPqDBYTuVo9TJJl78BAAD//wMAUEsDBBQABgAIAAAAIQB4u4gv3gAAAAsBAAAPAAAAZHJzL2Rv&#10;d25yZXYueG1sTI9NT8MwDIbvSPyHyEjcWIph6yhNJ0BCCMQBBtyzxmur5aNqsrb8e8wJbn7lR68f&#10;l5vZWTHSELvgFVwuMhDk62A63yj4/Hi8WIOISXujbfCk4JsibKrTk1IXJkz+ncZtagSX+FhoBW1K&#10;fSFlrFtyOi5CT553+zA4nTgOjTSDnrjcWYlZtpJOd54vtLqnh5bqw/boFLyFw17aL8SX/P4J82e3&#10;nprxVanzs/nuFkSiOf3B8KvP6lCx0y4cvYnCcka8YZSHJSIIJvLr1RLETgEiXoGsSvn/h+oHAAD/&#10;/wMAUEsBAi0AFAAGAAgAAAAhALaDOJL+AAAA4QEAABMAAAAAAAAAAAAAAAAAAAAAAFtDb250ZW50&#10;X1R5cGVzXS54bWxQSwECLQAUAAYACAAAACEAOP0h/9YAAACUAQAACwAAAAAAAAAAAAAAAAAvAQAA&#10;X3JlbHMvLnJlbHNQSwECLQAUAAYACAAAACEAUYAAAKECAACRBQAADgAAAAAAAAAAAAAAAAAuAgAA&#10;ZHJzL2Uyb0RvYy54bWxQSwECLQAUAAYACAAAACEAeLuIL94AAAALAQAADwAAAAAAAAAAAAAAAAD7&#10;BAAAZHJzL2Rvd25yZXYueG1sUEsFBgAAAAAEAAQA8wAAAAYGAAAAAA==&#10;" filled="f" strokecolor="red" strokeweight="1.5pt"/>
            </w:pict>
          </mc:Fallback>
        </mc:AlternateContent>
      </w:r>
      <w:r w:rsidR="004E1F8E" w:rsidRPr="00AC6CDE">
        <w:rPr>
          <w:rFonts w:ascii="Palatino Linotype" w:hAnsi="Palatino Linotype"/>
          <w:noProof/>
          <w:sz w:val="24"/>
          <w:szCs w:val="24"/>
          <w:lang w:eastAsia="es-MX"/>
        </w:rPr>
        <w:drawing>
          <wp:inline distT="0" distB="0" distL="0" distR="0" wp14:anchorId="18080D6E" wp14:editId="3BEA2159">
            <wp:extent cx="4046142" cy="2138901"/>
            <wp:effectExtent l="57150" t="57150" r="107315" b="1092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069" t="23176" r="27030" b="32744"/>
                    <a:stretch/>
                  </pic:blipFill>
                  <pic:spPr bwMode="auto">
                    <a:xfrm>
                      <a:off x="0" y="0"/>
                      <a:ext cx="4064577" cy="214864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E1F8E" w:rsidRPr="00AC6CDE" w:rsidRDefault="004E1F8E" w:rsidP="00AC6CDE">
      <w:pPr>
        <w:pStyle w:val="Prrafodelista"/>
        <w:tabs>
          <w:tab w:val="left" w:pos="142"/>
          <w:tab w:val="left" w:pos="284"/>
          <w:tab w:val="left" w:pos="426"/>
        </w:tabs>
        <w:spacing w:after="0" w:line="360" w:lineRule="auto"/>
        <w:ind w:left="0" w:right="49"/>
        <w:jc w:val="both"/>
        <w:rPr>
          <w:rFonts w:ascii="Palatino Linotype" w:eastAsia="MS Mincho" w:hAnsi="Palatino Linotype" w:cs="Times New Roman"/>
          <w:sz w:val="24"/>
          <w:szCs w:val="24"/>
        </w:rPr>
      </w:pPr>
    </w:p>
    <w:p w:rsidR="00A95951" w:rsidRPr="00AC6CDE" w:rsidRDefault="004E1F8E" w:rsidP="00AC6CDE">
      <w:pPr>
        <w:pStyle w:val="Prrafodelista"/>
        <w:numPr>
          <w:ilvl w:val="0"/>
          <w:numId w:val="2"/>
        </w:numPr>
        <w:tabs>
          <w:tab w:val="left" w:pos="142"/>
          <w:tab w:val="left" w:pos="284"/>
          <w:tab w:val="left" w:pos="426"/>
        </w:tabs>
        <w:spacing w:after="0" w:line="360" w:lineRule="auto"/>
        <w:ind w:left="0" w:right="49" w:firstLine="0"/>
        <w:jc w:val="both"/>
        <w:rPr>
          <w:rFonts w:ascii="Palatino Linotype" w:eastAsia="MS Mincho" w:hAnsi="Palatino Linotype" w:cs="Times New Roman"/>
          <w:sz w:val="24"/>
          <w:szCs w:val="24"/>
        </w:rPr>
      </w:pPr>
      <w:r w:rsidRPr="00AC6CDE">
        <w:rPr>
          <w:rFonts w:ascii="Palatino Linotype" w:eastAsia="MS Mincho" w:hAnsi="Palatino Linotype" w:cs="Times New Roman"/>
          <w:sz w:val="24"/>
          <w:szCs w:val="24"/>
        </w:rPr>
        <w:t>U</w:t>
      </w:r>
      <w:r w:rsidR="00A95951" w:rsidRPr="00AC6CDE">
        <w:rPr>
          <w:rFonts w:ascii="Palatino Linotype" w:eastAsia="MS Mincho" w:hAnsi="Palatino Linotype" w:cs="Times New Roman"/>
          <w:sz w:val="24"/>
          <w:szCs w:val="24"/>
        </w:rPr>
        <w:t xml:space="preserve">na vez acotado </w:t>
      </w:r>
      <w:r w:rsidR="005E72BD" w:rsidRPr="00AC6CDE">
        <w:rPr>
          <w:rFonts w:ascii="Palatino Linotype" w:eastAsia="MS Mincho" w:hAnsi="Palatino Linotype" w:cs="Times New Roman"/>
          <w:sz w:val="24"/>
          <w:szCs w:val="24"/>
        </w:rPr>
        <w:t>lo anterior, es indispensable precisar lo establecido en la Ley de Transparencia y Acceso a la Información Pública del Estado de México y Municipios, la cual en las Obligaciones de Transparencia común previstas en su artículo 92, a la letra señalan lo siguiente:</w:t>
      </w:r>
    </w:p>
    <w:p w:rsidR="005E72BD" w:rsidRPr="00AC6CDE" w:rsidRDefault="005E72BD" w:rsidP="00AC6CDE">
      <w:pPr>
        <w:pStyle w:val="Prrafodelista"/>
        <w:tabs>
          <w:tab w:val="left" w:pos="142"/>
          <w:tab w:val="left" w:pos="284"/>
        </w:tabs>
        <w:spacing w:after="0" w:line="360" w:lineRule="auto"/>
        <w:ind w:left="0" w:right="49"/>
        <w:jc w:val="both"/>
        <w:rPr>
          <w:rFonts w:ascii="Palatino Linotype" w:eastAsia="MS Mincho" w:hAnsi="Palatino Linotype" w:cs="Times New Roman"/>
          <w:sz w:val="24"/>
          <w:szCs w:val="24"/>
        </w:rPr>
      </w:pPr>
    </w:p>
    <w:p w:rsidR="00D90B7D" w:rsidRPr="00AC6CDE" w:rsidRDefault="005E72BD" w:rsidP="00AC6CDE">
      <w:pPr>
        <w:pStyle w:val="Prrafodelista"/>
        <w:tabs>
          <w:tab w:val="left" w:pos="142"/>
          <w:tab w:val="left" w:pos="284"/>
        </w:tabs>
        <w:spacing w:after="0" w:line="360" w:lineRule="auto"/>
        <w:ind w:left="567" w:right="616"/>
        <w:jc w:val="both"/>
        <w:rPr>
          <w:rFonts w:ascii="Palatino Linotype" w:hAnsi="Palatino Linotype"/>
          <w:i/>
          <w:sz w:val="24"/>
          <w:szCs w:val="24"/>
        </w:rPr>
      </w:pPr>
      <w:r w:rsidRPr="00AC6CDE">
        <w:rPr>
          <w:rFonts w:ascii="Palatino Linotype" w:hAnsi="Palatino Linotype"/>
          <w:b/>
          <w:i/>
          <w:sz w:val="24"/>
          <w:szCs w:val="24"/>
        </w:rPr>
        <w:t>Artículo 92.</w:t>
      </w:r>
      <w:r w:rsidRPr="00AC6CDE">
        <w:rPr>
          <w:rFonts w:ascii="Palatino Linotype" w:hAnsi="Palatino Linotype"/>
          <w:i/>
          <w:sz w:val="24"/>
          <w:szCs w:val="24"/>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R="00D90B7D" w:rsidRPr="00AC6CDE">
        <w:rPr>
          <w:rFonts w:ascii="Palatino Linotype" w:hAnsi="Palatino Linotype"/>
          <w:i/>
          <w:sz w:val="24"/>
          <w:szCs w:val="24"/>
        </w:rPr>
        <w:t xml:space="preserve"> [</w:t>
      </w:r>
      <w:r w:rsidR="00DF32AA" w:rsidRPr="00AC6CDE">
        <w:rPr>
          <w:rFonts w:ascii="Palatino Linotype" w:hAnsi="Palatino Linotype"/>
          <w:i/>
          <w:sz w:val="24"/>
          <w:szCs w:val="24"/>
        </w:rPr>
        <w:t>…</w:t>
      </w:r>
      <w:r w:rsidR="00D90B7D" w:rsidRPr="00AC6CDE">
        <w:rPr>
          <w:rFonts w:ascii="Palatino Linotype" w:hAnsi="Palatino Linotype"/>
          <w:i/>
          <w:sz w:val="24"/>
          <w:szCs w:val="24"/>
        </w:rPr>
        <w:t>]</w:t>
      </w:r>
    </w:p>
    <w:p w:rsidR="00DF32AA" w:rsidRPr="00AC6CDE" w:rsidRDefault="00DF32AA" w:rsidP="00AC6CDE">
      <w:pPr>
        <w:pStyle w:val="Prrafodelista"/>
        <w:tabs>
          <w:tab w:val="left" w:pos="142"/>
          <w:tab w:val="left" w:pos="284"/>
        </w:tabs>
        <w:spacing w:after="0" w:line="360" w:lineRule="auto"/>
        <w:ind w:left="567" w:right="616"/>
        <w:jc w:val="both"/>
        <w:rPr>
          <w:rFonts w:ascii="Palatino Linotype" w:hAnsi="Palatino Linotype"/>
          <w:b/>
          <w:i/>
          <w:sz w:val="24"/>
          <w:szCs w:val="24"/>
        </w:rPr>
      </w:pPr>
      <w:r w:rsidRPr="00AC6CDE">
        <w:rPr>
          <w:rFonts w:ascii="Palatino Linotype" w:hAnsi="Palatino Linotype"/>
          <w:b/>
          <w:i/>
          <w:sz w:val="24"/>
          <w:szCs w:val="24"/>
        </w:rPr>
        <w:t xml:space="preserve"> </w:t>
      </w:r>
    </w:p>
    <w:p w:rsidR="005E72BD" w:rsidRPr="00AC6CDE" w:rsidRDefault="005E72BD" w:rsidP="00AC6CDE">
      <w:pPr>
        <w:tabs>
          <w:tab w:val="left" w:pos="142"/>
          <w:tab w:val="left" w:pos="284"/>
        </w:tabs>
        <w:spacing w:after="0" w:line="360" w:lineRule="auto"/>
        <w:ind w:left="567" w:right="616"/>
        <w:jc w:val="both"/>
        <w:rPr>
          <w:rFonts w:ascii="Palatino Linotype" w:hAnsi="Palatino Linotype"/>
          <w:i/>
          <w:sz w:val="24"/>
          <w:szCs w:val="24"/>
        </w:rPr>
      </w:pPr>
      <w:r w:rsidRPr="00AC6CDE">
        <w:rPr>
          <w:rFonts w:ascii="Palatino Linotype" w:hAnsi="Palatino Linotype"/>
          <w:b/>
          <w:i/>
          <w:sz w:val="24"/>
          <w:szCs w:val="24"/>
        </w:rPr>
        <w:t>VIII.</w:t>
      </w:r>
      <w:r w:rsidRPr="00AC6CDE">
        <w:rPr>
          <w:rFonts w:ascii="Palatino Linotype" w:hAnsi="Palatino Linotype"/>
          <w:i/>
          <w:sz w:val="24"/>
          <w:szCs w:val="24"/>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D90B7D" w:rsidRPr="00AC6CDE" w:rsidRDefault="00D90B7D" w:rsidP="00AC6CDE">
      <w:pPr>
        <w:tabs>
          <w:tab w:val="left" w:pos="142"/>
          <w:tab w:val="left" w:pos="284"/>
        </w:tabs>
        <w:spacing w:after="0" w:line="360" w:lineRule="auto"/>
        <w:ind w:left="567" w:right="616"/>
        <w:jc w:val="both"/>
        <w:rPr>
          <w:rFonts w:ascii="Palatino Linotype" w:hAnsi="Palatino Linotype"/>
          <w:i/>
          <w:sz w:val="24"/>
          <w:szCs w:val="24"/>
        </w:rPr>
      </w:pPr>
      <w:r w:rsidRPr="00AC6CDE">
        <w:rPr>
          <w:rFonts w:ascii="Palatino Linotype" w:hAnsi="Palatino Linotype"/>
          <w:i/>
          <w:sz w:val="24"/>
          <w:szCs w:val="24"/>
        </w:rPr>
        <w:t xml:space="preserve">[…] </w:t>
      </w:r>
    </w:p>
    <w:p w:rsidR="004B0B15" w:rsidRPr="00AC6CDE" w:rsidRDefault="004B0B15" w:rsidP="00AC6CDE">
      <w:pPr>
        <w:pStyle w:val="Prrafodelista"/>
        <w:tabs>
          <w:tab w:val="left" w:pos="142"/>
          <w:tab w:val="left" w:pos="284"/>
        </w:tabs>
        <w:spacing w:after="0" w:line="360" w:lineRule="auto"/>
        <w:ind w:left="567" w:right="616"/>
        <w:jc w:val="both"/>
        <w:rPr>
          <w:rFonts w:ascii="Palatino Linotype" w:hAnsi="Palatino Linotype"/>
          <w:sz w:val="24"/>
          <w:szCs w:val="24"/>
        </w:rPr>
      </w:pPr>
    </w:p>
    <w:p w:rsidR="00A95951" w:rsidRPr="00AC6CDE" w:rsidRDefault="005E72BD" w:rsidP="00AC6CDE">
      <w:pPr>
        <w:pStyle w:val="Prrafodelista"/>
        <w:numPr>
          <w:ilvl w:val="0"/>
          <w:numId w:val="2"/>
        </w:numPr>
        <w:tabs>
          <w:tab w:val="left" w:pos="142"/>
          <w:tab w:val="left" w:pos="284"/>
          <w:tab w:val="left" w:pos="426"/>
        </w:tabs>
        <w:spacing w:after="0" w:line="360" w:lineRule="auto"/>
        <w:ind w:left="0" w:right="49" w:firstLine="0"/>
        <w:jc w:val="both"/>
        <w:rPr>
          <w:rFonts w:ascii="Palatino Linotype" w:eastAsia="MS Mincho" w:hAnsi="Palatino Linotype" w:cs="Times New Roman"/>
          <w:b/>
          <w:sz w:val="24"/>
          <w:szCs w:val="24"/>
        </w:rPr>
      </w:pPr>
      <w:r w:rsidRPr="00AC6CDE">
        <w:rPr>
          <w:rFonts w:ascii="Palatino Linotype" w:eastAsia="MS Mincho" w:hAnsi="Palatino Linotype" w:cs="Times New Roman"/>
          <w:sz w:val="24"/>
          <w:szCs w:val="24"/>
        </w:rPr>
        <w:t xml:space="preserve">De ello se tiene que, lo que requirió conocer </w:t>
      </w:r>
      <w:r w:rsidR="00B1607D" w:rsidRPr="00AC6CDE">
        <w:rPr>
          <w:rFonts w:ascii="Palatino Linotype" w:eastAsia="MS Mincho" w:hAnsi="Palatino Linotype" w:cs="Times New Roman"/>
          <w:sz w:val="24"/>
          <w:szCs w:val="24"/>
        </w:rPr>
        <w:t>el</w:t>
      </w:r>
      <w:r w:rsidR="009D3550" w:rsidRPr="00AC6CDE">
        <w:rPr>
          <w:rFonts w:ascii="Palatino Linotype" w:eastAsia="MS Mincho" w:hAnsi="Palatino Linotype" w:cs="Times New Roman"/>
          <w:sz w:val="24"/>
          <w:szCs w:val="24"/>
        </w:rPr>
        <w:t xml:space="preserve"> particular por medio de su solicitud de información,</w:t>
      </w:r>
      <w:r w:rsidRPr="00AC6CDE">
        <w:rPr>
          <w:rFonts w:ascii="Palatino Linotype" w:eastAsia="MS Mincho" w:hAnsi="Palatino Linotype" w:cs="Times New Roman"/>
          <w:sz w:val="24"/>
          <w:szCs w:val="24"/>
        </w:rPr>
        <w:t xml:space="preserve"> </w:t>
      </w:r>
      <w:r w:rsidR="00D90B7D" w:rsidRPr="00AC6CDE">
        <w:rPr>
          <w:rFonts w:ascii="Palatino Linotype" w:eastAsia="MS Mincho" w:hAnsi="Palatino Linotype" w:cs="Times New Roman"/>
          <w:sz w:val="24"/>
          <w:szCs w:val="24"/>
        </w:rPr>
        <w:t>forma parte de</w:t>
      </w:r>
      <w:r w:rsidR="00360728" w:rsidRPr="00AC6CDE">
        <w:rPr>
          <w:rFonts w:ascii="Palatino Linotype" w:eastAsia="MS Mincho" w:hAnsi="Palatino Linotype" w:cs="Times New Roman"/>
          <w:sz w:val="24"/>
          <w:szCs w:val="24"/>
        </w:rPr>
        <w:t xml:space="preserve"> las</w:t>
      </w:r>
      <w:r w:rsidR="00B94A0A" w:rsidRPr="00AC6CDE">
        <w:rPr>
          <w:rFonts w:ascii="Palatino Linotype" w:eastAsia="MS Mincho" w:hAnsi="Palatino Linotype" w:cs="Times New Roman"/>
          <w:sz w:val="24"/>
          <w:szCs w:val="24"/>
        </w:rPr>
        <w:t xml:space="preserve"> </w:t>
      </w:r>
      <w:r w:rsidRPr="00AC6CDE">
        <w:rPr>
          <w:rFonts w:ascii="Palatino Linotype" w:eastAsia="MS Mincho" w:hAnsi="Palatino Linotype" w:cs="Times New Roman"/>
          <w:sz w:val="24"/>
          <w:szCs w:val="24"/>
        </w:rPr>
        <w:t xml:space="preserve">obligaciones de transparencia </w:t>
      </w:r>
      <w:r w:rsidR="00B94A0A" w:rsidRPr="00AC6CDE">
        <w:rPr>
          <w:rFonts w:ascii="Palatino Linotype" w:eastAsia="MS Mincho" w:hAnsi="Palatino Linotype" w:cs="Times New Roman"/>
          <w:sz w:val="24"/>
          <w:szCs w:val="24"/>
        </w:rPr>
        <w:t xml:space="preserve">que tiene el </w:t>
      </w:r>
      <w:r w:rsidR="00B94A0A" w:rsidRPr="00AC6CDE">
        <w:rPr>
          <w:rFonts w:ascii="Palatino Linotype" w:eastAsia="MS Mincho" w:hAnsi="Palatino Linotype" w:cs="Times New Roman"/>
          <w:b/>
          <w:sz w:val="24"/>
          <w:szCs w:val="24"/>
        </w:rPr>
        <w:t xml:space="preserve">Sujeto </w:t>
      </w:r>
      <w:r w:rsidR="00D90B7D" w:rsidRPr="00AC6CDE">
        <w:rPr>
          <w:rFonts w:ascii="Palatino Linotype" w:eastAsia="MS Mincho" w:hAnsi="Palatino Linotype" w:cs="Times New Roman"/>
          <w:b/>
          <w:bCs/>
          <w:sz w:val="24"/>
          <w:szCs w:val="24"/>
        </w:rPr>
        <w:t>Obligado</w:t>
      </w:r>
      <w:r w:rsidR="00D90B7D" w:rsidRPr="00AC6CDE">
        <w:rPr>
          <w:rFonts w:ascii="Palatino Linotype" w:eastAsia="MS Mincho" w:hAnsi="Palatino Linotype" w:cs="Times New Roman"/>
          <w:sz w:val="24"/>
          <w:szCs w:val="24"/>
        </w:rPr>
        <w:t>, la</w:t>
      </w:r>
      <w:r w:rsidR="000D73B1" w:rsidRPr="00AC6CDE">
        <w:rPr>
          <w:rFonts w:ascii="Palatino Linotype" w:eastAsia="MS Mincho" w:hAnsi="Palatino Linotype" w:cs="Times New Roman"/>
          <w:sz w:val="24"/>
          <w:szCs w:val="24"/>
        </w:rPr>
        <w:t>s</w:t>
      </w:r>
      <w:r w:rsidR="00D90B7D" w:rsidRPr="00AC6CDE">
        <w:rPr>
          <w:rFonts w:ascii="Palatino Linotype" w:eastAsia="MS Mincho" w:hAnsi="Palatino Linotype" w:cs="Times New Roman"/>
          <w:sz w:val="24"/>
          <w:szCs w:val="24"/>
        </w:rPr>
        <w:t xml:space="preserve"> cual</w:t>
      </w:r>
      <w:r w:rsidR="000D73B1" w:rsidRPr="00AC6CDE">
        <w:rPr>
          <w:rFonts w:ascii="Palatino Linotype" w:eastAsia="MS Mincho" w:hAnsi="Palatino Linotype" w:cs="Times New Roman"/>
          <w:sz w:val="24"/>
          <w:szCs w:val="24"/>
        </w:rPr>
        <w:t>es</w:t>
      </w:r>
      <w:r w:rsidR="00D90B7D" w:rsidRPr="00AC6CDE">
        <w:rPr>
          <w:rFonts w:ascii="Palatino Linotype" w:eastAsia="MS Mincho" w:hAnsi="Palatino Linotype" w:cs="Times New Roman"/>
          <w:sz w:val="24"/>
          <w:szCs w:val="24"/>
        </w:rPr>
        <w:t xml:space="preserve"> </w:t>
      </w:r>
      <w:r w:rsidR="00B94A0A" w:rsidRPr="00AC6CDE">
        <w:rPr>
          <w:rFonts w:ascii="Palatino Linotype" w:eastAsia="MS Mincho" w:hAnsi="Palatino Linotype" w:cs="Times New Roman"/>
          <w:sz w:val="24"/>
          <w:szCs w:val="24"/>
        </w:rPr>
        <w:t xml:space="preserve">debe poner a disposición de los particulares de manera accesible y permanente. </w:t>
      </w:r>
    </w:p>
    <w:p w:rsidR="00B94A0A" w:rsidRPr="00AC6CDE" w:rsidRDefault="00B94A0A" w:rsidP="00AC6CDE">
      <w:pPr>
        <w:pStyle w:val="Prrafodelista"/>
        <w:tabs>
          <w:tab w:val="left" w:pos="142"/>
          <w:tab w:val="left" w:pos="284"/>
        </w:tabs>
        <w:spacing w:after="0" w:line="360" w:lineRule="auto"/>
        <w:ind w:left="0" w:right="567"/>
        <w:jc w:val="both"/>
        <w:rPr>
          <w:rFonts w:ascii="Palatino Linotype" w:eastAsia="MS Mincho" w:hAnsi="Palatino Linotype" w:cs="Times New Roman"/>
          <w:b/>
          <w:sz w:val="24"/>
          <w:szCs w:val="24"/>
        </w:rPr>
      </w:pPr>
    </w:p>
    <w:p w:rsidR="00B94A0A" w:rsidRPr="00AC6CDE" w:rsidRDefault="00B94A0A" w:rsidP="00AC6CDE">
      <w:pPr>
        <w:pStyle w:val="Prrafodelista"/>
        <w:numPr>
          <w:ilvl w:val="0"/>
          <w:numId w:val="2"/>
        </w:numPr>
        <w:tabs>
          <w:tab w:val="left" w:pos="426"/>
        </w:tabs>
        <w:spacing w:after="0" w:line="360" w:lineRule="auto"/>
        <w:ind w:left="0" w:firstLine="0"/>
        <w:jc w:val="both"/>
        <w:rPr>
          <w:rFonts w:ascii="Palatino Linotype" w:eastAsia="Times New Roman" w:hAnsi="Palatino Linotype" w:cs="Arial"/>
          <w:sz w:val="24"/>
          <w:szCs w:val="24"/>
          <w:lang w:val="es-ES"/>
        </w:rPr>
      </w:pPr>
      <w:r w:rsidRPr="00AC6CDE">
        <w:rPr>
          <w:rFonts w:ascii="Palatino Linotype" w:eastAsia="MS Mincho" w:hAnsi="Palatino Linotype" w:cs="Times New Roman"/>
          <w:sz w:val="24"/>
          <w:szCs w:val="24"/>
        </w:rPr>
        <w:t xml:space="preserve">Ante esto, es necesario partir de lo establecido en el artículo 115 </w:t>
      </w:r>
      <w:r w:rsidRPr="00AC6CDE">
        <w:rPr>
          <w:rFonts w:ascii="Palatino Linotype" w:eastAsia="Times New Roman" w:hAnsi="Palatino Linotype" w:cs="Arial"/>
          <w:sz w:val="24"/>
          <w:szCs w:val="24"/>
          <w:lang w:val="es-ES"/>
        </w:rPr>
        <w:t xml:space="preserve">fracción IV de la </w:t>
      </w:r>
      <w:r w:rsidRPr="00AC6CDE">
        <w:rPr>
          <w:rFonts w:ascii="Palatino Linotype" w:eastAsia="Times New Roman" w:hAnsi="Palatino Linotype" w:cs="Arial"/>
          <w:b/>
          <w:sz w:val="24"/>
          <w:szCs w:val="24"/>
          <w:lang w:val="es-ES"/>
        </w:rPr>
        <w:t>Constitución Política de los Estados Unidos Mexicanos</w:t>
      </w:r>
      <w:r w:rsidRPr="00AC6CDE">
        <w:rPr>
          <w:rFonts w:ascii="Palatino Linotype" w:eastAsia="Times New Roman" w:hAnsi="Palatino Linotype" w:cs="Arial"/>
          <w:sz w:val="24"/>
          <w:szCs w:val="24"/>
          <w:lang w:val="es-ES"/>
        </w:rPr>
        <w:t xml:space="preserve"> que a la letra dice: </w:t>
      </w:r>
    </w:p>
    <w:p w:rsidR="00B94A0A" w:rsidRPr="00AC6CDE" w:rsidRDefault="00B94A0A" w:rsidP="00AC6CDE">
      <w:pPr>
        <w:pStyle w:val="Prrafodelista"/>
        <w:spacing w:after="0" w:line="360" w:lineRule="auto"/>
        <w:rPr>
          <w:rFonts w:ascii="Palatino Linotype" w:eastAsia="Times New Roman" w:hAnsi="Palatino Linotype" w:cs="Arial"/>
          <w:sz w:val="24"/>
          <w:szCs w:val="24"/>
          <w:lang w:val="es-ES"/>
        </w:rPr>
      </w:pPr>
    </w:p>
    <w:p w:rsidR="00B1607D" w:rsidRPr="00AC6CDE" w:rsidRDefault="00B94A0A" w:rsidP="00AC6CDE">
      <w:pPr>
        <w:pStyle w:val="Prrafodelista"/>
        <w:spacing w:after="0" w:line="360" w:lineRule="auto"/>
        <w:ind w:left="567" w:right="616"/>
        <w:jc w:val="both"/>
        <w:rPr>
          <w:rFonts w:ascii="Palatino Linotype" w:hAnsi="Palatino Linotype"/>
          <w:b/>
          <w:i/>
          <w:sz w:val="24"/>
          <w:szCs w:val="24"/>
        </w:rPr>
      </w:pPr>
      <w:r w:rsidRPr="00AC6CDE">
        <w:rPr>
          <w:rFonts w:ascii="Palatino Linotype" w:hAnsi="Palatino Linotype"/>
          <w:b/>
          <w:i/>
          <w:sz w:val="24"/>
          <w:szCs w:val="24"/>
        </w:rPr>
        <w:t>Artículo 115.</w:t>
      </w:r>
      <w:r w:rsidR="00D90B7D" w:rsidRPr="00AC6CDE">
        <w:rPr>
          <w:rFonts w:ascii="Palatino Linotype" w:hAnsi="Palatino Linotype"/>
          <w:b/>
          <w:i/>
          <w:sz w:val="24"/>
          <w:szCs w:val="24"/>
        </w:rPr>
        <w:t xml:space="preserve"> </w:t>
      </w:r>
    </w:p>
    <w:p w:rsidR="00B1607D" w:rsidRPr="00AC6CDE" w:rsidRDefault="00D90B7D" w:rsidP="00AC6CDE">
      <w:pPr>
        <w:pStyle w:val="Prrafodelista"/>
        <w:spacing w:after="0" w:line="360" w:lineRule="auto"/>
        <w:ind w:left="567" w:right="616"/>
        <w:jc w:val="both"/>
        <w:rPr>
          <w:rFonts w:ascii="Palatino Linotype" w:hAnsi="Palatino Linotype"/>
          <w:bCs/>
          <w:i/>
          <w:sz w:val="24"/>
          <w:szCs w:val="24"/>
        </w:rPr>
      </w:pPr>
      <w:r w:rsidRPr="00AC6CDE">
        <w:rPr>
          <w:rFonts w:ascii="Palatino Linotype" w:hAnsi="Palatino Linotype"/>
          <w:bCs/>
          <w:i/>
          <w:sz w:val="24"/>
          <w:szCs w:val="24"/>
        </w:rPr>
        <w:t>[…]</w:t>
      </w:r>
      <w:r w:rsidR="00B94A0A" w:rsidRPr="00AC6CDE">
        <w:rPr>
          <w:rFonts w:ascii="Palatino Linotype" w:hAnsi="Palatino Linotype"/>
          <w:bCs/>
          <w:i/>
          <w:sz w:val="24"/>
          <w:szCs w:val="24"/>
        </w:rPr>
        <w:t xml:space="preserve"> </w:t>
      </w:r>
    </w:p>
    <w:p w:rsidR="00B94A0A" w:rsidRPr="00AC6CDE" w:rsidRDefault="00B94A0A" w:rsidP="00AC6CDE">
      <w:pPr>
        <w:pStyle w:val="Prrafodelista"/>
        <w:spacing w:after="0" w:line="360" w:lineRule="auto"/>
        <w:ind w:left="567" w:right="616"/>
        <w:jc w:val="both"/>
        <w:rPr>
          <w:rFonts w:ascii="Palatino Linotype" w:hAnsi="Palatino Linotype"/>
          <w:b/>
          <w:i/>
          <w:sz w:val="24"/>
          <w:szCs w:val="24"/>
        </w:rPr>
      </w:pPr>
      <w:r w:rsidRPr="00AC6CDE">
        <w:rPr>
          <w:rFonts w:ascii="Palatino Linotype" w:hAnsi="Palatino Linotype"/>
          <w:b/>
          <w:i/>
          <w:sz w:val="24"/>
          <w:szCs w:val="24"/>
        </w:rPr>
        <w:t xml:space="preserve">IV. </w:t>
      </w:r>
      <w:r w:rsidRPr="00AC6CDE">
        <w:rPr>
          <w:rFonts w:ascii="Palatino Linotype" w:hAnsi="Palatino Linotype"/>
          <w:i/>
          <w:sz w:val="24"/>
          <w:szCs w:val="24"/>
        </w:rPr>
        <w:t>Los municipios administrarán libremente su hacienda, la cual se formará de los rendimientos de los bienes que les pertenezcan, así como de las contribuciones y otros ingresos que las legislaturas establezcan a su favo</w:t>
      </w:r>
      <w:r w:rsidR="00D90B7D" w:rsidRPr="00AC6CDE">
        <w:rPr>
          <w:rFonts w:ascii="Palatino Linotype" w:hAnsi="Palatino Linotype"/>
          <w:i/>
          <w:sz w:val="24"/>
          <w:szCs w:val="24"/>
        </w:rPr>
        <w:t>r […]</w:t>
      </w:r>
      <w:r w:rsidRPr="00AC6CDE">
        <w:rPr>
          <w:rFonts w:ascii="Palatino Linotype" w:hAnsi="Palatino Linotype"/>
          <w:i/>
          <w:sz w:val="24"/>
          <w:szCs w:val="24"/>
        </w:rPr>
        <w:t xml:space="preserve">” </w:t>
      </w:r>
    </w:p>
    <w:p w:rsidR="00B94A0A" w:rsidRPr="00AC6CDE" w:rsidRDefault="00B94A0A" w:rsidP="00AC6CDE">
      <w:pPr>
        <w:pStyle w:val="Prrafodelista"/>
        <w:spacing w:after="0" w:line="360" w:lineRule="auto"/>
        <w:ind w:left="851"/>
        <w:rPr>
          <w:rFonts w:ascii="Palatino Linotype" w:eastAsia="MS Mincho" w:hAnsi="Palatino Linotype" w:cs="Times New Roman"/>
          <w:color w:val="000000"/>
          <w:sz w:val="24"/>
          <w:szCs w:val="24"/>
        </w:rPr>
      </w:pPr>
    </w:p>
    <w:p w:rsidR="00B94A0A" w:rsidRPr="00AC6CDE" w:rsidRDefault="00B94A0A" w:rsidP="00AC6CDE">
      <w:pPr>
        <w:pStyle w:val="Prrafodelista"/>
        <w:numPr>
          <w:ilvl w:val="0"/>
          <w:numId w:val="2"/>
        </w:numPr>
        <w:tabs>
          <w:tab w:val="left" w:pos="426"/>
        </w:tabs>
        <w:spacing w:after="0" w:line="360" w:lineRule="auto"/>
        <w:ind w:left="0" w:firstLine="0"/>
        <w:jc w:val="both"/>
        <w:rPr>
          <w:rFonts w:ascii="Palatino Linotype" w:eastAsia="MS Mincho" w:hAnsi="Palatino Linotype" w:cs="Times New Roman"/>
          <w:color w:val="000000"/>
          <w:sz w:val="24"/>
          <w:szCs w:val="24"/>
        </w:rPr>
      </w:pPr>
      <w:r w:rsidRPr="00AC6CDE">
        <w:rPr>
          <w:rFonts w:ascii="Palatino Linotype" w:eastAsia="MS Mincho" w:hAnsi="Palatino Linotype" w:cs="Times New Roman"/>
          <w:color w:val="000000"/>
          <w:sz w:val="24"/>
          <w:szCs w:val="24"/>
        </w:rPr>
        <w:t xml:space="preserve">Asimismo, el ordenamiento legal en referencia en relación con el presupuesto y remuneraciones de los servidores </w:t>
      </w:r>
      <w:r w:rsidR="00360728" w:rsidRPr="00AC6CDE">
        <w:rPr>
          <w:rFonts w:ascii="Palatino Linotype" w:eastAsia="MS Mincho" w:hAnsi="Palatino Linotype" w:cs="Times New Roman"/>
          <w:color w:val="000000"/>
          <w:sz w:val="24"/>
          <w:szCs w:val="24"/>
        </w:rPr>
        <w:t>públicos estatales</w:t>
      </w:r>
      <w:r w:rsidRPr="00AC6CDE">
        <w:rPr>
          <w:rFonts w:ascii="Palatino Linotype" w:eastAsia="MS Mincho" w:hAnsi="Palatino Linotype" w:cs="Times New Roman"/>
          <w:color w:val="000000"/>
          <w:sz w:val="24"/>
          <w:szCs w:val="24"/>
        </w:rPr>
        <w:t xml:space="preserve"> y municipales, en los artículos </w:t>
      </w:r>
      <w:r w:rsidR="00360728" w:rsidRPr="00AC6CDE">
        <w:rPr>
          <w:rFonts w:ascii="Palatino Linotype" w:eastAsia="MS Mincho" w:hAnsi="Palatino Linotype" w:cs="Times New Roman"/>
          <w:color w:val="000000"/>
          <w:sz w:val="24"/>
          <w:szCs w:val="24"/>
        </w:rPr>
        <w:t>125 y</w:t>
      </w:r>
      <w:r w:rsidRPr="00AC6CDE">
        <w:rPr>
          <w:rFonts w:ascii="Palatino Linotype" w:eastAsia="MS Mincho" w:hAnsi="Palatino Linotype" w:cs="Times New Roman"/>
          <w:color w:val="000000"/>
          <w:sz w:val="24"/>
          <w:szCs w:val="24"/>
        </w:rPr>
        <w:t xml:space="preserve"> 147 establece:</w:t>
      </w:r>
    </w:p>
    <w:p w:rsidR="00DF32AA" w:rsidRPr="00AC6CDE" w:rsidRDefault="00DF32AA" w:rsidP="00AC6CDE">
      <w:pPr>
        <w:pStyle w:val="Prrafodelista"/>
        <w:spacing w:after="0" w:line="360" w:lineRule="auto"/>
        <w:ind w:left="0"/>
        <w:jc w:val="both"/>
        <w:rPr>
          <w:rFonts w:ascii="Palatino Linotype" w:eastAsia="MS Mincho" w:hAnsi="Palatino Linotype" w:cs="Times New Roman"/>
          <w:color w:val="000000"/>
          <w:sz w:val="24"/>
          <w:szCs w:val="24"/>
        </w:rPr>
      </w:pPr>
    </w:p>
    <w:p w:rsidR="00B94A0A" w:rsidRPr="00AC6CDE" w:rsidRDefault="00B94A0A" w:rsidP="00AC6CDE">
      <w:pPr>
        <w:spacing w:after="0" w:line="360" w:lineRule="auto"/>
        <w:ind w:left="567" w:right="616"/>
        <w:jc w:val="both"/>
        <w:rPr>
          <w:rFonts w:ascii="Palatino Linotype" w:eastAsia="Calibri" w:hAnsi="Palatino Linotype" w:cs="Arial"/>
          <w:i/>
          <w:sz w:val="24"/>
          <w:szCs w:val="24"/>
          <w:lang w:eastAsia="es-MX"/>
        </w:rPr>
      </w:pPr>
      <w:r w:rsidRPr="00AC6CDE">
        <w:rPr>
          <w:rFonts w:ascii="Palatino Linotype" w:hAnsi="Palatino Linotype" w:cs="Arial"/>
          <w:b/>
          <w:bCs/>
          <w:i/>
          <w:sz w:val="24"/>
          <w:szCs w:val="24"/>
        </w:rPr>
        <w:t>Artículo 125.</w:t>
      </w:r>
      <w:r w:rsidR="00D90B7D" w:rsidRPr="00AC6CDE">
        <w:rPr>
          <w:rFonts w:ascii="Palatino Linotype" w:hAnsi="Palatino Linotype" w:cs="Arial"/>
          <w:i/>
          <w:sz w:val="24"/>
          <w:szCs w:val="24"/>
        </w:rPr>
        <w:t xml:space="preserve"> [</w:t>
      </w:r>
      <w:r w:rsidR="00CD522A" w:rsidRPr="00AC6CDE">
        <w:rPr>
          <w:rFonts w:ascii="Palatino Linotype" w:hAnsi="Palatino Linotype" w:cs="Arial"/>
          <w:i/>
          <w:sz w:val="24"/>
          <w:szCs w:val="24"/>
        </w:rPr>
        <w:t>…]</w:t>
      </w:r>
      <w:r w:rsidR="00CD522A" w:rsidRPr="00AC6CDE">
        <w:rPr>
          <w:rFonts w:ascii="Palatino Linotype" w:hAnsi="Palatino Linotype" w:cs="Arial"/>
          <w:b/>
          <w:bCs/>
          <w:i/>
          <w:sz w:val="24"/>
          <w:szCs w:val="24"/>
        </w:rPr>
        <w:t xml:space="preserve"> </w:t>
      </w:r>
      <w:r w:rsidRPr="00AC6CDE">
        <w:rPr>
          <w:rFonts w:ascii="Palatino Linotype" w:eastAsia="Calibri" w:hAnsi="Palatino Linotype" w:cs="Arial"/>
          <w:b/>
          <w:i/>
          <w:sz w:val="24"/>
          <w:szCs w:val="24"/>
          <w:lang w:eastAsia="es-MX"/>
        </w:rPr>
        <w:t>El Presupuesto deberá incluir los tabuladores desglosados de las remuneraciones que perciban los servidores públicos municipales</w:t>
      </w:r>
      <w:r w:rsidRPr="00AC6CDE">
        <w:rPr>
          <w:rFonts w:ascii="Palatino Linotype" w:eastAsia="Calibri" w:hAnsi="Palatino Linotype" w:cs="Arial"/>
          <w:i/>
          <w:sz w:val="24"/>
          <w:szCs w:val="24"/>
          <w:lang w:eastAsia="es-MX"/>
        </w:rPr>
        <w:t>, sujetándose a lo dispuesto en el art</w:t>
      </w:r>
      <w:r w:rsidR="008B089E" w:rsidRPr="00AC6CDE">
        <w:rPr>
          <w:rFonts w:ascii="Palatino Linotype" w:eastAsia="Calibri" w:hAnsi="Palatino Linotype" w:cs="Arial"/>
          <w:i/>
          <w:sz w:val="24"/>
          <w:szCs w:val="24"/>
          <w:lang w:eastAsia="es-MX"/>
        </w:rPr>
        <w:t>ículo 147 de esta Constitución.</w:t>
      </w:r>
    </w:p>
    <w:p w:rsidR="00943B3E" w:rsidRPr="00AC6CDE" w:rsidRDefault="00943B3E" w:rsidP="00AC6CDE">
      <w:pPr>
        <w:spacing w:after="0" w:line="360" w:lineRule="auto"/>
        <w:ind w:left="567" w:right="616"/>
        <w:jc w:val="both"/>
        <w:rPr>
          <w:rFonts w:ascii="Palatino Linotype" w:hAnsi="Palatino Linotype" w:cs="Arial"/>
          <w:bCs/>
          <w:i/>
          <w:sz w:val="24"/>
          <w:szCs w:val="24"/>
        </w:rPr>
      </w:pPr>
    </w:p>
    <w:p w:rsidR="00B94A0A" w:rsidRPr="00AC6CDE" w:rsidRDefault="00B94A0A" w:rsidP="00AC6CDE">
      <w:pPr>
        <w:spacing w:after="0" w:line="360" w:lineRule="auto"/>
        <w:ind w:left="567" w:right="616"/>
        <w:contextualSpacing/>
        <w:jc w:val="both"/>
        <w:rPr>
          <w:rFonts w:ascii="Palatino Linotype" w:eastAsia="Times New Roman" w:hAnsi="Palatino Linotype" w:cs="Arial"/>
          <w:b/>
          <w:bCs/>
          <w:i/>
          <w:sz w:val="24"/>
          <w:szCs w:val="24"/>
          <w:lang w:val="es-ES"/>
        </w:rPr>
      </w:pPr>
      <w:r w:rsidRPr="00AC6CDE">
        <w:rPr>
          <w:rFonts w:ascii="Palatino Linotype" w:eastAsia="Times New Roman" w:hAnsi="Palatino Linotype" w:cs="Arial"/>
          <w:b/>
          <w:bCs/>
          <w:i/>
          <w:sz w:val="24"/>
          <w:szCs w:val="24"/>
          <w:lang w:val="es-ES"/>
        </w:rPr>
        <w:t xml:space="preserve">Artículo 147.- </w:t>
      </w:r>
      <w:r w:rsidRPr="00AC6CDE">
        <w:rPr>
          <w:rFonts w:ascii="Palatino Linotype" w:eastAsia="Times New Roman" w:hAnsi="Palatino Linotype" w:cs="Arial"/>
          <w:bCs/>
          <w:i/>
          <w:sz w:val="24"/>
          <w:szCs w:val="24"/>
          <w:lang w:val="es-ES"/>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los miembros de los ayuntamientos </w:t>
      </w:r>
      <w:r w:rsidRPr="00AC6CDE">
        <w:rPr>
          <w:rFonts w:ascii="Palatino Linotype" w:eastAsia="Times New Roman" w:hAnsi="Palatino Linotype" w:cs="Arial"/>
          <w:b/>
          <w:bCs/>
          <w:i/>
          <w:sz w:val="24"/>
          <w:szCs w:val="24"/>
          <w:lang w:val="es-ES"/>
        </w:rPr>
        <w:t>y demás servidores públicos municipales recibirán una retribución adecuada e irrenunciable por el desempeño de su empleo, cargo o comisión, que será determinada en el presupuesto de egresos que corresponda.</w:t>
      </w:r>
    </w:p>
    <w:p w:rsidR="00943B3E" w:rsidRPr="00AC6CDE" w:rsidRDefault="00943B3E" w:rsidP="00AC6CDE">
      <w:pPr>
        <w:spacing w:after="0" w:line="360" w:lineRule="auto"/>
        <w:ind w:left="567" w:right="616"/>
        <w:contextualSpacing/>
        <w:jc w:val="both"/>
        <w:rPr>
          <w:rFonts w:ascii="Palatino Linotype" w:eastAsia="Times New Roman" w:hAnsi="Palatino Linotype" w:cs="Arial"/>
          <w:bCs/>
          <w:sz w:val="24"/>
          <w:szCs w:val="24"/>
          <w:lang w:val="es-ES"/>
        </w:rPr>
      </w:pPr>
    </w:p>
    <w:p w:rsidR="00B94A0A" w:rsidRPr="00AC6CDE" w:rsidRDefault="00B94A0A" w:rsidP="00AC6CDE">
      <w:pPr>
        <w:pStyle w:val="Prrafodelista"/>
        <w:numPr>
          <w:ilvl w:val="0"/>
          <w:numId w:val="2"/>
        </w:numPr>
        <w:tabs>
          <w:tab w:val="left" w:pos="426"/>
        </w:tabs>
        <w:spacing w:after="0" w:line="360" w:lineRule="auto"/>
        <w:ind w:left="0" w:firstLine="0"/>
        <w:jc w:val="both"/>
        <w:rPr>
          <w:rFonts w:ascii="Palatino Linotype" w:eastAsia="MS Mincho" w:hAnsi="Palatino Linotype" w:cs="Times New Roman"/>
          <w:color w:val="000000"/>
          <w:sz w:val="24"/>
          <w:szCs w:val="24"/>
        </w:rPr>
      </w:pPr>
      <w:r w:rsidRPr="00AC6CDE">
        <w:rPr>
          <w:rFonts w:ascii="Palatino Linotype" w:eastAsia="MS Mincho" w:hAnsi="Palatino Linotype" w:cs="Times New Roman"/>
          <w:color w:val="000000"/>
          <w:sz w:val="24"/>
          <w:szCs w:val="24"/>
        </w:rPr>
        <w:t xml:space="preserve">En este orden de ideas el artículo 31 de la </w:t>
      </w:r>
      <w:r w:rsidRPr="00AC6CDE">
        <w:rPr>
          <w:rFonts w:ascii="Palatino Linotype" w:eastAsia="MS Mincho" w:hAnsi="Palatino Linotype" w:cs="Times New Roman"/>
          <w:b/>
          <w:color w:val="000000"/>
          <w:sz w:val="24"/>
          <w:szCs w:val="24"/>
        </w:rPr>
        <w:t xml:space="preserve">Ley Orgánica Municipal del Estado de México y Municipios </w:t>
      </w:r>
      <w:r w:rsidRPr="00AC6CDE">
        <w:rPr>
          <w:rFonts w:ascii="Palatino Linotype" w:eastAsia="MS Mincho" w:hAnsi="Palatino Linotype" w:cs="Times New Roman"/>
          <w:color w:val="000000"/>
          <w:sz w:val="24"/>
          <w:szCs w:val="24"/>
        </w:rPr>
        <w:t xml:space="preserve">a la letra </w:t>
      </w:r>
      <w:r w:rsidR="000705FD" w:rsidRPr="00AC6CDE">
        <w:rPr>
          <w:rFonts w:ascii="Palatino Linotype" w:eastAsia="MS Mincho" w:hAnsi="Palatino Linotype" w:cs="Times New Roman"/>
          <w:color w:val="000000"/>
          <w:sz w:val="24"/>
          <w:szCs w:val="24"/>
        </w:rPr>
        <w:t>señala que</w:t>
      </w:r>
      <w:r w:rsidRPr="00AC6CDE">
        <w:rPr>
          <w:rFonts w:ascii="Palatino Linotype" w:eastAsia="MS Mincho" w:hAnsi="Palatino Linotype" w:cs="Times New Roman"/>
          <w:color w:val="000000"/>
          <w:sz w:val="24"/>
          <w:szCs w:val="24"/>
        </w:rPr>
        <w:t>:</w:t>
      </w:r>
    </w:p>
    <w:p w:rsidR="008B089E" w:rsidRPr="00AC6CDE" w:rsidRDefault="008B089E" w:rsidP="00AC6CDE">
      <w:pPr>
        <w:pStyle w:val="Prrafodelista"/>
        <w:spacing w:after="0" w:line="360" w:lineRule="auto"/>
        <w:ind w:left="0"/>
        <w:jc w:val="both"/>
        <w:rPr>
          <w:rFonts w:ascii="Palatino Linotype" w:eastAsia="MS Mincho" w:hAnsi="Palatino Linotype" w:cs="Times New Roman"/>
          <w:color w:val="000000"/>
          <w:sz w:val="24"/>
          <w:szCs w:val="24"/>
        </w:rPr>
      </w:pPr>
    </w:p>
    <w:p w:rsidR="000705FD" w:rsidRPr="00AC6CDE" w:rsidRDefault="00B94A0A" w:rsidP="00AC6CDE">
      <w:pPr>
        <w:autoSpaceDE w:val="0"/>
        <w:autoSpaceDN w:val="0"/>
        <w:adjustRightInd w:val="0"/>
        <w:spacing w:after="0" w:line="360" w:lineRule="auto"/>
        <w:ind w:left="567" w:right="616"/>
        <w:jc w:val="both"/>
        <w:rPr>
          <w:rFonts w:ascii="Palatino Linotype" w:hAnsi="Palatino Linotype"/>
          <w:i/>
          <w:sz w:val="24"/>
          <w:szCs w:val="24"/>
        </w:rPr>
      </w:pPr>
      <w:r w:rsidRPr="00AC6CDE">
        <w:rPr>
          <w:rFonts w:ascii="Palatino Linotype" w:hAnsi="Palatino Linotype"/>
          <w:b/>
          <w:i/>
          <w:sz w:val="24"/>
          <w:szCs w:val="24"/>
        </w:rPr>
        <w:t>Artículo 31</w:t>
      </w:r>
      <w:r w:rsidRPr="00AC6CDE">
        <w:rPr>
          <w:rFonts w:ascii="Palatino Linotype" w:hAnsi="Palatino Linotype"/>
          <w:i/>
          <w:sz w:val="24"/>
          <w:szCs w:val="24"/>
        </w:rPr>
        <w:t>.- Son atribuciones de los ayuntamientos:</w:t>
      </w:r>
    </w:p>
    <w:p w:rsidR="00B94A0A" w:rsidRPr="00AC6CDE" w:rsidRDefault="00CD522A" w:rsidP="00AC6CDE">
      <w:pPr>
        <w:autoSpaceDE w:val="0"/>
        <w:autoSpaceDN w:val="0"/>
        <w:adjustRightInd w:val="0"/>
        <w:spacing w:after="0" w:line="360" w:lineRule="auto"/>
        <w:ind w:left="567" w:right="616"/>
        <w:jc w:val="both"/>
        <w:rPr>
          <w:rFonts w:ascii="Palatino Linotype" w:hAnsi="Palatino Linotype"/>
          <w:i/>
          <w:sz w:val="24"/>
          <w:szCs w:val="24"/>
        </w:rPr>
      </w:pPr>
      <w:r w:rsidRPr="00AC6CDE">
        <w:rPr>
          <w:rFonts w:ascii="Palatino Linotype" w:hAnsi="Palatino Linotype"/>
          <w:i/>
          <w:sz w:val="24"/>
          <w:szCs w:val="24"/>
        </w:rPr>
        <w:t xml:space="preserve">[…] </w:t>
      </w:r>
    </w:p>
    <w:p w:rsidR="007156DD" w:rsidRPr="00AC6CDE" w:rsidRDefault="007156DD" w:rsidP="00AC6CDE">
      <w:pPr>
        <w:autoSpaceDE w:val="0"/>
        <w:autoSpaceDN w:val="0"/>
        <w:adjustRightInd w:val="0"/>
        <w:spacing w:after="0" w:line="360" w:lineRule="auto"/>
        <w:ind w:left="567" w:right="616"/>
        <w:jc w:val="both"/>
        <w:rPr>
          <w:rFonts w:ascii="Palatino Linotype" w:hAnsi="Palatino Linotype"/>
          <w:i/>
          <w:sz w:val="24"/>
          <w:szCs w:val="24"/>
        </w:rPr>
      </w:pPr>
      <w:r w:rsidRPr="00AC6CDE">
        <w:rPr>
          <w:rFonts w:ascii="Palatino Linotype" w:hAnsi="Palatino Linotype"/>
          <w:i/>
          <w:sz w:val="24"/>
          <w:szCs w:val="24"/>
        </w:rPr>
        <w:t>IV. Proponer, en su caso, a la Legislatura local, por conducto del Ejecutivo, la creación de organismos municipales descentralizados para la prestación y operación, cuando proceda de los servicios públicos;</w:t>
      </w:r>
    </w:p>
    <w:p w:rsidR="007156DD" w:rsidRPr="00AC6CDE" w:rsidRDefault="007156DD" w:rsidP="00AC6CDE">
      <w:pPr>
        <w:autoSpaceDE w:val="0"/>
        <w:autoSpaceDN w:val="0"/>
        <w:adjustRightInd w:val="0"/>
        <w:spacing w:after="0" w:line="360" w:lineRule="auto"/>
        <w:ind w:left="567" w:right="616"/>
        <w:jc w:val="both"/>
        <w:rPr>
          <w:rFonts w:ascii="Palatino Linotype" w:hAnsi="Palatino Linotype"/>
          <w:i/>
          <w:sz w:val="24"/>
          <w:szCs w:val="24"/>
        </w:rPr>
      </w:pPr>
      <w:r w:rsidRPr="00AC6CDE">
        <w:rPr>
          <w:rFonts w:ascii="Palatino Linotype" w:hAnsi="Palatino Linotype"/>
          <w:i/>
          <w:sz w:val="24"/>
          <w:szCs w:val="24"/>
        </w:rPr>
        <w:t>[…]</w:t>
      </w:r>
    </w:p>
    <w:p w:rsidR="00B94A0A" w:rsidRPr="00AC6CDE" w:rsidRDefault="00B94A0A" w:rsidP="00AC6CDE">
      <w:pPr>
        <w:autoSpaceDE w:val="0"/>
        <w:autoSpaceDN w:val="0"/>
        <w:adjustRightInd w:val="0"/>
        <w:spacing w:after="0" w:line="360" w:lineRule="auto"/>
        <w:ind w:left="567" w:right="616"/>
        <w:jc w:val="both"/>
        <w:rPr>
          <w:rFonts w:ascii="Palatino Linotype" w:hAnsi="Palatino Linotype"/>
          <w:i/>
          <w:sz w:val="24"/>
          <w:szCs w:val="24"/>
        </w:rPr>
      </w:pPr>
      <w:r w:rsidRPr="00AC6CDE">
        <w:rPr>
          <w:rFonts w:ascii="Palatino Linotype" w:hAnsi="Palatino Linotype"/>
          <w:i/>
          <w:sz w:val="24"/>
          <w:szCs w:val="24"/>
        </w:rPr>
        <w:t xml:space="preserve">XIX. 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 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 </w:t>
      </w:r>
    </w:p>
    <w:p w:rsidR="00B94A0A" w:rsidRPr="00AC6CDE" w:rsidRDefault="00B94A0A" w:rsidP="00AC6CDE">
      <w:pPr>
        <w:autoSpaceDE w:val="0"/>
        <w:autoSpaceDN w:val="0"/>
        <w:adjustRightInd w:val="0"/>
        <w:spacing w:after="0" w:line="360" w:lineRule="auto"/>
        <w:ind w:left="567" w:right="616"/>
        <w:jc w:val="both"/>
        <w:rPr>
          <w:rFonts w:ascii="Palatino Linotype" w:hAnsi="Palatino Linotype"/>
          <w:i/>
          <w:sz w:val="24"/>
          <w:szCs w:val="24"/>
        </w:rPr>
      </w:pPr>
      <w:r w:rsidRPr="00AC6CDE">
        <w:rPr>
          <w:rFonts w:ascii="Palatino Linotype" w:hAnsi="Palatino Linotype"/>
          <w:b/>
          <w:i/>
          <w:sz w:val="24"/>
          <w:szCs w:val="24"/>
          <w:u w:val="single"/>
        </w:rPr>
        <w:t>Los Ayuntamientos al aprobar su presupuesto de egresos, deberán señalar la remuneración de todo tipo que corresponda a un empleo, cargo o comisión de cualquier naturaleza</w:t>
      </w:r>
      <w:r w:rsidRPr="00AC6CDE">
        <w:rPr>
          <w:rFonts w:ascii="Palatino Linotype" w:hAnsi="Palatino Linotype"/>
          <w:i/>
          <w:sz w:val="24"/>
          <w:szCs w:val="24"/>
        </w:rPr>
        <w:t xml:space="preserve">, determinada conforme a principios de racionalidad, austeridad, disciplina financiera, equidad, legalidad, igualdad y transparencia, sujetándose a lo dispuesto por el Código Financiero y demás disposiciones legales aplicables. </w:t>
      </w:r>
    </w:p>
    <w:p w:rsidR="008B089E" w:rsidRPr="00AC6CDE" w:rsidRDefault="00B94A0A" w:rsidP="00AC6CDE">
      <w:pPr>
        <w:autoSpaceDE w:val="0"/>
        <w:autoSpaceDN w:val="0"/>
        <w:adjustRightInd w:val="0"/>
        <w:spacing w:after="0" w:line="360" w:lineRule="auto"/>
        <w:ind w:left="567" w:right="616"/>
        <w:jc w:val="both"/>
        <w:rPr>
          <w:rFonts w:ascii="Palatino Linotype" w:hAnsi="Palatino Linotype"/>
          <w:i/>
          <w:sz w:val="24"/>
          <w:szCs w:val="24"/>
        </w:rPr>
      </w:pPr>
      <w:r w:rsidRPr="00AC6CDE">
        <w:rPr>
          <w:rFonts w:ascii="Palatino Linotype" w:hAnsi="Palatino Linotype"/>
          <w:i/>
          <w:sz w:val="24"/>
          <w:szCs w:val="24"/>
        </w:rPr>
        <w:t>Las remuneraciones de todo tipo del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w:t>
      </w:r>
    </w:p>
    <w:p w:rsidR="008B089E" w:rsidRPr="00AC6CDE" w:rsidRDefault="008B089E" w:rsidP="00AC6CDE">
      <w:pPr>
        <w:autoSpaceDE w:val="0"/>
        <w:autoSpaceDN w:val="0"/>
        <w:adjustRightInd w:val="0"/>
        <w:spacing w:after="0" w:line="360" w:lineRule="auto"/>
        <w:ind w:left="567" w:right="616"/>
        <w:jc w:val="both"/>
        <w:rPr>
          <w:rFonts w:ascii="Palatino Linotype" w:hAnsi="Palatino Linotype"/>
          <w:i/>
          <w:sz w:val="24"/>
          <w:szCs w:val="24"/>
        </w:rPr>
      </w:pPr>
    </w:p>
    <w:p w:rsidR="00B94A0A" w:rsidRPr="00AC6CDE" w:rsidRDefault="00B94A0A" w:rsidP="00AC6CDE">
      <w:pPr>
        <w:pStyle w:val="Prrafodelista"/>
        <w:numPr>
          <w:ilvl w:val="0"/>
          <w:numId w:val="2"/>
        </w:numPr>
        <w:tabs>
          <w:tab w:val="left" w:pos="426"/>
        </w:tabs>
        <w:spacing w:after="0" w:line="360" w:lineRule="auto"/>
        <w:ind w:left="0" w:firstLine="0"/>
        <w:jc w:val="both"/>
        <w:rPr>
          <w:rFonts w:ascii="Palatino Linotype" w:eastAsia="MS Mincho" w:hAnsi="Palatino Linotype" w:cs="Times New Roman"/>
          <w:color w:val="000000"/>
          <w:sz w:val="24"/>
          <w:szCs w:val="24"/>
        </w:rPr>
      </w:pPr>
      <w:r w:rsidRPr="00AC6CDE">
        <w:rPr>
          <w:rFonts w:ascii="Palatino Linotype" w:eastAsia="MS Mincho" w:hAnsi="Palatino Linotype" w:cs="Times New Roman"/>
          <w:color w:val="000000"/>
          <w:sz w:val="24"/>
          <w:szCs w:val="24"/>
        </w:rPr>
        <w:t xml:space="preserve">Es de advertir que la información consistente en </w:t>
      </w:r>
      <w:r w:rsidR="0028221E" w:rsidRPr="00AC6CDE">
        <w:rPr>
          <w:rFonts w:ascii="Palatino Linotype" w:eastAsia="MS Mincho" w:hAnsi="Palatino Linotype" w:cs="Times New Roman"/>
          <w:color w:val="000000"/>
          <w:sz w:val="24"/>
          <w:szCs w:val="24"/>
        </w:rPr>
        <w:t>los sueldos del personal de confianza y funcionarios</w:t>
      </w:r>
      <w:r w:rsidR="008B089E" w:rsidRPr="00AC6CDE">
        <w:rPr>
          <w:rFonts w:ascii="Palatino Linotype" w:eastAsia="MS Mincho" w:hAnsi="Palatino Linotype" w:cs="Times New Roman"/>
          <w:color w:val="000000"/>
          <w:sz w:val="24"/>
          <w:szCs w:val="24"/>
        </w:rPr>
        <w:t xml:space="preserve">, </w:t>
      </w:r>
      <w:r w:rsidRPr="00AC6CDE">
        <w:rPr>
          <w:rFonts w:ascii="Palatino Linotype" w:eastAsia="MS Mincho" w:hAnsi="Palatino Linotype" w:cs="Times New Roman"/>
          <w:color w:val="000000"/>
          <w:sz w:val="24"/>
          <w:szCs w:val="24"/>
        </w:rPr>
        <w:t>se trata de información que</w:t>
      </w:r>
      <w:r w:rsidRPr="00AC6CDE">
        <w:rPr>
          <w:rFonts w:ascii="Palatino Linotype" w:hAnsi="Palatino Linotype"/>
          <w:sz w:val="24"/>
          <w:szCs w:val="24"/>
        </w:rPr>
        <w:t xml:space="preserve"> deriva de manera enunciativa m</w:t>
      </w:r>
      <w:r w:rsidR="009D3550" w:rsidRPr="00AC6CDE">
        <w:rPr>
          <w:rFonts w:ascii="Palatino Linotype" w:hAnsi="Palatino Linotype"/>
          <w:sz w:val="24"/>
          <w:szCs w:val="24"/>
        </w:rPr>
        <w:t>á</w:t>
      </w:r>
      <w:r w:rsidRPr="00AC6CDE">
        <w:rPr>
          <w:rFonts w:ascii="Palatino Linotype" w:hAnsi="Palatino Linotype"/>
          <w:sz w:val="24"/>
          <w:szCs w:val="24"/>
        </w:rPr>
        <w:t>s no limitativa</w:t>
      </w:r>
      <w:r w:rsidR="009D3550" w:rsidRPr="00AC6CDE">
        <w:rPr>
          <w:rFonts w:ascii="Palatino Linotype" w:hAnsi="Palatino Linotype"/>
          <w:sz w:val="24"/>
          <w:szCs w:val="24"/>
        </w:rPr>
        <w:t xml:space="preserve"> de la</w:t>
      </w:r>
      <w:r w:rsidRPr="00AC6CDE">
        <w:rPr>
          <w:rFonts w:ascii="Palatino Linotype" w:hAnsi="Palatino Linotype"/>
          <w:sz w:val="24"/>
          <w:szCs w:val="24"/>
        </w:rPr>
        <w:t xml:space="preserve"> </w:t>
      </w:r>
      <w:r w:rsidRPr="00AC6CDE">
        <w:rPr>
          <w:rFonts w:ascii="Palatino Linotype" w:hAnsi="Palatino Linotype"/>
          <w:b/>
          <w:i/>
          <w:sz w:val="24"/>
          <w:szCs w:val="24"/>
        </w:rPr>
        <w:t xml:space="preserve">nómina, </w:t>
      </w:r>
      <w:r w:rsidRPr="00AC6CDE">
        <w:rPr>
          <w:rFonts w:ascii="Palatino Linotype" w:hAnsi="Palatino Linotype"/>
          <w:sz w:val="24"/>
          <w:szCs w:val="24"/>
        </w:rPr>
        <w:t xml:space="preserve">que si bien es cierto </w:t>
      </w:r>
      <w:r w:rsidRPr="00AC6CDE">
        <w:rPr>
          <w:rFonts w:ascii="Palatino Linotype" w:hAnsi="Palatino Linotype" w:cs="Arial"/>
          <w:sz w:val="24"/>
          <w:szCs w:val="24"/>
        </w:rPr>
        <w:t xml:space="preserve">en nuestra legislación no existe como tal una definición de </w:t>
      </w:r>
      <w:r w:rsidRPr="00AC6CDE">
        <w:rPr>
          <w:rFonts w:ascii="Palatino Linotype" w:hAnsi="Palatino Linotype" w:cs="Arial"/>
          <w:i/>
          <w:sz w:val="24"/>
          <w:szCs w:val="24"/>
        </w:rPr>
        <w:t>nómina</w:t>
      </w:r>
      <w:r w:rsidRPr="00AC6CDE">
        <w:rPr>
          <w:rFonts w:ascii="Palatino Linotype" w:hAnsi="Palatino Linotype" w:cs="Arial"/>
          <w:sz w:val="24"/>
          <w:szCs w:val="24"/>
        </w:rPr>
        <w:t xml:space="preserve">; </w:t>
      </w:r>
      <w:r w:rsidRPr="00AC6CDE">
        <w:rPr>
          <w:rFonts w:ascii="Palatino Linotype" w:hAnsi="Palatino Linotype" w:cs="Arial"/>
          <w:sz w:val="24"/>
          <w:szCs w:val="24"/>
          <w:lang w:eastAsia="es-MX"/>
        </w:rPr>
        <w:t xml:space="preserve">el </w:t>
      </w:r>
      <w:r w:rsidRPr="00AC6CDE">
        <w:rPr>
          <w:rFonts w:ascii="Palatino Linotype" w:hAnsi="Palatino Linotype" w:cs="Arial"/>
          <w:i/>
          <w:sz w:val="24"/>
          <w:szCs w:val="24"/>
          <w:lang w:eastAsia="es-MX"/>
        </w:rPr>
        <w:t xml:space="preserve">“Glosario de Términos Usuales de Finanzas Públicas” </w:t>
      </w:r>
      <w:r w:rsidRPr="00AC6CDE">
        <w:rPr>
          <w:rFonts w:ascii="Palatino Linotype" w:hAnsi="Palatino Linotype" w:cs="Arial"/>
          <w:sz w:val="24"/>
          <w:szCs w:val="24"/>
          <w:lang w:eastAsia="es-MX"/>
        </w:rPr>
        <w:t xml:space="preserve">del Centro de Estudios de las Finanzas Públicas de la Cámara de Diputados del H. Congreso de la Unión, el </w:t>
      </w:r>
      <w:r w:rsidRPr="00AC6CDE">
        <w:rPr>
          <w:rFonts w:ascii="Palatino Linotype" w:hAnsi="Palatino Linotype" w:cs="Arial"/>
          <w:i/>
          <w:sz w:val="24"/>
          <w:szCs w:val="24"/>
          <w:lang w:eastAsia="es-MX"/>
        </w:rPr>
        <w:t>“Glosario de Términos Administrativos”</w:t>
      </w:r>
      <w:r w:rsidRPr="00AC6CDE">
        <w:rPr>
          <w:rFonts w:ascii="Palatino Linotype" w:hAnsi="Palatino Linotype" w:cs="Arial"/>
          <w:sz w:val="24"/>
          <w:szCs w:val="24"/>
          <w:lang w:eastAsia="es-MX"/>
        </w:rPr>
        <w:t xml:space="preserve">, emitido por el Instituto Nacional de Administración Pública, A.C. y el </w:t>
      </w:r>
      <w:r w:rsidRPr="00AC6CDE">
        <w:rPr>
          <w:rFonts w:ascii="Palatino Linotype" w:hAnsi="Palatino Linotype" w:cs="Arial"/>
          <w:i/>
          <w:sz w:val="24"/>
          <w:szCs w:val="24"/>
          <w:lang w:eastAsia="es-MX"/>
        </w:rPr>
        <w:t xml:space="preserve">“Glosario de Términos para el Proceso de Planeación, Programación, </w:t>
      </w:r>
      <w:proofErr w:type="spellStart"/>
      <w:r w:rsidRPr="00AC6CDE">
        <w:rPr>
          <w:rFonts w:ascii="Palatino Linotype" w:hAnsi="Palatino Linotype" w:cs="Arial"/>
          <w:i/>
          <w:sz w:val="24"/>
          <w:szCs w:val="24"/>
          <w:lang w:eastAsia="es-MX"/>
        </w:rPr>
        <w:t>Presupuestación</w:t>
      </w:r>
      <w:proofErr w:type="spellEnd"/>
      <w:r w:rsidRPr="00AC6CDE">
        <w:rPr>
          <w:rFonts w:ascii="Palatino Linotype" w:hAnsi="Palatino Linotype" w:cs="Arial"/>
          <w:i/>
          <w:sz w:val="24"/>
          <w:szCs w:val="24"/>
          <w:lang w:eastAsia="es-MX"/>
        </w:rPr>
        <w:t xml:space="preserve"> y Evaluación en la Administración Pública”,</w:t>
      </w:r>
      <w:r w:rsidRPr="00AC6CDE">
        <w:rPr>
          <w:rFonts w:ascii="Palatino Linotype" w:hAnsi="Palatino Linotype" w:cs="Arial"/>
          <w:sz w:val="24"/>
          <w:szCs w:val="24"/>
          <w:lang w:eastAsia="es-MX"/>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BA0172" w:rsidRPr="00AC6CDE" w:rsidRDefault="00BA0172" w:rsidP="00AC6CDE">
      <w:pPr>
        <w:pStyle w:val="Prrafodelista"/>
        <w:spacing w:after="0" w:line="360" w:lineRule="auto"/>
        <w:ind w:left="0"/>
        <w:jc w:val="both"/>
        <w:rPr>
          <w:rFonts w:ascii="Palatino Linotype" w:eastAsia="MS Mincho" w:hAnsi="Palatino Linotype" w:cs="Times New Roman"/>
          <w:color w:val="000000"/>
          <w:sz w:val="24"/>
          <w:szCs w:val="24"/>
        </w:rPr>
      </w:pPr>
    </w:p>
    <w:p w:rsidR="00B94A0A" w:rsidRPr="00AC6CDE" w:rsidRDefault="00B94A0A" w:rsidP="00AC6CDE">
      <w:pPr>
        <w:autoSpaceDE w:val="0"/>
        <w:autoSpaceDN w:val="0"/>
        <w:adjustRightInd w:val="0"/>
        <w:spacing w:after="0" w:line="360" w:lineRule="auto"/>
        <w:ind w:left="851" w:right="567"/>
        <w:jc w:val="both"/>
        <w:rPr>
          <w:rFonts w:ascii="Palatino Linotype" w:hAnsi="Palatino Linotype" w:cs="Arial"/>
          <w:i/>
          <w:sz w:val="24"/>
          <w:szCs w:val="24"/>
          <w:lang w:eastAsia="es-MX"/>
        </w:rPr>
      </w:pPr>
      <w:r w:rsidRPr="00AC6CDE">
        <w:rPr>
          <w:rFonts w:ascii="Palatino Linotype" w:hAnsi="Palatino Linotype" w:cs="Arial"/>
          <w:b/>
          <w:bCs/>
          <w:i/>
          <w:sz w:val="24"/>
          <w:szCs w:val="24"/>
          <w:lang w:eastAsia="es-MX"/>
        </w:rPr>
        <w:t xml:space="preserve">NÓMINA: </w:t>
      </w:r>
      <w:r w:rsidRPr="00AC6CDE">
        <w:rPr>
          <w:rFonts w:ascii="Palatino Linotype" w:hAnsi="Palatino Linotype" w:cs="Arial"/>
          <w:i/>
          <w:sz w:val="24"/>
          <w:szCs w:val="24"/>
          <w:lang w:eastAsia="es-MX"/>
        </w:rPr>
        <w:t>Listado general de los trabajadores de una institución, en</w:t>
      </w:r>
      <w:r w:rsidRPr="00AC6CDE">
        <w:rPr>
          <w:rFonts w:ascii="Palatino Linotype" w:hAnsi="Palatino Linotype" w:cs="Arial"/>
          <w:b/>
          <w:bCs/>
          <w:i/>
          <w:sz w:val="24"/>
          <w:szCs w:val="24"/>
          <w:lang w:eastAsia="es-MX"/>
        </w:rPr>
        <w:t xml:space="preserve"> </w:t>
      </w:r>
      <w:r w:rsidRPr="00AC6CDE">
        <w:rPr>
          <w:rFonts w:ascii="Palatino Linotype" w:hAnsi="Palatino Linotype" w:cs="Arial"/>
          <w:i/>
          <w:sz w:val="24"/>
          <w:szCs w:val="24"/>
          <w:lang w:eastAsia="es-MX"/>
        </w:rPr>
        <w:t>el cual se asientan las percepciones brutas, deducciones y</w:t>
      </w:r>
      <w:r w:rsidRPr="00AC6CDE">
        <w:rPr>
          <w:rFonts w:ascii="Palatino Linotype" w:hAnsi="Palatino Linotype" w:cs="Arial"/>
          <w:b/>
          <w:bCs/>
          <w:i/>
          <w:sz w:val="24"/>
          <w:szCs w:val="24"/>
          <w:lang w:eastAsia="es-MX"/>
        </w:rPr>
        <w:t xml:space="preserve"> </w:t>
      </w:r>
      <w:r w:rsidRPr="00AC6CDE">
        <w:rPr>
          <w:rFonts w:ascii="Palatino Linotype" w:hAnsi="Palatino Linotype" w:cs="Arial"/>
          <w:i/>
          <w:sz w:val="24"/>
          <w:szCs w:val="24"/>
          <w:lang w:eastAsia="es-MX"/>
        </w:rPr>
        <w:t>alcance neto de las mismas; la nómina es utilizada para</w:t>
      </w:r>
      <w:r w:rsidRPr="00AC6CDE">
        <w:rPr>
          <w:rFonts w:ascii="Palatino Linotype" w:hAnsi="Palatino Linotype" w:cs="Arial"/>
          <w:b/>
          <w:bCs/>
          <w:i/>
          <w:sz w:val="24"/>
          <w:szCs w:val="24"/>
          <w:lang w:eastAsia="es-MX"/>
        </w:rPr>
        <w:t xml:space="preserve"> </w:t>
      </w:r>
      <w:r w:rsidRPr="00AC6CDE">
        <w:rPr>
          <w:rFonts w:ascii="Palatino Linotype" w:hAnsi="Palatino Linotype" w:cs="Arial"/>
          <w:i/>
          <w:sz w:val="24"/>
          <w:szCs w:val="24"/>
          <w:lang w:eastAsia="es-MX"/>
        </w:rPr>
        <w:t>efectuar los pagos periódicos (semanales, quincenales o</w:t>
      </w:r>
      <w:r w:rsidRPr="00AC6CDE">
        <w:rPr>
          <w:rFonts w:ascii="Palatino Linotype" w:hAnsi="Palatino Linotype" w:cs="Arial"/>
          <w:b/>
          <w:bCs/>
          <w:i/>
          <w:sz w:val="24"/>
          <w:szCs w:val="24"/>
          <w:lang w:eastAsia="es-MX"/>
        </w:rPr>
        <w:t xml:space="preserve"> </w:t>
      </w:r>
      <w:r w:rsidRPr="00AC6CDE">
        <w:rPr>
          <w:rFonts w:ascii="Palatino Linotype" w:hAnsi="Palatino Linotype" w:cs="Arial"/>
          <w:i/>
          <w:sz w:val="24"/>
          <w:szCs w:val="24"/>
          <w:lang w:eastAsia="es-MX"/>
        </w:rPr>
        <w:t>mensuales) a los trabajadores por concepto de sueldos y</w:t>
      </w:r>
      <w:r w:rsidRPr="00AC6CDE">
        <w:rPr>
          <w:rFonts w:ascii="Palatino Linotype" w:hAnsi="Palatino Linotype" w:cs="Arial"/>
          <w:b/>
          <w:bCs/>
          <w:i/>
          <w:sz w:val="24"/>
          <w:szCs w:val="24"/>
          <w:lang w:eastAsia="es-MX"/>
        </w:rPr>
        <w:t xml:space="preserve"> </w:t>
      </w:r>
      <w:r w:rsidRPr="00AC6CDE">
        <w:rPr>
          <w:rFonts w:ascii="Palatino Linotype" w:hAnsi="Palatino Linotype" w:cs="Arial"/>
          <w:i/>
          <w:sz w:val="24"/>
          <w:szCs w:val="24"/>
          <w:lang w:eastAsia="es-MX"/>
        </w:rPr>
        <w:t>salarios.</w:t>
      </w:r>
    </w:p>
    <w:p w:rsidR="008B089E" w:rsidRPr="00AC6CDE" w:rsidRDefault="008B089E" w:rsidP="00AC6CDE">
      <w:pPr>
        <w:autoSpaceDE w:val="0"/>
        <w:autoSpaceDN w:val="0"/>
        <w:adjustRightInd w:val="0"/>
        <w:spacing w:after="0" w:line="360" w:lineRule="auto"/>
        <w:ind w:left="851" w:right="567"/>
        <w:jc w:val="both"/>
        <w:rPr>
          <w:rFonts w:ascii="Palatino Linotype" w:hAnsi="Palatino Linotype" w:cs="Arial"/>
          <w:sz w:val="24"/>
          <w:szCs w:val="24"/>
          <w:lang w:eastAsia="es-MX"/>
        </w:rPr>
      </w:pPr>
    </w:p>
    <w:p w:rsidR="00CD522A" w:rsidRPr="00AC6CDE" w:rsidRDefault="00CD522A" w:rsidP="00AC6CDE">
      <w:pPr>
        <w:numPr>
          <w:ilvl w:val="0"/>
          <w:numId w:val="2"/>
        </w:numPr>
        <w:tabs>
          <w:tab w:val="left" w:pos="426"/>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C6CDE">
        <w:rPr>
          <w:rFonts w:ascii="Palatino Linotype" w:eastAsia="MS Mincho" w:hAnsi="Palatino Linotype" w:cs="Times New Roman"/>
          <w:sz w:val="24"/>
          <w:szCs w:val="24"/>
          <w:lang w:val="es-ES_tradnl" w:eastAsia="es-ES"/>
        </w:rPr>
        <w:t xml:space="preserve">Relativo al tema, resulta necesario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 </w:t>
      </w:r>
    </w:p>
    <w:p w:rsidR="00CD522A" w:rsidRPr="00AC6CDE" w:rsidRDefault="00CD522A" w:rsidP="00AC6CDE">
      <w:pPr>
        <w:pStyle w:val="Prrafodelista"/>
        <w:tabs>
          <w:tab w:val="left" w:pos="426"/>
        </w:tabs>
        <w:spacing w:after="0" w:line="360" w:lineRule="auto"/>
        <w:ind w:left="0"/>
        <w:jc w:val="both"/>
        <w:rPr>
          <w:rFonts w:ascii="Palatino Linotype" w:hAnsi="Palatino Linotype" w:cs="Arial"/>
          <w:sz w:val="24"/>
          <w:szCs w:val="24"/>
        </w:rPr>
      </w:pPr>
    </w:p>
    <w:p w:rsidR="00CD522A" w:rsidRPr="00AC6CDE" w:rsidRDefault="00CD522A" w:rsidP="00AC6CDE">
      <w:pPr>
        <w:numPr>
          <w:ilvl w:val="0"/>
          <w:numId w:val="2"/>
        </w:numPr>
        <w:tabs>
          <w:tab w:val="left" w:pos="426"/>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C6CDE">
        <w:rPr>
          <w:rFonts w:ascii="Palatino Linotype" w:eastAsia="MS Mincho" w:hAnsi="Palatino Linotype" w:cs="Times New Roman"/>
          <w:sz w:val="24"/>
          <w:szCs w:val="24"/>
          <w:lang w:val="es-ES_tradnl" w:eastAsia="es-ES"/>
        </w:rPr>
        <w:t xml:space="preserve">En el mismo sentido, el Código Financiero del Estado de México y Municipios, en su artículo 3° fracción XXXXII estipula lo siguiente: </w:t>
      </w:r>
    </w:p>
    <w:p w:rsidR="00CD522A" w:rsidRPr="00AC6CDE" w:rsidRDefault="00CD522A" w:rsidP="00AC6CDE">
      <w:pPr>
        <w:pStyle w:val="Prrafodelista"/>
        <w:spacing w:after="0" w:line="360" w:lineRule="auto"/>
        <w:rPr>
          <w:rFonts w:ascii="Palatino Linotype" w:eastAsia="MS Mincho" w:hAnsi="Palatino Linotype" w:cs="Times New Roman"/>
          <w:sz w:val="24"/>
          <w:szCs w:val="24"/>
          <w:lang w:val="es-ES_tradnl" w:eastAsia="es-ES"/>
        </w:rPr>
      </w:pPr>
    </w:p>
    <w:p w:rsidR="00CD522A" w:rsidRPr="00AC6CDE" w:rsidRDefault="00CD522A" w:rsidP="00AC6CDE">
      <w:pPr>
        <w:pStyle w:val="Prrafodelista"/>
        <w:spacing w:after="0" w:line="360" w:lineRule="auto"/>
        <w:ind w:left="567" w:right="567"/>
        <w:jc w:val="both"/>
        <w:rPr>
          <w:rFonts w:ascii="Palatino Linotype" w:eastAsia="MS Mincho" w:hAnsi="Palatino Linotype" w:cs="Times New Roman"/>
          <w:i/>
          <w:sz w:val="24"/>
          <w:szCs w:val="24"/>
          <w:lang w:eastAsia="es-ES"/>
        </w:rPr>
      </w:pPr>
      <w:r w:rsidRPr="00AC6CDE">
        <w:rPr>
          <w:rFonts w:ascii="Palatino Linotype" w:eastAsia="MS Mincho" w:hAnsi="Palatino Linotype" w:cs="Times New Roman"/>
          <w:i/>
          <w:sz w:val="24"/>
          <w:szCs w:val="24"/>
          <w:lang w:eastAsia="es-ES"/>
        </w:rPr>
        <w:t>Artículo 3° […] 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B94A0A" w:rsidRPr="00AC6CDE" w:rsidRDefault="00B94A0A" w:rsidP="00AC6CDE">
      <w:pPr>
        <w:pStyle w:val="Prrafodelista"/>
        <w:autoSpaceDE w:val="0"/>
        <w:autoSpaceDN w:val="0"/>
        <w:adjustRightInd w:val="0"/>
        <w:spacing w:after="0" w:line="360" w:lineRule="auto"/>
        <w:ind w:left="0"/>
        <w:jc w:val="both"/>
        <w:rPr>
          <w:rFonts w:ascii="Palatino Linotype" w:hAnsi="Palatino Linotype"/>
          <w:i/>
          <w:sz w:val="24"/>
          <w:szCs w:val="24"/>
        </w:rPr>
      </w:pPr>
    </w:p>
    <w:p w:rsidR="00B94A0A" w:rsidRPr="00AC6CDE" w:rsidRDefault="00B94A0A" w:rsidP="00AC6CDE">
      <w:pPr>
        <w:pStyle w:val="Prrafodelista"/>
        <w:numPr>
          <w:ilvl w:val="0"/>
          <w:numId w:val="2"/>
        </w:numPr>
        <w:tabs>
          <w:tab w:val="left" w:pos="426"/>
        </w:tabs>
        <w:spacing w:after="0" w:line="360" w:lineRule="auto"/>
        <w:ind w:left="0" w:firstLine="0"/>
        <w:jc w:val="both"/>
        <w:rPr>
          <w:rFonts w:ascii="Palatino Linotype" w:hAnsi="Palatino Linotype" w:cs="Arial"/>
          <w:sz w:val="24"/>
          <w:szCs w:val="24"/>
        </w:rPr>
      </w:pPr>
      <w:r w:rsidRPr="00AC6CDE">
        <w:rPr>
          <w:rFonts w:ascii="Palatino Linotype" w:hAnsi="Palatino Linotype" w:cs="Arial"/>
          <w:sz w:val="24"/>
          <w:szCs w:val="24"/>
        </w:rPr>
        <w:t>Ahora bien, tratándose de servidores públicos de los Municipios la Ley del Trabajo de los Servidores Públicos del Estado y Municipios, en su</w:t>
      </w:r>
      <w:r w:rsidR="00CD522A" w:rsidRPr="00AC6CDE">
        <w:rPr>
          <w:rFonts w:ascii="Palatino Linotype" w:hAnsi="Palatino Linotype" w:cs="Arial"/>
          <w:sz w:val="24"/>
          <w:szCs w:val="24"/>
        </w:rPr>
        <w:t>s</w:t>
      </w:r>
      <w:r w:rsidRPr="00AC6CDE">
        <w:rPr>
          <w:rFonts w:ascii="Palatino Linotype" w:hAnsi="Palatino Linotype" w:cs="Arial"/>
          <w:sz w:val="24"/>
          <w:szCs w:val="24"/>
        </w:rPr>
        <w:t xml:space="preserve"> artículo</w:t>
      </w:r>
      <w:r w:rsidR="00CD522A" w:rsidRPr="00AC6CDE">
        <w:rPr>
          <w:rFonts w:ascii="Palatino Linotype" w:hAnsi="Palatino Linotype" w:cs="Arial"/>
          <w:sz w:val="24"/>
          <w:szCs w:val="24"/>
        </w:rPr>
        <w:t>s 71 y 220</w:t>
      </w:r>
      <w:r w:rsidRPr="00AC6CDE">
        <w:rPr>
          <w:rFonts w:ascii="Palatino Linotype" w:hAnsi="Palatino Linotype" w:cs="Arial"/>
          <w:sz w:val="24"/>
          <w:szCs w:val="24"/>
        </w:rPr>
        <w:t>-K fracciones II y IV y</w:t>
      </w:r>
      <w:r w:rsidR="00CD522A" w:rsidRPr="00AC6CDE">
        <w:rPr>
          <w:rFonts w:ascii="Palatino Linotype" w:hAnsi="Palatino Linotype" w:cs="Arial"/>
          <w:sz w:val="24"/>
          <w:szCs w:val="24"/>
        </w:rPr>
        <w:t xml:space="preserve"> su penúltimo</w:t>
      </w:r>
      <w:r w:rsidRPr="00AC6CDE">
        <w:rPr>
          <w:rFonts w:ascii="Palatino Linotype" w:hAnsi="Palatino Linotype" w:cs="Arial"/>
          <w:sz w:val="24"/>
          <w:szCs w:val="24"/>
        </w:rPr>
        <w:t xml:space="preserve"> párrafo</w:t>
      </w:r>
      <w:r w:rsidR="00CD522A" w:rsidRPr="00AC6CDE">
        <w:rPr>
          <w:rFonts w:ascii="Palatino Linotype" w:hAnsi="Palatino Linotype" w:cs="Arial"/>
          <w:sz w:val="24"/>
          <w:szCs w:val="24"/>
        </w:rPr>
        <w:t xml:space="preserve"> establecen; </w:t>
      </w:r>
    </w:p>
    <w:p w:rsidR="008B089E" w:rsidRPr="00AC6CDE" w:rsidRDefault="008B089E" w:rsidP="00AC6CDE">
      <w:pPr>
        <w:pStyle w:val="Prrafodelista"/>
        <w:spacing w:after="0" w:line="360" w:lineRule="auto"/>
        <w:ind w:left="0"/>
        <w:jc w:val="both"/>
        <w:rPr>
          <w:rFonts w:ascii="Palatino Linotype" w:hAnsi="Palatino Linotype" w:cs="Arial"/>
          <w:sz w:val="24"/>
          <w:szCs w:val="24"/>
        </w:rPr>
      </w:pPr>
    </w:p>
    <w:p w:rsidR="00CD522A" w:rsidRPr="00AC6CDE" w:rsidRDefault="00CD522A" w:rsidP="00AC6CDE">
      <w:pPr>
        <w:tabs>
          <w:tab w:val="left" w:pos="4962"/>
        </w:tabs>
        <w:spacing w:after="0" w:line="360" w:lineRule="auto"/>
        <w:ind w:left="567" w:right="567"/>
        <w:jc w:val="both"/>
        <w:rPr>
          <w:rFonts w:ascii="Palatino Linotype" w:hAnsi="Palatino Linotype" w:cs="Tahoma"/>
          <w:i/>
          <w:iCs/>
          <w:sz w:val="24"/>
          <w:szCs w:val="24"/>
        </w:rPr>
      </w:pPr>
      <w:r w:rsidRPr="00AC6CDE">
        <w:rPr>
          <w:rFonts w:ascii="Palatino Linotype" w:hAnsi="Palatino Linotype" w:cs="Tahoma"/>
          <w:b/>
          <w:bCs/>
          <w:i/>
          <w:iCs/>
          <w:sz w:val="24"/>
          <w:szCs w:val="24"/>
        </w:rPr>
        <w:t>ARTÍCULO 71.</w:t>
      </w:r>
      <w:r w:rsidRPr="00AC6CDE">
        <w:rPr>
          <w:rFonts w:ascii="Palatino Linotype" w:hAnsi="Palatino Linotype" w:cs="Tahoma"/>
          <w:i/>
          <w:iCs/>
          <w:sz w:val="24"/>
          <w:szCs w:val="24"/>
        </w:rPr>
        <w:t xml:space="preserve"> El sueldo es la retribución que la institución pública debe pagar al servidor público por los servicios prestados.</w:t>
      </w:r>
      <w:r w:rsidRPr="00AC6CDE">
        <w:rPr>
          <w:rFonts w:ascii="Palatino Linotype" w:hAnsi="Palatino Linotype" w:cs="Tahoma"/>
          <w:i/>
          <w:iCs/>
          <w:sz w:val="24"/>
          <w:szCs w:val="24"/>
        </w:rPr>
        <w:cr/>
      </w:r>
    </w:p>
    <w:p w:rsidR="00CD522A" w:rsidRPr="00AC6CDE" w:rsidRDefault="00CD522A" w:rsidP="00AC6CDE">
      <w:pPr>
        <w:tabs>
          <w:tab w:val="left" w:pos="4962"/>
        </w:tabs>
        <w:spacing w:after="0" w:line="360" w:lineRule="auto"/>
        <w:ind w:left="567" w:right="567"/>
        <w:jc w:val="both"/>
        <w:rPr>
          <w:rFonts w:ascii="Palatino Linotype" w:hAnsi="Palatino Linotype" w:cs="Tahoma"/>
          <w:i/>
          <w:iCs/>
          <w:sz w:val="24"/>
          <w:szCs w:val="24"/>
        </w:rPr>
      </w:pPr>
      <w:r w:rsidRPr="00AC6CDE">
        <w:rPr>
          <w:rFonts w:ascii="Palatino Linotype" w:hAnsi="Palatino Linotype" w:cs="Tahoma"/>
          <w:b/>
          <w:bCs/>
          <w:i/>
          <w:iCs/>
          <w:sz w:val="24"/>
          <w:szCs w:val="24"/>
        </w:rPr>
        <w:t>ARTÍCULO 220 K.-</w:t>
      </w:r>
      <w:r w:rsidRPr="00AC6CDE">
        <w:rPr>
          <w:rFonts w:ascii="Palatino Linotype" w:hAnsi="Palatino Linotype" w:cs="Tahoma"/>
          <w:i/>
          <w:iCs/>
          <w:sz w:val="24"/>
          <w:szCs w:val="24"/>
        </w:rPr>
        <w:t xml:space="preserve"> La institución o dependencia pública tiene la obligación de conservar y exhibir en el proceso los documentos que a continuación se precisan:</w:t>
      </w:r>
    </w:p>
    <w:p w:rsidR="00CD522A" w:rsidRPr="00AC6CDE" w:rsidRDefault="00CD522A" w:rsidP="00AC6CDE">
      <w:pPr>
        <w:tabs>
          <w:tab w:val="left" w:pos="4962"/>
        </w:tabs>
        <w:spacing w:after="0" w:line="360" w:lineRule="auto"/>
        <w:ind w:left="567" w:right="567"/>
        <w:jc w:val="both"/>
        <w:rPr>
          <w:rFonts w:ascii="Palatino Linotype" w:hAnsi="Palatino Linotype" w:cs="Tahoma"/>
          <w:i/>
          <w:iCs/>
          <w:sz w:val="24"/>
          <w:szCs w:val="24"/>
        </w:rPr>
      </w:pPr>
    </w:p>
    <w:p w:rsidR="00CD522A" w:rsidRPr="00AC6CDE" w:rsidRDefault="00CD522A" w:rsidP="00AC6CDE">
      <w:pPr>
        <w:tabs>
          <w:tab w:val="left" w:pos="4962"/>
        </w:tabs>
        <w:spacing w:after="0" w:line="360" w:lineRule="auto"/>
        <w:ind w:left="567" w:right="567"/>
        <w:jc w:val="both"/>
        <w:rPr>
          <w:rFonts w:ascii="Palatino Linotype" w:hAnsi="Palatino Linotype" w:cs="Tahoma"/>
          <w:i/>
          <w:iCs/>
          <w:sz w:val="24"/>
          <w:szCs w:val="24"/>
        </w:rPr>
      </w:pPr>
      <w:r w:rsidRPr="00AC6CDE">
        <w:rPr>
          <w:rFonts w:ascii="Palatino Linotype" w:hAnsi="Palatino Linotype" w:cs="Tahoma"/>
          <w:i/>
          <w:iCs/>
          <w:sz w:val="24"/>
          <w:szCs w:val="24"/>
        </w:rPr>
        <w:t>I. Contratos, Nombramientos o Formato Único de Movimientos de Personal, cuando no exista Convenio de condiciones generales de trabajo aplicable;</w:t>
      </w:r>
    </w:p>
    <w:p w:rsidR="00CD522A" w:rsidRPr="00AC6CDE" w:rsidRDefault="00CD522A" w:rsidP="00AC6CDE">
      <w:pPr>
        <w:tabs>
          <w:tab w:val="left" w:pos="4962"/>
        </w:tabs>
        <w:spacing w:after="0" w:line="360" w:lineRule="auto"/>
        <w:ind w:left="567" w:right="567"/>
        <w:jc w:val="both"/>
        <w:rPr>
          <w:rFonts w:ascii="Palatino Linotype" w:hAnsi="Palatino Linotype" w:cs="Tahoma"/>
          <w:b/>
          <w:i/>
          <w:iCs/>
          <w:sz w:val="24"/>
          <w:szCs w:val="24"/>
          <w:u w:val="single"/>
        </w:rPr>
      </w:pPr>
      <w:r w:rsidRPr="00AC6CDE">
        <w:rPr>
          <w:rFonts w:ascii="Palatino Linotype" w:hAnsi="Palatino Linotype" w:cs="Tahoma"/>
          <w:b/>
          <w:i/>
          <w:iCs/>
          <w:sz w:val="24"/>
          <w:szCs w:val="24"/>
        </w:rPr>
        <w:t>II. Recibos de pagos de salarios</w:t>
      </w:r>
      <w:r w:rsidRPr="00AC6CDE">
        <w:rPr>
          <w:rFonts w:ascii="Palatino Linotype" w:hAnsi="Palatino Linotype" w:cs="Tahoma"/>
          <w:b/>
          <w:i/>
          <w:iCs/>
          <w:sz w:val="24"/>
          <w:szCs w:val="24"/>
          <w:u w:val="single"/>
        </w:rPr>
        <w:t xml:space="preserve"> o las constancias documentales del pago de salario cuando sea por depósito o mediante información electrónica;</w:t>
      </w:r>
    </w:p>
    <w:p w:rsidR="00CD522A" w:rsidRPr="00AC6CDE" w:rsidRDefault="00CD522A" w:rsidP="00AC6CDE">
      <w:pPr>
        <w:tabs>
          <w:tab w:val="left" w:pos="4962"/>
        </w:tabs>
        <w:spacing w:after="0" w:line="360" w:lineRule="auto"/>
        <w:ind w:left="567" w:right="567"/>
        <w:jc w:val="both"/>
        <w:rPr>
          <w:rFonts w:ascii="Palatino Linotype" w:hAnsi="Palatino Linotype" w:cs="Tahoma"/>
          <w:i/>
          <w:iCs/>
          <w:sz w:val="24"/>
          <w:szCs w:val="24"/>
        </w:rPr>
      </w:pPr>
      <w:r w:rsidRPr="00AC6CDE">
        <w:rPr>
          <w:rFonts w:ascii="Palatino Linotype" w:hAnsi="Palatino Linotype" w:cs="Tahoma"/>
          <w:i/>
          <w:iCs/>
          <w:sz w:val="24"/>
          <w:szCs w:val="24"/>
        </w:rPr>
        <w:t>III. Controles de asistencia o la información magnética o electrónica de asistencia de los servidores públicos;</w:t>
      </w:r>
    </w:p>
    <w:p w:rsidR="00CD522A" w:rsidRPr="00AC6CDE" w:rsidRDefault="00CD522A" w:rsidP="00AC6CDE">
      <w:pPr>
        <w:tabs>
          <w:tab w:val="left" w:pos="4962"/>
        </w:tabs>
        <w:spacing w:after="0" w:line="360" w:lineRule="auto"/>
        <w:ind w:left="567" w:right="567"/>
        <w:jc w:val="both"/>
        <w:rPr>
          <w:rFonts w:ascii="Palatino Linotype" w:hAnsi="Palatino Linotype" w:cs="Tahoma"/>
          <w:i/>
          <w:iCs/>
          <w:sz w:val="24"/>
          <w:szCs w:val="24"/>
        </w:rPr>
      </w:pPr>
      <w:r w:rsidRPr="00AC6CDE">
        <w:rPr>
          <w:rFonts w:ascii="Palatino Linotype" w:hAnsi="Palatino Linotype" w:cs="Tahoma"/>
          <w:b/>
          <w:i/>
          <w:iCs/>
          <w:sz w:val="24"/>
          <w:szCs w:val="24"/>
        </w:rPr>
        <w:t xml:space="preserve">IV. Recibos </w:t>
      </w:r>
      <w:r w:rsidRPr="00AC6CDE">
        <w:rPr>
          <w:rFonts w:ascii="Palatino Linotype" w:hAnsi="Palatino Linotype" w:cs="Tahoma"/>
          <w:b/>
          <w:i/>
          <w:iCs/>
          <w:sz w:val="24"/>
          <w:szCs w:val="24"/>
          <w:u w:val="single"/>
        </w:rPr>
        <w:t>o las constancias de depósito o del medio de información magnética o electrónica que sean utilizadas para el pago de salarios, prima vacacional, aguinaldo y demás prestaciones establecidas en la presente ley;</w:t>
      </w:r>
      <w:r w:rsidRPr="00AC6CDE">
        <w:rPr>
          <w:rFonts w:ascii="Palatino Linotype" w:hAnsi="Palatino Linotype" w:cs="Tahoma"/>
          <w:i/>
          <w:iCs/>
          <w:sz w:val="24"/>
          <w:szCs w:val="24"/>
        </w:rPr>
        <w:t xml:space="preserve"> y</w:t>
      </w:r>
    </w:p>
    <w:p w:rsidR="00CD522A" w:rsidRPr="00AC6CDE" w:rsidRDefault="00CD522A" w:rsidP="00AC6CDE">
      <w:pPr>
        <w:tabs>
          <w:tab w:val="left" w:pos="4962"/>
        </w:tabs>
        <w:spacing w:after="0" w:line="360" w:lineRule="auto"/>
        <w:ind w:left="567" w:right="567"/>
        <w:jc w:val="both"/>
        <w:rPr>
          <w:rFonts w:ascii="Palatino Linotype" w:hAnsi="Palatino Linotype" w:cs="Tahoma"/>
          <w:i/>
          <w:iCs/>
          <w:sz w:val="24"/>
          <w:szCs w:val="24"/>
        </w:rPr>
      </w:pPr>
      <w:r w:rsidRPr="00AC6CDE">
        <w:rPr>
          <w:rFonts w:ascii="Palatino Linotype" w:hAnsi="Palatino Linotype" w:cs="Tahoma"/>
          <w:i/>
          <w:iCs/>
          <w:sz w:val="24"/>
          <w:szCs w:val="24"/>
        </w:rPr>
        <w:t>V. Los demás que señalen las leyes.</w:t>
      </w:r>
    </w:p>
    <w:p w:rsidR="00CD522A" w:rsidRPr="00AC6CDE" w:rsidRDefault="00CD522A" w:rsidP="00AC6CDE">
      <w:pPr>
        <w:tabs>
          <w:tab w:val="left" w:pos="8222"/>
          <w:tab w:val="left" w:pos="8789"/>
        </w:tabs>
        <w:spacing w:after="0" w:line="360" w:lineRule="auto"/>
        <w:ind w:left="567" w:right="567"/>
        <w:jc w:val="both"/>
        <w:rPr>
          <w:rFonts w:ascii="Palatino Linotype" w:eastAsia="Times New Roman" w:hAnsi="Palatino Linotype"/>
          <w:bCs/>
          <w:i/>
          <w:iCs/>
          <w:sz w:val="24"/>
          <w:szCs w:val="24"/>
        </w:rPr>
      </w:pPr>
      <w:r w:rsidRPr="00AC6CDE">
        <w:rPr>
          <w:rFonts w:ascii="Palatino Linotype" w:eastAsia="Times New Roman" w:hAnsi="Palatino Linotype"/>
          <w:bCs/>
          <w:i/>
          <w:iCs/>
          <w:sz w:val="24"/>
          <w:szCs w:val="24"/>
        </w:rPr>
        <w:t xml:space="preserve">Los documentos señalados en la fracción I de este artículo, deberán conservarse mientras dure la relación laboral y hasta un año después; los señalados por las fracciones </w:t>
      </w:r>
      <w:r w:rsidRPr="00AC6CDE">
        <w:rPr>
          <w:rFonts w:ascii="Palatino Linotype" w:eastAsia="Times New Roman" w:hAnsi="Palatino Linotype"/>
          <w:b/>
          <w:bCs/>
          <w:i/>
          <w:iCs/>
          <w:sz w:val="24"/>
          <w:szCs w:val="24"/>
        </w:rPr>
        <w:t>II, III, IV durante el último año y un año después de que se extinga la relación laboral,</w:t>
      </w:r>
      <w:r w:rsidRPr="00AC6CDE">
        <w:rPr>
          <w:rFonts w:ascii="Palatino Linotype" w:eastAsia="Times New Roman" w:hAnsi="Palatino Linotype"/>
          <w:bCs/>
          <w:i/>
          <w:iCs/>
          <w:sz w:val="24"/>
          <w:szCs w:val="24"/>
        </w:rPr>
        <w:t xml:space="preserve">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CD522A" w:rsidRPr="00AC6CDE" w:rsidRDefault="00CD522A" w:rsidP="00AC6CDE">
      <w:pPr>
        <w:tabs>
          <w:tab w:val="left" w:pos="8222"/>
          <w:tab w:val="left" w:pos="8789"/>
        </w:tabs>
        <w:spacing w:after="0" w:line="360" w:lineRule="auto"/>
        <w:ind w:left="567" w:right="567"/>
        <w:jc w:val="both"/>
        <w:rPr>
          <w:rFonts w:ascii="Palatino Linotype" w:eastAsia="Times New Roman" w:hAnsi="Palatino Linotype"/>
          <w:bCs/>
          <w:i/>
          <w:iCs/>
          <w:sz w:val="24"/>
          <w:szCs w:val="24"/>
        </w:rPr>
      </w:pPr>
      <w:r w:rsidRPr="00AC6CDE">
        <w:rPr>
          <w:rFonts w:ascii="Palatino Linotype" w:eastAsia="Times New Roman" w:hAnsi="Palatino Linotype"/>
          <w:bCs/>
          <w:i/>
          <w:iCs/>
          <w:sz w:val="24"/>
          <w:szCs w:val="24"/>
        </w:rPr>
        <w:t>El incumplimiento por lo dispuesto por este artículo, establecerá la presunción de ser ciertos los hechos que el actor exprese en su demanda, en relación con tales documentos, salvo prueba en contrario.” (Sic)</w:t>
      </w:r>
    </w:p>
    <w:p w:rsidR="00CD522A" w:rsidRPr="00AC6CDE" w:rsidRDefault="00CD522A" w:rsidP="00AC6CDE">
      <w:pPr>
        <w:tabs>
          <w:tab w:val="left" w:pos="8222"/>
          <w:tab w:val="left" w:pos="8789"/>
        </w:tabs>
        <w:spacing w:after="0" w:line="360" w:lineRule="auto"/>
        <w:ind w:left="567" w:right="567"/>
        <w:jc w:val="both"/>
        <w:rPr>
          <w:rFonts w:ascii="Palatino Linotype" w:eastAsia="Times New Roman" w:hAnsi="Palatino Linotype"/>
          <w:bCs/>
          <w:i/>
          <w:iCs/>
          <w:sz w:val="24"/>
          <w:szCs w:val="24"/>
        </w:rPr>
      </w:pPr>
      <w:r w:rsidRPr="00AC6CDE">
        <w:rPr>
          <w:rFonts w:ascii="Palatino Linotype" w:eastAsia="Times New Roman" w:hAnsi="Palatino Linotype"/>
          <w:bCs/>
          <w:i/>
          <w:iCs/>
          <w:sz w:val="24"/>
          <w:szCs w:val="24"/>
        </w:rPr>
        <w:t>[Énfasis añadido]</w:t>
      </w:r>
    </w:p>
    <w:p w:rsidR="008B089E" w:rsidRPr="00AC6CDE" w:rsidRDefault="008B089E" w:rsidP="00AC6CDE">
      <w:pPr>
        <w:tabs>
          <w:tab w:val="left" w:pos="8222"/>
          <w:tab w:val="left" w:pos="8789"/>
        </w:tabs>
        <w:spacing w:after="0" w:line="360" w:lineRule="auto"/>
        <w:ind w:left="851" w:right="567"/>
        <w:jc w:val="both"/>
        <w:rPr>
          <w:rFonts w:ascii="Palatino Linotype" w:eastAsia="Times New Roman" w:hAnsi="Palatino Linotype"/>
          <w:bCs/>
          <w:sz w:val="24"/>
          <w:szCs w:val="24"/>
        </w:rPr>
      </w:pPr>
    </w:p>
    <w:p w:rsidR="00CD522A" w:rsidRPr="00AC6CDE" w:rsidRDefault="00CD522A" w:rsidP="00AC6CDE">
      <w:pPr>
        <w:numPr>
          <w:ilvl w:val="0"/>
          <w:numId w:val="2"/>
        </w:numPr>
        <w:tabs>
          <w:tab w:val="left" w:pos="426"/>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C6CDE">
        <w:rPr>
          <w:rFonts w:ascii="Palatino Linotype" w:eastAsia="MS Mincho" w:hAnsi="Palatino Linotype" w:cs="Times New Roman"/>
          <w:sz w:val="24"/>
          <w:szCs w:val="24"/>
          <w:lang w:val="es-ES_tradnl" w:eastAsia="es-ES"/>
        </w:rPr>
        <w:t xml:space="preserve">De lo anterior, se advierte que </w:t>
      </w:r>
      <w:r w:rsidRPr="00AC6CDE">
        <w:rPr>
          <w:rFonts w:ascii="Palatino Linotype" w:eastAsia="MS Mincho" w:hAnsi="Palatino Linotype" w:cs="Times New Roman"/>
          <w:b/>
          <w:sz w:val="24"/>
          <w:szCs w:val="24"/>
          <w:lang w:val="es-ES_tradnl" w:eastAsia="es-ES"/>
        </w:rPr>
        <w:t>toda institución pública o dependencia del Estado de México</w:t>
      </w:r>
      <w:r w:rsidRPr="00AC6CDE">
        <w:rPr>
          <w:rFonts w:ascii="Palatino Linotype" w:eastAsia="MS Mincho" w:hAnsi="Palatino Linotype" w:cs="Times New Roman"/>
          <w:sz w:val="24"/>
          <w:szCs w:val="24"/>
          <w:lang w:val="es-ES_tradnl" w:eastAsia="es-ES"/>
        </w:rPr>
        <w:t xml:space="preserve"> debe conservar las constancias documentales del pago de salario, prima vacacional, aguinaldo y demás prestaciones legales de acuerdo con la forma en que se haya realizado, es decir, en efectivo, cheque, depósito, transferencia u otra, durante el último año y un año después de que se extingue la relación laboral a través de los sistemas de digitalización o de información magnética o electrónica.  </w:t>
      </w:r>
    </w:p>
    <w:p w:rsidR="00B94A0A" w:rsidRPr="00AC6CDE" w:rsidRDefault="00B94A0A" w:rsidP="00AC6CDE">
      <w:pPr>
        <w:pStyle w:val="Prrafodelista"/>
        <w:tabs>
          <w:tab w:val="left" w:pos="426"/>
        </w:tabs>
        <w:spacing w:after="0" w:line="360" w:lineRule="auto"/>
        <w:ind w:left="0"/>
        <w:jc w:val="both"/>
        <w:rPr>
          <w:rFonts w:ascii="Palatino Linotype" w:eastAsia="Times New Roman" w:hAnsi="Palatino Linotype" w:cs="Arial"/>
          <w:sz w:val="24"/>
          <w:szCs w:val="24"/>
        </w:rPr>
      </w:pPr>
    </w:p>
    <w:p w:rsidR="00CD522A" w:rsidRPr="00AC6CDE" w:rsidRDefault="00CD522A" w:rsidP="00AC6CDE">
      <w:pPr>
        <w:numPr>
          <w:ilvl w:val="0"/>
          <w:numId w:val="2"/>
        </w:numPr>
        <w:tabs>
          <w:tab w:val="left" w:pos="426"/>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C6CDE">
        <w:rPr>
          <w:rFonts w:ascii="Palatino Linotype" w:eastAsia="MS Mincho" w:hAnsi="Palatino Linotype" w:cs="Times New Roman"/>
          <w:sz w:val="24"/>
          <w:szCs w:val="24"/>
          <w:lang w:val="es-ES_tradnl" w:eastAsia="es-ES"/>
        </w:rPr>
        <w:t xml:space="preserve">En el mismo sentido, la Ley del Trabajo de los Servidores Públicos del Estado y Municipios al referirse a los comprobantes que las instituciones públicas realizan para documentar el pago de salarios, la prima vacacional, el aguinaldo o las demás prestaciones, son denominados </w:t>
      </w:r>
      <w:r w:rsidRPr="00AC6CDE">
        <w:rPr>
          <w:rFonts w:ascii="Palatino Linotype" w:eastAsia="MS Mincho" w:hAnsi="Palatino Linotype" w:cs="Times New Roman"/>
          <w:b/>
          <w:bCs/>
          <w:sz w:val="24"/>
          <w:szCs w:val="24"/>
          <w:lang w:val="es-ES_tradnl" w:eastAsia="es-ES"/>
        </w:rPr>
        <w:t>“recibos o comprobantes de pago”</w:t>
      </w:r>
      <w:r w:rsidRPr="00AC6CDE">
        <w:rPr>
          <w:rFonts w:ascii="Palatino Linotype" w:eastAsia="MS Mincho" w:hAnsi="Palatino Linotype" w:cs="Times New Roman"/>
          <w:sz w:val="24"/>
          <w:szCs w:val="24"/>
          <w:lang w:val="es-ES_tradnl" w:eastAsia="es-ES"/>
        </w:rPr>
        <w:t>, los cuales constituyen un instrumento mediante el cual el</w:t>
      </w:r>
      <w:r w:rsidRPr="00AC6CDE">
        <w:rPr>
          <w:rFonts w:ascii="Palatino Linotype" w:eastAsia="MS Mincho" w:hAnsi="Palatino Linotype" w:cs="Times New Roman"/>
          <w:b/>
          <w:bCs/>
          <w:sz w:val="24"/>
          <w:szCs w:val="24"/>
          <w:lang w:val="es-ES_tradnl" w:eastAsia="es-ES"/>
        </w:rPr>
        <w:t xml:space="preserve"> Sujeto Obligado </w:t>
      </w:r>
      <w:r w:rsidRPr="00AC6CDE">
        <w:rPr>
          <w:rFonts w:ascii="Palatino Linotype" w:eastAsia="MS Mincho" w:hAnsi="Palatino Linotype" w:cs="Times New Roman"/>
          <w:sz w:val="24"/>
          <w:szCs w:val="24"/>
          <w:lang w:val="es-ES_tradnl" w:eastAsia="es-ES"/>
        </w:rPr>
        <w:t xml:space="preserve">acredita las remuneraciones al personal. </w:t>
      </w:r>
    </w:p>
    <w:p w:rsidR="00B94A0A" w:rsidRPr="00AC6CDE" w:rsidRDefault="00B94A0A" w:rsidP="00AC6CDE">
      <w:pPr>
        <w:pStyle w:val="Prrafodelista"/>
        <w:tabs>
          <w:tab w:val="left" w:pos="426"/>
        </w:tabs>
        <w:spacing w:after="0" w:line="360" w:lineRule="auto"/>
        <w:ind w:left="0"/>
        <w:jc w:val="both"/>
        <w:rPr>
          <w:rFonts w:ascii="Palatino Linotype" w:hAnsi="Palatino Linotype" w:cs="Arial"/>
          <w:sz w:val="24"/>
          <w:szCs w:val="24"/>
        </w:rPr>
      </w:pPr>
    </w:p>
    <w:p w:rsidR="00CD522A" w:rsidRPr="00AC6CDE" w:rsidRDefault="00CD522A" w:rsidP="00AC6CDE">
      <w:pPr>
        <w:numPr>
          <w:ilvl w:val="0"/>
          <w:numId w:val="2"/>
        </w:numPr>
        <w:tabs>
          <w:tab w:val="left" w:pos="426"/>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C6CDE">
        <w:rPr>
          <w:rFonts w:ascii="Palatino Linotype" w:eastAsia="MS Mincho" w:hAnsi="Palatino Linotype" w:cs="Times New Roman"/>
          <w:sz w:val="24"/>
          <w:szCs w:val="24"/>
          <w:lang w:val="es-ES_tradnl" w:eastAsia="es-ES"/>
        </w:rPr>
        <w:t xml:space="preserve">En conclusión, todos los servidores públicos tienen el derecho a recibir remuneraciones irrenunciables por el desempeño de un empleo, cargo o comisión, en función de las responsabilidades asumidas; remuneraciones que según el texto constitucional serán </w:t>
      </w:r>
      <w:r w:rsidRPr="00AC6CDE">
        <w:rPr>
          <w:rFonts w:ascii="Palatino Linotype" w:eastAsia="MS Mincho" w:hAnsi="Palatino Linotype" w:cs="Times New Roman"/>
          <w:b/>
          <w:bCs/>
          <w:sz w:val="24"/>
          <w:szCs w:val="24"/>
          <w:lang w:val="es-ES_tradnl" w:eastAsia="es-ES"/>
        </w:rPr>
        <w:t xml:space="preserve">públicas. </w:t>
      </w:r>
    </w:p>
    <w:p w:rsidR="00B94A0A" w:rsidRPr="00AC6CDE" w:rsidRDefault="00B94A0A" w:rsidP="00AC6CDE">
      <w:pPr>
        <w:pStyle w:val="Prrafodelista"/>
        <w:tabs>
          <w:tab w:val="left" w:pos="426"/>
        </w:tabs>
        <w:spacing w:after="0" w:line="360" w:lineRule="auto"/>
        <w:rPr>
          <w:rFonts w:ascii="Palatino Linotype" w:hAnsi="Palatino Linotype" w:cs="Arial"/>
          <w:sz w:val="24"/>
          <w:szCs w:val="24"/>
        </w:rPr>
      </w:pPr>
    </w:p>
    <w:p w:rsidR="00E962A7" w:rsidRPr="00AC6CDE" w:rsidRDefault="00E962A7" w:rsidP="00AC6CDE">
      <w:pPr>
        <w:numPr>
          <w:ilvl w:val="0"/>
          <w:numId w:val="2"/>
        </w:numPr>
        <w:tabs>
          <w:tab w:val="left" w:pos="426"/>
        </w:tabs>
        <w:spacing w:after="0" w:line="360" w:lineRule="auto"/>
        <w:ind w:left="0" w:right="49" w:firstLine="0"/>
        <w:contextualSpacing/>
        <w:jc w:val="both"/>
        <w:rPr>
          <w:rFonts w:ascii="Palatino Linotype" w:eastAsia="MS Mincho" w:hAnsi="Palatino Linotype" w:cs="Times New Roman"/>
          <w:sz w:val="24"/>
          <w:szCs w:val="24"/>
        </w:rPr>
      </w:pPr>
      <w:r w:rsidRPr="00AC6CDE">
        <w:rPr>
          <w:rFonts w:ascii="Palatino Linotype" w:eastAsia="Calibri" w:hAnsi="Palatino Linotype" w:cs="Arial"/>
          <w:color w:val="000000"/>
          <w:sz w:val="24"/>
          <w:szCs w:val="24"/>
          <w:shd w:val="clear" w:color="auto" w:fill="FFFFFF"/>
        </w:rPr>
        <w:t xml:space="preserve">Sirve de apoyo a lo anterior por analogía, los criterios 01/2003 y 02/2003 emitidos por el Comité de Acceso a la Información y Protección de Datos Personales de la Suprema Corte de Justicia de la Nación que a continuación se citan: </w:t>
      </w:r>
    </w:p>
    <w:p w:rsidR="004B0B15" w:rsidRPr="00AC6CDE" w:rsidRDefault="004B0B15" w:rsidP="00AC6CDE">
      <w:pPr>
        <w:spacing w:after="0" w:line="360" w:lineRule="auto"/>
        <w:ind w:right="49"/>
        <w:contextualSpacing/>
        <w:jc w:val="both"/>
        <w:rPr>
          <w:rFonts w:ascii="Palatino Linotype" w:eastAsia="MS Mincho" w:hAnsi="Palatino Linotype" w:cs="Times New Roman"/>
          <w:sz w:val="24"/>
          <w:szCs w:val="24"/>
        </w:rPr>
      </w:pPr>
    </w:p>
    <w:p w:rsidR="00E962A7" w:rsidRPr="00AC6CDE" w:rsidRDefault="00E962A7" w:rsidP="00AC6CDE">
      <w:pPr>
        <w:tabs>
          <w:tab w:val="left" w:pos="851"/>
        </w:tabs>
        <w:spacing w:after="0" w:line="360" w:lineRule="auto"/>
        <w:ind w:left="567" w:right="567"/>
        <w:contextualSpacing/>
        <w:jc w:val="center"/>
        <w:rPr>
          <w:rFonts w:ascii="Palatino Linotype" w:eastAsia="Calibri" w:hAnsi="Palatino Linotype" w:cs="Arial"/>
          <w:b/>
          <w:i/>
          <w:iCs/>
          <w:color w:val="000000"/>
          <w:sz w:val="24"/>
          <w:szCs w:val="24"/>
          <w:shd w:val="clear" w:color="auto" w:fill="FFFFFF"/>
        </w:rPr>
      </w:pPr>
      <w:r w:rsidRPr="00AC6CDE">
        <w:rPr>
          <w:rFonts w:ascii="Palatino Linotype" w:eastAsia="Calibri" w:hAnsi="Palatino Linotype" w:cs="Arial"/>
          <w:b/>
          <w:i/>
          <w:iCs/>
          <w:color w:val="000000"/>
          <w:sz w:val="24"/>
          <w:szCs w:val="24"/>
          <w:shd w:val="clear" w:color="auto" w:fill="FFFFFF"/>
        </w:rPr>
        <w:t>Criterio 01/2003.</w:t>
      </w:r>
    </w:p>
    <w:p w:rsidR="00E962A7" w:rsidRPr="00AC6CDE" w:rsidRDefault="00E962A7" w:rsidP="00AC6CDE">
      <w:pPr>
        <w:tabs>
          <w:tab w:val="left" w:pos="851"/>
        </w:tabs>
        <w:spacing w:after="0" w:line="360" w:lineRule="auto"/>
        <w:ind w:left="567" w:right="567"/>
        <w:contextualSpacing/>
        <w:jc w:val="both"/>
        <w:rPr>
          <w:rFonts w:ascii="Palatino Linotype" w:eastAsia="Calibri" w:hAnsi="Palatino Linotype" w:cs="Arial"/>
          <w:i/>
          <w:iCs/>
          <w:color w:val="000000"/>
          <w:sz w:val="24"/>
          <w:szCs w:val="24"/>
          <w:shd w:val="clear" w:color="auto" w:fill="FFFFFF"/>
        </w:rPr>
      </w:pPr>
      <w:r w:rsidRPr="00AC6CDE">
        <w:rPr>
          <w:rFonts w:ascii="Palatino Linotype" w:eastAsia="Calibri" w:hAnsi="Palatino Linotype" w:cs="Arial"/>
          <w:b/>
          <w:i/>
          <w:iCs/>
          <w:color w:val="000000"/>
          <w:sz w:val="24"/>
          <w:szCs w:val="24"/>
          <w:shd w:val="clear" w:color="auto" w:fill="FFFFFF"/>
        </w:rPr>
        <w:t>“INGRESOS DE LOS SERVIDORES PÚBLICOS. CONSTITUYEN INFORMACIÓN PÚBLICA AÚN CUANDO SU DIFUSIÓN PUEDE AFECTAR LA VIDA O LA SEGURIDAD DE AQUELLOS</w:t>
      </w:r>
      <w:r w:rsidRPr="00AC6CDE">
        <w:rPr>
          <w:rFonts w:ascii="Palatino Linotype" w:eastAsia="Calibri" w:hAnsi="Palatino Linotype" w:cs="Arial"/>
          <w:i/>
          <w:iCs/>
          <w:color w:val="000000"/>
          <w:sz w:val="24"/>
          <w:szCs w:val="24"/>
          <w:shd w:val="clear" w:color="auto" w:fill="FFFFFF"/>
        </w:rPr>
        <w:t>.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rsidR="00E962A7" w:rsidRPr="00AC6CDE" w:rsidRDefault="00E962A7" w:rsidP="00AC6CDE">
      <w:pPr>
        <w:tabs>
          <w:tab w:val="left" w:pos="851"/>
        </w:tabs>
        <w:spacing w:after="0" w:line="360" w:lineRule="auto"/>
        <w:ind w:left="567" w:right="567"/>
        <w:contextualSpacing/>
        <w:jc w:val="both"/>
        <w:rPr>
          <w:rFonts w:ascii="Palatino Linotype" w:eastAsia="Calibri" w:hAnsi="Palatino Linotype" w:cs="Arial"/>
          <w:i/>
          <w:iCs/>
          <w:color w:val="000000"/>
          <w:sz w:val="24"/>
          <w:szCs w:val="24"/>
          <w:shd w:val="clear" w:color="auto" w:fill="FFFFFF"/>
        </w:rPr>
      </w:pPr>
      <w:r w:rsidRPr="00AC6CDE">
        <w:rPr>
          <w:rFonts w:ascii="Palatino Linotype" w:eastAsia="Calibri" w:hAnsi="Palatino Linotype" w:cs="Arial"/>
          <w:i/>
          <w:iCs/>
          <w:color w:val="000000"/>
          <w:sz w:val="24"/>
          <w:szCs w:val="24"/>
          <w:shd w:val="clear" w:color="auto" w:fill="FFFFFF"/>
        </w:rPr>
        <w:t xml:space="preserve">Clasificación de información 2/2003-A, derivada de la solicitud presentada por Laura Carrillo </w:t>
      </w:r>
      <w:r w:rsidR="001C1CE7" w:rsidRPr="00AC6CDE">
        <w:rPr>
          <w:rFonts w:ascii="Palatino Linotype" w:eastAsia="Calibri" w:hAnsi="Palatino Linotype" w:cs="Arial"/>
          <w:i/>
          <w:iCs/>
          <w:color w:val="000000"/>
          <w:sz w:val="24"/>
          <w:szCs w:val="24"/>
          <w:shd w:val="clear" w:color="auto" w:fill="FFFFFF"/>
        </w:rPr>
        <w:t>Anaya. -</w:t>
      </w:r>
      <w:r w:rsidRPr="00AC6CDE">
        <w:rPr>
          <w:rFonts w:ascii="Palatino Linotype" w:eastAsia="Calibri" w:hAnsi="Palatino Linotype" w:cs="Arial"/>
          <w:i/>
          <w:iCs/>
          <w:color w:val="000000"/>
          <w:sz w:val="24"/>
          <w:szCs w:val="24"/>
          <w:shd w:val="clear" w:color="auto" w:fill="FFFFFF"/>
        </w:rPr>
        <w:t xml:space="preserve"> 24 de septiembre de 2003, Unanimidad de votos…”</w:t>
      </w:r>
    </w:p>
    <w:p w:rsidR="00E962A7" w:rsidRPr="00AC6CDE" w:rsidRDefault="00E962A7" w:rsidP="00AC6CDE">
      <w:pPr>
        <w:tabs>
          <w:tab w:val="left" w:pos="851"/>
        </w:tabs>
        <w:spacing w:after="0" w:line="360" w:lineRule="auto"/>
        <w:ind w:left="851" w:right="616"/>
        <w:contextualSpacing/>
        <w:jc w:val="both"/>
        <w:rPr>
          <w:rFonts w:ascii="Palatino Linotype" w:eastAsia="Calibri" w:hAnsi="Palatino Linotype" w:cs="Arial"/>
          <w:i/>
          <w:color w:val="000000"/>
          <w:sz w:val="24"/>
          <w:szCs w:val="24"/>
          <w:shd w:val="clear" w:color="auto" w:fill="FFFFFF"/>
        </w:rPr>
      </w:pPr>
    </w:p>
    <w:p w:rsidR="00E962A7" w:rsidRPr="00AC6CDE" w:rsidRDefault="00E962A7" w:rsidP="00AC6CDE">
      <w:pPr>
        <w:tabs>
          <w:tab w:val="left" w:pos="851"/>
        </w:tabs>
        <w:spacing w:after="0" w:line="360" w:lineRule="auto"/>
        <w:ind w:left="567" w:right="567"/>
        <w:contextualSpacing/>
        <w:jc w:val="center"/>
        <w:rPr>
          <w:rFonts w:ascii="Palatino Linotype" w:eastAsia="Calibri" w:hAnsi="Palatino Linotype" w:cs="Arial"/>
          <w:b/>
          <w:i/>
          <w:iCs/>
          <w:color w:val="000000"/>
          <w:sz w:val="24"/>
          <w:szCs w:val="24"/>
          <w:shd w:val="clear" w:color="auto" w:fill="FFFFFF"/>
        </w:rPr>
      </w:pPr>
      <w:r w:rsidRPr="00AC6CDE">
        <w:rPr>
          <w:rFonts w:ascii="Palatino Linotype" w:eastAsia="Calibri" w:hAnsi="Palatino Linotype" w:cs="Arial"/>
          <w:b/>
          <w:i/>
          <w:iCs/>
          <w:color w:val="000000"/>
          <w:sz w:val="24"/>
          <w:szCs w:val="24"/>
          <w:shd w:val="clear" w:color="auto" w:fill="FFFFFF"/>
        </w:rPr>
        <w:t>Criterio 02/2003.</w:t>
      </w:r>
    </w:p>
    <w:p w:rsidR="00E962A7" w:rsidRPr="00AC6CDE" w:rsidRDefault="00E962A7" w:rsidP="00AC6CDE">
      <w:pPr>
        <w:tabs>
          <w:tab w:val="left" w:pos="851"/>
        </w:tabs>
        <w:spacing w:after="0" w:line="360" w:lineRule="auto"/>
        <w:ind w:left="567" w:right="567"/>
        <w:contextualSpacing/>
        <w:jc w:val="both"/>
        <w:rPr>
          <w:rFonts w:ascii="Palatino Linotype" w:eastAsia="Calibri" w:hAnsi="Palatino Linotype" w:cs="Arial"/>
          <w:i/>
          <w:iCs/>
          <w:color w:val="000000"/>
          <w:sz w:val="24"/>
          <w:szCs w:val="24"/>
          <w:shd w:val="clear" w:color="auto" w:fill="FFFFFF"/>
        </w:rPr>
      </w:pPr>
      <w:r w:rsidRPr="00AC6CDE">
        <w:rPr>
          <w:rFonts w:ascii="Palatino Linotype" w:eastAsia="Calibri" w:hAnsi="Palatino Linotype" w:cs="Arial"/>
          <w:b/>
          <w:i/>
          <w:iCs/>
          <w:color w:val="000000"/>
          <w:sz w:val="24"/>
          <w:szCs w:val="24"/>
          <w:shd w:val="clear" w:color="auto" w:fill="FFFFFF"/>
        </w:rPr>
        <w:t>“INGRESOS DE LOS SERVIDORES PÚBLICOS, SON INFORMACIÓN PÚBLICA AÚN CUANDO CONSTITUYEN DATOS PERSONALES QUE SE REFIEREN AL PATRIMONIO DE AQUÉLLOS.</w:t>
      </w:r>
      <w:r w:rsidRPr="00AC6CDE">
        <w:rPr>
          <w:rFonts w:ascii="Palatino Linotype" w:eastAsia="Calibri" w:hAnsi="Palatino Linotype" w:cs="Arial"/>
          <w:i/>
          <w:iCs/>
          <w:color w:val="000000"/>
          <w:sz w:val="24"/>
          <w:szCs w:val="24"/>
          <w:shd w:val="clear" w:color="auto" w:fill="FFFFFF"/>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rsidR="00E962A7" w:rsidRPr="00AC6CDE" w:rsidRDefault="00E962A7" w:rsidP="00AC6CDE">
      <w:pPr>
        <w:tabs>
          <w:tab w:val="left" w:pos="851"/>
        </w:tabs>
        <w:spacing w:after="0" w:line="360" w:lineRule="auto"/>
        <w:ind w:left="567" w:right="567"/>
        <w:contextualSpacing/>
        <w:jc w:val="both"/>
        <w:rPr>
          <w:rFonts w:ascii="Palatino Linotype" w:eastAsia="Calibri" w:hAnsi="Palatino Linotype" w:cs="Arial"/>
          <w:i/>
          <w:iCs/>
          <w:color w:val="000000"/>
          <w:sz w:val="24"/>
          <w:szCs w:val="24"/>
          <w:shd w:val="clear" w:color="auto" w:fill="FFFFFF"/>
        </w:rPr>
      </w:pPr>
      <w:r w:rsidRPr="00AC6CDE">
        <w:rPr>
          <w:rFonts w:ascii="Palatino Linotype" w:eastAsia="Calibri" w:hAnsi="Palatino Linotype" w:cs="Arial"/>
          <w:i/>
          <w:iCs/>
          <w:color w:val="000000"/>
          <w:sz w:val="24"/>
          <w:szCs w:val="24"/>
          <w:shd w:val="clear" w:color="auto" w:fill="FFFFFF"/>
        </w:rPr>
        <w:t>Clasificación de información 2/2003-A, derivada de la solicitud presentada por Laura Carrillo Anaya. - 24 de septiembre de 2003, Unanimidad de votos.”</w:t>
      </w:r>
    </w:p>
    <w:p w:rsidR="005D422A" w:rsidRPr="00AC6CDE" w:rsidRDefault="005D422A" w:rsidP="00AC6CDE">
      <w:pPr>
        <w:tabs>
          <w:tab w:val="left" w:pos="851"/>
        </w:tabs>
        <w:spacing w:after="0" w:line="360" w:lineRule="auto"/>
        <w:ind w:left="567" w:right="567"/>
        <w:contextualSpacing/>
        <w:jc w:val="both"/>
        <w:rPr>
          <w:rFonts w:ascii="Palatino Linotype" w:eastAsia="Calibri" w:hAnsi="Palatino Linotype" w:cs="Arial"/>
          <w:iCs/>
          <w:color w:val="000000"/>
          <w:sz w:val="24"/>
          <w:szCs w:val="24"/>
          <w:shd w:val="clear" w:color="auto" w:fill="FFFFFF"/>
        </w:rPr>
      </w:pPr>
    </w:p>
    <w:p w:rsidR="00E962A7" w:rsidRPr="00AC6CDE" w:rsidRDefault="00E962A7" w:rsidP="00AC6CDE">
      <w:pPr>
        <w:numPr>
          <w:ilvl w:val="0"/>
          <w:numId w:val="2"/>
        </w:numPr>
        <w:tabs>
          <w:tab w:val="left" w:pos="426"/>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C6CDE">
        <w:rPr>
          <w:rFonts w:ascii="Palatino Linotype" w:eastAsia="MS Mincho" w:hAnsi="Palatino Linotype" w:cs="Times New Roman"/>
          <w:sz w:val="24"/>
          <w:szCs w:val="24"/>
          <w:lang w:val="es-ES_tradnl" w:eastAsia="es-ES"/>
        </w:rPr>
        <w:t xml:space="preserve">Esto es, en razón de que las remuneraciones señaladas en párrafos anteriores son pagadas mediante la aplicación de fondos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 </w:t>
      </w:r>
    </w:p>
    <w:p w:rsidR="00E962A7" w:rsidRPr="00AC6CDE" w:rsidRDefault="00E962A7" w:rsidP="00AC6CDE">
      <w:pPr>
        <w:spacing w:after="0" w:line="360" w:lineRule="auto"/>
        <w:ind w:right="49"/>
        <w:contextualSpacing/>
        <w:jc w:val="both"/>
        <w:rPr>
          <w:rFonts w:ascii="Palatino Linotype" w:eastAsia="MS Mincho" w:hAnsi="Palatino Linotype" w:cs="Times New Roman"/>
          <w:sz w:val="24"/>
          <w:szCs w:val="24"/>
          <w:lang w:val="es-ES_tradnl" w:eastAsia="es-ES"/>
        </w:rPr>
      </w:pPr>
    </w:p>
    <w:p w:rsidR="00E962A7" w:rsidRPr="00AC6CDE" w:rsidRDefault="00E962A7" w:rsidP="00AC6CDE">
      <w:pPr>
        <w:pStyle w:val="Prrafodelista"/>
        <w:spacing w:after="0" w:line="360" w:lineRule="auto"/>
        <w:ind w:left="360" w:right="567"/>
        <w:jc w:val="both"/>
        <w:rPr>
          <w:rFonts w:ascii="Palatino Linotype" w:eastAsia="Times New Roman" w:hAnsi="Palatino Linotype" w:cs="Arial"/>
          <w:b/>
          <w:i/>
          <w:iCs/>
          <w:sz w:val="24"/>
          <w:szCs w:val="24"/>
          <w:lang w:val="es-ES"/>
        </w:rPr>
      </w:pPr>
      <w:r w:rsidRPr="00AC6CDE">
        <w:rPr>
          <w:rFonts w:ascii="Palatino Linotype" w:eastAsia="Times New Roman" w:hAnsi="Palatino Linotype" w:cs="Arial"/>
          <w:b/>
          <w:i/>
          <w:iCs/>
          <w:sz w:val="24"/>
          <w:szCs w:val="24"/>
          <w:lang w:val="es-ES"/>
        </w:rPr>
        <w:t xml:space="preserve">Artículo 61. </w:t>
      </w:r>
      <w:r w:rsidRPr="00AC6CDE">
        <w:rPr>
          <w:rFonts w:ascii="Palatino Linotype" w:eastAsia="Times New Roman" w:hAnsi="Palatino Linotype" w:cs="Arial"/>
          <w:bCs/>
          <w:i/>
          <w:iCs/>
          <w:sz w:val="24"/>
          <w:szCs w:val="24"/>
          <w:lang w:val="es-ES"/>
        </w:rPr>
        <w:t xml:space="preserve">[…] </w:t>
      </w:r>
    </w:p>
    <w:p w:rsidR="00E962A7" w:rsidRPr="00AC6CDE" w:rsidRDefault="00E962A7" w:rsidP="00AC6CDE">
      <w:pPr>
        <w:pStyle w:val="Prrafodelista"/>
        <w:spacing w:after="0" w:line="360" w:lineRule="auto"/>
        <w:ind w:left="360" w:right="567"/>
        <w:jc w:val="both"/>
        <w:rPr>
          <w:rFonts w:ascii="Palatino Linotype" w:eastAsia="Times New Roman" w:hAnsi="Palatino Linotype" w:cs="Arial"/>
          <w:b/>
          <w:i/>
          <w:iCs/>
          <w:sz w:val="24"/>
          <w:szCs w:val="24"/>
          <w:lang w:val="es-ES"/>
        </w:rPr>
      </w:pPr>
    </w:p>
    <w:p w:rsidR="00E962A7" w:rsidRPr="00AC6CDE" w:rsidRDefault="00E962A7" w:rsidP="00AC6CDE">
      <w:pPr>
        <w:pStyle w:val="Prrafodelista"/>
        <w:autoSpaceDE w:val="0"/>
        <w:autoSpaceDN w:val="0"/>
        <w:adjustRightInd w:val="0"/>
        <w:spacing w:after="0" w:line="360" w:lineRule="auto"/>
        <w:ind w:left="360" w:right="567"/>
        <w:jc w:val="both"/>
        <w:rPr>
          <w:rFonts w:ascii="Palatino Linotype" w:hAnsi="Palatino Linotype" w:cs="Bookman Old Style"/>
          <w:i/>
          <w:iCs/>
          <w:sz w:val="24"/>
          <w:szCs w:val="24"/>
        </w:rPr>
      </w:pPr>
      <w:r w:rsidRPr="00AC6CDE">
        <w:rPr>
          <w:rFonts w:ascii="Palatino Linotype" w:hAnsi="Palatino Linotype" w:cs="Bookman Old Style"/>
          <w:i/>
          <w:iCs/>
          <w:sz w:val="24"/>
          <w:szCs w:val="24"/>
        </w:rPr>
        <w:t xml:space="preserve">XXXIII. Revisar, por conducto del </w:t>
      </w:r>
      <w:r w:rsidRPr="00AC6CDE">
        <w:rPr>
          <w:rFonts w:ascii="Palatino Linotype" w:hAnsi="Palatino Linotype" w:cs="Bookman Old Style"/>
          <w:b/>
          <w:i/>
          <w:iCs/>
          <w:sz w:val="24"/>
          <w:szCs w:val="24"/>
        </w:rPr>
        <w:t>Órgano Superior de Fiscalización del Estado de México</w:t>
      </w:r>
      <w:r w:rsidRPr="00AC6CDE">
        <w:rPr>
          <w:rFonts w:ascii="Palatino Linotype" w:hAnsi="Palatino Linotype" w:cs="Bookman Old Style"/>
          <w:i/>
          <w:iCs/>
          <w:sz w:val="24"/>
          <w:szCs w:val="24"/>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rsidR="00E962A7" w:rsidRPr="00AC6CDE" w:rsidRDefault="00E962A7" w:rsidP="00AC6CDE">
      <w:pPr>
        <w:pStyle w:val="Prrafodelista"/>
        <w:autoSpaceDE w:val="0"/>
        <w:autoSpaceDN w:val="0"/>
        <w:adjustRightInd w:val="0"/>
        <w:spacing w:after="0" w:line="360" w:lineRule="auto"/>
        <w:ind w:left="360" w:right="567"/>
        <w:jc w:val="both"/>
        <w:rPr>
          <w:rFonts w:ascii="Palatino Linotype" w:hAnsi="Palatino Linotype" w:cs="Bookman Old Style"/>
          <w:i/>
          <w:iCs/>
          <w:sz w:val="24"/>
          <w:szCs w:val="24"/>
        </w:rPr>
      </w:pPr>
      <w:r w:rsidRPr="00AC6CDE">
        <w:rPr>
          <w:rFonts w:ascii="Palatino Linotype" w:hAnsi="Palatino Linotype" w:cs="Bookman Old Style"/>
          <w:i/>
          <w:iCs/>
          <w:sz w:val="24"/>
          <w:szCs w:val="24"/>
        </w:rPr>
        <w:t xml:space="preserve">[…] </w:t>
      </w:r>
    </w:p>
    <w:p w:rsidR="00E962A7" w:rsidRPr="00AC6CDE" w:rsidRDefault="00E962A7" w:rsidP="00AC6CDE">
      <w:pPr>
        <w:pStyle w:val="Prrafodelista"/>
        <w:autoSpaceDE w:val="0"/>
        <w:autoSpaceDN w:val="0"/>
        <w:adjustRightInd w:val="0"/>
        <w:spacing w:after="0" w:line="360" w:lineRule="auto"/>
        <w:ind w:left="360" w:right="567"/>
        <w:jc w:val="both"/>
        <w:rPr>
          <w:rFonts w:ascii="Palatino Linotype" w:hAnsi="Palatino Linotype" w:cs="Bookman Old Style"/>
          <w:i/>
          <w:iCs/>
          <w:sz w:val="24"/>
          <w:szCs w:val="24"/>
        </w:rPr>
      </w:pPr>
      <w:r w:rsidRPr="00AC6CDE">
        <w:rPr>
          <w:rFonts w:ascii="Palatino Linotype" w:hAnsi="Palatino Linotype" w:cs="Bookman Old Style"/>
          <w:i/>
          <w:iCs/>
          <w:sz w:val="24"/>
          <w:szCs w:val="24"/>
        </w:rPr>
        <w:t xml:space="preserve">XXXIV.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AC6CDE">
        <w:rPr>
          <w:rFonts w:ascii="Palatino Linotype" w:hAnsi="Palatino Linotype" w:cs="Bookman Old Style"/>
          <w:b/>
          <w:i/>
          <w:iCs/>
          <w:sz w:val="24"/>
          <w:szCs w:val="24"/>
        </w:rPr>
        <w:t>Órgano Superior de Fiscalización</w:t>
      </w:r>
      <w:r w:rsidRPr="00AC6CDE">
        <w:rPr>
          <w:rFonts w:ascii="Palatino Linotype" w:hAnsi="Palatino Linotype" w:cs="Bookman Old Style"/>
          <w:i/>
          <w:iCs/>
          <w:sz w:val="24"/>
          <w:szCs w:val="24"/>
        </w:rPr>
        <w:t>.”</w:t>
      </w:r>
    </w:p>
    <w:p w:rsidR="00E962A7" w:rsidRPr="00AC6CDE" w:rsidRDefault="00E962A7" w:rsidP="00AC6CDE">
      <w:pPr>
        <w:pStyle w:val="Prrafodelista"/>
        <w:autoSpaceDE w:val="0"/>
        <w:autoSpaceDN w:val="0"/>
        <w:adjustRightInd w:val="0"/>
        <w:spacing w:after="0" w:line="360" w:lineRule="auto"/>
        <w:ind w:left="360" w:right="567"/>
        <w:jc w:val="both"/>
        <w:rPr>
          <w:rFonts w:ascii="Palatino Linotype" w:hAnsi="Palatino Linotype" w:cs="Bookman Old Style"/>
          <w:i/>
          <w:iCs/>
          <w:sz w:val="24"/>
          <w:szCs w:val="24"/>
        </w:rPr>
      </w:pPr>
    </w:p>
    <w:p w:rsidR="00E962A7" w:rsidRPr="00AC6CDE" w:rsidRDefault="00E962A7" w:rsidP="00AC6CDE">
      <w:pPr>
        <w:pStyle w:val="Prrafodelista"/>
        <w:autoSpaceDE w:val="0"/>
        <w:autoSpaceDN w:val="0"/>
        <w:adjustRightInd w:val="0"/>
        <w:spacing w:after="0" w:line="360" w:lineRule="auto"/>
        <w:ind w:left="360" w:right="567"/>
        <w:jc w:val="both"/>
        <w:rPr>
          <w:rFonts w:ascii="Palatino Linotype" w:hAnsi="Palatino Linotype" w:cs="Bookman Old Style"/>
          <w:i/>
          <w:iCs/>
          <w:sz w:val="24"/>
          <w:szCs w:val="24"/>
        </w:rPr>
      </w:pPr>
      <w:r w:rsidRPr="00AC6CDE">
        <w:rPr>
          <w:rFonts w:ascii="Palatino Linotype" w:hAnsi="Palatino Linotype" w:cs="Bookman Old Style"/>
          <w:i/>
          <w:iCs/>
          <w:sz w:val="24"/>
          <w:szCs w:val="24"/>
        </w:rPr>
        <w:t>[Énfasis añadido]</w:t>
      </w:r>
    </w:p>
    <w:p w:rsidR="005D422A" w:rsidRPr="00AC6CDE" w:rsidRDefault="005D422A" w:rsidP="00AC6CDE">
      <w:pPr>
        <w:pStyle w:val="Prrafodelista"/>
        <w:autoSpaceDE w:val="0"/>
        <w:autoSpaceDN w:val="0"/>
        <w:adjustRightInd w:val="0"/>
        <w:spacing w:after="0" w:line="360" w:lineRule="auto"/>
        <w:ind w:left="360" w:right="567"/>
        <w:jc w:val="both"/>
        <w:rPr>
          <w:rFonts w:ascii="Palatino Linotype" w:hAnsi="Palatino Linotype" w:cs="Bookman Old Style"/>
          <w:iCs/>
          <w:sz w:val="24"/>
          <w:szCs w:val="24"/>
        </w:rPr>
      </w:pPr>
    </w:p>
    <w:p w:rsidR="00E962A7" w:rsidRPr="00AC6CDE" w:rsidRDefault="0028221E" w:rsidP="00AC6CDE">
      <w:pPr>
        <w:numPr>
          <w:ilvl w:val="0"/>
          <w:numId w:val="2"/>
        </w:numPr>
        <w:tabs>
          <w:tab w:val="left" w:pos="426"/>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C6CDE">
        <w:rPr>
          <w:rFonts w:ascii="Palatino Linotype" w:eastAsia="MS Mincho" w:hAnsi="Palatino Linotype" w:cs="Times New Roman"/>
          <w:sz w:val="24"/>
          <w:szCs w:val="24"/>
          <w:lang w:val="es-ES_tradnl" w:eastAsia="es-ES"/>
        </w:rPr>
        <w:t xml:space="preserve">Ahora bien, </w:t>
      </w:r>
      <w:r w:rsidR="00E962A7" w:rsidRPr="00AC6CDE">
        <w:rPr>
          <w:rFonts w:ascii="Palatino Linotype" w:eastAsia="MS Mincho" w:hAnsi="Palatino Linotype" w:cs="Times New Roman"/>
          <w:sz w:val="24"/>
          <w:szCs w:val="24"/>
          <w:lang w:val="es-ES_tradnl" w:eastAsia="es-ES"/>
        </w:rPr>
        <w:t xml:space="preserve">la Ley de Fiscalización Superior del Estado de México tiene por objeto establecer disposiciones encaminadas a fiscalizar, auditar y revisar las cuentas y actos relativos a la aplicación de los recursos públicos del Estado de México y Municipios; y en este sentido </w:t>
      </w:r>
      <w:r w:rsidRPr="00AC6CDE">
        <w:rPr>
          <w:rFonts w:ascii="Palatino Linotype" w:eastAsia="MS Mincho" w:hAnsi="Palatino Linotype" w:cs="Times New Roman"/>
          <w:sz w:val="24"/>
          <w:szCs w:val="24"/>
          <w:lang w:val="es-ES_tradnl" w:eastAsia="es-ES"/>
        </w:rPr>
        <w:t xml:space="preserve">se aprecia que el </w:t>
      </w:r>
      <w:r w:rsidRPr="00AC6CDE">
        <w:rPr>
          <w:rFonts w:ascii="Palatino Linotype" w:eastAsia="MS Mincho" w:hAnsi="Palatino Linotype" w:cs="Times New Roman"/>
          <w:b/>
          <w:sz w:val="24"/>
          <w:szCs w:val="24"/>
          <w:lang w:val="es-ES_tradnl" w:eastAsia="es-ES"/>
        </w:rPr>
        <w:t>Sujeto Obligado</w:t>
      </w:r>
      <w:r w:rsidRPr="00AC6CDE">
        <w:rPr>
          <w:rFonts w:ascii="Palatino Linotype" w:eastAsia="MS Mincho" w:hAnsi="Palatino Linotype" w:cs="Times New Roman"/>
          <w:sz w:val="24"/>
          <w:szCs w:val="24"/>
          <w:lang w:val="es-ES_tradnl" w:eastAsia="es-ES"/>
        </w:rPr>
        <w:t xml:space="preserve"> se halla reconocido como un sujeto de fiscalización con base en los artículos 2, fracción VII, y 4, fracción IV:</w:t>
      </w:r>
    </w:p>
    <w:p w:rsidR="00E962A7" w:rsidRPr="00AC6CDE" w:rsidRDefault="00E962A7" w:rsidP="00AC6CDE">
      <w:pPr>
        <w:spacing w:after="0" w:line="360" w:lineRule="auto"/>
        <w:ind w:right="49"/>
        <w:contextualSpacing/>
        <w:jc w:val="both"/>
        <w:rPr>
          <w:rFonts w:ascii="Palatino Linotype" w:eastAsia="MS Mincho" w:hAnsi="Palatino Linotype" w:cs="Times New Roman"/>
          <w:sz w:val="24"/>
          <w:szCs w:val="24"/>
          <w:lang w:val="es-ES_tradnl" w:eastAsia="es-ES"/>
        </w:rPr>
      </w:pPr>
    </w:p>
    <w:p w:rsidR="00E962A7" w:rsidRPr="00AC6CDE" w:rsidRDefault="0028221E" w:rsidP="00AC6CDE">
      <w:pPr>
        <w:spacing w:after="0" w:line="360" w:lineRule="auto"/>
        <w:ind w:left="567" w:right="567"/>
        <w:contextualSpacing/>
        <w:jc w:val="both"/>
        <w:rPr>
          <w:rFonts w:ascii="Palatino Linotype" w:hAnsi="Palatino Linotype"/>
          <w:i/>
          <w:sz w:val="24"/>
          <w:szCs w:val="24"/>
        </w:rPr>
      </w:pPr>
      <w:r w:rsidRPr="00AC6CDE">
        <w:rPr>
          <w:rFonts w:ascii="Palatino Linotype" w:hAnsi="Palatino Linotype"/>
          <w:i/>
          <w:sz w:val="24"/>
          <w:szCs w:val="24"/>
        </w:rPr>
        <w:t>Artículo 2. Para los efectos de la presente Ley, se entenderá por:</w:t>
      </w:r>
    </w:p>
    <w:p w:rsidR="0028221E" w:rsidRPr="00AC6CDE" w:rsidRDefault="0028221E" w:rsidP="00AC6CDE">
      <w:pPr>
        <w:spacing w:after="0" w:line="360" w:lineRule="auto"/>
        <w:ind w:left="567" w:right="567"/>
        <w:contextualSpacing/>
        <w:jc w:val="both"/>
        <w:rPr>
          <w:rFonts w:ascii="Palatino Linotype" w:hAnsi="Palatino Linotype"/>
          <w:i/>
          <w:sz w:val="24"/>
          <w:szCs w:val="24"/>
        </w:rPr>
      </w:pPr>
      <w:r w:rsidRPr="00AC6CDE">
        <w:rPr>
          <w:rFonts w:ascii="Palatino Linotype" w:hAnsi="Palatino Linotype"/>
          <w:i/>
          <w:sz w:val="24"/>
          <w:szCs w:val="24"/>
        </w:rPr>
        <w:t>(…)</w:t>
      </w:r>
    </w:p>
    <w:p w:rsidR="0028221E" w:rsidRPr="00AC6CDE" w:rsidRDefault="0028221E" w:rsidP="00AC6CDE">
      <w:pPr>
        <w:spacing w:after="0" w:line="360" w:lineRule="auto"/>
        <w:ind w:left="567" w:right="567"/>
        <w:contextualSpacing/>
        <w:jc w:val="both"/>
        <w:rPr>
          <w:rFonts w:ascii="Palatino Linotype" w:hAnsi="Palatino Linotype"/>
          <w:i/>
          <w:sz w:val="24"/>
          <w:szCs w:val="24"/>
        </w:rPr>
      </w:pPr>
      <w:r w:rsidRPr="00AC6CDE">
        <w:rPr>
          <w:rFonts w:ascii="Palatino Linotype" w:hAnsi="Palatino Linotype"/>
          <w:i/>
          <w:sz w:val="24"/>
          <w:szCs w:val="24"/>
        </w:rPr>
        <w:t>VII. Organismos Auxiliares: A los organismos públicos descentralizados, empresas de participación estatal y fideicomisos públicos de la administración pública estatal y municipal;</w:t>
      </w:r>
    </w:p>
    <w:p w:rsidR="0028221E" w:rsidRPr="00AC6CDE" w:rsidRDefault="0028221E" w:rsidP="00AC6CDE">
      <w:pPr>
        <w:spacing w:after="0" w:line="360" w:lineRule="auto"/>
        <w:ind w:left="567" w:right="567"/>
        <w:contextualSpacing/>
        <w:jc w:val="both"/>
        <w:rPr>
          <w:rFonts w:ascii="Palatino Linotype" w:hAnsi="Palatino Linotype"/>
          <w:i/>
          <w:sz w:val="24"/>
          <w:szCs w:val="24"/>
        </w:rPr>
      </w:pPr>
      <w:r w:rsidRPr="00AC6CDE">
        <w:rPr>
          <w:rFonts w:ascii="Palatino Linotype" w:hAnsi="Palatino Linotype"/>
          <w:i/>
          <w:sz w:val="24"/>
          <w:szCs w:val="24"/>
        </w:rPr>
        <w:t>(…)</w:t>
      </w:r>
    </w:p>
    <w:p w:rsidR="000E1D58" w:rsidRPr="00AC6CDE" w:rsidRDefault="000E1D58" w:rsidP="00AC6CDE">
      <w:pPr>
        <w:spacing w:after="0" w:line="360" w:lineRule="auto"/>
        <w:ind w:left="567" w:right="567"/>
        <w:contextualSpacing/>
        <w:jc w:val="both"/>
        <w:rPr>
          <w:rFonts w:ascii="Palatino Linotype" w:hAnsi="Palatino Linotype"/>
          <w:i/>
          <w:sz w:val="24"/>
          <w:szCs w:val="24"/>
        </w:rPr>
      </w:pPr>
    </w:p>
    <w:p w:rsidR="000E1D58" w:rsidRPr="00AC6CDE" w:rsidRDefault="000E1D58" w:rsidP="00AC6CDE">
      <w:pPr>
        <w:spacing w:after="0" w:line="360" w:lineRule="auto"/>
        <w:ind w:left="567" w:right="567"/>
        <w:contextualSpacing/>
        <w:jc w:val="both"/>
        <w:rPr>
          <w:rFonts w:ascii="Palatino Linotype" w:hAnsi="Palatino Linotype"/>
          <w:i/>
          <w:sz w:val="24"/>
          <w:szCs w:val="24"/>
        </w:rPr>
      </w:pPr>
      <w:r w:rsidRPr="00AC6CDE">
        <w:rPr>
          <w:rFonts w:ascii="Palatino Linotype" w:hAnsi="Palatino Linotype"/>
          <w:i/>
          <w:sz w:val="24"/>
          <w:szCs w:val="24"/>
        </w:rPr>
        <w:t>Artículo 4.- Son sujetos de fiscalización:</w:t>
      </w:r>
    </w:p>
    <w:p w:rsidR="000E1D58" w:rsidRPr="00AC6CDE" w:rsidRDefault="000E1D58" w:rsidP="00AC6CDE">
      <w:pPr>
        <w:spacing w:after="0" w:line="360" w:lineRule="auto"/>
        <w:ind w:left="567" w:right="567"/>
        <w:contextualSpacing/>
        <w:jc w:val="both"/>
        <w:rPr>
          <w:rFonts w:ascii="Palatino Linotype" w:hAnsi="Palatino Linotype"/>
          <w:i/>
          <w:sz w:val="24"/>
          <w:szCs w:val="24"/>
        </w:rPr>
      </w:pPr>
      <w:r w:rsidRPr="00AC6CDE">
        <w:rPr>
          <w:rFonts w:ascii="Palatino Linotype" w:hAnsi="Palatino Linotype"/>
          <w:i/>
          <w:sz w:val="24"/>
          <w:szCs w:val="24"/>
        </w:rPr>
        <w:t>(…)</w:t>
      </w:r>
    </w:p>
    <w:p w:rsidR="0028221E" w:rsidRPr="00AC6CDE" w:rsidRDefault="0028221E" w:rsidP="00AC6CDE">
      <w:pPr>
        <w:spacing w:after="0" w:line="360" w:lineRule="auto"/>
        <w:ind w:left="567" w:right="567"/>
        <w:contextualSpacing/>
        <w:jc w:val="both"/>
        <w:rPr>
          <w:rFonts w:ascii="Palatino Linotype" w:hAnsi="Palatino Linotype"/>
          <w:i/>
          <w:sz w:val="24"/>
          <w:szCs w:val="24"/>
        </w:rPr>
      </w:pPr>
      <w:r w:rsidRPr="00AC6CDE">
        <w:rPr>
          <w:rFonts w:ascii="Palatino Linotype" w:hAnsi="Palatino Linotype"/>
          <w:i/>
          <w:sz w:val="24"/>
          <w:szCs w:val="24"/>
        </w:rPr>
        <w:t xml:space="preserve">IV. Los organismos auxiliares; </w:t>
      </w:r>
    </w:p>
    <w:p w:rsidR="0028221E" w:rsidRPr="00AC6CDE" w:rsidRDefault="0028221E" w:rsidP="00AC6CDE">
      <w:pPr>
        <w:spacing w:after="0" w:line="360" w:lineRule="auto"/>
        <w:ind w:left="567" w:right="567"/>
        <w:contextualSpacing/>
        <w:jc w:val="both"/>
        <w:rPr>
          <w:rFonts w:ascii="Palatino Linotype" w:hAnsi="Palatino Linotype"/>
          <w:i/>
          <w:sz w:val="24"/>
          <w:szCs w:val="24"/>
        </w:rPr>
      </w:pPr>
      <w:r w:rsidRPr="00AC6CDE">
        <w:rPr>
          <w:rFonts w:ascii="Palatino Linotype" w:hAnsi="Palatino Linotype"/>
          <w:i/>
          <w:sz w:val="24"/>
          <w:szCs w:val="24"/>
        </w:rPr>
        <w:t>(…)</w:t>
      </w:r>
    </w:p>
    <w:p w:rsidR="0028221E" w:rsidRPr="00AC6CDE" w:rsidRDefault="0028221E" w:rsidP="00AC6CDE">
      <w:pPr>
        <w:spacing w:after="0" w:line="360" w:lineRule="auto"/>
        <w:ind w:right="49"/>
        <w:contextualSpacing/>
        <w:jc w:val="both"/>
        <w:rPr>
          <w:rFonts w:ascii="Palatino Linotype" w:eastAsia="MS Mincho" w:hAnsi="Palatino Linotype" w:cs="Times New Roman"/>
          <w:i/>
          <w:sz w:val="24"/>
          <w:szCs w:val="24"/>
          <w:lang w:val="es-ES_tradnl" w:eastAsia="es-ES"/>
        </w:rPr>
      </w:pPr>
    </w:p>
    <w:p w:rsidR="00E962A7" w:rsidRPr="00AC6CDE" w:rsidRDefault="000E1D58" w:rsidP="00AC6CDE">
      <w:pPr>
        <w:numPr>
          <w:ilvl w:val="0"/>
          <w:numId w:val="2"/>
        </w:numPr>
        <w:tabs>
          <w:tab w:val="left" w:pos="426"/>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C6CDE">
        <w:rPr>
          <w:rFonts w:ascii="Palatino Linotype" w:eastAsia="MS Mincho" w:hAnsi="Palatino Linotype" w:cs="Times New Roman"/>
          <w:sz w:val="24"/>
          <w:szCs w:val="24"/>
          <w:lang w:val="es-ES_tradnl" w:eastAsia="es-ES"/>
        </w:rPr>
        <w:t>Establecido lo anterior, e</w:t>
      </w:r>
      <w:r w:rsidR="00E962A7" w:rsidRPr="00AC6CDE">
        <w:rPr>
          <w:rFonts w:ascii="Palatino Linotype" w:eastAsia="MS Mincho" w:hAnsi="Palatino Linotype" w:cs="Times New Roman"/>
          <w:sz w:val="24"/>
          <w:szCs w:val="24"/>
          <w:lang w:val="es-ES_tradnl" w:eastAsia="es-ES"/>
        </w:rPr>
        <w:t xml:space="preserve">l Órgano Superior de Fiscalización del Estado de México (OSFEM), emite anualmente una herramienta para elaborar y presentar los informes mensuales, denominado </w:t>
      </w:r>
      <w:r w:rsidR="00E962A7" w:rsidRPr="00AC6CDE">
        <w:rPr>
          <w:rFonts w:ascii="Palatino Linotype" w:eastAsia="MS Mincho" w:hAnsi="Palatino Linotype" w:cs="Times New Roman"/>
          <w:b/>
          <w:bCs/>
          <w:sz w:val="24"/>
          <w:szCs w:val="24"/>
          <w:lang w:val="es-ES_tradnl" w:eastAsia="es-ES"/>
        </w:rPr>
        <w:t xml:space="preserve">“Lineamientos para la </w:t>
      </w:r>
      <w:r w:rsidR="002738F1" w:rsidRPr="00AC6CDE">
        <w:rPr>
          <w:rFonts w:ascii="Palatino Linotype" w:eastAsia="MS Mincho" w:hAnsi="Palatino Linotype" w:cs="Times New Roman"/>
          <w:b/>
          <w:bCs/>
          <w:sz w:val="24"/>
          <w:szCs w:val="24"/>
          <w:lang w:val="es-ES_tradnl" w:eastAsia="es-ES"/>
        </w:rPr>
        <w:t>Entrega</w:t>
      </w:r>
      <w:r w:rsidR="00E962A7" w:rsidRPr="00AC6CDE">
        <w:rPr>
          <w:rFonts w:ascii="Palatino Linotype" w:eastAsia="MS Mincho" w:hAnsi="Palatino Linotype" w:cs="Times New Roman"/>
          <w:b/>
          <w:bCs/>
          <w:sz w:val="24"/>
          <w:szCs w:val="24"/>
          <w:lang w:val="es-ES_tradnl" w:eastAsia="es-ES"/>
        </w:rPr>
        <w:t xml:space="preserve"> del Informe Mensual</w:t>
      </w:r>
      <w:r w:rsidR="002738F1" w:rsidRPr="00AC6CDE">
        <w:rPr>
          <w:rFonts w:ascii="Palatino Linotype" w:eastAsia="MS Mincho" w:hAnsi="Palatino Linotype" w:cs="Times New Roman"/>
          <w:b/>
          <w:bCs/>
          <w:sz w:val="24"/>
          <w:szCs w:val="24"/>
          <w:lang w:val="es-ES_tradnl" w:eastAsia="es-ES"/>
        </w:rPr>
        <w:t xml:space="preserve"> de los Poderes Públicos, Organismos Auxiliares y Organismos Autónomos del Estado de México 2019</w:t>
      </w:r>
      <w:r w:rsidR="00E962A7" w:rsidRPr="00AC6CDE">
        <w:rPr>
          <w:rFonts w:ascii="Palatino Linotype" w:eastAsia="MS Mincho" w:hAnsi="Palatino Linotype" w:cs="Times New Roman"/>
          <w:b/>
          <w:bCs/>
          <w:sz w:val="24"/>
          <w:szCs w:val="24"/>
          <w:lang w:val="es-ES_tradnl" w:eastAsia="es-ES"/>
        </w:rPr>
        <w:t>”</w:t>
      </w:r>
      <w:r w:rsidR="00E962A7" w:rsidRPr="00AC6CDE">
        <w:rPr>
          <w:rFonts w:ascii="Palatino Linotype" w:eastAsia="MS Mincho" w:hAnsi="Palatino Linotype" w:cs="Times New Roman"/>
          <w:sz w:val="24"/>
          <w:szCs w:val="24"/>
          <w:lang w:val="es-ES_tradnl" w:eastAsia="es-ES"/>
        </w:rPr>
        <w:t xml:space="preserve">, cuyo objetivo es establecer las especificaciones necesarias para que las entidades fiscales elaboren y presentes los referidos informes. </w:t>
      </w:r>
    </w:p>
    <w:p w:rsidR="00E962A7" w:rsidRPr="00AC6CDE" w:rsidRDefault="00E962A7" w:rsidP="00AC6CDE">
      <w:pPr>
        <w:tabs>
          <w:tab w:val="left" w:pos="426"/>
        </w:tabs>
        <w:spacing w:after="0" w:line="360" w:lineRule="auto"/>
        <w:ind w:right="49"/>
        <w:contextualSpacing/>
        <w:jc w:val="both"/>
        <w:rPr>
          <w:rFonts w:ascii="Palatino Linotype" w:eastAsia="MS Mincho" w:hAnsi="Palatino Linotype" w:cs="Times New Roman"/>
          <w:sz w:val="24"/>
          <w:szCs w:val="24"/>
          <w:lang w:val="es-ES_tradnl" w:eastAsia="es-ES"/>
        </w:rPr>
      </w:pPr>
    </w:p>
    <w:p w:rsidR="00E962A7" w:rsidRPr="00AC6CDE" w:rsidRDefault="00E962A7" w:rsidP="00AC6CDE">
      <w:pPr>
        <w:numPr>
          <w:ilvl w:val="0"/>
          <w:numId w:val="2"/>
        </w:numPr>
        <w:tabs>
          <w:tab w:val="left" w:pos="426"/>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C6CDE">
        <w:rPr>
          <w:rFonts w:ascii="Palatino Linotype" w:eastAsia="MS Mincho" w:hAnsi="Palatino Linotype" w:cs="Times New Roman"/>
          <w:sz w:val="24"/>
          <w:szCs w:val="24"/>
          <w:lang w:val="es-ES_tradnl" w:eastAsia="es-ES"/>
        </w:rPr>
        <w:t xml:space="preserve">Los Lineamientos son de observancia general para todos los servidores públicos de las entidades fiscalizables de la administración pública municipal que desempeñen un empleo, cargo o comisión y que manejen recursos públicos; en atención a ello, el informe mensual deberá ser presentado al Órgano Superior de Fiscalización dentro de los veinte (20) días hábiles posteriores al mes correspondiente. </w:t>
      </w:r>
    </w:p>
    <w:p w:rsidR="00E962A7" w:rsidRPr="00AC6CDE" w:rsidRDefault="00E962A7" w:rsidP="00AC6CDE">
      <w:pPr>
        <w:pStyle w:val="Prrafodelista"/>
        <w:tabs>
          <w:tab w:val="left" w:pos="426"/>
        </w:tabs>
        <w:spacing w:after="0" w:line="360" w:lineRule="auto"/>
        <w:rPr>
          <w:rFonts w:ascii="Palatino Linotype" w:eastAsia="MS Mincho" w:hAnsi="Palatino Linotype" w:cs="Times New Roman"/>
          <w:sz w:val="24"/>
          <w:szCs w:val="24"/>
          <w:lang w:val="es-ES_tradnl" w:eastAsia="es-ES"/>
        </w:rPr>
      </w:pPr>
    </w:p>
    <w:p w:rsidR="00E962A7" w:rsidRPr="00AC6CDE" w:rsidRDefault="00E962A7" w:rsidP="00AC6CDE">
      <w:pPr>
        <w:numPr>
          <w:ilvl w:val="0"/>
          <w:numId w:val="2"/>
        </w:numPr>
        <w:tabs>
          <w:tab w:val="left" w:pos="426"/>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C6CDE">
        <w:rPr>
          <w:rFonts w:ascii="Palatino Linotype" w:eastAsia="MS Mincho" w:hAnsi="Palatino Linotype" w:cs="Times New Roman"/>
          <w:sz w:val="24"/>
          <w:szCs w:val="24"/>
          <w:lang w:val="es-ES_tradnl" w:eastAsia="es-ES"/>
        </w:rPr>
        <w:t>La int</w:t>
      </w:r>
      <w:r w:rsidR="002738F1" w:rsidRPr="00AC6CDE">
        <w:rPr>
          <w:rFonts w:ascii="Palatino Linotype" w:eastAsia="MS Mincho" w:hAnsi="Palatino Linotype" w:cs="Times New Roman"/>
          <w:sz w:val="24"/>
          <w:szCs w:val="24"/>
          <w:lang w:val="es-ES_tradnl" w:eastAsia="es-ES"/>
        </w:rPr>
        <w:t>egración del Informe Mensual se entregará en medio de almacenamiento masivo o CD y considerará las siguientes carpetas:</w:t>
      </w:r>
    </w:p>
    <w:p w:rsidR="00E962A7" w:rsidRPr="00AC6CDE" w:rsidRDefault="00E962A7" w:rsidP="00AC6CDE">
      <w:pPr>
        <w:pStyle w:val="Prrafodelista"/>
        <w:spacing w:after="0" w:line="360" w:lineRule="auto"/>
        <w:rPr>
          <w:rFonts w:ascii="Palatino Linotype" w:eastAsia="MS Mincho" w:hAnsi="Palatino Linotype" w:cs="Times New Roman"/>
          <w:sz w:val="24"/>
          <w:szCs w:val="24"/>
          <w:lang w:val="es-ES_tradnl" w:eastAsia="es-ES"/>
        </w:rPr>
      </w:pPr>
    </w:p>
    <w:p w:rsidR="00E962A7" w:rsidRPr="00AC6CDE" w:rsidRDefault="002738F1" w:rsidP="00AC6CDE">
      <w:pPr>
        <w:pStyle w:val="Prrafodelista"/>
        <w:autoSpaceDE w:val="0"/>
        <w:autoSpaceDN w:val="0"/>
        <w:adjustRightInd w:val="0"/>
        <w:spacing w:after="0" w:line="360" w:lineRule="auto"/>
        <w:ind w:left="567" w:right="616"/>
        <w:jc w:val="both"/>
        <w:rPr>
          <w:rFonts w:ascii="Palatino Linotype" w:hAnsi="Palatino Linotype" w:cs="Arial"/>
          <w:i/>
          <w:iCs/>
          <w:sz w:val="24"/>
          <w:szCs w:val="24"/>
        </w:rPr>
      </w:pPr>
      <w:r w:rsidRPr="00AC6CDE">
        <w:rPr>
          <w:rFonts w:ascii="Palatino Linotype" w:hAnsi="Palatino Linotype" w:cs="Arial"/>
          <w:b/>
          <w:i/>
          <w:iCs/>
          <w:sz w:val="24"/>
          <w:szCs w:val="24"/>
        </w:rPr>
        <w:t xml:space="preserve">Carpeta1. </w:t>
      </w:r>
      <w:r w:rsidRPr="00AC6CDE">
        <w:rPr>
          <w:rFonts w:ascii="Palatino Linotype" w:hAnsi="Palatino Linotype" w:cs="Arial"/>
          <w:i/>
          <w:iCs/>
          <w:sz w:val="24"/>
          <w:szCs w:val="24"/>
        </w:rPr>
        <w:t>Información Patrimonial y Presupuestal.</w:t>
      </w:r>
    </w:p>
    <w:p w:rsidR="002738F1" w:rsidRPr="00AC6CDE" w:rsidRDefault="002738F1" w:rsidP="00AC6CDE">
      <w:pPr>
        <w:pStyle w:val="Prrafodelista"/>
        <w:autoSpaceDE w:val="0"/>
        <w:autoSpaceDN w:val="0"/>
        <w:adjustRightInd w:val="0"/>
        <w:spacing w:after="0" w:line="360" w:lineRule="auto"/>
        <w:ind w:left="567" w:right="616"/>
        <w:jc w:val="both"/>
        <w:rPr>
          <w:rFonts w:ascii="Palatino Linotype" w:hAnsi="Palatino Linotype" w:cs="Arial"/>
          <w:i/>
          <w:iCs/>
          <w:sz w:val="24"/>
          <w:szCs w:val="24"/>
        </w:rPr>
      </w:pPr>
      <w:r w:rsidRPr="00AC6CDE">
        <w:rPr>
          <w:rFonts w:ascii="Palatino Linotype" w:hAnsi="Palatino Linotype" w:cs="Arial"/>
          <w:b/>
          <w:i/>
          <w:iCs/>
          <w:sz w:val="24"/>
          <w:szCs w:val="24"/>
        </w:rPr>
        <w:t>Carpeta 2.</w:t>
      </w:r>
      <w:r w:rsidRPr="00AC6CDE">
        <w:rPr>
          <w:rFonts w:ascii="Palatino Linotype" w:hAnsi="Palatino Linotype" w:cs="Arial"/>
          <w:i/>
          <w:iCs/>
          <w:sz w:val="24"/>
          <w:szCs w:val="24"/>
        </w:rPr>
        <w:t xml:space="preserve"> Conciliaciones Bancarias y Estados de Cuenta.</w:t>
      </w:r>
    </w:p>
    <w:p w:rsidR="002738F1" w:rsidRPr="00AC6CDE" w:rsidRDefault="002738F1" w:rsidP="00AC6CDE">
      <w:pPr>
        <w:pStyle w:val="Prrafodelista"/>
        <w:autoSpaceDE w:val="0"/>
        <w:autoSpaceDN w:val="0"/>
        <w:adjustRightInd w:val="0"/>
        <w:spacing w:after="0" w:line="360" w:lineRule="auto"/>
        <w:ind w:left="567" w:right="616"/>
        <w:jc w:val="both"/>
        <w:rPr>
          <w:rFonts w:ascii="Palatino Linotype" w:hAnsi="Palatino Linotype" w:cs="Arial"/>
          <w:i/>
          <w:iCs/>
          <w:sz w:val="24"/>
          <w:szCs w:val="24"/>
        </w:rPr>
      </w:pPr>
      <w:r w:rsidRPr="00AC6CDE">
        <w:rPr>
          <w:rFonts w:ascii="Palatino Linotype" w:hAnsi="Palatino Linotype" w:cs="Arial"/>
          <w:b/>
          <w:i/>
          <w:iCs/>
          <w:sz w:val="24"/>
          <w:szCs w:val="24"/>
        </w:rPr>
        <w:t>Carpeta 3.</w:t>
      </w:r>
      <w:r w:rsidRPr="00AC6CDE">
        <w:rPr>
          <w:rFonts w:ascii="Palatino Linotype" w:hAnsi="Palatino Linotype" w:cs="Arial"/>
          <w:i/>
          <w:iCs/>
          <w:sz w:val="24"/>
          <w:szCs w:val="24"/>
        </w:rPr>
        <w:t xml:space="preserve"> Información Complementaria.</w:t>
      </w:r>
    </w:p>
    <w:p w:rsidR="004B0B15" w:rsidRPr="00AC6CDE" w:rsidRDefault="004B0B15" w:rsidP="00AC6CDE">
      <w:pPr>
        <w:pStyle w:val="Prrafodelista"/>
        <w:autoSpaceDE w:val="0"/>
        <w:autoSpaceDN w:val="0"/>
        <w:adjustRightInd w:val="0"/>
        <w:spacing w:after="0" w:line="360" w:lineRule="auto"/>
        <w:ind w:left="567" w:right="616"/>
        <w:jc w:val="both"/>
        <w:rPr>
          <w:rFonts w:ascii="Palatino Linotype" w:hAnsi="Palatino Linotype" w:cs="Arial"/>
          <w:iCs/>
          <w:sz w:val="24"/>
          <w:szCs w:val="24"/>
        </w:rPr>
      </w:pPr>
    </w:p>
    <w:p w:rsidR="00E962A7" w:rsidRPr="00AC6CDE" w:rsidRDefault="00E962A7" w:rsidP="00AC6CDE">
      <w:pPr>
        <w:numPr>
          <w:ilvl w:val="0"/>
          <w:numId w:val="2"/>
        </w:numPr>
        <w:tabs>
          <w:tab w:val="left" w:pos="426"/>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C6CDE">
        <w:rPr>
          <w:rFonts w:ascii="Palatino Linotype" w:eastAsia="MS Mincho" w:hAnsi="Palatino Linotype" w:cs="Times New Roman"/>
          <w:sz w:val="24"/>
          <w:szCs w:val="24"/>
          <w:lang w:val="es-ES_tradnl" w:eastAsia="es-ES"/>
        </w:rPr>
        <w:t xml:space="preserve">De lo anterior, se advierte que el análisis que nos ocupa estudiar es específicamente lo </w:t>
      </w:r>
      <w:r w:rsidR="002738F1" w:rsidRPr="00AC6CDE">
        <w:rPr>
          <w:rFonts w:ascii="Palatino Linotype" w:eastAsia="MS Mincho" w:hAnsi="Palatino Linotype" w:cs="Times New Roman"/>
          <w:sz w:val="24"/>
          <w:szCs w:val="24"/>
          <w:lang w:val="es-ES_tradnl" w:eastAsia="es-ES"/>
        </w:rPr>
        <w:t xml:space="preserve">relativo al </w:t>
      </w:r>
      <w:r w:rsidR="002738F1" w:rsidRPr="00AC6CDE">
        <w:rPr>
          <w:rFonts w:ascii="Palatino Linotype" w:eastAsia="MS Mincho" w:hAnsi="Palatino Linotype" w:cs="Times New Roman"/>
          <w:bCs/>
          <w:sz w:val="24"/>
          <w:szCs w:val="24"/>
          <w:lang w:val="es-ES_tradnl" w:eastAsia="es-ES"/>
        </w:rPr>
        <w:t>Informe Mensual de los Poderes Públicos, Organismos Auxiliares y Organismos Autónomos del Estado de México</w:t>
      </w:r>
      <w:r w:rsidRPr="00AC6CDE">
        <w:rPr>
          <w:rFonts w:ascii="Palatino Linotype" w:eastAsia="MS Mincho" w:hAnsi="Palatino Linotype" w:cs="Times New Roman"/>
          <w:sz w:val="24"/>
          <w:szCs w:val="24"/>
          <w:lang w:val="es-ES_tradnl" w:eastAsia="es-ES"/>
        </w:rPr>
        <w:t>, el cual describe cómo debe llevarse a cabo la presentación de l</w:t>
      </w:r>
      <w:r w:rsidR="002738F1" w:rsidRPr="00AC6CDE">
        <w:rPr>
          <w:rFonts w:ascii="Palatino Linotype" w:eastAsia="MS Mincho" w:hAnsi="Palatino Linotype" w:cs="Times New Roman"/>
          <w:sz w:val="24"/>
          <w:szCs w:val="24"/>
          <w:lang w:val="es-ES_tradnl" w:eastAsia="es-ES"/>
        </w:rPr>
        <w:t>a información de la nómina:</w:t>
      </w:r>
    </w:p>
    <w:p w:rsidR="00E962A7" w:rsidRPr="00AC6CDE" w:rsidRDefault="00E962A7" w:rsidP="00AC6CDE">
      <w:pPr>
        <w:spacing w:after="0" w:line="360" w:lineRule="auto"/>
        <w:ind w:right="49"/>
        <w:contextualSpacing/>
        <w:jc w:val="both"/>
        <w:rPr>
          <w:rFonts w:ascii="Palatino Linotype" w:eastAsia="MS Mincho" w:hAnsi="Palatino Linotype" w:cs="Times New Roman"/>
          <w:sz w:val="24"/>
          <w:szCs w:val="24"/>
          <w:lang w:val="es-ES_tradnl" w:eastAsia="es-ES"/>
        </w:rPr>
      </w:pPr>
    </w:p>
    <w:p w:rsidR="002738F1" w:rsidRPr="00AC6CDE" w:rsidRDefault="002738F1" w:rsidP="00AC6CDE">
      <w:pPr>
        <w:spacing w:after="0" w:line="360" w:lineRule="auto"/>
        <w:ind w:left="567" w:right="567"/>
        <w:contextualSpacing/>
        <w:jc w:val="both"/>
        <w:rPr>
          <w:rFonts w:ascii="Palatino Linotype" w:hAnsi="Palatino Linotype"/>
          <w:noProof/>
          <w:sz w:val="24"/>
          <w:szCs w:val="24"/>
          <w:lang w:eastAsia="es-MX"/>
        </w:rPr>
      </w:pPr>
      <w:r w:rsidRPr="00AC6CDE">
        <w:rPr>
          <w:rFonts w:ascii="Palatino Linotype" w:hAnsi="Palatino Linotype"/>
          <w:noProof/>
          <w:sz w:val="24"/>
          <w:szCs w:val="24"/>
          <w:lang w:eastAsia="es-MX"/>
        </w:rPr>
        <w:t xml:space="preserve"> </w:t>
      </w:r>
    </w:p>
    <w:p w:rsidR="000D73B1" w:rsidRPr="00AC6CDE" w:rsidRDefault="002738F1" w:rsidP="00AC6CDE">
      <w:pPr>
        <w:spacing w:after="0" w:line="360" w:lineRule="auto"/>
        <w:ind w:left="567" w:right="567"/>
        <w:contextualSpacing/>
        <w:jc w:val="center"/>
        <w:rPr>
          <w:rFonts w:ascii="Palatino Linotype" w:eastAsia="MS Mincho" w:hAnsi="Palatino Linotype" w:cs="Times New Roman"/>
          <w:sz w:val="24"/>
          <w:szCs w:val="24"/>
          <w:lang w:val="es-ES_tradnl" w:eastAsia="es-ES"/>
        </w:rPr>
      </w:pPr>
      <w:r w:rsidRPr="00AC6CDE">
        <w:rPr>
          <w:rFonts w:ascii="Palatino Linotype" w:hAnsi="Palatino Linotype"/>
          <w:noProof/>
          <w:sz w:val="24"/>
          <w:szCs w:val="24"/>
          <w:lang w:eastAsia="es-MX"/>
        </w:rPr>
        <mc:AlternateContent>
          <mc:Choice Requires="wps">
            <w:drawing>
              <wp:anchor distT="0" distB="0" distL="114300" distR="114300" simplePos="0" relativeHeight="251665408" behindDoc="0" locked="0" layoutInCell="1" allowOverlap="1">
                <wp:simplePos x="0" y="0"/>
                <wp:positionH relativeFrom="column">
                  <wp:posOffset>869435</wp:posOffset>
                </wp:positionH>
                <wp:positionV relativeFrom="paragraph">
                  <wp:posOffset>3093732</wp:posOffset>
                </wp:positionV>
                <wp:extent cx="3950898" cy="207034"/>
                <wp:effectExtent l="0" t="0" r="12065" b="21590"/>
                <wp:wrapNone/>
                <wp:docPr id="8" name="Rectángulo 8"/>
                <wp:cNvGraphicFramePr/>
                <a:graphic xmlns:a="http://schemas.openxmlformats.org/drawingml/2006/main">
                  <a:graphicData uri="http://schemas.microsoft.com/office/word/2010/wordprocessingShape">
                    <wps:wsp>
                      <wps:cNvSpPr/>
                      <wps:spPr>
                        <a:xfrm>
                          <a:off x="0" y="0"/>
                          <a:ext cx="3950898" cy="20703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E8E222" id="Rectángulo 8" o:spid="_x0000_s1026" style="position:absolute;margin-left:68.45pt;margin-top:243.6pt;width:311.1pt;height:16.3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PLVogIAAJEFAAAOAAAAZHJzL2Uyb0RvYy54bWysVM1u2zAMvg/YOwi6r3bSZG2MOkXQIsOA&#10;og3aDj0rshQbkEVNUv72NnuWvdgoyXaDrthhWA6KZJIf9X0ieXV9aBXZCesa0CUdneWUCM2havSm&#10;pN+el58uKXGe6Yop0KKkR+Ho9fzjh6u9KcQYalCVsARBtCv2pqS196bIMsdr0TJ3BkZoNEqwLfN4&#10;tJussmyP6K3Kxnn+OduDrYwFLpzDr7fJSOcRX0rB/YOUTniiSop383G1cV2HNZtfsWJjmakb3l2D&#10;/cMtWtZoTDpA3TLPyNY2f0C1DbfgQPozDm0GUjZcRA7IZpS/YfNUMyMiFxTHmUEm9/9g+f1uZUlT&#10;lRQfSrMWn+gRRfv1U2+2CshlEGhvXIF+T2Zlu5PDbWB7kLYN/8iDHKKox0FUcfCE48fz2TS/nCE6&#10;R9s4v8jPJwE0e4021vkvAloSNiW1mD9qyXZ3zifX3iUk07BslMLvrFCa7LHqZvk0jxEOVFMFazA6&#10;u1nfKEt2DN9+uczx1yU+ccNrKI23CRwTq7jzRyVSgkchUR7kMU4ZQmGKAZZxLrQfJVPNKpGyTU+T&#10;9RGRs9IIGJAl3nLA7gB6zwTSYycFOv8QKmJdD8Ed9b8FDxExM2g/BLeNBvseM4WsuszJvxcpSRNU&#10;WkN1xOKxkLrKGb5s8AXvmPMrZrGNsOFwNPgHXKQCfCnodpTUYH+89z34Y3WjlZI9tmVJ3fcts4IS&#10;9VVj3c9Gk0no43iYTC/GeLCnlvWpRW/bG8DXH+EQMjxug79X/VZaaF9wgixCVjQxzTF3Sbm3/eHG&#10;p3GBM4iLxSK6Ye8a5u/0k+EBPKgaKvT58MKs6crYYwPcQ9/CrHhTzck3RGpYbD3IJpb6q66d3tj3&#10;sXC6GRUGy+k5er1O0vlvAAAA//8DAFBLAwQUAAYACAAAACEAE74Zk+AAAAALAQAADwAAAGRycy9k&#10;b3ducmV2LnhtbEyPy07DMBBF90j8gzVI7KgTQ5sHcSpAQgjEAgrs3dhNotrjKHaT8PcMK1hezdG9&#10;Z6rt4iybzBh6jxLSVQLMYON1j62Ez4/HqxxYiAq1sh6NhG8TYFufn1Wq1H7GdzPtYsuoBEOpJHQx&#10;DiXnoemMU2HlB4N0O/jRqUhxbLke1UzlznKRJBvuVI+00KnBPHSmOe5OTsKbPx64/RLiJbt/Etmz&#10;y+d2epXy8mK5uwUWzRL/YPjVJ3WoyWnvT6gDs5SvNwWhEm7yTAAjIlsXKbC9hHVa5MDriv//of4B&#10;AAD//wMAUEsBAi0AFAAGAAgAAAAhALaDOJL+AAAA4QEAABMAAAAAAAAAAAAAAAAAAAAAAFtDb250&#10;ZW50X1R5cGVzXS54bWxQSwECLQAUAAYACAAAACEAOP0h/9YAAACUAQAACwAAAAAAAAAAAAAAAAAv&#10;AQAAX3JlbHMvLnJlbHNQSwECLQAUAAYACAAAACEAH7Dy1aICAACRBQAADgAAAAAAAAAAAAAAAAAu&#10;AgAAZHJzL2Uyb0RvYy54bWxQSwECLQAUAAYACAAAACEAE74Zk+AAAAALAQAADwAAAAAAAAAAAAAA&#10;AAD8BAAAZHJzL2Rvd25yZXYueG1sUEsFBgAAAAAEAAQA8wAAAAkGAAAAAA==&#10;" filled="f" strokecolor="red" strokeweight="1.5pt"/>
            </w:pict>
          </mc:Fallback>
        </mc:AlternateContent>
      </w:r>
      <w:r w:rsidRPr="00AC6CDE">
        <w:rPr>
          <w:rFonts w:ascii="Palatino Linotype" w:hAnsi="Palatino Linotype"/>
          <w:noProof/>
          <w:sz w:val="24"/>
          <w:szCs w:val="24"/>
          <w:lang w:eastAsia="es-MX"/>
        </w:rPr>
        <w:drawing>
          <wp:inline distT="0" distB="0" distL="0" distR="0" wp14:anchorId="495C55AC" wp14:editId="10CE87D4">
            <wp:extent cx="4184293" cy="3407434"/>
            <wp:effectExtent l="0" t="0" r="6985"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359" t="28149" r="30060" b="13096"/>
                    <a:stretch/>
                  </pic:blipFill>
                  <pic:spPr bwMode="auto">
                    <a:xfrm>
                      <a:off x="0" y="0"/>
                      <a:ext cx="4205046" cy="3424334"/>
                    </a:xfrm>
                    <a:prstGeom prst="rect">
                      <a:avLst/>
                    </a:prstGeom>
                    <a:ln>
                      <a:noFill/>
                    </a:ln>
                    <a:extLst>
                      <a:ext uri="{53640926-AAD7-44D8-BBD7-CCE9431645EC}">
                        <a14:shadowObscured xmlns:a14="http://schemas.microsoft.com/office/drawing/2010/main"/>
                      </a:ext>
                    </a:extLst>
                  </pic:spPr>
                </pic:pic>
              </a:graphicData>
            </a:graphic>
          </wp:inline>
        </w:drawing>
      </w:r>
    </w:p>
    <w:p w:rsidR="009D3550" w:rsidRPr="00AC6CDE" w:rsidRDefault="009D3550" w:rsidP="00AC6CDE">
      <w:pPr>
        <w:spacing w:after="0" w:line="360" w:lineRule="auto"/>
        <w:ind w:left="567" w:right="567"/>
        <w:contextualSpacing/>
        <w:jc w:val="both"/>
        <w:rPr>
          <w:rFonts w:ascii="Palatino Linotype" w:eastAsia="MS Mincho" w:hAnsi="Palatino Linotype" w:cs="Times New Roman"/>
          <w:sz w:val="24"/>
          <w:szCs w:val="24"/>
          <w:lang w:val="es-ES_tradnl" w:eastAsia="es-ES"/>
        </w:rPr>
      </w:pPr>
    </w:p>
    <w:p w:rsidR="00E962A7" w:rsidRPr="00AC6CDE" w:rsidRDefault="00E962A7" w:rsidP="00AC6CDE">
      <w:pPr>
        <w:numPr>
          <w:ilvl w:val="0"/>
          <w:numId w:val="2"/>
        </w:numPr>
        <w:tabs>
          <w:tab w:val="left" w:pos="426"/>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C6CDE">
        <w:rPr>
          <w:rFonts w:ascii="Palatino Linotype" w:eastAsia="MS Mincho" w:hAnsi="Palatino Linotype" w:cs="Times New Roman"/>
          <w:sz w:val="24"/>
          <w:szCs w:val="24"/>
          <w:lang w:val="es-ES_tradnl" w:eastAsia="es-ES"/>
        </w:rPr>
        <w:t xml:space="preserve">Es entonces que, como se observó, </w:t>
      </w:r>
      <w:r w:rsidR="00D176CE" w:rsidRPr="00AC6CDE">
        <w:rPr>
          <w:rFonts w:ascii="Palatino Linotype" w:eastAsia="MS Mincho" w:hAnsi="Palatino Linotype" w:cs="Times New Roman"/>
          <w:sz w:val="24"/>
          <w:szCs w:val="24"/>
          <w:lang w:val="es-ES_tradnl" w:eastAsia="es-ES"/>
        </w:rPr>
        <w:t>la Matriz de Clasificación de Información Complementaria, contiene</w:t>
      </w:r>
      <w:r w:rsidRPr="00AC6CDE">
        <w:rPr>
          <w:rFonts w:ascii="Palatino Linotype" w:eastAsia="MS Mincho" w:hAnsi="Palatino Linotype" w:cs="Times New Roman"/>
          <w:sz w:val="24"/>
          <w:szCs w:val="24"/>
          <w:lang w:val="es-ES_tradnl" w:eastAsia="es-ES"/>
        </w:rPr>
        <w:t xml:space="preserve"> todo lo relativo a la nómina, documentos que deben obrar en los archivos del </w:t>
      </w:r>
      <w:r w:rsidRPr="00AC6CDE">
        <w:rPr>
          <w:rFonts w:ascii="Palatino Linotype" w:eastAsia="MS Mincho" w:hAnsi="Palatino Linotype" w:cs="Times New Roman"/>
          <w:b/>
          <w:bCs/>
          <w:sz w:val="24"/>
          <w:szCs w:val="24"/>
          <w:lang w:val="es-ES_tradnl" w:eastAsia="es-ES"/>
        </w:rPr>
        <w:t>Sujeto Obligado</w:t>
      </w:r>
      <w:r w:rsidRPr="00AC6CDE">
        <w:rPr>
          <w:rFonts w:ascii="Palatino Linotype" w:eastAsia="MS Mincho" w:hAnsi="Palatino Linotype" w:cs="Times New Roman"/>
          <w:sz w:val="24"/>
          <w:szCs w:val="24"/>
          <w:lang w:val="es-ES_tradnl" w:eastAsia="es-ES"/>
        </w:rPr>
        <w:t xml:space="preserve">, pues éstos lo generan quincenalmente y lo remiten mensualmente </w:t>
      </w:r>
      <w:r w:rsidR="001C1CE7" w:rsidRPr="00AC6CDE">
        <w:rPr>
          <w:rFonts w:ascii="Palatino Linotype" w:eastAsia="MS Mincho" w:hAnsi="Palatino Linotype" w:cs="Times New Roman"/>
          <w:sz w:val="24"/>
          <w:szCs w:val="24"/>
          <w:lang w:val="es-ES_tradnl" w:eastAsia="es-ES"/>
        </w:rPr>
        <w:t xml:space="preserve">al Órgano Superior de Fiscalización del Estado de México (OSFEM). </w:t>
      </w:r>
    </w:p>
    <w:p w:rsidR="00A957B5" w:rsidRPr="00AC6CDE" w:rsidRDefault="00A957B5" w:rsidP="00AC6CDE">
      <w:pPr>
        <w:tabs>
          <w:tab w:val="left" w:pos="426"/>
        </w:tabs>
        <w:spacing w:after="0" w:line="360" w:lineRule="auto"/>
        <w:ind w:right="49"/>
        <w:contextualSpacing/>
        <w:jc w:val="both"/>
        <w:rPr>
          <w:rFonts w:ascii="Palatino Linotype" w:eastAsia="MS Mincho" w:hAnsi="Palatino Linotype" w:cs="Times New Roman"/>
          <w:sz w:val="24"/>
          <w:szCs w:val="24"/>
          <w:lang w:val="es-ES_tradnl" w:eastAsia="es-ES"/>
        </w:rPr>
      </w:pPr>
    </w:p>
    <w:p w:rsidR="00A957B5" w:rsidRPr="00AC6CDE" w:rsidRDefault="00A957B5" w:rsidP="00AC6CDE">
      <w:pPr>
        <w:numPr>
          <w:ilvl w:val="0"/>
          <w:numId w:val="2"/>
        </w:numPr>
        <w:tabs>
          <w:tab w:val="left" w:pos="426"/>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C6CDE">
        <w:rPr>
          <w:rFonts w:ascii="Palatino Linotype" w:eastAsia="MS Mincho" w:hAnsi="Palatino Linotype" w:cs="Times New Roman"/>
          <w:sz w:val="24"/>
          <w:szCs w:val="24"/>
          <w:lang w:val="es-ES_tradnl" w:eastAsia="es-ES"/>
        </w:rPr>
        <w:t xml:space="preserve">Aunado a lo anterior, los </w:t>
      </w:r>
      <w:r w:rsidR="00D176CE" w:rsidRPr="00AC6CDE">
        <w:rPr>
          <w:rFonts w:ascii="Palatino Linotype" w:eastAsia="MS Mincho" w:hAnsi="Palatino Linotype" w:cs="Times New Roman"/>
          <w:sz w:val="24"/>
          <w:szCs w:val="24"/>
          <w:lang w:val="es-ES_tradnl" w:eastAsia="es-ES"/>
        </w:rPr>
        <w:t xml:space="preserve">mismos </w:t>
      </w:r>
      <w:r w:rsidRPr="00AC6CDE">
        <w:rPr>
          <w:rFonts w:ascii="Palatino Linotype" w:eastAsia="MS Mincho" w:hAnsi="Palatino Linotype" w:cs="Times New Roman"/>
          <w:sz w:val="24"/>
          <w:szCs w:val="24"/>
          <w:lang w:val="es-ES_tradnl" w:eastAsia="es-ES"/>
        </w:rPr>
        <w:t>Lineamientos para la Entrega del Informe Mensual de los Poderes Públicos, Organismos Auxiliares y Organismos Autónomos del Estado de México 2019, señala los elementos que debe contemplar el formato de Nómina Detallada, los cuales son:</w:t>
      </w:r>
    </w:p>
    <w:p w:rsidR="00E962A7" w:rsidRPr="00AC6CDE" w:rsidRDefault="00E962A7" w:rsidP="00AC6CDE">
      <w:pPr>
        <w:tabs>
          <w:tab w:val="left" w:pos="426"/>
        </w:tabs>
        <w:spacing w:after="0" w:line="360" w:lineRule="auto"/>
        <w:ind w:right="49"/>
        <w:contextualSpacing/>
        <w:jc w:val="both"/>
        <w:rPr>
          <w:rFonts w:ascii="Palatino Linotype" w:eastAsia="MS Mincho" w:hAnsi="Palatino Linotype" w:cs="Times New Roman"/>
          <w:sz w:val="24"/>
          <w:szCs w:val="24"/>
          <w:lang w:val="es-ES_tradnl" w:eastAsia="es-ES"/>
        </w:rPr>
      </w:pPr>
    </w:p>
    <w:p w:rsidR="00A957B5" w:rsidRPr="00AC6CDE" w:rsidRDefault="00A957B5" w:rsidP="00AC6CDE">
      <w:pPr>
        <w:tabs>
          <w:tab w:val="left" w:pos="426"/>
        </w:tabs>
        <w:spacing w:after="0" w:line="360" w:lineRule="auto"/>
        <w:ind w:right="49"/>
        <w:contextualSpacing/>
        <w:jc w:val="center"/>
        <w:rPr>
          <w:rFonts w:ascii="Palatino Linotype" w:eastAsia="MS Mincho" w:hAnsi="Palatino Linotype" w:cs="Times New Roman"/>
          <w:sz w:val="24"/>
          <w:szCs w:val="24"/>
          <w:lang w:val="es-ES_tradnl" w:eastAsia="es-ES"/>
        </w:rPr>
      </w:pPr>
      <w:r w:rsidRPr="00AC6CDE">
        <w:rPr>
          <w:rFonts w:ascii="Palatino Linotype" w:eastAsia="MS Mincho" w:hAnsi="Palatino Linotype" w:cs="Times New Roman"/>
          <w:noProof/>
          <w:sz w:val="24"/>
          <w:szCs w:val="24"/>
          <w:lang w:eastAsia="es-MX"/>
        </w:rPr>
        <w:drawing>
          <wp:inline distT="0" distB="0" distL="0" distR="0">
            <wp:extent cx="5033287" cy="3491030"/>
            <wp:effectExtent l="57150" t="57150" r="110490" b="1098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3914" cy="349146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957B5" w:rsidRPr="00AC6CDE" w:rsidRDefault="00A957B5" w:rsidP="00AC6CDE">
      <w:pPr>
        <w:tabs>
          <w:tab w:val="left" w:pos="426"/>
        </w:tabs>
        <w:spacing w:after="0" w:line="360" w:lineRule="auto"/>
        <w:ind w:right="49"/>
        <w:contextualSpacing/>
        <w:jc w:val="both"/>
        <w:rPr>
          <w:rFonts w:ascii="Palatino Linotype" w:eastAsia="MS Mincho" w:hAnsi="Palatino Linotype" w:cs="Times New Roman"/>
          <w:sz w:val="24"/>
          <w:szCs w:val="24"/>
          <w:lang w:val="es-ES_tradnl" w:eastAsia="es-ES"/>
        </w:rPr>
      </w:pPr>
    </w:p>
    <w:p w:rsidR="00A957B5" w:rsidRPr="00AC6CDE" w:rsidRDefault="00A957B5" w:rsidP="00AC6CDE">
      <w:pPr>
        <w:numPr>
          <w:ilvl w:val="0"/>
          <w:numId w:val="2"/>
        </w:numPr>
        <w:tabs>
          <w:tab w:val="left" w:pos="426"/>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C6CDE">
        <w:rPr>
          <w:rFonts w:ascii="Palatino Linotype" w:eastAsia="MS Mincho" w:hAnsi="Palatino Linotype" w:cs="Times New Roman"/>
          <w:sz w:val="24"/>
          <w:szCs w:val="24"/>
          <w:lang w:val="es-ES_tradnl" w:eastAsia="es-ES"/>
        </w:rPr>
        <w:t xml:space="preserve">Así las cosas, se aprecia que el formato de </w:t>
      </w:r>
      <w:r w:rsidRPr="00AC6CDE">
        <w:rPr>
          <w:rFonts w:ascii="Palatino Linotype" w:eastAsia="MS Mincho" w:hAnsi="Palatino Linotype" w:cs="Times New Roman"/>
          <w:i/>
          <w:sz w:val="24"/>
          <w:szCs w:val="24"/>
          <w:lang w:val="es-ES_tradnl" w:eastAsia="es-ES"/>
        </w:rPr>
        <w:t>Nómina Detallada</w:t>
      </w:r>
      <w:r w:rsidRPr="00AC6CDE">
        <w:rPr>
          <w:rFonts w:ascii="Palatino Linotype" w:eastAsia="MS Mincho" w:hAnsi="Palatino Linotype" w:cs="Times New Roman"/>
          <w:sz w:val="24"/>
          <w:szCs w:val="24"/>
          <w:lang w:val="es-ES_tradnl" w:eastAsia="es-ES"/>
        </w:rPr>
        <w:t xml:space="preserve"> es el documento idóneo para entregar al particular, toda vez que éste muestra los nombres de los </w:t>
      </w:r>
      <w:r w:rsidR="001D7588" w:rsidRPr="00AC6CDE">
        <w:rPr>
          <w:rFonts w:ascii="Palatino Linotype" w:eastAsia="MS Mincho" w:hAnsi="Palatino Linotype" w:cs="Times New Roman"/>
          <w:sz w:val="24"/>
          <w:szCs w:val="24"/>
          <w:lang w:val="es-ES_tradnl" w:eastAsia="es-ES"/>
        </w:rPr>
        <w:t>servidores públicos en relación con su sueldo bruto y neto.</w:t>
      </w:r>
    </w:p>
    <w:p w:rsidR="00A957B5" w:rsidRPr="00AC6CDE" w:rsidRDefault="00A957B5" w:rsidP="00AC6CDE">
      <w:pPr>
        <w:tabs>
          <w:tab w:val="left" w:pos="426"/>
        </w:tabs>
        <w:spacing w:after="0" w:line="360" w:lineRule="auto"/>
        <w:ind w:right="49"/>
        <w:contextualSpacing/>
        <w:jc w:val="both"/>
        <w:rPr>
          <w:rFonts w:ascii="Palatino Linotype" w:eastAsia="MS Mincho" w:hAnsi="Palatino Linotype" w:cs="Times New Roman"/>
          <w:sz w:val="24"/>
          <w:szCs w:val="24"/>
          <w:lang w:val="es-ES_tradnl" w:eastAsia="es-ES"/>
        </w:rPr>
      </w:pPr>
    </w:p>
    <w:p w:rsidR="00A957B5" w:rsidRPr="00AC6CDE" w:rsidRDefault="001D7588" w:rsidP="00AC6CDE">
      <w:pPr>
        <w:numPr>
          <w:ilvl w:val="0"/>
          <w:numId w:val="2"/>
        </w:numPr>
        <w:tabs>
          <w:tab w:val="left" w:pos="426"/>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C6CDE">
        <w:rPr>
          <w:rFonts w:ascii="Palatino Linotype" w:eastAsia="MS Mincho" w:hAnsi="Palatino Linotype" w:cs="Times New Roman"/>
          <w:sz w:val="24"/>
          <w:szCs w:val="24"/>
          <w:lang w:val="es-ES_tradnl" w:eastAsia="es-ES"/>
        </w:rPr>
        <w:t xml:space="preserve">Asimismo, si del análisis a sus documentos financieros, el </w:t>
      </w:r>
      <w:r w:rsidRPr="00AC6CDE">
        <w:rPr>
          <w:rFonts w:ascii="Palatino Linotype" w:eastAsia="MS Mincho" w:hAnsi="Palatino Linotype" w:cs="Times New Roman"/>
          <w:b/>
          <w:sz w:val="24"/>
          <w:szCs w:val="24"/>
          <w:lang w:val="es-ES_tradnl" w:eastAsia="es-ES"/>
        </w:rPr>
        <w:t>Sujeto Obligado</w:t>
      </w:r>
      <w:r w:rsidRPr="00AC6CDE">
        <w:rPr>
          <w:rFonts w:ascii="Palatino Linotype" w:eastAsia="MS Mincho" w:hAnsi="Palatino Linotype" w:cs="Times New Roman"/>
          <w:sz w:val="24"/>
          <w:szCs w:val="24"/>
          <w:lang w:val="es-ES_tradnl" w:eastAsia="es-ES"/>
        </w:rPr>
        <w:t xml:space="preserve"> determinase que de los mismos se puede vislumbrar al personal de confianza y a los funcionarios, </w:t>
      </w:r>
      <w:r w:rsidR="00D176CE" w:rsidRPr="00AC6CDE">
        <w:rPr>
          <w:rFonts w:ascii="Palatino Linotype" w:eastAsia="MS Mincho" w:hAnsi="Palatino Linotype" w:cs="Times New Roman"/>
          <w:sz w:val="24"/>
          <w:szCs w:val="24"/>
          <w:lang w:val="es-ES_tradnl" w:eastAsia="es-ES"/>
        </w:rPr>
        <w:t xml:space="preserve">con su cargo y área de adscripción </w:t>
      </w:r>
      <w:r w:rsidRPr="00AC6CDE">
        <w:rPr>
          <w:rFonts w:ascii="Palatino Linotype" w:eastAsia="MS Mincho" w:hAnsi="Palatino Linotype" w:cs="Times New Roman"/>
          <w:sz w:val="24"/>
          <w:szCs w:val="24"/>
          <w:lang w:val="es-ES_tradnl" w:eastAsia="es-ES"/>
        </w:rPr>
        <w:t xml:space="preserve">habrá colmado el rubro de la solicitud relativo a la diferenciación de los trabajadores que solicitó el particular. De lo contrario, deberá realizar una búsqueda exhaustiva y razonable en sus archivos a efecto de entregar el o los documentos donde conste </w:t>
      </w:r>
      <w:r w:rsidR="00D176CE" w:rsidRPr="00AC6CDE">
        <w:rPr>
          <w:rFonts w:ascii="Palatino Linotype" w:eastAsia="MS Mincho" w:hAnsi="Palatino Linotype" w:cs="Times New Roman"/>
          <w:sz w:val="24"/>
          <w:szCs w:val="24"/>
          <w:lang w:val="es-ES_tradnl" w:eastAsia="es-ES"/>
        </w:rPr>
        <w:t>si el personal es de confianza o funcionarios, su cargo y área en el que desempeña cada uno sus actividades.</w:t>
      </w:r>
    </w:p>
    <w:p w:rsidR="00A957B5" w:rsidRPr="00AC6CDE" w:rsidRDefault="00A957B5" w:rsidP="00AC6CDE">
      <w:pPr>
        <w:tabs>
          <w:tab w:val="left" w:pos="426"/>
        </w:tabs>
        <w:spacing w:after="0" w:line="360" w:lineRule="auto"/>
        <w:ind w:right="49"/>
        <w:contextualSpacing/>
        <w:jc w:val="both"/>
        <w:rPr>
          <w:rFonts w:ascii="Palatino Linotype" w:eastAsia="MS Mincho" w:hAnsi="Palatino Linotype" w:cs="Times New Roman"/>
          <w:sz w:val="24"/>
          <w:szCs w:val="24"/>
          <w:lang w:val="es-ES_tradnl" w:eastAsia="es-ES"/>
        </w:rPr>
      </w:pPr>
    </w:p>
    <w:p w:rsidR="00E962A7" w:rsidRPr="00AC6CDE" w:rsidRDefault="00A957B5" w:rsidP="00AC6CDE">
      <w:pPr>
        <w:numPr>
          <w:ilvl w:val="0"/>
          <w:numId w:val="2"/>
        </w:numPr>
        <w:tabs>
          <w:tab w:val="left" w:pos="426"/>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C6CDE">
        <w:rPr>
          <w:rFonts w:ascii="Palatino Linotype" w:eastAsia="MS Mincho" w:hAnsi="Palatino Linotype" w:cs="Times New Roman"/>
          <w:sz w:val="24"/>
          <w:szCs w:val="24"/>
          <w:lang w:val="es-ES_tradnl" w:eastAsia="es-ES"/>
        </w:rPr>
        <w:t>D</w:t>
      </w:r>
      <w:r w:rsidR="00E962A7" w:rsidRPr="00AC6CDE">
        <w:rPr>
          <w:rFonts w:ascii="Palatino Linotype" w:eastAsia="MS Mincho" w:hAnsi="Palatino Linotype" w:cs="Times New Roman"/>
          <w:sz w:val="24"/>
          <w:szCs w:val="24"/>
          <w:lang w:val="es-ES_tradnl" w:eastAsia="es-ES"/>
        </w:rPr>
        <w:t xml:space="preserve">e lo anteriormente expuesto este Instituto advierte que, de acuerdo con la naturaleza de la información solicitada, es de interés general y de alcance público, en atención a lo dispuesto por el artículo 23 fracción IV y penúltimo párrafo de la Ley de Transparencia y Acceso a la Información Pública del Estado de México y Municipios, el cual </w:t>
      </w:r>
      <w:r w:rsidR="001C1CE7" w:rsidRPr="00AC6CDE">
        <w:rPr>
          <w:rFonts w:ascii="Palatino Linotype" w:eastAsia="MS Mincho" w:hAnsi="Palatino Linotype" w:cs="Times New Roman"/>
          <w:sz w:val="24"/>
          <w:szCs w:val="24"/>
          <w:lang w:val="es-ES_tradnl" w:eastAsia="es-ES"/>
        </w:rPr>
        <w:t xml:space="preserve">establece que los ayuntamientos y las dependencias, organismos, órganos y entidades de la administración municipal, deberán hacer pública toda aquella información relativa a las personas a quienes entreguen recursos públicos. </w:t>
      </w:r>
    </w:p>
    <w:p w:rsidR="00E962A7" w:rsidRPr="00AC6CDE" w:rsidRDefault="00E962A7" w:rsidP="00AC6CDE">
      <w:pPr>
        <w:tabs>
          <w:tab w:val="left" w:pos="426"/>
        </w:tabs>
        <w:spacing w:after="0" w:line="360" w:lineRule="auto"/>
        <w:ind w:right="49"/>
        <w:contextualSpacing/>
        <w:jc w:val="both"/>
        <w:rPr>
          <w:rFonts w:ascii="Palatino Linotype" w:eastAsia="MS Mincho" w:hAnsi="Palatino Linotype" w:cs="Times New Roman"/>
          <w:sz w:val="24"/>
          <w:szCs w:val="24"/>
          <w:lang w:val="es-ES_tradnl" w:eastAsia="es-ES"/>
        </w:rPr>
      </w:pPr>
    </w:p>
    <w:p w:rsidR="00E962A7" w:rsidRPr="00AC6CDE" w:rsidRDefault="00E962A7" w:rsidP="00AC6CDE">
      <w:pPr>
        <w:numPr>
          <w:ilvl w:val="0"/>
          <w:numId w:val="2"/>
        </w:numPr>
        <w:tabs>
          <w:tab w:val="left" w:pos="426"/>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C6CDE">
        <w:rPr>
          <w:rFonts w:ascii="Palatino Linotype" w:eastAsia="MS Mincho" w:hAnsi="Palatino Linotype" w:cs="Times New Roman"/>
          <w:sz w:val="24"/>
          <w:szCs w:val="24"/>
          <w:lang w:val="es-ES_tradnl" w:eastAsia="es-ES"/>
        </w:rPr>
        <w:t>Finalmente, es importante mencionar que este Órgano Garante realizó una búsqueda en la página del Órgano Superior de Fiscalización del Estado de México, en el apartado denominado “Cumplimiento de Obligaciones Periódicas de Entidades Fiscalizables”</w:t>
      </w:r>
      <w:r w:rsidRPr="00AC6CDE">
        <w:rPr>
          <w:rStyle w:val="Refdenotaalpie"/>
          <w:rFonts w:ascii="Palatino Linotype" w:eastAsia="MS Mincho" w:hAnsi="Palatino Linotype" w:cs="Times New Roman"/>
          <w:sz w:val="24"/>
          <w:szCs w:val="24"/>
          <w:lang w:val="es-ES_tradnl" w:eastAsia="es-ES"/>
        </w:rPr>
        <w:footnoteReference w:id="1"/>
      </w:r>
      <w:r w:rsidRPr="00AC6CDE">
        <w:rPr>
          <w:rFonts w:ascii="Palatino Linotype" w:eastAsia="MS Mincho" w:hAnsi="Palatino Linotype" w:cs="Times New Roman"/>
          <w:sz w:val="24"/>
          <w:szCs w:val="24"/>
          <w:lang w:val="es-ES_tradnl" w:eastAsia="es-ES"/>
        </w:rPr>
        <w:t xml:space="preserve">, y de ello se obtuvo que el </w:t>
      </w:r>
      <w:r w:rsidRPr="00AC6CDE">
        <w:rPr>
          <w:rFonts w:ascii="Palatino Linotype" w:eastAsia="MS Mincho" w:hAnsi="Palatino Linotype" w:cs="Times New Roman"/>
          <w:b/>
          <w:bCs/>
          <w:sz w:val="24"/>
          <w:szCs w:val="24"/>
          <w:lang w:val="es-ES_tradnl" w:eastAsia="es-ES"/>
        </w:rPr>
        <w:t xml:space="preserve">Sujeto Obligado </w:t>
      </w:r>
      <w:r w:rsidRPr="00AC6CDE">
        <w:rPr>
          <w:rFonts w:ascii="Palatino Linotype" w:eastAsia="MS Mincho" w:hAnsi="Palatino Linotype" w:cs="Times New Roman"/>
          <w:sz w:val="24"/>
          <w:szCs w:val="24"/>
          <w:lang w:val="es-ES_tradnl" w:eastAsia="es-ES"/>
        </w:rPr>
        <w:t xml:space="preserve">entregó en tiempo y forma los informes de los siguientes meses: </w:t>
      </w:r>
    </w:p>
    <w:p w:rsidR="00BA56DA" w:rsidRPr="00AC6CDE" w:rsidRDefault="00BA56DA" w:rsidP="00AC6CDE">
      <w:pPr>
        <w:pStyle w:val="Prrafodelista"/>
        <w:spacing w:after="0" w:line="360" w:lineRule="auto"/>
        <w:ind w:left="0"/>
        <w:jc w:val="both"/>
        <w:rPr>
          <w:rFonts w:ascii="Palatino Linotype" w:eastAsia="MS Mincho" w:hAnsi="Palatino Linotype" w:cs="Times New Roman"/>
          <w:color w:val="000000"/>
          <w:sz w:val="24"/>
          <w:szCs w:val="24"/>
        </w:rPr>
      </w:pPr>
    </w:p>
    <w:p w:rsidR="00A957B5" w:rsidRPr="00AC6CDE" w:rsidRDefault="00A957B5" w:rsidP="00AC6CDE">
      <w:pPr>
        <w:pStyle w:val="Prrafodelista"/>
        <w:spacing w:after="0" w:line="360" w:lineRule="auto"/>
        <w:ind w:left="0"/>
        <w:jc w:val="both"/>
        <w:rPr>
          <w:rFonts w:ascii="Palatino Linotype" w:eastAsia="MS Mincho" w:hAnsi="Palatino Linotype" w:cs="Times New Roman"/>
          <w:color w:val="000000"/>
          <w:sz w:val="24"/>
          <w:szCs w:val="24"/>
        </w:rPr>
      </w:pPr>
      <w:r w:rsidRPr="00AC6CDE">
        <w:rPr>
          <w:rFonts w:ascii="Palatino Linotype" w:eastAsia="MS Mincho" w:hAnsi="Palatino Linotype" w:cs="Times New Roman"/>
          <w:noProof/>
          <w:color w:val="000000"/>
          <w:sz w:val="24"/>
          <w:szCs w:val="24"/>
          <w:lang w:eastAsia="es-MX"/>
        </w:rPr>
        <w:drawing>
          <wp:inline distT="0" distB="0" distL="0" distR="0">
            <wp:extent cx="5613400" cy="4055110"/>
            <wp:effectExtent l="0" t="0" r="635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3400" cy="4055110"/>
                    </a:xfrm>
                    <a:prstGeom prst="rect">
                      <a:avLst/>
                    </a:prstGeom>
                    <a:noFill/>
                    <a:ln>
                      <a:noFill/>
                    </a:ln>
                  </pic:spPr>
                </pic:pic>
              </a:graphicData>
            </a:graphic>
          </wp:inline>
        </w:drawing>
      </w:r>
    </w:p>
    <w:p w:rsidR="005D422A" w:rsidRPr="00AC6CDE" w:rsidRDefault="005D422A" w:rsidP="00AC6CDE">
      <w:pPr>
        <w:pStyle w:val="Prrafodelista"/>
        <w:spacing w:after="0" w:line="360" w:lineRule="auto"/>
        <w:ind w:left="0"/>
        <w:jc w:val="both"/>
        <w:rPr>
          <w:rFonts w:ascii="Palatino Linotype" w:eastAsia="MS Mincho" w:hAnsi="Palatino Linotype" w:cs="Times New Roman"/>
          <w:color w:val="000000"/>
          <w:sz w:val="24"/>
          <w:szCs w:val="24"/>
        </w:rPr>
      </w:pPr>
    </w:p>
    <w:p w:rsidR="00D176CE" w:rsidRPr="00AC6CDE" w:rsidRDefault="00D176CE" w:rsidP="00AC6CDE">
      <w:pPr>
        <w:pStyle w:val="Prrafodelista"/>
        <w:numPr>
          <w:ilvl w:val="0"/>
          <w:numId w:val="2"/>
        </w:numPr>
        <w:tabs>
          <w:tab w:val="left" w:pos="426"/>
        </w:tabs>
        <w:spacing w:after="0" w:line="360" w:lineRule="auto"/>
        <w:ind w:left="0" w:firstLine="0"/>
        <w:jc w:val="both"/>
        <w:rPr>
          <w:rFonts w:ascii="Palatino Linotype" w:eastAsia="MS Gothic" w:hAnsi="Palatino Linotype" w:cs="Times New Roman"/>
          <w:b/>
          <w:sz w:val="24"/>
          <w:szCs w:val="24"/>
        </w:rPr>
      </w:pPr>
      <w:r w:rsidRPr="00AC6CDE">
        <w:rPr>
          <w:rFonts w:ascii="Palatino Linotype" w:eastAsia="MS Gothic" w:hAnsi="Palatino Linotype" w:cs="Times New Roman"/>
          <w:sz w:val="24"/>
          <w:szCs w:val="24"/>
        </w:rPr>
        <w:t xml:space="preserve">Por último, el </w:t>
      </w:r>
      <w:r w:rsidRPr="00AC6CDE">
        <w:rPr>
          <w:rFonts w:ascii="Palatino Linotype" w:eastAsia="MS Gothic" w:hAnsi="Palatino Linotype" w:cs="Times New Roman"/>
          <w:b/>
          <w:sz w:val="24"/>
          <w:szCs w:val="24"/>
        </w:rPr>
        <w:t>RECURRENTE</w:t>
      </w:r>
      <w:r w:rsidRPr="00AC6CDE">
        <w:rPr>
          <w:rFonts w:ascii="Palatino Linotype" w:eastAsia="MS Gothic" w:hAnsi="Palatino Linotype" w:cs="Times New Roman"/>
          <w:sz w:val="24"/>
          <w:szCs w:val="24"/>
        </w:rPr>
        <w:t xml:space="preserve"> solicitó saber la ubicación de oficina que ocupa cada uno de los servidores públicos que integran el personal.</w:t>
      </w:r>
    </w:p>
    <w:p w:rsidR="00D176CE" w:rsidRPr="00AC6CDE" w:rsidRDefault="00D176CE" w:rsidP="00AC6CDE">
      <w:pPr>
        <w:pStyle w:val="Prrafodelista"/>
        <w:tabs>
          <w:tab w:val="left" w:pos="426"/>
        </w:tabs>
        <w:spacing w:after="0" w:line="360" w:lineRule="auto"/>
        <w:ind w:left="0"/>
        <w:jc w:val="both"/>
        <w:rPr>
          <w:rFonts w:ascii="Palatino Linotype" w:eastAsia="MS Gothic" w:hAnsi="Palatino Linotype" w:cs="Times New Roman"/>
          <w:b/>
          <w:sz w:val="24"/>
          <w:szCs w:val="24"/>
        </w:rPr>
      </w:pPr>
    </w:p>
    <w:p w:rsidR="00D176CE" w:rsidRPr="00AC6CDE" w:rsidRDefault="00CD303A" w:rsidP="00AC6CDE">
      <w:pPr>
        <w:pStyle w:val="Prrafodelista"/>
        <w:numPr>
          <w:ilvl w:val="0"/>
          <w:numId w:val="2"/>
        </w:numPr>
        <w:tabs>
          <w:tab w:val="left" w:pos="426"/>
        </w:tabs>
        <w:spacing w:after="0" w:line="360" w:lineRule="auto"/>
        <w:ind w:left="0" w:firstLine="0"/>
        <w:jc w:val="both"/>
        <w:rPr>
          <w:rFonts w:ascii="Palatino Linotype" w:eastAsia="MS Gothic" w:hAnsi="Palatino Linotype" w:cs="Times New Roman"/>
          <w:b/>
          <w:sz w:val="24"/>
          <w:szCs w:val="24"/>
        </w:rPr>
      </w:pPr>
      <w:r w:rsidRPr="00AC6CDE">
        <w:rPr>
          <w:rFonts w:ascii="Palatino Linotype" w:eastAsia="MS Gothic" w:hAnsi="Palatino Linotype" w:cs="Times New Roman"/>
          <w:sz w:val="24"/>
          <w:szCs w:val="24"/>
        </w:rPr>
        <w:t xml:space="preserve">Al respecto, es necesario señalar que si bien no se aprecia dentro de las atribuciones del </w:t>
      </w:r>
      <w:r w:rsidRPr="00AC6CDE">
        <w:rPr>
          <w:rFonts w:ascii="Palatino Linotype" w:eastAsia="MS Gothic" w:hAnsi="Palatino Linotype" w:cs="Times New Roman"/>
          <w:b/>
          <w:sz w:val="24"/>
          <w:szCs w:val="24"/>
        </w:rPr>
        <w:t>SUJETO OBLIGADO</w:t>
      </w:r>
      <w:r w:rsidRPr="00AC6CDE">
        <w:rPr>
          <w:rFonts w:ascii="Palatino Linotype" w:eastAsia="MS Gothic" w:hAnsi="Palatino Linotype" w:cs="Times New Roman"/>
          <w:sz w:val="24"/>
          <w:szCs w:val="24"/>
        </w:rPr>
        <w:t xml:space="preserve"> contar con algún documento que refleje la ubicación de su personal dentro del inmueble que ocupa el Organismo Público Descentralizado para la Prestación de los Servicios de Agua Potable, Alcantarillado y Saneamiento del Municipio de Naucalpan de Juárez; algunas de las atribuciones de su Subdirección de Recursos Humanos refleja la posibilidad de que posea, genere o administre la información, como se aprecia en el artículo 45 del </w:t>
      </w:r>
      <w:r w:rsidR="00084ADE" w:rsidRPr="00AC6CDE">
        <w:rPr>
          <w:rFonts w:ascii="Palatino Linotype" w:hAnsi="Palatino Linotype"/>
          <w:sz w:val="24"/>
          <w:szCs w:val="24"/>
        </w:rPr>
        <w:t>Reglamento Orgánico del Organismo Público Descentralizado para la Prestación de los Servicios de Agua Potable, Alcantarillado y Saneamiento del Municipio de Naucalpan, Estado de México, mismo que refiere lo siguiente:</w:t>
      </w:r>
    </w:p>
    <w:p w:rsidR="00D176CE" w:rsidRPr="00AC6CDE" w:rsidRDefault="00D176CE" w:rsidP="00AC6CDE">
      <w:pPr>
        <w:pStyle w:val="Prrafodelista"/>
        <w:tabs>
          <w:tab w:val="left" w:pos="426"/>
        </w:tabs>
        <w:spacing w:after="0" w:line="360" w:lineRule="auto"/>
        <w:ind w:left="0"/>
        <w:jc w:val="both"/>
        <w:rPr>
          <w:rFonts w:ascii="Palatino Linotype" w:eastAsia="MS Gothic" w:hAnsi="Palatino Linotype" w:cs="Times New Roman"/>
          <w:b/>
          <w:sz w:val="24"/>
          <w:szCs w:val="24"/>
        </w:rPr>
      </w:pPr>
    </w:p>
    <w:p w:rsidR="00CD303A" w:rsidRPr="00AC6CDE" w:rsidRDefault="00CD303A" w:rsidP="00AC6CDE">
      <w:pPr>
        <w:pStyle w:val="Prrafodelista"/>
        <w:tabs>
          <w:tab w:val="left" w:pos="426"/>
        </w:tabs>
        <w:spacing w:after="0" w:line="360" w:lineRule="auto"/>
        <w:ind w:left="567" w:right="567"/>
        <w:jc w:val="both"/>
        <w:rPr>
          <w:rFonts w:ascii="Palatino Linotype" w:hAnsi="Palatino Linotype"/>
          <w:b/>
          <w:i/>
          <w:sz w:val="24"/>
          <w:szCs w:val="24"/>
        </w:rPr>
      </w:pPr>
      <w:r w:rsidRPr="00AC6CDE">
        <w:rPr>
          <w:rFonts w:ascii="Palatino Linotype" w:hAnsi="Palatino Linotype"/>
          <w:b/>
          <w:i/>
          <w:sz w:val="24"/>
          <w:szCs w:val="24"/>
        </w:rPr>
        <w:t xml:space="preserve">DE LA SUBDIRECCIÓN DE RECURSOS HUMANOS </w:t>
      </w:r>
    </w:p>
    <w:p w:rsidR="00CD303A" w:rsidRPr="00AC6CDE" w:rsidRDefault="00CD303A" w:rsidP="00AC6CDE">
      <w:pPr>
        <w:pStyle w:val="Prrafodelista"/>
        <w:tabs>
          <w:tab w:val="left" w:pos="426"/>
        </w:tabs>
        <w:spacing w:after="0" w:line="360" w:lineRule="auto"/>
        <w:ind w:left="567" w:right="567"/>
        <w:jc w:val="both"/>
        <w:rPr>
          <w:rFonts w:ascii="Palatino Linotype" w:hAnsi="Palatino Linotype"/>
          <w:i/>
          <w:sz w:val="24"/>
          <w:szCs w:val="24"/>
        </w:rPr>
      </w:pPr>
      <w:r w:rsidRPr="00AC6CDE">
        <w:rPr>
          <w:rFonts w:ascii="Palatino Linotype" w:hAnsi="Palatino Linotype"/>
          <w:b/>
          <w:i/>
          <w:sz w:val="24"/>
          <w:szCs w:val="24"/>
        </w:rPr>
        <w:t>Artículo 45.-</w:t>
      </w:r>
      <w:r w:rsidRPr="00AC6CDE">
        <w:rPr>
          <w:rFonts w:ascii="Palatino Linotype" w:hAnsi="Palatino Linotype"/>
          <w:i/>
          <w:sz w:val="24"/>
          <w:szCs w:val="24"/>
        </w:rPr>
        <w:t xml:space="preserve"> La Subdirección de Recursos Humanos, es el área responsable de asegurar que el Organismo cuente oportunamente con los recursos humanos idóneos para el logro de los objetivos del mismo, vigilando el cumplimiento de las disposiciones jurídicas aplicables en la relación laboral entre el Organismo y los servidores públicos. </w:t>
      </w:r>
    </w:p>
    <w:p w:rsidR="00D176CE" w:rsidRPr="00AC6CDE" w:rsidRDefault="00CD303A" w:rsidP="00AC6CDE">
      <w:pPr>
        <w:pStyle w:val="Prrafodelista"/>
        <w:tabs>
          <w:tab w:val="left" w:pos="426"/>
        </w:tabs>
        <w:spacing w:after="0" w:line="360" w:lineRule="auto"/>
        <w:ind w:left="567" w:right="567"/>
        <w:jc w:val="both"/>
        <w:rPr>
          <w:rFonts w:ascii="Palatino Linotype" w:hAnsi="Palatino Linotype"/>
          <w:i/>
          <w:sz w:val="24"/>
          <w:szCs w:val="24"/>
        </w:rPr>
      </w:pPr>
      <w:r w:rsidRPr="00AC6CDE">
        <w:rPr>
          <w:rFonts w:ascii="Palatino Linotype" w:hAnsi="Palatino Linotype"/>
          <w:i/>
          <w:sz w:val="24"/>
          <w:szCs w:val="24"/>
        </w:rPr>
        <w:t>Estará a cargo de un titular, cuyo puesto se denominará “Subdirector de Recursos Humanos”, y tendrá las siguientes atribuciones y funciones relativas a su cargo:</w:t>
      </w:r>
    </w:p>
    <w:p w:rsidR="00CD303A" w:rsidRPr="00AC6CDE" w:rsidRDefault="00CD303A" w:rsidP="00AC6CDE">
      <w:pPr>
        <w:pStyle w:val="Prrafodelista"/>
        <w:tabs>
          <w:tab w:val="left" w:pos="426"/>
        </w:tabs>
        <w:spacing w:after="0" w:line="360" w:lineRule="auto"/>
        <w:ind w:left="567" w:right="567"/>
        <w:jc w:val="both"/>
        <w:rPr>
          <w:rFonts w:ascii="Palatino Linotype" w:hAnsi="Palatino Linotype"/>
          <w:i/>
          <w:sz w:val="24"/>
          <w:szCs w:val="24"/>
        </w:rPr>
      </w:pPr>
      <w:r w:rsidRPr="00AC6CDE">
        <w:rPr>
          <w:rFonts w:ascii="Palatino Linotype" w:hAnsi="Palatino Linotype"/>
          <w:i/>
          <w:sz w:val="24"/>
          <w:szCs w:val="24"/>
        </w:rPr>
        <w:t>(…)</w:t>
      </w:r>
    </w:p>
    <w:p w:rsidR="00CD303A" w:rsidRPr="00AC6CDE" w:rsidRDefault="00CD303A" w:rsidP="00AC6CDE">
      <w:pPr>
        <w:pStyle w:val="Prrafodelista"/>
        <w:tabs>
          <w:tab w:val="left" w:pos="426"/>
        </w:tabs>
        <w:spacing w:after="0" w:line="360" w:lineRule="auto"/>
        <w:ind w:left="567" w:right="567"/>
        <w:jc w:val="both"/>
        <w:rPr>
          <w:rFonts w:ascii="Palatino Linotype" w:hAnsi="Palatino Linotype"/>
          <w:i/>
          <w:sz w:val="24"/>
          <w:szCs w:val="24"/>
        </w:rPr>
      </w:pPr>
      <w:r w:rsidRPr="00AC6CDE">
        <w:rPr>
          <w:rFonts w:ascii="Palatino Linotype" w:hAnsi="Palatino Linotype"/>
          <w:b/>
          <w:i/>
          <w:sz w:val="24"/>
          <w:szCs w:val="24"/>
        </w:rPr>
        <w:t>III.</w:t>
      </w:r>
      <w:r w:rsidRPr="00AC6CDE">
        <w:rPr>
          <w:rFonts w:ascii="Palatino Linotype" w:hAnsi="Palatino Linotype"/>
          <w:i/>
          <w:sz w:val="24"/>
          <w:szCs w:val="24"/>
        </w:rPr>
        <w:t xml:space="preserve"> Tramitar las altas, bajas y cambios de situación de los servidores públicos del Organismo, debiendo informar a la Contraloría Interna dentro de los cinco días hábiles siguientes;</w:t>
      </w:r>
    </w:p>
    <w:p w:rsidR="00CD303A" w:rsidRPr="00AC6CDE" w:rsidRDefault="00CD303A" w:rsidP="00AC6CDE">
      <w:pPr>
        <w:pStyle w:val="Prrafodelista"/>
        <w:tabs>
          <w:tab w:val="left" w:pos="426"/>
        </w:tabs>
        <w:spacing w:after="0" w:line="360" w:lineRule="auto"/>
        <w:ind w:left="567" w:right="567"/>
        <w:jc w:val="both"/>
        <w:rPr>
          <w:rFonts w:ascii="Palatino Linotype" w:hAnsi="Palatino Linotype"/>
          <w:i/>
          <w:sz w:val="24"/>
          <w:szCs w:val="24"/>
        </w:rPr>
      </w:pPr>
      <w:r w:rsidRPr="00AC6CDE">
        <w:rPr>
          <w:rFonts w:ascii="Palatino Linotype" w:hAnsi="Palatino Linotype"/>
          <w:i/>
          <w:sz w:val="24"/>
          <w:szCs w:val="24"/>
        </w:rPr>
        <w:t>(…)</w:t>
      </w:r>
    </w:p>
    <w:p w:rsidR="00CD303A" w:rsidRPr="00AC6CDE" w:rsidRDefault="00CD303A" w:rsidP="00AC6CDE">
      <w:pPr>
        <w:pStyle w:val="Prrafodelista"/>
        <w:tabs>
          <w:tab w:val="left" w:pos="426"/>
        </w:tabs>
        <w:spacing w:after="0" w:line="360" w:lineRule="auto"/>
        <w:ind w:left="567" w:right="567"/>
        <w:jc w:val="both"/>
        <w:rPr>
          <w:rFonts w:ascii="Palatino Linotype" w:hAnsi="Palatino Linotype"/>
          <w:i/>
          <w:sz w:val="24"/>
          <w:szCs w:val="24"/>
        </w:rPr>
      </w:pPr>
      <w:r w:rsidRPr="00AC6CDE">
        <w:rPr>
          <w:rFonts w:ascii="Palatino Linotype" w:hAnsi="Palatino Linotype"/>
          <w:b/>
          <w:i/>
          <w:sz w:val="24"/>
          <w:szCs w:val="24"/>
        </w:rPr>
        <w:t xml:space="preserve">VI. </w:t>
      </w:r>
      <w:r w:rsidRPr="00AC6CDE">
        <w:rPr>
          <w:rFonts w:ascii="Palatino Linotype" w:hAnsi="Palatino Linotype"/>
          <w:i/>
          <w:sz w:val="24"/>
          <w:szCs w:val="24"/>
        </w:rPr>
        <w:t xml:space="preserve">Supervisar la adecuada y oportuna integración de los expedientes de personal; </w:t>
      </w:r>
    </w:p>
    <w:p w:rsidR="00CD303A" w:rsidRPr="00AC6CDE" w:rsidRDefault="00CD303A" w:rsidP="00AC6CDE">
      <w:pPr>
        <w:pStyle w:val="Prrafodelista"/>
        <w:tabs>
          <w:tab w:val="left" w:pos="426"/>
        </w:tabs>
        <w:spacing w:after="0" w:line="360" w:lineRule="auto"/>
        <w:ind w:left="567" w:right="567"/>
        <w:jc w:val="both"/>
        <w:rPr>
          <w:rFonts w:ascii="Palatino Linotype" w:hAnsi="Palatino Linotype"/>
          <w:i/>
          <w:sz w:val="24"/>
          <w:szCs w:val="24"/>
        </w:rPr>
      </w:pPr>
      <w:r w:rsidRPr="00AC6CDE">
        <w:rPr>
          <w:rFonts w:ascii="Palatino Linotype" w:hAnsi="Palatino Linotype"/>
          <w:b/>
          <w:i/>
          <w:sz w:val="24"/>
          <w:szCs w:val="24"/>
        </w:rPr>
        <w:t>VII.</w:t>
      </w:r>
      <w:r w:rsidRPr="00AC6CDE">
        <w:rPr>
          <w:rFonts w:ascii="Palatino Linotype" w:hAnsi="Palatino Linotype"/>
          <w:i/>
          <w:sz w:val="24"/>
          <w:szCs w:val="24"/>
        </w:rPr>
        <w:t xml:space="preserve"> Mantener actualizada la plantilla del personal, el control de plazas vacantes y ocupadas, de acuerdo al Presupuesto del Capítulo 1000, Servicios Personales;</w:t>
      </w:r>
    </w:p>
    <w:p w:rsidR="00CD303A" w:rsidRPr="00AC6CDE" w:rsidRDefault="00CD303A" w:rsidP="00AC6CDE">
      <w:pPr>
        <w:pStyle w:val="Prrafodelista"/>
        <w:tabs>
          <w:tab w:val="left" w:pos="426"/>
        </w:tabs>
        <w:spacing w:after="0" w:line="360" w:lineRule="auto"/>
        <w:ind w:left="567" w:right="567"/>
        <w:jc w:val="both"/>
        <w:rPr>
          <w:rFonts w:ascii="Palatino Linotype" w:hAnsi="Palatino Linotype"/>
          <w:i/>
          <w:sz w:val="24"/>
          <w:szCs w:val="24"/>
        </w:rPr>
      </w:pPr>
      <w:r w:rsidRPr="00AC6CDE">
        <w:rPr>
          <w:rFonts w:ascii="Palatino Linotype" w:hAnsi="Palatino Linotype"/>
          <w:i/>
          <w:sz w:val="24"/>
          <w:szCs w:val="24"/>
        </w:rPr>
        <w:t>(…)</w:t>
      </w:r>
    </w:p>
    <w:p w:rsidR="00D176CE" w:rsidRPr="00AC6CDE" w:rsidRDefault="00D176CE" w:rsidP="00AC6CDE">
      <w:pPr>
        <w:pStyle w:val="Prrafodelista"/>
        <w:tabs>
          <w:tab w:val="left" w:pos="426"/>
        </w:tabs>
        <w:spacing w:after="0" w:line="360" w:lineRule="auto"/>
        <w:ind w:left="0"/>
        <w:jc w:val="both"/>
        <w:rPr>
          <w:rFonts w:ascii="Palatino Linotype" w:eastAsia="MS Gothic" w:hAnsi="Palatino Linotype" w:cs="Times New Roman"/>
          <w:b/>
          <w:sz w:val="24"/>
          <w:szCs w:val="24"/>
        </w:rPr>
      </w:pPr>
    </w:p>
    <w:p w:rsidR="00D176CE" w:rsidRPr="00AC6CDE" w:rsidRDefault="00084ADE" w:rsidP="00AC6CDE">
      <w:pPr>
        <w:pStyle w:val="Prrafodelista"/>
        <w:numPr>
          <w:ilvl w:val="0"/>
          <w:numId w:val="2"/>
        </w:numPr>
        <w:tabs>
          <w:tab w:val="left" w:pos="426"/>
        </w:tabs>
        <w:spacing w:after="0" w:line="360" w:lineRule="auto"/>
        <w:ind w:left="0" w:firstLine="0"/>
        <w:jc w:val="both"/>
        <w:rPr>
          <w:rFonts w:ascii="Palatino Linotype" w:eastAsia="MS Gothic" w:hAnsi="Palatino Linotype" w:cs="Times New Roman"/>
          <w:b/>
          <w:sz w:val="24"/>
          <w:szCs w:val="24"/>
        </w:rPr>
      </w:pPr>
      <w:r w:rsidRPr="00AC6CDE">
        <w:rPr>
          <w:rFonts w:ascii="Palatino Linotype" w:eastAsia="MS Gothic" w:hAnsi="Palatino Linotype" w:cs="Times New Roman"/>
          <w:sz w:val="24"/>
          <w:szCs w:val="24"/>
        </w:rPr>
        <w:t>En concatenación de lo anterior, el artículo 46 del mismo ordenamiento refiere que la Subdirección en comento estará dividida en dos departamentos: de personal y de capacitación.</w:t>
      </w:r>
    </w:p>
    <w:p w:rsidR="00D176CE" w:rsidRPr="00AC6CDE" w:rsidRDefault="00D176CE" w:rsidP="00AC6CDE">
      <w:pPr>
        <w:pStyle w:val="Prrafodelista"/>
        <w:tabs>
          <w:tab w:val="left" w:pos="426"/>
        </w:tabs>
        <w:spacing w:after="0" w:line="360" w:lineRule="auto"/>
        <w:ind w:left="0"/>
        <w:jc w:val="both"/>
        <w:rPr>
          <w:rFonts w:ascii="Palatino Linotype" w:eastAsia="MS Gothic" w:hAnsi="Palatino Linotype" w:cs="Times New Roman"/>
          <w:b/>
          <w:sz w:val="24"/>
          <w:szCs w:val="24"/>
        </w:rPr>
      </w:pPr>
    </w:p>
    <w:p w:rsidR="00D176CE" w:rsidRPr="00AC6CDE" w:rsidRDefault="00084ADE" w:rsidP="00AC6CDE">
      <w:pPr>
        <w:pStyle w:val="Prrafodelista"/>
        <w:numPr>
          <w:ilvl w:val="0"/>
          <w:numId w:val="2"/>
        </w:numPr>
        <w:tabs>
          <w:tab w:val="left" w:pos="426"/>
        </w:tabs>
        <w:spacing w:after="0" w:line="360" w:lineRule="auto"/>
        <w:ind w:left="0" w:firstLine="0"/>
        <w:jc w:val="both"/>
        <w:rPr>
          <w:rFonts w:ascii="Palatino Linotype" w:eastAsia="MS Gothic" w:hAnsi="Palatino Linotype" w:cs="Times New Roman"/>
          <w:b/>
          <w:sz w:val="24"/>
          <w:szCs w:val="24"/>
        </w:rPr>
      </w:pPr>
      <w:r w:rsidRPr="00AC6CDE">
        <w:rPr>
          <w:rFonts w:ascii="Palatino Linotype" w:eastAsia="MS Gothic" w:hAnsi="Palatino Linotype" w:cs="Times New Roman"/>
          <w:sz w:val="24"/>
          <w:szCs w:val="24"/>
        </w:rPr>
        <w:t xml:space="preserve">Así, de la lectura al numeral 47 del Reglamento Orgánico del </w:t>
      </w:r>
      <w:r w:rsidRPr="00AC6CDE">
        <w:rPr>
          <w:rFonts w:ascii="Palatino Linotype" w:eastAsia="MS Gothic" w:hAnsi="Palatino Linotype" w:cs="Times New Roman"/>
          <w:b/>
          <w:sz w:val="24"/>
          <w:szCs w:val="24"/>
        </w:rPr>
        <w:t>SUJETO OBLIGADO</w:t>
      </w:r>
      <w:r w:rsidRPr="00AC6CDE">
        <w:rPr>
          <w:rFonts w:ascii="Palatino Linotype" w:eastAsia="MS Gothic" w:hAnsi="Palatino Linotype" w:cs="Times New Roman"/>
          <w:sz w:val="24"/>
          <w:szCs w:val="24"/>
        </w:rPr>
        <w:t>, señala que el Departamento de Personal contará con las siguientes atribuciones:</w:t>
      </w:r>
    </w:p>
    <w:p w:rsidR="00D176CE" w:rsidRPr="00AC6CDE" w:rsidRDefault="00D176CE" w:rsidP="00AC6CDE">
      <w:pPr>
        <w:pStyle w:val="Prrafodelista"/>
        <w:tabs>
          <w:tab w:val="left" w:pos="426"/>
        </w:tabs>
        <w:spacing w:after="0" w:line="360" w:lineRule="auto"/>
        <w:ind w:left="0"/>
        <w:jc w:val="both"/>
        <w:rPr>
          <w:rFonts w:ascii="Palatino Linotype" w:eastAsia="MS Gothic" w:hAnsi="Palatino Linotype" w:cs="Times New Roman"/>
          <w:b/>
          <w:sz w:val="24"/>
          <w:szCs w:val="24"/>
        </w:rPr>
      </w:pPr>
    </w:p>
    <w:p w:rsidR="00084ADE" w:rsidRPr="00AC6CDE" w:rsidRDefault="00084ADE" w:rsidP="00AC6CDE">
      <w:pPr>
        <w:pStyle w:val="Prrafodelista"/>
        <w:tabs>
          <w:tab w:val="left" w:pos="426"/>
        </w:tabs>
        <w:spacing w:after="0" w:line="360" w:lineRule="auto"/>
        <w:ind w:left="567" w:right="567"/>
        <w:jc w:val="both"/>
        <w:rPr>
          <w:rFonts w:ascii="Palatino Linotype" w:hAnsi="Palatino Linotype"/>
          <w:i/>
          <w:sz w:val="24"/>
          <w:szCs w:val="24"/>
        </w:rPr>
      </w:pPr>
      <w:r w:rsidRPr="00AC6CDE">
        <w:rPr>
          <w:rFonts w:ascii="Palatino Linotype" w:hAnsi="Palatino Linotype"/>
          <w:i/>
          <w:sz w:val="24"/>
          <w:szCs w:val="24"/>
        </w:rPr>
        <w:t xml:space="preserve">Artículo 47.- El Departamento de Personal es la Unidad responsable de llevar el registro y control de los recursos humanos del Organismo, así como de las remuneraciones correspondientes. </w:t>
      </w:r>
    </w:p>
    <w:p w:rsidR="00084ADE" w:rsidRPr="00AC6CDE" w:rsidRDefault="00084ADE" w:rsidP="00AC6CDE">
      <w:pPr>
        <w:pStyle w:val="Prrafodelista"/>
        <w:tabs>
          <w:tab w:val="left" w:pos="426"/>
        </w:tabs>
        <w:spacing w:after="0" w:line="360" w:lineRule="auto"/>
        <w:ind w:left="567" w:right="567"/>
        <w:jc w:val="both"/>
        <w:rPr>
          <w:rFonts w:ascii="Palatino Linotype" w:hAnsi="Palatino Linotype"/>
          <w:i/>
          <w:sz w:val="24"/>
          <w:szCs w:val="24"/>
        </w:rPr>
      </w:pPr>
      <w:r w:rsidRPr="00AC6CDE">
        <w:rPr>
          <w:rFonts w:ascii="Palatino Linotype" w:hAnsi="Palatino Linotype"/>
          <w:i/>
          <w:sz w:val="24"/>
          <w:szCs w:val="24"/>
        </w:rPr>
        <w:t>Estará a cargo de un titular, cuyo puesto se denominará “Jefe del Departamento de Personal”, y tendrá las siguientes atribuciones y funciones relativas a su cargo:</w:t>
      </w:r>
    </w:p>
    <w:p w:rsidR="00084ADE" w:rsidRPr="00AC6CDE" w:rsidRDefault="00084ADE" w:rsidP="00AC6CDE">
      <w:pPr>
        <w:pStyle w:val="Prrafodelista"/>
        <w:tabs>
          <w:tab w:val="left" w:pos="426"/>
        </w:tabs>
        <w:spacing w:after="0" w:line="360" w:lineRule="auto"/>
        <w:ind w:left="567" w:right="567"/>
        <w:jc w:val="both"/>
        <w:rPr>
          <w:rFonts w:ascii="Palatino Linotype" w:hAnsi="Palatino Linotype"/>
          <w:i/>
          <w:sz w:val="24"/>
          <w:szCs w:val="24"/>
        </w:rPr>
      </w:pPr>
      <w:r w:rsidRPr="00AC6CDE">
        <w:rPr>
          <w:rFonts w:ascii="Palatino Linotype" w:hAnsi="Palatino Linotype"/>
          <w:i/>
          <w:sz w:val="24"/>
          <w:szCs w:val="24"/>
        </w:rPr>
        <w:t>(…)</w:t>
      </w:r>
    </w:p>
    <w:p w:rsidR="00084ADE" w:rsidRPr="00AC6CDE" w:rsidRDefault="00084ADE" w:rsidP="00AC6CDE">
      <w:pPr>
        <w:pStyle w:val="Prrafodelista"/>
        <w:tabs>
          <w:tab w:val="left" w:pos="426"/>
        </w:tabs>
        <w:spacing w:after="0" w:line="360" w:lineRule="auto"/>
        <w:ind w:left="567" w:right="567"/>
        <w:jc w:val="both"/>
        <w:rPr>
          <w:rFonts w:ascii="Palatino Linotype" w:hAnsi="Palatino Linotype"/>
          <w:i/>
          <w:sz w:val="24"/>
          <w:szCs w:val="24"/>
        </w:rPr>
      </w:pPr>
      <w:r w:rsidRPr="00AC6CDE">
        <w:rPr>
          <w:rFonts w:ascii="Palatino Linotype" w:hAnsi="Palatino Linotype"/>
          <w:i/>
          <w:sz w:val="24"/>
          <w:szCs w:val="24"/>
        </w:rPr>
        <w:t>II. Integrar los expedientes de personal, mantenerlos actualizados y supervisar que cumplan con la normatividad aplicable;</w:t>
      </w:r>
    </w:p>
    <w:p w:rsidR="00084ADE" w:rsidRPr="00AC6CDE" w:rsidRDefault="00084ADE" w:rsidP="00AC6CDE">
      <w:pPr>
        <w:pStyle w:val="Prrafodelista"/>
        <w:tabs>
          <w:tab w:val="left" w:pos="426"/>
        </w:tabs>
        <w:spacing w:after="0" w:line="360" w:lineRule="auto"/>
        <w:ind w:left="567" w:right="567"/>
        <w:jc w:val="both"/>
        <w:rPr>
          <w:rFonts w:ascii="Palatino Linotype" w:hAnsi="Palatino Linotype"/>
          <w:i/>
          <w:sz w:val="24"/>
          <w:szCs w:val="24"/>
        </w:rPr>
      </w:pPr>
      <w:r w:rsidRPr="00AC6CDE">
        <w:rPr>
          <w:rFonts w:ascii="Palatino Linotype" w:hAnsi="Palatino Linotype"/>
          <w:i/>
          <w:sz w:val="24"/>
          <w:szCs w:val="24"/>
        </w:rPr>
        <w:t>(…)</w:t>
      </w:r>
    </w:p>
    <w:p w:rsidR="00084ADE" w:rsidRPr="00AC6CDE" w:rsidRDefault="00084ADE" w:rsidP="00AC6CDE">
      <w:pPr>
        <w:pStyle w:val="Prrafodelista"/>
        <w:tabs>
          <w:tab w:val="left" w:pos="426"/>
        </w:tabs>
        <w:spacing w:after="0" w:line="360" w:lineRule="auto"/>
        <w:ind w:left="567" w:right="567"/>
        <w:jc w:val="both"/>
        <w:rPr>
          <w:rFonts w:ascii="Palatino Linotype" w:hAnsi="Palatino Linotype"/>
          <w:i/>
          <w:sz w:val="24"/>
          <w:szCs w:val="24"/>
        </w:rPr>
      </w:pPr>
      <w:r w:rsidRPr="00AC6CDE">
        <w:rPr>
          <w:rFonts w:ascii="Palatino Linotype" w:hAnsi="Palatino Linotype"/>
          <w:i/>
          <w:sz w:val="24"/>
          <w:szCs w:val="24"/>
        </w:rPr>
        <w:t>VIII. Emitir la nómina de sueldos y salarios quincenal, previo análisis detallado de las incidencias que la afectan: faltas, retardos, pagos extraordinarios, pensiones alimenticias, etc.</w:t>
      </w:r>
    </w:p>
    <w:p w:rsidR="00084ADE" w:rsidRPr="00AC6CDE" w:rsidRDefault="00084ADE" w:rsidP="00AC6CDE">
      <w:pPr>
        <w:pStyle w:val="Prrafodelista"/>
        <w:tabs>
          <w:tab w:val="left" w:pos="426"/>
        </w:tabs>
        <w:spacing w:after="0" w:line="360" w:lineRule="auto"/>
        <w:ind w:left="567" w:right="567"/>
        <w:jc w:val="both"/>
        <w:rPr>
          <w:rFonts w:ascii="Palatino Linotype" w:hAnsi="Palatino Linotype"/>
          <w:i/>
          <w:sz w:val="24"/>
          <w:szCs w:val="24"/>
        </w:rPr>
      </w:pPr>
      <w:r w:rsidRPr="00AC6CDE">
        <w:rPr>
          <w:rFonts w:ascii="Palatino Linotype" w:hAnsi="Palatino Linotype"/>
          <w:i/>
          <w:sz w:val="24"/>
          <w:szCs w:val="24"/>
        </w:rPr>
        <w:t>(…)</w:t>
      </w:r>
    </w:p>
    <w:p w:rsidR="00084ADE" w:rsidRPr="00AC6CDE" w:rsidRDefault="00084ADE" w:rsidP="00AC6CDE">
      <w:pPr>
        <w:pStyle w:val="Prrafodelista"/>
        <w:tabs>
          <w:tab w:val="left" w:pos="426"/>
        </w:tabs>
        <w:spacing w:after="0" w:line="360" w:lineRule="auto"/>
        <w:ind w:left="567" w:right="567"/>
        <w:jc w:val="both"/>
        <w:rPr>
          <w:rFonts w:ascii="Palatino Linotype" w:hAnsi="Palatino Linotype"/>
          <w:i/>
          <w:sz w:val="24"/>
          <w:szCs w:val="24"/>
        </w:rPr>
      </w:pPr>
      <w:r w:rsidRPr="00AC6CDE">
        <w:rPr>
          <w:rFonts w:ascii="Palatino Linotype" w:hAnsi="Palatino Linotype"/>
          <w:i/>
          <w:sz w:val="24"/>
          <w:szCs w:val="24"/>
        </w:rPr>
        <w:t>XIV. Emitir las credenciales de identificación del personal;</w:t>
      </w:r>
    </w:p>
    <w:p w:rsidR="00084ADE" w:rsidRPr="00AC6CDE" w:rsidRDefault="00084ADE" w:rsidP="00AC6CDE">
      <w:pPr>
        <w:pStyle w:val="Prrafodelista"/>
        <w:tabs>
          <w:tab w:val="left" w:pos="426"/>
        </w:tabs>
        <w:spacing w:after="0" w:line="360" w:lineRule="auto"/>
        <w:ind w:left="567" w:right="567"/>
        <w:jc w:val="both"/>
        <w:rPr>
          <w:rFonts w:ascii="Palatino Linotype" w:hAnsi="Palatino Linotype"/>
          <w:i/>
          <w:sz w:val="24"/>
          <w:szCs w:val="24"/>
        </w:rPr>
      </w:pPr>
      <w:r w:rsidRPr="00AC6CDE">
        <w:rPr>
          <w:rFonts w:ascii="Palatino Linotype" w:hAnsi="Palatino Linotype"/>
          <w:i/>
          <w:sz w:val="24"/>
          <w:szCs w:val="24"/>
        </w:rPr>
        <w:t>(…)</w:t>
      </w:r>
    </w:p>
    <w:p w:rsidR="00084ADE" w:rsidRPr="00AC6CDE" w:rsidRDefault="00084ADE" w:rsidP="00AC6CDE">
      <w:pPr>
        <w:pStyle w:val="Prrafodelista"/>
        <w:tabs>
          <w:tab w:val="left" w:pos="426"/>
        </w:tabs>
        <w:spacing w:after="0" w:line="360" w:lineRule="auto"/>
        <w:ind w:left="567" w:right="567"/>
        <w:jc w:val="both"/>
        <w:rPr>
          <w:rFonts w:ascii="Palatino Linotype" w:hAnsi="Palatino Linotype"/>
          <w:i/>
          <w:sz w:val="24"/>
          <w:szCs w:val="24"/>
        </w:rPr>
      </w:pPr>
      <w:r w:rsidRPr="00AC6CDE">
        <w:rPr>
          <w:rFonts w:ascii="Palatino Linotype" w:hAnsi="Palatino Linotype"/>
          <w:i/>
          <w:sz w:val="24"/>
          <w:szCs w:val="24"/>
        </w:rPr>
        <w:t>XVII. Realizar las descripciones de puestos de nueva creación, así como mantener actualizadas las existentes;</w:t>
      </w:r>
    </w:p>
    <w:p w:rsidR="00084ADE" w:rsidRPr="00AC6CDE" w:rsidRDefault="00084ADE" w:rsidP="00AC6CDE">
      <w:pPr>
        <w:pStyle w:val="Prrafodelista"/>
        <w:tabs>
          <w:tab w:val="left" w:pos="426"/>
        </w:tabs>
        <w:spacing w:after="0" w:line="360" w:lineRule="auto"/>
        <w:ind w:left="567" w:right="567"/>
        <w:jc w:val="both"/>
        <w:rPr>
          <w:rFonts w:ascii="Palatino Linotype" w:hAnsi="Palatino Linotype"/>
          <w:i/>
          <w:sz w:val="24"/>
          <w:szCs w:val="24"/>
        </w:rPr>
      </w:pPr>
      <w:r w:rsidRPr="00AC6CDE">
        <w:rPr>
          <w:rFonts w:ascii="Palatino Linotype" w:hAnsi="Palatino Linotype"/>
          <w:i/>
          <w:sz w:val="24"/>
          <w:szCs w:val="24"/>
        </w:rPr>
        <w:t>(…)</w:t>
      </w:r>
    </w:p>
    <w:p w:rsidR="00084ADE" w:rsidRPr="00AC6CDE" w:rsidRDefault="00084ADE" w:rsidP="00AC6CDE">
      <w:pPr>
        <w:pStyle w:val="Prrafodelista"/>
        <w:tabs>
          <w:tab w:val="left" w:pos="426"/>
        </w:tabs>
        <w:spacing w:after="0" w:line="360" w:lineRule="auto"/>
        <w:ind w:left="567" w:right="567"/>
        <w:jc w:val="both"/>
        <w:rPr>
          <w:rFonts w:ascii="Palatino Linotype" w:hAnsi="Palatino Linotype"/>
          <w:i/>
          <w:sz w:val="24"/>
          <w:szCs w:val="24"/>
        </w:rPr>
      </w:pPr>
      <w:r w:rsidRPr="00AC6CDE">
        <w:rPr>
          <w:rFonts w:ascii="Palatino Linotype" w:hAnsi="Palatino Linotype"/>
          <w:i/>
          <w:sz w:val="24"/>
          <w:szCs w:val="24"/>
        </w:rPr>
        <w:t>XX. Mantener actualizada la plantilla de personal; y</w:t>
      </w:r>
    </w:p>
    <w:p w:rsidR="00084ADE" w:rsidRPr="00AC6CDE" w:rsidRDefault="00084ADE" w:rsidP="00AC6CDE">
      <w:pPr>
        <w:pStyle w:val="Prrafodelista"/>
        <w:tabs>
          <w:tab w:val="left" w:pos="426"/>
        </w:tabs>
        <w:spacing w:after="0" w:line="360" w:lineRule="auto"/>
        <w:ind w:left="567" w:right="567"/>
        <w:jc w:val="both"/>
        <w:rPr>
          <w:rFonts w:ascii="Palatino Linotype" w:eastAsia="MS Gothic" w:hAnsi="Palatino Linotype" w:cs="Times New Roman"/>
          <w:b/>
          <w:i/>
          <w:sz w:val="24"/>
          <w:szCs w:val="24"/>
        </w:rPr>
      </w:pPr>
      <w:r w:rsidRPr="00AC6CDE">
        <w:rPr>
          <w:rFonts w:ascii="Palatino Linotype" w:hAnsi="Palatino Linotype"/>
          <w:i/>
          <w:sz w:val="24"/>
          <w:szCs w:val="24"/>
        </w:rPr>
        <w:t>(…)”</w:t>
      </w:r>
    </w:p>
    <w:p w:rsidR="00084ADE" w:rsidRPr="00AC6CDE" w:rsidRDefault="00084ADE" w:rsidP="00AC6CDE">
      <w:pPr>
        <w:pStyle w:val="Prrafodelista"/>
        <w:tabs>
          <w:tab w:val="left" w:pos="426"/>
        </w:tabs>
        <w:spacing w:after="0" w:line="360" w:lineRule="auto"/>
        <w:ind w:left="0"/>
        <w:jc w:val="both"/>
        <w:rPr>
          <w:rFonts w:ascii="Palatino Linotype" w:eastAsia="MS Gothic" w:hAnsi="Palatino Linotype" w:cs="Times New Roman"/>
          <w:b/>
          <w:sz w:val="24"/>
          <w:szCs w:val="24"/>
        </w:rPr>
      </w:pPr>
    </w:p>
    <w:p w:rsidR="00D176CE" w:rsidRPr="00AC6CDE" w:rsidRDefault="00084ADE" w:rsidP="00AC6CDE">
      <w:pPr>
        <w:pStyle w:val="Prrafodelista"/>
        <w:numPr>
          <w:ilvl w:val="0"/>
          <w:numId w:val="2"/>
        </w:numPr>
        <w:tabs>
          <w:tab w:val="left" w:pos="426"/>
        </w:tabs>
        <w:spacing w:after="0" w:line="360" w:lineRule="auto"/>
        <w:ind w:left="0" w:firstLine="0"/>
        <w:jc w:val="both"/>
        <w:rPr>
          <w:rFonts w:ascii="Palatino Linotype" w:eastAsia="MS Gothic" w:hAnsi="Palatino Linotype" w:cs="Times New Roman"/>
          <w:b/>
          <w:sz w:val="24"/>
          <w:szCs w:val="24"/>
        </w:rPr>
      </w:pPr>
      <w:r w:rsidRPr="00AC6CDE">
        <w:rPr>
          <w:rFonts w:ascii="Palatino Linotype" w:eastAsia="MS Gothic" w:hAnsi="Palatino Linotype" w:cs="Times New Roman"/>
          <w:sz w:val="24"/>
          <w:szCs w:val="24"/>
        </w:rPr>
        <w:t>De lo anteriormente señalado se concluye que el Departamento de Personal no solamente es el área administrativa directamente encargada de poseer, administrar y controlar la información relativa a los sueldos de los servidores públicos, sino que también deberá integrar expedientes de cada uno de los individuos que integran su personal.</w:t>
      </w:r>
    </w:p>
    <w:p w:rsidR="00084ADE" w:rsidRPr="00AC6CDE" w:rsidRDefault="00084ADE" w:rsidP="00AC6CDE">
      <w:pPr>
        <w:pStyle w:val="Prrafodelista"/>
        <w:tabs>
          <w:tab w:val="left" w:pos="426"/>
        </w:tabs>
        <w:spacing w:after="0" w:line="360" w:lineRule="auto"/>
        <w:ind w:left="0"/>
        <w:jc w:val="both"/>
        <w:rPr>
          <w:rFonts w:ascii="Palatino Linotype" w:eastAsia="MS Gothic" w:hAnsi="Palatino Linotype" w:cs="Times New Roman"/>
          <w:b/>
          <w:sz w:val="24"/>
          <w:szCs w:val="24"/>
        </w:rPr>
      </w:pPr>
    </w:p>
    <w:p w:rsidR="00D176CE" w:rsidRPr="00AC6CDE" w:rsidRDefault="00084ADE" w:rsidP="00AC6CDE">
      <w:pPr>
        <w:pStyle w:val="Prrafodelista"/>
        <w:numPr>
          <w:ilvl w:val="0"/>
          <w:numId w:val="2"/>
        </w:numPr>
        <w:tabs>
          <w:tab w:val="left" w:pos="426"/>
        </w:tabs>
        <w:spacing w:after="0" w:line="360" w:lineRule="auto"/>
        <w:ind w:left="0" w:firstLine="0"/>
        <w:jc w:val="both"/>
        <w:rPr>
          <w:rFonts w:ascii="Palatino Linotype" w:eastAsia="MS Gothic" w:hAnsi="Palatino Linotype" w:cs="Times New Roman"/>
          <w:b/>
          <w:sz w:val="24"/>
          <w:szCs w:val="24"/>
        </w:rPr>
      </w:pPr>
      <w:r w:rsidRPr="00AC6CDE">
        <w:rPr>
          <w:rFonts w:ascii="Palatino Linotype" w:eastAsia="MS Gothic" w:hAnsi="Palatino Linotype" w:cs="Times New Roman"/>
          <w:sz w:val="24"/>
          <w:szCs w:val="24"/>
        </w:rPr>
        <w:t xml:space="preserve">Así mismo, contará con una plantilla de personal, la cual, junto con los documentos que integran los expedientes de los servidores públicos, pudieran contar con la información solicitada relativa a la ubicación de los servidores públicos de confianza y funcionarios en el inmueble del </w:t>
      </w:r>
      <w:r w:rsidRPr="00AC6CDE">
        <w:rPr>
          <w:rFonts w:ascii="Palatino Linotype" w:eastAsia="MS Gothic" w:hAnsi="Palatino Linotype" w:cs="Times New Roman"/>
          <w:b/>
          <w:sz w:val="24"/>
          <w:szCs w:val="24"/>
        </w:rPr>
        <w:t>SUJETO OBLIGADO</w:t>
      </w:r>
      <w:r w:rsidRPr="00AC6CDE">
        <w:rPr>
          <w:rFonts w:ascii="Palatino Linotype" w:eastAsia="MS Gothic" w:hAnsi="Palatino Linotype" w:cs="Times New Roman"/>
          <w:sz w:val="24"/>
          <w:szCs w:val="24"/>
        </w:rPr>
        <w:t>.</w:t>
      </w:r>
    </w:p>
    <w:p w:rsidR="00084ADE" w:rsidRPr="00AC6CDE" w:rsidRDefault="00084ADE" w:rsidP="00AC6CDE">
      <w:pPr>
        <w:pStyle w:val="Prrafodelista"/>
        <w:tabs>
          <w:tab w:val="left" w:pos="426"/>
        </w:tabs>
        <w:spacing w:after="0" w:line="360" w:lineRule="auto"/>
        <w:ind w:left="0"/>
        <w:jc w:val="both"/>
        <w:rPr>
          <w:rFonts w:ascii="Palatino Linotype" w:eastAsia="MS Gothic" w:hAnsi="Palatino Linotype" w:cs="Times New Roman"/>
          <w:b/>
          <w:sz w:val="24"/>
          <w:szCs w:val="24"/>
        </w:rPr>
      </w:pPr>
    </w:p>
    <w:p w:rsidR="00D176CE" w:rsidRPr="00AC6CDE" w:rsidRDefault="00084ADE" w:rsidP="00AC6CDE">
      <w:pPr>
        <w:pStyle w:val="Prrafodelista"/>
        <w:numPr>
          <w:ilvl w:val="0"/>
          <w:numId w:val="2"/>
        </w:numPr>
        <w:tabs>
          <w:tab w:val="left" w:pos="426"/>
        </w:tabs>
        <w:spacing w:after="0" w:line="360" w:lineRule="auto"/>
        <w:ind w:left="0" w:firstLine="0"/>
        <w:jc w:val="both"/>
        <w:rPr>
          <w:rFonts w:ascii="Palatino Linotype" w:eastAsia="MS Gothic" w:hAnsi="Palatino Linotype" w:cs="Times New Roman"/>
          <w:b/>
          <w:sz w:val="24"/>
          <w:szCs w:val="24"/>
        </w:rPr>
      </w:pPr>
      <w:r w:rsidRPr="00AC6CDE">
        <w:rPr>
          <w:rFonts w:ascii="Palatino Linotype" w:eastAsia="MS Gothic" w:hAnsi="Palatino Linotype" w:cs="Times New Roman"/>
          <w:sz w:val="24"/>
          <w:szCs w:val="24"/>
        </w:rPr>
        <w:t xml:space="preserve">En consecuencia, el </w:t>
      </w:r>
      <w:r w:rsidRPr="00AC6CDE">
        <w:rPr>
          <w:rFonts w:ascii="Palatino Linotype" w:eastAsia="MS Gothic" w:hAnsi="Palatino Linotype" w:cs="Times New Roman"/>
          <w:b/>
          <w:sz w:val="24"/>
          <w:szCs w:val="24"/>
        </w:rPr>
        <w:t>SUJETO OBLIGADO</w:t>
      </w:r>
      <w:r w:rsidRPr="00AC6CDE">
        <w:rPr>
          <w:rFonts w:ascii="Palatino Linotype" w:eastAsia="MS Gothic" w:hAnsi="Palatino Linotype" w:cs="Times New Roman"/>
          <w:sz w:val="24"/>
          <w:szCs w:val="24"/>
        </w:rPr>
        <w:t xml:space="preserve"> deberá realizar una búsqueda exhaustiva y razonable en sus archivos a efecto de entregar el o los documentos idóneos que reflejen el lugar de trabajo de su personal de confianza y funcionarios.</w:t>
      </w:r>
    </w:p>
    <w:p w:rsidR="00084ADE" w:rsidRPr="00AC6CDE" w:rsidRDefault="00084ADE" w:rsidP="00AC6CDE">
      <w:pPr>
        <w:pStyle w:val="Prrafodelista"/>
        <w:tabs>
          <w:tab w:val="left" w:pos="426"/>
        </w:tabs>
        <w:spacing w:after="0" w:line="360" w:lineRule="auto"/>
        <w:ind w:left="0"/>
        <w:jc w:val="both"/>
        <w:rPr>
          <w:rFonts w:ascii="Palatino Linotype" w:eastAsia="MS Gothic" w:hAnsi="Palatino Linotype" w:cs="Times New Roman"/>
          <w:b/>
          <w:sz w:val="24"/>
          <w:szCs w:val="24"/>
        </w:rPr>
      </w:pPr>
    </w:p>
    <w:p w:rsidR="00084ADE" w:rsidRPr="00AC6CDE" w:rsidRDefault="00084ADE" w:rsidP="00AC6CDE">
      <w:pPr>
        <w:pStyle w:val="Prrafodelista"/>
        <w:numPr>
          <w:ilvl w:val="0"/>
          <w:numId w:val="2"/>
        </w:numPr>
        <w:tabs>
          <w:tab w:val="left" w:pos="426"/>
        </w:tabs>
        <w:spacing w:after="0" w:line="360" w:lineRule="auto"/>
        <w:ind w:left="0" w:firstLine="0"/>
        <w:jc w:val="both"/>
        <w:rPr>
          <w:rFonts w:ascii="Palatino Linotype" w:eastAsia="MS Gothic" w:hAnsi="Palatino Linotype" w:cs="Times New Roman"/>
          <w:b/>
          <w:sz w:val="24"/>
          <w:szCs w:val="24"/>
        </w:rPr>
      </w:pPr>
      <w:r w:rsidRPr="00AC6CDE">
        <w:rPr>
          <w:rFonts w:ascii="Palatino Linotype" w:eastAsia="MS Gothic" w:hAnsi="Palatino Linotype" w:cs="Times New Roman"/>
          <w:sz w:val="24"/>
          <w:szCs w:val="24"/>
        </w:rPr>
        <w:t xml:space="preserve">Por otro lado, si una vez realizada la búsqueda de la información, el </w:t>
      </w:r>
      <w:r w:rsidRPr="00AC6CDE">
        <w:rPr>
          <w:rFonts w:ascii="Palatino Linotype" w:eastAsia="MS Gothic" w:hAnsi="Palatino Linotype" w:cs="Times New Roman"/>
          <w:b/>
          <w:sz w:val="24"/>
          <w:szCs w:val="24"/>
        </w:rPr>
        <w:t>SUJETO OBLIGADO</w:t>
      </w:r>
      <w:r w:rsidRPr="00AC6CDE">
        <w:rPr>
          <w:rFonts w:ascii="Palatino Linotype" w:eastAsia="MS Gothic" w:hAnsi="Palatino Linotype" w:cs="Times New Roman"/>
          <w:sz w:val="24"/>
          <w:szCs w:val="24"/>
        </w:rPr>
        <w:t xml:space="preserve"> concluya que la misma no obra en sus archivos, deberá hacer del conocimiento del </w:t>
      </w:r>
      <w:r w:rsidRPr="00AC6CDE">
        <w:rPr>
          <w:rFonts w:ascii="Palatino Linotype" w:eastAsia="MS Gothic" w:hAnsi="Palatino Linotype" w:cs="Times New Roman"/>
          <w:b/>
          <w:sz w:val="24"/>
          <w:szCs w:val="24"/>
        </w:rPr>
        <w:t>RECURRENTE</w:t>
      </w:r>
      <w:r w:rsidRPr="00AC6CDE">
        <w:rPr>
          <w:rFonts w:ascii="Palatino Linotype" w:eastAsia="MS Gothic" w:hAnsi="Palatino Linotype" w:cs="Times New Roman"/>
          <w:sz w:val="24"/>
          <w:szCs w:val="24"/>
        </w:rPr>
        <w:t xml:space="preserve"> las razones y motivos por las que no</w:t>
      </w:r>
      <w:r w:rsidR="00B76D23" w:rsidRPr="00AC6CDE">
        <w:rPr>
          <w:rFonts w:ascii="Palatino Linotype" w:eastAsia="MS Gothic" w:hAnsi="Palatino Linotype" w:cs="Times New Roman"/>
          <w:sz w:val="24"/>
          <w:szCs w:val="24"/>
        </w:rPr>
        <w:t xml:space="preserve"> la genera, posee o administra de manera clara y precisa.</w:t>
      </w:r>
    </w:p>
    <w:p w:rsidR="00084ADE" w:rsidRPr="00AC6CDE" w:rsidRDefault="00084ADE" w:rsidP="00AC6CDE">
      <w:pPr>
        <w:pStyle w:val="Prrafodelista"/>
        <w:tabs>
          <w:tab w:val="left" w:pos="426"/>
        </w:tabs>
        <w:spacing w:after="0" w:line="360" w:lineRule="auto"/>
        <w:ind w:left="0"/>
        <w:jc w:val="both"/>
        <w:rPr>
          <w:rFonts w:ascii="Palatino Linotype" w:eastAsia="MS Gothic" w:hAnsi="Palatino Linotype" w:cs="Times New Roman"/>
          <w:b/>
          <w:sz w:val="24"/>
          <w:szCs w:val="24"/>
        </w:rPr>
      </w:pPr>
    </w:p>
    <w:p w:rsidR="00B94A0A" w:rsidRPr="00AC6CDE" w:rsidRDefault="00D176CE" w:rsidP="00AC6CDE">
      <w:pPr>
        <w:pStyle w:val="Prrafodelista"/>
        <w:numPr>
          <w:ilvl w:val="0"/>
          <w:numId w:val="2"/>
        </w:numPr>
        <w:tabs>
          <w:tab w:val="left" w:pos="426"/>
        </w:tabs>
        <w:spacing w:after="0" w:line="360" w:lineRule="auto"/>
        <w:ind w:left="0" w:firstLine="0"/>
        <w:jc w:val="both"/>
        <w:rPr>
          <w:rFonts w:ascii="Palatino Linotype" w:eastAsia="MS Gothic" w:hAnsi="Palatino Linotype" w:cs="Times New Roman"/>
          <w:b/>
          <w:sz w:val="24"/>
          <w:szCs w:val="24"/>
        </w:rPr>
      </w:pPr>
      <w:r w:rsidRPr="00AC6CDE">
        <w:rPr>
          <w:rFonts w:ascii="Palatino Linotype" w:eastAsia="MS Gothic" w:hAnsi="Palatino Linotype" w:cs="Times New Roman"/>
          <w:sz w:val="24"/>
          <w:szCs w:val="24"/>
        </w:rPr>
        <w:t>E</w:t>
      </w:r>
      <w:r w:rsidR="009D3550" w:rsidRPr="00AC6CDE">
        <w:rPr>
          <w:rFonts w:ascii="Palatino Linotype" w:eastAsia="MS Gothic" w:hAnsi="Palatino Linotype" w:cs="Times New Roman"/>
          <w:sz w:val="24"/>
          <w:szCs w:val="24"/>
        </w:rPr>
        <w:t>s por todo lo anterior que</w:t>
      </w:r>
      <w:r w:rsidR="005B0F92" w:rsidRPr="00AC6CDE">
        <w:rPr>
          <w:rFonts w:ascii="Palatino Linotype" w:eastAsia="MS Gothic" w:hAnsi="Palatino Linotype" w:cs="Times New Roman"/>
          <w:sz w:val="24"/>
          <w:szCs w:val="24"/>
        </w:rPr>
        <w:t xml:space="preserve"> </w:t>
      </w:r>
      <w:r w:rsidR="00B94A0A" w:rsidRPr="00AC6CDE">
        <w:rPr>
          <w:rFonts w:ascii="Palatino Linotype" w:eastAsia="MS Gothic" w:hAnsi="Palatino Linotype" w:cs="Times New Roman"/>
          <w:sz w:val="24"/>
          <w:szCs w:val="24"/>
        </w:rPr>
        <w:t xml:space="preserve">este Órgano Garante considera dable </w:t>
      </w:r>
      <w:r w:rsidR="001B1C05" w:rsidRPr="00AC6CDE">
        <w:rPr>
          <w:rFonts w:ascii="Palatino Linotype" w:eastAsia="MS Gothic" w:hAnsi="Palatino Linotype" w:cs="Times New Roman"/>
          <w:b/>
          <w:sz w:val="24"/>
          <w:szCs w:val="24"/>
        </w:rPr>
        <w:t>ORDENAR</w:t>
      </w:r>
      <w:r w:rsidR="00E962A7" w:rsidRPr="00AC6CDE">
        <w:rPr>
          <w:rFonts w:ascii="Palatino Linotype" w:eastAsia="MS Gothic" w:hAnsi="Palatino Linotype" w:cs="Times New Roman"/>
          <w:b/>
          <w:sz w:val="24"/>
          <w:szCs w:val="24"/>
        </w:rPr>
        <w:t xml:space="preserve"> </w:t>
      </w:r>
      <w:r w:rsidR="00E962A7" w:rsidRPr="00AC6CDE">
        <w:rPr>
          <w:rFonts w:ascii="Palatino Linotype" w:eastAsia="MS Gothic" w:hAnsi="Palatino Linotype" w:cs="Times New Roman"/>
          <w:bCs/>
          <w:sz w:val="24"/>
          <w:szCs w:val="24"/>
        </w:rPr>
        <w:t xml:space="preserve">al </w:t>
      </w:r>
      <w:r w:rsidR="00A957B5" w:rsidRPr="00AC6CDE">
        <w:rPr>
          <w:rFonts w:ascii="Palatino Linotype" w:eastAsia="MS Gothic" w:hAnsi="Palatino Linotype" w:cs="Times New Roman"/>
          <w:b/>
          <w:sz w:val="24"/>
          <w:szCs w:val="24"/>
        </w:rPr>
        <w:t>Organismo Público Descentralizado para la Prestación de los Servicios de Agua Potable, Alcantarillado y Saneamiento del Municipio de Naucalpan de Juárez</w:t>
      </w:r>
      <w:r w:rsidR="00E962A7" w:rsidRPr="00AC6CDE">
        <w:rPr>
          <w:rFonts w:ascii="Palatino Linotype" w:eastAsia="MS Gothic" w:hAnsi="Palatino Linotype" w:cs="Times New Roman"/>
          <w:bCs/>
          <w:sz w:val="24"/>
          <w:szCs w:val="24"/>
        </w:rPr>
        <w:t>,</w:t>
      </w:r>
      <w:r w:rsidR="001B1C05" w:rsidRPr="00AC6CDE">
        <w:rPr>
          <w:rFonts w:ascii="Palatino Linotype" w:eastAsia="MS Gothic" w:hAnsi="Palatino Linotype" w:cs="Times New Roman"/>
          <w:sz w:val="24"/>
          <w:szCs w:val="24"/>
        </w:rPr>
        <w:t xml:space="preserve"> vía Sistema de Acceso a </w:t>
      </w:r>
      <w:r w:rsidR="006D7F52" w:rsidRPr="00AC6CDE">
        <w:rPr>
          <w:rFonts w:ascii="Palatino Linotype" w:eastAsia="MS Gothic" w:hAnsi="Palatino Linotype" w:cs="Times New Roman"/>
          <w:sz w:val="24"/>
          <w:szCs w:val="24"/>
        </w:rPr>
        <w:t>la Información Mexiquense (</w:t>
      </w:r>
      <w:r w:rsidR="00E962A7" w:rsidRPr="00AC6CDE">
        <w:rPr>
          <w:rFonts w:ascii="Palatino Linotype" w:eastAsia="MS Gothic" w:hAnsi="Palatino Linotype" w:cs="Times New Roman"/>
          <w:sz w:val="24"/>
          <w:szCs w:val="24"/>
        </w:rPr>
        <w:t xml:space="preserve">SAIMEX), en versión pública, </w:t>
      </w:r>
      <w:r w:rsidR="00A957B5" w:rsidRPr="00AC6CDE">
        <w:rPr>
          <w:rFonts w:ascii="Palatino Linotype" w:eastAsia="MS Gothic" w:hAnsi="Palatino Linotype" w:cs="Times New Roman"/>
          <w:b/>
          <w:bCs/>
          <w:sz w:val="24"/>
          <w:szCs w:val="24"/>
        </w:rPr>
        <w:t>del personal de confianza y funcionarios</w:t>
      </w:r>
      <w:r w:rsidR="00E962A7" w:rsidRPr="00AC6CDE">
        <w:rPr>
          <w:rFonts w:ascii="Palatino Linotype" w:eastAsia="MS Gothic" w:hAnsi="Palatino Linotype" w:cs="Times New Roman"/>
          <w:sz w:val="24"/>
          <w:szCs w:val="24"/>
        </w:rPr>
        <w:t xml:space="preserve"> </w:t>
      </w:r>
      <w:r w:rsidRPr="00AC6CDE">
        <w:rPr>
          <w:rFonts w:ascii="Palatino Linotype" w:eastAsia="MS Gothic" w:hAnsi="Palatino Linotype" w:cs="Times New Roman"/>
          <w:sz w:val="24"/>
          <w:szCs w:val="24"/>
        </w:rPr>
        <w:t>el o los documentos donde conste lo siguiente</w:t>
      </w:r>
      <w:r w:rsidR="00E962A7" w:rsidRPr="00AC6CDE">
        <w:rPr>
          <w:rFonts w:ascii="Palatino Linotype" w:eastAsia="MS Gothic" w:hAnsi="Palatino Linotype" w:cs="Times New Roman"/>
          <w:sz w:val="24"/>
          <w:szCs w:val="24"/>
        </w:rPr>
        <w:t xml:space="preserve">: </w:t>
      </w:r>
    </w:p>
    <w:p w:rsidR="006D7F52" w:rsidRPr="00AC6CDE" w:rsidRDefault="006D7F52" w:rsidP="00AC6CDE">
      <w:pPr>
        <w:pStyle w:val="Prrafodelista"/>
        <w:spacing w:after="0" w:line="360" w:lineRule="auto"/>
        <w:ind w:left="0"/>
        <w:jc w:val="both"/>
        <w:rPr>
          <w:rFonts w:ascii="Palatino Linotype" w:eastAsia="MS Gothic" w:hAnsi="Palatino Linotype" w:cs="Times New Roman"/>
          <w:sz w:val="24"/>
          <w:szCs w:val="24"/>
        </w:rPr>
      </w:pPr>
    </w:p>
    <w:p w:rsidR="00B76D23" w:rsidRPr="00AC6CDE" w:rsidRDefault="00D176CE" w:rsidP="00AC6CDE">
      <w:pPr>
        <w:pStyle w:val="Prrafodelista"/>
        <w:numPr>
          <w:ilvl w:val="0"/>
          <w:numId w:val="30"/>
        </w:numPr>
        <w:spacing w:after="0" w:line="360" w:lineRule="auto"/>
        <w:ind w:left="851" w:right="616"/>
        <w:jc w:val="both"/>
        <w:rPr>
          <w:rFonts w:ascii="Palatino Linotype" w:eastAsia="MS Gothic" w:hAnsi="Palatino Linotype" w:cs="Times New Roman"/>
          <w:b/>
          <w:sz w:val="24"/>
          <w:szCs w:val="24"/>
        </w:rPr>
      </w:pPr>
      <w:r w:rsidRPr="00AC6CDE">
        <w:rPr>
          <w:rFonts w:ascii="Palatino Linotype" w:eastAsia="MS Gothic" w:hAnsi="Palatino Linotype" w:cs="Times New Roman"/>
          <w:b/>
          <w:sz w:val="24"/>
          <w:szCs w:val="24"/>
        </w:rPr>
        <w:t>N</w:t>
      </w:r>
      <w:r w:rsidR="00B76D23" w:rsidRPr="00AC6CDE">
        <w:rPr>
          <w:rFonts w:ascii="Palatino Linotype" w:eastAsia="MS Gothic" w:hAnsi="Palatino Linotype" w:cs="Times New Roman"/>
          <w:b/>
          <w:sz w:val="24"/>
          <w:szCs w:val="24"/>
        </w:rPr>
        <w:t>ombres, sueldos, cargo y área de adscripción</w:t>
      </w:r>
    </w:p>
    <w:p w:rsidR="006D7F52" w:rsidRPr="00AC6CDE" w:rsidRDefault="00B76D23" w:rsidP="00AC6CDE">
      <w:pPr>
        <w:pStyle w:val="Prrafodelista"/>
        <w:numPr>
          <w:ilvl w:val="0"/>
          <w:numId w:val="30"/>
        </w:numPr>
        <w:spacing w:after="0" w:line="360" w:lineRule="auto"/>
        <w:ind w:left="851" w:right="616"/>
        <w:jc w:val="both"/>
        <w:rPr>
          <w:rFonts w:ascii="Palatino Linotype" w:eastAsia="MS Gothic" w:hAnsi="Palatino Linotype" w:cs="Times New Roman"/>
          <w:b/>
          <w:sz w:val="24"/>
          <w:szCs w:val="24"/>
        </w:rPr>
      </w:pPr>
      <w:r w:rsidRPr="00AC6CDE">
        <w:rPr>
          <w:rFonts w:ascii="Palatino Linotype" w:eastAsia="MS Gothic" w:hAnsi="Palatino Linotype" w:cs="Times New Roman"/>
          <w:b/>
          <w:sz w:val="24"/>
          <w:szCs w:val="24"/>
        </w:rPr>
        <w:t>Lugar de trabajo específico dentro del inmueble.</w:t>
      </w:r>
    </w:p>
    <w:p w:rsidR="000705FD" w:rsidRPr="00AC6CDE" w:rsidRDefault="000705FD" w:rsidP="00AC6CDE">
      <w:pPr>
        <w:tabs>
          <w:tab w:val="left" w:pos="142"/>
          <w:tab w:val="left" w:pos="284"/>
        </w:tabs>
        <w:spacing w:after="0" w:line="360" w:lineRule="auto"/>
        <w:ind w:right="49"/>
        <w:jc w:val="both"/>
        <w:rPr>
          <w:rFonts w:ascii="Palatino Linotype" w:eastAsia="MS Mincho" w:hAnsi="Palatino Linotype" w:cs="Times New Roman"/>
          <w:b/>
          <w:sz w:val="24"/>
          <w:szCs w:val="24"/>
        </w:rPr>
      </w:pPr>
    </w:p>
    <w:p w:rsidR="005D046D" w:rsidRPr="00AC6CDE" w:rsidRDefault="0008663D" w:rsidP="00AC6CDE">
      <w:pPr>
        <w:keepNext/>
        <w:keepLines/>
        <w:tabs>
          <w:tab w:val="left" w:pos="0"/>
        </w:tabs>
        <w:spacing w:after="0" w:line="360" w:lineRule="auto"/>
        <w:outlineLvl w:val="0"/>
        <w:rPr>
          <w:rFonts w:ascii="Palatino Linotype" w:eastAsia="MS Gothic" w:hAnsi="Palatino Linotype" w:cs="Times New Roman"/>
          <w:b/>
          <w:sz w:val="24"/>
          <w:szCs w:val="24"/>
        </w:rPr>
      </w:pPr>
      <w:bookmarkStart w:id="31" w:name="_Toc19279219"/>
      <w:r w:rsidRPr="00AC6CDE">
        <w:rPr>
          <w:rFonts w:ascii="Palatino Linotype" w:eastAsia="MS Gothic" w:hAnsi="Palatino Linotype" w:cs="Times New Roman"/>
          <w:b/>
          <w:sz w:val="24"/>
          <w:szCs w:val="24"/>
        </w:rPr>
        <w:t>SEXTO</w:t>
      </w:r>
      <w:r w:rsidR="00BF6C4C" w:rsidRPr="00AC6CDE">
        <w:rPr>
          <w:rFonts w:ascii="Palatino Linotype" w:eastAsia="MS Gothic" w:hAnsi="Palatino Linotype" w:cs="Times New Roman"/>
          <w:b/>
          <w:sz w:val="24"/>
          <w:szCs w:val="24"/>
        </w:rPr>
        <w:t xml:space="preserve">. </w:t>
      </w:r>
      <w:r w:rsidR="005D046D" w:rsidRPr="00AC6CDE">
        <w:rPr>
          <w:rFonts w:ascii="Palatino Linotype" w:eastAsia="MS Gothic" w:hAnsi="Palatino Linotype" w:cs="Times New Roman"/>
          <w:b/>
          <w:sz w:val="24"/>
          <w:szCs w:val="24"/>
        </w:rPr>
        <w:t>De la Versión Pública.</w:t>
      </w:r>
      <w:bookmarkEnd w:id="31"/>
      <w:r w:rsidR="005D046D" w:rsidRPr="00AC6CDE">
        <w:rPr>
          <w:rFonts w:ascii="Palatino Linotype" w:eastAsia="MS Gothic" w:hAnsi="Palatino Linotype" w:cs="Times New Roman"/>
          <w:b/>
          <w:sz w:val="24"/>
          <w:szCs w:val="24"/>
        </w:rPr>
        <w:t xml:space="preserve"> </w:t>
      </w:r>
    </w:p>
    <w:p w:rsidR="00402F5D" w:rsidRPr="00AC6CDE" w:rsidRDefault="00402F5D" w:rsidP="00AC6CDE">
      <w:pPr>
        <w:pStyle w:val="Prrafodelista"/>
        <w:tabs>
          <w:tab w:val="left" w:pos="0"/>
        </w:tabs>
        <w:spacing w:after="0" w:line="360" w:lineRule="auto"/>
        <w:ind w:left="0" w:right="49"/>
        <w:jc w:val="both"/>
        <w:rPr>
          <w:rFonts w:ascii="Palatino Linotype" w:eastAsia="MS Mincho" w:hAnsi="Palatino Linotype" w:cs="Times New Roman"/>
          <w:sz w:val="24"/>
          <w:szCs w:val="24"/>
          <w:lang w:val="es-ES" w:eastAsia="es-ES"/>
        </w:rPr>
      </w:pPr>
    </w:p>
    <w:p w:rsidR="00402F5D" w:rsidRPr="00AC6CDE" w:rsidRDefault="00C95C97" w:rsidP="00AC6CDE">
      <w:pPr>
        <w:pStyle w:val="Prrafodelista"/>
        <w:numPr>
          <w:ilvl w:val="0"/>
          <w:numId w:val="2"/>
        </w:numPr>
        <w:spacing w:after="0" w:line="360" w:lineRule="auto"/>
        <w:ind w:left="0" w:right="49" w:firstLine="0"/>
        <w:jc w:val="both"/>
        <w:rPr>
          <w:rFonts w:ascii="Palatino Linotype" w:eastAsia="Times New Roman" w:hAnsi="Palatino Linotype" w:cs="Arial"/>
          <w:color w:val="000000"/>
          <w:sz w:val="24"/>
          <w:szCs w:val="24"/>
        </w:rPr>
      </w:pPr>
      <w:r w:rsidRPr="00AC6CDE">
        <w:rPr>
          <w:rFonts w:ascii="Palatino Linotype" w:eastAsia="Times New Roman" w:hAnsi="Palatino Linotype" w:cs="Arial"/>
          <w:color w:val="000000"/>
          <w:sz w:val="24"/>
          <w:szCs w:val="24"/>
        </w:rPr>
        <w:t xml:space="preserve">Debe </w:t>
      </w:r>
      <w:r w:rsidR="00402F5D" w:rsidRPr="00AC6CDE">
        <w:rPr>
          <w:rFonts w:ascii="Palatino Linotype" w:eastAsia="Times New Roman" w:hAnsi="Palatino Linotype" w:cs="Arial"/>
          <w:color w:val="000000"/>
          <w:sz w:val="24"/>
          <w:szCs w:val="24"/>
        </w:rPr>
        <w:t xml:space="preserve">destacarse </w:t>
      </w:r>
      <w:r w:rsidR="00360728" w:rsidRPr="00AC6CDE">
        <w:rPr>
          <w:rFonts w:ascii="Palatino Linotype" w:eastAsia="Times New Roman" w:hAnsi="Palatino Linotype" w:cs="Arial"/>
          <w:color w:val="000000"/>
          <w:sz w:val="24"/>
          <w:szCs w:val="24"/>
        </w:rPr>
        <w:t>que,</w:t>
      </w:r>
      <w:r w:rsidR="00402F5D" w:rsidRPr="00AC6CDE">
        <w:rPr>
          <w:rFonts w:ascii="Palatino Linotype" w:eastAsia="Times New Roman" w:hAnsi="Palatino Linotype" w:cs="Arial"/>
          <w:color w:val="000000"/>
          <w:sz w:val="24"/>
          <w:szCs w:val="24"/>
        </w:rPr>
        <w:t xml:space="preserve"> debido a la naturaleza de la información solicitada</w:t>
      </w:r>
      <w:r w:rsidR="00402F5D" w:rsidRPr="00AC6CDE">
        <w:rPr>
          <w:rFonts w:ascii="Palatino Linotype" w:eastAsia="Times New Roman" w:hAnsi="Palatino Linotype" w:cs="Arial"/>
          <w:b/>
          <w:color w:val="000000"/>
          <w:sz w:val="24"/>
          <w:szCs w:val="24"/>
        </w:rPr>
        <w:t xml:space="preserve">, </w:t>
      </w:r>
      <w:r w:rsidR="00402F5D" w:rsidRPr="00AC6CDE">
        <w:rPr>
          <w:rFonts w:ascii="Palatino Linotype" w:eastAsia="Times New Roman" w:hAnsi="Palatino Linotype" w:cs="Arial"/>
          <w:color w:val="000000"/>
          <w:sz w:val="24"/>
          <w:szCs w:val="24"/>
        </w:rPr>
        <w:t>eventualmente pudiera</w:t>
      </w:r>
      <w:r w:rsidR="00B76D23" w:rsidRPr="00AC6CDE">
        <w:rPr>
          <w:rFonts w:ascii="Palatino Linotype" w:eastAsia="Times New Roman" w:hAnsi="Palatino Linotype" w:cs="Arial"/>
          <w:color w:val="000000"/>
          <w:sz w:val="24"/>
          <w:szCs w:val="24"/>
        </w:rPr>
        <w:t>n</w:t>
      </w:r>
      <w:r w:rsidR="00402F5D" w:rsidRPr="00AC6CDE">
        <w:rPr>
          <w:rFonts w:ascii="Palatino Linotype" w:eastAsia="Times New Roman" w:hAnsi="Palatino Linotype" w:cs="Arial"/>
          <w:color w:val="000000"/>
          <w:sz w:val="24"/>
          <w:szCs w:val="24"/>
        </w:rPr>
        <w:t xml:space="preserve">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00402F5D" w:rsidRPr="00AC6CDE">
        <w:rPr>
          <w:rFonts w:ascii="Palatino Linotype" w:eastAsia="Times New Roman" w:hAnsi="Palatino Linotype" w:cs="Arial"/>
          <w:b/>
          <w:color w:val="000000"/>
          <w:sz w:val="24"/>
          <w:szCs w:val="24"/>
          <w:u w:val="single"/>
        </w:rPr>
        <w:t>versión pública</w:t>
      </w:r>
      <w:r w:rsidR="00402F5D" w:rsidRPr="00AC6CDE">
        <w:rPr>
          <w:rFonts w:ascii="Palatino Linotype" w:eastAsia="Times New Roman" w:hAnsi="Palatino Linotype" w:cs="Arial"/>
          <w:color w:val="000000"/>
          <w:sz w:val="24"/>
          <w:szCs w:val="24"/>
        </w:rPr>
        <w:t xml:space="preserve"> del documento por las consideraciones que se estimen pertinentes.</w:t>
      </w:r>
    </w:p>
    <w:p w:rsidR="000307B3" w:rsidRPr="00AC6CDE" w:rsidRDefault="000307B3" w:rsidP="00AC6CDE">
      <w:pPr>
        <w:pStyle w:val="Prrafodelista"/>
        <w:tabs>
          <w:tab w:val="left" w:pos="0"/>
        </w:tabs>
        <w:spacing w:after="0" w:line="360" w:lineRule="auto"/>
        <w:ind w:left="0" w:right="49"/>
        <w:jc w:val="both"/>
        <w:rPr>
          <w:rFonts w:ascii="Palatino Linotype" w:eastAsia="MS Mincho" w:hAnsi="Palatino Linotype" w:cs="Times New Roman"/>
          <w:sz w:val="24"/>
          <w:szCs w:val="24"/>
          <w:lang w:val="es-ES" w:eastAsia="es-ES"/>
        </w:rPr>
      </w:pPr>
    </w:p>
    <w:p w:rsidR="000705FD" w:rsidRPr="00AC6CDE" w:rsidRDefault="00402F5D" w:rsidP="00AC6CDE">
      <w:pPr>
        <w:numPr>
          <w:ilvl w:val="0"/>
          <w:numId w:val="2"/>
        </w:numPr>
        <w:spacing w:after="0" w:line="360" w:lineRule="auto"/>
        <w:ind w:left="0" w:right="49" w:firstLine="0"/>
        <w:contextualSpacing/>
        <w:jc w:val="both"/>
        <w:rPr>
          <w:rFonts w:ascii="Palatino Linotype" w:eastAsia="Times New Roman" w:hAnsi="Palatino Linotype" w:cs="Arial"/>
          <w:color w:val="000000"/>
          <w:sz w:val="24"/>
          <w:szCs w:val="24"/>
        </w:rPr>
      </w:pPr>
      <w:r w:rsidRPr="00AC6CDE">
        <w:rPr>
          <w:rFonts w:ascii="Palatino Linotype" w:eastAsia="Times New Roman" w:hAnsi="Palatino Linotype" w:cs="Arial"/>
          <w:color w:val="000000"/>
          <w:sz w:val="24"/>
          <w:szCs w:val="24"/>
        </w:rPr>
        <w:t>La clasificación total o parcial de la información requerida, mediante solicitud de acceso a la información pública, constituye una restricción al derecho hum</w:t>
      </w:r>
      <w:r w:rsidR="0048107A" w:rsidRPr="00AC6CDE">
        <w:rPr>
          <w:rFonts w:ascii="Palatino Linotype" w:eastAsia="Times New Roman" w:hAnsi="Palatino Linotype" w:cs="Arial"/>
          <w:color w:val="000000"/>
          <w:sz w:val="24"/>
          <w:szCs w:val="24"/>
        </w:rPr>
        <w:t>ano de acceso a la información. Actualmente, e</w:t>
      </w:r>
      <w:r w:rsidRPr="00AC6CDE">
        <w:rPr>
          <w:rFonts w:ascii="Palatino Linotype" w:eastAsia="Times New Roman" w:hAnsi="Palatino Linotype" w:cs="Arial"/>
          <w:color w:val="000000"/>
          <w:sz w:val="24"/>
          <w:szCs w:val="24"/>
        </w:rPr>
        <w:t>l grave prob</w:t>
      </w:r>
      <w:r w:rsidR="0048107A" w:rsidRPr="00AC6CDE">
        <w:rPr>
          <w:rFonts w:ascii="Palatino Linotype" w:eastAsia="Times New Roman" w:hAnsi="Palatino Linotype" w:cs="Arial"/>
          <w:color w:val="000000"/>
          <w:sz w:val="24"/>
          <w:szCs w:val="24"/>
        </w:rPr>
        <w:t>lema que enfrentamos son</w:t>
      </w:r>
      <w:r w:rsidRPr="00AC6CDE">
        <w:rPr>
          <w:rFonts w:ascii="Palatino Linotype" w:eastAsia="Times New Roman" w:hAnsi="Palatino Linotype" w:cs="Arial"/>
          <w:color w:val="000000"/>
          <w:sz w:val="24"/>
          <w:szCs w:val="24"/>
        </w:rPr>
        <w:t xml:space="preserve"> los acuerdos de clasificación de la información que emiten los </w:t>
      </w:r>
      <w:r w:rsidR="0048107A" w:rsidRPr="00AC6CDE">
        <w:rPr>
          <w:rFonts w:ascii="Palatino Linotype" w:eastAsia="Times New Roman" w:hAnsi="Palatino Linotype" w:cs="Arial"/>
          <w:b/>
          <w:color w:val="000000"/>
          <w:sz w:val="24"/>
          <w:szCs w:val="24"/>
        </w:rPr>
        <w:t xml:space="preserve">Sujetos </w:t>
      </w:r>
      <w:r w:rsidR="00360728" w:rsidRPr="00AC6CDE">
        <w:rPr>
          <w:rFonts w:ascii="Palatino Linotype" w:eastAsia="Times New Roman" w:hAnsi="Palatino Linotype" w:cs="Arial"/>
          <w:b/>
          <w:color w:val="000000"/>
          <w:sz w:val="24"/>
          <w:szCs w:val="24"/>
        </w:rPr>
        <w:t>Obligados</w:t>
      </w:r>
      <w:r w:rsidR="00360728" w:rsidRPr="00AC6CDE">
        <w:rPr>
          <w:rFonts w:ascii="Palatino Linotype" w:eastAsia="Times New Roman" w:hAnsi="Palatino Linotype" w:cs="Arial"/>
          <w:color w:val="000000"/>
          <w:sz w:val="24"/>
          <w:szCs w:val="24"/>
        </w:rPr>
        <w:t>, ya</w:t>
      </w:r>
      <w:r w:rsidR="0048107A" w:rsidRPr="00AC6CDE">
        <w:rPr>
          <w:rFonts w:ascii="Palatino Linotype" w:eastAsia="Times New Roman" w:hAnsi="Palatino Linotype" w:cs="Arial"/>
          <w:color w:val="000000"/>
          <w:sz w:val="24"/>
          <w:szCs w:val="24"/>
        </w:rPr>
        <w:t xml:space="preserve"> que no </w:t>
      </w:r>
      <w:r w:rsidR="00360728" w:rsidRPr="00AC6CDE">
        <w:rPr>
          <w:rFonts w:ascii="Palatino Linotype" w:eastAsia="Times New Roman" w:hAnsi="Palatino Linotype" w:cs="Arial"/>
          <w:color w:val="000000"/>
          <w:sz w:val="24"/>
          <w:szCs w:val="24"/>
        </w:rPr>
        <w:t>observan los</w:t>
      </w:r>
      <w:r w:rsidRPr="00AC6CDE">
        <w:rPr>
          <w:rFonts w:ascii="Palatino Linotype" w:eastAsia="Times New Roman" w:hAnsi="Palatino Linotype" w:cs="Arial"/>
          <w:color w:val="000000"/>
          <w:sz w:val="24"/>
          <w:szCs w:val="24"/>
        </w:rPr>
        <w:t xml:space="preserve"> requisitos</w:t>
      </w:r>
      <w:r w:rsidR="0048107A" w:rsidRPr="00AC6CDE">
        <w:rPr>
          <w:rFonts w:ascii="Palatino Linotype" w:eastAsia="Times New Roman" w:hAnsi="Palatino Linotype" w:cs="Arial"/>
          <w:color w:val="000000"/>
          <w:sz w:val="24"/>
          <w:szCs w:val="24"/>
        </w:rPr>
        <w:t xml:space="preserve"> que deben de llevar a cabo para la realización de la clasificación de la información</w:t>
      </w:r>
      <w:r w:rsidRPr="00AC6CDE">
        <w:rPr>
          <w:rFonts w:ascii="Palatino Linotype" w:eastAsia="Times New Roman" w:hAnsi="Palatino Linotype" w:cs="Arial"/>
          <w:color w:val="000000"/>
          <w:sz w:val="24"/>
          <w:szCs w:val="24"/>
        </w:rPr>
        <w:t>, tanto por la complejidad del procedimiento como por la falta de atención de los operadores jurídicos, por lo que es menester reiterar los mismos:</w:t>
      </w:r>
    </w:p>
    <w:p w:rsidR="000705FD" w:rsidRPr="00AC6CDE" w:rsidRDefault="000705FD" w:rsidP="00AC6CDE">
      <w:pPr>
        <w:spacing w:after="0" w:line="360" w:lineRule="auto"/>
        <w:ind w:right="49"/>
        <w:contextualSpacing/>
        <w:jc w:val="both"/>
        <w:rPr>
          <w:rFonts w:ascii="Palatino Linotype" w:eastAsia="Times New Roman" w:hAnsi="Palatino Linotype" w:cs="Arial"/>
          <w:color w:val="000000"/>
          <w:sz w:val="24"/>
          <w:szCs w:val="24"/>
        </w:rPr>
      </w:pPr>
    </w:p>
    <w:tbl>
      <w:tblPr>
        <w:tblStyle w:val="Tabladecuadrcula6concolores"/>
        <w:tblW w:w="0" w:type="auto"/>
        <w:tblLook w:val="04A0" w:firstRow="1" w:lastRow="0" w:firstColumn="1" w:lastColumn="0" w:noHBand="0" w:noVBand="1"/>
      </w:tblPr>
      <w:tblGrid>
        <w:gridCol w:w="1836"/>
        <w:gridCol w:w="6941"/>
      </w:tblGrid>
      <w:tr w:rsidR="00E83734" w:rsidRPr="00AC6CDE" w:rsidTr="009D35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E83734" w:rsidRPr="00AC6CDE" w:rsidRDefault="00E83734" w:rsidP="00AC6CDE">
            <w:pPr>
              <w:spacing w:line="360" w:lineRule="auto"/>
              <w:rPr>
                <w:rFonts w:ascii="Palatino Linotype" w:hAnsi="Palatino Linotype"/>
                <w:sz w:val="24"/>
                <w:szCs w:val="24"/>
              </w:rPr>
            </w:pPr>
            <w:r w:rsidRPr="00AC6CDE">
              <w:rPr>
                <w:rFonts w:ascii="Palatino Linotype" w:hAnsi="Palatino Linotype" w:cstheme="majorBidi"/>
                <w:b w:val="0"/>
                <w:sz w:val="24"/>
                <w:szCs w:val="24"/>
              </w:rPr>
              <w:t>a) Requisitos previos.</w:t>
            </w:r>
          </w:p>
        </w:tc>
        <w:tc>
          <w:tcPr>
            <w:tcW w:w="6990" w:type="dxa"/>
          </w:tcPr>
          <w:p w:rsidR="00E83734" w:rsidRPr="00AC6CDE" w:rsidRDefault="00E83734" w:rsidP="00AC6CDE">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AC6CDE">
              <w:rPr>
                <w:rFonts w:ascii="Palatino Linotype" w:eastAsia="Times New Roman" w:hAnsi="Palatino Linotype" w:cs="Arial"/>
                <w:color w:val="000000"/>
                <w:sz w:val="24"/>
                <w:szCs w:val="24"/>
              </w:rPr>
              <w:t xml:space="preserve">Los artículos 100 y 122 de la Ley Estatal y de la Ley General, respectivamente, señalan que si los </w:t>
            </w:r>
            <w:r w:rsidRPr="00AC6CDE">
              <w:rPr>
                <w:rFonts w:ascii="Palatino Linotype" w:eastAsia="Times New Roman" w:hAnsi="Palatino Linotype" w:cs="Arial"/>
                <w:b w:val="0"/>
                <w:color w:val="000000"/>
                <w:sz w:val="24"/>
                <w:szCs w:val="24"/>
              </w:rPr>
              <w:t>Sujetos Obligados</w:t>
            </w:r>
            <w:r w:rsidRPr="00AC6CDE">
              <w:rPr>
                <w:rFonts w:ascii="Palatino Linotype" w:eastAsia="Times New Roman" w:hAnsi="Palatino Linotype" w:cs="Arial"/>
                <w:color w:val="000000"/>
                <w:sz w:val="24"/>
                <w:szCs w:val="24"/>
              </w:rPr>
              <w:t xml:space="preserve"> determinan que la información actualiza alguno de los supuestos de clasificación, es deber de los titulares de las áreas proponer su clasificación y no del Comité de Transparencia. </w:t>
            </w:r>
          </w:p>
          <w:p w:rsidR="00E83734" w:rsidRPr="00AC6CDE" w:rsidRDefault="00E83734" w:rsidP="00AC6CDE">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AC6CDE">
              <w:rPr>
                <w:rFonts w:ascii="Palatino Linotype" w:eastAsia="Times New Roman" w:hAnsi="Palatino Linotype" w:cs="Arial"/>
                <w:color w:val="000000"/>
                <w:sz w:val="24"/>
                <w:szCs w:val="24"/>
              </w:rPr>
              <w:t>Al hacerlo tienen que precisar de qué información se trata, señalando el supuesto de clasificación (confidencialidad o reserva).</w:t>
            </w:r>
          </w:p>
          <w:p w:rsidR="00E83734" w:rsidRPr="00AC6CDE" w:rsidRDefault="00E83734" w:rsidP="00AC6CDE">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AC6CDE">
              <w:rPr>
                <w:rFonts w:ascii="Palatino Linotype" w:eastAsia="Times New Roman" w:hAnsi="Palatino Linotype" w:cs="Arial"/>
                <w:color w:val="000000"/>
                <w:sz w:val="24"/>
                <w:szCs w:val="24"/>
              </w:rPr>
              <w:t>Además, se debe señalar el procedimiento, de los tres que establecen los artículos 132 y 106 de la Ley Estatal y General, respectivamente.</w:t>
            </w:r>
          </w:p>
          <w:p w:rsidR="00E83734" w:rsidRPr="00AC6CDE" w:rsidRDefault="00E83734" w:rsidP="00AC6CDE">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4"/>
                <w:szCs w:val="24"/>
              </w:rPr>
            </w:pPr>
            <w:r w:rsidRPr="00AC6CDE">
              <w:rPr>
                <w:rFonts w:ascii="Palatino Linotype" w:eastAsia="Times New Roman" w:hAnsi="Palatino Linotype" w:cs="Arial"/>
                <w:color w:val="000000"/>
                <w:sz w:val="24"/>
                <w:szCs w:val="24"/>
              </w:rPr>
              <w:t xml:space="preserve">El último de estos requisitos previos consiste en que no se pueden emitir acuerdos de carácter general ni particular, esto es, </w:t>
            </w:r>
            <w:r w:rsidRPr="00AC6CDE">
              <w:rPr>
                <w:rFonts w:ascii="Palatino Linotype" w:eastAsia="Times New Roman" w:hAnsi="Palatino Linotype" w:cs="Arial"/>
                <w:b w:val="0"/>
                <w:color w:val="000000"/>
                <w:sz w:val="24"/>
                <w:szCs w:val="24"/>
                <w:u w:val="single"/>
              </w:rPr>
              <w:t xml:space="preserve">no se puede hacer un acuerdo para clasificar de manera general todos los documentos de un expediente o área,  </w:t>
            </w:r>
            <w:r w:rsidRPr="00AC6CDE">
              <w:rPr>
                <w:rFonts w:ascii="Palatino Linotype" w:eastAsia="Times New Roman" w:hAnsi="Palatino Linotype" w:cs="Arial"/>
                <w:color w:val="000000"/>
                <w:sz w:val="24"/>
                <w:szCs w:val="24"/>
              </w:rPr>
              <w:t>sin individualizar su análisis y tampoco se puede hacer un acuerdo por cada dato que se vaya a clasificar dentro de un documento con diez datos, por ejemplo, susceptibles de ser clasificados.</w:t>
            </w:r>
          </w:p>
        </w:tc>
      </w:tr>
      <w:tr w:rsidR="00E83734" w:rsidRPr="00AC6CDE" w:rsidTr="009D35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E83734" w:rsidRPr="00AC6CDE" w:rsidRDefault="00E83734" w:rsidP="00AC6CDE">
            <w:pPr>
              <w:spacing w:line="360" w:lineRule="auto"/>
              <w:rPr>
                <w:rFonts w:ascii="Palatino Linotype" w:hAnsi="Palatino Linotype"/>
                <w:sz w:val="24"/>
                <w:szCs w:val="24"/>
              </w:rPr>
            </w:pPr>
            <w:r w:rsidRPr="00AC6CDE">
              <w:rPr>
                <w:rFonts w:ascii="Palatino Linotype" w:hAnsi="Palatino Linotype" w:cstheme="majorBidi"/>
                <w:b w:val="0"/>
                <w:sz w:val="24"/>
                <w:szCs w:val="24"/>
              </w:rPr>
              <w:t>b) Supuestos de clasificación.</w:t>
            </w:r>
          </w:p>
        </w:tc>
        <w:tc>
          <w:tcPr>
            <w:tcW w:w="6990" w:type="dxa"/>
          </w:tcPr>
          <w:p w:rsidR="00E83734" w:rsidRPr="00AC6CDE" w:rsidRDefault="00E83734" w:rsidP="00AC6CD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AC6CDE">
              <w:rPr>
                <w:rFonts w:ascii="Palatino Linotype" w:eastAsia="Times New Roman" w:hAnsi="Palatino Linotype" w:cs="Arial"/>
                <w:color w:val="000000"/>
                <w:sz w:val="24"/>
                <w:szCs w:val="24"/>
              </w:rPr>
              <w:t>Las disposiciones constitucionales y legales en la materia establecen los dos supuestos generales para clasificar la información: por reserva y por confidencialidad.</w:t>
            </w:r>
          </w:p>
          <w:p w:rsidR="00E83734" w:rsidRPr="00AC6CDE" w:rsidRDefault="00E83734" w:rsidP="00AC6CD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AC6CDE">
              <w:rPr>
                <w:rFonts w:ascii="Palatino Linotype" w:eastAsia="Times New Roman" w:hAnsi="Palatino Linotype" w:cs="Arial"/>
                <w:color w:val="000000"/>
                <w:sz w:val="24"/>
                <w:szCs w:val="24"/>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E83734" w:rsidRPr="00AC6CDE" w:rsidRDefault="00E83734" w:rsidP="00AC6CDE">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r w:rsidRPr="00AC6CDE">
              <w:rPr>
                <w:rFonts w:ascii="Palatino Linotype" w:eastAsia="Times New Roman" w:hAnsi="Palatino Linotype" w:cs="Arial"/>
                <w:color w:val="000000"/>
                <w:sz w:val="24"/>
                <w:szCs w:val="24"/>
              </w:rPr>
              <w:t xml:space="preserve">El </w:t>
            </w:r>
            <w:r w:rsidRPr="00AC6CDE">
              <w:rPr>
                <w:rFonts w:ascii="Palatino Linotype" w:eastAsia="Times New Roman" w:hAnsi="Palatino Linotype" w:cs="Arial"/>
                <w:b/>
                <w:color w:val="000000"/>
                <w:sz w:val="24"/>
                <w:szCs w:val="24"/>
              </w:rPr>
              <w:t>Sujeto Obligado</w:t>
            </w:r>
            <w:r w:rsidRPr="00AC6CDE">
              <w:rPr>
                <w:rFonts w:ascii="Palatino Linotype" w:eastAsia="Times New Roman" w:hAnsi="Palatino Linotype" w:cs="Arial"/>
                <w:color w:val="000000"/>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E83734" w:rsidRPr="00AC6CDE" w:rsidTr="009D3550">
        <w:tc>
          <w:tcPr>
            <w:cnfStyle w:val="001000000000" w:firstRow="0" w:lastRow="0" w:firstColumn="1" w:lastColumn="0" w:oddVBand="0" w:evenVBand="0" w:oddHBand="0" w:evenHBand="0" w:firstRowFirstColumn="0" w:firstRowLastColumn="0" w:lastRowFirstColumn="0" w:lastRowLastColumn="0"/>
            <w:tcW w:w="1838" w:type="dxa"/>
          </w:tcPr>
          <w:p w:rsidR="00E83734" w:rsidRPr="00AC6CDE" w:rsidRDefault="00E83734" w:rsidP="00AC6CDE">
            <w:pPr>
              <w:spacing w:line="360" w:lineRule="auto"/>
              <w:rPr>
                <w:rFonts w:ascii="Palatino Linotype" w:hAnsi="Palatino Linotype"/>
                <w:sz w:val="24"/>
                <w:szCs w:val="24"/>
              </w:rPr>
            </w:pPr>
            <w:r w:rsidRPr="00AC6CDE">
              <w:rPr>
                <w:rFonts w:ascii="Palatino Linotype" w:hAnsi="Palatino Linotype" w:cstheme="majorBidi"/>
                <w:b w:val="0"/>
                <w:sz w:val="24"/>
                <w:szCs w:val="24"/>
              </w:rPr>
              <w:t>c) Formalidades para emitir el acuerdo de clasificación.</w:t>
            </w:r>
          </w:p>
        </w:tc>
        <w:tc>
          <w:tcPr>
            <w:tcW w:w="6990" w:type="dxa"/>
          </w:tcPr>
          <w:p w:rsidR="00E83734" w:rsidRPr="00AC6CDE" w:rsidRDefault="00E83734" w:rsidP="00AC6CDE">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AC6CDE">
              <w:rPr>
                <w:rFonts w:ascii="Palatino Linotype" w:eastAsia="Times New Roman" w:hAnsi="Palatino Linotype" w:cs="Arial"/>
                <w:color w:val="000000"/>
                <w:sz w:val="24"/>
                <w:szCs w:val="24"/>
              </w:rPr>
              <w:t xml:space="preserve">El Comité de Transparencia, según lo dispuesto en los artículos cuenta con las facultades para aprobar, modificar o revocar la clasificación de la información que haya propuesto. </w:t>
            </w:r>
          </w:p>
          <w:p w:rsidR="00E83734" w:rsidRPr="00AC6CDE" w:rsidRDefault="00E83734" w:rsidP="00AC6CDE">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AC6CDE">
              <w:rPr>
                <w:rFonts w:ascii="Palatino Linotype" w:eastAsia="Times New Roman" w:hAnsi="Palatino Linotype" w:cs="Arial"/>
                <w:color w:val="000000"/>
                <w:sz w:val="24"/>
                <w:szCs w:val="24"/>
              </w:rPr>
              <w:t xml:space="preserve">Es necesario que </w:t>
            </w:r>
            <w:r w:rsidRPr="00AC6CDE">
              <w:rPr>
                <w:rFonts w:ascii="Palatino Linotype" w:eastAsia="Times New Roman" w:hAnsi="Palatino Linotype" w:cs="Arial"/>
                <w:b/>
                <w:color w:val="000000"/>
                <w:sz w:val="24"/>
                <w:szCs w:val="24"/>
                <w:u w:val="single"/>
              </w:rPr>
              <w:t>el acto reúna con los requisitos elementales</w:t>
            </w:r>
            <w:r w:rsidRPr="00AC6CDE">
              <w:rPr>
                <w:rFonts w:ascii="Palatino Linotype" w:eastAsia="Times New Roman" w:hAnsi="Palatino Linotype" w:cs="Arial"/>
                <w:color w:val="000000"/>
                <w:sz w:val="24"/>
                <w:szCs w:val="24"/>
              </w:rPr>
              <w:t>, entre ellos, que la autoridad que va a emitir el acto de autoridad sea la legalmente facultada para ello.</w:t>
            </w:r>
          </w:p>
          <w:p w:rsidR="00E83734" w:rsidRPr="00AC6CDE" w:rsidRDefault="00E83734" w:rsidP="00AC6CDE">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AC6CDE">
              <w:rPr>
                <w:rFonts w:ascii="Palatino Linotype" w:eastAsia="Times New Roman" w:hAnsi="Palatino Linotype" w:cs="Arial"/>
                <w:color w:val="000000"/>
                <w:sz w:val="24"/>
                <w:szCs w:val="24"/>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E83734" w:rsidRPr="00AC6CDE" w:rsidTr="009D35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E83734" w:rsidRPr="00AC6CDE" w:rsidRDefault="00E83734" w:rsidP="00AC6CDE">
            <w:pPr>
              <w:spacing w:line="360" w:lineRule="auto"/>
              <w:rPr>
                <w:rFonts w:ascii="Palatino Linotype" w:hAnsi="Palatino Linotype"/>
                <w:b w:val="0"/>
                <w:sz w:val="24"/>
                <w:szCs w:val="24"/>
              </w:rPr>
            </w:pPr>
          </w:p>
          <w:p w:rsidR="00E83734" w:rsidRPr="00AC6CDE" w:rsidRDefault="00E83734" w:rsidP="00AC6CDE">
            <w:pPr>
              <w:spacing w:line="360" w:lineRule="auto"/>
              <w:jc w:val="both"/>
              <w:rPr>
                <w:rFonts w:ascii="Palatino Linotype" w:hAnsi="Palatino Linotype"/>
                <w:b w:val="0"/>
                <w:sz w:val="24"/>
                <w:szCs w:val="24"/>
              </w:rPr>
            </w:pPr>
            <w:r w:rsidRPr="00AC6CDE">
              <w:rPr>
                <w:rFonts w:ascii="Palatino Linotype" w:eastAsia="Times New Roman" w:hAnsi="Palatino Linotype" w:cs="Arial"/>
                <w:b w:val="0"/>
                <w:color w:val="000000"/>
                <w:sz w:val="24"/>
                <w:szCs w:val="24"/>
              </w:rPr>
              <w:t xml:space="preserve">d) Requisitos de fondo del acuerdo de clasificación. </w:t>
            </w:r>
          </w:p>
        </w:tc>
        <w:tc>
          <w:tcPr>
            <w:tcW w:w="6990" w:type="dxa"/>
          </w:tcPr>
          <w:p w:rsidR="00E83734" w:rsidRPr="00AC6CDE" w:rsidRDefault="00E83734" w:rsidP="00AC6CD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AC6CDE">
              <w:rPr>
                <w:rFonts w:ascii="Palatino Linotype" w:eastAsia="Times New Roman" w:hAnsi="Palatino Linotype" w:cs="Arial"/>
                <w:color w:val="000000"/>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AC6CDE">
              <w:rPr>
                <w:rFonts w:ascii="Palatino Linotype" w:eastAsia="Times New Roman" w:hAnsi="Palatino Linotype" w:cs="Arial"/>
                <w:b/>
                <w:color w:val="000000"/>
                <w:sz w:val="24"/>
                <w:szCs w:val="24"/>
              </w:rPr>
              <w:t>Sujetos Obligados</w:t>
            </w:r>
            <w:r w:rsidRPr="00AC6CDE">
              <w:rPr>
                <w:rFonts w:ascii="Palatino Linotype" w:eastAsia="Times New Roman" w:hAnsi="Palatino Linotype" w:cs="Arial"/>
                <w:color w:val="000000"/>
                <w:sz w:val="24"/>
                <w:szCs w:val="24"/>
              </w:rPr>
              <w:t xml:space="preserve">, por lo que deberán fundar y motivar debidamente la clasificación. </w:t>
            </w:r>
          </w:p>
          <w:p w:rsidR="00D90B7D" w:rsidRPr="00AC6CDE" w:rsidRDefault="00E83734" w:rsidP="00AC6CD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AC6CDE">
              <w:rPr>
                <w:rFonts w:ascii="Palatino Linotype" w:eastAsia="Times New Roman" w:hAnsi="Palatino Linotype" w:cs="Arial"/>
                <w:color w:val="000000"/>
                <w:sz w:val="24"/>
                <w:szCs w:val="24"/>
              </w:rPr>
              <w:t xml:space="preserve">De lo anterior, se desprende que para una correcta </w:t>
            </w:r>
            <w:r w:rsidRPr="00AC6CDE">
              <w:rPr>
                <w:rFonts w:ascii="Palatino Linotype" w:eastAsia="Times New Roman" w:hAnsi="Palatino Linotype" w:cs="Arial"/>
                <w:b/>
                <w:color w:val="000000"/>
                <w:sz w:val="24"/>
                <w:szCs w:val="24"/>
              </w:rPr>
              <w:t>clasificación total o parcial</w:t>
            </w:r>
            <w:r w:rsidRPr="00AC6CDE">
              <w:rPr>
                <w:rFonts w:ascii="Palatino Linotype" w:eastAsia="Times New Roman" w:hAnsi="Palatino Linotype" w:cs="Arial"/>
                <w:color w:val="000000"/>
                <w:sz w:val="24"/>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E83734" w:rsidRPr="00AC6CDE" w:rsidRDefault="00E83734" w:rsidP="00AC6CD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AC6CDE">
              <w:rPr>
                <w:rFonts w:ascii="Palatino Linotype" w:eastAsia="Times New Roman" w:hAnsi="Palatino Linotype" w:cs="Arial"/>
                <w:color w:val="000000"/>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E83734" w:rsidRPr="00AC6CDE" w:rsidRDefault="00E83734" w:rsidP="00AC6CD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AC6CDE">
              <w:rPr>
                <w:rFonts w:ascii="Palatino Linotype" w:eastAsia="Times New Roman" w:hAnsi="Palatino Linotype" w:cs="Arial"/>
                <w:color w:val="000000"/>
                <w:sz w:val="24"/>
                <w:szCs w:val="24"/>
              </w:rPr>
              <w:t>En ese mismo sentido, el numeral trigésimo tercero fracción V de los Lineamientos Generales, precisa que para motivar la clasificación se deben acreditar las circunstancias de tiempo, modo y lugar.</w:t>
            </w:r>
          </w:p>
          <w:p w:rsidR="00E83734" w:rsidRPr="00AC6CDE" w:rsidRDefault="00E83734" w:rsidP="00AC6CD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AC6CDE">
              <w:rPr>
                <w:rFonts w:ascii="Palatino Linotype" w:eastAsia="Times New Roman" w:hAnsi="Palatino Linotype" w:cs="Arial"/>
                <w:color w:val="000000"/>
                <w:sz w:val="24"/>
                <w:szCs w:val="24"/>
              </w:rPr>
              <w:t xml:space="preserve">Ahora bien, </w:t>
            </w:r>
            <w:r w:rsidRPr="00AC6CDE">
              <w:rPr>
                <w:rFonts w:ascii="Palatino Linotype" w:eastAsia="Times New Roman" w:hAnsi="Palatino Linotype" w:cs="Arial"/>
                <w:b/>
                <w:color w:val="000000"/>
                <w:sz w:val="24"/>
                <w:szCs w:val="24"/>
                <w:u w:val="single"/>
              </w:rPr>
              <w:t>para cada caso además de fundar y motivar</w:t>
            </w:r>
            <w:r w:rsidRPr="00AC6CDE">
              <w:rPr>
                <w:rFonts w:ascii="Palatino Linotype" w:eastAsia="Times New Roman" w:hAnsi="Palatino Linotype" w:cs="Arial"/>
                <w:color w:val="000000"/>
                <w:sz w:val="24"/>
                <w:szCs w:val="24"/>
              </w:rPr>
              <w:t xml:space="preserve">, se debe identificar con claridad que datos contenidos en las documentales que son susceptibles de suprimirse, por ejemplo; </w:t>
            </w:r>
            <w:r w:rsidRPr="00AC6CDE">
              <w:rPr>
                <w:rFonts w:ascii="Palatino Linotype" w:eastAsia="Times New Roman" w:hAnsi="Palatino Linotype" w:cs="Arial"/>
                <w:color w:val="000000"/>
                <w:sz w:val="24"/>
                <w:szCs w:val="24"/>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E83734" w:rsidRPr="00AC6CDE" w:rsidTr="009D3550">
        <w:tc>
          <w:tcPr>
            <w:cnfStyle w:val="001000000000" w:firstRow="0" w:lastRow="0" w:firstColumn="1" w:lastColumn="0" w:oddVBand="0" w:evenVBand="0" w:oddHBand="0" w:evenHBand="0" w:firstRowFirstColumn="0" w:firstRowLastColumn="0" w:lastRowFirstColumn="0" w:lastRowLastColumn="0"/>
            <w:tcW w:w="1838" w:type="dxa"/>
          </w:tcPr>
          <w:p w:rsidR="00D90B7D" w:rsidRPr="00AC6CDE" w:rsidRDefault="00E83734" w:rsidP="00AC6CDE">
            <w:pPr>
              <w:spacing w:line="360" w:lineRule="auto"/>
              <w:ind w:right="49"/>
              <w:jc w:val="both"/>
              <w:rPr>
                <w:rFonts w:ascii="Palatino Linotype" w:eastAsia="Times New Roman" w:hAnsi="Palatino Linotype" w:cs="Arial"/>
                <w:color w:val="000000"/>
                <w:sz w:val="24"/>
                <w:szCs w:val="24"/>
              </w:rPr>
            </w:pPr>
            <w:r w:rsidRPr="00AC6CDE">
              <w:rPr>
                <w:rFonts w:ascii="Palatino Linotype" w:eastAsia="MS Gothic" w:hAnsi="Palatino Linotype" w:cs="Times New Roman"/>
                <w:b w:val="0"/>
                <w:sz w:val="24"/>
                <w:szCs w:val="24"/>
              </w:rPr>
              <w:t xml:space="preserve">e) </w:t>
            </w:r>
            <w:r w:rsidR="00E54450" w:rsidRPr="00AC6CDE">
              <w:rPr>
                <w:rFonts w:ascii="Palatino Linotype" w:eastAsia="MS Gothic" w:hAnsi="Palatino Linotype" w:cs="Times New Roman"/>
                <w:b w:val="0"/>
                <w:sz w:val="24"/>
                <w:szCs w:val="24"/>
              </w:rPr>
              <w:t xml:space="preserve">Condiciones especiales de la clasificación de la información como confidencial. </w:t>
            </w:r>
          </w:p>
          <w:p w:rsidR="00E83734" w:rsidRPr="00AC6CDE" w:rsidRDefault="00E83734" w:rsidP="00AC6CDE">
            <w:pPr>
              <w:spacing w:line="360" w:lineRule="auto"/>
              <w:rPr>
                <w:rFonts w:ascii="Palatino Linotype" w:hAnsi="Palatino Linotype"/>
                <w:sz w:val="24"/>
                <w:szCs w:val="24"/>
              </w:rPr>
            </w:pPr>
          </w:p>
        </w:tc>
        <w:tc>
          <w:tcPr>
            <w:tcW w:w="6990" w:type="dxa"/>
          </w:tcPr>
          <w:p w:rsidR="00E83734" w:rsidRPr="00AC6CDE" w:rsidRDefault="00E83734" w:rsidP="00AC6CDE">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AC6CDE">
              <w:rPr>
                <w:rFonts w:ascii="Palatino Linotype" w:eastAsia="Times New Roman" w:hAnsi="Palatino Linotype" w:cs="Arial"/>
                <w:color w:val="000000"/>
                <w:sz w:val="24"/>
                <w:szCs w:val="24"/>
              </w:rPr>
              <w:t xml:space="preserve">Los artículos 148 y 120 de la Ley Estatal y de la Ley General, respectivamente, establecen que aun tratándose de datos personales, se podrán proporcionar, incluso sin solicitar el consentimiento de su titular. </w:t>
            </w:r>
          </w:p>
          <w:p w:rsidR="00E83734" w:rsidRPr="00AC6CDE" w:rsidRDefault="00E83734" w:rsidP="00AC6CDE">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AC6CDE">
              <w:rPr>
                <w:rFonts w:ascii="Palatino Linotype" w:eastAsia="Times New Roman" w:hAnsi="Palatino Linotype" w:cs="Arial"/>
                <w:color w:val="000000"/>
                <w:sz w:val="24"/>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E83734" w:rsidRPr="00AC6CDE" w:rsidRDefault="00E83734" w:rsidP="00AC6CDE">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AC6CDE">
              <w:rPr>
                <w:rFonts w:ascii="Palatino Linotype" w:eastAsia="Times New Roman" w:hAnsi="Palatino Linotype" w:cs="Arial"/>
                <w:color w:val="000000"/>
                <w:sz w:val="24"/>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9D3550" w:rsidRPr="00AC6CDE" w:rsidRDefault="009D3550" w:rsidP="00AC6CDE">
      <w:pPr>
        <w:spacing w:line="360" w:lineRule="auto"/>
        <w:rPr>
          <w:rFonts w:ascii="Palatino Linotype" w:hAnsi="Palatino Linotype"/>
          <w:sz w:val="24"/>
          <w:szCs w:val="24"/>
        </w:rPr>
      </w:pPr>
      <w:bookmarkStart w:id="32" w:name="_Toc12448143"/>
      <w:bookmarkStart w:id="33" w:name="_Toc15487408"/>
    </w:p>
    <w:p w:rsidR="009D3550" w:rsidRPr="00AC6CDE" w:rsidRDefault="009D3550" w:rsidP="00AC6CDE">
      <w:pPr>
        <w:pStyle w:val="Ttulo1"/>
        <w:numPr>
          <w:ilvl w:val="0"/>
          <w:numId w:val="37"/>
        </w:numPr>
        <w:spacing w:before="0" w:line="360" w:lineRule="auto"/>
        <w:rPr>
          <w:b/>
          <w:color w:val="000000" w:themeColor="text1"/>
          <w:szCs w:val="24"/>
        </w:rPr>
      </w:pPr>
      <w:bookmarkStart w:id="34" w:name="_Toc19279220"/>
      <w:r w:rsidRPr="00AC6CDE">
        <w:rPr>
          <w:rFonts w:cs="Times New Roman"/>
          <w:b/>
          <w:color w:val="000000" w:themeColor="text1"/>
          <w:szCs w:val="24"/>
          <w:lang w:eastAsia="es-ES_tradnl"/>
        </w:rPr>
        <w:t xml:space="preserve">Del </w:t>
      </w:r>
      <w:r w:rsidRPr="00AC6CDE">
        <w:rPr>
          <w:b/>
          <w:color w:val="000000" w:themeColor="text1"/>
          <w:szCs w:val="24"/>
        </w:rPr>
        <w:t>análisis de los datos susceptibles de ser protegidos.</w:t>
      </w:r>
      <w:bookmarkEnd w:id="32"/>
      <w:bookmarkEnd w:id="33"/>
      <w:bookmarkEnd w:id="34"/>
      <w:r w:rsidRPr="00AC6CDE">
        <w:rPr>
          <w:b/>
          <w:color w:val="000000" w:themeColor="text1"/>
          <w:szCs w:val="24"/>
        </w:rPr>
        <w:t xml:space="preserve"> </w:t>
      </w:r>
    </w:p>
    <w:p w:rsidR="009D3550" w:rsidRPr="00AC6CDE" w:rsidRDefault="009D3550" w:rsidP="00AC6CDE">
      <w:pPr>
        <w:tabs>
          <w:tab w:val="left" w:pos="1134"/>
        </w:tabs>
        <w:spacing w:after="0" w:line="360" w:lineRule="auto"/>
        <w:rPr>
          <w:rFonts w:ascii="Palatino Linotype" w:eastAsia="MS Mincho" w:hAnsi="Palatino Linotype" w:cs="Times New Roman"/>
          <w:sz w:val="24"/>
          <w:szCs w:val="24"/>
          <w:highlight w:val="yellow"/>
          <w:lang w:val="es-ES_tradnl" w:eastAsia="es-ES"/>
        </w:rPr>
      </w:pPr>
    </w:p>
    <w:p w:rsidR="009D3550" w:rsidRPr="00AC6CDE" w:rsidRDefault="009D3550" w:rsidP="00AC6CDE">
      <w:pPr>
        <w:pStyle w:val="Prrafodelista"/>
        <w:numPr>
          <w:ilvl w:val="0"/>
          <w:numId w:val="2"/>
        </w:numPr>
        <w:spacing w:after="0" w:line="360" w:lineRule="auto"/>
        <w:ind w:left="0" w:right="49" w:firstLine="0"/>
        <w:jc w:val="both"/>
        <w:rPr>
          <w:rFonts w:ascii="Palatino Linotype" w:eastAsia="Times New Roman" w:hAnsi="Palatino Linotype" w:cs="Arial"/>
          <w:color w:val="000000"/>
          <w:sz w:val="24"/>
          <w:szCs w:val="24"/>
        </w:rPr>
      </w:pPr>
      <w:r w:rsidRPr="00AC6CDE">
        <w:rPr>
          <w:rFonts w:ascii="Palatino Linotype" w:eastAsia="Times New Roman" w:hAnsi="Palatino Linotype" w:cs="Arial"/>
          <w:color w:val="000000"/>
          <w:sz w:val="24"/>
          <w:szCs w:val="24"/>
        </w:rPr>
        <w:t xml:space="preserve">Bajo lo anterior, es importante analizar los datos personales susceptibles de ser protegido, que pudieran estar contenidos en los </w:t>
      </w:r>
      <w:r w:rsidRPr="00AC6CDE">
        <w:rPr>
          <w:rFonts w:ascii="Palatino Linotype" w:eastAsia="Times New Roman" w:hAnsi="Palatino Linotype" w:cs="Arial"/>
          <w:b/>
          <w:bCs/>
          <w:color w:val="000000"/>
          <w:sz w:val="24"/>
          <w:szCs w:val="24"/>
        </w:rPr>
        <w:t xml:space="preserve">recibos de nómina </w:t>
      </w:r>
      <w:r w:rsidRPr="00AC6CDE">
        <w:rPr>
          <w:rFonts w:ascii="Palatino Linotype" w:eastAsia="Times New Roman" w:hAnsi="Palatino Linotype" w:cs="Arial"/>
          <w:color w:val="000000"/>
          <w:sz w:val="24"/>
          <w:szCs w:val="24"/>
        </w:rPr>
        <w:t xml:space="preserve">de las personas referidas en la solicitud de información, tales como </w:t>
      </w:r>
      <w:r w:rsidRPr="00AC6CDE">
        <w:rPr>
          <w:rFonts w:ascii="Palatino Linotype" w:eastAsia="Times New Roman" w:hAnsi="Palatino Linotype" w:cs="Arial"/>
          <w:b/>
          <w:bCs/>
          <w:color w:val="000000"/>
          <w:sz w:val="24"/>
          <w:szCs w:val="24"/>
        </w:rPr>
        <w:t>Registro Federal de Contribuyentes (RFC</w:t>
      </w:r>
      <w:proofErr w:type="gramStart"/>
      <w:r w:rsidRPr="00AC6CDE">
        <w:rPr>
          <w:rFonts w:ascii="Palatino Linotype" w:eastAsia="Times New Roman" w:hAnsi="Palatino Linotype" w:cs="Arial"/>
          <w:b/>
          <w:bCs/>
          <w:color w:val="000000"/>
          <w:sz w:val="24"/>
          <w:szCs w:val="24"/>
        </w:rPr>
        <w:t>)¸</w:t>
      </w:r>
      <w:proofErr w:type="gramEnd"/>
      <w:r w:rsidRPr="00AC6CDE">
        <w:rPr>
          <w:rFonts w:ascii="Palatino Linotype" w:eastAsia="Times New Roman" w:hAnsi="Palatino Linotype" w:cs="Arial"/>
          <w:b/>
          <w:bCs/>
          <w:color w:val="000000"/>
          <w:sz w:val="24"/>
          <w:szCs w:val="24"/>
        </w:rPr>
        <w:t xml:space="preserve"> </w:t>
      </w:r>
      <w:r w:rsidRPr="00AC6CDE">
        <w:rPr>
          <w:rFonts w:ascii="Palatino Linotype" w:eastAsia="Times New Roman" w:hAnsi="Palatino Linotype" w:cs="Arial"/>
          <w:color w:val="000000"/>
          <w:sz w:val="24"/>
          <w:szCs w:val="24"/>
        </w:rPr>
        <w:t xml:space="preserve">la </w:t>
      </w:r>
      <w:r w:rsidRPr="00AC6CDE">
        <w:rPr>
          <w:rFonts w:ascii="Palatino Linotype" w:eastAsia="Times New Roman" w:hAnsi="Palatino Linotype" w:cs="Arial"/>
          <w:b/>
          <w:bCs/>
          <w:color w:val="000000"/>
          <w:sz w:val="24"/>
          <w:szCs w:val="24"/>
        </w:rPr>
        <w:t>Clave Única de Registro de Población (CURP)</w:t>
      </w:r>
      <w:r w:rsidRPr="00AC6CDE">
        <w:rPr>
          <w:rFonts w:ascii="Palatino Linotype" w:eastAsia="Times New Roman" w:hAnsi="Palatino Linotype" w:cs="Arial"/>
          <w:color w:val="000000"/>
          <w:sz w:val="24"/>
          <w:szCs w:val="24"/>
        </w:rPr>
        <w:t xml:space="preserve">, la </w:t>
      </w:r>
      <w:r w:rsidRPr="00AC6CDE">
        <w:rPr>
          <w:rFonts w:ascii="Palatino Linotype" w:eastAsia="Times New Roman" w:hAnsi="Palatino Linotype" w:cs="Arial"/>
          <w:b/>
          <w:bCs/>
          <w:color w:val="000000"/>
          <w:sz w:val="24"/>
          <w:szCs w:val="24"/>
        </w:rPr>
        <w:t xml:space="preserve">Clave de </w:t>
      </w:r>
      <w:proofErr w:type="spellStart"/>
      <w:r w:rsidRPr="00AC6CDE">
        <w:rPr>
          <w:rFonts w:ascii="Palatino Linotype" w:eastAsia="Times New Roman" w:hAnsi="Palatino Linotype" w:cs="Arial"/>
          <w:b/>
          <w:bCs/>
          <w:color w:val="000000"/>
          <w:sz w:val="24"/>
          <w:szCs w:val="24"/>
        </w:rPr>
        <w:t>ISSEMyM</w:t>
      </w:r>
      <w:proofErr w:type="spellEnd"/>
      <w:r w:rsidRPr="00AC6CDE">
        <w:rPr>
          <w:rFonts w:ascii="Palatino Linotype" w:eastAsia="Times New Roman" w:hAnsi="Palatino Linotype" w:cs="Arial"/>
          <w:b/>
          <w:bCs/>
          <w:color w:val="000000"/>
          <w:sz w:val="24"/>
          <w:szCs w:val="24"/>
        </w:rPr>
        <w:t xml:space="preserve"> </w:t>
      </w:r>
      <w:r w:rsidRPr="00AC6CDE">
        <w:rPr>
          <w:rFonts w:ascii="Palatino Linotype" w:eastAsia="Times New Roman" w:hAnsi="Palatino Linotype" w:cs="Arial"/>
          <w:color w:val="000000"/>
          <w:sz w:val="24"/>
          <w:szCs w:val="24"/>
        </w:rPr>
        <w:t xml:space="preserve">u análogos, </w:t>
      </w:r>
      <w:r w:rsidRPr="00AC6CDE">
        <w:rPr>
          <w:rFonts w:ascii="Palatino Linotype" w:eastAsia="Times New Roman" w:hAnsi="Palatino Linotype" w:cs="Arial"/>
          <w:b/>
          <w:bCs/>
          <w:color w:val="000000"/>
          <w:sz w:val="24"/>
          <w:szCs w:val="24"/>
        </w:rPr>
        <w:t xml:space="preserve">préstamos o descuentos </w:t>
      </w:r>
      <w:r w:rsidRPr="00AC6CDE">
        <w:rPr>
          <w:rFonts w:ascii="Palatino Linotype" w:eastAsia="Times New Roman" w:hAnsi="Palatino Linotype" w:cs="Arial"/>
          <w:color w:val="000000"/>
          <w:sz w:val="24"/>
          <w:szCs w:val="24"/>
        </w:rPr>
        <w:t xml:space="preserve">realizados al servidor público y la </w:t>
      </w:r>
      <w:r w:rsidRPr="00AC6CDE">
        <w:rPr>
          <w:rFonts w:ascii="Palatino Linotype" w:eastAsia="Times New Roman" w:hAnsi="Palatino Linotype" w:cs="Arial"/>
          <w:b/>
          <w:bCs/>
          <w:color w:val="000000"/>
          <w:sz w:val="24"/>
          <w:szCs w:val="24"/>
        </w:rPr>
        <w:t>c</w:t>
      </w:r>
      <w:r w:rsidR="00B76D23" w:rsidRPr="00AC6CDE">
        <w:rPr>
          <w:rFonts w:ascii="Palatino Linotype" w:eastAsia="Times New Roman" w:hAnsi="Palatino Linotype" w:cs="Arial"/>
          <w:b/>
          <w:bCs/>
          <w:color w:val="000000"/>
          <w:sz w:val="24"/>
          <w:szCs w:val="24"/>
        </w:rPr>
        <w:t>lave interbancaria de depósito.</w:t>
      </w:r>
    </w:p>
    <w:p w:rsidR="009D3550" w:rsidRPr="00AC6CDE" w:rsidRDefault="009D3550" w:rsidP="00AC6CDE">
      <w:pPr>
        <w:spacing w:after="0" w:line="360" w:lineRule="auto"/>
        <w:ind w:right="49"/>
        <w:contextualSpacing/>
        <w:jc w:val="both"/>
        <w:rPr>
          <w:rFonts w:ascii="Palatino Linotype" w:eastAsia="Times New Roman" w:hAnsi="Palatino Linotype" w:cs="Arial"/>
          <w:b/>
          <w:bCs/>
          <w:color w:val="000000"/>
          <w:sz w:val="24"/>
          <w:szCs w:val="24"/>
        </w:rPr>
      </w:pPr>
    </w:p>
    <w:p w:rsidR="009D3550" w:rsidRPr="00AC6CDE" w:rsidRDefault="009D3550" w:rsidP="00AC6CDE">
      <w:pPr>
        <w:pStyle w:val="Ttulo1"/>
        <w:numPr>
          <w:ilvl w:val="0"/>
          <w:numId w:val="38"/>
        </w:numPr>
        <w:spacing w:before="0" w:line="360" w:lineRule="auto"/>
        <w:rPr>
          <w:b/>
          <w:color w:val="000000" w:themeColor="text1"/>
          <w:szCs w:val="24"/>
        </w:rPr>
      </w:pPr>
      <w:bookmarkStart w:id="35" w:name="_Toc12448144"/>
      <w:bookmarkStart w:id="36" w:name="_Toc15487409"/>
      <w:bookmarkStart w:id="37" w:name="_Toc19279221"/>
      <w:r w:rsidRPr="00AC6CDE">
        <w:rPr>
          <w:rFonts w:eastAsia="Times New Roman" w:cs="Arial"/>
          <w:b/>
          <w:bCs/>
          <w:color w:val="000000"/>
          <w:szCs w:val="24"/>
        </w:rPr>
        <w:t>Registro Federal de Contribuyentes (RFC)</w:t>
      </w:r>
      <w:bookmarkEnd w:id="35"/>
      <w:bookmarkEnd w:id="36"/>
      <w:bookmarkEnd w:id="37"/>
    </w:p>
    <w:p w:rsidR="009D3550" w:rsidRPr="00AC6CDE" w:rsidRDefault="009D3550" w:rsidP="00AC6CDE">
      <w:pPr>
        <w:spacing w:after="0" w:line="360" w:lineRule="auto"/>
        <w:ind w:right="49"/>
        <w:contextualSpacing/>
        <w:jc w:val="both"/>
        <w:rPr>
          <w:rFonts w:ascii="Palatino Linotype" w:eastAsia="Times New Roman" w:hAnsi="Palatino Linotype" w:cs="Arial"/>
          <w:color w:val="000000"/>
          <w:sz w:val="24"/>
          <w:szCs w:val="24"/>
        </w:rPr>
      </w:pPr>
    </w:p>
    <w:p w:rsidR="009D3550" w:rsidRPr="00AC6CDE" w:rsidRDefault="009D3550" w:rsidP="00AC6CDE">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C6CDE">
        <w:rPr>
          <w:rFonts w:ascii="Palatino Linotype" w:eastAsia="Times New Roman" w:hAnsi="Palatino Linotype" w:cs="Arial"/>
          <w:color w:val="000000"/>
          <w:sz w:val="24"/>
          <w:szCs w:val="24"/>
        </w:rPr>
        <w:t xml:space="preserve">El Registro Federal de Contribuyentes (RFC) es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primero nombre, seguido del año de nacimiento, mes y día, los tres últimos dígitos son la </w:t>
      </w:r>
      <w:proofErr w:type="spellStart"/>
      <w:r w:rsidRPr="00AC6CDE">
        <w:rPr>
          <w:rFonts w:ascii="Palatino Linotype" w:eastAsia="Times New Roman" w:hAnsi="Palatino Linotype" w:cs="Arial"/>
          <w:color w:val="000000"/>
          <w:sz w:val="24"/>
          <w:szCs w:val="24"/>
        </w:rPr>
        <w:t>homoclave</w:t>
      </w:r>
      <w:proofErr w:type="spellEnd"/>
      <w:r w:rsidRPr="00AC6CDE">
        <w:rPr>
          <w:rFonts w:ascii="Palatino Linotype" w:eastAsia="Times New Roman" w:hAnsi="Palatino Linotype" w:cs="Arial"/>
          <w:color w:val="000000"/>
          <w:sz w:val="24"/>
          <w:szCs w:val="24"/>
        </w:rPr>
        <w:t xml:space="preserve"> que es asignada por el Servicio de Administración Tributaria (SAT). </w:t>
      </w:r>
    </w:p>
    <w:p w:rsidR="009D3550" w:rsidRPr="00AC6CDE" w:rsidRDefault="009D3550" w:rsidP="00AC6CDE">
      <w:pPr>
        <w:spacing w:after="0" w:line="360" w:lineRule="auto"/>
        <w:ind w:right="49"/>
        <w:contextualSpacing/>
        <w:jc w:val="both"/>
        <w:rPr>
          <w:rFonts w:ascii="Palatino Linotype" w:eastAsia="MS Mincho" w:hAnsi="Palatino Linotype" w:cs="Times New Roman"/>
          <w:sz w:val="24"/>
          <w:szCs w:val="24"/>
          <w:lang w:val="es-ES_tradnl" w:eastAsia="es-ES"/>
        </w:rPr>
      </w:pPr>
    </w:p>
    <w:p w:rsidR="009D3550" w:rsidRPr="00AC6CDE" w:rsidRDefault="009D3550" w:rsidP="00AC6CDE">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C6CDE">
        <w:rPr>
          <w:rFonts w:ascii="Palatino Linotype" w:eastAsia="MS Mincho" w:hAnsi="Palatino Linotype" w:cs="Times New Roman"/>
          <w:sz w:val="24"/>
          <w:szCs w:val="24"/>
          <w:lang w:val="es-ES_tradnl" w:eastAsia="es-ES"/>
        </w:rPr>
        <w:t xml:space="preserve">Las personas físicas obligadas a presentar declaraciones o expedir comprobantes fiscales, deberán solicitar su inscripción en el Registro Federal de Contribuyentes. La clave del RFC es el medio por el cual el Servicio de Administración Tributaria exige y vigila el cumplimiento de las obligaciones fiscales de los contribuyentes, además que identifica como contribuyentes a las personas físicas o morales en nuestro país. </w:t>
      </w:r>
    </w:p>
    <w:p w:rsidR="009D3550" w:rsidRPr="00AC6CDE" w:rsidRDefault="009D3550" w:rsidP="00AC6CDE">
      <w:pPr>
        <w:pStyle w:val="Prrafodelista"/>
        <w:spacing w:after="0" w:line="360" w:lineRule="auto"/>
        <w:rPr>
          <w:rFonts w:ascii="Palatino Linotype" w:eastAsia="MS Mincho" w:hAnsi="Palatino Linotype" w:cs="Times New Roman"/>
          <w:sz w:val="24"/>
          <w:szCs w:val="24"/>
          <w:lang w:val="es-ES_tradnl" w:eastAsia="es-ES"/>
        </w:rPr>
      </w:pPr>
    </w:p>
    <w:p w:rsidR="009D3550" w:rsidRPr="00AC6CDE" w:rsidRDefault="009D3550" w:rsidP="00AC6CDE">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C6CDE">
        <w:rPr>
          <w:rFonts w:ascii="Palatino Linotype" w:eastAsia="MS Mincho" w:hAnsi="Palatino Linotype" w:cs="Times New Roman"/>
          <w:sz w:val="24"/>
          <w:szCs w:val="24"/>
          <w:lang w:val="es-ES_tradnl" w:eastAsia="es-ES"/>
        </w:rPr>
        <w:t xml:space="preserve">Del mismo modo, el Registro Federal de Contribuyentes permite tener acceso a programas sociales o becas, obtención de créditos y apoyos, apertura cuentas bancarias, participar en Afores, e incluso es un requisito indispensable para realizar el trámite de ingreso a un empleo. </w:t>
      </w:r>
    </w:p>
    <w:p w:rsidR="009D3550" w:rsidRPr="00AC6CDE" w:rsidRDefault="009D3550" w:rsidP="00AC6CDE">
      <w:pPr>
        <w:pStyle w:val="Prrafodelista"/>
        <w:spacing w:after="0" w:line="360" w:lineRule="auto"/>
        <w:rPr>
          <w:rFonts w:ascii="Palatino Linotype" w:eastAsia="MS Mincho" w:hAnsi="Palatino Linotype" w:cs="Times New Roman"/>
          <w:sz w:val="24"/>
          <w:szCs w:val="24"/>
          <w:lang w:val="es-ES_tradnl" w:eastAsia="es-ES"/>
        </w:rPr>
      </w:pPr>
    </w:p>
    <w:p w:rsidR="009D3550" w:rsidRPr="00AC6CDE" w:rsidRDefault="009D3550" w:rsidP="00AC6CDE">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C6CDE">
        <w:rPr>
          <w:rFonts w:ascii="Palatino Linotype" w:eastAsia="MS Mincho" w:hAnsi="Palatino Linotype" w:cs="Times New Roman"/>
          <w:sz w:val="24"/>
          <w:szCs w:val="24"/>
          <w:lang w:val="es-ES_tradnl" w:eastAsia="es-ES"/>
        </w:rPr>
        <w:t>De lo anteriormente expuesto, el Registro Federal de Contribuyentes, es un dato personal concerniente a una persona física identificada o identificable, cuya exposición vulneraría la esfera privada del servidor público, e incluso pudiese dar pauta a la configuración de un delito fiscal.</w:t>
      </w:r>
    </w:p>
    <w:p w:rsidR="009D3550" w:rsidRPr="00AC6CDE" w:rsidRDefault="009D3550" w:rsidP="00AC6CDE">
      <w:pPr>
        <w:pStyle w:val="Prrafodelista"/>
        <w:spacing w:after="0" w:line="360" w:lineRule="auto"/>
        <w:rPr>
          <w:rFonts w:ascii="Palatino Linotype" w:eastAsia="MS Mincho" w:hAnsi="Palatino Linotype" w:cs="Times New Roman"/>
          <w:sz w:val="24"/>
          <w:szCs w:val="24"/>
          <w:lang w:val="es-ES_tradnl" w:eastAsia="es-ES"/>
        </w:rPr>
      </w:pPr>
    </w:p>
    <w:p w:rsidR="009D3550" w:rsidRPr="00AC6CDE" w:rsidRDefault="009D3550" w:rsidP="00AC6CDE">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C6CDE">
        <w:rPr>
          <w:rFonts w:ascii="Palatino Linotype" w:eastAsia="MS Mincho" w:hAnsi="Palatino Linotype" w:cs="Times New Roman"/>
          <w:sz w:val="24"/>
          <w:szCs w:val="24"/>
          <w:lang w:val="es-ES_tradnl" w:eastAsia="es-ES"/>
        </w:rPr>
        <w:t xml:space="preserve">En el mismo sentido, resulta aplicable el Criterio 19/17 emitido por el Instituto Nacional de Transparencia, Acceso a la Información, y Protección de Datos Personales, en el cual se señala lo siguiente; </w:t>
      </w:r>
    </w:p>
    <w:p w:rsidR="009D3550" w:rsidRPr="00AC6CDE" w:rsidRDefault="009D3550" w:rsidP="00AC6CDE">
      <w:pPr>
        <w:pStyle w:val="Prrafodelista"/>
        <w:spacing w:after="0" w:line="360" w:lineRule="auto"/>
        <w:rPr>
          <w:rFonts w:ascii="Palatino Linotype" w:eastAsia="MS Mincho" w:hAnsi="Palatino Linotype" w:cs="Times New Roman"/>
          <w:sz w:val="24"/>
          <w:szCs w:val="24"/>
          <w:lang w:val="es-ES_tradnl" w:eastAsia="es-ES"/>
        </w:rPr>
      </w:pPr>
    </w:p>
    <w:p w:rsidR="009D3550" w:rsidRPr="00AC6CDE" w:rsidRDefault="009D3550" w:rsidP="00AC6CDE">
      <w:pPr>
        <w:shd w:val="clear" w:color="auto" w:fill="FFFFFF" w:themeFill="background1"/>
        <w:spacing w:after="0" w:line="360" w:lineRule="auto"/>
        <w:ind w:left="567" w:right="567"/>
        <w:jc w:val="both"/>
        <w:rPr>
          <w:rFonts w:ascii="Palatino Linotype" w:eastAsia="Calibri" w:hAnsi="Palatino Linotype" w:cs="Tahoma"/>
          <w:bCs/>
          <w:sz w:val="24"/>
          <w:szCs w:val="24"/>
        </w:rPr>
      </w:pPr>
      <w:r w:rsidRPr="00AC6CDE">
        <w:rPr>
          <w:rFonts w:ascii="Palatino Linotype" w:eastAsia="Calibri" w:hAnsi="Palatino Linotype" w:cs="Tahoma"/>
          <w:sz w:val="24"/>
          <w:szCs w:val="24"/>
        </w:rPr>
        <w:t>“</w:t>
      </w:r>
      <w:r w:rsidRPr="00AC6CDE">
        <w:rPr>
          <w:rFonts w:ascii="Palatino Linotype" w:eastAsia="Calibri" w:hAnsi="Palatino Linotype" w:cs="Tahoma"/>
          <w:b/>
          <w:bCs/>
          <w:sz w:val="24"/>
          <w:szCs w:val="24"/>
        </w:rPr>
        <w:t>Registro Federal de Contribuyentes (RFC) de personas físicas.</w:t>
      </w:r>
      <w:r w:rsidRPr="00AC6CDE">
        <w:rPr>
          <w:rFonts w:ascii="Palatino Linotype" w:eastAsia="Calibri" w:hAnsi="Palatino Linotype" w:cs="Tahoma"/>
          <w:bCs/>
          <w:sz w:val="24"/>
          <w:szCs w:val="24"/>
        </w:rPr>
        <w:t xml:space="preserve"> El RFC es una clave de carácter fiscal, única e irrepetible, que permite identificar al titular, su edad y fecha de nacimiento, por lo que es un dato personal de carácter confidencial.”</w:t>
      </w:r>
    </w:p>
    <w:p w:rsidR="009D3550" w:rsidRPr="00AC6CDE" w:rsidRDefault="009D3550" w:rsidP="00AC6CDE">
      <w:pPr>
        <w:shd w:val="clear" w:color="auto" w:fill="FFFFFF" w:themeFill="background1"/>
        <w:spacing w:after="0" w:line="360" w:lineRule="auto"/>
        <w:ind w:left="567" w:right="567"/>
        <w:jc w:val="both"/>
        <w:rPr>
          <w:rFonts w:ascii="Palatino Linotype" w:eastAsia="Calibri" w:hAnsi="Palatino Linotype" w:cs="Tahoma"/>
          <w:bCs/>
          <w:sz w:val="24"/>
          <w:szCs w:val="24"/>
        </w:rPr>
      </w:pPr>
    </w:p>
    <w:p w:rsidR="009D3550" w:rsidRPr="00AC6CDE" w:rsidRDefault="009D3550" w:rsidP="00AC6CDE">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iCs/>
          <w:sz w:val="24"/>
          <w:szCs w:val="24"/>
        </w:rPr>
      </w:pPr>
      <w:r w:rsidRPr="00AC6CDE">
        <w:rPr>
          <w:rFonts w:ascii="Palatino Linotype" w:eastAsia="MS Mincho" w:hAnsi="Palatino Linotype" w:cs="Arial"/>
          <w:iCs/>
          <w:sz w:val="24"/>
          <w:szCs w:val="24"/>
        </w:rPr>
        <w:t xml:space="preserve">Por lo anterior, la exposición del Registro Federal de Contribuyentes de los servidores públicos, no abona a la transparencia en cuanto a la transparencia y ejercicio de recursos públicos, ni tampoco guarda relación con el desempeño laboral de los mismos, de tal forma que es susceptible de ser clasificado bajo la modalidad de confidencial. </w:t>
      </w:r>
    </w:p>
    <w:p w:rsidR="009D3550" w:rsidRPr="00AC6CDE" w:rsidRDefault="009D3550" w:rsidP="00AC6CDE">
      <w:pPr>
        <w:tabs>
          <w:tab w:val="left" w:pos="0"/>
          <w:tab w:val="left" w:pos="426"/>
        </w:tabs>
        <w:spacing w:after="0" w:line="360" w:lineRule="auto"/>
        <w:ind w:right="49"/>
        <w:contextualSpacing/>
        <w:jc w:val="both"/>
        <w:rPr>
          <w:rFonts w:ascii="Palatino Linotype" w:eastAsia="MS Mincho" w:hAnsi="Palatino Linotype" w:cs="Arial"/>
          <w:iCs/>
          <w:sz w:val="24"/>
          <w:szCs w:val="24"/>
        </w:rPr>
      </w:pPr>
    </w:p>
    <w:p w:rsidR="009D3550" w:rsidRPr="00AC6CDE" w:rsidRDefault="009D3550" w:rsidP="00AC6CDE">
      <w:pPr>
        <w:pStyle w:val="Ttulo1"/>
        <w:numPr>
          <w:ilvl w:val="0"/>
          <w:numId w:val="38"/>
        </w:numPr>
        <w:spacing w:before="0" w:line="360" w:lineRule="auto"/>
        <w:rPr>
          <w:rFonts w:eastAsia="Times New Roman" w:cs="Arial"/>
          <w:color w:val="000000"/>
          <w:szCs w:val="24"/>
        </w:rPr>
      </w:pPr>
      <w:bookmarkStart w:id="38" w:name="_Toc12448145"/>
      <w:bookmarkStart w:id="39" w:name="_Toc15487410"/>
      <w:bookmarkStart w:id="40" w:name="_Toc19279222"/>
      <w:r w:rsidRPr="00AC6CDE">
        <w:rPr>
          <w:rFonts w:eastAsia="Times New Roman" w:cs="Arial"/>
          <w:b/>
          <w:bCs/>
          <w:color w:val="000000"/>
          <w:szCs w:val="24"/>
        </w:rPr>
        <w:t>Clave Única de Registro de Población (CURP)</w:t>
      </w:r>
      <w:r w:rsidRPr="00AC6CDE">
        <w:rPr>
          <w:rFonts w:eastAsia="Times New Roman" w:cs="Arial"/>
          <w:color w:val="000000"/>
          <w:szCs w:val="24"/>
        </w:rPr>
        <w:t>.</w:t>
      </w:r>
      <w:bookmarkEnd w:id="38"/>
      <w:bookmarkEnd w:id="39"/>
      <w:bookmarkEnd w:id="40"/>
    </w:p>
    <w:p w:rsidR="009D3550" w:rsidRPr="00AC6CDE" w:rsidRDefault="009D3550" w:rsidP="00AC6CDE">
      <w:pPr>
        <w:spacing w:after="0" w:line="360" w:lineRule="auto"/>
        <w:rPr>
          <w:rFonts w:ascii="Palatino Linotype" w:hAnsi="Palatino Linotype"/>
          <w:sz w:val="24"/>
          <w:szCs w:val="24"/>
        </w:rPr>
      </w:pPr>
    </w:p>
    <w:p w:rsidR="009D3550" w:rsidRPr="00AC6CDE" w:rsidRDefault="009D3550" w:rsidP="00AC6CDE">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iCs/>
          <w:sz w:val="24"/>
          <w:szCs w:val="24"/>
        </w:rPr>
      </w:pPr>
      <w:r w:rsidRPr="00AC6CDE">
        <w:rPr>
          <w:rFonts w:ascii="Palatino Linotype" w:eastAsia="MS Mincho" w:hAnsi="Palatino Linotype" w:cs="Arial"/>
          <w:iCs/>
          <w:sz w:val="24"/>
          <w:szCs w:val="24"/>
        </w:rPr>
        <w:t xml:space="preserve">La 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 </w:t>
      </w:r>
    </w:p>
    <w:p w:rsidR="002F699A" w:rsidRPr="00AC6CDE" w:rsidRDefault="00AC6CDE" w:rsidP="00AC6CDE">
      <w:pPr>
        <w:tabs>
          <w:tab w:val="left" w:pos="0"/>
          <w:tab w:val="left" w:pos="426"/>
        </w:tabs>
        <w:spacing w:after="0" w:line="360" w:lineRule="auto"/>
        <w:ind w:right="49"/>
        <w:contextualSpacing/>
        <w:jc w:val="both"/>
        <w:rPr>
          <w:rFonts w:ascii="Palatino Linotype" w:eastAsia="MS Mincho" w:hAnsi="Palatino Linotype" w:cs="Arial"/>
          <w:iCs/>
          <w:sz w:val="24"/>
          <w:szCs w:val="24"/>
        </w:rPr>
      </w:pPr>
      <w:r>
        <w:rPr>
          <w:rFonts w:ascii="Palatino Linotype" w:eastAsia="MS Mincho" w:hAnsi="Palatino Linotype" w:cs="Arial"/>
          <w:iCs/>
          <w:noProof/>
          <w:sz w:val="24"/>
          <w:szCs w:val="24"/>
          <w:lang w:eastAsia="es-MX"/>
        </w:rPr>
        <mc:AlternateContent>
          <mc:Choice Requires="wps">
            <w:drawing>
              <wp:anchor distT="0" distB="0" distL="114300" distR="114300" simplePos="0" relativeHeight="251667456" behindDoc="0" locked="0" layoutInCell="1" allowOverlap="1">
                <wp:simplePos x="0" y="0"/>
                <wp:positionH relativeFrom="margin">
                  <wp:posOffset>-978</wp:posOffset>
                </wp:positionH>
                <wp:positionV relativeFrom="paragraph">
                  <wp:posOffset>11499</wp:posOffset>
                </wp:positionV>
                <wp:extent cx="5559425" cy="2891155"/>
                <wp:effectExtent l="19050" t="19050" r="22225" b="23495"/>
                <wp:wrapNone/>
                <wp:docPr id="10" name="Conector recto 10"/>
                <wp:cNvGraphicFramePr/>
                <a:graphic xmlns:a="http://schemas.openxmlformats.org/drawingml/2006/main">
                  <a:graphicData uri="http://schemas.microsoft.com/office/word/2010/wordprocessingShape">
                    <wps:wsp>
                      <wps:cNvCnPr/>
                      <wps:spPr>
                        <a:xfrm>
                          <a:off x="0" y="0"/>
                          <a:ext cx="5559425" cy="289115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EE101F" id="Conector recto 10"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9pt" to="437.65pt,2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OL8xAEAANgDAAAOAAAAZHJzL2Uyb0RvYy54bWysU9uO0zAQfUfiHyy/0yRdgrpR033oCl4Q&#10;VFw+wOuMW0u+aWya9u8ZO9nsCpAQaF8c2zPn+JyZyfbuYg07A0btXc+bVc0ZOOkH7Y49//7t/ZsN&#10;ZzEJNwjjHfT8CpHf7V6/2o6hg7U/eTMAMiJxsRtDz08pha6qojyBFXHlAzgKKo9WJDrisRpQjMRu&#10;TbWu63fV6HEI6CXESLf3U5DvCr9SINNnpSIkZnpO2lJZsawPea12W9EdUYSTlrMM8R8qrNCOHl2o&#10;7kUS7Afq36isluijV2klva28UlpC8UBumvoXN19PIkDxQsWJYSlTfDla+el8QKYH6h2VxwlLPdpT&#10;p2TyyDB/GAWoSmOIHSXv3QHnUwwHzJYvCm3+khl2KZW9LpWFS2KSLtu2vX27bjmTFFtvbpumbTNr&#10;9QQPGNMH8JblTc+Ndtm66MT5Y0xT6mNKvjaOjT2/2TR1kVdlfZOisktXA1PaF1DkjzQ0ha5MFuwN&#10;srOgmRBSgkvNrMU4ys4wpY1ZgPXfgXN+hkKZun8BL4jysndpAVvtPP7p9XR5lKymfCrlM995++CH&#10;a+lVCdD4lGrPo57n8/m5wJ9+yN1PAAAA//8DAFBLAwQUAAYACAAAACEAhzVT1dwAAAAHAQAADwAA&#10;AGRycy9kb3ducmV2LnhtbEyOy07DMBBF90j8gzVI7FqngZIqxKkQUoTEpg8QbN14SCLicWQ7Tfr3&#10;DCtY3ofuPcV2tr04ow+dIwWrZQICqXamo0bB+1u12IAIUZPRvSNUcMEA2/L6qtC5cRMd8HyMjeAR&#10;CrlW0MY45FKGukWrw9INSJx9OW91ZOkbabyeeNz2Mk2SB2l1R/zQ6gGfW6y/j6NVkE67yye9JmNq&#10;63188R9VtttXSt3ezE+PICLO8a8Mv/iMDiUzndxIJohewSLlItvMz+kmW9+BOCm4X2crkGUh//OX&#10;PwAAAP//AwBQSwECLQAUAAYACAAAACEAtoM4kv4AAADhAQAAEwAAAAAAAAAAAAAAAAAAAAAAW0Nv&#10;bnRlbnRfVHlwZXNdLnhtbFBLAQItABQABgAIAAAAIQA4/SH/1gAAAJQBAAALAAAAAAAAAAAAAAAA&#10;AC8BAABfcmVscy8ucmVsc1BLAQItABQABgAIAAAAIQCjwOL8xAEAANgDAAAOAAAAAAAAAAAAAAAA&#10;AC4CAABkcnMvZTJvRG9jLnhtbFBLAQItABQABgAIAAAAIQCHNVPV3AAAAAcBAAAPAAAAAAAAAAAA&#10;AAAAAB4EAABkcnMvZG93bnJldi54bWxQSwUGAAAAAAQABADzAAAAJwUAAAAA&#10;" strokecolor="#5b9bd5 [3204]" strokeweight="3pt">
                <v:stroke joinstyle="miter"/>
                <w10:wrap anchorx="margin"/>
              </v:line>
            </w:pict>
          </mc:Fallback>
        </mc:AlternateContent>
      </w:r>
    </w:p>
    <w:p w:rsidR="009D3550" w:rsidRPr="00AC6CDE" w:rsidRDefault="009D3550" w:rsidP="00AC6CDE">
      <w:pPr>
        <w:tabs>
          <w:tab w:val="left" w:pos="851"/>
        </w:tabs>
        <w:spacing w:after="0" w:line="360" w:lineRule="auto"/>
        <w:ind w:left="284" w:right="49"/>
        <w:contextualSpacing/>
        <w:jc w:val="both"/>
        <w:rPr>
          <w:rFonts w:ascii="Palatino Linotype" w:eastAsia="MS Mincho" w:hAnsi="Palatino Linotype" w:cs="Arial"/>
          <w:iCs/>
          <w:sz w:val="24"/>
          <w:szCs w:val="24"/>
        </w:rPr>
      </w:pPr>
      <w:r w:rsidRPr="00AC6CDE">
        <w:rPr>
          <w:rFonts w:ascii="Palatino Linotype" w:hAnsi="Palatino Linotype"/>
          <w:noProof/>
          <w:sz w:val="24"/>
          <w:szCs w:val="24"/>
          <w:lang w:eastAsia="es-MX"/>
        </w:rPr>
        <w:drawing>
          <wp:inline distT="0" distB="0" distL="0" distR="0" wp14:anchorId="4B5DA5C9" wp14:editId="62ADFEE9">
            <wp:extent cx="5295900" cy="43719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748" t="8269" r="41254" b="18082"/>
                    <a:stretch/>
                  </pic:blipFill>
                  <pic:spPr bwMode="auto">
                    <a:xfrm>
                      <a:off x="0" y="0"/>
                      <a:ext cx="5295900" cy="4371975"/>
                    </a:xfrm>
                    <a:prstGeom prst="rect">
                      <a:avLst/>
                    </a:prstGeom>
                    <a:ln>
                      <a:noFill/>
                    </a:ln>
                    <a:extLst>
                      <a:ext uri="{53640926-AAD7-44D8-BBD7-CCE9431645EC}">
                        <a14:shadowObscured xmlns:a14="http://schemas.microsoft.com/office/drawing/2010/main"/>
                      </a:ext>
                    </a:extLst>
                  </pic:spPr>
                </pic:pic>
              </a:graphicData>
            </a:graphic>
          </wp:inline>
        </w:drawing>
      </w:r>
    </w:p>
    <w:p w:rsidR="009D3550" w:rsidRPr="00AC6CDE" w:rsidRDefault="009D3550" w:rsidP="00AC6CDE">
      <w:pPr>
        <w:tabs>
          <w:tab w:val="left" w:pos="851"/>
        </w:tabs>
        <w:spacing w:after="0" w:line="360" w:lineRule="auto"/>
        <w:ind w:left="284" w:right="49"/>
        <w:contextualSpacing/>
        <w:jc w:val="both"/>
        <w:rPr>
          <w:rFonts w:ascii="Palatino Linotype" w:eastAsia="MS Mincho" w:hAnsi="Palatino Linotype" w:cs="Arial"/>
          <w:iCs/>
          <w:sz w:val="24"/>
          <w:szCs w:val="24"/>
        </w:rPr>
      </w:pPr>
    </w:p>
    <w:p w:rsidR="009D3550" w:rsidRPr="00AC6CDE" w:rsidRDefault="009D3550" w:rsidP="00AC6CDE">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iCs/>
          <w:sz w:val="24"/>
          <w:szCs w:val="24"/>
        </w:rPr>
      </w:pPr>
      <w:r w:rsidRPr="00AC6CDE">
        <w:rPr>
          <w:rFonts w:ascii="Palatino Linotype" w:eastAsia="MS Mincho" w:hAnsi="Palatino Linotype" w:cs="Arial"/>
          <w:iCs/>
          <w:sz w:val="24"/>
          <w:szCs w:val="24"/>
        </w:rPr>
        <w:t xml:space="preserve">Es entonces que a partir de los datos básicos de la persona (nombre, apellido, sexo, fecha y lugar de nacimiento) encontrados en los documentos probatorios de identidad es que se genera la CURP, la cual tiene la particularidad de asegurar una correspondencia entre claves y personas. </w:t>
      </w:r>
    </w:p>
    <w:p w:rsidR="009D3550" w:rsidRPr="00AC6CDE" w:rsidRDefault="009D3550" w:rsidP="00AC6CDE">
      <w:pPr>
        <w:tabs>
          <w:tab w:val="left" w:pos="0"/>
          <w:tab w:val="left" w:pos="426"/>
        </w:tabs>
        <w:spacing w:after="0" w:line="360" w:lineRule="auto"/>
        <w:ind w:right="49"/>
        <w:contextualSpacing/>
        <w:jc w:val="both"/>
        <w:rPr>
          <w:rFonts w:ascii="Palatino Linotype" w:eastAsia="MS Mincho" w:hAnsi="Palatino Linotype" w:cs="Arial"/>
          <w:iCs/>
          <w:sz w:val="24"/>
          <w:szCs w:val="24"/>
        </w:rPr>
      </w:pPr>
    </w:p>
    <w:p w:rsidR="009D3550" w:rsidRPr="00AC6CDE" w:rsidRDefault="009D3550" w:rsidP="00AC6CDE">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iCs/>
          <w:sz w:val="24"/>
          <w:szCs w:val="24"/>
        </w:rPr>
      </w:pPr>
      <w:r w:rsidRPr="00AC6CDE">
        <w:rPr>
          <w:rFonts w:ascii="Palatino Linotype" w:eastAsia="MS Mincho" w:hAnsi="Palatino Linotype" w:cs="Arial"/>
          <w:iCs/>
          <w:sz w:val="24"/>
          <w:szCs w:val="24"/>
        </w:rPr>
        <w:t xml:space="preserve">Entre las características de la CURP, se encuentra: </w:t>
      </w:r>
    </w:p>
    <w:p w:rsidR="009D3550" w:rsidRPr="00AC6CDE" w:rsidRDefault="009D3550" w:rsidP="00AC6CDE">
      <w:pPr>
        <w:tabs>
          <w:tab w:val="left" w:pos="0"/>
          <w:tab w:val="left" w:pos="426"/>
        </w:tabs>
        <w:spacing w:after="0" w:line="360" w:lineRule="auto"/>
        <w:ind w:right="49"/>
        <w:contextualSpacing/>
        <w:jc w:val="both"/>
        <w:rPr>
          <w:rFonts w:ascii="Palatino Linotype" w:eastAsia="MS Mincho" w:hAnsi="Palatino Linotype" w:cs="Arial"/>
          <w:iCs/>
          <w:sz w:val="24"/>
          <w:szCs w:val="24"/>
        </w:rPr>
      </w:pPr>
    </w:p>
    <w:p w:rsidR="009D3550" w:rsidRPr="00AC6CDE" w:rsidRDefault="009D3550" w:rsidP="00AC6CDE">
      <w:pPr>
        <w:tabs>
          <w:tab w:val="left" w:pos="426"/>
          <w:tab w:val="left" w:pos="567"/>
        </w:tabs>
        <w:spacing w:after="0" w:line="360" w:lineRule="auto"/>
        <w:ind w:left="567" w:right="567"/>
        <w:contextualSpacing/>
        <w:jc w:val="both"/>
        <w:rPr>
          <w:rFonts w:ascii="Palatino Linotype" w:eastAsia="MS Mincho" w:hAnsi="Palatino Linotype" w:cs="Arial"/>
          <w:iCs/>
          <w:sz w:val="24"/>
          <w:szCs w:val="24"/>
        </w:rPr>
      </w:pPr>
      <w:r w:rsidRPr="00AC6CDE">
        <w:rPr>
          <w:rFonts w:ascii="Palatino Linotype" w:eastAsia="MS Mincho" w:hAnsi="Palatino Linotype" w:cs="Arial"/>
          <w:b/>
          <w:bCs/>
          <w:iCs/>
          <w:sz w:val="24"/>
          <w:szCs w:val="24"/>
        </w:rPr>
        <w:t xml:space="preserve">Composición. </w:t>
      </w:r>
      <w:r w:rsidRPr="00AC6CDE">
        <w:rPr>
          <w:rFonts w:ascii="Palatino Linotype" w:eastAsia="MS Mincho" w:hAnsi="Palatino Linotype" w:cs="Arial"/>
          <w:iCs/>
          <w:sz w:val="24"/>
          <w:szCs w:val="24"/>
        </w:rPr>
        <w:t>Alfanumérica.</w:t>
      </w:r>
    </w:p>
    <w:p w:rsidR="009D3550" w:rsidRPr="00AC6CDE" w:rsidRDefault="009D3550" w:rsidP="00AC6CDE">
      <w:pPr>
        <w:tabs>
          <w:tab w:val="left" w:pos="426"/>
          <w:tab w:val="left" w:pos="567"/>
        </w:tabs>
        <w:spacing w:after="0" w:line="360" w:lineRule="auto"/>
        <w:ind w:left="567" w:right="567"/>
        <w:contextualSpacing/>
        <w:jc w:val="both"/>
        <w:rPr>
          <w:rFonts w:ascii="Palatino Linotype" w:eastAsia="MS Mincho" w:hAnsi="Palatino Linotype" w:cs="Arial"/>
          <w:iCs/>
          <w:sz w:val="24"/>
          <w:szCs w:val="24"/>
        </w:rPr>
      </w:pPr>
      <w:r w:rsidRPr="00AC6CDE">
        <w:rPr>
          <w:rFonts w:ascii="Palatino Linotype" w:eastAsia="MS Mincho" w:hAnsi="Palatino Linotype" w:cs="Arial"/>
          <w:b/>
          <w:bCs/>
          <w:iCs/>
          <w:sz w:val="24"/>
          <w:szCs w:val="24"/>
        </w:rPr>
        <w:t xml:space="preserve">Longitud. </w:t>
      </w:r>
      <w:r w:rsidRPr="00AC6CDE">
        <w:rPr>
          <w:rFonts w:ascii="Palatino Linotype" w:eastAsia="MS Mincho" w:hAnsi="Palatino Linotype" w:cs="Arial"/>
          <w:iCs/>
          <w:sz w:val="24"/>
          <w:szCs w:val="24"/>
        </w:rPr>
        <w:t xml:space="preserve"> 18 caracteres.</w:t>
      </w:r>
    </w:p>
    <w:p w:rsidR="009D3550" w:rsidRPr="00AC6CDE" w:rsidRDefault="009D3550" w:rsidP="00AC6CDE">
      <w:pPr>
        <w:tabs>
          <w:tab w:val="left" w:pos="426"/>
          <w:tab w:val="left" w:pos="567"/>
        </w:tabs>
        <w:spacing w:after="0" w:line="360" w:lineRule="auto"/>
        <w:ind w:left="567" w:right="567"/>
        <w:contextualSpacing/>
        <w:jc w:val="both"/>
        <w:rPr>
          <w:rFonts w:ascii="Palatino Linotype" w:eastAsia="MS Mincho" w:hAnsi="Palatino Linotype" w:cs="Arial"/>
          <w:iCs/>
          <w:sz w:val="24"/>
          <w:szCs w:val="24"/>
        </w:rPr>
      </w:pPr>
      <w:r w:rsidRPr="00AC6CDE">
        <w:rPr>
          <w:rFonts w:ascii="Palatino Linotype" w:eastAsia="MS Mincho" w:hAnsi="Palatino Linotype" w:cs="Arial"/>
          <w:b/>
          <w:bCs/>
          <w:iCs/>
          <w:sz w:val="24"/>
          <w:szCs w:val="24"/>
        </w:rPr>
        <w:t xml:space="preserve">Naturaleza. </w:t>
      </w:r>
      <w:r w:rsidRPr="00AC6CDE">
        <w:rPr>
          <w:rFonts w:ascii="Palatino Linotype" w:eastAsia="MS Mincho" w:hAnsi="Palatino Linotype" w:cs="Arial"/>
          <w:iCs/>
          <w:sz w:val="24"/>
          <w:szCs w:val="24"/>
        </w:rPr>
        <w:t>Biunívoca.</w:t>
      </w:r>
    </w:p>
    <w:p w:rsidR="009D3550" w:rsidRPr="00AC6CDE" w:rsidRDefault="009D3550" w:rsidP="00AC6CDE">
      <w:pPr>
        <w:tabs>
          <w:tab w:val="left" w:pos="426"/>
          <w:tab w:val="left" w:pos="567"/>
        </w:tabs>
        <w:spacing w:after="0" w:line="360" w:lineRule="auto"/>
        <w:ind w:left="567" w:right="567"/>
        <w:contextualSpacing/>
        <w:jc w:val="both"/>
        <w:rPr>
          <w:rFonts w:ascii="Palatino Linotype" w:eastAsia="MS Mincho" w:hAnsi="Palatino Linotype" w:cs="Arial"/>
          <w:iCs/>
          <w:sz w:val="24"/>
          <w:szCs w:val="24"/>
        </w:rPr>
      </w:pPr>
      <w:r w:rsidRPr="00AC6CDE">
        <w:rPr>
          <w:rFonts w:ascii="Palatino Linotype" w:eastAsia="MS Mincho" w:hAnsi="Palatino Linotype" w:cs="Arial"/>
          <w:b/>
          <w:bCs/>
          <w:iCs/>
          <w:sz w:val="24"/>
          <w:szCs w:val="24"/>
        </w:rPr>
        <w:t xml:space="preserve">Universalidad. </w:t>
      </w:r>
      <w:r w:rsidRPr="00AC6CDE">
        <w:rPr>
          <w:rFonts w:ascii="Palatino Linotype" w:eastAsia="MS Mincho" w:hAnsi="Palatino Linotype" w:cs="Arial"/>
          <w:iCs/>
          <w:sz w:val="24"/>
          <w:szCs w:val="24"/>
        </w:rPr>
        <w:t>Se asigna a todas las personas que conforman la población.</w:t>
      </w:r>
    </w:p>
    <w:p w:rsidR="009D3550" w:rsidRPr="00AC6CDE" w:rsidRDefault="009D3550" w:rsidP="00AC6CDE">
      <w:pPr>
        <w:tabs>
          <w:tab w:val="left" w:pos="426"/>
          <w:tab w:val="left" w:pos="567"/>
        </w:tabs>
        <w:spacing w:after="0" w:line="360" w:lineRule="auto"/>
        <w:ind w:left="567" w:right="567"/>
        <w:contextualSpacing/>
        <w:jc w:val="both"/>
        <w:rPr>
          <w:rFonts w:ascii="Palatino Linotype" w:eastAsia="MS Mincho" w:hAnsi="Palatino Linotype" w:cs="Arial"/>
          <w:b/>
          <w:bCs/>
          <w:iCs/>
          <w:sz w:val="24"/>
          <w:szCs w:val="24"/>
          <w:u w:val="single"/>
        </w:rPr>
      </w:pPr>
      <w:r w:rsidRPr="00AC6CDE">
        <w:rPr>
          <w:rFonts w:ascii="Palatino Linotype" w:eastAsia="MS Mincho" w:hAnsi="Palatino Linotype" w:cs="Arial"/>
          <w:b/>
          <w:bCs/>
          <w:iCs/>
          <w:sz w:val="24"/>
          <w:szCs w:val="24"/>
        </w:rPr>
        <w:t xml:space="preserve">Verificabilidad. </w:t>
      </w:r>
      <w:r w:rsidRPr="00AC6CDE">
        <w:rPr>
          <w:rFonts w:ascii="Palatino Linotype" w:eastAsia="MS Mincho" w:hAnsi="Palatino Linotype" w:cs="Arial"/>
          <w:b/>
          <w:bCs/>
          <w:iCs/>
          <w:sz w:val="24"/>
          <w:szCs w:val="24"/>
          <w:u w:val="single"/>
        </w:rPr>
        <w:t xml:space="preserve">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  </w:t>
      </w:r>
    </w:p>
    <w:p w:rsidR="009D3550" w:rsidRPr="00AC6CDE" w:rsidRDefault="009D3550" w:rsidP="00AC6CDE">
      <w:pPr>
        <w:tabs>
          <w:tab w:val="left" w:pos="426"/>
          <w:tab w:val="left" w:pos="567"/>
        </w:tabs>
        <w:spacing w:after="0" w:line="360" w:lineRule="auto"/>
        <w:ind w:left="567" w:right="567"/>
        <w:contextualSpacing/>
        <w:jc w:val="both"/>
        <w:rPr>
          <w:rFonts w:ascii="Palatino Linotype" w:eastAsia="MS Mincho" w:hAnsi="Palatino Linotype" w:cs="Arial"/>
          <w:b/>
          <w:bCs/>
          <w:iCs/>
          <w:sz w:val="24"/>
          <w:szCs w:val="24"/>
          <w:u w:val="single"/>
        </w:rPr>
      </w:pPr>
    </w:p>
    <w:p w:rsidR="009D3550" w:rsidRPr="00AC6CDE" w:rsidRDefault="009D3550" w:rsidP="00AC6CDE">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i/>
          <w:sz w:val="24"/>
          <w:szCs w:val="24"/>
        </w:rPr>
      </w:pPr>
      <w:r w:rsidRPr="00AC6CDE">
        <w:rPr>
          <w:rFonts w:ascii="Palatino Linotype" w:eastAsia="MS Mincho" w:hAnsi="Palatino Linotype" w:cs="Arial"/>
          <w:iCs/>
          <w:sz w:val="24"/>
          <w:szCs w:val="24"/>
        </w:rPr>
        <w:t xml:space="preserve">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 </w:t>
      </w:r>
    </w:p>
    <w:p w:rsidR="009D3550" w:rsidRPr="00AC6CDE" w:rsidRDefault="009D3550" w:rsidP="00AC6CDE">
      <w:pPr>
        <w:tabs>
          <w:tab w:val="left" w:pos="0"/>
          <w:tab w:val="left" w:pos="426"/>
        </w:tabs>
        <w:spacing w:after="0" w:line="360" w:lineRule="auto"/>
        <w:ind w:right="49"/>
        <w:contextualSpacing/>
        <w:jc w:val="both"/>
        <w:rPr>
          <w:rFonts w:ascii="Palatino Linotype" w:eastAsia="MS Mincho" w:hAnsi="Palatino Linotype" w:cs="Arial"/>
          <w:i/>
          <w:sz w:val="24"/>
          <w:szCs w:val="24"/>
        </w:rPr>
      </w:pPr>
    </w:p>
    <w:p w:rsidR="009D3550" w:rsidRDefault="009D3550" w:rsidP="00AC6CDE">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iCs/>
          <w:sz w:val="24"/>
          <w:szCs w:val="24"/>
        </w:rPr>
      </w:pPr>
      <w:r w:rsidRPr="00AC6CDE">
        <w:rPr>
          <w:rFonts w:ascii="Palatino Linotype" w:eastAsia="MS Mincho" w:hAnsi="Palatino Linotype" w:cs="Arial"/>
          <w:iCs/>
          <w:sz w:val="24"/>
          <w:szCs w:val="24"/>
        </w:rPr>
        <w:t>Es 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rsidR="00AC6CDE" w:rsidRPr="00AC6CDE" w:rsidRDefault="00AC6CDE" w:rsidP="00AC6CDE">
      <w:pPr>
        <w:tabs>
          <w:tab w:val="left" w:pos="0"/>
          <w:tab w:val="left" w:pos="426"/>
        </w:tabs>
        <w:spacing w:after="0" w:line="360" w:lineRule="auto"/>
        <w:ind w:right="49"/>
        <w:contextualSpacing/>
        <w:jc w:val="both"/>
        <w:rPr>
          <w:rFonts w:ascii="Palatino Linotype" w:eastAsia="MS Mincho" w:hAnsi="Palatino Linotype" w:cs="Arial"/>
          <w:iCs/>
          <w:sz w:val="24"/>
          <w:szCs w:val="24"/>
        </w:rPr>
      </w:pPr>
    </w:p>
    <w:p w:rsidR="009D3550" w:rsidRPr="00AC6CDE" w:rsidRDefault="009D3550" w:rsidP="00AC6CDE">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iCs/>
          <w:sz w:val="24"/>
          <w:szCs w:val="24"/>
        </w:rPr>
      </w:pPr>
      <w:r w:rsidRPr="00AC6CDE">
        <w:rPr>
          <w:rFonts w:ascii="Palatino Linotype" w:eastAsia="MS Mincho" w:hAnsi="Palatino Linotype" w:cs="Arial"/>
          <w:iCs/>
          <w:sz w:val="24"/>
          <w:szCs w:val="24"/>
        </w:rPr>
        <w:t xml:space="preserve">Ante ello, resulta aplicable el Criterio 18/17 emitido por el Instituto Nacional de Transparencia, Acceso a la Información y Protección de Datos Personales, que a la literalidad señala: </w:t>
      </w:r>
    </w:p>
    <w:p w:rsidR="009D3550" w:rsidRPr="00AC6CDE" w:rsidRDefault="009D3550" w:rsidP="00AC6CDE">
      <w:pPr>
        <w:pStyle w:val="Prrafodelista"/>
        <w:spacing w:after="0" w:line="360" w:lineRule="auto"/>
        <w:rPr>
          <w:rFonts w:ascii="Palatino Linotype" w:eastAsia="MS Mincho" w:hAnsi="Palatino Linotype" w:cs="Arial"/>
          <w:iCs/>
          <w:sz w:val="24"/>
          <w:szCs w:val="24"/>
        </w:rPr>
      </w:pPr>
    </w:p>
    <w:p w:rsidR="009D3550" w:rsidRPr="00AC6CDE" w:rsidRDefault="009D3550" w:rsidP="00AC6CDE">
      <w:pPr>
        <w:shd w:val="clear" w:color="auto" w:fill="FFFFFF" w:themeFill="background1"/>
        <w:spacing w:after="0" w:line="360" w:lineRule="auto"/>
        <w:ind w:left="567" w:right="567"/>
        <w:jc w:val="both"/>
        <w:rPr>
          <w:rFonts w:ascii="Palatino Linotype" w:eastAsia="Calibri" w:hAnsi="Palatino Linotype" w:cs="Tahoma"/>
          <w:bCs/>
          <w:sz w:val="24"/>
          <w:szCs w:val="24"/>
        </w:rPr>
      </w:pPr>
      <w:r w:rsidRPr="00AC6CDE">
        <w:rPr>
          <w:rFonts w:ascii="Palatino Linotype" w:eastAsia="Calibri" w:hAnsi="Palatino Linotype" w:cs="Tahoma"/>
          <w:sz w:val="24"/>
          <w:szCs w:val="24"/>
        </w:rPr>
        <w:t>“</w:t>
      </w:r>
      <w:r w:rsidRPr="00AC6CDE">
        <w:rPr>
          <w:rFonts w:ascii="Palatino Linotype" w:eastAsia="Calibri" w:hAnsi="Palatino Linotype" w:cs="Tahoma"/>
          <w:b/>
          <w:bCs/>
          <w:sz w:val="24"/>
          <w:szCs w:val="24"/>
        </w:rPr>
        <w:t xml:space="preserve">Clave Única de Registro de Población (CURP). </w:t>
      </w:r>
      <w:r w:rsidRPr="00AC6CDE">
        <w:rPr>
          <w:rFonts w:ascii="Palatino Linotype" w:eastAsia="Calibri" w:hAnsi="Palatino Linotype" w:cs="Tahoma"/>
          <w:bCs/>
          <w:sz w:val="24"/>
          <w:szCs w:val="24"/>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 </w:t>
      </w:r>
    </w:p>
    <w:p w:rsidR="009D3550" w:rsidRPr="00AC6CDE" w:rsidRDefault="009D3550" w:rsidP="00AC6CDE">
      <w:pPr>
        <w:shd w:val="clear" w:color="auto" w:fill="FFFFFF" w:themeFill="background1"/>
        <w:spacing w:after="0" w:line="360" w:lineRule="auto"/>
        <w:ind w:left="567" w:right="567"/>
        <w:jc w:val="both"/>
        <w:rPr>
          <w:rFonts w:ascii="Palatino Linotype" w:eastAsia="Calibri" w:hAnsi="Palatino Linotype" w:cs="Tahoma"/>
          <w:bCs/>
          <w:sz w:val="24"/>
          <w:szCs w:val="24"/>
        </w:rPr>
      </w:pPr>
    </w:p>
    <w:p w:rsidR="009D3550" w:rsidRPr="00AC6CDE" w:rsidRDefault="009D3550" w:rsidP="00AC6CDE">
      <w:pPr>
        <w:pStyle w:val="Ttulo1"/>
        <w:numPr>
          <w:ilvl w:val="0"/>
          <w:numId w:val="38"/>
        </w:numPr>
        <w:spacing w:before="0" w:line="360" w:lineRule="auto"/>
        <w:ind w:left="284"/>
        <w:rPr>
          <w:rFonts w:eastAsia="Times New Roman" w:cs="Arial"/>
          <w:b/>
          <w:bCs/>
          <w:color w:val="000000"/>
          <w:szCs w:val="24"/>
        </w:rPr>
      </w:pPr>
      <w:bookmarkStart w:id="41" w:name="_Toc12448146"/>
      <w:bookmarkStart w:id="42" w:name="_Toc15487411"/>
      <w:bookmarkStart w:id="43" w:name="_Toc19279223"/>
      <w:r w:rsidRPr="00AC6CDE">
        <w:rPr>
          <w:rFonts w:eastAsia="Times New Roman" w:cs="Arial"/>
          <w:b/>
          <w:bCs/>
          <w:color w:val="000000"/>
          <w:szCs w:val="24"/>
        </w:rPr>
        <w:t>Clave de identificación del Instituto de Seguridad Social del Estado de México y Municipios.</w:t>
      </w:r>
      <w:bookmarkEnd w:id="41"/>
      <w:bookmarkEnd w:id="42"/>
      <w:bookmarkEnd w:id="43"/>
      <w:r w:rsidRPr="00AC6CDE">
        <w:rPr>
          <w:rFonts w:eastAsia="Times New Roman" w:cs="Arial"/>
          <w:b/>
          <w:bCs/>
          <w:color w:val="000000"/>
          <w:szCs w:val="24"/>
        </w:rPr>
        <w:t xml:space="preserve"> </w:t>
      </w:r>
    </w:p>
    <w:p w:rsidR="009D3550" w:rsidRPr="00AC6CDE" w:rsidRDefault="009D3550" w:rsidP="00AC6CDE">
      <w:pPr>
        <w:spacing w:after="0" w:line="360" w:lineRule="auto"/>
        <w:rPr>
          <w:rFonts w:ascii="Palatino Linotype" w:hAnsi="Palatino Linotype"/>
          <w:sz w:val="24"/>
          <w:szCs w:val="24"/>
        </w:rPr>
      </w:pPr>
    </w:p>
    <w:p w:rsidR="009D3550" w:rsidRPr="00AC6CDE" w:rsidRDefault="009D3550" w:rsidP="00AC6CDE">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i/>
          <w:sz w:val="24"/>
          <w:szCs w:val="24"/>
        </w:rPr>
      </w:pPr>
      <w:r w:rsidRPr="00AC6CDE">
        <w:rPr>
          <w:rFonts w:ascii="Palatino Linotype" w:eastAsia="MS Mincho" w:hAnsi="Palatino Linotype" w:cs="Arial"/>
          <w:iCs/>
          <w:sz w:val="24"/>
          <w:szCs w:val="24"/>
        </w:rPr>
        <w:t xml:space="preserve">El Instituto de Seguridad Social del Estado de México y Municipios (ISSEMYM), es un organismo público descentralizo, con personalidad jurídica y órganos de gobierno propios, el cual otorgará las prestaciones y servicios que establece la Ley de Seguridad Social para los Servidores Públicos del Estado de México y Municipios. </w:t>
      </w:r>
    </w:p>
    <w:p w:rsidR="009D3550" w:rsidRPr="00AC6CDE" w:rsidRDefault="009D3550" w:rsidP="00AC6CDE">
      <w:pPr>
        <w:tabs>
          <w:tab w:val="left" w:pos="0"/>
          <w:tab w:val="left" w:pos="426"/>
        </w:tabs>
        <w:spacing w:after="0" w:line="360" w:lineRule="auto"/>
        <w:ind w:right="49"/>
        <w:contextualSpacing/>
        <w:jc w:val="both"/>
        <w:rPr>
          <w:rFonts w:ascii="Palatino Linotype" w:eastAsia="MS Mincho" w:hAnsi="Palatino Linotype" w:cs="Arial"/>
          <w:i/>
          <w:sz w:val="24"/>
          <w:szCs w:val="24"/>
        </w:rPr>
      </w:pPr>
    </w:p>
    <w:p w:rsidR="009D3550" w:rsidRPr="00AC6CDE" w:rsidRDefault="009D3550" w:rsidP="00AC6CDE">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AC6CDE">
        <w:rPr>
          <w:rFonts w:ascii="Palatino Linotype" w:eastAsia="MS Mincho" w:hAnsi="Palatino Linotype" w:cs="Arial"/>
          <w:sz w:val="24"/>
          <w:szCs w:val="24"/>
        </w:rPr>
        <w:t xml:space="preserve">El artículo 9 de la Ley citada en el párrafo anterior, señala que el Instituto expedirá a los derechohabientes documento de identificación para facilitarles el acceso a las prestaciones que les corresponden conforme a Ley, dicho medio de identificación se materializa a través de una credencial expedida por el Instituto a sus derechohabientes, la cual será de naturaleza personal e intransferible y la cual deberá ser presentada siempre que se requiera un servicio de salud y demás prestaciones que brinda el organismo. </w:t>
      </w:r>
    </w:p>
    <w:p w:rsidR="009D3550" w:rsidRPr="00AC6CDE" w:rsidRDefault="009D3550" w:rsidP="00AC6CDE">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9D3550" w:rsidRPr="00AC6CDE" w:rsidRDefault="009D3550" w:rsidP="00AC6CDE">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AC6CDE">
        <w:rPr>
          <w:rFonts w:ascii="Palatino Linotype" w:eastAsia="MS Mincho" w:hAnsi="Palatino Linotype" w:cs="Arial"/>
          <w:sz w:val="24"/>
          <w:szCs w:val="24"/>
        </w:rPr>
        <w:t xml:space="preserve">Entre los elementos que integra la credencial expedida se encuentra la Clave </w:t>
      </w:r>
      <w:proofErr w:type="spellStart"/>
      <w:r w:rsidRPr="00AC6CDE">
        <w:rPr>
          <w:rFonts w:ascii="Palatino Linotype" w:eastAsia="MS Mincho" w:hAnsi="Palatino Linotype" w:cs="Arial"/>
          <w:sz w:val="24"/>
          <w:szCs w:val="24"/>
        </w:rPr>
        <w:t>ISSEMyM</w:t>
      </w:r>
      <w:proofErr w:type="spellEnd"/>
      <w:r w:rsidRPr="00AC6CDE">
        <w:rPr>
          <w:rFonts w:ascii="Palatino Linotype" w:eastAsia="MS Mincho" w:hAnsi="Palatino Linotype" w:cs="Arial"/>
          <w:sz w:val="24"/>
          <w:szCs w:val="24"/>
        </w:rPr>
        <w:t xml:space="preserve">, la cual permite identificar al servidor público que actualmente labora o laboró en alguna institución pública y que tenga vigente su derecho a recibir las prestaciones. </w:t>
      </w:r>
    </w:p>
    <w:p w:rsidR="009D3550" w:rsidRPr="00AC6CDE" w:rsidRDefault="009D3550" w:rsidP="00AC6CDE">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9D3550" w:rsidRPr="00AC6CDE" w:rsidRDefault="009D3550" w:rsidP="00AC6CDE">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AC6CDE">
        <w:rPr>
          <w:rFonts w:ascii="Palatino Linotype" w:eastAsia="MS Mincho" w:hAnsi="Palatino Linotype" w:cs="Arial"/>
          <w:sz w:val="24"/>
          <w:szCs w:val="24"/>
        </w:rPr>
        <w:t xml:space="preserve">Como se advierte, este número asignado a los derechohabientes en un dato personal que permite la identificación de la persona que goza de las prestaciones que otorga la Institución y de qué prestaciones ha hecho uso. Es de destacar, que el Derecho de Seguridad Social es un derecho conferido a los trabajadores, cuyo objetivo es garantizar la salud, la asistencia médica, la protección de los medios de subsistencia y los servicios sociales necesarios, áreas que pertenecen a la esfera privada del individuo y que, su exposición no abona a la transparencia ni rendición de cuentas o el correcto ejercicio de las funciones desempeñadas por los servidores públicos, por el contrario su exhibición si provoca una transgresión a la vida pública e intimidad de la persona. </w:t>
      </w:r>
    </w:p>
    <w:p w:rsidR="009D3550" w:rsidRPr="00AC6CDE" w:rsidRDefault="009D3550" w:rsidP="00AC6CDE">
      <w:pPr>
        <w:pStyle w:val="Prrafodelista"/>
        <w:spacing w:after="0" w:line="360" w:lineRule="auto"/>
        <w:rPr>
          <w:rFonts w:ascii="Palatino Linotype" w:eastAsia="MS Mincho" w:hAnsi="Palatino Linotype" w:cs="Arial"/>
          <w:sz w:val="24"/>
          <w:szCs w:val="24"/>
        </w:rPr>
      </w:pPr>
    </w:p>
    <w:p w:rsidR="009D3550" w:rsidRPr="00AC6CDE" w:rsidRDefault="009D3550" w:rsidP="00AC6CDE">
      <w:pPr>
        <w:pStyle w:val="Ttulo1"/>
        <w:numPr>
          <w:ilvl w:val="0"/>
          <w:numId w:val="38"/>
        </w:numPr>
        <w:spacing w:before="0" w:line="360" w:lineRule="auto"/>
        <w:rPr>
          <w:rFonts w:eastAsia="Times New Roman" w:cs="Arial"/>
          <w:b/>
          <w:bCs/>
          <w:color w:val="000000"/>
          <w:szCs w:val="24"/>
        </w:rPr>
      </w:pPr>
      <w:bookmarkStart w:id="44" w:name="_Toc12448147"/>
      <w:bookmarkStart w:id="45" w:name="_Toc15487412"/>
      <w:bookmarkStart w:id="46" w:name="_Toc19279224"/>
      <w:r w:rsidRPr="00AC6CDE">
        <w:rPr>
          <w:rFonts w:eastAsia="Times New Roman" w:cs="Arial"/>
          <w:b/>
          <w:bCs/>
          <w:color w:val="000000"/>
          <w:szCs w:val="24"/>
        </w:rPr>
        <w:t>P</w:t>
      </w:r>
      <w:r w:rsidRPr="00AC6CDE">
        <w:rPr>
          <w:rFonts w:eastAsia="Calibri" w:cs="Tahoma"/>
          <w:b/>
          <w:bCs/>
          <w:iCs/>
          <w:szCs w:val="24"/>
        </w:rPr>
        <w:t>réstamos o descuentos de carácter personal.</w:t>
      </w:r>
      <w:bookmarkEnd w:id="44"/>
      <w:bookmarkEnd w:id="45"/>
      <w:bookmarkEnd w:id="46"/>
      <w:r w:rsidRPr="00AC6CDE">
        <w:rPr>
          <w:rFonts w:eastAsia="Calibri" w:cs="Tahoma"/>
          <w:b/>
          <w:bCs/>
          <w:iCs/>
          <w:szCs w:val="24"/>
        </w:rPr>
        <w:t xml:space="preserve"> </w:t>
      </w:r>
    </w:p>
    <w:p w:rsidR="009D3550" w:rsidRPr="00AC6CDE" w:rsidRDefault="009D3550" w:rsidP="00AC6CDE">
      <w:pPr>
        <w:pStyle w:val="Prrafodelista"/>
        <w:spacing w:after="0" w:line="360" w:lineRule="auto"/>
        <w:rPr>
          <w:rFonts w:ascii="Palatino Linotype" w:eastAsia="MS Mincho" w:hAnsi="Palatino Linotype" w:cs="Arial"/>
          <w:sz w:val="24"/>
          <w:szCs w:val="24"/>
        </w:rPr>
      </w:pPr>
    </w:p>
    <w:p w:rsidR="009D3550" w:rsidRPr="00AC6CDE" w:rsidRDefault="009D3550" w:rsidP="00AC6CDE">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AC6CDE">
        <w:rPr>
          <w:rFonts w:ascii="Palatino Linotype" w:eastAsia="MS Mincho" w:hAnsi="Palatino Linotype" w:cs="Arial"/>
          <w:sz w:val="24"/>
          <w:szCs w:val="24"/>
        </w:rPr>
        <w:t xml:space="preserve"> Para entender los límites y alcances de esta restricción, es oportuno traer a colación lo establecido por el artículo 84 de la Ley del Trabajo de los Servidores Públicos del Estado y Municipios, el cual señala que: </w:t>
      </w:r>
    </w:p>
    <w:p w:rsidR="009D3550" w:rsidRPr="00AC6CDE" w:rsidRDefault="009D3550" w:rsidP="00AC6CDE">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9D3550" w:rsidRPr="00AC6CDE" w:rsidRDefault="009D3550" w:rsidP="00AC6CDE">
      <w:pPr>
        <w:tabs>
          <w:tab w:val="left" w:pos="426"/>
        </w:tabs>
        <w:spacing w:after="0" w:line="360" w:lineRule="auto"/>
        <w:ind w:left="567" w:right="567"/>
        <w:contextualSpacing/>
        <w:jc w:val="both"/>
        <w:rPr>
          <w:rFonts w:ascii="Palatino Linotype" w:hAnsi="Palatino Linotype"/>
          <w:sz w:val="24"/>
          <w:szCs w:val="24"/>
        </w:rPr>
      </w:pPr>
      <w:r w:rsidRPr="00AC6CDE">
        <w:rPr>
          <w:rFonts w:ascii="Palatino Linotype" w:hAnsi="Palatino Linotype"/>
          <w:b/>
          <w:bCs/>
          <w:sz w:val="24"/>
          <w:szCs w:val="24"/>
        </w:rPr>
        <w:t>ARTÍCULO 84.</w:t>
      </w:r>
      <w:r w:rsidRPr="00AC6CDE">
        <w:rPr>
          <w:rFonts w:ascii="Palatino Linotype" w:hAnsi="Palatino Linotype"/>
          <w:sz w:val="24"/>
          <w:szCs w:val="24"/>
        </w:rPr>
        <w:t xml:space="preserve"> Sólo podrán hacerse retenciones, descuentos o deducciones al sueldo de los servidores públicos por concepto de: </w:t>
      </w:r>
    </w:p>
    <w:p w:rsidR="009D3550" w:rsidRPr="00AC6CDE" w:rsidRDefault="009D3550" w:rsidP="00AC6CDE">
      <w:pPr>
        <w:tabs>
          <w:tab w:val="left" w:pos="426"/>
        </w:tabs>
        <w:spacing w:after="0" w:line="360" w:lineRule="auto"/>
        <w:ind w:left="567" w:right="567"/>
        <w:jc w:val="both"/>
        <w:rPr>
          <w:rFonts w:ascii="Palatino Linotype" w:hAnsi="Palatino Linotype"/>
          <w:sz w:val="24"/>
          <w:szCs w:val="24"/>
        </w:rPr>
      </w:pPr>
      <w:r w:rsidRPr="00AC6CDE">
        <w:rPr>
          <w:rFonts w:ascii="Palatino Linotype" w:hAnsi="Palatino Linotype"/>
          <w:sz w:val="24"/>
          <w:szCs w:val="24"/>
        </w:rPr>
        <w:t xml:space="preserve">I. Gravámenes fiscales relacionados con el sueldo; </w:t>
      </w:r>
    </w:p>
    <w:p w:rsidR="009D3550" w:rsidRPr="00AC6CDE" w:rsidRDefault="009D3550" w:rsidP="00AC6CDE">
      <w:pPr>
        <w:spacing w:after="0" w:line="360" w:lineRule="auto"/>
        <w:ind w:left="567" w:right="567"/>
        <w:jc w:val="both"/>
        <w:rPr>
          <w:rFonts w:ascii="Palatino Linotype" w:hAnsi="Palatino Linotype"/>
          <w:sz w:val="24"/>
          <w:szCs w:val="24"/>
        </w:rPr>
      </w:pPr>
      <w:r w:rsidRPr="00AC6CDE">
        <w:rPr>
          <w:rFonts w:ascii="Palatino Linotype" w:hAnsi="Palatino Linotype"/>
          <w:sz w:val="24"/>
          <w:szCs w:val="24"/>
        </w:rPr>
        <w:t xml:space="preserve">II. Deudas contraídas con las instituciones públicas o dependencias por concepto de anticipos de sueldo, pagos hechos con exceso, errores o pérdidas debidamente comprobados; </w:t>
      </w:r>
    </w:p>
    <w:p w:rsidR="009D3550" w:rsidRPr="00AC6CDE" w:rsidRDefault="009D3550" w:rsidP="00AC6CDE">
      <w:pPr>
        <w:spacing w:after="0" w:line="360" w:lineRule="auto"/>
        <w:ind w:left="567" w:right="567"/>
        <w:jc w:val="both"/>
        <w:rPr>
          <w:rFonts w:ascii="Palatino Linotype" w:hAnsi="Palatino Linotype"/>
          <w:sz w:val="24"/>
          <w:szCs w:val="24"/>
        </w:rPr>
      </w:pPr>
      <w:r w:rsidRPr="00AC6CDE">
        <w:rPr>
          <w:rFonts w:ascii="Palatino Linotype" w:hAnsi="Palatino Linotype"/>
          <w:sz w:val="24"/>
          <w:szCs w:val="24"/>
        </w:rPr>
        <w:t xml:space="preserve">III. Cuotas sindicales; </w:t>
      </w:r>
    </w:p>
    <w:p w:rsidR="009D3550" w:rsidRPr="00AC6CDE" w:rsidRDefault="009D3550" w:rsidP="00AC6CDE">
      <w:pPr>
        <w:spacing w:after="0" w:line="360" w:lineRule="auto"/>
        <w:ind w:left="567" w:right="567"/>
        <w:jc w:val="both"/>
        <w:rPr>
          <w:rFonts w:ascii="Palatino Linotype" w:hAnsi="Palatino Linotype"/>
          <w:sz w:val="24"/>
          <w:szCs w:val="24"/>
        </w:rPr>
      </w:pPr>
      <w:r w:rsidRPr="00AC6CDE">
        <w:rPr>
          <w:rFonts w:ascii="Palatino Linotype" w:hAnsi="Palatino Linotype"/>
          <w:sz w:val="24"/>
          <w:szCs w:val="24"/>
        </w:rPr>
        <w:t xml:space="preserve">IV. Cuotas de aportación a fondos para la constitución de cooperativas y de cajas de ahorro, siempre que el servidor público hubiese manifestado previamente, de manera expresa, su conformidad; </w:t>
      </w:r>
    </w:p>
    <w:p w:rsidR="009D3550" w:rsidRPr="00AC6CDE" w:rsidRDefault="009D3550" w:rsidP="00AC6CDE">
      <w:pPr>
        <w:spacing w:after="0" w:line="360" w:lineRule="auto"/>
        <w:ind w:left="567" w:right="567"/>
        <w:jc w:val="both"/>
        <w:rPr>
          <w:rFonts w:ascii="Palatino Linotype" w:hAnsi="Palatino Linotype"/>
          <w:sz w:val="24"/>
          <w:szCs w:val="24"/>
        </w:rPr>
      </w:pPr>
      <w:r w:rsidRPr="00AC6CDE">
        <w:rPr>
          <w:rFonts w:ascii="Palatino Linotype" w:hAnsi="Palatino Linotype"/>
          <w:sz w:val="24"/>
          <w:szCs w:val="24"/>
        </w:rPr>
        <w:t xml:space="preserve">V. Descuentos ordenados por el Instituto de Seguridad Social del Estado de México y Municipios, con motivo de cuotas y obligaciones contraídas con éste por los servidores públicos; </w:t>
      </w:r>
    </w:p>
    <w:p w:rsidR="009D3550" w:rsidRPr="00AC6CDE" w:rsidRDefault="009D3550" w:rsidP="00AC6CDE">
      <w:pPr>
        <w:spacing w:after="0" w:line="360" w:lineRule="auto"/>
        <w:ind w:left="567" w:right="567"/>
        <w:jc w:val="both"/>
        <w:rPr>
          <w:rFonts w:ascii="Palatino Linotype" w:hAnsi="Palatino Linotype"/>
          <w:sz w:val="24"/>
          <w:szCs w:val="24"/>
        </w:rPr>
      </w:pPr>
      <w:r w:rsidRPr="00AC6CDE">
        <w:rPr>
          <w:rFonts w:ascii="Palatino Linotype" w:hAnsi="Palatino Linotype"/>
          <w:sz w:val="24"/>
          <w:szCs w:val="24"/>
        </w:rPr>
        <w:t xml:space="preserve">VI. Obligaciones a cargo del servidor público con las que haya consentido, derivadas de la adquisición o del uso de habitaciones consideradas como de interés social; </w:t>
      </w:r>
    </w:p>
    <w:p w:rsidR="009D3550" w:rsidRPr="00AC6CDE" w:rsidRDefault="009D3550" w:rsidP="00AC6CDE">
      <w:pPr>
        <w:spacing w:after="0" w:line="360" w:lineRule="auto"/>
        <w:ind w:left="567" w:right="567"/>
        <w:jc w:val="both"/>
        <w:rPr>
          <w:rFonts w:ascii="Palatino Linotype" w:hAnsi="Palatino Linotype"/>
          <w:sz w:val="24"/>
          <w:szCs w:val="24"/>
        </w:rPr>
      </w:pPr>
      <w:r w:rsidRPr="00AC6CDE">
        <w:rPr>
          <w:rFonts w:ascii="Palatino Linotype" w:hAnsi="Palatino Linotype"/>
          <w:sz w:val="24"/>
          <w:szCs w:val="24"/>
        </w:rPr>
        <w:t xml:space="preserve">VII. Faltas de puntualidad o de asistencia injustificadas; </w:t>
      </w:r>
    </w:p>
    <w:p w:rsidR="009D3550" w:rsidRPr="00AC6CDE" w:rsidRDefault="009D3550" w:rsidP="00AC6CDE">
      <w:pPr>
        <w:spacing w:after="0" w:line="360" w:lineRule="auto"/>
        <w:ind w:left="567" w:right="567"/>
        <w:jc w:val="both"/>
        <w:rPr>
          <w:rFonts w:ascii="Palatino Linotype" w:hAnsi="Palatino Linotype"/>
          <w:sz w:val="24"/>
          <w:szCs w:val="24"/>
        </w:rPr>
      </w:pPr>
      <w:r w:rsidRPr="00AC6CDE">
        <w:rPr>
          <w:rFonts w:ascii="Palatino Linotype" w:hAnsi="Palatino Linotype"/>
          <w:sz w:val="24"/>
          <w:szCs w:val="24"/>
        </w:rPr>
        <w:t xml:space="preserve">VIII. Pensiones alimenticias ordenadas por la autoridad judicial; o </w:t>
      </w:r>
    </w:p>
    <w:p w:rsidR="009D3550" w:rsidRPr="00AC6CDE" w:rsidRDefault="009D3550" w:rsidP="00AC6CDE">
      <w:pPr>
        <w:spacing w:after="0" w:line="360" w:lineRule="auto"/>
        <w:ind w:left="567" w:right="567"/>
        <w:jc w:val="both"/>
        <w:rPr>
          <w:rFonts w:ascii="Palatino Linotype" w:hAnsi="Palatino Linotype"/>
          <w:sz w:val="24"/>
          <w:szCs w:val="24"/>
        </w:rPr>
      </w:pPr>
      <w:r w:rsidRPr="00AC6CDE">
        <w:rPr>
          <w:rFonts w:ascii="Palatino Linotype" w:hAnsi="Palatino Linotype"/>
          <w:sz w:val="24"/>
          <w:szCs w:val="24"/>
        </w:rPr>
        <w:t xml:space="preserve">IX. Cualquier otro convenido con instituciones de servicios y aceptado por el servidor público. </w:t>
      </w:r>
    </w:p>
    <w:p w:rsidR="009D3550" w:rsidRPr="00AC6CDE" w:rsidRDefault="009D3550" w:rsidP="00AC6CDE">
      <w:pPr>
        <w:spacing w:after="0" w:line="360" w:lineRule="auto"/>
        <w:ind w:left="567" w:right="567"/>
        <w:jc w:val="both"/>
        <w:rPr>
          <w:rFonts w:ascii="Palatino Linotype" w:hAnsi="Palatino Linotype"/>
          <w:sz w:val="24"/>
          <w:szCs w:val="24"/>
        </w:rPr>
      </w:pPr>
    </w:p>
    <w:p w:rsidR="009D3550" w:rsidRPr="00AC6CDE" w:rsidRDefault="009D3550" w:rsidP="00AC6CDE">
      <w:pPr>
        <w:spacing w:after="0" w:line="360" w:lineRule="auto"/>
        <w:ind w:left="567" w:right="567"/>
        <w:jc w:val="both"/>
        <w:rPr>
          <w:rFonts w:ascii="Palatino Linotype" w:eastAsia="MS Mincho" w:hAnsi="Palatino Linotype" w:cs="Arial"/>
          <w:sz w:val="24"/>
          <w:szCs w:val="24"/>
        </w:rPr>
      </w:pPr>
      <w:r w:rsidRPr="00AC6CDE">
        <w:rPr>
          <w:rFonts w:ascii="Palatino Linotype" w:hAnsi="Palatino Linotype"/>
          <w:sz w:val="24"/>
          <w:szCs w:val="24"/>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9D3550" w:rsidRPr="00AC6CDE" w:rsidRDefault="009D3550" w:rsidP="00AC6CDE">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9D3550" w:rsidRPr="00AC6CDE" w:rsidRDefault="009D3550" w:rsidP="00AC6CDE">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AC6CDE">
        <w:rPr>
          <w:rFonts w:ascii="Palatino Linotype" w:eastAsia="MS Mincho" w:hAnsi="Palatino Linotype" w:cs="Arial"/>
          <w:sz w:val="24"/>
          <w:szCs w:val="24"/>
        </w:rPr>
        <w:t xml:space="preserve">Como se observa la Ley en mérito establece claramente cuáles son los descuentos o gravámenes que se relacionan con las obligaciones adquiridas como servidores públicos y aquellos que únicamente inciden en su vida privada. De este modo, los descuentos que no se relacionen con el gasto público o con el ejercicio de sus funciones, es información de carácter confidencial.  </w:t>
      </w:r>
    </w:p>
    <w:p w:rsidR="009D3550" w:rsidRPr="00AC6CDE" w:rsidRDefault="009D3550" w:rsidP="00AC6CDE">
      <w:pPr>
        <w:keepNext/>
        <w:keepLines/>
        <w:tabs>
          <w:tab w:val="left" w:pos="0"/>
        </w:tabs>
        <w:spacing w:after="0" w:line="360" w:lineRule="auto"/>
        <w:outlineLvl w:val="0"/>
        <w:rPr>
          <w:rFonts w:ascii="Palatino Linotype" w:eastAsia="MS Mincho" w:hAnsi="Palatino Linotype" w:cstheme="majorBidi"/>
          <w:b/>
          <w:sz w:val="24"/>
          <w:szCs w:val="24"/>
          <w:lang w:val="es-ES_tradnl" w:eastAsia="es-ES"/>
        </w:rPr>
      </w:pPr>
    </w:p>
    <w:p w:rsidR="001C1CE7" w:rsidRPr="00AC6CDE" w:rsidRDefault="001836FE" w:rsidP="00AC6CDE">
      <w:pPr>
        <w:pStyle w:val="Prrafodelista"/>
        <w:numPr>
          <w:ilvl w:val="0"/>
          <w:numId w:val="2"/>
        </w:numPr>
        <w:spacing w:after="0" w:line="360" w:lineRule="auto"/>
        <w:ind w:left="0" w:firstLine="0"/>
        <w:jc w:val="both"/>
        <w:rPr>
          <w:rFonts w:ascii="Palatino Linotype" w:hAnsi="Palatino Linotype" w:cs="Arial"/>
          <w:color w:val="000000" w:themeColor="text1"/>
          <w:sz w:val="24"/>
          <w:szCs w:val="24"/>
        </w:rPr>
      </w:pPr>
      <w:r w:rsidRPr="00AC6CDE">
        <w:rPr>
          <w:rFonts w:ascii="Palatino Linotype" w:hAnsi="Palatino Linotype" w:cs="Arial"/>
          <w:color w:val="000000" w:themeColor="text1"/>
          <w:sz w:val="24"/>
          <w:szCs w:val="24"/>
        </w:rPr>
        <w:t>Por lo anteriormente expuesto y fundado, y con fundamento e</w:t>
      </w:r>
      <w:r w:rsidR="006F2EC5" w:rsidRPr="00AC6CDE">
        <w:rPr>
          <w:rFonts w:ascii="Palatino Linotype" w:hAnsi="Palatino Linotype" w:cs="Arial"/>
          <w:color w:val="000000" w:themeColor="text1"/>
          <w:sz w:val="24"/>
          <w:szCs w:val="24"/>
        </w:rPr>
        <w:t xml:space="preserve">ste </w:t>
      </w:r>
      <w:r w:rsidR="006F2EC5" w:rsidRPr="00AC6CDE">
        <w:rPr>
          <w:rFonts w:ascii="Palatino Linotype" w:hAnsi="Palatino Linotype" w:cs="Arial"/>
          <w:b/>
          <w:color w:val="000000" w:themeColor="text1"/>
          <w:sz w:val="24"/>
          <w:szCs w:val="24"/>
        </w:rPr>
        <w:t>ÓRGANO GARANTE</w:t>
      </w:r>
      <w:r w:rsidR="006F2EC5" w:rsidRPr="00AC6CDE">
        <w:rPr>
          <w:rFonts w:ascii="Palatino Linotype" w:hAnsi="Palatino Linotype" w:cs="Arial"/>
          <w:color w:val="000000" w:themeColor="text1"/>
          <w:sz w:val="24"/>
          <w:szCs w:val="24"/>
        </w:rPr>
        <w:t xml:space="preserve"> emite los siguientes</w:t>
      </w:r>
      <w:r w:rsidR="00415E79" w:rsidRPr="00AC6CDE">
        <w:rPr>
          <w:rFonts w:ascii="Palatino Linotype" w:hAnsi="Palatino Linotype" w:cs="Arial"/>
          <w:color w:val="000000" w:themeColor="text1"/>
          <w:sz w:val="24"/>
          <w:szCs w:val="24"/>
        </w:rPr>
        <w:t>:</w:t>
      </w:r>
    </w:p>
    <w:p w:rsidR="005D422A" w:rsidRPr="00AC6CDE" w:rsidRDefault="00AC6CDE" w:rsidP="00AC6CDE">
      <w:pPr>
        <w:pStyle w:val="Prrafodelista"/>
        <w:spacing w:line="360" w:lineRule="auto"/>
        <w:rPr>
          <w:rFonts w:ascii="Palatino Linotype" w:hAnsi="Palatino Linotype" w:cs="Arial"/>
          <w:color w:val="000000" w:themeColor="text1"/>
          <w:sz w:val="24"/>
          <w:szCs w:val="24"/>
        </w:rPr>
      </w:pPr>
      <w:r w:rsidRPr="00AC6CDE">
        <w:rPr>
          <w:rFonts w:ascii="Palatino Linotype" w:hAnsi="Palatino Linotype" w:cs="Arial"/>
          <w:noProof/>
          <w:color w:val="000000" w:themeColor="text1"/>
          <w:sz w:val="24"/>
          <w:szCs w:val="24"/>
          <w:lang w:eastAsia="es-MX"/>
        </w:rPr>
        <mc:AlternateContent>
          <mc:Choice Requires="wps">
            <w:drawing>
              <wp:anchor distT="0" distB="0" distL="114300" distR="114300" simplePos="0" relativeHeight="251666432" behindDoc="0" locked="0" layoutInCell="1" allowOverlap="1">
                <wp:simplePos x="0" y="0"/>
                <wp:positionH relativeFrom="margin">
                  <wp:posOffset>-978</wp:posOffset>
                </wp:positionH>
                <wp:positionV relativeFrom="paragraph">
                  <wp:posOffset>211764</wp:posOffset>
                </wp:positionV>
                <wp:extent cx="5552045" cy="3537122"/>
                <wp:effectExtent l="19050" t="19050" r="29845" b="25400"/>
                <wp:wrapNone/>
                <wp:docPr id="6" name="Conector recto 6"/>
                <wp:cNvGraphicFramePr/>
                <a:graphic xmlns:a="http://schemas.openxmlformats.org/drawingml/2006/main">
                  <a:graphicData uri="http://schemas.microsoft.com/office/word/2010/wordprocessingShape">
                    <wps:wsp>
                      <wps:cNvCnPr/>
                      <wps:spPr>
                        <a:xfrm>
                          <a:off x="0" y="0"/>
                          <a:ext cx="5552045" cy="3537122"/>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9FC7F1" id="Conector recto 6"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16.65pt" to="437.05pt,2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xwwEAANYDAAAOAAAAZHJzL2Uyb0RvYy54bWysU02P0zAQvSPxHyzfaZIuKauo6R66gguC&#10;CpYf4HXGrSV/aWya9N8zdrrZFSAhEBfH9sx7fm9msr2brGFnwKi963mzqjkDJ/2g3bHn3x7ev7nl&#10;LCbhBmG8g55fIPK73etX2zF0sPYnbwZARiQudmPo+Sml0FVVlCewIq58AEdB5dGKREc8VgOKkdit&#10;qdZ1valGj0NALyFGur2fg3xX+JUCmT4rFSEx03PSlsqKZX3Ma7Xbiu6IIpy0vMoQ/6DCCu3o0YXq&#10;XiTBvqP+hcpqiT56lVbS28orpSUUD+SmqX9y8/UkAhQvVJwYljLF/0crP50PyPTQ8w1nTlhq0Z4a&#10;JZNHhvnDNrlGY4gdpe7dAa+nGA6YDU8Kbf6SFTaVul6WusKUmKTLtm3X9duWM0mxm/bmXbNeZ9bq&#10;GR4wpg/gLcubnhvtsnHRifPHmObUp5R8bRwbieq2qUsLq6xvVlR26WJgTvsCityRhqbQlbmCvUF2&#10;FjQRQkpwqblqMY6yM0xpYxZg/WfgNT9Doczc34AXRHnZu7SArXYef/d6mp4kqzmfSvnCd94++uFS&#10;elUCNDyl2tdBz9P58lzgz7/j7gcAAAD//wMAUEsDBBQABgAIAAAAIQBygI4x3wAAAAgBAAAPAAAA&#10;ZHJzL2Rvd25yZXYueG1sTI/BTsMwEETvSPyDtUjcWrsJ0BKyqRBShMSlpSC4uvGSRMTrKHaa9O8x&#10;JziOZjTzJt/OthMnGnzrGGG1VCCIK2darhHe38rFBoQPmo3uHBPCmTxsi8uLXGfGTfxKp0OoRSxh&#10;n2mEJoQ+k9JXDVntl64njt6XG6wOUQ61NIOeYrntZKLUnbS65bjQ6J6eGqq+D6NFSKbd+ZNf1JjY&#10;ah+eh49yvduXiNdX8+MDiEBz+AvDL35EhyIyHd3IxosOYZHEIEKapiCivVnfrEAcEW7vVQqyyOX/&#10;A8UPAAAA//8DAFBLAQItABQABgAIAAAAIQC2gziS/gAAAOEBAAATAAAAAAAAAAAAAAAAAAAAAABb&#10;Q29udGVudF9UeXBlc10ueG1sUEsBAi0AFAAGAAgAAAAhADj9If/WAAAAlAEAAAsAAAAAAAAAAAAA&#10;AAAALwEAAF9yZWxzLy5yZWxzUEsBAi0AFAAGAAgAAAAhAKrL9/HDAQAA1gMAAA4AAAAAAAAAAAAA&#10;AAAALgIAAGRycy9lMm9Eb2MueG1sUEsBAi0AFAAGAAgAAAAhAHKAjjHfAAAACAEAAA8AAAAAAAAA&#10;AAAAAAAAHQQAAGRycy9kb3ducmV2LnhtbFBLBQYAAAAABAAEAPMAAAApBQAAAAA=&#10;" strokecolor="#5b9bd5 [3204]" strokeweight="3pt">
                <v:stroke joinstyle="miter"/>
                <w10:wrap anchorx="margin"/>
              </v:line>
            </w:pict>
          </mc:Fallback>
        </mc:AlternateContent>
      </w:r>
    </w:p>
    <w:p w:rsidR="00C418B7" w:rsidRPr="00AC6CDE" w:rsidRDefault="00C418B7" w:rsidP="00AC6CDE">
      <w:pPr>
        <w:pStyle w:val="Prrafodelista"/>
        <w:spacing w:line="360" w:lineRule="auto"/>
        <w:rPr>
          <w:rFonts w:ascii="Palatino Linotype" w:hAnsi="Palatino Linotype" w:cs="Arial"/>
          <w:color w:val="000000" w:themeColor="text1"/>
          <w:sz w:val="24"/>
          <w:szCs w:val="24"/>
        </w:rPr>
      </w:pPr>
    </w:p>
    <w:p w:rsidR="00C418B7" w:rsidRPr="00AC6CDE" w:rsidRDefault="00C418B7" w:rsidP="00AC6CDE">
      <w:pPr>
        <w:pStyle w:val="Prrafodelista"/>
        <w:spacing w:line="360" w:lineRule="auto"/>
        <w:rPr>
          <w:rFonts w:ascii="Palatino Linotype" w:hAnsi="Palatino Linotype" w:cs="Arial"/>
          <w:color w:val="000000" w:themeColor="text1"/>
          <w:sz w:val="24"/>
          <w:szCs w:val="24"/>
        </w:rPr>
      </w:pPr>
    </w:p>
    <w:p w:rsidR="00C418B7" w:rsidRPr="00AC6CDE" w:rsidRDefault="00C418B7" w:rsidP="00AC6CDE">
      <w:pPr>
        <w:pStyle w:val="Prrafodelista"/>
        <w:spacing w:line="360" w:lineRule="auto"/>
        <w:rPr>
          <w:rFonts w:ascii="Palatino Linotype" w:hAnsi="Palatino Linotype" w:cs="Arial"/>
          <w:color w:val="000000" w:themeColor="text1"/>
          <w:sz w:val="24"/>
          <w:szCs w:val="24"/>
        </w:rPr>
      </w:pPr>
    </w:p>
    <w:p w:rsidR="00C418B7" w:rsidRPr="00AC6CDE" w:rsidRDefault="00C418B7" w:rsidP="00AC6CDE">
      <w:pPr>
        <w:pStyle w:val="Prrafodelista"/>
        <w:spacing w:line="360" w:lineRule="auto"/>
        <w:rPr>
          <w:rFonts w:ascii="Palatino Linotype" w:hAnsi="Palatino Linotype" w:cs="Arial"/>
          <w:color w:val="000000" w:themeColor="text1"/>
          <w:sz w:val="24"/>
          <w:szCs w:val="24"/>
        </w:rPr>
      </w:pPr>
    </w:p>
    <w:p w:rsidR="00C418B7" w:rsidRPr="00AC6CDE" w:rsidRDefault="00C418B7" w:rsidP="00AC6CDE">
      <w:pPr>
        <w:pStyle w:val="Prrafodelista"/>
        <w:spacing w:line="360" w:lineRule="auto"/>
        <w:rPr>
          <w:rFonts w:ascii="Palatino Linotype" w:hAnsi="Palatino Linotype" w:cs="Arial"/>
          <w:color w:val="000000" w:themeColor="text1"/>
          <w:sz w:val="24"/>
          <w:szCs w:val="24"/>
        </w:rPr>
      </w:pPr>
    </w:p>
    <w:p w:rsidR="00C418B7" w:rsidRPr="00AC6CDE" w:rsidRDefault="00C418B7" w:rsidP="00AC6CDE">
      <w:pPr>
        <w:pStyle w:val="Prrafodelista"/>
        <w:spacing w:line="360" w:lineRule="auto"/>
        <w:rPr>
          <w:rFonts w:ascii="Palatino Linotype" w:hAnsi="Palatino Linotype" w:cs="Arial"/>
          <w:color w:val="000000" w:themeColor="text1"/>
          <w:sz w:val="24"/>
          <w:szCs w:val="24"/>
        </w:rPr>
      </w:pPr>
    </w:p>
    <w:p w:rsidR="00C418B7" w:rsidRPr="00AC6CDE" w:rsidRDefault="00C418B7" w:rsidP="00AC6CDE">
      <w:pPr>
        <w:pStyle w:val="Prrafodelista"/>
        <w:spacing w:line="360" w:lineRule="auto"/>
        <w:rPr>
          <w:rFonts w:ascii="Palatino Linotype" w:hAnsi="Palatino Linotype" w:cs="Arial"/>
          <w:color w:val="000000" w:themeColor="text1"/>
          <w:sz w:val="24"/>
          <w:szCs w:val="24"/>
        </w:rPr>
      </w:pPr>
    </w:p>
    <w:p w:rsidR="005B0F92" w:rsidRPr="00AC6CDE" w:rsidRDefault="005B0F92" w:rsidP="00AC6CDE">
      <w:pPr>
        <w:spacing w:after="0" w:line="360" w:lineRule="auto"/>
        <w:jc w:val="both"/>
        <w:rPr>
          <w:rFonts w:ascii="Palatino Linotype" w:hAnsi="Palatino Linotype" w:cs="Arial"/>
          <w:color w:val="000000" w:themeColor="text1"/>
          <w:sz w:val="24"/>
          <w:szCs w:val="24"/>
        </w:rPr>
      </w:pPr>
    </w:p>
    <w:p w:rsidR="00DF768C" w:rsidRPr="00AC6CDE" w:rsidRDefault="00DF768C" w:rsidP="00AC6CDE">
      <w:pPr>
        <w:pStyle w:val="Ttulo1"/>
        <w:spacing w:line="360" w:lineRule="auto"/>
        <w:jc w:val="center"/>
        <w:rPr>
          <w:rFonts w:eastAsia="Times New Roman"/>
          <w:b/>
          <w:szCs w:val="24"/>
          <w:lang w:val="es-ES_tradnl" w:eastAsia="es-ES"/>
        </w:rPr>
      </w:pPr>
      <w:bookmarkStart w:id="47" w:name="_Toc19279225"/>
      <w:r w:rsidRPr="00AC6CDE">
        <w:rPr>
          <w:rFonts w:eastAsia="Times New Roman"/>
          <w:b/>
          <w:szCs w:val="24"/>
          <w:lang w:val="es-ES_tradnl" w:eastAsia="es-ES"/>
        </w:rPr>
        <w:t>R E S O L U T I V O S</w:t>
      </w:r>
      <w:bookmarkEnd w:id="47"/>
    </w:p>
    <w:p w:rsidR="00DF768C" w:rsidRPr="00AC6CDE" w:rsidRDefault="00DF768C" w:rsidP="00AC6CDE">
      <w:pPr>
        <w:tabs>
          <w:tab w:val="left" w:pos="0"/>
        </w:tabs>
        <w:spacing w:after="0" w:line="360" w:lineRule="auto"/>
        <w:jc w:val="center"/>
        <w:rPr>
          <w:rFonts w:ascii="Palatino Linotype" w:hAnsi="Palatino Linotype"/>
          <w:sz w:val="24"/>
          <w:szCs w:val="24"/>
          <w:lang w:val="es-ES_tradnl" w:eastAsia="es-ES"/>
        </w:rPr>
      </w:pPr>
    </w:p>
    <w:p w:rsidR="005B0F92" w:rsidRPr="00AC6CDE" w:rsidRDefault="005B0F92" w:rsidP="00AC6CDE">
      <w:pPr>
        <w:spacing w:after="0" w:line="360" w:lineRule="auto"/>
        <w:jc w:val="both"/>
        <w:rPr>
          <w:rFonts w:ascii="Palatino Linotype" w:eastAsia="Times New Roman" w:hAnsi="Palatino Linotype" w:cs="Times New Roman"/>
          <w:sz w:val="24"/>
          <w:szCs w:val="24"/>
          <w:lang w:val="es-ES_tradnl" w:eastAsia="es-ES"/>
        </w:rPr>
      </w:pPr>
      <w:r w:rsidRPr="00AC6CDE">
        <w:rPr>
          <w:rFonts w:ascii="Palatino Linotype" w:eastAsia="Times New Roman" w:hAnsi="Palatino Linotype" w:cs="Arial"/>
          <w:b/>
          <w:sz w:val="24"/>
          <w:szCs w:val="24"/>
          <w:lang w:val="es-ES_tradnl" w:eastAsia="es-ES"/>
        </w:rPr>
        <w:t xml:space="preserve">PRIMERO. </w:t>
      </w:r>
      <w:r w:rsidRPr="00AC6CDE">
        <w:rPr>
          <w:rFonts w:ascii="Palatino Linotype" w:eastAsia="Times New Roman" w:hAnsi="Palatino Linotype" w:cs="Arial"/>
          <w:sz w:val="24"/>
          <w:szCs w:val="24"/>
          <w:lang w:val="es-ES_tradnl" w:eastAsia="es-ES"/>
        </w:rPr>
        <w:t>Resultan fundadas las</w:t>
      </w:r>
      <w:r w:rsidRPr="00AC6CDE">
        <w:rPr>
          <w:rFonts w:ascii="Palatino Linotype" w:eastAsia="Times New Roman" w:hAnsi="Palatino Linotype" w:cs="Arial"/>
          <w:b/>
          <w:sz w:val="24"/>
          <w:szCs w:val="24"/>
          <w:lang w:val="es-ES_tradnl" w:eastAsia="es-ES"/>
        </w:rPr>
        <w:t xml:space="preserve"> </w:t>
      </w:r>
      <w:r w:rsidRPr="00AC6CDE">
        <w:rPr>
          <w:rFonts w:ascii="Palatino Linotype" w:eastAsia="Times New Roman" w:hAnsi="Palatino Linotype" w:cs="Arial"/>
          <w:sz w:val="24"/>
          <w:szCs w:val="24"/>
          <w:lang w:val="es-ES" w:eastAsia="es-ES"/>
        </w:rPr>
        <w:t xml:space="preserve">razones o motivos de inconformidad hechos valer </w:t>
      </w:r>
      <w:r w:rsidRPr="00AC6CDE">
        <w:rPr>
          <w:rFonts w:ascii="Palatino Linotype" w:eastAsia="Calibri" w:hAnsi="Palatino Linotype" w:cs="Arial"/>
          <w:sz w:val="24"/>
          <w:szCs w:val="24"/>
          <w:lang w:val="es-ES" w:eastAsia="es-ES"/>
        </w:rPr>
        <w:t xml:space="preserve">en el recurso de revisión </w:t>
      </w:r>
      <w:r w:rsidR="00B76D23" w:rsidRPr="00AC6CDE">
        <w:rPr>
          <w:rFonts w:ascii="Palatino Linotype" w:eastAsia="Times New Roman" w:hAnsi="Palatino Linotype" w:cs="Times New Roman"/>
          <w:b/>
          <w:sz w:val="24"/>
          <w:szCs w:val="24"/>
          <w:lang w:val="es-ES_tradnl" w:eastAsia="es-ES"/>
        </w:rPr>
        <w:t>06003</w:t>
      </w:r>
      <w:r w:rsidRPr="00AC6CDE">
        <w:rPr>
          <w:rFonts w:ascii="Palatino Linotype" w:eastAsia="Times New Roman" w:hAnsi="Palatino Linotype" w:cs="Times New Roman"/>
          <w:b/>
          <w:sz w:val="24"/>
          <w:szCs w:val="24"/>
          <w:lang w:val="es-ES_tradnl" w:eastAsia="es-ES"/>
        </w:rPr>
        <w:t xml:space="preserve">/INFOEM/IP/RR/2019 </w:t>
      </w:r>
      <w:r w:rsidRPr="00AC6CDE">
        <w:rPr>
          <w:rFonts w:ascii="Palatino Linotype" w:eastAsia="Times New Roman" w:hAnsi="Palatino Linotype" w:cs="Times New Roman"/>
          <w:sz w:val="24"/>
          <w:szCs w:val="24"/>
          <w:lang w:val="es-ES_tradnl" w:eastAsia="es-ES"/>
        </w:rPr>
        <w:t xml:space="preserve">en términos de los </w:t>
      </w:r>
      <w:r w:rsidRPr="00AC6CDE">
        <w:rPr>
          <w:rFonts w:ascii="Palatino Linotype" w:eastAsia="Times New Roman" w:hAnsi="Palatino Linotype" w:cs="Times New Roman"/>
          <w:b/>
          <w:bCs/>
          <w:sz w:val="24"/>
          <w:szCs w:val="24"/>
          <w:lang w:val="es-ES_tradnl" w:eastAsia="es-ES"/>
        </w:rPr>
        <w:t>Considerandos</w:t>
      </w:r>
      <w:r w:rsidRPr="00AC6CDE">
        <w:rPr>
          <w:rFonts w:ascii="Palatino Linotype" w:eastAsia="Times New Roman" w:hAnsi="Palatino Linotype" w:cs="Times New Roman"/>
          <w:sz w:val="24"/>
          <w:szCs w:val="24"/>
          <w:lang w:val="es-ES_tradnl" w:eastAsia="es-ES"/>
        </w:rPr>
        <w:t xml:space="preserve"> </w:t>
      </w:r>
      <w:r w:rsidRPr="00AC6CDE">
        <w:rPr>
          <w:rFonts w:ascii="Palatino Linotype" w:eastAsia="Times New Roman" w:hAnsi="Palatino Linotype" w:cs="Times New Roman"/>
          <w:b/>
          <w:sz w:val="24"/>
          <w:szCs w:val="24"/>
          <w:lang w:val="es-ES_tradnl" w:eastAsia="es-ES"/>
        </w:rPr>
        <w:t>QUINTO</w:t>
      </w:r>
      <w:r w:rsidR="0008663D" w:rsidRPr="00AC6CDE">
        <w:rPr>
          <w:rFonts w:ascii="Palatino Linotype" w:eastAsia="Times New Roman" w:hAnsi="Palatino Linotype" w:cs="Times New Roman"/>
          <w:b/>
          <w:sz w:val="24"/>
          <w:szCs w:val="24"/>
          <w:lang w:val="es-ES_tradnl" w:eastAsia="es-ES"/>
        </w:rPr>
        <w:t xml:space="preserve"> y SEXTO</w:t>
      </w:r>
      <w:r w:rsidRPr="00AC6CDE">
        <w:rPr>
          <w:rFonts w:ascii="Palatino Linotype" w:eastAsia="Times New Roman" w:hAnsi="Palatino Linotype" w:cs="Times New Roman"/>
          <w:b/>
          <w:sz w:val="24"/>
          <w:szCs w:val="24"/>
          <w:lang w:val="es-ES_tradnl" w:eastAsia="es-ES"/>
        </w:rPr>
        <w:t xml:space="preserve"> </w:t>
      </w:r>
      <w:r w:rsidRPr="00AC6CDE">
        <w:rPr>
          <w:rFonts w:ascii="Palatino Linotype" w:eastAsia="Times New Roman" w:hAnsi="Palatino Linotype" w:cs="Times New Roman"/>
          <w:sz w:val="24"/>
          <w:szCs w:val="24"/>
          <w:lang w:val="es-ES_tradnl" w:eastAsia="es-ES"/>
        </w:rPr>
        <w:t xml:space="preserve">de la presente resolución. </w:t>
      </w:r>
    </w:p>
    <w:p w:rsidR="005B0F92" w:rsidRPr="00AC6CDE" w:rsidRDefault="005B0F92" w:rsidP="00AC6CDE">
      <w:pPr>
        <w:spacing w:after="0" w:line="360" w:lineRule="auto"/>
        <w:jc w:val="both"/>
        <w:rPr>
          <w:rFonts w:ascii="Palatino Linotype" w:eastAsia="Times New Roman" w:hAnsi="Palatino Linotype" w:cs="Times New Roman"/>
          <w:sz w:val="24"/>
          <w:szCs w:val="24"/>
          <w:lang w:val="es-ES_tradnl" w:eastAsia="es-ES"/>
        </w:rPr>
      </w:pPr>
    </w:p>
    <w:p w:rsidR="005B0F92" w:rsidRPr="00AC6CDE" w:rsidRDefault="005B0F92" w:rsidP="00AC6CDE">
      <w:pPr>
        <w:spacing w:after="0" w:line="360" w:lineRule="auto"/>
        <w:contextualSpacing/>
        <w:jc w:val="both"/>
        <w:rPr>
          <w:rFonts w:ascii="Palatino Linotype" w:eastAsia="Times New Roman" w:hAnsi="Palatino Linotype" w:cs="Arial"/>
          <w:color w:val="000000"/>
          <w:sz w:val="24"/>
          <w:szCs w:val="24"/>
          <w:lang w:val="es-ES_tradnl" w:eastAsia="es-ES"/>
        </w:rPr>
      </w:pPr>
      <w:r w:rsidRPr="00AC6CDE">
        <w:rPr>
          <w:rFonts w:ascii="Palatino Linotype" w:eastAsia="Calibri" w:hAnsi="Palatino Linotype" w:cs="Arial"/>
          <w:b/>
          <w:bCs/>
          <w:sz w:val="24"/>
          <w:szCs w:val="24"/>
          <w:lang w:val="es-ES" w:eastAsia="es-ES"/>
        </w:rPr>
        <w:t xml:space="preserve">SEGUNDO. </w:t>
      </w:r>
      <w:r w:rsidRPr="00AC6CDE">
        <w:rPr>
          <w:rFonts w:ascii="Palatino Linotype" w:eastAsia="Calibri" w:hAnsi="Palatino Linotype" w:cs="Arial"/>
          <w:sz w:val="24"/>
          <w:szCs w:val="24"/>
          <w:lang w:val="es-ES" w:eastAsia="es-ES"/>
        </w:rPr>
        <w:t xml:space="preserve">Se </w:t>
      </w:r>
      <w:r w:rsidRPr="00AC6CDE">
        <w:rPr>
          <w:rFonts w:ascii="Palatino Linotype" w:eastAsia="Calibri" w:hAnsi="Palatino Linotype" w:cs="Arial"/>
          <w:b/>
          <w:sz w:val="24"/>
          <w:szCs w:val="24"/>
          <w:lang w:val="es-ES" w:eastAsia="es-ES"/>
        </w:rPr>
        <w:t>REVOCA</w:t>
      </w:r>
      <w:r w:rsidRPr="00AC6CDE">
        <w:rPr>
          <w:rFonts w:ascii="Palatino Linotype" w:eastAsia="Calibri" w:hAnsi="Palatino Linotype" w:cs="Arial"/>
          <w:sz w:val="24"/>
          <w:szCs w:val="24"/>
          <w:lang w:val="es-ES" w:eastAsia="es-ES"/>
        </w:rPr>
        <w:t xml:space="preserve"> la respuesta del </w:t>
      </w:r>
      <w:r w:rsidR="00B76D23" w:rsidRPr="00AC6CDE">
        <w:rPr>
          <w:rFonts w:ascii="Palatino Linotype" w:eastAsia="Calibri" w:hAnsi="Palatino Linotype" w:cs="Arial"/>
          <w:b/>
          <w:sz w:val="24"/>
          <w:szCs w:val="24"/>
          <w:lang w:eastAsia="es-ES"/>
        </w:rPr>
        <w:t>Organismo Público Descentralizado para la Prestación de los Servicios de agua Potable, Alcantarillado y Saneamiento del Municipio de Naucalpan de Juárez</w:t>
      </w:r>
      <w:r w:rsidRPr="00AC6CDE">
        <w:rPr>
          <w:rFonts w:ascii="Palatino Linotype" w:eastAsia="Calibri" w:hAnsi="Palatino Linotype" w:cs="Arial"/>
          <w:b/>
          <w:sz w:val="24"/>
          <w:szCs w:val="24"/>
          <w:lang w:eastAsia="es-ES"/>
        </w:rPr>
        <w:t xml:space="preserve"> </w:t>
      </w:r>
      <w:r w:rsidRPr="00AC6CDE">
        <w:rPr>
          <w:rFonts w:ascii="Palatino Linotype" w:eastAsia="Calibri" w:hAnsi="Palatino Linotype" w:cs="Arial"/>
          <w:sz w:val="24"/>
          <w:szCs w:val="24"/>
          <w:lang w:eastAsia="es-ES"/>
        </w:rPr>
        <w:t xml:space="preserve">y se </w:t>
      </w:r>
      <w:r w:rsidRPr="00AC6CDE">
        <w:rPr>
          <w:rFonts w:ascii="Palatino Linotype" w:eastAsia="Calibri" w:hAnsi="Palatino Linotype" w:cs="Arial"/>
          <w:b/>
          <w:sz w:val="24"/>
          <w:szCs w:val="24"/>
          <w:lang w:eastAsia="es-ES"/>
        </w:rPr>
        <w:t>ORDENA</w:t>
      </w:r>
      <w:r w:rsidRPr="00AC6CDE">
        <w:rPr>
          <w:rFonts w:ascii="Palatino Linotype" w:eastAsia="Calibri" w:hAnsi="Palatino Linotype" w:cs="Arial"/>
          <w:b/>
          <w:sz w:val="24"/>
          <w:szCs w:val="24"/>
          <w:lang w:val="es-ES" w:eastAsia="es-ES"/>
        </w:rPr>
        <w:t xml:space="preserve"> </w:t>
      </w:r>
      <w:r w:rsidRPr="00AC6CDE">
        <w:rPr>
          <w:rFonts w:ascii="Palatino Linotype" w:eastAsia="Calibri" w:hAnsi="Palatino Linotype" w:cs="Arial"/>
          <w:sz w:val="24"/>
          <w:szCs w:val="24"/>
          <w:lang w:val="es-ES" w:eastAsia="es-ES"/>
        </w:rPr>
        <w:t xml:space="preserve">entregar </w:t>
      </w:r>
      <w:r w:rsidRPr="00AC6CDE">
        <w:rPr>
          <w:rFonts w:ascii="Palatino Linotype" w:eastAsia="Calibri" w:hAnsi="Palatino Linotype" w:cs="Arial"/>
          <w:b/>
          <w:bCs/>
          <w:sz w:val="24"/>
          <w:szCs w:val="24"/>
          <w:lang w:val="es-ES" w:eastAsia="es-ES"/>
        </w:rPr>
        <w:t>vía</w:t>
      </w:r>
      <w:bookmarkStart w:id="48" w:name="_Toc460947013"/>
      <w:r w:rsidRPr="00AC6CDE">
        <w:rPr>
          <w:rFonts w:ascii="Palatino Linotype" w:eastAsia="Calibri" w:hAnsi="Palatino Linotype" w:cs="Arial"/>
          <w:b/>
          <w:bCs/>
          <w:sz w:val="24"/>
          <w:szCs w:val="24"/>
          <w:lang w:val="es-ES" w:eastAsia="es-ES"/>
        </w:rPr>
        <w:t xml:space="preserve"> Sistema de Acceso a la Información Mexiquense (SAIMEX),</w:t>
      </w:r>
      <w:r w:rsidR="0008663D" w:rsidRPr="00AC6CDE">
        <w:rPr>
          <w:rFonts w:ascii="Palatino Linotype" w:eastAsia="Calibri" w:hAnsi="Palatino Linotype" w:cs="Arial"/>
          <w:b/>
          <w:bCs/>
          <w:sz w:val="24"/>
          <w:szCs w:val="24"/>
          <w:lang w:val="es-ES" w:eastAsia="es-ES"/>
        </w:rPr>
        <w:t xml:space="preserve"> </w:t>
      </w:r>
      <w:r w:rsidR="0008663D" w:rsidRPr="00AC6CDE">
        <w:rPr>
          <w:rFonts w:ascii="Palatino Linotype" w:eastAsia="Calibri" w:hAnsi="Palatino Linotype" w:cs="Arial"/>
          <w:bCs/>
          <w:sz w:val="24"/>
          <w:szCs w:val="24"/>
          <w:lang w:val="es-ES" w:eastAsia="es-ES"/>
        </w:rPr>
        <w:t>previa búsqueda exhaustiva y razonable,</w:t>
      </w:r>
      <w:r w:rsidRPr="00AC6CDE">
        <w:rPr>
          <w:rFonts w:ascii="Palatino Linotype" w:eastAsia="Times New Roman" w:hAnsi="Palatino Linotype" w:cs="Arial"/>
          <w:color w:val="000000"/>
          <w:sz w:val="24"/>
          <w:szCs w:val="24"/>
          <w:lang w:val="es-ES_tradnl" w:eastAsia="es-ES"/>
        </w:rPr>
        <w:t xml:space="preserve"> en versión pública</w:t>
      </w:r>
      <w:r w:rsidR="00B76D23" w:rsidRPr="00AC6CDE">
        <w:rPr>
          <w:rFonts w:ascii="Palatino Linotype" w:eastAsia="Times New Roman" w:hAnsi="Palatino Linotype" w:cs="Arial"/>
          <w:b/>
          <w:color w:val="000000"/>
          <w:sz w:val="24"/>
          <w:szCs w:val="24"/>
          <w:lang w:val="es-ES_tradnl" w:eastAsia="es-ES"/>
        </w:rPr>
        <w:t xml:space="preserve">, </w:t>
      </w:r>
      <w:r w:rsidR="00B76D23" w:rsidRPr="00AC6CDE">
        <w:rPr>
          <w:rFonts w:ascii="Palatino Linotype" w:eastAsia="Times New Roman" w:hAnsi="Palatino Linotype" w:cs="Arial"/>
          <w:color w:val="000000"/>
          <w:sz w:val="24"/>
          <w:szCs w:val="24"/>
          <w:lang w:val="es-ES_tradnl" w:eastAsia="es-ES"/>
        </w:rPr>
        <w:t>el o los documentos donde conste</w:t>
      </w:r>
      <w:r w:rsidRPr="00AC6CDE">
        <w:rPr>
          <w:rFonts w:ascii="Palatino Linotype" w:eastAsia="Times New Roman" w:hAnsi="Palatino Linotype" w:cs="Arial"/>
          <w:bCs/>
          <w:color w:val="000000"/>
          <w:sz w:val="24"/>
          <w:szCs w:val="24"/>
          <w:lang w:val="es-ES_tradnl" w:eastAsia="es-ES"/>
        </w:rPr>
        <w:t xml:space="preserve"> </w:t>
      </w:r>
      <w:r w:rsidRPr="00AC6CDE">
        <w:rPr>
          <w:rFonts w:ascii="Palatino Linotype" w:eastAsia="Times New Roman" w:hAnsi="Palatino Linotype" w:cs="Arial"/>
          <w:color w:val="000000"/>
          <w:sz w:val="24"/>
          <w:szCs w:val="24"/>
          <w:lang w:val="es-ES_tradnl" w:eastAsia="es-ES"/>
        </w:rPr>
        <w:t>la siguiente información:</w:t>
      </w:r>
    </w:p>
    <w:p w:rsidR="00C418B7" w:rsidRPr="00AC6CDE" w:rsidRDefault="00C418B7" w:rsidP="00AC6CDE">
      <w:pPr>
        <w:pStyle w:val="Prrafodelista"/>
        <w:numPr>
          <w:ilvl w:val="0"/>
          <w:numId w:val="43"/>
        </w:numPr>
        <w:spacing w:after="0" w:line="360" w:lineRule="auto"/>
        <w:ind w:left="284" w:hanging="207"/>
        <w:jc w:val="both"/>
        <w:rPr>
          <w:rFonts w:ascii="Palatino Linotype" w:eastAsia="Times New Roman" w:hAnsi="Palatino Linotype" w:cs="Arial"/>
          <w:b/>
          <w:color w:val="000000"/>
          <w:sz w:val="24"/>
          <w:szCs w:val="24"/>
          <w:lang w:val="es-ES_tradnl" w:eastAsia="es-ES"/>
        </w:rPr>
      </w:pPr>
      <w:r w:rsidRPr="00AC6CDE">
        <w:rPr>
          <w:rFonts w:ascii="Palatino Linotype" w:eastAsia="Times New Roman" w:hAnsi="Palatino Linotype" w:cs="Arial"/>
          <w:b/>
          <w:color w:val="000000"/>
          <w:sz w:val="24"/>
          <w:szCs w:val="24"/>
          <w:lang w:val="es-ES_tradnl" w:eastAsia="es-ES"/>
        </w:rPr>
        <w:t xml:space="preserve">De los servidores públicos adscritos  al </w:t>
      </w:r>
      <w:r w:rsidRPr="00AC6CDE">
        <w:rPr>
          <w:rFonts w:ascii="Palatino Linotype" w:eastAsia="Times New Roman" w:hAnsi="Palatino Linotype" w:cs="Arial"/>
          <w:b/>
          <w:color w:val="000000"/>
          <w:sz w:val="24"/>
          <w:szCs w:val="24"/>
          <w:lang w:eastAsia="es-ES"/>
        </w:rPr>
        <w:t>Organismo Público Descentralizado para la Prestación de Los Servicios de Agua Potable Alcantarillado y Saneamiento del Municipio de Naucalpan de Juárez, vigente al diez (10) de junio del 2019 lo siguiente:</w:t>
      </w:r>
    </w:p>
    <w:p w:rsidR="00796250" w:rsidRPr="00AC6CDE" w:rsidRDefault="00796250" w:rsidP="00AC6CDE">
      <w:pPr>
        <w:pStyle w:val="Prrafodelista"/>
        <w:spacing w:after="0" w:line="360" w:lineRule="auto"/>
        <w:ind w:left="284"/>
        <w:jc w:val="both"/>
        <w:rPr>
          <w:rFonts w:ascii="Palatino Linotype" w:eastAsia="Times New Roman" w:hAnsi="Palatino Linotype" w:cs="Arial"/>
          <w:b/>
          <w:color w:val="000000"/>
          <w:sz w:val="24"/>
          <w:szCs w:val="24"/>
          <w:lang w:val="es-ES_tradnl" w:eastAsia="es-ES"/>
        </w:rPr>
      </w:pPr>
    </w:p>
    <w:p w:rsidR="00B76D23" w:rsidRPr="00AC6CDE" w:rsidRDefault="00B76D23" w:rsidP="00AC6CDE">
      <w:pPr>
        <w:pStyle w:val="Prrafodelista"/>
        <w:numPr>
          <w:ilvl w:val="1"/>
          <w:numId w:val="30"/>
        </w:numPr>
        <w:tabs>
          <w:tab w:val="left" w:pos="426"/>
        </w:tabs>
        <w:spacing w:after="0" w:line="360" w:lineRule="auto"/>
        <w:ind w:left="1276" w:right="616"/>
        <w:jc w:val="both"/>
        <w:rPr>
          <w:rFonts w:ascii="Palatino Linotype" w:eastAsia="MS Gothic" w:hAnsi="Palatino Linotype" w:cs="Times New Roman"/>
          <w:b/>
          <w:sz w:val="24"/>
          <w:szCs w:val="24"/>
        </w:rPr>
      </w:pPr>
      <w:r w:rsidRPr="00AC6CDE">
        <w:rPr>
          <w:rFonts w:ascii="Palatino Linotype" w:eastAsia="MS Gothic" w:hAnsi="Palatino Linotype" w:cs="Times New Roman"/>
          <w:b/>
          <w:sz w:val="24"/>
          <w:szCs w:val="24"/>
        </w:rPr>
        <w:t>Nombres, sueldos, cargo y área de adscripción</w:t>
      </w:r>
      <w:r w:rsidR="00796250" w:rsidRPr="00AC6CDE">
        <w:rPr>
          <w:rFonts w:ascii="Palatino Linotype" w:eastAsia="MS Gothic" w:hAnsi="Palatino Linotype" w:cs="Times New Roman"/>
          <w:b/>
          <w:sz w:val="24"/>
          <w:szCs w:val="24"/>
        </w:rPr>
        <w:t>; y</w:t>
      </w:r>
    </w:p>
    <w:p w:rsidR="00B76D23" w:rsidRPr="00AC6CDE" w:rsidRDefault="00B76D23" w:rsidP="00AC6CDE">
      <w:pPr>
        <w:pStyle w:val="Prrafodelista"/>
        <w:numPr>
          <w:ilvl w:val="1"/>
          <w:numId w:val="30"/>
        </w:numPr>
        <w:tabs>
          <w:tab w:val="left" w:pos="426"/>
        </w:tabs>
        <w:spacing w:after="0" w:line="360" w:lineRule="auto"/>
        <w:ind w:left="1276" w:right="616"/>
        <w:jc w:val="both"/>
        <w:rPr>
          <w:rFonts w:ascii="Palatino Linotype" w:eastAsia="MS Gothic" w:hAnsi="Palatino Linotype" w:cs="Times New Roman"/>
          <w:b/>
          <w:sz w:val="24"/>
          <w:szCs w:val="24"/>
        </w:rPr>
      </w:pPr>
      <w:r w:rsidRPr="00AC6CDE">
        <w:rPr>
          <w:rFonts w:ascii="Palatino Linotype" w:eastAsia="MS Gothic" w:hAnsi="Palatino Linotype" w:cs="Times New Roman"/>
          <w:b/>
          <w:sz w:val="24"/>
          <w:szCs w:val="24"/>
        </w:rPr>
        <w:t>Lugar de trabajo específico dentro del inmueble.</w:t>
      </w:r>
    </w:p>
    <w:p w:rsidR="005B0F92" w:rsidRPr="00AC6CDE" w:rsidRDefault="005B0F92" w:rsidP="00AC6CDE">
      <w:pPr>
        <w:spacing w:after="0" w:line="360" w:lineRule="auto"/>
        <w:ind w:left="1276" w:right="567"/>
        <w:jc w:val="both"/>
        <w:rPr>
          <w:rFonts w:ascii="Palatino Linotype" w:hAnsi="Palatino Linotype"/>
          <w:sz w:val="24"/>
          <w:szCs w:val="24"/>
        </w:rPr>
      </w:pPr>
    </w:p>
    <w:p w:rsidR="005B0F92" w:rsidRPr="00AC6CDE" w:rsidRDefault="005B0F92" w:rsidP="00AC6CDE">
      <w:pPr>
        <w:spacing w:after="0" w:line="360" w:lineRule="auto"/>
        <w:jc w:val="both"/>
        <w:rPr>
          <w:rFonts w:ascii="Palatino Linotype" w:hAnsi="Palatino Linotype"/>
          <w:b/>
          <w:sz w:val="24"/>
          <w:szCs w:val="24"/>
        </w:rPr>
      </w:pPr>
      <w:r w:rsidRPr="00AC6CDE">
        <w:rPr>
          <w:rFonts w:ascii="Palatino Linotype" w:eastAsia="Calibri" w:hAnsi="Palatino Linotype" w:cs="Arial"/>
          <w:sz w:val="24"/>
          <w:szCs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00796250" w:rsidRPr="00AC6CDE">
        <w:rPr>
          <w:rFonts w:ascii="Palatino Linotype" w:hAnsi="Palatino Linotype"/>
          <w:b/>
          <w:sz w:val="24"/>
          <w:szCs w:val="24"/>
        </w:rPr>
        <w:t>l RECURRENTE.</w:t>
      </w:r>
    </w:p>
    <w:p w:rsidR="00B76D23" w:rsidRPr="00AC6CDE" w:rsidRDefault="00B76D23" w:rsidP="00AC6CDE">
      <w:pPr>
        <w:spacing w:after="0" w:line="360" w:lineRule="auto"/>
        <w:jc w:val="both"/>
        <w:rPr>
          <w:rFonts w:ascii="Palatino Linotype" w:eastAsia="MS Mincho" w:hAnsi="Palatino Linotype" w:cs="Times New Roman"/>
          <w:b/>
          <w:color w:val="000000"/>
          <w:sz w:val="24"/>
          <w:szCs w:val="24"/>
          <w:lang w:val="es-ES_tradnl" w:eastAsia="es-ES"/>
        </w:rPr>
      </w:pPr>
    </w:p>
    <w:p w:rsidR="005B0F92" w:rsidRPr="00AC6CDE" w:rsidRDefault="005B0F92" w:rsidP="00AC6CDE">
      <w:pPr>
        <w:spacing w:after="0" w:line="360" w:lineRule="auto"/>
        <w:jc w:val="both"/>
        <w:rPr>
          <w:rFonts w:ascii="Palatino Linotype" w:eastAsia="MS Mincho" w:hAnsi="Palatino Linotype" w:cs="Times New Roman"/>
          <w:color w:val="000000"/>
          <w:sz w:val="24"/>
          <w:szCs w:val="24"/>
          <w:lang w:val="es-ES_tradnl" w:eastAsia="es-ES"/>
        </w:rPr>
      </w:pPr>
      <w:r w:rsidRPr="00AC6CDE">
        <w:rPr>
          <w:rFonts w:ascii="Palatino Linotype" w:eastAsia="MS Mincho" w:hAnsi="Palatino Linotype" w:cs="Times New Roman"/>
          <w:b/>
          <w:color w:val="000000"/>
          <w:sz w:val="24"/>
          <w:szCs w:val="24"/>
          <w:lang w:val="es-ES_tradnl" w:eastAsia="es-ES"/>
        </w:rPr>
        <w:t>TERCERO.</w:t>
      </w:r>
      <w:r w:rsidRPr="00AC6CDE">
        <w:rPr>
          <w:rFonts w:ascii="Palatino Linotype" w:eastAsia="MS Mincho" w:hAnsi="Palatino Linotype" w:cs="Times New Roman"/>
          <w:color w:val="000000"/>
          <w:sz w:val="24"/>
          <w:szCs w:val="24"/>
          <w:lang w:val="es-ES_tradnl" w:eastAsia="es-ES"/>
        </w:rPr>
        <w:t xml:space="preserve"> Notifíquese al Titular de la Unidad de Transparencia del</w:t>
      </w:r>
      <w:r w:rsidRPr="00AC6CDE">
        <w:rPr>
          <w:rFonts w:ascii="Palatino Linotype" w:eastAsia="MS Mincho" w:hAnsi="Palatino Linotype" w:cs="Times New Roman"/>
          <w:b/>
          <w:color w:val="000000"/>
          <w:sz w:val="24"/>
          <w:szCs w:val="24"/>
          <w:lang w:val="es-ES_tradnl" w:eastAsia="es-ES"/>
        </w:rPr>
        <w:t xml:space="preserve"> </w:t>
      </w:r>
      <w:r w:rsidRPr="00AC6CDE">
        <w:rPr>
          <w:rFonts w:ascii="Palatino Linotype" w:eastAsia="MS Mincho" w:hAnsi="Palatino Linotype" w:cs="Times New Roman"/>
          <w:color w:val="000000"/>
          <w:sz w:val="24"/>
          <w:szCs w:val="24"/>
          <w:lang w:val="es-ES_tradnl" w:eastAsia="es-ES"/>
        </w:rPr>
        <w:t>Sujeto Obligado,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rsidR="005B0F92" w:rsidRPr="00AC6CDE" w:rsidRDefault="005B0F92" w:rsidP="00AC6CDE">
      <w:pPr>
        <w:spacing w:after="0" w:line="360" w:lineRule="auto"/>
        <w:jc w:val="both"/>
        <w:rPr>
          <w:rFonts w:ascii="Palatino Linotype" w:eastAsia="MS Mincho" w:hAnsi="Palatino Linotype" w:cs="Times New Roman"/>
          <w:color w:val="000000"/>
          <w:sz w:val="24"/>
          <w:szCs w:val="24"/>
          <w:lang w:val="es-ES_tradnl" w:eastAsia="es-ES"/>
        </w:rPr>
      </w:pPr>
    </w:p>
    <w:p w:rsidR="005B0F92" w:rsidRPr="00AC6CDE" w:rsidRDefault="005B0F92" w:rsidP="00AC6CDE">
      <w:pPr>
        <w:spacing w:after="0" w:line="360" w:lineRule="auto"/>
        <w:jc w:val="both"/>
        <w:rPr>
          <w:rFonts w:ascii="Palatino Linotype" w:hAnsi="Palatino Linotype"/>
          <w:b/>
          <w:sz w:val="24"/>
          <w:szCs w:val="24"/>
        </w:rPr>
      </w:pPr>
      <w:r w:rsidRPr="00AC6CDE">
        <w:rPr>
          <w:rFonts w:ascii="Palatino Linotype" w:eastAsia="MS Mincho" w:hAnsi="Palatino Linotype" w:cs="Times New Roman"/>
          <w:b/>
          <w:color w:val="000000"/>
          <w:sz w:val="24"/>
          <w:szCs w:val="24"/>
          <w:lang w:val="es-ES_tradnl" w:eastAsia="es-ES"/>
        </w:rPr>
        <w:t xml:space="preserve">CUARTO. </w:t>
      </w:r>
      <w:r w:rsidRPr="00AC6CDE">
        <w:rPr>
          <w:rFonts w:ascii="Palatino Linotype" w:eastAsia="MS Mincho" w:hAnsi="Palatino Linotype" w:cs="Times New Roman"/>
          <w:color w:val="000000"/>
          <w:sz w:val="24"/>
          <w:szCs w:val="24"/>
          <w:lang w:val="es-ES_tradnl" w:eastAsia="es-ES"/>
        </w:rPr>
        <w:t>Notifíquese a</w:t>
      </w:r>
      <w:r w:rsidRPr="00AC6CDE">
        <w:rPr>
          <w:rFonts w:ascii="Palatino Linotype" w:eastAsia="MS Mincho" w:hAnsi="Palatino Linotype" w:cs="Times New Roman"/>
          <w:b/>
          <w:color w:val="000000"/>
          <w:sz w:val="24"/>
          <w:szCs w:val="24"/>
          <w:lang w:val="es-ES_tradnl" w:eastAsia="es-ES"/>
        </w:rPr>
        <w:t xml:space="preserve"> </w:t>
      </w:r>
      <w:r w:rsidR="00B6739C" w:rsidRPr="00B6739C">
        <w:rPr>
          <w:rFonts w:ascii="Palatino Linotype" w:hAnsi="Palatino Linotype"/>
          <w:b/>
          <w:sz w:val="24"/>
          <w:szCs w:val="24"/>
          <w:highlight w:val="black"/>
        </w:rPr>
        <w:t>-----------------------</w:t>
      </w:r>
      <w:r w:rsidR="00B6739C">
        <w:rPr>
          <w:rFonts w:ascii="Palatino Linotype" w:hAnsi="Palatino Linotype"/>
          <w:b/>
          <w:sz w:val="24"/>
          <w:szCs w:val="24"/>
          <w:highlight w:val="black"/>
        </w:rPr>
        <w:t>----</w:t>
      </w:r>
      <w:r w:rsidR="00B6739C" w:rsidRPr="00B6739C">
        <w:rPr>
          <w:rFonts w:ascii="Palatino Linotype" w:hAnsi="Palatino Linotype"/>
          <w:b/>
          <w:sz w:val="24"/>
          <w:szCs w:val="24"/>
          <w:highlight w:val="black"/>
        </w:rPr>
        <w:t>-----------</w:t>
      </w:r>
      <w:r w:rsidR="00B76D23" w:rsidRPr="00AC6CDE">
        <w:rPr>
          <w:rFonts w:ascii="Palatino Linotype" w:eastAsia="MS Mincho" w:hAnsi="Palatino Linotype" w:cs="Times New Roman"/>
          <w:color w:val="000000"/>
          <w:sz w:val="24"/>
          <w:szCs w:val="24"/>
          <w:lang w:val="es-ES_tradnl" w:eastAsia="es-ES"/>
        </w:rPr>
        <w:t xml:space="preserve"> </w:t>
      </w:r>
      <w:r w:rsidRPr="00AC6CDE">
        <w:rPr>
          <w:rFonts w:ascii="Palatino Linotype" w:eastAsia="MS Mincho" w:hAnsi="Palatino Linotype" w:cs="Times New Roman"/>
          <w:color w:val="000000"/>
          <w:sz w:val="24"/>
          <w:szCs w:val="24"/>
          <w:lang w:val="es-ES_tradnl" w:eastAsia="es-ES"/>
        </w:rPr>
        <w:t>la presente resolución.</w:t>
      </w:r>
    </w:p>
    <w:p w:rsidR="005B0F92" w:rsidRPr="00AC6CDE" w:rsidRDefault="005B0F92" w:rsidP="00AC6CDE">
      <w:pPr>
        <w:spacing w:after="0" w:line="360" w:lineRule="auto"/>
        <w:jc w:val="both"/>
        <w:rPr>
          <w:rFonts w:ascii="Palatino Linotype" w:eastAsia="MS Mincho" w:hAnsi="Palatino Linotype" w:cs="Times New Roman"/>
          <w:color w:val="000000"/>
          <w:sz w:val="24"/>
          <w:szCs w:val="24"/>
          <w:lang w:val="es-ES_tradnl" w:eastAsia="es-ES"/>
        </w:rPr>
      </w:pPr>
    </w:p>
    <w:p w:rsidR="005B0F92" w:rsidRPr="00AC6CDE" w:rsidRDefault="005B0F92" w:rsidP="00AC6CDE">
      <w:pPr>
        <w:spacing w:after="0" w:line="360" w:lineRule="auto"/>
        <w:jc w:val="both"/>
        <w:rPr>
          <w:rFonts w:ascii="Palatino Linotype" w:eastAsia="MS Mincho" w:hAnsi="Palatino Linotype" w:cs="Times New Roman"/>
          <w:color w:val="000000"/>
          <w:sz w:val="24"/>
          <w:szCs w:val="24"/>
          <w:lang w:val="es-ES_tradnl" w:eastAsia="es-ES"/>
        </w:rPr>
      </w:pPr>
      <w:r w:rsidRPr="00AC6CDE">
        <w:rPr>
          <w:rFonts w:ascii="Palatino Linotype" w:eastAsia="MS Mincho" w:hAnsi="Palatino Linotype" w:cs="Times New Roman"/>
          <w:b/>
          <w:sz w:val="24"/>
          <w:szCs w:val="24"/>
          <w:lang w:val="es-ES_tradnl" w:eastAsia="es-ES"/>
        </w:rPr>
        <w:t>QUINTO</w:t>
      </w:r>
      <w:r w:rsidRPr="00AC6CDE">
        <w:rPr>
          <w:rFonts w:ascii="Palatino Linotype" w:eastAsia="MS Mincho" w:hAnsi="Palatino Linotype" w:cs="Times New Roman"/>
          <w:b/>
          <w:color w:val="000000"/>
          <w:sz w:val="24"/>
          <w:szCs w:val="24"/>
          <w:lang w:val="es-ES_tradnl" w:eastAsia="es-ES"/>
        </w:rPr>
        <w:t xml:space="preserve">. </w:t>
      </w:r>
      <w:r w:rsidRPr="00AC6CDE">
        <w:rPr>
          <w:rFonts w:ascii="Palatino Linotype" w:eastAsia="MS Mincho" w:hAnsi="Palatino Linotype" w:cs="Times New Roman"/>
          <w:color w:val="000000"/>
          <w:sz w:val="24"/>
          <w:szCs w:val="24"/>
          <w:lang w:val="es-ES_tradnl" w:eastAsia="es-ES"/>
        </w:rPr>
        <w:t xml:space="preserve">Se hace del conocimiento de </w:t>
      </w:r>
      <w:r w:rsidR="00B6739C" w:rsidRPr="00B6739C">
        <w:rPr>
          <w:rFonts w:ascii="Palatino Linotype" w:hAnsi="Palatino Linotype"/>
          <w:b/>
          <w:sz w:val="24"/>
          <w:szCs w:val="24"/>
          <w:highlight w:val="black"/>
        </w:rPr>
        <w:t>--------------------------------------</w:t>
      </w:r>
      <w:r w:rsidR="00B76D23" w:rsidRPr="00AC6CDE">
        <w:rPr>
          <w:rFonts w:ascii="Palatino Linotype" w:eastAsia="MS Mincho" w:hAnsi="Palatino Linotype" w:cs="Times New Roman"/>
          <w:color w:val="000000"/>
          <w:sz w:val="24"/>
          <w:szCs w:val="24"/>
          <w:lang w:val="es-ES_tradnl" w:eastAsia="es-ES"/>
        </w:rPr>
        <w:t xml:space="preserve"> </w:t>
      </w:r>
      <w:r w:rsidRPr="00AC6CDE">
        <w:rPr>
          <w:rFonts w:ascii="Palatino Linotype" w:eastAsia="MS Mincho" w:hAnsi="Palatino Linotype" w:cs="Times New Roman"/>
          <w:color w:val="000000"/>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bookmarkEnd w:id="48"/>
    </w:p>
    <w:p w:rsidR="00B54F03" w:rsidRPr="00AC6CDE" w:rsidRDefault="00B54F03" w:rsidP="00AC6CDE">
      <w:pPr>
        <w:tabs>
          <w:tab w:val="left" w:pos="0"/>
        </w:tabs>
        <w:spacing w:after="0" w:line="360" w:lineRule="auto"/>
        <w:jc w:val="both"/>
        <w:rPr>
          <w:rFonts w:ascii="Palatino Linotype" w:hAnsi="Palatino Linotype"/>
          <w:sz w:val="24"/>
          <w:szCs w:val="24"/>
        </w:rPr>
      </w:pPr>
    </w:p>
    <w:p w:rsidR="00C05583" w:rsidRPr="00AC6CDE" w:rsidRDefault="00E93981" w:rsidP="00AC6CDE">
      <w:pPr>
        <w:tabs>
          <w:tab w:val="left" w:pos="0"/>
        </w:tabs>
        <w:spacing w:after="0" w:line="360" w:lineRule="auto"/>
        <w:ind w:firstLine="1"/>
        <w:jc w:val="both"/>
        <w:rPr>
          <w:rFonts w:ascii="Palatino Linotype" w:hAnsi="Palatino Linotype"/>
          <w:sz w:val="24"/>
          <w:szCs w:val="24"/>
        </w:rPr>
      </w:pPr>
      <w:r w:rsidRPr="00AC6CDE">
        <w:rPr>
          <w:rFonts w:ascii="Palatino Linotype" w:hAnsi="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sidR="00AC6CDE">
        <w:rPr>
          <w:rFonts w:ascii="Palatino Linotype" w:hAnsi="Palatino Linotype"/>
          <w:sz w:val="24"/>
          <w:szCs w:val="24"/>
        </w:rPr>
        <w:t xml:space="preserve">JOSÉ GUADALUPE LUNA HERNÁNDEZ, </w:t>
      </w:r>
      <w:r w:rsidRPr="00AC6CDE">
        <w:rPr>
          <w:rFonts w:ascii="Palatino Linotype" w:hAnsi="Palatino Linotype"/>
          <w:sz w:val="24"/>
          <w:szCs w:val="24"/>
        </w:rPr>
        <w:t>JAVIER MARTÍNEZ CRUZ</w:t>
      </w:r>
      <w:r w:rsidR="00AC6CDE">
        <w:rPr>
          <w:rFonts w:ascii="Palatino Linotype" w:hAnsi="Palatino Linotype"/>
          <w:sz w:val="24"/>
          <w:szCs w:val="24"/>
        </w:rPr>
        <w:t xml:space="preserve"> Y LUIS GUSTAVO PARRA NORIEGA</w:t>
      </w:r>
      <w:r w:rsidRPr="00AC6CDE">
        <w:rPr>
          <w:rFonts w:ascii="Palatino Linotype" w:hAnsi="Palatino Linotype"/>
          <w:sz w:val="24"/>
          <w:szCs w:val="24"/>
        </w:rPr>
        <w:t xml:space="preserve">, </w:t>
      </w:r>
      <w:r w:rsidR="00AC6CDE">
        <w:rPr>
          <w:rFonts w:ascii="Palatino Linotype" w:hAnsi="Palatino Linotype"/>
          <w:sz w:val="24"/>
          <w:szCs w:val="24"/>
        </w:rPr>
        <w:t>EN LA TRIGÉSIMA CUARTA</w:t>
      </w:r>
      <w:r w:rsidR="000F3365" w:rsidRPr="00AC6CDE">
        <w:rPr>
          <w:rFonts w:ascii="Palatino Linotype" w:hAnsi="Palatino Linotype"/>
          <w:sz w:val="24"/>
          <w:szCs w:val="24"/>
        </w:rPr>
        <w:t xml:space="preserve"> </w:t>
      </w:r>
      <w:r w:rsidRPr="00AC6CDE">
        <w:rPr>
          <w:rFonts w:ascii="Palatino Linotype" w:hAnsi="Palatino Linotype"/>
          <w:sz w:val="24"/>
          <w:szCs w:val="24"/>
        </w:rPr>
        <w:t xml:space="preserve">SESIÓN </w:t>
      </w:r>
      <w:r w:rsidR="00AC6CDE">
        <w:rPr>
          <w:rFonts w:ascii="Palatino Linotype" w:hAnsi="Palatino Linotype"/>
          <w:sz w:val="24"/>
          <w:szCs w:val="24"/>
        </w:rPr>
        <w:t>ORDINARIA CELEBRADA EL DÍA DIECINUEVE DE SEPTIEMBRE DE DOS MIL DIECINUEVE</w:t>
      </w:r>
      <w:r w:rsidRPr="00AC6CDE">
        <w:rPr>
          <w:rFonts w:ascii="Palatino Linotype" w:hAnsi="Palatino Linotype"/>
          <w:sz w:val="24"/>
          <w:szCs w:val="24"/>
        </w:rPr>
        <w:t>, ANTE EL SECRETARIO TÉCNICO DEL PLENO, ALEXIS TAPIA RAMÍREZ.</w:t>
      </w:r>
    </w:p>
    <w:p w:rsidR="00C05583" w:rsidRPr="00AC6CDE" w:rsidRDefault="00C05583" w:rsidP="00AC6CDE">
      <w:pPr>
        <w:tabs>
          <w:tab w:val="left" w:pos="0"/>
        </w:tabs>
        <w:spacing w:after="0" w:line="360" w:lineRule="auto"/>
        <w:jc w:val="both"/>
        <w:rPr>
          <w:rFonts w:ascii="Palatino Linotype" w:hAnsi="Palatino Linotype"/>
          <w:sz w:val="24"/>
          <w:szCs w:val="24"/>
        </w:rPr>
      </w:pPr>
    </w:p>
    <w:tbl>
      <w:tblPr>
        <w:tblW w:w="10368" w:type="dxa"/>
        <w:jc w:val="center"/>
        <w:tblLayout w:type="fixed"/>
        <w:tblLook w:val="04A0" w:firstRow="1" w:lastRow="0" w:firstColumn="1" w:lastColumn="0" w:noHBand="0" w:noVBand="1"/>
      </w:tblPr>
      <w:tblGrid>
        <w:gridCol w:w="5184"/>
        <w:gridCol w:w="5184"/>
      </w:tblGrid>
      <w:tr w:rsidR="006F2EC5" w:rsidRPr="00AC6CDE" w:rsidTr="00E07ABA">
        <w:trPr>
          <w:jc w:val="center"/>
        </w:trPr>
        <w:tc>
          <w:tcPr>
            <w:tcW w:w="10368" w:type="dxa"/>
            <w:gridSpan w:val="2"/>
          </w:tcPr>
          <w:p w:rsidR="00E83734" w:rsidRPr="00AC6CDE" w:rsidRDefault="00E83734" w:rsidP="00AC6CDE">
            <w:pPr>
              <w:spacing w:after="0" w:line="360" w:lineRule="auto"/>
              <w:rPr>
                <w:rFonts w:ascii="Palatino Linotype" w:hAnsi="Palatino Linotype"/>
                <w:sz w:val="24"/>
                <w:szCs w:val="24"/>
              </w:rPr>
            </w:pPr>
          </w:p>
          <w:tbl>
            <w:tblPr>
              <w:tblW w:w="10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2"/>
              <w:gridCol w:w="5183"/>
            </w:tblGrid>
            <w:tr w:rsidR="006F2EC5" w:rsidRPr="00AC6CDE" w:rsidTr="00AC6CDE">
              <w:trPr>
                <w:jc w:val="center"/>
              </w:trPr>
              <w:tc>
                <w:tcPr>
                  <w:tcW w:w="10365" w:type="dxa"/>
                  <w:gridSpan w:val="2"/>
                  <w:tcBorders>
                    <w:top w:val="nil"/>
                    <w:left w:val="nil"/>
                    <w:bottom w:val="nil"/>
                    <w:right w:val="nil"/>
                  </w:tcBorders>
                  <w:shd w:val="clear" w:color="auto" w:fill="auto"/>
                </w:tcPr>
                <w:p w:rsidR="00925065" w:rsidRPr="00AC6CDE" w:rsidRDefault="00925065" w:rsidP="00AC6CDE">
                  <w:pPr>
                    <w:spacing w:after="0" w:line="360" w:lineRule="auto"/>
                    <w:rPr>
                      <w:rFonts w:ascii="Palatino Linotype" w:hAnsi="Palatino Linotype" w:cs="Arial"/>
                      <w:b/>
                      <w:sz w:val="24"/>
                      <w:szCs w:val="24"/>
                    </w:rPr>
                  </w:pPr>
                </w:p>
                <w:p w:rsidR="00C05583" w:rsidRPr="00AC6CDE" w:rsidRDefault="00C05583" w:rsidP="00AC6CDE">
                  <w:pPr>
                    <w:spacing w:after="0" w:line="360" w:lineRule="auto"/>
                    <w:jc w:val="center"/>
                    <w:rPr>
                      <w:rFonts w:ascii="Palatino Linotype" w:hAnsi="Palatino Linotype" w:cs="Arial"/>
                      <w:b/>
                      <w:sz w:val="24"/>
                      <w:szCs w:val="24"/>
                    </w:rPr>
                  </w:pPr>
                </w:p>
                <w:p w:rsidR="006F2EC5" w:rsidRPr="00AC6CDE" w:rsidRDefault="006F2EC5" w:rsidP="00AC6CDE">
                  <w:pPr>
                    <w:spacing w:after="0" w:line="360" w:lineRule="auto"/>
                    <w:jc w:val="center"/>
                    <w:rPr>
                      <w:rFonts w:ascii="Palatino Linotype" w:hAnsi="Palatino Linotype" w:cs="Arial"/>
                      <w:b/>
                      <w:sz w:val="24"/>
                      <w:szCs w:val="24"/>
                    </w:rPr>
                  </w:pPr>
                  <w:r w:rsidRPr="00AC6CDE">
                    <w:rPr>
                      <w:rFonts w:ascii="Palatino Linotype" w:hAnsi="Palatino Linotype" w:cs="Arial"/>
                      <w:b/>
                      <w:sz w:val="24"/>
                      <w:szCs w:val="24"/>
                    </w:rPr>
                    <w:t>Zulema Martínez Sánchez</w:t>
                  </w:r>
                </w:p>
                <w:p w:rsidR="006F2EC5" w:rsidRPr="00AC6CDE" w:rsidRDefault="006F2EC5" w:rsidP="00AC6CDE">
                  <w:pPr>
                    <w:spacing w:after="0" w:line="360" w:lineRule="auto"/>
                    <w:jc w:val="center"/>
                    <w:rPr>
                      <w:rFonts w:ascii="Palatino Linotype" w:hAnsi="Palatino Linotype" w:cs="Arial"/>
                      <w:b/>
                      <w:sz w:val="24"/>
                      <w:szCs w:val="24"/>
                    </w:rPr>
                  </w:pPr>
                  <w:r w:rsidRPr="00AC6CDE">
                    <w:rPr>
                      <w:rFonts w:ascii="Palatino Linotype" w:hAnsi="Palatino Linotype" w:cs="Arial"/>
                      <w:sz w:val="24"/>
                      <w:szCs w:val="24"/>
                    </w:rPr>
                    <w:t>Comisionada Presidenta</w:t>
                  </w:r>
                </w:p>
                <w:p w:rsidR="006F2EC5" w:rsidRPr="00AC6CDE" w:rsidRDefault="006F2EC5" w:rsidP="00AC6CDE">
                  <w:pPr>
                    <w:spacing w:after="0" w:line="360" w:lineRule="auto"/>
                    <w:jc w:val="center"/>
                    <w:rPr>
                      <w:rFonts w:ascii="Palatino Linotype" w:hAnsi="Palatino Linotype" w:cs="Arial"/>
                      <w:b/>
                      <w:sz w:val="24"/>
                      <w:szCs w:val="24"/>
                    </w:rPr>
                  </w:pPr>
                  <w:r w:rsidRPr="00AC6CDE">
                    <w:rPr>
                      <w:rFonts w:ascii="Palatino Linotype" w:hAnsi="Palatino Linotype" w:cs="Arial"/>
                      <w:b/>
                      <w:sz w:val="24"/>
                      <w:szCs w:val="24"/>
                    </w:rPr>
                    <w:t xml:space="preserve">(RÚBRICA) </w:t>
                  </w:r>
                </w:p>
              </w:tc>
            </w:tr>
            <w:tr w:rsidR="006F2EC5" w:rsidRPr="00AC6CDE" w:rsidTr="00AC6CDE">
              <w:trPr>
                <w:jc w:val="center"/>
              </w:trPr>
              <w:tc>
                <w:tcPr>
                  <w:tcW w:w="5182" w:type="dxa"/>
                  <w:tcBorders>
                    <w:top w:val="nil"/>
                    <w:left w:val="nil"/>
                    <w:bottom w:val="nil"/>
                    <w:right w:val="nil"/>
                  </w:tcBorders>
                  <w:shd w:val="clear" w:color="auto" w:fill="auto"/>
                </w:tcPr>
                <w:p w:rsidR="006F2EC5" w:rsidRDefault="006F2EC5" w:rsidP="00AC6CDE">
                  <w:pPr>
                    <w:spacing w:after="0" w:line="360" w:lineRule="auto"/>
                    <w:rPr>
                      <w:rFonts w:ascii="Palatino Linotype" w:hAnsi="Palatino Linotype" w:cs="Arial"/>
                      <w:b/>
                      <w:sz w:val="24"/>
                      <w:szCs w:val="24"/>
                    </w:rPr>
                  </w:pPr>
                </w:p>
                <w:p w:rsidR="00AC6CDE" w:rsidRDefault="00AC6CDE" w:rsidP="00AC6CDE">
                  <w:pPr>
                    <w:spacing w:after="0" w:line="360" w:lineRule="auto"/>
                    <w:rPr>
                      <w:rFonts w:ascii="Palatino Linotype" w:hAnsi="Palatino Linotype" w:cs="Arial"/>
                      <w:b/>
                      <w:sz w:val="24"/>
                      <w:szCs w:val="24"/>
                    </w:rPr>
                  </w:pPr>
                </w:p>
                <w:p w:rsidR="00AC6CDE" w:rsidRDefault="00AC6CDE" w:rsidP="00AC6CDE">
                  <w:pPr>
                    <w:spacing w:after="0" w:line="360" w:lineRule="auto"/>
                    <w:rPr>
                      <w:rFonts w:ascii="Palatino Linotype" w:hAnsi="Palatino Linotype" w:cs="Arial"/>
                      <w:b/>
                      <w:sz w:val="24"/>
                      <w:szCs w:val="24"/>
                    </w:rPr>
                  </w:pPr>
                </w:p>
                <w:p w:rsidR="00AC6CDE" w:rsidRPr="00AC6CDE" w:rsidRDefault="00AC6CDE" w:rsidP="00AC6CDE">
                  <w:pPr>
                    <w:spacing w:after="0" w:line="360" w:lineRule="auto"/>
                    <w:rPr>
                      <w:rFonts w:ascii="Palatino Linotype" w:hAnsi="Palatino Linotype" w:cs="Arial"/>
                      <w:b/>
                      <w:sz w:val="24"/>
                      <w:szCs w:val="24"/>
                    </w:rPr>
                  </w:pPr>
                  <w:bookmarkStart w:id="49" w:name="_GoBack"/>
                  <w:bookmarkEnd w:id="49"/>
                </w:p>
                <w:p w:rsidR="00AC6CDE" w:rsidRDefault="00AC6CDE" w:rsidP="00AC6CDE">
                  <w:pPr>
                    <w:spacing w:after="0" w:line="360" w:lineRule="auto"/>
                    <w:jc w:val="center"/>
                    <w:rPr>
                      <w:rFonts w:ascii="Palatino Linotype" w:hAnsi="Palatino Linotype" w:cs="Arial"/>
                      <w:b/>
                      <w:sz w:val="24"/>
                      <w:szCs w:val="24"/>
                    </w:rPr>
                  </w:pPr>
                </w:p>
                <w:p w:rsidR="00AC6CDE" w:rsidRDefault="00AC6CDE" w:rsidP="00AC6CDE">
                  <w:pPr>
                    <w:spacing w:after="0" w:line="360" w:lineRule="auto"/>
                    <w:jc w:val="center"/>
                    <w:rPr>
                      <w:rFonts w:ascii="Palatino Linotype" w:hAnsi="Palatino Linotype" w:cs="Arial"/>
                      <w:b/>
                      <w:sz w:val="24"/>
                      <w:szCs w:val="24"/>
                    </w:rPr>
                  </w:pPr>
                </w:p>
                <w:p w:rsidR="006F2EC5" w:rsidRPr="00AC6CDE" w:rsidRDefault="006F2EC5" w:rsidP="00AC6CDE">
                  <w:pPr>
                    <w:spacing w:after="0" w:line="360" w:lineRule="auto"/>
                    <w:jc w:val="center"/>
                    <w:rPr>
                      <w:rFonts w:ascii="Palatino Linotype" w:hAnsi="Palatino Linotype" w:cs="Arial"/>
                      <w:b/>
                      <w:sz w:val="24"/>
                      <w:szCs w:val="24"/>
                    </w:rPr>
                  </w:pPr>
                  <w:r w:rsidRPr="00AC6CDE">
                    <w:rPr>
                      <w:rFonts w:ascii="Palatino Linotype" w:hAnsi="Palatino Linotype" w:cs="Arial"/>
                      <w:b/>
                      <w:sz w:val="24"/>
                      <w:szCs w:val="24"/>
                    </w:rPr>
                    <w:t xml:space="preserve">Eva </w:t>
                  </w:r>
                  <w:proofErr w:type="spellStart"/>
                  <w:r w:rsidRPr="00AC6CDE">
                    <w:rPr>
                      <w:rFonts w:ascii="Palatino Linotype" w:hAnsi="Palatino Linotype" w:cs="Arial"/>
                      <w:b/>
                      <w:sz w:val="24"/>
                      <w:szCs w:val="24"/>
                    </w:rPr>
                    <w:t>Abaid</w:t>
                  </w:r>
                  <w:proofErr w:type="spellEnd"/>
                  <w:r w:rsidRPr="00AC6CDE">
                    <w:rPr>
                      <w:rFonts w:ascii="Palatino Linotype" w:hAnsi="Palatino Linotype" w:cs="Arial"/>
                      <w:b/>
                      <w:sz w:val="24"/>
                      <w:szCs w:val="24"/>
                    </w:rPr>
                    <w:t xml:space="preserve"> </w:t>
                  </w:r>
                  <w:proofErr w:type="spellStart"/>
                  <w:r w:rsidRPr="00AC6CDE">
                    <w:rPr>
                      <w:rFonts w:ascii="Palatino Linotype" w:hAnsi="Palatino Linotype" w:cs="Arial"/>
                      <w:b/>
                      <w:sz w:val="24"/>
                      <w:szCs w:val="24"/>
                    </w:rPr>
                    <w:t>Yapur</w:t>
                  </w:r>
                  <w:proofErr w:type="spellEnd"/>
                </w:p>
                <w:p w:rsidR="006F2EC5" w:rsidRPr="00AC6CDE" w:rsidRDefault="006F2EC5" w:rsidP="00AC6CDE">
                  <w:pPr>
                    <w:spacing w:after="0" w:line="360" w:lineRule="auto"/>
                    <w:jc w:val="center"/>
                    <w:rPr>
                      <w:rFonts w:ascii="Palatino Linotype" w:hAnsi="Palatino Linotype" w:cs="Arial"/>
                      <w:sz w:val="24"/>
                      <w:szCs w:val="24"/>
                    </w:rPr>
                  </w:pPr>
                  <w:r w:rsidRPr="00AC6CDE">
                    <w:rPr>
                      <w:rFonts w:ascii="Palatino Linotype" w:hAnsi="Palatino Linotype" w:cs="Arial"/>
                      <w:sz w:val="24"/>
                      <w:szCs w:val="24"/>
                    </w:rPr>
                    <w:t>Comisionada</w:t>
                  </w:r>
                </w:p>
                <w:p w:rsidR="006F2EC5" w:rsidRPr="00AC6CDE" w:rsidRDefault="006F2EC5" w:rsidP="00AC6CDE">
                  <w:pPr>
                    <w:spacing w:after="0" w:line="360" w:lineRule="auto"/>
                    <w:jc w:val="center"/>
                    <w:rPr>
                      <w:rFonts w:ascii="Palatino Linotype" w:hAnsi="Palatino Linotype" w:cs="Arial"/>
                      <w:b/>
                      <w:sz w:val="24"/>
                      <w:szCs w:val="24"/>
                    </w:rPr>
                  </w:pPr>
                  <w:r w:rsidRPr="00AC6CDE">
                    <w:rPr>
                      <w:rFonts w:ascii="Palatino Linotype" w:hAnsi="Palatino Linotype" w:cs="Arial"/>
                      <w:b/>
                      <w:sz w:val="24"/>
                      <w:szCs w:val="24"/>
                    </w:rPr>
                    <w:t>(RÚBRICA)</w:t>
                  </w:r>
                </w:p>
              </w:tc>
              <w:tc>
                <w:tcPr>
                  <w:tcW w:w="5183" w:type="dxa"/>
                  <w:tcBorders>
                    <w:top w:val="nil"/>
                    <w:left w:val="nil"/>
                    <w:bottom w:val="nil"/>
                    <w:right w:val="nil"/>
                  </w:tcBorders>
                  <w:shd w:val="clear" w:color="auto" w:fill="auto"/>
                </w:tcPr>
                <w:p w:rsidR="00C05583" w:rsidRDefault="00C05583" w:rsidP="00AC6CDE">
                  <w:pPr>
                    <w:spacing w:after="0" w:line="360" w:lineRule="auto"/>
                    <w:rPr>
                      <w:rFonts w:ascii="Palatino Linotype" w:hAnsi="Palatino Linotype" w:cs="Arial"/>
                      <w:b/>
                      <w:sz w:val="24"/>
                      <w:szCs w:val="24"/>
                    </w:rPr>
                  </w:pPr>
                </w:p>
                <w:p w:rsidR="00AC6CDE" w:rsidRDefault="00AC6CDE" w:rsidP="00AC6CDE">
                  <w:pPr>
                    <w:spacing w:after="0" w:line="360" w:lineRule="auto"/>
                    <w:rPr>
                      <w:rFonts w:ascii="Palatino Linotype" w:hAnsi="Palatino Linotype" w:cs="Arial"/>
                      <w:b/>
                      <w:sz w:val="24"/>
                      <w:szCs w:val="24"/>
                    </w:rPr>
                  </w:pPr>
                </w:p>
                <w:p w:rsidR="00AC6CDE" w:rsidRPr="00AC6CDE" w:rsidRDefault="00AC6CDE" w:rsidP="00AC6CDE">
                  <w:pPr>
                    <w:spacing w:after="0" w:line="360" w:lineRule="auto"/>
                    <w:rPr>
                      <w:rFonts w:ascii="Palatino Linotype" w:hAnsi="Palatino Linotype" w:cs="Arial"/>
                      <w:b/>
                      <w:sz w:val="24"/>
                      <w:szCs w:val="24"/>
                    </w:rPr>
                  </w:pPr>
                </w:p>
                <w:p w:rsidR="00AC6CDE" w:rsidRDefault="00AC6CDE" w:rsidP="00AC6CDE">
                  <w:pPr>
                    <w:spacing w:after="0" w:line="360" w:lineRule="auto"/>
                    <w:jc w:val="center"/>
                    <w:rPr>
                      <w:rFonts w:ascii="Palatino Linotype" w:hAnsi="Palatino Linotype" w:cs="Arial"/>
                      <w:b/>
                      <w:sz w:val="24"/>
                      <w:szCs w:val="24"/>
                    </w:rPr>
                  </w:pPr>
                </w:p>
                <w:p w:rsidR="00AC6CDE" w:rsidRDefault="00AC6CDE" w:rsidP="00AC6CDE">
                  <w:pPr>
                    <w:spacing w:after="0" w:line="360" w:lineRule="auto"/>
                    <w:jc w:val="center"/>
                    <w:rPr>
                      <w:rFonts w:ascii="Palatino Linotype" w:hAnsi="Palatino Linotype" w:cs="Arial"/>
                      <w:b/>
                      <w:sz w:val="24"/>
                      <w:szCs w:val="24"/>
                    </w:rPr>
                  </w:pPr>
                </w:p>
                <w:p w:rsidR="00AC6CDE" w:rsidRDefault="00AC6CDE" w:rsidP="00AC6CDE">
                  <w:pPr>
                    <w:spacing w:after="0" w:line="360" w:lineRule="auto"/>
                    <w:jc w:val="center"/>
                    <w:rPr>
                      <w:rFonts w:ascii="Palatino Linotype" w:hAnsi="Palatino Linotype" w:cs="Arial"/>
                      <w:b/>
                      <w:sz w:val="24"/>
                      <w:szCs w:val="24"/>
                    </w:rPr>
                  </w:pPr>
                </w:p>
                <w:p w:rsidR="006F2EC5" w:rsidRPr="00AC6CDE" w:rsidRDefault="006F2EC5" w:rsidP="00AC6CDE">
                  <w:pPr>
                    <w:spacing w:after="0" w:line="360" w:lineRule="auto"/>
                    <w:jc w:val="center"/>
                    <w:rPr>
                      <w:rFonts w:ascii="Palatino Linotype" w:hAnsi="Palatino Linotype" w:cs="Arial"/>
                      <w:b/>
                      <w:sz w:val="24"/>
                      <w:szCs w:val="24"/>
                    </w:rPr>
                  </w:pPr>
                  <w:r w:rsidRPr="00AC6CDE">
                    <w:rPr>
                      <w:rFonts w:ascii="Palatino Linotype" w:hAnsi="Palatino Linotype" w:cs="Arial"/>
                      <w:b/>
                      <w:sz w:val="24"/>
                      <w:szCs w:val="24"/>
                    </w:rPr>
                    <w:t>José Guadalupe Luna Hernández</w:t>
                  </w:r>
                </w:p>
                <w:p w:rsidR="006F2EC5" w:rsidRPr="00AC6CDE" w:rsidRDefault="006F2EC5" w:rsidP="00AC6CDE">
                  <w:pPr>
                    <w:spacing w:after="0" w:line="360" w:lineRule="auto"/>
                    <w:jc w:val="center"/>
                    <w:rPr>
                      <w:rFonts w:ascii="Palatino Linotype" w:hAnsi="Palatino Linotype" w:cs="Arial"/>
                      <w:sz w:val="24"/>
                      <w:szCs w:val="24"/>
                    </w:rPr>
                  </w:pPr>
                  <w:r w:rsidRPr="00AC6CDE">
                    <w:rPr>
                      <w:rFonts w:ascii="Palatino Linotype" w:hAnsi="Palatino Linotype" w:cs="Arial"/>
                      <w:sz w:val="24"/>
                      <w:szCs w:val="24"/>
                    </w:rPr>
                    <w:t>Comisionado</w:t>
                  </w:r>
                </w:p>
                <w:p w:rsidR="006F2EC5" w:rsidRPr="00AC6CDE" w:rsidRDefault="006F2EC5" w:rsidP="00AC6CDE">
                  <w:pPr>
                    <w:spacing w:after="0" w:line="360" w:lineRule="auto"/>
                    <w:jc w:val="center"/>
                    <w:rPr>
                      <w:rFonts w:ascii="Palatino Linotype" w:hAnsi="Palatino Linotype" w:cs="Arial"/>
                      <w:b/>
                      <w:sz w:val="24"/>
                      <w:szCs w:val="24"/>
                    </w:rPr>
                  </w:pPr>
                  <w:r w:rsidRPr="00AC6CDE">
                    <w:rPr>
                      <w:rFonts w:ascii="Palatino Linotype" w:hAnsi="Palatino Linotype" w:cs="Arial"/>
                      <w:b/>
                      <w:sz w:val="24"/>
                      <w:szCs w:val="24"/>
                    </w:rPr>
                    <w:t>(RÚBRICA)</w:t>
                  </w:r>
                </w:p>
              </w:tc>
            </w:tr>
            <w:tr w:rsidR="006F2EC5" w:rsidRPr="00AC6CDE" w:rsidTr="00AC6CDE">
              <w:trPr>
                <w:jc w:val="center"/>
              </w:trPr>
              <w:tc>
                <w:tcPr>
                  <w:tcW w:w="5182" w:type="dxa"/>
                  <w:tcBorders>
                    <w:top w:val="nil"/>
                    <w:left w:val="nil"/>
                    <w:bottom w:val="nil"/>
                    <w:right w:val="nil"/>
                  </w:tcBorders>
                  <w:shd w:val="clear" w:color="auto" w:fill="auto"/>
                </w:tcPr>
                <w:p w:rsidR="006F2EC5" w:rsidRPr="00AC6CDE" w:rsidRDefault="006F2EC5" w:rsidP="00AC6CDE">
                  <w:pPr>
                    <w:spacing w:after="0" w:line="360" w:lineRule="auto"/>
                    <w:rPr>
                      <w:rFonts w:ascii="Palatino Linotype" w:hAnsi="Palatino Linotype" w:cs="Arial"/>
                      <w:b/>
                      <w:sz w:val="24"/>
                      <w:szCs w:val="24"/>
                    </w:rPr>
                  </w:pPr>
                </w:p>
                <w:p w:rsidR="00925065" w:rsidRPr="00AC6CDE" w:rsidRDefault="00925065" w:rsidP="00AC6CDE">
                  <w:pPr>
                    <w:spacing w:after="0" w:line="360" w:lineRule="auto"/>
                    <w:rPr>
                      <w:rFonts w:ascii="Palatino Linotype" w:hAnsi="Palatino Linotype" w:cs="Arial"/>
                      <w:b/>
                      <w:sz w:val="24"/>
                      <w:szCs w:val="24"/>
                    </w:rPr>
                  </w:pPr>
                </w:p>
                <w:p w:rsidR="006F2EC5" w:rsidRPr="00AC6CDE" w:rsidRDefault="006F2EC5" w:rsidP="00AC6CDE">
                  <w:pPr>
                    <w:spacing w:after="0" w:line="360" w:lineRule="auto"/>
                    <w:jc w:val="center"/>
                    <w:rPr>
                      <w:rFonts w:ascii="Palatino Linotype" w:hAnsi="Palatino Linotype" w:cs="Arial"/>
                      <w:b/>
                      <w:sz w:val="24"/>
                      <w:szCs w:val="24"/>
                    </w:rPr>
                  </w:pPr>
                  <w:r w:rsidRPr="00AC6CDE">
                    <w:rPr>
                      <w:rFonts w:ascii="Palatino Linotype" w:hAnsi="Palatino Linotype" w:cs="Arial"/>
                      <w:b/>
                      <w:sz w:val="24"/>
                      <w:szCs w:val="24"/>
                    </w:rPr>
                    <w:t>Javier Martínez Cruz</w:t>
                  </w:r>
                </w:p>
                <w:p w:rsidR="006F2EC5" w:rsidRPr="00AC6CDE" w:rsidRDefault="006F2EC5" w:rsidP="00AC6CDE">
                  <w:pPr>
                    <w:spacing w:after="0" w:line="360" w:lineRule="auto"/>
                    <w:jc w:val="center"/>
                    <w:rPr>
                      <w:rFonts w:ascii="Palatino Linotype" w:hAnsi="Palatino Linotype" w:cs="Arial"/>
                      <w:sz w:val="24"/>
                      <w:szCs w:val="24"/>
                    </w:rPr>
                  </w:pPr>
                  <w:r w:rsidRPr="00AC6CDE">
                    <w:rPr>
                      <w:rFonts w:ascii="Palatino Linotype" w:hAnsi="Palatino Linotype" w:cs="Arial"/>
                      <w:sz w:val="24"/>
                      <w:szCs w:val="24"/>
                    </w:rPr>
                    <w:t>Comisionado</w:t>
                  </w:r>
                </w:p>
                <w:p w:rsidR="006F2EC5" w:rsidRPr="00AC6CDE" w:rsidRDefault="006F2EC5" w:rsidP="00AC6CDE">
                  <w:pPr>
                    <w:spacing w:after="0" w:line="360" w:lineRule="auto"/>
                    <w:jc w:val="center"/>
                    <w:rPr>
                      <w:rFonts w:ascii="Palatino Linotype" w:hAnsi="Palatino Linotype" w:cs="Arial"/>
                      <w:sz w:val="24"/>
                      <w:szCs w:val="24"/>
                    </w:rPr>
                  </w:pPr>
                  <w:r w:rsidRPr="00AC6CDE">
                    <w:rPr>
                      <w:rFonts w:ascii="Palatino Linotype" w:hAnsi="Palatino Linotype" w:cs="Arial"/>
                      <w:b/>
                      <w:sz w:val="24"/>
                      <w:szCs w:val="24"/>
                    </w:rPr>
                    <w:t>(RÚBRICA)</w:t>
                  </w:r>
                </w:p>
              </w:tc>
              <w:tc>
                <w:tcPr>
                  <w:tcW w:w="5183" w:type="dxa"/>
                  <w:tcBorders>
                    <w:top w:val="nil"/>
                    <w:left w:val="nil"/>
                    <w:bottom w:val="nil"/>
                    <w:right w:val="nil"/>
                  </w:tcBorders>
                  <w:shd w:val="clear" w:color="auto" w:fill="auto"/>
                </w:tcPr>
                <w:p w:rsidR="00C05583" w:rsidRPr="00AC6CDE" w:rsidRDefault="00C05583" w:rsidP="00AC6CDE">
                  <w:pPr>
                    <w:spacing w:after="0" w:line="360" w:lineRule="auto"/>
                    <w:rPr>
                      <w:rFonts w:ascii="Palatino Linotype" w:hAnsi="Palatino Linotype" w:cs="Arial"/>
                      <w:b/>
                      <w:sz w:val="24"/>
                      <w:szCs w:val="24"/>
                    </w:rPr>
                  </w:pPr>
                </w:p>
                <w:p w:rsidR="006F2EC5" w:rsidRPr="00AC6CDE" w:rsidRDefault="006F2EC5" w:rsidP="00AC6CDE">
                  <w:pPr>
                    <w:spacing w:after="0" w:line="360" w:lineRule="auto"/>
                    <w:rPr>
                      <w:rFonts w:ascii="Palatino Linotype" w:hAnsi="Palatino Linotype" w:cs="Arial"/>
                      <w:b/>
                      <w:sz w:val="24"/>
                      <w:szCs w:val="24"/>
                    </w:rPr>
                  </w:pPr>
                </w:p>
                <w:p w:rsidR="006F2EC5" w:rsidRPr="00AC6CDE" w:rsidRDefault="006F2EC5" w:rsidP="00AC6CDE">
                  <w:pPr>
                    <w:spacing w:after="0" w:line="360" w:lineRule="auto"/>
                    <w:jc w:val="center"/>
                    <w:rPr>
                      <w:rFonts w:ascii="Palatino Linotype" w:hAnsi="Palatino Linotype" w:cs="Arial"/>
                      <w:b/>
                      <w:sz w:val="24"/>
                      <w:szCs w:val="24"/>
                    </w:rPr>
                  </w:pPr>
                  <w:r w:rsidRPr="00AC6CDE">
                    <w:rPr>
                      <w:rFonts w:ascii="Palatino Linotype" w:hAnsi="Palatino Linotype" w:cs="Arial"/>
                      <w:b/>
                      <w:sz w:val="24"/>
                      <w:szCs w:val="24"/>
                    </w:rPr>
                    <w:t>Luis Gustavo Parra Noriega</w:t>
                  </w:r>
                </w:p>
                <w:p w:rsidR="006F2EC5" w:rsidRPr="00AC6CDE" w:rsidRDefault="006F2EC5" w:rsidP="00AC6CDE">
                  <w:pPr>
                    <w:spacing w:after="0" w:line="360" w:lineRule="auto"/>
                    <w:jc w:val="center"/>
                    <w:rPr>
                      <w:rFonts w:ascii="Palatino Linotype" w:hAnsi="Palatino Linotype" w:cs="Arial"/>
                      <w:sz w:val="24"/>
                      <w:szCs w:val="24"/>
                    </w:rPr>
                  </w:pPr>
                  <w:r w:rsidRPr="00AC6CDE">
                    <w:rPr>
                      <w:rFonts w:ascii="Palatino Linotype" w:hAnsi="Palatino Linotype" w:cs="Arial"/>
                      <w:sz w:val="24"/>
                      <w:szCs w:val="24"/>
                    </w:rPr>
                    <w:t>Comisionado</w:t>
                  </w:r>
                </w:p>
                <w:p w:rsidR="006F2EC5" w:rsidRPr="00AC6CDE" w:rsidRDefault="006F2EC5" w:rsidP="00AC6CDE">
                  <w:pPr>
                    <w:spacing w:after="0" w:line="360" w:lineRule="auto"/>
                    <w:jc w:val="center"/>
                    <w:rPr>
                      <w:rFonts w:ascii="Palatino Linotype" w:hAnsi="Palatino Linotype" w:cs="Arial"/>
                      <w:b/>
                      <w:sz w:val="24"/>
                      <w:szCs w:val="24"/>
                    </w:rPr>
                  </w:pPr>
                  <w:r w:rsidRPr="00AC6CDE">
                    <w:rPr>
                      <w:rFonts w:ascii="Palatino Linotype" w:hAnsi="Palatino Linotype" w:cs="Arial"/>
                      <w:b/>
                      <w:sz w:val="24"/>
                      <w:szCs w:val="24"/>
                    </w:rPr>
                    <w:t>(RÚBRICA)</w:t>
                  </w:r>
                </w:p>
              </w:tc>
            </w:tr>
            <w:tr w:rsidR="006F2EC5" w:rsidRPr="00AC6CDE" w:rsidTr="00AC6CDE">
              <w:trPr>
                <w:jc w:val="center"/>
              </w:trPr>
              <w:tc>
                <w:tcPr>
                  <w:tcW w:w="10365" w:type="dxa"/>
                  <w:gridSpan w:val="2"/>
                  <w:tcBorders>
                    <w:top w:val="nil"/>
                    <w:left w:val="nil"/>
                    <w:bottom w:val="nil"/>
                    <w:right w:val="nil"/>
                  </w:tcBorders>
                  <w:shd w:val="clear" w:color="auto" w:fill="auto"/>
                </w:tcPr>
                <w:p w:rsidR="00C05583" w:rsidRPr="00AC6CDE" w:rsidRDefault="00C05583" w:rsidP="00AC6CDE">
                  <w:pPr>
                    <w:tabs>
                      <w:tab w:val="left" w:pos="3720"/>
                    </w:tabs>
                    <w:spacing w:after="0" w:line="360" w:lineRule="auto"/>
                    <w:rPr>
                      <w:rFonts w:ascii="Palatino Linotype" w:hAnsi="Palatino Linotype" w:cs="Arial"/>
                      <w:b/>
                      <w:sz w:val="24"/>
                      <w:szCs w:val="24"/>
                    </w:rPr>
                  </w:pPr>
                </w:p>
                <w:p w:rsidR="006F2EC5" w:rsidRPr="00AC6CDE" w:rsidRDefault="006F2EC5" w:rsidP="00AC6CDE">
                  <w:pPr>
                    <w:spacing w:after="0" w:line="360" w:lineRule="auto"/>
                    <w:jc w:val="center"/>
                    <w:rPr>
                      <w:rFonts w:ascii="Palatino Linotype" w:hAnsi="Palatino Linotype" w:cs="Arial"/>
                      <w:b/>
                      <w:sz w:val="24"/>
                      <w:szCs w:val="24"/>
                    </w:rPr>
                  </w:pPr>
                </w:p>
                <w:p w:rsidR="006F2EC5" w:rsidRPr="00AC6CDE" w:rsidRDefault="006F2EC5" w:rsidP="00AC6CDE">
                  <w:pPr>
                    <w:spacing w:after="0" w:line="360" w:lineRule="auto"/>
                    <w:jc w:val="center"/>
                    <w:rPr>
                      <w:rFonts w:ascii="Palatino Linotype" w:hAnsi="Palatino Linotype" w:cs="Arial"/>
                      <w:b/>
                      <w:sz w:val="24"/>
                      <w:szCs w:val="24"/>
                    </w:rPr>
                  </w:pPr>
                  <w:r w:rsidRPr="00AC6CDE">
                    <w:rPr>
                      <w:rFonts w:ascii="Palatino Linotype" w:hAnsi="Palatino Linotype" w:cs="Arial"/>
                      <w:b/>
                      <w:sz w:val="24"/>
                      <w:szCs w:val="24"/>
                    </w:rPr>
                    <w:t>Alexis Tapia Ramírez</w:t>
                  </w:r>
                </w:p>
                <w:p w:rsidR="006F2EC5" w:rsidRPr="00AC6CDE" w:rsidRDefault="006F2EC5" w:rsidP="00AC6CDE">
                  <w:pPr>
                    <w:spacing w:after="0" w:line="360" w:lineRule="auto"/>
                    <w:jc w:val="center"/>
                    <w:rPr>
                      <w:rFonts w:ascii="Palatino Linotype" w:hAnsi="Palatino Linotype" w:cs="Arial"/>
                      <w:sz w:val="24"/>
                      <w:szCs w:val="24"/>
                    </w:rPr>
                  </w:pPr>
                  <w:r w:rsidRPr="00AC6CDE">
                    <w:rPr>
                      <w:rFonts w:ascii="Palatino Linotype" w:hAnsi="Palatino Linotype" w:cs="Arial"/>
                      <w:sz w:val="24"/>
                      <w:szCs w:val="24"/>
                    </w:rPr>
                    <w:t>Secretario Técnico del Pleno</w:t>
                  </w:r>
                </w:p>
                <w:p w:rsidR="006F2EC5" w:rsidRPr="00AC6CDE" w:rsidRDefault="006F2EC5" w:rsidP="00AC6CDE">
                  <w:pPr>
                    <w:spacing w:after="0" w:line="360" w:lineRule="auto"/>
                    <w:jc w:val="center"/>
                    <w:rPr>
                      <w:rFonts w:ascii="Palatino Linotype" w:hAnsi="Palatino Linotype" w:cs="Arial"/>
                      <w:sz w:val="24"/>
                      <w:szCs w:val="24"/>
                    </w:rPr>
                  </w:pPr>
                  <w:r w:rsidRPr="00AC6CDE">
                    <w:rPr>
                      <w:rFonts w:ascii="Palatino Linotype" w:hAnsi="Palatino Linotype" w:cs="Arial"/>
                      <w:b/>
                      <w:sz w:val="24"/>
                      <w:szCs w:val="24"/>
                    </w:rPr>
                    <w:t>(RÚBRICA)</w:t>
                  </w:r>
                  <w:r w:rsidRPr="00AC6CDE">
                    <w:rPr>
                      <w:rFonts w:ascii="Palatino Linotype" w:hAnsi="Palatino Linotype" w:cs="Arial"/>
                      <w:sz w:val="24"/>
                      <w:szCs w:val="24"/>
                    </w:rPr>
                    <w:t xml:space="preserve"> </w:t>
                  </w:r>
                </w:p>
              </w:tc>
            </w:tr>
          </w:tbl>
          <w:p w:rsidR="006F2EC5" w:rsidRPr="00AC6CDE" w:rsidRDefault="006F2EC5" w:rsidP="00AC6CDE">
            <w:pPr>
              <w:spacing w:after="0" w:line="360" w:lineRule="auto"/>
              <w:jc w:val="both"/>
              <w:rPr>
                <w:rFonts w:ascii="Palatino Linotype" w:hAnsi="Palatino Linotype" w:cs="Arial"/>
                <w:sz w:val="24"/>
                <w:szCs w:val="24"/>
                <w:lang w:val="es-ES"/>
              </w:rPr>
            </w:pPr>
          </w:p>
        </w:tc>
      </w:tr>
      <w:tr w:rsidR="006F2EC5" w:rsidRPr="00AC6CDE" w:rsidTr="00E07ABA">
        <w:trPr>
          <w:jc w:val="center"/>
        </w:trPr>
        <w:tc>
          <w:tcPr>
            <w:tcW w:w="5184" w:type="dxa"/>
            <w:hideMark/>
          </w:tcPr>
          <w:p w:rsidR="006F2EC5" w:rsidRPr="00AC6CDE" w:rsidRDefault="006F2EC5" w:rsidP="00AC6CDE">
            <w:pPr>
              <w:spacing w:after="0" w:line="360" w:lineRule="auto"/>
              <w:jc w:val="both"/>
              <w:rPr>
                <w:rFonts w:ascii="Palatino Linotype" w:hAnsi="Palatino Linotype" w:cs="Arial"/>
                <w:sz w:val="24"/>
                <w:szCs w:val="24"/>
                <w:lang w:val="es-ES"/>
              </w:rPr>
            </w:pPr>
          </w:p>
        </w:tc>
        <w:tc>
          <w:tcPr>
            <w:tcW w:w="5184" w:type="dxa"/>
          </w:tcPr>
          <w:p w:rsidR="006F2EC5" w:rsidRPr="00AC6CDE" w:rsidRDefault="006F2EC5" w:rsidP="00AC6CDE">
            <w:pPr>
              <w:spacing w:after="0" w:line="360" w:lineRule="auto"/>
              <w:jc w:val="center"/>
              <w:rPr>
                <w:rFonts w:ascii="Palatino Linotype" w:hAnsi="Palatino Linotype" w:cs="Arial"/>
                <w:b/>
                <w:sz w:val="24"/>
                <w:szCs w:val="24"/>
              </w:rPr>
            </w:pPr>
          </w:p>
        </w:tc>
      </w:tr>
      <w:tr w:rsidR="006F2EC5" w:rsidRPr="00AC6CDE" w:rsidTr="00E07ABA">
        <w:trPr>
          <w:jc w:val="center"/>
        </w:trPr>
        <w:tc>
          <w:tcPr>
            <w:tcW w:w="10368" w:type="dxa"/>
            <w:gridSpan w:val="2"/>
          </w:tcPr>
          <w:p w:rsidR="006F2EC5" w:rsidRPr="00AC6CDE" w:rsidRDefault="006F2EC5" w:rsidP="00AC6CDE">
            <w:pPr>
              <w:spacing w:after="0" w:line="360" w:lineRule="auto"/>
              <w:jc w:val="both"/>
              <w:rPr>
                <w:rFonts w:ascii="Palatino Linotype" w:hAnsi="Palatino Linotype" w:cs="Arial"/>
                <w:sz w:val="24"/>
                <w:szCs w:val="24"/>
                <w:lang w:val="es-ES"/>
              </w:rPr>
            </w:pPr>
          </w:p>
        </w:tc>
      </w:tr>
    </w:tbl>
    <w:p w:rsidR="0036358C" w:rsidRPr="00AC6CDE" w:rsidRDefault="00E93981" w:rsidP="00AC6CDE">
      <w:pPr>
        <w:tabs>
          <w:tab w:val="left" w:pos="0"/>
        </w:tabs>
        <w:spacing w:after="0" w:line="360" w:lineRule="auto"/>
        <w:jc w:val="both"/>
        <w:rPr>
          <w:rFonts w:ascii="Palatino Linotype" w:hAnsi="Palatino Linotype"/>
          <w:sz w:val="24"/>
          <w:szCs w:val="24"/>
        </w:rPr>
      </w:pPr>
      <w:r w:rsidRPr="00AC6CDE">
        <w:rPr>
          <w:rFonts w:ascii="Palatino Linotype" w:hAnsi="Palatino Linotype" w:cs="Arial"/>
          <w:sz w:val="24"/>
          <w:szCs w:val="24"/>
        </w:rPr>
        <w:t xml:space="preserve">Esta hoja corresponde a la resolución de fecha </w:t>
      </w:r>
      <w:r w:rsidR="00B76D23" w:rsidRPr="00AC6CDE">
        <w:rPr>
          <w:rFonts w:ascii="Palatino Linotype" w:hAnsi="Palatino Linotype" w:cs="Arial"/>
          <w:sz w:val="24"/>
          <w:szCs w:val="24"/>
        </w:rPr>
        <w:t>diecinueve</w:t>
      </w:r>
      <w:r w:rsidR="004A04FC" w:rsidRPr="00AC6CDE">
        <w:rPr>
          <w:rFonts w:ascii="Palatino Linotype" w:hAnsi="Palatino Linotype" w:cs="Arial"/>
          <w:sz w:val="24"/>
          <w:szCs w:val="24"/>
        </w:rPr>
        <w:t xml:space="preserve"> (</w:t>
      </w:r>
      <w:r w:rsidR="00B76D23" w:rsidRPr="00AC6CDE">
        <w:rPr>
          <w:rFonts w:ascii="Palatino Linotype" w:hAnsi="Palatino Linotype" w:cs="Arial"/>
          <w:sz w:val="24"/>
          <w:szCs w:val="24"/>
        </w:rPr>
        <w:t>19</w:t>
      </w:r>
      <w:r w:rsidR="004A04FC" w:rsidRPr="00AC6CDE">
        <w:rPr>
          <w:rFonts w:ascii="Palatino Linotype" w:hAnsi="Palatino Linotype" w:cs="Arial"/>
          <w:sz w:val="24"/>
          <w:szCs w:val="24"/>
        </w:rPr>
        <w:t xml:space="preserve">) de </w:t>
      </w:r>
      <w:r w:rsidR="00B76D23" w:rsidRPr="00AC6CDE">
        <w:rPr>
          <w:rFonts w:ascii="Palatino Linotype" w:hAnsi="Palatino Linotype" w:cs="Arial"/>
          <w:sz w:val="24"/>
          <w:szCs w:val="24"/>
        </w:rPr>
        <w:t>septiembre</w:t>
      </w:r>
      <w:r w:rsidRPr="00AC6CDE">
        <w:rPr>
          <w:rFonts w:ascii="Palatino Linotype" w:hAnsi="Palatino Linotype" w:cs="Arial"/>
          <w:sz w:val="24"/>
          <w:szCs w:val="24"/>
        </w:rPr>
        <w:t xml:space="preserve"> de dos mil </w:t>
      </w:r>
      <w:r w:rsidR="00B76D23" w:rsidRPr="00AC6CDE">
        <w:rPr>
          <w:rFonts w:ascii="Palatino Linotype" w:hAnsi="Palatino Linotype" w:cs="Arial"/>
          <w:sz w:val="24"/>
          <w:szCs w:val="24"/>
        </w:rPr>
        <w:t>diecinueve</w:t>
      </w:r>
      <w:r w:rsidRPr="00AC6CDE">
        <w:rPr>
          <w:rFonts w:ascii="Palatino Linotype" w:hAnsi="Palatino Linotype" w:cs="Arial"/>
          <w:sz w:val="24"/>
          <w:szCs w:val="24"/>
        </w:rPr>
        <w:t xml:space="preserve">, emitida en el recurso de revisión </w:t>
      </w:r>
      <w:r w:rsidR="00B76D23" w:rsidRPr="00AC6CDE">
        <w:rPr>
          <w:rFonts w:ascii="Palatino Linotype" w:hAnsi="Palatino Linotype" w:cs="Arial"/>
          <w:b/>
          <w:bCs/>
          <w:sz w:val="24"/>
          <w:szCs w:val="24"/>
        </w:rPr>
        <w:t>06003</w:t>
      </w:r>
      <w:r w:rsidRPr="00AC6CDE">
        <w:rPr>
          <w:rFonts w:ascii="Palatino Linotype" w:hAnsi="Palatino Linotype" w:cs="Arial"/>
          <w:b/>
          <w:bCs/>
          <w:sz w:val="24"/>
          <w:szCs w:val="24"/>
        </w:rPr>
        <w:t>/INFOEM/IP/RR/</w:t>
      </w:r>
      <w:r w:rsidR="00B76D23" w:rsidRPr="00AC6CDE">
        <w:rPr>
          <w:rFonts w:ascii="Palatino Linotype" w:hAnsi="Palatino Linotype" w:cs="Arial"/>
          <w:b/>
          <w:bCs/>
          <w:sz w:val="24"/>
          <w:szCs w:val="24"/>
        </w:rPr>
        <w:t>2019</w:t>
      </w:r>
      <w:r w:rsidRPr="00AC6CDE">
        <w:rPr>
          <w:rFonts w:ascii="Palatino Linotype" w:hAnsi="Palatino Linotype" w:cs="Arial"/>
          <w:b/>
          <w:bCs/>
          <w:sz w:val="24"/>
          <w:szCs w:val="24"/>
        </w:rPr>
        <w:t>.</w:t>
      </w:r>
      <w:r w:rsidRPr="00AC6CDE">
        <w:rPr>
          <w:rFonts w:ascii="Palatino Linotype" w:hAnsi="Palatino Linotype" w:cs="Arial"/>
          <w:bCs/>
          <w:sz w:val="24"/>
          <w:szCs w:val="24"/>
        </w:rPr>
        <w:t xml:space="preserve"> </w:t>
      </w:r>
    </w:p>
    <w:sectPr w:rsidR="0036358C" w:rsidRPr="00AC6CDE" w:rsidSect="00AC6CDE">
      <w:headerReference w:type="default" r:id="rId14"/>
      <w:footerReference w:type="default" r:id="rId15"/>
      <w:headerReference w:type="first" r:id="rId16"/>
      <w:footerReference w:type="first" r:id="rId17"/>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51A1" w:rsidRDefault="00CA51A1" w:rsidP="00792776">
      <w:pPr>
        <w:spacing w:after="0" w:line="240" w:lineRule="auto"/>
      </w:pPr>
      <w:r>
        <w:separator/>
      </w:r>
    </w:p>
  </w:endnote>
  <w:endnote w:type="continuationSeparator" w:id="0">
    <w:p w:rsidR="00CA51A1" w:rsidRDefault="00CA51A1" w:rsidP="0079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AC6CDE" w:rsidRPr="00883450" w:rsidRDefault="00AC6CDE"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C2071C">
              <w:rPr>
                <w:rFonts w:ascii="Palatino Linotype" w:hAnsi="Palatino Linotype"/>
                <w:b/>
                <w:bCs/>
                <w:noProof/>
                <w:szCs w:val="20"/>
              </w:rPr>
              <w:t>75</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C2071C">
              <w:rPr>
                <w:rFonts w:ascii="Palatino Linotype" w:hAnsi="Palatino Linotype"/>
                <w:b/>
                <w:bCs/>
                <w:noProof/>
                <w:szCs w:val="20"/>
              </w:rPr>
              <w:t>77</w:t>
            </w:r>
            <w:r w:rsidRPr="00883450">
              <w:rPr>
                <w:rFonts w:ascii="Palatino Linotype" w:hAnsi="Palatino Linotype"/>
                <w:b/>
                <w:bCs/>
                <w:szCs w:val="20"/>
              </w:rPr>
              <w:fldChar w:fldCharType="end"/>
            </w:r>
          </w:p>
        </w:sdtContent>
      </w:sdt>
    </w:sdtContent>
  </w:sdt>
  <w:p w:rsidR="00AC6CDE" w:rsidRDefault="00AC6CD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CDE" w:rsidRPr="00883450" w:rsidRDefault="00AC6CDE"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C2071C" w:rsidRPr="00C2071C">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C2071C" w:rsidRPr="00C2071C">
      <w:rPr>
        <w:rFonts w:ascii="Palatino Linotype" w:hAnsi="Palatino Linotype"/>
        <w:noProof/>
        <w:lang w:val="es-ES"/>
      </w:rPr>
      <w:t>77</w:t>
    </w:r>
    <w:r w:rsidRPr="00883450">
      <w:rPr>
        <w:rFonts w:ascii="Palatino Linotype" w:hAnsi="Palatino Linotype"/>
      </w:rPr>
      <w:fldChar w:fldCharType="end"/>
    </w:r>
  </w:p>
  <w:p w:rsidR="00AC6CDE" w:rsidRPr="00883450" w:rsidRDefault="00AC6CDE">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51A1" w:rsidRDefault="00CA51A1" w:rsidP="00792776">
      <w:pPr>
        <w:spacing w:after="0" w:line="240" w:lineRule="auto"/>
      </w:pPr>
      <w:r>
        <w:separator/>
      </w:r>
    </w:p>
  </w:footnote>
  <w:footnote w:type="continuationSeparator" w:id="0">
    <w:p w:rsidR="00CA51A1" w:rsidRDefault="00CA51A1" w:rsidP="00792776">
      <w:pPr>
        <w:spacing w:after="0" w:line="240" w:lineRule="auto"/>
      </w:pPr>
      <w:r>
        <w:continuationSeparator/>
      </w:r>
    </w:p>
  </w:footnote>
  <w:footnote w:id="1">
    <w:p w:rsidR="00AC6CDE" w:rsidRDefault="00AC6CDE" w:rsidP="00E962A7">
      <w:pPr>
        <w:pStyle w:val="Textonotapie"/>
      </w:pPr>
      <w:r>
        <w:rPr>
          <w:rStyle w:val="Refdenotaalpie"/>
        </w:rPr>
        <w:footnoteRef/>
      </w:r>
      <w:r>
        <w:t xml:space="preserve"> Consultable en: </w:t>
      </w:r>
      <w:r w:rsidRPr="00A957B5">
        <w:t>https://www.osfem.gob.mx/09_Iconografia/Cumplimiento/ODAS/ODAS_19.html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CDE" w:rsidRDefault="00AC6CDE">
    <w:pPr>
      <w:pStyle w:val="Encabezado"/>
    </w:pPr>
  </w:p>
  <w:p w:rsidR="00AC6CDE" w:rsidRDefault="00AC6CDE" w:rsidP="009A4582">
    <w:pPr>
      <w:pStyle w:val="Encabezado"/>
      <w:tabs>
        <w:tab w:val="clear" w:pos="4419"/>
        <w:tab w:val="clear" w:pos="8838"/>
        <w:tab w:val="left" w:pos="7283"/>
      </w:tabs>
    </w:pP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AC6CDE" w:rsidRPr="00EF13C1" w:rsidTr="00415E79">
      <w:trPr>
        <w:trHeight w:val="138"/>
        <w:jc w:val="right"/>
      </w:trPr>
      <w:tc>
        <w:tcPr>
          <w:tcW w:w="2552" w:type="dxa"/>
          <w:vAlign w:val="center"/>
        </w:tcPr>
        <w:p w:rsidR="00AC6CDE" w:rsidRPr="00EF13C1" w:rsidRDefault="00AC6CDE" w:rsidP="009A4582">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AC6CDE" w:rsidRPr="00EF13C1" w:rsidRDefault="00AC6CDE" w:rsidP="00E467B2">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06003/INFOEM/IP/RR/2019 </w:t>
          </w:r>
        </w:p>
      </w:tc>
    </w:tr>
    <w:tr w:rsidR="00AC6CDE" w:rsidRPr="00EF13C1" w:rsidTr="00415E79">
      <w:trPr>
        <w:trHeight w:val="321"/>
        <w:jc w:val="right"/>
      </w:trPr>
      <w:tc>
        <w:tcPr>
          <w:tcW w:w="2552" w:type="dxa"/>
          <w:vAlign w:val="center"/>
        </w:tcPr>
        <w:p w:rsidR="00AC6CDE" w:rsidRPr="00EF13C1" w:rsidRDefault="00AC6CDE" w:rsidP="00573BFC">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AC6CDE" w:rsidRPr="00573BFC" w:rsidRDefault="00AC6CDE" w:rsidP="00573BFC">
          <w:pPr>
            <w:pStyle w:val="Encabezado"/>
            <w:ind w:right="-109"/>
            <w:jc w:val="both"/>
            <w:rPr>
              <w:rFonts w:ascii="Palatino Linotype" w:hAnsi="Palatino Linotype"/>
              <w:b/>
              <w:sz w:val="20"/>
            </w:rPr>
          </w:pPr>
          <w:r w:rsidRPr="00573BFC">
            <w:rPr>
              <w:rFonts w:ascii="Palatino Linotype" w:hAnsi="Palatino Linotype"/>
              <w:b/>
              <w:sz w:val="20"/>
            </w:rPr>
            <w:t>Organismo Público Descentralizado para la Prestación de Los Servicios de Agua Potable Alcantarillado y Saneamiento del Municipio de Naucalpan de Juárez</w:t>
          </w:r>
        </w:p>
      </w:tc>
    </w:tr>
    <w:tr w:rsidR="00AC6CDE" w:rsidRPr="00EF13C1" w:rsidTr="00415E79">
      <w:trPr>
        <w:trHeight w:val="321"/>
        <w:jc w:val="right"/>
      </w:trPr>
      <w:tc>
        <w:tcPr>
          <w:tcW w:w="2552" w:type="dxa"/>
          <w:vAlign w:val="center"/>
        </w:tcPr>
        <w:p w:rsidR="00AC6CDE" w:rsidRPr="00EF13C1" w:rsidRDefault="00AC6CDE" w:rsidP="009A4582">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AC6CDE" w:rsidRPr="00EF13C1" w:rsidRDefault="00AC6CDE" w:rsidP="009A4582">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AC6CDE" w:rsidRDefault="00AC6CDE" w:rsidP="009A458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CDE" w:rsidRDefault="00AC6CDE" w:rsidP="009A4582">
    <w:pPr>
      <w:pStyle w:val="Encabezado"/>
      <w:tabs>
        <w:tab w:val="left" w:pos="3103"/>
      </w:tabs>
    </w:pPr>
    <w:r>
      <w:tab/>
    </w:r>
    <w:r>
      <w:tab/>
    </w:r>
  </w:p>
  <w:tbl>
    <w:tblPr>
      <w:tblStyle w:val="Tablaconcuadrcula"/>
      <w:tblW w:w="6183" w:type="dxa"/>
      <w:tblInd w:w="26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98"/>
      <w:gridCol w:w="3685"/>
    </w:tblGrid>
    <w:tr w:rsidR="00AC6CDE" w:rsidRPr="00182113" w:rsidTr="00415E79">
      <w:trPr>
        <w:trHeight w:val="145"/>
      </w:trPr>
      <w:tc>
        <w:tcPr>
          <w:tcW w:w="2498" w:type="dxa"/>
          <w:vAlign w:val="center"/>
        </w:tcPr>
        <w:p w:rsidR="00AC6CDE" w:rsidRPr="00166E0D" w:rsidRDefault="00AC6CDE" w:rsidP="009A4582">
          <w:pPr>
            <w:rPr>
              <w:rFonts w:ascii="Palatino Linotype" w:hAnsi="Palatino Linotype"/>
              <w:b/>
              <w:sz w:val="22"/>
            </w:rPr>
          </w:pPr>
          <w:r w:rsidRPr="00166E0D">
            <w:rPr>
              <w:rFonts w:ascii="Palatino Linotype" w:hAnsi="Palatino Linotype"/>
              <w:b/>
              <w:sz w:val="22"/>
            </w:rPr>
            <w:t>Recurso de revisión:</w:t>
          </w:r>
        </w:p>
      </w:tc>
      <w:tc>
        <w:tcPr>
          <w:tcW w:w="3685" w:type="dxa"/>
          <w:vAlign w:val="center"/>
        </w:tcPr>
        <w:p w:rsidR="00AC6CDE" w:rsidRPr="00166E0D" w:rsidRDefault="00AC6CDE" w:rsidP="00573BFC">
          <w:pPr>
            <w:pStyle w:val="Encabezado"/>
            <w:ind w:left="103" w:hanging="283"/>
            <w:jc w:val="right"/>
            <w:rPr>
              <w:rFonts w:ascii="Palatino Linotype" w:hAnsi="Palatino Linotype"/>
              <w:b/>
              <w:sz w:val="22"/>
            </w:rPr>
          </w:pPr>
          <w:r>
            <w:rPr>
              <w:rFonts w:ascii="Palatino Linotype" w:hAnsi="Palatino Linotype" w:cs="Arial"/>
              <w:b/>
              <w:bCs/>
              <w:sz w:val="22"/>
              <w:lang w:eastAsia="es-MX"/>
            </w:rPr>
            <w:t>06003/INFOEM/IP/RR/2019</w:t>
          </w:r>
        </w:p>
      </w:tc>
    </w:tr>
    <w:tr w:rsidR="00AC6CDE" w:rsidRPr="00182113" w:rsidTr="00415E79">
      <w:trPr>
        <w:trHeight w:val="239"/>
      </w:trPr>
      <w:tc>
        <w:tcPr>
          <w:tcW w:w="2498" w:type="dxa"/>
          <w:vAlign w:val="center"/>
        </w:tcPr>
        <w:p w:rsidR="00AC6CDE" w:rsidRPr="00166E0D" w:rsidRDefault="00AC6CDE" w:rsidP="009A4582">
          <w:pPr>
            <w:rPr>
              <w:rFonts w:ascii="Palatino Linotype" w:hAnsi="Palatino Linotype"/>
              <w:b/>
              <w:sz w:val="22"/>
            </w:rPr>
          </w:pPr>
          <w:r w:rsidRPr="00166E0D">
            <w:rPr>
              <w:rFonts w:ascii="Palatino Linotype" w:hAnsi="Palatino Linotype"/>
              <w:b/>
              <w:sz w:val="22"/>
            </w:rPr>
            <w:t>Recurrente:</w:t>
          </w:r>
        </w:p>
      </w:tc>
      <w:tc>
        <w:tcPr>
          <w:tcW w:w="3685" w:type="dxa"/>
          <w:vAlign w:val="center"/>
        </w:tcPr>
        <w:p w:rsidR="00AC6CDE" w:rsidRPr="00166E0D" w:rsidRDefault="00B6739C" w:rsidP="00573BFC">
          <w:pPr>
            <w:pStyle w:val="Encabezado"/>
            <w:ind w:right="-108"/>
            <w:jc w:val="right"/>
            <w:rPr>
              <w:rFonts w:ascii="Palatino Linotype" w:hAnsi="Palatino Linotype"/>
              <w:b/>
              <w:sz w:val="22"/>
            </w:rPr>
          </w:pPr>
          <w:r w:rsidRPr="00B6739C">
            <w:rPr>
              <w:rFonts w:ascii="Palatino Linotype" w:hAnsi="Palatino Linotype"/>
              <w:b/>
              <w:sz w:val="22"/>
              <w:highlight w:val="black"/>
            </w:rPr>
            <w:t>-----------------------------------------</w:t>
          </w:r>
        </w:p>
      </w:tc>
    </w:tr>
    <w:tr w:rsidR="00AC6CDE" w:rsidRPr="00182113" w:rsidTr="00415E79">
      <w:trPr>
        <w:trHeight w:val="245"/>
      </w:trPr>
      <w:tc>
        <w:tcPr>
          <w:tcW w:w="2498" w:type="dxa"/>
          <w:vAlign w:val="center"/>
        </w:tcPr>
        <w:p w:rsidR="00AC6CDE" w:rsidRPr="00166E0D" w:rsidRDefault="00AC6CDE" w:rsidP="009A4582">
          <w:pPr>
            <w:rPr>
              <w:rFonts w:ascii="Palatino Linotype" w:hAnsi="Palatino Linotype"/>
              <w:b/>
              <w:sz w:val="22"/>
            </w:rPr>
          </w:pPr>
          <w:r w:rsidRPr="00166E0D">
            <w:rPr>
              <w:rFonts w:ascii="Palatino Linotype" w:hAnsi="Palatino Linotype"/>
              <w:b/>
              <w:sz w:val="22"/>
            </w:rPr>
            <w:t>Sujeto obligado:</w:t>
          </w:r>
        </w:p>
      </w:tc>
      <w:tc>
        <w:tcPr>
          <w:tcW w:w="3685" w:type="dxa"/>
          <w:vAlign w:val="center"/>
        </w:tcPr>
        <w:p w:rsidR="00AC6CDE" w:rsidRPr="00573BFC" w:rsidRDefault="00AC6CDE" w:rsidP="00573BFC">
          <w:pPr>
            <w:pStyle w:val="Encabezado"/>
            <w:ind w:right="-109"/>
            <w:jc w:val="both"/>
            <w:rPr>
              <w:rFonts w:ascii="Palatino Linotype" w:hAnsi="Palatino Linotype"/>
              <w:b/>
              <w:sz w:val="20"/>
            </w:rPr>
          </w:pPr>
          <w:r w:rsidRPr="00573BFC">
            <w:rPr>
              <w:rFonts w:ascii="Palatino Linotype" w:hAnsi="Palatino Linotype"/>
              <w:b/>
              <w:sz w:val="20"/>
            </w:rPr>
            <w:t>Organismo Público Descentralizado para la Prestación de Los Servicios de Agua Potable Alcantarillado y Saneamiento del Municipio de Naucalpan de Juárez</w:t>
          </w:r>
        </w:p>
      </w:tc>
    </w:tr>
    <w:tr w:rsidR="00AC6CDE" w:rsidRPr="00182113" w:rsidTr="00415E79">
      <w:trPr>
        <w:trHeight w:val="70"/>
      </w:trPr>
      <w:tc>
        <w:tcPr>
          <w:tcW w:w="2498" w:type="dxa"/>
          <w:vAlign w:val="center"/>
        </w:tcPr>
        <w:p w:rsidR="00AC6CDE" w:rsidRPr="00166E0D" w:rsidRDefault="00AC6CDE" w:rsidP="009A4582">
          <w:pPr>
            <w:rPr>
              <w:rFonts w:ascii="Palatino Linotype" w:hAnsi="Palatino Linotype"/>
              <w:b/>
              <w:sz w:val="22"/>
            </w:rPr>
          </w:pPr>
          <w:r w:rsidRPr="00166E0D">
            <w:rPr>
              <w:rFonts w:ascii="Palatino Linotype" w:hAnsi="Palatino Linotype"/>
              <w:b/>
              <w:sz w:val="22"/>
            </w:rPr>
            <w:t>Comisionado ponente:</w:t>
          </w:r>
        </w:p>
      </w:tc>
      <w:tc>
        <w:tcPr>
          <w:tcW w:w="3685" w:type="dxa"/>
          <w:vAlign w:val="center"/>
        </w:tcPr>
        <w:p w:rsidR="00AC6CDE" w:rsidRPr="00166E0D" w:rsidRDefault="00AC6CDE" w:rsidP="00573BFC">
          <w:pPr>
            <w:pStyle w:val="Encabezado"/>
            <w:tabs>
              <w:tab w:val="left" w:pos="3010"/>
            </w:tabs>
            <w:ind w:right="-108"/>
            <w:jc w:val="right"/>
            <w:rPr>
              <w:rFonts w:ascii="Palatino Linotype" w:hAnsi="Palatino Linotype"/>
              <w:b/>
              <w:sz w:val="22"/>
            </w:rPr>
          </w:pPr>
          <w:r w:rsidRPr="00166E0D">
            <w:rPr>
              <w:rFonts w:ascii="Palatino Linotype" w:hAnsi="Palatino Linotype"/>
              <w:b/>
              <w:sz w:val="22"/>
            </w:rPr>
            <w:t>José Guadalupe Luna Hernández</w:t>
          </w:r>
        </w:p>
      </w:tc>
    </w:tr>
  </w:tbl>
  <w:p w:rsidR="00AC6CDE" w:rsidRDefault="00AC6CD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327468"/>
    <w:multiLevelType w:val="hybridMultilevel"/>
    <w:tmpl w:val="1F26565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405A5D"/>
    <w:multiLevelType w:val="hybridMultilevel"/>
    <w:tmpl w:val="EB56E682"/>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nsid w:val="0D34341D"/>
    <w:multiLevelType w:val="hybridMultilevel"/>
    <w:tmpl w:val="119E1A5E"/>
    <w:lvl w:ilvl="0" w:tplc="080A0005">
      <w:start w:val="1"/>
      <w:numFmt w:val="bullet"/>
      <w:lvlText w:val=""/>
      <w:lvlJc w:val="left"/>
      <w:pPr>
        <w:ind w:left="502" w:hanging="360"/>
      </w:pPr>
      <w:rPr>
        <w:rFonts w:ascii="Wingdings" w:hAnsi="Wingdings"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3">
    <w:nsid w:val="0DD307AA"/>
    <w:multiLevelType w:val="hybridMultilevel"/>
    <w:tmpl w:val="9036E342"/>
    <w:lvl w:ilvl="0" w:tplc="080A000F">
      <w:start w:val="1"/>
      <w:numFmt w:val="decimal"/>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nsid w:val="0EE1745C"/>
    <w:multiLevelType w:val="hybridMultilevel"/>
    <w:tmpl w:val="75AA96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4217BFD"/>
    <w:multiLevelType w:val="hybridMultilevel"/>
    <w:tmpl w:val="D56066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5296F66"/>
    <w:multiLevelType w:val="hybridMultilevel"/>
    <w:tmpl w:val="F93869D2"/>
    <w:lvl w:ilvl="0" w:tplc="080A0017">
      <w:start w:val="1"/>
      <w:numFmt w:val="lowerLetter"/>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nsid w:val="153A0648"/>
    <w:multiLevelType w:val="hybridMultilevel"/>
    <w:tmpl w:val="DB42F4A4"/>
    <w:lvl w:ilvl="0" w:tplc="5CACA01C">
      <w:start w:val="1"/>
      <w:numFmt w:val="lowerLetter"/>
      <w:lvlText w:val="%1)"/>
      <w:lvlJc w:val="left"/>
      <w:pPr>
        <w:ind w:left="720" w:hanging="360"/>
      </w:pPr>
      <w:rPr>
        <w:rFonts w:eastAsia="MS Mincho"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7B36B46"/>
    <w:multiLevelType w:val="hybridMultilevel"/>
    <w:tmpl w:val="32C886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8B9325D"/>
    <w:multiLevelType w:val="hybridMultilevel"/>
    <w:tmpl w:val="AE86F8EE"/>
    <w:lvl w:ilvl="0" w:tplc="73366B9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nsid w:val="1A235D56"/>
    <w:multiLevelType w:val="hybridMultilevel"/>
    <w:tmpl w:val="4CA0234E"/>
    <w:lvl w:ilvl="0" w:tplc="57BAD0F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nsid w:val="239E19F6"/>
    <w:multiLevelType w:val="hybridMultilevel"/>
    <w:tmpl w:val="8A56A1E4"/>
    <w:lvl w:ilvl="0" w:tplc="080A0005">
      <w:start w:val="1"/>
      <w:numFmt w:val="bullet"/>
      <w:lvlText w:val=""/>
      <w:lvlJc w:val="left"/>
      <w:pPr>
        <w:ind w:left="502"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9554EF6"/>
    <w:multiLevelType w:val="hybridMultilevel"/>
    <w:tmpl w:val="D2E407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A4557A3"/>
    <w:multiLevelType w:val="hybridMultilevel"/>
    <w:tmpl w:val="0E540212"/>
    <w:lvl w:ilvl="0" w:tplc="AF668C6A">
      <w:start w:val="1"/>
      <w:numFmt w:val="lowerLetter"/>
      <w:lvlText w:val="%1)"/>
      <w:lvlJc w:val="left"/>
      <w:pPr>
        <w:ind w:left="720" w:hanging="360"/>
      </w:pPr>
      <w:rPr>
        <w:rFonts w:cs="Times New Roman"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AD15F02"/>
    <w:multiLevelType w:val="hybridMultilevel"/>
    <w:tmpl w:val="4CE2CC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D776DFF"/>
    <w:multiLevelType w:val="hybridMultilevel"/>
    <w:tmpl w:val="F0EC49BC"/>
    <w:lvl w:ilvl="0" w:tplc="080A0017">
      <w:start w:val="1"/>
      <w:numFmt w:val="lowerLetter"/>
      <w:lvlText w:val="%1)"/>
      <w:lvlJc w:val="left"/>
      <w:pPr>
        <w:ind w:left="1287" w:hanging="360"/>
      </w:pPr>
    </w:lvl>
    <w:lvl w:ilvl="1" w:tplc="080A0019">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
    <w:nsid w:val="31511CD8"/>
    <w:multiLevelType w:val="hybridMultilevel"/>
    <w:tmpl w:val="00BA28B2"/>
    <w:lvl w:ilvl="0" w:tplc="080A000F">
      <w:start w:val="1"/>
      <w:numFmt w:val="decimal"/>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
    <w:nsid w:val="32E41F4A"/>
    <w:multiLevelType w:val="hybridMultilevel"/>
    <w:tmpl w:val="1C38F2F6"/>
    <w:lvl w:ilvl="0" w:tplc="47DEA4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4317490"/>
    <w:multiLevelType w:val="hybridMultilevel"/>
    <w:tmpl w:val="C2BE947C"/>
    <w:lvl w:ilvl="0" w:tplc="50A2BCFA">
      <w:start w:val="1"/>
      <w:numFmt w:val="decimal"/>
      <w:lvlText w:val="%1."/>
      <w:lvlJc w:val="left"/>
      <w:pPr>
        <w:ind w:left="360" w:hanging="36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90F23C9"/>
    <w:multiLevelType w:val="hybridMultilevel"/>
    <w:tmpl w:val="D33C5E28"/>
    <w:lvl w:ilvl="0" w:tplc="80D26E4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nsid w:val="392753F6"/>
    <w:multiLevelType w:val="hybridMultilevel"/>
    <w:tmpl w:val="CDC6BB0E"/>
    <w:lvl w:ilvl="0" w:tplc="DBC0F55E">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AD8321B"/>
    <w:multiLevelType w:val="hybridMultilevel"/>
    <w:tmpl w:val="F348C930"/>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2">
    <w:nsid w:val="3DD12C26"/>
    <w:multiLevelType w:val="hybridMultilevel"/>
    <w:tmpl w:val="7C9ABBBC"/>
    <w:lvl w:ilvl="0" w:tplc="47DEA482">
      <w:start w:val="1"/>
      <w:numFmt w:val="upperRoman"/>
      <w:lvlText w:val="%1."/>
      <w:lvlJc w:val="left"/>
      <w:pPr>
        <w:ind w:left="1080" w:hanging="720"/>
      </w:pPr>
      <w:rPr>
        <w:rFonts w:hint="default"/>
      </w:rPr>
    </w:lvl>
    <w:lvl w:ilvl="1" w:tplc="C38C83DA">
      <w:start w:val="1"/>
      <w:numFmt w:val="lowerLetter"/>
      <w:lvlText w:val="%2)"/>
      <w:lvlJc w:val="left"/>
      <w:pPr>
        <w:ind w:left="1440" w:hanging="360"/>
      </w:pPr>
      <w:rPr>
        <w:rFonts w:hint="default"/>
        <w:b/>
        <w:bCs/>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FA308BB"/>
    <w:multiLevelType w:val="hybridMultilevel"/>
    <w:tmpl w:val="4FC0CEB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nsid w:val="462078B7"/>
    <w:multiLevelType w:val="hybridMultilevel"/>
    <w:tmpl w:val="53C06A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6934B40"/>
    <w:multiLevelType w:val="hybridMultilevel"/>
    <w:tmpl w:val="72D4CF58"/>
    <w:lvl w:ilvl="0" w:tplc="FF96B8A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79F60A7"/>
    <w:multiLevelType w:val="hybridMultilevel"/>
    <w:tmpl w:val="AACAB568"/>
    <w:lvl w:ilvl="0" w:tplc="13CA9E9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nsid w:val="483E3C02"/>
    <w:multiLevelType w:val="hybridMultilevel"/>
    <w:tmpl w:val="AFD870D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8">
    <w:nsid w:val="48442845"/>
    <w:multiLevelType w:val="hybridMultilevel"/>
    <w:tmpl w:val="53C06A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03D7DE6"/>
    <w:multiLevelType w:val="hybridMultilevel"/>
    <w:tmpl w:val="58701910"/>
    <w:lvl w:ilvl="0" w:tplc="D098F4F0">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0">
    <w:nsid w:val="560D67FD"/>
    <w:multiLevelType w:val="hybridMultilevel"/>
    <w:tmpl w:val="5024EC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85611AC"/>
    <w:multiLevelType w:val="hybridMultilevel"/>
    <w:tmpl w:val="3FFCF5A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2">
    <w:nsid w:val="58B278F4"/>
    <w:multiLevelType w:val="hybridMultilevel"/>
    <w:tmpl w:val="8D3CB0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BA16674"/>
    <w:multiLevelType w:val="hybridMultilevel"/>
    <w:tmpl w:val="F3BE47C8"/>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C2F467E"/>
    <w:multiLevelType w:val="hybridMultilevel"/>
    <w:tmpl w:val="4BF45318"/>
    <w:lvl w:ilvl="0" w:tplc="080A0011">
      <w:start w:val="1"/>
      <w:numFmt w:val="decimal"/>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5">
    <w:nsid w:val="5E761710"/>
    <w:multiLevelType w:val="hybridMultilevel"/>
    <w:tmpl w:val="2C1E09CA"/>
    <w:lvl w:ilvl="0" w:tplc="F3BE896A">
      <w:start w:val="1"/>
      <w:numFmt w:val="upperRoman"/>
      <w:lvlText w:val="%1."/>
      <w:lvlJc w:val="left"/>
      <w:pPr>
        <w:ind w:left="1500" w:hanging="72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36">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7">
    <w:nsid w:val="68F00919"/>
    <w:multiLevelType w:val="hybridMultilevel"/>
    <w:tmpl w:val="F01873E0"/>
    <w:lvl w:ilvl="0" w:tplc="F14ED0E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8">
    <w:nsid w:val="752B32A1"/>
    <w:multiLevelType w:val="hybridMultilevel"/>
    <w:tmpl w:val="20560222"/>
    <w:lvl w:ilvl="0" w:tplc="080A000B">
      <w:start w:val="1"/>
      <w:numFmt w:val="bullet"/>
      <w:lvlText w:val=""/>
      <w:lvlJc w:val="left"/>
      <w:pPr>
        <w:ind w:left="1287" w:hanging="360"/>
      </w:pPr>
      <w:rPr>
        <w:rFonts w:ascii="Wingdings" w:hAnsi="Wingdings" w:hint="default"/>
      </w:rPr>
    </w:lvl>
    <w:lvl w:ilvl="1" w:tplc="080A0019">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9">
    <w:nsid w:val="7743183C"/>
    <w:multiLevelType w:val="hybridMultilevel"/>
    <w:tmpl w:val="F5AC8EF4"/>
    <w:lvl w:ilvl="0" w:tplc="080A000F">
      <w:start w:val="1"/>
      <w:numFmt w:val="decimal"/>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0">
    <w:nsid w:val="7AAD07AA"/>
    <w:multiLevelType w:val="hybridMultilevel"/>
    <w:tmpl w:val="634001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ECC208A"/>
    <w:multiLevelType w:val="hybridMultilevel"/>
    <w:tmpl w:val="A0881320"/>
    <w:lvl w:ilvl="0" w:tplc="4F1407C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2">
    <w:nsid w:val="7F4C60CE"/>
    <w:multiLevelType w:val="hybridMultilevel"/>
    <w:tmpl w:val="5CCEBB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18"/>
  </w:num>
  <w:num w:numId="3">
    <w:abstractNumId w:val="36"/>
  </w:num>
  <w:num w:numId="4">
    <w:abstractNumId w:val="22"/>
  </w:num>
  <w:num w:numId="5">
    <w:abstractNumId w:val="7"/>
  </w:num>
  <w:num w:numId="6">
    <w:abstractNumId w:val="41"/>
  </w:num>
  <w:num w:numId="7">
    <w:abstractNumId w:val="37"/>
  </w:num>
  <w:num w:numId="8">
    <w:abstractNumId w:val="26"/>
  </w:num>
  <w:num w:numId="9">
    <w:abstractNumId w:val="30"/>
  </w:num>
  <w:num w:numId="10">
    <w:abstractNumId w:val="40"/>
  </w:num>
  <w:num w:numId="11">
    <w:abstractNumId w:val="33"/>
  </w:num>
  <w:num w:numId="12">
    <w:abstractNumId w:val="32"/>
  </w:num>
  <w:num w:numId="13">
    <w:abstractNumId w:val="35"/>
  </w:num>
  <w:num w:numId="14">
    <w:abstractNumId w:val="9"/>
  </w:num>
  <w:num w:numId="15">
    <w:abstractNumId w:val="29"/>
  </w:num>
  <w:num w:numId="16">
    <w:abstractNumId w:val="14"/>
  </w:num>
  <w:num w:numId="17">
    <w:abstractNumId w:val="10"/>
  </w:num>
  <w:num w:numId="18">
    <w:abstractNumId w:val="23"/>
  </w:num>
  <w:num w:numId="19">
    <w:abstractNumId w:val="34"/>
  </w:num>
  <w:num w:numId="20">
    <w:abstractNumId w:val="16"/>
  </w:num>
  <w:num w:numId="21">
    <w:abstractNumId w:val="39"/>
  </w:num>
  <w:num w:numId="22">
    <w:abstractNumId w:val="28"/>
  </w:num>
  <w:num w:numId="23">
    <w:abstractNumId w:val="0"/>
  </w:num>
  <w:num w:numId="24">
    <w:abstractNumId w:val="24"/>
  </w:num>
  <w:num w:numId="25">
    <w:abstractNumId w:val="3"/>
  </w:num>
  <w:num w:numId="26">
    <w:abstractNumId w:val="31"/>
  </w:num>
  <w:num w:numId="27">
    <w:abstractNumId w:val="4"/>
  </w:num>
  <w:num w:numId="28">
    <w:abstractNumId w:val="27"/>
  </w:num>
  <w:num w:numId="29">
    <w:abstractNumId w:val="5"/>
  </w:num>
  <w:num w:numId="30">
    <w:abstractNumId w:val="38"/>
  </w:num>
  <w:num w:numId="31">
    <w:abstractNumId w:val="6"/>
  </w:num>
  <w:num w:numId="32">
    <w:abstractNumId w:val="19"/>
  </w:num>
  <w:num w:numId="33">
    <w:abstractNumId w:val="17"/>
  </w:num>
  <w:num w:numId="34">
    <w:abstractNumId w:val="1"/>
  </w:num>
  <w:num w:numId="35">
    <w:abstractNumId w:val="2"/>
  </w:num>
  <w:num w:numId="36">
    <w:abstractNumId w:val="21"/>
  </w:num>
  <w:num w:numId="37">
    <w:abstractNumId w:val="20"/>
  </w:num>
  <w:num w:numId="38">
    <w:abstractNumId w:val="13"/>
  </w:num>
  <w:num w:numId="39">
    <w:abstractNumId w:val="15"/>
  </w:num>
  <w:num w:numId="40">
    <w:abstractNumId w:val="42"/>
  </w:num>
  <w:num w:numId="41">
    <w:abstractNumId w:val="8"/>
  </w:num>
  <w:num w:numId="42">
    <w:abstractNumId w:val="12"/>
  </w:num>
  <w:num w:numId="43">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776"/>
    <w:rsid w:val="000000ED"/>
    <w:rsid w:val="00002DD4"/>
    <w:rsid w:val="00004AE3"/>
    <w:rsid w:val="0000672C"/>
    <w:rsid w:val="00010318"/>
    <w:rsid w:val="00010C82"/>
    <w:rsid w:val="00017C23"/>
    <w:rsid w:val="000201D1"/>
    <w:rsid w:val="00025D76"/>
    <w:rsid w:val="00025D7F"/>
    <w:rsid w:val="00026678"/>
    <w:rsid w:val="000307B3"/>
    <w:rsid w:val="000355CF"/>
    <w:rsid w:val="0004167E"/>
    <w:rsid w:val="0004441E"/>
    <w:rsid w:val="00053253"/>
    <w:rsid w:val="00060857"/>
    <w:rsid w:val="000705FD"/>
    <w:rsid w:val="0007062A"/>
    <w:rsid w:val="00071828"/>
    <w:rsid w:val="00072EFA"/>
    <w:rsid w:val="00075791"/>
    <w:rsid w:val="00076B7A"/>
    <w:rsid w:val="00077233"/>
    <w:rsid w:val="00077C61"/>
    <w:rsid w:val="00084ADE"/>
    <w:rsid w:val="0008663D"/>
    <w:rsid w:val="00087306"/>
    <w:rsid w:val="00092AC2"/>
    <w:rsid w:val="000A10C2"/>
    <w:rsid w:val="000A140D"/>
    <w:rsid w:val="000A39E9"/>
    <w:rsid w:val="000A7D5D"/>
    <w:rsid w:val="000A7D97"/>
    <w:rsid w:val="000B2EAF"/>
    <w:rsid w:val="000B52C0"/>
    <w:rsid w:val="000B5A4C"/>
    <w:rsid w:val="000B7AF2"/>
    <w:rsid w:val="000C66EA"/>
    <w:rsid w:val="000D19F3"/>
    <w:rsid w:val="000D1D31"/>
    <w:rsid w:val="000D5F1D"/>
    <w:rsid w:val="000D735B"/>
    <w:rsid w:val="000D73B1"/>
    <w:rsid w:val="000E1D58"/>
    <w:rsid w:val="000E2CF7"/>
    <w:rsid w:val="000E4A12"/>
    <w:rsid w:val="000F1CC9"/>
    <w:rsid w:val="000F27F4"/>
    <w:rsid w:val="000F3365"/>
    <w:rsid w:val="000F6A31"/>
    <w:rsid w:val="00100DEF"/>
    <w:rsid w:val="00101818"/>
    <w:rsid w:val="00103646"/>
    <w:rsid w:val="0010434F"/>
    <w:rsid w:val="00104BC4"/>
    <w:rsid w:val="00106806"/>
    <w:rsid w:val="00107A21"/>
    <w:rsid w:val="00110A90"/>
    <w:rsid w:val="00114D5F"/>
    <w:rsid w:val="0011657A"/>
    <w:rsid w:val="00124119"/>
    <w:rsid w:val="00126CF4"/>
    <w:rsid w:val="001364F4"/>
    <w:rsid w:val="00140674"/>
    <w:rsid w:val="00141004"/>
    <w:rsid w:val="00141BDA"/>
    <w:rsid w:val="00145E3E"/>
    <w:rsid w:val="00147141"/>
    <w:rsid w:val="00152A54"/>
    <w:rsid w:val="00153924"/>
    <w:rsid w:val="0015495C"/>
    <w:rsid w:val="0015730F"/>
    <w:rsid w:val="0016207E"/>
    <w:rsid w:val="00164C01"/>
    <w:rsid w:val="001655F5"/>
    <w:rsid w:val="00165F58"/>
    <w:rsid w:val="00166E0D"/>
    <w:rsid w:val="0017140F"/>
    <w:rsid w:val="00181E44"/>
    <w:rsid w:val="001836FE"/>
    <w:rsid w:val="00187F97"/>
    <w:rsid w:val="00190B36"/>
    <w:rsid w:val="00195FD9"/>
    <w:rsid w:val="00196B6A"/>
    <w:rsid w:val="0019761F"/>
    <w:rsid w:val="001A0491"/>
    <w:rsid w:val="001A22AB"/>
    <w:rsid w:val="001B12E8"/>
    <w:rsid w:val="001B1C05"/>
    <w:rsid w:val="001B28F9"/>
    <w:rsid w:val="001B625E"/>
    <w:rsid w:val="001C1815"/>
    <w:rsid w:val="001C1CE7"/>
    <w:rsid w:val="001C263E"/>
    <w:rsid w:val="001C487F"/>
    <w:rsid w:val="001D3E51"/>
    <w:rsid w:val="001D4161"/>
    <w:rsid w:val="001D7588"/>
    <w:rsid w:val="001E0EA9"/>
    <w:rsid w:val="001F5DBD"/>
    <w:rsid w:val="001F6670"/>
    <w:rsid w:val="00201BF3"/>
    <w:rsid w:val="00201CDE"/>
    <w:rsid w:val="00201F41"/>
    <w:rsid w:val="00202E6A"/>
    <w:rsid w:val="002039C2"/>
    <w:rsid w:val="00206C58"/>
    <w:rsid w:val="00207839"/>
    <w:rsid w:val="00210A6F"/>
    <w:rsid w:val="00211B1B"/>
    <w:rsid w:val="00216FB6"/>
    <w:rsid w:val="002205AF"/>
    <w:rsid w:val="00220CA4"/>
    <w:rsid w:val="00223715"/>
    <w:rsid w:val="00224385"/>
    <w:rsid w:val="00224775"/>
    <w:rsid w:val="00232FEC"/>
    <w:rsid w:val="002343BD"/>
    <w:rsid w:val="00234EBF"/>
    <w:rsid w:val="002367F7"/>
    <w:rsid w:val="00240774"/>
    <w:rsid w:val="00240C60"/>
    <w:rsid w:val="0024202C"/>
    <w:rsid w:val="00244765"/>
    <w:rsid w:val="002545B6"/>
    <w:rsid w:val="002640DE"/>
    <w:rsid w:val="00264412"/>
    <w:rsid w:val="0026441B"/>
    <w:rsid w:val="00264A3C"/>
    <w:rsid w:val="002704F5"/>
    <w:rsid w:val="00273142"/>
    <w:rsid w:val="002738F1"/>
    <w:rsid w:val="00275FB3"/>
    <w:rsid w:val="0028221E"/>
    <w:rsid w:val="0028350B"/>
    <w:rsid w:val="002921DD"/>
    <w:rsid w:val="002A16FE"/>
    <w:rsid w:val="002A362C"/>
    <w:rsid w:val="002A38B7"/>
    <w:rsid w:val="002A3C89"/>
    <w:rsid w:val="002A5978"/>
    <w:rsid w:val="002B0577"/>
    <w:rsid w:val="002B2FCA"/>
    <w:rsid w:val="002B31D4"/>
    <w:rsid w:val="002B32FC"/>
    <w:rsid w:val="002B64FF"/>
    <w:rsid w:val="002B6FAB"/>
    <w:rsid w:val="002B7F54"/>
    <w:rsid w:val="002C6556"/>
    <w:rsid w:val="002C7C92"/>
    <w:rsid w:val="002D16F1"/>
    <w:rsid w:val="002D1886"/>
    <w:rsid w:val="002F3433"/>
    <w:rsid w:val="002F3BFA"/>
    <w:rsid w:val="002F3CE5"/>
    <w:rsid w:val="002F699A"/>
    <w:rsid w:val="003003FF"/>
    <w:rsid w:val="00303A99"/>
    <w:rsid w:val="003044DA"/>
    <w:rsid w:val="00314F26"/>
    <w:rsid w:val="003152D6"/>
    <w:rsid w:val="00315470"/>
    <w:rsid w:val="00315476"/>
    <w:rsid w:val="00315BF5"/>
    <w:rsid w:val="00320865"/>
    <w:rsid w:val="00320E23"/>
    <w:rsid w:val="003219F1"/>
    <w:rsid w:val="0032356A"/>
    <w:rsid w:val="00323F76"/>
    <w:rsid w:val="00324E4C"/>
    <w:rsid w:val="0032530A"/>
    <w:rsid w:val="00327FBB"/>
    <w:rsid w:val="00336C1B"/>
    <w:rsid w:val="0034611F"/>
    <w:rsid w:val="00347B08"/>
    <w:rsid w:val="00354158"/>
    <w:rsid w:val="00354999"/>
    <w:rsid w:val="003563D2"/>
    <w:rsid w:val="00360728"/>
    <w:rsid w:val="00362EC7"/>
    <w:rsid w:val="0036358C"/>
    <w:rsid w:val="00366B82"/>
    <w:rsid w:val="00367BAD"/>
    <w:rsid w:val="0037277E"/>
    <w:rsid w:val="0037329B"/>
    <w:rsid w:val="00374179"/>
    <w:rsid w:val="00382BC1"/>
    <w:rsid w:val="00382DEE"/>
    <w:rsid w:val="003851A9"/>
    <w:rsid w:val="00387F22"/>
    <w:rsid w:val="003916A6"/>
    <w:rsid w:val="003A1B9D"/>
    <w:rsid w:val="003A4C5A"/>
    <w:rsid w:val="003A629F"/>
    <w:rsid w:val="003A6726"/>
    <w:rsid w:val="003A6D6B"/>
    <w:rsid w:val="003B4437"/>
    <w:rsid w:val="003B5F5E"/>
    <w:rsid w:val="003B66F9"/>
    <w:rsid w:val="003B69DE"/>
    <w:rsid w:val="003C76C7"/>
    <w:rsid w:val="003D1931"/>
    <w:rsid w:val="003D4338"/>
    <w:rsid w:val="003D63CC"/>
    <w:rsid w:val="003E0C4D"/>
    <w:rsid w:val="003E34A4"/>
    <w:rsid w:val="003E56E9"/>
    <w:rsid w:val="003E585E"/>
    <w:rsid w:val="003E6B82"/>
    <w:rsid w:val="003F2187"/>
    <w:rsid w:val="003F4348"/>
    <w:rsid w:val="003F57ED"/>
    <w:rsid w:val="00402F5D"/>
    <w:rsid w:val="004068F4"/>
    <w:rsid w:val="00407F79"/>
    <w:rsid w:val="0041451D"/>
    <w:rsid w:val="00415E79"/>
    <w:rsid w:val="00416E17"/>
    <w:rsid w:val="0042167E"/>
    <w:rsid w:val="00425FB7"/>
    <w:rsid w:val="0044063A"/>
    <w:rsid w:val="00443399"/>
    <w:rsid w:val="004447C0"/>
    <w:rsid w:val="00444D23"/>
    <w:rsid w:val="00447973"/>
    <w:rsid w:val="004624D1"/>
    <w:rsid w:val="004653A7"/>
    <w:rsid w:val="00474E0F"/>
    <w:rsid w:val="00475273"/>
    <w:rsid w:val="0048094E"/>
    <w:rsid w:val="0048107A"/>
    <w:rsid w:val="00481D88"/>
    <w:rsid w:val="00481F90"/>
    <w:rsid w:val="0048208D"/>
    <w:rsid w:val="004835DC"/>
    <w:rsid w:val="00485E23"/>
    <w:rsid w:val="0049372F"/>
    <w:rsid w:val="00493730"/>
    <w:rsid w:val="00494649"/>
    <w:rsid w:val="00495E49"/>
    <w:rsid w:val="004A04FC"/>
    <w:rsid w:val="004A56E3"/>
    <w:rsid w:val="004A70B0"/>
    <w:rsid w:val="004B0B15"/>
    <w:rsid w:val="004D3665"/>
    <w:rsid w:val="004D4D48"/>
    <w:rsid w:val="004D546E"/>
    <w:rsid w:val="004D7D6D"/>
    <w:rsid w:val="004E1F8E"/>
    <w:rsid w:val="004E591E"/>
    <w:rsid w:val="004F0F5A"/>
    <w:rsid w:val="004F4C05"/>
    <w:rsid w:val="004F5429"/>
    <w:rsid w:val="00500259"/>
    <w:rsid w:val="0050327B"/>
    <w:rsid w:val="00510198"/>
    <w:rsid w:val="0051337C"/>
    <w:rsid w:val="0051357E"/>
    <w:rsid w:val="00517157"/>
    <w:rsid w:val="005209C2"/>
    <w:rsid w:val="00523819"/>
    <w:rsid w:val="00525360"/>
    <w:rsid w:val="00534CBE"/>
    <w:rsid w:val="00544BAE"/>
    <w:rsid w:val="00554F80"/>
    <w:rsid w:val="00561385"/>
    <w:rsid w:val="00565A3D"/>
    <w:rsid w:val="005666CD"/>
    <w:rsid w:val="005702BE"/>
    <w:rsid w:val="005706DC"/>
    <w:rsid w:val="00570A3F"/>
    <w:rsid w:val="00573BFC"/>
    <w:rsid w:val="005779EC"/>
    <w:rsid w:val="005802D6"/>
    <w:rsid w:val="00581B3D"/>
    <w:rsid w:val="00582905"/>
    <w:rsid w:val="005830D0"/>
    <w:rsid w:val="00583A1D"/>
    <w:rsid w:val="00586A12"/>
    <w:rsid w:val="0059199C"/>
    <w:rsid w:val="0059372E"/>
    <w:rsid w:val="005969D9"/>
    <w:rsid w:val="005A2141"/>
    <w:rsid w:val="005A2187"/>
    <w:rsid w:val="005A2B5F"/>
    <w:rsid w:val="005A608C"/>
    <w:rsid w:val="005A6596"/>
    <w:rsid w:val="005B0F92"/>
    <w:rsid w:val="005B31A8"/>
    <w:rsid w:val="005C0957"/>
    <w:rsid w:val="005C2D31"/>
    <w:rsid w:val="005C4663"/>
    <w:rsid w:val="005D046D"/>
    <w:rsid w:val="005D3C6B"/>
    <w:rsid w:val="005D422A"/>
    <w:rsid w:val="005E148A"/>
    <w:rsid w:val="005E355A"/>
    <w:rsid w:val="005E406F"/>
    <w:rsid w:val="005E6787"/>
    <w:rsid w:val="005E72BD"/>
    <w:rsid w:val="005F0748"/>
    <w:rsid w:val="005F3A27"/>
    <w:rsid w:val="00600629"/>
    <w:rsid w:val="00605673"/>
    <w:rsid w:val="00606BC0"/>
    <w:rsid w:val="0061037B"/>
    <w:rsid w:val="00612344"/>
    <w:rsid w:val="006158AA"/>
    <w:rsid w:val="00616052"/>
    <w:rsid w:val="00622F86"/>
    <w:rsid w:val="006307B0"/>
    <w:rsid w:val="00630814"/>
    <w:rsid w:val="00632BCB"/>
    <w:rsid w:val="00643C7B"/>
    <w:rsid w:val="006448B0"/>
    <w:rsid w:val="00654752"/>
    <w:rsid w:val="00660330"/>
    <w:rsid w:val="00661A81"/>
    <w:rsid w:val="00663FF0"/>
    <w:rsid w:val="00664912"/>
    <w:rsid w:val="00664B64"/>
    <w:rsid w:val="00667B1E"/>
    <w:rsid w:val="00670550"/>
    <w:rsid w:val="00671532"/>
    <w:rsid w:val="00672EA1"/>
    <w:rsid w:val="006750F2"/>
    <w:rsid w:val="0068301C"/>
    <w:rsid w:val="00684C83"/>
    <w:rsid w:val="00694CC8"/>
    <w:rsid w:val="00695596"/>
    <w:rsid w:val="006975FA"/>
    <w:rsid w:val="006A1DD3"/>
    <w:rsid w:val="006A3274"/>
    <w:rsid w:val="006A6CEB"/>
    <w:rsid w:val="006B04AA"/>
    <w:rsid w:val="006B2346"/>
    <w:rsid w:val="006B56C3"/>
    <w:rsid w:val="006C4663"/>
    <w:rsid w:val="006D3C82"/>
    <w:rsid w:val="006D7F52"/>
    <w:rsid w:val="006E21AE"/>
    <w:rsid w:val="006E77A3"/>
    <w:rsid w:val="006F025F"/>
    <w:rsid w:val="006F2EC5"/>
    <w:rsid w:val="007028A5"/>
    <w:rsid w:val="00704A38"/>
    <w:rsid w:val="00704FC1"/>
    <w:rsid w:val="00705962"/>
    <w:rsid w:val="0070716A"/>
    <w:rsid w:val="00713F09"/>
    <w:rsid w:val="00714C71"/>
    <w:rsid w:val="007156DD"/>
    <w:rsid w:val="00720B31"/>
    <w:rsid w:val="007230A3"/>
    <w:rsid w:val="00723A8D"/>
    <w:rsid w:val="00723CD2"/>
    <w:rsid w:val="007324C1"/>
    <w:rsid w:val="00732D0D"/>
    <w:rsid w:val="00735D06"/>
    <w:rsid w:val="007374BF"/>
    <w:rsid w:val="00742576"/>
    <w:rsid w:val="00742BE5"/>
    <w:rsid w:val="007466C9"/>
    <w:rsid w:val="00746B47"/>
    <w:rsid w:val="00754D45"/>
    <w:rsid w:val="00755A90"/>
    <w:rsid w:val="00756441"/>
    <w:rsid w:val="00760726"/>
    <w:rsid w:val="007623BE"/>
    <w:rsid w:val="00767A0A"/>
    <w:rsid w:val="00770566"/>
    <w:rsid w:val="007737F5"/>
    <w:rsid w:val="00774451"/>
    <w:rsid w:val="00774798"/>
    <w:rsid w:val="007823EF"/>
    <w:rsid w:val="0078284B"/>
    <w:rsid w:val="00783D75"/>
    <w:rsid w:val="007841CA"/>
    <w:rsid w:val="00792776"/>
    <w:rsid w:val="00793656"/>
    <w:rsid w:val="00796250"/>
    <w:rsid w:val="00797AAB"/>
    <w:rsid w:val="007B222D"/>
    <w:rsid w:val="007B5650"/>
    <w:rsid w:val="007B5FFC"/>
    <w:rsid w:val="007C28F5"/>
    <w:rsid w:val="007D3AB1"/>
    <w:rsid w:val="007D5D25"/>
    <w:rsid w:val="007E0279"/>
    <w:rsid w:val="007E0A04"/>
    <w:rsid w:val="007E362F"/>
    <w:rsid w:val="007E4E22"/>
    <w:rsid w:val="007F0AC5"/>
    <w:rsid w:val="007F387A"/>
    <w:rsid w:val="007F70A4"/>
    <w:rsid w:val="0080664B"/>
    <w:rsid w:val="008138CE"/>
    <w:rsid w:val="008161A8"/>
    <w:rsid w:val="0081700E"/>
    <w:rsid w:val="00820149"/>
    <w:rsid w:val="0082286C"/>
    <w:rsid w:val="0082320A"/>
    <w:rsid w:val="008238CB"/>
    <w:rsid w:val="00833E7D"/>
    <w:rsid w:val="008346C9"/>
    <w:rsid w:val="0084407B"/>
    <w:rsid w:val="00844812"/>
    <w:rsid w:val="00845705"/>
    <w:rsid w:val="00845D19"/>
    <w:rsid w:val="00847FFC"/>
    <w:rsid w:val="00852EC1"/>
    <w:rsid w:val="008573B3"/>
    <w:rsid w:val="0086565D"/>
    <w:rsid w:val="00870BA2"/>
    <w:rsid w:val="00873107"/>
    <w:rsid w:val="008731CD"/>
    <w:rsid w:val="00875B03"/>
    <w:rsid w:val="0087682B"/>
    <w:rsid w:val="00883657"/>
    <w:rsid w:val="00883B38"/>
    <w:rsid w:val="00885248"/>
    <w:rsid w:val="008870CA"/>
    <w:rsid w:val="00887109"/>
    <w:rsid w:val="00887614"/>
    <w:rsid w:val="00892202"/>
    <w:rsid w:val="008A297F"/>
    <w:rsid w:val="008A6E64"/>
    <w:rsid w:val="008B089E"/>
    <w:rsid w:val="008B3290"/>
    <w:rsid w:val="008B7033"/>
    <w:rsid w:val="008C1879"/>
    <w:rsid w:val="008C18E6"/>
    <w:rsid w:val="008C2739"/>
    <w:rsid w:val="008D45C3"/>
    <w:rsid w:val="008E05D2"/>
    <w:rsid w:val="008E3BAC"/>
    <w:rsid w:val="008E49E0"/>
    <w:rsid w:val="008F0EEC"/>
    <w:rsid w:val="008F520D"/>
    <w:rsid w:val="008F546D"/>
    <w:rsid w:val="008F5E57"/>
    <w:rsid w:val="0090534F"/>
    <w:rsid w:val="0090539F"/>
    <w:rsid w:val="00912A19"/>
    <w:rsid w:val="00913F26"/>
    <w:rsid w:val="00920371"/>
    <w:rsid w:val="00920473"/>
    <w:rsid w:val="00921E87"/>
    <w:rsid w:val="00924969"/>
    <w:rsid w:val="00925065"/>
    <w:rsid w:val="0094139E"/>
    <w:rsid w:val="0094270D"/>
    <w:rsid w:val="00943A89"/>
    <w:rsid w:val="00943B3E"/>
    <w:rsid w:val="00950227"/>
    <w:rsid w:val="00954538"/>
    <w:rsid w:val="00954F89"/>
    <w:rsid w:val="00960D99"/>
    <w:rsid w:val="009639D4"/>
    <w:rsid w:val="00966090"/>
    <w:rsid w:val="009664BA"/>
    <w:rsid w:val="00966F60"/>
    <w:rsid w:val="00971AFE"/>
    <w:rsid w:val="00987E5C"/>
    <w:rsid w:val="009910A2"/>
    <w:rsid w:val="00991C4B"/>
    <w:rsid w:val="009938D8"/>
    <w:rsid w:val="00994587"/>
    <w:rsid w:val="0099464D"/>
    <w:rsid w:val="00994BB5"/>
    <w:rsid w:val="00994D80"/>
    <w:rsid w:val="009A04F9"/>
    <w:rsid w:val="009A4582"/>
    <w:rsid w:val="009B7F08"/>
    <w:rsid w:val="009C01C4"/>
    <w:rsid w:val="009C1242"/>
    <w:rsid w:val="009C789B"/>
    <w:rsid w:val="009D1AFF"/>
    <w:rsid w:val="009D31A7"/>
    <w:rsid w:val="009D3550"/>
    <w:rsid w:val="009D4641"/>
    <w:rsid w:val="009D5DC2"/>
    <w:rsid w:val="009D69F1"/>
    <w:rsid w:val="009D6E07"/>
    <w:rsid w:val="009E113B"/>
    <w:rsid w:val="009E689B"/>
    <w:rsid w:val="009E6F3D"/>
    <w:rsid w:val="009F4560"/>
    <w:rsid w:val="00A06AAF"/>
    <w:rsid w:val="00A073E0"/>
    <w:rsid w:val="00A30AA8"/>
    <w:rsid w:val="00A311F0"/>
    <w:rsid w:val="00A4044E"/>
    <w:rsid w:val="00A456C6"/>
    <w:rsid w:val="00A474D9"/>
    <w:rsid w:val="00A56228"/>
    <w:rsid w:val="00A57711"/>
    <w:rsid w:val="00A612C0"/>
    <w:rsid w:val="00A62DAF"/>
    <w:rsid w:val="00A65EE1"/>
    <w:rsid w:val="00A81EC8"/>
    <w:rsid w:val="00A86F8F"/>
    <w:rsid w:val="00A93B4B"/>
    <w:rsid w:val="00A93DF7"/>
    <w:rsid w:val="00A9407F"/>
    <w:rsid w:val="00A957B5"/>
    <w:rsid w:val="00A95951"/>
    <w:rsid w:val="00A95C22"/>
    <w:rsid w:val="00AA0394"/>
    <w:rsid w:val="00AA1FA6"/>
    <w:rsid w:val="00AB417C"/>
    <w:rsid w:val="00AB4EDD"/>
    <w:rsid w:val="00AB6261"/>
    <w:rsid w:val="00AC210B"/>
    <w:rsid w:val="00AC48DC"/>
    <w:rsid w:val="00AC6CDE"/>
    <w:rsid w:val="00AC6E32"/>
    <w:rsid w:val="00AD19AF"/>
    <w:rsid w:val="00AE7F06"/>
    <w:rsid w:val="00AF0B5C"/>
    <w:rsid w:val="00AF2E2E"/>
    <w:rsid w:val="00AF43F2"/>
    <w:rsid w:val="00B05B38"/>
    <w:rsid w:val="00B069CD"/>
    <w:rsid w:val="00B07266"/>
    <w:rsid w:val="00B07AE6"/>
    <w:rsid w:val="00B11BF8"/>
    <w:rsid w:val="00B128D8"/>
    <w:rsid w:val="00B14E32"/>
    <w:rsid w:val="00B1607D"/>
    <w:rsid w:val="00B17F1D"/>
    <w:rsid w:val="00B2146F"/>
    <w:rsid w:val="00B232A8"/>
    <w:rsid w:val="00B256FD"/>
    <w:rsid w:val="00B304AE"/>
    <w:rsid w:val="00B310C4"/>
    <w:rsid w:val="00B325F1"/>
    <w:rsid w:val="00B4363A"/>
    <w:rsid w:val="00B43D3A"/>
    <w:rsid w:val="00B44F73"/>
    <w:rsid w:val="00B54680"/>
    <w:rsid w:val="00B54F03"/>
    <w:rsid w:val="00B6739C"/>
    <w:rsid w:val="00B75BDC"/>
    <w:rsid w:val="00B76D23"/>
    <w:rsid w:val="00B7792E"/>
    <w:rsid w:val="00B82DBE"/>
    <w:rsid w:val="00B83280"/>
    <w:rsid w:val="00B94A0A"/>
    <w:rsid w:val="00B95257"/>
    <w:rsid w:val="00BA0172"/>
    <w:rsid w:val="00BA3D39"/>
    <w:rsid w:val="00BA56DA"/>
    <w:rsid w:val="00BA7A54"/>
    <w:rsid w:val="00BB0639"/>
    <w:rsid w:val="00BB119E"/>
    <w:rsid w:val="00BB2FB0"/>
    <w:rsid w:val="00BB3FA7"/>
    <w:rsid w:val="00BB45D8"/>
    <w:rsid w:val="00BB4D25"/>
    <w:rsid w:val="00BC0FD9"/>
    <w:rsid w:val="00BC2536"/>
    <w:rsid w:val="00BC629F"/>
    <w:rsid w:val="00BC76FD"/>
    <w:rsid w:val="00BD6780"/>
    <w:rsid w:val="00BE2F95"/>
    <w:rsid w:val="00BE69E6"/>
    <w:rsid w:val="00BE7DAF"/>
    <w:rsid w:val="00BF6C4C"/>
    <w:rsid w:val="00C05583"/>
    <w:rsid w:val="00C0713F"/>
    <w:rsid w:val="00C07697"/>
    <w:rsid w:val="00C13B8D"/>
    <w:rsid w:val="00C16223"/>
    <w:rsid w:val="00C1764A"/>
    <w:rsid w:val="00C2071C"/>
    <w:rsid w:val="00C220FF"/>
    <w:rsid w:val="00C226A0"/>
    <w:rsid w:val="00C26A49"/>
    <w:rsid w:val="00C31D07"/>
    <w:rsid w:val="00C418B7"/>
    <w:rsid w:val="00C439DE"/>
    <w:rsid w:val="00C45589"/>
    <w:rsid w:val="00C51C7C"/>
    <w:rsid w:val="00C51FAC"/>
    <w:rsid w:val="00C54B3F"/>
    <w:rsid w:val="00C57277"/>
    <w:rsid w:val="00C579F6"/>
    <w:rsid w:val="00C60804"/>
    <w:rsid w:val="00C62521"/>
    <w:rsid w:val="00C64933"/>
    <w:rsid w:val="00C64E0E"/>
    <w:rsid w:val="00C64EC5"/>
    <w:rsid w:val="00C7171B"/>
    <w:rsid w:val="00C71D8F"/>
    <w:rsid w:val="00C72E01"/>
    <w:rsid w:val="00C762CC"/>
    <w:rsid w:val="00C7709D"/>
    <w:rsid w:val="00C861DA"/>
    <w:rsid w:val="00C874D5"/>
    <w:rsid w:val="00C902EB"/>
    <w:rsid w:val="00C94E98"/>
    <w:rsid w:val="00C95C97"/>
    <w:rsid w:val="00CA0EE7"/>
    <w:rsid w:val="00CA10C1"/>
    <w:rsid w:val="00CA2D96"/>
    <w:rsid w:val="00CA3C25"/>
    <w:rsid w:val="00CA4E53"/>
    <w:rsid w:val="00CA51A1"/>
    <w:rsid w:val="00CA55D0"/>
    <w:rsid w:val="00CB16AF"/>
    <w:rsid w:val="00CB3DC3"/>
    <w:rsid w:val="00CC404F"/>
    <w:rsid w:val="00CC4D44"/>
    <w:rsid w:val="00CC57BD"/>
    <w:rsid w:val="00CC5C30"/>
    <w:rsid w:val="00CC798E"/>
    <w:rsid w:val="00CD303A"/>
    <w:rsid w:val="00CD4716"/>
    <w:rsid w:val="00CD522A"/>
    <w:rsid w:val="00CD5496"/>
    <w:rsid w:val="00CD6711"/>
    <w:rsid w:val="00CE22DA"/>
    <w:rsid w:val="00CE4F6D"/>
    <w:rsid w:val="00D01849"/>
    <w:rsid w:val="00D04EF6"/>
    <w:rsid w:val="00D140CA"/>
    <w:rsid w:val="00D175DF"/>
    <w:rsid w:val="00D176CE"/>
    <w:rsid w:val="00D21E92"/>
    <w:rsid w:val="00D317A8"/>
    <w:rsid w:val="00D34FE4"/>
    <w:rsid w:val="00D402B7"/>
    <w:rsid w:val="00D42A15"/>
    <w:rsid w:val="00D4698E"/>
    <w:rsid w:val="00D51D9A"/>
    <w:rsid w:val="00D54A5D"/>
    <w:rsid w:val="00D56654"/>
    <w:rsid w:val="00D60F78"/>
    <w:rsid w:val="00D654B6"/>
    <w:rsid w:val="00D71586"/>
    <w:rsid w:val="00D77300"/>
    <w:rsid w:val="00D80A25"/>
    <w:rsid w:val="00D813AF"/>
    <w:rsid w:val="00D90B7D"/>
    <w:rsid w:val="00D91B82"/>
    <w:rsid w:val="00D93482"/>
    <w:rsid w:val="00D942F6"/>
    <w:rsid w:val="00D96DE0"/>
    <w:rsid w:val="00DA4985"/>
    <w:rsid w:val="00DA7079"/>
    <w:rsid w:val="00DB4BE4"/>
    <w:rsid w:val="00DC0CF8"/>
    <w:rsid w:val="00DC5E0D"/>
    <w:rsid w:val="00DD03AE"/>
    <w:rsid w:val="00DD0573"/>
    <w:rsid w:val="00DD28B7"/>
    <w:rsid w:val="00DD2E9B"/>
    <w:rsid w:val="00DD4F0B"/>
    <w:rsid w:val="00DD5AEC"/>
    <w:rsid w:val="00DE6AF4"/>
    <w:rsid w:val="00DF0B5F"/>
    <w:rsid w:val="00DF2EFB"/>
    <w:rsid w:val="00DF3188"/>
    <w:rsid w:val="00DF32AA"/>
    <w:rsid w:val="00DF3FBF"/>
    <w:rsid w:val="00DF5C80"/>
    <w:rsid w:val="00DF621D"/>
    <w:rsid w:val="00DF768C"/>
    <w:rsid w:val="00E05C8A"/>
    <w:rsid w:val="00E07ABA"/>
    <w:rsid w:val="00E10778"/>
    <w:rsid w:val="00E16128"/>
    <w:rsid w:val="00E204F9"/>
    <w:rsid w:val="00E300EC"/>
    <w:rsid w:val="00E30C23"/>
    <w:rsid w:val="00E31ACB"/>
    <w:rsid w:val="00E32413"/>
    <w:rsid w:val="00E36A14"/>
    <w:rsid w:val="00E4452E"/>
    <w:rsid w:val="00E4470A"/>
    <w:rsid w:val="00E467B2"/>
    <w:rsid w:val="00E51824"/>
    <w:rsid w:val="00E531F1"/>
    <w:rsid w:val="00E54450"/>
    <w:rsid w:val="00E56826"/>
    <w:rsid w:val="00E66EC1"/>
    <w:rsid w:val="00E76AC7"/>
    <w:rsid w:val="00E818A3"/>
    <w:rsid w:val="00E834F6"/>
    <w:rsid w:val="00E83734"/>
    <w:rsid w:val="00E84246"/>
    <w:rsid w:val="00E87906"/>
    <w:rsid w:val="00E927D6"/>
    <w:rsid w:val="00E928B0"/>
    <w:rsid w:val="00E9306C"/>
    <w:rsid w:val="00E93981"/>
    <w:rsid w:val="00E9475F"/>
    <w:rsid w:val="00E962A7"/>
    <w:rsid w:val="00EA20FA"/>
    <w:rsid w:val="00EA28A3"/>
    <w:rsid w:val="00EA33FA"/>
    <w:rsid w:val="00EA49F5"/>
    <w:rsid w:val="00EB0758"/>
    <w:rsid w:val="00EB0BEF"/>
    <w:rsid w:val="00EB251D"/>
    <w:rsid w:val="00EB33AA"/>
    <w:rsid w:val="00EB3DB0"/>
    <w:rsid w:val="00EB4B45"/>
    <w:rsid w:val="00EC0ACB"/>
    <w:rsid w:val="00ED1828"/>
    <w:rsid w:val="00EE643B"/>
    <w:rsid w:val="00EF0355"/>
    <w:rsid w:val="00F013D8"/>
    <w:rsid w:val="00F0526B"/>
    <w:rsid w:val="00F11B2C"/>
    <w:rsid w:val="00F11FAB"/>
    <w:rsid w:val="00F14552"/>
    <w:rsid w:val="00F22809"/>
    <w:rsid w:val="00F2578B"/>
    <w:rsid w:val="00F264E0"/>
    <w:rsid w:val="00F30EDB"/>
    <w:rsid w:val="00F315AB"/>
    <w:rsid w:val="00F322F0"/>
    <w:rsid w:val="00F32827"/>
    <w:rsid w:val="00F34A67"/>
    <w:rsid w:val="00F350E6"/>
    <w:rsid w:val="00F364C5"/>
    <w:rsid w:val="00F43189"/>
    <w:rsid w:val="00F4794D"/>
    <w:rsid w:val="00F47D1E"/>
    <w:rsid w:val="00F47FB4"/>
    <w:rsid w:val="00F573BB"/>
    <w:rsid w:val="00F65714"/>
    <w:rsid w:val="00F66031"/>
    <w:rsid w:val="00F67150"/>
    <w:rsid w:val="00F73B52"/>
    <w:rsid w:val="00F801A8"/>
    <w:rsid w:val="00F81482"/>
    <w:rsid w:val="00F81740"/>
    <w:rsid w:val="00F86624"/>
    <w:rsid w:val="00F9093B"/>
    <w:rsid w:val="00F97DAC"/>
    <w:rsid w:val="00FA1147"/>
    <w:rsid w:val="00FB051A"/>
    <w:rsid w:val="00FB3974"/>
    <w:rsid w:val="00FB3DED"/>
    <w:rsid w:val="00FB5BB0"/>
    <w:rsid w:val="00FC0A55"/>
    <w:rsid w:val="00FC1621"/>
    <w:rsid w:val="00FC1A91"/>
    <w:rsid w:val="00FC2E96"/>
    <w:rsid w:val="00FD1A4D"/>
    <w:rsid w:val="00FE7731"/>
    <w:rsid w:val="00FF5A5B"/>
    <w:rsid w:val="00FF6B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3E7D4F30-CF7E-4E44-972A-355073E24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01F41"/>
    <w:pPr>
      <w:keepNext/>
      <w:keepLines/>
      <w:spacing w:before="240" w:after="0"/>
      <w:outlineLvl w:val="0"/>
    </w:pPr>
    <w:rPr>
      <w:rFonts w:ascii="Palatino Linotype" w:eastAsiaTheme="majorEastAsia" w:hAnsi="Palatino Linotype" w:cstheme="majorBidi"/>
      <w:sz w:val="24"/>
      <w:szCs w:val="32"/>
    </w:rPr>
  </w:style>
  <w:style w:type="paragraph" w:styleId="Ttulo2">
    <w:name w:val="heading 2"/>
    <w:basedOn w:val="Normal"/>
    <w:next w:val="Normal"/>
    <w:link w:val="Ttulo2Car"/>
    <w:uiPriority w:val="9"/>
    <w:semiHidden/>
    <w:unhideWhenUsed/>
    <w:qFormat/>
    <w:rsid w:val="004F0F5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39"/>
    <w:rsid w:val="00792776"/>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277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3C6B"/>
    <w:pPr>
      <w:ind w:left="720"/>
      <w:contextualSpacing/>
    </w:p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E6787"/>
  </w:style>
  <w:style w:type="paragraph" w:styleId="Textodeglobo">
    <w:name w:val="Balloon Text"/>
    <w:basedOn w:val="Normal"/>
    <w:link w:val="TextodegloboCar"/>
    <w:uiPriority w:val="99"/>
    <w:semiHidden/>
    <w:unhideWhenUsed/>
    <w:rsid w:val="00FF6B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paragraph" w:styleId="TDC1">
    <w:name w:val="toc 1"/>
    <w:basedOn w:val="Normal"/>
    <w:next w:val="Normal"/>
    <w:autoRedefine/>
    <w:uiPriority w:val="39"/>
    <w:unhideWhenUsed/>
    <w:rsid w:val="002F699A"/>
    <w:pPr>
      <w:tabs>
        <w:tab w:val="left" w:pos="440"/>
        <w:tab w:val="right" w:leader="dot" w:pos="8779"/>
      </w:tabs>
      <w:spacing w:after="0" w:line="360" w:lineRule="auto"/>
    </w:pPr>
  </w:style>
  <w:style w:type="paragraph" w:styleId="TDC2">
    <w:name w:val="toc 2"/>
    <w:basedOn w:val="Normal"/>
    <w:next w:val="Normal"/>
    <w:autoRedefine/>
    <w:uiPriority w:val="39"/>
    <w:unhideWhenUsed/>
    <w:rsid w:val="00883B38"/>
    <w:pPr>
      <w:spacing w:after="100"/>
      <w:ind w:left="220"/>
    </w:pPr>
  </w:style>
  <w:style w:type="character" w:styleId="Hipervnculo">
    <w:name w:val="Hyperlink"/>
    <w:basedOn w:val="Fuentedeprrafopredeter"/>
    <w:uiPriority w:val="99"/>
    <w:unhideWhenUsed/>
    <w:rsid w:val="00883B38"/>
    <w:rPr>
      <w:color w:val="0563C1" w:themeColor="hyperlink"/>
      <w:u w:val="single"/>
    </w:rPr>
  </w:style>
  <w:style w:type="paragraph" w:styleId="Sinespaciado">
    <w:name w:val="No Spacing"/>
    <w:aliases w:val="Francesa"/>
    <w:link w:val="SinespaciadoCar"/>
    <w:uiPriority w:val="1"/>
    <w:qFormat/>
    <w:rsid w:val="003D4338"/>
    <w:pPr>
      <w:spacing w:after="0" w:line="240" w:lineRule="auto"/>
    </w:pPr>
  </w:style>
  <w:style w:type="character" w:styleId="Textoennegrita">
    <w:name w:val="Strong"/>
    <w:uiPriority w:val="22"/>
    <w:qFormat/>
    <w:rsid w:val="009D6E07"/>
    <w:rPr>
      <w:b/>
      <w:bCs/>
    </w:rPr>
  </w:style>
  <w:style w:type="character" w:customStyle="1" w:styleId="SinespaciadoCar">
    <w:name w:val="Sin espaciado Car"/>
    <w:aliases w:val="Francesa Car"/>
    <w:link w:val="Sinespaciado"/>
    <w:uiPriority w:val="1"/>
    <w:locked/>
    <w:rsid w:val="009D6E07"/>
  </w:style>
  <w:style w:type="paragraph" w:styleId="NormalWeb">
    <w:name w:val="Normal (Web)"/>
    <w:basedOn w:val="Normal"/>
    <w:uiPriority w:val="99"/>
    <w:unhideWhenUsed/>
    <w:rsid w:val="00510198"/>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01F41"/>
    <w:rPr>
      <w:rFonts w:ascii="Palatino Linotype" w:eastAsiaTheme="majorEastAsia" w:hAnsi="Palatino Linotype" w:cstheme="majorBidi"/>
      <w:sz w:val="24"/>
      <w:szCs w:val="32"/>
    </w:rPr>
  </w:style>
  <w:style w:type="paragraph" w:customStyle="1" w:styleId="n2">
    <w:name w:val="n2"/>
    <w:basedOn w:val="Normal"/>
    <w:rsid w:val="00DA498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A4985"/>
    <w:rPr>
      <w:i/>
      <w:iCs/>
    </w:rPr>
  </w:style>
  <w:style w:type="paragraph" w:customStyle="1" w:styleId="j">
    <w:name w:val="j"/>
    <w:basedOn w:val="Normal"/>
    <w:rsid w:val="00DA498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DA4985"/>
  </w:style>
  <w:style w:type="character" w:customStyle="1" w:styleId="d">
    <w:name w:val="d"/>
    <w:basedOn w:val="Fuentedeprrafopredeter"/>
    <w:rsid w:val="00DA4985"/>
  </w:style>
  <w:style w:type="character" w:customStyle="1" w:styleId="apple-converted-space">
    <w:name w:val="apple-converted-space"/>
    <w:basedOn w:val="Fuentedeprrafopredeter"/>
    <w:rsid w:val="00195FD9"/>
  </w:style>
  <w:style w:type="character" w:customStyle="1" w:styleId="il">
    <w:name w:val="il"/>
    <w:basedOn w:val="Fuentedeprrafopredeter"/>
    <w:rsid w:val="00195FD9"/>
  </w:style>
  <w:style w:type="paragraph" w:customStyle="1" w:styleId="Listavistosa-nfasis11">
    <w:name w:val="Lista vistosa - Énfasis 11"/>
    <w:basedOn w:val="Normal"/>
    <w:link w:val="Listavistosa-nfasis1Car"/>
    <w:uiPriority w:val="34"/>
    <w:rsid w:val="00447973"/>
    <w:pPr>
      <w:spacing w:after="120" w:line="264" w:lineRule="auto"/>
      <w:ind w:left="708"/>
    </w:pPr>
    <w:rPr>
      <w:rFonts w:eastAsiaTheme="minorEastAsia"/>
      <w:sz w:val="20"/>
      <w:szCs w:val="20"/>
      <w:lang w:val="es-ES_tradnl" w:eastAsia="es-ES"/>
    </w:rPr>
  </w:style>
  <w:style w:type="character" w:customStyle="1" w:styleId="Listavistosa-nfasis1Car">
    <w:name w:val="Lista vistosa - Énfasis 1 Car"/>
    <w:link w:val="Listavistosa-nfasis11"/>
    <w:uiPriority w:val="34"/>
    <w:locked/>
    <w:rsid w:val="00447973"/>
    <w:rPr>
      <w:rFonts w:eastAsiaTheme="minorEastAsia"/>
      <w:sz w:val="20"/>
      <w:szCs w:val="20"/>
      <w:lang w:val="es-ES_tradnl" w:eastAsia="es-ES"/>
    </w:rPr>
  </w:style>
  <w:style w:type="character" w:customStyle="1" w:styleId="Ttulo2Car">
    <w:name w:val="Título 2 Car"/>
    <w:basedOn w:val="Fuentedeprrafopredeter"/>
    <w:link w:val="Ttulo2"/>
    <w:uiPriority w:val="9"/>
    <w:rsid w:val="004F0F5A"/>
    <w:rPr>
      <w:rFonts w:asciiTheme="majorHAnsi" w:eastAsiaTheme="majorEastAsia" w:hAnsiTheme="majorHAnsi" w:cstheme="majorBidi"/>
      <w:color w:val="2E74B5" w:themeColor="accent1" w:themeShade="BF"/>
      <w:sz w:val="26"/>
      <w:szCs w:val="26"/>
    </w:rPr>
  </w:style>
  <w:style w:type="character" w:customStyle="1" w:styleId="normaltextrun">
    <w:name w:val="normaltextrun"/>
    <w:basedOn w:val="Fuentedeprrafopredeter"/>
    <w:rsid w:val="00B94A0A"/>
  </w:style>
  <w:style w:type="paragraph" w:styleId="Textosinformato">
    <w:name w:val="Plain Text"/>
    <w:basedOn w:val="Normal"/>
    <w:link w:val="TextosinformatoCar"/>
    <w:rsid w:val="00B94A0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B94A0A"/>
    <w:rPr>
      <w:rFonts w:ascii="Courier New" w:eastAsia="Times New Roman" w:hAnsi="Courier New" w:cs="Times New Roman"/>
      <w:sz w:val="20"/>
      <w:szCs w:val="20"/>
      <w:lang w:val="es-ES" w:eastAsia="es-ES"/>
    </w:rPr>
  </w:style>
  <w:style w:type="paragraph" w:customStyle="1" w:styleId="Texto">
    <w:name w:val="Texto"/>
    <w:basedOn w:val="Normal"/>
    <w:rsid w:val="00B94A0A"/>
    <w:pPr>
      <w:spacing w:after="101" w:line="216" w:lineRule="exact"/>
      <w:ind w:firstLine="288"/>
      <w:jc w:val="both"/>
    </w:pPr>
    <w:rPr>
      <w:rFonts w:ascii="Arial" w:eastAsia="Times New Roman" w:hAnsi="Arial" w:cs="Arial"/>
      <w:sz w:val="18"/>
      <w:szCs w:val="18"/>
      <w:lang w:eastAsia="es-ES"/>
    </w:rPr>
  </w:style>
  <w:style w:type="table" w:styleId="Tabladecuadrcula6concolores">
    <w:name w:val="Grid Table 6 Colorful"/>
    <w:basedOn w:val="Tablanormal"/>
    <w:uiPriority w:val="51"/>
    <w:rsid w:val="009D3550"/>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117939">
      <w:bodyDiv w:val="1"/>
      <w:marLeft w:val="0"/>
      <w:marRight w:val="0"/>
      <w:marTop w:val="0"/>
      <w:marBottom w:val="0"/>
      <w:divBdr>
        <w:top w:val="none" w:sz="0" w:space="0" w:color="auto"/>
        <w:left w:val="none" w:sz="0" w:space="0" w:color="auto"/>
        <w:bottom w:val="none" w:sz="0" w:space="0" w:color="auto"/>
        <w:right w:val="none" w:sz="0" w:space="0" w:color="auto"/>
      </w:divBdr>
    </w:div>
    <w:div w:id="135610532">
      <w:bodyDiv w:val="1"/>
      <w:marLeft w:val="0"/>
      <w:marRight w:val="0"/>
      <w:marTop w:val="0"/>
      <w:marBottom w:val="0"/>
      <w:divBdr>
        <w:top w:val="none" w:sz="0" w:space="0" w:color="auto"/>
        <w:left w:val="none" w:sz="0" w:space="0" w:color="auto"/>
        <w:bottom w:val="none" w:sz="0" w:space="0" w:color="auto"/>
        <w:right w:val="none" w:sz="0" w:space="0" w:color="auto"/>
      </w:divBdr>
    </w:div>
    <w:div w:id="492910283">
      <w:bodyDiv w:val="1"/>
      <w:marLeft w:val="0"/>
      <w:marRight w:val="0"/>
      <w:marTop w:val="0"/>
      <w:marBottom w:val="0"/>
      <w:divBdr>
        <w:top w:val="none" w:sz="0" w:space="0" w:color="auto"/>
        <w:left w:val="none" w:sz="0" w:space="0" w:color="auto"/>
        <w:bottom w:val="none" w:sz="0" w:space="0" w:color="auto"/>
        <w:right w:val="none" w:sz="0" w:space="0" w:color="auto"/>
      </w:divBdr>
    </w:div>
    <w:div w:id="637884347">
      <w:bodyDiv w:val="1"/>
      <w:marLeft w:val="0"/>
      <w:marRight w:val="0"/>
      <w:marTop w:val="0"/>
      <w:marBottom w:val="0"/>
      <w:divBdr>
        <w:top w:val="none" w:sz="0" w:space="0" w:color="auto"/>
        <w:left w:val="none" w:sz="0" w:space="0" w:color="auto"/>
        <w:bottom w:val="none" w:sz="0" w:space="0" w:color="auto"/>
        <w:right w:val="none" w:sz="0" w:space="0" w:color="auto"/>
      </w:divBdr>
    </w:div>
    <w:div w:id="1111314338">
      <w:bodyDiv w:val="1"/>
      <w:marLeft w:val="0"/>
      <w:marRight w:val="0"/>
      <w:marTop w:val="0"/>
      <w:marBottom w:val="0"/>
      <w:divBdr>
        <w:top w:val="none" w:sz="0" w:space="0" w:color="auto"/>
        <w:left w:val="none" w:sz="0" w:space="0" w:color="auto"/>
        <w:bottom w:val="none" w:sz="0" w:space="0" w:color="auto"/>
        <w:right w:val="none" w:sz="0" w:space="0" w:color="auto"/>
      </w:divBdr>
    </w:div>
    <w:div w:id="1140347237">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 w:id="1199271035">
      <w:bodyDiv w:val="1"/>
      <w:marLeft w:val="0"/>
      <w:marRight w:val="0"/>
      <w:marTop w:val="0"/>
      <w:marBottom w:val="0"/>
      <w:divBdr>
        <w:top w:val="none" w:sz="0" w:space="0" w:color="auto"/>
        <w:left w:val="none" w:sz="0" w:space="0" w:color="auto"/>
        <w:bottom w:val="none" w:sz="0" w:space="0" w:color="auto"/>
        <w:right w:val="none" w:sz="0" w:space="0" w:color="auto"/>
      </w:divBdr>
    </w:div>
    <w:div w:id="1331057323">
      <w:bodyDiv w:val="1"/>
      <w:marLeft w:val="0"/>
      <w:marRight w:val="0"/>
      <w:marTop w:val="0"/>
      <w:marBottom w:val="0"/>
      <w:divBdr>
        <w:top w:val="none" w:sz="0" w:space="0" w:color="auto"/>
        <w:left w:val="none" w:sz="0" w:space="0" w:color="auto"/>
        <w:bottom w:val="none" w:sz="0" w:space="0" w:color="auto"/>
        <w:right w:val="none" w:sz="0" w:space="0" w:color="auto"/>
      </w:divBdr>
    </w:div>
    <w:div w:id="1359545634">
      <w:bodyDiv w:val="1"/>
      <w:marLeft w:val="0"/>
      <w:marRight w:val="0"/>
      <w:marTop w:val="0"/>
      <w:marBottom w:val="0"/>
      <w:divBdr>
        <w:top w:val="none" w:sz="0" w:space="0" w:color="auto"/>
        <w:left w:val="none" w:sz="0" w:space="0" w:color="auto"/>
        <w:bottom w:val="none" w:sz="0" w:space="0" w:color="auto"/>
        <w:right w:val="none" w:sz="0" w:space="0" w:color="auto"/>
      </w:divBdr>
    </w:div>
    <w:div w:id="1362896963">
      <w:bodyDiv w:val="1"/>
      <w:marLeft w:val="0"/>
      <w:marRight w:val="0"/>
      <w:marTop w:val="0"/>
      <w:marBottom w:val="0"/>
      <w:divBdr>
        <w:top w:val="none" w:sz="0" w:space="0" w:color="auto"/>
        <w:left w:val="none" w:sz="0" w:space="0" w:color="auto"/>
        <w:bottom w:val="none" w:sz="0" w:space="0" w:color="auto"/>
        <w:right w:val="none" w:sz="0" w:space="0" w:color="auto"/>
      </w:divBdr>
    </w:div>
    <w:div w:id="1529949177">
      <w:bodyDiv w:val="1"/>
      <w:marLeft w:val="0"/>
      <w:marRight w:val="0"/>
      <w:marTop w:val="0"/>
      <w:marBottom w:val="0"/>
      <w:divBdr>
        <w:top w:val="none" w:sz="0" w:space="0" w:color="auto"/>
        <w:left w:val="none" w:sz="0" w:space="0" w:color="auto"/>
        <w:bottom w:val="none" w:sz="0" w:space="0" w:color="auto"/>
        <w:right w:val="none" w:sz="0" w:space="0" w:color="auto"/>
      </w:divBdr>
    </w:div>
    <w:div w:id="1551919052">
      <w:bodyDiv w:val="1"/>
      <w:marLeft w:val="0"/>
      <w:marRight w:val="0"/>
      <w:marTop w:val="0"/>
      <w:marBottom w:val="0"/>
      <w:divBdr>
        <w:top w:val="none" w:sz="0" w:space="0" w:color="auto"/>
        <w:left w:val="none" w:sz="0" w:space="0" w:color="auto"/>
        <w:bottom w:val="none" w:sz="0" w:space="0" w:color="auto"/>
        <w:right w:val="none" w:sz="0" w:space="0" w:color="auto"/>
      </w:divBdr>
    </w:div>
    <w:div w:id="1622036277">
      <w:bodyDiv w:val="1"/>
      <w:marLeft w:val="0"/>
      <w:marRight w:val="0"/>
      <w:marTop w:val="0"/>
      <w:marBottom w:val="0"/>
      <w:divBdr>
        <w:top w:val="none" w:sz="0" w:space="0" w:color="auto"/>
        <w:left w:val="none" w:sz="0" w:space="0" w:color="auto"/>
        <w:bottom w:val="none" w:sz="0" w:space="0" w:color="auto"/>
        <w:right w:val="none" w:sz="0" w:space="0" w:color="auto"/>
      </w:divBdr>
      <w:divsChild>
        <w:div w:id="831143279">
          <w:marLeft w:val="0"/>
          <w:marRight w:val="0"/>
          <w:marTop w:val="0"/>
          <w:marBottom w:val="240"/>
          <w:divBdr>
            <w:top w:val="none" w:sz="0" w:space="0" w:color="auto"/>
            <w:left w:val="none" w:sz="0" w:space="0" w:color="auto"/>
            <w:bottom w:val="none" w:sz="0" w:space="0" w:color="auto"/>
            <w:right w:val="none" w:sz="0" w:space="0" w:color="auto"/>
          </w:divBdr>
        </w:div>
      </w:divsChild>
    </w:div>
    <w:div w:id="1930961297">
      <w:bodyDiv w:val="1"/>
      <w:marLeft w:val="0"/>
      <w:marRight w:val="0"/>
      <w:marTop w:val="0"/>
      <w:marBottom w:val="0"/>
      <w:divBdr>
        <w:top w:val="none" w:sz="0" w:space="0" w:color="auto"/>
        <w:left w:val="none" w:sz="0" w:space="0" w:color="auto"/>
        <w:bottom w:val="none" w:sz="0" w:space="0" w:color="auto"/>
        <w:right w:val="none" w:sz="0" w:space="0" w:color="auto"/>
      </w:divBdr>
    </w:div>
    <w:div w:id="2058427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C3852E-031B-407E-8BE6-C27B4386F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77</Pages>
  <Words>12961</Words>
  <Characters>71287</Characters>
  <Application>Microsoft Office Word</Application>
  <DocSecurity>0</DocSecurity>
  <Lines>594</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cp:revision>
  <cp:lastPrinted>2018-09-26T02:12:00Z</cp:lastPrinted>
  <dcterms:created xsi:type="dcterms:W3CDTF">2019-09-23T17:22:00Z</dcterms:created>
  <dcterms:modified xsi:type="dcterms:W3CDTF">2019-11-25T23:44:00Z</dcterms:modified>
</cp:coreProperties>
</file>