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89F" w:rsidRDefault="0012189F" w:rsidP="00A51306">
      <w:pPr>
        <w:widowControl w:val="0"/>
        <w:spacing w:before="100" w:beforeAutospacing="1" w:after="100" w:afterAutospacing="1" w:line="360" w:lineRule="auto"/>
        <w:ind w:right="-164"/>
        <w:jc w:val="both"/>
        <w:rPr>
          <w:rFonts w:ascii="Palatino Linotype" w:eastAsia="Calibri" w:hAnsi="Palatino Linotype" w:cs="Arial"/>
          <w:b/>
          <w:color w:val="000000"/>
        </w:rPr>
      </w:pPr>
      <w:r w:rsidRPr="00D93A88">
        <w:rPr>
          <w:rFonts w:ascii="Palatino Linotype" w:hAnsi="Palatino Linotype" w:cs="Arial"/>
          <w:b/>
        </w:rPr>
        <w:t>VOTO PARTICULAR</w:t>
      </w:r>
      <w:r w:rsidR="008C0E7B">
        <w:rPr>
          <w:rFonts w:ascii="Palatino Linotype" w:hAnsi="Palatino Linotype" w:cs="Arial"/>
          <w:b/>
        </w:rPr>
        <w:t xml:space="preserve"> </w:t>
      </w:r>
      <w:r w:rsidRPr="00D93A88">
        <w:rPr>
          <w:rFonts w:ascii="Palatino Linotype" w:hAnsi="Palatino Linotype" w:cs="Arial"/>
          <w:b/>
        </w:rPr>
        <w:t>QUE FORMULA</w:t>
      </w:r>
      <w:r w:rsidR="008C0E7B">
        <w:rPr>
          <w:rFonts w:ascii="Palatino Linotype" w:hAnsi="Palatino Linotype" w:cs="Arial"/>
          <w:b/>
        </w:rPr>
        <w:t>N</w:t>
      </w:r>
      <w:r w:rsidRPr="00D93A88">
        <w:rPr>
          <w:rFonts w:ascii="Palatino Linotype" w:hAnsi="Palatino Linotype" w:cs="Arial"/>
          <w:b/>
        </w:rPr>
        <w:t xml:space="preserve"> </w:t>
      </w:r>
      <w:r w:rsidRPr="00637892">
        <w:rPr>
          <w:rFonts w:ascii="Palatino Linotype" w:hAnsi="Palatino Linotype" w:cs="Arial"/>
          <w:b/>
          <w:szCs w:val="22"/>
        </w:rPr>
        <w:t>LA COMISIONADA EVA ABAID YAPUR</w:t>
      </w:r>
      <w:r w:rsidR="008C0E7B">
        <w:rPr>
          <w:rFonts w:ascii="Palatino Linotype" w:hAnsi="Palatino Linotype" w:cs="Arial"/>
          <w:b/>
        </w:rPr>
        <w:t xml:space="preserve"> </w:t>
      </w:r>
      <w:r w:rsidRPr="00D93A88">
        <w:rPr>
          <w:rFonts w:ascii="Palatino Linotype" w:hAnsi="Palatino Linotype" w:cs="Arial"/>
          <w:b/>
        </w:rPr>
        <w:t xml:space="preserve">EN RELACIÓN CON LA RESOLUCIÓN DICTADA POR EL PLENO DEL INSTITUTO DE TRANSPARENCIA, ACCESO A LA INFORMACIÓN PÚBLICA Y PROTECCIÓN DE </w:t>
      </w:r>
      <w:r w:rsidRPr="00E42755">
        <w:rPr>
          <w:rFonts w:ascii="Palatino Linotype" w:hAnsi="Palatino Linotype" w:cs="Arial"/>
          <w:b/>
        </w:rPr>
        <w:t xml:space="preserve">DATOS PERSONALES DEL ESTADO DE MÉXICO Y MUNICIPIOS, EN LA </w:t>
      </w:r>
      <w:r w:rsidR="004F18C1">
        <w:rPr>
          <w:rFonts w:ascii="Palatino Linotype" w:hAnsi="Palatino Linotype" w:cs="Arial"/>
          <w:b/>
        </w:rPr>
        <w:t xml:space="preserve">CUADRAGÉSIMA CUARTA </w:t>
      </w:r>
      <w:r w:rsidRPr="00E42755">
        <w:rPr>
          <w:rFonts w:ascii="Palatino Linotype" w:hAnsi="Palatino Linotype" w:cs="Arial"/>
          <w:b/>
        </w:rPr>
        <w:t xml:space="preserve">SESIÓN ORDINARIA DE </w:t>
      </w:r>
      <w:r w:rsidR="004F18C1">
        <w:rPr>
          <w:rFonts w:ascii="Palatino Linotype" w:hAnsi="Palatino Linotype" w:cs="Arial"/>
          <w:b/>
        </w:rPr>
        <w:t xml:space="preserve">VEINTISIETE </w:t>
      </w:r>
      <w:r w:rsidR="008C0E7B">
        <w:rPr>
          <w:rFonts w:ascii="Palatino Linotype" w:hAnsi="Palatino Linotype" w:cs="Arial"/>
          <w:b/>
        </w:rPr>
        <w:t xml:space="preserve">DE </w:t>
      </w:r>
      <w:r w:rsidR="004F18C1">
        <w:rPr>
          <w:rFonts w:ascii="Palatino Linotype" w:hAnsi="Palatino Linotype" w:cs="Arial"/>
          <w:b/>
        </w:rPr>
        <w:t xml:space="preserve">NOVIEMBRE </w:t>
      </w:r>
      <w:r w:rsidR="00C90D4A">
        <w:rPr>
          <w:rFonts w:ascii="Palatino Linotype" w:hAnsi="Palatino Linotype" w:cs="Arial"/>
          <w:b/>
        </w:rPr>
        <w:t xml:space="preserve">DE DOS </w:t>
      </w:r>
      <w:r w:rsidR="00CF10D5">
        <w:rPr>
          <w:rFonts w:ascii="Palatino Linotype" w:hAnsi="Palatino Linotype" w:cs="Arial"/>
          <w:b/>
        </w:rPr>
        <w:t>MIL DIECI</w:t>
      </w:r>
      <w:r w:rsidR="005E3401">
        <w:rPr>
          <w:rFonts w:ascii="Palatino Linotype" w:hAnsi="Palatino Linotype" w:cs="Arial"/>
          <w:b/>
        </w:rPr>
        <w:t>NUEVE</w:t>
      </w:r>
      <w:r>
        <w:rPr>
          <w:rFonts w:ascii="Palatino Linotype" w:hAnsi="Palatino Linotype" w:cs="Arial"/>
          <w:b/>
        </w:rPr>
        <w:t xml:space="preserve">, EN EL RECURSO DE REVISIÓN </w:t>
      </w:r>
      <w:r w:rsidR="004F18C1">
        <w:rPr>
          <w:rFonts w:ascii="Palatino Linotype" w:eastAsia="Calibri" w:hAnsi="Palatino Linotype" w:cs="Arial"/>
          <w:b/>
          <w:color w:val="000000"/>
        </w:rPr>
        <w:t>07474</w:t>
      </w:r>
      <w:r w:rsidR="005E3401">
        <w:rPr>
          <w:rFonts w:ascii="Palatino Linotype" w:eastAsia="Calibri" w:hAnsi="Palatino Linotype" w:cs="Arial"/>
          <w:b/>
          <w:color w:val="000000"/>
        </w:rPr>
        <w:t>/INFOEM/IP/RR/2019</w:t>
      </w:r>
      <w:r>
        <w:rPr>
          <w:rFonts w:ascii="Palatino Linotype" w:eastAsia="Calibri" w:hAnsi="Palatino Linotype" w:cs="Arial"/>
          <w:b/>
          <w:color w:val="000000"/>
        </w:rPr>
        <w:t>.</w:t>
      </w:r>
    </w:p>
    <w:p w:rsidR="0012189F" w:rsidRDefault="0012189F" w:rsidP="00A51306">
      <w:pPr>
        <w:spacing w:before="100" w:beforeAutospacing="1" w:after="100" w:afterAutospacing="1" w:line="360" w:lineRule="auto"/>
        <w:jc w:val="both"/>
        <w:rPr>
          <w:rFonts w:ascii="Palatino Linotype" w:hAnsi="Palatino Linotype" w:cs="Arial"/>
        </w:rPr>
      </w:pPr>
      <w:r>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w:t>
      </w:r>
      <w:r w:rsidRPr="00E42755">
        <w:rPr>
          <w:rFonts w:ascii="Palatino Linotype" w:hAnsi="Palatino Linotype" w:cs="Arial"/>
        </w:rPr>
        <w:t xml:space="preserve"> la</w:t>
      </w:r>
      <w:r>
        <w:rPr>
          <w:rFonts w:ascii="Palatino Linotype" w:hAnsi="Palatino Linotype" w:cs="Arial"/>
        </w:rPr>
        <w:t xml:space="preserve"> que suscribe</w:t>
      </w:r>
      <w:r w:rsidRPr="00E42755">
        <w:rPr>
          <w:rFonts w:ascii="Palatino Linotype" w:hAnsi="Palatino Linotype" w:cs="Arial"/>
          <w:b/>
          <w:lang w:val="es-ES_tradnl"/>
        </w:rPr>
        <w:t xml:space="preserve"> </w:t>
      </w:r>
      <w:r w:rsidRPr="00E42755">
        <w:rPr>
          <w:rFonts w:ascii="Palatino Linotype" w:hAnsi="Palatino Linotype" w:cs="Arial"/>
          <w:b/>
        </w:rPr>
        <w:t>EVA ABAID YAPUR</w:t>
      </w:r>
      <w:r w:rsidR="008C0E7B">
        <w:rPr>
          <w:rFonts w:ascii="Palatino Linotype" w:hAnsi="Palatino Linotype" w:cs="Arial"/>
          <w:b/>
        </w:rPr>
        <w:t xml:space="preserve"> </w:t>
      </w:r>
      <w:r>
        <w:rPr>
          <w:rFonts w:ascii="Palatino Linotype" w:hAnsi="Palatino Linotype" w:cs="Arial"/>
        </w:rPr>
        <w:t>emite</w:t>
      </w:r>
      <w:r w:rsidRPr="00E42755">
        <w:rPr>
          <w:rFonts w:ascii="Palatino Linotype" w:hAnsi="Palatino Linotype" w:cs="Arial"/>
        </w:rPr>
        <w:t xml:space="preserve"> </w:t>
      </w:r>
      <w:r w:rsidRPr="00E42755">
        <w:rPr>
          <w:rFonts w:ascii="Palatino Linotype" w:hAnsi="Palatino Linotype" w:cs="Arial"/>
          <w:b/>
        </w:rPr>
        <w:t xml:space="preserve">VOTO PARTICULAR </w:t>
      </w:r>
      <w:r w:rsidRPr="00E42755">
        <w:rPr>
          <w:rFonts w:ascii="Palatino Linotype" w:hAnsi="Palatino Linotype" w:cs="Arial"/>
        </w:rPr>
        <w:t>respect</w:t>
      </w:r>
      <w:r>
        <w:rPr>
          <w:rFonts w:ascii="Palatino Linotype" w:hAnsi="Palatino Linotype" w:cs="Arial"/>
        </w:rPr>
        <w:t xml:space="preserve">o de la resolución dictada en el </w:t>
      </w:r>
      <w:r w:rsidRPr="00E42755">
        <w:rPr>
          <w:rFonts w:ascii="Palatino Linotype" w:hAnsi="Palatino Linotype" w:cs="Arial"/>
        </w:rPr>
        <w:t>recurso</w:t>
      </w:r>
      <w:r>
        <w:rPr>
          <w:rFonts w:ascii="Palatino Linotype" w:hAnsi="Palatino Linotype" w:cs="Arial"/>
        </w:rPr>
        <w:t xml:space="preserve"> </w:t>
      </w:r>
      <w:r w:rsidRPr="00E42755">
        <w:rPr>
          <w:rFonts w:ascii="Palatino Linotype" w:hAnsi="Palatino Linotype" w:cs="Arial"/>
        </w:rPr>
        <w:t xml:space="preserve">de revisión </w:t>
      </w:r>
      <w:r w:rsidR="004F18C1">
        <w:rPr>
          <w:rFonts w:ascii="Palatino Linotype" w:eastAsia="Calibri" w:hAnsi="Palatino Linotype" w:cs="Arial"/>
          <w:b/>
          <w:color w:val="000000"/>
        </w:rPr>
        <w:t>07474</w:t>
      </w:r>
      <w:r w:rsidRPr="00E42755">
        <w:rPr>
          <w:rFonts w:ascii="Palatino Linotype" w:eastAsia="Calibri" w:hAnsi="Palatino Linotype" w:cs="Arial"/>
          <w:b/>
          <w:color w:val="000000"/>
        </w:rPr>
        <w:t>/INFOEM/IP/RR/201</w:t>
      </w:r>
      <w:r w:rsidR="005E3401">
        <w:rPr>
          <w:rFonts w:ascii="Palatino Linotype" w:eastAsia="Calibri" w:hAnsi="Palatino Linotype" w:cs="Arial"/>
          <w:b/>
          <w:color w:val="000000"/>
        </w:rPr>
        <w:t>9</w:t>
      </w:r>
      <w:r w:rsidRPr="00E42755">
        <w:rPr>
          <w:rFonts w:ascii="Palatino Linotype" w:hAnsi="Palatino Linotype" w:cs="Arial"/>
        </w:rPr>
        <w:t xml:space="preserve">, pronunciada por el Pleno de este Instituto ante el </w:t>
      </w:r>
      <w:r w:rsidR="00A84054">
        <w:rPr>
          <w:rFonts w:ascii="Palatino Linotype" w:hAnsi="Palatino Linotype" w:cs="Arial"/>
        </w:rPr>
        <w:t>proyecto presentado por el</w:t>
      </w:r>
      <w:r>
        <w:rPr>
          <w:rFonts w:ascii="Palatino Linotype" w:hAnsi="Palatino Linotype" w:cs="Arial"/>
        </w:rPr>
        <w:t xml:space="preserve"> </w:t>
      </w:r>
      <w:r w:rsidR="00A84054">
        <w:rPr>
          <w:rFonts w:ascii="Palatino Linotype" w:hAnsi="Palatino Linotype" w:cs="Arial"/>
        </w:rPr>
        <w:t>Comisionado</w:t>
      </w:r>
      <w:r w:rsidRPr="00E42755">
        <w:rPr>
          <w:rFonts w:ascii="Palatino Linotype" w:hAnsi="Palatino Linotype" w:cs="Arial"/>
          <w:b/>
        </w:rPr>
        <w:t xml:space="preserve"> </w:t>
      </w:r>
      <w:r w:rsidR="004F18C1">
        <w:rPr>
          <w:rFonts w:ascii="Palatino Linotype" w:hAnsi="Palatino Linotype" w:cs="Arial"/>
          <w:b/>
        </w:rPr>
        <w:t>JAVIER MARTÍNEZ CRUZ</w:t>
      </w:r>
      <w:r w:rsidRPr="00E42755">
        <w:rPr>
          <w:rFonts w:ascii="Palatino Linotype" w:hAnsi="Palatino Linotype" w:cs="Arial"/>
          <w:b/>
        </w:rPr>
        <w:t>,</w:t>
      </w:r>
      <w:r w:rsidR="00FE078E">
        <w:rPr>
          <w:rFonts w:ascii="Palatino Linotype" w:hAnsi="Palatino Linotype" w:cs="Arial"/>
        </w:rPr>
        <w:t xml:space="preserve"> que es del tenor siguiente.</w:t>
      </w:r>
    </w:p>
    <w:p w:rsidR="0012189F" w:rsidRPr="00E42755" w:rsidRDefault="0012189F" w:rsidP="00A51306">
      <w:pPr>
        <w:spacing w:before="100" w:beforeAutospacing="1" w:after="100" w:afterAutospacing="1" w:line="360" w:lineRule="auto"/>
        <w:jc w:val="both"/>
        <w:rPr>
          <w:rFonts w:ascii="Palatino Linotype" w:hAnsi="Palatino Linotype"/>
        </w:rPr>
      </w:pPr>
      <w:r w:rsidRPr="00E42755">
        <w:rPr>
          <w:rFonts w:ascii="Palatino Linotype" w:hAnsi="Palatino Linotype"/>
        </w:rPr>
        <w:t xml:space="preserve">Es de </w:t>
      </w:r>
      <w:r>
        <w:rPr>
          <w:rFonts w:ascii="Palatino Linotype" w:hAnsi="Palatino Linotype"/>
        </w:rPr>
        <w:t>destacar, que la suscrita comparte</w:t>
      </w:r>
      <w:r w:rsidRPr="00E42755">
        <w:rPr>
          <w:rFonts w:ascii="Palatino Linotype" w:hAnsi="Palatino Linotype"/>
        </w:rPr>
        <w:t xml:space="preserve"> las razones que motivaron la emisión del recurso de revisión en comento; empero,</w:t>
      </w:r>
      <w:r>
        <w:rPr>
          <w:rFonts w:ascii="Palatino Linotype" w:hAnsi="Palatino Linotype"/>
        </w:rPr>
        <w:t xml:space="preserve"> estimo</w:t>
      </w:r>
      <w:r w:rsidRPr="00E42755">
        <w:rPr>
          <w:rFonts w:ascii="Palatino Linotype" w:hAnsi="Palatino Linotype"/>
        </w:rPr>
        <w:t xml:space="preserve"> necesario precisar algunas conside</w:t>
      </w:r>
      <w:r w:rsidR="00A84054">
        <w:rPr>
          <w:rFonts w:ascii="Palatino Linotype" w:hAnsi="Palatino Linotype"/>
        </w:rPr>
        <w:t>raciones de hecho y de derecho, en cuanto al</w:t>
      </w:r>
      <w:r w:rsidRPr="00E42755">
        <w:rPr>
          <w:rFonts w:ascii="Palatino Linotype" w:hAnsi="Palatino Linotype"/>
        </w:rPr>
        <w:t xml:space="preserve"> sentido de la resolución correspondiente.</w:t>
      </w:r>
    </w:p>
    <w:p w:rsidR="004F18C1" w:rsidRPr="004F18C1" w:rsidRDefault="0012189F" w:rsidP="004F18C1">
      <w:pPr>
        <w:spacing w:before="100" w:beforeAutospacing="1" w:after="100" w:afterAutospacing="1" w:line="360" w:lineRule="auto"/>
        <w:jc w:val="both"/>
        <w:rPr>
          <w:rFonts w:ascii="Palatino Linotype" w:hAnsi="Palatino Linotype"/>
        </w:rPr>
      </w:pPr>
      <w:r w:rsidRPr="00E42755">
        <w:rPr>
          <w:rFonts w:ascii="Palatino Linotype" w:hAnsi="Palatino Linotype"/>
        </w:rPr>
        <w:t xml:space="preserve">Al respecto, tal y como quedó debidamente asentado en la resolución materia del presente voto, </w:t>
      </w:r>
      <w:r w:rsidR="00591A90">
        <w:rPr>
          <w:rFonts w:ascii="Palatino Linotype" w:hAnsi="Palatino Linotype"/>
        </w:rPr>
        <w:t>el particular requirió de</w:t>
      </w:r>
      <w:r w:rsidR="004F18C1">
        <w:rPr>
          <w:rFonts w:ascii="Palatino Linotype" w:hAnsi="Palatino Linotype"/>
        </w:rPr>
        <w:t xml:space="preserve">l </w:t>
      </w:r>
      <w:r w:rsidR="004F18C1" w:rsidRPr="004F18C1">
        <w:rPr>
          <w:rFonts w:ascii="Palatino Linotype" w:hAnsi="Palatino Linotype"/>
          <w:b/>
        </w:rPr>
        <w:t>Ayuntamiento de Ixtapan de la Sal</w:t>
      </w:r>
      <w:r w:rsidR="00412CE3">
        <w:rPr>
          <w:rFonts w:ascii="Palatino Linotype" w:hAnsi="Palatino Linotype"/>
        </w:rPr>
        <w:t>,</w:t>
      </w:r>
      <w:r w:rsidR="00591A90">
        <w:rPr>
          <w:rFonts w:ascii="Palatino Linotype" w:hAnsi="Palatino Linotype"/>
        </w:rPr>
        <w:t xml:space="preserve"> en lo subsecuente </w:t>
      </w:r>
      <w:r w:rsidR="00591A90" w:rsidRPr="00591A90">
        <w:rPr>
          <w:rFonts w:ascii="Palatino Linotype" w:hAnsi="Palatino Linotype"/>
          <w:b/>
        </w:rPr>
        <w:t>EL</w:t>
      </w:r>
      <w:r w:rsidRPr="008162B0">
        <w:rPr>
          <w:rFonts w:ascii="Palatino Linotype" w:hAnsi="Palatino Linotype"/>
        </w:rPr>
        <w:t xml:space="preserve"> </w:t>
      </w:r>
      <w:r w:rsidRPr="008162B0">
        <w:rPr>
          <w:rFonts w:ascii="Palatino Linotype" w:hAnsi="Palatino Linotype"/>
          <w:b/>
        </w:rPr>
        <w:t>SUJETO OBLIGADO</w:t>
      </w:r>
      <w:r w:rsidR="00C74DF0">
        <w:rPr>
          <w:rFonts w:ascii="Palatino Linotype" w:hAnsi="Palatino Linotype"/>
          <w:b/>
        </w:rPr>
        <w:t xml:space="preserve">, </w:t>
      </w:r>
      <w:r w:rsidR="004F18C1" w:rsidRPr="004F18C1">
        <w:rPr>
          <w:rFonts w:ascii="Palatino Linotype" w:hAnsi="Palatino Linotype"/>
        </w:rPr>
        <w:t>información</w:t>
      </w:r>
      <w:r w:rsidR="004F18C1">
        <w:rPr>
          <w:rFonts w:ascii="Palatino Linotype" w:hAnsi="Palatino Linotype"/>
          <w:b/>
        </w:rPr>
        <w:t xml:space="preserve"> </w:t>
      </w:r>
      <w:r w:rsidR="004F18C1" w:rsidRPr="004F18C1">
        <w:rPr>
          <w:rFonts w:ascii="Palatino Linotype" w:hAnsi="Palatino Linotype"/>
        </w:rPr>
        <w:t>relacionad</w:t>
      </w:r>
      <w:r w:rsidR="004F18C1">
        <w:rPr>
          <w:rFonts w:ascii="Palatino Linotype" w:hAnsi="Palatino Linotype"/>
        </w:rPr>
        <w:t>a</w:t>
      </w:r>
      <w:r w:rsidR="004F18C1" w:rsidRPr="004F18C1">
        <w:rPr>
          <w:rFonts w:ascii="Palatino Linotype" w:hAnsi="Palatino Linotype"/>
        </w:rPr>
        <w:t xml:space="preserve"> con los fondos FOSEG, FORTASEG y FASP de 2018 al veintiocho de agosto de dos mil diecinueve:</w:t>
      </w:r>
    </w:p>
    <w:p w:rsidR="004F18C1" w:rsidRPr="004F18C1" w:rsidRDefault="004F18C1" w:rsidP="004F18C1">
      <w:pPr>
        <w:spacing w:before="100" w:beforeAutospacing="1" w:after="100" w:afterAutospacing="1"/>
        <w:ind w:left="851" w:right="899"/>
        <w:jc w:val="both"/>
        <w:rPr>
          <w:rFonts w:ascii="Palatino Linotype" w:hAnsi="Palatino Linotype"/>
          <w:i/>
          <w:sz w:val="22"/>
        </w:rPr>
      </w:pPr>
      <w:r w:rsidRPr="004F18C1">
        <w:rPr>
          <w:rFonts w:ascii="Palatino Linotype" w:hAnsi="Palatino Linotype"/>
          <w:i/>
          <w:sz w:val="22"/>
        </w:rPr>
        <w:lastRenderedPageBreak/>
        <w:t>1.</w:t>
      </w:r>
      <w:r w:rsidRPr="004F18C1">
        <w:rPr>
          <w:rFonts w:ascii="Palatino Linotype" w:hAnsi="Palatino Linotype"/>
          <w:i/>
          <w:sz w:val="22"/>
        </w:rPr>
        <w:tab/>
        <w:t>Copia del contrato, estudios de mercado, facturas de los bienes comprados.</w:t>
      </w:r>
    </w:p>
    <w:p w:rsidR="004F18C1" w:rsidRPr="004F18C1" w:rsidRDefault="004F18C1" w:rsidP="004F18C1">
      <w:pPr>
        <w:spacing w:before="100" w:beforeAutospacing="1" w:after="100" w:afterAutospacing="1"/>
        <w:ind w:left="851" w:right="899"/>
        <w:jc w:val="both"/>
        <w:rPr>
          <w:rFonts w:ascii="Palatino Linotype" w:hAnsi="Palatino Linotype"/>
          <w:i/>
          <w:sz w:val="22"/>
        </w:rPr>
      </w:pPr>
      <w:r w:rsidRPr="004F18C1">
        <w:rPr>
          <w:rFonts w:ascii="Palatino Linotype" w:hAnsi="Palatino Linotype"/>
          <w:i/>
          <w:sz w:val="22"/>
        </w:rPr>
        <w:t>2.</w:t>
      </w:r>
      <w:r w:rsidRPr="004F18C1">
        <w:rPr>
          <w:rFonts w:ascii="Palatino Linotype" w:hAnsi="Palatino Linotype"/>
          <w:i/>
          <w:sz w:val="22"/>
        </w:rPr>
        <w:tab/>
        <w:t xml:space="preserve">Revisión de bases </w:t>
      </w:r>
    </w:p>
    <w:p w:rsidR="004F18C1" w:rsidRDefault="004F18C1" w:rsidP="004F18C1">
      <w:pPr>
        <w:spacing w:before="100" w:beforeAutospacing="1" w:after="100" w:afterAutospacing="1"/>
        <w:ind w:left="851" w:right="899"/>
        <w:jc w:val="both"/>
        <w:rPr>
          <w:rFonts w:ascii="Palatino Linotype" w:hAnsi="Palatino Linotype"/>
        </w:rPr>
      </w:pPr>
      <w:r w:rsidRPr="004F18C1">
        <w:rPr>
          <w:rFonts w:ascii="Palatino Linotype" w:hAnsi="Palatino Linotype"/>
          <w:i/>
          <w:sz w:val="22"/>
        </w:rPr>
        <w:t>3.</w:t>
      </w:r>
      <w:r w:rsidRPr="004F18C1">
        <w:rPr>
          <w:rFonts w:ascii="Palatino Linotype" w:hAnsi="Palatino Linotype"/>
          <w:i/>
          <w:sz w:val="22"/>
        </w:rPr>
        <w:tab/>
        <w:t>Copia del reporte que hicieron de los gastos erogados al Secretariado Ejecutivo del Sistema Nacional de Seguridad Publica</w:t>
      </w:r>
      <w:r>
        <w:rPr>
          <w:rFonts w:ascii="Palatino Linotype" w:hAnsi="Palatino Linotype"/>
        </w:rPr>
        <w:t xml:space="preserve"> </w:t>
      </w:r>
    </w:p>
    <w:p w:rsidR="004F18C1" w:rsidRPr="00E1484C" w:rsidRDefault="0012189F" w:rsidP="004F18C1">
      <w:pPr>
        <w:spacing w:before="100" w:beforeAutospacing="1" w:after="100" w:afterAutospacing="1" w:line="360" w:lineRule="auto"/>
        <w:jc w:val="both"/>
        <w:rPr>
          <w:rFonts w:ascii="Palatino Linotype" w:hAnsi="Palatino Linotype" w:cs="Arial"/>
        </w:rPr>
      </w:pPr>
      <w:r w:rsidRPr="008162B0">
        <w:rPr>
          <w:rFonts w:ascii="Palatino Linotype" w:hAnsi="Palatino Linotype" w:cs="Arial"/>
        </w:rPr>
        <w:t xml:space="preserve">En </w:t>
      </w:r>
      <w:r w:rsidRPr="002C2F04">
        <w:rPr>
          <w:rFonts w:ascii="Palatino Linotype" w:hAnsi="Palatino Linotype"/>
        </w:rPr>
        <w:t>respuesta</w:t>
      </w:r>
      <w:r w:rsidRPr="008162B0">
        <w:rPr>
          <w:rFonts w:ascii="Palatino Linotype" w:hAnsi="Palatino Linotype" w:cs="Arial"/>
        </w:rPr>
        <w:t xml:space="preserve">, </w:t>
      </w:r>
      <w:r w:rsidRPr="008162B0">
        <w:rPr>
          <w:rFonts w:ascii="Palatino Linotype" w:hAnsi="Palatino Linotype" w:cs="Arial"/>
          <w:b/>
        </w:rPr>
        <w:t>EL SUJETO OBLIGADO</w:t>
      </w:r>
      <w:r w:rsidR="004F18C1">
        <w:rPr>
          <w:rFonts w:ascii="Palatino Linotype" w:hAnsi="Palatino Linotype" w:cs="Arial"/>
        </w:rPr>
        <w:t xml:space="preserve"> adjunt</w:t>
      </w:r>
      <w:r w:rsidR="004F18C1" w:rsidRPr="00E1484C">
        <w:rPr>
          <w:rFonts w:ascii="Palatino Linotype" w:hAnsi="Palatino Linotype" w:cs="Arial"/>
        </w:rPr>
        <w:t>o los</w:t>
      </w:r>
      <w:r w:rsidR="004F18C1">
        <w:rPr>
          <w:rFonts w:ascii="Palatino Linotype" w:hAnsi="Palatino Linotype" w:cs="Arial"/>
        </w:rPr>
        <w:t xml:space="preserve"> siguientes archivos electrónicos</w:t>
      </w:r>
      <w:r w:rsidR="004F18C1" w:rsidRPr="00E1484C">
        <w:rPr>
          <w:rFonts w:ascii="Palatino Linotype" w:hAnsi="Palatino Linotype" w:cs="Arial"/>
          <w:bCs/>
        </w:rPr>
        <w:t>:</w:t>
      </w:r>
    </w:p>
    <w:p w:rsidR="004F18C1" w:rsidRPr="004F18C1" w:rsidRDefault="004F18C1" w:rsidP="004F18C1">
      <w:pPr>
        <w:numPr>
          <w:ilvl w:val="0"/>
          <w:numId w:val="10"/>
        </w:numPr>
        <w:spacing w:line="360" w:lineRule="auto"/>
        <w:ind w:left="782"/>
        <w:jc w:val="both"/>
        <w:rPr>
          <w:rFonts w:ascii="Palatino Linotype" w:hAnsi="Palatino Linotype"/>
          <w:bCs/>
          <w:szCs w:val="22"/>
        </w:rPr>
      </w:pPr>
      <w:r w:rsidRPr="004F18C1">
        <w:rPr>
          <w:rFonts w:ascii="Palatino Linotype" w:hAnsi="Palatino Linotype" w:cs="Arial"/>
          <w:szCs w:val="22"/>
        </w:rPr>
        <w:t xml:space="preserve"> “</w:t>
      </w:r>
      <w:hyperlink r:id="rId7" w:tgtFrame="_blank" w:history="1">
        <w:r w:rsidRPr="004F18C1">
          <w:rPr>
            <w:rFonts w:ascii="Palatino Linotype" w:hAnsi="Palatino Linotype"/>
            <w:i/>
            <w:szCs w:val="22"/>
            <w:u w:val="single"/>
          </w:rPr>
          <w:t>Acta del comité.pdf</w:t>
        </w:r>
      </w:hyperlink>
      <w:r w:rsidRPr="004F18C1">
        <w:rPr>
          <w:rFonts w:ascii="Palatino Linotype" w:hAnsi="Palatino Linotype"/>
          <w:szCs w:val="22"/>
        </w:rPr>
        <w:t>”, contiene el Acta de la Segunda Sesión ordinaria del Comité de Transparencia de fecha 19 de agosto de 2019 por virtud de la cual se clasifica como reservada la información contenida en los contratos, facturas de bienes comprados, copias de los reportes que hicieron gastos erogados al Secretario Ejecutivo del Sistema Nacional de Seguridad Pública en FORTASEG y FASP de 2015 a la fecha sobre el cómo y en que se erogaron esos recursos recibidos.</w:t>
      </w:r>
    </w:p>
    <w:p w:rsidR="004F18C1" w:rsidRPr="004F18C1" w:rsidRDefault="004F18C1" w:rsidP="004F18C1">
      <w:pPr>
        <w:numPr>
          <w:ilvl w:val="0"/>
          <w:numId w:val="10"/>
        </w:numPr>
        <w:spacing w:line="360" w:lineRule="auto"/>
        <w:ind w:left="782"/>
        <w:jc w:val="both"/>
        <w:rPr>
          <w:rFonts w:ascii="Palatino Linotype" w:hAnsi="Palatino Linotype"/>
          <w:bCs/>
          <w:szCs w:val="22"/>
        </w:rPr>
      </w:pPr>
      <w:r w:rsidRPr="004F18C1">
        <w:rPr>
          <w:rFonts w:ascii="Palatino Linotype" w:hAnsi="Palatino Linotype"/>
          <w:szCs w:val="22"/>
        </w:rPr>
        <w:t xml:space="preserve"> “</w:t>
      </w:r>
      <w:hyperlink r:id="rId8" w:tgtFrame="_blank" w:history="1">
        <w:r w:rsidRPr="004F18C1">
          <w:rPr>
            <w:rFonts w:ascii="Palatino Linotype" w:hAnsi="Palatino Linotype"/>
            <w:i/>
            <w:szCs w:val="22"/>
            <w:u w:val="single"/>
          </w:rPr>
          <w:t>Solicitud 90 Tesorero.pdf</w:t>
        </w:r>
      </w:hyperlink>
      <w:r w:rsidRPr="004F18C1">
        <w:rPr>
          <w:rFonts w:ascii="Palatino Linotype" w:hAnsi="Palatino Linotype"/>
          <w:szCs w:val="22"/>
        </w:rPr>
        <w:t xml:space="preserve">”, el servidor público habilitado de la Tesorería Municipal informó que adjuntaba el acta número IXTASAL/CT/11ª </w:t>
      </w:r>
      <w:proofErr w:type="spellStart"/>
      <w:r w:rsidRPr="004F18C1">
        <w:rPr>
          <w:rFonts w:ascii="Palatino Linotype" w:hAnsi="Palatino Linotype"/>
          <w:szCs w:val="22"/>
        </w:rPr>
        <w:t>ext</w:t>
      </w:r>
      <w:proofErr w:type="spellEnd"/>
      <w:r w:rsidRPr="004F18C1">
        <w:rPr>
          <w:rFonts w:ascii="Palatino Linotype" w:hAnsi="Palatino Linotype"/>
          <w:szCs w:val="22"/>
        </w:rPr>
        <w:t>/2019 en la que informaba que la información referente a los programas FORTASEG y FASP se encuentra clasificada como reservada por un periodo de 5 años, con fundamento en el artículo 140 fracción VI de la Ley de Transparencia vigente en el Estado de México, manifestando que por lo que se refiere al programa FOSEG informa que durante el ejercicio 2018 y a la fecha no se ha recibido presupuesto por concepto de dicho programa.</w:t>
      </w:r>
    </w:p>
    <w:p w:rsidR="00F119A7" w:rsidRDefault="0012189F" w:rsidP="00B12A74">
      <w:pPr>
        <w:spacing w:before="100" w:beforeAutospacing="1" w:after="100" w:afterAutospacing="1" w:line="360" w:lineRule="auto"/>
        <w:jc w:val="both"/>
        <w:rPr>
          <w:rFonts w:ascii="Palatino Linotype" w:hAnsi="Palatino Linotype" w:cs="Arial"/>
        </w:rPr>
      </w:pPr>
      <w:r>
        <w:rPr>
          <w:rFonts w:ascii="Palatino Linotype" w:hAnsi="Palatino Linotype" w:cs="Arial"/>
        </w:rPr>
        <w:lastRenderedPageBreak/>
        <w:t xml:space="preserve">Inconforme con la respuesta otorgada, </w:t>
      </w:r>
      <w:r w:rsidR="00591A90">
        <w:rPr>
          <w:rFonts w:ascii="Palatino Linotype" w:hAnsi="Palatino Linotype" w:cs="Arial"/>
          <w:b/>
        </w:rPr>
        <w:t>EL</w:t>
      </w:r>
      <w:r>
        <w:rPr>
          <w:rFonts w:ascii="Palatino Linotype" w:hAnsi="Palatino Linotype" w:cs="Arial"/>
          <w:b/>
        </w:rPr>
        <w:t xml:space="preserve"> RECURRENTE </w:t>
      </w:r>
      <w:r>
        <w:rPr>
          <w:rFonts w:ascii="Palatino Linotype" w:hAnsi="Palatino Linotype" w:cs="Arial"/>
        </w:rPr>
        <w:t xml:space="preserve">interpuso el recurso de revisión de mérito, </w:t>
      </w:r>
      <w:r w:rsidR="00B12A74" w:rsidRPr="00B12A74">
        <w:rPr>
          <w:rFonts w:ascii="Palatino Linotype" w:hAnsi="Palatino Linotype" w:cs="Arial"/>
        </w:rPr>
        <w:t>manifestando como acto impugnado la respuesta del Sujeto Obligado y como motivos de inconformidad sustancialmente refirió que</w:t>
      </w:r>
      <w:r w:rsidR="00B12A74">
        <w:rPr>
          <w:rFonts w:ascii="Palatino Linotype" w:hAnsi="Palatino Linotype" w:cs="Arial"/>
        </w:rPr>
        <w:t xml:space="preserve">: </w:t>
      </w:r>
    </w:p>
    <w:p w:rsidR="00523B8A" w:rsidRPr="002931D7" w:rsidRDefault="00523B8A" w:rsidP="00A51306">
      <w:pPr>
        <w:spacing w:before="100" w:beforeAutospacing="1" w:after="100" w:afterAutospacing="1"/>
        <w:ind w:left="851" w:right="757"/>
        <w:jc w:val="both"/>
        <w:rPr>
          <w:rFonts w:ascii="Palatino Linotype" w:hAnsi="Palatino Linotype"/>
          <w:i/>
          <w:color w:val="000000"/>
          <w:sz w:val="22"/>
          <w:szCs w:val="20"/>
        </w:rPr>
      </w:pPr>
      <w:r w:rsidRPr="00FE078E">
        <w:rPr>
          <w:rFonts w:ascii="Palatino Linotype" w:hAnsi="Palatino Linotype"/>
          <w:i/>
          <w:color w:val="000000"/>
          <w:sz w:val="22"/>
          <w:szCs w:val="20"/>
        </w:rPr>
        <w:t>“</w:t>
      </w:r>
      <w:proofErr w:type="gramStart"/>
      <w:r w:rsidR="004F18C1" w:rsidRPr="004F18C1">
        <w:rPr>
          <w:rFonts w:ascii="Palatino Linotype" w:hAnsi="Palatino Linotype"/>
          <w:i/>
          <w:color w:val="000000"/>
          <w:sz w:val="22"/>
          <w:szCs w:val="20"/>
        </w:rPr>
        <w:t>de</w:t>
      </w:r>
      <w:proofErr w:type="gramEnd"/>
      <w:r w:rsidR="004F18C1" w:rsidRPr="004F18C1">
        <w:rPr>
          <w:rFonts w:ascii="Palatino Linotype" w:hAnsi="Palatino Linotype"/>
          <w:i/>
          <w:color w:val="000000"/>
          <w:sz w:val="22"/>
          <w:szCs w:val="20"/>
        </w:rPr>
        <w:t xml:space="preserve"> acuerdo a su fundamento legal en base al Artículo 110. Conforme a lo dispuesto por el artículo 113 de la Ley General, como información reservada podrá clasificarse aquella cuya publicación: I. Comprometa la seguridad nacional, la seguridad pública o la defensa nacional y cuente con un propósito genuino y un efecto demostrable; la presente solicitud de información en ningún momento tiene </w:t>
      </w:r>
      <w:proofErr w:type="spellStart"/>
      <w:r w:rsidR="004F18C1" w:rsidRPr="004F18C1">
        <w:rPr>
          <w:rFonts w:ascii="Palatino Linotype" w:hAnsi="Palatino Linotype"/>
          <w:i/>
          <w:color w:val="000000"/>
          <w:sz w:val="22"/>
          <w:szCs w:val="20"/>
        </w:rPr>
        <w:t>mas</w:t>
      </w:r>
      <w:proofErr w:type="spellEnd"/>
      <w:r w:rsidR="004F18C1" w:rsidRPr="004F18C1">
        <w:rPr>
          <w:rFonts w:ascii="Palatino Linotype" w:hAnsi="Palatino Linotype"/>
          <w:i/>
          <w:color w:val="000000"/>
          <w:sz w:val="22"/>
          <w:szCs w:val="20"/>
        </w:rPr>
        <w:t xml:space="preserve"> propósito que el de ACCESO A LA INFORMACIÓN PÚBLICA, por eso es que la prueba de daño No procede, dado que en ningún momento la solicitud Compromete la seguridad nacional, la seguridad pública o la defensa nacional y NO cuenta con un propósito genuino y NO tiene un efecto demostrable.... de acuerdo Artículo 1. La presente Ley es de orden público y tiene por objeto proveer lo necesario en el ámbito federal, para garantizar el derecho de acceso a la Información Pública en posesión de cualquier autoridad, entidad, órgano y organismo de los poderes Legislativo, Ejecutivo y Judicial, órganos autónomos, partidos políticos, fideicomisos y fondos públicos, así como de cualquier persona física, moral o sindicato que reciba y ejerza recursos públicos federales o realice actos de autoridad, en los términos previstos por la Constitución Política de los Estados Unidos Mexicanos y la Ley General de Transparencia y Acceso a la Información Pública. La inconformidad debe atenderse presentar los documentos solicitados con fundamento en </w:t>
      </w:r>
      <w:proofErr w:type="spellStart"/>
      <w:r w:rsidR="004F18C1" w:rsidRPr="004F18C1">
        <w:rPr>
          <w:rFonts w:ascii="Palatino Linotype" w:hAnsi="Palatino Linotype"/>
          <w:i/>
          <w:color w:val="000000"/>
          <w:sz w:val="22"/>
          <w:szCs w:val="20"/>
        </w:rPr>
        <w:t>al</w:t>
      </w:r>
      <w:proofErr w:type="spellEnd"/>
      <w:r w:rsidR="004F18C1" w:rsidRPr="004F18C1">
        <w:rPr>
          <w:rFonts w:ascii="Palatino Linotype" w:hAnsi="Palatino Linotype"/>
          <w:i/>
          <w:color w:val="000000"/>
          <w:sz w:val="22"/>
          <w:szCs w:val="20"/>
        </w:rPr>
        <w:t xml:space="preserve"> los </w:t>
      </w:r>
      <w:proofErr w:type="spellStart"/>
      <w:r w:rsidR="004F18C1" w:rsidRPr="004F18C1">
        <w:rPr>
          <w:rFonts w:ascii="Palatino Linotype" w:hAnsi="Palatino Linotype"/>
          <w:i/>
          <w:color w:val="000000"/>
          <w:sz w:val="22"/>
          <w:szCs w:val="20"/>
        </w:rPr>
        <w:t>ariculos</w:t>
      </w:r>
      <w:proofErr w:type="spellEnd"/>
      <w:r w:rsidR="004F18C1" w:rsidRPr="004F18C1">
        <w:rPr>
          <w:rFonts w:ascii="Palatino Linotype" w:hAnsi="Palatino Linotype"/>
          <w:i/>
          <w:color w:val="000000"/>
          <w:sz w:val="22"/>
          <w:szCs w:val="20"/>
        </w:rPr>
        <w:t>; Artículo 108. Cuando un documento contenga partes o secciones reservadas o confidenciales, los sujetos obligados, para efectos de atender una solicitud de información, deberán elaborar una Versión Pública en la que se testen las partes o secciones clasificadas, indicando su contenido de manera genérica y fundando y motivando su clasificación; Artículo 118. Cuando un documento o expediente contenga partes o secciones reservadas o confidenciales, los sujetos obligados a través de sus áreas, para efectos de atender una solicitud de información, de</w:t>
      </w:r>
      <w:r w:rsidRPr="00FE078E">
        <w:rPr>
          <w:rFonts w:ascii="Palatino Linotype" w:hAnsi="Palatino Linotype"/>
          <w:i/>
          <w:color w:val="000000"/>
          <w:sz w:val="22"/>
          <w:szCs w:val="20"/>
        </w:rPr>
        <w:t>” (Sic)</w:t>
      </w:r>
    </w:p>
    <w:p w:rsidR="0012189F" w:rsidRDefault="0012189F" w:rsidP="00A51306">
      <w:pPr>
        <w:spacing w:before="100" w:beforeAutospacing="1" w:after="100" w:afterAutospacing="1" w:line="360" w:lineRule="auto"/>
        <w:jc w:val="both"/>
        <w:rPr>
          <w:rFonts w:ascii="Palatino Linotype" w:hAnsi="Palatino Linotype" w:cs="Arial"/>
        </w:rPr>
      </w:pPr>
      <w:r>
        <w:rPr>
          <w:rFonts w:ascii="Palatino Linotype" w:hAnsi="Palatino Linotype" w:cs="Arial"/>
        </w:rPr>
        <w:t>D</w:t>
      </w:r>
      <w:r w:rsidRPr="00722925">
        <w:rPr>
          <w:rFonts w:ascii="Palatino Linotype" w:hAnsi="Palatino Linotype" w:cs="Arial"/>
        </w:rPr>
        <w:t>e lo anterior,</w:t>
      </w:r>
      <w:r>
        <w:rPr>
          <w:rFonts w:ascii="Palatino Linotype" w:hAnsi="Palatino Linotype" w:cs="Arial"/>
        </w:rPr>
        <w:t xml:space="preserve"> conforme al análisis d</w:t>
      </w:r>
      <w:r>
        <w:rPr>
          <w:rFonts w:ascii="Palatino Linotype" w:hAnsi="Palatino Linotype"/>
        </w:rPr>
        <w:t xml:space="preserve">el </w:t>
      </w:r>
      <w:r w:rsidRPr="00A01905">
        <w:rPr>
          <w:rFonts w:ascii="Palatino Linotype" w:hAnsi="Palatino Linotype"/>
        </w:rPr>
        <w:t xml:space="preserve">expediente electrónico del </w:t>
      </w:r>
      <w:r w:rsidRPr="00086CEA">
        <w:rPr>
          <w:rFonts w:ascii="Palatino Linotype" w:hAnsi="Palatino Linotype"/>
          <w:b/>
        </w:rPr>
        <w:t>SAIMEX</w:t>
      </w:r>
      <w:r>
        <w:rPr>
          <w:rFonts w:ascii="Palatino Linotype" w:hAnsi="Palatino Linotype" w:cs="Arial"/>
        </w:rPr>
        <w:t xml:space="preserve">, </w:t>
      </w:r>
      <w:r w:rsidRPr="00722925">
        <w:rPr>
          <w:rFonts w:ascii="Palatino Linotype" w:hAnsi="Palatino Linotype" w:cs="Arial"/>
        </w:rPr>
        <w:t xml:space="preserve">la Ponencia </w:t>
      </w:r>
      <w:proofErr w:type="spellStart"/>
      <w:r w:rsidRPr="00722925">
        <w:rPr>
          <w:rFonts w:ascii="Palatino Linotype" w:hAnsi="Palatino Linotype" w:cs="Arial"/>
        </w:rPr>
        <w:t>Resolut</w:t>
      </w:r>
      <w:r>
        <w:rPr>
          <w:rFonts w:ascii="Palatino Linotype" w:hAnsi="Palatino Linotype" w:cs="Arial"/>
        </w:rPr>
        <w:t>o</w:t>
      </w:r>
      <w:r w:rsidRPr="00722925">
        <w:rPr>
          <w:rFonts w:ascii="Palatino Linotype" w:hAnsi="Palatino Linotype" w:cs="Arial"/>
        </w:rPr>
        <w:t>ra</w:t>
      </w:r>
      <w:proofErr w:type="spellEnd"/>
      <w:r w:rsidRPr="00722925">
        <w:rPr>
          <w:rFonts w:ascii="Palatino Linotype" w:hAnsi="Palatino Linotype" w:cs="Arial"/>
        </w:rPr>
        <w:t xml:space="preserve"> determinó </w:t>
      </w:r>
      <w:r w:rsidR="00F119A7">
        <w:rPr>
          <w:rFonts w:ascii="Palatino Linotype" w:hAnsi="Palatino Linotype" w:cs="Arial"/>
          <w:b/>
        </w:rPr>
        <w:t>REVOCA</w:t>
      </w:r>
      <w:r w:rsidRPr="0002780D">
        <w:rPr>
          <w:rFonts w:ascii="Palatino Linotype" w:hAnsi="Palatino Linotype" w:cs="Arial"/>
          <w:b/>
        </w:rPr>
        <w:t>R</w:t>
      </w:r>
      <w:r w:rsidRPr="00722925">
        <w:rPr>
          <w:rFonts w:ascii="Palatino Linotype" w:hAnsi="Palatino Linotype" w:cs="Arial"/>
        </w:rPr>
        <w:t xml:space="preserve"> </w:t>
      </w:r>
      <w:r>
        <w:rPr>
          <w:rFonts w:ascii="Palatino Linotype" w:hAnsi="Palatino Linotype" w:cs="Arial"/>
        </w:rPr>
        <w:t xml:space="preserve">la respuesta del </w:t>
      </w:r>
      <w:r w:rsidRPr="00A467B5">
        <w:rPr>
          <w:rFonts w:ascii="Palatino Linotype" w:hAnsi="Palatino Linotype" w:cs="Arial"/>
          <w:b/>
        </w:rPr>
        <w:t>SUJETO OBLIGADO</w:t>
      </w:r>
      <w:r w:rsidR="00F119A7">
        <w:rPr>
          <w:rFonts w:ascii="Palatino Linotype" w:hAnsi="Palatino Linotype" w:cs="Arial"/>
          <w:b/>
        </w:rPr>
        <w:t xml:space="preserve"> </w:t>
      </w:r>
      <w:r w:rsidR="00F119A7">
        <w:rPr>
          <w:rFonts w:ascii="Palatino Linotype" w:hAnsi="Palatino Linotype" w:cs="Arial"/>
        </w:rPr>
        <w:t xml:space="preserve">y ordenar la entrega </w:t>
      </w:r>
      <w:r w:rsidR="00305D04">
        <w:rPr>
          <w:rFonts w:ascii="Palatino Linotype" w:hAnsi="Palatino Linotype" w:cs="Arial"/>
        </w:rPr>
        <w:t xml:space="preserve">vía SAIMEX, </w:t>
      </w:r>
      <w:r w:rsidR="00B12A74">
        <w:rPr>
          <w:rFonts w:ascii="Palatino Linotype" w:hAnsi="Palatino Linotype" w:cs="Arial"/>
        </w:rPr>
        <w:t xml:space="preserve">en versión pública, en relación con los recursos provenientes del Subsidio para el Fortalecimiento del desempeño en materia de Seguridad Pública </w:t>
      </w:r>
      <w:r w:rsidR="00B12A74">
        <w:rPr>
          <w:rFonts w:ascii="Palatino Linotype" w:hAnsi="Palatino Linotype" w:cs="Arial"/>
        </w:rPr>
        <w:lastRenderedPageBreak/>
        <w:t xml:space="preserve">(FORTASEG) y del Fondo de Aportaciones para la Seguridad Pública (FASP) del 1 de enero de 2018 al 28 de agosto de 2019, el soporte documental en </w:t>
      </w:r>
      <w:r w:rsidR="00305D04">
        <w:rPr>
          <w:rFonts w:ascii="Palatino Linotype" w:hAnsi="Palatino Linotype" w:cs="Arial"/>
        </w:rPr>
        <w:t xml:space="preserve">donde conste lo </w:t>
      </w:r>
      <w:r w:rsidR="002931D7">
        <w:rPr>
          <w:rFonts w:ascii="Palatino Linotype" w:hAnsi="Palatino Linotype" w:cs="Arial"/>
        </w:rPr>
        <w:t>siguiente</w:t>
      </w:r>
      <w:r w:rsidR="00305D04">
        <w:rPr>
          <w:rFonts w:ascii="Palatino Linotype" w:hAnsi="Palatino Linotype" w:cs="Arial"/>
        </w:rPr>
        <w:t xml:space="preserve">: </w:t>
      </w:r>
    </w:p>
    <w:p w:rsidR="00B12A74" w:rsidRPr="00B12A74" w:rsidRDefault="00B12A74" w:rsidP="00B12A74">
      <w:pPr>
        <w:pStyle w:val="Prrafodelista"/>
        <w:numPr>
          <w:ilvl w:val="0"/>
          <w:numId w:val="9"/>
        </w:numPr>
        <w:spacing w:before="100" w:beforeAutospacing="1" w:after="100" w:afterAutospacing="1" w:line="360" w:lineRule="auto"/>
        <w:ind w:left="851" w:right="899" w:firstLine="0"/>
        <w:jc w:val="both"/>
        <w:rPr>
          <w:rFonts w:ascii="Palatino Linotype" w:hAnsi="Palatino Linotype" w:cs="Arial"/>
          <w:i/>
          <w:sz w:val="22"/>
          <w:szCs w:val="22"/>
        </w:rPr>
      </w:pPr>
      <w:r w:rsidRPr="00B12A74">
        <w:rPr>
          <w:rFonts w:ascii="Palatino Linotype" w:hAnsi="Palatino Linotype" w:cs="Arial"/>
          <w:i/>
          <w:sz w:val="22"/>
          <w:szCs w:val="22"/>
        </w:rPr>
        <w:t>Contratos, estudios de mercado y facturas de los bienes adquiridos.</w:t>
      </w:r>
    </w:p>
    <w:p w:rsidR="00B12A74" w:rsidRPr="00B12A74" w:rsidRDefault="00B12A74" w:rsidP="00B12A74">
      <w:pPr>
        <w:pStyle w:val="Prrafodelista"/>
        <w:numPr>
          <w:ilvl w:val="0"/>
          <w:numId w:val="9"/>
        </w:numPr>
        <w:spacing w:before="100" w:beforeAutospacing="1" w:after="100" w:afterAutospacing="1" w:line="360" w:lineRule="auto"/>
        <w:ind w:left="851" w:right="899" w:firstLine="0"/>
        <w:jc w:val="both"/>
        <w:rPr>
          <w:rFonts w:ascii="Palatino Linotype" w:hAnsi="Palatino Linotype" w:cs="Arial"/>
          <w:i/>
          <w:sz w:val="22"/>
          <w:szCs w:val="22"/>
        </w:rPr>
      </w:pPr>
      <w:r w:rsidRPr="00B12A74">
        <w:rPr>
          <w:rFonts w:ascii="Palatino Linotype" w:hAnsi="Palatino Linotype" w:cs="Arial"/>
          <w:i/>
          <w:sz w:val="22"/>
          <w:szCs w:val="22"/>
        </w:rPr>
        <w:t>Revisión de bases.</w:t>
      </w:r>
    </w:p>
    <w:p w:rsidR="00B12A74" w:rsidRPr="00B12A74" w:rsidRDefault="00B12A74" w:rsidP="00B12A74">
      <w:pPr>
        <w:pStyle w:val="Prrafodelista"/>
        <w:numPr>
          <w:ilvl w:val="0"/>
          <w:numId w:val="9"/>
        </w:numPr>
        <w:spacing w:before="100" w:beforeAutospacing="1" w:after="100" w:afterAutospacing="1" w:line="360" w:lineRule="auto"/>
        <w:ind w:left="851" w:right="899" w:firstLine="0"/>
        <w:jc w:val="both"/>
        <w:rPr>
          <w:rFonts w:ascii="Palatino Linotype" w:hAnsi="Palatino Linotype" w:cs="Arial"/>
          <w:i/>
          <w:sz w:val="22"/>
          <w:szCs w:val="22"/>
        </w:rPr>
      </w:pPr>
      <w:r w:rsidRPr="00B12A74">
        <w:rPr>
          <w:rFonts w:ascii="Palatino Linotype" w:hAnsi="Palatino Linotype" w:cs="Arial"/>
          <w:i/>
          <w:sz w:val="22"/>
          <w:szCs w:val="22"/>
        </w:rPr>
        <w:t>Documentos en donde conste el reporte sobre el uso y destino de los recursos.</w:t>
      </w:r>
    </w:p>
    <w:p w:rsidR="00305D04" w:rsidRPr="00305D04" w:rsidRDefault="00B12A74" w:rsidP="00B12A74">
      <w:pPr>
        <w:pStyle w:val="Prrafodelista"/>
        <w:numPr>
          <w:ilvl w:val="0"/>
          <w:numId w:val="9"/>
        </w:numPr>
        <w:spacing w:before="100" w:beforeAutospacing="1" w:after="100" w:afterAutospacing="1" w:line="360" w:lineRule="auto"/>
        <w:ind w:left="851" w:right="899" w:firstLine="0"/>
        <w:jc w:val="both"/>
        <w:rPr>
          <w:rFonts w:ascii="Palatino Linotype" w:hAnsi="Palatino Linotype" w:cs="Arial"/>
          <w:i/>
          <w:sz w:val="22"/>
          <w:szCs w:val="22"/>
        </w:rPr>
      </w:pPr>
      <w:r w:rsidRPr="00B12A74">
        <w:rPr>
          <w:rFonts w:ascii="Palatino Linotype" w:hAnsi="Palatino Linotype" w:cs="Arial"/>
          <w:i/>
          <w:sz w:val="22"/>
          <w:szCs w:val="22"/>
        </w:rPr>
        <w:t>Para lo cual se deberá emitir el Acuerdo del Comité de Transparencia en términos del artículo 49 fracción VIII y 132 fracción II de la Ley de Transparencia y Acceso a la Información Pública del Estado de México y Municipios vigente, en el que funde y motive las razones sobre los datos que se supriman o eliminen dentro del soporte documental respectivo objeto de las versiones públicas que se formulen y se ponga a disposición de la recurrente</w:t>
      </w:r>
      <w:r w:rsidR="00305D04" w:rsidRPr="00305D04">
        <w:rPr>
          <w:rFonts w:ascii="Palatino Linotype" w:hAnsi="Palatino Linotype" w:cs="Arial"/>
          <w:i/>
          <w:sz w:val="22"/>
          <w:szCs w:val="22"/>
        </w:rPr>
        <w:t>.</w:t>
      </w:r>
    </w:p>
    <w:p w:rsidR="0012189F" w:rsidRDefault="0012189F" w:rsidP="00A51306">
      <w:pPr>
        <w:spacing w:before="100" w:beforeAutospacing="1" w:after="100" w:afterAutospacing="1" w:line="360" w:lineRule="auto"/>
        <w:jc w:val="both"/>
        <w:rPr>
          <w:rFonts w:ascii="Palatino Linotype" w:hAnsi="Palatino Linotype"/>
        </w:rPr>
      </w:pPr>
      <w:r>
        <w:rPr>
          <w:rFonts w:ascii="Palatino Linotype" w:hAnsi="Palatino Linotype" w:cs="Arial"/>
        </w:rPr>
        <w:t xml:space="preserve">En ese sentido, </w:t>
      </w:r>
      <w:r w:rsidRPr="00D93A88">
        <w:rPr>
          <w:rFonts w:ascii="Palatino Linotype" w:hAnsi="Palatino Linotype"/>
        </w:rPr>
        <w:t>l</w:t>
      </w:r>
      <w:r>
        <w:rPr>
          <w:rFonts w:ascii="Palatino Linotype" w:hAnsi="Palatino Linotype"/>
        </w:rPr>
        <w:t>a</w:t>
      </w:r>
      <w:r w:rsidRPr="00D93A88">
        <w:rPr>
          <w:rFonts w:ascii="Palatino Linotype" w:hAnsi="Palatino Linotype"/>
        </w:rPr>
        <w:t xml:space="preserve"> que suscribe</w:t>
      </w:r>
      <w:r>
        <w:rPr>
          <w:rFonts w:ascii="Palatino Linotype" w:hAnsi="Palatino Linotype"/>
        </w:rPr>
        <w:t xml:space="preserve">, si bien coincide con las causas que dieron origen al recurso de revisión en comento, difiero </w:t>
      </w:r>
      <w:r w:rsidRPr="00D93A88">
        <w:rPr>
          <w:rFonts w:ascii="Palatino Linotype" w:hAnsi="Palatino Linotype"/>
        </w:rPr>
        <w:t>respecto a</w:t>
      </w:r>
      <w:r>
        <w:rPr>
          <w:rFonts w:ascii="Palatino Linotype" w:hAnsi="Palatino Linotype"/>
        </w:rPr>
        <w:t xml:space="preserve">l hecho de </w:t>
      </w:r>
      <w:r w:rsidRPr="00D93A88">
        <w:rPr>
          <w:rFonts w:ascii="Palatino Linotype" w:hAnsi="Palatino Linotype"/>
        </w:rPr>
        <w:t xml:space="preserve">que </w:t>
      </w:r>
      <w:r>
        <w:rPr>
          <w:rFonts w:ascii="Palatino Linotype" w:hAnsi="Palatino Linotype"/>
        </w:rPr>
        <w:t xml:space="preserve">lo procedente sea </w:t>
      </w:r>
      <w:r w:rsidR="00F119A7">
        <w:rPr>
          <w:rFonts w:ascii="Palatino Linotype" w:hAnsi="Palatino Linotype"/>
          <w:b/>
        </w:rPr>
        <w:t>REVOCA</w:t>
      </w:r>
      <w:r w:rsidRPr="0002780D">
        <w:rPr>
          <w:rFonts w:ascii="Palatino Linotype" w:hAnsi="Palatino Linotype" w:cs="Arial"/>
          <w:b/>
        </w:rPr>
        <w:t>R</w:t>
      </w:r>
      <w:r w:rsidRPr="00722925">
        <w:rPr>
          <w:rFonts w:ascii="Palatino Linotype" w:hAnsi="Palatino Linotype" w:cs="Arial"/>
        </w:rPr>
        <w:t xml:space="preserve"> </w:t>
      </w:r>
      <w:r>
        <w:rPr>
          <w:rFonts w:ascii="Palatino Linotype" w:hAnsi="Palatino Linotype" w:cs="Arial"/>
        </w:rPr>
        <w:t xml:space="preserve">la respuesta del </w:t>
      </w:r>
      <w:r w:rsidRPr="00A467B5">
        <w:rPr>
          <w:rFonts w:ascii="Palatino Linotype" w:hAnsi="Palatino Linotype" w:cs="Arial"/>
          <w:b/>
        </w:rPr>
        <w:t>SUJETO OBLIGADO</w:t>
      </w:r>
      <w:r>
        <w:rPr>
          <w:rFonts w:ascii="Palatino Linotype" w:hAnsi="Palatino Linotype"/>
        </w:rPr>
        <w:t xml:space="preserve">. </w:t>
      </w:r>
      <w:r w:rsidRPr="003C72D2">
        <w:rPr>
          <w:rFonts w:ascii="Palatino Linotype" w:hAnsi="Palatino Linotype"/>
        </w:rPr>
        <w:t>L</w:t>
      </w:r>
      <w:r>
        <w:rPr>
          <w:rFonts w:ascii="Palatino Linotype" w:hAnsi="Palatino Linotype"/>
        </w:rPr>
        <w:t>o anterior es así, de acuerdo con lo</w:t>
      </w:r>
      <w:r w:rsidR="002931D7">
        <w:rPr>
          <w:rFonts w:ascii="Palatino Linotype" w:hAnsi="Palatino Linotype"/>
        </w:rPr>
        <w:t xml:space="preserve"> siguiente.</w:t>
      </w:r>
    </w:p>
    <w:p w:rsidR="0012189F" w:rsidRDefault="0012189F" w:rsidP="00A51306">
      <w:pPr>
        <w:spacing w:before="100" w:beforeAutospacing="1" w:after="100" w:afterAutospacing="1" w:line="360" w:lineRule="auto"/>
        <w:jc w:val="both"/>
        <w:rPr>
          <w:rFonts w:ascii="Palatino Linotype" w:hAnsi="Palatino Linotype"/>
        </w:rPr>
      </w:pPr>
      <w:r>
        <w:rPr>
          <w:rFonts w:ascii="Palatino Linotype" w:hAnsi="Palatino Linotype"/>
        </w:rPr>
        <w:t xml:space="preserve">En primer término, es necesario precisar que de conformidad con el artículo 186 de la </w:t>
      </w:r>
      <w:r w:rsidRPr="00B918F9">
        <w:rPr>
          <w:rFonts w:ascii="Palatino Linotype" w:hAnsi="Palatino Linotype" w:cs="Arial"/>
        </w:rPr>
        <w:t>Ley de Transparencia y Acceso a la Información Pública del Estado de México y Municipios</w:t>
      </w:r>
      <w:r>
        <w:rPr>
          <w:rFonts w:ascii="Palatino Linotype" w:hAnsi="Palatino Linotype" w:cs="Arial"/>
        </w:rPr>
        <w:t>,</w:t>
      </w:r>
      <w:r>
        <w:rPr>
          <w:rFonts w:ascii="Palatino Linotype" w:hAnsi="Palatino Linotype"/>
        </w:rPr>
        <w:t xml:space="preserve"> las Resoluciones emitidas por este Órgano Garante podrán:</w:t>
      </w:r>
    </w:p>
    <w:p w:rsidR="0012189F" w:rsidRPr="00274EF7" w:rsidRDefault="0012189F" w:rsidP="00A51306">
      <w:pPr>
        <w:pStyle w:val="Prrafodelista"/>
        <w:numPr>
          <w:ilvl w:val="0"/>
          <w:numId w:val="1"/>
        </w:numPr>
        <w:spacing w:before="100" w:beforeAutospacing="1" w:after="100" w:afterAutospacing="1" w:line="360" w:lineRule="auto"/>
        <w:jc w:val="both"/>
        <w:rPr>
          <w:rFonts w:ascii="Palatino Linotype" w:hAnsi="Palatino Linotype"/>
        </w:rPr>
      </w:pPr>
      <w:r w:rsidRPr="00274EF7">
        <w:rPr>
          <w:rFonts w:ascii="Palatino Linotype" w:hAnsi="Palatino Linotype"/>
        </w:rPr>
        <w:t xml:space="preserve">Desechar o sobreseer el recurso; </w:t>
      </w:r>
    </w:p>
    <w:p w:rsidR="0012189F" w:rsidRPr="00F119A7" w:rsidRDefault="0012189F" w:rsidP="00A51306">
      <w:pPr>
        <w:pStyle w:val="Prrafodelista"/>
        <w:numPr>
          <w:ilvl w:val="0"/>
          <w:numId w:val="1"/>
        </w:numPr>
        <w:spacing w:before="100" w:beforeAutospacing="1" w:after="100" w:afterAutospacing="1" w:line="360" w:lineRule="auto"/>
        <w:jc w:val="both"/>
        <w:rPr>
          <w:rFonts w:ascii="Palatino Linotype" w:hAnsi="Palatino Linotype"/>
        </w:rPr>
      </w:pPr>
      <w:r w:rsidRPr="00F119A7">
        <w:rPr>
          <w:rFonts w:ascii="Palatino Linotype" w:hAnsi="Palatino Linotype"/>
        </w:rPr>
        <w:t xml:space="preserve">Confirmar la respuesta del sujeto obligado; </w:t>
      </w:r>
    </w:p>
    <w:p w:rsidR="0012189F" w:rsidRPr="00274EF7" w:rsidRDefault="0012189F" w:rsidP="00A51306">
      <w:pPr>
        <w:pStyle w:val="Prrafodelista"/>
        <w:numPr>
          <w:ilvl w:val="0"/>
          <w:numId w:val="1"/>
        </w:numPr>
        <w:spacing w:before="100" w:beforeAutospacing="1" w:after="100" w:afterAutospacing="1" w:line="360" w:lineRule="auto"/>
        <w:jc w:val="both"/>
        <w:rPr>
          <w:rFonts w:ascii="Palatino Linotype" w:hAnsi="Palatino Linotype"/>
        </w:rPr>
      </w:pPr>
      <w:r w:rsidRPr="00274EF7">
        <w:rPr>
          <w:rFonts w:ascii="Palatino Linotype" w:hAnsi="Palatino Linotype"/>
          <w:b/>
          <w:u w:val="single"/>
        </w:rPr>
        <w:t>Revocar o modificar la respuesta del sujeto obligado</w:t>
      </w:r>
      <w:r w:rsidRPr="00274EF7">
        <w:rPr>
          <w:rFonts w:ascii="Palatino Linotype" w:hAnsi="Palatino Linotype"/>
        </w:rPr>
        <w:t xml:space="preserve">; y </w:t>
      </w:r>
    </w:p>
    <w:p w:rsidR="0012189F" w:rsidRDefault="0012189F" w:rsidP="00A51306">
      <w:pPr>
        <w:pStyle w:val="Prrafodelista"/>
        <w:numPr>
          <w:ilvl w:val="0"/>
          <w:numId w:val="1"/>
        </w:numPr>
        <w:spacing w:before="100" w:beforeAutospacing="1" w:after="100" w:afterAutospacing="1" w:line="360" w:lineRule="auto"/>
        <w:jc w:val="both"/>
        <w:rPr>
          <w:rFonts w:ascii="Palatino Linotype" w:hAnsi="Palatino Linotype"/>
        </w:rPr>
      </w:pPr>
      <w:r w:rsidRPr="00274EF7">
        <w:rPr>
          <w:rFonts w:ascii="Palatino Linotype" w:hAnsi="Palatino Linotype"/>
        </w:rPr>
        <w:lastRenderedPageBreak/>
        <w:t>Ordenar la entrega de la información.</w:t>
      </w:r>
    </w:p>
    <w:p w:rsidR="00F119A7" w:rsidRDefault="00F119A7" w:rsidP="00A51306">
      <w:pPr>
        <w:spacing w:before="100" w:beforeAutospacing="1" w:after="100" w:afterAutospacing="1" w:line="360" w:lineRule="auto"/>
        <w:jc w:val="both"/>
        <w:rPr>
          <w:rFonts w:ascii="Palatino Linotype" w:hAnsi="Palatino Linotype"/>
        </w:rPr>
      </w:pPr>
      <w:r>
        <w:rPr>
          <w:rFonts w:ascii="Palatino Linotype" w:hAnsi="Palatino Linotype"/>
        </w:rPr>
        <w:t xml:space="preserve">En el caso particular de la fracción III y en relación a dichos sentidos, se debe entender que se procede a </w:t>
      </w:r>
      <w:r w:rsidRPr="00630280">
        <w:rPr>
          <w:rFonts w:ascii="Palatino Linotype" w:hAnsi="Palatino Linotype"/>
          <w:b/>
        </w:rPr>
        <w:t>REVOCAR</w:t>
      </w:r>
      <w:r>
        <w:rPr>
          <w:rFonts w:ascii="Palatino Linotype" w:hAnsi="Palatino Linotype"/>
        </w:rPr>
        <w:t xml:space="preserve"> </w:t>
      </w:r>
      <w:r w:rsidRPr="00630280">
        <w:rPr>
          <w:rFonts w:ascii="Palatino Linotype" w:hAnsi="Palatino Linotype"/>
        </w:rPr>
        <w:t>la respuesta de</w:t>
      </w:r>
      <w:r>
        <w:rPr>
          <w:rFonts w:ascii="Palatino Linotype" w:hAnsi="Palatino Linotype"/>
        </w:rPr>
        <w:t xml:space="preserve"> </w:t>
      </w:r>
      <w:r w:rsidRPr="00630280">
        <w:rPr>
          <w:rFonts w:ascii="Palatino Linotype" w:hAnsi="Palatino Linotype"/>
        </w:rPr>
        <w:t>l</w:t>
      </w:r>
      <w:r>
        <w:rPr>
          <w:rFonts w:ascii="Palatino Linotype" w:hAnsi="Palatino Linotype"/>
        </w:rPr>
        <w:t>os</w:t>
      </w:r>
      <w:r w:rsidRPr="00630280">
        <w:rPr>
          <w:rFonts w:ascii="Palatino Linotype" w:hAnsi="Palatino Linotype"/>
        </w:rPr>
        <w:t xml:space="preserve"> Sujeto</w:t>
      </w:r>
      <w:r>
        <w:rPr>
          <w:rFonts w:ascii="Palatino Linotype" w:hAnsi="Palatino Linotype"/>
        </w:rPr>
        <w:t>s</w:t>
      </w:r>
      <w:r w:rsidRPr="00630280">
        <w:rPr>
          <w:rFonts w:ascii="Palatino Linotype" w:hAnsi="Palatino Linotype"/>
        </w:rPr>
        <w:t xml:space="preserve"> Obligado</w:t>
      </w:r>
      <w:r>
        <w:rPr>
          <w:rFonts w:ascii="Palatino Linotype" w:hAnsi="Palatino Linotype"/>
        </w:rPr>
        <w:t xml:space="preserve">s, cuando ésta no satisfaga en su </w:t>
      </w:r>
      <w:r w:rsidRPr="00FE078E">
        <w:rPr>
          <w:rFonts w:ascii="Palatino Linotype" w:hAnsi="Palatino Linotype"/>
          <w:b/>
        </w:rPr>
        <w:t>totalidad</w:t>
      </w:r>
      <w:r>
        <w:rPr>
          <w:rFonts w:ascii="Palatino Linotype" w:hAnsi="Palatino Linotype"/>
        </w:rPr>
        <w:t xml:space="preserve"> la información pública requerida por los particulares en sus solicitudes; mientras que, se procede a </w:t>
      </w:r>
      <w:r w:rsidRPr="00630280">
        <w:rPr>
          <w:rFonts w:ascii="Palatino Linotype" w:hAnsi="Palatino Linotype"/>
          <w:b/>
        </w:rPr>
        <w:t>MODIFICAR</w:t>
      </w:r>
      <w:r>
        <w:rPr>
          <w:rFonts w:ascii="Palatino Linotype" w:hAnsi="Palatino Linotype"/>
          <w:b/>
        </w:rPr>
        <w:t xml:space="preserve"> </w:t>
      </w:r>
      <w:r>
        <w:rPr>
          <w:rFonts w:ascii="Palatino Linotype" w:hAnsi="Palatino Linotype"/>
        </w:rPr>
        <w:t xml:space="preserve">dicha respuesta, en los casos en que se atienda de manera </w:t>
      </w:r>
      <w:r w:rsidRPr="00FE078E">
        <w:rPr>
          <w:rFonts w:ascii="Palatino Linotype" w:hAnsi="Palatino Linotype"/>
          <w:b/>
        </w:rPr>
        <w:t>parcial</w:t>
      </w:r>
      <w:r>
        <w:rPr>
          <w:rFonts w:ascii="Palatino Linotype" w:hAnsi="Palatino Linotype"/>
        </w:rPr>
        <w:t xml:space="preserve"> la solicitud de información pública, por mínima que pudiera resultar la aportación de los Sujetos Obligados para dar respuesta.</w:t>
      </w:r>
    </w:p>
    <w:p w:rsidR="00305D04" w:rsidRDefault="0012189F" w:rsidP="00A51306">
      <w:pPr>
        <w:spacing w:before="100" w:beforeAutospacing="1" w:after="100" w:afterAutospacing="1" w:line="360" w:lineRule="auto"/>
        <w:jc w:val="both"/>
        <w:rPr>
          <w:rFonts w:ascii="Palatino Linotype" w:hAnsi="Palatino Linotype"/>
        </w:rPr>
      </w:pPr>
      <w:r>
        <w:rPr>
          <w:rFonts w:ascii="Palatino Linotype" w:hAnsi="Palatino Linotype"/>
        </w:rPr>
        <w:t>Así</w:t>
      </w:r>
      <w:r w:rsidR="00DF0E3E">
        <w:rPr>
          <w:rFonts w:ascii="Palatino Linotype" w:hAnsi="Palatino Linotype"/>
        </w:rPr>
        <w:t>,</w:t>
      </w:r>
      <w:r>
        <w:rPr>
          <w:rFonts w:ascii="Palatino Linotype" w:hAnsi="Palatino Linotype"/>
        </w:rPr>
        <w:t xml:space="preserve"> en el presente caso si bien </w:t>
      </w:r>
      <w:r w:rsidR="00B60A50">
        <w:rPr>
          <w:rFonts w:ascii="Palatino Linotype" w:hAnsi="Palatino Linotype"/>
        </w:rPr>
        <w:t xml:space="preserve">es cierto </w:t>
      </w:r>
      <w:r w:rsidR="00B22FA6">
        <w:rPr>
          <w:rFonts w:ascii="Palatino Linotype" w:hAnsi="Palatino Linotype"/>
        </w:rPr>
        <w:t xml:space="preserve">que el particular </w:t>
      </w:r>
      <w:r w:rsidR="00CE4C6E">
        <w:rPr>
          <w:rFonts w:ascii="Palatino Linotype" w:hAnsi="Palatino Linotype"/>
        </w:rPr>
        <w:t>requirió</w:t>
      </w:r>
      <w:r w:rsidR="00B22FA6">
        <w:rPr>
          <w:rFonts w:ascii="Palatino Linotype" w:hAnsi="Palatino Linotype"/>
        </w:rPr>
        <w:t xml:space="preserve"> </w:t>
      </w:r>
      <w:r w:rsidR="00CE4C6E">
        <w:rPr>
          <w:rFonts w:ascii="Palatino Linotype" w:hAnsi="Palatino Linotype"/>
        </w:rPr>
        <w:t xml:space="preserve">del </w:t>
      </w:r>
      <w:r w:rsidR="00CE4C6E" w:rsidRPr="000E7619">
        <w:rPr>
          <w:rFonts w:ascii="Palatino Linotype" w:hAnsi="Palatino Linotype"/>
          <w:b/>
        </w:rPr>
        <w:t>SUJETO OBLIGADO</w:t>
      </w:r>
      <w:r w:rsidR="00CE4C6E">
        <w:rPr>
          <w:rFonts w:ascii="Palatino Linotype" w:hAnsi="Palatino Linotype"/>
        </w:rPr>
        <w:t xml:space="preserve"> </w:t>
      </w:r>
      <w:r w:rsidR="00B22FA6">
        <w:rPr>
          <w:rFonts w:ascii="Palatino Linotype" w:hAnsi="Palatino Linotype"/>
        </w:rPr>
        <w:t>información referente</w:t>
      </w:r>
      <w:r w:rsidR="00CE4C6E">
        <w:rPr>
          <w:rFonts w:ascii="Palatino Linotype" w:hAnsi="Palatino Linotype"/>
        </w:rPr>
        <w:t xml:space="preserve"> </w:t>
      </w:r>
      <w:r w:rsidR="00CE4C6E" w:rsidRPr="00B22FA6">
        <w:rPr>
          <w:rFonts w:ascii="Palatino Linotype" w:hAnsi="Palatino Linotype"/>
        </w:rPr>
        <w:t>programa FOSEG</w:t>
      </w:r>
      <w:r w:rsidR="00CE4C6E">
        <w:rPr>
          <w:rFonts w:ascii="Palatino Linotype" w:hAnsi="Palatino Linotype"/>
        </w:rPr>
        <w:t xml:space="preserve">; también lo es que, en respuesta </w:t>
      </w:r>
      <w:r w:rsidR="00CE4C6E" w:rsidRPr="00CE4C6E">
        <w:rPr>
          <w:rFonts w:ascii="Palatino Linotype" w:hAnsi="Palatino Linotype"/>
          <w:b/>
        </w:rPr>
        <w:t xml:space="preserve">EL SUJETO OBLIGADO </w:t>
      </w:r>
      <w:r w:rsidR="00CE4C6E">
        <w:rPr>
          <w:rFonts w:ascii="Palatino Linotype" w:hAnsi="Palatino Linotype"/>
        </w:rPr>
        <w:t>a</w:t>
      </w:r>
      <w:r w:rsidR="00704C92">
        <w:rPr>
          <w:rFonts w:ascii="Palatino Linotype" w:hAnsi="Palatino Linotype"/>
        </w:rPr>
        <w:t xml:space="preserve"> criterio de la suscrita, colmó parte d</w:t>
      </w:r>
      <w:r w:rsidR="00CE4C6E">
        <w:rPr>
          <w:rFonts w:ascii="Palatino Linotype" w:hAnsi="Palatino Linotype"/>
        </w:rPr>
        <w:t xml:space="preserve">el derecho de acceso a la información pública; toda vez que, de dicha respuesta se desprende que </w:t>
      </w:r>
      <w:r w:rsidR="00B22FA6" w:rsidRPr="00B22FA6">
        <w:rPr>
          <w:rFonts w:ascii="Palatino Linotype" w:hAnsi="Palatino Linotype"/>
        </w:rPr>
        <w:t>durante el ejercicio 2018 y a la fecha no se ha recibido presupuesto</w:t>
      </w:r>
      <w:r w:rsidR="00CE4C6E">
        <w:rPr>
          <w:rFonts w:ascii="Palatino Linotype" w:hAnsi="Palatino Linotype"/>
        </w:rPr>
        <w:t xml:space="preserve"> por concepto de dicho programa, atendiendo así dicho requerimiento, aunado a que en el estudio realizado por la Ponencia </w:t>
      </w:r>
      <w:proofErr w:type="spellStart"/>
      <w:r w:rsidR="00CE4C6E">
        <w:rPr>
          <w:rFonts w:ascii="Palatino Linotype" w:hAnsi="Palatino Linotype"/>
        </w:rPr>
        <w:t>Resolutora</w:t>
      </w:r>
      <w:proofErr w:type="spellEnd"/>
      <w:r w:rsidR="00CE4C6E">
        <w:rPr>
          <w:rFonts w:ascii="Palatino Linotype" w:hAnsi="Palatino Linotype"/>
        </w:rPr>
        <w:t xml:space="preserve"> </w:t>
      </w:r>
      <w:r w:rsidR="00CE4C6E" w:rsidRPr="00CE4C6E">
        <w:rPr>
          <w:rFonts w:ascii="Palatino Linotype" w:hAnsi="Palatino Linotype"/>
        </w:rPr>
        <w:t>no se advirti</w:t>
      </w:r>
      <w:r w:rsidR="00CE4C6E">
        <w:rPr>
          <w:rFonts w:ascii="Palatino Linotype" w:hAnsi="Palatino Linotype"/>
        </w:rPr>
        <w:t>ó</w:t>
      </w:r>
      <w:r w:rsidR="00CE4C6E" w:rsidRPr="00CE4C6E">
        <w:rPr>
          <w:rFonts w:ascii="Palatino Linotype" w:hAnsi="Palatino Linotype"/>
        </w:rPr>
        <w:t xml:space="preserve"> la existencia de FOSEG como un fondo de a</w:t>
      </w:r>
      <w:r w:rsidR="00CE4C6E">
        <w:rPr>
          <w:rFonts w:ascii="Palatino Linotype" w:hAnsi="Palatino Linotype"/>
        </w:rPr>
        <w:t>portación, por lo que se consideró</w:t>
      </w:r>
      <w:r w:rsidR="00CE4C6E" w:rsidRPr="00CE4C6E">
        <w:rPr>
          <w:rFonts w:ascii="Palatino Linotype" w:hAnsi="Palatino Linotype"/>
        </w:rPr>
        <w:t xml:space="preserve"> inatendible el punto dado que no advirtió la existencia de algún fondo en materia de seguridad pública aplicable para los Municipios del Estado de México con dicha nomenclatura, sal</w:t>
      </w:r>
      <w:r w:rsidR="000E7619">
        <w:rPr>
          <w:rFonts w:ascii="Palatino Linotype" w:hAnsi="Palatino Linotype"/>
        </w:rPr>
        <w:t xml:space="preserve">vo los diversos FASP y FORTASEG, </w:t>
      </w:r>
      <w:r w:rsidR="00040231">
        <w:rPr>
          <w:rFonts w:ascii="Palatino Linotype" w:hAnsi="Palatino Linotype"/>
        </w:rPr>
        <w:t>por lo</w:t>
      </w:r>
      <w:r w:rsidR="00AD4D94">
        <w:rPr>
          <w:rFonts w:ascii="Palatino Linotype" w:hAnsi="Palatino Linotype"/>
        </w:rPr>
        <w:t xml:space="preserve"> que a criterio de la </w:t>
      </w:r>
      <w:r w:rsidR="00040231">
        <w:rPr>
          <w:rFonts w:ascii="Palatino Linotype" w:hAnsi="Palatino Linotype"/>
        </w:rPr>
        <w:t xml:space="preserve">suscrita, con el pronunciamiento del sujeto obligado </w:t>
      </w:r>
      <w:r w:rsidR="00AD4D94">
        <w:rPr>
          <w:rFonts w:ascii="Palatino Linotype" w:hAnsi="Palatino Linotype"/>
        </w:rPr>
        <w:t>colm</w:t>
      </w:r>
      <w:r w:rsidR="00A84927">
        <w:rPr>
          <w:rFonts w:ascii="Palatino Linotype" w:hAnsi="Palatino Linotype"/>
        </w:rPr>
        <w:t>ó</w:t>
      </w:r>
      <w:r w:rsidR="00AD4D94">
        <w:rPr>
          <w:rFonts w:ascii="Palatino Linotype" w:hAnsi="Palatino Linotype"/>
        </w:rPr>
        <w:t xml:space="preserve"> parcialmente lo peticionado por el particular. </w:t>
      </w:r>
    </w:p>
    <w:p w:rsidR="0012189F" w:rsidRPr="00040231" w:rsidRDefault="0012189F" w:rsidP="00A51306">
      <w:pPr>
        <w:spacing w:before="100" w:beforeAutospacing="1" w:after="100" w:afterAutospacing="1" w:line="360" w:lineRule="auto"/>
        <w:jc w:val="both"/>
        <w:rPr>
          <w:rFonts w:ascii="Palatino Linotype" w:hAnsi="Palatino Linotype"/>
        </w:rPr>
      </w:pPr>
      <w:r>
        <w:rPr>
          <w:rFonts w:ascii="Palatino Linotype" w:hAnsi="Palatino Linotype"/>
        </w:rPr>
        <w:t xml:space="preserve">En ese </w:t>
      </w:r>
      <w:r w:rsidR="00945E73">
        <w:rPr>
          <w:rFonts w:ascii="Palatino Linotype" w:hAnsi="Palatino Linotype"/>
        </w:rPr>
        <w:t>sentido</w:t>
      </w:r>
      <w:r>
        <w:rPr>
          <w:rFonts w:ascii="Palatino Linotype" w:hAnsi="Palatino Linotype"/>
        </w:rPr>
        <w:t>, la que suscribe</w:t>
      </w:r>
      <w:r w:rsidR="00AD4D94">
        <w:rPr>
          <w:rFonts w:ascii="Palatino Linotype" w:hAnsi="Palatino Linotype"/>
        </w:rPr>
        <w:t xml:space="preserve"> emite</w:t>
      </w:r>
      <w:r>
        <w:rPr>
          <w:rFonts w:ascii="Palatino Linotype" w:hAnsi="Palatino Linotype"/>
        </w:rPr>
        <w:t xml:space="preserve"> </w:t>
      </w:r>
      <w:r w:rsidRPr="00C94710">
        <w:rPr>
          <w:rFonts w:ascii="Palatino Linotype" w:hAnsi="Palatino Linotype"/>
          <w:b/>
        </w:rPr>
        <w:t>VOTO PARTICULAR</w:t>
      </w:r>
      <w:r w:rsidR="000A57B9">
        <w:rPr>
          <w:rFonts w:ascii="Palatino Linotype" w:hAnsi="Palatino Linotype"/>
          <w:b/>
        </w:rPr>
        <w:t xml:space="preserve"> </w:t>
      </w:r>
      <w:r>
        <w:rPr>
          <w:rFonts w:ascii="Palatino Linotype" w:hAnsi="Palatino Linotype"/>
        </w:rPr>
        <w:t xml:space="preserve">pues se </w:t>
      </w:r>
      <w:r w:rsidR="00945E73">
        <w:rPr>
          <w:rFonts w:ascii="Palatino Linotype" w:hAnsi="Palatino Linotype"/>
        </w:rPr>
        <w:t>insiste en</w:t>
      </w:r>
      <w:r>
        <w:rPr>
          <w:rFonts w:ascii="Palatino Linotype" w:hAnsi="Palatino Linotype"/>
        </w:rPr>
        <w:t xml:space="preserve"> que</w:t>
      </w:r>
      <w:r w:rsidR="00B2764A">
        <w:rPr>
          <w:rFonts w:ascii="Palatino Linotype" w:hAnsi="Palatino Linotype"/>
        </w:rPr>
        <w:t xml:space="preserve"> </w:t>
      </w:r>
      <w:r w:rsidR="00FE078E">
        <w:rPr>
          <w:rFonts w:ascii="Palatino Linotype" w:hAnsi="Palatino Linotype"/>
          <w:b/>
        </w:rPr>
        <w:t>EL SUJETO OBLIGADO</w:t>
      </w:r>
      <w:r w:rsidR="00945E73">
        <w:rPr>
          <w:rFonts w:ascii="Palatino Linotype" w:hAnsi="Palatino Linotype"/>
        </w:rPr>
        <w:t xml:space="preserve">, con su </w:t>
      </w:r>
      <w:r w:rsidR="00460BAB">
        <w:rPr>
          <w:rFonts w:ascii="Palatino Linotype" w:hAnsi="Palatino Linotype"/>
        </w:rPr>
        <w:t xml:space="preserve">respuesta </w:t>
      </w:r>
      <w:r w:rsidR="00E65824">
        <w:rPr>
          <w:rFonts w:ascii="Palatino Linotype" w:hAnsi="Palatino Linotype"/>
        </w:rPr>
        <w:t>colmó</w:t>
      </w:r>
      <w:r w:rsidR="00945E73">
        <w:rPr>
          <w:rFonts w:ascii="Palatino Linotype" w:hAnsi="Palatino Linotype"/>
        </w:rPr>
        <w:t xml:space="preserve"> parcialmente </w:t>
      </w:r>
      <w:r>
        <w:rPr>
          <w:rFonts w:ascii="Palatino Linotype" w:hAnsi="Palatino Linotype"/>
        </w:rPr>
        <w:t>la sol</w:t>
      </w:r>
      <w:r w:rsidR="00FE078E">
        <w:rPr>
          <w:rFonts w:ascii="Palatino Linotype" w:hAnsi="Palatino Linotype"/>
        </w:rPr>
        <w:t>ic</w:t>
      </w:r>
      <w:r w:rsidR="00B373E6">
        <w:rPr>
          <w:rFonts w:ascii="Palatino Linotype" w:hAnsi="Palatino Linotype"/>
        </w:rPr>
        <w:t>itud de información requerida, esto</w:t>
      </w:r>
      <w:r w:rsidR="00FE078E">
        <w:rPr>
          <w:rFonts w:ascii="Palatino Linotype" w:hAnsi="Palatino Linotype"/>
        </w:rPr>
        <w:t xml:space="preserve"> ya que</w:t>
      </w:r>
      <w:r>
        <w:rPr>
          <w:rFonts w:ascii="Palatino Linotype" w:hAnsi="Palatino Linotype"/>
        </w:rPr>
        <w:t xml:space="preserve"> </w:t>
      </w:r>
      <w:r w:rsidR="00AD4D94">
        <w:rPr>
          <w:rFonts w:ascii="Palatino Linotype" w:hAnsi="Palatino Linotype"/>
        </w:rPr>
        <w:t xml:space="preserve">atendió lo solicitado </w:t>
      </w:r>
      <w:r w:rsidR="000E7619">
        <w:rPr>
          <w:rFonts w:ascii="Palatino Linotype" w:hAnsi="Palatino Linotype"/>
        </w:rPr>
        <w:t xml:space="preserve">por lo que hace al </w:t>
      </w:r>
      <w:r w:rsidR="000E7619" w:rsidRPr="00B22FA6">
        <w:rPr>
          <w:rFonts w:ascii="Palatino Linotype" w:hAnsi="Palatino Linotype"/>
        </w:rPr>
        <w:t xml:space="preserve">programa </w:t>
      </w:r>
      <w:r w:rsidR="000E7619" w:rsidRPr="00B22FA6">
        <w:rPr>
          <w:rFonts w:ascii="Palatino Linotype" w:hAnsi="Palatino Linotype"/>
        </w:rPr>
        <w:lastRenderedPageBreak/>
        <w:t>FOSEG</w:t>
      </w:r>
      <w:r w:rsidR="00AD4D94">
        <w:rPr>
          <w:rFonts w:ascii="Palatino Linotype" w:hAnsi="Palatino Linotype"/>
        </w:rPr>
        <w:t xml:space="preserve">, </w:t>
      </w:r>
      <w:r w:rsidR="00040231">
        <w:rPr>
          <w:rFonts w:ascii="Palatino Linotype" w:hAnsi="Palatino Linotype"/>
        </w:rPr>
        <w:t xml:space="preserve">señalando que </w:t>
      </w:r>
      <w:r w:rsidR="000E7619" w:rsidRPr="000E7619">
        <w:rPr>
          <w:rFonts w:ascii="Palatino Linotype" w:hAnsi="Palatino Linotype"/>
        </w:rPr>
        <w:t>durante el ejercicio 2018 y a la fecha no se ha recibido presupuesto</w:t>
      </w:r>
      <w:r w:rsidR="000E7619">
        <w:rPr>
          <w:rFonts w:ascii="Palatino Linotype" w:hAnsi="Palatino Linotype"/>
        </w:rPr>
        <w:t xml:space="preserve"> por concepto de dicho programa; </w:t>
      </w:r>
      <w:r w:rsidR="0050256D">
        <w:rPr>
          <w:rFonts w:ascii="Palatino Linotype" w:hAnsi="Palatino Linotype"/>
        </w:rPr>
        <w:t>razón por la que</w:t>
      </w:r>
      <w:r>
        <w:rPr>
          <w:rFonts w:ascii="Palatino Linotype" w:hAnsi="Palatino Linotype"/>
        </w:rPr>
        <w:t xml:space="preserve"> </w:t>
      </w:r>
      <w:r w:rsidR="00DF0E3E">
        <w:rPr>
          <w:rFonts w:ascii="Palatino Linotype" w:hAnsi="Palatino Linotype"/>
        </w:rPr>
        <w:t xml:space="preserve">a criterio de la que suscribe, </w:t>
      </w:r>
      <w:r>
        <w:rPr>
          <w:rFonts w:ascii="Palatino Linotype" w:hAnsi="Palatino Linotype"/>
        </w:rPr>
        <w:t xml:space="preserve">lo conducente era </w:t>
      </w:r>
      <w:r>
        <w:rPr>
          <w:rFonts w:ascii="Palatino Linotype" w:hAnsi="Palatino Linotype"/>
          <w:b/>
        </w:rPr>
        <w:t xml:space="preserve">MODIFICAR </w:t>
      </w:r>
      <w:r w:rsidR="00B373E6">
        <w:rPr>
          <w:rFonts w:ascii="Palatino Linotype" w:hAnsi="Palatino Linotype"/>
        </w:rPr>
        <w:t xml:space="preserve">la respuesta y </w:t>
      </w:r>
      <w:r w:rsidR="00B2764A">
        <w:rPr>
          <w:rFonts w:ascii="Palatino Linotype" w:hAnsi="Palatino Linotype"/>
        </w:rPr>
        <w:t xml:space="preserve">ordenar la entrega </w:t>
      </w:r>
      <w:r w:rsidR="00FE078E">
        <w:rPr>
          <w:rFonts w:ascii="Palatino Linotype" w:hAnsi="Palatino Linotype"/>
        </w:rPr>
        <w:t>de la información faltante.</w:t>
      </w:r>
    </w:p>
    <w:p w:rsidR="0012189F" w:rsidRDefault="0012189F" w:rsidP="00A51306">
      <w:pPr>
        <w:spacing w:before="100" w:beforeAutospacing="1" w:after="100" w:afterAutospacing="1" w:line="360" w:lineRule="auto"/>
        <w:jc w:val="both"/>
        <w:rPr>
          <w:rFonts w:ascii="Palatino Linotype" w:hAnsi="Palatino Linotype" w:cs="Arial"/>
        </w:rPr>
      </w:pPr>
    </w:p>
    <w:p w:rsidR="00A51306" w:rsidRDefault="00A51306" w:rsidP="00A51306">
      <w:pPr>
        <w:spacing w:before="100" w:beforeAutospacing="1" w:after="100" w:afterAutospacing="1" w:line="360" w:lineRule="auto"/>
        <w:jc w:val="both"/>
        <w:rPr>
          <w:rFonts w:ascii="Palatino Linotype" w:hAnsi="Palatino Linotype" w:cs="Arial"/>
        </w:rPr>
      </w:pPr>
    </w:p>
    <w:p w:rsidR="00A51306" w:rsidRDefault="00A51306" w:rsidP="00A51306">
      <w:pPr>
        <w:spacing w:before="100" w:beforeAutospacing="1" w:after="100" w:afterAutospacing="1" w:line="360" w:lineRule="auto"/>
        <w:jc w:val="both"/>
        <w:rPr>
          <w:rFonts w:ascii="Palatino Linotype" w:hAnsi="Palatino Linotype" w:cs="Arial"/>
        </w:rPr>
      </w:pPr>
    </w:p>
    <w:p w:rsidR="00A51306" w:rsidRDefault="00A51306" w:rsidP="00A51306">
      <w:pPr>
        <w:spacing w:before="100" w:beforeAutospacing="1" w:after="100" w:afterAutospacing="1" w:line="360" w:lineRule="auto"/>
        <w:jc w:val="both"/>
        <w:rPr>
          <w:rFonts w:ascii="Palatino Linotype" w:hAnsi="Palatino Linotype" w:cs="Arial"/>
        </w:rPr>
      </w:pPr>
    </w:p>
    <w:tbl>
      <w:tblPr>
        <w:tblpPr w:leftFromText="141" w:rightFromText="141" w:vertAnchor="text" w:tblpXSpec="center" w:tblpY="1"/>
        <w:tblOverlap w:val="never"/>
        <w:tblW w:w="2777" w:type="dxa"/>
        <w:tblLayout w:type="fixed"/>
        <w:tblLook w:val="04A0" w:firstRow="1" w:lastRow="0" w:firstColumn="1" w:lastColumn="0" w:noHBand="0" w:noVBand="1"/>
      </w:tblPr>
      <w:tblGrid>
        <w:gridCol w:w="2777"/>
      </w:tblGrid>
      <w:tr w:rsidR="00040231" w:rsidRPr="007B291C" w:rsidTr="00B83C3A">
        <w:trPr>
          <w:trHeight w:val="1443"/>
        </w:trPr>
        <w:tc>
          <w:tcPr>
            <w:tcW w:w="2777" w:type="dxa"/>
          </w:tcPr>
          <w:p w:rsidR="00040231" w:rsidRPr="007B291C" w:rsidRDefault="00040231" w:rsidP="00A51306">
            <w:pPr>
              <w:jc w:val="center"/>
              <w:rPr>
                <w:rFonts w:ascii="Palatino Linotype" w:hAnsi="Palatino Linotype" w:cs="Arial"/>
                <w:b/>
              </w:rPr>
            </w:pPr>
            <w:r w:rsidRPr="007B291C">
              <w:rPr>
                <w:rFonts w:ascii="Palatino Linotype" w:hAnsi="Palatino Linotype" w:cs="Arial"/>
                <w:b/>
              </w:rPr>
              <w:t>EVA ABAID YAPUR</w:t>
            </w:r>
          </w:p>
          <w:p w:rsidR="00040231" w:rsidRDefault="00040231" w:rsidP="00E8479C">
            <w:pPr>
              <w:jc w:val="center"/>
              <w:rPr>
                <w:rFonts w:ascii="Palatino Linotype" w:hAnsi="Palatino Linotype" w:cs="Arial"/>
                <w:b/>
              </w:rPr>
            </w:pPr>
            <w:r w:rsidRPr="007B291C">
              <w:rPr>
                <w:rFonts w:ascii="Palatino Linotype" w:hAnsi="Palatino Linotype" w:cs="Arial"/>
                <w:b/>
              </w:rPr>
              <w:t>COMISIONADA</w:t>
            </w:r>
          </w:p>
          <w:p w:rsidR="001A4D7B" w:rsidRPr="00D21AFF" w:rsidRDefault="001A4D7B" w:rsidP="001A4D7B">
            <w:pPr>
              <w:jc w:val="center"/>
              <w:rPr>
                <w:rFonts w:ascii="Palatino Linotype" w:hAnsi="Palatino Linotype" w:cs="Arial"/>
                <w:b/>
              </w:rPr>
            </w:pPr>
            <w:r>
              <w:rPr>
                <w:rFonts w:ascii="Palatino Linotype" w:hAnsi="Palatino Linotype" w:cs="Arial"/>
                <w:b/>
              </w:rPr>
              <w:t>(RÚBRICA)</w:t>
            </w:r>
          </w:p>
          <w:p w:rsidR="001A4D7B" w:rsidRPr="007B291C" w:rsidRDefault="001A4D7B" w:rsidP="00E8479C">
            <w:pPr>
              <w:jc w:val="center"/>
              <w:rPr>
                <w:rFonts w:ascii="Palatino Linotype" w:hAnsi="Palatino Linotype" w:cs="Arial"/>
                <w:b/>
              </w:rPr>
            </w:pPr>
          </w:p>
        </w:tc>
      </w:tr>
    </w:tbl>
    <w:p w:rsidR="00C90D4A" w:rsidRDefault="00C90D4A" w:rsidP="00A51306">
      <w:pPr>
        <w:spacing w:before="100" w:beforeAutospacing="1" w:after="100" w:afterAutospacing="1" w:line="360" w:lineRule="auto"/>
        <w:jc w:val="both"/>
        <w:rPr>
          <w:rFonts w:ascii="Palatino Linotype" w:hAnsi="Palatino Linotype" w:cs="Arial"/>
        </w:rPr>
      </w:pPr>
    </w:p>
    <w:p w:rsidR="005D7FFE" w:rsidRPr="005D7FFE" w:rsidRDefault="005D7FFE" w:rsidP="00A51306">
      <w:pPr>
        <w:spacing w:before="100" w:beforeAutospacing="1" w:after="100" w:afterAutospacing="1" w:line="360" w:lineRule="auto"/>
        <w:jc w:val="both"/>
        <w:rPr>
          <w:rFonts w:ascii="Palatino Linotype" w:eastAsia="Calibri" w:hAnsi="Palatino Linotype" w:cs="Arial"/>
          <w:color w:val="000000" w:themeColor="text1"/>
          <w:sz w:val="14"/>
          <w:szCs w:val="14"/>
        </w:rPr>
      </w:pPr>
    </w:p>
    <w:p w:rsidR="00040231" w:rsidRDefault="00040231" w:rsidP="00A51306">
      <w:pPr>
        <w:spacing w:before="100" w:beforeAutospacing="1" w:after="100" w:afterAutospacing="1" w:line="360" w:lineRule="auto"/>
        <w:jc w:val="both"/>
        <w:rPr>
          <w:rFonts w:ascii="Palatino Linotype" w:eastAsia="Calibri" w:hAnsi="Palatino Linotype" w:cs="Arial"/>
          <w:color w:val="000000" w:themeColor="text1"/>
          <w:sz w:val="18"/>
          <w:szCs w:val="18"/>
        </w:rPr>
      </w:pPr>
    </w:p>
    <w:p w:rsidR="00A51306" w:rsidRDefault="00A51306" w:rsidP="00A51306">
      <w:pPr>
        <w:spacing w:before="100" w:beforeAutospacing="1" w:after="100" w:afterAutospacing="1" w:line="360" w:lineRule="auto"/>
        <w:jc w:val="both"/>
        <w:rPr>
          <w:rFonts w:ascii="Palatino Linotype" w:eastAsia="Calibri" w:hAnsi="Palatino Linotype" w:cs="Arial"/>
          <w:color w:val="000000" w:themeColor="text1"/>
          <w:sz w:val="18"/>
          <w:szCs w:val="18"/>
        </w:rPr>
      </w:pPr>
    </w:p>
    <w:p w:rsidR="00040231" w:rsidRDefault="00040231" w:rsidP="00A51306">
      <w:pPr>
        <w:spacing w:before="100" w:beforeAutospacing="1" w:after="100" w:afterAutospacing="1" w:line="360" w:lineRule="auto"/>
        <w:jc w:val="both"/>
        <w:rPr>
          <w:rFonts w:ascii="Palatino Linotype" w:eastAsia="Calibri" w:hAnsi="Palatino Linotype" w:cs="Arial"/>
          <w:color w:val="000000" w:themeColor="text1"/>
          <w:sz w:val="18"/>
          <w:szCs w:val="18"/>
        </w:rPr>
      </w:pPr>
    </w:p>
    <w:p w:rsidR="00040231" w:rsidRDefault="00040231" w:rsidP="00A51306">
      <w:pPr>
        <w:spacing w:before="100" w:beforeAutospacing="1" w:after="100" w:afterAutospacing="1" w:line="360" w:lineRule="auto"/>
        <w:jc w:val="both"/>
        <w:rPr>
          <w:rFonts w:ascii="Palatino Linotype" w:eastAsia="Calibri" w:hAnsi="Palatino Linotype" w:cs="Arial"/>
          <w:color w:val="000000" w:themeColor="text1"/>
          <w:sz w:val="18"/>
          <w:szCs w:val="18"/>
        </w:rPr>
      </w:pPr>
    </w:p>
    <w:p w:rsidR="00E8479C" w:rsidRDefault="00E8479C" w:rsidP="00A51306">
      <w:pPr>
        <w:jc w:val="both"/>
        <w:rPr>
          <w:rFonts w:ascii="Palatino Linotype" w:eastAsia="Calibri" w:hAnsi="Palatino Linotype" w:cs="Arial"/>
          <w:color w:val="000000" w:themeColor="text1"/>
          <w:sz w:val="20"/>
          <w:szCs w:val="18"/>
        </w:rPr>
      </w:pPr>
      <w:bookmarkStart w:id="0" w:name="_GoBack"/>
      <w:bookmarkEnd w:id="0"/>
    </w:p>
    <w:p w:rsidR="00E8479C" w:rsidRDefault="00E8479C" w:rsidP="00A51306">
      <w:pPr>
        <w:jc w:val="both"/>
        <w:rPr>
          <w:rFonts w:ascii="Palatino Linotype" w:eastAsia="Calibri" w:hAnsi="Palatino Linotype" w:cs="Arial"/>
          <w:color w:val="000000" w:themeColor="text1"/>
          <w:sz w:val="20"/>
          <w:szCs w:val="18"/>
        </w:rPr>
      </w:pPr>
    </w:p>
    <w:p w:rsidR="00E8479C" w:rsidRDefault="00E8479C" w:rsidP="00A51306">
      <w:pPr>
        <w:jc w:val="both"/>
        <w:rPr>
          <w:rFonts w:ascii="Palatino Linotype" w:eastAsia="Calibri" w:hAnsi="Palatino Linotype" w:cs="Arial"/>
          <w:color w:val="000000" w:themeColor="text1"/>
          <w:sz w:val="20"/>
          <w:szCs w:val="18"/>
        </w:rPr>
      </w:pPr>
    </w:p>
    <w:p w:rsidR="00E8479C" w:rsidRDefault="00E8479C" w:rsidP="00A51306">
      <w:pPr>
        <w:jc w:val="both"/>
        <w:rPr>
          <w:rFonts w:ascii="Palatino Linotype" w:eastAsia="Calibri" w:hAnsi="Palatino Linotype" w:cs="Arial"/>
          <w:color w:val="000000" w:themeColor="text1"/>
          <w:sz w:val="20"/>
          <w:szCs w:val="18"/>
        </w:rPr>
      </w:pPr>
    </w:p>
    <w:p w:rsidR="0012189F" w:rsidRPr="00A51306" w:rsidRDefault="0012189F" w:rsidP="00A51306">
      <w:pPr>
        <w:jc w:val="both"/>
        <w:rPr>
          <w:rFonts w:ascii="Palatino Linotype" w:eastAsia="Calibri" w:hAnsi="Palatino Linotype" w:cs="Arial"/>
          <w:color w:val="000000" w:themeColor="text1"/>
          <w:sz w:val="20"/>
          <w:szCs w:val="18"/>
        </w:rPr>
      </w:pPr>
      <w:r w:rsidRPr="00A51306">
        <w:rPr>
          <w:rFonts w:ascii="Palatino Linotype" w:eastAsia="Calibri" w:hAnsi="Palatino Linotype" w:cs="Arial"/>
          <w:color w:val="000000" w:themeColor="text1"/>
          <w:sz w:val="20"/>
          <w:szCs w:val="18"/>
        </w:rPr>
        <w:t>Esta hoja</w:t>
      </w:r>
      <w:r w:rsidR="00040231" w:rsidRPr="00A51306">
        <w:rPr>
          <w:rFonts w:ascii="Palatino Linotype" w:eastAsia="Calibri" w:hAnsi="Palatino Linotype" w:cs="Arial"/>
          <w:color w:val="000000" w:themeColor="text1"/>
          <w:sz w:val="20"/>
          <w:szCs w:val="18"/>
        </w:rPr>
        <w:t xml:space="preserve"> corresponde al voto particular</w:t>
      </w:r>
      <w:r w:rsidR="000A57B9" w:rsidRPr="00A51306">
        <w:rPr>
          <w:rFonts w:ascii="Palatino Linotype" w:eastAsia="Calibri" w:hAnsi="Palatino Linotype" w:cs="Arial"/>
          <w:color w:val="000000" w:themeColor="text1"/>
          <w:sz w:val="20"/>
          <w:szCs w:val="18"/>
        </w:rPr>
        <w:t xml:space="preserve"> </w:t>
      </w:r>
      <w:r w:rsidRPr="00A51306">
        <w:rPr>
          <w:rFonts w:ascii="Palatino Linotype" w:eastAsia="Calibri" w:hAnsi="Palatino Linotype" w:cs="Arial"/>
          <w:color w:val="000000" w:themeColor="text1"/>
          <w:sz w:val="20"/>
          <w:szCs w:val="18"/>
        </w:rPr>
        <w:t xml:space="preserve">emitido en </w:t>
      </w:r>
      <w:r w:rsidR="0050256D" w:rsidRPr="00A51306">
        <w:rPr>
          <w:rFonts w:ascii="Palatino Linotype" w:eastAsia="Calibri" w:hAnsi="Palatino Linotype" w:cs="Arial"/>
          <w:color w:val="000000" w:themeColor="text1"/>
          <w:sz w:val="20"/>
          <w:szCs w:val="18"/>
        </w:rPr>
        <w:t>la resolución d</w:t>
      </w:r>
      <w:r w:rsidRPr="00A51306">
        <w:rPr>
          <w:rFonts w:ascii="Palatino Linotype" w:eastAsia="Calibri" w:hAnsi="Palatino Linotype" w:cs="Arial"/>
          <w:color w:val="000000" w:themeColor="text1"/>
          <w:sz w:val="20"/>
          <w:szCs w:val="18"/>
        </w:rPr>
        <w:t xml:space="preserve">el </w:t>
      </w:r>
      <w:r w:rsidR="000E7619">
        <w:rPr>
          <w:rFonts w:ascii="Palatino Linotype" w:eastAsia="Calibri" w:hAnsi="Palatino Linotype" w:cs="Arial"/>
          <w:color w:val="000000" w:themeColor="text1"/>
          <w:sz w:val="20"/>
          <w:szCs w:val="18"/>
        </w:rPr>
        <w:t>recurso de revisión 07474</w:t>
      </w:r>
      <w:r w:rsidR="0050256D" w:rsidRPr="00A51306">
        <w:rPr>
          <w:rFonts w:ascii="Palatino Linotype" w:eastAsia="Calibri" w:hAnsi="Palatino Linotype" w:cs="Arial"/>
          <w:color w:val="000000" w:themeColor="text1"/>
          <w:sz w:val="20"/>
          <w:szCs w:val="18"/>
        </w:rPr>
        <w:t>/INFOEM/IP/RR/201</w:t>
      </w:r>
      <w:r w:rsidR="00040231" w:rsidRPr="00A51306">
        <w:rPr>
          <w:rFonts w:ascii="Palatino Linotype" w:eastAsia="Calibri" w:hAnsi="Palatino Linotype" w:cs="Arial"/>
          <w:color w:val="000000" w:themeColor="text1"/>
          <w:sz w:val="20"/>
          <w:szCs w:val="18"/>
        </w:rPr>
        <w:t>9</w:t>
      </w:r>
      <w:r w:rsidR="00412CE3" w:rsidRPr="00A51306">
        <w:rPr>
          <w:rFonts w:ascii="Palatino Linotype" w:eastAsia="Calibri" w:hAnsi="Palatino Linotype" w:cs="Arial"/>
          <w:color w:val="000000" w:themeColor="text1"/>
          <w:sz w:val="20"/>
          <w:szCs w:val="18"/>
        </w:rPr>
        <w:t>, aprobada</w:t>
      </w:r>
      <w:r w:rsidRPr="00A51306">
        <w:rPr>
          <w:rFonts w:ascii="Palatino Linotype" w:eastAsia="Calibri" w:hAnsi="Palatino Linotype" w:cs="Arial"/>
          <w:color w:val="000000" w:themeColor="text1"/>
          <w:sz w:val="20"/>
          <w:szCs w:val="18"/>
        </w:rPr>
        <w:t xml:space="preserve"> el </w:t>
      </w:r>
      <w:r w:rsidR="000E7619">
        <w:rPr>
          <w:rFonts w:ascii="Palatino Linotype" w:eastAsia="Calibri" w:hAnsi="Palatino Linotype" w:cs="Arial"/>
          <w:color w:val="000000" w:themeColor="text1"/>
          <w:sz w:val="20"/>
          <w:szCs w:val="18"/>
        </w:rPr>
        <w:t xml:space="preserve">veintisiete </w:t>
      </w:r>
      <w:r w:rsidR="000A57B9" w:rsidRPr="00A51306">
        <w:rPr>
          <w:rFonts w:ascii="Palatino Linotype" w:eastAsia="Calibri" w:hAnsi="Palatino Linotype" w:cs="Arial"/>
          <w:color w:val="000000" w:themeColor="text1"/>
          <w:sz w:val="20"/>
          <w:szCs w:val="18"/>
        </w:rPr>
        <w:t xml:space="preserve">de </w:t>
      </w:r>
      <w:r w:rsidR="000E7619">
        <w:rPr>
          <w:rFonts w:ascii="Palatino Linotype" w:eastAsia="Calibri" w:hAnsi="Palatino Linotype" w:cs="Arial"/>
          <w:color w:val="000000" w:themeColor="text1"/>
          <w:sz w:val="20"/>
          <w:szCs w:val="18"/>
        </w:rPr>
        <w:t xml:space="preserve">noviembre </w:t>
      </w:r>
      <w:r w:rsidR="0050256D" w:rsidRPr="00A51306">
        <w:rPr>
          <w:rFonts w:ascii="Palatino Linotype" w:eastAsia="Calibri" w:hAnsi="Palatino Linotype" w:cs="Arial"/>
          <w:color w:val="000000" w:themeColor="text1"/>
          <w:sz w:val="20"/>
          <w:szCs w:val="18"/>
        </w:rPr>
        <w:t>de dos mil dieci</w:t>
      </w:r>
      <w:r w:rsidR="00040231" w:rsidRPr="00A51306">
        <w:rPr>
          <w:rFonts w:ascii="Palatino Linotype" w:eastAsia="Calibri" w:hAnsi="Palatino Linotype" w:cs="Arial"/>
          <w:color w:val="000000" w:themeColor="text1"/>
          <w:sz w:val="20"/>
          <w:szCs w:val="18"/>
        </w:rPr>
        <w:t>nueve</w:t>
      </w:r>
      <w:r w:rsidRPr="00A51306">
        <w:rPr>
          <w:rFonts w:ascii="Palatino Linotype" w:eastAsia="Calibri" w:hAnsi="Palatino Linotype" w:cs="Arial"/>
          <w:color w:val="000000" w:themeColor="text1"/>
          <w:sz w:val="20"/>
          <w:szCs w:val="18"/>
        </w:rPr>
        <w:t>.</w:t>
      </w:r>
    </w:p>
    <w:p w:rsidR="00C90D4A" w:rsidRPr="00A51306" w:rsidRDefault="00C90D4A" w:rsidP="00A51306">
      <w:pPr>
        <w:jc w:val="both"/>
        <w:rPr>
          <w:rFonts w:ascii="Palatino Linotype" w:eastAsia="Calibri" w:hAnsi="Palatino Linotype" w:cs="Arial"/>
          <w:color w:val="000000" w:themeColor="text1"/>
          <w:sz w:val="10"/>
          <w:szCs w:val="8"/>
        </w:rPr>
      </w:pPr>
    </w:p>
    <w:p w:rsidR="00847315" w:rsidRPr="00A51306" w:rsidRDefault="00040231" w:rsidP="00A51306">
      <w:pPr>
        <w:jc w:val="both"/>
        <w:rPr>
          <w:sz w:val="28"/>
        </w:rPr>
      </w:pPr>
      <w:r w:rsidRPr="00A51306">
        <w:rPr>
          <w:rFonts w:ascii="Palatino Linotype" w:eastAsia="Calibri" w:hAnsi="Palatino Linotype" w:cs="Arial"/>
          <w:color w:val="000000" w:themeColor="text1"/>
          <w:sz w:val="20"/>
          <w:szCs w:val="18"/>
        </w:rPr>
        <w:t>YSM/ATU/IAHA</w:t>
      </w:r>
    </w:p>
    <w:sectPr w:rsidR="00847315" w:rsidRPr="00A51306" w:rsidSect="00CF10D5">
      <w:headerReference w:type="even" r:id="rId9"/>
      <w:headerReference w:type="default" r:id="rId10"/>
      <w:footerReference w:type="default" r:id="rId11"/>
      <w:headerReference w:type="first" r:id="rId12"/>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90F" w:rsidRDefault="0076190F" w:rsidP="0012189F">
      <w:r>
        <w:separator/>
      </w:r>
    </w:p>
  </w:endnote>
  <w:endnote w:type="continuationSeparator" w:id="0">
    <w:p w:rsidR="0076190F" w:rsidRDefault="0076190F" w:rsidP="00121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1A4D7B" w:rsidP="003056D9">
    <w:pPr>
      <w:pStyle w:val="Piedepgina"/>
      <w:tabs>
        <w:tab w:val="clear" w:pos="4252"/>
        <w:tab w:val="left" w:pos="4228"/>
      </w:tabs>
      <w:rPr>
        <w:rFonts w:ascii="Palatino Linotype" w:hAnsi="Palatino Linotype" w:cs="Arial"/>
        <w:b/>
        <w:bCs/>
        <w:sz w:val="20"/>
        <w:szCs w:val="20"/>
      </w:rPr>
    </w:pPr>
  </w:p>
  <w:p w:rsidR="003056D9" w:rsidRDefault="001A4D7B" w:rsidP="003056D9">
    <w:pPr>
      <w:pStyle w:val="Piedepgina"/>
      <w:tabs>
        <w:tab w:val="clear" w:pos="4252"/>
        <w:tab w:val="left" w:pos="4228"/>
      </w:tabs>
      <w:rPr>
        <w:rFonts w:ascii="Palatino Linotype" w:hAnsi="Palatino Linotype" w:cs="Arial"/>
        <w:b/>
        <w:bCs/>
        <w:sz w:val="20"/>
        <w:szCs w:val="20"/>
      </w:rPr>
    </w:pPr>
  </w:p>
  <w:p w:rsidR="003056D9" w:rsidRDefault="001A4D7B" w:rsidP="003056D9">
    <w:pPr>
      <w:pStyle w:val="Piedepgina"/>
      <w:tabs>
        <w:tab w:val="clear" w:pos="4252"/>
        <w:tab w:val="left" w:pos="4228"/>
      </w:tabs>
      <w:rPr>
        <w:rFonts w:ascii="Palatino Linotype" w:hAnsi="Palatino Linotype" w:cs="Arial"/>
        <w:b/>
        <w:bCs/>
        <w:sz w:val="20"/>
        <w:szCs w:val="20"/>
      </w:rPr>
    </w:pPr>
  </w:p>
  <w:p w:rsidR="00455CB3" w:rsidRDefault="001A4D7B" w:rsidP="00C90D4A">
    <w:pPr>
      <w:pStyle w:val="Piedepgina"/>
      <w:jc w:val="center"/>
      <w:rPr>
        <w:rFonts w:ascii="Palatino Linotype" w:hAnsi="Palatino Linotype" w:cs="Arial"/>
        <w:b/>
        <w:bCs/>
        <w:sz w:val="20"/>
        <w:szCs w:val="20"/>
      </w:rPr>
    </w:pPr>
  </w:p>
  <w:p w:rsidR="003056D9" w:rsidRPr="00F12350" w:rsidRDefault="0041070F"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A4D7B">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A4D7B">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rsidR="006F30F8" w:rsidRDefault="001A4D7B"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90F" w:rsidRDefault="0076190F" w:rsidP="0012189F">
      <w:r>
        <w:separator/>
      </w:r>
    </w:p>
  </w:footnote>
  <w:footnote w:type="continuationSeparator" w:id="0">
    <w:p w:rsidR="0076190F" w:rsidRDefault="0076190F" w:rsidP="001218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1A4D7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8856" o:spid="_x0000_s2049" type="#_x0000_t136" style="position:absolute;margin-left:0;margin-top:0;width:648.8pt;height:54.0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CONCURREN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9DD" w:rsidRDefault="0041070F"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54E691D2" wp14:editId="2C75037A">
          <wp:simplePos x="0" y="0"/>
          <wp:positionH relativeFrom="column">
            <wp:posOffset>-746125</wp:posOffset>
          </wp:positionH>
          <wp:positionV relativeFrom="paragraph">
            <wp:posOffset>-452120</wp:posOffset>
          </wp:positionV>
          <wp:extent cx="7604125" cy="9903460"/>
          <wp:effectExtent l="0" t="0" r="0" b="254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rsidR="0034309A" w:rsidRDefault="001A4D7B" w:rsidP="0034309A">
    <w:pPr>
      <w:pStyle w:val="Encabezado"/>
      <w:tabs>
        <w:tab w:val="clear" w:pos="4252"/>
        <w:tab w:val="clear" w:pos="8504"/>
        <w:tab w:val="left" w:pos="2326"/>
      </w:tabs>
      <w:jc w:val="right"/>
    </w:pPr>
  </w:p>
  <w:p w:rsidR="005E3401" w:rsidRDefault="005E3401" w:rsidP="00E8479C">
    <w:pPr>
      <w:pStyle w:val="Encabezado"/>
      <w:tabs>
        <w:tab w:val="clear" w:pos="4252"/>
        <w:tab w:val="clear" w:pos="8504"/>
        <w:tab w:val="left" w:pos="2326"/>
      </w:tabs>
      <w:ind w:right="-93"/>
      <w:jc w:val="right"/>
    </w:pPr>
    <w:r>
      <w:rPr>
        <w:rFonts w:ascii="Palatino Linotype" w:hAnsi="Palatino Linotype" w:cs="Arial"/>
        <w:sz w:val="20"/>
        <w:szCs w:val="20"/>
      </w:rPr>
      <w:t>VOTO PARTICULAR</w:t>
    </w:r>
  </w:p>
  <w:p w:rsidR="00CE49CC" w:rsidRDefault="004F18C1" w:rsidP="00E8479C">
    <w:pPr>
      <w:pStyle w:val="Encabezado"/>
      <w:tabs>
        <w:tab w:val="clear" w:pos="4252"/>
        <w:tab w:val="clear" w:pos="8504"/>
        <w:tab w:val="left" w:pos="2326"/>
      </w:tabs>
      <w:ind w:left="34" w:right="-93"/>
      <w:jc w:val="right"/>
      <w:rPr>
        <w:rFonts w:ascii="Palatino Linotype" w:hAnsi="Palatino Linotype" w:cs="Arial"/>
        <w:sz w:val="20"/>
        <w:szCs w:val="20"/>
      </w:rPr>
    </w:pPr>
    <w:r>
      <w:rPr>
        <w:rFonts w:ascii="Palatino Linotype" w:hAnsi="Palatino Linotype" w:cs="Arial"/>
        <w:sz w:val="20"/>
        <w:szCs w:val="20"/>
      </w:rPr>
      <w:t>RECURSO DE REVISIÓN 07474</w:t>
    </w:r>
    <w:r w:rsidR="00CF10D5">
      <w:rPr>
        <w:rFonts w:ascii="Palatino Linotype" w:hAnsi="Palatino Linotype" w:cs="Arial"/>
        <w:sz w:val="20"/>
        <w:szCs w:val="20"/>
      </w:rPr>
      <w:t>/INFOEM/IP/RR/201</w:t>
    </w:r>
    <w:r w:rsidR="005E3401">
      <w:rPr>
        <w:rFonts w:ascii="Palatino Linotype" w:hAnsi="Palatino Linotype" w:cs="Arial"/>
        <w:sz w:val="20"/>
        <w:szCs w:val="20"/>
      </w:rPr>
      <w:t>9</w:t>
    </w:r>
  </w:p>
  <w:p w:rsidR="00460BAB" w:rsidRDefault="001A4D7B" w:rsidP="0034309A">
    <w:pPr>
      <w:pStyle w:val="Encabezado"/>
      <w:tabs>
        <w:tab w:val="clear" w:pos="4252"/>
        <w:tab w:val="clear" w:pos="8504"/>
        <w:tab w:val="left" w:pos="2326"/>
      </w:tabs>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8857" o:spid="_x0000_s2050" type="#_x0000_t136" style="position:absolute;left:0;text-align:left;margin-left:-87.7pt;margin-top:221.75pt;width:677.8pt;height:93.55pt;rotation:315;z-index:-251655168;mso-position-horizontal-relative:margin;mso-position-vertical-relative:margin" o:allowincell="f" fillcolor="#bfbfbf [2412]" stroked="f">
          <v:fill opacity=".5"/>
          <v:textpath style="font-family:&quot;Palatino Linotype&quot;;font-size:60pt" string="VOTO PARTICULAR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1A4D7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8855" o:spid="_x0000_s2051" type="#_x0000_t136" style="position:absolute;margin-left:0;margin-top:0;width:648.8pt;height:54.0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CONCURR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FC2833"/>
    <w:multiLevelType w:val="hybridMultilevel"/>
    <w:tmpl w:val="D74074C6"/>
    <w:lvl w:ilvl="0" w:tplc="562C63F0">
      <w:start w:val="1"/>
      <w:numFmt w:val="decimal"/>
      <w:lvlText w:val="%1."/>
      <w:lvlJc w:val="left"/>
      <w:pPr>
        <w:ind w:left="783" w:hanging="360"/>
      </w:pPr>
      <w:rPr>
        <w:rFonts w:hint="default"/>
        <w:b w:val="0"/>
        <w:bCs w:val="0"/>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2" w15:restartNumberingAfterBreak="0">
    <w:nsid w:val="2C591276"/>
    <w:multiLevelType w:val="hybridMultilevel"/>
    <w:tmpl w:val="F3AA743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DAA0CD7"/>
    <w:multiLevelType w:val="hybridMultilevel"/>
    <w:tmpl w:val="44B4350E"/>
    <w:lvl w:ilvl="0" w:tplc="080A0017">
      <w:start w:val="1"/>
      <w:numFmt w:val="lowerLetter"/>
      <w:lvlText w:val="%1)"/>
      <w:lvlJc w:val="left"/>
      <w:pPr>
        <w:ind w:left="72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FF462E0"/>
    <w:multiLevelType w:val="hybridMultilevel"/>
    <w:tmpl w:val="D1986A9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4317490"/>
    <w:multiLevelType w:val="hybridMultilevel"/>
    <w:tmpl w:val="2D22CFFE"/>
    <w:lvl w:ilvl="0" w:tplc="5EFE98EE">
      <w:start w:val="1"/>
      <w:numFmt w:val="decimal"/>
      <w:lvlText w:val="%1."/>
      <w:lvlJc w:val="left"/>
      <w:pPr>
        <w:ind w:left="4755"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BFA2545"/>
    <w:multiLevelType w:val="hybridMultilevel"/>
    <w:tmpl w:val="E97E42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0D15952"/>
    <w:multiLevelType w:val="hybridMultilevel"/>
    <w:tmpl w:val="B8284B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E585E91"/>
    <w:multiLevelType w:val="hybridMultilevel"/>
    <w:tmpl w:val="56DC96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7695495"/>
    <w:multiLevelType w:val="hybridMultilevel"/>
    <w:tmpl w:val="93F801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2"/>
  </w:num>
  <w:num w:numId="5">
    <w:abstractNumId w:val="8"/>
  </w:num>
  <w:num w:numId="6">
    <w:abstractNumId w:val="3"/>
  </w:num>
  <w:num w:numId="7">
    <w:abstractNumId w:val="4"/>
  </w:num>
  <w:num w:numId="8">
    <w:abstractNumId w:val="9"/>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89F"/>
    <w:rsid w:val="00040231"/>
    <w:rsid w:val="000A57B9"/>
    <w:rsid w:val="000A7751"/>
    <w:rsid w:val="000A7F72"/>
    <w:rsid w:val="000E7619"/>
    <w:rsid w:val="00112A60"/>
    <w:rsid w:val="0012189F"/>
    <w:rsid w:val="001A4D7B"/>
    <w:rsid w:val="00216380"/>
    <w:rsid w:val="00255A72"/>
    <w:rsid w:val="0026003B"/>
    <w:rsid w:val="002931D7"/>
    <w:rsid w:val="00296C85"/>
    <w:rsid w:val="00305D04"/>
    <w:rsid w:val="0031257D"/>
    <w:rsid w:val="00324EBE"/>
    <w:rsid w:val="0037231B"/>
    <w:rsid w:val="003C2F6A"/>
    <w:rsid w:val="0041070F"/>
    <w:rsid w:val="00412CE3"/>
    <w:rsid w:val="00423378"/>
    <w:rsid w:val="00437359"/>
    <w:rsid w:val="004558D5"/>
    <w:rsid w:val="00460BAB"/>
    <w:rsid w:val="004F18C1"/>
    <w:rsid w:val="0050256D"/>
    <w:rsid w:val="00523B8A"/>
    <w:rsid w:val="0053148C"/>
    <w:rsid w:val="00531F54"/>
    <w:rsid w:val="00591A90"/>
    <w:rsid w:val="005A4D7F"/>
    <w:rsid w:val="005C23FF"/>
    <w:rsid w:val="005D7FFE"/>
    <w:rsid w:val="005E3401"/>
    <w:rsid w:val="005E6702"/>
    <w:rsid w:val="00654FE9"/>
    <w:rsid w:val="006801D4"/>
    <w:rsid w:val="006B30CD"/>
    <w:rsid w:val="006B4C04"/>
    <w:rsid w:val="00704C92"/>
    <w:rsid w:val="0071125E"/>
    <w:rsid w:val="0076190F"/>
    <w:rsid w:val="00762248"/>
    <w:rsid w:val="007C7A0C"/>
    <w:rsid w:val="007F1671"/>
    <w:rsid w:val="00811B0B"/>
    <w:rsid w:val="00864D3F"/>
    <w:rsid w:val="008779BE"/>
    <w:rsid w:val="008852B9"/>
    <w:rsid w:val="008A35FA"/>
    <w:rsid w:val="008B0732"/>
    <w:rsid w:val="008C0E7B"/>
    <w:rsid w:val="008D4670"/>
    <w:rsid w:val="00945E73"/>
    <w:rsid w:val="00990B93"/>
    <w:rsid w:val="009C34D2"/>
    <w:rsid w:val="009E5A02"/>
    <w:rsid w:val="00A34B3A"/>
    <w:rsid w:val="00A51306"/>
    <w:rsid w:val="00A84054"/>
    <w:rsid w:val="00A84927"/>
    <w:rsid w:val="00A95A86"/>
    <w:rsid w:val="00A96975"/>
    <w:rsid w:val="00A97455"/>
    <w:rsid w:val="00AD4D94"/>
    <w:rsid w:val="00AD6831"/>
    <w:rsid w:val="00B12A74"/>
    <w:rsid w:val="00B22FA6"/>
    <w:rsid w:val="00B2764A"/>
    <w:rsid w:val="00B373E6"/>
    <w:rsid w:val="00B60A50"/>
    <w:rsid w:val="00C20162"/>
    <w:rsid w:val="00C25127"/>
    <w:rsid w:val="00C73CAD"/>
    <w:rsid w:val="00C74DF0"/>
    <w:rsid w:val="00C90D4A"/>
    <w:rsid w:val="00CE0D21"/>
    <w:rsid w:val="00CE4C6E"/>
    <w:rsid w:val="00CF10D5"/>
    <w:rsid w:val="00D724F4"/>
    <w:rsid w:val="00DA39BA"/>
    <w:rsid w:val="00DB1C34"/>
    <w:rsid w:val="00DF0E3E"/>
    <w:rsid w:val="00E23BAC"/>
    <w:rsid w:val="00E65824"/>
    <w:rsid w:val="00E8479C"/>
    <w:rsid w:val="00F119A7"/>
    <w:rsid w:val="00F64CC1"/>
    <w:rsid w:val="00F80243"/>
    <w:rsid w:val="00FA0BF5"/>
    <w:rsid w:val="00FE078E"/>
    <w:rsid w:val="00FF65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784B54E-D87E-4C33-A44E-BF8EF4C52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89F"/>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9"/>
    <w:unhideWhenUsed/>
    <w:qFormat/>
    <w:rsid w:val="00F119A7"/>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189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2189F"/>
    <w:rPr>
      <w:rFonts w:eastAsiaTheme="minorEastAsia"/>
      <w:sz w:val="24"/>
      <w:szCs w:val="24"/>
      <w:lang w:val="es-ES_tradnl" w:eastAsia="es-ES"/>
    </w:rPr>
  </w:style>
  <w:style w:type="paragraph" w:styleId="Piedepgina">
    <w:name w:val="footer"/>
    <w:basedOn w:val="Normal"/>
    <w:link w:val="PiedepginaCar"/>
    <w:uiPriority w:val="99"/>
    <w:unhideWhenUsed/>
    <w:rsid w:val="0012189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2189F"/>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1"/>
    <w:qFormat/>
    <w:rsid w:val="0012189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2189F"/>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uiPriority w:val="9"/>
    <w:rsid w:val="00F119A7"/>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5D7FF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7FFE"/>
    <w:rPr>
      <w:rFonts w:ascii="Segoe UI" w:eastAsia="Times New Roman" w:hAnsi="Segoe UI" w:cs="Segoe UI"/>
      <w:sz w:val="18"/>
      <w:szCs w:val="18"/>
      <w:lang w:eastAsia="es-ES"/>
    </w:rPr>
  </w:style>
  <w:style w:type="table" w:styleId="Tablaconcuadrcula">
    <w:name w:val="Table Grid"/>
    <w:basedOn w:val="Tablanormal"/>
    <w:uiPriority w:val="59"/>
    <w:rsid w:val="000A57B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F18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790736.pag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aimex.org.mx/saimex/solicitud/downloadAttach/790735.pag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6</Pages>
  <Words>1415</Words>
  <Characters>7785</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9182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PONENCIA EAY</dc:creator>
  <cp:keywords/>
  <dc:description/>
  <cp:lastModifiedBy>Itze Hdz.</cp:lastModifiedBy>
  <cp:revision>6</cp:revision>
  <cp:lastPrinted>2019-10-21T18:34:00Z</cp:lastPrinted>
  <dcterms:created xsi:type="dcterms:W3CDTF">2019-11-29T19:01:00Z</dcterms:created>
  <dcterms:modified xsi:type="dcterms:W3CDTF">2019-12-18T01:57:00Z</dcterms:modified>
</cp:coreProperties>
</file>