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65E" w:rsidRDefault="00E0365E" w:rsidP="005D3BB9">
      <w:pPr>
        <w:spacing w:line="360" w:lineRule="auto"/>
        <w:jc w:val="both"/>
        <w:rPr>
          <w:rFonts w:ascii="Palatino Linotype" w:eastAsia="Times New Roman" w:hAnsi="Palatino Linotype" w:cs="Times New Roman"/>
          <w:b/>
        </w:rPr>
      </w:pPr>
    </w:p>
    <w:p w:rsidR="00E0365E" w:rsidRPr="002152A6" w:rsidRDefault="00E0365E" w:rsidP="005D3BB9">
      <w:pPr>
        <w:spacing w:line="360" w:lineRule="auto"/>
        <w:jc w:val="both"/>
        <w:rPr>
          <w:rFonts w:ascii="Palatino Linotype" w:eastAsia="Times New Roman" w:hAnsi="Palatino Linotype" w:cs="Times New Roman"/>
          <w:b/>
        </w:rPr>
      </w:pPr>
    </w:p>
    <w:p w:rsidR="001A4BC9" w:rsidRPr="002152A6" w:rsidRDefault="00A64D81" w:rsidP="00554DF4">
      <w:pPr>
        <w:spacing w:line="360" w:lineRule="auto"/>
        <w:rPr>
          <w:rFonts w:ascii="Palatino Linotype" w:eastAsia="Times New Roman" w:hAnsi="Palatino Linotype" w:cs="Times New Roman"/>
          <w:b/>
        </w:rPr>
      </w:pPr>
      <w:r>
        <w:rPr>
          <w:rFonts w:ascii="Palatino Linotype" w:eastAsia="Times New Roman" w:hAnsi="Palatino Linotype" w:cs="Times New Roman"/>
          <w:b/>
        </w:rPr>
        <w:t>LÍNEAS ARGUMENTATIVAS</w:t>
      </w:r>
    </w:p>
    <w:p w:rsidR="00AB6AD5" w:rsidRDefault="00AB6AD5" w:rsidP="00AB6AD5">
      <w:pPr>
        <w:spacing w:before="240" w:after="240" w:line="360" w:lineRule="auto"/>
        <w:jc w:val="both"/>
        <w:rPr>
          <w:rFonts w:ascii="Palatino Linotype" w:eastAsia="MS Mincho" w:hAnsi="Palatino Linotype" w:cs="Times New Roman"/>
        </w:rPr>
      </w:pPr>
      <w:r w:rsidRPr="00D850B3">
        <w:rPr>
          <w:rFonts w:ascii="Palatino Linotype" w:hAnsi="Palatino Linotype"/>
          <w:b/>
        </w:rPr>
        <w:t xml:space="preserve">INFORME JUSTIFICADO, FALTA DE. </w:t>
      </w:r>
      <w:r w:rsidRPr="00D850B3">
        <w:rPr>
          <w:rFonts w:ascii="Palatino Linotype" w:eastAsia="MS Mincho" w:hAnsi="Palatino Linotype" w:cs="Times New Roman"/>
        </w:rPr>
        <w:t>La falta de informe justificado no impide que este Órgano Garante conozca y resuelva el recurso de revisión, solo propicia que el SUJETO OBLIGADO pierda la oportunidad de justificar su respuesta y manifestar lo que a su derecho convenga.</w:t>
      </w:r>
    </w:p>
    <w:p w:rsidR="00554DF4" w:rsidRDefault="00554DF4" w:rsidP="001A4BC9">
      <w:pPr>
        <w:spacing w:line="360" w:lineRule="auto"/>
        <w:rPr>
          <w:rFonts w:ascii="Palatino Linotype" w:eastAsia="MS Mincho" w:hAnsi="Palatino Linotype" w:cs="Times New Roman"/>
        </w:rPr>
      </w:pPr>
      <w:r w:rsidRPr="002152A6">
        <w:rPr>
          <w:rFonts w:ascii="Palatino Linotype" w:eastAsia="MS Mincho" w:hAnsi="Palatino Linotype" w:cs="Times New Roman"/>
          <w:b/>
        </w:rPr>
        <w:t xml:space="preserve">DERECHO DE ACCESO A LA INFORMACIÓN PÚBLICA. </w:t>
      </w:r>
      <w:r w:rsidRPr="002152A6">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r w:rsidR="00450C1E" w:rsidRPr="002152A6">
        <w:rPr>
          <w:rFonts w:ascii="Palatino Linotype" w:eastAsia="MS Mincho" w:hAnsi="Palatino Linotype" w:cs="Times New Roman"/>
        </w:rPr>
        <w:t>.</w:t>
      </w:r>
    </w:p>
    <w:p w:rsidR="00E0365E" w:rsidRDefault="00E0365E" w:rsidP="007438EE">
      <w:pPr>
        <w:spacing w:before="240" w:after="240" w:line="360" w:lineRule="auto"/>
        <w:jc w:val="both"/>
        <w:rPr>
          <w:rFonts w:ascii="Palatino Linotype" w:eastAsia="MS Mincho" w:hAnsi="Palatino Linotype" w:cs="Times New Roman"/>
          <w:b/>
        </w:rPr>
      </w:pPr>
    </w:p>
    <w:p w:rsidR="00AB6AD5" w:rsidRDefault="00AB6AD5" w:rsidP="007438EE">
      <w:pPr>
        <w:spacing w:before="240" w:after="240" w:line="360" w:lineRule="auto"/>
        <w:jc w:val="both"/>
        <w:rPr>
          <w:rFonts w:ascii="Palatino Linotype" w:eastAsia="MS Mincho" w:hAnsi="Palatino Linotype" w:cs="Times New Roman"/>
          <w:b/>
        </w:rPr>
      </w:pPr>
    </w:p>
    <w:p w:rsidR="00AB6AD5" w:rsidRDefault="00AB6AD5" w:rsidP="007438EE">
      <w:pPr>
        <w:spacing w:before="240" w:after="240" w:line="360" w:lineRule="auto"/>
        <w:jc w:val="both"/>
        <w:rPr>
          <w:rFonts w:ascii="Palatino Linotype" w:eastAsia="MS Mincho" w:hAnsi="Palatino Linotype" w:cs="Times New Roman"/>
          <w:b/>
        </w:rPr>
      </w:pPr>
    </w:p>
    <w:p w:rsidR="00AB6AD5" w:rsidRDefault="00AB6AD5" w:rsidP="007438EE">
      <w:pPr>
        <w:spacing w:before="240" w:after="240" w:line="360" w:lineRule="auto"/>
        <w:jc w:val="both"/>
        <w:rPr>
          <w:rFonts w:ascii="Palatino Linotype" w:eastAsia="MS Mincho" w:hAnsi="Palatino Linotype" w:cs="Times New Roman"/>
          <w:b/>
        </w:rPr>
      </w:pPr>
    </w:p>
    <w:p w:rsidR="00AB6AD5" w:rsidRDefault="00AB6AD5" w:rsidP="007438EE">
      <w:pPr>
        <w:spacing w:before="240" w:after="240" w:line="360" w:lineRule="auto"/>
        <w:jc w:val="both"/>
        <w:rPr>
          <w:rFonts w:ascii="Palatino Linotype" w:eastAsia="MS Mincho" w:hAnsi="Palatino Linotype" w:cs="Times New Roman"/>
          <w:b/>
        </w:rPr>
      </w:pPr>
    </w:p>
    <w:p w:rsidR="00AB6AD5" w:rsidRDefault="00AB6AD5" w:rsidP="007438EE">
      <w:pPr>
        <w:spacing w:before="240" w:after="240" w:line="360" w:lineRule="auto"/>
        <w:jc w:val="both"/>
        <w:rPr>
          <w:rFonts w:ascii="Palatino Linotype" w:eastAsia="MS Mincho" w:hAnsi="Palatino Linotype" w:cs="Times New Roman"/>
          <w:b/>
        </w:rPr>
      </w:pPr>
    </w:p>
    <w:p w:rsidR="00AB6AD5" w:rsidRDefault="00AB6AD5" w:rsidP="007438EE">
      <w:pPr>
        <w:spacing w:before="240" w:after="240" w:line="360" w:lineRule="auto"/>
        <w:jc w:val="both"/>
        <w:rPr>
          <w:rFonts w:ascii="Palatino Linotype" w:eastAsia="MS Mincho" w:hAnsi="Palatino Linotype" w:cs="Times New Roman"/>
          <w:b/>
        </w:rPr>
      </w:pPr>
    </w:p>
    <w:p w:rsidR="00AB6AD5" w:rsidRDefault="00AB6AD5" w:rsidP="007438EE">
      <w:pPr>
        <w:spacing w:before="240" w:after="240" w:line="360" w:lineRule="auto"/>
        <w:jc w:val="both"/>
        <w:rPr>
          <w:rFonts w:ascii="Palatino Linotype" w:eastAsia="MS Mincho" w:hAnsi="Palatino Linotype" w:cs="Times New Roman"/>
          <w:b/>
        </w:rPr>
      </w:pPr>
    </w:p>
    <w:p w:rsidR="00AB6AD5" w:rsidRDefault="00AB6AD5" w:rsidP="007438EE">
      <w:pPr>
        <w:spacing w:before="240" w:after="240" w:line="360" w:lineRule="auto"/>
        <w:jc w:val="both"/>
        <w:rPr>
          <w:rFonts w:ascii="Palatino Linotype" w:eastAsia="MS Mincho" w:hAnsi="Palatino Linotype" w:cs="Times New Roman"/>
          <w:b/>
        </w:rPr>
      </w:pPr>
    </w:p>
    <w:p w:rsidR="00E0365E" w:rsidRPr="002152A6" w:rsidRDefault="00E0365E" w:rsidP="007438EE">
      <w:pPr>
        <w:spacing w:before="240" w:after="240" w:line="360" w:lineRule="auto"/>
        <w:jc w:val="both"/>
        <w:rPr>
          <w:rFonts w:ascii="Palatino Linotype" w:hAnsi="Palatino Linotype" w:cs="Arial"/>
        </w:rPr>
      </w:pPr>
    </w:p>
    <w:p w:rsidR="00554DF4" w:rsidRPr="002152A6" w:rsidRDefault="00554DF4" w:rsidP="00554DF4">
      <w:pPr>
        <w:spacing w:before="240" w:after="240" w:line="360" w:lineRule="auto"/>
        <w:jc w:val="center"/>
        <w:rPr>
          <w:rFonts w:ascii="Palatino Linotype" w:hAnsi="Palatino Linotype"/>
        </w:rPr>
      </w:pPr>
      <w:r w:rsidRPr="002152A6">
        <w:rPr>
          <w:rFonts w:ascii="Palatino Linotype" w:hAnsi="Palatino Linotype"/>
          <w:b/>
        </w:rPr>
        <w:t>Índice</w:t>
      </w:r>
      <w:r w:rsidRPr="002152A6">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rsidR="00554DF4" w:rsidRPr="002152A6" w:rsidRDefault="00554DF4" w:rsidP="00554DF4">
          <w:pPr>
            <w:pStyle w:val="TtulodeTDC"/>
            <w:spacing w:line="480" w:lineRule="auto"/>
          </w:pPr>
        </w:p>
        <w:p w:rsidR="00A035F1" w:rsidRDefault="00554DF4">
          <w:pPr>
            <w:pStyle w:val="TDC1"/>
            <w:tabs>
              <w:tab w:val="right" w:leader="dot" w:pos="8779"/>
            </w:tabs>
            <w:rPr>
              <w:noProof/>
              <w:sz w:val="22"/>
              <w:szCs w:val="22"/>
              <w:lang w:val="es-MX" w:eastAsia="es-MX"/>
            </w:rPr>
          </w:pPr>
          <w:r w:rsidRPr="002152A6">
            <w:rPr>
              <w:rFonts w:ascii="Palatino Linotype" w:hAnsi="Palatino Linotype"/>
              <w:b/>
            </w:rPr>
            <w:fldChar w:fldCharType="begin"/>
          </w:r>
          <w:r w:rsidRPr="002152A6">
            <w:rPr>
              <w:rFonts w:ascii="Palatino Linotype" w:hAnsi="Palatino Linotype"/>
              <w:b/>
            </w:rPr>
            <w:instrText xml:space="preserve"> TOC \o "1-3" \h \z \u </w:instrText>
          </w:r>
          <w:r w:rsidRPr="002152A6">
            <w:rPr>
              <w:rFonts w:ascii="Palatino Linotype" w:hAnsi="Palatino Linotype"/>
              <w:b/>
            </w:rPr>
            <w:fldChar w:fldCharType="separate"/>
          </w:r>
          <w:hyperlink w:anchor="_Toc34133517" w:history="1">
            <w:r w:rsidR="00A035F1" w:rsidRPr="003C5B8A">
              <w:rPr>
                <w:rStyle w:val="Hipervnculo"/>
                <w:noProof/>
              </w:rPr>
              <w:t>ANTECEDENTES</w:t>
            </w:r>
            <w:r w:rsidR="00A035F1">
              <w:rPr>
                <w:noProof/>
                <w:webHidden/>
              </w:rPr>
              <w:tab/>
            </w:r>
            <w:r w:rsidR="00A035F1">
              <w:rPr>
                <w:noProof/>
                <w:webHidden/>
              </w:rPr>
              <w:fldChar w:fldCharType="begin"/>
            </w:r>
            <w:r w:rsidR="00A035F1">
              <w:rPr>
                <w:noProof/>
                <w:webHidden/>
              </w:rPr>
              <w:instrText xml:space="preserve"> PAGEREF _Toc34133517 \h </w:instrText>
            </w:r>
            <w:r w:rsidR="00A035F1">
              <w:rPr>
                <w:noProof/>
                <w:webHidden/>
              </w:rPr>
            </w:r>
            <w:r w:rsidR="00A035F1">
              <w:rPr>
                <w:noProof/>
                <w:webHidden/>
              </w:rPr>
              <w:fldChar w:fldCharType="separate"/>
            </w:r>
            <w:r w:rsidR="00E835ED">
              <w:rPr>
                <w:noProof/>
                <w:webHidden/>
              </w:rPr>
              <w:t>3</w:t>
            </w:r>
            <w:r w:rsidR="00A035F1">
              <w:rPr>
                <w:noProof/>
                <w:webHidden/>
              </w:rPr>
              <w:fldChar w:fldCharType="end"/>
            </w:r>
          </w:hyperlink>
        </w:p>
        <w:p w:rsidR="00A035F1" w:rsidRDefault="000C6F28">
          <w:pPr>
            <w:pStyle w:val="TDC1"/>
            <w:tabs>
              <w:tab w:val="right" w:leader="dot" w:pos="8779"/>
            </w:tabs>
            <w:rPr>
              <w:noProof/>
              <w:sz w:val="22"/>
              <w:szCs w:val="22"/>
              <w:lang w:val="es-MX" w:eastAsia="es-MX"/>
            </w:rPr>
          </w:pPr>
          <w:hyperlink w:anchor="_Toc34133518" w:history="1">
            <w:r w:rsidR="00A035F1" w:rsidRPr="003C5B8A">
              <w:rPr>
                <w:rStyle w:val="Hipervnculo"/>
                <w:noProof/>
              </w:rPr>
              <w:t>CONSIDERANDO</w:t>
            </w:r>
            <w:r w:rsidR="00A035F1">
              <w:rPr>
                <w:noProof/>
                <w:webHidden/>
              </w:rPr>
              <w:tab/>
            </w:r>
            <w:r w:rsidR="00A035F1">
              <w:rPr>
                <w:noProof/>
                <w:webHidden/>
              </w:rPr>
              <w:fldChar w:fldCharType="begin"/>
            </w:r>
            <w:r w:rsidR="00A035F1">
              <w:rPr>
                <w:noProof/>
                <w:webHidden/>
              </w:rPr>
              <w:instrText xml:space="preserve"> PAGEREF _Toc34133518 \h </w:instrText>
            </w:r>
            <w:r w:rsidR="00A035F1">
              <w:rPr>
                <w:noProof/>
                <w:webHidden/>
              </w:rPr>
            </w:r>
            <w:r w:rsidR="00A035F1">
              <w:rPr>
                <w:noProof/>
                <w:webHidden/>
              </w:rPr>
              <w:fldChar w:fldCharType="separate"/>
            </w:r>
            <w:r w:rsidR="00E835ED">
              <w:rPr>
                <w:noProof/>
                <w:webHidden/>
              </w:rPr>
              <w:t>10</w:t>
            </w:r>
            <w:r w:rsidR="00A035F1">
              <w:rPr>
                <w:noProof/>
                <w:webHidden/>
              </w:rPr>
              <w:fldChar w:fldCharType="end"/>
            </w:r>
          </w:hyperlink>
        </w:p>
        <w:p w:rsidR="00A035F1" w:rsidRDefault="000C6F28">
          <w:pPr>
            <w:pStyle w:val="TDC2"/>
            <w:rPr>
              <w:noProof/>
              <w:sz w:val="22"/>
              <w:szCs w:val="22"/>
              <w:lang w:val="es-MX" w:eastAsia="es-MX"/>
            </w:rPr>
          </w:pPr>
          <w:hyperlink w:anchor="_Toc34133519" w:history="1">
            <w:r w:rsidR="00A035F1" w:rsidRPr="003C5B8A">
              <w:rPr>
                <w:rStyle w:val="Hipervnculo"/>
                <w:rFonts w:ascii="Palatino Linotype" w:hAnsi="Palatino Linotype"/>
                <w:b/>
                <w:noProof/>
              </w:rPr>
              <w:t>PRIMERO. De la competencia</w:t>
            </w:r>
            <w:r w:rsidR="00A035F1">
              <w:rPr>
                <w:noProof/>
                <w:webHidden/>
              </w:rPr>
              <w:tab/>
            </w:r>
            <w:r w:rsidR="00A035F1">
              <w:rPr>
                <w:noProof/>
                <w:webHidden/>
              </w:rPr>
              <w:fldChar w:fldCharType="begin"/>
            </w:r>
            <w:r w:rsidR="00A035F1">
              <w:rPr>
                <w:noProof/>
                <w:webHidden/>
              </w:rPr>
              <w:instrText xml:space="preserve"> PAGEREF _Toc34133519 \h </w:instrText>
            </w:r>
            <w:r w:rsidR="00A035F1">
              <w:rPr>
                <w:noProof/>
                <w:webHidden/>
              </w:rPr>
            </w:r>
            <w:r w:rsidR="00A035F1">
              <w:rPr>
                <w:noProof/>
                <w:webHidden/>
              </w:rPr>
              <w:fldChar w:fldCharType="separate"/>
            </w:r>
            <w:r w:rsidR="00E835ED">
              <w:rPr>
                <w:noProof/>
                <w:webHidden/>
              </w:rPr>
              <w:t>10</w:t>
            </w:r>
            <w:r w:rsidR="00A035F1">
              <w:rPr>
                <w:noProof/>
                <w:webHidden/>
              </w:rPr>
              <w:fldChar w:fldCharType="end"/>
            </w:r>
          </w:hyperlink>
        </w:p>
        <w:p w:rsidR="00A035F1" w:rsidRDefault="000C6F28">
          <w:pPr>
            <w:pStyle w:val="TDC2"/>
            <w:rPr>
              <w:noProof/>
              <w:sz w:val="22"/>
              <w:szCs w:val="22"/>
              <w:lang w:val="es-MX" w:eastAsia="es-MX"/>
            </w:rPr>
          </w:pPr>
          <w:hyperlink w:anchor="_Toc34133520" w:history="1">
            <w:r w:rsidR="00A035F1" w:rsidRPr="003C5B8A">
              <w:rPr>
                <w:rStyle w:val="Hipervnculo"/>
                <w:rFonts w:ascii="Palatino Linotype" w:hAnsi="Palatino Linotype"/>
                <w:b/>
                <w:noProof/>
              </w:rPr>
              <w:t>SEGUNDO. De la oportunidad y procedencia.</w:t>
            </w:r>
            <w:r w:rsidR="00A035F1">
              <w:rPr>
                <w:noProof/>
                <w:webHidden/>
              </w:rPr>
              <w:tab/>
            </w:r>
            <w:r w:rsidR="00A035F1">
              <w:rPr>
                <w:noProof/>
                <w:webHidden/>
              </w:rPr>
              <w:fldChar w:fldCharType="begin"/>
            </w:r>
            <w:r w:rsidR="00A035F1">
              <w:rPr>
                <w:noProof/>
                <w:webHidden/>
              </w:rPr>
              <w:instrText xml:space="preserve"> PAGEREF _Toc34133520 \h </w:instrText>
            </w:r>
            <w:r w:rsidR="00A035F1">
              <w:rPr>
                <w:noProof/>
                <w:webHidden/>
              </w:rPr>
            </w:r>
            <w:r w:rsidR="00A035F1">
              <w:rPr>
                <w:noProof/>
                <w:webHidden/>
              </w:rPr>
              <w:fldChar w:fldCharType="separate"/>
            </w:r>
            <w:r w:rsidR="00E835ED">
              <w:rPr>
                <w:noProof/>
                <w:webHidden/>
              </w:rPr>
              <w:t>10</w:t>
            </w:r>
            <w:r w:rsidR="00A035F1">
              <w:rPr>
                <w:noProof/>
                <w:webHidden/>
              </w:rPr>
              <w:fldChar w:fldCharType="end"/>
            </w:r>
          </w:hyperlink>
        </w:p>
        <w:p w:rsidR="00A035F1" w:rsidRDefault="000C6F28">
          <w:pPr>
            <w:pStyle w:val="TDC2"/>
            <w:rPr>
              <w:noProof/>
              <w:sz w:val="22"/>
              <w:szCs w:val="22"/>
              <w:lang w:val="es-MX" w:eastAsia="es-MX"/>
            </w:rPr>
          </w:pPr>
          <w:hyperlink w:anchor="_Toc34133521" w:history="1">
            <w:r w:rsidR="00A035F1" w:rsidRPr="003C5B8A">
              <w:rPr>
                <w:rStyle w:val="Hipervnculo"/>
                <w:rFonts w:ascii="Palatino Linotype" w:hAnsi="Palatino Linotype"/>
                <w:b/>
                <w:noProof/>
              </w:rPr>
              <w:t>TERCERO. Planteamiento de la Litis.</w:t>
            </w:r>
            <w:r w:rsidR="00A035F1">
              <w:rPr>
                <w:noProof/>
                <w:webHidden/>
              </w:rPr>
              <w:tab/>
            </w:r>
            <w:r w:rsidR="00A035F1">
              <w:rPr>
                <w:noProof/>
                <w:webHidden/>
              </w:rPr>
              <w:fldChar w:fldCharType="begin"/>
            </w:r>
            <w:r w:rsidR="00A035F1">
              <w:rPr>
                <w:noProof/>
                <w:webHidden/>
              </w:rPr>
              <w:instrText xml:space="preserve"> PAGEREF _Toc34133521 \h </w:instrText>
            </w:r>
            <w:r w:rsidR="00A035F1">
              <w:rPr>
                <w:noProof/>
                <w:webHidden/>
              </w:rPr>
            </w:r>
            <w:r w:rsidR="00A035F1">
              <w:rPr>
                <w:noProof/>
                <w:webHidden/>
              </w:rPr>
              <w:fldChar w:fldCharType="separate"/>
            </w:r>
            <w:r w:rsidR="00E835ED">
              <w:rPr>
                <w:noProof/>
                <w:webHidden/>
              </w:rPr>
              <w:t>13</w:t>
            </w:r>
            <w:r w:rsidR="00A035F1">
              <w:rPr>
                <w:noProof/>
                <w:webHidden/>
              </w:rPr>
              <w:fldChar w:fldCharType="end"/>
            </w:r>
          </w:hyperlink>
        </w:p>
        <w:p w:rsidR="00A035F1" w:rsidRDefault="000C6F28">
          <w:pPr>
            <w:pStyle w:val="TDC2"/>
            <w:rPr>
              <w:noProof/>
              <w:sz w:val="22"/>
              <w:szCs w:val="22"/>
              <w:lang w:val="es-MX" w:eastAsia="es-MX"/>
            </w:rPr>
          </w:pPr>
          <w:hyperlink w:anchor="_Toc34133522" w:history="1">
            <w:r w:rsidR="00A035F1" w:rsidRPr="003C5B8A">
              <w:rPr>
                <w:rStyle w:val="Hipervnculo"/>
                <w:rFonts w:ascii="Palatino Linotype" w:hAnsi="Palatino Linotype"/>
                <w:b/>
                <w:noProof/>
              </w:rPr>
              <w:t>CUARTO. Análisis y resolución del asunto.</w:t>
            </w:r>
            <w:r w:rsidR="00A035F1">
              <w:rPr>
                <w:noProof/>
                <w:webHidden/>
              </w:rPr>
              <w:tab/>
            </w:r>
            <w:r w:rsidR="00A035F1">
              <w:rPr>
                <w:noProof/>
                <w:webHidden/>
              </w:rPr>
              <w:fldChar w:fldCharType="begin"/>
            </w:r>
            <w:r w:rsidR="00A035F1">
              <w:rPr>
                <w:noProof/>
                <w:webHidden/>
              </w:rPr>
              <w:instrText xml:space="preserve"> PAGEREF _Toc34133522 \h </w:instrText>
            </w:r>
            <w:r w:rsidR="00A035F1">
              <w:rPr>
                <w:noProof/>
                <w:webHidden/>
              </w:rPr>
            </w:r>
            <w:r w:rsidR="00A035F1">
              <w:rPr>
                <w:noProof/>
                <w:webHidden/>
              </w:rPr>
              <w:fldChar w:fldCharType="separate"/>
            </w:r>
            <w:r w:rsidR="00E835ED">
              <w:rPr>
                <w:noProof/>
                <w:webHidden/>
              </w:rPr>
              <w:t>14</w:t>
            </w:r>
            <w:r w:rsidR="00A035F1">
              <w:rPr>
                <w:noProof/>
                <w:webHidden/>
              </w:rPr>
              <w:fldChar w:fldCharType="end"/>
            </w:r>
          </w:hyperlink>
        </w:p>
        <w:p w:rsidR="00A035F1" w:rsidRDefault="000C6F28">
          <w:pPr>
            <w:pStyle w:val="TDC2"/>
            <w:rPr>
              <w:noProof/>
              <w:sz w:val="22"/>
              <w:szCs w:val="22"/>
              <w:lang w:val="es-MX" w:eastAsia="es-MX"/>
            </w:rPr>
          </w:pPr>
          <w:hyperlink w:anchor="_Toc34133523" w:history="1">
            <w:r w:rsidR="00A035F1" w:rsidRPr="003C5B8A">
              <w:rPr>
                <w:rStyle w:val="Hipervnculo"/>
                <w:rFonts w:ascii="Palatino Linotype" w:hAnsi="Palatino Linotype"/>
                <w:b/>
                <w:noProof/>
              </w:rPr>
              <w:t>A.</w:t>
            </w:r>
            <w:r w:rsidR="00A035F1">
              <w:rPr>
                <w:noProof/>
                <w:sz w:val="22"/>
                <w:szCs w:val="22"/>
                <w:lang w:val="es-MX" w:eastAsia="es-MX"/>
              </w:rPr>
              <w:tab/>
            </w:r>
            <w:r w:rsidR="00A035F1" w:rsidRPr="003C5B8A">
              <w:rPr>
                <w:rStyle w:val="Hipervnculo"/>
                <w:rFonts w:ascii="Palatino Linotype" w:hAnsi="Palatino Linotype"/>
                <w:b/>
                <w:noProof/>
              </w:rPr>
              <w:t>El derecho de acceso a la información.</w:t>
            </w:r>
            <w:r w:rsidR="00A035F1">
              <w:rPr>
                <w:noProof/>
                <w:webHidden/>
              </w:rPr>
              <w:tab/>
            </w:r>
            <w:r w:rsidR="00A035F1">
              <w:rPr>
                <w:noProof/>
                <w:webHidden/>
              </w:rPr>
              <w:fldChar w:fldCharType="begin"/>
            </w:r>
            <w:r w:rsidR="00A035F1">
              <w:rPr>
                <w:noProof/>
                <w:webHidden/>
              </w:rPr>
              <w:instrText xml:space="preserve"> PAGEREF _Toc34133523 \h </w:instrText>
            </w:r>
            <w:r w:rsidR="00A035F1">
              <w:rPr>
                <w:noProof/>
                <w:webHidden/>
              </w:rPr>
            </w:r>
            <w:r w:rsidR="00A035F1">
              <w:rPr>
                <w:noProof/>
                <w:webHidden/>
              </w:rPr>
              <w:fldChar w:fldCharType="separate"/>
            </w:r>
            <w:r w:rsidR="00E835ED">
              <w:rPr>
                <w:noProof/>
                <w:webHidden/>
              </w:rPr>
              <w:t>14</w:t>
            </w:r>
            <w:r w:rsidR="00A035F1">
              <w:rPr>
                <w:noProof/>
                <w:webHidden/>
              </w:rPr>
              <w:fldChar w:fldCharType="end"/>
            </w:r>
          </w:hyperlink>
        </w:p>
        <w:p w:rsidR="00A035F1" w:rsidRDefault="000C6F28">
          <w:pPr>
            <w:pStyle w:val="TDC2"/>
            <w:rPr>
              <w:noProof/>
              <w:sz w:val="22"/>
              <w:szCs w:val="22"/>
              <w:lang w:val="es-MX" w:eastAsia="es-MX"/>
            </w:rPr>
          </w:pPr>
          <w:hyperlink w:anchor="_Toc34133524" w:history="1">
            <w:r w:rsidR="00A035F1" w:rsidRPr="003C5B8A">
              <w:rPr>
                <w:rStyle w:val="Hipervnculo"/>
                <w:rFonts w:ascii="Palatino Linotype" w:hAnsi="Palatino Linotype"/>
                <w:b/>
                <w:noProof/>
              </w:rPr>
              <w:t>B.</w:t>
            </w:r>
            <w:r w:rsidR="00A035F1">
              <w:rPr>
                <w:noProof/>
                <w:sz w:val="22"/>
                <w:szCs w:val="22"/>
                <w:lang w:val="es-MX" w:eastAsia="es-MX"/>
              </w:rPr>
              <w:tab/>
            </w:r>
            <w:r w:rsidR="00A035F1" w:rsidRPr="003C5B8A">
              <w:rPr>
                <w:rStyle w:val="Hipervnculo"/>
                <w:rFonts w:ascii="Palatino Linotype" w:hAnsi="Palatino Linotype"/>
                <w:b/>
                <w:noProof/>
              </w:rPr>
              <w:t>Fuente Obligacional.</w:t>
            </w:r>
            <w:r w:rsidR="00A035F1">
              <w:rPr>
                <w:noProof/>
                <w:webHidden/>
              </w:rPr>
              <w:tab/>
            </w:r>
            <w:r w:rsidR="00A035F1">
              <w:rPr>
                <w:noProof/>
                <w:webHidden/>
              </w:rPr>
              <w:fldChar w:fldCharType="begin"/>
            </w:r>
            <w:r w:rsidR="00A035F1">
              <w:rPr>
                <w:noProof/>
                <w:webHidden/>
              </w:rPr>
              <w:instrText xml:space="preserve"> PAGEREF _Toc34133524 \h </w:instrText>
            </w:r>
            <w:r w:rsidR="00A035F1">
              <w:rPr>
                <w:noProof/>
                <w:webHidden/>
              </w:rPr>
            </w:r>
            <w:r w:rsidR="00A035F1">
              <w:rPr>
                <w:noProof/>
                <w:webHidden/>
              </w:rPr>
              <w:fldChar w:fldCharType="separate"/>
            </w:r>
            <w:r w:rsidR="00E835ED">
              <w:rPr>
                <w:noProof/>
                <w:webHidden/>
              </w:rPr>
              <w:t>21</w:t>
            </w:r>
            <w:r w:rsidR="00A035F1">
              <w:rPr>
                <w:noProof/>
                <w:webHidden/>
              </w:rPr>
              <w:fldChar w:fldCharType="end"/>
            </w:r>
          </w:hyperlink>
        </w:p>
        <w:p w:rsidR="00A035F1" w:rsidRDefault="000C6F28">
          <w:pPr>
            <w:pStyle w:val="TDC3"/>
            <w:tabs>
              <w:tab w:val="left" w:pos="880"/>
              <w:tab w:val="right" w:leader="dot" w:pos="8779"/>
            </w:tabs>
            <w:rPr>
              <w:noProof/>
              <w:sz w:val="22"/>
              <w:szCs w:val="22"/>
              <w:lang w:val="es-MX" w:eastAsia="es-MX"/>
            </w:rPr>
          </w:pPr>
          <w:hyperlink w:anchor="_Toc34133525" w:history="1">
            <w:r w:rsidR="00A035F1" w:rsidRPr="003C5B8A">
              <w:rPr>
                <w:rStyle w:val="Hipervnculo"/>
                <w:rFonts w:ascii="Palatino Linotype" w:hAnsi="Palatino Linotype"/>
                <w:b/>
                <w:noProof/>
              </w:rPr>
              <w:t>I.</w:t>
            </w:r>
            <w:r w:rsidR="00A035F1">
              <w:rPr>
                <w:noProof/>
                <w:sz w:val="22"/>
                <w:szCs w:val="22"/>
                <w:lang w:val="es-MX" w:eastAsia="es-MX"/>
              </w:rPr>
              <w:tab/>
            </w:r>
            <w:r w:rsidR="00A035F1" w:rsidRPr="003C5B8A">
              <w:rPr>
                <w:rStyle w:val="Hipervnculo"/>
                <w:rFonts w:ascii="Palatino Linotype" w:hAnsi="Palatino Linotype"/>
                <w:b/>
                <w:noProof/>
              </w:rPr>
              <w:t>De la obligación de transparencia.</w:t>
            </w:r>
            <w:r w:rsidR="00A035F1">
              <w:rPr>
                <w:noProof/>
                <w:webHidden/>
              </w:rPr>
              <w:tab/>
            </w:r>
            <w:r w:rsidR="00A035F1">
              <w:rPr>
                <w:noProof/>
                <w:webHidden/>
              </w:rPr>
              <w:fldChar w:fldCharType="begin"/>
            </w:r>
            <w:r w:rsidR="00A035F1">
              <w:rPr>
                <w:noProof/>
                <w:webHidden/>
              </w:rPr>
              <w:instrText xml:space="preserve"> PAGEREF _Toc34133525 \h </w:instrText>
            </w:r>
            <w:r w:rsidR="00A035F1">
              <w:rPr>
                <w:noProof/>
                <w:webHidden/>
              </w:rPr>
            </w:r>
            <w:r w:rsidR="00A035F1">
              <w:rPr>
                <w:noProof/>
                <w:webHidden/>
              </w:rPr>
              <w:fldChar w:fldCharType="separate"/>
            </w:r>
            <w:r w:rsidR="00E835ED">
              <w:rPr>
                <w:noProof/>
                <w:webHidden/>
              </w:rPr>
              <w:t>21</w:t>
            </w:r>
            <w:r w:rsidR="00A035F1">
              <w:rPr>
                <w:noProof/>
                <w:webHidden/>
              </w:rPr>
              <w:fldChar w:fldCharType="end"/>
            </w:r>
          </w:hyperlink>
        </w:p>
        <w:p w:rsidR="00A035F1" w:rsidRDefault="000C6F28">
          <w:pPr>
            <w:pStyle w:val="TDC3"/>
            <w:tabs>
              <w:tab w:val="right" w:leader="dot" w:pos="8779"/>
            </w:tabs>
            <w:rPr>
              <w:noProof/>
              <w:sz w:val="22"/>
              <w:szCs w:val="22"/>
              <w:lang w:val="es-MX" w:eastAsia="es-MX"/>
            </w:rPr>
          </w:pPr>
          <w:hyperlink w:anchor="_Toc34133526" w:history="1">
            <w:r w:rsidR="00A035F1" w:rsidRPr="003C5B8A">
              <w:rPr>
                <w:rStyle w:val="Hipervnculo"/>
                <w:rFonts w:ascii="Palatino Linotype" w:hAnsi="Palatino Linotype"/>
                <w:b/>
                <w:noProof/>
              </w:rPr>
              <w:t>II. De las actuaciones de las partes.</w:t>
            </w:r>
            <w:r w:rsidR="00A035F1">
              <w:rPr>
                <w:noProof/>
                <w:webHidden/>
              </w:rPr>
              <w:tab/>
            </w:r>
            <w:r w:rsidR="00A035F1">
              <w:rPr>
                <w:noProof/>
                <w:webHidden/>
              </w:rPr>
              <w:fldChar w:fldCharType="begin"/>
            </w:r>
            <w:r w:rsidR="00A035F1">
              <w:rPr>
                <w:noProof/>
                <w:webHidden/>
              </w:rPr>
              <w:instrText xml:space="preserve"> PAGEREF _Toc34133526 \h </w:instrText>
            </w:r>
            <w:r w:rsidR="00A035F1">
              <w:rPr>
                <w:noProof/>
                <w:webHidden/>
              </w:rPr>
            </w:r>
            <w:r w:rsidR="00A035F1">
              <w:rPr>
                <w:noProof/>
                <w:webHidden/>
              </w:rPr>
              <w:fldChar w:fldCharType="separate"/>
            </w:r>
            <w:r w:rsidR="00E835ED">
              <w:rPr>
                <w:noProof/>
                <w:webHidden/>
              </w:rPr>
              <w:t>27</w:t>
            </w:r>
            <w:r w:rsidR="00A035F1">
              <w:rPr>
                <w:noProof/>
                <w:webHidden/>
              </w:rPr>
              <w:fldChar w:fldCharType="end"/>
            </w:r>
          </w:hyperlink>
        </w:p>
        <w:p w:rsidR="00A035F1" w:rsidRDefault="000C6F28">
          <w:pPr>
            <w:pStyle w:val="TDC1"/>
            <w:tabs>
              <w:tab w:val="right" w:leader="dot" w:pos="8779"/>
            </w:tabs>
            <w:rPr>
              <w:noProof/>
              <w:sz w:val="22"/>
              <w:szCs w:val="22"/>
              <w:lang w:val="es-MX" w:eastAsia="es-MX"/>
            </w:rPr>
          </w:pPr>
          <w:hyperlink w:anchor="_Toc34133527" w:history="1">
            <w:r w:rsidR="00A035F1" w:rsidRPr="003C5B8A">
              <w:rPr>
                <w:rStyle w:val="Hipervnculo"/>
                <w:rFonts w:ascii="Palatino Linotype" w:eastAsia="Times New Roman" w:hAnsi="Palatino Linotype" w:cstheme="majorBidi"/>
                <w:b/>
                <w:bCs/>
                <w:noProof/>
              </w:rPr>
              <w:t>R E S O L U T I V O S</w:t>
            </w:r>
            <w:r w:rsidR="00A035F1">
              <w:rPr>
                <w:noProof/>
                <w:webHidden/>
              </w:rPr>
              <w:tab/>
            </w:r>
            <w:r w:rsidR="00A035F1">
              <w:rPr>
                <w:noProof/>
                <w:webHidden/>
              </w:rPr>
              <w:fldChar w:fldCharType="begin"/>
            </w:r>
            <w:r w:rsidR="00A035F1">
              <w:rPr>
                <w:noProof/>
                <w:webHidden/>
              </w:rPr>
              <w:instrText xml:space="preserve"> PAGEREF _Toc34133527 \h </w:instrText>
            </w:r>
            <w:r w:rsidR="00A035F1">
              <w:rPr>
                <w:noProof/>
                <w:webHidden/>
              </w:rPr>
            </w:r>
            <w:r w:rsidR="00A035F1">
              <w:rPr>
                <w:noProof/>
                <w:webHidden/>
              </w:rPr>
              <w:fldChar w:fldCharType="separate"/>
            </w:r>
            <w:r w:rsidR="00E835ED">
              <w:rPr>
                <w:noProof/>
                <w:webHidden/>
              </w:rPr>
              <w:t>33</w:t>
            </w:r>
            <w:r w:rsidR="00A035F1">
              <w:rPr>
                <w:noProof/>
                <w:webHidden/>
              </w:rPr>
              <w:fldChar w:fldCharType="end"/>
            </w:r>
          </w:hyperlink>
        </w:p>
        <w:p w:rsidR="00554DF4" w:rsidRPr="002152A6" w:rsidRDefault="00554DF4" w:rsidP="00554DF4">
          <w:pPr>
            <w:spacing w:line="480" w:lineRule="auto"/>
          </w:pPr>
          <w:r w:rsidRPr="002152A6">
            <w:rPr>
              <w:rFonts w:ascii="Palatino Linotype" w:hAnsi="Palatino Linotype"/>
              <w:b/>
              <w:bCs/>
              <w:lang w:val="es-ES"/>
            </w:rPr>
            <w:fldChar w:fldCharType="end"/>
          </w:r>
        </w:p>
      </w:sdtContent>
    </w:sdt>
    <w:p w:rsidR="00554DF4" w:rsidRDefault="00554DF4" w:rsidP="00554DF4">
      <w:pPr>
        <w:spacing w:before="240" w:after="240" w:line="360" w:lineRule="auto"/>
        <w:jc w:val="both"/>
        <w:rPr>
          <w:rFonts w:ascii="Palatino Linotype" w:hAnsi="Palatino Linotype"/>
        </w:rPr>
      </w:pPr>
    </w:p>
    <w:p w:rsidR="00050D0E" w:rsidRDefault="00050D0E" w:rsidP="00554DF4">
      <w:pPr>
        <w:spacing w:before="240" w:after="240" w:line="360" w:lineRule="auto"/>
        <w:jc w:val="both"/>
        <w:rPr>
          <w:rFonts w:ascii="Palatino Linotype" w:hAnsi="Palatino Linotype"/>
        </w:rPr>
      </w:pPr>
    </w:p>
    <w:p w:rsidR="00700D74" w:rsidRDefault="00700D74" w:rsidP="00554DF4">
      <w:pPr>
        <w:spacing w:before="240" w:after="240" w:line="360" w:lineRule="auto"/>
        <w:jc w:val="both"/>
        <w:rPr>
          <w:rFonts w:ascii="Palatino Linotype" w:hAnsi="Palatino Linotype"/>
        </w:rPr>
      </w:pPr>
    </w:p>
    <w:p w:rsidR="007A6997" w:rsidRDefault="007A6997" w:rsidP="00554DF4">
      <w:pPr>
        <w:spacing w:before="240" w:after="240" w:line="360" w:lineRule="auto"/>
        <w:jc w:val="both"/>
        <w:rPr>
          <w:rFonts w:ascii="Palatino Linotype" w:hAnsi="Palatino Linotype"/>
        </w:rPr>
      </w:pPr>
    </w:p>
    <w:p w:rsidR="007A6997" w:rsidRDefault="007A6997" w:rsidP="00554DF4">
      <w:pPr>
        <w:spacing w:before="240" w:after="240" w:line="360" w:lineRule="auto"/>
        <w:jc w:val="both"/>
        <w:rPr>
          <w:rFonts w:ascii="Palatino Linotype" w:hAnsi="Palatino Linotype"/>
        </w:rPr>
      </w:pPr>
    </w:p>
    <w:p w:rsidR="00554DF4" w:rsidRPr="002152A6" w:rsidRDefault="00554DF4" w:rsidP="00554DF4">
      <w:pPr>
        <w:spacing w:before="240" w:after="240" w:line="360" w:lineRule="auto"/>
        <w:jc w:val="both"/>
        <w:rPr>
          <w:rFonts w:ascii="Palatino Linotype" w:hAnsi="Palatino Linotype"/>
        </w:rPr>
      </w:pPr>
      <w:r w:rsidRPr="002152A6">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E835ED">
        <w:rPr>
          <w:rFonts w:ascii="Palatino Linotype" w:hAnsi="Palatino Linotype"/>
        </w:rPr>
        <w:t>once</w:t>
      </w:r>
      <w:r w:rsidRPr="002152A6">
        <w:rPr>
          <w:rFonts w:ascii="Palatino Linotype" w:hAnsi="Palatino Linotype"/>
        </w:rPr>
        <w:t xml:space="preserve"> (</w:t>
      </w:r>
      <w:r w:rsidR="00E835ED">
        <w:rPr>
          <w:rFonts w:ascii="Palatino Linotype" w:hAnsi="Palatino Linotype"/>
        </w:rPr>
        <w:t>11</w:t>
      </w:r>
      <w:r w:rsidRPr="002152A6">
        <w:rPr>
          <w:rFonts w:ascii="Palatino Linotype" w:hAnsi="Palatino Linotype"/>
        </w:rPr>
        <w:t xml:space="preserve">) de </w:t>
      </w:r>
      <w:r w:rsidR="00E835ED">
        <w:rPr>
          <w:rFonts w:ascii="Palatino Linotype" w:hAnsi="Palatino Linotype"/>
        </w:rPr>
        <w:t>marzo</w:t>
      </w:r>
      <w:r w:rsidRPr="002152A6">
        <w:rPr>
          <w:rFonts w:ascii="Palatino Linotype" w:hAnsi="Palatino Linotype"/>
        </w:rPr>
        <w:t xml:space="preserve"> de dos mil </w:t>
      </w:r>
      <w:r w:rsidR="00F76C2F" w:rsidRPr="002152A6">
        <w:rPr>
          <w:rFonts w:ascii="Palatino Linotype" w:hAnsi="Palatino Linotype"/>
        </w:rPr>
        <w:t>veinte</w:t>
      </w:r>
      <w:r w:rsidRPr="002152A6">
        <w:rPr>
          <w:rFonts w:ascii="Palatino Linotype" w:hAnsi="Palatino Linotype"/>
        </w:rPr>
        <w:t>.</w:t>
      </w:r>
    </w:p>
    <w:p w:rsidR="00554DF4" w:rsidRPr="00AA1FB7" w:rsidRDefault="00554DF4" w:rsidP="00554DF4">
      <w:pPr>
        <w:spacing w:before="240" w:after="360" w:line="360" w:lineRule="auto"/>
        <w:jc w:val="both"/>
        <w:rPr>
          <w:rFonts w:ascii="Palatino Linotype" w:hAnsi="Palatino Linotype" w:cs="Arial"/>
          <w:b/>
          <w:bCs/>
          <w:szCs w:val="22"/>
          <w:lang w:eastAsia="es-MX"/>
        </w:rPr>
      </w:pPr>
      <w:r w:rsidRPr="002152A6">
        <w:rPr>
          <w:rFonts w:ascii="Palatino Linotype" w:hAnsi="Palatino Linotype"/>
          <w:b/>
        </w:rPr>
        <w:t>VISTO</w:t>
      </w:r>
      <w:r w:rsidR="000C2319">
        <w:rPr>
          <w:rFonts w:ascii="Palatino Linotype" w:hAnsi="Palatino Linotype"/>
          <w:b/>
        </w:rPr>
        <w:t>S</w:t>
      </w:r>
      <w:r w:rsidRPr="002152A6">
        <w:rPr>
          <w:rFonts w:ascii="Palatino Linotype" w:hAnsi="Palatino Linotype"/>
          <w:b/>
        </w:rPr>
        <w:t xml:space="preserve"> </w:t>
      </w:r>
      <w:r w:rsidR="000C2319">
        <w:rPr>
          <w:rFonts w:ascii="Palatino Linotype" w:hAnsi="Palatino Linotype"/>
          <w:b/>
        </w:rPr>
        <w:t>los</w:t>
      </w:r>
      <w:r w:rsidRPr="002152A6">
        <w:rPr>
          <w:rFonts w:ascii="Palatino Linotype" w:hAnsi="Palatino Linotype"/>
        </w:rPr>
        <w:t xml:space="preserve"> expediente</w:t>
      </w:r>
      <w:r w:rsidR="000C2319">
        <w:rPr>
          <w:rFonts w:ascii="Palatino Linotype" w:hAnsi="Palatino Linotype"/>
        </w:rPr>
        <w:t>s</w:t>
      </w:r>
      <w:r w:rsidRPr="002152A6">
        <w:rPr>
          <w:rFonts w:ascii="Palatino Linotype" w:hAnsi="Palatino Linotype"/>
        </w:rPr>
        <w:t xml:space="preserve"> electrónico</w:t>
      </w:r>
      <w:r w:rsidR="000C2319">
        <w:rPr>
          <w:rFonts w:ascii="Palatino Linotype" w:hAnsi="Palatino Linotype"/>
        </w:rPr>
        <w:t>s</w:t>
      </w:r>
      <w:r w:rsidRPr="002152A6">
        <w:rPr>
          <w:rFonts w:ascii="Palatino Linotype" w:hAnsi="Palatino Linotype"/>
        </w:rPr>
        <w:t xml:space="preserve"> formado</w:t>
      </w:r>
      <w:r w:rsidR="000C2319">
        <w:rPr>
          <w:rFonts w:ascii="Palatino Linotype" w:hAnsi="Palatino Linotype"/>
        </w:rPr>
        <w:t>s</w:t>
      </w:r>
      <w:r w:rsidRPr="002152A6">
        <w:rPr>
          <w:rFonts w:ascii="Palatino Linotype" w:hAnsi="Palatino Linotype"/>
        </w:rPr>
        <w:t xml:space="preserve"> con motivo de</w:t>
      </w:r>
      <w:r w:rsidR="000C2319">
        <w:rPr>
          <w:rFonts w:ascii="Palatino Linotype" w:hAnsi="Palatino Linotype"/>
        </w:rPr>
        <w:t xml:space="preserve"> </w:t>
      </w:r>
      <w:r w:rsidRPr="002152A6">
        <w:rPr>
          <w:rFonts w:ascii="Palatino Linotype" w:hAnsi="Palatino Linotype"/>
        </w:rPr>
        <w:t>l</w:t>
      </w:r>
      <w:r w:rsidR="000C2319">
        <w:rPr>
          <w:rFonts w:ascii="Palatino Linotype" w:hAnsi="Palatino Linotype"/>
        </w:rPr>
        <w:t>os</w:t>
      </w:r>
      <w:r w:rsidRPr="002152A6">
        <w:rPr>
          <w:rFonts w:ascii="Palatino Linotype" w:hAnsi="Palatino Linotype"/>
        </w:rPr>
        <w:t xml:space="preserve"> recurso</w:t>
      </w:r>
      <w:r w:rsidR="000C2319">
        <w:rPr>
          <w:rFonts w:ascii="Palatino Linotype" w:hAnsi="Palatino Linotype"/>
        </w:rPr>
        <w:t>s</w:t>
      </w:r>
      <w:r w:rsidRPr="002152A6">
        <w:rPr>
          <w:rFonts w:ascii="Palatino Linotype" w:hAnsi="Palatino Linotype"/>
        </w:rPr>
        <w:t xml:space="preserve"> de revisión </w:t>
      </w:r>
      <w:r w:rsidR="000C2319" w:rsidRPr="000C2319">
        <w:rPr>
          <w:rFonts w:ascii="Palatino Linotype" w:hAnsi="Palatino Linotype" w:cs="Arial"/>
          <w:b/>
          <w:bCs/>
          <w:szCs w:val="22"/>
          <w:lang w:eastAsia="es-MX"/>
        </w:rPr>
        <w:t>1</w:t>
      </w:r>
      <w:r w:rsidR="006C12B9">
        <w:rPr>
          <w:rFonts w:ascii="Palatino Linotype" w:hAnsi="Palatino Linotype" w:cs="Arial"/>
          <w:b/>
          <w:bCs/>
          <w:szCs w:val="22"/>
          <w:lang w:eastAsia="es-MX"/>
        </w:rPr>
        <w:t>2183</w:t>
      </w:r>
      <w:r w:rsidR="000C2319" w:rsidRPr="000C2319">
        <w:rPr>
          <w:rFonts w:ascii="Palatino Linotype" w:hAnsi="Palatino Linotype" w:cs="Arial"/>
          <w:b/>
          <w:bCs/>
          <w:szCs w:val="22"/>
          <w:lang w:eastAsia="es-MX"/>
        </w:rPr>
        <w:t>/INFOEM/IP/</w:t>
      </w:r>
      <w:proofErr w:type="spellStart"/>
      <w:r w:rsidR="000C2319" w:rsidRPr="000C2319">
        <w:rPr>
          <w:rFonts w:ascii="Palatino Linotype" w:hAnsi="Palatino Linotype" w:cs="Arial"/>
          <w:b/>
          <w:bCs/>
          <w:szCs w:val="22"/>
          <w:lang w:eastAsia="es-MX"/>
        </w:rPr>
        <w:t>RR</w:t>
      </w:r>
      <w:proofErr w:type="spellEnd"/>
      <w:r w:rsidR="000C2319" w:rsidRPr="000C2319">
        <w:rPr>
          <w:rFonts w:ascii="Palatino Linotype" w:hAnsi="Palatino Linotype" w:cs="Arial"/>
          <w:b/>
          <w:bCs/>
          <w:szCs w:val="22"/>
          <w:lang w:eastAsia="es-MX"/>
        </w:rPr>
        <w:t>/2019</w:t>
      </w:r>
      <w:r w:rsidR="00AA1FB7">
        <w:rPr>
          <w:rFonts w:ascii="Palatino Linotype" w:hAnsi="Palatino Linotype" w:cs="Arial"/>
          <w:b/>
          <w:bCs/>
          <w:szCs w:val="22"/>
          <w:lang w:eastAsia="es-MX"/>
        </w:rPr>
        <w:t xml:space="preserve">, </w:t>
      </w:r>
      <w:r w:rsidR="006C12B9">
        <w:rPr>
          <w:rFonts w:ascii="Palatino Linotype" w:hAnsi="Palatino Linotype" w:cs="Arial"/>
          <w:b/>
          <w:bCs/>
          <w:szCs w:val="22"/>
          <w:lang w:eastAsia="es-MX"/>
        </w:rPr>
        <w:t>12306</w:t>
      </w:r>
      <w:r w:rsidR="00AA1FB7" w:rsidRPr="000C2319">
        <w:rPr>
          <w:rFonts w:ascii="Palatino Linotype" w:hAnsi="Palatino Linotype" w:cs="Arial"/>
          <w:b/>
          <w:bCs/>
          <w:szCs w:val="22"/>
          <w:lang w:eastAsia="es-MX"/>
        </w:rPr>
        <w:t>/INFOEM/IP/</w:t>
      </w:r>
      <w:proofErr w:type="spellStart"/>
      <w:r w:rsidR="00AA1FB7" w:rsidRPr="000C2319">
        <w:rPr>
          <w:rFonts w:ascii="Palatino Linotype" w:hAnsi="Palatino Linotype" w:cs="Arial"/>
          <w:b/>
          <w:bCs/>
          <w:szCs w:val="22"/>
          <w:lang w:eastAsia="es-MX"/>
        </w:rPr>
        <w:t>RR</w:t>
      </w:r>
      <w:proofErr w:type="spellEnd"/>
      <w:r w:rsidR="00AA1FB7" w:rsidRPr="000C2319">
        <w:rPr>
          <w:rFonts w:ascii="Palatino Linotype" w:hAnsi="Palatino Linotype" w:cs="Arial"/>
          <w:b/>
          <w:bCs/>
          <w:szCs w:val="22"/>
          <w:lang w:eastAsia="es-MX"/>
        </w:rPr>
        <w:t>/2019</w:t>
      </w:r>
      <w:r w:rsidR="006C12B9">
        <w:rPr>
          <w:rFonts w:ascii="Palatino Linotype" w:hAnsi="Palatino Linotype" w:cs="Arial"/>
          <w:b/>
          <w:bCs/>
          <w:szCs w:val="22"/>
          <w:lang w:eastAsia="es-MX"/>
        </w:rPr>
        <w:t xml:space="preserve"> y </w:t>
      </w:r>
      <w:r w:rsidR="00AA1FB7" w:rsidRPr="000C2319">
        <w:rPr>
          <w:rFonts w:ascii="Palatino Linotype" w:hAnsi="Palatino Linotype" w:cs="Arial"/>
          <w:b/>
          <w:bCs/>
          <w:szCs w:val="22"/>
          <w:lang w:eastAsia="es-MX"/>
        </w:rPr>
        <w:t>1</w:t>
      </w:r>
      <w:r w:rsidR="006C12B9">
        <w:rPr>
          <w:rFonts w:ascii="Palatino Linotype" w:hAnsi="Palatino Linotype" w:cs="Arial"/>
          <w:b/>
          <w:bCs/>
          <w:szCs w:val="22"/>
          <w:lang w:eastAsia="es-MX"/>
        </w:rPr>
        <w:t>2308</w:t>
      </w:r>
      <w:r w:rsidR="00AA1FB7" w:rsidRPr="000C2319">
        <w:rPr>
          <w:rFonts w:ascii="Palatino Linotype" w:hAnsi="Palatino Linotype" w:cs="Arial"/>
          <w:b/>
          <w:bCs/>
          <w:szCs w:val="22"/>
          <w:lang w:eastAsia="es-MX"/>
        </w:rPr>
        <w:t>/INFOEM/IP/</w:t>
      </w:r>
      <w:proofErr w:type="spellStart"/>
      <w:r w:rsidR="00AA1FB7" w:rsidRPr="000C2319">
        <w:rPr>
          <w:rFonts w:ascii="Palatino Linotype" w:hAnsi="Palatino Linotype" w:cs="Arial"/>
          <w:b/>
          <w:bCs/>
          <w:szCs w:val="22"/>
          <w:lang w:eastAsia="es-MX"/>
        </w:rPr>
        <w:t>RR</w:t>
      </w:r>
      <w:proofErr w:type="spellEnd"/>
      <w:r w:rsidR="00AA1FB7" w:rsidRPr="000C2319">
        <w:rPr>
          <w:rFonts w:ascii="Palatino Linotype" w:hAnsi="Palatino Linotype" w:cs="Arial"/>
          <w:b/>
          <w:bCs/>
          <w:szCs w:val="22"/>
          <w:lang w:eastAsia="es-MX"/>
        </w:rPr>
        <w:t>/2019</w:t>
      </w:r>
      <w:r w:rsidR="00AA1FB7">
        <w:rPr>
          <w:rFonts w:ascii="Palatino Linotype" w:hAnsi="Palatino Linotype" w:cs="Arial"/>
          <w:b/>
          <w:bCs/>
          <w:szCs w:val="22"/>
          <w:lang w:eastAsia="es-MX"/>
        </w:rPr>
        <w:t xml:space="preserve">, </w:t>
      </w:r>
      <w:r w:rsidR="00EF35E3">
        <w:rPr>
          <w:rFonts w:ascii="Palatino Linotype" w:hAnsi="Palatino Linotype"/>
        </w:rPr>
        <w:t>promovido</w:t>
      </w:r>
      <w:r w:rsidR="00AA1FB7">
        <w:rPr>
          <w:rFonts w:ascii="Palatino Linotype" w:hAnsi="Palatino Linotype"/>
        </w:rPr>
        <w:t>s</w:t>
      </w:r>
      <w:r w:rsidR="00EF35E3">
        <w:rPr>
          <w:rFonts w:ascii="Palatino Linotype" w:hAnsi="Palatino Linotype"/>
        </w:rPr>
        <w:t xml:space="preserve"> por </w:t>
      </w:r>
      <w:r w:rsidR="00EF35E3" w:rsidRPr="007A0E0C">
        <w:rPr>
          <w:rFonts w:ascii="Palatino Linotype" w:hAnsi="Palatino Linotype"/>
          <w:sz w:val="22"/>
          <w:szCs w:val="22"/>
        </w:rPr>
        <w:t>un usuario del Sistema de Acceso a la Información Pública (</w:t>
      </w:r>
      <w:proofErr w:type="spellStart"/>
      <w:r w:rsidR="00EF35E3" w:rsidRPr="007A0E0C">
        <w:rPr>
          <w:rFonts w:ascii="Palatino Linotype" w:hAnsi="Palatino Linotype"/>
          <w:sz w:val="22"/>
          <w:szCs w:val="22"/>
        </w:rPr>
        <w:t>SAIMEX</w:t>
      </w:r>
      <w:proofErr w:type="spellEnd"/>
      <w:r w:rsidR="00EF35E3" w:rsidRPr="007A0E0C">
        <w:rPr>
          <w:rFonts w:ascii="Palatino Linotype" w:hAnsi="Palatino Linotype"/>
          <w:sz w:val="22"/>
          <w:szCs w:val="22"/>
        </w:rPr>
        <w:t>), el cual no proporcionó un nombre para ser identificado,</w:t>
      </w:r>
      <w:r w:rsidR="00EF35E3">
        <w:rPr>
          <w:rFonts w:ascii="Palatino Linotype" w:hAnsi="Palatino Linotype"/>
        </w:rPr>
        <w:t xml:space="preserve"> en su calidad de </w:t>
      </w:r>
      <w:r w:rsidR="00EF35E3">
        <w:rPr>
          <w:rFonts w:ascii="Palatino Linotype" w:hAnsi="Palatino Linotype"/>
          <w:b/>
        </w:rPr>
        <w:t>RECURRENTE</w:t>
      </w:r>
      <w:r w:rsidRPr="002152A6">
        <w:rPr>
          <w:rFonts w:ascii="Palatino Linotype" w:hAnsi="Palatino Linotype" w:cs="Arial"/>
        </w:rPr>
        <w:t xml:space="preserve">, en contra de la respuesta del </w:t>
      </w:r>
      <w:r w:rsidR="00B671AA">
        <w:rPr>
          <w:rFonts w:ascii="Palatino Linotype" w:hAnsi="Palatino Linotype"/>
          <w:b/>
          <w:bCs/>
          <w:szCs w:val="22"/>
        </w:rPr>
        <w:t xml:space="preserve">Ayuntamiento de </w:t>
      </w:r>
      <w:proofErr w:type="spellStart"/>
      <w:r w:rsidR="006C12B9">
        <w:rPr>
          <w:rFonts w:ascii="Palatino Linotype" w:hAnsi="Palatino Linotype"/>
          <w:b/>
          <w:bCs/>
          <w:szCs w:val="22"/>
        </w:rPr>
        <w:t>Ecatzingo</w:t>
      </w:r>
      <w:proofErr w:type="spellEnd"/>
      <w:r w:rsidRPr="002152A6">
        <w:rPr>
          <w:rFonts w:ascii="Palatino Linotype" w:hAnsi="Palatino Linotype" w:cs="Arial"/>
        </w:rPr>
        <w:t>,</w:t>
      </w:r>
      <w:r w:rsidRPr="002152A6">
        <w:rPr>
          <w:rFonts w:ascii="Palatino Linotype" w:hAnsi="Palatino Linotype"/>
          <w:b/>
        </w:rPr>
        <w:t xml:space="preserve"> </w:t>
      </w:r>
      <w:r w:rsidRPr="002152A6">
        <w:rPr>
          <w:rFonts w:ascii="Palatino Linotype" w:hAnsi="Palatino Linotype"/>
        </w:rPr>
        <w:t>en lo sucesivo el</w:t>
      </w:r>
      <w:r w:rsidRPr="002152A6">
        <w:rPr>
          <w:rFonts w:ascii="Palatino Linotype" w:hAnsi="Palatino Linotype"/>
          <w:b/>
        </w:rPr>
        <w:t xml:space="preserve"> SUJETO OBLIGADO, </w:t>
      </w:r>
      <w:r w:rsidRPr="002152A6">
        <w:rPr>
          <w:rFonts w:ascii="Palatino Linotype" w:hAnsi="Palatino Linotype"/>
        </w:rPr>
        <w:t xml:space="preserve">se procede a dictar la presente resolución, con base en los siguientes: </w:t>
      </w:r>
    </w:p>
    <w:p w:rsidR="00554DF4" w:rsidRPr="002152A6" w:rsidRDefault="00554DF4" w:rsidP="00554DF4">
      <w:pPr>
        <w:pStyle w:val="Ttulo1"/>
        <w:jc w:val="center"/>
      </w:pPr>
      <w:bookmarkStart w:id="0" w:name="_Toc34133517"/>
      <w:r w:rsidRPr="002152A6">
        <w:t>ANTECEDENTES</w:t>
      </w:r>
      <w:bookmarkEnd w:id="0"/>
    </w:p>
    <w:p w:rsidR="00554DF4" w:rsidRPr="002152A6" w:rsidRDefault="00554DF4" w:rsidP="00554DF4">
      <w:pPr>
        <w:rPr>
          <w:lang w:val="es-MX" w:eastAsia="en-US"/>
        </w:rPr>
      </w:pPr>
    </w:p>
    <w:p w:rsidR="00554DF4" w:rsidRPr="0021285C" w:rsidRDefault="00554DF4" w:rsidP="0021285C">
      <w:pPr>
        <w:pStyle w:val="Prrafodelista"/>
        <w:numPr>
          <w:ilvl w:val="0"/>
          <w:numId w:val="1"/>
        </w:numPr>
        <w:spacing w:line="360" w:lineRule="auto"/>
        <w:ind w:left="0" w:firstLine="0"/>
        <w:jc w:val="both"/>
        <w:rPr>
          <w:rFonts w:ascii="Palatino Linotype" w:eastAsia="Times New Roman" w:hAnsi="Palatino Linotype" w:cs="Arial"/>
          <w:lang w:val="es-ES"/>
        </w:rPr>
      </w:pPr>
      <w:r w:rsidRPr="002152A6">
        <w:rPr>
          <w:rFonts w:ascii="Palatino Linotype" w:eastAsia="Calibri" w:hAnsi="Palatino Linotype" w:cs="Arial"/>
          <w:lang w:val="es-ES"/>
        </w:rPr>
        <w:t xml:space="preserve">El día </w:t>
      </w:r>
      <w:r w:rsidR="006C12B9">
        <w:rPr>
          <w:rFonts w:ascii="Palatino Linotype" w:eastAsia="Calibri" w:hAnsi="Palatino Linotype" w:cs="Arial"/>
          <w:lang w:val="es-ES"/>
        </w:rPr>
        <w:t>veintiséis</w:t>
      </w:r>
      <w:r w:rsidR="007438EE" w:rsidRPr="002152A6">
        <w:rPr>
          <w:rFonts w:ascii="Palatino Linotype" w:eastAsia="Calibri" w:hAnsi="Palatino Linotype" w:cs="Arial"/>
          <w:lang w:val="es-ES"/>
        </w:rPr>
        <w:t xml:space="preserve"> </w:t>
      </w:r>
      <w:r w:rsidRPr="002152A6">
        <w:rPr>
          <w:rFonts w:ascii="Palatino Linotype" w:eastAsia="Calibri" w:hAnsi="Palatino Linotype" w:cs="Arial"/>
          <w:lang w:val="es-ES"/>
        </w:rPr>
        <w:t>(</w:t>
      </w:r>
      <w:r w:rsidR="006C12B9">
        <w:rPr>
          <w:rFonts w:ascii="Palatino Linotype" w:eastAsia="Calibri" w:hAnsi="Palatino Linotype" w:cs="Arial"/>
          <w:lang w:val="es-ES"/>
        </w:rPr>
        <w:t>26</w:t>
      </w:r>
      <w:r w:rsidRPr="002152A6">
        <w:rPr>
          <w:rFonts w:ascii="Palatino Linotype" w:eastAsia="Calibri" w:hAnsi="Palatino Linotype" w:cs="Arial"/>
          <w:lang w:val="es-ES"/>
        </w:rPr>
        <w:t>)</w:t>
      </w:r>
      <w:r w:rsidR="00F51AE5">
        <w:rPr>
          <w:rFonts w:ascii="Palatino Linotype" w:eastAsia="Calibri" w:hAnsi="Palatino Linotype" w:cs="Arial"/>
          <w:lang w:val="es-ES"/>
        </w:rPr>
        <w:t xml:space="preserve"> </w:t>
      </w:r>
      <w:r w:rsidRPr="002152A6">
        <w:rPr>
          <w:rFonts w:ascii="Palatino Linotype" w:eastAsia="Calibri" w:hAnsi="Palatino Linotype" w:cs="Times New Roman"/>
          <w:lang w:val="es-ES"/>
        </w:rPr>
        <w:t>de</w:t>
      </w:r>
      <w:r w:rsidR="00DD65E4" w:rsidRPr="002152A6">
        <w:rPr>
          <w:rFonts w:ascii="Palatino Linotype" w:eastAsia="Calibri" w:hAnsi="Palatino Linotype" w:cs="Times New Roman"/>
          <w:lang w:val="es-ES"/>
        </w:rPr>
        <w:t xml:space="preserve"> noviembre</w:t>
      </w:r>
      <w:r w:rsidRPr="002152A6">
        <w:rPr>
          <w:rFonts w:ascii="Palatino Linotype" w:eastAsia="Calibri" w:hAnsi="Palatino Linotype" w:cs="Times New Roman"/>
          <w:lang w:val="es-ES"/>
        </w:rPr>
        <w:t xml:space="preserve"> de dos mil diecinueve</w:t>
      </w:r>
      <w:r w:rsidRPr="002152A6">
        <w:rPr>
          <w:rFonts w:ascii="Palatino Linotype" w:eastAsia="Calibri" w:hAnsi="Palatino Linotype" w:cs="Arial"/>
          <w:lang w:val="es-ES"/>
        </w:rPr>
        <w:t>,</w:t>
      </w:r>
      <w:r w:rsidRPr="002152A6">
        <w:rPr>
          <w:rFonts w:ascii="Palatino Linotype" w:eastAsia="Calibri" w:hAnsi="Palatino Linotype" w:cs="Times New Roman"/>
          <w:lang w:val="es-ES"/>
        </w:rPr>
        <w:t xml:space="preserve"> </w:t>
      </w:r>
      <w:r w:rsidRPr="002152A6">
        <w:rPr>
          <w:rFonts w:ascii="Palatino Linotype" w:eastAsia="Calibri" w:hAnsi="Palatino Linotype" w:cs="Times New Roman"/>
          <w:b/>
          <w:lang w:val="es-ES"/>
        </w:rPr>
        <w:t>EL RECURRENTE</w:t>
      </w:r>
      <w:r w:rsidRPr="002152A6">
        <w:rPr>
          <w:rFonts w:ascii="Palatino Linotype" w:hAnsi="Palatino Linotype"/>
          <w:b/>
        </w:rPr>
        <w:t>,</w:t>
      </w:r>
      <w:r w:rsidRPr="002152A6">
        <w:rPr>
          <w:rFonts w:ascii="Palatino Linotype" w:eastAsia="Calibri" w:hAnsi="Palatino Linotype" w:cs="Arial"/>
          <w:lang w:val="es-ES"/>
        </w:rPr>
        <w:t xml:space="preserve"> ante el </w:t>
      </w:r>
      <w:r w:rsidRPr="002152A6">
        <w:rPr>
          <w:rFonts w:ascii="Palatino Linotype" w:eastAsia="Calibri" w:hAnsi="Palatino Linotype" w:cs="Arial"/>
          <w:b/>
          <w:lang w:val="es-ES"/>
        </w:rPr>
        <w:t>SUJETO OBLIGADO</w:t>
      </w:r>
      <w:r w:rsidRPr="002152A6">
        <w:rPr>
          <w:rFonts w:ascii="Palatino Linotype" w:eastAsia="Calibri" w:hAnsi="Palatino Linotype" w:cs="Arial"/>
        </w:rPr>
        <w:t xml:space="preserve"> vía </w:t>
      </w:r>
      <w:r w:rsidRPr="002152A6">
        <w:rPr>
          <w:rFonts w:ascii="Palatino Linotype" w:eastAsia="Calibri" w:hAnsi="Palatino Linotype" w:cs="Arial"/>
          <w:lang w:val="es-ES"/>
        </w:rPr>
        <w:t>Sistema de Acceso a la Información Mexiquense (</w:t>
      </w:r>
      <w:proofErr w:type="spellStart"/>
      <w:r w:rsidRPr="002152A6">
        <w:rPr>
          <w:rFonts w:ascii="Palatino Linotype" w:eastAsia="Calibri" w:hAnsi="Palatino Linotype" w:cs="Arial"/>
          <w:b/>
          <w:lang w:val="es-ES"/>
        </w:rPr>
        <w:t>SAIMEX</w:t>
      </w:r>
      <w:proofErr w:type="spellEnd"/>
      <w:r w:rsidRPr="002152A6">
        <w:rPr>
          <w:rFonts w:ascii="Palatino Linotype" w:eastAsia="Calibri" w:hAnsi="Palatino Linotype" w:cs="Arial"/>
          <w:b/>
          <w:lang w:val="es-ES"/>
        </w:rPr>
        <w:t>)</w:t>
      </w:r>
      <w:r w:rsidRPr="002152A6">
        <w:rPr>
          <w:rFonts w:ascii="Palatino Linotype" w:eastAsia="Calibri" w:hAnsi="Palatino Linotype" w:cs="Arial"/>
          <w:lang w:val="es-ES"/>
        </w:rPr>
        <w:t xml:space="preserve">, presentó la solicitud de información pública registrada con el número </w:t>
      </w:r>
      <w:r w:rsidR="0021285C">
        <w:rPr>
          <w:rFonts w:ascii="Palatino Linotype" w:eastAsia="Times New Roman" w:hAnsi="Palatino Linotype" w:cs="Arial"/>
          <w:b/>
          <w:sz w:val="22"/>
          <w:szCs w:val="22"/>
          <w:lang w:val="es-ES"/>
        </w:rPr>
        <w:t>00</w:t>
      </w:r>
      <w:r w:rsidR="006C12B9">
        <w:rPr>
          <w:rFonts w:ascii="Palatino Linotype" w:eastAsia="Times New Roman" w:hAnsi="Palatino Linotype" w:cs="Arial"/>
          <w:b/>
          <w:sz w:val="22"/>
          <w:szCs w:val="22"/>
          <w:lang w:val="es-ES"/>
        </w:rPr>
        <w:t>565</w:t>
      </w:r>
      <w:r w:rsidR="0021285C">
        <w:rPr>
          <w:rFonts w:ascii="Palatino Linotype" w:eastAsia="Times New Roman" w:hAnsi="Palatino Linotype" w:cs="Arial"/>
          <w:b/>
          <w:sz w:val="22"/>
          <w:szCs w:val="22"/>
          <w:lang w:val="es-ES"/>
        </w:rPr>
        <w:t>/</w:t>
      </w:r>
      <w:proofErr w:type="spellStart"/>
      <w:r w:rsidR="006C12B9">
        <w:rPr>
          <w:rFonts w:ascii="Palatino Linotype" w:eastAsia="Times New Roman" w:hAnsi="Palatino Linotype" w:cs="Arial"/>
          <w:b/>
          <w:sz w:val="22"/>
          <w:szCs w:val="22"/>
          <w:lang w:val="es-ES"/>
        </w:rPr>
        <w:t>ECATZIN</w:t>
      </w:r>
      <w:proofErr w:type="spellEnd"/>
      <w:r w:rsidR="006C12B9">
        <w:rPr>
          <w:rFonts w:ascii="Palatino Linotype" w:eastAsia="Times New Roman" w:hAnsi="Palatino Linotype" w:cs="Arial"/>
          <w:b/>
          <w:sz w:val="22"/>
          <w:szCs w:val="22"/>
          <w:lang w:val="es-ES"/>
        </w:rPr>
        <w:t>/</w:t>
      </w:r>
      <w:r w:rsidR="0021285C">
        <w:rPr>
          <w:rFonts w:ascii="Palatino Linotype" w:eastAsia="Times New Roman" w:hAnsi="Palatino Linotype" w:cs="Arial"/>
          <w:b/>
          <w:sz w:val="22"/>
          <w:szCs w:val="22"/>
          <w:lang w:val="es-ES"/>
        </w:rPr>
        <w:t xml:space="preserve">IP/2019, </w:t>
      </w:r>
      <w:r w:rsidR="006C12B9">
        <w:rPr>
          <w:rFonts w:ascii="Palatino Linotype" w:eastAsia="Times New Roman" w:hAnsi="Palatino Linotype" w:cs="Arial"/>
          <w:b/>
          <w:sz w:val="22"/>
          <w:szCs w:val="22"/>
          <w:lang w:val="es-ES"/>
        </w:rPr>
        <w:t>00423/</w:t>
      </w:r>
      <w:proofErr w:type="spellStart"/>
      <w:r w:rsidR="006C12B9">
        <w:rPr>
          <w:rFonts w:ascii="Palatino Linotype" w:eastAsia="Times New Roman" w:hAnsi="Palatino Linotype" w:cs="Arial"/>
          <w:b/>
          <w:sz w:val="22"/>
          <w:szCs w:val="22"/>
          <w:lang w:val="es-ES"/>
        </w:rPr>
        <w:t>ECATZIN</w:t>
      </w:r>
      <w:proofErr w:type="spellEnd"/>
      <w:r w:rsidR="006C12B9">
        <w:rPr>
          <w:rFonts w:ascii="Palatino Linotype" w:eastAsia="Times New Roman" w:hAnsi="Palatino Linotype" w:cs="Arial"/>
          <w:b/>
          <w:sz w:val="22"/>
          <w:szCs w:val="22"/>
          <w:lang w:val="es-ES"/>
        </w:rPr>
        <w:t>/IP/2019 y</w:t>
      </w:r>
      <w:r w:rsidR="0021285C">
        <w:rPr>
          <w:rFonts w:ascii="Palatino Linotype" w:eastAsia="Times New Roman" w:hAnsi="Palatino Linotype" w:cs="Arial"/>
          <w:b/>
          <w:sz w:val="22"/>
          <w:szCs w:val="22"/>
          <w:lang w:val="es-ES"/>
        </w:rPr>
        <w:t xml:space="preserve"> </w:t>
      </w:r>
      <w:r w:rsidR="006C12B9">
        <w:rPr>
          <w:rFonts w:ascii="Palatino Linotype" w:eastAsia="Times New Roman" w:hAnsi="Palatino Linotype" w:cs="Arial"/>
          <w:b/>
          <w:sz w:val="22"/>
          <w:szCs w:val="22"/>
          <w:lang w:val="es-ES"/>
        </w:rPr>
        <w:t>00422/</w:t>
      </w:r>
      <w:proofErr w:type="spellStart"/>
      <w:r w:rsidR="006C12B9">
        <w:rPr>
          <w:rFonts w:ascii="Palatino Linotype" w:eastAsia="Times New Roman" w:hAnsi="Palatino Linotype" w:cs="Arial"/>
          <w:b/>
          <w:sz w:val="22"/>
          <w:szCs w:val="22"/>
          <w:lang w:val="es-ES"/>
        </w:rPr>
        <w:t>ECATZIN</w:t>
      </w:r>
      <w:proofErr w:type="spellEnd"/>
      <w:r w:rsidR="006C12B9">
        <w:rPr>
          <w:rFonts w:ascii="Palatino Linotype" w:eastAsia="Times New Roman" w:hAnsi="Palatino Linotype" w:cs="Arial"/>
          <w:b/>
          <w:sz w:val="22"/>
          <w:szCs w:val="22"/>
          <w:lang w:val="es-ES"/>
        </w:rPr>
        <w:t>/IP/2019</w:t>
      </w:r>
      <w:r w:rsidR="0021285C">
        <w:rPr>
          <w:rFonts w:ascii="Palatino Linotype" w:hAnsi="Palatino Linotype"/>
          <w:b/>
          <w:sz w:val="22"/>
          <w:szCs w:val="22"/>
        </w:rPr>
        <w:t xml:space="preserve">, </w:t>
      </w:r>
      <w:r w:rsidRPr="0021285C">
        <w:rPr>
          <w:rFonts w:ascii="Palatino Linotype" w:eastAsia="Calibri" w:hAnsi="Palatino Linotype" w:cs="Arial"/>
          <w:lang w:val="es-ES"/>
        </w:rPr>
        <w:t>mediante la cual solicitó lo siguiente:</w:t>
      </w:r>
    </w:p>
    <w:p w:rsidR="000C2319" w:rsidRDefault="000C2319" w:rsidP="00554DF4">
      <w:pPr>
        <w:pStyle w:val="Prrafodelista"/>
        <w:spacing w:line="360" w:lineRule="auto"/>
        <w:ind w:left="0"/>
        <w:jc w:val="both"/>
        <w:rPr>
          <w:rFonts w:ascii="Palatino Linotype" w:eastAsia="Calibri" w:hAnsi="Palatino Linotype" w:cs="Arial"/>
          <w:b/>
          <w:lang w:val="es-ES"/>
        </w:rPr>
      </w:pPr>
    </w:p>
    <w:p w:rsidR="0021285C" w:rsidRDefault="006C12B9" w:rsidP="000C2319">
      <w:pPr>
        <w:ind w:left="567" w:right="567"/>
        <w:jc w:val="both"/>
        <w:rPr>
          <w:rFonts w:ascii="Palatino Linotype" w:eastAsia="Times New Roman" w:hAnsi="Palatino Linotype" w:cs="Arial"/>
          <w:b/>
          <w:sz w:val="22"/>
          <w:szCs w:val="22"/>
          <w:lang w:val="es-ES"/>
        </w:rPr>
      </w:pPr>
      <w:r>
        <w:rPr>
          <w:rFonts w:ascii="Palatino Linotype" w:eastAsia="Times New Roman" w:hAnsi="Palatino Linotype" w:cs="Arial"/>
          <w:b/>
          <w:sz w:val="22"/>
          <w:szCs w:val="22"/>
          <w:lang w:val="es-ES"/>
        </w:rPr>
        <w:t>00565/</w:t>
      </w:r>
      <w:proofErr w:type="spellStart"/>
      <w:r>
        <w:rPr>
          <w:rFonts w:ascii="Palatino Linotype" w:eastAsia="Times New Roman" w:hAnsi="Palatino Linotype" w:cs="Arial"/>
          <w:b/>
          <w:sz w:val="22"/>
          <w:szCs w:val="22"/>
          <w:lang w:val="es-ES"/>
        </w:rPr>
        <w:t>ECATZIN</w:t>
      </w:r>
      <w:proofErr w:type="spellEnd"/>
      <w:r>
        <w:rPr>
          <w:rFonts w:ascii="Palatino Linotype" w:eastAsia="Times New Roman" w:hAnsi="Palatino Linotype" w:cs="Arial"/>
          <w:b/>
          <w:sz w:val="22"/>
          <w:szCs w:val="22"/>
          <w:lang w:val="es-ES"/>
        </w:rPr>
        <w:t>/IP/2019</w:t>
      </w:r>
      <w:r w:rsidR="0021285C">
        <w:rPr>
          <w:rFonts w:ascii="Palatino Linotype" w:eastAsia="Times New Roman" w:hAnsi="Palatino Linotype" w:cs="Arial"/>
          <w:b/>
          <w:sz w:val="22"/>
          <w:szCs w:val="22"/>
          <w:lang w:val="es-ES"/>
        </w:rPr>
        <w:t>:</w:t>
      </w:r>
    </w:p>
    <w:p w:rsidR="0021285C" w:rsidRDefault="0021285C" w:rsidP="000C2319">
      <w:pPr>
        <w:ind w:left="567" w:right="567"/>
        <w:jc w:val="both"/>
        <w:rPr>
          <w:rFonts w:ascii="Palatino Linotype" w:eastAsia="Times New Roman" w:hAnsi="Palatino Linotype" w:cs="Arial"/>
          <w:b/>
          <w:sz w:val="22"/>
          <w:szCs w:val="22"/>
          <w:lang w:val="es-ES"/>
        </w:rPr>
      </w:pPr>
    </w:p>
    <w:p w:rsidR="0021285C" w:rsidRDefault="0021285C" w:rsidP="0021285C">
      <w:pPr>
        <w:ind w:left="567" w:right="567"/>
        <w:jc w:val="both"/>
        <w:rPr>
          <w:rFonts w:ascii="Palatino Linotype" w:eastAsia="Calibri" w:hAnsi="Palatino Linotype" w:cs="Arial"/>
          <w:i/>
          <w:sz w:val="22"/>
          <w:lang w:val="es-ES"/>
        </w:rPr>
      </w:pPr>
    </w:p>
    <w:p w:rsidR="0021285C" w:rsidRPr="002152A6" w:rsidRDefault="0021285C" w:rsidP="0021285C">
      <w:pPr>
        <w:ind w:left="567" w:right="567"/>
        <w:jc w:val="both"/>
        <w:rPr>
          <w:rFonts w:ascii="Palatino Linotype" w:eastAsia="Calibri" w:hAnsi="Palatino Linotype" w:cs="Arial"/>
          <w:i/>
          <w:sz w:val="22"/>
          <w:lang w:val="es-ES"/>
        </w:rPr>
      </w:pPr>
      <w:r w:rsidRPr="002152A6">
        <w:rPr>
          <w:rFonts w:ascii="Palatino Linotype" w:eastAsia="Calibri" w:hAnsi="Palatino Linotype" w:cs="Arial"/>
          <w:i/>
          <w:sz w:val="22"/>
          <w:lang w:val="es-ES"/>
        </w:rPr>
        <w:t xml:space="preserve"> “</w:t>
      </w:r>
      <w:r w:rsidR="006C12B9" w:rsidRPr="006C12B9">
        <w:rPr>
          <w:rFonts w:ascii="Palatino Linotype" w:eastAsia="Times New Roman" w:hAnsi="Palatino Linotype" w:cs="Times New Roman"/>
          <w:i/>
          <w:sz w:val="22"/>
          <w:szCs w:val="14"/>
          <w:lang w:val="es-MX" w:eastAsia="es-MX"/>
        </w:rPr>
        <w:t>Quiero saber que actividades ha realizado el municipio en</w:t>
      </w:r>
      <w:r w:rsidR="006C12B9">
        <w:rPr>
          <w:rFonts w:ascii="Palatino Linotype" w:eastAsia="Times New Roman" w:hAnsi="Palatino Linotype" w:cs="Times New Roman"/>
          <w:i/>
          <w:sz w:val="22"/>
          <w:szCs w:val="14"/>
          <w:lang w:val="es-MX" w:eastAsia="es-MX"/>
        </w:rPr>
        <w:t xml:space="preserve"> materia de violencia de género</w:t>
      </w:r>
      <w:r w:rsidR="00DA34F0" w:rsidRPr="00DA34F0">
        <w:rPr>
          <w:rFonts w:ascii="Palatino Linotype" w:eastAsia="Times New Roman" w:hAnsi="Palatino Linotype" w:cs="Times New Roman"/>
          <w:i/>
          <w:sz w:val="22"/>
          <w:szCs w:val="14"/>
          <w:lang w:val="es-MX" w:eastAsia="es-MX"/>
        </w:rPr>
        <w:t>.</w:t>
      </w:r>
      <w:r w:rsidRPr="002152A6">
        <w:rPr>
          <w:rFonts w:ascii="Palatino Linotype" w:eastAsia="Calibri" w:hAnsi="Palatino Linotype" w:cs="Arial"/>
          <w:i/>
          <w:sz w:val="22"/>
          <w:lang w:val="es-ES"/>
        </w:rPr>
        <w:t>” (Sic)</w:t>
      </w:r>
    </w:p>
    <w:p w:rsidR="0021285C" w:rsidRDefault="0021285C" w:rsidP="000C2319">
      <w:pPr>
        <w:ind w:left="567" w:right="567"/>
        <w:jc w:val="both"/>
        <w:rPr>
          <w:rFonts w:ascii="Palatino Linotype" w:eastAsia="Times New Roman" w:hAnsi="Palatino Linotype" w:cs="Arial"/>
          <w:b/>
          <w:sz w:val="22"/>
          <w:szCs w:val="22"/>
          <w:lang w:val="es-ES"/>
        </w:rPr>
      </w:pPr>
    </w:p>
    <w:p w:rsidR="0021285C" w:rsidRDefault="006C12B9" w:rsidP="000C2319">
      <w:pPr>
        <w:ind w:left="567" w:right="567"/>
        <w:jc w:val="both"/>
        <w:rPr>
          <w:rFonts w:ascii="Palatino Linotype" w:eastAsia="Times New Roman" w:hAnsi="Palatino Linotype" w:cs="Arial"/>
          <w:b/>
          <w:sz w:val="22"/>
          <w:szCs w:val="22"/>
          <w:lang w:val="es-ES"/>
        </w:rPr>
      </w:pPr>
      <w:r>
        <w:rPr>
          <w:rFonts w:ascii="Palatino Linotype" w:eastAsia="Times New Roman" w:hAnsi="Palatino Linotype" w:cs="Arial"/>
          <w:b/>
          <w:sz w:val="22"/>
          <w:szCs w:val="22"/>
          <w:lang w:val="es-ES"/>
        </w:rPr>
        <w:t>00423/</w:t>
      </w:r>
      <w:proofErr w:type="spellStart"/>
      <w:r>
        <w:rPr>
          <w:rFonts w:ascii="Palatino Linotype" w:eastAsia="Times New Roman" w:hAnsi="Palatino Linotype" w:cs="Arial"/>
          <w:b/>
          <w:sz w:val="22"/>
          <w:szCs w:val="22"/>
          <w:lang w:val="es-ES"/>
        </w:rPr>
        <w:t>ECATZIN</w:t>
      </w:r>
      <w:proofErr w:type="spellEnd"/>
      <w:r>
        <w:rPr>
          <w:rFonts w:ascii="Palatino Linotype" w:eastAsia="Times New Roman" w:hAnsi="Palatino Linotype" w:cs="Arial"/>
          <w:b/>
          <w:sz w:val="22"/>
          <w:szCs w:val="22"/>
          <w:lang w:val="es-ES"/>
        </w:rPr>
        <w:t>/IP/2019</w:t>
      </w:r>
      <w:r w:rsidR="0021285C">
        <w:rPr>
          <w:rFonts w:ascii="Palatino Linotype" w:eastAsia="Times New Roman" w:hAnsi="Palatino Linotype" w:cs="Arial"/>
          <w:b/>
          <w:sz w:val="22"/>
          <w:szCs w:val="22"/>
          <w:lang w:val="es-ES"/>
        </w:rPr>
        <w:t>:</w:t>
      </w:r>
    </w:p>
    <w:p w:rsidR="006C12B9" w:rsidRDefault="006C12B9" w:rsidP="0021285C">
      <w:pPr>
        <w:ind w:left="567" w:right="567"/>
        <w:jc w:val="both"/>
        <w:rPr>
          <w:rFonts w:ascii="Palatino Linotype" w:eastAsia="Calibri" w:hAnsi="Palatino Linotype" w:cs="Arial"/>
          <w:i/>
          <w:sz w:val="22"/>
          <w:lang w:val="es-ES"/>
        </w:rPr>
      </w:pPr>
    </w:p>
    <w:p w:rsidR="0021285C" w:rsidRPr="002152A6" w:rsidRDefault="0021285C" w:rsidP="0021285C">
      <w:pPr>
        <w:ind w:left="567" w:right="567"/>
        <w:jc w:val="both"/>
        <w:rPr>
          <w:rFonts w:ascii="Palatino Linotype" w:eastAsia="Calibri" w:hAnsi="Palatino Linotype" w:cs="Arial"/>
          <w:i/>
          <w:sz w:val="22"/>
          <w:lang w:val="es-ES"/>
        </w:rPr>
      </w:pPr>
      <w:r w:rsidRPr="002152A6">
        <w:rPr>
          <w:rFonts w:ascii="Palatino Linotype" w:eastAsia="Calibri" w:hAnsi="Palatino Linotype" w:cs="Arial"/>
          <w:i/>
          <w:sz w:val="22"/>
          <w:lang w:val="es-ES"/>
        </w:rPr>
        <w:lastRenderedPageBreak/>
        <w:t xml:space="preserve"> “</w:t>
      </w:r>
      <w:r w:rsidR="006C12B9" w:rsidRPr="006C12B9">
        <w:rPr>
          <w:rFonts w:ascii="Palatino Linotype" w:eastAsia="Times New Roman" w:hAnsi="Palatino Linotype" w:cs="Times New Roman"/>
          <w:i/>
          <w:sz w:val="22"/>
          <w:szCs w:val="14"/>
          <w:lang w:val="es-MX" w:eastAsia="es-MX"/>
        </w:rPr>
        <w:t>Quiero saber las acciones que ha implementado el municipio en materia de no discriminación.</w:t>
      </w:r>
      <w:r w:rsidRPr="002152A6">
        <w:rPr>
          <w:rFonts w:ascii="Palatino Linotype" w:eastAsia="Calibri" w:hAnsi="Palatino Linotype" w:cs="Arial"/>
          <w:i/>
          <w:sz w:val="22"/>
          <w:lang w:val="es-ES"/>
        </w:rPr>
        <w:t>” (Sic)</w:t>
      </w:r>
    </w:p>
    <w:p w:rsidR="0021285C" w:rsidRDefault="0021285C" w:rsidP="000C2319">
      <w:pPr>
        <w:ind w:left="567" w:right="567"/>
        <w:jc w:val="both"/>
        <w:rPr>
          <w:rFonts w:ascii="Palatino Linotype" w:eastAsia="Times New Roman" w:hAnsi="Palatino Linotype" w:cs="Arial"/>
          <w:b/>
          <w:sz w:val="22"/>
          <w:szCs w:val="22"/>
          <w:lang w:val="es-ES"/>
        </w:rPr>
      </w:pPr>
    </w:p>
    <w:p w:rsidR="0021285C" w:rsidRDefault="006C12B9" w:rsidP="000C2319">
      <w:pPr>
        <w:ind w:left="567" w:right="567"/>
        <w:jc w:val="both"/>
        <w:rPr>
          <w:rFonts w:ascii="Palatino Linotype" w:eastAsia="Times New Roman" w:hAnsi="Palatino Linotype" w:cs="Arial"/>
          <w:b/>
          <w:sz w:val="22"/>
          <w:szCs w:val="22"/>
          <w:lang w:val="es-ES"/>
        </w:rPr>
      </w:pPr>
      <w:r>
        <w:rPr>
          <w:rFonts w:ascii="Palatino Linotype" w:eastAsia="Times New Roman" w:hAnsi="Palatino Linotype" w:cs="Arial"/>
          <w:b/>
          <w:sz w:val="22"/>
          <w:szCs w:val="22"/>
          <w:lang w:val="es-ES"/>
        </w:rPr>
        <w:t>00422/</w:t>
      </w:r>
      <w:proofErr w:type="spellStart"/>
      <w:r>
        <w:rPr>
          <w:rFonts w:ascii="Palatino Linotype" w:eastAsia="Times New Roman" w:hAnsi="Palatino Linotype" w:cs="Arial"/>
          <w:b/>
          <w:sz w:val="22"/>
          <w:szCs w:val="22"/>
          <w:lang w:val="es-ES"/>
        </w:rPr>
        <w:t>ECATZIN</w:t>
      </w:r>
      <w:proofErr w:type="spellEnd"/>
      <w:r>
        <w:rPr>
          <w:rFonts w:ascii="Palatino Linotype" w:eastAsia="Times New Roman" w:hAnsi="Palatino Linotype" w:cs="Arial"/>
          <w:b/>
          <w:sz w:val="22"/>
          <w:szCs w:val="22"/>
          <w:lang w:val="es-ES"/>
        </w:rPr>
        <w:t>/IP/2019</w:t>
      </w:r>
      <w:r w:rsidR="0021285C">
        <w:rPr>
          <w:rFonts w:ascii="Palatino Linotype" w:eastAsia="Times New Roman" w:hAnsi="Palatino Linotype" w:cs="Arial"/>
          <w:b/>
          <w:sz w:val="22"/>
          <w:szCs w:val="22"/>
          <w:lang w:val="es-ES"/>
        </w:rPr>
        <w:t>:</w:t>
      </w:r>
    </w:p>
    <w:p w:rsidR="0021285C" w:rsidRDefault="0021285C" w:rsidP="0021285C">
      <w:pPr>
        <w:ind w:left="567" w:right="567"/>
        <w:jc w:val="both"/>
        <w:rPr>
          <w:rFonts w:ascii="Palatino Linotype" w:eastAsia="Calibri" w:hAnsi="Palatino Linotype" w:cs="Arial"/>
          <w:i/>
          <w:sz w:val="22"/>
          <w:lang w:val="es-ES"/>
        </w:rPr>
      </w:pPr>
    </w:p>
    <w:p w:rsidR="0021285C" w:rsidRPr="002152A6" w:rsidRDefault="0021285C" w:rsidP="0021285C">
      <w:pPr>
        <w:ind w:left="567" w:right="567"/>
        <w:jc w:val="both"/>
        <w:rPr>
          <w:rFonts w:ascii="Palatino Linotype" w:eastAsia="Calibri" w:hAnsi="Palatino Linotype" w:cs="Arial"/>
          <w:i/>
          <w:sz w:val="22"/>
          <w:lang w:val="es-ES"/>
        </w:rPr>
      </w:pPr>
      <w:r w:rsidRPr="002152A6">
        <w:rPr>
          <w:rFonts w:ascii="Palatino Linotype" w:eastAsia="Calibri" w:hAnsi="Palatino Linotype" w:cs="Arial"/>
          <w:i/>
          <w:sz w:val="22"/>
          <w:lang w:val="es-ES"/>
        </w:rPr>
        <w:t xml:space="preserve"> “</w:t>
      </w:r>
      <w:r w:rsidR="006C12B9" w:rsidRPr="006C12B9">
        <w:rPr>
          <w:rFonts w:ascii="Palatino Linotype" w:eastAsia="Times New Roman" w:hAnsi="Palatino Linotype" w:cs="Times New Roman"/>
          <w:i/>
          <w:sz w:val="22"/>
          <w:szCs w:val="14"/>
          <w:lang w:val="es-MX" w:eastAsia="es-MX"/>
        </w:rPr>
        <w:t>Quiero saber las acciones que ha implementado el municipio en materia de igualdad de género.</w:t>
      </w:r>
      <w:r w:rsidRPr="002152A6">
        <w:rPr>
          <w:rFonts w:ascii="Palatino Linotype" w:eastAsia="Calibri" w:hAnsi="Palatino Linotype" w:cs="Arial"/>
          <w:i/>
          <w:sz w:val="22"/>
          <w:lang w:val="es-ES"/>
        </w:rPr>
        <w:t>” (Sic)</w:t>
      </w:r>
    </w:p>
    <w:p w:rsidR="0021285C" w:rsidRDefault="0021285C" w:rsidP="000C2319">
      <w:pPr>
        <w:ind w:left="567" w:right="567"/>
        <w:jc w:val="both"/>
        <w:rPr>
          <w:rFonts w:ascii="Palatino Linotype" w:eastAsia="Times New Roman" w:hAnsi="Palatino Linotype" w:cs="Arial"/>
          <w:b/>
          <w:sz w:val="22"/>
          <w:szCs w:val="22"/>
          <w:lang w:val="es-ES"/>
        </w:rPr>
      </w:pPr>
    </w:p>
    <w:p w:rsidR="006D6CCC" w:rsidRPr="002152A6" w:rsidRDefault="006D6CCC" w:rsidP="006D6CCC">
      <w:pPr>
        <w:jc w:val="both"/>
        <w:rPr>
          <w:rFonts w:ascii="Palatino Linotype" w:eastAsia="Calibri" w:hAnsi="Palatino Linotype" w:cs="Arial"/>
          <w:i/>
          <w:sz w:val="22"/>
          <w:lang w:val="es-ES"/>
        </w:rPr>
      </w:pPr>
    </w:p>
    <w:p w:rsidR="00554DF4" w:rsidRPr="002152A6"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2152A6">
        <w:rPr>
          <w:rFonts w:ascii="Palatino Linotype" w:eastAsia="Times New Roman" w:hAnsi="Palatino Linotype" w:cs="Arial"/>
          <w:lang w:val="es-ES"/>
        </w:rPr>
        <w:t>Señaló como modalidad de entrega de la información</w:t>
      </w:r>
      <w:r w:rsidRPr="002152A6">
        <w:rPr>
          <w:rFonts w:ascii="Palatino Linotype" w:eastAsia="Times New Roman" w:hAnsi="Palatino Linotype" w:cs="Arial"/>
          <w:b/>
          <w:lang w:val="es-ES"/>
        </w:rPr>
        <w:t>:</w:t>
      </w:r>
      <w:r w:rsidRPr="002152A6">
        <w:rPr>
          <w:rFonts w:ascii="Palatino Linotype" w:eastAsia="Times New Roman" w:hAnsi="Palatino Linotype" w:cs="Arial"/>
          <w:lang w:val="es-ES"/>
        </w:rPr>
        <w:t xml:space="preserve"> a través del </w:t>
      </w:r>
      <w:proofErr w:type="spellStart"/>
      <w:r w:rsidRPr="002152A6">
        <w:rPr>
          <w:rFonts w:ascii="Palatino Linotype" w:eastAsia="Times New Roman" w:hAnsi="Palatino Linotype" w:cs="Arial"/>
          <w:b/>
          <w:lang w:val="es-ES"/>
        </w:rPr>
        <w:t>SAIMEX</w:t>
      </w:r>
      <w:proofErr w:type="spellEnd"/>
      <w:r w:rsidRPr="002152A6">
        <w:rPr>
          <w:rFonts w:ascii="Palatino Linotype" w:eastAsia="Times New Roman" w:hAnsi="Palatino Linotype" w:cs="Arial"/>
          <w:b/>
          <w:lang w:val="es-ES"/>
        </w:rPr>
        <w:t>.</w:t>
      </w:r>
    </w:p>
    <w:p w:rsidR="00554DF4" w:rsidRPr="002152A6" w:rsidRDefault="00554DF4" w:rsidP="00554DF4">
      <w:pPr>
        <w:pStyle w:val="Prrafodelista"/>
        <w:spacing w:before="240" w:after="240" w:line="360" w:lineRule="auto"/>
        <w:ind w:left="0"/>
        <w:jc w:val="both"/>
        <w:rPr>
          <w:rFonts w:ascii="Palatino Linotype" w:hAnsi="Palatino Linotype"/>
        </w:rPr>
      </w:pPr>
    </w:p>
    <w:p w:rsidR="00554DF4" w:rsidRPr="002152A6" w:rsidRDefault="00E44036" w:rsidP="007B3254">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Pr>
          <w:rFonts w:ascii="Palatino Linotype" w:eastAsia="Calibri" w:hAnsi="Palatino Linotype" w:cs="Times New Roman"/>
          <w:lang w:val="es-ES"/>
        </w:rPr>
        <w:t>El día dieciséis</w:t>
      </w:r>
      <w:r w:rsidR="006D6CCC" w:rsidRPr="002152A6">
        <w:rPr>
          <w:rFonts w:ascii="Palatino Linotype" w:eastAsia="Calibri" w:hAnsi="Palatino Linotype" w:cs="Arial"/>
          <w:lang w:val="es-ES"/>
        </w:rPr>
        <w:t xml:space="preserve"> (</w:t>
      </w:r>
      <w:r w:rsidR="00D93A2D">
        <w:rPr>
          <w:rFonts w:ascii="Palatino Linotype" w:eastAsia="Calibri" w:hAnsi="Palatino Linotype" w:cs="Arial"/>
          <w:lang w:val="es-ES"/>
        </w:rPr>
        <w:t>1</w:t>
      </w:r>
      <w:r>
        <w:rPr>
          <w:rFonts w:ascii="Palatino Linotype" w:eastAsia="Calibri" w:hAnsi="Palatino Linotype" w:cs="Arial"/>
          <w:lang w:val="es-ES"/>
        </w:rPr>
        <w:t>6</w:t>
      </w:r>
      <w:r w:rsidR="006D6CCC" w:rsidRPr="002152A6">
        <w:rPr>
          <w:rFonts w:ascii="Palatino Linotype" w:eastAsia="Calibri" w:hAnsi="Palatino Linotype" w:cs="Arial"/>
          <w:lang w:val="es-ES"/>
        </w:rPr>
        <w:t xml:space="preserve">) </w:t>
      </w:r>
      <w:r w:rsidR="00F51AE5">
        <w:rPr>
          <w:rFonts w:ascii="Palatino Linotype" w:eastAsia="Calibri" w:hAnsi="Palatino Linotype" w:cs="Arial"/>
          <w:lang w:val="es-ES"/>
        </w:rPr>
        <w:t xml:space="preserve">y dieciocho (18) </w:t>
      </w:r>
      <w:r w:rsidR="006D6CCC" w:rsidRPr="002152A6">
        <w:rPr>
          <w:rFonts w:ascii="Palatino Linotype" w:eastAsia="Calibri" w:hAnsi="Palatino Linotype" w:cs="Times New Roman"/>
          <w:lang w:val="es-ES"/>
        </w:rPr>
        <w:t xml:space="preserve">de </w:t>
      </w:r>
      <w:r w:rsidR="00CE5D17" w:rsidRPr="002152A6">
        <w:rPr>
          <w:rFonts w:ascii="Palatino Linotype" w:eastAsia="Calibri" w:hAnsi="Palatino Linotype" w:cs="Times New Roman"/>
          <w:lang w:val="es-ES"/>
        </w:rPr>
        <w:t>diciembre</w:t>
      </w:r>
      <w:r w:rsidR="006D6CCC" w:rsidRPr="002152A6">
        <w:rPr>
          <w:rFonts w:ascii="Palatino Linotype" w:eastAsia="Calibri" w:hAnsi="Palatino Linotype" w:cs="Times New Roman"/>
          <w:lang w:val="es-ES"/>
        </w:rPr>
        <w:t xml:space="preserve"> </w:t>
      </w:r>
      <w:r w:rsidR="00554DF4" w:rsidRPr="002152A6">
        <w:rPr>
          <w:rFonts w:ascii="Palatino Linotype" w:eastAsia="Calibri" w:hAnsi="Palatino Linotype" w:cs="Times New Roman"/>
          <w:lang w:val="es-ES"/>
        </w:rPr>
        <w:t xml:space="preserve">de dos mil diecinueve, el </w:t>
      </w:r>
      <w:r w:rsidR="00554DF4" w:rsidRPr="002152A6">
        <w:rPr>
          <w:rFonts w:ascii="Palatino Linotype" w:eastAsia="Calibri" w:hAnsi="Palatino Linotype" w:cs="Arial"/>
          <w:b/>
          <w:lang w:val="es-AR"/>
        </w:rPr>
        <w:t>SUJETO OBLIGADO</w:t>
      </w:r>
      <w:r w:rsidR="00554DF4" w:rsidRPr="002152A6">
        <w:rPr>
          <w:rFonts w:ascii="Palatino Linotype" w:eastAsia="Calibri" w:hAnsi="Palatino Linotype" w:cs="Arial"/>
          <w:b/>
          <w:i/>
          <w:lang w:val="es-AR"/>
        </w:rPr>
        <w:t xml:space="preserve"> </w:t>
      </w:r>
      <w:r w:rsidR="00554DF4" w:rsidRPr="002152A6">
        <w:rPr>
          <w:rFonts w:ascii="Palatino Linotype" w:eastAsia="Times New Roman" w:hAnsi="Palatino Linotype" w:cs="Arial"/>
          <w:lang w:val="es-ES"/>
        </w:rPr>
        <w:t>dio respuest</w:t>
      </w:r>
      <w:r w:rsidR="000C2319">
        <w:rPr>
          <w:rFonts w:ascii="Palatino Linotype" w:eastAsia="Times New Roman" w:hAnsi="Palatino Linotype" w:cs="Arial"/>
          <w:lang w:val="es-ES"/>
        </w:rPr>
        <w:t>a a la</w:t>
      </w:r>
      <w:r w:rsidR="00F51AE5">
        <w:rPr>
          <w:rFonts w:ascii="Palatino Linotype" w:eastAsia="Times New Roman" w:hAnsi="Palatino Linotype" w:cs="Arial"/>
          <w:lang w:val="es-ES"/>
        </w:rPr>
        <w:t xml:space="preserve">s </w:t>
      </w:r>
      <w:r w:rsidR="000C2319">
        <w:rPr>
          <w:rFonts w:ascii="Palatino Linotype" w:eastAsia="Times New Roman" w:hAnsi="Palatino Linotype" w:cs="Arial"/>
          <w:lang w:val="es-ES"/>
        </w:rPr>
        <w:t>solicitudes</w:t>
      </w:r>
      <w:r w:rsidR="00A147C7">
        <w:rPr>
          <w:rFonts w:ascii="Palatino Linotype" w:eastAsia="Times New Roman" w:hAnsi="Palatino Linotype" w:cs="Arial"/>
          <w:lang w:val="es-ES"/>
        </w:rPr>
        <w:t xml:space="preserve">, adjuntando el documento electrónico denominado </w:t>
      </w:r>
      <w:r w:rsidR="00A147C7" w:rsidRPr="00A147C7">
        <w:rPr>
          <w:rFonts w:ascii="Palatino Linotype" w:eastAsia="Times New Roman" w:hAnsi="Palatino Linotype" w:cs="Arial"/>
          <w:b/>
          <w:i/>
          <w:sz w:val="22"/>
          <w:lang w:val="es-ES"/>
        </w:rPr>
        <w:t xml:space="preserve">Respuesta transparencia </w:t>
      </w:r>
      <w:proofErr w:type="spellStart"/>
      <w:r w:rsidR="00A147C7" w:rsidRPr="00A147C7">
        <w:rPr>
          <w:rFonts w:ascii="Palatino Linotype" w:eastAsia="Times New Roman" w:hAnsi="Palatino Linotype" w:cs="Arial"/>
          <w:b/>
          <w:i/>
          <w:sz w:val="22"/>
          <w:lang w:val="es-ES"/>
        </w:rPr>
        <w:t>001.png</w:t>
      </w:r>
      <w:proofErr w:type="spellEnd"/>
      <w:r w:rsidR="00A147C7">
        <w:rPr>
          <w:rFonts w:ascii="Palatino Linotype" w:eastAsia="Times New Roman" w:hAnsi="Palatino Linotype" w:cs="Arial"/>
          <w:lang w:val="es-ES"/>
        </w:rPr>
        <w:t xml:space="preserve"> y</w:t>
      </w:r>
      <w:r w:rsidR="00CE5D17" w:rsidRPr="002152A6">
        <w:rPr>
          <w:rFonts w:ascii="Palatino Linotype" w:eastAsia="Times New Roman" w:hAnsi="Palatino Linotype" w:cs="Arial"/>
          <w:lang w:val="es-ES"/>
        </w:rPr>
        <w:t xml:space="preserve"> </w:t>
      </w:r>
      <w:r w:rsidR="00554DF4" w:rsidRPr="002152A6">
        <w:rPr>
          <w:rFonts w:ascii="Palatino Linotype" w:eastAsia="Times New Roman" w:hAnsi="Palatino Linotype" w:cs="Arial"/>
          <w:lang w:val="es-ES"/>
        </w:rPr>
        <w:t>en los siguientes términos:</w:t>
      </w:r>
    </w:p>
    <w:p w:rsidR="00554DF4" w:rsidRPr="002152A6" w:rsidRDefault="00554DF4" w:rsidP="00554DF4">
      <w:pPr>
        <w:pStyle w:val="Prrafodelista"/>
        <w:rPr>
          <w:rFonts w:ascii="Palatino Linotype" w:eastAsia="Times New Roman" w:hAnsi="Palatino Linotype" w:cs="Arial"/>
          <w:lang w:val="es-ES"/>
        </w:rPr>
      </w:pPr>
    </w:p>
    <w:p w:rsidR="00A147C7" w:rsidRPr="00A147C7" w:rsidRDefault="00554DF4" w:rsidP="00A147C7">
      <w:pPr>
        <w:pStyle w:val="Prrafodelista"/>
        <w:spacing w:before="240" w:after="240" w:line="360" w:lineRule="auto"/>
        <w:ind w:left="567" w:right="567"/>
        <w:jc w:val="both"/>
        <w:rPr>
          <w:rFonts w:ascii="Palatino Linotype" w:hAnsi="Palatino Linotype"/>
          <w:i/>
          <w:color w:val="000000"/>
          <w:sz w:val="22"/>
          <w:szCs w:val="22"/>
        </w:rPr>
      </w:pPr>
      <w:r w:rsidRPr="002152A6">
        <w:rPr>
          <w:rFonts w:ascii="Palatino Linotype" w:eastAsia="Calibri" w:hAnsi="Palatino Linotype" w:cs="Times New Roman"/>
          <w:i/>
          <w:sz w:val="22"/>
          <w:szCs w:val="22"/>
          <w:lang w:val="es-ES"/>
        </w:rPr>
        <w:t>“</w:t>
      </w:r>
      <w:r w:rsidR="00A147C7" w:rsidRPr="00A147C7">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54DF4" w:rsidRDefault="00A147C7" w:rsidP="00A147C7">
      <w:pPr>
        <w:pStyle w:val="Prrafodelista"/>
        <w:spacing w:before="240" w:after="240" w:line="360" w:lineRule="auto"/>
        <w:ind w:left="567" w:right="567"/>
        <w:jc w:val="both"/>
        <w:rPr>
          <w:rFonts w:ascii="Palatino Linotype" w:hAnsi="Palatino Linotype"/>
          <w:i/>
          <w:color w:val="000000"/>
          <w:sz w:val="22"/>
          <w:szCs w:val="22"/>
        </w:rPr>
      </w:pPr>
      <w:r w:rsidRPr="00A147C7">
        <w:rPr>
          <w:rFonts w:ascii="Palatino Linotype" w:hAnsi="Palatino Linotype"/>
          <w:i/>
          <w:color w:val="000000"/>
          <w:sz w:val="22"/>
          <w:szCs w:val="22"/>
        </w:rPr>
        <w:t>Se anexa información proporcionada por el área de Equidad de Género y Apoyo a la Mujer</w:t>
      </w:r>
      <w:r w:rsidR="00554DF4" w:rsidRPr="002152A6">
        <w:rPr>
          <w:rFonts w:ascii="Palatino Linotype" w:hAnsi="Palatino Linotype"/>
          <w:i/>
          <w:color w:val="000000"/>
          <w:sz w:val="22"/>
          <w:szCs w:val="22"/>
        </w:rPr>
        <w:t>” (sic)</w:t>
      </w:r>
    </w:p>
    <w:p w:rsidR="00A147C7" w:rsidRDefault="00A147C7" w:rsidP="00A147C7">
      <w:pPr>
        <w:pStyle w:val="Prrafodelista"/>
        <w:spacing w:before="240" w:after="240" w:line="360" w:lineRule="auto"/>
        <w:ind w:left="567" w:right="567"/>
        <w:jc w:val="both"/>
        <w:rPr>
          <w:rFonts w:ascii="Palatino Linotype" w:hAnsi="Palatino Linotype"/>
          <w:i/>
          <w:color w:val="000000"/>
          <w:sz w:val="22"/>
          <w:szCs w:val="22"/>
        </w:rPr>
      </w:pPr>
    </w:p>
    <w:p w:rsidR="00A147C7" w:rsidRDefault="00A147C7" w:rsidP="00A147C7">
      <w:pPr>
        <w:pStyle w:val="Prrafodelista"/>
        <w:numPr>
          <w:ilvl w:val="0"/>
          <w:numId w:val="39"/>
        </w:numPr>
        <w:spacing w:before="240" w:after="240" w:line="360" w:lineRule="auto"/>
        <w:ind w:left="426" w:right="567"/>
        <w:jc w:val="both"/>
        <w:rPr>
          <w:rFonts w:ascii="Palatino Linotype" w:hAnsi="Palatino Linotype"/>
          <w:color w:val="000000"/>
          <w:szCs w:val="22"/>
        </w:rPr>
      </w:pPr>
      <w:r w:rsidRPr="00A147C7">
        <w:rPr>
          <w:rFonts w:ascii="Palatino Linotype" w:hAnsi="Palatino Linotype"/>
          <w:color w:val="000000"/>
          <w:szCs w:val="22"/>
        </w:rPr>
        <w:t xml:space="preserve">Respuesta transparencia </w:t>
      </w:r>
      <w:proofErr w:type="spellStart"/>
      <w:r w:rsidRPr="00A147C7">
        <w:rPr>
          <w:rFonts w:ascii="Palatino Linotype" w:hAnsi="Palatino Linotype"/>
          <w:color w:val="000000"/>
          <w:szCs w:val="22"/>
        </w:rPr>
        <w:t>001.pgn</w:t>
      </w:r>
      <w:proofErr w:type="spellEnd"/>
      <w:r>
        <w:rPr>
          <w:rFonts w:ascii="Palatino Linotype" w:hAnsi="Palatino Linotype"/>
          <w:color w:val="000000"/>
          <w:szCs w:val="22"/>
        </w:rPr>
        <w:t xml:space="preserve">: </w:t>
      </w:r>
    </w:p>
    <w:p w:rsidR="00A147C7" w:rsidRPr="00A147C7" w:rsidRDefault="00A147C7" w:rsidP="00A147C7">
      <w:pPr>
        <w:spacing w:before="240" w:after="240" w:line="360" w:lineRule="auto"/>
        <w:ind w:left="66" w:right="567"/>
        <w:jc w:val="both"/>
        <w:rPr>
          <w:rFonts w:ascii="Palatino Linotype" w:hAnsi="Palatino Linotype"/>
          <w:color w:val="000000"/>
          <w:szCs w:val="22"/>
        </w:rPr>
      </w:pPr>
      <w:r>
        <w:rPr>
          <w:noProof/>
          <w:lang w:val="es-MX" w:eastAsia="es-MX"/>
        </w:rPr>
        <w:lastRenderedPageBreak/>
        <w:drawing>
          <wp:inline distT="0" distB="0" distL="0" distR="0" wp14:anchorId="63887072" wp14:editId="7E54ECDD">
            <wp:extent cx="5403272" cy="7819897"/>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322" t="8322" r="56593" b="19421"/>
                    <a:stretch/>
                  </pic:blipFill>
                  <pic:spPr bwMode="auto">
                    <a:xfrm>
                      <a:off x="0" y="0"/>
                      <a:ext cx="5413150" cy="7834193"/>
                    </a:xfrm>
                    <a:prstGeom prst="rect">
                      <a:avLst/>
                    </a:prstGeom>
                    <a:ln>
                      <a:noFill/>
                    </a:ln>
                    <a:extLst>
                      <a:ext uri="{53640926-AAD7-44D8-BBD7-CCE9431645EC}">
                        <a14:shadowObscured xmlns:a14="http://schemas.microsoft.com/office/drawing/2010/main"/>
                      </a:ext>
                    </a:extLst>
                  </pic:spPr>
                </pic:pic>
              </a:graphicData>
            </a:graphic>
          </wp:inline>
        </w:drawing>
      </w:r>
    </w:p>
    <w:p w:rsidR="00554DF4" w:rsidRPr="002152A6" w:rsidRDefault="00554DF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2152A6">
        <w:rPr>
          <w:rFonts w:ascii="Palatino Linotype" w:eastAsia="Calibri" w:hAnsi="Palatino Linotype" w:cs="Arial"/>
          <w:lang w:val="es-AR"/>
        </w:rPr>
        <w:lastRenderedPageBreak/>
        <w:t>El día</w:t>
      </w:r>
      <w:r w:rsidR="007B3254" w:rsidRPr="002152A6">
        <w:rPr>
          <w:rFonts w:ascii="Palatino Linotype" w:eastAsia="Calibri" w:hAnsi="Palatino Linotype" w:cs="Arial"/>
          <w:lang w:val="es-AR"/>
        </w:rPr>
        <w:t xml:space="preserve"> </w:t>
      </w:r>
      <w:r w:rsidR="00B671AA">
        <w:rPr>
          <w:rFonts w:ascii="Palatino Linotype" w:eastAsia="Calibri" w:hAnsi="Palatino Linotype" w:cs="Times New Roman"/>
          <w:lang w:val="es-ES"/>
        </w:rPr>
        <w:t>dieci</w:t>
      </w:r>
      <w:r w:rsidR="00A147C7">
        <w:rPr>
          <w:rFonts w:ascii="Palatino Linotype" w:eastAsia="Calibri" w:hAnsi="Palatino Linotype" w:cs="Times New Roman"/>
          <w:lang w:val="es-ES"/>
        </w:rPr>
        <w:t>nueve</w:t>
      </w:r>
      <w:r w:rsidR="00D93A2D" w:rsidRPr="002152A6">
        <w:rPr>
          <w:rFonts w:ascii="Palatino Linotype" w:eastAsia="Calibri" w:hAnsi="Palatino Linotype" w:cs="Arial"/>
          <w:lang w:val="es-ES"/>
        </w:rPr>
        <w:t xml:space="preserve"> (</w:t>
      </w:r>
      <w:r w:rsidR="00D93A2D">
        <w:rPr>
          <w:rFonts w:ascii="Palatino Linotype" w:eastAsia="Calibri" w:hAnsi="Palatino Linotype" w:cs="Arial"/>
          <w:lang w:val="es-ES"/>
        </w:rPr>
        <w:t>1</w:t>
      </w:r>
      <w:r w:rsidR="00A147C7">
        <w:rPr>
          <w:rFonts w:ascii="Palatino Linotype" w:eastAsia="Calibri" w:hAnsi="Palatino Linotype" w:cs="Arial"/>
          <w:lang w:val="es-ES"/>
        </w:rPr>
        <w:t>9</w:t>
      </w:r>
      <w:r w:rsidR="00D93A2D" w:rsidRPr="002152A6">
        <w:rPr>
          <w:rFonts w:ascii="Palatino Linotype" w:eastAsia="Calibri" w:hAnsi="Palatino Linotype" w:cs="Arial"/>
          <w:lang w:val="es-ES"/>
        </w:rPr>
        <w:t xml:space="preserve">) </w:t>
      </w:r>
      <w:r w:rsidR="00D93A2D" w:rsidRPr="002152A6">
        <w:rPr>
          <w:rFonts w:ascii="Palatino Linotype" w:eastAsia="Calibri" w:hAnsi="Palatino Linotype" w:cs="Times New Roman"/>
          <w:lang w:val="es-ES"/>
        </w:rPr>
        <w:t xml:space="preserve">de diciembre </w:t>
      </w:r>
      <w:r w:rsidRPr="002152A6">
        <w:rPr>
          <w:rFonts w:ascii="Palatino Linotype" w:eastAsia="Calibri" w:hAnsi="Palatino Linotype" w:cs="Arial"/>
          <w:lang w:val="es-AR"/>
        </w:rPr>
        <w:t>de</w:t>
      </w:r>
      <w:r w:rsidRPr="002152A6">
        <w:rPr>
          <w:rFonts w:ascii="Palatino Linotype" w:eastAsia="Times New Roman" w:hAnsi="Palatino Linotype" w:cs="Arial"/>
          <w:lang w:val="es-ES"/>
        </w:rPr>
        <w:t xml:space="preserve"> dos mil diecinueve, </w:t>
      </w:r>
      <w:r w:rsidRPr="002152A6">
        <w:rPr>
          <w:rFonts w:ascii="Palatino Linotype" w:hAnsi="Palatino Linotype"/>
          <w:b/>
        </w:rPr>
        <w:t>EL RECURRENTE</w:t>
      </w:r>
      <w:r w:rsidRPr="002152A6">
        <w:rPr>
          <w:rFonts w:ascii="Palatino Linotype" w:eastAsia="Times New Roman" w:hAnsi="Palatino Linotype" w:cs="Arial"/>
          <w:lang w:val="es-ES"/>
        </w:rPr>
        <w:t xml:space="preserve"> interpuso </w:t>
      </w:r>
      <w:r w:rsidR="000C2319">
        <w:rPr>
          <w:rFonts w:ascii="Palatino Linotype" w:eastAsia="Times New Roman" w:hAnsi="Palatino Linotype" w:cs="Arial"/>
          <w:lang w:val="es-ES"/>
        </w:rPr>
        <w:t>los</w:t>
      </w:r>
      <w:r w:rsidRPr="002152A6">
        <w:rPr>
          <w:rFonts w:ascii="Palatino Linotype" w:eastAsia="Times New Roman" w:hAnsi="Palatino Linotype" w:cs="Arial"/>
          <w:lang w:val="es-ES"/>
        </w:rPr>
        <w:t xml:space="preserve"> recurso</w:t>
      </w:r>
      <w:r w:rsidR="000C2319">
        <w:rPr>
          <w:rFonts w:ascii="Palatino Linotype" w:eastAsia="Times New Roman" w:hAnsi="Palatino Linotype" w:cs="Arial"/>
          <w:lang w:val="es-ES"/>
        </w:rPr>
        <w:t>s</w:t>
      </w:r>
      <w:r w:rsidRPr="002152A6">
        <w:rPr>
          <w:rFonts w:ascii="Palatino Linotype" w:eastAsia="Times New Roman" w:hAnsi="Palatino Linotype" w:cs="Arial"/>
          <w:lang w:val="es-ES"/>
        </w:rPr>
        <w:t xml:space="preserve"> de revis</w:t>
      </w:r>
      <w:r w:rsidR="007B3254" w:rsidRPr="002152A6">
        <w:rPr>
          <w:rFonts w:ascii="Palatino Linotype" w:eastAsia="Times New Roman" w:hAnsi="Palatino Linotype" w:cs="Arial"/>
          <w:lang w:val="es-ES"/>
        </w:rPr>
        <w:t>ión, en contra de la</w:t>
      </w:r>
      <w:r w:rsidR="000C2319">
        <w:rPr>
          <w:rFonts w:ascii="Palatino Linotype" w:eastAsia="Times New Roman" w:hAnsi="Palatino Linotype" w:cs="Arial"/>
          <w:lang w:val="es-ES"/>
        </w:rPr>
        <w:t>s</w:t>
      </w:r>
      <w:r w:rsidR="007B3254" w:rsidRPr="002152A6">
        <w:rPr>
          <w:rFonts w:ascii="Palatino Linotype" w:eastAsia="Times New Roman" w:hAnsi="Palatino Linotype" w:cs="Arial"/>
          <w:lang w:val="es-ES"/>
        </w:rPr>
        <w:t xml:space="preserve"> respuesta</w:t>
      </w:r>
      <w:r w:rsidR="000C2319">
        <w:rPr>
          <w:rFonts w:ascii="Palatino Linotype" w:eastAsia="Times New Roman" w:hAnsi="Palatino Linotype" w:cs="Arial"/>
          <w:lang w:val="es-ES"/>
        </w:rPr>
        <w:t>s</w:t>
      </w:r>
      <w:r w:rsidR="007B3254" w:rsidRPr="002152A6">
        <w:rPr>
          <w:rFonts w:ascii="Palatino Linotype" w:eastAsia="Times New Roman" w:hAnsi="Palatino Linotype" w:cs="Arial"/>
          <w:lang w:val="es-ES"/>
        </w:rPr>
        <w:t xml:space="preserve"> </w:t>
      </w:r>
      <w:r w:rsidR="001C401F" w:rsidRPr="002152A6">
        <w:rPr>
          <w:rFonts w:ascii="Palatino Linotype" w:eastAsia="Times New Roman" w:hAnsi="Palatino Linotype" w:cs="Arial"/>
          <w:lang w:val="es-ES"/>
        </w:rPr>
        <w:t>y</w:t>
      </w:r>
      <w:r w:rsidR="001A4BC9" w:rsidRPr="002152A6">
        <w:rPr>
          <w:rFonts w:ascii="Palatino Linotype" w:eastAsia="Times New Roman" w:hAnsi="Palatino Linotype" w:cs="Arial"/>
          <w:lang w:val="es-ES"/>
        </w:rPr>
        <w:t>,</w:t>
      </w:r>
      <w:r w:rsidR="001C401F" w:rsidRPr="002152A6">
        <w:rPr>
          <w:rFonts w:ascii="Palatino Linotype" w:eastAsia="Times New Roman" w:hAnsi="Palatino Linotype" w:cs="Arial"/>
          <w:lang w:val="es-ES"/>
        </w:rPr>
        <w:t xml:space="preserve"> </w:t>
      </w:r>
      <w:r w:rsidRPr="002152A6">
        <w:rPr>
          <w:rFonts w:ascii="Palatino Linotype" w:eastAsia="Times New Roman" w:hAnsi="Palatino Linotype" w:cs="Arial"/>
          <w:lang w:val="es-ES"/>
        </w:rPr>
        <w:t>señal</w:t>
      </w:r>
      <w:r w:rsidR="001C401F" w:rsidRPr="002152A6">
        <w:rPr>
          <w:rFonts w:ascii="Palatino Linotype" w:eastAsia="Times New Roman" w:hAnsi="Palatino Linotype" w:cs="Arial"/>
          <w:lang w:val="es-ES"/>
        </w:rPr>
        <w:t>ó</w:t>
      </w:r>
      <w:r w:rsidR="000C2319">
        <w:rPr>
          <w:rFonts w:ascii="Palatino Linotype" w:eastAsia="Times New Roman" w:hAnsi="Palatino Linotype" w:cs="Arial"/>
          <w:lang w:val="es-ES"/>
        </w:rPr>
        <w:t xml:space="preserve"> en todas y cada una</w:t>
      </w:r>
      <w:r w:rsidRPr="002152A6">
        <w:rPr>
          <w:rFonts w:ascii="Palatino Linotype" w:eastAsia="Times New Roman" w:hAnsi="Palatino Linotype" w:cs="Arial"/>
          <w:lang w:val="es-ES"/>
        </w:rPr>
        <w:t xml:space="preserve"> como:</w:t>
      </w:r>
      <w:bookmarkStart w:id="1" w:name="_Toc472500652"/>
      <w:bookmarkStart w:id="2" w:name="_Toc472427085"/>
      <w:bookmarkStart w:id="3" w:name="_Toc462307683"/>
    </w:p>
    <w:p w:rsidR="00554DF4" w:rsidRPr="002152A6" w:rsidRDefault="00554DF4" w:rsidP="00554DF4">
      <w:pPr>
        <w:pStyle w:val="Prrafodelista"/>
        <w:rPr>
          <w:rFonts w:ascii="Palatino Linotype" w:hAnsi="Palatino Linotype" w:cs="Arial"/>
          <w:i/>
          <w:sz w:val="22"/>
          <w:szCs w:val="22"/>
        </w:rPr>
      </w:pPr>
    </w:p>
    <w:p w:rsidR="00554DF4" w:rsidRPr="002152A6" w:rsidRDefault="00554DF4" w:rsidP="00554DF4">
      <w:pPr>
        <w:pStyle w:val="Prrafodelista"/>
        <w:spacing w:line="360" w:lineRule="auto"/>
        <w:jc w:val="both"/>
        <w:rPr>
          <w:rFonts w:ascii="Palatino Linotype" w:eastAsia="Calibri" w:hAnsi="Palatino Linotype" w:cs="Arial"/>
          <w:szCs w:val="22"/>
          <w:lang w:val="es-ES"/>
        </w:rPr>
      </w:pPr>
      <w:r w:rsidRPr="002152A6">
        <w:rPr>
          <w:rFonts w:ascii="Palatino Linotype" w:hAnsi="Palatino Linotype"/>
          <w:b/>
        </w:rPr>
        <w:t>Acto impugnado:</w:t>
      </w:r>
      <w:r w:rsidRPr="002152A6">
        <w:rPr>
          <w:rStyle w:val="Ttulo2Car"/>
          <w:rFonts w:ascii="Palatino Linotype" w:hAnsi="Palatino Linotype"/>
          <w:b/>
          <w:i/>
          <w:lang w:val="es-ES"/>
        </w:rPr>
        <w:t xml:space="preserve"> </w:t>
      </w:r>
      <w:r w:rsidRPr="002152A6">
        <w:rPr>
          <w:rFonts w:ascii="Palatino Linotype" w:hAnsi="Palatino Linotype"/>
        </w:rPr>
        <w:t>“</w:t>
      </w:r>
      <w:r w:rsidR="00A147C7" w:rsidRPr="00A147C7">
        <w:rPr>
          <w:rFonts w:ascii="Palatino Linotype" w:hAnsi="Palatino Linotype"/>
          <w:i/>
          <w:sz w:val="22"/>
        </w:rPr>
        <w:t>Los archivos se encuentran incompletos</w:t>
      </w:r>
      <w:r w:rsidRPr="002152A6">
        <w:rPr>
          <w:rFonts w:ascii="Palatino Linotype" w:hAnsi="Palatino Linotype"/>
        </w:rPr>
        <w:t>"</w:t>
      </w:r>
      <w:r w:rsidRPr="002152A6">
        <w:rPr>
          <w:rFonts w:ascii="Palatino Linotype" w:eastAsia="Calibri" w:hAnsi="Palatino Linotype" w:cs="Arial"/>
          <w:sz w:val="20"/>
          <w:szCs w:val="22"/>
          <w:lang w:val="es-ES"/>
        </w:rPr>
        <w:t xml:space="preserve"> </w:t>
      </w:r>
      <w:r w:rsidRPr="002152A6">
        <w:rPr>
          <w:rFonts w:ascii="Palatino Linotype" w:eastAsia="Calibri" w:hAnsi="Palatino Linotype" w:cs="Arial"/>
          <w:szCs w:val="22"/>
          <w:lang w:val="es-ES"/>
        </w:rPr>
        <w:t>(Sic); Y</w:t>
      </w:r>
    </w:p>
    <w:p w:rsidR="00554DF4" w:rsidRPr="002152A6" w:rsidRDefault="00554DF4" w:rsidP="00554DF4">
      <w:pPr>
        <w:pStyle w:val="Prrafodelista"/>
        <w:spacing w:line="360" w:lineRule="auto"/>
        <w:jc w:val="both"/>
        <w:rPr>
          <w:rFonts w:ascii="Palatino Linotype" w:hAnsi="Palatino Linotype" w:cs="Arial"/>
          <w:sz w:val="22"/>
          <w:szCs w:val="22"/>
        </w:rPr>
      </w:pPr>
      <w:r w:rsidRPr="002152A6">
        <w:rPr>
          <w:rFonts w:ascii="Palatino Linotype" w:hAnsi="Palatino Linotype"/>
          <w:b/>
        </w:rPr>
        <w:t>Razones o Motivos de inconformidad:</w:t>
      </w:r>
      <w:r w:rsidRPr="002152A6">
        <w:rPr>
          <w:rStyle w:val="Ttulo2Car"/>
          <w:rFonts w:ascii="Palatino Linotype" w:hAnsi="Palatino Linotype"/>
          <w:b/>
          <w:lang w:val="es-ES"/>
        </w:rPr>
        <w:t xml:space="preserve"> </w:t>
      </w:r>
      <w:r w:rsidRPr="002152A6">
        <w:rPr>
          <w:rFonts w:ascii="Palatino Linotype" w:hAnsi="Palatino Linotype"/>
          <w:i/>
          <w:szCs w:val="22"/>
        </w:rPr>
        <w:t>“</w:t>
      </w:r>
      <w:r w:rsidR="00A147C7" w:rsidRPr="00A147C7">
        <w:rPr>
          <w:rFonts w:ascii="Palatino Linotype" w:hAnsi="Palatino Linotype"/>
          <w:i/>
          <w:sz w:val="22"/>
        </w:rPr>
        <w:t>Los documentos anexados por el Sujeto Obligado no contienen toda la información solicitada.</w:t>
      </w:r>
      <w:r w:rsidRPr="002152A6">
        <w:rPr>
          <w:rFonts w:ascii="Palatino Linotype" w:hAnsi="Palatino Linotype"/>
          <w:i/>
          <w:sz w:val="22"/>
          <w:szCs w:val="22"/>
        </w:rPr>
        <w:t xml:space="preserve">” </w:t>
      </w:r>
      <w:r w:rsidRPr="002152A6">
        <w:rPr>
          <w:rFonts w:ascii="Palatino Linotype" w:hAnsi="Palatino Linotype" w:cs="Arial"/>
          <w:i/>
          <w:sz w:val="22"/>
          <w:szCs w:val="22"/>
        </w:rPr>
        <w:t>(Sic)</w:t>
      </w:r>
      <w:r w:rsidRPr="002152A6">
        <w:rPr>
          <w:rFonts w:ascii="Palatino Linotype" w:hAnsi="Palatino Linotype" w:cs="Arial"/>
          <w:sz w:val="22"/>
          <w:szCs w:val="22"/>
        </w:rPr>
        <w:t xml:space="preserve"> </w:t>
      </w:r>
    </w:p>
    <w:p w:rsidR="00554DF4" w:rsidRDefault="00554DF4" w:rsidP="00554DF4">
      <w:pPr>
        <w:pStyle w:val="Prrafodelista"/>
        <w:spacing w:line="360" w:lineRule="auto"/>
        <w:jc w:val="both"/>
        <w:rPr>
          <w:rFonts w:ascii="Palatino Linotype" w:hAnsi="Palatino Linotype" w:cs="Arial"/>
          <w:sz w:val="22"/>
          <w:szCs w:val="22"/>
        </w:rPr>
      </w:pPr>
    </w:p>
    <w:bookmarkEnd w:id="1"/>
    <w:bookmarkEnd w:id="2"/>
    <w:bookmarkEnd w:id="3"/>
    <w:p w:rsidR="00554DF4" w:rsidRPr="002152A6"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2152A6">
        <w:rPr>
          <w:rFonts w:ascii="Palatino Linotype" w:eastAsia="Times New Roman" w:hAnsi="Palatino Linotype" w:cs="Arial"/>
          <w:lang w:val="es-ES"/>
        </w:rPr>
        <w:t xml:space="preserve">Se registró el recurso de revisión bajo el número de expediente </w:t>
      </w:r>
      <w:r w:rsidRPr="002152A6">
        <w:rPr>
          <w:rFonts w:ascii="Palatino Linotype" w:hAnsi="Palatino Linotype" w:cs="Arial"/>
          <w:bCs/>
        </w:rPr>
        <w:t xml:space="preserve">al rubro indicado, asimismo con fundamento en lo dispuesto por el </w:t>
      </w:r>
      <w:r w:rsidRPr="002152A6">
        <w:rPr>
          <w:rFonts w:ascii="Palatino Linotype" w:eastAsia="Calibri" w:hAnsi="Palatino Linotype" w:cs="Arial"/>
          <w:lang w:val="es-ES"/>
        </w:rPr>
        <w:t xml:space="preserve">artículo 185 fracción I de la </w:t>
      </w:r>
      <w:r w:rsidRPr="002152A6">
        <w:rPr>
          <w:rFonts w:ascii="Palatino Linotype" w:eastAsia="Calibri" w:hAnsi="Palatino Linotype" w:cs="Arial"/>
          <w:b/>
          <w:lang w:val="es-ES"/>
        </w:rPr>
        <w:t xml:space="preserve">Ley de Transparencia y Acceso a la Información Pública del Estado de México y Municipios </w:t>
      </w:r>
      <w:r w:rsidRPr="002152A6">
        <w:rPr>
          <w:rFonts w:ascii="Palatino Linotype" w:eastAsia="Times New Roman" w:hAnsi="Palatino Linotype" w:cs="Arial"/>
          <w:lang w:val="es-ES"/>
        </w:rPr>
        <w:t xml:space="preserve">se turnó al </w:t>
      </w:r>
      <w:r w:rsidRPr="002152A6">
        <w:rPr>
          <w:rFonts w:ascii="Palatino Linotype" w:eastAsia="Times New Roman" w:hAnsi="Palatino Linotype" w:cs="Arial"/>
          <w:b/>
          <w:lang w:val="es-ES"/>
        </w:rPr>
        <w:t xml:space="preserve">Comisionado José Guadalupe Luna Hernández, </w:t>
      </w:r>
      <w:r w:rsidRPr="002152A6">
        <w:rPr>
          <w:rFonts w:ascii="Palatino Linotype" w:eastAsia="Times New Roman" w:hAnsi="Palatino Linotype" w:cs="Arial"/>
          <w:lang w:val="es-ES"/>
        </w:rPr>
        <w:t xml:space="preserve">con el objeto de </w:t>
      </w:r>
      <w:r w:rsidRPr="002152A6">
        <w:rPr>
          <w:rFonts w:ascii="Palatino Linotype" w:eastAsia="Times New Roman" w:hAnsi="Palatino Linotype" w:cs="Arial"/>
          <w:lang w:val="es-MX"/>
        </w:rPr>
        <w:t xml:space="preserve">su análisis. </w:t>
      </w:r>
    </w:p>
    <w:p w:rsidR="00554DF4" w:rsidRPr="002152A6" w:rsidRDefault="00554DF4" w:rsidP="00554DF4">
      <w:pPr>
        <w:pStyle w:val="Prrafodelista"/>
        <w:spacing w:before="240" w:after="240" w:line="360" w:lineRule="auto"/>
        <w:ind w:left="0"/>
        <w:jc w:val="both"/>
        <w:rPr>
          <w:rFonts w:ascii="Palatino Linotype" w:eastAsia="Calibri" w:hAnsi="Palatino Linotype" w:cs="Arial"/>
          <w:lang w:val="es-AR"/>
        </w:rPr>
      </w:pPr>
    </w:p>
    <w:p w:rsidR="00554DF4" w:rsidRPr="000C2319"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2152A6">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A147C7">
        <w:rPr>
          <w:rFonts w:ascii="Palatino Linotype" w:eastAsia="Calibri" w:hAnsi="Palatino Linotype" w:cs="Arial"/>
          <w:lang w:val="es-ES"/>
        </w:rPr>
        <w:t>diez</w:t>
      </w:r>
      <w:r w:rsidRPr="002152A6">
        <w:rPr>
          <w:rFonts w:ascii="Palatino Linotype" w:eastAsia="Calibri" w:hAnsi="Palatino Linotype" w:cs="Arial"/>
          <w:lang w:val="es-ES"/>
        </w:rPr>
        <w:t xml:space="preserve"> (</w:t>
      </w:r>
      <w:r w:rsidR="00A147C7">
        <w:rPr>
          <w:rFonts w:ascii="Palatino Linotype" w:eastAsia="Calibri" w:hAnsi="Palatino Linotype" w:cs="Arial"/>
          <w:lang w:val="es-ES"/>
        </w:rPr>
        <w:t>10</w:t>
      </w:r>
      <w:r w:rsidRPr="002152A6">
        <w:rPr>
          <w:rFonts w:ascii="Palatino Linotype" w:eastAsia="Calibri" w:hAnsi="Palatino Linotype" w:cs="Arial"/>
          <w:lang w:val="es-ES"/>
        </w:rPr>
        <w:t xml:space="preserve">) de </w:t>
      </w:r>
      <w:r w:rsidR="00E44036">
        <w:rPr>
          <w:rFonts w:ascii="Palatino Linotype" w:eastAsia="Calibri" w:hAnsi="Palatino Linotype" w:cs="Arial"/>
          <w:lang w:val="es-ES"/>
        </w:rPr>
        <w:t>enero</w:t>
      </w:r>
      <w:r w:rsidRPr="002152A6">
        <w:rPr>
          <w:rFonts w:ascii="Palatino Linotype" w:eastAsia="Calibri" w:hAnsi="Palatino Linotype" w:cs="Arial"/>
          <w:lang w:val="es-ES"/>
        </w:rPr>
        <w:t xml:space="preserve"> de dos mil </w:t>
      </w:r>
      <w:r w:rsidR="00E44036">
        <w:rPr>
          <w:rFonts w:ascii="Palatino Linotype" w:eastAsia="Calibri" w:hAnsi="Palatino Linotype" w:cs="Arial"/>
          <w:lang w:val="es-ES"/>
        </w:rPr>
        <w:t>veinte</w:t>
      </w:r>
      <w:r w:rsidRPr="002152A6">
        <w:rPr>
          <w:rFonts w:ascii="Palatino Linotype" w:eastAsia="Calibri" w:hAnsi="Palatino Linotype" w:cs="Arial"/>
          <w:lang w:val="es-ES"/>
        </w:rPr>
        <w:t xml:space="preserve">, puso a disposición de las partes el expediente electrónico </w:t>
      </w:r>
      <w:r w:rsidRPr="002152A6">
        <w:rPr>
          <w:rFonts w:ascii="Palatino Linotype" w:eastAsia="Calibri" w:hAnsi="Palatino Linotype" w:cs="Arial"/>
        </w:rPr>
        <w:t xml:space="preserve">vía </w:t>
      </w:r>
      <w:proofErr w:type="spellStart"/>
      <w:r w:rsidRPr="002152A6">
        <w:rPr>
          <w:rFonts w:ascii="Palatino Linotype" w:eastAsia="Calibri" w:hAnsi="Palatino Linotype" w:cs="Arial"/>
          <w:b/>
          <w:lang w:val="es-ES"/>
        </w:rPr>
        <w:t>SAIMEX</w:t>
      </w:r>
      <w:proofErr w:type="spellEnd"/>
      <w:r w:rsidRPr="002152A6">
        <w:rPr>
          <w:rFonts w:ascii="Palatino Linotype" w:eastAsia="Calibri" w:hAnsi="Palatino Linotype" w:cs="Arial"/>
          <w:b/>
          <w:lang w:val="es-ES"/>
        </w:rPr>
        <w:t xml:space="preserve"> </w:t>
      </w:r>
      <w:r w:rsidRPr="002152A6">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2152A6">
        <w:rPr>
          <w:rFonts w:ascii="Palatino Linotype" w:eastAsia="Calibri" w:hAnsi="Palatino Linotype" w:cs="Arial"/>
          <w:b/>
          <w:lang w:val="es-ES"/>
        </w:rPr>
        <w:t>SUJETO OBLIGADO</w:t>
      </w:r>
      <w:r w:rsidRPr="002152A6">
        <w:rPr>
          <w:rFonts w:ascii="Palatino Linotype" w:eastAsia="Calibri" w:hAnsi="Palatino Linotype" w:cs="Arial"/>
          <w:lang w:val="es-ES"/>
        </w:rPr>
        <w:t xml:space="preserve"> presentara el informe justificado procedente.</w:t>
      </w:r>
    </w:p>
    <w:p w:rsidR="000C2319" w:rsidRPr="000C2319" w:rsidRDefault="000C2319" w:rsidP="000C2319">
      <w:pPr>
        <w:pStyle w:val="Prrafodelista"/>
        <w:rPr>
          <w:rFonts w:ascii="Palatino Linotype" w:hAnsi="Palatino Linotype"/>
          <w:i/>
          <w:color w:val="000000"/>
          <w:sz w:val="22"/>
          <w:szCs w:val="22"/>
        </w:rPr>
      </w:pPr>
    </w:p>
    <w:p w:rsidR="000C2319" w:rsidRPr="00CF45A5" w:rsidRDefault="000C2319" w:rsidP="000C2319">
      <w:pPr>
        <w:pStyle w:val="Prrafodelista"/>
        <w:numPr>
          <w:ilvl w:val="0"/>
          <w:numId w:val="4"/>
        </w:numPr>
        <w:spacing w:before="240" w:after="240" w:line="360" w:lineRule="auto"/>
        <w:ind w:left="0" w:hanging="11"/>
        <w:jc w:val="both"/>
        <w:rPr>
          <w:rFonts w:ascii="Palatino Linotype" w:hAnsi="Palatino Linotype"/>
          <w:i/>
          <w:color w:val="000000"/>
          <w:sz w:val="22"/>
          <w:szCs w:val="22"/>
        </w:rPr>
      </w:pPr>
      <w:r>
        <w:rPr>
          <w:rFonts w:ascii="Palatino Linotype" w:eastAsia="MS Mincho" w:hAnsi="Palatino Linotype" w:cs="Arial"/>
        </w:rPr>
        <w:t xml:space="preserve">En la </w:t>
      </w:r>
      <w:r w:rsidR="00AB6AD5">
        <w:rPr>
          <w:rFonts w:ascii="Palatino Linotype" w:eastAsia="MS Mincho" w:hAnsi="Palatino Linotype" w:cs="Arial"/>
        </w:rPr>
        <w:t>Tercera</w:t>
      </w:r>
      <w:r>
        <w:rPr>
          <w:rFonts w:ascii="Palatino Linotype" w:eastAsia="MS Mincho" w:hAnsi="Palatino Linotype" w:cs="Arial"/>
        </w:rPr>
        <w:t xml:space="preserve"> Sesión Ordinaria de fecha </w:t>
      </w:r>
      <w:r w:rsidR="00F21F1E">
        <w:rPr>
          <w:rFonts w:ascii="Palatino Linotype" w:eastAsia="MS Mincho" w:hAnsi="Palatino Linotype" w:cs="Arial"/>
        </w:rPr>
        <w:t>veinti</w:t>
      </w:r>
      <w:r w:rsidR="00AB6AD5">
        <w:rPr>
          <w:rFonts w:ascii="Palatino Linotype" w:eastAsia="MS Mincho" w:hAnsi="Palatino Linotype" w:cs="Arial"/>
        </w:rPr>
        <w:t>nueve</w:t>
      </w:r>
      <w:r>
        <w:rPr>
          <w:rFonts w:ascii="Palatino Linotype" w:eastAsia="MS Mincho" w:hAnsi="Palatino Linotype" w:cs="Arial"/>
        </w:rPr>
        <w:t xml:space="preserve"> (</w:t>
      </w:r>
      <w:r w:rsidR="00F21F1E">
        <w:rPr>
          <w:rFonts w:ascii="Palatino Linotype" w:eastAsia="MS Mincho" w:hAnsi="Palatino Linotype" w:cs="Arial"/>
        </w:rPr>
        <w:t>2</w:t>
      </w:r>
      <w:r w:rsidR="00AB6AD5">
        <w:rPr>
          <w:rFonts w:ascii="Palatino Linotype" w:eastAsia="MS Mincho" w:hAnsi="Palatino Linotype" w:cs="Arial"/>
        </w:rPr>
        <w:t>9</w:t>
      </w:r>
      <w:r>
        <w:rPr>
          <w:rFonts w:ascii="Palatino Linotype" w:eastAsia="MS Mincho" w:hAnsi="Palatino Linotype" w:cs="Arial"/>
        </w:rPr>
        <w:t>) de enero de dos mil veinte, el Pleno de este Órgano Garante acordó la acumulación de</w:t>
      </w:r>
      <w:r w:rsidR="00F21F1E">
        <w:rPr>
          <w:rFonts w:ascii="Palatino Linotype" w:eastAsia="MS Mincho" w:hAnsi="Palatino Linotype" w:cs="Arial"/>
        </w:rPr>
        <w:t xml:space="preserve"> </w:t>
      </w:r>
      <w:r>
        <w:rPr>
          <w:rFonts w:ascii="Palatino Linotype" w:eastAsia="MS Mincho" w:hAnsi="Palatino Linotype" w:cs="Arial"/>
        </w:rPr>
        <w:t>l</w:t>
      </w:r>
      <w:r w:rsidR="00F21F1E">
        <w:rPr>
          <w:rFonts w:ascii="Palatino Linotype" w:eastAsia="MS Mincho" w:hAnsi="Palatino Linotype" w:cs="Arial"/>
        </w:rPr>
        <w:t>os</w:t>
      </w:r>
      <w:r>
        <w:rPr>
          <w:rFonts w:ascii="Palatino Linotype" w:eastAsia="MS Mincho" w:hAnsi="Palatino Linotype" w:cs="Arial"/>
        </w:rPr>
        <w:t xml:space="preserve"> recurso</w:t>
      </w:r>
      <w:r w:rsidR="00F21F1E">
        <w:rPr>
          <w:rFonts w:ascii="Palatino Linotype" w:eastAsia="MS Mincho" w:hAnsi="Palatino Linotype" w:cs="Arial"/>
        </w:rPr>
        <w:t>s</w:t>
      </w:r>
      <w:r>
        <w:rPr>
          <w:rFonts w:ascii="Palatino Linotype" w:eastAsia="MS Mincho" w:hAnsi="Palatino Linotype" w:cs="Arial"/>
        </w:rPr>
        <w:t xml:space="preserve"> de revisión </w:t>
      </w:r>
      <w:r w:rsidR="00F21F1E">
        <w:rPr>
          <w:rFonts w:ascii="Palatino Linotype" w:hAnsi="Palatino Linotype" w:cs="Arial"/>
          <w:b/>
          <w:bCs/>
        </w:rPr>
        <w:t xml:space="preserve"> </w:t>
      </w:r>
      <w:r>
        <w:rPr>
          <w:rFonts w:ascii="Palatino Linotype" w:hAnsi="Palatino Linotype" w:cs="Arial"/>
          <w:b/>
          <w:bCs/>
        </w:rPr>
        <w:t>al</w:t>
      </w:r>
      <w:r w:rsidRPr="00CF45A5">
        <w:rPr>
          <w:rFonts w:ascii="Palatino Linotype" w:eastAsia="MS Mincho" w:hAnsi="Palatino Linotype" w:cs="Times New Roman"/>
          <w:b/>
          <w:bCs/>
        </w:rPr>
        <w:t xml:space="preserve"> </w:t>
      </w:r>
      <w:r w:rsidRPr="00CF45A5">
        <w:rPr>
          <w:rFonts w:ascii="Palatino Linotype" w:eastAsia="MS Mincho" w:hAnsi="Palatino Linotype" w:cs="Times New Roman"/>
        </w:rPr>
        <w:t>Comisionado</w:t>
      </w:r>
      <w:r w:rsidRPr="00CF45A5">
        <w:rPr>
          <w:rFonts w:ascii="Palatino Linotype" w:eastAsia="MS Mincho" w:hAnsi="Palatino Linotype" w:cs="Times New Roman"/>
          <w:b/>
        </w:rPr>
        <w:t xml:space="preserve"> José Guadalupe Luna Hernández </w:t>
      </w:r>
      <w:r w:rsidRPr="00CF45A5">
        <w:rPr>
          <w:rFonts w:ascii="Palatino Linotype" w:eastAsia="MS Mincho" w:hAnsi="Palatino Linotype" w:cs="Times New Roman"/>
        </w:rPr>
        <w:t xml:space="preserve">a efecto de presentar al </w:t>
      </w:r>
      <w:r w:rsidRPr="00CF45A5">
        <w:rPr>
          <w:rFonts w:ascii="Palatino Linotype" w:eastAsia="MS Mincho" w:hAnsi="Palatino Linotype" w:cs="Times New Roman"/>
        </w:rPr>
        <w:lastRenderedPageBreak/>
        <w:t xml:space="preserve">Pleno el proyecto de resolución correspondiente y de </w:t>
      </w:r>
      <w:r w:rsidRPr="00CF45A5">
        <w:rPr>
          <w:rFonts w:ascii="Palatino Linotype" w:eastAsia="Times New Roman" w:hAnsi="Palatino Linotype" w:cs="Arial"/>
        </w:rPr>
        <w:t xml:space="preserve">conformidad con el numeral ONCE inciso c) de los </w:t>
      </w:r>
      <w:r w:rsidRPr="00CF45A5">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421A86">
        <w:rPr>
          <w:rFonts w:ascii="Palatino Linotype" w:eastAsia="Times New Roman" w:hAnsi="Palatino Linotype" w:cs="Arial"/>
          <w:vertAlign w:val="superscript"/>
        </w:rPr>
        <w:footnoteReference w:id="1"/>
      </w:r>
      <w:r w:rsidRPr="00CF45A5">
        <w:rPr>
          <w:rFonts w:ascii="Palatino Linotype" w:eastAsia="Times New Roman" w:hAnsi="Palatino Linotype" w:cs="Arial"/>
        </w:rPr>
        <w:t>, que señala:</w:t>
      </w:r>
    </w:p>
    <w:p w:rsidR="000C2319" w:rsidRPr="00421A86" w:rsidRDefault="000C2319" w:rsidP="000C2319">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421A86">
        <w:rPr>
          <w:rFonts w:ascii="Palatino Linotype" w:eastAsia="Times New Roman" w:hAnsi="Palatino Linotype" w:cs="Arial"/>
          <w:b/>
          <w:i/>
          <w:sz w:val="22"/>
        </w:rPr>
        <w:t>ONCE.</w:t>
      </w:r>
      <w:r w:rsidRPr="00421A86">
        <w:rPr>
          <w:rFonts w:ascii="Palatino Linotype" w:eastAsia="Times New Roman"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rsidR="000C2319" w:rsidRPr="00421A86" w:rsidRDefault="000C2319" w:rsidP="000C2319">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421A86">
        <w:rPr>
          <w:rFonts w:ascii="Palatino Linotype" w:eastAsia="Times New Roman" w:hAnsi="Palatino Linotype" w:cs="Arial"/>
          <w:i/>
          <w:sz w:val="22"/>
        </w:rPr>
        <w:t>…</w:t>
      </w:r>
    </w:p>
    <w:p w:rsidR="000C2319" w:rsidRPr="00421A86" w:rsidRDefault="000C2319" w:rsidP="000C2319">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421A86">
        <w:rPr>
          <w:rFonts w:ascii="Palatino Linotype" w:eastAsia="Times New Roman" w:hAnsi="Palatino Linotype" w:cs="Arial"/>
          <w:i/>
          <w:sz w:val="22"/>
        </w:rPr>
        <w:t>c) Cuando se trate del mismo solicitante, el mismo SUJETO OBLIGADO, aunque se trate de solicitudes diversas;</w:t>
      </w:r>
    </w:p>
    <w:p w:rsidR="000C2319" w:rsidRPr="00421A86" w:rsidRDefault="000C2319" w:rsidP="000C2319">
      <w:pPr>
        <w:spacing w:before="240" w:after="240" w:line="360" w:lineRule="auto"/>
        <w:ind w:left="567"/>
        <w:contextualSpacing/>
        <w:jc w:val="both"/>
        <w:rPr>
          <w:rFonts w:ascii="Palatino Linotype" w:eastAsia="Times New Roman" w:hAnsi="Palatino Linotype" w:cs="Arial"/>
          <w:i/>
        </w:rPr>
      </w:pPr>
      <w:r w:rsidRPr="00421A86">
        <w:rPr>
          <w:rFonts w:ascii="Palatino Linotype" w:eastAsia="Times New Roman" w:hAnsi="Palatino Linotype" w:cs="Arial"/>
          <w:i/>
        </w:rPr>
        <w:t>…</w:t>
      </w:r>
    </w:p>
    <w:p w:rsidR="000C2319" w:rsidRPr="00421A86" w:rsidRDefault="000C2319" w:rsidP="000C2319">
      <w:pPr>
        <w:pStyle w:val="Prrafodelista"/>
        <w:numPr>
          <w:ilvl w:val="0"/>
          <w:numId w:val="4"/>
        </w:numPr>
        <w:tabs>
          <w:tab w:val="center" w:pos="567"/>
          <w:tab w:val="right" w:pos="8504"/>
        </w:tabs>
        <w:spacing w:line="360" w:lineRule="auto"/>
        <w:ind w:left="0" w:firstLine="0"/>
        <w:jc w:val="both"/>
        <w:rPr>
          <w:rFonts w:ascii="Palatino Linotype" w:eastAsia="MS Mincho" w:hAnsi="Palatino Linotype" w:cs="Times New Roman"/>
        </w:rPr>
      </w:pPr>
      <w:r w:rsidRPr="00421A86">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421A86">
        <w:rPr>
          <w:rFonts w:ascii="Palatino Linotype" w:eastAsia="MS Mincho" w:hAnsi="Palatino Linotype" w:cs="Arial"/>
          <w:color w:val="000000"/>
          <w:lang w:val="es-ES"/>
        </w:rPr>
        <w:t xml:space="preserve">Código de Procedimientos Administrativos del Estado de México, de aplicación supletoria en términos del </w:t>
      </w:r>
      <w:r w:rsidRPr="00421A86">
        <w:rPr>
          <w:rFonts w:ascii="Palatino Linotype" w:eastAsia="MS Mincho" w:hAnsi="Palatino Linotype" w:cs="Arial"/>
          <w:color w:val="000000"/>
        </w:rPr>
        <w:t xml:space="preserve">artículo 195 de </w:t>
      </w:r>
      <w:r w:rsidRPr="00421A86">
        <w:rPr>
          <w:rFonts w:ascii="Palatino Linotype" w:eastAsia="MS Mincho" w:hAnsi="Palatino Linotype" w:cs="Times New Roman"/>
        </w:rPr>
        <w:t>la Ley de Transparencia y Acceso a la Información Pública del Estado de México y Municipios en vigor, que a la letra señalan:</w:t>
      </w:r>
    </w:p>
    <w:p w:rsidR="000C2319" w:rsidRPr="00421A86" w:rsidRDefault="000C2319" w:rsidP="000C2319">
      <w:pPr>
        <w:tabs>
          <w:tab w:val="center" w:pos="4252"/>
          <w:tab w:val="right" w:pos="8504"/>
        </w:tabs>
        <w:spacing w:line="360" w:lineRule="auto"/>
        <w:jc w:val="both"/>
        <w:rPr>
          <w:rFonts w:ascii="Palatino Linotype" w:eastAsia="MS Mincho" w:hAnsi="Palatino Linotype" w:cs="Times New Roman"/>
        </w:rPr>
      </w:pPr>
    </w:p>
    <w:p w:rsidR="000C2319" w:rsidRPr="00421A86" w:rsidRDefault="000C2319" w:rsidP="000C2319">
      <w:pPr>
        <w:spacing w:line="360" w:lineRule="auto"/>
        <w:ind w:left="567" w:right="567"/>
        <w:jc w:val="both"/>
        <w:rPr>
          <w:rFonts w:ascii="Palatino Linotype" w:eastAsia="MS Mincho" w:hAnsi="Palatino Linotype" w:cs="Arial"/>
          <w:b/>
          <w:i/>
        </w:rPr>
      </w:pPr>
      <w:r w:rsidRPr="00421A86">
        <w:rPr>
          <w:rFonts w:ascii="Palatino Linotype" w:eastAsia="MS Mincho" w:hAnsi="Palatino Linotype" w:cs="Arial"/>
          <w:b/>
          <w:i/>
        </w:rPr>
        <w:t>Código de Procedimientos Administrativos del Estado de México</w:t>
      </w:r>
    </w:p>
    <w:p w:rsidR="000C2319" w:rsidRPr="00421A86" w:rsidRDefault="000C2319" w:rsidP="000C2319">
      <w:pPr>
        <w:spacing w:line="360" w:lineRule="auto"/>
        <w:ind w:left="567" w:right="567"/>
        <w:jc w:val="both"/>
        <w:rPr>
          <w:rFonts w:ascii="Palatino Linotype" w:eastAsia="MS Mincho" w:hAnsi="Palatino Linotype" w:cs="Arial"/>
          <w:i/>
          <w:sz w:val="22"/>
        </w:rPr>
      </w:pPr>
      <w:r w:rsidRPr="00421A86">
        <w:rPr>
          <w:rFonts w:ascii="Palatino Linotype" w:eastAsia="MS Mincho" w:hAnsi="Palatino Linotype" w:cs="Arial"/>
          <w:i/>
          <w:sz w:val="22"/>
        </w:rPr>
        <w:lastRenderedPageBreak/>
        <w:t>“</w:t>
      </w:r>
      <w:r w:rsidRPr="00421A86">
        <w:rPr>
          <w:rFonts w:ascii="Palatino Linotype" w:eastAsia="MS Mincho" w:hAnsi="Palatino Linotype" w:cs="Arial"/>
          <w:b/>
          <w:i/>
          <w:sz w:val="22"/>
        </w:rPr>
        <w:t>Artículo 18</w:t>
      </w:r>
      <w:r w:rsidRPr="00421A86">
        <w:rPr>
          <w:rFonts w:ascii="Palatino Linotype" w:eastAsia="MS Mincho" w:hAnsi="Palatino Linotype" w:cs="Arial"/>
          <w:i/>
          <w:sz w:val="22"/>
        </w:rPr>
        <w:t xml:space="preserve">.- </w:t>
      </w:r>
      <w:r w:rsidRPr="00421A86">
        <w:rPr>
          <w:rFonts w:ascii="Palatino Linotype" w:eastAsia="MS Mincho" w:hAnsi="Palatino Linotype" w:cs="Arial"/>
          <w:b/>
          <w:i/>
          <w:sz w:val="22"/>
        </w:rPr>
        <w:t xml:space="preserve">La autoridad administrativa o el Tribunal </w:t>
      </w:r>
      <w:r w:rsidRPr="00421A86">
        <w:rPr>
          <w:rFonts w:ascii="Palatino Linotype" w:eastAsia="MS Mincho" w:hAnsi="Palatino Linotype" w:cs="Arial"/>
          <w:b/>
          <w:i/>
          <w:sz w:val="22"/>
          <w:u w:val="single"/>
        </w:rPr>
        <w:t>acordarán la acumulación de los expedientes</w:t>
      </w:r>
      <w:r w:rsidRPr="00421A86">
        <w:rPr>
          <w:rFonts w:ascii="Palatino Linotype" w:eastAsia="MS Mincho" w:hAnsi="Palatino Linotype" w:cs="Arial"/>
          <w:b/>
          <w:i/>
          <w:sz w:val="22"/>
        </w:rPr>
        <w:t xml:space="preserve"> del procedimiento y proceso administrativo que ante ellos se sigan, de oficio</w:t>
      </w:r>
      <w:r w:rsidRPr="00421A86">
        <w:rPr>
          <w:rFonts w:ascii="Palatino Linotype" w:eastAsia="MS Mincho" w:hAnsi="Palatino Linotype" w:cs="Arial"/>
          <w:i/>
          <w:sz w:val="22"/>
        </w:rPr>
        <w:t xml:space="preserve"> o a petición de parte, </w:t>
      </w:r>
      <w:r w:rsidRPr="00421A86">
        <w:rPr>
          <w:rFonts w:ascii="Palatino Linotype" w:eastAsia="MS Mincho" w:hAnsi="Palatino Linotype" w:cs="Arial"/>
          <w:b/>
          <w:i/>
          <w:sz w:val="22"/>
          <w:u w:val="single"/>
        </w:rPr>
        <w:t>cuando las partes</w:t>
      </w:r>
      <w:r w:rsidRPr="00421A86">
        <w:rPr>
          <w:rFonts w:ascii="Palatino Linotype" w:eastAsia="MS Mincho" w:hAnsi="Palatino Linotype" w:cs="Arial"/>
          <w:i/>
          <w:sz w:val="22"/>
        </w:rPr>
        <w:t xml:space="preserve"> o los actos administrativos </w:t>
      </w:r>
      <w:r w:rsidRPr="00421A86">
        <w:rPr>
          <w:rFonts w:ascii="Palatino Linotype" w:eastAsia="MS Mincho" w:hAnsi="Palatino Linotype" w:cs="Arial"/>
          <w:b/>
          <w:i/>
          <w:sz w:val="22"/>
          <w:u w:val="single"/>
        </w:rPr>
        <w:t>sean iguales</w:t>
      </w:r>
      <w:r w:rsidRPr="00421A86">
        <w:rPr>
          <w:rFonts w:ascii="Palatino Linotype" w:eastAsia="MS Mincho" w:hAnsi="Palatino Linotype" w:cs="Arial"/>
          <w:i/>
          <w:sz w:val="22"/>
        </w:rPr>
        <w:t xml:space="preserve">, se trate de actos conexos o </w:t>
      </w:r>
      <w:r w:rsidRPr="00421A86">
        <w:rPr>
          <w:rFonts w:ascii="Palatino Linotype" w:eastAsia="MS Mincho" w:hAnsi="Palatino Linotype" w:cs="Arial"/>
          <w:b/>
          <w:i/>
          <w:sz w:val="22"/>
          <w:u w:val="single"/>
        </w:rPr>
        <w:t>resulte conveniente el trámite unificado de los asuntos, para evitar la emisión de resoluciones contradictorias</w:t>
      </w:r>
      <w:r w:rsidRPr="00421A86">
        <w:rPr>
          <w:rFonts w:ascii="Palatino Linotype" w:eastAsia="MS Mincho" w:hAnsi="Palatino Linotype" w:cs="Arial"/>
          <w:i/>
          <w:sz w:val="22"/>
        </w:rPr>
        <w:t>. La misma regla se aplicará, en lo conducente, para la separación de los expedientes.”</w:t>
      </w:r>
    </w:p>
    <w:p w:rsidR="000C2319" w:rsidRPr="00421A86" w:rsidRDefault="000C2319" w:rsidP="000C2319">
      <w:pPr>
        <w:spacing w:line="360" w:lineRule="auto"/>
        <w:ind w:left="567" w:right="567"/>
        <w:jc w:val="both"/>
        <w:rPr>
          <w:rFonts w:ascii="Palatino Linotype" w:eastAsia="MS Mincho" w:hAnsi="Palatino Linotype" w:cs="Arial"/>
          <w:i/>
          <w:sz w:val="22"/>
        </w:rPr>
      </w:pPr>
    </w:p>
    <w:p w:rsidR="000C2319" w:rsidRPr="00421A86" w:rsidRDefault="000C2319" w:rsidP="000C2319">
      <w:pPr>
        <w:spacing w:line="360" w:lineRule="auto"/>
        <w:ind w:left="567" w:right="567"/>
        <w:jc w:val="both"/>
        <w:rPr>
          <w:rFonts w:ascii="Palatino Linotype" w:eastAsia="MS Mincho" w:hAnsi="Palatino Linotype" w:cs="Arial"/>
          <w:b/>
          <w:i/>
          <w:sz w:val="22"/>
        </w:rPr>
      </w:pPr>
      <w:r w:rsidRPr="00421A86">
        <w:rPr>
          <w:rFonts w:ascii="Palatino Linotype" w:eastAsia="MS Mincho" w:hAnsi="Palatino Linotype" w:cs="Arial"/>
          <w:b/>
          <w:i/>
          <w:sz w:val="22"/>
        </w:rPr>
        <w:t xml:space="preserve">Ley de Transparencia y Acceso a la Información Pública del Estado de México y Municipios </w:t>
      </w:r>
    </w:p>
    <w:p w:rsidR="000C2319" w:rsidRPr="00421A86" w:rsidRDefault="000C2319" w:rsidP="000C2319">
      <w:pPr>
        <w:spacing w:line="360" w:lineRule="auto"/>
        <w:ind w:left="567" w:right="567"/>
        <w:jc w:val="both"/>
        <w:rPr>
          <w:rFonts w:ascii="Palatino Linotype" w:eastAsia="MS Mincho" w:hAnsi="Palatino Linotype" w:cs="Arial"/>
          <w:i/>
          <w:sz w:val="22"/>
        </w:rPr>
      </w:pPr>
      <w:r w:rsidRPr="00421A86">
        <w:rPr>
          <w:rFonts w:ascii="Palatino Linotype" w:eastAsia="MS Mincho" w:hAnsi="Palatino Linotype" w:cs="Arial"/>
          <w:i/>
          <w:sz w:val="22"/>
        </w:rPr>
        <w:t>“</w:t>
      </w:r>
      <w:r w:rsidRPr="00421A86">
        <w:rPr>
          <w:rFonts w:ascii="Palatino Linotype" w:eastAsia="MS Mincho" w:hAnsi="Palatino Linotype" w:cs="Arial"/>
          <w:b/>
          <w:i/>
          <w:sz w:val="22"/>
        </w:rPr>
        <w:t xml:space="preserve">Artículo 195. </w:t>
      </w:r>
      <w:r w:rsidRPr="00421A86">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rsidR="000C2319" w:rsidRDefault="000C2319" w:rsidP="000C2319">
      <w:pPr>
        <w:pStyle w:val="Prrafodelista"/>
        <w:spacing w:before="240" w:after="240" w:line="360" w:lineRule="auto"/>
        <w:ind w:left="0"/>
        <w:jc w:val="both"/>
        <w:rPr>
          <w:rFonts w:ascii="Palatino Linotype" w:eastAsia="MS Mincho" w:hAnsi="Palatino Linotype" w:cs="Arial"/>
          <w:i/>
          <w:sz w:val="22"/>
        </w:rPr>
      </w:pPr>
      <w:r w:rsidRPr="00421A86">
        <w:rPr>
          <w:rFonts w:ascii="Palatino Linotype" w:eastAsia="MS Mincho" w:hAnsi="Palatino Linotype" w:cs="Arial"/>
          <w:i/>
          <w:sz w:val="22"/>
        </w:rPr>
        <w:t>(Énfasis añadido)</w:t>
      </w:r>
    </w:p>
    <w:p w:rsidR="00AB6AD5" w:rsidRDefault="00AB6AD5" w:rsidP="000C2319">
      <w:pPr>
        <w:pStyle w:val="Prrafodelista"/>
        <w:spacing w:before="240" w:after="240" w:line="360" w:lineRule="auto"/>
        <w:ind w:left="0"/>
        <w:jc w:val="both"/>
        <w:rPr>
          <w:rFonts w:ascii="Palatino Linotype" w:eastAsia="MS Mincho" w:hAnsi="Palatino Linotype" w:cs="Arial"/>
          <w:i/>
          <w:sz w:val="22"/>
        </w:rPr>
      </w:pPr>
    </w:p>
    <w:p w:rsidR="00C96D46" w:rsidRPr="00C96D46" w:rsidRDefault="00C96D46" w:rsidP="00547F77">
      <w:pPr>
        <w:pStyle w:val="Prrafodelista"/>
        <w:numPr>
          <w:ilvl w:val="0"/>
          <w:numId w:val="1"/>
        </w:numPr>
        <w:spacing w:line="360" w:lineRule="auto"/>
        <w:ind w:left="0" w:firstLine="0"/>
        <w:jc w:val="both"/>
        <w:rPr>
          <w:rFonts w:ascii="Palatino Linotype" w:eastAsia="Calibri" w:hAnsi="Palatino Linotype" w:cs="Arial"/>
          <w:lang w:val="es-ES"/>
        </w:rPr>
      </w:pPr>
      <w:r w:rsidRPr="00C96D46">
        <w:rPr>
          <w:rFonts w:ascii="Palatino Linotype" w:eastAsia="Calibri" w:hAnsi="Palatino Linotype" w:cs="Arial"/>
          <w:lang w:val="es-ES"/>
        </w:rPr>
        <w:t xml:space="preserve">De las constancias que obran en el expediente electrónico del </w:t>
      </w:r>
      <w:proofErr w:type="spellStart"/>
      <w:r w:rsidRPr="00C96D46">
        <w:rPr>
          <w:rFonts w:ascii="Palatino Linotype" w:eastAsia="Calibri" w:hAnsi="Palatino Linotype" w:cs="Arial"/>
          <w:lang w:val="es-ES"/>
        </w:rPr>
        <w:t>SAIMEX</w:t>
      </w:r>
      <w:proofErr w:type="spellEnd"/>
      <w:r w:rsidRPr="00C96D46">
        <w:rPr>
          <w:rFonts w:ascii="Palatino Linotype" w:eastAsia="Calibri" w:hAnsi="Palatino Linotype" w:cs="Arial"/>
          <w:lang w:val="es-ES"/>
        </w:rPr>
        <w:t xml:space="preserve">, se tiene que, tanto el Sujeto Obligado como la parte recurrente fueron omisos en manifestar lo </w:t>
      </w:r>
      <w:r>
        <w:rPr>
          <w:rFonts w:ascii="Palatino Linotype" w:eastAsia="Calibri" w:hAnsi="Palatino Linotype" w:cs="Arial"/>
          <w:lang w:val="es-ES"/>
        </w:rPr>
        <w:t>que a su derecho conviniera.</w:t>
      </w:r>
    </w:p>
    <w:p w:rsidR="00C96D46" w:rsidRPr="00C96D46" w:rsidRDefault="00C96D46" w:rsidP="00C96D46">
      <w:pPr>
        <w:pStyle w:val="Prrafodelista"/>
        <w:spacing w:line="360" w:lineRule="auto"/>
        <w:ind w:left="0"/>
        <w:jc w:val="both"/>
        <w:rPr>
          <w:rFonts w:ascii="Palatino Linotype" w:eastAsia="Calibri" w:hAnsi="Palatino Linotype" w:cs="Arial"/>
          <w:lang w:val="es-ES"/>
        </w:rPr>
      </w:pPr>
    </w:p>
    <w:p w:rsidR="00C96D46" w:rsidRPr="00B745F7" w:rsidRDefault="00C96D46" w:rsidP="00C96D46">
      <w:pPr>
        <w:pStyle w:val="Prrafodelista"/>
        <w:numPr>
          <w:ilvl w:val="0"/>
          <w:numId w:val="4"/>
        </w:numPr>
        <w:spacing w:line="360" w:lineRule="auto"/>
        <w:ind w:left="0" w:firstLine="0"/>
        <w:jc w:val="both"/>
        <w:rPr>
          <w:rFonts w:ascii="Palatino Linotype" w:hAnsi="Palatino Linotype" w:cs="Arial"/>
        </w:rPr>
      </w:pPr>
      <w:r>
        <w:rPr>
          <w:rFonts w:ascii="Palatino Linotype" w:hAnsi="Palatino Linotype" w:cs="Arial"/>
          <w:color w:val="222222"/>
        </w:rPr>
        <w:t xml:space="preserve">Ante la omisión de rendir informe justificado, se tiene que dejó </w:t>
      </w:r>
      <w:r w:rsidRPr="00637995">
        <w:rPr>
          <w:rFonts w:ascii="Palatino Linotype" w:hAnsi="Palatino Linotype" w:cs="Arial"/>
          <w:color w:val="222222"/>
        </w:rPr>
        <w:t xml:space="preserve">de justificar las razones o motivos que lo llevaron a no emitir la respuesta que ahora se impugna, </w:t>
      </w:r>
      <w:r w:rsidRPr="00B745F7">
        <w:rPr>
          <w:rFonts w:ascii="Palatino Linotype" w:hAnsi="Palatino Linotype" w:cs="Arial"/>
          <w:color w:val="222222"/>
        </w:rPr>
        <w:t>generando con esta omisión el perjuicio en su contra ya que impide que esta Autoridad conozca y resuelva el presente recurso con mayor cautela si consideramos lo que al respecto ha señalado la autoridad jurisdiccional al emitir el siguiente criterio:</w:t>
      </w:r>
    </w:p>
    <w:p w:rsidR="00C96D46" w:rsidRDefault="00C96D46" w:rsidP="00C96D46">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637995">
        <w:rPr>
          <w:rFonts w:ascii="Palatino Linotype" w:hAnsi="Palatino Linotype" w:cs="Arial"/>
          <w:b/>
          <w:bCs/>
          <w:i/>
          <w:iCs/>
          <w:color w:val="222222"/>
          <w:sz w:val="22"/>
          <w:lang w:val="es-ES_tradnl"/>
        </w:rPr>
        <w:lastRenderedPageBreak/>
        <w:t xml:space="preserve">QUEJA, RECURSO DE. LA </w:t>
      </w:r>
      <w:proofErr w:type="spellStart"/>
      <w:r w:rsidRPr="00637995">
        <w:rPr>
          <w:rFonts w:ascii="Palatino Linotype" w:hAnsi="Palatino Linotype" w:cs="Arial"/>
          <w:b/>
          <w:bCs/>
          <w:i/>
          <w:iCs/>
          <w:color w:val="222222"/>
          <w:sz w:val="22"/>
          <w:lang w:val="es-ES_tradnl"/>
        </w:rPr>
        <w:t>OMISION</w:t>
      </w:r>
      <w:proofErr w:type="spellEnd"/>
      <w:r w:rsidRPr="00637995">
        <w:rPr>
          <w:rFonts w:ascii="Palatino Linotype" w:hAnsi="Palatino Linotype" w:cs="Arial"/>
          <w:b/>
          <w:bCs/>
          <w:i/>
          <w:iCs/>
          <w:color w:val="222222"/>
          <w:sz w:val="22"/>
          <w:lang w:val="es-ES_tradnl"/>
        </w:rPr>
        <w:t xml:space="preserve"> DE RENDIR EL INFORME RESPECTIVO NO IMPIDE QUE SE RESUELV</w:t>
      </w:r>
      <w:r w:rsidRPr="00637995">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w:t>
      </w:r>
      <w:proofErr w:type="spellStart"/>
      <w:r w:rsidRPr="00637995">
        <w:rPr>
          <w:rFonts w:ascii="Palatino Linotype" w:hAnsi="Palatino Linotype" w:cs="Arial"/>
          <w:i/>
          <w:iCs/>
          <w:color w:val="222222"/>
          <w:sz w:val="22"/>
          <w:lang w:val="es-ES_tradnl"/>
        </w:rPr>
        <w:t>2a</w:t>
      </w:r>
      <w:proofErr w:type="spellEnd"/>
      <w:r w:rsidRPr="00637995">
        <w:rPr>
          <w:rFonts w:ascii="Palatino Linotype" w:hAnsi="Palatino Linotype" w:cs="Arial"/>
          <w:i/>
          <w:iCs/>
          <w:color w:val="222222"/>
          <w:sz w:val="22"/>
          <w:lang w:val="es-ES_tradnl"/>
        </w:rPr>
        <w:t>. XXII/96. Segunda Sala. Novena Época, Semanario Judicial de la Federación y su Gaceta, Tomo III, Abril de 1996. Página: 207.</w:t>
      </w:r>
      <w:r w:rsidRPr="00637995">
        <w:rPr>
          <w:rFonts w:ascii="Palatino Linotype" w:hAnsi="Palatino Linotype" w:cs="Arial"/>
          <w:i/>
          <w:iCs/>
          <w:color w:val="222222"/>
          <w:lang w:val="es-ES_tradnl"/>
        </w:rPr>
        <w:t> </w:t>
      </w:r>
      <w:r>
        <w:rPr>
          <w:rFonts w:ascii="Palatino Linotype" w:hAnsi="Palatino Linotype" w:cs="Arial"/>
          <w:i/>
          <w:iCs/>
          <w:color w:val="222222"/>
          <w:lang w:val="es-ES_tradnl"/>
        </w:rPr>
        <w:t xml:space="preserve"> </w:t>
      </w:r>
    </w:p>
    <w:p w:rsidR="00C96D46" w:rsidRPr="00637995" w:rsidRDefault="00C96D46" w:rsidP="00C96D46">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rsidR="00C96D46" w:rsidRPr="00660272" w:rsidRDefault="00C96D46" w:rsidP="00C96D46">
      <w:pPr>
        <w:pStyle w:val="Prrafodelista"/>
        <w:numPr>
          <w:ilvl w:val="0"/>
          <w:numId w:val="4"/>
        </w:numPr>
        <w:spacing w:line="360" w:lineRule="auto"/>
        <w:ind w:left="0" w:firstLine="0"/>
        <w:jc w:val="both"/>
        <w:rPr>
          <w:rFonts w:ascii="Palatino Linotype" w:hAnsi="Palatino Linotype"/>
          <w:b/>
          <w:u w:val="single"/>
        </w:rPr>
      </w:pPr>
      <w:r w:rsidRPr="00637995">
        <w:rPr>
          <w:rFonts w:ascii="Palatino Linotype" w:hAnsi="Palatino Linotype" w:cs="Arial"/>
          <w:color w:val="222222"/>
        </w:rPr>
        <w:t>Por lo cual se reitera, que la falta de informe justificado no impide que este Órgano Garante conozca y resuelva el recurso de revisión, solo propicia que el </w:t>
      </w:r>
      <w:r w:rsidRPr="00637995">
        <w:rPr>
          <w:rFonts w:ascii="Palatino Linotype" w:hAnsi="Palatino Linotype" w:cs="Arial"/>
          <w:b/>
          <w:bCs/>
          <w:color w:val="222222"/>
        </w:rPr>
        <w:t>SUJETO OBLIGADO</w:t>
      </w:r>
      <w:r w:rsidRPr="00637995">
        <w:rPr>
          <w:rFonts w:ascii="Palatino Linotype" w:hAnsi="Palatino Linotype" w:cs="Arial"/>
          <w:color w:val="222222"/>
        </w:rPr>
        <w:t> pierda la oportunidad de justificar su falta de respuesta y manifestar lo que a su derecho convenga.</w:t>
      </w:r>
    </w:p>
    <w:p w:rsidR="00C96D46" w:rsidRDefault="00C96D46" w:rsidP="00C96D46">
      <w:pPr>
        <w:pStyle w:val="Prrafodelista"/>
        <w:spacing w:line="360" w:lineRule="auto"/>
        <w:ind w:left="0"/>
        <w:jc w:val="both"/>
        <w:rPr>
          <w:rFonts w:ascii="Palatino Linotype" w:eastAsia="Calibri" w:hAnsi="Palatino Linotype" w:cs="Arial"/>
          <w:lang w:val="es-ES"/>
        </w:rPr>
      </w:pPr>
    </w:p>
    <w:p w:rsidR="00554DF4" w:rsidRPr="002152A6" w:rsidRDefault="00443AB4" w:rsidP="00E2678D">
      <w:pPr>
        <w:pStyle w:val="Prrafodelista"/>
        <w:numPr>
          <w:ilvl w:val="0"/>
          <w:numId w:val="1"/>
        </w:numPr>
        <w:spacing w:line="360" w:lineRule="auto"/>
        <w:ind w:left="0" w:firstLine="0"/>
        <w:jc w:val="both"/>
        <w:rPr>
          <w:rFonts w:ascii="Tahoma" w:hAnsi="Tahoma" w:cs="Tahoma"/>
        </w:rPr>
      </w:pPr>
      <w:r w:rsidRPr="002152A6">
        <w:rPr>
          <w:rFonts w:ascii="Palatino Linotype" w:eastAsia="Calibri" w:hAnsi="Palatino Linotype" w:cs="Arial"/>
          <w:lang w:val="es-ES"/>
        </w:rPr>
        <w:t xml:space="preserve">El día </w:t>
      </w:r>
      <w:r w:rsidR="00C96D46">
        <w:rPr>
          <w:rFonts w:ascii="Palatino Linotype" w:eastAsia="Calibri" w:hAnsi="Palatino Linotype" w:cs="Arial"/>
          <w:lang w:val="es-ES"/>
        </w:rPr>
        <w:t>cuatro</w:t>
      </w:r>
      <w:r w:rsidRPr="002152A6">
        <w:rPr>
          <w:rFonts w:ascii="Palatino Linotype" w:eastAsia="Calibri" w:hAnsi="Palatino Linotype" w:cs="Arial"/>
          <w:lang w:val="es-ES"/>
        </w:rPr>
        <w:t xml:space="preserve"> (</w:t>
      </w:r>
      <w:r w:rsidR="00C96D46">
        <w:rPr>
          <w:rFonts w:ascii="Palatino Linotype" w:eastAsia="Calibri" w:hAnsi="Palatino Linotype" w:cs="Arial"/>
          <w:lang w:val="es-ES"/>
        </w:rPr>
        <w:t>4</w:t>
      </w:r>
      <w:r w:rsidRPr="002152A6">
        <w:rPr>
          <w:rFonts w:ascii="Palatino Linotype" w:eastAsia="Calibri" w:hAnsi="Palatino Linotype" w:cs="Arial"/>
          <w:lang w:val="es-ES"/>
        </w:rPr>
        <w:t xml:space="preserve">) de </w:t>
      </w:r>
      <w:r w:rsidR="00F21F1E">
        <w:rPr>
          <w:rFonts w:ascii="Palatino Linotype" w:eastAsia="Calibri" w:hAnsi="Palatino Linotype" w:cs="Arial"/>
          <w:lang w:val="es-ES"/>
        </w:rPr>
        <w:t>marzo</w:t>
      </w:r>
      <w:r w:rsidR="00512189" w:rsidRPr="002152A6">
        <w:rPr>
          <w:rFonts w:ascii="Palatino Linotype" w:eastAsia="Calibri" w:hAnsi="Palatino Linotype" w:cs="Arial"/>
          <w:lang w:val="es-ES"/>
        </w:rPr>
        <w:t xml:space="preserve"> de dos mil veinte,</w:t>
      </w:r>
      <w:r w:rsidRPr="002152A6">
        <w:rPr>
          <w:rFonts w:ascii="Palatino Linotype" w:eastAsia="Calibri" w:hAnsi="Palatino Linotype" w:cs="Arial"/>
          <w:lang w:val="es-ES"/>
        </w:rPr>
        <w:t xml:space="preserve"> </w:t>
      </w:r>
      <w:r w:rsidR="00E2678D" w:rsidRPr="002152A6">
        <w:rPr>
          <w:rFonts w:ascii="Palatino Linotype" w:hAnsi="Palatino Linotype" w:cs="Tahoma"/>
        </w:rPr>
        <w:t xml:space="preserve">se </w:t>
      </w:r>
      <w:r w:rsidR="006D6CCC" w:rsidRPr="002152A6">
        <w:rPr>
          <w:rFonts w:ascii="Palatino Linotype" w:eastAsia="Calibri" w:hAnsi="Palatino Linotype" w:cs="Arial"/>
          <w:lang w:val="es-ES"/>
        </w:rPr>
        <w:t>notificó el acuerdo mediante el cual se amplió el plazo para resolver el recurso de revisión por un periodo de quince (15) días hábiles.</w:t>
      </w:r>
      <w:r w:rsidR="001A4BC9" w:rsidRPr="002152A6">
        <w:rPr>
          <w:rFonts w:ascii="Palatino Linotype" w:eastAsia="Calibri" w:hAnsi="Palatino Linotype" w:cs="Arial"/>
          <w:lang w:val="es-ES"/>
        </w:rPr>
        <w:t xml:space="preserve"> Asimismo, e</w:t>
      </w:r>
      <w:r w:rsidR="00554DF4" w:rsidRPr="002152A6">
        <w:rPr>
          <w:rFonts w:ascii="Palatino Linotype" w:hAnsi="Palatino Linotype"/>
        </w:rPr>
        <w:t>l Comisionado Ponente decretó el cierre de instrucción</w:t>
      </w:r>
      <w:r w:rsidR="001A4BC9" w:rsidRPr="002152A6">
        <w:rPr>
          <w:rFonts w:ascii="Palatino Linotype" w:hAnsi="Palatino Linotype" w:cs="Arial"/>
        </w:rPr>
        <w:t xml:space="preserve">, </w:t>
      </w:r>
      <w:r w:rsidR="00554DF4" w:rsidRPr="002152A6">
        <w:rPr>
          <w:rFonts w:ascii="Palatino Linotype" w:hAnsi="Palatino Linotype" w:cs="Arial"/>
          <w:color w:val="000000" w:themeColor="text1"/>
        </w:rPr>
        <w:t xml:space="preserve">por lo que ordenó turnar el expediente para su resolución, misma que ahora se pronuncia; y  - - - - - - - - - - - </w:t>
      </w:r>
      <w:r w:rsidR="00554DF4" w:rsidRPr="002152A6">
        <w:rPr>
          <w:rFonts w:ascii="Palatino Linotype" w:hAnsi="Palatino Linotype" w:cs="Arial"/>
        </w:rPr>
        <w:t xml:space="preserve">- </w:t>
      </w:r>
      <w:r w:rsidR="00A56957" w:rsidRPr="002152A6">
        <w:rPr>
          <w:rFonts w:ascii="Palatino Linotype" w:hAnsi="Palatino Linotype" w:cs="Arial"/>
        </w:rPr>
        <w:t xml:space="preserve">- - </w:t>
      </w:r>
      <w:r w:rsidR="00550DA9" w:rsidRPr="002152A6">
        <w:rPr>
          <w:rFonts w:ascii="Palatino Linotype" w:hAnsi="Palatino Linotype" w:cs="Arial"/>
        </w:rPr>
        <w:t xml:space="preserve">- - - - - - - - - - - - - - - - - - - - - - - </w:t>
      </w:r>
      <w:r w:rsidR="00F21F1E">
        <w:rPr>
          <w:rFonts w:ascii="Palatino Linotype" w:hAnsi="Palatino Linotype" w:cs="Arial"/>
        </w:rPr>
        <w:t>- - - - - - - - -</w:t>
      </w:r>
    </w:p>
    <w:p w:rsidR="00554DF4" w:rsidRPr="002152A6" w:rsidRDefault="00554DF4" w:rsidP="00554DF4">
      <w:pPr>
        <w:pStyle w:val="Ttulo1"/>
        <w:jc w:val="center"/>
        <w:rPr>
          <w:b w:val="0"/>
          <w:szCs w:val="24"/>
        </w:rPr>
      </w:pPr>
      <w:bookmarkStart w:id="4" w:name="_Toc34133518"/>
      <w:r w:rsidRPr="002152A6">
        <w:rPr>
          <w:szCs w:val="24"/>
        </w:rPr>
        <w:lastRenderedPageBreak/>
        <w:t>CONSIDERANDO</w:t>
      </w:r>
      <w:bookmarkEnd w:id="4"/>
      <w:r w:rsidRPr="002152A6">
        <w:rPr>
          <w:szCs w:val="24"/>
        </w:rPr>
        <w:t xml:space="preserve"> </w:t>
      </w:r>
    </w:p>
    <w:p w:rsidR="00554DF4" w:rsidRPr="002152A6" w:rsidRDefault="00554DF4" w:rsidP="00554DF4">
      <w:pPr>
        <w:rPr>
          <w:rFonts w:ascii="Palatino Linotype" w:hAnsi="Palatino Linotype"/>
          <w:lang w:val="es-MX" w:eastAsia="en-US"/>
        </w:rPr>
      </w:pPr>
    </w:p>
    <w:p w:rsidR="00554DF4" w:rsidRPr="002152A6" w:rsidRDefault="00554DF4" w:rsidP="00554DF4">
      <w:pPr>
        <w:pStyle w:val="Ttulo2"/>
        <w:rPr>
          <w:rFonts w:ascii="Palatino Linotype" w:hAnsi="Palatino Linotype"/>
          <w:b/>
          <w:bCs/>
          <w:color w:val="auto"/>
          <w:spacing w:val="60"/>
          <w:sz w:val="24"/>
        </w:rPr>
      </w:pPr>
      <w:bookmarkStart w:id="5" w:name="_Toc34133519"/>
      <w:r w:rsidRPr="002152A6">
        <w:rPr>
          <w:rFonts w:ascii="Palatino Linotype" w:hAnsi="Palatino Linotype"/>
          <w:b/>
          <w:color w:val="auto"/>
          <w:sz w:val="24"/>
        </w:rPr>
        <w:t>PRIMERO. De la competencia</w:t>
      </w:r>
      <w:bookmarkEnd w:id="5"/>
    </w:p>
    <w:p w:rsidR="00554DF4" w:rsidRPr="002152A6"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2152A6">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152A6">
        <w:rPr>
          <w:rFonts w:ascii="Palatino Linotype" w:eastAsia="Calibri" w:hAnsi="Palatino Linotype" w:cs="Times New Roman"/>
          <w:b/>
          <w:lang w:val="es-ES"/>
        </w:rPr>
        <w:t>Constitución Política de los Estados Unidos Mexicanos</w:t>
      </w:r>
      <w:r w:rsidRPr="002152A6">
        <w:rPr>
          <w:rFonts w:ascii="Palatino Linotype" w:eastAsia="Calibri" w:hAnsi="Palatino Linotype" w:cs="Times New Roman"/>
          <w:lang w:val="es-ES"/>
        </w:rPr>
        <w:t xml:space="preserve">; 5, párrafos </w:t>
      </w:r>
      <w:r w:rsidRPr="002152A6">
        <w:rPr>
          <w:rFonts w:ascii="Palatino Linotype" w:hAnsi="Palatino Linotype" w:cs="Arial"/>
          <w:bCs/>
          <w:color w:val="222222"/>
          <w:lang w:val="es-ES"/>
        </w:rPr>
        <w:t xml:space="preserve">vigésimo, vigésimo primero y vigésimo segundo </w:t>
      </w:r>
      <w:r w:rsidRPr="002152A6">
        <w:rPr>
          <w:rFonts w:ascii="Palatino Linotype" w:eastAsia="Calibri" w:hAnsi="Palatino Linotype" w:cs="Times New Roman"/>
          <w:lang w:val="es-ES"/>
        </w:rPr>
        <w:t xml:space="preserve">fracciones IV y V de la </w:t>
      </w:r>
      <w:r w:rsidRPr="002152A6">
        <w:rPr>
          <w:rFonts w:ascii="Palatino Linotype" w:eastAsia="Calibri" w:hAnsi="Palatino Linotype" w:cs="Times New Roman"/>
          <w:b/>
          <w:lang w:val="es-ES"/>
        </w:rPr>
        <w:t>Constitución Política del Estado Libre y Soberano de México</w:t>
      </w:r>
      <w:r w:rsidRPr="002152A6">
        <w:rPr>
          <w:rFonts w:ascii="Palatino Linotype" w:eastAsia="Calibri" w:hAnsi="Palatino Linotype" w:cs="Times New Roman"/>
          <w:lang w:val="es-ES"/>
        </w:rPr>
        <w:t xml:space="preserve">; artículos 1, 2 fracción II, 13, 29, 36 fracciones I y II, 176, 178, 179, 181 párrafo tercero y 185 </w:t>
      </w:r>
      <w:r w:rsidRPr="002152A6">
        <w:rPr>
          <w:rFonts w:ascii="Palatino Linotype" w:eastAsia="Calibri" w:hAnsi="Palatino Linotype" w:cs="Arial"/>
          <w:lang w:val="es-ES"/>
        </w:rPr>
        <w:t xml:space="preserve">de la </w:t>
      </w:r>
      <w:r w:rsidRPr="002152A6">
        <w:rPr>
          <w:rFonts w:ascii="Palatino Linotype" w:eastAsia="Calibri" w:hAnsi="Palatino Linotype" w:cs="Arial"/>
          <w:b/>
          <w:lang w:val="es-ES"/>
        </w:rPr>
        <w:t>Ley de Transparencia y Acceso a la Información Pública del Estado de México y Municipios</w:t>
      </w:r>
      <w:r w:rsidRPr="002152A6">
        <w:rPr>
          <w:rFonts w:ascii="Palatino Linotype" w:eastAsia="Calibri" w:hAnsi="Palatino Linotype" w:cs="Arial"/>
          <w:lang w:val="es-ES"/>
        </w:rPr>
        <w:t xml:space="preserve">; y 7, 9 fracciones I y XXIV, y 11 del </w:t>
      </w:r>
      <w:r w:rsidRPr="002152A6">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2152A6">
        <w:rPr>
          <w:rFonts w:ascii="Palatino Linotype" w:hAnsi="Palatino Linotype"/>
        </w:rPr>
        <w:t>.</w:t>
      </w:r>
    </w:p>
    <w:p w:rsidR="00554DF4" w:rsidRPr="002152A6" w:rsidRDefault="00554DF4" w:rsidP="00554DF4">
      <w:pPr>
        <w:pStyle w:val="Ttulo2"/>
        <w:rPr>
          <w:rFonts w:ascii="Palatino Linotype" w:hAnsi="Palatino Linotype"/>
          <w:b/>
          <w:color w:val="auto"/>
          <w:sz w:val="24"/>
        </w:rPr>
      </w:pPr>
      <w:bookmarkStart w:id="6" w:name="_Toc34133520"/>
      <w:r w:rsidRPr="002152A6">
        <w:rPr>
          <w:rFonts w:ascii="Palatino Linotype" w:hAnsi="Palatino Linotype"/>
          <w:b/>
          <w:color w:val="auto"/>
          <w:sz w:val="24"/>
        </w:rPr>
        <w:t>SEGUNDO. De la oportunidad y procedencia.</w:t>
      </w:r>
      <w:bookmarkEnd w:id="6"/>
    </w:p>
    <w:p w:rsidR="00554DF4" w:rsidRPr="002152A6"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2152A6">
        <w:rPr>
          <w:rFonts w:ascii="Palatino Linotype" w:eastAsia="Calibri" w:hAnsi="Palatino Linotype" w:cs="Arial"/>
        </w:rPr>
        <w:t xml:space="preserve">El medio de impugnación fue presentado a través del </w:t>
      </w:r>
      <w:proofErr w:type="spellStart"/>
      <w:r w:rsidRPr="002152A6">
        <w:rPr>
          <w:rFonts w:ascii="Palatino Linotype" w:eastAsia="Calibri" w:hAnsi="Palatino Linotype" w:cs="Arial"/>
          <w:b/>
        </w:rPr>
        <w:t>SAIMEX</w:t>
      </w:r>
      <w:proofErr w:type="spellEnd"/>
      <w:r w:rsidRPr="002152A6">
        <w:rPr>
          <w:rFonts w:ascii="Palatino Linotype" w:eastAsia="Calibri" w:hAnsi="Palatino Linotype" w:cs="Arial"/>
          <w:b/>
        </w:rPr>
        <w:t>,</w:t>
      </w:r>
      <w:r w:rsidRPr="002152A6">
        <w:rPr>
          <w:rFonts w:ascii="Palatino Linotype" w:eastAsia="Calibri" w:hAnsi="Palatino Linotype" w:cs="Arial"/>
        </w:rPr>
        <w:t xml:space="preserve"> en el formato previamente aprobado para tal efecto y dentro del plazo legal de quince días hábiles otorgados; siendo así que el </w:t>
      </w:r>
      <w:r w:rsidRPr="002152A6">
        <w:rPr>
          <w:rFonts w:ascii="Palatino Linotype" w:eastAsia="Calibri" w:hAnsi="Palatino Linotype" w:cs="Arial"/>
          <w:b/>
        </w:rPr>
        <w:t>SUJETO OBLIGADO</w:t>
      </w:r>
      <w:r w:rsidRPr="002152A6">
        <w:rPr>
          <w:rFonts w:ascii="Palatino Linotype" w:eastAsia="Calibri" w:hAnsi="Palatino Linotype" w:cs="Arial"/>
        </w:rPr>
        <w:t xml:space="preserve"> entregó respuesta a la solicitud el día</w:t>
      </w:r>
      <w:r w:rsidR="001A4BC9" w:rsidRPr="002152A6">
        <w:rPr>
          <w:rFonts w:ascii="Palatino Linotype" w:eastAsia="Calibri" w:hAnsi="Palatino Linotype" w:cs="Arial"/>
        </w:rPr>
        <w:t xml:space="preserve"> </w:t>
      </w:r>
      <w:r w:rsidR="00C96D46">
        <w:rPr>
          <w:rFonts w:ascii="Palatino Linotype" w:eastAsia="Calibri" w:hAnsi="Palatino Linotype" w:cs="Arial"/>
        </w:rPr>
        <w:t>dieciocho</w:t>
      </w:r>
      <w:r w:rsidRPr="002152A6">
        <w:rPr>
          <w:rFonts w:ascii="Palatino Linotype" w:eastAsia="Calibri" w:hAnsi="Palatino Linotype" w:cs="Arial"/>
        </w:rPr>
        <w:t xml:space="preserve"> (</w:t>
      </w:r>
      <w:r w:rsidR="00E44036">
        <w:rPr>
          <w:rFonts w:ascii="Palatino Linotype" w:eastAsia="Calibri" w:hAnsi="Palatino Linotype" w:cs="Arial"/>
        </w:rPr>
        <w:t>1</w:t>
      </w:r>
      <w:r w:rsidR="00C96D46">
        <w:rPr>
          <w:rFonts w:ascii="Palatino Linotype" w:eastAsia="Calibri" w:hAnsi="Palatino Linotype" w:cs="Arial"/>
        </w:rPr>
        <w:t>8</w:t>
      </w:r>
      <w:r w:rsidRPr="002152A6">
        <w:rPr>
          <w:rFonts w:ascii="Palatino Linotype" w:eastAsia="Calibri" w:hAnsi="Palatino Linotype" w:cs="Arial"/>
        </w:rPr>
        <w:t xml:space="preserve">) de </w:t>
      </w:r>
      <w:r w:rsidR="00CE5D17" w:rsidRPr="002152A6">
        <w:rPr>
          <w:rFonts w:ascii="Palatino Linotype" w:eastAsia="Calibri" w:hAnsi="Palatino Linotype" w:cs="Arial"/>
        </w:rPr>
        <w:t>diciembre</w:t>
      </w:r>
      <w:r w:rsidRPr="002152A6">
        <w:rPr>
          <w:rFonts w:ascii="Palatino Linotype" w:eastAsia="Calibri" w:hAnsi="Palatino Linotype" w:cs="Arial"/>
        </w:rPr>
        <w:t xml:space="preserve"> de dos mil diecinueve, </w:t>
      </w:r>
      <w:r w:rsidRPr="002152A6">
        <w:rPr>
          <w:rFonts w:ascii="Palatino Linotype" w:hAnsi="Palatino Linotype" w:cs="Arial"/>
        </w:rPr>
        <w:t xml:space="preserve">de tal forma que el plazo para interponer </w:t>
      </w:r>
      <w:r w:rsidR="00F21F1E">
        <w:rPr>
          <w:rFonts w:ascii="Palatino Linotype" w:hAnsi="Palatino Linotype" w:cs="Arial"/>
        </w:rPr>
        <w:t>los</w:t>
      </w:r>
      <w:r w:rsidRPr="002152A6">
        <w:rPr>
          <w:rFonts w:ascii="Palatino Linotype" w:hAnsi="Palatino Linotype" w:cs="Arial"/>
        </w:rPr>
        <w:t xml:space="preserve"> recurso de revisión transcurrió del </w:t>
      </w:r>
      <w:r w:rsidR="00E44036">
        <w:rPr>
          <w:rFonts w:ascii="Palatino Linotype" w:hAnsi="Palatino Linotype" w:cs="Arial"/>
        </w:rPr>
        <w:t>dieci</w:t>
      </w:r>
      <w:r w:rsidR="00C96D46">
        <w:rPr>
          <w:rFonts w:ascii="Palatino Linotype" w:hAnsi="Palatino Linotype" w:cs="Arial"/>
        </w:rPr>
        <w:t>nueve</w:t>
      </w:r>
      <w:r w:rsidR="00E44036">
        <w:rPr>
          <w:rFonts w:ascii="Palatino Linotype" w:hAnsi="Palatino Linotype" w:cs="Arial"/>
        </w:rPr>
        <w:t xml:space="preserve"> </w:t>
      </w:r>
      <w:r w:rsidRPr="002152A6">
        <w:rPr>
          <w:rFonts w:ascii="Palatino Linotype" w:hAnsi="Palatino Linotype" w:cs="Arial"/>
        </w:rPr>
        <w:t>(</w:t>
      </w:r>
      <w:r w:rsidR="00913470">
        <w:rPr>
          <w:rFonts w:ascii="Palatino Linotype" w:hAnsi="Palatino Linotype" w:cs="Arial"/>
        </w:rPr>
        <w:t>1</w:t>
      </w:r>
      <w:r w:rsidR="00C96D46">
        <w:rPr>
          <w:rFonts w:ascii="Palatino Linotype" w:hAnsi="Palatino Linotype" w:cs="Arial"/>
        </w:rPr>
        <w:t>9</w:t>
      </w:r>
      <w:r w:rsidRPr="002152A6">
        <w:rPr>
          <w:rFonts w:ascii="Palatino Linotype" w:hAnsi="Palatino Linotype" w:cs="Arial"/>
        </w:rPr>
        <w:t xml:space="preserve">) </w:t>
      </w:r>
      <w:r w:rsidR="00E2678D" w:rsidRPr="002152A6">
        <w:rPr>
          <w:rFonts w:ascii="Palatino Linotype" w:hAnsi="Palatino Linotype" w:cs="Arial"/>
        </w:rPr>
        <w:t xml:space="preserve">de </w:t>
      </w:r>
      <w:r w:rsidR="00CE5D17" w:rsidRPr="002152A6">
        <w:rPr>
          <w:rFonts w:ascii="Palatino Linotype" w:hAnsi="Palatino Linotype" w:cs="Arial"/>
        </w:rPr>
        <w:t xml:space="preserve">diciembre de dos mil diecinueve al </w:t>
      </w:r>
      <w:r w:rsidR="00C96D46">
        <w:rPr>
          <w:rFonts w:ascii="Palatino Linotype" w:hAnsi="Palatino Linotype" w:cs="Arial"/>
        </w:rPr>
        <w:t>veinticuatro</w:t>
      </w:r>
      <w:r w:rsidR="00D93A2D">
        <w:rPr>
          <w:rFonts w:ascii="Palatino Linotype" w:hAnsi="Palatino Linotype" w:cs="Arial"/>
        </w:rPr>
        <w:t xml:space="preserve"> </w:t>
      </w:r>
      <w:r w:rsidR="00A56957" w:rsidRPr="002152A6">
        <w:rPr>
          <w:rFonts w:ascii="Palatino Linotype" w:hAnsi="Palatino Linotype" w:cs="Arial"/>
        </w:rPr>
        <w:t>(</w:t>
      </w:r>
      <w:r w:rsidR="00C96D46">
        <w:rPr>
          <w:rFonts w:ascii="Palatino Linotype" w:hAnsi="Palatino Linotype" w:cs="Arial"/>
        </w:rPr>
        <w:t>24</w:t>
      </w:r>
      <w:r w:rsidR="00A56957" w:rsidRPr="002152A6">
        <w:rPr>
          <w:rFonts w:ascii="Palatino Linotype" w:hAnsi="Palatino Linotype" w:cs="Arial"/>
        </w:rPr>
        <w:t xml:space="preserve">) </w:t>
      </w:r>
      <w:r w:rsidR="006B009B" w:rsidRPr="002152A6">
        <w:rPr>
          <w:rFonts w:ascii="Palatino Linotype" w:hAnsi="Palatino Linotype" w:cs="Arial"/>
        </w:rPr>
        <w:t xml:space="preserve">de </w:t>
      </w:r>
      <w:r w:rsidR="00CE5D17" w:rsidRPr="002152A6">
        <w:rPr>
          <w:rFonts w:ascii="Palatino Linotype" w:hAnsi="Palatino Linotype" w:cs="Arial"/>
        </w:rPr>
        <w:t>enero de dos mil veinte</w:t>
      </w:r>
      <w:r w:rsidRPr="002152A6">
        <w:rPr>
          <w:rFonts w:ascii="Palatino Linotype" w:hAnsi="Palatino Linotype" w:cs="Arial"/>
        </w:rPr>
        <w:t>; en consecuencia, presen</w:t>
      </w:r>
      <w:r w:rsidR="006B009B" w:rsidRPr="002152A6">
        <w:rPr>
          <w:rFonts w:ascii="Palatino Linotype" w:hAnsi="Palatino Linotype" w:cs="Arial"/>
        </w:rPr>
        <w:t>tó su</w:t>
      </w:r>
      <w:r w:rsidR="00F21F1E">
        <w:rPr>
          <w:rFonts w:ascii="Palatino Linotype" w:hAnsi="Palatino Linotype" w:cs="Arial"/>
        </w:rPr>
        <w:t>s</w:t>
      </w:r>
      <w:r w:rsidR="006B009B" w:rsidRPr="002152A6">
        <w:rPr>
          <w:rFonts w:ascii="Palatino Linotype" w:hAnsi="Palatino Linotype" w:cs="Arial"/>
        </w:rPr>
        <w:t xml:space="preserve"> inconformidad</w:t>
      </w:r>
      <w:r w:rsidR="00F21F1E">
        <w:rPr>
          <w:rFonts w:ascii="Palatino Linotype" w:hAnsi="Palatino Linotype" w:cs="Arial"/>
        </w:rPr>
        <w:t>es</w:t>
      </w:r>
      <w:r w:rsidR="006B009B" w:rsidRPr="002152A6">
        <w:rPr>
          <w:rFonts w:ascii="Palatino Linotype" w:hAnsi="Palatino Linotype" w:cs="Arial"/>
        </w:rPr>
        <w:t xml:space="preserve"> el día </w:t>
      </w:r>
      <w:r w:rsidR="00C96D46">
        <w:rPr>
          <w:rFonts w:ascii="Palatino Linotype" w:hAnsi="Palatino Linotype" w:cs="Arial"/>
        </w:rPr>
        <w:t>diecinueve</w:t>
      </w:r>
      <w:r w:rsidR="00CE5D17" w:rsidRPr="002152A6">
        <w:rPr>
          <w:rFonts w:ascii="Palatino Linotype" w:eastAsia="Calibri" w:hAnsi="Palatino Linotype" w:cs="Arial"/>
        </w:rPr>
        <w:t xml:space="preserve"> (</w:t>
      </w:r>
      <w:r w:rsidR="00913470">
        <w:rPr>
          <w:rFonts w:ascii="Palatino Linotype" w:eastAsia="Calibri" w:hAnsi="Palatino Linotype" w:cs="Arial"/>
        </w:rPr>
        <w:t>1</w:t>
      </w:r>
      <w:r w:rsidR="00C96D46">
        <w:rPr>
          <w:rFonts w:ascii="Palatino Linotype" w:eastAsia="Calibri" w:hAnsi="Palatino Linotype" w:cs="Arial"/>
        </w:rPr>
        <w:t>9</w:t>
      </w:r>
      <w:r w:rsidR="00CE5D17" w:rsidRPr="002152A6">
        <w:rPr>
          <w:rFonts w:ascii="Palatino Linotype" w:eastAsia="Calibri" w:hAnsi="Palatino Linotype" w:cs="Arial"/>
        </w:rPr>
        <w:t xml:space="preserve">) de diciembre </w:t>
      </w:r>
      <w:r w:rsidRPr="002152A6">
        <w:rPr>
          <w:rFonts w:ascii="Palatino Linotype" w:eastAsia="Calibri" w:hAnsi="Palatino Linotype" w:cs="Arial"/>
        </w:rPr>
        <w:t>de dos mil diecinueve</w:t>
      </w:r>
      <w:r w:rsidRPr="002152A6">
        <w:rPr>
          <w:rFonts w:ascii="Palatino Linotype" w:hAnsi="Palatino Linotype" w:cs="Arial"/>
        </w:rPr>
        <w:t xml:space="preserve">, por lo que se encuentra dentro de los márgenes temporales </w:t>
      </w:r>
      <w:r w:rsidRPr="002152A6">
        <w:rPr>
          <w:rFonts w:ascii="Palatino Linotype" w:hAnsi="Palatino Linotype" w:cs="Arial"/>
        </w:rPr>
        <w:lastRenderedPageBreak/>
        <w:t xml:space="preserve">previstos en el artículo 178 de la </w:t>
      </w:r>
      <w:r w:rsidRPr="002152A6">
        <w:rPr>
          <w:rFonts w:ascii="Palatino Linotype" w:hAnsi="Palatino Linotype" w:cs="Arial"/>
          <w:b/>
        </w:rPr>
        <w:t>Ley de Transparencia y Acceso a la Información Pública del Estado de México y Municipios vigente.</w:t>
      </w:r>
    </w:p>
    <w:p w:rsidR="00CE5D17" w:rsidRPr="002152A6" w:rsidRDefault="00CE5D17" w:rsidP="00CE5D17">
      <w:pPr>
        <w:pStyle w:val="Prrafodelista"/>
        <w:spacing w:before="240" w:after="240" w:line="360" w:lineRule="auto"/>
        <w:ind w:left="0" w:right="49"/>
        <w:jc w:val="both"/>
        <w:rPr>
          <w:rFonts w:ascii="Palatino Linotype" w:hAnsi="Palatino Linotype"/>
        </w:rPr>
      </w:pPr>
    </w:p>
    <w:p w:rsidR="00EF35E3" w:rsidRPr="00B73E8B" w:rsidRDefault="00EF35E3" w:rsidP="00EF35E3">
      <w:pPr>
        <w:pStyle w:val="Prrafodelista"/>
        <w:numPr>
          <w:ilvl w:val="0"/>
          <w:numId w:val="4"/>
        </w:numPr>
        <w:spacing w:before="240" w:after="240" w:line="360" w:lineRule="auto"/>
        <w:ind w:left="0" w:firstLine="0"/>
        <w:jc w:val="both"/>
        <w:rPr>
          <w:rFonts w:ascii="Palatino Linotype" w:hAnsi="Palatino Linotype"/>
        </w:rPr>
      </w:pPr>
      <w:r w:rsidRPr="00B73E8B">
        <w:rPr>
          <w:rFonts w:ascii="Palatino Linotype" w:eastAsia="Calibri" w:hAnsi="Palatino Linotype" w:cs="Times New Roman"/>
          <w:lang w:val="es-ES"/>
        </w:rPr>
        <w:t xml:space="preserve">Por otra parte, de la revisión al expediente electrónico del </w:t>
      </w:r>
      <w:proofErr w:type="spellStart"/>
      <w:r w:rsidRPr="00B73E8B">
        <w:rPr>
          <w:rFonts w:ascii="Palatino Linotype" w:eastAsia="Calibri" w:hAnsi="Palatino Linotype" w:cs="Times New Roman"/>
          <w:lang w:val="es-ES"/>
        </w:rPr>
        <w:t>SAIMEX</w:t>
      </w:r>
      <w:proofErr w:type="spellEnd"/>
      <w:r w:rsidRPr="00B73E8B">
        <w:rPr>
          <w:rFonts w:ascii="Palatino Linotype" w:eastAsia="Calibri" w:hAnsi="Palatino Linotype" w:cs="Times New Roman"/>
          <w:lang w:val="es-ES"/>
        </w:rPr>
        <w:t xml:space="preserve"> se desprende que la parte solicitante, en ejercicio de su derecho de acceso a la información pública en el expediente que se revisa, tanto en la solicitud de información como en el recurso de revisión </w:t>
      </w:r>
      <w:r w:rsidRPr="00B73E8B">
        <w:rPr>
          <w:rFonts w:ascii="Palatino Linotype" w:eastAsia="Calibri" w:hAnsi="Palatino Linotype" w:cs="Times New Roman"/>
          <w:b/>
          <w:lang w:val="es-ES"/>
        </w:rPr>
        <w:t xml:space="preserve">no proporciona su nombre completo para que sea </w:t>
      </w:r>
      <w:r w:rsidRPr="00B73E8B">
        <w:rPr>
          <w:rFonts w:ascii="Palatino Linotype" w:eastAsia="Calibri" w:hAnsi="Palatino Linotype" w:cs="Times New Roman"/>
          <w:b/>
          <w:u w:val="single"/>
          <w:lang w:val="es-ES"/>
        </w:rPr>
        <w:t>identificado</w:t>
      </w:r>
      <w:r w:rsidRPr="00B73E8B">
        <w:rPr>
          <w:rFonts w:ascii="Palatino Linotype" w:eastAsia="Calibri" w:hAnsi="Palatino Linotype" w:cs="Times New Roman"/>
          <w:b/>
          <w:lang w:val="es-ES"/>
        </w:rPr>
        <w:t>,</w:t>
      </w:r>
      <w:r w:rsidRPr="00B73E8B">
        <w:rPr>
          <w:rFonts w:ascii="Palatino Linotype" w:eastAsia="Calibri" w:hAnsi="Palatino Linotype" w:cs="Times New Roman"/>
          <w:lang w:val="es-ES"/>
        </w:rPr>
        <w:t xml:space="preserve"> ni se tiene la certeza sobre su identidad, sin embargo, es importante señalar también que </w:t>
      </w:r>
      <w:r w:rsidRPr="00B73E8B">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EF35E3" w:rsidRPr="00B73E8B" w:rsidRDefault="00EF35E3" w:rsidP="00EF35E3">
      <w:pPr>
        <w:pStyle w:val="Prrafodelista"/>
        <w:spacing w:line="360" w:lineRule="auto"/>
        <w:ind w:left="0"/>
        <w:rPr>
          <w:rFonts w:ascii="Palatino Linotype" w:eastAsia="Calibri" w:hAnsi="Palatino Linotype" w:cs="Times New Roman"/>
          <w:lang w:val="es-ES"/>
        </w:rPr>
      </w:pPr>
    </w:p>
    <w:p w:rsidR="00EF35E3" w:rsidRPr="00B73E8B" w:rsidRDefault="00EF35E3" w:rsidP="00EF35E3">
      <w:pPr>
        <w:pStyle w:val="Prrafodelista"/>
        <w:numPr>
          <w:ilvl w:val="0"/>
          <w:numId w:val="4"/>
        </w:numPr>
        <w:spacing w:before="240" w:after="240" w:line="360" w:lineRule="auto"/>
        <w:ind w:left="0" w:firstLine="0"/>
        <w:jc w:val="both"/>
        <w:rPr>
          <w:rFonts w:ascii="Palatino Linotype" w:hAnsi="Palatino Linotype"/>
        </w:rPr>
      </w:pPr>
      <w:r w:rsidRPr="00B73E8B">
        <w:rPr>
          <w:rFonts w:ascii="Palatino Linotype" w:eastAsia="Calibri" w:hAnsi="Palatino Linotype" w:cs="Times New Roman"/>
          <w:lang w:val="es-ES"/>
        </w:rPr>
        <w:t xml:space="preserve">Esto es así, ya que de conformidad con los artículos 6, apartado A, fracciones III y IV de la </w:t>
      </w:r>
      <w:r w:rsidRPr="00B73E8B">
        <w:rPr>
          <w:rFonts w:ascii="Palatino Linotype" w:eastAsia="Calibri" w:hAnsi="Palatino Linotype" w:cs="Times New Roman"/>
          <w:b/>
          <w:lang w:val="es-ES"/>
        </w:rPr>
        <w:t>Constitución Política de los Estados Unidos Mexicanos</w:t>
      </w:r>
      <w:r w:rsidRPr="00B73E8B">
        <w:rPr>
          <w:rFonts w:ascii="Palatino Linotype" w:eastAsia="Calibri" w:hAnsi="Palatino Linotype" w:cs="Times New Roman"/>
          <w:lang w:val="es-ES"/>
        </w:rPr>
        <w:t xml:space="preserve">; 5, párrafos vigésimo, vigésimo primero y vigésimo segundo fracciones III, IV y V de la </w:t>
      </w:r>
      <w:r w:rsidRPr="00B73E8B">
        <w:rPr>
          <w:rFonts w:ascii="Palatino Linotype" w:eastAsia="Calibri" w:hAnsi="Palatino Linotype" w:cs="Times New Roman"/>
          <w:b/>
          <w:lang w:val="es-ES"/>
        </w:rPr>
        <w:t>Constitución Política del Estado Libre y Soberano de México</w:t>
      </w:r>
      <w:r w:rsidRPr="00B73E8B">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EF35E3" w:rsidRPr="00B73E8B" w:rsidRDefault="00EF35E3" w:rsidP="00EF35E3">
      <w:pPr>
        <w:pStyle w:val="Prrafodelista"/>
        <w:spacing w:line="360" w:lineRule="auto"/>
        <w:ind w:left="0"/>
        <w:rPr>
          <w:rFonts w:ascii="Palatino Linotype" w:eastAsia="Calibri" w:hAnsi="Palatino Linotype" w:cs="Times New Roman"/>
          <w:lang w:val="es-ES"/>
        </w:rPr>
      </w:pPr>
    </w:p>
    <w:p w:rsidR="00EF35E3" w:rsidRPr="00B73E8B" w:rsidRDefault="00EF35E3" w:rsidP="00EF35E3">
      <w:pPr>
        <w:pStyle w:val="Prrafodelista"/>
        <w:numPr>
          <w:ilvl w:val="0"/>
          <w:numId w:val="4"/>
        </w:numPr>
        <w:spacing w:before="240" w:after="240" w:line="360" w:lineRule="auto"/>
        <w:ind w:left="0" w:firstLine="0"/>
        <w:jc w:val="both"/>
        <w:rPr>
          <w:rFonts w:ascii="Palatino Linotype" w:hAnsi="Palatino Linotype"/>
        </w:rPr>
      </w:pPr>
      <w:r w:rsidRPr="00B73E8B">
        <w:rPr>
          <w:rFonts w:ascii="Palatino Linotype" w:eastAsia="Calibri" w:hAnsi="Palatino Linotype" w:cs="Times New Roman"/>
          <w:lang w:val="es-ES"/>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F35E3" w:rsidRPr="00B73E8B" w:rsidRDefault="00EF35E3" w:rsidP="00EF35E3">
      <w:pPr>
        <w:pStyle w:val="Prrafodelista"/>
        <w:spacing w:line="360" w:lineRule="auto"/>
        <w:ind w:left="0"/>
        <w:rPr>
          <w:rFonts w:ascii="Palatino Linotype" w:hAnsi="Palatino Linotype"/>
        </w:rPr>
      </w:pPr>
    </w:p>
    <w:p w:rsidR="00EF35E3" w:rsidRPr="00B73E8B" w:rsidRDefault="00EF35E3" w:rsidP="00EF35E3">
      <w:pPr>
        <w:pStyle w:val="Prrafodelista"/>
        <w:numPr>
          <w:ilvl w:val="0"/>
          <w:numId w:val="4"/>
        </w:numPr>
        <w:spacing w:before="240" w:after="240" w:line="360" w:lineRule="auto"/>
        <w:ind w:left="0" w:firstLine="0"/>
        <w:jc w:val="both"/>
        <w:rPr>
          <w:rFonts w:ascii="Palatino Linotype" w:hAnsi="Palatino Linotype"/>
        </w:rPr>
      </w:pPr>
      <w:r w:rsidRPr="00B73E8B">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EF35E3" w:rsidRPr="00B73E8B" w:rsidRDefault="00EF35E3" w:rsidP="00EF35E3">
      <w:pPr>
        <w:pStyle w:val="Prrafodelista"/>
        <w:spacing w:line="360" w:lineRule="auto"/>
        <w:ind w:left="0"/>
        <w:rPr>
          <w:rFonts w:ascii="Palatino Linotype" w:hAnsi="Palatino Linotype"/>
        </w:rPr>
      </w:pPr>
    </w:p>
    <w:p w:rsidR="00EF35E3" w:rsidRPr="0018744F" w:rsidRDefault="00EF35E3" w:rsidP="00EF35E3">
      <w:pPr>
        <w:pStyle w:val="Prrafodelista"/>
        <w:numPr>
          <w:ilvl w:val="0"/>
          <w:numId w:val="4"/>
        </w:numPr>
        <w:spacing w:before="240" w:after="240" w:line="360" w:lineRule="auto"/>
        <w:ind w:left="0" w:firstLine="0"/>
        <w:jc w:val="both"/>
        <w:rPr>
          <w:rFonts w:ascii="Palatino Linotype" w:hAnsi="Palatino Linotype"/>
        </w:rPr>
      </w:pPr>
      <w:r w:rsidRPr="00B73E8B">
        <w:rPr>
          <w:rFonts w:ascii="Palatino Linotype" w:eastAsia="Calibri" w:hAnsi="Palatino Linotype" w:cs="Times New Roman"/>
          <w:lang w:val="es-ES"/>
        </w:rPr>
        <w:t>Por</w:t>
      </w:r>
      <w:r w:rsidRPr="00B73E8B">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B73E8B">
        <w:rPr>
          <w:rFonts w:ascii="Palatino Linotype" w:eastAsia="Times New Roman" w:hAnsi="Palatino Linotype" w:cs="Arial"/>
          <w:lang w:val="es-ES"/>
        </w:rPr>
        <w:t>Resolutor</w:t>
      </w:r>
      <w:proofErr w:type="spellEnd"/>
      <w:r w:rsidRPr="00B73E8B">
        <w:rPr>
          <w:rFonts w:ascii="Palatino Linotype" w:eastAsia="Times New Roman" w:hAnsi="Palatino Linotype" w:cs="Arial"/>
          <w:lang w:val="es-ES"/>
        </w:rPr>
        <w:t>.</w:t>
      </w:r>
    </w:p>
    <w:p w:rsidR="001A4BC9" w:rsidRPr="002152A6" w:rsidRDefault="001A4BC9" w:rsidP="001A4BC9">
      <w:pPr>
        <w:pStyle w:val="Prrafodelista"/>
        <w:spacing w:before="240" w:after="240" w:line="360" w:lineRule="auto"/>
        <w:ind w:left="0" w:right="49"/>
        <w:jc w:val="both"/>
        <w:rPr>
          <w:rFonts w:ascii="Palatino Linotype" w:hAnsi="Palatino Linotype" w:cs="Arial"/>
          <w:b/>
        </w:rPr>
      </w:pPr>
    </w:p>
    <w:p w:rsidR="00554DF4" w:rsidRPr="002152A6"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2152A6">
        <w:rPr>
          <w:rFonts w:ascii="Palatino Linotype" w:eastAsia="Calibri" w:hAnsi="Palatino Linotype" w:cs="Arial"/>
        </w:rPr>
        <w:t xml:space="preserve">Por otro lado, el escrito contiene las formalidades previstas por el artículo 180 último párrafo de la Ley de la materia actual, por lo que es procedente que este Instituto de Transparencia, Acceso a la Información Pública y Protección de Datos </w:t>
      </w:r>
      <w:r w:rsidRPr="002152A6">
        <w:rPr>
          <w:rFonts w:ascii="Palatino Linotype" w:eastAsia="Calibri" w:hAnsi="Palatino Linotype" w:cs="Arial"/>
        </w:rPr>
        <w:lastRenderedPageBreak/>
        <w:t>Personales del Estado de México y Municipios, conozca y resuelva el presente recurso.</w:t>
      </w:r>
    </w:p>
    <w:p w:rsidR="00554DF4" w:rsidRPr="002152A6" w:rsidRDefault="00554DF4" w:rsidP="00554DF4">
      <w:pPr>
        <w:pStyle w:val="Ttulo2"/>
        <w:rPr>
          <w:rFonts w:ascii="Palatino Linotype" w:hAnsi="Palatino Linotype"/>
          <w:b/>
          <w:color w:val="auto"/>
          <w:sz w:val="24"/>
        </w:rPr>
      </w:pPr>
      <w:bookmarkStart w:id="7" w:name="_Toc34133521"/>
      <w:bookmarkStart w:id="8" w:name="_Toc486525253"/>
      <w:r w:rsidRPr="002152A6">
        <w:rPr>
          <w:rFonts w:ascii="Palatino Linotype" w:hAnsi="Palatino Linotype"/>
          <w:b/>
          <w:color w:val="auto"/>
          <w:sz w:val="24"/>
        </w:rPr>
        <w:t>TERCERO. Planteamiento de la Litis.</w:t>
      </w:r>
      <w:bookmarkEnd w:id="7"/>
    </w:p>
    <w:p w:rsidR="00554DF4" w:rsidRPr="002152A6" w:rsidRDefault="00554DF4" w:rsidP="00554DF4">
      <w:pPr>
        <w:rPr>
          <w:lang w:val="es-MX" w:eastAsia="en-US"/>
        </w:rPr>
      </w:pPr>
    </w:p>
    <w:p w:rsidR="00830394" w:rsidRDefault="00913470" w:rsidP="003E0FDE">
      <w:pPr>
        <w:pStyle w:val="Prrafodelista"/>
        <w:numPr>
          <w:ilvl w:val="0"/>
          <w:numId w:val="1"/>
        </w:numPr>
        <w:spacing w:before="240" w:after="240" w:line="360" w:lineRule="auto"/>
        <w:ind w:left="0" w:firstLine="0"/>
        <w:jc w:val="both"/>
        <w:rPr>
          <w:rFonts w:ascii="Palatino Linotype" w:hAnsi="Palatino Linotype" w:cs="Arial"/>
        </w:rPr>
      </w:pPr>
      <w:r w:rsidRPr="00830394">
        <w:rPr>
          <w:rFonts w:ascii="Palatino Linotype" w:hAnsi="Palatino Linotype" w:cs="Arial"/>
        </w:rPr>
        <w:t>Se solicitó</w:t>
      </w:r>
      <w:r w:rsidR="00F21F1E" w:rsidRPr="00830394">
        <w:rPr>
          <w:rFonts w:ascii="Palatino Linotype" w:hAnsi="Palatino Linotype" w:cs="Arial"/>
        </w:rPr>
        <w:t>, al Sujeto Obligado, lo siguiente:</w:t>
      </w:r>
    </w:p>
    <w:p w:rsidR="00830394" w:rsidRPr="00830394" w:rsidRDefault="00830394" w:rsidP="00830394">
      <w:pPr>
        <w:pStyle w:val="Prrafodelista"/>
        <w:spacing w:before="240" w:after="240" w:line="360" w:lineRule="auto"/>
        <w:ind w:left="0"/>
        <w:jc w:val="both"/>
        <w:rPr>
          <w:rFonts w:ascii="Palatino Linotype" w:hAnsi="Palatino Linotype" w:cs="Arial"/>
        </w:rPr>
      </w:pPr>
    </w:p>
    <w:p w:rsidR="00C96D46" w:rsidRPr="00830394" w:rsidRDefault="00C96D46" w:rsidP="00C96D46">
      <w:pPr>
        <w:pStyle w:val="Prrafodelista"/>
        <w:numPr>
          <w:ilvl w:val="0"/>
          <w:numId w:val="39"/>
        </w:numPr>
        <w:ind w:left="567" w:right="567"/>
        <w:jc w:val="both"/>
        <w:rPr>
          <w:rFonts w:ascii="Palatino Linotype" w:eastAsia="Calibri" w:hAnsi="Palatino Linotype" w:cs="Arial"/>
          <w:lang w:val="es-ES"/>
        </w:rPr>
      </w:pPr>
      <w:r w:rsidRPr="00830394">
        <w:rPr>
          <w:rFonts w:ascii="Palatino Linotype" w:eastAsia="Times New Roman" w:hAnsi="Palatino Linotype" w:cs="Times New Roman"/>
          <w:szCs w:val="14"/>
          <w:lang w:val="es-MX" w:eastAsia="es-MX"/>
        </w:rPr>
        <w:t>Actividades ha realizado el municipio en materia de violencia de género;</w:t>
      </w:r>
    </w:p>
    <w:p w:rsidR="00C96D46" w:rsidRPr="00830394" w:rsidRDefault="00C96D46" w:rsidP="00C96D46">
      <w:pPr>
        <w:ind w:left="567" w:right="567"/>
        <w:jc w:val="both"/>
        <w:rPr>
          <w:rFonts w:ascii="Palatino Linotype" w:eastAsia="Calibri" w:hAnsi="Palatino Linotype" w:cs="Arial"/>
          <w:lang w:val="es-ES"/>
        </w:rPr>
      </w:pPr>
    </w:p>
    <w:p w:rsidR="00C96D46" w:rsidRPr="00830394" w:rsidRDefault="00C96D46" w:rsidP="00C96D46">
      <w:pPr>
        <w:pStyle w:val="Prrafodelista"/>
        <w:numPr>
          <w:ilvl w:val="0"/>
          <w:numId w:val="39"/>
        </w:numPr>
        <w:ind w:left="567" w:right="567"/>
        <w:jc w:val="both"/>
        <w:rPr>
          <w:rFonts w:ascii="Palatino Linotype" w:eastAsia="Calibri" w:hAnsi="Palatino Linotype" w:cs="Arial"/>
          <w:lang w:val="es-ES"/>
        </w:rPr>
      </w:pPr>
      <w:r w:rsidRPr="00830394">
        <w:rPr>
          <w:rFonts w:ascii="Palatino Linotype" w:eastAsia="Times New Roman" w:hAnsi="Palatino Linotype" w:cs="Times New Roman"/>
          <w:szCs w:val="14"/>
          <w:lang w:val="es-MX" w:eastAsia="es-MX"/>
        </w:rPr>
        <w:t xml:space="preserve">Acciones que ha implementado el municipio en materia de no discriminación; y, </w:t>
      </w:r>
    </w:p>
    <w:p w:rsidR="00C96D46" w:rsidRPr="00830394" w:rsidRDefault="00C96D46" w:rsidP="00C96D46">
      <w:pPr>
        <w:ind w:left="567" w:right="567"/>
        <w:jc w:val="both"/>
        <w:rPr>
          <w:rFonts w:ascii="Palatino Linotype" w:eastAsia="Times New Roman" w:hAnsi="Palatino Linotype" w:cs="Arial"/>
          <w:b/>
          <w:szCs w:val="22"/>
          <w:lang w:val="es-ES"/>
        </w:rPr>
      </w:pPr>
    </w:p>
    <w:p w:rsidR="00C96D46" w:rsidRPr="00830394" w:rsidRDefault="00C96D46" w:rsidP="00C96D46">
      <w:pPr>
        <w:pStyle w:val="Prrafodelista"/>
        <w:numPr>
          <w:ilvl w:val="0"/>
          <w:numId w:val="39"/>
        </w:numPr>
        <w:ind w:left="567" w:right="567"/>
        <w:jc w:val="both"/>
        <w:rPr>
          <w:rFonts w:ascii="Palatino Linotype" w:eastAsia="Calibri" w:hAnsi="Palatino Linotype" w:cs="Arial"/>
          <w:lang w:val="es-ES"/>
        </w:rPr>
      </w:pPr>
      <w:r w:rsidRPr="00830394">
        <w:rPr>
          <w:rFonts w:ascii="Palatino Linotype" w:eastAsia="Times New Roman" w:hAnsi="Palatino Linotype" w:cs="Times New Roman"/>
          <w:szCs w:val="14"/>
          <w:lang w:val="es-MX" w:eastAsia="es-MX"/>
        </w:rPr>
        <w:t>Acciones que ha implementado el municipio en materia de igualdad de género</w:t>
      </w:r>
    </w:p>
    <w:p w:rsidR="00C96D46" w:rsidRDefault="00C96D46" w:rsidP="00C96D46">
      <w:pPr>
        <w:pStyle w:val="Prrafodelista"/>
        <w:spacing w:before="240" w:after="240" w:line="360" w:lineRule="auto"/>
        <w:jc w:val="both"/>
        <w:rPr>
          <w:rFonts w:ascii="Palatino Linotype" w:hAnsi="Palatino Linotype" w:cs="Arial"/>
          <w:b/>
        </w:rPr>
      </w:pPr>
    </w:p>
    <w:p w:rsidR="00C96D46" w:rsidRPr="00C96D46" w:rsidRDefault="00D93A2D" w:rsidP="00E44036">
      <w:pPr>
        <w:pStyle w:val="Prrafodelista"/>
        <w:numPr>
          <w:ilvl w:val="0"/>
          <w:numId w:val="1"/>
        </w:numPr>
        <w:spacing w:before="240" w:after="240" w:line="360" w:lineRule="auto"/>
        <w:ind w:left="0" w:firstLine="0"/>
        <w:jc w:val="both"/>
        <w:rPr>
          <w:rFonts w:ascii="Palatino Linotype" w:hAnsi="Palatino Linotype" w:cs="Arial"/>
        </w:rPr>
      </w:pPr>
      <w:r>
        <w:rPr>
          <w:rFonts w:ascii="Palatino Linotype" w:hAnsi="Palatino Linotype" w:cs="Arial"/>
        </w:rPr>
        <w:t>EL Sujeto Obliga</w:t>
      </w:r>
      <w:r w:rsidRPr="00E44036">
        <w:rPr>
          <w:rFonts w:ascii="Palatino Linotype" w:hAnsi="Palatino Linotype" w:cs="Arial"/>
        </w:rPr>
        <w:t xml:space="preserve">do </w:t>
      </w:r>
      <w:r w:rsidR="00E44036" w:rsidRPr="00E44036">
        <w:rPr>
          <w:rFonts w:ascii="Palatino Linotype" w:eastAsia="Times New Roman" w:hAnsi="Palatino Linotype" w:cs="Times New Roman"/>
        </w:rPr>
        <w:t>manifestó</w:t>
      </w:r>
      <w:r w:rsidR="00C96D46">
        <w:rPr>
          <w:rFonts w:ascii="Palatino Linotype" w:eastAsia="Times New Roman" w:hAnsi="Palatino Linotype" w:cs="Times New Roman"/>
        </w:rPr>
        <w:t xml:space="preserve"> lo siguiente:</w:t>
      </w:r>
    </w:p>
    <w:p w:rsidR="00C96D46" w:rsidRDefault="00C96D46" w:rsidP="00C96D46">
      <w:pPr>
        <w:pStyle w:val="Prrafodelista"/>
        <w:spacing w:before="240" w:after="240" w:line="360" w:lineRule="auto"/>
        <w:ind w:left="0"/>
        <w:jc w:val="both"/>
        <w:rPr>
          <w:rFonts w:ascii="Palatino Linotype" w:hAnsi="Palatino Linotype" w:cs="Arial"/>
        </w:rPr>
      </w:pPr>
    </w:p>
    <w:p w:rsidR="00C96D46" w:rsidRDefault="00C96D46" w:rsidP="00C96D46">
      <w:pPr>
        <w:pStyle w:val="Prrafodelista"/>
        <w:numPr>
          <w:ilvl w:val="0"/>
          <w:numId w:val="40"/>
        </w:numPr>
        <w:spacing w:before="240" w:after="240" w:line="360" w:lineRule="auto"/>
        <w:jc w:val="both"/>
        <w:rPr>
          <w:rFonts w:ascii="Palatino Linotype" w:hAnsi="Palatino Linotype" w:cs="Arial"/>
        </w:rPr>
      </w:pPr>
      <w:r>
        <w:rPr>
          <w:rFonts w:ascii="Palatino Linotype" w:hAnsi="Palatino Linotype" w:cs="Arial"/>
        </w:rPr>
        <w:t>Se instaló la Unidad de Igualdad de Género y Erradicación de la Violencia. Se han realizado pláticas en escuelas de la comunidad con temas que promueven la igualdad de género, se integran actividades recreativas en cada plática, con el fin de concientizar a los alumnos. Se realizaron jornadas (gratuitas y se invitó al p</w:t>
      </w:r>
      <w:r w:rsidR="00C82C9C">
        <w:rPr>
          <w:rFonts w:ascii="Palatino Linotype" w:hAnsi="Palatino Linotype" w:cs="Arial"/>
        </w:rPr>
        <w:t>úblico en general) y un curso de corte de cabello, planchado y depilado de ceja en las instalaciones de Equidad de Género y Apoyo a la Mujer. No obstante se ha Brindado capacitación al personal que labora en la administración en materia de Igualdad de Género por medio de pláticas de concientización.</w:t>
      </w:r>
    </w:p>
    <w:p w:rsidR="00C82C9C" w:rsidRDefault="00C82C9C" w:rsidP="00C82C9C">
      <w:pPr>
        <w:pStyle w:val="Prrafodelista"/>
        <w:spacing w:before="240" w:after="240" w:line="360" w:lineRule="auto"/>
        <w:jc w:val="both"/>
        <w:rPr>
          <w:rFonts w:ascii="Palatino Linotype" w:hAnsi="Palatino Linotype" w:cs="Arial"/>
        </w:rPr>
      </w:pPr>
    </w:p>
    <w:p w:rsidR="00C82C9C" w:rsidRDefault="00C82C9C" w:rsidP="00C96D46">
      <w:pPr>
        <w:pStyle w:val="Prrafodelista"/>
        <w:numPr>
          <w:ilvl w:val="0"/>
          <w:numId w:val="40"/>
        </w:numPr>
        <w:spacing w:before="240" w:after="240" w:line="360" w:lineRule="auto"/>
        <w:jc w:val="both"/>
        <w:rPr>
          <w:rFonts w:ascii="Palatino Linotype" w:hAnsi="Palatino Linotype" w:cs="Arial"/>
        </w:rPr>
      </w:pPr>
      <w:r>
        <w:rPr>
          <w:rFonts w:ascii="Palatino Linotype" w:hAnsi="Palatino Linotype" w:cs="Arial"/>
        </w:rPr>
        <w:lastRenderedPageBreak/>
        <w:t xml:space="preserve">Se conmemoró el 3 de Diciembre. Día Internacional de las personas con Discapacidad, como parte de este importante día se realizaron actividades en una escuela de la comunidad y se realizó un recorrido con números artísticos circenses y clases de zumba, concientizando a las personas que la  discapacidad no es motivo de discriminación; y, </w:t>
      </w:r>
    </w:p>
    <w:p w:rsidR="00C82C9C" w:rsidRPr="00C82C9C" w:rsidRDefault="00C82C9C" w:rsidP="00C82C9C">
      <w:pPr>
        <w:pStyle w:val="Prrafodelista"/>
        <w:rPr>
          <w:rFonts w:ascii="Palatino Linotype" w:hAnsi="Palatino Linotype" w:cs="Arial"/>
        </w:rPr>
      </w:pPr>
    </w:p>
    <w:p w:rsidR="00C96D46" w:rsidRPr="00C82C9C" w:rsidRDefault="00C82C9C" w:rsidP="00C82C9C">
      <w:pPr>
        <w:pStyle w:val="Prrafodelista"/>
        <w:numPr>
          <w:ilvl w:val="0"/>
          <w:numId w:val="40"/>
        </w:numPr>
        <w:spacing w:before="240" w:after="240" w:line="360" w:lineRule="auto"/>
        <w:jc w:val="both"/>
        <w:rPr>
          <w:rFonts w:ascii="Palatino Linotype" w:hAnsi="Palatino Linotype" w:cs="Arial"/>
        </w:rPr>
      </w:pPr>
      <w:r>
        <w:rPr>
          <w:rFonts w:ascii="Palatino Linotype" w:hAnsi="Palatino Linotype" w:cs="Arial"/>
        </w:rPr>
        <w:t>Capacitación del personal del H. Ayuntamiento con pláticas sobre Igualdad de Género, se Brinda Atención y Asesoría a todas las personas sin importar su edad, orientación sexual, condición social, economía o laboral, grado académico, creencias, estado de salud, etc. Se imparten pláticas en Instituciones Educativas en materia de Género.</w:t>
      </w:r>
    </w:p>
    <w:p w:rsidR="00E44036" w:rsidRDefault="00E44036" w:rsidP="00E44036">
      <w:pPr>
        <w:pStyle w:val="Prrafodelista"/>
        <w:spacing w:before="240" w:after="240" w:line="360" w:lineRule="auto"/>
        <w:ind w:left="0"/>
        <w:jc w:val="both"/>
        <w:rPr>
          <w:rFonts w:ascii="Palatino Linotype" w:hAnsi="Palatino Linotype" w:cs="Arial"/>
        </w:rPr>
      </w:pPr>
      <w:r w:rsidRPr="00E44036">
        <w:rPr>
          <w:rFonts w:ascii="Palatino Linotype" w:eastAsia="Times New Roman" w:hAnsi="Palatino Linotype" w:cs="Times New Roman"/>
        </w:rPr>
        <w:t xml:space="preserve"> </w:t>
      </w:r>
    </w:p>
    <w:p w:rsidR="00C82C9C" w:rsidRDefault="00512189" w:rsidP="00913470">
      <w:pPr>
        <w:pStyle w:val="Prrafodelista"/>
        <w:numPr>
          <w:ilvl w:val="0"/>
          <w:numId w:val="1"/>
        </w:numPr>
        <w:spacing w:before="240" w:after="240" w:line="360" w:lineRule="auto"/>
        <w:ind w:left="0" w:firstLine="0"/>
        <w:jc w:val="both"/>
        <w:rPr>
          <w:rFonts w:ascii="Palatino Linotype" w:hAnsi="Palatino Linotype" w:cs="Arial"/>
        </w:rPr>
      </w:pPr>
      <w:r w:rsidRPr="002152A6">
        <w:rPr>
          <w:rFonts w:ascii="Palatino Linotype" w:hAnsi="Palatino Linotype" w:cs="Arial"/>
        </w:rPr>
        <w:t xml:space="preserve">El particular </w:t>
      </w:r>
      <w:r w:rsidR="00CE5D17" w:rsidRPr="002152A6">
        <w:rPr>
          <w:rFonts w:ascii="Palatino Linotype" w:hAnsi="Palatino Linotype" w:cs="Arial"/>
        </w:rPr>
        <w:t>se inconformó porque</w:t>
      </w:r>
      <w:r w:rsidR="00C82C9C">
        <w:rPr>
          <w:rFonts w:ascii="Palatino Linotype" w:hAnsi="Palatino Linotype" w:cs="Arial"/>
        </w:rPr>
        <w:t xml:space="preserve"> el documento adjunto a la respuesta se encuentra dañado y no se puede abrir.</w:t>
      </w:r>
    </w:p>
    <w:p w:rsidR="00D93A2D" w:rsidRPr="00D93A2D" w:rsidRDefault="00D93A2D" w:rsidP="00D93A2D">
      <w:pPr>
        <w:pStyle w:val="Prrafodelista"/>
        <w:rPr>
          <w:rFonts w:ascii="Palatino Linotype" w:hAnsi="Palatino Linotype" w:cs="Arial"/>
        </w:rPr>
      </w:pPr>
    </w:p>
    <w:p w:rsidR="00554DF4" w:rsidRPr="002152A6" w:rsidRDefault="00554DF4" w:rsidP="00587D80">
      <w:pPr>
        <w:pStyle w:val="Prrafodelista"/>
        <w:numPr>
          <w:ilvl w:val="0"/>
          <w:numId w:val="1"/>
        </w:numPr>
        <w:spacing w:before="240" w:after="240" w:line="360" w:lineRule="auto"/>
        <w:ind w:left="0" w:firstLine="0"/>
        <w:jc w:val="both"/>
        <w:rPr>
          <w:rFonts w:ascii="Palatino Linotype" w:hAnsi="Palatino Linotype" w:cs="Arial"/>
        </w:rPr>
      </w:pPr>
      <w:r w:rsidRPr="002152A6">
        <w:rPr>
          <w:rFonts w:ascii="Palatino Linotype" w:hAnsi="Palatino Linotype" w:cs="Arial"/>
        </w:rPr>
        <w:t xml:space="preserve"> </w:t>
      </w:r>
      <w:r w:rsidRPr="002152A6">
        <w:rPr>
          <w:rFonts w:ascii="Palatino Linotype" w:eastAsia="Times New Roman" w:hAnsi="Palatino Linotype" w:cs="Arial"/>
        </w:rPr>
        <w:t xml:space="preserve">En dichas condiciones, la </w:t>
      </w:r>
      <w:proofErr w:type="spellStart"/>
      <w:r w:rsidRPr="002152A6">
        <w:rPr>
          <w:rFonts w:ascii="Palatino Linotype" w:eastAsia="Times New Roman" w:hAnsi="Palatino Linotype" w:cs="Arial"/>
          <w:i/>
        </w:rPr>
        <w:t>litis</w:t>
      </w:r>
      <w:proofErr w:type="spellEnd"/>
      <w:r w:rsidRPr="002152A6">
        <w:rPr>
          <w:rFonts w:ascii="Palatino Linotype" w:eastAsia="Times New Roman" w:hAnsi="Palatino Linotype" w:cs="Arial"/>
        </w:rPr>
        <w:t xml:space="preserve"> a resolver en este recurso se circunscribe a determinar si </w:t>
      </w:r>
      <w:r w:rsidRPr="002152A6">
        <w:rPr>
          <w:rFonts w:ascii="Palatino Linotype" w:eastAsia="MS Mincho" w:hAnsi="Palatino Linotype" w:cs="Arial"/>
        </w:rPr>
        <w:t xml:space="preserve">se actualiza la causal de procedencia prevista en el artículo 179, fracciones </w:t>
      </w:r>
      <w:r w:rsidR="00E44036" w:rsidRPr="00E44036">
        <w:rPr>
          <w:rFonts w:ascii="Palatino Linotype" w:eastAsia="MS Mincho" w:hAnsi="Palatino Linotype" w:cs="Arial"/>
          <w:b/>
        </w:rPr>
        <w:t>I</w:t>
      </w:r>
      <w:r w:rsidR="00C82C9C">
        <w:rPr>
          <w:rFonts w:ascii="Palatino Linotype" w:eastAsia="MS Mincho" w:hAnsi="Palatino Linotype" w:cs="Arial"/>
          <w:b/>
        </w:rPr>
        <w:t>X</w:t>
      </w:r>
      <w:r w:rsidR="00E44036">
        <w:rPr>
          <w:rFonts w:ascii="Palatino Linotype" w:eastAsia="MS Mincho" w:hAnsi="Palatino Linotype" w:cs="Arial"/>
          <w:b/>
        </w:rPr>
        <w:t xml:space="preserve"> </w:t>
      </w:r>
      <w:r w:rsidRPr="002152A6">
        <w:rPr>
          <w:rFonts w:ascii="Palatino Linotype" w:eastAsia="MS Mincho" w:hAnsi="Palatino Linotype" w:cs="Arial"/>
        </w:rPr>
        <w:t>de la Ley de Transparencia y Acceso a la Información Pública del Estado de México y Municipios.</w:t>
      </w:r>
    </w:p>
    <w:p w:rsidR="00554DF4" w:rsidRDefault="00554DF4" w:rsidP="00554DF4">
      <w:pPr>
        <w:rPr>
          <w:lang w:val="es-MX" w:eastAsia="en-US"/>
        </w:rPr>
      </w:pPr>
    </w:p>
    <w:p w:rsidR="00554DF4" w:rsidRPr="002152A6" w:rsidRDefault="00554DF4" w:rsidP="00554DF4">
      <w:pPr>
        <w:pStyle w:val="Ttulo2"/>
        <w:rPr>
          <w:rFonts w:ascii="Palatino Linotype" w:eastAsia="Times New Roman" w:hAnsi="Palatino Linotype" w:cs="Arial"/>
          <w:color w:val="000000"/>
        </w:rPr>
      </w:pPr>
      <w:bookmarkStart w:id="9" w:name="_Toc34133522"/>
      <w:r w:rsidRPr="002152A6">
        <w:rPr>
          <w:rFonts w:ascii="Palatino Linotype" w:hAnsi="Palatino Linotype"/>
          <w:b/>
          <w:color w:val="auto"/>
          <w:sz w:val="24"/>
        </w:rPr>
        <w:t xml:space="preserve">CUARTO. </w:t>
      </w:r>
      <w:bookmarkEnd w:id="8"/>
      <w:r w:rsidRPr="002152A6">
        <w:rPr>
          <w:rFonts w:ascii="Palatino Linotype" w:hAnsi="Palatino Linotype"/>
          <w:b/>
          <w:color w:val="auto"/>
          <w:sz w:val="24"/>
        </w:rPr>
        <w:t>Análisis y resolución del asunto.</w:t>
      </w:r>
      <w:bookmarkEnd w:id="9"/>
    </w:p>
    <w:p w:rsidR="00554DF4" w:rsidRPr="002152A6" w:rsidRDefault="00554DF4" w:rsidP="00554DF4">
      <w:pPr>
        <w:rPr>
          <w:lang w:val="es-MX" w:eastAsia="en-US"/>
        </w:rPr>
      </w:pPr>
    </w:p>
    <w:p w:rsidR="00554DF4" w:rsidRPr="002152A6" w:rsidRDefault="00554DF4" w:rsidP="00554DF4">
      <w:pPr>
        <w:pStyle w:val="Prrafodelista"/>
        <w:rPr>
          <w:rFonts w:ascii="Palatino Linotype" w:hAnsi="Palatino Linotype" w:cs="Arial"/>
        </w:rPr>
      </w:pPr>
      <w:bookmarkStart w:id="10" w:name="_Toc476675991"/>
      <w:bookmarkStart w:id="11" w:name="_Toc454373811"/>
      <w:bookmarkStart w:id="12" w:name="_Toc452722829"/>
    </w:p>
    <w:p w:rsidR="00554DF4" w:rsidRPr="002152A6" w:rsidRDefault="00554DF4" w:rsidP="00C5169B">
      <w:pPr>
        <w:pStyle w:val="Ttulo2"/>
        <w:numPr>
          <w:ilvl w:val="0"/>
          <w:numId w:val="2"/>
        </w:numPr>
        <w:spacing w:line="256" w:lineRule="auto"/>
        <w:rPr>
          <w:rFonts w:ascii="Palatino Linotype" w:hAnsi="Palatino Linotype"/>
          <w:b/>
          <w:color w:val="auto"/>
          <w:sz w:val="24"/>
        </w:rPr>
      </w:pPr>
      <w:bookmarkStart w:id="13" w:name="_Toc9525984"/>
      <w:bookmarkStart w:id="14" w:name="_Toc34133523"/>
      <w:r w:rsidRPr="002152A6">
        <w:rPr>
          <w:rFonts w:ascii="Palatino Linotype" w:hAnsi="Palatino Linotype"/>
          <w:b/>
          <w:color w:val="auto"/>
          <w:sz w:val="24"/>
        </w:rPr>
        <w:t>El derecho de acceso a la información.</w:t>
      </w:r>
      <w:bookmarkEnd w:id="13"/>
      <w:bookmarkEnd w:id="14"/>
    </w:p>
    <w:p w:rsidR="00554DF4" w:rsidRPr="002152A6" w:rsidRDefault="00554DF4" w:rsidP="00554DF4">
      <w:pPr>
        <w:rPr>
          <w:lang w:val="es-MX" w:eastAsia="en-US"/>
        </w:rPr>
      </w:pPr>
    </w:p>
    <w:p w:rsidR="00554DF4" w:rsidRPr="002152A6" w:rsidRDefault="00554DF4" w:rsidP="00554DF4">
      <w:pPr>
        <w:rPr>
          <w:lang w:val="es-MX" w:eastAsia="en-US"/>
        </w:rPr>
      </w:pPr>
    </w:p>
    <w:p w:rsidR="00554DF4" w:rsidRPr="002152A6" w:rsidRDefault="00554DF4" w:rsidP="00587D80">
      <w:pPr>
        <w:pStyle w:val="Prrafodelista"/>
        <w:numPr>
          <w:ilvl w:val="0"/>
          <w:numId w:val="1"/>
        </w:numPr>
        <w:spacing w:line="360" w:lineRule="auto"/>
        <w:ind w:left="0" w:firstLine="0"/>
        <w:jc w:val="both"/>
        <w:rPr>
          <w:rFonts w:ascii="Palatino Linotype" w:hAnsi="Palatino Linotype"/>
          <w:color w:val="000000"/>
          <w:sz w:val="22"/>
          <w:szCs w:val="22"/>
        </w:rPr>
      </w:pPr>
      <w:r w:rsidRPr="002152A6">
        <w:rPr>
          <w:rFonts w:ascii="Palatino Linotype" w:hAnsi="Palatino Linotype"/>
          <w:color w:val="000000"/>
          <w:sz w:val="22"/>
          <w:szCs w:val="22"/>
        </w:rPr>
        <w:lastRenderedPageBreak/>
        <w:t xml:space="preserve">El Derecho que tutela este Órgano Garante es la </w:t>
      </w:r>
      <w:r w:rsidRPr="002152A6">
        <w:rPr>
          <w:rFonts w:ascii="Palatino Linotype" w:eastAsia="Times New Roman" w:hAnsi="Palatino Linotype" w:cs="Arial"/>
          <w:color w:val="000000" w:themeColor="text1"/>
          <w:lang w:eastAsia="es-MX"/>
        </w:rPr>
        <w:t xml:space="preserve"> </w:t>
      </w:r>
      <w:r w:rsidRPr="002152A6">
        <w:rPr>
          <w:rFonts w:ascii="Palatino Linotype" w:eastAsia="MS Mincho" w:hAnsi="Palatino Linotype" w:cs="Times New Roman"/>
          <w:i/>
        </w:rPr>
        <w:t>igualdad de oportunidades para recibir, buscar e impartir información</w:t>
      </w:r>
      <w:r w:rsidRPr="002152A6">
        <w:rPr>
          <w:rStyle w:val="Refdenotaalpie"/>
          <w:rFonts w:ascii="Palatino Linotype" w:eastAsia="MS Mincho" w:hAnsi="Palatino Linotype" w:cs="Times New Roman"/>
          <w:i/>
        </w:rPr>
        <w:footnoteReference w:id="2"/>
      </w:r>
      <w:r w:rsidRPr="002152A6">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152A6">
        <w:rPr>
          <w:rStyle w:val="Refdenotaalpie"/>
          <w:rFonts w:ascii="Palatino Linotype" w:eastAsia="MS Mincho" w:hAnsi="Palatino Linotype" w:cs="Times New Roman"/>
        </w:rPr>
        <w:footnoteReference w:id="3"/>
      </w:r>
      <w:r w:rsidRPr="002152A6">
        <w:rPr>
          <w:rFonts w:ascii="Palatino Linotype" w:eastAsia="MS Mincho" w:hAnsi="Palatino Linotype" w:cs="Times New Roman"/>
          <w:i/>
        </w:rPr>
        <w:t xml:space="preserve"> </w:t>
      </w:r>
      <w:r w:rsidRPr="002152A6">
        <w:rPr>
          <w:rFonts w:ascii="Palatino Linotype" w:eastAsia="MS Mincho" w:hAnsi="Palatino Linotype" w:cs="Times New Roman"/>
        </w:rPr>
        <w:t xml:space="preserve">que se constituye como una herramienta fundamental para </w:t>
      </w:r>
      <w:r w:rsidRPr="002152A6">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2152A6">
        <w:rPr>
          <w:rStyle w:val="Refdenotaalpie"/>
          <w:rFonts w:ascii="Palatino Linotype" w:eastAsia="MS Mincho" w:hAnsi="Palatino Linotype" w:cs="Times New Roman"/>
          <w:i/>
        </w:rPr>
        <w:footnoteReference w:id="4"/>
      </w:r>
      <w:r w:rsidRPr="002152A6">
        <w:rPr>
          <w:rFonts w:ascii="Palatino Linotype" w:eastAsia="MS Mincho" w:hAnsi="Palatino Linotype" w:cs="Times New Roman"/>
        </w:rPr>
        <w:t>fomentando</w:t>
      </w:r>
      <w:r w:rsidRPr="002152A6">
        <w:rPr>
          <w:rFonts w:ascii="Palatino Linotype" w:eastAsia="MS Mincho" w:hAnsi="Palatino Linotype" w:cs="Times New Roman"/>
          <w:i/>
        </w:rPr>
        <w:t xml:space="preserve"> la transparencia de las actividades estatales y</w:t>
      </w:r>
      <w:r w:rsidRPr="002152A6">
        <w:rPr>
          <w:rFonts w:ascii="Palatino Linotype" w:eastAsia="MS Mincho" w:hAnsi="Palatino Linotype" w:cs="Times New Roman"/>
        </w:rPr>
        <w:t xml:space="preserve"> promoviendo</w:t>
      </w:r>
      <w:r w:rsidRPr="002152A6">
        <w:rPr>
          <w:rFonts w:ascii="Palatino Linotype" w:eastAsia="MS Mincho" w:hAnsi="Palatino Linotype" w:cs="Times New Roman"/>
          <w:i/>
        </w:rPr>
        <w:t xml:space="preserve"> la responsabilidad de los funcionarios sobre su gestión pública</w:t>
      </w:r>
      <w:r w:rsidRPr="002152A6">
        <w:rPr>
          <w:rStyle w:val="Refdenotaalpie"/>
          <w:rFonts w:ascii="Palatino Linotype" w:eastAsia="MS Mincho" w:hAnsi="Palatino Linotype" w:cs="Times New Roman"/>
          <w:i/>
        </w:rPr>
        <w:footnoteReference w:id="5"/>
      </w:r>
      <w:r w:rsidRPr="002152A6">
        <w:rPr>
          <w:rFonts w:ascii="Palatino Linotype" w:eastAsia="MS Mincho" w:hAnsi="Palatino Linotype" w:cs="Times New Roman"/>
          <w:i/>
        </w:rPr>
        <w:t xml:space="preserve"> </w:t>
      </w:r>
      <w:r w:rsidRPr="002152A6">
        <w:rPr>
          <w:rFonts w:ascii="Palatino Linotype" w:eastAsia="MS Mincho" w:hAnsi="Palatino Linotype" w:cs="Times New Roman"/>
        </w:rPr>
        <w:t>que permite</w:t>
      </w:r>
      <w:r w:rsidRPr="002152A6">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2152A6">
        <w:rPr>
          <w:rStyle w:val="Refdenotaalpie"/>
          <w:rFonts w:ascii="Palatino Linotype" w:eastAsia="MS Mincho" w:hAnsi="Palatino Linotype" w:cs="Times New Roman"/>
          <w:i/>
        </w:rPr>
        <w:footnoteReference w:id="6"/>
      </w:r>
      <w:r w:rsidRPr="002152A6">
        <w:rPr>
          <w:rFonts w:ascii="Palatino Linotype" w:eastAsia="MS Mincho" w:hAnsi="Palatino Linotype" w:cs="Times New Roman"/>
        </w:rPr>
        <w:t xml:space="preserve"> ” </w:t>
      </w:r>
    </w:p>
    <w:p w:rsidR="00554DF4" w:rsidRPr="002152A6" w:rsidRDefault="00554DF4" w:rsidP="00554DF4">
      <w:pPr>
        <w:pStyle w:val="Prrafodelista"/>
        <w:spacing w:line="360" w:lineRule="auto"/>
        <w:ind w:left="0"/>
        <w:jc w:val="both"/>
        <w:rPr>
          <w:rFonts w:ascii="Palatino Linotype" w:hAnsi="Palatino Linotype"/>
          <w:color w:val="000000"/>
          <w:sz w:val="22"/>
          <w:szCs w:val="22"/>
        </w:rPr>
      </w:pPr>
    </w:p>
    <w:p w:rsidR="00554DF4" w:rsidRPr="002152A6" w:rsidRDefault="00554DF4" w:rsidP="00587D80">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2152A6">
        <w:rPr>
          <w:rFonts w:ascii="Palatino Linotype" w:hAnsi="Palatino Linotype" w:cs="Arial"/>
        </w:rPr>
        <w:t xml:space="preserve">Ahora bien para entender los alcances de la información pública se considera importante citar el criterio </w:t>
      </w:r>
      <w:r w:rsidRPr="002152A6">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w:t>
      </w:r>
      <w:r w:rsidRPr="002152A6">
        <w:rPr>
          <w:rFonts w:ascii="Palatino Linotype" w:hAnsi="Palatino Linotype" w:cs="Arial"/>
          <w:bCs/>
          <w:lang w:val="es-MX" w:eastAsia="es-MX"/>
        </w:rPr>
        <w:lastRenderedPageBreak/>
        <w:t xml:space="preserve">Periódico Oficial del Gobierno del Estado Libre y Soberano de México “Gaceta del Gobierno” el diecinueve de octubre de dos mil once, </w:t>
      </w:r>
      <w:r w:rsidRPr="002152A6">
        <w:rPr>
          <w:rFonts w:ascii="Palatino Linotype" w:hAnsi="Palatino Linotype" w:cs="Arial"/>
        </w:rPr>
        <w:t>cuyo rubro y texto dispone:</w:t>
      </w:r>
    </w:p>
    <w:p w:rsidR="00554DF4" w:rsidRPr="002152A6" w:rsidRDefault="00554DF4" w:rsidP="00554DF4">
      <w:pPr>
        <w:pStyle w:val="Prrafodelista"/>
        <w:autoSpaceDE w:val="0"/>
        <w:autoSpaceDN w:val="0"/>
        <w:adjustRightInd w:val="0"/>
        <w:spacing w:line="360" w:lineRule="auto"/>
        <w:ind w:left="0"/>
        <w:jc w:val="both"/>
        <w:rPr>
          <w:rFonts w:ascii="Palatino Linotype" w:hAnsi="Palatino Linotype" w:cs="Arial"/>
          <w:lang w:val="es-MX"/>
        </w:rPr>
      </w:pPr>
    </w:p>
    <w:p w:rsidR="00554DF4" w:rsidRPr="002152A6" w:rsidRDefault="00554DF4" w:rsidP="00554DF4">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2152A6">
        <w:rPr>
          <w:rFonts w:ascii="Palatino Linotype" w:hAnsi="Palatino Linotype" w:cs="Arial"/>
          <w:b/>
          <w:i/>
          <w:sz w:val="22"/>
          <w:szCs w:val="22"/>
          <w:lang w:val="es-MX" w:eastAsia="es-MX"/>
        </w:rPr>
        <w:t>“CRITERIO 0002-11</w:t>
      </w:r>
    </w:p>
    <w:p w:rsidR="00554DF4" w:rsidRPr="002152A6"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152A6">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2152A6">
        <w:rPr>
          <w:rFonts w:ascii="Palatino Linotype" w:hAnsi="Palatino Linotype" w:cs="Arial"/>
          <w:b/>
          <w:bCs/>
          <w:i/>
          <w:sz w:val="22"/>
          <w:szCs w:val="22"/>
          <w:lang w:val="es-MX" w:eastAsia="es-MX"/>
        </w:rPr>
        <w:t xml:space="preserve">V, XV, Y XVI, </w:t>
      </w:r>
      <w:r w:rsidRPr="002152A6">
        <w:rPr>
          <w:rFonts w:ascii="Palatino Linotype" w:hAnsi="Palatino Linotype" w:cs="Arial"/>
          <w:b/>
          <w:i/>
          <w:sz w:val="22"/>
          <w:szCs w:val="22"/>
          <w:lang w:val="es-MX" w:eastAsia="es-MX"/>
        </w:rPr>
        <w:t>3, 4,11 Y 41.</w:t>
      </w:r>
      <w:r w:rsidRPr="002152A6">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54DF4" w:rsidRPr="002152A6"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152A6">
        <w:rPr>
          <w:rFonts w:ascii="Palatino Linotype" w:hAnsi="Palatino Linotype" w:cs="Arial"/>
          <w:i/>
          <w:sz w:val="22"/>
          <w:szCs w:val="22"/>
          <w:lang w:val="es-MX" w:eastAsia="es-MX"/>
        </w:rPr>
        <w:t>En consecuencia el acceso a la información se refiere a que se cumplan cualquiera de los siguientes tres supuestos:</w:t>
      </w:r>
    </w:p>
    <w:p w:rsidR="00554DF4" w:rsidRPr="002152A6"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152A6">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554DF4" w:rsidRPr="002152A6"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152A6">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554DF4" w:rsidRPr="002152A6" w:rsidRDefault="00554DF4" w:rsidP="00554DF4">
      <w:pPr>
        <w:spacing w:line="360" w:lineRule="auto"/>
        <w:ind w:left="567" w:right="567"/>
        <w:jc w:val="both"/>
        <w:rPr>
          <w:rFonts w:ascii="Palatino Linotype" w:hAnsi="Palatino Linotype" w:cs="Arial"/>
          <w:i/>
          <w:color w:val="000000" w:themeColor="text1"/>
          <w:sz w:val="22"/>
          <w:szCs w:val="22"/>
        </w:rPr>
      </w:pPr>
      <w:r w:rsidRPr="002152A6">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554DF4" w:rsidRPr="002152A6"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Pr="002152A6" w:rsidRDefault="00554DF4" w:rsidP="00587D80">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28"/>
          <w:lang w:val="es-ES"/>
        </w:rPr>
      </w:pPr>
      <w:r w:rsidRPr="002152A6">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554DF4" w:rsidRPr="002152A6" w:rsidRDefault="00554DF4" w:rsidP="00554DF4">
      <w:pPr>
        <w:autoSpaceDE w:val="0"/>
        <w:autoSpaceDN w:val="0"/>
        <w:adjustRightInd w:val="0"/>
        <w:spacing w:line="360" w:lineRule="auto"/>
        <w:ind w:left="567" w:right="567"/>
        <w:jc w:val="both"/>
        <w:rPr>
          <w:rFonts w:ascii="Palatino Linotype" w:hAnsi="Palatino Linotype"/>
          <w:i/>
          <w:sz w:val="28"/>
          <w:lang w:val="es-ES"/>
        </w:rPr>
      </w:pPr>
      <w:r w:rsidRPr="002152A6">
        <w:rPr>
          <w:rFonts w:ascii="Palatino Linotype" w:eastAsiaTheme="minorHAnsi" w:hAnsi="Palatino Linotype" w:cs="Bookman Old Style,Bold"/>
          <w:b/>
          <w:bCs/>
          <w:i/>
          <w:sz w:val="22"/>
          <w:szCs w:val="20"/>
          <w:lang w:val="es-MX" w:eastAsia="en-US"/>
        </w:rPr>
        <w:lastRenderedPageBreak/>
        <w:t xml:space="preserve">XI. Documento: </w:t>
      </w:r>
      <w:r w:rsidRPr="002152A6">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2152A6">
        <w:rPr>
          <w:rFonts w:ascii="Palatino Linotype" w:eastAsiaTheme="minorHAnsi" w:hAnsi="Palatino Linotype" w:cs="Bookman Old Style"/>
          <w:b/>
          <w:i/>
          <w:sz w:val="22"/>
          <w:szCs w:val="20"/>
          <w:lang w:val="es-MX" w:eastAsia="en-US"/>
        </w:rPr>
        <w:t>cualquier otro registro</w:t>
      </w:r>
      <w:r w:rsidRPr="002152A6">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54DF4" w:rsidRPr="002152A6"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Pr="002152A6"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152A6">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554DF4" w:rsidRPr="002152A6" w:rsidRDefault="00554DF4" w:rsidP="00554DF4">
      <w:pPr>
        <w:pStyle w:val="Prrafodelista"/>
        <w:spacing w:line="360" w:lineRule="auto"/>
        <w:ind w:left="0"/>
        <w:jc w:val="both"/>
        <w:rPr>
          <w:rFonts w:ascii="Palatino Linotype" w:eastAsia="Calibri" w:hAnsi="Palatino Linotype" w:cs="Arial"/>
        </w:rPr>
      </w:pPr>
    </w:p>
    <w:p w:rsidR="00554DF4" w:rsidRPr="002152A6"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2152A6">
        <w:rPr>
          <w:rFonts w:ascii="Palatino Linotype" w:eastAsia="Calibri" w:hAnsi="Palatino Linotype" w:cs="Arial"/>
        </w:rPr>
        <w:t>E</w:t>
      </w:r>
      <w:r w:rsidRPr="002152A6">
        <w:rPr>
          <w:rFonts w:ascii="Palatino Linotype" w:eastAsia="MS Mincho" w:hAnsi="Palatino Linotype"/>
        </w:rPr>
        <w:t xml:space="preserve">l acceso a la información es un derecho humano constitucional y convencionalmente reconocido y para tal efecto </w:t>
      </w:r>
      <w:r w:rsidRPr="002152A6">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2152A6">
        <w:rPr>
          <w:rFonts w:ascii="Palatino Linotype" w:eastAsia="Calibri" w:hAnsi="Palatino Linotype"/>
          <w:i/>
          <w:lang w:val="es-ES"/>
        </w:rPr>
        <w:t xml:space="preserve">en el ámbito de sus atribuciones, de promover, respetar, proteger y </w:t>
      </w:r>
      <w:r w:rsidRPr="002152A6">
        <w:rPr>
          <w:rFonts w:ascii="Palatino Linotype" w:eastAsia="Calibri" w:hAnsi="Palatino Linotype"/>
          <w:b/>
          <w:i/>
          <w:lang w:val="es-ES"/>
        </w:rPr>
        <w:t>garantizar</w:t>
      </w:r>
      <w:r w:rsidRPr="002152A6">
        <w:rPr>
          <w:rFonts w:ascii="Palatino Linotype" w:eastAsia="Calibri" w:hAnsi="Palatino Linotype"/>
          <w:i/>
          <w:lang w:val="es-ES"/>
        </w:rPr>
        <w:t xml:space="preserve"> los derechos humanos. </w:t>
      </w:r>
      <w:r w:rsidRPr="002152A6">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2152A6">
        <w:rPr>
          <w:rFonts w:ascii="Palatino Linotype" w:eastAsia="Calibri" w:hAnsi="Palatino Linotype"/>
          <w:b/>
          <w:i/>
          <w:lang w:val="es-ES"/>
        </w:rPr>
        <w:t xml:space="preserve"> e</w:t>
      </w:r>
      <w:r w:rsidRPr="002152A6">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2152A6">
        <w:rPr>
          <w:rStyle w:val="Refdenotaalpie"/>
          <w:rFonts w:ascii="Palatino Linotype" w:hAnsi="Palatino Linotype"/>
          <w:i/>
        </w:rPr>
        <w:footnoteReference w:id="7"/>
      </w:r>
      <w:r w:rsidRPr="002152A6">
        <w:rPr>
          <w:rFonts w:ascii="Palatino Linotype" w:hAnsi="Palatino Linotype"/>
          <w:i/>
        </w:rPr>
        <w:t xml:space="preserve">, </w:t>
      </w:r>
      <w:r w:rsidRPr="002152A6">
        <w:rPr>
          <w:rFonts w:ascii="Palatino Linotype" w:hAnsi="Palatino Linotype"/>
        </w:rPr>
        <w:t>asimismo establece</w:t>
      </w:r>
      <w:r w:rsidRPr="002152A6">
        <w:rPr>
          <w:rFonts w:ascii="Palatino Linotype" w:hAnsi="Palatino Linotype"/>
          <w:i/>
        </w:rPr>
        <w:t xml:space="preserve"> que las unidades de transparencia de los Sujetos Obligados deberán garantizar las </w:t>
      </w:r>
      <w:r w:rsidRPr="002152A6">
        <w:rPr>
          <w:rFonts w:ascii="Palatino Linotype" w:hAnsi="Palatino Linotype"/>
          <w:i/>
        </w:rPr>
        <w:lastRenderedPageBreak/>
        <w:t>medidas y condiciones de accesibilidad para que toda persona pueda ejercer el derecho de acceso a la información, mediante solicitudes de información y deberá apoyar al solicitante en la elaboración de las mismas.</w:t>
      </w:r>
    </w:p>
    <w:p w:rsidR="00554DF4" w:rsidRPr="002152A6" w:rsidRDefault="00554DF4" w:rsidP="00554DF4">
      <w:pPr>
        <w:pStyle w:val="Prrafodelista"/>
        <w:rPr>
          <w:rFonts w:ascii="Palatino Linotype" w:eastAsia="Calibri" w:hAnsi="Palatino Linotype" w:cs="Arial"/>
        </w:rPr>
      </w:pPr>
    </w:p>
    <w:p w:rsidR="00554DF4" w:rsidRPr="002152A6"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2152A6">
        <w:rPr>
          <w:rFonts w:ascii="Palatino Linotype" w:hAnsi="Palatino Linotype"/>
          <w:color w:val="000000" w:themeColor="text1"/>
        </w:rPr>
        <w:t xml:space="preserve">Resulta necesario referir que, el </w:t>
      </w:r>
      <w:r w:rsidRPr="002152A6">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2152A6">
        <w:rPr>
          <w:rFonts w:ascii="Palatino Linotype" w:eastAsia="Calibri" w:hAnsi="Palatino Linotype" w:cs="Arial"/>
          <w:b/>
        </w:rPr>
        <w:t>los Sujetos Obligados deberán documentar todo acto que se derive del ejercicio de sus facultades, competencias o funciones,</w:t>
      </w:r>
      <w:r w:rsidRPr="002152A6">
        <w:rPr>
          <w:rFonts w:ascii="Palatino Linotype" w:eastAsia="Calibri" w:hAnsi="Palatino Linotype" w:cs="Arial"/>
        </w:rPr>
        <w:t xml:space="preserve"> considerando desde su origen la eventual publicidad y reutilización de la información que generen, posean o administren.</w:t>
      </w:r>
    </w:p>
    <w:p w:rsidR="00554DF4" w:rsidRPr="002152A6" w:rsidRDefault="00554DF4" w:rsidP="00554DF4">
      <w:pPr>
        <w:pStyle w:val="Prrafodelista"/>
        <w:rPr>
          <w:rFonts w:ascii="Palatino Linotype" w:eastAsia="Calibri" w:hAnsi="Palatino Linotype" w:cs="Arial"/>
        </w:rPr>
      </w:pPr>
    </w:p>
    <w:p w:rsidR="00554DF4" w:rsidRPr="002152A6"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2152A6">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554DF4" w:rsidRPr="002152A6" w:rsidRDefault="00554DF4" w:rsidP="00554DF4">
      <w:pPr>
        <w:pStyle w:val="Prrafodelista"/>
        <w:spacing w:line="360" w:lineRule="auto"/>
        <w:rPr>
          <w:rFonts w:ascii="Palatino Linotype" w:eastAsia="Times New Roman" w:hAnsi="Palatino Linotype" w:cs="Arial"/>
          <w:color w:val="000000"/>
        </w:rPr>
      </w:pPr>
    </w:p>
    <w:p w:rsidR="00554DF4" w:rsidRPr="002152A6"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152A6">
        <w:rPr>
          <w:rFonts w:ascii="Palatino Linotype" w:hAnsi="Palatino Linotype" w:cs="Bookman Old Style,Bold"/>
          <w:b/>
          <w:bCs/>
          <w:i/>
          <w:sz w:val="22"/>
          <w:szCs w:val="20"/>
          <w:lang w:val="es-MX"/>
        </w:rPr>
        <w:t xml:space="preserve">Artículo 4. </w:t>
      </w:r>
      <w:r w:rsidRPr="002152A6">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rsidR="00554DF4" w:rsidRPr="002152A6"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2152A6"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152A6">
        <w:rPr>
          <w:rFonts w:ascii="Palatino Linotype" w:hAnsi="Palatino Linotype" w:cs="Bookman Old Style"/>
          <w:i/>
          <w:sz w:val="22"/>
          <w:szCs w:val="20"/>
          <w:lang w:val="es-MX"/>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w:t>
      </w:r>
      <w:r w:rsidRPr="002152A6">
        <w:rPr>
          <w:rFonts w:ascii="Palatino Linotype" w:hAnsi="Palatino Linotype" w:cs="Bookman Old Style"/>
          <w:i/>
          <w:sz w:val="22"/>
          <w:szCs w:val="20"/>
          <w:lang w:val="es-MX"/>
        </w:rPr>
        <w:lastRenderedPageBreak/>
        <w:t>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54DF4" w:rsidRPr="002152A6"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2152A6"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152A6">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rsidR="00554DF4" w:rsidRPr="002152A6" w:rsidRDefault="00554DF4" w:rsidP="00A456E5">
      <w:pPr>
        <w:autoSpaceDE w:val="0"/>
        <w:autoSpaceDN w:val="0"/>
        <w:adjustRightInd w:val="0"/>
        <w:spacing w:line="360" w:lineRule="auto"/>
        <w:ind w:left="567" w:right="567"/>
        <w:jc w:val="both"/>
        <w:rPr>
          <w:rFonts w:ascii="Palatino Linotype" w:eastAsia="Times New Roman" w:hAnsi="Palatino Linotype" w:cs="Arial"/>
          <w:i/>
          <w:color w:val="000000"/>
          <w:sz w:val="28"/>
        </w:rPr>
      </w:pPr>
    </w:p>
    <w:p w:rsidR="00554DF4" w:rsidRPr="002152A6"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152A6">
        <w:rPr>
          <w:rFonts w:ascii="Palatino Linotype" w:hAnsi="Palatino Linotype" w:cs="Bookman Old Style,Bold"/>
          <w:b/>
          <w:bCs/>
          <w:i/>
          <w:sz w:val="22"/>
          <w:szCs w:val="20"/>
          <w:lang w:val="es-MX"/>
        </w:rPr>
        <w:t xml:space="preserve">Artículo 12. </w:t>
      </w:r>
      <w:r w:rsidRPr="002152A6">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rsidR="00554DF4" w:rsidRPr="002152A6"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2152A6" w:rsidRDefault="00554DF4" w:rsidP="00A456E5">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2152A6">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2152A6">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rsidR="00554DF4" w:rsidRPr="002152A6"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2152A6"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152A6">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152A6">
        <w:rPr>
          <w:rStyle w:val="Refdenotaalpie"/>
          <w:rFonts w:ascii="Palatino Linotype" w:hAnsi="Palatino Linotype"/>
          <w:lang w:val="es-ES"/>
        </w:rPr>
        <w:footnoteReference w:id="8"/>
      </w:r>
      <w:r w:rsidRPr="002152A6">
        <w:rPr>
          <w:rFonts w:ascii="Palatino Linotype" w:hAnsi="Palatino Linotype"/>
          <w:lang w:val="es-ES"/>
        </w:rPr>
        <w:t xml:space="preserve"> y máxima publicidad, sobre éste último se debe poner mayor </w:t>
      </w:r>
      <w:r w:rsidRPr="002152A6">
        <w:rPr>
          <w:rFonts w:ascii="Palatino Linotype" w:hAnsi="Palatino Linotype"/>
          <w:lang w:val="es-ES"/>
        </w:rPr>
        <w:lastRenderedPageBreak/>
        <w:t>énfasis, puesto que establece que toda la información en posesión de los Sujetos Obligados será pública, completa, oportuna y accesible, lo que permite que la ciudadanía tenga un amplio acceso sobre lo que es el actuar de las autoridades.</w:t>
      </w:r>
    </w:p>
    <w:p w:rsidR="00554DF4" w:rsidRPr="002152A6"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Pr="002152A6"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152A6">
        <w:rPr>
          <w:rFonts w:ascii="Palatino Linotype" w:hAnsi="Palatino Linotype"/>
          <w:lang w:val="es-ES"/>
        </w:rPr>
        <w:t xml:space="preserve">Robustece lo anterior la Tesis aislada identificada con la clave </w:t>
      </w:r>
      <w:proofErr w:type="spellStart"/>
      <w:r w:rsidRPr="002152A6">
        <w:rPr>
          <w:rFonts w:ascii="Palatino Linotype" w:hAnsi="Palatino Linotype"/>
          <w:lang w:val="es-ES"/>
        </w:rPr>
        <w:t>I.4º.A.40</w:t>
      </w:r>
      <w:proofErr w:type="spellEnd"/>
      <w:r w:rsidRPr="002152A6">
        <w:rPr>
          <w:rFonts w:ascii="Palatino Linotype" w:hAnsi="Palatino Linotype"/>
          <w:lang w:val="es-ES"/>
        </w:rPr>
        <w:t xml:space="preserve"> A del Cuarto Tribunal colegiado en Materia Administrativa del Primer Circuito, publicada en el Seminario Judicial de la Federación y su Gaceta en el libro XVIII, Marzo 2013, Página 1899.</w:t>
      </w:r>
    </w:p>
    <w:p w:rsidR="00554DF4" w:rsidRPr="002152A6" w:rsidRDefault="00554DF4" w:rsidP="00554DF4">
      <w:pPr>
        <w:pStyle w:val="Prrafodelista"/>
        <w:spacing w:line="360" w:lineRule="auto"/>
        <w:rPr>
          <w:rFonts w:ascii="Palatino Linotype" w:hAnsi="Palatino Linotype"/>
          <w:lang w:val="es-ES"/>
        </w:rPr>
      </w:pPr>
    </w:p>
    <w:p w:rsidR="00554DF4" w:rsidRPr="002152A6" w:rsidRDefault="00554DF4" w:rsidP="00554DF4">
      <w:pPr>
        <w:pStyle w:val="Prrafodelista"/>
        <w:tabs>
          <w:tab w:val="left" w:pos="851"/>
        </w:tabs>
        <w:spacing w:line="360" w:lineRule="auto"/>
        <w:ind w:left="567" w:right="567"/>
        <w:jc w:val="both"/>
        <w:rPr>
          <w:rFonts w:ascii="Palatino Linotype" w:hAnsi="Palatino Linotype"/>
          <w:i/>
          <w:sz w:val="22"/>
        </w:rPr>
      </w:pPr>
      <w:r w:rsidRPr="002152A6">
        <w:rPr>
          <w:rFonts w:ascii="Palatino Linotype" w:hAnsi="Palatino Linotype"/>
          <w:b/>
          <w:i/>
          <w:sz w:val="22"/>
        </w:rPr>
        <w:t>ACCESO A LA INFORMACIÓN. IMPLICACIÓN DEL PRINCIPIO DE MÁXIMA PUBLICIDAD EN EL DERECHO FUNDAMENTAL RELATIVO.</w:t>
      </w:r>
      <w:r w:rsidRPr="002152A6">
        <w:rPr>
          <w:rFonts w:ascii="Palatino Linotype" w:hAnsi="Palatino Linotype"/>
          <w:i/>
          <w:sz w:val="22"/>
        </w:rPr>
        <w:t xml:space="preserve"> Del artículo </w:t>
      </w:r>
      <w:proofErr w:type="spellStart"/>
      <w:r w:rsidRPr="002152A6">
        <w:rPr>
          <w:rFonts w:ascii="Palatino Linotype" w:hAnsi="Palatino Linotype"/>
          <w:i/>
          <w:sz w:val="22"/>
        </w:rPr>
        <w:t>6o</w:t>
      </w:r>
      <w:proofErr w:type="spellEnd"/>
      <w:r w:rsidRPr="002152A6">
        <w:rPr>
          <w:rFonts w:ascii="Palatino Linotype" w:hAnsi="Palatino Linotype"/>
          <w:i/>
          <w:sz w:val="22"/>
        </w:rPr>
        <w:t xml:space="preserve">.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w:t>
      </w:r>
      <w:r w:rsidRPr="002152A6">
        <w:rPr>
          <w:rFonts w:ascii="Palatino Linotype" w:hAnsi="Palatino Linotype"/>
          <w:i/>
          <w:sz w:val="22"/>
        </w:rPr>
        <w:lastRenderedPageBreak/>
        <w:t xml:space="preserve">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554DF4" w:rsidRPr="002152A6" w:rsidRDefault="00554DF4" w:rsidP="00554DF4">
      <w:pPr>
        <w:pStyle w:val="Prrafodelista"/>
        <w:tabs>
          <w:tab w:val="left" w:pos="851"/>
        </w:tabs>
        <w:spacing w:line="360" w:lineRule="auto"/>
        <w:ind w:left="567" w:right="567"/>
        <w:jc w:val="both"/>
        <w:rPr>
          <w:rFonts w:ascii="Palatino Linotype" w:hAnsi="Palatino Linotype"/>
          <w:i/>
          <w:sz w:val="22"/>
        </w:rPr>
      </w:pPr>
    </w:p>
    <w:p w:rsidR="00554DF4" w:rsidRPr="002152A6" w:rsidRDefault="00554DF4" w:rsidP="00554DF4">
      <w:pPr>
        <w:pStyle w:val="Prrafodelista"/>
        <w:tabs>
          <w:tab w:val="left" w:pos="851"/>
        </w:tabs>
        <w:spacing w:line="360" w:lineRule="auto"/>
        <w:ind w:left="567" w:right="567"/>
        <w:jc w:val="both"/>
        <w:rPr>
          <w:rFonts w:ascii="Palatino Linotype" w:hAnsi="Palatino Linotype"/>
          <w:i/>
          <w:sz w:val="22"/>
        </w:rPr>
      </w:pPr>
      <w:r w:rsidRPr="002152A6">
        <w:rPr>
          <w:rFonts w:ascii="Palatino Linotype" w:hAnsi="Palatino Linotype"/>
          <w:i/>
          <w:sz w:val="22"/>
        </w:rPr>
        <w:t xml:space="preserve">CUARTO TRIBUNAL COLEGIADO EN MATERIA ADMINISTRATIVA DEL PRIMER CIRCUITO. </w:t>
      </w:r>
    </w:p>
    <w:p w:rsidR="00554DF4" w:rsidRPr="002152A6" w:rsidRDefault="00554DF4" w:rsidP="00554DF4">
      <w:pPr>
        <w:pStyle w:val="Prrafodelista"/>
        <w:tabs>
          <w:tab w:val="left" w:pos="851"/>
        </w:tabs>
        <w:spacing w:line="360" w:lineRule="auto"/>
        <w:ind w:left="567" w:right="567"/>
        <w:jc w:val="both"/>
        <w:rPr>
          <w:rFonts w:ascii="Palatino Linotype" w:hAnsi="Palatino Linotype"/>
          <w:i/>
          <w:sz w:val="22"/>
        </w:rPr>
      </w:pPr>
    </w:p>
    <w:p w:rsidR="00554DF4" w:rsidRPr="002152A6" w:rsidRDefault="00554DF4" w:rsidP="00554DF4">
      <w:pPr>
        <w:pStyle w:val="Prrafodelista"/>
        <w:tabs>
          <w:tab w:val="left" w:pos="851"/>
        </w:tabs>
        <w:spacing w:line="360" w:lineRule="auto"/>
        <w:ind w:left="567" w:right="567"/>
        <w:jc w:val="both"/>
        <w:rPr>
          <w:rFonts w:ascii="Palatino Linotype" w:hAnsi="Palatino Linotype"/>
          <w:i/>
          <w:sz w:val="22"/>
          <w:lang w:val="es-ES"/>
        </w:rPr>
      </w:pPr>
      <w:r w:rsidRPr="002152A6">
        <w:rPr>
          <w:rFonts w:ascii="Palatino Linotype" w:hAnsi="Palatino Linotype"/>
          <w:i/>
          <w:sz w:val="22"/>
        </w:rPr>
        <w:t xml:space="preserve">Amparo en revisión 257/2012. Ruth Corona Muñoz. 6 de diciembre de 2012. Unanimidad de votos. Ponente: Jean Claude </w:t>
      </w:r>
      <w:proofErr w:type="spellStart"/>
      <w:r w:rsidRPr="002152A6">
        <w:rPr>
          <w:rFonts w:ascii="Palatino Linotype" w:hAnsi="Palatino Linotype"/>
          <w:i/>
          <w:sz w:val="22"/>
        </w:rPr>
        <w:t>Tron</w:t>
      </w:r>
      <w:proofErr w:type="spellEnd"/>
      <w:r w:rsidRPr="002152A6">
        <w:rPr>
          <w:rFonts w:ascii="Palatino Linotype" w:hAnsi="Palatino Linotype"/>
          <w:i/>
          <w:sz w:val="22"/>
        </w:rPr>
        <w:t xml:space="preserve"> </w:t>
      </w:r>
      <w:proofErr w:type="spellStart"/>
      <w:r w:rsidRPr="002152A6">
        <w:rPr>
          <w:rFonts w:ascii="Palatino Linotype" w:hAnsi="Palatino Linotype"/>
          <w:i/>
          <w:sz w:val="22"/>
        </w:rPr>
        <w:t>Petit</w:t>
      </w:r>
      <w:proofErr w:type="spellEnd"/>
      <w:r w:rsidRPr="002152A6">
        <w:rPr>
          <w:rFonts w:ascii="Palatino Linotype" w:hAnsi="Palatino Linotype"/>
          <w:i/>
          <w:sz w:val="22"/>
        </w:rPr>
        <w:t>. Secretaria: Mayra Susana Martínez López.</w:t>
      </w:r>
    </w:p>
    <w:p w:rsidR="00554DF4" w:rsidRPr="002152A6" w:rsidRDefault="00554DF4" w:rsidP="00554DF4">
      <w:pPr>
        <w:pStyle w:val="Prrafodelista"/>
        <w:spacing w:line="360" w:lineRule="auto"/>
        <w:rPr>
          <w:rFonts w:ascii="Palatino Linotype" w:hAnsi="Palatino Linotype"/>
          <w:lang w:val="es-ES"/>
        </w:rPr>
      </w:pPr>
    </w:p>
    <w:p w:rsidR="00554DF4" w:rsidRPr="002152A6"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152A6">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C67BCA" w:rsidRPr="002152A6" w:rsidRDefault="00C67BCA" w:rsidP="001C6B98">
      <w:pPr>
        <w:tabs>
          <w:tab w:val="left" w:pos="851"/>
        </w:tabs>
        <w:spacing w:line="360" w:lineRule="auto"/>
        <w:ind w:right="49"/>
        <w:jc w:val="both"/>
        <w:rPr>
          <w:rFonts w:ascii="Palatino Linotype" w:hAnsi="Palatino Linotype"/>
          <w:lang w:val="es-ES"/>
        </w:rPr>
      </w:pPr>
    </w:p>
    <w:p w:rsidR="001C6B98" w:rsidRPr="002152A6" w:rsidRDefault="001C6B98" w:rsidP="00C5169B">
      <w:pPr>
        <w:pStyle w:val="Ttulo2"/>
        <w:numPr>
          <w:ilvl w:val="0"/>
          <w:numId w:val="2"/>
        </w:numPr>
        <w:spacing w:line="360" w:lineRule="auto"/>
        <w:rPr>
          <w:rFonts w:ascii="Palatino Linotype" w:hAnsi="Palatino Linotype"/>
          <w:b/>
          <w:color w:val="auto"/>
          <w:sz w:val="24"/>
        </w:rPr>
      </w:pPr>
      <w:bookmarkStart w:id="15" w:name="_Toc23418068"/>
      <w:bookmarkStart w:id="16" w:name="_Toc25251825"/>
      <w:bookmarkStart w:id="17" w:name="_Toc29923834"/>
      <w:bookmarkStart w:id="18" w:name="_Toc34133524"/>
      <w:r w:rsidRPr="002152A6">
        <w:rPr>
          <w:rFonts w:ascii="Palatino Linotype" w:hAnsi="Palatino Linotype"/>
          <w:b/>
          <w:color w:val="auto"/>
          <w:sz w:val="24"/>
        </w:rPr>
        <w:t>Fuente Obligacional.</w:t>
      </w:r>
      <w:bookmarkEnd w:id="15"/>
      <w:bookmarkEnd w:id="16"/>
      <w:bookmarkEnd w:id="17"/>
      <w:bookmarkEnd w:id="18"/>
      <w:r w:rsidRPr="002152A6">
        <w:rPr>
          <w:rFonts w:ascii="Palatino Linotype" w:hAnsi="Palatino Linotype"/>
          <w:b/>
          <w:color w:val="auto"/>
          <w:sz w:val="24"/>
        </w:rPr>
        <w:t xml:space="preserve"> </w:t>
      </w:r>
    </w:p>
    <w:p w:rsidR="001C6B98" w:rsidRPr="002152A6" w:rsidRDefault="001C6B98" w:rsidP="001C6B98">
      <w:pPr>
        <w:rPr>
          <w:lang w:val="es-MX" w:eastAsia="en-US"/>
        </w:rPr>
      </w:pPr>
    </w:p>
    <w:p w:rsidR="001C6B98" w:rsidRPr="002152A6" w:rsidRDefault="001C6B98" w:rsidP="00C5169B">
      <w:pPr>
        <w:pStyle w:val="Ttulo3"/>
        <w:numPr>
          <w:ilvl w:val="1"/>
          <w:numId w:val="4"/>
        </w:numPr>
        <w:rPr>
          <w:rFonts w:ascii="Palatino Linotype" w:hAnsi="Palatino Linotype"/>
          <w:b/>
          <w:color w:val="auto"/>
        </w:rPr>
      </w:pPr>
      <w:bookmarkStart w:id="19" w:name="_Toc23418069"/>
      <w:bookmarkStart w:id="20" w:name="_Toc25251826"/>
      <w:bookmarkStart w:id="21" w:name="_Toc29923835"/>
      <w:bookmarkStart w:id="22" w:name="_Toc34133525"/>
      <w:r w:rsidRPr="002152A6">
        <w:rPr>
          <w:rFonts w:ascii="Palatino Linotype" w:hAnsi="Palatino Linotype"/>
          <w:b/>
          <w:color w:val="auto"/>
        </w:rPr>
        <w:t>De la obligación de transparencia.</w:t>
      </w:r>
      <w:bookmarkEnd w:id="19"/>
      <w:bookmarkEnd w:id="20"/>
      <w:bookmarkEnd w:id="21"/>
      <w:bookmarkEnd w:id="22"/>
    </w:p>
    <w:p w:rsidR="001C6B98" w:rsidRPr="002152A6" w:rsidRDefault="001C6B98" w:rsidP="001C6B98"/>
    <w:p w:rsidR="001C6B98" w:rsidRPr="002152A6" w:rsidRDefault="001C6B98" w:rsidP="001C6B98"/>
    <w:p w:rsidR="001C6B98" w:rsidRPr="002152A6" w:rsidRDefault="001C6B98" w:rsidP="00C5169B">
      <w:pPr>
        <w:pStyle w:val="Prrafodelista"/>
        <w:numPr>
          <w:ilvl w:val="0"/>
          <w:numId w:val="4"/>
        </w:numPr>
        <w:tabs>
          <w:tab w:val="left" w:pos="0"/>
        </w:tabs>
        <w:spacing w:line="360" w:lineRule="auto"/>
        <w:ind w:left="0" w:right="49" w:firstLine="0"/>
        <w:jc w:val="both"/>
        <w:rPr>
          <w:rFonts w:ascii="Palatino Linotype" w:hAnsi="Palatino Linotype" w:cs="Arial"/>
          <w:lang w:eastAsia="es-MX"/>
        </w:rPr>
      </w:pPr>
      <w:r w:rsidRPr="002152A6">
        <w:rPr>
          <w:rFonts w:ascii="Palatino Linotype" w:hAnsi="Palatino Linotype" w:cs="Arial"/>
        </w:rPr>
        <w:lastRenderedPageBreak/>
        <w:t>Es pertinente enfatizar lo que respecto al derecho de acceso a la información pública, refiere el artículo 6° de la Constitución Política de los Estados Unidos Mexicanos, que en su parte conducente señala:</w:t>
      </w:r>
    </w:p>
    <w:p w:rsidR="001C6B98" w:rsidRPr="002152A6" w:rsidRDefault="001C6B98" w:rsidP="001C6B98">
      <w:pPr>
        <w:spacing w:line="360" w:lineRule="auto"/>
        <w:jc w:val="both"/>
        <w:rPr>
          <w:rFonts w:ascii="Palatino Linotype" w:hAnsi="Palatino Linotype" w:cs="Arial"/>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b/>
          <w:i/>
          <w:sz w:val="22"/>
        </w:rPr>
        <w:t xml:space="preserve">“Artículo </w:t>
      </w:r>
      <w:proofErr w:type="spellStart"/>
      <w:r w:rsidRPr="002152A6">
        <w:rPr>
          <w:rFonts w:ascii="Palatino Linotype" w:hAnsi="Palatino Linotype" w:cs="Arial"/>
          <w:b/>
          <w:i/>
          <w:sz w:val="22"/>
        </w:rPr>
        <w:t>6o</w:t>
      </w:r>
      <w:proofErr w:type="spellEnd"/>
      <w:r w:rsidRPr="002152A6">
        <w:rPr>
          <w:rFonts w:ascii="Palatino Linotype" w:hAnsi="Palatino Linotype" w:cs="Arial"/>
          <w:b/>
          <w:i/>
          <w:sz w:val="22"/>
        </w:rPr>
        <w:t>.</w:t>
      </w:r>
      <w:r w:rsidRPr="002152A6">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152A6">
        <w:rPr>
          <w:rFonts w:ascii="Palatino Linotype" w:hAnsi="Palatino Linotype" w:cs="Arial"/>
          <w:b/>
          <w:i/>
          <w:sz w:val="22"/>
        </w:rPr>
        <w:t>El derecho a la información será garantizado por el Estado.</w:t>
      </w:r>
      <w:r w:rsidRPr="002152A6">
        <w:rPr>
          <w:rFonts w:ascii="Palatino Linotype" w:hAnsi="Palatino Linotype" w:cs="Arial"/>
          <w:i/>
          <w:sz w:val="22"/>
        </w:rPr>
        <w:t xml:space="preserve"> </w:t>
      </w:r>
    </w:p>
    <w:p w:rsidR="001C6B98" w:rsidRPr="002152A6" w:rsidRDefault="001C6B98" w:rsidP="001C6B98">
      <w:pPr>
        <w:spacing w:line="360" w:lineRule="auto"/>
        <w:ind w:left="567" w:right="567"/>
        <w:jc w:val="both"/>
        <w:rPr>
          <w:rFonts w:ascii="Palatino Linotype" w:hAnsi="Palatino Linotype" w:cs="Arial"/>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1C6B98" w:rsidRPr="002152A6" w:rsidRDefault="001C6B98" w:rsidP="001C6B98">
      <w:pPr>
        <w:spacing w:line="360" w:lineRule="auto"/>
        <w:ind w:left="567" w:right="567"/>
        <w:jc w:val="both"/>
        <w:rPr>
          <w:rFonts w:ascii="Palatino Linotype" w:hAnsi="Palatino Linotype" w:cs="Arial"/>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t>Para efectos de lo dispuesto en el presente artículo se observará lo siguiente:</w:t>
      </w:r>
    </w:p>
    <w:p w:rsidR="001C6B98" w:rsidRPr="002152A6" w:rsidRDefault="001C6B98" w:rsidP="001C6B98">
      <w:pPr>
        <w:spacing w:line="360" w:lineRule="auto"/>
        <w:ind w:left="567" w:right="567"/>
        <w:jc w:val="both"/>
        <w:rPr>
          <w:rFonts w:ascii="Palatino Linotype" w:hAnsi="Palatino Linotype" w:cs="Arial"/>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1C6B98" w:rsidRPr="002152A6" w:rsidRDefault="001C6B98" w:rsidP="001C6B98">
      <w:pPr>
        <w:spacing w:line="360" w:lineRule="auto"/>
        <w:ind w:left="567" w:right="567"/>
        <w:jc w:val="both"/>
        <w:rPr>
          <w:rFonts w:ascii="Palatino Linotype" w:hAnsi="Palatino Linotype" w:cs="Arial"/>
          <w:b/>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b/>
          <w:i/>
          <w:sz w:val="22"/>
        </w:rPr>
        <w:t>I. Toda la información en posesión de</w:t>
      </w:r>
      <w:r w:rsidRPr="002152A6">
        <w:rPr>
          <w:rFonts w:ascii="Palatino Linotype" w:hAnsi="Palatino Linotype" w:cs="Arial"/>
          <w:i/>
          <w:sz w:val="22"/>
        </w:rPr>
        <w:t xml:space="preserve"> </w:t>
      </w:r>
      <w:r w:rsidRPr="002152A6">
        <w:rPr>
          <w:rFonts w:ascii="Palatino Linotype" w:hAnsi="Palatino Linotype" w:cs="Arial"/>
          <w:b/>
          <w:i/>
          <w:sz w:val="22"/>
        </w:rPr>
        <w:t>cualquier autoridad</w:t>
      </w:r>
      <w:r w:rsidRPr="002152A6">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2152A6">
        <w:rPr>
          <w:rFonts w:ascii="Palatino Linotype" w:hAnsi="Palatino Linotype" w:cs="Arial"/>
          <w:b/>
          <w:i/>
          <w:sz w:val="22"/>
        </w:rPr>
        <w:t>es pública</w:t>
      </w:r>
      <w:r w:rsidRPr="002152A6">
        <w:rPr>
          <w:rFonts w:ascii="Palatino Linotype" w:hAnsi="Palatino Linotype" w:cs="Arial"/>
          <w:i/>
          <w:sz w:val="22"/>
        </w:rPr>
        <w:t xml:space="preserve"> y sólo podrá ser reservada temporalmente por razones de interés público y seguridad nacional, en los términos que fijen las leyes. En </w:t>
      </w:r>
      <w:r w:rsidRPr="002152A6">
        <w:rPr>
          <w:rFonts w:ascii="Palatino Linotype" w:hAnsi="Palatino Linotype" w:cs="Arial"/>
          <w:i/>
          <w:sz w:val="22"/>
        </w:rPr>
        <w:lastRenderedPageBreak/>
        <w:t xml:space="preserve">la interpretación de este derecho deberá prevalecer el principio de máxima publicidad. </w:t>
      </w:r>
      <w:r w:rsidRPr="002152A6">
        <w:rPr>
          <w:rFonts w:ascii="Palatino Linotype" w:hAnsi="Palatino Linotype" w:cs="Arial"/>
          <w:b/>
          <w:i/>
          <w:sz w:val="22"/>
        </w:rPr>
        <w:t>Los sujetos obligados deberán documentar todo acto que derive del ejercicio de sus facultades, competencias o funciones</w:t>
      </w:r>
      <w:r w:rsidRPr="002152A6">
        <w:rPr>
          <w:rFonts w:ascii="Palatino Linotype" w:hAnsi="Palatino Linotype" w:cs="Arial"/>
          <w:i/>
          <w:sz w:val="22"/>
        </w:rPr>
        <w:t>, la ley determinará los supuestos específicos bajo los cuales procederá la declaración de inexistencia de la información.</w:t>
      </w:r>
    </w:p>
    <w:p w:rsidR="001C6B98" w:rsidRPr="002152A6" w:rsidRDefault="001C6B98" w:rsidP="001C6B98">
      <w:pPr>
        <w:spacing w:line="360" w:lineRule="auto"/>
        <w:ind w:left="567" w:right="567"/>
        <w:jc w:val="both"/>
        <w:rPr>
          <w:rFonts w:ascii="Palatino Linotype" w:hAnsi="Palatino Linotype" w:cs="Arial"/>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t>II. La información que se refiere a la vida privada y los datos personales será protegida en los términos y con las excepciones que fijen las leyes.</w:t>
      </w:r>
    </w:p>
    <w:p w:rsidR="001C6B98" w:rsidRPr="002152A6" w:rsidRDefault="001C6B98" w:rsidP="001C6B98">
      <w:pPr>
        <w:spacing w:line="360" w:lineRule="auto"/>
        <w:ind w:left="567" w:right="567"/>
        <w:jc w:val="both"/>
        <w:rPr>
          <w:rFonts w:ascii="Palatino Linotype" w:hAnsi="Palatino Linotype" w:cs="Arial"/>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1C6B98" w:rsidRPr="002152A6" w:rsidRDefault="001C6B98" w:rsidP="001C6B98">
      <w:pPr>
        <w:spacing w:line="360" w:lineRule="auto"/>
        <w:ind w:left="567" w:right="567"/>
        <w:jc w:val="both"/>
        <w:rPr>
          <w:rFonts w:ascii="Palatino Linotype" w:hAnsi="Palatino Linotype" w:cs="Arial"/>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1C6B98" w:rsidRPr="002152A6" w:rsidRDefault="001C6B98" w:rsidP="001C6B98">
      <w:pPr>
        <w:spacing w:line="360" w:lineRule="auto"/>
        <w:ind w:left="567" w:right="567"/>
        <w:jc w:val="both"/>
        <w:rPr>
          <w:rFonts w:ascii="Palatino Linotype" w:hAnsi="Palatino Linotype" w:cs="Arial"/>
          <w:b/>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b/>
          <w:i/>
          <w:sz w:val="22"/>
        </w:rPr>
        <w:t>V. Los sujetos obligados deberán preservar sus documentos en archivos administrativos actualizados y publicarán, a través de los medios electrónicos disponibles</w:t>
      </w:r>
      <w:r w:rsidRPr="002152A6">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1C6B98" w:rsidRPr="002152A6" w:rsidRDefault="001C6B98" w:rsidP="001C6B98">
      <w:pPr>
        <w:spacing w:line="360" w:lineRule="auto"/>
        <w:ind w:left="567" w:right="567"/>
        <w:jc w:val="both"/>
        <w:rPr>
          <w:rFonts w:ascii="Palatino Linotype" w:hAnsi="Palatino Linotype" w:cs="Arial"/>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1C6B98" w:rsidRPr="002152A6" w:rsidRDefault="001C6B98" w:rsidP="001C6B98">
      <w:pPr>
        <w:spacing w:line="360" w:lineRule="auto"/>
        <w:ind w:left="567" w:right="567"/>
        <w:jc w:val="both"/>
        <w:rPr>
          <w:rFonts w:ascii="Palatino Linotype" w:hAnsi="Palatino Linotype" w:cs="Arial"/>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lastRenderedPageBreak/>
        <w:t>VII. La inobservancia a las disposiciones en materia de acceso a la información pública será sancionada en los términos que dispongan las leyes.</w:t>
      </w:r>
    </w:p>
    <w:p w:rsidR="001C6B98" w:rsidRPr="002152A6" w:rsidRDefault="001C6B98" w:rsidP="001C6B98">
      <w:pPr>
        <w:spacing w:line="360" w:lineRule="auto"/>
        <w:ind w:left="567" w:right="567"/>
        <w:jc w:val="both"/>
        <w:rPr>
          <w:rFonts w:ascii="Palatino Linotype" w:hAnsi="Palatino Linotype" w:cs="Arial"/>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t>…</w:t>
      </w: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t>La ley establecerá aquella información que se considere reservada o confidencial.”</w:t>
      </w:r>
    </w:p>
    <w:p w:rsidR="001C6B98" w:rsidRPr="002152A6" w:rsidRDefault="001C6B98" w:rsidP="001C6B98">
      <w:pPr>
        <w:spacing w:line="360" w:lineRule="auto"/>
        <w:ind w:left="567" w:right="567"/>
        <w:jc w:val="both"/>
        <w:rPr>
          <w:rFonts w:ascii="Palatino Linotype" w:hAnsi="Palatino Linotype"/>
          <w:i/>
          <w:sz w:val="22"/>
        </w:rPr>
      </w:pPr>
    </w:p>
    <w:p w:rsidR="001C6B98" w:rsidRPr="002152A6" w:rsidRDefault="001C6B98" w:rsidP="001C6B98">
      <w:pPr>
        <w:spacing w:line="360" w:lineRule="auto"/>
        <w:ind w:left="567" w:right="567"/>
        <w:jc w:val="both"/>
        <w:rPr>
          <w:rFonts w:ascii="Palatino Linotype" w:hAnsi="Palatino Linotype"/>
          <w:i/>
          <w:sz w:val="22"/>
        </w:rPr>
      </w:pPr>
      <w:r w:rsidRPr="002152A6">
        <w:rPr>
          <w:rFonts w:ascii="Palatino Linotype" w:hAnsi="Palatino Linotype"/>
          <w:i/>
          <w:sz w:val="22"/>
        </w:rPr>
        <w:t>(Énfasis añadido)</w:t>
      </w:r>
    </w:p>
    <w:p w:rsidR="001C6B98" w:rsidRPr="002152A6" w:rsidRDefault="001C6B98" w:rsidP="001C6B98">
      <w:pPr>
        <w:spacing w:line="360" w:lineRule="auto"/>
        <w:ind w:left="709" w:right="757"/>
        <w:jc w:val="both"/>
        <w:rPr>
          <w:rFonts w:ascii="Palatino Linotype" w:hAnsi="Palatino Linotype"/>
        </w:rPr>
      </w:pPr>
    </w:p>
    <w:p w:rsidR="001C6B98" w:rsidRPr="002152A6" w:rsidRDefault="001C6B98" w:rsidP="00C5169B">
      <w:pPr>
        <w:pStyle w:val="Prrafodelista"/>
        <w:numPr>
          <w:ilvl w:val="0"/>
          <w:numId w:val="4"/>
        </w:numPr>
        <w:spacing w:line="360" w:lineRule="auto"/>
        <w:ind w:left="0" w:firstLine="0"/>
        <w:jc w:val="both"/>
        <w:rPr>
          <w:rFonts w:ascii="Palatino Linotype" w:hAnsi="Palatino Linotype" w:cs="Arial"/>
        </w:rPr>
      </w:pPr>
      <w:r w:rsidRPr="002152A6">
        <w:rPr>
          <w:rFonts w:ascii="Palatino Linotype" w:hAnsi="Palatino Linotype" w:cs="Arial"/>
        </w:rPr>
        <w:t>Por su parte, la Constitución Política del Estado Libre y Soberano de México, en su artículo 5°, dispone en su parte conducente, lo siguiente:</w:t>
      </w:r>
    </w:p>
    <w:p w:rsidR="001C6B98" w:rsidRPr="002152A6" w:rsidRDefault="001C6B98" w:rsidP="001C6B98">
      <w:pPr>
        <w:spacing w:line="360" w:lineRule="auto"/>
        <w:ind w:left="709" w:right="757"/>
        <w:jc w:val="both"/>
        <w:rPr>
          <w:rFonts w:ascii="Palatino Linotype" w:hAnsi="Palatino Linotype" w:cs="Arial"/>
        </w:rPr>
      </w:pPr>
    </w:p>
    <w:p w:rsidR="001C6B98" w:rsidRPr="002152A6" w:rsidRDefault="001C6B98" w:rsidP="001C6B98">
      <w:pPr>
        <w:spacing w:line="360" w:lineRule="auto"/>
        <w:ind w:left="567" w:right="567"/>
        <w:jc w:val="both"/>
        <w:rPr>
          <w:rFonts w:ascii="Palatino Linotype" w:hAnsi="Palatino Linotype" w:cs="Arial"/>
          <w:b/>
          <w:i/>
          <w:sz w:val="22"/>
        </w:rPr>
      </w:pPr>
      <w:r w:rsidRPr="002152A6">
        <w:rPr>
          <w:rFonts w:ascii="Palatino Linotype" w:hAnsi="Palatino Linotype" w:cs="Arial"/>
          <w:b/>
          <w:i/>
          <w:sz w:val="22"/>
        </w:rPr>
        <w:t xml:space="preserve">“Artículo 5. … </w:t>
      </w:r>
    </w:p>
    <w:p w:rsidR="001C6B98" w:rsidRPr="002152A6" w:rsidRDefault="001C6B98" w:rsidP="001C6B98">
      <w:pPr>
        <w:spacing w:line="360" w:lineRule="auto"/>
        <w:ind w:left="567" w:right="567"/>
        <w:jc w:val="both"/>
        <w:rPr>
          <w:rFonts w:ascii="Palatino Linotype" w:hAnsi="Palatino Linotype"/>
          <w:i/>
          <w:sz w:val="22"/>
        </w:rPr>
      </w:pPr>
      <w:r w:rsidRPr="002152A6">
        <w:rPr>
          <w:rFonts w:ascii="Palatino Linotype" w:hAnsi="Palatino Linotype"/>
          <w:b/>
          <w:i/>
          <w:sz w:val="22"/>
        </w:rPr>
        <w:t>El derecho a la información será garantizado por el Estado</w:t>
      </w:r>
      <w:r w:rsidRPr="002152A6">
        <w:rPr>
          <w:rFonts w:ascii="Palatino Linotype" w:hAnsi="Palatino Linotype"/>
          <w:i/>
          <w:sz w:val="22"/>
        </w:rPr>
        <w:t xml:space="preserve">. La ley establecerá las previsiones que permitan asegurar la protección, el respeto y la difusión de este derecho. </w:t>
      </w:r>
    </w:p>
    <w:p w:rsidR="001C6B98" w:rsidRPr="002152A6" w:rsidRDefault="001C6B98" w:rsidP="001C6B98">
      <w:pPr>
        <w:spacing w:line="360" w:lineRule="auto"/>
        <w:ind w:left="567" w:right="567"/>
        <w:jc w:val="both"/>
        <w:rPr>
          <w:rFonts w:ascii="Palatino Linotype" w:hAnsi="Palatino Linotype"/>
          <w:i/>
          <w:sz w:val="22"/>
        </w:rPr>
      </w:pPr>
      <w:r w:rsidRPr="002152A6">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C6B98" w:rsidRPr="002152A6" w:rsidRDefault="001C6B98" w:rsidP="001C6B98">
      <w:pPr>
        <w:spacing w:line="360" w:lineRule="auto"/>
        <w:ind w:left="567" w:right="567"/>
        <w:jc w:val="both"/>
        <w:rPr>
          <w:rFonts w:ascii="Palatino Linotype" w:hAnsi="Palatino Linotype"/>
          <w:i/>
          <w:sz w:val="22"/>
        </w:rPr>
      </w:pPr>
    </w:p>
    <w:p w:rsidR="001C6B98" w:rsidRPr="002152A6" w:rsidRDefault="001C6B98" w:rsidP="001C6B98">
      <w:pPr>
        <w:spacing w:line="360" w:lineRule="auto"/>
        <w:ind w:left="567" w:right="567"/>
        <w:jc w:val="both"/>
        <w:rPr>
          <w:rFonts w:ascii="Palatino Linotype" w:hAnsi="Palatino Linotype"/>
          <w:i/>
          <w:sz w:val="22"/>
        </w:rPr>
      </w:pPr>
      <w:r w:rsidRPr="002152A6">
        <w:rPr>
          <w:rFonts w:ascii="Palatino Linotype" w:hAnsi="Palatino Linotype"/>
          <w:i/>
          <w:sz w:val="22"/>
        </w:rPr>
        <w:t>Este derecho se regirá por los principios y bases siguientes:</w:t>
      </w:r>
    </w:p>
    <w:p w:rsidR="001C6B98" w:rsidRPr="002152A6" w:rsidRDefault="001C6B98" w:rsidP="001C6B98">
      <w:pPr>
        <w:spacing w:line="360" w:lineRule="auto"/>
        <w:ind w:left="567" w:right="567"/>
        <w:jc w:val="both"/>
        <w:rPr>
          <w:rFonts w:ascii="Palatino Linotype" w:hAnsi="Palatino Linotype"/>
          <w:b/>
          <w:i/>
          <w:sz w:val="22"/>
        </w:rPr>
      </w:pPr>
    </w:p>
    <w:p w:rsidR="001C6B98" w:rsidRPr="002152A6" w:rsidRDefault="001C6B98" w:rsidP="001C6B98">
      <w:pPr>
        <w:spacing w:line="360" w:lineRule="auto"/>
        <w:ind w:left="567" w:right="567"/>
        <w:jc w:val="both"/>
        <w:rPr>
          <w:rFonts w:ascii="Palatino Linotype" w:hAnsi="Palatino Linotype"/>
          <w:i/>
          <w:sz w:val="22"/>
        </w:rPr>
      </w:pPr>
      <w:r w:rsidRPr="002152A6">
        <w:rPr>
          <w:rFonts w:ascii="Palatino Linotype" w:hAnsi="Palatino Linotype"/>
          <w:b/>
          <w:i/>
          <w:sz w:val="22"/>
        </w:rPr>
        <w:t xml:space="preserve">I. Toda la información en posesión </w:t>
      </w:r>
      <w:r w:rsidRPr="002152A6">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2152A6">
        <w:rPr>
          <w:rFonts w:ascii="Palatino Linotype" w:hAnsi="Palatino Linotype"/>
          <w:b/>
          <w:i/>
          <w:sz w:val="22"/>
        </w:rPr>
        <w:t>del gobierno y de la administración pública municipal y sus organismos descentralizados</w:t>
      </w:r>
      <w:r w:rsidRPr="002152A6">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2152A6">
        <w:rPr>
          <w:rFonts w:ascii="Palatino Linotype" w:hAnsi="Palatino Linotype"/>
          <w:b/>
          <w:i/>
          <w:sz w:val="22"/>
        </w:rPr>
        <w:t>es pública</w:t>
      </w:r>
      <w:r w:rsidRPr="002152A6">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C6B98" w:rsidRPr="002152A6" w:rsidRDefault="001C6B98" w:rsidP="001C6B98">
      <w:pPr>
        <w:spacing w:line="360" w:lineRule="auto"/>
        <w:ind w:left="567" w:right="567"/>
        <w:jc w:val="both"/>
        <w:rPr>
          <w:rFonts w:ascii="Palatino Linotype" w:hAnsi="Palatino Linotype"/>
          <w:i/>
          <w:sz w:val="22"/>
        </w:rPr>
      </w:pPr>
    </w:p>
    <w:p w:rsidR="001C6B98" w:rsidRPr="002152A6" w:rsidRDefault="001C6B98" w:rsidP="001C6B98">
      <w:pPr>
        <w:spacing w:line="360" w:lineRule="auto"/>
        <w:ind w:left="567" w:right="567"/>
        <w:jc w:val="both"/>
        <w:rPr>
          <w:rFonts w:ascii="Palatino Linotype" w:hAnsi="Palatino Linotype"/>
          <w:i/>
          <w:sz w:val="22"/>
        </w:rPr>
      </w:pPr>
      <w:r w:rsidRPr="002152A6">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1C6B98" w:rsidRPr="002152A6" w:rsidRDefault="001C6B98" w:rsidP="001C6B98">
      <w:pPr>
        <w:spacing w:line="360" w:lineRule="auto"/>
        <w:ind w:left="567" w:right="567"/>
        <w:jc w:val="both"/>
        <w:rPr>
          <w:rFonts w:ascii="Palatino Linotype" w:hAnsi="Palatino Linotype"/>
          <w:i/>
          <w:sz w:val="22"/>
        </w:rPr>
      </w:pPr>
    </w:p>
    <w:p w:rsidR="001C6B98" w:rsidRPr="002152A6" w:rsidRDefault="001C6B98" w:rsidP="001C6B98">
      <w:pPr>
        <w:spacing w:line="360" w:lineRule="auto"/>
        <w:ind w:left="567" w:right="567"/>
        <w:jc w:val="both"/>
        <w:rPr>
          <w:rFonts w:ascii="Palatino Linotype" w:hAnsi="Palatino Linotype"/>
          <w:i/>
          <w:sz w:val="22"/>
        </w:rPr>
      </w:pPr>
      <w:r w:rsidRPr="002152A6">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1C6B98" w:rsidRPr="002152A6" w:rsidRDefault="001C6B98" w:rsidP="001C6B98">
      <w:pPr>
        <w:spacing w:line="360" w:lineRule="auto"/>
        <w:ind w:left="567" w:right="567"/>
        <w:jc w:val="both"/>
        <w:rPr>
          <w:rFonts w:ascii="Palatino Linotype" w:hAnsi="Palatino Linotype"/>
          <w:i/>
          <w:sz w:val="22"/>
        </w:rPr>
      </w:pPr>
    </w:p>
    <w:p w:rsidR="001C6B98" w:rsidRPr="002152A6" w:rsidRDefault="001C6B98" w:rsidP="001C6B98">
      <w:pPr>
        <w:spacing w:line="360" w:lineRule="auto"/>
        <w:ind w:left="567" w:right="567"/>
        <w:jc w:val="both"/>
        <w:rPr>
          <w:rFonts w:ascii="Palatino Linotype" w:hAnsi="Palatino Linotype"/>
          <w:i/>
          <w:sz w:val="22"/>
        </w:rPr>
      </w:pPr>
      <w:r w:rsidRPr="002152A6">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1C6B98" w:rsidRPr="002152A6" w:rsidRDefault="001C6B98" w:rsidP="001C6B98">
      <w:pPr>
        <w:spacing w:line="360" w:lineRule="auto"/>
        <w:ind w:left="567" w:right="567"/>
        <w:jc w:val="both"/>
        <w:rPr>
          <w:rFonts w:ascii="Palatino Linotype" w:hAnsi="Palatino Linotype"/>
          <w:i/>
          <w:sz w:val="22"/>
        </w:rPr>
      </w:pPr>
    </w:p>
    <w:p w:rsidR="001C6B98" w:rsidRPr="002152A6" w:rsidRDefault="001C6B98" w:rsidP="001C6B98">
      <w:pPr>
        <w:spacing w:line="360" w:lineRule="auto"/>
        <w:ind w:left="567" w:right="567"/>
        <w:jc w:val="both"/>
        <w:rPr>
          <w:rFonts w:ascii="Palatino Linotype" w:hAnsi="Palatino Linotype"/>
          <w:i/>
          <w:sz w:val="22"/>
        </w:rPr>
      </w:pPr>
      <w:r w:rsidRPr="002152A6">
        <w:rPr>
          <w:rFonts w:ascii="Palatino Linotype" w:hAnsi="Palatino Linotype"/>
          <w:i/>
          <w:sz w:val="22"/>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C6B98" w:rsidRPr="002152A6" w:rsidRDefault="001C6B98" w:rsidP="001C6B98">
      <w:pPr>
        <w:spacing w:line="360" w:lineRule="auto"/>
        <w:ind w:left="567" w:right="567"/>
        <w:jc w:val="both"/>
        <w:rPr>
          <w:rFonts w:ascii="Palatino Linotype" w:hAnsi="Palatino Linotype"/>
          <w:b/>
          <w:i/>
          <w:sz w:val="22"/>
        </w:rPr>
      </w:pPr>
    </w:p>
    <w:p w:rsidR="001C6B98" w:rsidRPr="002152A6" w:rsidRDefault="001C6B98" w:rsidP="001C6B98">
      <w:pPr>
        <w:spacing w:line="360" w:lineRule="auto"/>
        <w:ind w:left="567" w:right="567"/>
        <w:jc w:val="both"/>
        <w:rPr>
          <w:rFonts w:ascii="Palatino Linotype" w:hAnsi="Palatino Linotype"/>
          <w:i/>
          <w:sz w:val="22"/>
        </w:rPr>
      </w:pPr>
      <w:r w:rsidRPr="002152A6">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2152A6">
        <w:rPr>
          <w:rFonts w:ascii="Palatino Linotype" w:hAnsi="Palatino Linotype"/>
          <w:i/>
          <w:sz w:val="22"/>
        </w:rPr>
        <w:t xml:space="preserve"> y los indicadores que permitan rendir cuenta del cumplimiento de sus objetivos y los resultados obtenidos.</w:t>
      </w:r>
    </w:p>
    <w:p w:rsidR="001C6B98" w:rsidRPr="002152A6" w:rsidRDefault="001C6B98" w:rsidP="001C6B98">
      <w:pPr>
        <w:spacing w:line="360" w:lineRule="auto"/>
        <w:ind w:left="567" w:right="567"/>
        <w:jc w:val="both"/>
        <w:rPr>
          <w:rFonts w:ascii="Palatino Linotype" w:hAnsi="Palatino Linotype"/>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1C6B98" w:rsidRPr="002152A6" w:rsidRDefault="001C6B98" w:rsidP="001C6B98">
      <w:pPr>
        <w:spacing w:line="360" w:lineRule="auto"/>
        <w:ind w:left="567" w:right="567"/>
        <w:jc w:val="both"/>
        <w:rPr>
          <w:rFonts w:ascii="Palatino Linotype" w:hAnsi="Palatino Linotype"/>
          <w:sz w:val="22"/>
        </w:rPr>
      </w:pPr>
    </w:p>
    <w:p w:rsidR="001C6B98" w:rsidRPr="002152A6" w:rsidRDefault="001C6B98" w:rsidP="001C6B98">
      <w:pPr>
        <w:spacing w:line="360" w:lineRule="auto"/>
        <w:ind w:left="567" w:right="567"/>
        <w:jc w:val="both"/>
        <w:rPr>
          <w:rFonts w:ascii="Palatino Linotype" w:hAnsi="Palatino Linotype"/>
          <w:sz w:val="22"/>
        </w:rPr>
      </w:pPr>
      <w:r w:rsidRPr="002152A6">
        <w:rPr>
          <w:rFonts w:ascii="Palatino Linotype" w:hAnsi="Palatino Linotype"/>
          <w:sz w:val="22"/>
        </w:rPr>
        <w:t>(Énfasis añadido)</w:t>
      </w:r>
    </w:p>
    <w:p w:rsidR="001C6B98" w:rsidRPr="002152A6" w:rsidRDefault="001C6B98" w:rsidP="001C6B98">
      <w:pPr>
        <w:spacing w:line="360" w:lineRule="auto"/>
        <w:ind w:left="567" w:right="567"/>
        <w:jc w:val="both"/>
        <w:rPr>
          <w:rFonts w:ascii="Palatino Linotype" w:hAnsi="Palatino Linotype"/>
          <w:sz w:val="22"/>
        </w:rPr>
      </w:pPr>
    </w:p>
    <w:p w:rsidR="001C6B98" w:rsidRPr="002152A6" w:rsidRDefault="001C6B98" w:rsidP="00C5169B">
      <w:pPr>
        <w:pStyle w:val="Prrafodelista"/>
        <w:numPr>
          <w:ilvl w:val="0"/>
          <w:numId w:val="4"/>
        </w:numPr>
        <w:spacing w:line="360" w:lineRule="auto"/>
        <w:ind w:left="0" w:firstLine="0"/>
        <w:jc w:val="both"/>
        <w:rPr>
          <w:rFonts w:ascii="Palatino Linotype" w:hAnsi="Palatino Linotype" w:cs="Arial"/>
        </w:rPr>
      </w:pPr>
      <w:r w:rsidRPr="002152A6">
        <w:rPr>
          <w:rFonts w:ascii="Palatino Linotype" w:hAnsi="Palatino Linotype" w:cs="Arial"/>
        </w:rPr>
        <w:t>Adicional, tenemos que la Ley de Transparencia y Acceso a la Información Pública del Estado de México y Municipios, prevé en su artículo 23 fracción IV, lo siguiente:</w:t>
      </w:r>
    </w:p>
    <w:p w:rsidR="001C6B98" w:rsidRPr="002152A6" w:rsidRDefault="001C6B98" w:rsidP="001C6B98">
      <w:pPr>
        <w:spacing w:line="360" w:lineRule="auto"/>
        <w:jc w:val="both"/>
        <w:rPr>
          <w:rFonts w:ascii="Palatino Linotype" w:hAnsi="Palatino Linotype" w:cs="Arial"/>
        </w:rPr>
      </w:pPr>
    </w:p>
    <w:p w:rsidR="001C6B98" w:rsidRPr="002152A6" w:rsidRDefault="001C6B98" w:rsidP="001C6B98">
      <w:pPr>
        <w:ind w:left="567" w:right="567"/>
        <w:jc w:val="both"/>
        <w:rPr>
          <w:rFonts w:ascii="Palatino Linotype" w:hAnsi="Palatino Linotype" w:cs="Arial"/>
          <w:i/>
          <w:sz w:val="22"/>
        </w:rPr>
      </w:pPr>
      <w:r w:rsidRPr="002152A6">
        <w:rPr>
          <w:rFonts w:ascii="Palatino Linotype" w:hAnsi="Palatino Linotype" w:cs="Arial"/>
          <w:b/>
          <w:i/>
          <w:sz w:val="22"/>
        </w:rPr>
        <w:t xml:space="preserve">“Artículo 23. Son sujetos obligados a transparentar y permitir el acceso a su información y </w:t>
      </w:r>
      <w:r w:rsidRPr="002152A6">
        <w:rPr>
          <w:rFonts w:ascii="Palatino Linotype" w:hAnsi="Palatino Linotype"/>
          <w:b/>
          <w:i/>
          <w:sz w:val="22"/>
        </w:rPr>
        <w:t>proteger</w:t>
      </w:r>
      <w:r w:rsidRPr="002152A6">
        <w:rPr>
          <w:rFonts w:ascii="Palatino Linotype" w:hAnsi="Palatino Linotype" w:cs="Arial"/>
          <w:b/>
          <w:i/>
          <w:sz w:val="22"/>
        </w:rPr>
        <w:t xml:space="preserve"> los datos personales que obren en su poder</w:t>
      </w:r>
      <w:r w:rsidRPr="002152A6">
        <w:rPr>
          <w:rFonts w:ascii="Palatino Linotype" w:hAnsi="Palatino Linotype" w:cs="Arial"/>
          <w:i/>
          <w:sz w:val="22"/>
        </w:rPr>
        <w:t>:</w:t>
      </w:r>
    </w:p>
    <w:p w:rsidR="001C6B98" w:rsidRPr="002152A6" w:rsidRDefault="001C6B98" w:rsidP="001C6B98">
      <w:pPr>
        <w:ind w:left="567" w:right="567"/>
        <w:jc w:val="both"/>
        <w:rPr>
          <w:rFonts w:ascii="Palatino Linotype" w:hAnsi="Palatino Linotype" w:cs="Arial"/>
          <w:i/>
          <w:sz w:val="22"/>
        </w:rPr>
      </w:pPr>
      <w:r w:rsidRPr="002152A6">
        <w:rPr>
          <w:rFonts w:ascii="Palatino Linotype" w:hAnsi="Palatino Linotype" w:cs="Arial"/>
          <w:i/>
          <w:sz w:val="22"/>
        </w:rPr>
        <w:t>…</w:t>
      </w:r>
    </w:p>
    <w:p w:rsidR="001C6B98" w:rsidRPr="002152A6" w:rsidRDefault="001C6B98" w:rsidP="001C6B98">
      <w:pPr>
        <w:ind w:left="567" w:right="567"/>
        <w:jc w:val="both"/>
        <w:rPr>
          <w:rFonts w:ascii="Palatino Linotype" w:hAnsi="Palatino Linotype" w:cs="Arial"/>
          <w:i/>
          <w:sz w:val="22"/>
        </w:rPr>
      </w:pPr>
    </w:p>
    <w:p w:rsidR="001C6B98" w:rsidRPr="002152A6" w:rsidRDefault="001C6B98" w:rsidP="001C6B98">
      <w:pPr>
        <w:ind w:left="567" w:right="567"/>
        <w:jc w:val="both"/>
        <w:rPr>
          <w:rFonts w:ascii="Palatino Linotype" w:hAnsi="Palatino Linotype" w:cs="Arial"/>
          <w:b/>
          <w:i/>
          <w:sz w:val="22"/>
          <w:szCs w:val="22"/>
        </w:rPr>
      </w:pPr>
      <w:r w:rsidRPr="002152A6">
        <w:rPr>
          <w:rFonts w:ascii="Palatino Linotype" w:hAnsi="Palatino Linotype" w:cs="Arial"/>
          <w:b/>
          <w:i/>
          <w:sz w:val="22"/>
          <w:szCs w:val="22"/>
        </w:rPr>
        <w:lastRenderedPageBreak/>
        <w:t xml:space="preserve">IV. </w:t>
      </w:r>
      <w:r w:rsidRPr="002152A6">
        <w:rPr>
          <w:rFonts w:ascii="Palatino Linotype" w:eastAsiaTheme="minorHAnsi" w:hAnsi="Palatino Linotype" w:cs="Bookman Old Style"/>
          <w:i/>
          <w:sz w:val="22"/>
          <w:szCs w:val="22"/>
          <w:lang w:val="es-MX" w:eastAsia="en-US"/>
        </w:rPr>
        <w:t>Los ayuntamientos y las dependencias, organismos, órganos y entidades de la administración municipal;</w:t>
      </w:r>
    </w:p>
    <w:p w:rsidR="001C6B98" w:rsidRPr="002152A6" w:rsidRDefault="001C6B98" w:rsidP="001C6B98">
      <w:pPr>
        <w:ind w:left="567" w:right="567"/>
        <w:jc w:val="both"/>
        <w:rPr>
          <w:rFonts w:ascii="Palatino Linotype" w:hAnsi="Palatino Linotype" w:cs="Arial"/>
          <w:i/>
          <w:sz w:val="22"/>
        </w:rPr>
      </w:pPr>
      <w:r w:rsidRPr="002152A6">
        <w:rPr>
          <w:rFonts w:ascii="Palatino Linotype" w:hAnsi="Palatino Linotype" w:cs="Arial"/>
          <w:i/>
          <w:sz w:val="22"/>
        </w:rPr>
        <w:t>…</w:t>
      </w:r>
    </w:p>
    <w:p w:rsidR="001C6B98" w:rsidRPr="002152A6" w:rsidRDefault="001C6B98" w:rsidP="001C6B98">
      <w:pPr>
        <w:ind w:left="567" w:right="567"/>
        <w:jc w:val="both"/>
        <w:rPr>
          <w:rFonts w:ascii="Palatino Linotype" w:hAnsi="Palatino Linotype"/>
          <w:i/>
          <w:sz w:val="22"/>
        </w:rPr>
      </w:pPr>
    </w:p>
    <w:p w:rsidR="001C6B98" w:rsidRPr="002152A6" w:rsidRDefault="001C6B98" w:rsidP="001C6B98">
      <w:pPr>
        <w:ind w:left="567" w:right="567"/>
        <w:jc w:val="both"/>
        <w:rPr>
          <w:rFonts w:ascii="Palatino Linotype" w:hAnsi="Palatino Linotype"/>
          <w:i/>
          <w:sz w:val="22"/>
        </w:rPr>
      </w:pPr>
      <w:r w:rsidRPr="002152A6">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1C6B98" w:rsidRPr="002152A6" w:rsidRDefault="001C6B98" w:rsidP="001C6B98">
      <w:pPr>
        <w:ind w:left="567" w:right="567"/>
        <w:jc w:val="both"/>
        <w:rPr>
          <w:rFonts w:ascii="Palatino Linotype" w:hAnsi="Palatino Linotype" w:cs="Arial"/>
          <w:b/>
          <w:i/>
          <w:sz w:val="22"/>
        </w:rPr>
      </w:pPr>
    </w:p>
    <w:p w:rsidR="001C6B98" w:rsidRPr="002152A6" w:rsidRDefault="001C6B98" w:rsidP="001C6B98">
      <w:pPr>
        <w:ind w:left="567" w:right="567"/>
        <w:jc w:val="both"/>
        <w:rPr>
          <w:rFonts w:ascii="Palatino Linotype" w:hAnsi="Palatino Linotype" w:cs="Arial"/>
          <w:i/>
          <w:sz w:val="22"/>
        </w:rPr>
      </w:pPr>
      <w:r w:rsidRPr="002152A6">
        <w:rPr>
          <w:rFonts w:ascii="Palatino Linotype" w:hAnsi="Palatino Linotype" w:cs="Arial"/>
          <w:b/>
          <w:i/>
          <w:sz w:val="22"/>
        </w:rPr>
        <w:t>Los servidores públicos deberán transparentar sus acciones así como garantizar y respetar el derecho de acceso a la información pública.”</w:t>
      </w:r>
    </w:p>
    <w:p w:rsidR="001C6B98" w:rsidRPr="002152A6" w:rsidRDefault="001C6B98" w:rsidP="001C6B98">
      <w:pPr>
        <w:ind w:left="567" w:right="567"/>
        <w:jc w:val="both"/>
        <w:rPr>
          <w:rFonts w:ascii="Palatino Linotype" w:hAnsi="Palatino Linotype" w:cs="Arial"/>
          <w:sz w:val="22"/>
        </w:rPr>
      </w:pPr>
    </w:p>
    <w:p w:rsidR="001C6B98" w:rsidRPr="002152A6" w:rsidRDefault="001C6B98" w:rsidP="001C6B98">
      <w:pPr>
        <w:ind w:left="567" w:right="567"/>
        <w:jc w:val="both"/>
        <w:rPr>
          <w:rFonts w:ascii="Palatino Linotype" w:hAnsi="Palatino Linotype" w:cs="Arial"/>
          <w:sz w:val="22"/>
        </w:rPr>
      </w:pPr>
      <w:r w:rsidRPr="002152A6">
        <w:rPr>
          <w:rFonts w:ascii="Palatino Linotype" w:hAnsi="Palatino Linotype" w:cs="Arial"/>
          <w:sz w:val="22"/>
        </w:rPr>
        <w:t>(Énfasis añadido)</w:t>
      </w:r>
    </w:p>
    <w:p w:rsidR="001C6B98" w:rsidRPr="002152A6" w:rsidRDefault="001C6B98" w:rsidP="001C6B98">
      <w:pPr>
        <w:spacing w:line="360" w:lineRule="auto"/>
        <w:jc w:val="both"/>
        <w:rPr>
          <w:rFonts w:ascii="Palatino Linotype" w:hAnsi="Palatino Linotype" w:cs="Arial"/>
        </w:rPr>
      </w:pPr>
    </w:p>
    <w:p w:rsidR="001C6B98" w:rsidRPr="002152A6" w:rsidRDefault="001C6B98" w:rsidP="00C5169B">
      <w:pPr>
        <w:pStyle w:val="Prrafodelista"/>
        <w:numPr>
          <w:ilvl w:val="0"/>
          <w:numId w:val="4"/>
        </w:numPr>
        <w:spacing w:line="360" w:lineRule="auto"/>
        <w:ind w:left="0" w:firstLine="0"/>
        <w:jc w:val="both"/>
        <w:rPr>
          <w:rFonts w:ascii="Palatino Linotype" w:hAnsi="Palatino Linotype" w:cs="Arial"/>
        </w:rPr>
      </w:pPr>
      <w:r w:rsidRPr="002152A6">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1C6B98" w:rsidRPr="002152A6" w:rsidRDefault="001C6B98" w:rsidP="001C6B98">
      <w:pPr>
        <w:pStyle w:val="Prrafodelista"/>
        <w:spacing w:line="360" w:lineRule="auto"/>
        <w:ind w:left="0"/>
        <w:jc w:val="both"/>
        <w:rPr>
          <w:rFonts w:ascii="Palatino Linotype" w:hAnsi="Palatino Linotype" w:cs="Arial"/>
        </w:rPr>
      </w:pPr>
    </w:p>
    <w:p w:rsidR="001C6B98" w:rsidRPr="002152A6" w:rsidRDefault="001C6B98" w:rsidP="00C5169B">
      <w:pPr>
        <w:pStyle w:val="Prrafodelista"/>
        <w:numPr>
          <w:ilvl w:val="0"/>
          <w:numId w:val="4"/>
        </w:numPr>
        <w:spacing w:line="360" w:lineRule="auto"/>
        <w:ind w:left="0" w:firstLine="0"/>
        <w:jc w:val="both"/>
        <w:rPr>
          <w:rFonts w:ascii="Palatino Linotype" w:hAnsi="Palatino Linotype" w:cs="Arial"/>
        </w:rPr>
      </w:pPr>
      <w:r w:rsidRPr="002152A6">
        <w:rPr>
          <w:rFonts w:ascii="Palatino Linotype" w:hAnsi="Palatino Linotype" w:cs="Arial"/>
        </w:rPr>
        <w:t>Por lo anterior, es de referir que,</w:t>
      </w:r>
      <w:r w:rsidRPr="002152A6">
        <w:rPr>
          <w:rFonts w:ascii="Palatino Linotype" w:hAnsi="Palatino Linotype" w:cs="Arial"/>
          <w:b/>
        </w:rPr>
        <w:t xml:space="preserve"> el </w:t>
      </w:r>
      <w:r w:rsidR="006C12B9">
        <w:rPr>
          <w:rFonts w:ascii="Palatino Linotype" w:hAnsi="Palatino Linotype"/>
          <w:b/>
          <w:bCs/>
          <w:szCs w:val="22"/>
        </w:rPr>
        <w:t xml:space="preserve">Ayuntamiento de </w:t>
      </w:r>
      <w:proofErr w:type="spellStart"/>
      <w:r w:rsidR="006C12B9">
        <w:rPr>
          <w:rFonts w:ascii="Palatino Linotype" w:hAnsi="Palatino Linotype"/>
          <w:b/>
          <w:bCs/>
          <w:szCs w:val="22"/>
        </w:rPr>
        <w:t>Ecatzingo</w:t>
      </w:r>
      <w:proofErr w:type="spellEnd"/>
      <w:r w:rsidRPr="002152A6">
        <w:rPr>
          <w:rFonts w:ascii="Palatino Linotype" w:hAnsi="Palatino Linotype" w:cs="Arial"/>
        </w:rPr>
        <w:t>, al ser un Sujeto Obligado comprendido por la Legislación Local en materia de Transparencia, se encuentra obligado a hacer pública toda aquella información que genere, administre o posea.</w:t>
      </w:r>
    </w:p>
    <w:p w:rsidR="00EE4C41" w:rsidRPr="002152A6" w:rsidRDefault="00EE4C41" w:rsidP="00EE4C41">
      <w:pPr>
        <w:pStyle w:val="Prrafodelista"/>
        <w:rPr>
          <w:rFonts w:ascii="Palatino Linotype" w:hAnsi="Palatino Linotype" w:cs="Arial"/>
        </w:rPr>
      </w:pPr>
    </w:p>
    <w:p w:rsidR="00A826F2" w:rsidRPr="00373672" w:rsidRDefault="00A826F2" w:rsidP="00A826F2">
      <w:pPr>
        <w:pStyle w:val="Ttulo3"/>
        <w:spacing w:line="360" w:lineRule="auto"/>
        <w:ind w:left="720"/>
        <w:rPr>
          <w:rFonts w:ascii="Palatino Linotype" w:hAnsi="Palatino Linotype"/>
          <w:b/>
          <w:color w:val="auto"/>
        </w:rPr>
      </w:pPr>
      <w:bookmarkStart w:id="23" w:name="_Toc25672142"/>
      <w:bookmarkStart w:id="24" w:name="_Toc34133526"/>
      <w:r>
        <w:rPr>
          <w:rFonts w:ascii="Palatino Linotype" w:hAnsi="Palatino Linotype"/>
          <w:b/>
          <w:color w:val="auto"/>
        </w:rPr>
        <w:t xml:space="preserve">II. </w:t>
      </w:r>
      <w:bookmarkEnd w:id="23"/>
      <w:r w:rsidR="00A1302D">
        <w:rPr>
          <w:rFonts w:ascii="Palatino Linotype" w:hAnsi="Palatino Linotype"/>
          <w:b/>
          <w:color w:val="auto"/>
        </w:rPr>
        <w:t>De las actuaciones de las partes.</w:t>
      </w:r>
      <w:bookmarkEnd w:id="24"/>
    </w:p>
    <w:p w:rsidR="00A826F2" w:rsidRPr="00D777C0" w:rsidRDefault="00A826F2" w:rsidP="00A826F2">
      <w:pPr>
        <w:rPr>
          <w:lang w:val="es-MX" w:eastAsia="en-US"/>
        </w:rPr>
      </w:pPr>
    </w:p>
    <w:p w:rsidR="00A1302D" w:rsidRDefault="00A1302D" w:rsidP="00E4403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Para una mejor representación de las actuaciones que han realizado las partes durante la sustanciación del procedimiento, es necesario referir el siguiente apartado.</w:t>
      </w:r>
    </w:p>
    <w:tbl>
      <w:tblPr>
        <w:tblStyle w:val="Tablaconcuadrcula"/>
        <w:tblW w:w="0" w:type="auto"/>
        <w:tblLook w:val="04A0" w:firstRow="1" w:lastRow="0" w:firstColumn="1" w:lastColumn="0" w:noHBand="0" w:noVBand="1"/>
      </w:tblPr>
      <w:tblGrid>
        <w:gridCol w:w="704"/>
        <w:gridCol w:w="2195"/>
        <w:gridCol w:w="4467"/>
        <w:gridCol w:w="1276"/>
      </w:tblGrid>
      <w:tr w:rsidR="00A1302D" w:rsidTr="00A1302D">
        <w:tc>
          <w:tcPr>
            <w:tcW w:w="704" w:type="dxa"/>
          </w:tcPr>
          <w:p w:rsidR="00A1302D" w:rsidRDefault="00A1302D" w:rsidP="00A1302D">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lang w:val="es-ES"/>
              </w:rPr>
              <w:lastRenderedPageBreak/>
              <w:t>No.</w:t>
            </w:r>
          </w:p>
        </w:tc>
        <w:tc>
          <w:tcPr>
            <w:tcW w:w="2195" w:type="dxa"/>
          </w:tcPr>
          <w:p w:rsidR="00A1302D" w:rsidRDefault="00A1302D" w:rsidP="00A1302D">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lang w:val="es-ES"/>
              </w:rPr>
              <w:t>Solicitud.</w:t>
            </w:r>
          </w:p>
        </w:tc>
        <w:tc>
          <w:tcPr>
            <w:tcW w:w="4467" w:type="dxa"/>
          </w:tcPr>
          <w:p w:rsidR="00A1302D" w:rsidRDefault="00A1302D" w:rsidP="00A1302D">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lang w:val="es-ES"/>
              </w:rPr>
              <w:t>Respuesta.</w:t>
            </w:r>
          </w:p>
        </w:tc>
        <w:tc>
          <w:tcPr>
            <w:tcW w:w="1276" w:type="dxa"/>
          </w:tcPr>
          <w:p w:rsidR="00A1302D" w:rsidRDefault="00A1302D" w:rsidP="00A1302D">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lang w:val="es-ES"/>
              </w:rPr>
              <w:t>Colma.</w:t>
            </w:r>
          </w:p>
        </w:tc>
      </w:tr>
      <w:tr w:rsidR="00A1302D" w:rsidTr="00A1302D">
        <w:tc>
          <w:tcPr>
            <w:tcW w:w="704" w:type="dxa"/>
          </w:tcPr>
          <w:p w:rsidR="00A1302D" w:rsidRDefault="00A1302D" w:rsidP="00A1302D">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lang w:val="es-ES"/>
              </w:rPr>
              <w:t>1</w:t>
            </w:r>
          </w:p>
        </w:tc>
        <w:tc>
          <w:tcPr>
            <w:tcW w:w="2195" w:type="dxa"/>
          </w:tcPr>
          <w:p w:rsidR="00A1302D" w:rsidRPr="00A1302D" w:rsidRDefault="00A1302D" w:rsidP="00A1302D">
            <w:pPr>
              <w:ind w:right="567"/>
              <w:jc w:val="both"/>
              <w:rPr>
                <w:rFonts w:ascii="Palatino Linotype" w:eastAsia="Calibri" w:hAnsi="Palatino Linotype" w:cs="Arial"/>
                <w:i/>
                <w:sz w:val="22"/>
                <w:lang w:val="es-ES"/>
              </w:rPr>
            </w:pPr>
            <w:r w:rsidRPr="00A1302D">
              <w:rPr>
                <w:rFonts w:ascii="Palatino Linotype" w:eastAsia="Times New Roman" w:hAnsi="Palatino Linotype" w:cs="Times New Roman"/>
                <w:i/>
                <w:sz w:val="22"/>
                <w:szCs w:val="14"/>
                <w:lang w:val="es-MX" w:eastAsia="es-MX"/>
              </w:rPr>
              <w:t>Actividades ha realizado el municipio en materia de violencia de género;</w:t>
            </w:r>
          </w:p>
          <w:p w:rsidR="00A1302D" w:rsidRDefault="00A1302D" w:rsidP="00A1302D">
            <w:pPr>
              <w:pStyle w:val="Prrafodelista"/>
              <w:tabs>
                <w:tab w:val="left" w:pos="851"/>
              </w:tabs>
              <w:spacing w:before="240" w:after="240" w:line="360" w:lineRule="auto"/>
              <w:ind w:left="0" w:right="49"/>
              <w:jc w:val="both"/>
              <w:rPr>
                <w:rFonts w:ascii="Palatino Linotype" w:hAnsi="Palatino Linotype"/>
                <w:lang w:val="es-ES"/>
              </w:rPr>
            </w:pPr>
          </w:p>
        </w:tc>
        <w:tc>
          <w:tcPr>
            <w:tcW w:w="4467" w:type="dxa"/>
          </w:tcPr>
          <w:p w:rsidR="00A1302D" w:rsidRPr="00A1302D" w:rsidRDefault="00A1302D" w:rsidP="00A1302D">
            <w:pPr>
              <w:spacing w:before="240" w:after="240" w:line="360" w:lineRule="auto"/>
              <w:jc w:val="both"/>
              <w:rPr>
                <w:lang w:val="es-ES"/>
              </w:rPr>
            </w:pPr>
            <w:r w:rsidRPr="00A1302D">
              <w:rPr>
                <w:rFonts w:ascii="Palatino Linotype" w:hAnsi="Palatino Linotype" w:cs="Arial"/>
              </w:rPr>
              <w:t>Se instaló la Unidad de Igualdad de Género y Erradicación de la Violencia. Se han realizado pláticas en escuelas de la comunidad con temas que promueven la igualdad de género, se integran actividades recreativas en cada plática, con el fin de concientizar a los alumnos. Se realizaron jornadas (gratuitas y se invitó al público en general) y un curso de corte de cabello, planchado y depilado de ceja en las instalaciones de Equidad de Género y Apoyo a la Mujer. No obstante se ha Brindado capacitación al personal que labora en la administración en materia de Igualdad de Género por medio de pláticas de concientización.</w:t>
            </w:r>
          </w:p>
        </w:tc>
        <w:tc>
          <w:tcPr>
            <w:tcW w:w="1276" w:type="dxa"/>
          </w:tcPr>
          <w:p w:rsidR="00A1302D" w:rsidRDefault="00A1302D" w:rsidP="00A1302D">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lang w:val="es-ES"/>
              </w:rPr>
              <w:t>Si colma</w:t>
            </w:r>
          </w:p>
        </w:tc>
      </w:tr>
      <w:tr w:rsidR="00A1302D" w:rsidTr="00A1302D">
        <w:tc>
          <w:tcPr>
            <w:tcW w:w="704" w:type="dxa"/>
          </w:tcPr>
          <w:p w:rsidR="00A1302D" w:rsidRDefault="00A1302D" w:rsidP="00A1302D">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lang w:val="es-ES"/>
              </w:rPr>
              <w:t>2</w:t>
            </w:r>
          </w:p>
        </w:tc>
        <w:tc>
          <w:tcPr>
            <w:tcW w:w="2195" w:type="dxa"/>
          </w:tcPr>
          <w:p w:rsidR="00A1302D" w:rsidRPr="00A1302D" w:rsidRDefault="00A1302D" w:rsidP="00A1302D">
            <w:pPr>
              <w:ind w:right="567"/>
              <w:jc w:val="both"/>
              <w:rPr>
                <w:rFonts w:ascii="Palatino Linotype" w:eastAsia="Calibri" w:hAnsi="Palatino Linotype" w:cs="Arial"/>
                <w:i/>
                <w:sz w:val="22"/>
                <w:lang w:val="es-ES"/>
              </w:rPr>
            </w:pPr>
            <w:r w:rsidRPr="00A1302D">
              <w:rPr>
                <w:rFonts w:ascii="Palatino Linotype" w:eastAsia="Times New Roman" w:hAnsi="Palatino Linotype" w:cs="Times New Roman"/>
                <w:i/>
                <w:sz w:val="22"/>
                <w:szCs w:val="14"/>
                <w:lang w:val="es-MX" w:eastAsia="es-MX"/>
              </w:rPr>
              <w:t xml:space="preserve">Acciones que ha implementado el municipio en materia de no discriminación; y, </w:t>
            </w:r>
          </w:p>
          <w:p w:rsidR="00A1302D" w:rsidRDefault="00A1302D" w:rsidP="00A1302D">
            <w:pPr>
              <w:pStyle w:val="Prrafodelista"/>
              <w:tabs>
                <w:tab w:val="left" w:pos="851"/>
              </w:tabs>
              <w:spacing w:before="240" w:after="240" w:line="360" w:lineRule="auto"/>
              <w:ind w:left="0" w:right="49"/>
              <w:jc w:val="both"/>
              <w:rPr>
                <w:rFonts w:ascii="Palatino Linotype" w:hAnsi="Palatino Linotype"/>
                <w:lang w:val="es-ES"/>
              </w:rPr>
            </w:pPr>
          </w:p>
        </w:tc>
        <w:tc>
          <w:tcPr>
            <w:tcW w:w="4467" w:type="dxa"/>
          </w:tcPr>
          <w:p w:rsidR="00A1302D" w:rsidRDefault="00A1302D" w:rsidP="00A1302D">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cs="Arial"/>
              </w:rPr>
              <w:lastRenderedPageBreak/>
              <w:t xml:space="preserve">Se conmemoró el 3 de Diciembre. Día Internacional de las personas con Discapacidad, como parte de este importante día se realizaron actividades </w:t>
            </w:r>
            <w:r>
              <w:rPr>
                <w:rFonts w:ascii="Palatino Linotype" w:hAnsi="Palatino Linotype" w:cs="Arial"/>
              </w:rPr>
              <w:lastRenderedPageBreak/>
              <w:t>en una escuela de la comunidad y se realizó un recorrido con números artísticos circenses y clases de zumba, concientizando a las personas que la  discapacidad no es motivo de discriminación.</w:t>
            </w:r>
          </w:p>
        </w:tc>
        <w:tc>
          <w:tcPr>
            <w:tcW w:w="1276" w:type="dxa"/>
          </w:tcPr>
          <w:p w:rsidR="00A1302D" w:rsidRDefault="00A1302D" w:rsidP="00A1302D">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lang w:val="es-ES"/>
              </w:rPr>
              <w:lastRenderedPageBreak/>
              <w:t>Si colma.</w:t>
            </w:r>
          </w:p>
        </w:tc>
      </w:tr>
      <w:tr w:rsidR="00A1302D" w:rsidTr="00A1302D">
        <w:tc>
          <w:tcPr>
            <w:tcW w:w="704" w:type="dxa"/>
          </w:tcPr>
          <w:p w:rsidR="00A1302D" w:rsidRDefault="00A1302D" w:rsidP="00A1302D">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lang w:val="es-ES"/>
              </w:rPr>
              <w:t>3</w:t>
            </w:r>
          </w:p>
        </w:tc>
        <w:tc>
          <w:tcPr>
            <w:tcW w:w="2195" w:type="dxa"/>
          </w:tcPr>
          <w:p w:rsidR="00A1302D" w:rsidRPr="00A1302D" w:rsidRDefault="00A1302D" w:rsidP="00A1302D">
            <w:pPr>
              <w:ind w:right="567"/>
              <w:jc w:val="both"/>
              <w:rPr>
                <w:rFonts w:ascii="Palatino Linotype" w:eastAsia="Calibri" w:hAnsi="Palatino Linotype" w:cs="Arial"/>
                <w:i/>
                <w:sz w:val="22"/>
                <w:lang w:val="es-ES"/>
              </w:rPr>
            </w:pPr>
            <w:r w:rsidRPr="00A1302D">
              <w:rPr>
                <w:rFonts w:ascii="Palatino Linotype" w:eastAsia="Times New Roman" w:hAnsi="Palatino Linotype" w:cs="Times New Roman"/>
                <w:i/>
                <w:sz w:val="22"/>
                <w:szCs w:val="14"/>
                <w:lang w:val="es-MX" w:eastAsia="es-MX"/>
              </w:rPr>
              <w:t>Acciones que ha implementado el municipio en materia de igualdad de género</w:t>
            </w:r>
          </w:p>
          <w:p w:rsidR="00A1302D" w:rsidRDefault="00A1302D" w:rsidP="00A1302D">
            <w:pPr>
              <w:pStyle w:val="Prrafodelista"/>
              <w:tabs>
                <w:tab w:val="left" w:pos="851"/>
              </w:tabs>
              <w:spacing w:before="240" w:after="240" w:line="360" w:lineRule="auto"/>
              <w:ind w:left="0" w:right="49"/>
              <w:jc w:val="both"/>
              <w:rPr>
                <w:rFonts w:ascii="Palatino Linotype" w:hAnsi="Palatino Linotype"/>
                <w:lang w:val="es-ES"/>
              </w:rPr>
            </w:pPr>
          </w:p>
        </w:tc>
        <w:tc>
          <w:tcPr>
            <w:tcW w:w="4467" w:type="dxa"/>
          </w:tcPr>
          <w:p w:rsidR="00A1302D" w:rsidRDefault="00A1302D" w:rsidP="00A1302D">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cs="Arial"/>
              </w:rPr>
              <w:t>Capacitación del personal del H. Ayuntamiento con pláticas sobre Igualdad de Género, se Brinda Atención y Asesoría a todas las personas sin importar su edad, orientación sexual, condición social, economía o laboral, grado académico, creencias, estado de salud, etc. Se imparten pláticas en Instituciones Educativas en materia de Género.</w:t>
            </w:r>
          </w:p>
        </w:tc>
        <w:tc>
          <w:tcPr>
            <w:tcW w:w="1276" w:type="dxa"/>
          </w:tcPr>
          <w:p w:rsidR="00A1302D" w:rsidRDefault="00A1302D" w:rsidP="00A1302D">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lang w:val="es-ES"/>
              </w:rPr>
              <w:t>Si colma.</w:t>
            </w:r>
          </w:p>
        </w:tc>
      </w:tr>
    </w:tbl>
    <w:p w:rsidR="00D52B32" w:rsidRDefault="00D52B32" w:rsidP="00D52B32">
      <w:pPr>
        <w:pStyle w:val="Prrafodelista"/>
        <w:tabs>
          <w:tab w:val="left" w:pos="851"/>
        </w:tabs>
        <w:spacing w:before="240" w:after="240" w:line="360" w:lineRule="auto"/>
        <w:ind w:left="0" w:right="49"/>
        <w:jc w:val="both"/>
        <w:rPr>
          <w:rFonts w:ascii="Palatino Linotype" w:hAnsi="Palatino Linotype"/>
          <w:lang w:val="es-ES"/>
        </w:rPr>
      </w:pPr>
    </w:p>
    <w:p w:rsidR="00D52B32" w:rsidRDefault="00D52B32" w:rsidP="00D52B32">
      <w:pPr>
        <w:pStyle w:val="Prrafodelista"/>
        <w:numPr>
          <w:ilvl w:val="0"/>
          <w:numId w:val="4"/>
        </w:numPr>
        <w:spacing w:line="360" w:lineRule="auto"/>
        <w:ind w:left="0" w:right="49" w:firstLine="0"/>
        <w:jc w:val="both"/>
        <w:rPr>
          <w:rFonts w:ascii="Palatino Linotype" w:eastAsia="MS Gothic" w:hAnsi="Palatino Linotype" w:cs="Times New Roman"/>
          <w:szCs w:val="26"/>
        </w:rPr>
      </w:pPr>
      <w:r>
        <w:rPr>
          <w:rFonts w:ascii="Palatino Linotype" w:hAnsi="Palatino Linotype"/>
          <w:lang w:val="es-ES"/>
        </w:rPr>
        <w:t xml:space="preserve">Sobre este punto es necesario referir que los Sujetos Obligados sólo proporcionarán la información que obre en sus archivos y, en el estado en que este se encuentre. La obligación de transparencia no comprende el procesamiento de la información, ni proporcionarla conforme a los intereses de los particulares, es decir, no existe la obligación de la elaboración de documentos “ad hoc”, sirve de sustento </w:t>
      </w:r>
      <w:r>
        <w:rPr>
          <w:rFonts w:ascii="Palatino Linotype" w:eastAsia="MS Gothic" w:hAnsi="Palatino Linotype" w:cs="Times New Roman"/>
          <w:szCs w:val="26"/>
        </w:rPr>
        <w:t xml:space="preserve">el Criterio 09-10, emitido por el Pleno del entonces </w:t>
      </w:r>
      <w:proofErr w:type="spellStart"/>
      <w:r>
        <w:rPr>
          <w:rFonts w:ascii="Palatino Linotype" w:eastAsia="MS Gothic" w:hAnsi="Palatino Linotype" w:cs="Times New Roman"/>
          <w:szCs w:val="26"/>
        </w:rPr>
        <w:t>IFAI</w:t>
      </w:r>
      <w:proofErr w:type="spellEnd"/>
      <w:r>
        <w:rPr>
          <w:rFonts w:ascii="Palatino Linotype" w:eastAsia="MS Gothic" w:hAnsi="Palatino Linotype" w:cs="Times New Roman"/>
          <w:szCs w:val="26"/>
        </w:rPr>
        <w:t xml:space="preserve"> que a la letra dice: </w:t>
      </w:r>
    </w:p>
    <w:p w:rsidR="00D52B32" w:rsidRPr="00DF7260" w:rsidRDefault="00D52B32" w:rsidP="00D52B32">
      <w:pPr>
        <w:spacing w:line="360" w:lineRule="auto"/>
        <w:ind w:left="567" w:right="616"/>
        <w:jc w:val="both"/>
        <w:rPr>
          <w:rFonts w:ascii="Palatino Linotype" w:eastAsia="Times New Roman" w:hAnsi="Palatino Linotype" w:cs="Arial"/>
          <w:color w:val="000000"/>
          <w:sz w:val="22"/>
          <w:szCs w:val="22"/>
          <w:lang w:val="es-ES"/>
        </w:rPr>
      </w:pPr>
    </w:p>
    <w:p w:rsidR="00D52B32" w:rsidRPr="008F0664" w:rsidRDefault="00D52B32" w:rsidP="00D52B32">
      <w:pPr>
        <w:spacing w:line="360" w:lineRule="auto"/>
        <w:ind w:left="567" w:right="616"/>
        <w:jc w:val="both"/>
        <w:rPr>
          <w:rFonts w:ascii="Palatino Linotype" w:hAnsi="Palatino Linotype" w:cs="Arial"/>
          <w:i/>
          <w:sz w:val="22"/>
          <w:szCs w:val="22"/>
        </w:rPr>
      </w:pPr>
      <w:r w:rsidRPr="008F0664">
        <w:rPr>
          <w:rFonts w:ascii="Palatino Linotype" w:hAnsi="Palatino Linotype" w:cs="Arial"/>
          <w:b/>
          <w:i/>
          <w:sz w:val="22"/>
          <w:szCs w:val="22"/>
        </w:rPr>
        <w:lastRenderedPageBreak/>
        <w:t>Las dependencias y entidades no están obligadas a generar documentos ad hoc para responder una solicitud de acceso a la información.</w:t>
      </w:r>
      <w:r w:rsidRPr="008F0664">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D52B32" w:rsidRPr="008F0664" w:rsidRDefault="00D52B32" w:rsidP="00D52B32">
      <w:pPr>
        <w:spacing w:line="360" w:lineRule="auto"/>
        <w:ind w:right="616"/>
        <w:jc w:val="both"/>
        <w:rPr>
          <w:rFonts w:ascii="Palatino Linotype" w:hAnsi="Palatino Linotype" w:cs="Arial"/>
          <w:i/>
          <w:sz w:val="10"/>
          <w:szCs w:val="10"/>
        </w:rPr>
      </w:pPr>
    </w:p>
    <w:p w:rsidR="00D52B32" w:rsidRPr="008F0664" w:rsidRDefault="00D52B32" w:rsidP="00D52B32">
      <w:pPr>
        <w:spacing w:line="360" w:lineRule="auto"/>
        <w:ind w:left="567" w:right="616"/>
        <w:jc w:val="both"/>
        <w:rPr>
          <w:rFonts w:ascii="Palatino Linotype" w:hAnsi="Palatino Linotype" w:cs="Arial"/>
          <w:i/>
          <w:sz w:val="22"/>
          <w:szCs w:val="22"/>
        </w:rPr>
      </w:pPr>
      <w:r w:rsidRPr="008F0664">
        <w:rPr>
          <w:rFonts w:ascii="Palatino Linotype" w:hAnsi="Palatino Linotype" w:cs="Arial"/>
          <w:i/>
          <w:sz w:val="22"/>
          <w:szCs w:val="22"/>
        </w:rPr>
        <w:t xml:space="preserve">Expedientes: 0438/08 Pemex Exploración y Producción – Alonso Lujambio Irazábal 1751/09 Laboratorios de Biológicos y Reactivos de México S.A. de C.V. – María </w:t>
      </w:r>
      <w:proofErr w:type="spellStart"/>
      <w:r w:rsidRPr="008F0664">
        <w:rPr>
          <w:rFonts w:ascii="Palatino Linotype" w:hAnsi="Palatino Linotype" w:cs="Arial"/>
          <w:i/>
          <w:sz w:val="22"/>
          <w:szCs w:val="22"/>
        </w:rPr>
        <w:t>Marván</w:t>
      </w:r>
      <w:proofErr w:type="spellEnd"/>
      <w:r w:rsidRPr="008F0664">
        <w:rPr>
          <w:rFonts w:ascii="Palatino Linotype" w:hAnsi="Palatino Linotype" w:cs="Arial"/>
          <w:i/>
          <w:sz w:val="22"/>
          <w:szCs w:val="22"/>
        </w:rPr>
        <w:t xml:space="preserve"> Laborde, 2868/09 Consejo Nacional de Ciencia y Tecnología – Jacqueline </w:t>
      </w:r>
      <w:proofErr w:type="spellStart"/>
      <w:r w:rsidRPr="008F0664">
        <w:rPr>
          <w:rFonts w:ascii="Palatino Linotype" w:hAnsi="Palatino Linotype" w:cs="Arial"/>
          <w:i/>
          <w:sz w:val="22"/>
          <w:szCs w:val="22"/>
        </w:rPr>
        <w:t>Peschard</w:t>
      </w:r>
      <w:proofErr w:type="spellEnd"/>
      <w:r w:rsidRPr="008F0664">
        <w:rPr>
          <w:rFonts w:ascii="Palatino Linotype" w:hAnsi="Palatino Linotype" w:cs="Arial"/>
          <w:i/>
          <w:sz w:val="22"/>
          <w:szCs w:val="22"/>
        </w:rPr>
        <w:t xml:space="preserve"> Mariscal 5160/09 Secretaría de Hacienda y Crédito Público – Ángel Trinidad Zaldívar, 0304/10 Instituto Nacional de Cancerología – Jacqueline </w:t>
      </w:r>
      <w:proofErr w:type="spellStart"/>
      <w:r w:rsidRPr="008F0664">
        <w:rPr>
          <w:rFonts w:ascii="Palatino Linotype" w:hAnsi="Palatino Linotype" w:cs="Arial"/>
          <w:i/>
          <w:sz w:val="22"/>
          <w:szCs w:val="22"/>
        </w:rPr>
        <w:t>Peschard</w:t>
      </w:r>
      <w:proofErr w:type="spellEnd"/>
      <w:r w:rsidRPr="008F0664">
        <w:rPr>
          <w:rFonts w:ascii="Palatino Linotype" w:hAnsi="Palatino Linotype" w:cs="Arial"/>
          <w:i/>
          <w:sz w:val="22"/>
          <w:szCs w:val="22"/>
        </w:rPr>
        <w:t xml:space="preserve"> Mariscal</w:t>
      </w:r>
    </w:p>
    <w:p w:rsidR="00D52B32" w:rsidRPr="00943B2B" w:rsidRDefault="00D52B32" w:rsidP="00D52B32">
      <w:pPr>
        <w:pStyle w:val="Prrafodelista"/>
        <w:spacing w:line="360" w:lineRule="auto"/>
        <w:ind w:left="0" w:right="49"/>
        <w:jc w:val="both"/>
        <w:rPr>
          <w:rFonts w:ascii="Palatino Linotype" w:eastAsia="MS Gothic" w:hAnsi="Palatino Linotype" w:cs="Times New Roman"/>
          <w:szCs w:val="26"/>
        </w:rPr>
      </w:pPr>
    </w:p>
    <w:p w:rsidR="00D52B32" w:rsidRDefault="00D52B32" w:rsidP="00D52B32">
      <w:pPr>
        <w:pStyle w:val="Prrafodelista"/>
        <w:numPr>
          <w:ilvl w:val="0"/>
          <w:numId w:val="4"/>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Es entonces, dado a que el criterio en mención establece que las autoridades no están obligadas a generar documentos “ad hoc”, tampoco están impedidas para generarlos, esto siempre que con dicho documento se dé cabal cumplimiento a los requerimientos planteados por parte del recurrente. </w:t>
      </w:r>
    </w:p>
    <w:p w:rsidR="00D52B32" w:rsidRDefault="00D52B32" w:rsidP="00D52B32">
      <w:pPr>
        <w:pStyle w:val="Prrafodelista"/>
        <w:spacing w:line="360" w:lineRule="auto"/>
        <w:ind w:left="0" w:right="49"/>
        <w:jc w:val="both"/>
        <w:rPr>
          <w:rFonts w:ascii="Palatino Linotype" w:eastAsia="MS Gothic" w:hAnsi="Palatino Linotype" w:cs="Times New Roman"/>
          <w:szCs w:val="26"/>
        </w:rPr>
      </w:pPr>
    </w:p>
    <w:p w:rsidR="00D52B32" w:rsidRPr="00CC1097" w:rsidRDefault="00D52B32" w:rsidP="00D52B32">
      <w:pPr>
        <w:pStyle w:val="Prrafodelista"/>
        <w:numPr>
          <w:ilvl w:val="0"/>
          <w:numId w:val="4"/>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En el presente asunto en particular, el Sujeto Obligado proporcionó a través de un documento, la información solicitada por el recurrente. En</w:t>
      </w:r>
      <w:r w:rsidRPr="00CC1097">
        <w:rPr>
          <w:rFonts w:ascii="Palatino Linotype" w:hAnsi="Palatino Linotype"/>
          <w:lang w:val="es-ES"/>
        </w:rPr>
        <w:t xml:space="preserve"> ese sentido, </w:t>
      </w:r>
      <w:r w:rsidRPr="00CC1097">
        <w:rPr>
          <w:rFonts w:ascii="Palatino Linotype" w:hAnsi="Palatino Linotype"/>
          <w:lang w:val="es-MX" w:eastAsia="en-US"/>
        </w:rPr>
        <w:t xml:space="preserve">es que </w:t>
      </w:r>
      <w:r w:rsidRPr="00CC1097">
        <w:rPr>
          <w:rFonts w:ascii="Palatino Linotype" w:hAnsi="Palatino Linotype"/>
          <w:lang w:val="es-ES"/>
        </w:rPr>
        <w:t>debemos</w:t>
      </w:r>
      <w:r w:rsidRPr="00CC1097">
        <w:rPr>
          <w:rFonts w:ascii="Palatino Linotype" w:hAnsi="Palatino Linotype"/>
          <w:i/>
          <w:lang w:val="es-ES"/>
        </w:rPr>
        <w:t xml:space="preserve"> </w:t>
      </w:r>
      <w:r w:rsidRPr="00CC1097">
        <w:rPr>
          <w:rFonts w:ascii="Palatino Linotype" w:hAnsi="Palatino Linotype" w:cs="Arial"/>
          <w:szCs w:val="20"/>
        </w:rPr>
        <w:t>hacer referencia a l</w:t>
      </w:r>
      <w:r w:rsidRPr="00CC1097">
        <w:rPr>
          <w:rFonts w:ascii="Palatino Linotype" w:hAnsi="Palatino Linotype"/>
        </w:rPr>
        <w:t>a presunción de veracidad</w:t>
      </w:r>
      <w:r w:rsidRPr="00BD2D96">
        <w:rPr>
          <w:rStyle w:val="Refdenotaalpie"/>
          <w:rFonts w:ascii="Palatino Linotype" w:hAnsi="Palatino Linotype"/>
        </w:rPr>
        <w:footnoteReference w:id="9"/>
      </w:r>
      <w:r w:rsidRPr="00CC1097">
        <w:rPr>
          <w:rFonts w:ascii="Palatino Linotype" w:hAnsi="Palatino Linotype"/>
        </w:rPr>
        <w:t xml:space="preserve"> supone una declaración </w:t>
      </w:r>
      <w:proofErr w:type="spellStart"/>
      <w:r w:rsidRPr="00CC1097">
        <w:rPr>
          <w:rFonts w:ascii="Palatino Linotype" w:hAnsi="Palatino Linotype"/>
          <w:i/>
        </w:rPr>
        <w:lastRenderedPageBreak/>
        <w:t>iurus</w:t>
      </w:r>
      <w:proofErr w:type="spellEnd"/>
      <w:r w:rsidRPr="00CC1097">
        <w:rPr>
          <w:rFonts w:ascii="Palatino Linotype" w:hAnsi="Palatino Linotype"/>
          <w:i/>
        </w:rPr>
        <w:t xml:space="preserve"> tantum</w:t>
      </w:r>
      <w:r w:rsidRPr="00CC1097">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rsidR="00D52B32" w:rsidRPr="00BD2D96" w:rsidRDefault="00D52B32" w:rsidP="00D52B32">
      <w:pPr>
        <w:pStyle w:val="Prrafodelista"/>
        <w:rPr>
          <w:rFonts w:ascii="Palatino Linotype" w:hAnsi="Palatino Linotype"/>
        </w:rPr>
      </w:pPr>
    </w:p>
    <w:p w:rsidR="00D52B32" w:rsidRPr="00BD2D96" w:rsidRDefault="00D52B32" w:rsidP="00D52B32">
      <w:pPr>
        <w:pStyle w:val="Prrafodelista"/>
        <w:numPr>
          <w:ilvl w:val="0"/>
          <w:numId w:val="4"/>
        </w:numPr>
        <w:spacing w:line="360" w:lineRule="auto"/>
        <w:ind w:left="0" w:firstLine="0"/>
        <w:jc w:val="both"/>
        <w:rPr>
          <w:rFonts w:ascii="Palatino Linotype" w:hAnsi="Palatino Linotype"/>
        </w:rPr>
      </w:pPr>
      <w:r w:rsidRPr="00BD2D96">
        <w:rPr>
          <w:rFonts w:ascii="Palatino Linotype" w:hAnsi="Palatino Linotype"/>
        </w:rPr>
        <w:t>Sirve de apoyo a lo anterior por analogía el criterio 31-10 emitido por el entonces Instituto Federal de Acceso a la Información y Protección de Datos, que a la letra dice:</w:t>
      </w:r>
    </w:p>
    <w:p w:rsidR="00D52B32" w:rsidRPr="00BD2D96" w:rsidRDefault="00D52B32" w:rsidP="00D52B32">
      <w:pPr>
        <w:pStyle w:val="Prrafodelista"/>
        <w:rPr>
          <w:rFonts w:ascii="Palatino Linotype" w:hAnsi="Palatino Linotype"/>
        </w:rPr>
      </w:pPr>
    </w:p>
    <w:p w:rsidR="00D52B32" w:rsidRPr="00BD2D96" w:rsidRDefault="00D52B32" w:rsidP="00D52B32">
      <w:pPr>
        <w:autoSpaceDE w:val="0"/>
        <w:autoSpaceDN w:val="0"/>
        <w:adjustRightInd w:val="0"/>
        <w:spacing w:line="360" w:lineRule="auto"/>
        <w:ind w:left="567" w:right="567"/>
        <w:jc w:val="both"/>
        <w:rPr>
          <w:rFonts w:ascii="Palatino Linotype" w:hAnsi="Palatino Linotype"/>
          <w:i/>
          <w:iCs/>
          <w:sz w:val="22"/>
        </w:rPr>
      </w:pPr>
      <w:r w:rsidRPr="00BD2D96">
        <w:rPr>
          <w:rFonts w:ascii="Palatino Linotype" w:hAnsi="Palatino Linotype"/>
          <w:b/>
          <w:i/>
          <w:iCs/>
          <w:sz w:val="22"/>
        </w:rPr>
        <w:t>El Instituto Federal de Acceso a la Información y Protección de Datos </w:t>
      </w:r>
      <w:r w:rsidRPr="00BD2D96">
        <w:rPr>
          <w:rFonts w:ascii="Palatino Linotype" w:hAnsi="Palatino Linotype"/>
          <w:b/>
          <w:bCs/>
          <w:i/>
          <w:iCs/>
          <w:sz w:val="22"/>
        </w:rPr>
        <w:t>no cuenta con facultades para pronunciarse respecto de la veracidad de los documentos proporcionados por los sujetos obligados.</w:t>
      </w:r>
      <w:r w:rsidRPr="00BD2D96">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52B32" w:rsidRPr="00D52B32" w:rsidRDefault="00D52B32" w:rsidP="00D52B32">
      <w:pPr>
        <w:pStyle w:val="Prrafodelista"/>
        <w:numPr>
          <w:ilvl w:val="0"/>
          <w:numId w:val="4"/>
        </w:numPr>
        <w:shd w:val="clear" w:color="auto" w:fill="FFFFFF"/>
        <w:spacing w:before="240" w:after="240" w:line="360" w:lineRule="auto"/>
        <w:ind w:left="0" w:firstLine="0"/>
        <w:jc w:val="both"/>
        <w:rPr>
          <w:rFonts w:ascii="Palatino Linotype" w:hAnsi="Palatino Linotype" w:cs="Arial"/>
        </w:rPr>
      </w:pPr>
      <w:r w:rsidRPr="00BD2D96">
        <w:rPr>
          <w:rFonts w:ascii="Palatino Linotype" w:eastAsia="Times New Roman" w:hAnsi="Palatino Linotype" w:cs="Arial"/>
          <w:color w:val="000000"/>
        </w:rPr>
        <w:lastRenderedPageBreak/>
        <w:t>Este Órgano Garante carece de facultades para dudar de la veracidad sobre la información propo</w:t>
      </w:r>
      <w:r>
        <w:rPr>
          <w:rFonts w:ascii="Palatino Linotype" w:eastAsia="Times New Roman" w:hAnsi="Palatino Linotype" w:cs="Arial"/>
          <w:color w:val="000000"/>
        </w:rPr>
        <w:t>rcionada por el Sujeto Obligado, por lo que la información referente a este punto queda atendida.</w:t>
      </w:r>
    </w:p>
    <w:p w:rsidR="00D52B32" w:rsidRPr="00D52B32" w:rsidRDefault="00D52B32" w:rsidP="00D52B32">
      <w:pPr>
        <w:pStyle w:val="Prrafodelista"/>
        <w:shd w:val="clear" w:color="auto" w:fill="FFFFFF"/>
        <w:spacing w:before="240" w:after="240" w:line="360" w:lineRule="auto"/>
        <w:ind w:left="0"/>
        <w:jc w:val="both"/>
        <w:rPr>
          <w:rFonts w:ascii="Palatino Linotype" w:hAnsi="Palatino Linotype" w:cs="Arial"/>
        </w:rPr>
      </w:pPr>
    </w:p>
    <w:p w:rsidR="00D52B32" w:rsidRPr="00A86541" w:rsidRDefault="00D52B32" w:rsidP="00D52B32">
      <w:pPr>
        <w:pStyle w:val="Prrafodelista"/>
        <w:numPr>
          <w:ilvl w:val="0"/>
          <w:numId w:val="4"/>
        </w:numPr>
        <w:shd w:val="clear" w:color="auto" w:fill="FFFFFF"/>
        <w:spacing w:before="240" w:after="240" w:line="360" w:lineRule="auto"/>
        <w:ind w:left="0" w:firstLine="0"/>
        <w:jc w:val="both"/>
        <w:rPr>
          <w:rFonts w:ascii="Palatino Linotype" w:hAnsi="Palatino Linotype" w:cs="Arial"/>
        </w:rPr>
      </w:pPr>
      <w:r>
        <w:rPr>
          <w:rFonts w:ascii="Palatino Linotype" w:hAnsi="Palatino Linotype" w:cs="Arial"/>
        </w:rPr>
        <w:t>Entonces, una vez analizado que el Sujeto Obligado proporcionó, a través de un documento “ad hoc” la información que solicitó el recurrente, además, los documentos que remitió el Ayuntamiento en cada una de las solicitudes si se puede visualizar, en consecuencia, las razones o motivos de inconformidad resultan infundadas.</w:t>
      </w:r>
    </w:p>
    <w:p w:rsidR="00D52B32" w:rsidRDefault="00D52B32" w:rsidP="00D52B32">
      <w:pPr>
        <w:pStyle w:val="Prrafodelista"/>
        <w:tabs>
          <w:tab w:val="left" w:pos="851"/>
        </w:tabs>
        <w:spacing w:before="240" w:after="240" w:line="360" w:lineRule="auto"/>
        <w:ind w:left="0" w:right="49"/>
        <w:jc w:val="both"/>
        <w:rPr>
          <w:rFonts w:ascii="Palatino Linotype" w:hAnsi="Palatino Linotype"/>
          <w:lang w:val="es-ES"/>
        </w:rPr>
      </w:pPr>
    </w:p>
    <w:p w:rsidR="00554DF4" w:rsidRPr="00D726E6" w:rsidRDefault="00554DF4" w:rsidP="00587D80">
      <w:pPr>
        <w:pStyle w:val="Prrafodelista"/>
        <w:numPr>
          <w:ilvl w:val="0"/>
          <w:numId w:val="1"/>
        </w:numPr>
        <w:spacing w:before="240" w:after="240" w:line="360" w:lineRule="auto"/>
        <w:ind w:left="0" w:firstLine="0"/>
        <w:jc w:val="both"/>
        <w:rPr>
          <w:rFonts w:ascii="Palatino Linotype" w:hAnsi="Palatino Linotype" w:cs="Arial"/>
        </w:rPr>
      </w:pPr>
      <w:r w:rsidRPr="002152A6">
        <w:rPr>
          <w:rFonts w:ascii="Palatino Linotype" w:hAnsi="Palatino Linotype"/>
          <w:color w:val="000000"/>
          <w:lang w:val="es-ES" w:eastAsia="es-MX"/>
        </w:rPr>
        <w:t xml:space="preserve">Por lo anteriormente expuesto y fundado, este </w:t>
      </w:r>
      <w:r w:rsidRPr="002152A6">
        <w:rPr>
          <w:rFonts w:ascii="Palatino Linotype" w:hAnsi="Palatino Linotype"/>
          <w:b/>
          <w:bCs/>
          <w:color w:val="000000"/>
          <w:lang w:val="es-ES" w:eastAsia="es-MX"/>
        </w:rPr>
        <w:t>ÓRGANO GARANTE</w:t>
      </w:r>
      <w:r w:rsidRPr="002152A6">
        <w:rPr>
          <w:rFonts w:ascii="Palatino Linotype" w:hAnsi="Palatino Linotype"/>
          <w:color w:val="000000"/>
          <w:lang w:val="es-ES" w:eastAsia="es-MX"/>
        </w:rPr>
        <w:t xml:space="preserve"> emite los siguientes:</w:t>
      </w:r>
    </w:p>
    <w:p w:rsidR="00D726E6" w:rsidRDefault="00D726E6" w:rsidP="00D726E6">
      <w:pPr>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-14661</wp:posOffset>
                </wp:positionH>
                <wp:positionV relativeFrom="paragraph">
                  <wp:posOffset>262669</wp:posOffset>
                </wp:positionV>
                <wp:extent cx="5772647" cy="2862470"/>
                <wp:effectExtent l="0" t="0" r="19050" b="33655"/>
                <wp:wrapNone/>
                <wp:docPr id="2" name="Conector recto 2"/>
                <wp:cNvGraphicFramePr/>
                <a:graphic xmlns:a="http://schemas.openxmlformats.org/drawingml/2006/main">
                  <a:graphicData uri="http://schemas.microsoft.com/office/word/2010/wordprocessingShape">
                    <wps:wsp>
                      <wps:cNvCnPr/>
                      <wps:spPr>
                        <a:xfrm>
                          <a:off x="0" y="0"/>
                          <a:ext cx="5772647" cy="28624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7FB83C"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5pt,20.7pt" to="453.4pt,2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" strokecolor="#5b9bd5 [3204]" strokeweight=".5pt">
                <v:stroke joinstyle="miter"/>
              </v:line>
            </w:pict>
          </mc:Fallback>
        </mc:AlternateContent>
      </w:r>
    </w:p>
    <w:p w:rsidR="00D726E6" w:rsidRDefault="00D726E6" w:rsidP="00D726E6">
      <w:pPr>
        <w:spacing w:before="240" w:after="240" w:line="360" w:lineRule="auto"/>
        <w:jc w:val="both"/>
        <w:rPr>
          <w:rFonts w:ascii="Palatino Linotype" w:hAnsi="Palatino Linotype" w:cs="Arial"/>
        </w:rPr>
      </w:pPr>
    </w:p>
    <w:p w:rsidR="00D726E6" w:rsidRDefault="00D726E6" w:rsidP="00D726E6">
      <w:pPr>
        <w:spacing w:before="240" w:after="240" w:line="360" w:lineRule="auto"/>
        <w:jc w:val="both"/>
        <w:rPr>
          <w:rFonts w:ascii="Palatino Linotype" w:hAnsi="Palatino Linotype" w:cs="Arial"/>
        </w:rPr>
      </w:pPr>
    </w:p>
    <w:p w:rsidR="00D726E6" w:rsidRDefault="00D726E6" w:rsidP="00D726E6">
      <w:pPr>
        <w:spacing w:before="240" w:after="240" w:line="360" w:lineRule="auto"/>
        <w:jc w:val="both"/>
        <w:rPr>
          <w:rFonts w:ascii="Palatino Linotype" w:hAnsi="Palatino Linotype" w:cs="Arial"/>
        </w:rPr>
      </w:pPr>
    </w:p>
    <w:p w:rsidR="00D726E6" w:rsidRDefault="00D726E6" w:rsidP="00D726E6">
      <w:pPr>
        <w:spacing w:before="240" w:after="240" w:line="360" w:lineRule="auto"/>
        <w:jc w:val="both"/>
        <w:rPr>
          <w:rFonts w:ascii="Palatino Linotype" w:hAnsi="Palatino Linotype" w:cs="Arial"/>
        </w:rPr>
      </w:pPr>
    </w:p>
    <w:p w:rsidR="00D726E6" w:rsidRDefault="00D726E6" w:rsidP="00D726E6">
      <w:pPr>
        <w:spacing w:before="240" w:after="240" w:line="360" w:lineRule="auto"/>
        <w:jc w:val="both"/>
        <w:rPr>
          <w:rFonts w:ascii="Palatino Linotype" w:hAnsi="Palatino Linotype" w:cs="Arial"/>
        </w:rPr>
      </w:pPr>
    </w:p>
    <w:p w:rsidR="00E835ED" w:rsidRPr="00D726E6" w:rsidRDefault="00E835ED" w:rsidP="00D726E6">
      <w:pPr>
        <w:spacing w:before="240" w:after="240" w:line="360" w:lineRule="auto"/>
        <w:jc w:val="both"/>
        <w:rPr>
          <w:rFonts w:ascii="Palatino Linotype" w:hAnsi="Palatino Linotype" w:cs="Arial"/>
        </w:rPr>
      </w:pPr>
    </w:p>
    <w:p w:rsidR="00554DF4" w:rsidRPr="002152A6" w:rsidRDefault="00554DF4" w:rsidP="00554DF4">
      <w:pPr>
        <w:keepNext/>
        <w:keepLines/>
        <w:spacing w:line="360" w:lineRule="auto"/>
        <w:jc w:val="center"/>
        <w:outlineLvl w:val="0"/>
        <w:rPr>
          <w:rFonts w:ascii="Palatino Linotype" w:eastAsia="Times New Roman" w:hAnsi="Palatino Linotype" w:cstheme="majorBidi"/>
          <w:b/>
          <w:bCs/>
        </w:rPr>
      </w:pPr>
      <w:bookmarkStart w:id="25" w:name="_Toc486525261"/>
      <w:bookmarkStart w:id="26" w:name="_Toc445745148"/>
      <w:bookmarkStart w:id="27" w:name="_Toc447699324"/>
      <w:bookmarkStart w:id="28" w:name="_Toc34133527"/>
      <w:r w:rsidRPr="002152A6">
        <w:rPr>
          <w:rFonts w:ascii="Palatino Linotype" w:eastAsia="Times New Roman" w:hAnsi="Palatino Linotype" w:cstheme="majorBidi"/>
          <w:b/>
          <w:bCs/>
        </w:rPr>
        <w:lastRenderedPageBreak/>
        <w:t>R E S O L U T I V O S</w:t>
      </w:r>
      <w:bookmarkEnd w:id="25"/>
      <w:bookmarkEnd w:id="26"/>
      <w:bookmarkEnd w:id="27"/>
      <w:bookmarkEnd w:id="28"/>
    </w:p>
    <w:p w:rsidR="00D52B32" w:rsidRPr="006E74A1" w:rsidRDefault="00830394" w:rsidP="00D52B32">
      <w:pPr>
        <w:spacing w:line="360" w:lineRule="auto"/>
        <w:jc w:val="both"/>
        <w:rPr>
          <w:rFonts w:ascii="Palatino Linotype" w:eastAsia="Times New Roman" w:hAnsi="Palatino Linotype" w:cs="Times New Roman"/>
        </w:rPr>
      </w:pPr>
      <w:bookmarkStart w:id="29" w:name="_Toc460947011"/>
      <w:bookmarkStart w:id="30" w:name="_Toc450120669"/>
      <w:bookmarkEnd w:id="10"/>
      <w:bookmarkEnd w:id="11"/>
      <w:bookmarkEnd w:id="12"/>
      <w:r>
        <w:rPr>
          <w:rFonts w:ascii="Palatino Linotype" w:eastAsia="Times New Roman" w:hAnsi="Palatino Linotype" w:cs="Arial"/>
          <w:b/>
        </w:rPr>
        <w:t>P</w:t>
      </w:r>
      <w:r w:rsidR="00D52B32" w:rsidRPr="006E74A1">
        <w:rPr>
          <w:rFonts w:ascii="Palatino Linotype" w:eastAsia="Times New Roman" w:hAnsi="Palatino Linotype" w:cs="Arial"/>
          <w:b/>
        </w:rPr>
        <w:t xml:space="preserve">RIMERO. </w:t>
      </w:r>
      <w:r w:rsidR="00D52B32" w:rsidRPr="006E74A1">
        <w:rPr>
          <w:rFonts w:ascii="Palatino Linotype" w:eastAsia="Times New Roman" w:hAnsi="Palatino Linotype" w:cs="Arial"/>
        </w:rPr>
        <w:t xml:space="preserve">Resultan </w:t>
      </w:r>
      <w:r w:rsidR="00D52B32">
        <w:rPr>
          <w:rFonts w:ascii="Palatino Linotype" w:eastAsia="Times New Roman" w:hAnsi="Palatino Linotype" w:cs="Arial"/>
        </w:rPr>
        <w:t xml:space="preserve">infundadas </w:t>
      </w:r>
      <w:r w:rsidR="00D52B32" w:rsidRPr="006E74A1">
        <w:rPr>
          <w:rFonts w:ascii="Palatino Linotype" w:eastAsia="Times New Roman" w:hAnsi="Palatino Linotype" w:cs="Arial"/>
        </w:rPr>
        <w:t>las</w:t>
      </w:r>
      <w:r w:rsidR="00D52B32" w:rsidRPr="006E74A1">
        <w:rPr>
          <w:rFonts w:ascii="Palatino Linotype" w:eastAsia="Times New Roman" w:hAnsi="Palatino Linotype" w:cs="Arial"/>
          <w:b/>
        </w:rPr>
        <w:t xml:space="preserve"> </w:t>
      </w:r>
      <w:r w:rsidR="00D52B32" w:rsidRPr="006E74A1">
        <w:rPr>
          <w:rFonts w:ascii="Palatino Linotype" w:eastAsia="Times New Roman" w:hAnsi="Palatino Linotype" w:cs="Arial"/>
          <w:lang w:val="es-ES"/>
        </w:rPr>
        <w:t xml:space="preserve">razones o motivos de inconformidad hechos valer </w:t>
      </w:r>
      <w:r w:rsidR="00D52B32" w:rsidRPr="006E74A1">
        <w:rPr>
          <w:rFonts w:ascii="Palatino Linotype" w:eastAsia="Calibri" w:hAnsi="Palatino Linotype" w:cs="Arial"/>
          <w:lang w:val="es-ES"/>
        </w:rPr>
        <w:t xml:space="preserve">en </w:t>
      </w:r>
      <w:r w:rsidR="001015AD">
        <w:rPr>
          <w:rFonts w:ascii="Palatino Linotype" w:eastAsia="Calibri" w:hAnsi="Palatino Linotype" w:cs="Arial"/>
          <w:lang w:val="es-ES"/>
        </w:rPr>
        <w:t>los</w:t>
      </w:r>
      <w:r w:rsidR="00D52B32" w:rsidRPr="006E74A1">
        <w:rPr>
          <w:rFonts w:ascii="Palatino Linotype" w:eastAsia="Calibri" w:hAnsi="Palatino Linotype" w:cs="Arial"/>
          <w:lang w:val="es-ES"/>
        </w:rPr>
        <w:t xml:space="preserve"> recurso</w:t>
      </w:r>
      <w:r w:rsidR="001015AD">
        <w:rPr>
          <w:rFonts w:ascii="Palatino Linotype" w:eastAsia="Calibri" w:hAnsi="Palatino Linotype" w:cs="Arial"/>
          <w:lang w:val="es-ES"/>
        </w:rPr>
        <w:t>s</w:t>
      </w:r>
      <w:r w:rsidR="00D52B32" w:rsidRPr="006E74A1">
        <w:rPr>
          <w:rFonts w:ascii="Palatino Linotype" w:eastAsia="Calibri" w:hAnsi="Palatino Linotype" w:cs="Arial"/>
          <w:lang w:val="es-ES"/>
        </w:rPr>
        <w:t xml:space="preserve"> de revisión </w:t>
      </w:r>
      <w:r w:rsidR="001015AD" w:rsidRPr="000C2319">
        <w:rPr>
          <w:rFonts w:ascii="Palatino Linotype" w:hAnsi="Palatino Linotype" w:cs="Arial"/>
          <w:b/>
          <w:bCs/>
          <w:szCs w:val="22"/>
          <w:lang w:eastAsia="es-MX"/>
        </w:rPr>
        <w:t>1</w:t>
      </w:r>
      <w:r w:rsidR="001015AD">
        <w:rPr>
          <w:rFonts w:ascii="Palatino Linotype" w:hAnsi="Palatino Linotype" w:cs="Arial"/>
          <w:b/>
          <w:bCs/>
          <w:szCs w:val="22"/>
          <w:lang w:eastAsia="es-MX"/>
        </w:rPr>
        <w:t>2183</w:t>
      </w:r>
      <w:r w:rsidR="001015AD" w:rsidRPr="000C2319">
        <w:rPr>
          <w:rFonts w:ascii="Palatino Linotype" w:hAnsi="Palatino Linotype" w:cs="Arial"/>
          <w:b/>
          <w:bCs/>
          <w:szCs w:val="22"/>
          <w:lang w:eastAsia="es-MX"/>
        </w:rPr>
        <w:t>/INFOEM/IP/</w:t>
      </w:r>
      <w:proofErr w:type="spellStart"/>
      <w:r w:rsidR="001015AD" w:rsidRPr="000C2319">
        <w:rPr>
          <w:rFonts w:ascii="Palatino Linotype" w:hAnsi="Palatino Linotype" w:cs="Arial"/>
          <w:b/>
          <w:bCs/>
          <w:szCs w:val="22"/>
          <w:lang w:eastAsia="es-MX"/>
        </w:rPr>
        <w:t>RR</w:t>
      </w:r>
      <w:proofErr w:type="spellEnd"/>
      <w:r w:rsidR="001015AD" w:rsidRPr="000C2319">
        <w:rPr>
          <w:rFonts w:ascii="Palatino Linotype" w:hAnsi="Palatino Linotype" w:cs="Arial"/>
          <w:b/>
          <w:bCs/>
          <w:szCs w:val="22"/>
          <w:lang w:eastAsia="es-MX"/>
        </w:rPr>
        <w:t>/2019</w:t>
      </w:r>
      <w:r w:rsidR="001015AD">
        <w:rPr>
          <w:rFonts w:ascii="Palatino Linotype" w:hAnsi="Palatino Linotype" w:cs="Arial"/>
          <w:b/>
          <w:bCs/>
          <w:szCs w:val="22"/>
          <w:lang w:eastAsia="es-MX"/>
        </w:rPr>
        <w:t>, 12306</w:t>
      </w:r>
      <w:r w:rsidR="001015AD" w:rsidRPr="000C2319">
        <w:rPr>
          <w:rFonts w:ascii="Palatino Linotype" w:hAnsi="Palatino Linotype" w:cs="Arial"/>
          <w:b/>
          <w:bCs/>
          <w:szCs w:val="22"/>
          <w:lang w:eastAsia="es-MX"/>
        </w:rPr>
        <w:t>/INFOEM/IP/</w:t>
      </w:r>
      <w:proofErr w:type="spellStart"/>
      <w:r w:rsidR="001015AD" w:rsidRPr="000C2319">
        <w:rPr>
          <w:rFonts w:ascii="Palatino Linotype" w:hAnsi="Palatino Linotype" w:cs="Arial"/>
          <w:b/>
          <w:bCs/>
          <w:szCs w:val="22"/>
          <w:lang w:eastAsia="es-MX"/>
        </w:rPr>
        <w:t>RR</w:t>
      </w:r>
      <w:proofErr w:type="spellEnd"/>
      <w:r w:rsidR="001015AD" w:rsidRPr="000C2319">
        <w:rPr>
          <w:rFonts w:ascii="Palatino Linotype" w:hAnsi="Palatino Linotype" w:cs="Arial"/>
          <w:b/>
          <w:bCs/>
          <w:szCs w:val="22"/>
          <w:lang w:eastAsia="es-MX"/>
        </w:rPr>
        <w:t>/2019</w:t>
      </w:r>
      <w:r w:rsidR="001015AD">
        <w:rPr>
          <w:rFonts w:ascii="Palatino Linotype" w:hAnsi="Palatino Linotype" w:cs="Arial"/>
          <w:b/>
          <w:bCs/>
          <w:szCs w:val="22"/>
          <w:lang w:eastAsia="es-MX"/>
        </w:rPr>
        <w:t xml:space="preserve"> y </w:t>
      </w:r>
      <w:r w:rsidR="001015AD" w:rsidRPr="000C2319">
        <w:rPr>
          <w:rFonts w:ascii="Palatino Linotype" w:hAnsi="Palatino Linotype" w:cs="Arial"/>
          <w:b/>
          <w:bCs/>
          <w:szCs w:val="22"/>
          <w:lang w:eastAsia="es-MX"/>
        </w:rPr>
        <w:t>1</w:t>
      </w:r>
      <w:r w:rsidR="001015AD">
        <w:rPr>
          <w:rFonts w:ascii="Palatino Linotype" w:hAnsi="Palatino Linotype" w:cs="Arial"/>
          <w:b/>
          <w:bCs/>
          <w:szCs w:val="22"/>
          <w:lang w:eastAsia="es-MX"/>
        </w:rPr>
        <w:t>2308</w:t>
      </w:r>
      <w:r w:rsidR="001015AD" w:rsidRPr="000C2319">
        <w:rPr>
          <w:rFonts w:ascii="Palatino Linotype" w:hAnsi="Palatino Linotype" w:cs="Arial"/>
          <w:b/>
          <w:bCs/>
          <w:szCs w:val="22"/>
          <w:lang w:eastAsia="es-MX"/>
        </w:rPr>
        <w:t>/INFOEM/IP/</w:t>
      </w:r>
      <w:proofErr w:type="spellStart"/>
      <w:r w:rsidR="001015AD" w:rsidRPr="000C2319">
        <w:rPr>
          <w:rFonts w:ascii="Palatino Linotype" w:hAnsi="Palatino Linotype" w:cs="Arial"/>
          <w:b/>
          <w:bCs/>
          <w:szCs w:val="22"/>
          <w:lang w:eastAsia="es-MX"/>
        </w:rPr>
        <w:t>RR</w:t>
      </w:r>
      <w:proofErr w:type="spellEnd"/>
      <w:r w:rsidR="001015AD" w:rsidRPr="000C2319">
        <w:rPr>
          <w:rFonts w:ascii="Palatino Linotype" w:hAnsi="Palatino Linotype" w:cs="Arial"/>
          <w:b/>
          <w:bCs/>
          <w:szCs w:val="22"/>
          <w:lang w:eastAsia="es-MX"/>
        </w:rPr>
        <w:t>/2019</w:t>
      </w:r>
      <w:r w:rsidR="00D52B32">
        <w:rPr>
          <w:rFonts w:ascii="Palatino Linotype" w:hAnsi="Palatino Linotype" w:cs="Arial"/>
          <w:b/>
          <w:bCs/>
          <w:szCs w:val="22"/>
          <w:lang w:eastAsia="es-MX"/>
        </w:rPr>
        <w:t xml:space="preserve"> </w:t>
      </w:r>
      <w:r w:rsidR="00D52B32" w:rsidRPr="006E74A1">
        <w:rPr>
          <w:rFonts w:ascii="Palatino Linotype" w:hAnsi="Palatino Linotype" w:cs="Arial"/>
          <w:bCs/>
        </w:rPr>
        <w:t>en términos de</w:t>
      </w:r>
      <w:r w:rsidR="00D52B32">
        <w:rPr>
          <w:rFonts w:ascii="Palatino Linotype" w:hAnsi="Palatino Linotype" w:cs="Arial"/>
          <w:bCs/>
        </w:rPr>
        <w:t>l</w:t>
      </w:r>
      <w:r w:rsidR="00D52B32" w:rsidRPr="006E74A1">
        <w:rPr>
          <w:rFonts w:ascii="Palatino Linotype" w:hAnsi="Palatino Linotype" w:cs="Arial"/>
          <w:bCs/>
        </w:rPr>
        <w:t xml:space="preserve"> considerando </w:t>
      </w:r>
      <w:r w:rsidR="00D52B32" w:rsidRPr="006E74A1">
        <w:rPr>
          <w:rFonts w:ascii="Palatino Linotype" w:hAnsi="Palatino Linotype" w:cs="Arial"/>
          <w:b/>
          <w:bCs/>
        </w:rPr>
        <w:t>CUARTO</w:t>
      </w:r>
      <w:r w:rsidR="00D52B32">
        <w:rPr>
          <w:rFonts w:ascii="Palatino Linotype" w:hAnsi="Palatino Linotype" w:cs="Arial"/>
          <w:b/>
          <w:bCs/>
        </w:rPr>
        <w:t xml:space="preserve"> </w:t>
      </w:r>
      <w:r w:rsidR="00D52B32" w:rsidRPr="006E74A1">
        <w:rPr>
          <w:rFonts w:ascii="Palatino Linotype" w:hAnsi="Palatino Linotype" w:cs="Arial"/>
          <w:bCs/>
        </w:rPr>
        <w:t>de la presente resolución.</w:t>
      </w:r>
      <w:r w:rsidR="00D52B32">
        <w:rPr>
          <w:rFonts w:ascii="Palatino Linotype" w:hAnsi="Palatino Linotype" w:cs="Arial"/>
          <w:bCs/>
        </w:rPr>
        <w:t xml:space="preserve"> </w:t>
      </w:r>
    </w:p>
    <w:p w:rsidR="00D52B32" w:rsidRDefault="00D52B32" w:rsidP="00D52B32">
      <w:pPr>
        <w:spacing w:before="240" w:after="240" w:line="360" w:lineRule="auto"/>
        <w:jc w:val="both"/>
        <w:rPr>
          <w:rFonts w:ascii="Palatino Linotype" w:eastAsia="Times New Roman" w:hAnsi="Palatino Linotype" w:cs="Arial"/>
          <w:lang w:val="es-ES"/>
        </w:rPr>
      </w:pPr>
      <w:bookmarkStart w:id="31" w:name="_Toc477891768"/>
      <w:bookmarkStart w:id="32" w:name="_Toc477891858"/>
      <w:bookmarkStart w:id="33" w:name="_Toc481576259"/>
      <w:bookmarkStart w:id="34" w:name="_Toc492590391"/>
      <w:bookmarkStart w:id="35" w:name="_Toc462653937"/>
      <w:bookmarkStart w:id="36" w:name="_Toc453696502"/>
      <w:bookmarkStart w:id="37" w:name="_Toc454301155"/>
      <w:r w:rsidRPr="006E74A1">
        <w:rPr>
          <w:rFonts w:ascii="Palatino Linotype" w:hAnsi="Palatino Linotype"/>
          <w:b/>
        </w:rPr>
        <w:t>SEGUNDO.</w:t>
      </w:r>
      <w:r w:rsidRPr="006E74A1">
        <w:rPr>
          <w:rStyle w:val="Ttulo2Car"/>
          <w:rFonts w:ascii="Palatino Linotype" w:hAnsi="Palatino Linotype"/>
          <w:b/>
          <w:sz w:val="24"/>
          <w:szCs w:val="24"/>
        </w:rPr>
        <w:t xml:space="preserve"> </w:t>
      </w:r>
      <w:bookmarkEnd w:id="31"/>
      <w:bookmarkEnd w:id="32"/>
      <w:bookmarkEnd w:id="33"/>
      <w:bookmarkEnd w:id="34"/>
      <w:bookmarkEnd w:id="35"/>
      <w:bookmarkEnd w:id="36"/>
      <w:bookmarkEnd w:id="37"/>
      <w:r w:rsidRPr="006E74A1">
        <w:rPr>
          <w:rFonts w:ascii="Palatino Linotype" w:eastAsia="Calibri" w:hAnsi="Palatino Linotype" w:cs="Arial"/>
          <w:lang w:val="es-ES"/>
        </w:rPr>
        <w:t>Se</w:t>
      </w:r>
      <w:r w:rsidRPr="006E74A1">
        <w:rPr>
          <w:rFonts w:ascii="Palatino Linotype" w:eastAsia="Calibri" w:hAnsi="Palatino Linotype" w:cs="Arial"/>
          <w:b/>
          <w:lang w:val="es-ES"/>
        </w:rPr>
        <w:t xml:space="preserve"> </w:t>
      </w:r>
      <w:r>
        <w:rPr>
          <w:rFonts w:ascii="Palatino Linotype" w:eastAsia="Calibri" w:hAnsi="Palatino Linotype" w:cs="Arial"/>
          <w:b/>
          <w:lang w:val="es-ES"/>
        </w:rPr>
        <w:t>CONFIRMA</w:t>
      </w:r>
      <w:r w:rsidR="0082635F">
        <w:rPr>
          <w:rFonts w:ascii="Palatino Linotype" w:eastAsia="Calibri" w:hAnsi="Palatino Linotype" w:cs="Arial"/>
          <w:b/>
          <w:lang w:val="es-ES"/>
        </w:rPr>
        <w:t>N</w:t>
      </w:r>
      <w:r w:rsidRPr="006E74A1">
        <w:rPr>
          <w:rFonts w:ascii="Palatino Linotype" w:eastAsia="Calibri" w:hAnsi="Palatino Linotype" w:cs="Arial"/>
          <w:b/>
          <w:lang w:val="es-ES"/>
        </w:rPr>
        <w:t xml:space="preserve"> </w:t>
      </w:r>
      <w:r w:rsidRPr="006E74A1">
        <w:rPr>
          <w:rFonts w:ascii="Palatino Linotype" w:eastAsia="Calibri" w:hAnsi="Palatino Linotype" w:cs="Arial"/>
          <w:lang w:val="es-ES"/>
        </w:rPr>
        <w:t>la</w:t>
      </w:r>
      <w:r w:rsidR="0082635F">
        <w:rPr>
          <w:rFonts w:ascii="Palatino Linotype" w:eastAsia="Calibri" w:hAnsi="Palatino Linotype" w:cs="Arial"/>
          <w:lang w:val="es-ES"/>
        </w:rPr>
        <w:t>s</w:t>
      </w:r>
      <w:r>
        <w:rPr>
          <w:rFonts w:ascii="Palatino Linotype" w:eastAsia="Calibri" w:hAnsi="Palatino Linotype" w:cs="Arial"/>
          <w:lang w:val="es-ES"/>
        </w:rPr>
        <w:t xml:space="preserve"> respuesta</w:t>
      </w:r>
      <w:r w:rsidR="0082635F">
        <w:rPr>
          <w:rFonts w:ascii="Palatino Linotype" w:eastAsia="Calibri" w:hAnsi="Palatino Linotype" w:cs="Arial"/>
          <w:lang w:val="es-ES"/>
        </w:rPr>
        <w:t>s</w:t>
      </w:r>
      <w:r w:rsidRPr="006E74A1">
        <w:rPr>
          <w:rFonts w:ascii="Palatino Linotype" w:eastAsia="Calibri" w:hAnsi="Palatino Linotype" w:cs="Arial"/>
          <w:lang w:val="es-ES"/>
        </w:rPr>
        <w:t xml:space="preserve"> emitida</w:t>
      </w:r>
      <w:r w:rsidR="0082635F">
        <w:rPr>
          <w:rFonts w:ascii="Palatino Linotype" w:eastAsia="Calibri" w:hAnsi="Palatino Linotype" w:cs="Arial"/>
          <w:lang w:val="es-ES"/>
        </w:rPr>
        <w:t>s</w:t>
      </w:r>
      <w:r w:rsidRPr="006E74A1">
        <w:rPr>
          <w:rFonts w:ascii="Palatino Linotype" w:eastAsia="Calibri" w:hAnsi="Palatino Linotype" w:cs="Arial"/>
          <w:lang w:val="es-ES"/>
        </w:rPr>
        <w:t xml:space="preserve"> por </w:t>
      </w:r>
      <w:r>
        <w:rPr>
          <w:rFonts w:ascii="Palatino Linotype" w:eastAsia="Calibri" w:hAnsi="Palatino Linotype" w:cs="Arial"/>
          <w:lang w:val="es-ES"/>
        </w:rPr>
        <w:t>el</w:t>
      </w:r>
      <w:r w:rsidRPr="006E74A1">
        <w:rPr>
          <w:rFonts w:ascii="Palatino Linotype" w:eastAsia="Calibri" w:hAnsi="Palatino Linotype" w:cs="Arial"/>
          <w:lang w:val="es-ES"/>
        </w:rPr>
        <w:t xml:space="preserve"> </w:t>
      </w:r>
      <w:r>
        <w:rPr>
          <w:rFonts w:ascii="Palatino Linotype" w:hAnsi="Palatino Linotype"/>
          <w:b/>
          <w:bCs/>
          <w:szCs w:val="22"/>
        </w:rPr>
        <w:t xml:space="preserve">Ayuntamiento de </w:t>
      </w:r>
      <w:proofErr w:type="spellStart"/>
      <w:r w:rsidR="001015AD">
        <w:rPr>
          <w:rFonts w:ascii="Palatino Linotype" w:hAnsi="Palatino Linotype"/>
          <w:b/>
          <w:bCs/>
          <w:szCs w:val="22"/>
        </w:rPr>
        <w:t>Ecatzingo</w:t>
      </w:r>
      <w:proofErr w:type="spellEnd"/>
      <w:r w:rsidRPr="006E74A1">
        <w:rPr>
          <w:rFonts w:ascii="Palatino Linotype" w:eastAsia="Times New Roman" w:hAnsi="Palatino Linotype" w:cs="Arial"/>
          <w:lang w:val="es-ES"/>
        </w:rPr>
        <w:t xml:space="preserve"> </w:t>
      </w:r>
      <w:r>
        <w:rPr>
          <w:rFonts w:ascii="Palatino Linotype" w:eastAsia="Times New Roman" w:hAnsi="Palatino Linotype" w:cs="Arial"/>
          <w:lang w:val="es-ES"/>
        </w:rPr>
        <w:t>a la</w:t>
      </w:r>
      <w:r w:rsidR="0082635F">
        <w:rPr>
          <w:rFonts w:ascii="Palatino Linotype" w:eastAsia="Times New Roman" w:hAnsi="Palatino Linotype" w:cs="Arial"/>
          <w:lang w:val="es-ES"/>
        </w:rPr>
        <w:t>s</w:t>
      </w:r>
      <w:r>
        <w:rPr>
          <w:rFonts w:ascii="Palatino Linotype" w:eastAsia="Times New Roman" w:hAnsi="Palatino Linotype" w:cs="Arial"/>
          <w:lang w:val="es-ES"/>
        </w:rPr>
        <w:t xml:space="preserve"> solicitud</w:t>
      </w:r>
      <w:r w:rsidR="0082635F">
        <w:rPr>
          <w:rFonts w:ascii="Palatino Linotype" w:eastAsia="Times New Roman" w:hAnsi="Palatino Linotype" w:cs="Arial"/>
          <w:lang w:val="es-ES"/>
        </w:rPr>
        <w:t>es</w:t>
      </w:r>
      <w:r>
        <w:rPr>
          <w:rFonts w:ascii="Palatino Linotype" w:eastAsia="Times New Roman" w:hAnsi="Palatino Linotype" w:cs="Arial"/>
          <w:lang w:val="es-ES"/>
        </w:rPr>
        <w:t xml:space="preserve"> </w:t>
      </w:r>
      <w:r w:rsidR="001015AD" w:rsidRPr="001015AD">
        <w:rPr>
          <w:rFonts w:ascii="Palatino Linotype" w:eastAsia="Times New Roman" w:hAnsi="Palatino Linotype" w:cs="Arial"/>
          <w:b/>
          <w:lang w:val="es-ES"/>
        </w:rPr>
        <w:t>00565/</w:t>
      </w:r>
      <w:proofErr w:type="spellStart"/>
      <w:r w:rsidR="001015AD" w:rsidRPr="001015AD">
        <w:rPr>
          <w:rFonts w:ascii="Palatino Linotype" w:eastAsia="Times New Roman" w:hAnsi="Palatino Linotype" w:cs="Arial"/>
          <w:b/>
          <w:lang w:val="es-ES"/>
        </w:rPr>
        <w:t>ECATZIN</w:t>
      </w:r>
      <w:proofErr w:type="spellEnd"/>
      <w:r w:rsidR="001015AD" w:rsidRPr="001015AD">
        <w:rPr>
          <w:rFonts w:ascii="Palatino Linotype" w:eastAsia="Times New Roman" w:hAnsi="Palatino Linotype" w:cs="Arial"/>
          <w:b/>
          <w:lang w:val="es-ES"/>
        </w:rPr>
        <w:t>/IP/2019, 00423/</w:t>
      </w:r>
      <w:proofErr w:type="spellStart"/>
      <w:r w:rsidR="001015AD" w:rsidRPr="001015AD">
        <w:rPr>
          <w:rFonts w:ascii="Palatino Linotype" w:eastAsia="Times New Roman" w:hAnsi="Palatino Linotype" w:cs="Arial"/>
          <w:b/>
          <w:lang w:val="es-ES"/>
        </w:rPr>
        <w:t>ECATZIN</w:t>
      </w:r>
      <w:proofErr w:type="spellEnd"/>
      <w:r w:rsidR="001015AD" w:rsidRPr="001015AD">
        <w:rPr>
          <w:rFonts w:ascii="Palatino Linotype" w:eastAsia="Times New Roman" w:hAnsi="Palatino Linotype" w:cs="Arial"/>
          <w:b/>
          <w:lang w:val="es-ES"/>
        </w:rPr>
        <w:t>/IP/2019 y 00422/</w:t>
      </w:r>
      <w:proofErr w:type="spellStart"/>
      <w:r w:rsidR="001015AD" w:rsidRPr="001015AD">
        <w:rPr>
          <w:rFonts w:ascii="Palatino Linotype" w:eastAsia="Times New Roman" w:hAnsi="Palatino Linotype" w:cs="Arial"/>
          <w:b/>
          <w:lang w:val="es-ES"/>
        </w:rPr>
        <w:t>ECATZIN</w:t>
      </w:r>
      <w:proofErr w:type="spellEnd"/>
      <w:r w:rsidR="001015AD" w:rsidRPr="001015AD">
        <w:rPr>
          <w:rFonts w:ascii="Palatino Linotype" w:eastAsia="Times New Roman" w:hAnsi="Palatino Linotype" w:cs="Arial"/>
          <w:b/>
          <w:lang w:val="es-ES"/>
        </w:rPr>
        <w:t>/IP/2019</w:t>
      </w:r>
      <w:r w:rsidRPr="001015AD">
        <w:rPr>
          <w:rFonts w:ascii="Palatino Linotype" w:eastAsia="Times New Roman" w:hAnsi="Palatino Linotype" w:cs="Arial"/>
          <w:b/>
          <w:lang w:val="es-ES"/>
        </w:rPr>
        <w:t>.</w:t>
      </w:r>
      <w:r>
        <w:rPr>
          <w:rFonts w:ascii="Palatino Linotype" w:eastAsia="Times New Roman" w:hAnsi="Palatino Linotype" w:cs="Arial"/>
          <w:b/>
          <w:lang w:val="es-ES"/>
        </w:rPr>
        <w:t xml:space="preserve"> </w:t>
      </w:r>
    </w:p>
    <w:p w:rsidR="00D52B32" w:rsidRDefault="00D52B32" w:rsidP="00D52B32">
      <w:pPr>
        <w:tabs>
          <w:tab w:val="left" w:pos="8080"/>
        </w:tabs>
        <w:spacing w:line="360" w:lineRule="auto"/>
        <w:ind w:right="49"/>
        <w:contextualSpacing/>
        <w:jc w:val="both"/>
        <w:rPr>
          <w:rFonts w:ascii="Palatino Linotype" w:eastAsia="Palatino Linotype" w:hAnsi="Palatino Linotype" w:cs="Palatino Linotype"/>
          <w:b/>
        </w:rPr>
      </w:pPr>
      <w:r w:rsidRPr="004B336F">
        <w:rPr>
          <w:rFonts w:ascii="Palatino Linotype" w:eastAsia="Palatino Linotype" w:hAnsi="Palatino Linotype" w:cs="Palatino Linotype"/>
          <w:b/>
        </w:rPr>
        <w:t xml:space="preserve">TERCERO. REMÍTASE, </w:t>
      </w:r>
      <w:r w:rsidRPr="004B336F">
        <w:rPr>
          <w:rFonts w:ascii="Palatino Linotype" w:eastAsia="Palatino Linotype" w:hAnsi="Palatino Linotype" w:cs="Palatino Linotype"/>
        </w:rPr>
        <w:t xml:space="preserve">vía Sistema de Acceso a la Información Mexiquense </w:t>
      </w:r>
      <w:r w:rsidRPr="000E554C">
        <w:rPr>
          <w:rFonts w:ascii="Palatino Linotype" w:eastAsia="Palatino Linotype" w:hAnsi="Palatino Linotype" w:cs="Palatino Linotype"/>
          <w:b/>
        </w:rPr>
        <w:t>(</w:t>
      </w:r>
      <w:proofErr w:type="spellStart"/>
      <w:r w:rsidRPr="000E554C">
        <w:rPr>
          <w:rFonts w:ascii="Palatino Linotype" w:eastAsia="Palatino Linotype" w:hAnsi="Palatino Linotype" w:cs="Palatino Linotype"/>
          <w:b/>
        </w:rPr>
        <w:t>SAIMEX</w:t>
      </w:r>
      <w:proofErr w:type="spellEnd"/>
      <w:r w:rsidRPr="000E554C">
        <w:rPr>
          <w:rFonts w:ascii="Palatino Linotype" w:eastAsia="Palatino Linotype" w:hAnsi="Palatino Linotype" w:cs="Palatino Linotype"/>
          <w:b/>
        </w:rPr>
        <w:t>)</w:t>
      </w:r>
      <w:r w:rsidRPr="004B336F">
        <w:rPr>
          <w:rFonts w:ascii="Palatino Linotype" w:eastAsia="Palatino Linotype" w:hAnsi="Palatino Linotype" w:cs="Palatino Linotype"/>
        </w:rPr>
        <w:t xml:space="preserve">, la presente resolución al Titular de la Unidad de Transparencia del </w:t>
      </w:r>
      <w:r w:rsidRPr="004B336F">
        <w:rPr>
          <w:rFonts w:ascii="Palatino Linotype" w:eastAsia="Palatino Linotype" w:hAnsi="Palatino Linotype" w:cs="Palatino Linotype"/>
          <w:b/>
        </w:rPr>
        <w:t>SUJETO OBLIGADO.</w:t>
      </w:r>
      <w:r w:rsidR="00D66ED5">
        <w:rPr>
          <w:rFonts w:ascii="Palatino Linotype" w:eastAsia="Palatino Linotype" w:hAnsi="Palatino Linotype" w:cs="Palatino Linotype"/>
          <w:b/>
        </w:rPr>
        <w:t xml:space="preserve"> </w:t>
      </w:r>
    </w:p>
    <w:p w:rsidR="00D52B32" w:rsidRDefault="00D52B32" w:rsidP="00D52B32">
      <w:pPr>
        <w:tabs>
          <w:tab w:val="left" w:pos="8080"/>
        </w:tabs>
        <w:spacing w:line="360" w:lineRule="auto"/>
        <w:ind w:right="49"/>
        <w:contextualSpacing/>
        <w:jc w:val="both"/>
        <w:rPr>
          <w:rFonts w:ascii="Palatino Linotype" w:eastAsia="Palatino Linotype" w:hAnsi="Palatino Linotype" w:cs="Palatino Linotype"/>
          <w:b/>
        </w:rPr>
      </w:pPr>
    </w:p>
    <w:p w:rsidR="00D52B32" w:rsidRPr="00C9554A" w:rsidRDefault="00D52B32" w:rsidP="00D52B32">
      <w:pPr>
        <w:shd w:val="clear" w:color="auto" w:fill="FFFFFF"/>
        <w:spacing w:line="360" w:lineRule="auto"/>
        <w:jc w:val="both"/>
        <w:rPr>
          <w:rFonts w:ascii="Palatino Linotype" w:eastAsia="Times New Roman" w:hAnsi="Palatino Linotype" w:cs="Times New Roman"/>
          <w:color w:val="222222"/>
          <w:lang w:val="es-ES" w:eastAsia="es-MX"/>
        </w:rPr>
      </w:pPr>
      <w:bookmarkStart w:id="38" w:name="_Toc462307694"/>
      <w:bookmarkStart w:id="39" w:name="_Toc473806819"/>
      <w:bookmarkStart w:id="40" w:name="_Toc477345211"/>
      <w:bookmarkStart w:id="41" w:name="_Toc480987181"/>
      <w:bookmarkStart w:id="42" w:name="_Toc480996314"/>
      <w:bookmarkStart w:id="43" w:name="_Toc485145214"/>
      <w:bookmarkStart w:id="44" w:name="_Toc490679149"/>
      <w:r w:rsidRPr="00C9554A">
        <w:rPr>
          <w:rFonts w:ascii="Palatino Linotype" w:hAnsi="Palatino Linotype"/>
          <w:b/>
        </w:rPr>
        <w:t>CUARTO.</w:t>
      </w:r>
      <w:r w:rsidRPr="00C9554A">
        <w:rPr>
          <w:rStyle w:val="Ttulo2Car"/>
          <w:rFonts w:ascii="Palatino Linotype" w:hAnsi="Palatino Linotype"/>
          <w:b/>
          <w:sz w:val="24"/>
        </w:rPr>
        <w:t xml:space="preserve"> </w:t>
      </w:r>
      <w:r w:rsidRPr="00F0573F">
        <w:rPr>
          <w:rFonts w:ascii="Palatino Linotype" w:hAnsi="Palatino Linotype"/>
          <w:b/>
        </w:rPr>
        <w:t>Notifíquese</w:t>
      </w:r>
      <w:r w:rsidRPr="00C9554A">
        <w:rPr>
          <w:rStyle w:val="Ttulo2Car"/>
          <w:rFonts w:ascii="Palatino Linotype" w:hAnsi="Palatino Linotype"/>
          <w:sz w:val="24"/>
        </w:rPr>
        <w:t xml:space="preserve"> </w:t>
      </w:r>
      <w:bookmarkEnd w:id="38"/>
      <w:bookmarkEnd w:id="39"/>
      <w:bookmarkEnd w:id="40"/>
      <w:bookmarkEnd w:id="41"/>
      <w:bookmarkEnd w:id="42"/>
      <w:bookmarkEnd w:id="43"/>
      <w:bookmarkEnd w:id="44"/>
      <w:r>
        <w:rPr>
          <w:rFonts w:ascii="Palatino Linotype" w:hAnsi="Palatino Linotype"/>
        </w:rPr>
        <w:t>al</w:t>
      </w:r>
      <w:r w:rsidRPr="00C9554A">
        <w:rPr>
          <w:rFonts w:ascii="Palatino Linotype" w:hAnsi="Palatino Linotype"/>
        </w:rPr>
        <w:t xml:space="preserve"> </w:t>
      </w:r>
      <w:r>
        <w:rPr>
          <w:rFonts w:ascii="Palatino Linotype" w:hAnsi="Palatino Linotype"/>
          <w:b/>
          <w:szCs w:val="22"/>
        </w:rPr>
        <w:t>RECURRENTE</w:t>
      </w:r>
      <w:r w:rsidRPr="00C9554A">
        <w:rPr>
          <w:rFonts w:ascii="Palatino Linotype" w:hAnsi="Palatino Linotype"/>
          <w:b/>
        </w:rPr>
        <w:t>,</w:t>
      </w:r>
      <w:r w:rsidRPr="00C9554A">
        <w:rPr>
          <w:rFonts w:ascii="Palatino Linotype" w:hAnsi="Palatino Linotype"/>
        </w:rPr>
        <w:t xml:space="preserve"> la presente</w:t>
      </w:r>
      <w:r>
        <w:rPr>
          <w:rFonts w:ascii="Palatino Linotype" w:eastAsia="Times New Roman" w:hAnsi="Palatino Linotype" w:cs="Times New Roman"/>
          <w:color w:val="222222"/>
          <w:lang w:val="es-ES" w:eastAsia="es-MX"/>
        </w:rPr>
        <w:t xml:space="preserve"> resolución.</w:t>
      </w:r>
    </w:p>
    <w:p w:rsidR="00D52B32" w:rsidRDefault="00D52B32" w:rsidP="00D52B32">
      <w:pPr>
        <w:spacing w:before="240" w:after="360" w:line="360" w:lineRule="auto"/>
        <w:jc w:val="both"/>
        <w:rPr>
          <w:rFonts w:ascii="Palatino Linotype" w:eastAsia="Times New Roman" w:hAnsi="Palatino Linotype" w:cs="Times New Roman"/>
          <w:color w:val="222222"/>
          <w:lang w:val="es-ES" w:eastAsia="es-MX"/>
        </w:rPr>
      </w:pPr>
      <w:r w:rsidRPr="00C9554A">
        <w:rPr>
          <w:rFonts w:ascii="Palatino Linotype" w:eastAsia="Times New Roman" w:hAnsi="Palatino Linotype" w:cs="Times New Roman"/>
          <w:b/>
          <w:color w:val="222222"/>
          <w:lang w:val="es-ES" w:eastAsia="es-MX"/>
        </w:rPr>
        <w:t xml:space="preserve">QUINTO. </w:t>
      </w:r>
      <w:r w:rsidRPr="00C9554A">
        <w:rPr>
          <w:rFonts w:ascii="Palatino Linotype" w:eastAsia="Times New Roman" w:hAnsi="Palatino Linotype" w:cs="Times New Roman"/>
          <w:color w:val="222222"/>
          <w:lang w:val="es-ES" w:eastAsia="es-MX"/>
        </w:rPr>
        <w:t>Se hace del conocimiento de</w:t>
      </w:r>
      <w:r>
        <w:rPr>
          <w:rFonts w:ascii="Palatino Linotype" w:eastAsia="Times New Roman" w:hAnsi="Palatino Linotype" w:cs="Times New Roman"/>
          <w:color w:val="222222"/>
          <w:lang w:val="es-ES" w:eastAsia="es-MX"/>
        </w:rPr>
        <w:t>l</w:t>
      </w:r>
      <w:r w:rsidRPr="00C9554A">
        <w:rPr>
          <w:rFonts w:ascii="Palatino Linotype" w:eastAsia="Times New Roman" w:hAnsi="Palatino Linotype" w:cs="Times New Roman"/>
          <w:color w:val="222222"/>
          <w:lang w:val="es-ES" w:eastAsia="es-MX"/>
        </w:rPr>
        <w:t xml:space="preserve"> </w:t>
      </w:r>
      <w:r>
        <w:rPr>
          <w:rFonts w:ascii="Palatino Linotype" w:hAnsi="Palatino Linotype"/>
          <w:b/>
          <w:szCs w:val="22"/>
        </w:rPr>
        <w:t>RECURRENTE</w:t>
      </w:r>
      <w:r w:rsidRPr="00C9554A">
        <w:rPr>
          <w:rFonts w:ascii="Palatino Linotype" w:eastAsia="Times New Roman" w:hAnsi="Palatino Linotype" w:cs="Times New Roman"/>
          <w:color w:val="222222"/>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C9554A">
        <w:rPr>
          <w:rFonts w:ascii="Palatino Linotype" w:eastAsia="Times New Roman" w:hAnsi="Palatino Linotype" w:cs="Times New Roman"/>
          <w:bCs/>
          <w:color w:val="222222"/>
          <w:lang w:val="es-ES" w:eastAsia="es-MX"/>
        </w:rPr>
        <w:t>vía juicio de amparo</w:t>
      </w:r>
      <w:r w:rsidRPr="00C9554A">
        <w:rPr>
          <w:rFonts w:ascii="Palatino Linotype" w:eastAsia="Times New Roman" w:hAnsi="Palatino Linotype" w:cs="Times New Roman"/>
          <w:color w:val="222222"/>
          <w:lang w:val="es-ES" w:eastAsia="es-MX"/>
        </w:rPr>
        <w:t> en los términos de las leyes aplicables.</w:t>
      </w:r>
    </w:p>
    <w:p w:rsidR="00E835ED" w:rsidRPr="008823CD" w:rsidRDefault="00E835ED" w:rsidP="00E835ED">
      <w:pPr>
        <w:pStyle w:val="Prrafodelista"/>
        <w:spacing w:line="360" w:lineRule="auto"/>
        <w:ind w:left="0"/>
        <w:jc w:val="both"/>
        <w:rPr>
          <w:rFonts w:ascii="Palatino Linotype" w:hAnsi="Palatino Linotype" w:cs="Arial"/>
          <w:color w:val="000000" w:themeColor="text1"/>
        </w:rPr>
      </w:pPr>
      <w:r w:rsidRPr="008823CD">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w:t>
      </w:r>
      <w:r w:rsidRPr="008823CD">
        <w:rPr>
          <w:rFonts w:ascii="Palatino Linotype" w:hAnsi="Palatino Linotype"/>
          <w:color w:val="000000" w:themeColor="text1"/>
        </w:rPr>
        <w:lastRenderedPageBreak/>
        <w:t xml:space="preserve">MARTÍNEZ SÁNCHEZ; EVA </w:t>
      </w:r>
      <w:proofErr w:type="spellStart"/>
      <w:r w:rsidRPr="008823CD">
        <w:rPr>
          <w:rFonts w:ascii="Palatino Linotype" w:hAnsi="Palatino Linotype"/>
          <w:color w:val="000000" w:themeColor="text1"/>
        </w:rPr>
        <w:t>ABAID</w:t>
      </w:r>
      <w:proofErr w:type="spellEnd"/>
      <w:r w:rsidRPr="008823CD">
        <w:rPr>
          <w:rFonts w:ascii="Palatino Linotype" w:hAnsi="Palatino Linotype"/>
          <w:color w:val="000000" w:themeColor="text1"/>
        </w:rPr>
        <w:t xml:space="preserve"> </w:t>
      </w:r>
      <w:proofErr w:type="spellStart"/>
      <w:r w:rsidRPr="008823CD">
        <w:rPr>
          <w:rFonts w:ascii="Palatino Linotype" w:hAnsi="Palatino Linotype"/>
          <w:color w:val="000000" w:themeColor="text1"/>
        </w:rPr>
        <w:t>YAPUR</w:t>
      </w:r>
      <w:proofErr w:type="spellEnd"/>
      <w:r w:rsidRPr="008823CD">
        <w:rPr>
          <w:rFonts w:ascii="Palatino Linotype" w:hAnsi="Palatino Linotype"/>
          <w:color w:val="000000" w:themeColor="text1"/>
        </w:rPr>
        <w:t>; JOSÉ GUADALUPE LUNA HERNÁNDEZ; JAVIER MARTÍNEZ CRUZ</w:t>
      </w:r>
      <w:r>
        <w:rPr>
          <w:rFonts w:ascii="Palatino Linotype" w:hAnsi="Palatino Linotype"/>
          <w:color w:val="000000" w:themeColor="text1"/>
        </w:rPr>
        <w:t xml:space="preserve"> </w:t>
      </w:r>
      <w:r w:rsidRPr="008823CD">
        <w:rPr>
          <w:rFonts w:ascii="Palatino Linotype" w:hAnsi="Palatino Linotype"/>
          <w:color w:val="000000" w:themeColor="text1"/>
        </w:rPr>
        <w:t>Y LUIS GUSTAVO PARRA NORIEGA; EN LA NOVENA SESIÓN ORDINARIA CELEBRADA EL  ONCE (11) DE MARZO DOS MIL VEINTE, ANTE EL SECRETARIO TÉCNICO DEL PLENO ALEXIS TAPIA RAMÍREZ.</w:t>
      </w:r>
      <w:r w:rsidRPr="008823CD">
        <w:rPr>
          <w:rFonts w:ascii="Palatino Linotype" w:hAnsi="Palatino Linotype" w:cs="Arial"/>
          <w:color w:val="000000" w:themeColor="text1"/>
        </w:rPr>
        <w:t xml:space="preserve"> </w:t>
      </w:r>
    </w:p>
    <w:p w:rsidR="00E835ED" w:rsidRPr="008823CD" w:rsidRDefault="00E835ED" w:rsidP="00E835ED">
      <w:pPr>
        <w:shd w:val="clear" w:color="auto" w:fill="FFFFFF"/>
        <w:spacing w:line="360" w:lineRule="auto"/>
        <w:jc w:val="both"/>
        <w:rPr>
          <w:rFonts w:ascii="Palatino Linotype" w:eastAsia="MS Mincho" w:hAnsi="Palatino Linotype" w:cs="Times New Roman"/>
          <w:lang w:val="es-ES"/>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E835ED" w:rsidRPr="008823CD" w:rsidTr="003E3625">
        <w:trPr>
          <w:trHeight w:val="1606"/>
        </w:trPr>
        <w:tc>
          <w:tcPr>
            <w:tcW w:w="9073" w:type="dxa"/>
            <w:gridSpan w:val="2"/>
            <w:vAlign w:val="center"/>
          </w:tcPr>
          <w:p w:rsidR="00E835ED" w:rsidRPr="008823CD" w:rsidRDefault="00E835ED" w:rsidP="003E3625">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Zulema Martínez Sánchez</w:t>
            </w:r>
          </w:p>
          <w:p w:rsidR="00E835ED" w:rsidRPr="008823CD" w:rsidRDefault="00E835ED" w:rsidP="003E3625">
            <w:pPr>
              <w:jc w:val="center"/>
              <w:rPr>
                <w:rFonts w:ascii="Palatino Linotype" w:hAnsi="Palatino Linotype"/>
                <w:color w:val="000000" w:themeColor="text1"/>
              </w:rPr>
            </w:pPr>
            <w:r w:rsidRPr="008823CD">
              <w:rPr>
                <w:rFonts w:ascii="Palatino Linotype" w:hAnsi="Palatino Linotype"/>
                <w:color w:val="000000" w:themeColor="text1"/>
              </w:rPr>
              <w:t>Comisionada Presidenta</w:t>
            </w:r>
          </w:p>
          <w:p w:rsidR="00E835ED" w:rsidRPr="008823CD" w:rsidRDefault="00E835ED" w:rsidP="003E3625">
            <w:pPr>
              <w:jc w:val="center"/>
              <w:rPr>
                <w:rFonts w:ascii="Palatino Linotype" w:hAnsi="Palatino Linotype"/>
                <w:color w:val="000000" w:themeColor="text1"/>
              </w:rPr>
            </w:pPr>
            <w:r w:rsidRPr="008823CD">
              <w:rPr>
                <w:rFonts w:ascii="Palatino Linotype" w:hAnsi="Palatino Linotype" w:cs="Times New Roman"/>
                <w:color w:val="000000" w:themeColor="text1"/>
              </w:rPr>
              <w:t>(Rúbrica)</w:t>
            </w:r>
          </w:p>
        </w:tc>
      </w:tr>
      <w:tr w:rsidR="00E835ED" w:rsidRPr="008823CD" w:rsidTr="003E3625">
        <w:trPr>
          <w:trHeight w:val="1916"/>
        </w:trPr>
        <w:tc>
          <w:tcPr>
            <w:tcW w:w="4253" w:type="dxa"/>
            <w:vAlign w:val="center"/>
          </w:tcPr>
          <w:p w:rsidR="00E835ED" w:rsidRPr="008823CD" w:rsidRDefault="00E835ED" w:rsidP="003E3625">
            <w:pPr>
              <w:jc w:val="center"/>
              <w:rPr>
                <w:rFonts w:ascii="Palatino Linotype" w:hAnsi="Palatino Linotype" w:cs="Times New Roman"/>
                <w:b/>
                <w:color w:val="000000" w:themeColor="text1"/>
              </w:rPr>
            </w:pPr>
          </w:p>
          <w:p w:rsidR="00E835ED" w:rsidRPr="008823CD" w:rsidRDefault="00E835ED" w:rsidP="003E3625">
            <w:pPr>
              <w:jc w:val="center"/>
              <w:rPr>
                <w:rFonts w:ascii="Palatino Linotype" w:hAnsi="Palatino Linotype" w:cs="Times New Roman"/>
                <w:b/>
                <w:color w:val="000000" w:themeColor="text1"/>
              </w:rPr>
            </w:pPr>
          </w:p>
          <w:p w:rsidR="00E835ED" w:rsidRPr="008823CD" w:rsidRDefault="00E835ED" w:rsidP="003E3625">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 xml:space="preserve">Eva </w:t>
            </w:r>
            <w:proofErr w:type="spellStart"/>
            <w:r w:rsidRPr="008823CD">
              <w:rPr>
                <w:rFonts w:ascii="Palatino Linotype" w:hAnsi="Palatino Linotype" w:cs="Times New Roman"/>
                <w:b/>
                <w:color w:val="000000" w:themeColor="text1"/>
              </w:rPr>
              <w:t>Abaid</w:t>
            </w:r>
            <w:proofErr w:type="spellEnd"/>
            <w:r w:rsidRPr="008823CD">
              <w:rPr>
                <w:rFonts w:ascii="Palatino Linotype" w:hAnsi="Palatino Linotype" w:cs="Times New Roman"/>
                <w:b/>
                <w:color w:val="000000" w:themeColor="text1"/>
              </w:rPr>
              <w:t xml:space="preserve"> </w:t>
            </w:r>
            <w:proofErr w:type="spellStart"/>
            <w:r w:rsidRPr="008823CD">
              <w:rPr>
                <w:rFonts w:ascii="Palatino Linotype" w:hAnsi="Palatino Linotype" w:cs="Times New Roman"/>
                <w:b/>
                <w:color w:val="000000" w:themeColor="text1"/>
              </w:rPr>
              <w:t>Yapur</w:t>
            </w:r>
            <w:proofErr w:type="spellEnd"/>
          </w:p>
          <w:p w:rsidR="00E835ED" w:rsidRPr="008823CD" w:rsidRDefault="00E835ED"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Comisionada</w:t>
            </w:r>
          </w:p>
          <w:p w:rsidR="00E835ED" w:rsidRPr="008823CD" w:rsidRDefault="00E835ED"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c>
          <w:tcPr>
            <w:tcW w:w="4820" w:type="dxa"/>
            <w:vAlign w:val="center"/>
          </w:tcPr>
          <w:p w:rsidR="00E835ED" w:rsidRPr="008823CD" w:rsidRDefault="00E835ED" w:rsidP="003E3625">
            <w:pPr>
              <w:jc w:val="center"/>
              <w:rPr>
                <w:rFonts w:ascii="Palatino Linotype" w:hAnsi="Palatino Linotype" w:cs="Times New Roman"/>
                <w:b/>
                <w:color w:val="000000" w:themeColor="text1"/>
              </w:rPr>
            </w:pPr>
          </w:p>
          <w:p w:rsidR="00E835ED" w:rsidRPr="008823CD" w:rsidRDefault="00E835ED" w:rsidP="003E3625">
            <w:pPr>
              <w:jc w:val="center"/>
              <w:rPr>
                <w:rFonts w:ascii="Palatino Linotype" w:hAnsi="Palatino Linotype" w:cs="Times New Roman"/>
                <w:b/>
                <w:color w:val="000000" w:themeColor="text1"/>
              </w:rPr>
            </w:pPr>
          </w:p>
          <w:p w:rsidR="00E835ED" w:rsidRPr="008823CD" w:rsidRDefault="00E835ED" w:rsidP="003E3625">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José Guadalupe Luna Hernández</w:t>
            </w:r>
          </w:p>
          <w:p w:rsidR="00E835ED" w:rsidRPr="008823CD" w:rsidRDefault="00E835ED"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E835ED" w:rsidRPr="008823CD" w:rsidRDefault="00E835ED"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r w:rsidR="00E835ED" w:rsidRPr="008823CD" w:rsidTr="003E3625">
        <w:trPr>
          <w:trHeight w:val="1994"/>
        </w:trPr>
        <w:tc>
          <w:tcPr>
            <w:tcW w:w="4253" w:type="dxa"/>
            <w:vAlign w:val="center"/>
          </w:tcPr>
          <w:p w:rsidR="00E835ED" w:rsidRPr="008823CD" w:rsidRDefault="00E835ED" w:rsidP="003E3625">
            <w:pPr>
              <w:jc w:val="center"/>
              <w:rPr>
                <w:rFonts w:ascii="Palatino Linotype" w:hAnsi="Palatino Linotype" w:cs="Times New Roman"/>
                <w:b/>
                <w:color w:val="000000" w:themeColor="text1"/>
              </w:rPr>
            </w:pPr>
          </w:p>
          <w:p w:rsidR="00E835ED" w:rsidRPr="008823CD" w:rsidRDefault="00E835ED" w:rsidP="003E3625">
            <w:pPr>
              <w:jc w:val="center"/>
              <w:rPr>
                <w:rFonts w:ascii="Palatino Linotype" w:hAnsi="Palatino Linotype" w:cs="Times New Roman"/>
                <w:b/>
                <w:color w:val="000000" w:themeColor="text1"/>
              </w:rPr>
            </w:pPr>
          </w:p>
          <w:p w:rsidR="00E835ED" w:rsidRPr="008823CD" w:rsidRDefault="00E835ED" w:rsidP="003E3625">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Javier Martínez Cruz</w:t>
            </w:r>
          </w:p>
          <w:p w:rsidR="00E835ED" w:rsidRPr="008823CD" w:rsidRDefault="00E835ED"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E835ED" w:rsidRPr="008823CD" w:rsidRDefault="00E835ED"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c>
          <w:tcPr>
            <w:tcW w:w="4820" w:type="dxa"/>
            <w:vAlign w:val="center"/>
          </w:tcPr>
          <w:p w:rsidR="00E835ED" w:rsidRPr="008823CD" w:rsidRDefault="00E835ED" w:rsidP="003E3625">
            <w:pPr>
              <w:jc w:val="center"/>
              <w:rPr>
                <w:rFonts w:ascii="Palatino Linotype" w:hAnsi="Palatino Linotype" w:cs="Times New Roman"/>
                <w:b/>
                <w:color w:val="000000" w:themeColor="text1"/>
              </w:rPr>
            </w:pPr>
          </w:p>
          <w:p w:rsidR="00E835ED" w:rsidRPr="008823CD" w:rsidRDefault="00E835ED" w:rsidP="003E3625">
            <w:pPr>
              <w:jc w:val="center"/>
              <w:rPr>
                <w:rFonts w:ascii="Palatino Linotype" w:hAnsi="Palatino Linotype" w:cs="Times New Roman"/>
                <w:b/>
                <w:color w:val="000000" w:themeColor="text1"/>
              </w:rPr>
            </w:pPr>
          </w:p>
          <w:p w:rsidR="00E835ED" w:rsidRPr="008823CD" w:rsidRDefault="00E835ED" w:rsidP="003E3625">
            <w:pPr>
              <w:jc w:val="center"/>
              <w:rPr>
                <w:rFonts w:ascii="Palatino Linotype" w:hAnsi="Palatino Linotype"/>
                <w:b/>
                <w:color w:val="000000" w:themeColor="text1"/>
              </w:rPr>
            </w:pPr>
            <w:r w:rsidRPr="008823CD">
              <w:rPr>
                <w:rFonts w:ascii="Palatino Linotype" w:hAnsi="Palatino Linotype"/>
                <w:b/>
                <w:color w:val="000000" w:themeColor="text1"/>
              </w:rPr>
              <w:t>Luis Gustavo Parra Noriega</w:t>
            </w:r>
          </w:p>
          <w:p w:rsidR="00E835ED" w:rsidRPr="008823CD" w:rsidRDefault="00E835ED"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E835ED" w:rsidRPr="008823CD" w:rsidRDefault="00E835ED"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r w:rsidR="00E835ED" w:rsidRPr="008823CD" w:rsidTr="003E3625">
        <w:trPr>
          <w:trHeight w:val="1736"/>
        </w:trPr>
        <w:tc>
          <w:tcPr>
            <w:tcW w:w="9073" w:type="dxa"/>
            <w:gridSpan w:val="2"/>
            <w:vAlign w:val="center"/>
          </w:tcPr>
          <w:p w:rsidR="00E835ED" w:rsidRPr="008823CD" w:rsidRDefault="00E835ED" w:rsidP="003E3625">
            <w:pPr>
              <w:pStyle w:val="Prrafodelista"/>
              <w:ind w:left="0"/>
              <w:jc w:val="both"/>
              <w:rPr>
                <w:rFonts w:ascii="Palatino Linotype" w:hAnsi="Palatino Linotype"/>
                <w:color w:val="000000" w:themeColor="text1"/>
              </w:rPr>
            </w:pPr>
          </w:p>
          <w:p w:rsidR="00E835ED" w:rsidRPr="008823CD" w:rsidRDefault="00E835ED" w:rsidP="003E3625">
            <w:pPr>
              <w:pStyle w:val="Prrafodelista"/>
              <w:ind w:left="0"/>
              <w:jc w:val="both"/>
              <w:rPr>
                <w:rFonts w:ascii="Palatino Linotype" w:hAnsi="Palatino Linotype"/>
                <w:color w:val="000000" w:themeColor="text1"/>
              </w:rPr>
            </w:pPr>
          </w:p>
          <w:p w:rsidR="00E835ED" w:rsidRPr="008823CD" w:rsidRDefault="00E835ED" w:rsidP="003E3625">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Alexis Tapia Ramírez</w:t>
            </w:r>
          </w:p>
          <w:p w:rsidR="00E835ED" w:rsidRPr="008823CD" w:rsidRDefault="00E835ED"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Secretario Técnico del Pleno</w:t>
            </w:r>
          </w:p>
          <w:p w:rsidR="00E835ED" w:rsidRPr="008823CD" w:rsidRDefault="00E835ED" w:rsidP="003E3625">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bl>
    <w:p w:rsidR="002248D3" w:rsidRPr="00E835ED" w:rsidRDefault="00E835ED" w:rsidP="00E835ED">
      <w:pPr>
        <w:spacing w:before="240" w:after="360" w:line="360" w:lineRule="auto"/>
        <w:jc w:val="both"/>
        <w:rPr>
          <w:rFonts w:ascii="Palatino Linotype" w:eastAsia="Times New Roman" w:hAnsi="Palatino Linotype" w:cs="Times New Roman"/>
          <w:color w:val="222222"/>
          <w:lang w:val="es-ES" w:eastAsia="es-MX"/>
        </w:rPr>
      </w:pPr>
      <w:r w:rsidRPr="008823CD">
        <w:rPr>
          <w:rFonts w:ascii="Palatino Linotype" w:hAnsi="Palatino Linotype" w:cs="Arial"/>
          <w:color w:val="000000" w:themeColor="text1"/>
        </w:rPr>
        <w:t xml:space="preserve">Esta hoja corresponde a la resolución del once de marzo de dos mil veinte emitida en el recurso de revisión </w:t>
      </w:r>
      <w:r>
        <w:rPr>
          <w:rFonts w:ascii="Palatino Linotype" w:hAnsi="Palatino Linotype" w:cs="Arial"/>
          <w:b/>
          <w:bCs/>
          <w:color w:val="000000" w:themeColor="text1"/>
          <w:lang w:eastAsia="es-MX"/>
        </w:rPr>
        <w:t>12183</w:t>
      </w:r>
      <w:r w:rsidRPr="008823CD">
        <w:rPr>
          <w:rFonts w:ascii="Palatino Linotype" w:hAnsi="Palatino Linotype" w:cs="Arial"/>
          <w:b/>
          <w:bCs/>
          <w:color w:val="000000" w:themeColor="text1"/>
          <w:lang w:eastAsia="es-MX"/>
        </w:rPr>
        <w:t>/INFOEM/IP/</w:t>
      </w:r>
      <w:proofErr w:type="spellStart"/>
      <w:r w:rsidRPr="008823CD">
        <w:rPr>
          <w:rFonts w:ascii="Palatino Linotype" w:hAnsi="Palatino Linotype" w:cs="Arial"/>
          <w:b/>
          <w:bCs/>
          <w:color w:val="000000" w:themeColor="text1"/>
          <w:lang w:eastAsia="es-MX"/>
        </w:rPr>
        <w:t>RR</w:t>
      </w:r>
      <w:proofErr w:type="spellEnd"/>
      <w:r w:rsidRPr="008823CD">
        <w:rPr>
          <w:rFonts w:ascii="Palatino Linotype" w:hAnsi="Palatino Linotype" w:cs="Arial"/>
          <w:b/>
          <w:bCs/>
          <w:color w:val="000000" w:themeColor="text1"/>
          <w:lang w:eastAsia="es-MX"/>
        </w:rPr>
        <w:t>/2019</w:t>
      </w:r>
      <w:bookmarkEnd w:id="29"/>
      <w:bookmarkEnd w:id="30"/>
      <w:r>
        <w:rPr>
          <w:rFonts w:ascii="Palatino Linotype" w:hAnsi="Palatino Linotype" w:cs="Arial"/>
          <w:b/>
          <w:bCs/>
          <w:color w:val="000000" w:themeColor="text1"/>
          <w:lang w:eastAsia="es-MX"/>
        </w:rPr>
        <w:t xml:space="preserve"> y acumulados. </w:t>
      </w:r>
      <w:bookmarkStart w:id="45" w:name="_GoBack"/>
      <w:bookmarkEnd w:id="45"/>
    </w:p>
    <w:sectPr w:rsidR="002248D3" w:rsidRPr="00E835ED" w:rsidSect="00141DF6">
      <w:headerReference w:type="default" r:id="rId9"/>
      <w:footerReference w:type="default" r:id="rId10"/>
      <w:headerReference w:type="first" r:id="rId11"/>
      <w:footerReference w:type="first" r:id="rId1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F28" w:rsidRDefault="000C6F28" w:rsidP="008B6F5F">
      <w:r>
        <w:separator/>
      </w:r>
    </w:p>
  </w:endnote>
  <w:endnote w:type="continuationSeparator" w:id="0">
    <w:p w:rsidR="000C6F28" w:rsidRDefault="000C6F28"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6C12B9" w:rsidRPr="000A2541" w:rsidRDefault="006C12B9">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E835ED">
              <w:rPr>
                <w:rFonts w:ascii="Palatino Linotype" w:hAnsi="Palatino Linotype"/>
                <w:b/>
                <w:bCs/>
                <w:noProof/>
              </w:rPr>
              <w:t>33</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E835ED">
              <w:rPr>
                <w:rFonts w:ascii="Palatino Linotype" w:hAnsi="Palatino Linotype"/>
                <w:b/>
                <w:bCs/>
                <w:noProof/>
              </w:rPr>
              <w:t>34</w:t>
            </w:r>
            <w:r w:rsidRPr="000A2541">
              <w:rPr>
                <w:rFonts w:ascii="Palatino Linotype" w:hAnsi="Palatino Linotype"/>
                <w:b/>
                <w:bCs/>
              </w:rPr>
              <w:fldChar w:fldCharType="end"/>
            </w:r>
          </w:p>
        </w:sdtContent>
      </w:sdt>
    </w:sdtContent>
  </w:sdt>
  <w:p w:rsidR="006C12B9" w:rsidRDefault="006C12B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2B9" w:rsidRPr="00883450" w:rsidRDefault="006C12B9"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835ED" w:rsidRPr="00E835E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835ED" w:rsidRPr="00E835ED">
      <w:rPr>
        <w:rFonts w:ascii="Palatino Linotype" w:hAnsi="Palatino Linotype"/>
        <w:noProof/>
        <w:sz w:val="22"/>
        <w:szCs w:val="22"/>
        <w:lang w:val="es-ES"/>
      </w:rPr>
      <w:t>34</w:t>
    </w:r>
    <w:r w:rsidRPr="00883450">
      <w:rPr>
        <w:rFonts w:ascii="Palatino Linotype" w:hAnsi="Palatino Linotype"/>
        <w:sz w:val="22"/>
        <w:szCs w:val="22"/>
      </w:rPr>
      <w:fldChar w:fldCharType="end"/>
    </w:r>
  </w:p>
  <w:p w:rsidR="006C12B9" w:rsidRPr="00883450" w:rsidRDefault="006C12B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F28" w:rsidRDefault="000C6F28" w:rsidP="008B6F5F">
      <w:r>
        <w:separator/>
      </w:r>
    </w:p>
  </w:footnote>
  <w:footnote w:type="continuationSeparator" w:id="0">
    <w:p w:rsidR="000C6F28" w:rsidRDefault="000C6F28" w:rsidP="008B6F5F">
      <w:r>
        <w:continuationSeparator/>
      </w:r>
    </w:p>
  </w:footnote>
  <w:footnote w:id="1">
    <w:p w:rsidR="006C12B9" w:rsidRPr="00F75272" w:rsidRDefault="006C12B9" w:rsidP="000C2319">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6C12B9" w:rsidRDefault="006C12B9" w:rsidP="00554DF4">
      <w:pPr>
        <w:pStyle w:val="Textonotapie"/>
      </w:pPr>
      <w:r>
        <w:rPr>
          <w:rStyle w:val="Refdenotaalpie"/>
        </w:rPr>
        <w:footnoteRef/>
      </w:r>
      <w:r>
        <w:t xml:space="preserve"> Convención Americana sobre Derechos Humanos. Artículo 13.</w:t>
      </w:r>
    </w:p>
  </w:footnote>
  <w:footnote w:id="3">
    <w:p w:rsidR="006C12B9" w:rsidRDefault="006C12B9" w:rsidP="00554DF4">
      <w:pPr>
        <w:pStyle w:val="Textonotapie"/>
      </w:pPr>
      <w:r>
        <w:rPr>
          <w:rStyle w:val="Refdenotaalpie"/>
        </w:rPr>
        <w:footnoteRef/>
      </w:r>
      <w:r>
        <w:t xml:space="preserve"> Constitución Política de los Estados Unidos Mexicanos. Artículo sexto, sección A, Fracción I.</w:t>
      </w:r>
    </w:p>
  </w:footnote>
  <w:footnote w:id="4">
    <w:p w:rsidR="006C12B9" w:rsidRDefault="006C12B9" w:rsidP="00554DF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rsidR="006C12B9" w:rsidRDefault="006C12B9" w:rsidP="00554DF4">
      <w:pPr>
        <w:pStyle w:val="Textonotapie"/>
      </w:pPr>
      <w:r>
        <w:rPr>
          <w:rStyle w:val="Refdenotaalpie"/>
        </w:rPr>
        <w:footnoteRef/>
      </w:r>
      <w:r>
        <w:t xml:space="preserve"> Ibídem. Párr. 87.</w:t>
      </w:r>
    </w:p>
  </w:footnote>
  <w:footnote w:id="6">
    <w:p w:rsidR="006C12B9" w:rsidRDefault="006C12B9" w:rsidP="00554DF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Pr>
            <w:rStyle w:val="Hipervnculo"/>
          </w:rPr>
          <w:t>http://www.oas.org/es/cidh/expresion/documentos_basicos/declaraciones.asp</w:t>
        </w:r>
      </w:hyperlink>
      <w:r>
        <w:t>.</w:t>
      </w:r>
    </w:p>
  </w:footnote>
  <w:footnote w:id="7">
    <w:p w:rsidR="006C12B9" w:rsidRDefault="006C12B9" w:rsidP="00554DF4">
      <w:pPr>
        <w:pStyle w:val="Textonotapie"/>
      </w:pPr>
      <w:r>
        <w:rPr>
          <w:rStyle w:val="Refdenotaalpie"/>
        </w:rPr>
        <w:footnoteRef/>
      </w:r>
      <w:r>
        <w:t xml:space="preserve"> Artículo 150. Ley de Transparencia y Acceso a la Información Pública del Estado de México y Municipios.</w:t>
      </w:r>
    </w:p>
    <w:p w:rsidR="006C12B9" w:rsidRDefault="006C12B9" w:rsidP="00554DF4">
      <w:pPr>
        <w:pStyle w:val="Textonotapie"/>
      </w:pPr>
      <w:r>
        <w:t>Artículo 151. Ibídem.</w:t>
      </w:r>
    </w:p>
  </w:footnote>
  <w:footnote w:id="8">
    <w:p w:rsidR="006C12B9" w:rsidRDefault="006C12B9" w:rsidP="00554DF4">
      <w:pPr>
        <w:pStyle w:val="Textonotapie"/>
      </w:pPr>
      <w:r>
        <w:rPr>
          <w:rStyle w:val="Refdenotaalpie"/>
        </w:rPr>
        <w:footnoteRef/>
      </w:r>
      <w:r>
        <w:t xml:space="preserve"> Ley de Transparencia y Acceso a la Información Pública del Estado de México y Municipios. Artículo 9. …</w:t>
      </w:r>
    </w:p>
    <w:p w:rsidR="006C12B9" w:rsidRDefault="006C12B9" w:rsidP="00554DF4">
      <w:pPr>
        <w:pStyle w:val="Textonotapie"/>
      </w:pPr>
      <w:r>
        <w:t>II. Eficacia: Obligación del Instituto para tutelar, de manera efectiva, el derecho de acceso a la información;</w:t>
      </w:r>
    </w:p>
    <w:p w:rsidR="006C12B9" w:rsidRDefault="006C12B9" w:rsidP="00554DF4">
      <w:pPr>
        <w:pStyle w:val="Textonotapie"/>
      </w:pPr>
      <w:r>
        <w:t xml:space="preserve">… </w:t>
      </w:r>
    </w:p>
  </w:footnote>
  <w:footnote w:id="9">
    <w:p w:rsidR="00D52B32" w:rsidRPr="00952F10" w:rsidRDefault="00D52B32" w:rsidP="00D52B32">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rsidR="00D52B32" w:rsidRDefault="00D52B32" w:rsidP="00D52B3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C12B9" w:rsidRPr="00EF13C1" w:rsidTr="00646380">
      <w:trPr>
        <w:trHeight w:val="138"/>
        <w:jc w:val="right"/>
      </w:trPr>
      <w:tc>
        <w:tcPr>
          <w:tcW w:w="2552" w:type="dxa"/>
          <w:vAlign w:val="center"/>
        </w:tcPr>
        <w:p w:rsidR="006C12B9" w:rsidRPr="00EF13C1" w:rsidRDefault="006C12B9"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6C12B9" w:rsidRPr="00EF13C1" w:rsidRDefault="001015AD" w:rsidP="001015AD">
          <w:pPr>
            <w:pStyle w:val="Encabezado"/>
            <w:jc w:val="right"/>
            <w:rPr>
              <w:rFonts w:ascii="Palatino Linotype" w:hAnsi="Palatino Linotype"/>
              <w:b/>
              <w:sz w:val="22"/>
              <w:szCs w:val="22"/>
            </w:rPr>
          </w:pPr>
          <w:r w:rsidRPr="001015AD">
            <w:rPr>
              <w:rFonts w:ascii="Palatino Linotype" w:hAnsi="Palatino Linotype" w:cs="Arial"/>
              <w:b/>
              <w:bCs/>
              <w:sz w:val="22"/>
              <w:szCs w:val="22"/>
              <w:lang w:eastAsia="es-MX"/>
            </w:rPr>
            <w:t>12183/INFOEM/IP/</w:t>
          </w:r>
          <w:proofErr w:type="spellStart"/>
          <w:r w:rsidRPr="001015AD">
            <w:rPr>
              <w:rFonts w:ascii="Palatino Linotype" w:hAnsi="Palatino Linotype" w:cs="Arial"/>
              <w:b/>
              <w:bCs/>
              <w:sz w:val="22"/>
              <w:szCs w:val="22"/>
              <w:lang w:eastAsia="es-MX"/>
            </w:rPr>
            <w:t>RR</w:t>
          </w:r>
          <w:proofErr w:type="spellEnd"/>
          <w:r w:rsidRPr="001015AD">
            <w:rPr>
              <w:rFonts w:ascii="Palatino Linotype" w:hAnsi="Palatino Linotype" w:cs="Arial"/>
              <w:b/>
              <w:bCs/>
              <w:sz w:val="22"/>
              <w:szCs w:val="22"/>
              <w:lang w:eastAsia="es-MX"/>
            </w:rPr>
            <w:t>/2019 y acumulados</w:t>
          </w:r>
        </w:p>
      </w:tc>
    </w:tr>
    <w:tr w:rsidR="006C12B9" w:rsidRPr="00EF13C1" w:rsidTr="00646380">
      <w:trPr>
        <w:trHeight w:val="233"/>
        <w:jc w:val="right"/>
      </w:trPr>
      <w:tc>
        <w:tcPr>
          <w:tcW w:w="2552" w:type="dxa"/>
          <w:vAlign w:val="center"/>
        </w:tcPr>
        <w:p w:rsidR="006C12B9" w:rsidRPr="00EF13C1" w:rsidRDefault="006C12B9" w:rsidP="00646380">
          <w:pPr>
            <w:rPr>
              <w:rFonts w:ascii="Palatino Linotype" w:hAnsi="Palatino Linotype"/>
              <w:b/>
              <w:sz w:val="22"/>
              <w:szCs w:val="22"/>
            </w:rPr>
          </w:pPr>
        </w:p>
      </w:tc>
      <w:tc>
        <w:tcPr>
          <w:tcW w:w="3826" w:type="dxa"/>
          <w:vAlign w:val="center"/>
        </w:tcPr>
        <w:p w:rsidR="006C12B9" w:rsidRPr="00EF13C1" w:rsidRDefault="006C12B9" w:rsidP="00141DF6">
          <w:pPr>
            <w:pStyle w:val="Encabezado"/>
            <w:jc w:val="center"/>
            <w:rPr>
              <w:rFonts w:ascii="Palatino Linotype" w:hAnsi="Palatino Linotype"/>
              <w:b/>
              <w:sz w:val="22"/>
              <w:szCs w:val="22"/>
            </w:rPr>
          </w:pPr>
        </w:p>
      </w:tc>
    </w:tr>
    <w:tr w:rsidR="006C12B9" w:rsidRPr="00EF13C1" w:rsidTr="00646380">
      <w:trPr>
        <w:trHeight w:val="321"/>
        <w:jc w:val="right"/>
      </w:trPr>
      <w:tc>
        <w:tcPr>
          <w:tcW w:w="2552" w:type="dxa"/>
          <w:vAlign w:val="center"/>
        </w:tcPr>
        <w:p w:rsidR="006C12B9" w:rsidRPr="00EF13C1" w:rsidRDefault="006C12B9"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6C12B9" w:rsidRPr="00EF13C1" w:rsidRDefault="006C12B9" w:rsidP="007522B6">
          <w:pPr>
            <w:pStyle w:val="Encabezado"/>
            <w:jc w:val="right"/>
            <w:rPr>
              <w:rFonts w:ascii="Palatino Linotype" w:hAnsi="Palatino Linotype"/>
              <w:b/>
              <w:sz w:val="22"/>
              <w:szCs w:val="22"/>
            </w:rPr>
          </w:pPr>
          <w:r w:rsidRPr="006C12B9">
            <w:rPr>
              <w:rFonts w:ascii="Palatino Linotype" w:hAnsi="Palatino Linotype"/>
              <w:b/>
              <w:bCs/>
              <w:sz w:val="22"/>
              <w:szCs w:val="22"/>
            </w:rPr>
            <w:t xml:space="preserve">Ayuntamiento de </w:t>
          </w:r>
          <w:proofErr w:type="spellStart"/>
          <w:r w:rsidRPr="006C12B9">
            <w:rPr>
              <w:rFonts w:ascii="Palatino Linotype" w:hAnsi="Palatino Linotype"/>
              <w:b/>
              <w:bCs/>
              <w:sz w:val="22"/>
              <w:szCs w:val="22"/>
            </w:rPr>
            <w:t>Ecatzingo</w:t>
          </w:r>
          <w:proofErr w:type="spellEnd"/>
        </w:p>
      </w:tc>
    </w:tr>
    <w:tr w:rsidR="006C12B9" w:rsidRPr="00EF13C1" w:rsidTr="00646380">
      <w:trPr>
        <w:trHeight w:val="321"/>
        <w:jc w:val="right"/>
      </w:trPr>
      <w:tc>
        <w:tcPr>
          <w:tcW w:w="2552" w:type="dxa"/>
          <w:vAlign w:val="center"/>
        </w:tcPr>
        <w:p w:rsidR="006C12B9" w:rsidRPr="00EF13C1" w:rsidRDefault="006C12B9"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6C12B9" w:rsidRPr="00EF13C1" w:rsidRDefault="006C12B9"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6C12B9" w:rsidRDefault="006C12B9"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6C12B9" w:rsidRPr="00182113" w:rsidTr="00141DF6">
      <w:trPr>
        <w:trHeight w:val="138"/>
      </w:trPr>
      <w:tc>
        <w:tcPr>
          <w:tcW w:w="2532" w:type="dxa"/>
          <w:vAlign w:val="center"/>
        </w:tcPr>
        <w:p w:rsidR="006C12B9" w:rsidRPr="00EF13C1" w:rsidRDefault="006C12B9"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6C12B9" w:rsidRPr="00EF13C1" w:rsidRDefault="00E835ED" w:rsidP="00AA1FB7">
          <w:pPr>
            <w:pStyle w:val="Encabezado"/>
            <w:jc w:val="right"/>
            <w:rPr>
              <w:rFonts w:ascii="Palatino Linotype" w:hAnsi="Palatino Linotype"/>
              <w:b/>
              <w:sz w:val="22"/>
              <w:szCs w:val="22"/>
            </w:rPr>
          </w:pPr>
          <w:r>
            <w:rPr>
              <w:rFonts w:ascii="Palatino Linotype" w:hAnsi="Palatino Linotype" w:cs="Arial"/>
              <w:b/>
              <w:bCs/>
              <w:sz w:val="22"/>
              <w:szCs w:val="22"/>
              <w:lang w:eastAsia="es-MX"/>
            </w:rPr>
            <w:t>12183</w:t>
          </w:r>
          <w:r w:rsidR="006C12B9" w:rsidRPr="006A4D91">
            <w:rPr>
              <w:rFonts w:ascii="Palatino Linotype" w:hAnsi="Palatino Linotype" w:cs="Arial"/>
              <w:b/>
              <w:bCs/>
              <w:sz w:val="22"/>
              <w:szCs w:val="22"/>
              <w:lang w:eastAsia="es-MX"/>
            </w:rPr>
            <w:t>/INFOEM/IP/</w:t>
          </w:r>
          <w:proofErr w:type="spellStart"/>
          <w:r w:rsidR="006C12B9" w:rsidRPr="006A4D91">
            <w:rPr>
              <w:rFonts w:ascii="Palatino Linotype" w:hAnsi="Palatino Linotype" w:cs="Arial"/>
              <w:b/>
              <w:bCs/>
              <w:sz w:val="22"/>
              <w:szCs w:val="22"/>
              <w:lang w:eastAsia="es-MX"/>
            </w:rPr>
            <w:t>RR</w:t>
          </w:r>
          <w:proofErr w:type="spellEnd"/>
          <w:r w:rsidR="006C12B9" w:rsidRPr="006A4D91">
            <w:rPr>
              <w:rFonts w:ascii="Palatino Linotype" w:hAnsi="Palatino Linotype" w:cs="Arial"/>
              <w:b/>
              <w:bCs/>
              <w:sz w:val="22"/>
              <w:szCs w:val="22"/>
              <w:lang w:eastAsia="es-MX"/>
            </w:rPr>
            <w:t>/2019</w:t>
          </w:r>
          <w:r w:rsidR="006C12B9">
            <w:rPr>
              <w:rFonts w:ascii="Palatino Linotype" w:hAnsi="Palatino Linotype" w:cs="Arial"/>
              <w:b/>
              <w:bCs/>
              <w:sz w:val="22"/>
              <w:szCs w:val="22"/>
              <w:lang w:eastAsia="es-MX"/>
            </w:rPr>
            <w:t xml:space="preserve"> y Acumulados</w:t>
          </w:r>
        </w:p>
      </w:tc>
      <w:tc>
        <w:tcPr>
          <w:tcW w:w="2532" w:type="dxa"/>
          <w:vAlign w:val="center"/>
        </w:tcPr>
        <w:p w:rsidR="006C12B9" w:rsidRPr="00182113" w:rsidRDefault="006C12B9" w:rsidP="00141DF6">
          <w:pPr>
            <w:rPr>
              <w:rFonts w:ascii="Palatino Linotype" w:hAnsi="Palatino Linotype"/>
              <w:b/>
              <w:sz w:val="22"/>
              <w:szCs w:val="22"/>
            </w:rPr>
          </w:pPr>
        </w:p>
      </w:tc>
      <w:tc>
        <w:tcPr>
          <w:tcW w:w="236" w:type="dxa"/>
          <w:vAlign w:val="center"/>
        </w:tcPr>
        <w:p w:rsidR="006C12B9" w:rsidRPr="00182113" w:rsidRDefault="006C12B9" w:rsidP="00141DF6">
          <w:pPr>
            <w:pStyle w:val="Encabezado"/>
            <w:jc w:val="center"/>
            <w:rPr>
              <w:rFonts w:ascii="Palatino Linotype" w:hAnsi="Palatino Linotype"/>
              <w:b/>
              <w:sz w:val="22"/>
              <w:szCs w:val="22"/>
            </w:rPr>
          </w:pPr>
        </w:p>
      </w:tc>
      <w:tc>
        <w:tcPr>
          <w:tcW w:w="3261" w:type="dxa"/>
          <w:vAlign w:val="center"/>
        </w:tcPr>
        <w:p w:rsidR="006C12B9" w:rsidRPr="00182113" w:rsidRDefault="006C12B9" w:rsidP="00141DF6">
          <w:pPr>
            <w:pStyle w:val="Encabezado"/>
            <w:rPr>
              <w:rFonts w:ascii="Palatino Linotype" w:hAnsi="Palatino Linotype"/>
              <w:b/>
              <w:sz w:val="22"/>
              <w:szCs w:val="22"/>
            </w:rPr>
          </w:pPr>
        </w:p>
      </w:tc>
    </w:tr>
    <w:tr w:rsidR="006C12B9" w:rsidRPr="00182113" w:rsidTr="00141DF6">
      <w:trPr>
        <w:trHeight w:val="227"/>
      </w:trPr>
      <w:tc>
        <w:tcPr>
          <w:tcW w:w="2532" w:type="dxa"/>
          <w:vAlign w:val="center"/>
        </w:tcPr>
        <w:p w:rsidR="006C12B9" w:rsidRPr="00EF13C1" w:rsidRDefault="006C12B9"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6C12B9" w:rsidRPr="00EF13C1" w:rsidRDefault="006C12B9" w:rsidP="00141DF6">
          <w:pPr>
            <w:pStyle w:val="Encabezado"/>
            <w:jc w:val="right"/>
            <w:rPr>
              <w:rFonts w:ascii="Palatino Linotype" w:hAnsi="Palatino Linotype"/>
              <w:b/>
              <w:sz w:val="22"/>
              <w:szCs w:val="22"/>
            </w:rPr>
          </w:pPr>
        </w:p>
      </w:tc>
      <w:tc>
        <w:tcPr>
          <w:tcW w:w="2532" w:type="dxa"/>
          <w:vAlign w:val="center"/>
        </w:tcPr>
        <w:p w:rsidR="006C12B9" w:rsidRPr="00182113" w:rsidRDefault="006C12B9" w:rsidP="00141DF6">
          <w:pPr>
            <w:rPr>
              <w:rFonts w:ascii="Palatino Linotype" w:hAnsi="Palatino Linotype"/>
              <w:b/>
              <w:sz w:val="22"/>
              <w:szCs w:val="22"/>
            </w:rPr>
          </w:pPr>
        </w:p>
      </w:tc>
      <w:tc>
        <w:tcPr>
          <w:tcW w:w="236" w:type="dxa"/>
          <w:vAlign w:val="center"/>
        </w:tcPr>
        <w:p w:rsidR="006C12B9" w:rsidRPr="00182113" w:rsidRDefault="006C12B9" w:rsidP="00141DF6">
          <w:pPr>
            <w:pStyle w:val="Encabezado"/>
            <w:jc w:val="center"/>
            <w:rPr>
              <w:rFonts w:ascii="Palatino Linotype" w:hAnsi="Palatino Linotype"/>
              <w:b/>
              <w:sz w:val="22"/>
              <w:szCs w:val="22"/>
            </w:rPr>
          </w:pPr>
        </w:p>
      </w:tc>
      <w:tc>
        <w:tcPr>
          <w:tcW w:w="3261" w:type="dxa"/>
          <w:vAlign w:val="center"/>
        </w:tcPr>
        <w:p w:rsidR="006C12B9" w:rsidRPr="00182113" w:rsidRDefault="006C12B9" w:rsidP="00141DF6">
          <w:pPr>
            <w:pStyle w:val="Encabezado"/>
            <w:rPr>
              <w:rFonts w:ascii="Palatino Linotype" w:hAnsi="Palatino Linotype"/>
              <w:b/>
              <w:sz w:val="22"/>
              <w:szCs w:val="22"/>
            </w:rPr>
          </w:pPr>
        </w:p>
      </w:tc>
    </w:tr>
    <w:tr w:rsidR="006C12B9" w:rsidRPr="00182113" w:rsidTr="00141DF6">
      <w:trPr>
        <w:trHeight w:val="232"/>
      </w:trPr>
      <w:tc>
        <w:tcPr>
          <w:tcW w:w="2532" w:type="dxa"/>
          <w:vAlign w:val="center"/>
        </w:tcPr>
        <w:p w:rsidR="006C12B9" w:rsidRPr="00EF13C1" w:rsidRDefault="006C12B9"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6C12B9" w:rsidRPr="00EF35E3" w:rsidRDefault="006C12B9" w:rsidP="0026533C">
          <w:pPr>
            <w:pStyle w:val="Encabezado"/>
            <w:jc w:val="right"/>
            <w:rPr>
              <w:rFonts w:ascii="Palatino Linotype" w:hAnsi="Palatino Linotype"/>
              <w:b/>
              <w:sz w:val="22"/>
              <w:szCs w:val="22"/>
            </w:rPr>
          </w:pPr>
          <w:r w:rsidRPr="006C12B9">
            <w:rPr>
              <w:rFonts w:ascii="Palatino Linotype" w:hAnsi="Palatino Linotype"/>
              <w:b/>
              <w:bCs/>
              <w:sz w:val="22"/>
              <w:szCs w:val="22"/>
            </w:rPr>
            <w:t xml:space="preserve">Ayuntamiento de </w:t>
          </w:r>
          <w:proofErr w:type="spellStart"/>
          <w:r w:rsidRPr="006C12B9">
            <w:rPr>
              <w:rFonts w:ascii="Palatino Linotype" w:hAnsi="Palatino Linotype"/>
              <w:b/>
              <w:bCs/>
              <w:sz w:val="22"/>
              <w:szCs w:val="22"/>
            </w:rPr>
            <w:t>Ecatzingo</w:t>
          </w:r>
          <w:proofErr w:type="spellEnd"/>
        </w:p>
      </w:tc>
      <w:tc>
        <w:tcPr>
          <w:tcW w:w="2532" w:type="dxa"/>
          <w:vAlign w:val="center"/>
        </w:tcPr>
        <w:p w:rsidR="006C12B9" w:rsidRPr="00EF35E3" w:rsidRDefault="006C12B9" w:rsidP="00141DF6">
          <w:pPr>
            <w:rPr>
              <w:rFonts w:ascii="Palatino Linotype" w:hAnsi="Palatino Linotype"/>
              <w:b/>
              <w:sz w:val="22"/>
              <w:szCs w:val="22"/>
            </w:rPr>
          </w:pPr>
        </w:p>
      </w:tc>
      <w:tc>
        <w:tcPr>
          <w:tcW w:w="236" w:type="dxa"/>
          <w:vAlign w:val="center"/>
        </w:tcPr>
        <w:p w:rsidR="006C12B9" w:rsidRPr="00182113" w:rsidRDefault="006C12B9" w:rsidP="00141DF6">
          <w:pPr>
            <w:pStyle w:val="Encabezado"/>
            <w:jc w:val="center"/>
            <w:rPr>
              <w:rFonts w:ascii="Palatino Linotype" w:hAnsi="Palatino Linotype"/>
              <w:b/>
              <w:sz w:val="22"/>
              <w:szCs w:val="22"/>
            </w:rPr>
          </w:pPr>
        </w:p>
      </w:tc>
      <w:tc>
        <w:tcPr>
          <w:tcW w:w="3261" w:type="dxa"/>
          <w:vAlign w:val="center"/>
        </w:tcPr>
        <w:p w:rsidR="006C12B9" w:rsidRPr="00182113" w:rsidRDefault="006C12B9" w:rsidP="00141DF6">
          <w:pPr>
            <w:pStyle w:val="Encabezado"/>
            <w:rPr>
              <w:rFonts w:ascii="Palatino Linotype" w:hAnsi="Palatino Linotype"/>
              <w:b/>
              <w:sz w:val="22"/>
              <w:szCs w:val="22"/>
            </w:rPr>
          </w:pPr>
        </w:p>
      </w:tc>
    </w:tr>
    <w:tr w:rsidR="006C12B9" w:rsidRPr="00182113" w:rsidTr="00141DF6">
      <w:trPr>
        <w:trHeight w:val="320"/>
      </w:trPr>
      <w:tc>
        <w:tcPr>
          <w:tcW w:w="2532" w:type="dxa"/>
          <w:vAlign w:val="center"/>
        </w:tcPr>
        <w:p w:rsidR="006C12B9" w:rsidRPr="00EF13C1" w:rsidRDefault="006C12B9"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6C12B9" w:rsidRPr="00EF13C1" w:rsidRDefault="006C12B9"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6C12B9" w:rsidRPr="00182113" w:rsidRDefault="006C12B9" w:rsidP="00141DF6">
          <w:pPr>
            <w:rPr>
              <w:rFonts w:ascii="Palatino Linotype" w:hAnsi="Palatino Linotype"/>
              <w:b/>
              <w:sz w:val="22"/>
              <w:szCs w:val="22"/>
            </w:rPr>
          </w:pPr>
        </w:p>
      </w:tc>
      <w:tc>
        <w:tcPr>
          <w:tcW w:w="236" w:type="dxa"/>
          <w:vAlign w:val="center"/>
        </w:tcPr>
        <w:p w:rsidR="006C12B9" w:rsidRPr="00182113" w:rsidRDefault="006C12B9" w:rsidP="00141DF6">
          <w:pPr>
            <w:pStyle w:val="Encabezado"/>
            <w:jc w:val="center"/>
            <w:rPr>
              <w:rFonts w:ascii="Palatino Linotype" w:hAnsi="Palatino Linotype"/>
              <w:b/>
              <w:sz w:val="22"/>
              <w:szCs w:val="22"/>
            </w:rPr>
          </w:pPr>
        </w:p>
      </w:tc>
      <w:tc>
        <w:tcPr>
          <w:tcW w:w="3261" w:type="dxa"/>
          <w:vAlign w:val="center"/>
        </w:tcPr>
        <w:p w:rsidR="006C12B9" w:rsidRPr="00182113" w:rsidRDefault="006C12B9" w:rsidP="00141DF6">
          <w:pPr>
            <w:pStyle w:val="Encabezado"/>
            <w:rPr>
              <w:rFonts w:ascii="Palatino Linotype" w:hAnsi="Palatino Linotype"/>
              <w:b/>
              <w:sz w:val="22"/>
              <w:szCs w:val="22"/>
            </w:rPr>
          </w:pPr>
        </w:p>
      </w:tc>
    </w:tr>
  </w:tbl>
  <w:p w:rsidR="006C12B9" w:rsidRDefault="006C12B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C4B90"/>
    <w:multiLevelType w:val="hybridMultilevel"/>
    <w:tmpl w:val="1368F106"/>
    <w:lvl w:ilvl="0" w:tplc="2BACE79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C2182B"/>
    <w:multiLevelType w:val="hybridMultilevel"/>
    <w:tmpl w:val="82E88ED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F305FE"/>
    <w:multiLevelType w:val="hybridMultilevel"/>
    <w:tmpl w:val="890E457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213E08E7"/>
    <w:multiLevelType w:val="hybridMultilevel"/>
    <w:tmpl w:val="4A8EA8CA"/>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CED45E4"/>
    <w:multiLevelType w:val="hybridMultilevel"/>
    <w:tmpl w:val="E61C4354"/>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33446A97"/>
    <w:multiLevelType w:val="hybridMultilevel"/>
    <w:tmpl w:val="45E4A9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C40FE6"/>
    <w:multiLevelType w:val="hybridMultilevel"/>
    <w:tmpl w:val="965CE63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392753F6"/>
    <w:multiLevelType w:val="hybridMultilevel"/>
    <w:tmpl w:val="CDC6BB0E"/>
    <w:lvl w:ilvl="0" w:tplc="DBC0F55E">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EF16C11"/>
    <w:multiLevelType w:val="hybridMultilevel"/>
    <w:tmpl w:val="F8DA7468"/>
    <w:lvl w:ilvl="0" w:tplc="080A000F">
      <w:start w:val="2"/>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1E053C"/>
    <w:multiLevelType w:val="hybridMultilevel"/>
    <w:tmpl w:val="60EEEF12"/>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8673E6"/>
    <w:multiLevelType w:val="hybridMultilevel"/>
    <w:tmpl w:val="0C1AC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233AC1"/>
    <w:multiLevelType w:val="hybridMultilevel"/>
    <w:tmpl w:val="6804F0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CA27301"/>
    <w:multiLevelType w:val="hybridMultilevel"/>
    <w:tmpl w:val="5D8C3DB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25" w15:restartNumberingAfterBreak="0">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CC2614"/>
    <w:multiLevelType w:val="multilevel"/>
    <w:tmpl w:val="F43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72B029BD"/>
    <w:multiLevelType w:val="hybridMultilevel"/>
    <w:tmpl w:val="075484F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735138E7"/>
    <w:multiLevelType w:val="hybridMultilevel"/>
    <w:tmpl w:val="6F80F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5C277D4"/>
    <w:multiLevelType w:val="hybridMultilevel"/>
    <w:tmpl w:val="A750227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C330504"/>
    <w:multiLevelType w:val="hybridMultilevel"/>
    <w:tmpl w:val="2CDAF5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2"/>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
  </w:num>
  <w:num w:numId="9">
    <w:abstractNumId w:val="20"/>
  </w:num>
  <w:num w:numId="10">
    <w:abstractNumId w:val="5"/>
  </w:num>
  <w:num w:numId="11">
    <w:abstractNumId w:val="9"/>
  </w:num>
  <w:num w:numId="12">
    <w:abstractNumId w:val="30"/>
  </w:num>
  <w:num w:numId="13">
    <w:abstractNumId w:val="26"/>
  </w:num>
  <w:num w:numId="14">
    <w:abstractNumId w:val="26"/>
    <w:lvlOverride w:ilvl="0">
      <w:startOverride w:val="2"/>
    </w:lvlOverride>
  </w:num>
  <w:num w:numId="15">
    <w:abstractNumId w:val="26"/>
    <w:lvlOverride w:ilvl="0">
      <w:startOverride w:val="3"/>
    </w:lvlOverride>
  </w:num>
  <w:num w:numId="16">
    <w:abstractNumId w:val="26"/>
    <w:lvlOverride w:ilvl="0">
      <w:startOverride w:val="4"/>
    </w:lvlOverride>
  </w:num>
  <w:num w:numId="17">
    <w:abstractNumId w:val="26"/>
    <w:lvlOverride w:ilvl="0">
      <w:startOverride w:val="5"/>
    </w:lvlOverride>
  </w:num>
  <w:num w:numId="18">
    <w:abstractNumId w:val="22"/>
  </w:num>
  <w:num w:numId="19">
    <w:abstractNumId w:val="19"/>
  </w:num>
  <w:num w:numId="20">
    <w:abstractNumId w:val="14"/>
  </w:num>
  <w:num w:numId="21">
    <w:abstractNumId w:val="25"/>
  </w:num>
  <w:num w:numId="22">
    <w:abstractNumId w:val="8"/>
  </w:num>
  <w:num w:numId="23">
    <w:abstractNumId w:val="4"/>
  </w:num>
  <w:num w:numId="24">
    <w:abstractNumId w:val="7"/>
  </w:num>
  <w:num w:numId="25">
    <w:abstractNumId w:val="31"/>
  </w:num>
  <w:num w:numId="26">
    <w:abstractNumId w:val="15"/>
  </w:num>
  <w:num w:numId="27">
    <w:abstractNumId w:val="32"/>
  </w:num>
  <w:num w:numId="28">
    <w:abstractNumId w:val="23"/>
  </w:num>
  <w:num w:numId="29">
    <w:abstractNumId w:val="27"/>
  </w:num>
  <w:num w:numId="30">
    <w:abstractNumId w:val="11"/>
  </w:num>
  <w:num w:numId="31">
    <w:abstractNumId w:val="21"/>
  </w:num>
  <w:num w:numId="32">
    <w:abstractNumId w:val="29"/>
  </w:num>
  <w:num w:numId="33">
    <w:abstractNumId w:val="3"/>
  </w:num>
  <w:num w:numId="34">
    <w:abstractNumId w:val="12"/>
  </w:num>
  <w:num w:numId="35">
    <w:abstractNumId w:val="0"/>
  </w:num>
  <w:num w:numId="36">
    <w:abstractNumId w:val="17"/>
  </w:num>
  <w:num w:numId="37">
    <w:abstractNumId w:val="18"/>
  </w:num>
  <w:num w:numId="38">
    <w:abstractNumId w:val="24"/>
  </w:num>
  <w:num w:numId="39">
    <w:abstractNumId w:val="6"/>
  </w:num>
  <w:num w:numId="40">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205C3"/>
    <w:rsid w:val="00020A79"/>
    <w:rsid w:val="000218CD"/>
    <w:rsid w:val="00021CFC"/>
    <w:rsid w:val="00021EFC"/>
    <w:rsid w:val="000274EF"/>
    <w:rsid w:val="00031362"/>
    <w:rsid w:val="00032ED4"/>
    <w:rsid w:val="000343D4"/>
    <w:rsid w:val="0003577B"/>
    <w:rsid w:val="00036E69"/>
    <w:rsid w:val="000404FD"/>
    <w:rsid w:val="0004269C"/>
    <w:rsid w:val="00045AA6"/>
    <w:rsid w:val="00045D8E"/>
    <w:rsid w:val="000463AC"/>
    <w:rsid w:val="000471A3"/>
    <w:rsid w:val="00050D0E"/>
    <w:rsid w:val="000550E9"/>
    <w:rsid w:val="00055C0B"/>
    <w:rsid w:val="00057046"/>
    <w:rsid w:val="00057A9A"/>
    <w:rsid w:val="00061B8C"/>
    <w:rsid w:val="00066351"/>
    <w:rsid w:val="000663DD"/>
    <w:rsid w:val="0007491E"/>
    <w:rsid w:val="00075A4C"/>
    <w:rsid w:val="000764D9"/>
    <w:rsid w:val="00081C7E"/>
    <w:rsid w:val="00091880"/>
    <w:rsid w:val="00092CD4"/>
    <w:rsid w:val="00094259"/>
    <w:rsid w:val="00096AFD"/>
    <w:rsid w:val="000A203F"/>
    <w:rsid w:val="000A2541"/>
    <w:rsid w:val="000A46A2"/>
    <w:rsid w:val="000A79E0"/>
    <w:rsid w:val="000B0650"/>
    <w:rsid w:val="000B3BC1"/>
    <w:rsid w:val="000C2319"/>
    <w:rsid w:val="000C37A1"/>
    <w:rsid w:val="000C524E"/>
    <w:rsid w:val="000C6F28"/>
    <w:rsid w:val="000D4FCC"/>
    <w:rsid w:val="000D62D7"/>
    <w:rsid w:val="000E03A9"/>
    <w:rsid w:val="000E04B9"/>
    <w:rsid w:val="000E053C"/>
    <w:rsid w:val="000E10CB"/>
    <w:rsid w:val="000E1BDA"/>
    <w:rsid w:val="000E1ECA"/>
    <w:rsid w:val="000E244C"/>
    <w:rsid w:val="000E2AC3"/>
    <w:rsid w:val="000E43C9"/>
    <w:rsid w:val="000E4F0E"/>
    <w:rsid w:val="000E5CF6"/>
    <w:rsid w:val="000E7023"/>
    <w:rsid w:val="000F3174"/>
    <w:rsid w:val="000F341D"/>
    <w:rsid w:val="000F53A7"/>
    <w:rsid w:val="00100FB3"/>
    <w:rsid w:val="00101488"/>
    <w:rsid w:val="001015AD"/>
    <w:rsid w:val="001019CA"/>
    <w:rsid w:val="001025FA"/>
    <w:rsid w:val="00103D99"/>
    <w:rsid w:val="00105A38"/>
    <w:rsid w:val="00106334"/>
    <w:rsid w:val="0011051D"/>
    <w:rsid w:val="00110E2E"/>
    <w:rsid w:val="001168F4"/>
    <w:rsid w:val="00121044"/>
    <w:rsid w:val="00123610"/>
    <w:rsid w:val="001308F8"/>
    <w:rsid w:val="00130B1E"/>
    <w:rsid w:val="001318AF"/>
    <w:rsid w:val="001319DC"/>
    <w:rsid w:val="00132F24"/>
    <w:rsid w:val="00133116"/>
    <w:rsid w:val="001336BF"/>
    <w:rsid w:val="001342EB"/>
    <w:rsid w:val="0013508E"/>
    <w:rsid w:val="00140005"/>
    <w:rsid w:val="00141DF6"/>
    <w:rsid w:val="00144456"/>
    <w:rsid w:val="0014528A"/>
    <w:rsid w:val="00145959"/>
    <w:rsid w:val="00150242"/>
    <w:rsid w:val="0015151E"/>
    <w:rsid w:val="001515F1"/>
    <w:rsid w:val="001520C4"/>
    <w:rsid w:val="0015267F"/>
    <w:rsid w:val="0015525D"/>
    <w:rsid w:val="00156A90"/>
    <w:rsid w:val="00162483"/>
    <w:rsid w:val="001624FE"/>
    <w:rsid w:val="00163041"/>
    <w:rsid w:val="00163F26"/>
    <w:rsid w:val="00166171"/>
    <w:rsid w:val="00167218"/>
    <w:rsid w:val="001672EA"/>
    <w:rsid w:val="00170DEE"/>
    <w:rsid w:val="001715AF"/>
    <w:rsid w:val="001720F9"/>
    <w:rsid w:val="00173525"/>
    <w:rsid w:val="00182731"/>
    <w:rsid w:val="001846A4"/>
    <w:rsid w:val="001864B6"/>
    <w:rsid w:val="00187676"/>
    <w:rsid w:val="00192EC4"/>
    <w:rsid w:val="00196809"/>
    <w:rsid w:val="0019703D"/>
    <w:rsid w:val="001A160C"/>
    <w:rsid w:val="001A2BAC"/>
    <w:rsid w:val="001A4BC9"/>
    <w:rsid w:val="001A556A"/>
    <w:rsid w:val="001A7D74"/>
    <w:rsid w:val="001B0E38"/>
    <w:rsid w:val="001B2A18"/>
    <w:rsid w:val="001B3D20"/>
    <w:rsid w:val="001B48A5"/>
    <w:rsid w:val="001B7FCE"/>
    <w:rsid w:val="001C0763"/>
    <w:rsid w:val="001C0F74"/>
    <w:rsid w:val="001C1F82"/>
    <w:rsid w:val="001C32D4"/>
    <w:rsid w:val="001C401F"/>
    <w:rsid w:val="001C6037"/>
    <w:rsid w:val="001C6B98"/>
    <w:rsid w:val="001C7C47"/>
    <w:rsid w:val="001D557F"/>
    <w:rsid w:val="001D5999"/>
    <w:rsid w:val="001D5D25"/>
    <w:rsid w:val="001D5F4A"/>
    <w:rsid w:val="001D6496"/>
    <w:rsid w:val="001E673C"/>
    <w:rsid w:val="001E69EF"/>
    <w:rsid w:val="001E742F"/>
    <w:rsid w:val="001F02A3"/>
    <w:rsid w:val="001F1A61"/>
    <w:rsid w:val="001F27F5"/>
    <w:rsid w:val="001F2B1D"/>
    <w:rsid w:val="001F6878"/>
    <w:rsid w:val="001F7B21"/>
    <w:rsid w:val="00201C80"/>
    <w:rsid w:val="00203DB6"/>
    <w:rsid w:val="002065EF"/>
    <w:rsid w:val="0021062B"/>
    <w:rsid w:val="002110B0"/>
    <w:rsid w:val="0021285C"/>
    <w:rsid w:val="0021398B"/>
    <w:rsid w:val="002146B1"/>
    <w:rsid w:val="002152A6"/>
    <w:rsid w:val="00216C93"/>
    <w:rsid w:val="0021749F"/>
    <w:rsid w:val="0022089E"/>
    <w:rsid w:val="002208F8"/>
    <w:rsid w:val="00220C8D"/>
    <w:rsid w:val="0022251B"/>
    <w:rsid w:val="00222845"/>
    <w:rsid w:val="002229DA"/>
    <w:rsid w:val="002248D3"/>
    <w:rsid w:val="00225AEA"/>
    <w:rsid w:val="00226E1C"/>
    <w:rsid w:val="00227FB9"/>
    <w:rsid w:val="00230ED8"/>
    <w:rsid w:val="00231687"/>
    <w:rsid w:val="00231FF4"/>
    <w:rsid w:val="00237EAE"/>
    <w:rsid w:val="00241128"/>
    <w:rsid w:val="0024503C"/>
    <w:rsid w:val="00245255"/>
    <w:rsid w:val="002456EB"/>
    <w:rsid w:val="002459BD"/>
    <w:rsid w:val="0025652B"/>
    <w:rsid w:val="00256D0A"/>
    <w:rsid w:val="00260E8C"/>
    <w:rsid w:val="00262949"/>
    <w:rsid w:val="002644B7"/>
    <w:rsid w:val="0026533C"/>
    <w:rsid w:val="002655B2"/>
    <w:rsid w:val="00266D19"/>
    <w:rsid w:val="00266F04"/>
    <w:rsid w:val="00271ADB"/>
    <w:rsid w:val="00271AF3"/>
    <w:rsid w:val="00273E6D"/>
    <w:rsid w:val="002748FD"/>
    <w:rsid w:val="00274D1E"/>
    <w:rsid w:val="00274DA0"/>
    <w:rsid w:val="00274E75"/>
    <w:rsid w:val="00276B36"/>
    <w:rsid w:val="002770B1"/>
    <w:rsid w:val="0027779A"/>
    <w:rsid w:val="00277AA5"/>
    <w:rsid w:val="0028469E"/>
    <w:rsid w:val="00286C61"/>
    <w:rsid w:val="00294EEE"/>
    <w:rsid w:val="00296E48"/>
    <w:rsid w:val="00296EF2"/>
    <w:rsid w:val="002A0419"/>
    <w:rsid w:val="002A3EC2"/>
    <w:rsid w:val="002A4249"/>
    <w:rsid w:val="002A5BA4"/>
    <w:rsid w:val="002B0356"/>
    <w:rsid w:val="002B14FD"/>
    <w:rsid w:val="002B430C"/>
    <w:rsid w:val="002C32FE"/>
    <w:rsid w:val="002C51AA"/>
    <w:rsid w:val="002D2177"/>
    <w:rsid w:val="002D21B7"/>
    <w:rsid w:val="002D3F81"/>
    <w:rsid w:val="002D65DA"/>
    <w:rsid w:val="002D7BFD"/>
    <w:rsid w:val="002E01F3"/>
    <w:rsid w:val="002E2041"/>
    <w:rsid w:val="002E4801"/>
    <w:rsid w:val="002F1198"/>
    <w:rsid w:val="002F27AC"/>
    <w:rsid w:val="002F37F6"/>
    <w:rsid w:val="002F41D4"/>
    <w:rsid w:val="002F42C6"/>
    <w:rsid w:val="002F4E9B"/>
    <w:rsid w:val="003006D4"/>
    <w:rsid w:val="00300AC1"/>
    <w:rsid w:val="00302F78"/>
    <w:rsid w:val="00302FF6"/>
    <w:rsid w:val="00311921"/>
    <w:rsid w:val="00316A85"/>
    <w:rsid w:val="00316E45"/>
    <w:rsid w:val="00322592"/>
    <w:rsid w:val="00323479"/>
    <w:rsid w:val="003243D0"/>
    <w:rsid w:val="003337B5"/>
    <w:rsid w:val="00334D63"/>
    <w:rsid w:val="00335DB1"/>
    <w:rsid w:val="0033655A"/>
    <w:rsid w:val="00341141"/>
    <w:rsid w:val="003438A7"/>
    <w:rsid w:val="0034418B"/>
    <w:rsid w:val="003477AB"/>
    <w:rsid w:val="003520B3"/>
    <w:rsid w:val="00352347"/>
    <w:rsid w:val="00352F58"/>
    <w:rsid w:val="003530F1"/>
    <w:rsid w:val="00356876"/>
    <w:rsid w:val="00357218"/>
    <w:rsid w:val="00360C39"/>
    <w:rsid w:val="0036237D"/>
    <w:rsid w:val="00364651"/>
    <w:rsid w:val="00365390"/>
    <w:rsid w:val="00366760"/>
    <w:rsid w:val="0036737F"/>
    <w:rsid w:val="0036741F"/>
    <w:rsid w:val="00371EA9"/>
    <w:rsid w:val="00373F0F"/>
    <w:rsid w:val="00375246"/>
    <w:rsid w:val="0038111F"/>
    <w:rsid w:val="00382C85"/>
    <w:rsid w:val="00385622"/>
    <w:rsid w:val="0038683A"/>
    <w:rsid w:val="003916EC"/>
    <w:rsid w:val="00392960"/>
    <w:rsid w:val="003950A7"/>
    <w:rsid w:val="003977F2"/>
    <w:rsid w:val="003A1075"/>
    <w:rsid w:val="003A3A45"/>
    <w:rsid w:val="003A75A4"/>
    <w:rsid w:val="003A7F47"/>
    <w:rsid w:val="003B0404"/>
    <w:rsid w:val="003B1C04"/>
    <w:rsid w:val="003B26E6"/>
    <w:rsid w:val="003B31C0"/>
    <w:rsid w:val="003B3BE1"/>
    <w:rsid w:val="003C2170"/>
    <w:rsid w:val="003C233B"/>
    <w:rsid w:val="003C2EEA"/>
    <w:rsid w:val="003C53A5"/>
    <w:rsid w:val="003C76B3"/>
    <w:rsid w:val="003C7AB3"/>
    <w:rsid w:val="003D0613"/>
    <w:rsid w:val="003D59AE"/>
    <w:rsid w:val="003D6FEA"/>
    <w:rsid w:val="003E000F"/>
    <w:rsid w:val="003E1028"/>
    <w:rsid w:val="003E10C7"/>
    <w:rsid w:val="003E1ACD"/>
    <w:rsid w:val="003F369B"/>
    <w:rsid w:val="003F4747"/>
    <w:rsid w:val="003F688E"/>
    <w:rsid w:val="003F7AE2"/>
    <w:rsid w:val="003F7E47"/>
    <w:rsid w:val="00400CBE"/>
    <w:rsid w:val="00405905"/>
    <w:rsid w:val="00405F39"/>
    <w:rsid w:val="00413FE7"/>
    <w:rsid w:val="0041566F"/>
    <w:rsid w:val="00415864"/>
    <w:rsid w:val="00420A1F"/>
    <w:rsid w:val="004246CF"/>
    <w:rsid w:val="0042724E"/>
    <w:rsid w:val="004311BF"/>
    <w:rsid w:val="00433978"/>
    <w:rsid w:val="0043492B"/>
    <w:rsid w:val="00443AB4"/>
    <w:rsid w:val="00443C87"/>
    <w:rsid w:val="0044467F"/>
    <w:rsid w:val="00445F2D"/>
    <w:rsid w:val="00446859"/>
    <w:rsid w:val="00450462"/>
    <w:rsid w:val="004508B9"/>
    <w:rsid w:val="00450C1E"/>
    <w:rsid w:val="0045387B"/>
    <w:rsid w:val="0045644B"/>
    <w:rsid w:val="00456B4C"/>
    <w:rsid w:val="00457FE4"/>
    <w:rsid w:val="004638E4"/>
    <w:rsid w:val="00465214"/>
    <w:rsid w:val="0046559A"/>
    <w:rsid w:val="00473FB2"/>
    <w:rsid w:val="00474D8F"/>
    <w:rsid w:val="00475B56"/>
    <w:rsid w:val="004817DA"/>
    <w:rsid w:val="00483E81"/>
    <w:rsid w:val="00484F9A"/>
    <w:rsid w:val="00485D79"/>
    <w:rsid w:val="00486B61"/>
    <w:rsid w:val="00490A69"/>
    <w:rsid w:val="004915E2"/>
    <w:rsid w:val="00492774"/>
    <w:rsid w:val="00493DF5"/>
    <w:rsid w:val="00493FD5"/>
    <w:rsid w:val="0049508E"/>
    <w:rsid w:val="00496F1E"/>
    <w:rsid w:val="004A18C9"/>
    <w:rsid w:val="004A2C19"/>
    <w:rsid w:val="004A4715"/>
    <w:rsid w:val="004A52A6"/>
    <w:rsid w:val="004A7BB6"/>
    <w:rsid w:val="004B019D"/>
    <w:rsid w:val="004B40AF"/>
    <w:rsid w:val="004B5E61"/>
    <w:rsid w:val="004C2065"/>
    <w:rsid w:val="004C6DD1"/>
    <w:rsid w:val="004C775C"/>
    <w:rsid w:val="004D60FB"/>
    <w:rsid w:val="004D6254"/>
    <w:rsid w:val="004D6310"/>
    <w:rsid w:val="004D65D4"/>
    <w:rsid w:val="004E1E1B"/>
    <w:rsid w:val="004E202B"/>
    <w:rsid w:val="004E2942"/>
    <w:rsid w:val="004E30FA"/>
    <w:rsid w:val="004E46DE"/>
    <w:rsid w:val="004E747E"/>
    <w:rsid w:val="004F2039"/>
    <w:rsid w:val="004F2755"/>
    <w:rsid w:val="004F6C8A"/>
    <w:rsid w:val="004F7B23"/>
    <w:rsid w:val="004F7EE3"/>
    <w:rsid w:val="00500359"/>
    <w:rsid w:val="00500675"/>
    <w:rsid w:val="00500D9A"/>
    <w:rsid w:val="005044D6"/>
    <w:rsid w:val="00504780"/>
    <w:rsid w:val="0050618A"/>
    <w:rsid w:val="00512189"/>
    <w:rsid w:val="00513071"/>
    <w:rsid w:val="00513336"/>
    <w:rsid w:val="0051467E"/>
    <w:rsid w:val="0051509C"/>
    <w:rsid w:val="00516A18"/>
    <w:rsid w:val="005200F5"/>
    <w:rsid w:val="0052012D"/>
    <w:rsid w:val="005212A5"/>
    <w:rsid w:val="005234DE"/>
    <w:rsid w:val="00524962"/>
    <w:rsid w:val="00526C35"/>
    <w:rsid w:val="005272BF"/>
    <w:rsid w:val="00530E6E"/>
    <w:rsid w:val="0053423A"/>
    <w:rsid w:val="00534605"/>
    <w:rsid w:val="00536892"/>
    <w:rsid w:val="005379D5"/>
    <w:rsid w:val="00541AC9"/>
    <w:rsid w:val="00543B5B"/>
    <w:rsid w:val="00546D26"/>
    <w:rsid w:val="005472AB"/>
    <w:rsid w:val="00550CB1"/>
    <w:rsid w:val="00550DA9"/>
    <w:rsid w:val="0055170E"/>
    <w:rsid w:val="005540A0"/>
    <w:rsid w:val="00554DF4"/>
    <w:rsid w:val="0055717D"/>
    <w:rsid w:val="0056331C"/>
    <w:rsid w:val="00566C07"/>
    <w:rsid w:val="0056738A"/>
    <w:rsid w:val="00570FDC"/>
    <w:rsid w:val="00571A57"/>
    <w:rsid w:val="00580D78"/>
    <w:rsid w:val="00582A53"/>
    <w:rsid w:val="00583AB6"/>
    <w:rsid w:val="005855B3"/>
    <w:rsid w:val="00585CCF"/>
    <w:rsid w:val="00587D80"/>
    <w:rsid w:val="00590BC2"/>
    <w:rsid w:val="005933EC"/>
    <w:rsid w:val="0059406B"/>
    <w:rsid w:val="005949E1"/>
    <w:rsid w:val="005A1327"/>
    <w:rsid w:val="005A3925"/>
    <w:rsid w:val="005B02E5"/>
    <w:rsid w:val="005B0AB7"/>
    <w:rsid w:val="005B34DC"/>
    <w:rsid w:val="005B3C42"/>
    <w:rsid w:val="005B4009"/>
    <w:rsid w:val="005C46E9"/>
    <w:rsid w:val="005C5C3E"/>
    <w:rsid w:val="005C6A6F"/>
    <w:rsid w:val="005D076A"/>
    <w:rsid w:val="005D182C"/>
    <w:rsid w:val="005D258B"/>
    <w:rsid w:val="005D31E4"/>
    <w:rsid w:val="005D3BB9"/>
    <w:rsid w:val="005D4B68"/>
    <w:rsid w:val="005E06DC"/>
    <w:rsid w:val="005E10C3"/>
    <w:rsid w:val="005E1D42"/>
    <w:rsid w:val="005E22B0"/>
    <w:rsid w:val="005E2E2B"/>
    <w:rsid w:val="005E3616"/>
    <w:rsid w:val="005E6C51"/>
    <w:rsid w:val="005E6EC8"/>
    <w:rsid w:val="005F53F8"/>
    <w:rsid w:val="005F6D7D"/>
    <w:rsid w:val="00602483"/>
    <w:rsid w:val="006027FD"/>
    <w:rsid w:val="00604915"/>
    <w:rsid w:val="00605332"/>
    <w:rsid w:val="0060769D"/>
    <w:rsid w:val="0061346B"/>
    <w:rsid w:val="00616EC9"/>
    <w:rsid w:val="00617E6C"/>
    <w:rsid w:val="00617EB5"/>
    <w:rsid w:val="00621D34"/>
    <w:rsid w:val="00622BFB"/>
    <w:rsid w:val="006240BC"/>
    <w:rsid w:val="0062698E"/>
    <w:rsid w:val="0062799B"/>
    <w:rsid w:val="00630DD2"/>
    <w:rsid w:val="00632219"/>
    <w:rsid w:val="006339F3"/>
    <w:rsid w:val="00640FFB"/>
    <w:rsid w:val="006414BE"/>
    <w:rsid w:val="00644191"/>
    <w:rsid w:val="00644FEC"/>
    <w:rsid w:val="006456DF"/>
    <w:rsid w:val="00646380"/>
    <w:rsid w:val="00651373"/>
    <w:rsid w:val="006514CA"/>
    <w:rsid w:val="00654CE8"/>
    <w:rsid w:val="0065568B"/>
    <w:rsid w:val="00656679"/>
    <w:rsid w:val="006566D0"/>
    <w:rsid w:val="00660D0F"/>
    <w:rsid w:val="006650CC"/>
    <w:rsid w:val="00666351"/>
    <w:rsid w:val="00666B58"/>
    <w:rsid w:val="00671EE2"/>
    <w:rsid w:val="006740AD"/>
    <w:rsid w:val="006758D9"/>
    <w:rsid w:val="00684855"/>
    <w:rsid w:val="00685022"/>
    <w:rsid w:val="00685C1F"/>
    <w:rsid w:val="00686CB3"/>
    <w:rsid w:val="00693768"/>
    <w:rsid w:val="00695519"/>
    <w:rsid w:val="00695DD2"/>
    <w:rsid w:val="006A2124"/>
    <w:rsid w:val="006A4D91"/>
    <w:rsid w:val="006A4E52"/>
    <w:rsid w:val="006A5CB3"/>
    <w:rsid w:val="006A67CD"/>
    <w:rsid w:val="006A6CC5"/>
    <w:rsid w:val="006B0028"/>
    <w:rsid w:val="006B009B"/>
    <w:rsid w:val="006B1786"/>
    <w:rsid w:val="006B1CCF"/>
    <w:rsid w:val="006B22CF"/>
    <w:rsid w:val="006B36DE"/>
    <w:rsid w:val="006B3D8E"/>
    <w:rsid w:val="006B4C4D"/>
    <w:rsid w:val="006C084A"/>
    <w:rsid w:val="006C12B9"/>
    <w:rsid w:val="006C1A67"/>
    <w:rsid w:val="006C293F"/>
    <w:rsid w:val="006C37D6"/>
    <w:rsid w:val="006C3D1D"/>
    <w:rsid w:val="006C43CD"/>
    <w:rsid w:val="006D21E4"/>
    <w:rsid w:val="006D6CCC"/>
    <w:rsid w:val="006E1918"/>
    <w:rsid w:val="006E3AC2"/>
    <w:rsid w:val="006E4CE1"/>
    <w:rsid w:val="006E5B19"/>
    <w:rsid w:val="006E74A1"/>
    <w:rsid w:val="006E78E6"/>
    <w:rsid w:val="006E7D30"/>
    <w:rsid w:val="006F3B19"/>
    <w:rsid w:val="006F73C3"/>
    <w:rsid w:val="006F7CDB"/>
    <w:rsid w:val="006F7D9F"/>
    <w:rsid w:val="00700D74"/>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5A86"/>
    <w:rsid w:val="007307EA"/>
    <w:rsid w:val="00731E6E"/>
    <w:rsid w:val="007338EF"/>
    <w:rsid w:val="007401AD"/>
    <w:rsid w:val="00740D89"/>
    <w:rsid w:val="00741DD6"/>
    <w:rsid w:val="00742C51"/>
    <w:rsid w:val="007438EE"/>
    <w:rsid w:val="00745072"/>
    <w:rsid w:val="00746CAC"/>
    <w:rsid w:val="007473A6"/>
    <w:rsid w:val="00747BD2"/>
    <w:rsid w:val="007522B6"/>
    <w:rsid w:val="007548A0"/>
    <w:rsid w:val="00755CC3"/>
    <w:rsid w:val="00756991"/>
    <w:rsid w:val="00756E1A"/>
    <w:rsid w:val="00757201"/>
    <w:rsid w:val="00757EFE"/>
    <w:rsid w:val="0076044B"/>
    <w:rsid w:val="007604AA"/>
    <w:rsid w:val="00766EB6"/>
    <w:rsid w:val="007740EB"/>
    <w:rsid w:val="007763D4"/>
    <w:rsid w:val="00781636"/>
    <w:rsid w:val="0078539D"/>
    <w:rsid w:val="00785B79"/>
    <w:rsid w:val="00794037"/>
    <w:rsid w:val="00795D3A"/>
    <w:rsid w:val="00795EA1"/>
    <w:rsid w:val="00796727"/>
    <w:rsid w:val="00796D7E"/>
    <w:rsid w:val="007A1375"/>
    <w:rsid w:val="007A6997"/>
    <w:rsid w:val="007A73EF"/>
    <w:rsid w:val="007B3254"/>
    <w:rsid w:val="007B40B0"/>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4C92"/>
    <w:rsid w:val="007E5166"/>
    <w:rsid w:val="007E644F"/>
    <w:rsid w:val="007F0DC2"/>
    <w:rsid w:val="007F175E"/>
    <w:rsid w:val="007F27B2"/>
    <w:rsid w:val="007F5923"/>
    <w:rsid w:val="007F611D"/>
    <w:rsid w:val="007F7B9C"/>
    <w:rsid w:val="007F7C18"/>
    <w:rsid w:val="008004BE"/>
    <w:rsid w:val="00801CB0"/>
    <w:rsid w:val="00805C58"/>
    <w:rsid w:val="008078B6"/>
    <w:rsid w:val="00807FD2"/>
    <w:rsid w:val="0081044D"/>
    <w:rsid w:val="00811F2A"/>
    <w:rsid w:val="00812C54"/>
    <w:rsid w:val="00816BA0"/>
    <w:rsid w:val="00821599"/>
    <w:rsid w:val="0082635F"/>
    <w:rsid w:val="00826715"/>
    <w:rsid w:val="00826DBC"/>
    <w:rsid w:val="00827373"/>
    <w:rsid w:val="00830394"/>
    <w:rsid w:val="00830751"/>
    <w:rsid w:val="00831C6C"/>
    <w:rsid w:val="00833DF1"/>
    <w:rsid w:val="00835853"/>
    <w:rsid w:val="00837A65"/>
    <w:rsid w:val="00840C2D"/>
    <w:rsid w:val="008427BB"/>
    <w:rsid w:val="00843D41"/>
    <w:rsid w:val="00844254"/>
    <w:rsid w:val="00847AFB"/>
    <w:rsid w:val="008503FC"/>
    <w:rsid w:val="0085232E"/>
    <w:rsid w:val="00852825"/>
    <w:rsid w:val="00854A7E"/>
    <w:rsid w:val="008553BE"/>
    <w:rsid w:val="008555E0"/>
    <w:rsid w:val="00856687"/>
    <w:rsid w:val="00857345"/>
    <w:rsid w:val="00860BA4"/>
    <w:rsid w:val="00863F69"/>
    <w:rsid w:val="00865B1E"/>
    <w:rsid w:val="008706E3"/>
    <w:rsid w:val="00871C22"/>
    <w:rsid w:val="00872FF9"/>
    <w:rsid w:val="00873B93"/>
    <w:rsid w:val="00876AB5"/>
    <w:rsid w:val="00881FAD"/>
    <w:rsid w:val="00883837"/>
    <w:rsid w:val="00885AF2"/>
    <w:rsid w:val="00886B78"/>
    <w:rsid w:val="00887040"/>
    <w:rsid w:val="00891001"/>
    <w:rsid w:val="00892C42"/>
    <w:rsid w:val="00892DFF"/>
    <w:rsid w:val="00895C56"/>
    <w:rsid w:val="00896802"/>
    <w:rsid w:val="00897A58"/>
    <w:rsid w:val="008A1EB9"/>
    <w:rsid w:val="008A37AA"/>
    <w:rsid w:val="008A4423"/>
    <w:rsid w:val="008B0105"/>
    <w:rsid w:val="008B1732"/>
    <w:rsid w:val="008B4115"/>
    <w:rsid w:val="008B48E5"/>
    <w:rsid w:val="008B575A"/>
    <w:rsid w:val="008B6A29"/>
    <w:rsid w:val="008B6F5F"/>
    <w:rsid w:val="008B768C"/>
    <w:rsid w:val="008C1660"/>
    <w:rsid w:val="008C31DF"/>
    <w:rsid w:val="008C40D3"/>
    <w:rsid w:val="008D11BC"/>
    <w:rsid w:val="008D42C3"/>
    <w:rsid w:val="008D59C7"/>
    <w:rsid w:val="008D5FE3"/>
    <w:rsid w:val="008D6200"/>
    <w:rsid w:val="008D6D8F"/>
    <w:rsid w:val="008D75F0"/>
    <w:rsid w:val="008E5C56"/>
    <w:rsid w:val="008E6106"/>
    <w:rsid w:val="008E78E7"/>
    <w:rsid w:val="008F284F"/>
    <w:rsid w:val="008F32FF"/>
    <w:rsid w:val="008F6153"/>
    <w:rsid w:val="008F61D4"/>
    <w:rsid w:val="008F67D8"/>
    <w:rsid w:val="008F7333"/>
    <w:rsid w:val="008F7F5F"/>
    <w:rsid w:val="0090334F"/>
    <w:rsid w:val="00913470"/>
    <w:rsid w:val="00916C74"/>
    <w:rsid w:val="00923DF9"/>
    <w:rsid w:val="00924B1A"/>
    <w:rsid w:val="0092505E"/>
    <w:rsid w:val="0092772E"/>
    <w:rsid w:val="0093365D"/>
    <w:rsid w:val="00933B2F"/>
    <w:rsid w:val="00936B23"/>
    <w:rsid w:val="009400E4"/>
    <w:rsid w:val="00941CA4"/>
    <w:rsid w:val="00941F93"/>
    <w:rsid w:val="00943DBF"/>
    <w:rsid w:val="0094493D"/>
    <w:rsid w:val="009472D4"/>
    <w:rsid w:val="00950645"/>
    <w:rsid w:val="009510E0"/>
    <w:rsid w:val="00953702"/>
    <w:rsid w:val="009541F4"/>
    <w:rsid w:val="0095457D"/>
    <w:rsid w:val="00954B5F"/>
    <w:rsid w:val="00954B82"/>
    <w:rsid w:val="00954FB9"/>
    <w:rsid w:val="009603EC"/>
    <w:rsid w:val="00962CAE"/>
    <w:rsid w:val="009660E6"/>
    <w:rsid w:val="00970964"/>
    <w:rsid w:val="00970F94"/>
    <w:rsid w:val="00971105"/>
    <w:rsid w:val="00974D9C"/>
    <w:rsid w:val="00976E5F"/>
    <w:rsid w:val="0097749D"/>
    <w:rsid w:val="00980652"/>
    <w:rsid w:val="009848D4"/>
    <w:rsid w:val="009947E6"/>
    <w:rsid w:val="00996A7E"/>
    <w:rsid w:val="009A30B5"/>
    <w:rsid w:val="009A3F44"/>
    <w:rsid w:val="009A66DF"/>
    <w:rsid w:val="009A6EC9"/>
    <w:rsid w:val="009B16BF"/>
    <w:rsid w:val="009B240E"/>
    <w:rsid w:val="009B441E"/>
    <w:rsid w:val="009B4DA9"/>
    <w:rsid w:val="009B6CBA"/>
    <w:rsid w:val="009C06E9"/>
    <w:rsid w:val="009C234C"/>
    <w:rsid w:val="009C3642"/>
    <w:rsid w:val="009C3899"/>
    <w:rsid w:val="009C5BE9"/>
    <w:rsid w:val="009D11CC"/>
    <w:rsid w:val="009D3239"/>
    <w:rsid w:val="009D3989"/>
    <w:rsid w:val="009D4B58"/>
    <w:rsid w:val="009D4D36"/>
    <w:rsid w:val="009D62BC"/>
    <w:rsid w:val="009E0CF4"/>
    <w:rsid w:val="009E1568"/>
    <w:rsid w:val="009E5696"/>
    <w:rsid w:val="009F144C"/>
    <w:rsid w:val="009F1491"/>
    <w:rsid w:val="009F5288"/>
    <w:rsid w:val="00A02087"/>
    <w:rsid w:val="00A035F1"/>
    <w:rsid w:val="00A109E3"/>
    <w:rsid w:val="00A1302D"/>
    <w:rsid w:val="00A1302E"/>
    <w:rsid w:val="00A147C7"/>
    <w:rsid w:val="00A1731C"/>
    <w:rsid w:val="00A1799D"/>
    <w:rsid w:val="00A21FB0"/>
    <w:rsid w:val="00A22BE6"/>
    <w:rsid w:val="00A25F73"/>
    <w:rsid w:val="00A30000"/>
    <w:rsid w:val="00A3464C"/>
    <w:rsid w:val="00A349F8"/>
    <w:rsid w:val="00A359E8"/>
    <w:rsid w:val="00A35F75"/>
    <w:rsid w:val="00A40493"/>
    <w:rsid w:val="00A40536"/>
    <w:rsid w:val="00A41C80"/>
    <w:rsid w:val="00A42F27"/>
    <w:rsid w:val="00A456E5"/>
    <w:rsid w:val="00A4679C"/>
    <w:rsid w:val="00A46922"/>
    <w:rsid w:val="00A470A3"/>
    <w:rsid w:val="00A47A67"/>
    <w:rsid w:val="00A500EA"/>
    <w:rsid w:val="00A516EA"/>
    <w:rsid w:val="00A51F07"/>
    <w:rsid w:val="00A53B90"/>
    <w:rsid w:val="00A55663"/>
    <w:rsid w:val="00A56957"/>
    <w:rsid w:val="00A576C5"/>
    <w:rsid w:val="00A57B38"/>
    <w:rsid w:val="00A64D81"/>
    <w:rsid w:val="00A70D12"/>
    <w:rsid w:val="00A720E7"/>
    <w:rsid w:val="00A76A94"/>
    <w:rsid w:val="00A82194"/>
    <w:rsid w:val="00A826F2"/>
    <w:rsid w:val="00A828E4"/>
    <w:rsid w:val="00A848FC"/>
    <w:rsid w:val="00A86534"/>
    <w:rsid w:val="00A86541"/>
    <w:rsid w:val="00A8727A"/>
    <w:rsid w:val="00A9281A"/>
    <w:rsid w:val="00A9421A"/>
    <w:rsid w:val="00A9637C"/>
    <w:rsid w:val="00AA15CC"/>
    <w:rsid w:val="00AA1FB7"/>
    <w:rsid w:val="00AA311C"/>
    <w:rsid w:val="00AB0497"/>
    <w:rsid w:val="00AB21D6"/>
    <w:rsid w:val="00AB2713"/>
    <w:rsid w:val="00AB3032"/>
    <w:rsid w:val="00AB3D5A"/>
    <w:rsid w:val="00AB3E67"/>
    <w:rsid w:val="00AB43B1"/>
    <w:rsid w:val="00AB43E6"/>
    <w:rsid w:val="00AB679F"/>
    <w:rsid w:val="00AB6AD5"/>
    <w:rsid w:val="00AB6C1E"/>
    <w:rsid w:val="00AC3C31"/>
    <w:rsid w:val="00AC6FC5"/>
    <w:rsid w:val="00AC7D50"/>
    <w:rsid w:val="00AC7DFC"/>
    <w:rsid w:val="00AD184C"/>
    <w:rsid w:val="00AD2AF6"/>
    <w:rsid w:val="00AD4EB3"/>
    <w:rsid w:val="00AE05A2"/>
    <w:rsid w:val="00AE094B"/>
    <w:rsid w:val="00AE1DD5"/>
    <w:rsid w:val="00AE5ED3"/>
    <w:rsid w:val="00AE6A0C"/>
    <w:rsid w:val="00AF064C"/>
    <w:rsid w:val="00AF0D0E"/>
    <w:rsid w:val="00B01F10"/>
    <w:rsid w:val="00B024CD"/>
    <w:rsid w:val="00B04311"/>
    <w:rsid w:val="00B06DC5"/>
    <w:rsid w:val="00B06E30"/>
    <w:rsid w:val="00B07912"/>
    <w:rsid w:val="00B07E62"/>
    <w:rsid w:val="00B1149A"/>
    <w:rsid w:val="00B12F05"/>
    <w:rsid w:val="00B13BA4"/>
    <w:rsid w:val="00B14AF0"/>
    <w:rsid w:val="00B14EF2"/>
    <w:rsid w:val="00B165CC"/>
    <w:rsid w:val="00B16FB2"/>
    <w:rsid w:val="00B20268"/>
    <w:rsid w:val="00B21140"/>
    <w:rsid w:val="00B216D8"/>
    <w:rsid w:val="00B22D36"/>
    <w:rsid w:val="00B247C4"/>
    <w:rsid w:val="00B24B4D"/>
    <w:rsid w:val="00B258AA"/>
    <w:rsid w:val="00B34623"/>
    <w:rsid w:val="00B353DF"/>
    <w:rsid w:val="00B36CBB"/>
    <w:rsid w:val="00B37C23"/>
    <w:rsid w:val="00B40212"/>
    <w:rsid w:val="00B40B5C"/>
    <w:rsid w:val="00B50B83"/>
    <w:rsid w:val="00B5288F"/>
    <w:rsid w:val="00B52C65"/>
    <w:rsid w:val="00B5361E"/>
    <w:rsid w:val="00B55D4A"/>
    <w:rsid w:val="00B55EEC"/>
    <w:rsid w:val="00B61ED9"/>
    <w:rsid w:val="00B62D3A"/>
    <w:rsid w:val="00B62DE1"/>
    <w:rsid w:val="00B64D15"/>
    <w:rsid w:val="00B65F93"/>
    <w:rsid w:val="00B671AA"/>
    <w:rsid w:val="00B723EB"/>
    <w:rsid w:val="00B74A03"/>
    <w:rsid w:val="00B82B69"/>
    <w:rsid w:val="00B91C15"/>
    <w:rsid w:val="00B91D5C"/>
    <w:rsid w:val="00B9311E"/>
    <w:rsid w:val="00B9559D"/>
    <w:rsid w:val="00B95C98"/>
    <w:rsid w:val="00B962E1"/>
    <w:rsid w:val="00B97C44"/>
    <w:rsid w:val="00BA1118"/>
    <w:rsid w:val="00BA16B2"/>
    <w:rsid w:val="00BA2730"/>
    <w:rsid w:val="00BA76D6"/>
    <w:rsid w:val="00BB3360"/>
    <w:rsid w:val="00BB3486"/>
    <w:rsid w:val="00BB383B"/>
    <w:rsid w:val="00BB4217"/>
    <w:rsid w:val="00BB5A50"/>
    <w:rsid w:val="00BB5E45"/>
    <w:rsid w:val="00BB7073"/>
    <w:rsid w:val="00BB7618"/>
    <w:rsid w:val="00BC0ABE"/>
    <w:rsid w:val="00BC1428"/>
    <w:rsid w:val="00BC259E"/>
    <w:rsid w:val="00BD13E9"/>
    <w:rsid w:val="00BD1E75"/>
    <w:rsid w:val="00BD2091"/>
    <w:rsid w:val="00BD4F16"/>
    <w:rsid w:val="00BD5621"/>
    <w:rsid w:val="00BE0B34"/>
    <w:rsid w:val="00BE1F56"/>
    <w:rsid w:val="00BE3633"/>
    <w:rsid w:val="00BE3B9E"/>
    <w:rsid w:val="00BE7690"/>
    <w:rsid w:val="00BE7859"/>
    <w:rsid w:val="00BF25B1"/>
    <w:rsid w:val="00BF2E59"/>
    <w:rsid w:val="00BF5406"/>
    <w:rsid w:val="00BF7759"/>
    <w:rsid w:val="00BF785A"/>
    <w:rsid w:val="00C00901"/>
    <w:rsid w:val="00C11558"/>
    <w:rsid w:val="00C11A40"/>
    <w:rsid w:val="00C11D32"/>
    <w:rsid w:val="00C11FEA"/>
    <w:rsid w:val="00C156B2"/>
    <w:rsid w:val="00C22445"/>
    <w:rsid w:val="00C24901"/>
    <w:rsid w:val="00C306D3"/>
    <w:rsid w:val="00C33621"/>
    <w:rsid w:val="00C34038"/>
    <w:rsid w:val="00C353A3"/>
    <w:rsid w:val="00C36247"/>
    <w:rsid w:val="00C366FF"/>
    <w:rsid w:val="00C4140A"/>
    <w:rsid w:val="00C4149D"/>
    <w:rsid w:val="00C41A2E"/>
    <w:rsid w:val="00C4225D"/>
    <w:rsid w:val="00C434DD"/>
    <w:rsid w:val="00C43B58"/>
    <w:rsid w:val="00C44FEF"/>
    <w:rsid w:val="00C45590"/>
    <w:rsid w:val="00C4767A"/>
    <w:rsid w:val="00C507C8"/>
    <w:rsid w:val="00C509A4"/>
    <w:rsid w:val="00C5169B"/>
    <w:rsid w:val="00C56D7E"/>
    <w:rsid w:val="00C57119"/>
    <w:rsid w:val="00C572EF"/>
    <w:rsid w:val="00C602D0"/>
    <w:rsid w:val="00C61C2B"/>
    <w:rsid w:val="00C61ED6"/>
    <w:rsid w:val="00C63AA8"/>
    <w:rsid w:val="00C67BCA"/>
    <w:rsid w:val="00C67F95"/>
    <w:rsid w:val="00C709B4"/>
    <w:rsid w:val="00C71693"/>
    <w:rsid w:val="00C7267B"/>
    <w:rsid w:val="00C7342E"/>
    <w:rsid w:val="00C753B1"/>
    <w:rsid w:val="00C755DD"/>
    <w:rsid w:val="00C8230E"/>
    <w:rsid w:val="00C827A9"/>
    <w:rsid w:val="00C82ADE"/>
    <w:rsid w:val="00C82C9C"/>
    <w:rsid w:val="00C82E64"/>
    <w:rsid w:val="00C85949"/>
    <w:rsid w:val="00C85E60"/>
    <w:rsid w:val="00C87DFC"/>
    <w:rsid w:val="00C93E8B"/>
    <w:rsid w:val="00C946FB"/>
    <w:rsid w:val="00C9484F"/>
    <w:rsid w:val="00C95C04"/>
    <w:rsid w:val="00C96D46"/>
    <w:rsid w:val="00C9794C"/>
    <w:rsid w:val="00CA1FC6"/>
    <w:rsid w:val="00CA30C4"/>
    <w:rsid w:val="00CA7174"/>
    <w:rsid w:val="00CA7849"/>
    <w:rsid w:val="00CB07C2"/>
    <w:rsid w:val="00CB2C8F"/>
    <w:rsid w:val="00CB6882"/>
    <w:rsid w:val="00CC0101"/>
    <w:rsid w:val="00CC1066"/>
    <w:rsid w:val="00CC2011"/>
    <w:rsid w:val="00CC4B02"/>
    <w:rsid w:val="00CC5D6A"/>
    <w:rsid w:val="00CC6732"/>
    <w:rsid w:val="00CD20A6"/>
    <w:rsid w:val="00CD24A7"/>
    <w:rsid w:val="00CD310D"/>
    <w:rsid w:val="00CD5823"/>
    <w:rsid w:val="00CD7977"/>
    <w:rsid w:val="00CD7DB0"/>
    <w:rsid w:val="00CE58D0"/>
    <w:rsid w:val="00CE5D17"/>
    <w:rsid w:val="00CE60E2"/>
    <w:rsid w:val="00CF1B65"/>
    <w:rsid w:val="00CF2A07"/>
    <w:rsid w:val="00CF71EA"/>
    <w:rsid w:val="00CF79AF"/>
    <w:rsid w:val="00D01008"/>
    <w:rsid w:val="00D02A45"/>
    <w:rsid w:val="00D047AC"/>
    <w:rsid w:val="00D077FB"/>
    <w:rsid w:val="00D11B0B"/>
    <w:rsid w:val="00D11E1D"/>
    <w:rsid w:val="00D14D0F"/>
    <w:rsid w:val="00D16D22"/>
    <w:rsid w:val="00D26C92"/>
    <w:rsid w:val="00D31C70"/>
    <w:rsid w:val="00D343BD"/>
    <w:rsid w:val="00D345F4"/>
    <w:rsid w:val="00D35DE2"/>
    <w:rsid w:val="00D41D69"/>
    <w:rsid w:val="00D42221"/>
    <w:rsid w:val="00D52B32"/>
    <w:rsid w:val="00D57B16"/>
    <w:rsid w:val="00D57D6E"/>
    <w:rsid w:val="00D60131"/>
    <w:rsid w:val="00D6467C"/>
    <w:rsid w:val="00D66ED5"/>
    <w:rsid w:val="00D70F0F"/>
    <w:rsid w:val="00D726E6"/>
    <w:rsid w:val="00D75159"/>
    <w:rsid w:val="00D7583A"/>
    <w:rsid w:val="00D765E3"/>
    <w:rsid w:val="00D76CEA"/>
    <w:rsid w:val="00D777C0"/>
    <w:rsid w:val="00D81D71"/>
    <w:rsid w:val="00D81DD6"/>
    <w:rsid w:val="00D87A72"/>
    <w:rsid w:val="00D87AF3"/>
    <w:rsid w:val="00D93A2D"/>
    <w:rsid w:val="00D95269"/>
    <w:rsid w:val="00D95FF9"/>
    <w:rsid w:val="00D971A5"/>
    <w:rsid w:val="00DA11B6"/>
    <w:rsid w:val="00DA1A8A"/>
    <w:rsid w:val="00DA1D72"/>
    <w:rsid w:val="00DA2093"/>
    <w:rsid w:val="00DA34F0"/>
    <w:rsid w:val="00DA3B9E"/>
    <w:rsid w:val="00DA3EE3"/>
    <w:rsid w:val="00DA46C8"/>
    <w:rsid w:val="00DA47E8"/>
    <w:rsid w:val="00DA618C"/>
    <w:rsid w:val="00DA717F"/>
    <w:rsid w:val="00DB255D"/>
    <w:rsid w:val="00DB2EC6"/>
    <w:rsid w:val="00DB3637"/>
    <w:rsid w:val="00DB5579"/>
    <w:rsid w:val="00DB60B7"/>
    <w:rsid w:val="00DB62DB"/>
    <w:rsid w:val="00DC18BA"/>
    <w:rsid w:val="00DC4262"/>
    <w:rsid w:val="00DC6BB8"/>
    <w:rsid w:val="00DD0BF3"/>
    <w:rsid w:val="00DD2B67"/>
    <w:rsid w:val="00DD65E4"/>
    <w:rsid w:val="00DD670C"/>
    <w:rsid w:val="00DD764A"/>
    <w:rsid w:val="00DE11CF"/>
    <w:rsid w:val="00DE38E9"/>
    <w:rsid w:val="00DE422B"/>
    <w:rsid w:val="00DF3A22"/>
    <w:rsid w:val="00DF641B"/>
    <w:rsid w:val="00DF7895"/>
    <w:rsid w:val="00DF7CC5"/>
    <w:rsid w:val="00E00CCE"/>
    <w:rsid w:val="00E02044"/>
    <w:rsid w:val="00E0365E"/>
    <w:rsid w:val="00E12C58"/>
    <w:rsid w:val="00E1317C"/>
    <w:rsid w:val="00E1743B"/>
    <w:rsid w:val="00E174E5"/>
    <w:rsid w:val="00E17F9A"/>
    <w:rsid w:val="00E20AB8"/>
    <w:rsid w:val="00E2202D"/>
    <w:rsid w:val="00E22A84"/>
    <w:rsid w:val="00E26459"/>
    <w:rsid w:val="00E2678D"/>
    <w:rsid w:val="00E30414"/>
    <w:rsid w:val="00E345A7"/>
    <w:rsid w:val="00E37012"/>
    <w:rsid w:val="00E40062"/>
    <w:rsid w:val="00E40EC3"/>
    <w:rsid w:val="00E41A67"/>
    <w:rsid w:val="00E4272E"/>
    <w:rsid w:val="00E435A3"/>
    <w:rsid w:val="00E44036"/>
    <w:rsid w:val="00E446ED"/>
    <w:rsid w:val="00E50C09"/>
    <w:rsid w:val="00E5400F"/>
    <w:rsid w:val="00E55AA1"/>
    <w:rsid w:val="00E60440"/>
    <w:rsid w:val="00E60771"/>
    <w:rsid w:val="00E616A4"/>
    <w:rsid w:val="00E6281B"/>
    <w:rsid w:val="00E62F4E"/>
    <w:rsid w:val="00E632D0"/>
    <w:rsid w:val="00E64135"/>
    <w:rsid w:val="00E6579F"/>
    <w:rsid w:val="00E65874"/>
    <w:rsid w:val="00E6663B"/>
    <w:rsid w:val="00E66780"/>
    <w:rsid w:val="00E66B3A"/>
    <w:rsid w:val="00E72CAB"/>
    <w:rsid w:val="00E75115"/>
    <w:rsid w:val="00E815F1"/>
    <w:rsid w:val="00E81879"/>
    <w:rsid w:val="00E83578"/>
    <w:rsid w:val="00E835ED"/>
    <w:rsid w:val="00E876CA"/>
    <w:rsid w:val="00E91E3F"/>
    <w:rsid w:val="00E95C7C"/>
    <w:rsid w:val="00EA3F3C"/>
    <w:rsid w:val="00EA4970"/>
    <w:rsid w:val="00EA5687"/>
    <w:rsid w:val="00EA59B6"/>
    <w:rsid w:val="00EA606F"/>
    <w:rsid w:val="00EB1032"/>
    <w:rsid w:val="00EB2644"/>
    <w:rsid w:val="00EB2A7E"/>
    <w:rsid w:val="00EC033D"/>
    <w:rsid w:val="00EC1FDB"/>
    <w:rsid w:val="00EC220C"/>
    <w:rsid w:val="00EC5155"/>
    <w:rsid w:val="00EC77D3"/>
    <w:rsid w:val="00ED0266"/>
    <w:rsid w:val="00ED2E65"/>
    <w:rsid w:val="00ED430A"/>
    <w:rsid w:val="00ED5E14"/>
    <w:rsid w:val="00ED6F3B"/>
    <w:rsid w:val="00ED6F71"/>
    <w:rsid w:val="00ED70A8"/>
    <w:rsid w:val="00EE1693"/>
    <w:rsid w:val="00EE177E"/>
    <w:rsid w:val="00EE4C41"/>
    <w:rsid w:val="00EE7803"/>
    <w:rsid w:val="00EF0D0E"/>
    <w:rsid w:val="00EF0E1A"/>
    <w:rsid w:val="00EF1647"/>
    <w:rsid w:val="00EF1ECC"/>
    <w:rsid w:val="00EF292B"/>
    <w:rsid w:val="00EF2BB2"/>
    <w:rsid w:val="00EF2C7E"/>
    <w:rsid w:val="00EF35E3"/>
    <w:rsid w:val="00EF54D1"/>
    <w:rsid w:val="00EF5CFD"/>
    <w:rsid w:val="00EF613C"/>
    <w:rsid w:val="00F01334"/>
    <w:rsid w:val="00F04E2A"/>
    <w:rsid w:val="00F05C5D"/>
    <w:rsid w:val="00F06B7E"/>
    <w:rsid w:val="00F112C9"/>
    <w:rsid w:val="00F1459F"/>
    <w:rsid w:val="00F151C9"/>
    <w:rsid w:val="00F15D54"/>
    <w:rsid w:val="00F20D88"/>
    <w:rsid w:val="00F21C23"/>
    <w:rsid w:val="00F21F1E"/>
    <w:rsid w:val="00F22076"/>
    <w:rsid w:val="00F2714B"/>
    <w:rsid w:val="00F31162"/>
    <w:rsid w:val="00F31359"/>
    <w:rsid w:val="00F32B25"/>
    <w:rsid w:val="00F34E81"/>
    <w:rsid w:val="00F40A46"/>
    <w:rsid w:val="00F416A5"/>
    <w:rsid w:val="00F4517B"/>
    <w:rsid w:val="00F51AE5"/>
    <w:rsid w:val="00F51FCD"/>
    <w:rsid w:val="00F55213"/>
    <w:rsid w:val="00F55CCD"/>
    <w:rsid w:val="00F55EBA"/>
    <w:rsid w:val="00F5726B"/>
    <w:rsid w:val="00F57F08"/>
    <w:rsid w:val="00F611A7"/>
    <w:rsid w:val="00F66D06"/>
    <w:rsid w:val="00F67AC6"/>
    <w:rsid w:val="00F67B5B"/>
    <w:rsid w:val="00F72CEB"/>
    <w:rsid w:val="00F72E48"/>
    <w:rsid w:val="00F76C2F"/>
    <w:rsid w:val="00F77D9B"/>
    <w:rsid w:val="00F77E6F"/>
    <w:rsid w:val="00F811F5"/>
    <w:rsid w:val="00F816E8"/>
    <w:rsid w:val="00F817E5"/>
    <w:rsid w:val="00F81C22"/>
    <w:rsid w:val="00F843EA"/>
    <w:rsid w:val="00F854E9"/>
    <w:rsid w:val="00F85B3C"/>
    <w:rsid w:val="00F87867"/>
    <w:rsid w:val="00F918B8"/>
    <w:rsid w:val="00F92ABE"/>
    <w:rsid w:val="00F94E78"/>
    <w:rsid w:val="00F95CAE"/>
    <w:rsid w:val="00FA0954"/>
    <w:rsid w:val="00FA14AC"/>
    <w:rsid w:val="00FA1F4E"/>
    <w:rsid w:val="00FA204E"/>
    <w:rsid w:val="00FA5A1C"/>
    <w:rsid w:val="00FB4F8E"/>
    <w:rsid w:val="00FB61C7"/>
    <w:rsid w:val="00FB6647"/>
    <w:rsid w:val="00FC5D9F"/>
    <w:rsid w:val="00FC7332"/>
    <w:rsid w:val="00FD0D95"/>
    <w:rsid w:val="00FD731B"/>
    <w:rsid w:val="00FE0502"/>
    <w:rsid w:val="00FE069D"/>
    <w:rsid w:val="00FE25AD"/>
    <w:rsid w:val="00FE49E8"/>
    <w:rsid w:val="00FE5F88"/>
    <w:rsid w:val="00FE635A"/>
    <w:rsid w:val="00FE7D50"/>
    <w:rsid w:val="00FF1719"/>
    <w:rsid w:val="00FF304F"/>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dium">
    <w:name w:val="medium"/>
    <w:basedOn w:val="Fuentedeprrafopredeter"/>
    <w:rsid w:val="00212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20909673">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60911121">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76095680">
      <w:bodyDiv w:val="1"/>
      <w:marLeft w:val="0"/>
      <w:marRight w:val="0"/>
      <w:marTop w:val="0"/>
      <w:marBottom w:val="0"/>
      <w:divBdr>
        <w:top w:val="none" w:sz="0" w:space="0" w:color="auto"/>
        <w:left w:val="none" w:sz="0" w:space="0" w:color="auto"/>
        <w:bottom w:val="none" w:sz="0" w:space="0" w:color="auto"/>
        <w:right w:val="none" w:sz="0" w:space="0" w:color="auto"/>
      </w:divBdr>
    </w:div>
    <w:div w:id="83500488">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89588570">
      <w:bodyDiv w:val="1"/>
      <w:marLeft w:val="0"/>
      <w:marRight w:val="0"/>
      <w:marTop w:val="0"/>
      <w:marBottom w:val="0"/>
      <w:divBdr>
        <w:top w:val="none" w:sz="0" w:space="0" w:color="auto"/>
        <w:left w:val="none" w:sz="0" w:space="0" w:color="auto"/>
        <w:bottom w:val="none" w:sz="0" w:space="0" w:color="auto"/>
        <w:right w:val="none" w:sz="0" w:space="0" w:color="auto"/>
      </w:divBdr>
    </w:div>
    <w:div w:id="91821772">
      <w:bodyDiv w:val="1"/>
      <w:marLeft w:val="0"/>
      <w:marRight w:val="0"/>
      <w:marTop w:val="0"/>
      <w:marBottom w:val="0"/>
      <w:divBdr>
        <w:top w:val="none" w:sz="0" w:space="0" w:color="auto"/>
        <w:left w:val="none" w:sz="0" w:space="0" w:color="auto"/>
        <w:bottom w:val="none" w:sz="0" w:space="0" w:color="auto"/>
        <w:right w:val="none" w:sz="0" w:space="0" w:color="auto"/>
      </w:divBdr>
    </w:div>
    <w:div w:id="93675566">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0728987">
      <w:bodyDiv w:val="1"/>
      <w:marLeft w:val="0"/>
      <w:marRight w:val="0"/>
      <w:marTop w:val="0"/>
      <w:marBottom w:val="0"/>
      <w:divBdr>
        <w:top w:val="none" w:sz="0" w:space="0" w:color="auto"/>
        <w:left w:val="none" w:sz="0" w:space="0" w:color="auto"/>
        <w:bottom w:val="none" w:sz="0" w:space="0" w:color="auto"/>
        <w:right w:val="none" w:sz="0" w:space="0" w:color="auto"/>
      </w:divBdr>
    </w:div>
    <w:div w:id="124855003">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6921046">
      <w:bodyDiv w:val="1"/>
      <w:marLeft w:val="0"/>
      <w:marRight w:val="0"/>
      <w:marTop w:val="0"/>
      <w:marBottom w:val="0"/>
      <w:divBdr>
        <w:top w:val="none" w:sz="0" w:space="0" w:color="auto"/>
        <w:left w:val="none" w:sz="0" w:space="0" w:color="auto"/>
        <w:bottom w:val="none" w:sz="0" w:space="0" w:color="auto"/>
        <w:right w:val="none" w:sz="0" w:space="0" w:color="auto"/>
      </w:divBdr>
    </w:div>
    <w:div w:id="137495984">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55731834">
      <w:bodyDiv w:val="1"/>
      <w:marLeft w:val="0"/>
      <w:marRight w:val="0"/>
      <w:marTop w:val="0"/>
      <w:marBottom w:val="0"/>
      <w:divBdr>
        <w:top w:val="none" w:sz="0" w:space="0" w:color="auto"/>
        <w:left w:val="none" w:sz="0" w:space="0" w:color="auto"/>
        <w:bottom w:val="none" w:sz="0" w:space="0" w:color="auto"/>
        <w:right w:val="none" w:sz="0" w:space="0" w:color="auto"/>
      </w:divBdr>
    </w:div>
    <w:div w:id="167599234">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081037">
      <w:bodyDiv w:val="1"/>
      <w:marLeft w:val="0"/>
      <w:marRight w:val="0"/>
      <w:marTop w:val="0"/>
      <w:marBottom w:val="0"/>
      <w:divBdr>
        <w:top w:val="none" w:sz="0" w:space="0" w:color="auto"/>
        <w:left w:val="none" w:sz="0" w:space="0" w:color="auto"/>
        <w:bottom w:val="none" w:sz="0" w:space="0" w:color="auto"/>
        <w:right w:val="none" w:sz="0" w:space="0" w:color="auto"/>
      </w:divBdr>
    </w:div>
    <w:div w:id="178549519">
      <w:bodyDiv w:val="1"/>
      <w:marLeft w:val="0"/>
      <w:marRight w:val="0"/>
      <w:marTop w:val="0"/>
      <w:marBottom w:val="0"/>
      <w:divBdr>
        <w:top w:val="none" w:sz="0" w:space="0" w:color="auto"/>
        <w:left w:val="none" w:sz="0" w:space="0" w:color="auto"/>
        <w:bottom w:val="none" w:sz="0" w:space="0" w:color="auto"/>
        <w:right w:val="none" w:sz="0" w:space="0" w:color="auto"/>
      </w:divBdr>
    </w:div>
    <w:div w:id="199318666">
      <w:bodyDiv w:val="1"/>
      <w:marLeft w:val="0"/>
      <w:marRight w:val="0"/>
      <w:marTop w:val="0"/>
      <w:marBottom w:val="0"/>
      <w:divBdr>
        <w:top w:val="none" w:sz="0" w:space="0" w:color="auto"/>
        <w:left w:val="none" w:sz="0" w:space="0" w:color="auto"/>
        <w:bottom w:val="none" w:sz="0" w:space="0" w:color="auto"/>
        <w:right w:val="none" w:sz="0" w:space="0" w:color="auto"/>
      </w:divBdr>
    </w:div>
    <w:div w:id="205945387">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28351740">
      <w:bodyDiv w:val="1"/>
      <w:marLeft w:val="0"/>
      <w:marRight w:val="0"/>
      <w:marTop w:val="0"/>
      <w:marBottom w:val="0"/>
      <w:divBdr>
        <w:top w:val="none" w:sz="0" w:space="0" w:color="auto"/>
        <w:left w:val="none" w:sz="0" w:space="0" w:color="auto"/>
        <w:bottom w:val="none" w:sz="0" w:space="0" w:color="auto"/>
        <w:right w:val="none" w:sz="0" w:space="0" w:color="auto"/>
      </w:divBdr>
    </w:div>
    <w:div w:id="229850331">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55985096">
      <w:bodyDiv w:val="1"/>
      <w:marLeft w:val="0"/>
      <w:marRight w:val="0"/>
      <w:marTop w:val="0"/>
      <w:marBottom w:val="0"/>
      <w:divBdr>
        <w:top w:val="none" w:sz="0" w:space="0" w:color="auto"/>
        <w:left w:val="none" w:sz="0" w:space="0" w:color="auto"/>
        <w:bottom w:val="none" w:sz="0" w:space="0" w:color="auto"/>
        <w:right w:val="none" w:sz="0" w:space="0" w:color="auto"/>
      </w:divBdr>
    </w:div>
    <w:div w:id="277834640">
      <w:bodyDiv w:val="1"/>
      <w:marLeft w:val="0"/>
      <w:marRight w:val="0"/>
      <w:marTop w:val="0"/>
      <w:marBottom w:val="0"/>
      <w:divBdr>
        <w:top w:val="none" w:sz="0" w:space="0" w:color="auto"/>
        <w:left w:val="none" w:sz="0" w:space="0" w:color="auto"/>
        <w:bottom w:val="none" w:sz="0" w:space="0" w:color="auto"/>
        <w:right w:val="none" w:sz="0" w:space="0" w:color="auto"/>
      </w:divBdr>
      <w:divsChild>
        <w:div w:id="1959755708">
          <w:marLeft w:val="0"/>
          <w:marRight w:val="0"/>
          <w:marTop w:val="0"/>
          <w:marBottom w:val="0"/>
          <w:divBdr>
            <w:top w:val="none" w:sz="0" w:space="0" w:color="auto"/>
            <w:left w:val="none" w:sz="0" w:space="0" w:color="auto"/>
            <w:bottom w:val="none" w:sz="0" w:space="0" w:color="auto"/>
            <w:right w:val="none" w:sz="0" w:space="0" w:color="auto"/>
          </w:divBdr>
        </w:div>
        <w:div w:id="1896157774">
          <w:marLeft w:val="0"/>
          <w:marRight w:val="0"/>
          <w:marTop w:val="0"/>
          <w:marBottom w:val="0"/>
          <w:divBdr>
            <w:top w:val="none" w:sz="0" w:space="0" w:color="auto"/>
            <w:left w:val="none" w:sz="0" w:space="0" w:color="auto"/>
            <w:bottom w:val="none" w:sz="0" w:space="0" w:color="auto"/>
            <w:right w:val="none" w:sz="0" w:space="0" w:color="auto"/>
          </w:divBdr>
        </w:div>
        <w:div w:id="1081096824">
          <w:marLeft w:val="0"/>
          <w:marRight w:val="0"/>
          <w:marTop w:val="0"/>
          <w:marBottom w:val="0"/>
          <w:divBdr>
            <w:top w:val="none" w:sz="0" w:space="0" w:color="auto"/>
            <w:left w:val="none" w:sz="0" w:space="0" w:color="auto"/>
            <w:bottom w:val="none" w:sz="0" w:space="0" w:color="auto"/>
            <w:right w:val="none" w:sz="0" w:space="0" w:color="auto"/>
          </w:divBdr>
        </w:div>
        <w:div w:id="587348137">
          <w:marLeft w:val="0"/>
          <w:marRight w:val="0"/>
          <w:marTop w:val="0"/>
          <w:marBottom w:val="0"/>
          <w:divBdr>
            <w:top w:val="none" w:sz="0" w:space="0" w:color="auto"/>
            <w:left w:val="none" w:sz="0" w:space="0" w:color="auto"/>
            <w:bottom w:val="none" w:sz="0" w:space="0" w:color="auto"/>
            <w:right w:val="none" w:sz="0" w:space="0" w:color="auto"/>
          </w:divBdr>
        </w:div>
        <w:div w:id="898442666">
          <w:marLeft w:val="0"/>
          <w:marRight w:val="0"/>
          <w:marTop w:val="0"/>
          <w:marBottom w:val="0"/>
          <w:divBdr>
            <w:top w:val="none" w:sz="0" w:space="0" w:color="auto"/>
            <w:left w:val="none" w:sz="0" w:space="0" w:color="auto"/>
            <w:bottom w:val="none" w:sz="0" w:space="0" w:color="auto"/>
            <w:right w:val="none" w:sz="0" w:space="0" w:color="auto"/>
          </w:divBdr>
        </w:div>
        <w:div w:id="81611181">
          <w:marLeft w:val="0"/>
          <w:marRight w:val="0"/>
          <w:marTop w:val="0"/>
          <w:marBottom w:val="0"/>
          <w:divBdr>
            <w:top w:val="none" w:sz="0" w:space="0" w:color="auto"/>
            <w:left w:val="none" w:sz="0" w:space="0" w:color="auto"/>
            <w:bottom w:val="none" w:sz="0" w:space="0" w:color="auto"/>
            <w:right w:val="none" w:sz="0" w:space="0" w:color="auto"/>
          </w:divBdr>
        </w:div>
        <w:div w:id="234828952">
          <w:marLeft w:val="0"/>
          <w:marRight w:val="0"/>
          <w:marTop w:val="0"/>
          <w:marBottom w:val="0"/>
          <w:divBdr>
            <w:top w:val="none" w:sz="0" w:space="0" w:color="auto"/>
            <w:left w:val="none" w:sz="0" w:space="0" w:color="auto"/>
            <w:bottom w:val="none" w:sz="0" w:space="0" w:color="auto"/>
            <w:right w:val="none" w:sz="0" w:space="0" w:color="auto"/>
          </w:divBdr>
        </w:div>
        <w:div w:id="839655813">
          <w:marLeft w:val="0"/>
          <w:marRight w:val="0"/>
          <w:marTop w:val="0"/>
          <w:marBottom w:val="0"/>
          <w:divBdr>
            <w:top w:val="none" w:sz="0" w:space="0" w:color="auto"/>
            <w:left w:val="none" w:sz="0" w:space="0" w:color="auto"/>
            <w:bottom w:val="none" w:sz="0" w:space="0" w:color="auto"/>
            <w:right w:val="none" w:sz="0" w:space="0" w:color="auto"/>
          </w:divBdr>
        </w:div>
        <w:div w:id="20447592">
          <w:marLeft w:val="0"/>
          <w:marRight w:val="0"/>
          <w:marTop w:val="0"/>
          <w:marBottom w:val="0"/>
          <w:divBdr>
            <w:top w:val="none" w:sz="0" w:space="0" w:color="auto"/>
            <w:left w:val="none" w:sz="0" w:space="0" w:color="auto"/>
            <w:bottom w:val="none" w:sz="0" w:space="0" w:color="auto"/>
            <w:right w:val="none" w:sz="0" w:space="0" w:color="auto"/>
          </w:divBdr>
        </w:div>
        <w:div w:id="1774280252">
          <w:marLeft w:val="0"/>
          <w:marRight w:val="0"/>
          <w:marTop w:val="0"/>
          <w:marBottom w:val="0"/>
          <w:divBdr>
            <w:top w:val="none" w:sz="0" w:space="0" w:color="auto"/>
            <w:left w:val="none" w:sz="0" w:space="0" w:color="auto"/>
            <w:bottom w:val="none" w:sz="0" w:space="0" w:color="auto"/>
            <w:right w:val="none" w:sz="0" w:space="0" w:color="auto"/>
          </w:divBdr>
        </w:div>
        <w:div w:id="1503397962">
          <w:marLeft w:val="0"/>
          <w:marRight w:val="0"/>
          <w:marTop w:val="0"/>
          <w:marBottom w:val="0"/>
          <w:divBdr>
            <w:top w:val="none" w:sz="0" w:space="0" w:color="auto"/>
            <w:left w:val="none" w:sz="0" w:space="0" w:color="auto"/>
            <w:bottom w:val="none" w:sz="0" w:space="0" w:color="auto"/>
            <w:right w:val="none" w:sz="0" w:space="0" w:color="auto"/>
          </w:divBdr>
        </w:div>
        <w:div w:id="398990292">
          <w:marLeft w:val="0"/>
          <w:marRight w:val="0"/>
          <w:marTop w:val="0"/>
          <w:marBottom w:val="0"/>
          <w:divBdr>
            <w:top w:val="none" w:sz="0" w:space="0" w:color="auto"/>
            <w:left w:val="none" w:sz="0" w:space="0" w:color="auto"/>
            <w:bottom w:val="none" w:sz="0" w:space="0" w:color="auto"/>
            <w:right w:val="none" w:sz="0" w:space="0" w:color="auto"/>
          </w:divBdr>
        </w:div>
        <w:div w:id="777530888">
          <w:marLeft w:val="0"/>
          <w:marRight w:val="0"/>
          <w:marTop w:val="0"/>
          <w:marBottom w:val="0"/>
          <w:divBdr>
            <w:top w:val="none" w:sz="0" w:space="0" w:color="auto"/>
            <w:left w:val="none" w:sz="0" w:space="0" w:color="auto"/>
            <w:bottom w:val="none" w:sz="0" w:space="0" w:color="auto"/>
            <w:right w:val="none" w:sz="0" w:space="0" w:color="auto"/>
          </w:divBdr>
        </w:div>
        <w:div w:id="80488475">
          <w:marLeft w:val="0"/>
          <w:marRight w:val="0"/>
          <w:marTop w:val="0"/>
          <w:marBottom w:val="0"/>
          <w:divBdr>
            <w:top w:val="none" w:sz="0" w:space="0" w:color="auto"/>
            <w:left w:val="none" w:sz="0" w:space="0" w:color="auto"/>
            <w:bottom w:val="none" w:sz="0" w:space="0" w:color="auto"/>
            <w:right w:val="none" w:sz="0" w:space="0" w:color="auto"/>
          </w:divBdr>
        </w:div>
        <w:div w:id="841774526">
          <w:marLeft w:val="0"/>
          <w:marRight w:val="0"/>
          <w:marTop w:val="0"/>
          <w:marBottom w:val="0"/>
          <w:divBdr>
            <w:top w:val="none" w:sz="0" w:space="0" w:color="auto"/>
            <w:left w:val="none" w:sz="0" w:space="0" w:color="auto"/>
            <w:bottom w:val="none" w:sz="0" w:space="0" w:color="auto"/>
            <w:right w:val="none" w:sz="0" w:space="0" w:color="auto"/>
          </w:divBdr>
        </w:div>
        <w:div w:id="663895680">
          <w:marLeft w:val="0"/>
          <w:marRight w:val="0"/>
          <w:marTop w:val="0"/>
          <w:marBottom w:val="0"/>
          <w:divBdr>
            <w:top w:val="none" w:sz="0" w:space="0" w:color="auto"/>
            <w:left w:val="none" w:sz="0" w:space="0" w:color="auto"/>
            <w:bottom w:val="none" w:sz="0" w:space="0" w:color="auto"/>
            <w:right w:val="none" w:sz="0" w:space="0" w:color="auto"/>
          </w:divBdr>
        </w:div>
        <w:div w:id="1557744180">
          <w:marLeft w:val="0"/>
          <w:marRight w:val="0"/>
          <w:marTop w:val="0"/>
          <w:marBottom w:val="0"/>
          <w:divBdr>
            <w:top w:val="none" w:sz="0" w:space="0" w:color="auto"/>
            <w:left w:val="none" w:sz="0" w:space="0" w:color="auto"/>
            <w:bottom w:val="none" w:sz="0" w:space="0" w:color="auto"/>
            <w:right w:val="none" w:sz="0" w:space="0" w:color="auto"/>
          </w:divBdr>
        </w:div>
        <w:div w:id="979114677">
          <w:marLeft w:val="0"/>
          <w:marRight w:val="0"/>
          <w:marTop w:val="0"/>
          <w:marBottom w:val="0"/>
          <w:divBdr>
            <w:top w:val="none" w:sz="0" w:space="0" w:color="auto"/>
            <w:left w:val="none" w:sz="0" w:space="0" w:color="auto"/>
            <w:bottom w:val="none" w:sz="0" w:space="0" w:color="auto"/>
            <w:right w:val="none" w:sz="0" w:space="0" w:color="auto"/>
          </w:divBdr>
        </w:div>
        <w:div w:id="843937446">
          <w:marLeft w:val="0"/>
          <w:marRight w:val="0"/>
          <w:marTop w:val="0"/>
          <w:marBottom w:val="0"/>
          <w:divBdr>
            <w:top w:val="none" w:sz="0" w:space="0" w:color="auto"/>
            <w:left w:val="none" w:sz="0" w:space="0" w:color="auto"/>
            <w:bottom w:val="none" w:sz="0" w:space="0" w:color="auto"/>
            <w:right w:val="none" w:sz="0" w:space="0" w:color="auto"/>
          </w:divBdr>
        </w:div>
        <w:div w:id="1486044425">
          <w:marLeft w:val="0"/>
          <w:marRight w:val="0"/>
          <w:marTop w:val="0"/>
          <w:marBottom w:val="0"/>
          <w:divBdr>
            <w:top w:val="none" w:sz="0" w:space="0" w:color="auto"/>
            <w:left w:val="none" w:sz="0" w:space="0" w:color="auto"/>
            <w:bottom w:val="none" w:sz="0" w:space="0" w:color="auto"/>
            <w:right w:val="none" w:sz="0" w:space="0" w:color="auto"/>
          </w:divBdr>
        </w:div>
        <w:div w:id="254481242">
          <w:marLeft w:val="0"/>
          <w:marRight w:val="0"/>
          <w:marTop w:val="0"/>
          <w:marBottom w:val="0"/>
          <w:divBdr>
            <w:top w:val="none" w:sz="0" w:space="0" w:color="auto"/>
            <w:left w:val="none" w:sz="0" w:space="0" w:color="auto"/>
            <w:bottom w:val="none" w:sz="0" w:space="0" w:color="auto"/>
            <w:right w:val="none" w:sz="0" w:space="0" w:color="auto"/>
          </w:divBdr>
        </w:div>
        <w:div w:id="64911695">
          <w:marLeft w:val="0"/>
          <w:marRight w:val="0"/>
          <w:marTop w:val="0"/>
          <w:marBottom w:val="0"/>
          <w:divBdr>
            <w:top w:val="none" w:sz="0" w:space="0" w:color="auto"/>
            <w:left w:val="none" w:sz="0" w:space="0" w:color="auto"/>
            <w:bottom w:val="none" w:sz="0" w:space="0" w:color="auto"/>
            <w:right w:val="none" w:sz="0" w:space="0" w:color="auto"/>
          </w:divBdr>
        </w:div>
        <w:div w:id="2103839640">
          <w:marLeft w:val="0"/>
          <w:marRight w:val="0"/>
          <w:marTop w:val="0"/>
          <w:marBottom w:val="0"/>
          <w:divBdr>
            <w:top w:val="none" w:sz="0" w:space="0" w:color="auto"/>
            <w:left w:val="none" w:sz="0" w:space="0" w:color="auto"/>
            <w:bottom w:val="none" w:sz="0" w:space="0" w:color="auto"/>
            <w:right w:val="none" w:sz="0" w:space="0" w:color="auto"/>
          </w:divBdr>
        </w:div>
        <w:div w:id="1056704372">
          <w:marLeft w:val="0"/>
          <w:marRight w:val="0"/>
          <w:marTop w:val="0"/>
          <w:marBottom w:val="0"/>
          <w:divBdr>
            <w:top w:val="none" w:sz="0" w:space="0" w:color="auto"/>
            <w:left w:val="none" w:sz="0" w:space="0" w:color="auto"/>
            <w:bottom w:val="none" w:sz="0" w:space="0" w:color="auto"/>
            <w:right w:val="none" w:sz="0" w:space="0" w:color="auto"/>
          </w:divBdr>
        </w:div>
        <w:div w:id="1709262328">
          <w:marLeft w:val="0"/>
          <w:marRight w:val="0"/>
          <w:marTop w:val="0"/>
          <w:marBottom w:val="0"/>
          <w:divBdr>
            <w:top w:val="none" w:sz="0" w:space="0" w:color="auto"/>
            <w:left w:val="none" w:sz="0" w:space="0" w:color="auto"/>
            <w:bottom w:val="none" w:sz="0" w:space="0" w:color="auto"/>
            <w:right w:val="none" w:sz="0" w:space="0" w:color="auto"/>
          </w:divBdr>
        </w:div>
        <w:div w:id="1785150706">
          <w:marLeft w:val="0"/>
          <w:marRight w:val="0"/>
          <w:marTop w:val="0"/>
          <w:marBottom w:val="0"/>
          <w:divBdr>
            <w:top w:val="none" w:sz="0" w:space="0" w:color="auto"/>
            <w:left w:val="none" w:sz="0" w:space="0" w:color="auto"/>
            <w:bottom w:val="none" w:sz="0" w:space="0" w:color="auto"/>
            <w:right w:val="none" w:sz="0" w:space="0" w:color="auto"/>
          </w:divBdr>
        </w:div>
        <w:div w:id="669412984">
          <w:marLeft w:val="0"/>
          <w:marRight w:val="0"/>
          <w:marTop w:val="0"/>
          <w:marBottom w:val="0"/>
          <w:divBdr>
            <w:top w:val="none" w:sz="0" w:space="0" w:color="auto"/>
            <w:left w:val="none" w:sz="0" w:space="0" w:color="auto"/>
            <w:bottom w:val="none" w:sz="0" w:space="0" w:color="auto"/>
            <w:right w:val="none" w:sz="0" w:space="0" w:color="auto"/>
          </w:divBdr>
        </w:div>
        <w:div w:id="579413053">
          <w:marLeft w:val="0"/>
          <w:marRight w:val="0"/>
          <w:marTop w:val="0"/>
          <w:marBottom w:val="0"/>
          <w:divBdr>
            <w:top w:val="none" w:sz="0" w:space="0" w:color="auto"/>
            <w:left w:val="none" w:sz="0" w:space="0" w:color="auto"/>
            <w:bottom w:val="none" w:sz="0" w:space="0" w:color="auto"/>
            <w:right w:val="none" w:sz="0" w:space="0" w:color="auto"/>
          </w:divBdr>
        </w:div>
        <w:div w:id="985401139">
          <w:marLeft w:val="0"/>
          <w:marRight w:val="0"/>
          <w:marTop w:val="0"/>
          <w:marBottom w:val="0"/>
          <w:divBdr>
            <w:top w:val="none" w:sz="0" w:space="0" w:color="auto"/>
            <w:left w:val="none" w:sz="0" w:space="0" w:color="auto"/>
            <w:bottom w:val="none" w:sz="0" w:space="0" w:color="auto"/>
            <w:right w:val="none" w:sz="0" w:space="0" w:color="auto"/>
          </w:divBdr>
        </w:div>
        <w:div w:id="1097821987">
          <w:marLeft w:val="0"/>
          <w:marRight w:val="0"/>
          <w:marTop w:val="0"/>
          <w:marBottom w:val="0"/>
          <w:divBdr>
            <w:top w:val="none" w:sz="0" w:space="0" w:color="auto"/>
            <w:left w:val="none" w:sz="0" w:space="0" w:color="auto"/>
            <w:bottom w:val="none" w:sz="0" w:space="0" w:color="auto"/>
            <w:right w:val="none" w:sz="0" w:space="0" w:color="auto"/>
          </w:divBdr>
        </w:div>
        <w:div w:id="821043045">
          <w:marLeft w:val="0"/>
          <w:marRight w:val="0"/>
          <w:marTop w:val="0"/>
          <w:marBottom w:val="0"/>
          <w:divBdr>
            <w:top w:val="none" w:sz="0" w:space="0" w:color="auto"/>
            <w:left w:val="none" w:sz="0" w:space="0" w:color="auto"/>
            <w:bottom w:val="none" w:sz="0" w:space="0" w:color="auto"/>
            <w:right w:val="none" w:sz="0" w:space="0" w:color="auto"/>
          </w:divBdr>
        </w:div>
        <w:div w:id="1879120176">
          <w:marLeft w:val="0"/>
          <w:marRight w:val="0"/>
          <w:marTop w:val="0"/>
          <w:marBottom w:val="0"/>
          <w:divBdr>
            <w:top w:val="none" w:sz="0" w:space="0" w:color="auto"/>
            <w:left w:val="none" w:sz="0" w:space="0" w:color="auto"/>
            <w:bottom w:val="none" w:sz="0" w:space="0" w:color="auto"/>
            <w:right w:val="none" w:sz="0" w:space="0" w:color="auto"/>
          </w:divBdr>
        </w:div>
        <w:div w:id="1531527974">
          <w:marLeft w:val="0"/>
          <w:marRight w:val="0"/>
          <w:marTop w:val="0"/>
          <w:marBottom w:val="0"/>
          <w:divBdr>
            <w:top w:val="none" w:sz="0" w:space="0" w:color="auto"/>
            <w:left w:val="none" w:sz="0" w:space="0" w:color="auto"/>
            <w:bottom w:val="none" w:sz="0" w:space="0" w:color="auto"/>
            <w:right w:val="none" w:sz="0" w:space="0" w:color="auto"/>
          </w:divBdr>
        </w:div>
        <w:div w:id="870412765">
          <w:marLeft w:val="0"/>
          <w:marRight w:val="0"/>
          <w:marTop w:val="0"/>
          <w:marBottom w:val="0"/>
          <w:divBdr>
            <w:top w:val="none" w:sz="0" w:space="0" w:color="auto"/>
            <w:left w:val="none" w:sz="0" w:space="0" w:color="auto"/>
            <w:bottom w:val="none" w:sz="0" w:space="0" w:color="auto"/>
            <w:right w:val="none" w:sz="0" w:space="0" w:color="auto"/>
          </w:divBdr>
        </w:div>
        <w:div w:id="1178041866">
          <w:marLeft w:val="0"/>
          <w:marRight w:val="0"/>
          <w:marTop w:val="0"/>
          <w:marBottom w:val="0"/>
          <w:divBdr>
            <w:top w:val="none" w:sz="0" w:space="0" w:color="auto"/>
            <w:left w:val="none" w:sz="0" w:space="0" w:color="auto"/>
            <w:bottom w:val="none" w:sz="0" w:space="0" w:color="auto"/>
            <w:right w:val="none" w:sz="0" w:space="0" w:color="auto"/>
          </w:divBdr>
        </w:div>
        <w:div w:id="50036686">
          <w:marLeft w:val="0"/>
          <w:marRight w:val="0"/>
          <w:marTop w:val="0"/>
          <w:marBottom w:val="0"/>
          <w:divBdr>
            <w:top w:val="none" w:sz="0" w:space="0" w:color="auto"/>
            <w:left w:val="none" w:sz="0" w:space="0" w:color="auto"/>
            <w:bottom w:val="none" w:sz="0" w:space="0" w:color="auto"/>
            <w:right w:val="none" w:sz="0" w:space="0" w:color="auto"/>
          </w:divBdr>
        </w:div>
        <w:div w:id="573706396">
          <w:marLeft w:val="0"/>
          <w:marRight w:val="0"/>
          <w:marTop w:val="0"/>
          <w:marBottom w:val="0"/>
          <w:divBdr>
            <w:top w:val="none" w:sz="0" w:space="0" w:color="auto"/>
            <w:left w:val="none" w:sz="0" w:space="0" w:color="auto"/>
            <w:bottom w:val="none" w:sz="0" w:space="0" w:color="auto"/>
            <w:right w:val="none" w:sz="0" w:space="0" w:color="auto"/>
          </w:divBdr>
        </w:div>
        <w:div w:id="1191802696">
          <w:marLeft w:val="0"/>
          <w:marRight w:val="0"/>
          <w:marTop w:val="0"/>
          <w:marBottom w:val="0"/>
          <w:divBdr>
            <w:top w:val="none" w:sz="0" w:space="0" w:color="auto"/>
            <w:left w:val="none" w:sz="0" w:space="0" w:color="auto"/>
            <w:bottom w:val="none" w:sz="0" w:space="0" w:color="auto"/>
            <w:right w:val="none" w:sz="0" w:space="0" w:color="auto"/>
          </w:divBdr>
        </w:div>
        <w:div w:id="967903851">
          <w:marLeft w:val="0"/>
          <w:marRight w:val="0"/>
          <w:marTop w:val="0"/>
          <w:marBottom w:val="0"/>
          <w:divBdr>
            <w:top w:val="none" w:sz="0" w:space="0" w:color="auto"/>
            <w:left w:val="none" w:sz="0" w:space="0" w:color="auto"/>
            <w:bottom w:val="none" w:sz="0" w:space="0" w:color="auto"/>
            <w:right w:val="none" w:sz="0" w:space="0" w:color="auto"/>
          </w:divBdr>
        </w:div>
        <w:div w:id="1174684120">
          <w:marLeft w:val="0"/>
          <w:marRight w:val="0"/>
          <w:marTop w:val="0"/>
          <w:marBottom w:val="0"/>
          <w:divBdr>
            <w:top w:val="none" w:sz="0" w:space="0" w:color="auto"/>
            <w:left w:val="none" w:sz="0" w:space="0" w:color="auto"/>
            <w:bottom w:val="none" w:sz="0" w:space="0" w:color="auto"/>
            <w:right w:val="none" w:sz="0" w:space="0" w:color="auto"/>
          </w:divBdr>
        </w:div>
        <w:div w:id="637731509">
          <w:marLeft w:val="0"/>
          <w:marRight w:val="0"/>
          <w:marTop w:val="0"/>
          <w:marBottom w:val="0"/>
          <w:divBdr>
            <w:top w:val="none" w:sz="0" w:space="0" w:color="auto"/>
            <w:left w:val="none" w:sz="0" w:space="0" w:color="auto"/>
            <w:bottom w:val="none" w:sz="0" w:space="0" w:color="auto"/>
            <w:right w:val="none" w:sz="0" w:space="0" w:color="auto"/>
          </w:divBdr>
        </w:div>
        <w:div w:id="1930847543">
          <w:marLeft w:val="0"/>
          <w:marRight w:val="0"/>
          <w:marTop w:val="0"/>
          <w:marBottom w:val="0"/>
          <w:divBdr>
            <w:top w:val="none" w:sz="0" w:space="0" w:color="auto"/>
            <w:left w:val="none" w:sz="0" w:space="0" w:color="auto"/>
            <w:bottom w:val="none" w:sz="0" w:space="0" w:color="auto"/>
            <w:right w:val="none" w:sz="0" w:space="0" w:color="auto"/>
          </w:divBdr>
        </w:div>
        <w:div w:id="614601860">
          <w:marLeft w:val="0"/>
          <w:marRight w:val="0"/>
          <w:marTop w:val="0"/>
          <w:marBottom w:val="0"/>
          <w:divBdr>
            <w:top w:val="none" w:sz="0" w:space="0" w:color="auto"/>
            <w:left w:val="none" w:sz="0" w:space="0" w:color="auto"/>
            <w:bottom w:val="none" w:sz="0" w:space="0" w:color="auto"/>
            <w:right w:val="none" w:sz="0" w:space="0" w:color="auto"/>
          </w:divBdr>
        </w:div>
        <w:div w:id="466123364">
          <w:marLeft w:val="0"/>
          <w:marRight w:val="0"/>
          <w:marTop w:val="0"/>
          <w:marBottom w:val="0"/>
          <w:divBdr>
            <w:top w:val="none" w:sz="0" w:space="0" w:color="auto"/>
            <w:left w:val="none" w:sz="0" w:space="0" w:color="auto"/>
            <w:bottom w:val="none" w:sz="0" w:space="0" w:color="auto"/>
            <w:right w:val="none" w:sz="0" w:space="0" w:color="auto"/>
          </w:divBdr>
        </w:div>
        <w:div w:id="2142308458">
          <w:marLeft w:val="0"/>
          <w:marRight w:val="0"/>
          <w:marTop w:val="0"/>
          <w:marBottom w:val="0"/>
          <w:divBdr>
            <w:top w:val="none" w:sz="0" w:space="0" w:color="auto"/>
            <w:left w:val="none" w:sz="0" w:space="0" w:color="auto"/>
            <w:bottom w:val="none" w:sz="0" w:space="0" w:color="auto"/>
            <w:right w:val="none" w:sz="0" w:space="0" w:color="auto"/>
          </w:divBdr>
        </w:div>
      </w:divsChild>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14847104">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2900452">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39891160">
      <w:bodyDiv w:val="1"/>
      <w:marLeft w:val="0"/>
      <w:marRight w:val="0"/>
      <w:marTop w:val="0"/>
      <w:marBottom w:val="0"/>
      <w:divBdr>
        <w:top w:val="none" w:sz="0" w:space="0" w:color="auto"/>
        <w:left w:val="none" w:sz="0" w:space="0" w:color="auto"/>
        <w:bottom w:val="none" w:sz="0" w:space="0" w:color="auto"/>
        <w:right w:val="none" w:sz="0" w:space="0" w:color="auto"/>
      </w:divBdr>
    </w:div>
    <w:div w:id="346443289">
      <w:bodyDiv w:val="1"/>
      <w:marLeft w:val="0"/>
      <w:marRight w:val="0"/>
      <w:marTop w:val="0"/>
      <w:marBottom w:val="0"/>
      <w:divBdr>
        <w:top w:val="none" w:sz="0" w:space="0" w:color="auto"/>
        <w:left w:val="none" w:sz="0" w:space="0" w:color="auto"/>
        <w:bottom w:val="none" w:sz="0" w:space="0" w:color="auto"/>
        <w:right w:val="none" w:sz="0" w:space="0" w:color="auto"/>
      </w:divBdr>
    </w:div>
    <w:div w:id="352147387">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2042360">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06655653">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39496910">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66239744">
      <w:bodyDiv w:val="1"/>
      <w:marLeft w:val="0"/>
      <w:marRight w:val="0"/>
      <w:marTop w:val="0"/>
      <w:marBottom w:val="0"/>
      <w:divBdr>
        <w:top w:val="none" w:sz="0" w:space="0" w:color="auto"/>
        <w:left w:val="none" w:sz="0" w:space="0" w:color="auto"/>
        <w:bottom w:val="none" w:sz="0" w:space="0" w:color="auto"/>
        <w:right w:val="none" w:sz="0" w:space="0" w:color="auto"/>
      </w:divBdr>
    </w:div>
    <w:div w:id="468668487">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11645080">
      <w:bodyDiv w:val="1"/>
      <w:marLeft w:val="0"/>
      <w:marRight w:val="0"/>
      <w:marTop w:val="0"/>
      <w:marBottom w:val="0"/>
      <w:divBdr>
        <w:top w:val="none" w:sz="0" w:space="0" w:color="auto"/>
        <w:left w:val="none" w:sz="0" w:space="0" w:color="auto"/>
        <w:bottom w:val="none" w:sz="0" w:space="0" w:color="auto"/>
        <w:right w:val="none" w:sz="0" w:space="0" w:color="auto"/>
      </w:divBdr>
    </w:div>
    <w:div w:id="518929997">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70385477">
      <w:bodyDiv w:val="1"/>
      <w:marLeft w:val="0"/>
      <w:marRight w:val="0"/>
      <w:marTop w:val="0"/>
      <w:marBottom w:val="0"/>
      <w:divBdr>
        <w:top w:val="none" w:sz="0" w:space="0" w:color="auto"/>
        <w:left w:val="none" w:sz="0" w:space="0" w:color="auto"/>
        <w:bottom w:val="none" w:sz="0" w:space="0" w:color="auto"/>
        <w:right w:val="none" w:sz="0" w:space="0" w:color="auto"/>
      </w:divBdr>
    </w:div>
    <w:div w:id="585892446">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594366722">
      <w:bodyDiv w:val="1"/>
      <w:marLeft w:val="0"/>
      <w:marRight w:val="0"/>
      <w:marTop w:val="0"/>
      <w:marBottom w:val="0"/>
      <w:divBdr>
        <w:top w:val="none" w:sz="0" w:space="0" w:color="auto"/>
        <w:left w:val="none" w:sz="0" w:space="0" w:color="auto"/>
        <w:bottom w:val="none" w:sz="0" w:space="0" w:color="auto"/>
        <w:right w:val="none" w:sz="0" w:space="0" w:color="auto"/>
      </w:divBdr>
    </w:div>
    <w:div w:id="599534652">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1547588">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1246988">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31582945">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6171001">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7304408">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95554099">
      <w:bodyDiv w:val="1"/>
      <w:marLeft w:val="0"/>
      <w:marRight w:val="0"/>
      <w:marTop w:val="0"/>
      <w:marBottom w:val="0"/>
      <w:divBdr>
        <w:top w:val="none" w:sz="0" w:space="0" w:color="auto"/>
        <w:left w:val="none" w:sz="0" w:space="0" w:color="auto"/>
        <w:bottom w:val="none" w:sz="0" w:space="0" w:color="auto"/>
        <w:right w:val="none" w:sz="0" w:space="0" w:color="auto"/>
      </w:divBdr>
    </w:div>
    <w:div w:id="90009939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18565978">
      <w:bodyDiv w:val="1"/>
      <w:marLeft w:val="0"/>
      <w:marRight w:val="0"/>
      <w:marTop w:val="0"/>
      <w:marBottom w:val="0"/>
      <w:divBdr>
        <w:top w:val="none" w:sz="0" w:space="0" w:color="auto"/>
        <w:left w:val="none" w:sz="0" w:space="0" w:color="auto"/>
        <w:bottom w:val="none" w:sz="0" w:space="0" w:color="auto"/>
        <w:right w:val="none" w:sz="0" w:space="0" w:color="auto"/>
      </w:divBdr>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35133578">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607603">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72295548">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97539844">
      <w:bodyDiv w:val="1"/>
      <w:marLeft w:val="0"/>
      <w:marRight w:val="0"/>
      <w:marTop w:val="0"/>
      <w:marBottom w:val="0"/>
      <w:divBdr>
        <w:top w:val="none" w:sz="0" w:space="0" w:color="auto"/>
        <w:left w:val="none" w:sz="0" w:space="0" w:color="auto"/>
        <w:bottom w:val="none" w:sz="0" w:space="0" w:color="auto"/>
        <w:right w:val="none" w:sz="0" w:space="0" w:color="auto"/>
      </w:divBdr>
    </w:div>
    <w:div w:id="998969234">
      <w:bodyDiv w:val="1"/>
      <w:marLeft w:val="0"/>
      <w:marRight w:val="0"/>
      <w:marTop w:val="0"/>
      <w:marBottom w:val="0"/>
      <w:divBdr>
        <w:top w:val="none" w:sz="0" w:space="0" w:color="auto"/>
        <w:left w:val="none" w:sz="0" w:space="0" w:color="auto"/>
        <w:bottom w:val="none" w:sz="0" w:space="0" w:color="auto"/>
        <w:right w:val="none" w:sz="0" w:space="0" w:color="auto"/>
      </w:divBdr>
    </w:div>
    <w:div w:id="999045692">
      <w:bodyDiv w:val="1"/>
      <w:marLeft w:val="0"/>
      <w:marRight w:val="0"/>
      <w:marTop w:val="0"/>
      <w:marBottom w:val="0"/>
      <w:divBdr>
        <w:top w:val="none" w:sz="0" w:space="0" w:color="auto"/>
        <w:left w:val="none" w:sz="0" w:space="0" w:color="auto"/>
        <w:bottom w:val="none" w:sz="0" w:space="0" w:color="auto"/>
        <w:right w:val="none" w:sz="0" w:space="0" w:color="auto"/>
      </w:divBdr>
    </w:div>
    <w:div w:id="999191616">
      <w:bodyDiv w:val="1"/>
      <w:marLeft w:val="0"/>
      <w:marRight w:val="0"/>
      <w:marTop w:val="0"/>
      <w:marBottom w:val="0"/>
      <w:divBdr>
        <w:top w:val="none" w:sz="0" w:space="0" w:color="auto"/>
        <w:left w:val="none" w:sz="0" w:space="0" w:color="auto"/>
        <w:bottom w:val="none" w:sz="0" w:space="0" w:color="auto"/>
        <w:right w:val="none" w:sz="0" w:space="0" w:color="auto"/>
      </w:divBdr>
    </w:div>
    <w:div w:id="999387112">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18503049">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7534328">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87965904">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01534774">
      <w:bodyDiv w:val="1"/>
      <w:marLeft w:val="0"/>
      <w:marRight w:val="0"/>
      <w:marTop w:val="0"/>
      <w:marBottom w:val="0"/>
      <w:divBdr>
        <w:top w:val="none" w:sz="0" w:space="0" w:color="auto"/>
        <w:left w:val="none" w:sz="0" w:space="0" w:color="auto"/>
        <w:bottom w:val="none" w:sz="0" w:space="0" w:color="auto"/>
        <w:right w:val="none" w:sz="0" w:space="0" w:color="auto"/>
      </w:divBdr>
    </w:div>
    <w:div w:id="1112164069">
      <w:bodyDiv w:val="1"/>
      <w:marLeft w:val="0"/>
      <w:marRight w:val="0"/>
      <w:marTop w:val="0"/>
      <w:marBottom w:val="0"/>
      <w:divBdr>
        <w:top w:val="none" w:sz="0" w:space="0" w:color="auto"/>
        <w:left w:val="none" w:sz="0" w:space="0" w:color="auto"/>
        <w:bottom w:val="none" w:sz="0" w:space="0" w:color="auto"/>
        <w:right w:val="none" w:sz="0" w:space="0" w:color="auto"/>
      </w:divBdr>
    </w:div>
    <w:div w:id="1124470524">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37840547">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4466066">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1940184">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1505825">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44796234">
      <w:bodyDiv w:val="1"/>
      <w:marLeft w:val="0"/>
      <w:marRight w:val="0"/>
      <w:marTop w:val="0"/>
      <w:marBottom w:val="0"/>
      <w:divBdr>
        <w:top w:val="none" w:sz="0" w:space="0" w:color="auto"/>
        <w:left w:val="none" w:sz="0" w:space="0" w:color="auto"/>
        <w:bottom w:val="none" w:sz="0" w:space="0" w:color="auto"/>
        <w:right w:val="none" w:sz="0" w:space="0" w:color="auto"/>
      </w:divBdr>
    </w:div>
    <w:div w:id="1247032517">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18609075">
      <w:bodyDiv w:val="1"/>
      <w:marLeft w:val="0"/>
      <w:marRight w:val="0"/>
      <w:marTop w:val="0"/>
      <w:marBottom w:val="0"/>
      <w:divBdr>
        <w:top w:val="none" w:sz="0" w:space="0" w:color="auto"/>
        <w:left w:val="none" w:sz="0" w:space="0" w:color="auto"/>
        <w:bottom w:val="none" w:sz="0" w:space="0" w:color="auto"/>
        <w:right w:val="none" w:sz="0" w:space="0" w:color="auto"/>
      </w:divBdr>
    </w:div>
    <w:div w:id="1333949111">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73842880">
      <w:bodyDiv w:val="1"/>
      <w:marLeft w:val="0"/>
      <w:marRight w:val="0"/>
      <w:marTop w:val="0"/>
      <w:marBottom w:val="0"/>
      <w:divBdr>
        <w:top w:val="none" w:sz="0" w:space="0" w:color="auto"/>
        <w:left w:val="none" w:sz="0" w:space="0" w:color="auto"/>
        <w:bottom w:val="none" w:sz="0" w:space="0" w:color="auto"/>
        <w:right w:val="none" w:sz="0" w:space="0" w:color="auto"/>
      </w:divBdr>
    </w:div>
    <w:div w:id="1383796850">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387101226">
      <w:bodyDiv w:val="1"/>
      <w:marLeft w:val="0"/>
      <w:marRight w:val="0"/>
      <w:marTop w:val="0"/>
      <w:marBottom w:val="0"/>
      <w:divBdr>
        <w:top w:val="none" w:sz="0" w:space="0" w:color="auto"/>
        <w:left w:val="none" w:sz="0" w:space="0" w:color="auto"/>
        <w:bottom w:val="none" w:sz="0" w:space="0" w:color="auto"/>
        <w:right w:val="none" w:sz="0" w:space="0" w:color="auto"/>
      </w:divBdr>
    </w:div>
    <w:div w:id="1394694408">
      <w:bodyDiv w:val="1"/>
      <w:marLeft w:val="0"/>
      <w:marRight w:val="0"/>
      <w:marTop w:val="0"/>
      <w:marBottom w:val="0"/>
      <w:divBdr>
        <w:top w:val="none" w:sz="0" w:space="0" w:color="auto"/>
        <w:left w:val="none" w:sz="0" w:space="0" w:color="auto"/>
        <w:bottom w:val="none" w:sz="0" w:space="0" w:color="auto"/>
        <w:right w:val="none" w:sz="0" w:space="0" w:color="auto"/>
      </w:divBdr>
    </w:div>
    <w:div w:id="1412236157">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19251785">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39836791">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0973420">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76607618">
      <w:bodyDiv w:val="1"/>
      <w:marLeft w:val="0"/>
      <w:marRight w:val="0"/>
      <w:marTop w:val="0"/>
      <w:marBottom w:val="0"/>
      <w:divBdr>
        <w:top w:val="none" w:sz="0" w:space="0" w:color="auto"/>
        <w:left w:val="none" w:sz="0" w:space="0" w:color="auto"/>
        <w:bottom w:val="none" w:sz="0" w:space="0" w:color="auto"/>
        <w:right w:val="none" w:sz="0" w:space="0" w:color="auto"/>
      </w:divBdr>
    </w:div>
    <w:div w:id="1497914867">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63590324">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86452183">
      <w:bodyDiv w:val="1"/>
      <w:marLeft w:val="0"/>
      <w:marRight w:val="0"/>
      <w:marTop w:val="0"/>
      <w:marBottom w:val="0"/>
      <w:divBdr>
        <w:top w:val="none" w:sz="0" w:space="0" w:color="auto"/>
        <w:left w:val="none" w:sz="0" w:space="0" w:color="auto"/>
        <w:bottom w:val="none" w:sz="0" w:space="0" w:color="auto"/>
        <w:right w:val="none" w:sz="0" w:space="0" w:color="auto"/>
      </w:divBdr>
    </w:div>
    <w:div w:id="1592397539">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17444591">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2148978">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4985417">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7222663">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28647122">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63406147">
      <w:bodyDiv w:val="1"/>
      <w:marLeft w:val="0"/>
      <w:marRight w:val="0"/>
      <w:marTop w:val="0"/>
      <w:marBottom w:val="0"/>
      <w:divBdr>
        <w:top w:val="none" w:sz="0" w:space="0" w:color="auto"/>
        <w:left w:val="none" w:sz="0" w:space="0" w:color="auto"/>
        <w:bottom w:val="none" w:sz="0" w:space="0" w:color="auto"/>
        <w:right w:val="none" w:sz="0" w:space="0" w:color="auto"/>
      </w:divBdr>
    </w:div>
    <w:div w:id="1769345608">
      <w:bodyDiv w:val="1"/>
      <w:marLeft w:val="0"/>
      <w:marRight w:val="0"/>
      <w:marTop w:val="0"/>
      <w:marBottom w:val="0"/>
      <w:divBdr>
        <w:top w:val="none" w:sz="0" w:space="0" w:color="auto"/>
        <w:left w:val="none" w:sz="0" w:space="0" w:color="auto"/>
        <w:bottom w:val="none" w:sz="0" w:space="0" w:color="auto"/>
        <w:right w:val="none" w:sz="0" w:space="0" w:color="auto"/>
      </w:divBdr>
    </w:div>
    <w:div w:id="1781757194">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2940089">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20340162">
      <w:bodyDiv w:val="1"/>
      <w:marLeft w:val="0"/>
      <w:marRight w:val="0"/>
      <w:marTop w:val="0"/>
      <w:marBottom w:val="0"/>
      <w:divBdr>
        <w:top w:val="none" w:sz="0" w:space="0" w:color="auto"/>
        <w:left w:val="none" w:sz="0" w:space="0" w:color="auto"/>
        <w:bottom w:val="none" w:sz="0" w:space="0" w:color="auto"/>
        <w:right w:val="none" w:sz="0" w:space="0" w:color="auto"/>
      </w:divBdr>
      <w:divsChild>
        <w:div w:id="1537231546">
          <w:marLeft w:val="0"/>
          <w:marRight w:val="0"/>
          <w:marTop w:val="0"/>
          <w:marBottom w:val="0"/>
          <w:divBdr>
            <w:top w:val="none" w:sz="0" w:space="0" w:color="auto"/>
            <w:left w:val="none" w:sz="0" w:space="0" w:color="auto"/>
            <w:bottom w:val="none" w:sz="0" w:space="0" w:color="auto"/>
            <w:right w:val="none" w:sz="0" w:space="0" w:color="auto"/>
          </w:divBdr>
        </w:div>
        <w:div w:id="1705254236">
          <w:marLeft w:val="0"/>
          <w:marRight w:val="0"/>
          <w:marTop w:val="0"/>
          <w:marBottom w:val="0"/>
          <w:divBdr>
            <w:top w:val="none" w:sz="0" w:space="0" w:color="auto"/>
            <w:left w:val="none" w:sz="0" w:space="0" w:color="auto"/>
            <w:bottom w:val="none" w:sz="0" w:space="0" w:color="auto"/>
            <w:right w:val="none" w:sz="0" w:space="0" w:color="auto"/>
          </w:divBdr>
        </w:div>
        <w:div w:id="1442408933">
          <w:marLeft w:val="0"/>
          <w:marRight w:val="0"/>
          <w:marTop w:val="0"/>
          <w:marBottom w:val="0"/>
          <w:divBdr>
            <w:top w:val="none" w:sz="0" w:space="0" w:color="auto"/>
            <w:left w:val="none" w:sz="0" w:space="0" w:color="auto"/>
            <w:bottom w:val="none" w:sz="0" w:space="0" w:color="auto"/>
            <w:right w:val="none" w:sz="0" w:space="0" w:color="auto"/>
          </w:divBdr>
        </w:div>
        <w:div w:id="613291654">
          <w:marLeft w:val="0"/>
          <w:marRight w:val="0"/>
          <w:marTop w:val="0"/>
          <w:marBottom w:val="0"/>
          <w:divBdr>
            <w:top w:val="none" w:sz="0" w:space="0" w:color="auto"/>
            <w:left w:val="none" w:sz="0" w:space="0" w:color="auto"/>
            <w:bottom w:val="none" w:sz="0" w:space="0" w:color="auto"/>
            <w:right w:val="none" w:sz="0" w:space="0" w:color="auto"/>
          </w:divBdr>
        </w:div>
        <w:div w:id="273286968">
          <w:marLeft w:val="0"/>
          <w:marRight w:val="0"/>
          <w:marTop w:val="0"/>
          <w:marBottom w:val="0"/>
          <w:divBdr>
            <w:top w:val="none" w:sz="0" w:space="0" w:color="auto"/>
            <w:left w:val="none" w:sz="0" w:space="0" w:color="auto"/>
            <w:bottom w:val="none" w:sz="0" w:space="0" w:color="auto"/>
            <w:right w:val="none" w:sz="0" w:space="0" w:color="auto"/>
          </w:divBdr>
        </w:div>
        <w:div w:id="1888569594">
          <w:marLeft w:val="0"/>
          <w:marRight w:val="0"/>
          <w:marTop w:val="0"/>
          <w:marBottom w:val="0"/>
          <w:divBdr>
            <w:top w:val="none" w:sz="0" w:space="0" w:color="auto"/>
            <w:left w:val="none" w:sz="0" w:space="0" w:color="auto"/>
            <w:bottom w:val="none" w:sz="0" w:space="0" w:color="auto"/>
            <w:right w:val="none" w:sz="0" w:space="0" w:color="auto"/>
          </w:divBdr>
        </w:div>
        <w:div w:id="805666185">
          <w:marLeft w:val="0"/>
          <w:marRight w:val="0"/>
          <w:marTop w:val="0"/>
          <w:marBottom w:val="0"/>
          <w:divBdr>
            <w:top w:val="none" w:sz="0" w:space="0" w:color="auto"/>
            <w:left w:val="none" w:sz="0" w:space="0" w:color="auto"/>
            <w:bottom w:val="none" w:sz="0" w:space="0" w:color="auto"/>
            <w:right w:val="none" w:sz="0" w:space="0" w:color="auto"/>
          </w:divBdr>
        </w:div>
        <w:div w:id="708914485">
          <w:marLeft w:val="0"/>
          <w:marRight w:val="0"/>
          <w:marTop w:val="0"/>
          <w:marBottom w:val="0"/>
          <w:divBdr>
            <w:top w:val="none" w:sz="0" w:space="0" w:color="auto"/>
            <w:left w:val="none" w:sz="0" w:space="0" w:color="auto"/>
            <w:bottom w:val="none" w:sz="0" w:space="0" w:color="auto"/>
            <w:right w:val="none" w:sz="0" w:space="0" w:color="auto"/>
          </w:divBdr>
        </w:div>
        <w:div w:id="1570460780">
          <w:marLeft w:val="0"/>
          <w:marRight w:val="0"/>
          <w:marTop w:val="0"/>
          <w:marBottom w:val="0"/>
          <w:divBdr>
            <w:top w:val="none" w:sz="0" w:space="0" w:color="auto"/>
            <w:left w:val="none" w:sz="0" w:space="0" w:color="auto"/>
            <w:bottom w:val="none" w:sz="0" w:space="0" w:color="auto"/>
            <w:right w:val="none" w:sz="0" w:space="0" w:color="auto"/>
          </w:divBdr>
        </w:div>
        <w:div w:id="1630166117">
          <w:marLeft w:val="0"/>
          <w:marRight w:val="0"/>
          <w:marTop w:val="0"/>
          <w:marBottom w:val="0"/>
          <w:divBdr>
            <w:top w:val="none" w:sz="0" w:space="0" w:color="auto"/>
            <w:left w:val="none" w:sz="0" w:space="0" w:color="auto"/>
            <w:bottom w:val="none" w:sz="0" w:space="0" w:color="auto"/>
            <w:right w:val="none" w:sz="0" w:space="0" w:color="auto"/>
          </w:divBdr>
        </w:div>
        <w:div w:id="979656648">
          <w:marLeft w:val="0"/>
          <w:marRight w:val="0"/>
          <w:marTop w:val="0"/>
          <w:marBottom w:val="0"/>
          <w:divBdr>
            <w:top w:val="none" w:sz="0" w:space="0" w:color="auto"/>
            <w:left w:val="none" w:sz="0" w:space="0" w:color="auto"/>
            <w:bottom w:val="none" w:sz="0" w:space="0" w:color="auto"/>
            <w:right w:val="none" w:sz="0" w:space="0" w:color="auto"/>
          </w:divBdr>
        </w:div>
        <w:div w:id="283274531">
          <w:marLeft w:val="0"/>
          <w:marRight w:val="0"/>
          <w:marTop w:val="0"/>
          <w:marBottom w:val="0"/>
          <w:divBdr>
            <w:top w:val="none" w:sz="0" w:space="0" w:color="auto"/>
            <w:left w:val="none" w:sz="0" w:space="0" w:color="auto"/>
            <w:bottom w:val="none" w:sz="0" w:space="0" w:color="auto"/>
            <w:right w:val="none" w:sz="0" w:space="0" w:color="auto"/>
          </w:divBdr>
        </w:div>
        <w:div w:id="1975522805">
          <w:marLeft w:val="0"/>
          <w:marRight w:val="0"/>
          <w:marTop w:val="0"/>
          <w:marBottom w:val="0"/>
          <w:divBdr>
            <w:top w:val="none" w:sz="0" w:space="0" w:color="auto"/>
            <w:left w:val="none" w:sz="0" w:space="0" w:color="auto"/>
            <w:bottom w:val="none" w:sz="0" w:space="0" w:color="auto"/>
            <w:right w:val="none" w:sz="0" w:space="0" w:color="auto"/>
          </w:divBdr>
        </w:div>
        <w:div w:id="1917937672">
          <w:marLeft w:val="0"/>
          <w:marRight w:val="0"/>
          <w:marTop w:val="0"/>
          <w:marBottom w:val="0"/>
          <w:divBdr>
            <w:top w:val="none" w:sz="0" w:space="0" w:color="auto"/>
            <w:left w:val="none" w:sz="0" w:space="0" w:color="auto"/>
            <w:bottom w:val="none" w:sz="0" w:space="0" w:color="auto"/>
            <w:right w:val="none" w:sz="0" w:space="0" w:color="auto"/>
          </w:divBdr>
        </w:div>
        <w:div w:id="346904937">
          <w:marLeft w:val="0"/>
          <w:marRight w:val="0"/>
          <w:marTop w:val="0"/>
          <w:marBottom w:val="0"/>
          <w:divBdr>
            <w:top w:val="none" w:sz="0" w:space="0" w:color="auto"/>
            <w:left w:val="none" w:sz="0" w:space="0" w:color="auto"/>
            <w:bottom w:val="none" w:sz="0" w:space="0" w:color="auto"/>
            <w:right w:val="none" w:sz="0" w:space="0" w:color="auto"/>
          </w:divBdr>
        </w:div>
        <w:div w:id="1147748882">
          <w:marLeft w:val="0"/>
          <w:marRight w:val="0"/>
          <w:marTop w:val="0"/>
          <w:marBottom w:val="0"/>
          <w:divBdr>
            <w:top w:val="none" w:sz="0" w:space="0" w:color="auto"/>
            <w:left w:val="none" w:sz="0" w:space="0" w:color="auto"/>
            <w:bottom w:val="none" w:sz="0" w:space="0" w:color="auto"/>
            <w:right w:val="none" w:sz="0" w:space="0" w:color="auto"/>
          </w:divBdr>
        </w:div>
        <w:div w:id="1168249177">
          <w:marLeft w:val="0"/>
          <w:marRight w:val="0"/>
          <w:marTop w:val="0"/>
          <w:marBottom w:val="0"/>
          <w:divBdr>
            <w:top w:val="none" w:sz="0" w:space="0" w:color="auto"/>
            <w:left w:val="none" w:sz="0" w:space="0" w:color="auto"/>
            <w:bottom w:val="none" w:sz="0" w:space="0" w:color="auto"/>
            <w:right w:val="none" w:sz="0" w:space="0" w:color="auto"/>
          </w:divBdr>
        </w:div>
        <w:div w:id="488329706">
          <w:marLeft w:val="0"/>
          <w:marRight w:val="0"/>
          <w:marTop w:val="0"/>
          <w:marBottom w:val="0"/>
          <w:divBdr>
            <w:top w:val="none" w:sz="0" w:space="0" w:color="auto"/>
            <w:left w:val="none" w:sz="0" w:space="0" w:color="auto"/>
            <w:bottom w:val="none" w:sz="0" w:space="0" w:color="auto"/>
            <w:right w:val="none" w:sz="0" w:space="0" w:color="auto"/>
          </w:divBdr>
        </w:div>
        <w:div w:id="569190919">
          <w:marLeft w:val="0"/>
          <w:marRight w:val="0"/>
          <w:marTop w:val="0"/>
          <w:marBottom w:val="0"/>
          <w:divBdr>
            <w:top w:val="none" w:sz="0" w:space="0" w:color="auto"/>
            <w:left w:val="none" w:sz="0" w:space="0" w:color="auto"/>
            <w:bottom w:val="none" w:sz="0" w:space="0" w:color="auto"/>
            <w:right w:val="none" w:sz="0" w:space="0" w:color="auto"/>
          </w:divBdr>
        </w:div>
        <w:div w:id="1436289489">
          <w:marLeft w:val="0"/>
          <w:marRight w:val="0"/>
          <w:marTop w:val="0"/>
          <w:marBottom w:val="0"/>
          <w:divBdr>
            <w:top w:val="none" w:sz="0" w:space="0" w:color="auto"/>
            <w:left w:val="none" w:sz="0" w:space="0" w:color="auto"/>
            <w:bottom w:val="none" w:sz="0" w:space="0" w:color="auto"/>
            <w:right w:val="none" w:sz="0" w:space="0" w:color="auto"/>
          </w:divBdr>
        </w:div>
        <w:div w:id="855265557">
          <w:marLeft w:val="0"/>
          <w:marRight w:val="0"/>
          <w:marTop w:val="0"/>
          <w:marBottom w:val="0"/>
          <w:divBdr>
            <w:top w:val="none" w:sz="0" w:space="0" w:color="auto"/>
            <w:left w:val="none" w:sz="0" w:space="0" w:color="auto"/>
            <w:bottom w:val="none" w:sz="0" w:space="0" w:color="auto"/>
            <w:right w:val="none" w:sz="0" w:space="0" w:color="auto"/>
          </w:divBdr>
        </w:div>
        <w:div w:id="640110951">
          <w:marLeft w:val="0"/>
          <w:marRight w:val="0"/>
          <w:marTop w:val="0"/>
          <w:marBottom w:val="0"/>
          <w:divBdr>
            <w:top w:val="none" w:sz="0" w:space="0" w:color="auto"/>
            <w:left w:val="none" w:sz="0" w:space="0" w:color="auto"/>
            <w:bottom w:val="none" w:sz="0" w:space="0" w:color="auto"/>
            <w:right w:val="none" w:sz="0" w:space="0" w:color="auto"/>
          </w:divBdr>
        </w:div>
        <w:div w:id="260771066">
          <w:marLeft w:val="0"/>
          <w:marRight w:val="0"/>
          <w:marTop w:val="0"/>
          <w:marBottom w:val="0"/>
          <w:divBdr>
            <w:top w:val="none" w:sz="0" w:space="0" w:color="auto"/>
            <w:left w:val="none" w:sz="0" w:space="0" w:color="auto"/>
            <w:bottom w:val="none" w:sz="0" w:space="0" w:color="auto"/>
            <w:right w:val="none" w:sz="0" w:space="0" w:color="auto"/>
          </w:divBdr>
        </w:div>
        <w:div w:id="1775589341">
          <w:marLeft w:val="0"/>
          <w:marRight w:val="0"/>
          <w:marTop w:val="0"/>
          <w:marBottom w:val="0"/>
          <w:divBdr>
            <w:top w:val="none" w:sz="0" w:space="0" w:color="auto"/>
            <w:left w:val="none" w:sz="0" w:space="0" w:color="auto"/>
            <w:bottom w:val="none" w:sz="0" w:space="0" w:color="auto"/>
            <w:right w:val="none" w:sz="0" w:space="0" w:color="auto"/>
          </w:divBdr>
        </w:div>
        <w:div w:id="1764258440">
          <w:marLeft w:val="0"/>
          <w:marRight w:val="0"/>
          <w:marTop w:val="0"/>
          <w:marBottom w:val="0"/>
          <w:divBdr>
            <w:top w:val="none" w:sz="0" w:space="0" w:color="auto"/>
            <w:left w:val="none" w:sz="0" w:space="0" w:color="auto"/>
            <w:bottom w:val="none" w:sz="0" w:space="0" w:color="auto"/>
            <w:right w:val="none" w:sz="0" w:space="0" w:color="auto"/>
          </w:divBdr>
        </w:div>
        <w:div w:id="35132280">
          <w:marLeft w:val="0"/>
          <w:marRight w:val="0"/>
          <w:marTop w:val="0"/>
          <w:marBottom w:val="0"/>
          <w:divBdr>
            <w:top w:val="none" w:sz="0" w:space="0" w:color="auto"/>
            <w:left w:val="none" w:sz="0" w:space="0" w:color="auto"/>
            <w:bottom w:val="none" w:sz="0" w:space="0" w:color="auto"/>
            <w:right w:val="none" w:sz="0" w:space="0" w:color="auto"/>
          </w:divBdr>
        </w:div>
        <w:div w:id="1625386816">
          <w:marLeft w:val="0"/>
          <w:marRight w:val="0"/>
          <w:marTop w:val="0"/>
          <w:marBottom w:val="0"/>
          <w:divBdr>
            <w:top w:val="none" w:sz="0" w:space="0" w:color="auto"/>
            <w:left w:val="none" w:sz="0" w:space="0" w:color="auto"/>
            <w:bottom w:val="none" w:sz="0" w:space="0" w:color="auto"/>
            <w:right w:val="none" w:sz="0" w:space="0" w:color="auto"/>
          </w:divBdr>
        </w:div>
        <w:div w:id="144972723">
          <w:marLeft w:val="0"/>
          <w:marRight w:val="0"/>
          <w:marTop w:val="0"/>
          <w:marBottom w:val="0"/>
          <w:divBdr>
            <w:top w:val="none" w:sz="0" w:space="0" w:color="auto"/>
            <w:left w:val="none" w:sz="0" w:space="0" w:color="auto"/>
            <w:bottom w:val="none" w:sz="0" w:space="0" w:color="auto"/>
            <w:right w:val="none" w:sz="0" w:space="0" w:color="auto"/>
          </w:divBdr>
        </w:div>
        <w:div w:id="644430321">
          <w:marLeft w:val="0"/>
          <w:marRight w:val="0"/>
          <w:marTop w:val="0"/>
          <w:marBottom w:val="0"/>
          <w:divBdr>
            <w:top w:val="none" w:sz="0" w:space="0" w:color="auto"/>
            <w:left w:val="none" w:sz="0" w:space="0" w:color="auto"/>
            <w:bottom w:val="none" w:sz="0" w:space="0" w:color="auto"/>
            <w:right w:val="none" w:sz="0" w:space="0" w:color="auto"/>
          </w:divBdr>
        </w:div>
        <w:div w:id="1520394813">
          <w:marLeft w:val="0"/>
          <w:marRight w:val="0"/>
          <w:marTop w:val="0"/>
          <w:marBottom w:val="0"/>
          <w:divBdr>
            <w:top w:val="none" w:sz="0" w:space="0" w:color="auto"/>
            <w:left w:val="none" w:sz="0" w:space="0" w:color="auto"/>
            <w:bottom w:val="none" w:sz="0" w:space="0" w:color="auto"/>
            <w:right w:val="none" w:sz="0" w:space="0" w:color="auto"/>
          </w:divBdr>
        </w:div>
        <w:div w:id="1435899494">
          <w:marLeft w:val="0"/>
          <w:marRight w:val="0"/>
          <w:marTop w:val="0"/>
          <w:marBottom w:val="0"/>
          <w:divBdr>
            <w:top w:val="none" w:sz="0" w:space="0" w:color="auto"/>
            <w:left w:val="none" w:sz="0" w:space="0" w:color="auto"/>
            <w:bottom w:val="none" w:sz="0" w:space="0" w:color="auto"/>
            <w:right w:val="none" w:sz="0" w:space="0" w:color="auto"/>
          </w:divBdr>
        </w:div>
        <w:div w:id="1181505926">
          <w:marLeft w:val="0"/>
          <w:marRight w:val="0"/>
          <w:marTop w:val="0"/>
          <w:marBottom w:val="0"/>
          <w:divBdr>
            <w:top w:val="none" w:sz="0" w:space="0" w:color="auto"/>
            <w:left w:val="none" w:sz="0" w:space="0" w:color="auto"/>
            <w:bottom w:val="none" w:sz="0" w:space="0" w:color="auto"/>
            <w:right w:val="none" w:sz="0" w:space="0" w:color="auto"/>
          </w:divBdr>
        </w:div>
        <w:div w:id="318270227">
          <w:marLeft w:val="0"/>
          <w:marRight w:val="0"/>
          <w:marTop w:val="0"/>
          <w:marBottom w:val="0"/>
          <w:divBdr>
            <w:top w:val="none" w:sz="0" w:space="0" w:color="auto"/>
            <w:left w:val="none" w:sz="0" w:space="0" w:color="auto"/>
            <w:bottom w:val="none" w:sz="0" w:space="0" w:color="auto"/>
            <w:right w:val="none" w:sz="0" w:space="0" w:color="auto"/>
          </w:divBdr>
        </w:div>
        <w:div w:id="1377773665">
          <w:marLeft w:val="0"/>
          <w:marRight w:val="0"/>
          <w:marTop w:val="0"/>
          <w:marBottom w:val="0"/>
          <w:divBdr>
            <w:top w:val="none" w:sz="0" w:space="0" w:color="auto"/>
            <w:left w:val="none" w:sz="0" w:space="0" w:color="auto"/>
            <w:bottom w:val="none" w:sz="0" w:space="0" w:color="auto"/>
            <w:right w:val="none" w:sz="0" w:space="0" w:color="auto"/>
          </w:divBdr>
        </w:div>
        <w:div w:id="435909042">
          <w:marLeft w:val="0"/>
          <w:marRight w:val="0"/>
          <w:marTop w:val="0"/>
          <w:marBottom w:val="0"/>
          <w:divBdr>
            <w:top w:val="none" w:sz="0" w:space="0" w:color="auto"/>
            <w:left w:val="none" w:sz="0" w:space="0" w:color="auto"/>
            <w:bottom w:val="none" w:sz="0" w:space="0" w:color="auto"/>
            <w:right w:val="none" w:sz="0" w:space="0" w:color="auto"/>
          </w:divBdr>
        </w:div>
        <w:div w:id="1960212041">
          <w:marLeft w:val="0"/>
          <w:marRight w:val="0"/>
          <w:marTop w:val="0"/>
          <w:marBottom w:val="0"/>
          <w:divBdr>
            <w:top w:val="none" w:sz="0" w:space="0" w:color="auto"/>
            <w:left w:val="none" w:sz="0" w:space="0" w:color="auto"/>
            <w:bottom w:val="none" w:sz="0" w:space="0" w:color="auto"/>
            <w:right w:val="none" w:sz="0" w:space="0" w:color="auto"/>
          </w:divBdr>
        </w:div>
        <w:div w:id="1733506049">
          <w:marLeft w:val="0"/>
          <w:marRight w:val="0"/>
          <w:marTop w:val="0"/>
          <w:marBottom w:val="0"/>
          <w:divBdr>
            <w:top w:val="none" w:sz="0" w:space="0" w:color="auto"/>
            <w:left w:val="none" w:sz="0" w:space="0" w:color="auto"/>
            <w:bottom w:val="none" w:sz="0" w:space="0" w:color="auto"/>
            <w:right w:val="none" w:sz="0" w:space="0" w:color="auto"/>
          </w:divBdr>
        </w:div>
        <w:div w:id="486096553">
          <w:marLeft w:val="0"/>
          <w:marRight w:val="0"/>
          <w:marTop w:val="0"/>
          <w:marBottom w:val="0"/>
          <w:divBdr>
            <w:top w:val="none" w:sz="0" w:space="0" w:color="auto"/>
            <w:left w:val="none" w:sz="0" w:space="0" w:color="auto"/>
            <w:bottom w:val="none" w:sz="0" w:space="0" w:color="auto"/>
            <w:right w:val="none" w:sz="0" w:space="0" w:color="auto"/>
          </w:divBdr>
        </w:div>
        <w:div w:id="32846603">
          <w:marLeft w:val="0"/>
          <w:marRight w:val="0"/>
          <w:marTop w:val="0"/>
          <w:marBottom w:val="0"/>
          <w:divBdr>
            <w:top w:val="none" w:sz="0" w:space="0" w:color="auto"/>
            <w:left w:val="none" w:sz="0" w:space="0" w:color="auto"/>
            <w:bottom w:val="none" w:sz="0" w:space="0" w:color="auto"/>
            <w:right w:val="none" w:sz="0" w:space="0" w:color="auto"/>
          </w:divBdr>
        </w:div>
        <w:div w:id="945305906">
          <w:marLeft w:val="0"/>
          <w:marRight w:val="0"/>
          <w:marTop w:val="0"/>
          <w:marBottom w:val="0"/>
          <w:divBdr>
            <w:top w:val="none" w:sz="0" w:space="0" w:color="auto"/>
            <w:left w:val="none" w:sz="0" w:space="0" w:color="auto"/>
            <w:bottom w:val="none" w:sz="0" w:space="0" w:color="auto"/>
            <w:right w:val="none" w:sz="0" w:space="0" w:color="auto"/>
          </w:divBdr>
        </w:div>
        <w:div w:id="1525290326">
          <w:marLeft w:val="0"/>
          <w:marRight w:val="0"/>
          <w:marTop w:val="0"/>
          <w:marBottom w:val="0"/>
          <w:divBdr>
            <w:top w:val="none" w:sz="0" w:space="0" w:color="auto"/>
            <w:left w:val="none" w:sz="0" w:space="0" w:color="auto"/>
            <w:bottom w:val="none" w:sz="0" w:space="0" w:color="auto"/>
            <w:right w:val="none" w:sz="0" w:space="0" w:color="auto"/>
          </w:divBdr>
        </w:div>
        <w:div w:id="470368244">
          <w:marLeft w:val="0"/>
          <w:marRight w:val="0"/>
          <w:marTop w:val="0"/>
          <w:marBottom w:val="0"/>
          <w:divBdr>
            <w:top w:val="none" w:sz="0" w:space="0" w:color="auto"/>
            <w:left w:val="none" w:sz="0" w:space="0" w:color="auto"/>
            <w:bottom w:val="none" w:sz="0" w:space="0" w:color="auto"/>
            <w:right w:val="none" w:sz="0" w:space="0" w:color="auto"/>
          </w:divBdr>
        </w:div>
        <w:div w:id="516584110">
          <w:marLeft w:val="0"/>
          <w:marRight w:val="0"/>
          <w:marTop w:val="0"/>
          <w:marBottom w:val="0"/>
          <w:divBdr>
            <w:top w:val="none" w:sz="0" w:space="0" w:color="auto"/>
            <w:left w:val="none" w:sz="0" w:space="0" w:color="auto"/>
            <w:bottom w:val="none" w:sz="0" w:space="0" w:color="auto"/>
            <w:right w:val="none" w:sz="0" w:space="0" w:color="auto"/>
          </w:divBdr>
        </w:div>
        <w:div w:id="597179133">
          <w:marLeft w:val="0"/>
          <w:marRight w:val="0"/>
          <w:marTop w:val="0"/>
          <w:marBottom w:val="0"/>
          <w:divBdr>
            <w:top w:val="none" w:sz="0" w:space="0" w:color="auto"/>
            <w:left w:val="none" w:sz="0" w:space="0" w:color="auto"/>
            <w:bottom w:val="none" w:sz="0" w:space="0" w:color="auto"/>
            <w:right w:val="none" w:sz="0" w:space="0" w:color="auto"/>
          </w:divBdr>
        </w:div>
        <w:div w:id="535586967">
          <w:marLeft w:val="0"/>
          <w:marRight w:val="0"/>
          <w:marTop w:val="0"/>
          <w:marBottom w:val="0"/>
          <w:divBdr>
            <w:top w:val="none" w:sz="0" w:space="0" w:color="auto"/>
            <w:left w:val="none" w:sz="0" w:space="0" w:color="auto"/>
            <w:bottom w:val="none" w:sz="0" w:space="0" w:color="auto"/>
            <w:right w:val="none" w:sz="0" w:space="0" w:color="auto"/>
          </w:divBdr>
        </w:div>
      </w:divsChild>
    </w:div>
    <w:div w:id="1829201802">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58273331">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63980975">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86721420">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57442226">
      <w:bodyDiv w:val="1"/>
      <w:marLeft w:val="0"/>
      <w:marRight w:val="0"/>
      <w:marTop w:val="0"/>
      <w:marBottom w:val="0"/>
      <w:divBdr>
        <w:top w:val="none" w:sz="0" w:space="0" w:color="auto"/>
        <w:left w:val="none" w:sz="0" w:space="0" w:color="auto"/>
        <w:bottom w:val="none" w:sz="0" w:space="0" w:color="auto"/>
        <w:right w:val="none" w:sz="0" w:space="0" w:color="auto"/>
      </w:divBdr>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8366425">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4406104">
      <w:bodyDiv w:val="1"/>
      <w:marLeft w:val="0"/>
      <w:marRight w:val="0"/>
      <w:marTop w:val="0"/>
      <w:marBottom w:val="0"/>
      <w:divBdr>
        <w:top w:val="none" w:sz="0" w:space="0" w:color="auto"/>
        <w:left w:val="none" w:sz="0" w:space="0" w:color="auto"/>
        <w:bottom w:val="none" w:sz="0" w:space="0" w:color="auto"/>
        <w:right w:val="none" w:sz="0" w:space="0" w:color="auto"/>
      </w:divBdr>
    </w:div>
    <w:div w:id="2029018506">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35615235">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48137565">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78282824">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16092774">
      <w:bodyDiv w:val="1"/>
      <w:marLeft w:val="0"/>
      <w:marRight w:val="0"/>
      <w:marTop w:val="0"/>
      <w:marBottom w:val="0"/>
      <w:divBdr>
        <w:top w:val="none" w:sz="0" w:space="0" w:color="auto"/>
        <w:left w:val="none" w:sz="0" w:space="0" w:color="auto"/>
        <w:bottom w:val="none" w:sz="0" w:space="0" w:color="auto"/>
        <w:right w:val="none" w:sz="0" w:space="0" w:color="auto"/>
      </w:divBdr>
    </w:div>
    <w:div w:id="2133473393">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4ED34-0765-4774-8EAA-9423817C9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6748</Words>
  <Characters>37119</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3</cp:revision>
  <cp:lastPrinted>2020-03-13T18:58:00Z</cp:lastPrinted>
  <dcterms:created xsi:type="dcterms:W3CDTF">2020-03-06T20:14:00Z</dcterms:created>
  <dcterms:modified xsi:type="dcterms:W3CDTF">2020-03-13T18:59:00Z</dcterms:modified>
</cp:coreProperties>
</file>