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5E" w:rsidRPr="00FE6FC8" w:rsidRDefault="00792776" w:rsidP="00AD495E">
      <w:pPr>
        <w:tabs>
          <w:tab w:val="left" w:pos="0"/>
        </w:tabs>
        <w:spacing w:after="0" w:line="360" w:lineRule="auto"/>
        <w:jc w:val="center"/>
        <w:rPr>
          <w:rFonts w:ascii="Palatino Linotype" w:eastAsia="MS Mincho" w:hAnsi="Palatino Linotype" w:cs="Times New Roman"/>
          <w:b/>
          <w:sz w:val="24"/>
          <w:szCs w:val="24"/>
          <w:lang w:val="es-ES_tradnl" w:eastAsia="es-ES"/>
        </w:rPr>
      </w:pPr>
      <w:bookmarkStart w:id="0" w:name="_GoBack"/>
      <w:bookmarkEnd w:id="0"/>
      <w:r w:rsidRPr="00FE6FC8">
        <w:rPr>
          <w:rFonts w:ascii="Palatino Linotype" w:eastAsia="MS Mincho" w:hAnsi="Palatino Linotype" w:cs="Times New Roman"/>
          <w:b/>
          <w:sz w:val="24"/>
          <w:szCs w:val="24"/>
          <w:lang w:val="es-ES_tradnl" w:eastAsia="es-ES"/>
        </w:rPr>
        <w:t>LÍNEAS ARGUMENTATIVAS.</w:t>
      </w:r>
    </w:p>
    <w:p w:rsidR="00127CC8" w:rsidRPr="00FE6FC8" w:rsidRDefault="00127CC8" w:rsidP="00AD495E">
      <w:pPr>
        <w:tabs>
          <w:tab w:val="left" w:pos="0"/>
        </w:tabs>
        <w:spacing w:after="0" w:line="360" w:lineRule="auto"/>
        <w:jc w:val="center"/>
        <w:rPr>
          <w:rFonts w:ascii="Palatino Linotype" w:eastAsia="MS Mincho" w:hAnsi="Palatino Linotype" w:cs="Times New Roman"/>
          <w:b/>
          <w:sz w:val="24"/>
          <w:szCs w:val="24"/>
          <w:lang w:val="es-ES_tradnl" w:eastAsia="es-ES"/>
        </w:rPr>
      </w:pPr>
    </w:p>
    <w:p w:rsidR="00202E6A" w:rsidRPr="00FE6FC8" w:rsidRDefault="00202E6A" w:rsidP="00DF32AA">
      <w:pPr>
        <w:tabs>
          <w:tab w:val="left" w:pos="0"/>
        </w:tabs>
        <w:spacing w:after="0" w:line="360" w:lineRule="auto"/>
        <w:jc w:val="both"/>
        <w:rPr>
          <w:rFonts w:ascii="Palatino Linotype" w:eastAsia="Arial Unicode MS" w:hAnsi="Palatino Linotype" w:cs="Arial"/>
          <w:sz w:val="24"/>
          <w:szCs w:val="24"/>
          <w:lang w:val="es-ES_tradnl" w:eastAsia="es-ES"/>
        </w:rPr>
      </w:pPr>
      <w:r w:rsidRPr="00FE6FC8">
        <w:rPr>
          <w:rFonts w:ascii="Palatino Linotype" w:eastAsia="Arial Unicode MS" w:hAnsi="Palatino Linotype" w:cs="Arial"/>
          <w:b/>
          <w:sz w:val="24"/>
          <w:szCs w:val="24"/>
          <w:lang w:val="es-ES_tradnl" w:eastAsia="es-ES"/>
        </w:rPr>
        <w:t>DEBERES DE LAS AUTORIDADES</w:t>
      </w:r>
      <w:r w:rsidRPr="00FE6FC8">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FE6FC8">
        <w:rPr>
          <w:rFonts w:ascii="Palatino Linotype" w:eastAsia="Arial Unicode MS" w:hAnsi="Palatino Linotype" w:cs="Arial"/>
          <w:sz w:val="24"/>
          <w:szCs w:val="24"/>
          <w:lang w:val="es-ES_tradnl" w:eastAsia="es-ES"/>
        </w:rPr>
        <w:t>. T</w:t>
      </w:r>
      <w:r w:rsidRPr="00FE6FC8">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E62DAF" w:rsidRPr="00FE6FC8"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FE6FC8"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FE6FC8">
        <w:rPr>
          <w:rFonts w:ascii="Palatino Linotype" w:eastAsia="MS Mincho" w:hAnsi="Palatino Linotype" w:cs="Times New Roman"/>
          <w:b/>
          <w:sz w:val="24"/>
          <w:szCs w:val="24"/>
          <w:lang w:val="es-ES_tradnl" w:eastAsia="es-MX"/>
        </w:rPr>
        <w:t>RESPUESTAS IMPRECISAS O INCOMPLETAS, DEBER DE REPARACIÓN.</w:t>
      </w:r>
      <w:r w:rsidRPr="00FE6FC8">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127CC8" w:rsidRPr="00FE6FC8"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rsidR="00127CC8" w:rsidRPr="00FE6FC8"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FE6FC8">
        <w:rPr>
          <w:rFonts w:ascii="Palatino Linotype" w:eastAsia="MS Mincho" w:hAnsi="Palatino Linotype" w:cs="Times New Roman"/>
          <w:b/>
          <w:sz w:val="24"/>
          <w:szCs w:val="24"/>
          <w:lang w:val="es-ES_tradnl" w:eastAsia="es-MX"/>
        </w:rPr>
        <w:t>DE LA GARANTÍA DE PROPORCIONAR LA INFORMACIÓN PÚBLICA GUBERNAMENTAL.</w:t>
      </w:r>
      <w:r w:rsidRPr="00FE6FC8">
        <w:rPr>
          <w:rFonts w:ascii="Palatino Linotype" w:eastAsia="MS Mincho" w:hAnsi="Palatino Linotype" w:cs="Times New Roman"/>
          <w:sz w:val="24"/>
          <w:szCs w:val="24"/>
          <w:lang w:val="es-ES_tradnl" w:eastAsia="es-MX"/>
        </w:rPr>
        <w:t xml:space="preserve"> Los sujetos obligados tienen el deber de entregar la información solicitada en los términos en los que esta fue ge</w:t>
      </w:r>
      <w:r w:rsidR="00120CC9" w:rsidRPr="00FE6FC8">
        <w:rPr>
          <w:rFonts w:ascii="Palatino Linotype" w:eastAsia="MS Mincho" w:hAnsi="Palatino Linotype" w:cs="Times New Roman"/>
          <w:sz w:val="24"/>
          <w:szCs w:val="24"/>
          <w:lang w:val="es-ES_tradnl" w:eastAsia="es-MX"/>
        </w:rPr>
        <w:t>nerada, poseída o administrada.</w:t>
      </w:r>
    </w:p>
    <w:p w:rsidR="00120CC9" w:rsidRPr="00FE6FC8" w:rsidRDefault="00120CC9" w:rsidP="00120CC9">
      <w:pPr>
        <w:spacing w:before="240" w:after="240" w:line="360" w:lineRule="auto"/>
        <w:jc w:val="both"/>
        <w:rPr>
          <w:rFonts w:ascii="Palatino Linotype" w:eastAsia="MS Mincho" w:hAnsi="Palatino Linotype" w:cs="Times New Roman"/>
          <w:b/>
          <w:sz w:val="24"/>
          <w:szCs w:val="24"/>
          <w:lang w:val="es-ES_tradnl" w:eastAsia="es-ES"/>
        </w:rPr>
      </w:pPr>
      <w:r w:rsidRPr="00FE6FC8">
        <w:rPr>
          <w:rFonts w:ascii="Palatino Linotype" w:eastAsia="MS Mincho" w:hAnsi="Palatino Linotype" w:cs="Times New Roman"/>
          <w:b/>
          <w:sz w:val="24"/>
          <w:szCs w:val="24"/>
          <w:lang w:val="es-ES_tradnl" w:eastAsia="es-ES"/>
        </w:rPr>
        <w:t xml:space="preserve">INFORMACIÓN CONFIDENCIAL, CLASIFICACIÓN DE LA. </w:t>
      </w:r>
      <w:r w:rsidRPr="00FE6FC8">
        <w:rPr>
          <w:rFonts w:ascii="Palatino Linotype" w:eastAsia="MS Mincho" w:hAnsi="Palatino Linotype" w:cs="Times New Roman"/>
          <w:sz w:val="24"/>
          <w:szCs w:val="24"/>
          <w:lang w:val="es-ES_tradnl" w:eastAsia="es-ES"/>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w:t>
      </w:r>
      <w:r w:rsidRPr="00FE6FC8">
        <w:rPr>
          <w:rFonts w:ascii="Palatino Linotype" w:eastAsia="MS Mincho" w:hAnsi="Palatino Linotype" w:cs="Times New Roman"/>
          <w:sz w:val="24"/>
          <w:szCs w:val="24"/>
          <w:lang w:val="es-ES_tradnl" w:eastAsia="es-ES"/>
        </w:rPr>
        <w:lastRenderedPageBreak/>
        <w:t>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120CC9" w:rsidRPr="00FE6FC8" w:rsidRDefault="00F32CF7" w:rsidP="00F32CF7">
      <w:pPr>
        <w:spacing w:after="0" w:line="360" w:lineRule="auto"/>
        <w:jc w:val="both"/>
        <w:rPr>
          <w:rFonts w:ascii="Palatino Linotype" w:eastAsia="Times New Roman" w:hAnsi="Palatino Linotype" w:cs="Arial"/>
          <w:noProof/>
          <w:color w:val="000000"/>
          <w:sz w:val="24"/>
          <w:szCs w:val="24"/>
          <w:lang w:eastAsia="es-ES"/>
        </w:rPr>
      </w:pPr>
      <w:r w:rsidRPr="00FE6FC8">
        <w:rPr>
          <w:rFonts w:ascii="Palatino Linotype" w:eastAsia="MS Mincho" w:hAnsi="Palatino Linotype" w:cs="Arial"/>
          <w:b/>
          <w:noProof/>
          <w:color w:val="000000"/>
          <w:sz w:val="24"/>
          <w:szCs w:val="24"/>
          <w:lang w:eastAsia="es-ES"/>
        </w:rPr>
        <w:t>DOCUMENTOS GENERADOS POR LOS SUJETOS OBLIGADOS EN EJERCICIO DE SUS ATRIBUCIONES, LA INFORMACIÓN PÚBLICA SE ENCUENTRA CONTENIDA EN LOS</w:t>
      </w:r>
      <w:r w:rsidRPr="00FE6FC8">
        <w:rPr>
          <w:rFonts w:ascii="Palatino Linotype" w:eastAsia="MS Mincho" w:hAnsi="Palatino Linotype" w:cs="Arial"/>
          <w:noProof/>
          <w:color w:val="000000"/>
          <w:sz w:val="24"/>
          <w:szCs w:val="24"/>
          <w:lang w:eastAsia="es-ES"/>
        </w:rPr>
        <w:t>. L</w:t>
      </w:r>
      <w:r w:rsidRPr="00FE6FC8">
        <w:rPr>
          <w:rFonts w:ascii="Palatino Linotype" w:eastAsia="Times New Roman" w:hAnsi="Palatino Linotype" w:cs="Arial"/>
          <w:noProof/>
          <w:color w:val="000000"/>
          <w:sz w:val="24"/>
          <w:szCs w:val="24"/>
          <w:lang w:eastAsia="es-ES"/>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FE6FC8">
        <w:rPr>
          <w:rFonts w:ascii="Palatino Linotype" w:eastAsia="MS Mincho" w:hAnsi="Palatino Linotype" w:cs="Arial"/>
          <w:noProof/>
          <w:color w:val="000000"/>
          <w:sz w:val="24"/>
          <w:szCs w:val="24"/>
          <w:lang w:eastAsia="es-ES"/>
        </w:rPr>
        <w:t xml:space="preserve"> </w:t>
      </w:r>
      <w:r w:rsidRPr="00FE6FC8">
        <w:rPr>
          <w:rFonts w:ascii="Palatino Linotype" w:eastAsia="Times New Roman" w:hAnsi="Palatino Linotype" w:cs="Arial"/>
          <w:noProof/>
          <w:color w:val="000000"/>
          <w:sz w:val="24"/>
          <w:szCs w:val="24"/>
          <w:lang w:eastAsia="es-ES"/>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E62DAF" w:rsidRPr="00FE6FC8" w:rsidRDefault="00E62DAF" w:rsidP="009F4EB1">
      <w:pPr>
        <w:spacing w:line="360" w:lineRule="auto"/>
        <w:contextualSpacing/>
        <w:jc w:val="both"/>
        <w:rPr>
          <w:rFonts w:ascii="Palatino Linotype" w:eastAsia="MS Mincho" w:hAnsi="Palatino Linotype" w:cs="Times New Roman"/>
          <w:sz w:val="24"/>
          <w:szCs w:val="24"/>
          <w:lang w:val="es-ES_tradnl" w:eastAsia="es-ES"/>
        </w:rPr>
      </w:pPr>
    </w:p>
    <w:p w:rsidR="00120CC9" w:rsidRPr="00FE6FC8" w:rsidRDefault="00120CC9" w:rsidP="009F4EB1">
      <w:pPr>
        <w:spacing w:line="360" w:lineRule="auto"/>
        <w:contextualSpacing/>
        <w:jc w:val="both"/>
        <w:rPr>
          <w:rFonts w:ascii="Palatino Linotype" w:hAnsi="Palatino Linotype" w:cs="Arial"/>
          <w:sz w:val="24"/>
          <w:szCs w:val="24"/>
        </w:rPr>
      </w:pPr>
    </w:p>
    <w:p w:rsidR="00792776" w:rsidRPr="00FE6FC8" w:rsidRDefault="00120CC9"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FE6FC8">
        <w:rPr>
          <w:rFonts w:ascii="Palatino Linotype" w:eastAsia="MS Mincho" w:hAnsi="Palatino Linotype" w:cs="Times New Roman"/>
          <w:b/>
          <w:sz w:val="24"/>
          <w:szCs w:val="24"/>
          <w:lang w:val="es-ES_tradnl" w:eastAsia="es-ES"/>
        </w:rPr>
        <w:lastRenderedPageBreak/>
        <w:t>ÍNDICE</w:t>
      </w:r>
      <w:r w:rsidRPr="00FE6FC8">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FE6FC8" w:rsidRDefault="00792776" w:rsidP="002F699A">
          <w:pPr>
            <w:keepNext/>
            <w:keepLines/>
            <w:tabs>
              <w:tab w:val="left" w:pos="0"/>
            </w:tabs>
            <w:spacing w:after="0" w:line="360" w:lineRule="auto"/>
            <w:rPr>
              <w:rFonts w:ascii="Palatino Linotype" w:eastAsiaTheme="majorEastAsia" w:hAnsi="Palatino Linotype" w:cstheme="majorBidi"/>
              <w:b/>
              <w:sz w:val="24"/>
              <w:szCs w:val="24"/>
              <w:lang w:eastAsia="es-MX"/>
            </w:rPr>
          </w:pPr>
        </w:p>
        <w:p w:rsidR="006451D9" w:rsidRPr="00FE6FC8" w:rsidRDefault="00792776" w:rsidP="006451D9">
          <w:pPr>
            <w:pStyle w:val="TDC1"/>
            <w:rPr>
              <w:rFonts w:ascii="Palatino Linotype" w:eastAsiaTheme="minorEastAsia" w:hAnsi="Palatino Linotype"/>
              <w:noProof/>
              <w:sz w:val="24"/>
              <w:szCs w:val="24"/>
              <w:lang w:eastAsia="es-MX"/>
            </w:rPr>
          </w:pPr>
          <w:r w:rsidRPr="00FE6FC8">
            <w:rPr>
              <w:rFonts w:ascii="Palatino Linotype" w:hAnsi="Palatino Linotype"/>
              <w:sz w:val="24"/>
              <w:szCs w:val="24"/>
            </w:rPr>
            <w:fldChar w:fldCharType="begin"/>
          </w:r>
          <w:r w:rsidRPr="00FE6FC8">
            <w:rPr>
              <w:rFonts w:ascii="Palatino Linotype" w:hAnsi="Palatino Linotype"/>
              <w:sz w:val="24"/>
              <w:szCs w:val="24"/>
            </w:rPr>
            <w:instrText xml:space="preserve"> TOC \o "1-3" \h \z \u </w:instrText>
          </w:r>
          <w:r w:rsidRPr="00FE6FC8">
            <w:rPr>
              <w:rFonts w:ascii="Palatino Linotype" w:hAnsi="Palatino Linotype"/>
              <w:sz w:val="24"/>
              <w:szCs w:val="24"/>
            </w:rPr>
            <w:fldChar w:fldCharType="separate"/>
          </w:r>
          <w:hyperlink w:anchor="_Toc34845693" w:history="1">
            <w:r w:rsidR="006451D9" w:rsidRPr="00FE6FC8">
              <w:rPr>
                <w:rStyle w:val="Hipervnculo"/>
                <w:rFonts w:ascii="Palatino Linotype" w:eastAsia="MS Gothic" w:hAnsi="Palatino Linotype" w:cs="Times New Roman"/>
                <w:b/>
                <w:noProof/>
                <w:sz w:val="24"/>
                <w:szCs w:val="24"/>
              </w:rPr>
              <w:t>A N T E C E D E N T E S</w:t>
            </w:r>
            <w:r w:rsidR="006451D9" w:rsidRPr="00FE6FC8">
              <w:rPr>
                <w:rFonts w:ascii="Palatino Linotype" w:hAnsi="Palatino Linotype"/>
                <w:noProof/>
                <w:webHidden/>
                <w:sz w:val="24"/>
                <w:szCs w:val="24"/>
              </w:rPr>
              <w:tab/>
            </w:r>
            <w:r w:rsidR="006451D9" w:rsidRPr="00FE6FC8">
              <w:rPr>
                <w:rFonts w:ascii="Palatino Linotype" w:hAnsi="Palatino Linotype"/>
                <w:noProof/>
                <w:webHidden/>
                <w:sz w:val="24"/>
                <w:szCs w:val="24"/>
              </w:rPr>
              <w:fldChar w:fldCharType="begin"/>
            </w:r>
            <w:r w:rsidR="006451D9" w:rsidRPr="00FE6FC8">
              <w:rPr>
                <w:rFonts w:ascii="Palatino Linotype" w:hAnsi="Palatino Linotype"/>
                <w:noProof/>
                <w:webHidden/>
                <w:sz w:val="24"/>
                <w:szCs w:val="24"/>
              </w:rPr>
              <w:instrText xml:space="preserve"> PAGEREF _Toc34845693 \h </w:instrText>
            </w:r>
            <w:r w:rsidR="006451D9" w:rsidRPr="00FE6FC8">
              <w:rPr>
                <w:rFonts w:ascii="Palatino Linotype" w:hAnsi="Palatino Linotype"/>
                <w:noProof/>
                <w:webHidden/>
                <w:sz w:val="24"/>
                <w:szCs w:val="24"/>
              </w:rPr>
            </w:r>
            <w:r w:rsidR="006451D9" w:rsidRPr="00FE6FC8">
              <w:rPr>
                <w:rFonts w:ascii="Palatino Linotype" w:hAnsi="Palatino Linotype"/>
                <w:noProof/>
                <w:webHidden/>
                <w:sz w:val="24"/>
                <w:szCs w:val="24"/>
              </w:rPr>
              <w:fldChar w:fldCharType="separate"/>
            </w:r>
            <w:r w:rsidR="006451D9" w:rsidRPr="00FE6FC8">
              <w:rPr>
                <w:rFonts w:ascii="Palatino Linotype" w:hAnsi="Palatino Linotype"/>
                <w:noProof/>
                <w:webHidden/>
                <w:sz w:val="24"/>
                <w:szCs w:val="24"/>
              </w:rPr>
              <w:t>4</w:t>
            </w:r>
            <w:r w:rsidR="006451D9" w:rsidRPr="00FE6FC8">
              <w:rPr>
                <w:rFonts w:ascii="Palatino Linotype" w:hAnsi="Palatino Linotype"/>
                <w:noProof/>
                <w:webHidden/>
                <w:sz w:val="24"/>
                <w:szCs w:val="24"/>
              </w:rPr>
              <w:fldChar w:fldCharType="end"/>
            </w:r>
          </w:hyperlink>
        </w:p>
        <w:p w:rsidR="006451D9" w:rsidRPr="00FE6FC8" w:rsidRDefault="00872502" w:rsidP="006451D9">
          <w:pPr>
            <w:pStyle w:val="TDC1"/>
            <w:rPr>
              <w:rFonts w:ascii="Palatino Linotype" w:eastAsiaTheme="minorEastAsia" w:hAnsi="Palatino Linotype"/>
              <w:noProof/>
              <w:sz w:val="24"/>
              <w:szCs w:val="24"/>
              <w:lang w:eastAsia="es-MX"/>
            </w:rPr>
          </w:pPr>
          <w:hyperlink w:anchor="_Toc34845694" w:history="1">
            <w:r w:rsidR="006451D9" w:rsidRPr="00FE6FC8">
              <w:rPr>
                <w:rStyle w:val="Hipervnculo"/>
                <w:rFonts w:ascii="Palatino Linotype" w:eastAsia="MS Gothic" w:hAnsi="Palatino Linotype" w:cs="Times New Roman"/>
                <w:b/>
                <w:noProof/>
                <w:sz w:val="24"/>
                <w:szCs w:val="24"/>
              </w:rPr>
              <w:t>CONSIDERANDO</w:t>
            </w:r>
            <w:r w:rsidR="006451D9" w:rsidRPr="00FE6FC8">
              <w:rPr>
                <w:rFonts w:ascii="Palatino Linotype" w:hAnsi="Palatino Linotype"/>
                <w:noProof/>
                <w:webHidden/>
                <w:sz w:val="24"/>
                <w:szCs w:val="24"/>
              </w:rPr>
              <w:tab/>
            </w:r>
            <w:r w:rsidR="006451D9" w:rsidRPr="00FE6FC8">
              <w:rPr>
                <w:rFonts w:ascii="Palatino Linotype" w:hAnsi="Palatino Linotype"/>
                <w:noProof/>
                <w:webHidden/>
                <w:sz w:val="24"/>
                <w:szCs w:val="24"/>
              </w:rPr>
              <w:fldChar w:fldCharType="begin"/>
            </w:r>
            <w:r w:rsidR="006451D9" w:rsidRPr="00FE6FC8">
              <w:rPr>
                <w:rFonts w:ascii="Palatino Linotype" w:hAnsi="Palatino Linotype"/>
                <w:noProof/>
                <w:webHidden/>
                <w:sz w:val="24"/>
                <w:szCs w:val="24"/>
              </w:rPr>
              <w:instrText xml:space="preserve"> PAGEREF _Toc34845694 \h </w:instrText>
            </w:r>
            <w:r w:rsidR="006451D9" w:rsidRPr="00FE6FC8">
              <w:rPr>
                <w:rFonts w:ascii="Palatino Linotype" w:hAnsi="Palatino Linotype"/>
                <w:noProof/>
                <w:webHidden/>
                <w:sz w:val="24"/>
                <w:szCs w:val="24"/>
              </w:rPr>
            </w:r>
            <w:r w:rsidR="006451D9" w:rsidRPr="00FE6FC8">
              <w:rPr>
                <w:rFonts w:ascii="Palatino Linotype" w:hAnsi="Palatino Linotype"/>
                <w:noProof/>
                <w:webHidden/>
                <w:sz w:val="24"/>
                <w:szCs w:val="24"/>
              </w:rPr>
              <w:fldChar w:fldCharType="separate"/>
            </w:r>
            <w:r w:rsidR="006451D9" w:rsidRPr="00FE6FC8">
              <w:rPr>
                <w:rFonts w:ascii="Palatino Linotype" w:hAnsi="Palatino Linotype"/>
                <w:noProof/>
                <w:webHidden/>
                <w:sz w:val="24"/>
                <w:szCs w:val="24"/>
              </w:rPr>
              <w:t>10</w:t>
            </w:r>
            <w:r w:rsidR="006451D9" w:rsidRPr="00FE6FC8">
              <w:rPr>
                <w:rFonts w:ascii="Palatino Linotype" w:hAnsi="Palatino Linotype"/>
                <w:noProof/>
                <w:webHidden/>
                <w:sz w:val="24"/>
                <w:szCs w:val="24"/>
              </w:rPr>
              <w:fldChar w:fldCharType="end"/>
            </w:r>
          </w:hyperlink>
        </w:p>
        <w:p w:rsidR="006451D9" w:rsidRPr="00FE6FC8" w:rsidRDefault="00872502" w:rsidP="006451D9">
          <w:pPr>
            <w:pStyle w:val="TDC1"/>
            <w:rPr>
              <w:rFonts w:ascii="Palatino Linotype" w:eastAsiaTheme="minorEastAsia" w:hAnsi="Palatino Linotype"/>
              <w:noProof/>
              <w:sz w:val="24"/>
              <w:szCs w:val="24"/>
              <w:lang w:eastAsia="es-MX"/>
            </w:rPr>
          </w:pPr>
          <w:hyperlink w:anchor="_Toc34845695" w:history="1">
            <w:r w:rsidR="006451D9" w:rsidRPr="00FE6FC8">
              <w:rPr>
                <w:rStyle w:val="Hipervnculo"/>
                <w:rFonts w:ascii="Palatino Linotype" w:eastAsia="MS Mincho" w:hAnsi="Palatino Linotype" w:cstheme="majorBidi"/>
                <w:b/>
                <w:noProof/>
                <w:sz w:val="24"/>
                <w:szCs w:val="24"/>
                <w:lang w:val="es-ES_tradnl" w:eastAsia="es-ES"/>
              </w:rPr>
              <w:t>PRIMERO</w:t>
            </w:r>
            <w:r w:rsidR="006451D9" w:rsidRPr="00FE6FC8">
              <w:rPr>
                <w:rStyle w:val="Hipervnculo"/>
                <w:rFonts w:ascii="Palatino Linotype" w:eastAsia="MS Gothic" w:hAnsi="Palatino Linotype" w:cs="Times New Roman"/>
                <w:b/>
                <w:noProof/>
                <w:sz w:val="24"/>
                <w:szCs w:val="24"/>
              </w:rPr>
              <w:t>. De la competencia.</w:t>
            </w:r>
            <w:r w:rsidR="006451D9" w:rsidRPr="00FE6FC8">
              <w:rPr>
                <w:rFonts w:ascii="Palatino Linotype" w:hAnsi="Palatino Linotype"/>
                <w:noProof/>
                <w:webHidden/>
                <w:sz w:val="24"/>
                <w:szCs w:val="24"/>
              </w:rPr>
              <w:tab/>
            </w:r>
            <w:r w:rsidR="006451D9" w:rsidRPr="00FE6FC8">
              <w:rPr>
                <w:rFonts w:ascii="Palatino Linotype" w:hAnsi="Palatino Linotype"/>
                <w:noProof/>
                <w:webHidden/>
                <w:sz w:val="24"/>
                <w:szCs w:val="24"/>
              </w:rPr>
              <w:fldChar w:fldCharType="begin"/>
            </w:r>
            <w:r w:rsidR="006451D9" w:rsidRPr="00FE6FC8">
              <w:rPr>
                <w:rFonts w:ascii="Palatino Linotype" w:hAnsi="Palatino Linotype"/>
                <w:noProof/>
                <w:webHidden/>
                <w:sz w:val="24"/>
                <w:szCs w:val="24"/>
              </w:rPr>
              <w:instrText xml:space="preserve"> PAGEREF _Toc34845695 \h </w:instrText>
            </w:r>
            <w:r w:rsidR="006451D9" w:rsidRPr="00FE6FC8">
              <w:rPr>
                <w:rFonts w:ascii="Palatino Linotype" w:hAnsi="Palatino Linotype"/>
                <w:noProof/>
                <w:webHidden/>
                <w:sz w:val="24"/>
                <w:szCs w:val="24"/>
              </w:rPr>
            </w:r>
            <w:r w:rsidR="006451D9" w:rsidRPr="00FE6FC8">
              <w:rPr>
                <w:rFonts w:ascii="Palatino Linotype" w:hAnsi="Palatino Linotype"/>
                <w:noProof/>
                <w:webHidden/>
                <w:sz w:val="24"/>
                <w:szCs w:val="24"/>
              </w:rPr>
              <w:fldChar w:fldCharType="separate"/>
            </w:r>
            <w:r w:rsidR="006451D9" w:rsidRPr="00FE6FC8">
              <w:rPr>
                <w:rFonts w:ascii="Palatino Linotype" w:hAnsi="Palatino Linotype"/>
                <w:noProof/>
                <w:webHidden/>
                <w:sz w:val="24"/>
                <w:szCs w:val="24"/>
              </w:rPr>
              <w:t>10</w:t>
            </w:r>
            <w:r w:rsidR="006451D9" w:rsidRPr="00FE6FC8">
              <w:rPr>
                <w:rFonts w:ascii="Palatino Linotype" w:hAnsi="Palatino Linotype"/>
                <w:noProof/>
                <w:webHidden/>
                <w:sz w:val="24"/>
                <w:szCs w:val="24"/>
              </w:rPr>
              <w:fldChar w:fldCharType="end"/>
            </w:r>
          </w:hyperlink>
        </w:p>
        <w:p w:rsidR="006451D9" w:rsidRPr="00FE6FC8" w:rsidRDefault="00872502" w:rsidP="006451D9">
          <w:pPr>
            <w:pStyle w:val="TDC1"/>
            <w:rPr>
              <w:rFonts w:ascii="Palatino Linotype" w:eastAsiaTheme="minorEastAsia" w:hAnsi="Palatino Linotype"/>
              <w:noProof/>
              <w:sz w:val="24"/>
              <w:szCs w:val="24"/>
              <w:lang w:eastAsia="es-MX"/>
            </w:rPr>
          </w:pPr>
          <w:hyperlink w:anchor="_Toc34845696" w:history="1">
            <w:r w:rsidR="006451D9" w:rsidRPr="00FE6FC8">
              <w:rPr>
                <w:rStyle w:val="Hipervnculo"/>
                <w:rFonts w:ascii="Palatino Linotype" w:eastAsia="MS Mincho" w:hAnsi="Palatino Linotype" w:cstheme="majorBidi"/>
                <w:b/>
                <w:noProof/>
                <w:sz w:val="24"/>
                <w:szCs w:val="24"/>
                <w:lang w:val="es-ES_tradnl" w:eastAsia="es-ES"/>
              </w:rPr>
              <w:t>SEGUNDO</w:t>
            </w:r>
            <w:r w:rsidR="006451D9" w:rsidRPr="00FE6FC8">
              <w:rPr>
                <w:rStyle w:val="Hipervnculo"/>
                <w:rFonts w:ascii="Palatino Linotype" w:eastAsia="MS Gothic" w:hAnsi="Palatino Linotype" w:cs="Times New Roman"/>
                <w:b/>
                <w:noProof/>
                <w:sz w:val="24"/>
                <w:szCs w:val="24"/>
              </w:rPr>
              <w:t>. De la oportunidad y procedibilidad del recurso de revisión.</w:t>
            </w:r>
            <w:r w:rsidR="006451D9" w:rsidRPr="00FE6FC8">
              <w:rPr>
                <w:rFonts w:ascii="Palatino Linotype" w:hAnsi="Palatino Linotype"/>
                <w:noProof/>
                <w:webHidden/>
                <w:sz w:val="24"/>
                <w:szCs w:val="24"/>
              </w:rPr>
              <w:tab/>
            </w:r>
            <w:r w:rsidR="006451D9" w:rsidRPr="00FE6FC8">
              <w:rPr>
                <w:rFonts w:ascii="Palatino Linotype" w:hAnsi="Palatino Linotype"/>
                <w:noProof/>
                <w:webHidden/>
                <w:sz w:val="24"/>
                <w:szCs w:val="24"/>
              </w:rPr>
              <w:fldChar w:fldCharType="begin"/>
            </w:r>
            <w:r w:rsidR="006451D9" w:rsidRPr="00FE6FC8">
              <w:rPr>
                <w:rFonts w:ascii="Palatino Linotype" w:hAnsi="Palatino Linotype"/>
                <w:noProof/>
                <w:webHidden/>
                <w:sz w:val="24"/>
                <w:szCs w:val="24"/>
              </w:rPr>
              <w:instrText xml:space="preserve"> PAGEREF _Toc34845696 \h </w:instrText>
            </w:r>
            <w:r w:rsidR="006451D9" w:rsidRPr="00FE6FC8">
              <w:rPr>
                <w:rFonts w:ascii="Palatino Linotype" w:hAnsi="Palatino Linotype"/>
                <w:noProof/>
                <w:webHidden/>
                <w:sz w:val="24"/>
                <w:szCs w:val="24"/>
              </w:rPr>
            </w:r>
            <w:r w:rsidR="006451D9" w:rsidRPr="00FE6FC8">
              <w:rPr>
                <w:rFonts w:ascii="Palatino Linotype" w:hAnsi="Palatino Linotype"/>
                <w:noProof/>
                <w:webHidden/>
                <w:sz w:val="24"/>
                <w:szCs w:val="24"/>
              </w:rPr>
              <w:fldChar w:fldCharType="separate"/>
            </w:r>
            <w:r w:rsidR="006451D9" w:rsidRPr="00FE6FC8">
              <w:rPr>
                <w:rFonts w:ascii="Palatino Linotype" w:hAnsi="Palatino Linotype"/>
                <w:noProof/>
                <w:webHidden/>
                <w:sz w:val="24"/>
                <w:szCs w:val="24"/>
              </w:rPr>
              <w:t>11</w:t>
            </w:r>
            <w:r w:rsidR="006451D9" w:rsidRPr="00FE6FC8">
              <w:rPr>
                <w:rFonts w:ascii="Palatino Linotype" w:hAnsi="Palatino Linotype"/>
                <w:noProof/>
                <w:webHidden/>
                <w:sz w:val="24"/>
                <w:szCs w:val="24"/>
              </w:rPr>
              <w:fldChar w:fldCharType="end"/>
            </w:r>
          </w:hyperlink>
        </w:p>
        <w:p w:rsidR="006451D9" w:rsidRPr="00FE6FC8" w:rsidRDefault="00872502" w:rsidP="006451D9">
          <w:pPr>
            <w:pStyle w:val="TDC1"/>
            <w:rPr>
              <w:rFonts w:ascii="Palatino Linotype" w:eastAsiaTheme="minorEastAsia" w:hAnsi="Palatino Linotype"/>
              <w:noProof/>
              <w:sz w:val="24"/>
              <w:szCs w:val="24"/>
              <w:lang w:eastAsia="es-MX"/>
            </w:rPr>
          </w:pPr>
          <w:hyperlink w:anchor="_Toc34845697" w:history="1">
            <w:r w:rsidR="006451D9" w:rsidRPr="00FE6FC8">
              <w:rPr>
                <w:rStyle w:val="Hipervnculo"/>
                <w:rFonts w:ascii="Palatino Linotype" w:eastAsia="MS Mincho" w:hAnsi="Palatino Linotype" w:cstheme="majorBidi"/>
                <w:b/>
                <w:noProof/>
                <w:sz w:val="24"/>
                <w:szCs w:val="24"/>
                <w:lang w:val="es-ES_tradnl" w:eastAsia="es-ES"/>
              </w:rPr>
              <w:t>TERCERO</w:t>
            </w:r>
            <w:r w:rsidR="006451D9" w:rsidRPr="00FE6FC8">
              <w:rPr>
                <w:rStyle w:val="Hipervnculo"/>
                <w:rFonts w:ascii="Palatino Linotype" w:eastAsia="MS Gothic" w:hAnsi="Palatino Linotype" w:cs="Times New Roman"/>
                <w:b/>
                <w:noProof/>
                <w:sz w:val="24"/>
                <w:szCs w:val="24"/>
              </w:rPr>
              <w:t>.Del Planteamiento de la Litis.</w:t>
            </w:r>
            <w:r w:rsidR="006451D9" w:rsidRPr="00FE6FC8">
              <w:rPr>
                <w:rFonts w:ascii="Palatino Linotype" w:hAnsi="Palatino Linotype"/>
                <w:noProof/>
                <w:webHidden/>
                <w:sz w:val="24"/>
                <w:szCs w:val="24"/>
              </w:rPr>
              <w:tab/>
            </w:r>
            <w:r w:rsidR="006451D9" w:rsidRPr="00FE6FC8">
              <w:rPr>
                <w:rFonts w:ascii="Palatino Linotype" w:hAnsi="Palatino Linotype"/>
                <w:noProof/>
                <w:webHidden/>
                <w:sz w:val="24"/>
                <w:szCs w:val="24"/>
              </w:rPr>
              <w:fldChar w:fldCharType="begin"/>
            </w:r>
            <w:r w:rsidR="006451D9" w:rsidRPr="00FE6FC8">
              <w:rPr>
                <w:rFonts w:ascii="Palatino Linotype" w:hAnsi="Palatino Linotype"/>
                <w:noProof/>
                <w:webHidden/>
                <w:sz w:val="24"/>
                <w:szCs w:val="24"/>
              </w:rPr>
              <w:instrText xml:space="preserve"> PAGEREF _Toc34845697 \h </w:instrText>
            </w:r>
            <w:r w:rsidR="006451D9" w:rsidRPr="00FE6FC8">
              <w:rPr>
                <w:rFonts w:ascii="Palatino Linotype" w:hAnsi="Palatino Linotype"/>
                <w:noProof/>
                <w:webHidden/>
                <w:sz w:val="24"/>
                <w:szCs w:val="24"/>
              </w:rPr>
            </w:r>
            <w:r w:rsidR="006451D9" w:rsidRPr="00FE6FC8">
              <w:rPr>
                <w:rFonts w:ascii="Palatino Linotype" w:hAnsi="Palatino Linotype"/>
                <w:noProof/>
                <w:webHidden/>
                <w:sz w:val="24"/>
                <w:szCs w:val="24"/>
              </w:rPr>
              <w:fldChar w:fldCharType="separate"/>
            </w:r>
            <w:r w:rsidR="006451D9" w:rsidRPr="00FE6FC8">
              <w:rPr>
                <w:rFonts w:ascii="Palatino Linotype" w:hAnsi="Palatino Linotype"/>
                <w:noProof/>
                <w:webHidden/>
                <w:sz w:val="24"/>
                <w:szCs w:val="24"/>
              </w:rPr>
              <w:t>12</w:t>
            </w:r>
            <w:r w:rsidR="006451D9" w:rsidRPr="00FE6FC8">
              <w:rPr>
                <w:rFonts w:ascii="Palatino Linotype" w:hAnsi="Palatino Linotype"/>
                <w:noProof/>
                <w:webHidden/>
                <w:sz w:val="24"/>
                <w:szCs w:val="24"/>
              </w:rPr>
              <w:fldChar w:fldCharType="end"/>
            </w:r>
          </w:hyperlink>
        </w:p>
        <w:p w:rsidR="006451D9" w:rsidRPr="00FE6FC8" w:rsidRDefault="00872502" w:rsidP="006451D9">
          <w:pPr>
            <w:pStyle w:val="TDC1"/>
            <w:rPr>
              <w:rFonts w:ascii="Palatino Linotype" w:eastAsiaTheme="minorEastAsia" w:hAnsi="Palatino Linotype"/>
              <w:noProof/>
              <w:sz w:val="24"/>
              <w:szCs w:val="24"/>
              <w:lang w:eastAsia="es-MX"/>
            </w:rPr>
          </w:pPr>
          <w:hyperlink w:anchor="_Toc34845698" w:history="1">
            <w:r w:rsidR="006451D9" w:rsidRPr="00FE6FC8">
              <w:rPr>
                <w:rStyle w:val="Hipervnculo"/>
                <w:rFonts w:ascii="Palatino Linotype" w:eastAsia="MS Gothic" w:hAnsi="Palatino Linotype" w:cs="Times New Roman"/>
                <w:b/>
                <w:noProof/>
                <w:sz w:val="24"/>
                <w:szCs w:val="24"/>
              </w:rPr>
              <w:t xml:space="preserve">CUARTO. </w:t>
            </w:r>
            <w:r w:rsidR="006451D9" w:rsidRPr="00FE6FC8">
              <w:rPr>
                <w:rStyle w:val="Hipervnculo"/>
                <w:rFonts w:ascii="Palatino Linotype" w:eastAsia="MS Gothic" w:hAnsi="Palatino Linotype" w:cstheme="majorBidi"/>
                <w:b/>
                <w:noProof/>
                <w:sz w:val="24"/>
                <w:szCs w:val="24"/>
                <w:lang w:val="es-ES_tradnl" w:eastAsia="es-ES"/>
              </w:rPr>
              <w:t>Del Estudio y Resolución del Asunto.</w:t>
            </w:r>
            <w:r w:rsidR="006451D9" w:rsidRPr="00FE6FC8">
              <w:rPr>
                <w:rFonts w:ascii="Palatino Linotype" w:hAnsi="Palatino Linotype"/>
                <w:noProof/>
                <w:webHidden/>
                <w:sz w:val="24"/>
                <w:szCs w:val="24"/>
              </w:rPr>
              <w:tab/>
            </w:r>
            <w:r w:rsidR="006451D9" w:rsidRPr="00FE6FC8">
              <w:rPr>
                <w:rFonts w:ascii="Palatino Linotype" w:hAnsi="Palatino Linotype"/>
                <w:noProof/>
                <w:webHidden/>
                <w:sz w:val="24"/>
                <w:szCs w:val="24"/>
              </w:rPr>
              <w:fldChar w:fldCharType="begin"/>
            </w:r>
            <w:r w:rsidR="006451D9" w:rsidRPr="00FE6FC8">
              <w:rPr>
                <w:rFonts w:ascii="Palatino Linotype" w:hAnsi="Palatino Linotype"/>
                <w:noProof/>
                <w:webHidden/>
                <w:sz w:val="24"/>
                <w:szCs w:val="24"/>
              </w:rPr>
              <w:instrText xml:space="preserve"> PAGEREF _Toc34845698 \h </w:instrText>
            </w:r>
            <w:r w:rsidR="006451D9" w:rsidRPr="00FE6FC8">
              <w:rPr>
                <w:rFonts w:ascii="Palatino Linotype" w:hAnsi="Palatino Linotype"/>
                <w:noProof/>
                <w:webHidden/>
                <w:sz w:val="24"/>
                <w:szCs w:val="24"/>
              </w:rPr>
            </w:r>
            <w:r w:rsidR="006451D9" w:rsidRPr="00FE6FC8">
              <w:rPr>
                <w:rFonts w:ascii="Palatino Linotype" w:hAnsi="Palatino Linotype"/>
                <w:noProof/>
                <w:webHidden/>
                <w:sz w:val="24"/>
                <w:szCs w:val="24"/>
              </w:rPr>
              <w:fldChar w:fldCharType="separate"/>
            </w:r>
            <w:r w:rsidR="006451D9" w:rsidRPr="00FE6FC8">
              <w:rPr>
                <w:rFonts w:ascii="Palatino Linotype" w:hAnsi="Palatino Linotype"/>
                <w:noProof/>
                <w:webHidden/>
                <w:sz w:val="24"/>
                <w:szCs w:val="24"/>
              </w:rPr>
              <w:t>13</w:t>
            </w:r>
            <w:r w:rsidR="006451D9" w:rsidRPr="00FE6FC8">
              <w:rPr>
                <w:rFonts w:ascii="Palatino Linotype" w:hAnsi="Palatino Linotype"/>
                <w:noProof/>
                <w:webHidden/>
                <w:sz w:val="24"/>
                <w:szCs w:val="24"/>
              </w:rPr>
              <w:fldChar w:fldCharType="end"/>
            </w:r>
          </w:hyperlink>
        </w:p>
        <w:p w:rsidR="006451D9" w:rsidRPr="00FE6FC8" w:rsidRDefault="00872502" w:rsidP="006451D9">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34845701" w:history="1">
            <w:r w:rsidR="006451D9" w:rsidRPr="00FE6FC8">
              <w:rPr>
                <w:rStyle w:val="Hipervnculo"/>
                <w:rFonts w:ascii="Palatino Linotype" w:eastAsia="MS Gothic" w:hAnsi="Palatino Linotype" w:cs="Times New Roman"/>
                <w:b/>
                <w:noProof/>
                <w:sz w:val="24"/>
                <w:szCs w:val="24"/>
                <w:lang w:eastAsia="es-ES_tradnl"/>
              </w:rPr>
              <w:t>QUINTO.</w:t>
            </w:r>
            <w:r w:rsidR="006451D9" w:rsidRPr="00FE6FC8">
              <w:rPr>
                <w:rStyle w:val="Hipervnculo"/>
                <w:rFonts w:ascii="Palatino Linotype" w:eastAsia="MS Mincho" w:hAnsi="Palatino Linotype" w:cs="Times New Roman"/>
                <w:b/>
                <w:noProof/>
                <w:sz w:val="24"/>
                <w:szCs w:val="24"/>
                <w:lang w:val="es-ES_tradnl" w:eastAsia="es-ES"/>
              </w:rPr>
              <w:t xml:space="preserve"> De la elaboración de la versión pública y el acuerdo de clasificación como información confidencial.</w:t>
            </w:r>
            <w:r w:rsidR="006451D9" w:rsidRPr="00FE6FC8">
              <w:rPr>
                <w:rFonts w:ascii="Palatino Linotype" w:hAnsi="Palatino Linotype"/>
                <w:noProof/>
                <w:webHidden/>
                <w:sz w:val="24"/>
                <w:szCs w:val="24"/>
              </w:rPr>
              <w:tab/>
            </w:r>
            <w:r w:rsidR="006451D9" w:rsidRPr="00FE6FC8">
              <w:rPr>
                <w:rFonts w:ascii="Palatino Linotype" w:hAnsi="Palatino Linotype"/>
                <w:noProof/>
                <w:webHidden/>
                <w:sz w:val="24"/>
                <w:szCs w:val="24"/>
              </w:rPr>
              <w:fldChar w:fldCharType="begin"/>
            </w:r>
            <w:r w:rsidR="006451D9" w:rsidRPr="00FE6FC8">
              <w:rPr>
                <w:rFonts w:ascii="Palatino Linotype" w:hAnsi="Palatino Linotype"/>
                <w:noProof/>
                <w:webHidden/>
                <w:sz w:val="24"/>
                <w:szCs w:val="24"/>
              </w:rPr>
              <w:instrText xml:space="preserve"> PAGEREF _Toc34845701 \h </w:instrText>
            </w:r>
            <w:r w:rsidR="006451D9" w:rsidRPr="00FE6FC8">
              <w:rPr>
                <w:rFonts w:ascii="Palatino Linotype" w:hAnsi="Palatino Linotype"/>
                <w:noProof/>
                <w:webHidden/>
                <w:sz w:val="24"/>
                <w:szCs w:val="24"/>
              </w:rPr>
            </w:r>
            <w:r w:rsidR="006451D9" w:rsidRPr="00FE6FC8">
              <w:rPr>
                <w:rFonts w:ascii="Palatino Linotype" w:hAnsi="Palatino Linotype"/>
                <w:noProof/>
                <w:webHidden/>
                <w:sz w:val="24"/>
                <w:szCs w:val="24"/>
              </w:rPr>
              <w:fldChar w:fldCharType="separate"/>
            </w:r>
            <w:r w:rsidR="006451D9" w:rsidRPr="00FE6FC8">
              <w:rPr>
                <w:rFonts w:ascii="Palatino Linotype" w:hAnsi="Palatino Linotype"/>
                <w:noProof/>
                <w:webHidden/>
                <w:sz w:val="24"/>
                <w:szCs w:val="24"/>
              </w:rPr>
              <w:t>24</w:t>
            </w:r>
            <w:r w:rsidR="006451D9" w:rsidRPr="00FE6FC8">
              <w:rPr>
                <w:rFonts w:ascii="Palatino Linotype" w:hAnsi="Palatino Linotype"/>
                <w:noProof/>
                <w:webHidden/>
                <w:sz w:val="24"/>
                <w:szCs w:val="24"/>
              </w:rPr>
              <w:fldChar w:fldCharType="end"/>
            </w:r>
          </w:hyperlink>
        </w:p>
        <w:p w:rsidR="006451D9" w:rsidRPr="00FE6FC8" w:rsidRDefault="00872502" w:rsidP="006451D9">
          <w:pPr>
            <w:pStyle w:val="TDC1"/>
            <w:rPr>
              <w:rFonts w:ascii="Palatino Linotype" w:eastAsiaTheme="minorEastAsia" w:hAnsi="Palatino Linotype"/>
              <w:noProof/>
              <w:sz w:val="24"/>
              <w:szCs w:val="24"/>
              <w:lang w:eastAsia="es-MX"/>
            </w:rPr>
          </w:pPr>
          <w:hyperlink w:anchor="_Toc34845702" w:history="1">
            <w:r w:rsidR="006451D9" w:rsidRPr="00FE6FC8">
              <w:rPr>
                <w:rStyle w:val="Hipervnculo"/>
                <w:rFonts w:ascii="Palatino Linotype" w:eastAsia="Times New Roman" w:hAnsi="Palatino Linotype"/>
                <w:b/>
                <w:noProof/>
                <w:sz w:val="24"/>
                <w:szCs w:val="24"/>
                <w:lang w:val="es-ES_tradnl" w:eastAsia="es-ES"/>
              </w:rPr>
              <w:t>R E S O L U T I V O S</w:t>
            </w:r>
            <w:r w:rsidR="006451D9" w:rsidRPr="00FE6FC8">
              <w:rPr>
                <w:rFonts w:ascii="Palatino Linotype" w:hAnsi="Palatino Linotype"/>
                <w:noProof/>
                <w:webHidden/>
                <w:sz w:val="24"/>
                <w:szCs w:val="24"/>
              </w:rPr>
              <w:tab/>
            </w:r>
            <w:r w:rsidR="006451D9" w:rsidRPr="00FE6FC8">
              <w:rPr>
                <w:rFonts w:ascii="Palatino Linotype" w:hAnsi="Palatino Linotype"/>
                <w:noProof/>
                <w:webHidden/>
                <w:sz w:val="24"/>
                <w:szCs w:val="24"/>
              </w:rPr>
              <w:fldChar w:fldCharType="begin"/>
            </w:r>
            <w:r w:rsidR="006451D9" w:rsidRPr="00FE6FC8">
              <w:rPr>
                <w:rFonts w:ascii="Palatino Linotype" w:hAnsi="Palatino Linotype"/>
                <w:noProof/>
                <w:webHidden/>
                <w:sz w:val="24"/>
                <w:szCs w:val="24"/>
              </w:rPr>
              <w:instrText xml:space="preserve"> PAGEREF _Toc34845702 \h </w:instrText>
            </w:r>
            <w:r w:rsidR="006451D9" w:rsidRPr="00FE6FC8">
              <w:rPr>
                <w:rFonts w:ascii="Palatino Linotype" w:hAnsi="Palatino Linotype"/>
                <w:noProof/>
                <w:webHidden/>
                <w:sz w:val="24"/>
                <w:szCs w:val="24"/>
              </w:rPr>
            </w:r>
            <w:r w:rsidR="006451D9" w:rsidRPr="00FE6FC8">
              <w:rPr>
                <w:rFonts w:ascii="Palatino Linotype" w:hAnsi="Palatino Linotype"/>
                <w:noProof/>
                <w:webHidden/>
                <w:sz w:val="24"/>
                <w:szCs w:val="24"/>
              </w:rPr>
              <w:fldChar w:fldCharType="separate"/>
            </w:r>
            <w:r w:rsidR="006451D9" w:rsidRPr="00FE6FC8">
              <w:rPr>
                <w:rFonts w:ascii="Palatino Linotype" w:hAnsi="Palatino Linotype"/>
                <w:noProof/>
                <w:webHidden/>
                <w:sz w:val="24"/>
                <w:szCs w:val="24"/>
              </w:rPr>
              <w:t>36</w:t>
            </w:r>
            <w:r w:rsidR="006451D9" w:rsidRPr="00FE6FC8">
              <w:rPr>
                <w:rFonts w:ascii="Palatino Linotype" w:hAnsi="Palatino Linotype"/>
                <w:noProof/>
                <w:webHidden/>
                <w:sz w:val="24"/>
                <w:szCs w:val="24"/>
              </w:rPr>
              <w:fldChar w:fldCharType="end"/>
            </w:r>
          </w:hyperlink>
        </w:p>
        <w:p w:rsidR="00E83734" w:rsidRPr="00FE6FC8" w:rsidRDefault="00792776" w:rsidP="002F699A">
          <w:pPr>
            <w:tabs>
              <w:tab w:val="left" w:pos="0"/>
            </w:tabs>
            <w:spacing w:after="0" w:line="360" w:lineRule="auto"/>
            <w:rPr>
              <w:rFonts w:ascii="Palatino Linotype" w:hAnsi="Palatino Linotype"/>
              <w:b/>
              <w:bCs/>
              <w:sz w:val="24"/>
              <w:szCs w:val="24"/>
              <w:lang w:val="es-ES"/>
            </w:rPr>
          </w:pPr>
          <w:r w:rsidRPr="00FE6FC8">
            <w:rPr>
              <w:rFonts w:ascii="Palatino Linotype" w:hAnsi="Palatino Linotype"/>
              <w:b/>
              <w:bCs/>
              <w:sz w:val="24"/>
              <w:szCs w:val="24"/>
              <w:lang w:val="es-ES"/>
            </w:rPr>
            <w:fldChar w:fldCharType="end"/>
          </w:r>
        </w:p>
      </w:sdtContent>
    </w:sdt>
    <w:p w:rsidR="00E45FEF" w:rsidRPr="00FE6FC8" w:rsidRDefault="00FE6FC8"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141357</wp:posOffset>
                </wp:positionV>
                <wp:extent cx="5462518" cy="3570052"/>
                <wp:effectExtent l="0" t="0" r="24130" b="30480"/>
                <wp:wrapNone/>
                <wp:docPr id="3" name="Conector recto 3"/>
                <wp:cNvGraphicFramePr/>
                <a:graphic xmlns:a="http://schemas.openxmlformats.org/drawingml/2006/main">
                  <a:graphicData uri="http://schemas.microsoft.com/office/word/2010/wordprocessingShape">
                    <wps:wsp>
                      <wps:cNvCnPr/>
                      <wps:spPr>
                        <a:xfrm>
                          <a:off x="0" y="0"/>
                          <a:ext cx="5462518" cy="35700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4D496" id="Conector recto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9pt,11.15pt" to="809pt,2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" strokecolor="#5b9bd5 [3204]" strokeweight=".5pt">
                <v:stroke joinstyle="miter"/>
                <w10:wrap anchorx="margin"/>
              </v:line>
            </w:pict>
          </mc:Fallback>
        </mc:AlternateContent>
      </w:r>
    </w:p>
    <w:p w:rsidR="00E62DAF" w:rsidRPr="00FE6FC8"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46EC6" w:rsidRPr="00FE6FC8"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46EC6" w:rsidRPr="00FE6FC8"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46EC6" w:rsidRPr="00FE6FC8"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46EC6" w:rsidRPr="00FE6FC8"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46EC6" w:rsidRPr="00FE6FC8"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62DAF" w:rsidRPr="00FE6FC8"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FE6FC8"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FE6FC8">
        <w:rPr>
          <w:rFonts w:ascii="Palatino Linotype" w:eastAsia="MS Mincho" w:hAnsi="Palatino Linotype" w:cs="Times New Roman"/>
          <w:sz w:val="24"/>
          <w:szCs w:val="24"/>
          <w:lang w:val="es-ES_tradnl" w:eastAsia="es-ES"/>
        </w:rPr>
        <w:lastRenderedPageBreak/>
        <w:t>Resolución del Pleno del Institu</w:t>
      </w:r>
      <w:r w:rsidR="00792776" w:rsidRPr="00FE6FC8">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F32CF7" w:rsidRPr="00FE6FC8">
        <w:rPr>
          <w:rFonts w:ascii="Palatino Linotype" w:eastAsia="MS Mincho" w:hAnsi="Palatino Linotype" w:cs="Times New Roman"/>
          <w:sz w:val="24"/>
          <w:szCs w:val="24"/>
          <w:lang w:val="es-ES_tradnl" w:eastAsia="es-ES"/>
        </w:rPr>
        <w:t xml:space="preserve"> fecha diecinueve (19</w:t>
      </w:r>
      <w:r w:rsidR="00746B47" w:rsidRPr="00FE6FC8">
        <w:rPr>
          <w:rFonts w:ascii="Palatino Linotype" w:eastAsia="MS Mincho" w:hAnsi="Palatino Linotype" w:cs="Times New Roman"/>
          <w:sz w:val="24"/>
          <w:szCs w:val="24"/>
          <w:lang w:val="es-ES_tradnl" w:eastAsia="es-ES"/>
        </w:rPr>
        <w:t>) de</w:t>
      </w:r>
      <w:r w:rsidR="00873F93" w:rsidRPr="00FE6FC8">
        <w:rPr>
          <w:rFonts w:ascii="Palatino Linotype" w:eastAsia="MS Mincho" w:hAnsi="Palatino Linotype" w:cs="Times New Roman"/>
          <w:sz w:val="24"/>
          <w:szCs w:val="24"/>
          <w:lang w:val="es-ES_tradnl" w:eastAsia="es-ES"/>
        </w:rPr>
        <w:t xml:space="preserve"> marzo</w:t>
      </w:r>
      <w:r w:rsidR="00746B47" w:rsidRPr="00FE6FC8">
        <w:rPr>
          <w:rFonts w:ascii="Palatino Linotype" w:eastAsia="MS Mincho" w:hAnsi="Palatino Linotype" w:cs="Times New Roman"/>
          <w:sz w:val="24"/>
          <w:szCs w:val="24"/>
          <w:lang w:val="es-ES_tradnl" w:eastAsia="es-ES"/>
        </w:rPr>
        <w:t xml:space="preserve"> </w:t>
      </w:r>
      <w:r w:rsidR="00166E0D" w:rsidRPr="00FE6FC8">
        <w:rPr>
          <w:rFonts w:ascii="Palatino Linotype" w:eastAsia="MS Mincho" w:hAnsi="Palatino Linotype" w:cs="Times New Roman"/>
          <w:sz w:val="24"/>
          <w:szCs w:val="24"/>
          <w:lang w:val="es-ES_tradnl" w:eastAsia="es-ES"/>
        </w:rPr>
        <w:t xml:space="preserve">de </w:t>
      </w:r>
      <w:r w:rsidR="00FE6FC8">
        <w:rPr>
          <w:rFonts w:ascii="Palatino Linotype" w:eastAsia="MS Mincho" w:hAnsi="Palatino Linotype" w:cs="Times New Roman"/>
          <w:sz w:val="24"/>
          <w:szCs w:val="24"/>
          <w:lang w:val="es-ES_tradnl" w:eastAsia="es-ES"/>
        </w:rPr>
        <w:t>dos mil veinte</w:t>
      </w:r>
      <w:r w:rsidR="00C64E0E" w:rsidRPr="00FE6FC8">
        <w:rPr>
          <w:rFonts w:ascii="Palatino Linotype" w:eastAsia="MS Mincho" w:hAnsi="Palatino Linotype" w:cs="Times New Roman"/>
          <w:sz w:val="24"/>
          <w:szCs w:val="24"/>
          <w:lang w:val="es-ES_tradnl" w:eastAsia="es-ES"/>
        </w:rPr>
        <w:t>.</w:t>
      </w:r>
    </w:p>
    <w:p w:rsidR="004E0C0B" w:rsidRPr="00FE6FC8" w:rsidRDefault="004E0C0B" w:rsidP="004E0C0B">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4E0C0B" w:rsidRPr="00FE6FC8" w:rsidRDefault="004E0C0B" w:rsidP="004E0C0B">
      <w:pPr>
        <w:spacing w:before="240" w:after="240" w:line="360" w:lineRule="auto"/>
        <w:jc w:val="both"/>
        <w:rPr>
          <w:rFonts w:ascii="Palatino Linotype" w:eastAsia="Times New Roman" w:hAnsi="Palatino Linotype" w:cs="Times New Roman"/>
          <w:sz w:val="24"/>
          <w:szCs w:val="24"/>
          <w:lang w:val="es-ES_tradnl" w:eastAsia="es-ES"/>
        </w:rPr>
      </w:pPr>
      <w:r w:rsidRPr="00FE6FC8">
        <w:rPr>
          <w:rFonts w:ascii="Palatino Linotype" w:eastAsia="Times New Roman" w:hAnsi="Palatino Linotype" w:cs="Times New Roman"/>
          <w:b/>
          <w:sz w:val="24"/>
          <w:szCs w:val="24"/>
          <w:lang w:val="es-ES_tradnl" w:eastAsia="es-ES"/>
        </w:rPr>
        <w:t>VISTO</w:t>
      </w:r>
      <w:r w:rsidRPr="00FE6FC8">
        <w:rPr>
          <w:rFonts w:ascii="Palatino Linotype" w:eastAsia="Times New Roman" w:hAnsi="Palatino Linotype" w:cs="Times New Roman"/>
          <w:sz w:val="24"/>
          <w:szCs w:val="24"/>
          <w:lang w:val="es-ES_tradnl" w:eastAsia="es-ES"/>
        </w:rPr>
        <w:t xml:space="preserve"> el expediente electrónico formado con motivo del recurso de revisión</w:t>
      </w:r>
      <w:r w:rsidR="006451D9" w:rsidRPr="00FE6FC8">
        <w:rPr>
          <w:rFonts w:ascii="Palatino Linotype" w:eastAsia="Times New Roman" w:hAnsi="Palatino Linotype" w:cs="Times New Roman"/>
          <w:b/>
          <w:bCs/>
          <w:sz w:val="24"/>
          <w:szCs w:val="24"/>
          <w:lang w:eastAsia="es-ES"/>
        </w:rPr>
        <w:t xml:space="preserve"> 12498/INFOEM/IP/RR/2019</w:t>
      </w:r>
      <w:r w:rsidRPr="00FE6FC8">
        <w:rPr>
          <w:rFonts w:ascii="Palatino Linotype" w:eastAsia="Times New Roman" w:hAnsi="Palatino Linotype" w:cs="Times New Roman"/>
          <w:b/>
          <w:bCs/>
          <w:sz w:val="24"/>
          <w:szCs w:val="24"/>
          <w:lang w:val="es-ES_tradnl" w:eastAsia="es-ES"/>
        </w:rPr>
        <w:t xml:space="preserve">, </w:t>
      </w:r>
      <w:r w:rsidRPr="00FE6FC8">
        <w:rPr>
          <w:rFonts w:ascii="Palatino Linotype" w:eastAsia="Times New Roman" w:hAnsi="Palatino Linotype" w:cs="Times New Roman"/>
          <w:sz w:val="24"/>
          <w:szCs w:val="24"/>
          <w:lang w:val="es-ES_tradnl" w:eastAsia="es-ES"/>
        </w:rPr>
        <w:t xml:space="preserve">promovido por un usuario del Sistema de Acceso a la Información Mexiquense </w:t>
      </w:r>
      <w:r w:rsidRPr="00FE6FC8">
        <w:rPr>
          <w:rFonts w:ascii="Palatino Linotype" w:eastAsia="Times New Roman" w:hAnsi="Palatino Linotype" w:cs="Times New Roman"/>
          <w:b/>
          <w:sz w:val="24"/>
          <w:szCs w:val="24"/>
          <w:lang w:val="es-ES_tradnl" w:eastAsia="es-ES"/>
        </w:rPr>
        <w:t xml:space="preserve">(SAIMEX), </w:t>
      </w:r>
      <w:r w:rsidRPr="00FE6FC8">
        <w:rPr>
          <w:rFonts w:ascii="Palatino Linotype" w:eastAsia="Times New Roman" w:hAnsi="Palatino Linotype" w:cs="Times New Roman"/>
          <w:sz w:val="24"/>
          <w:szCs w:val="24"/>
          <w:lang w:val="es-ES_tradnl" w:eastAsia="es-ES"/>
        </w:rPr>
        <w:t xml:space="preserve">quien no proporcionó ningún nombre, seudónimo o carácter para poder ser identificado, por lo que en lo sucesivo será identificado en su calidad de </w:t>
      </w:r>
      <w:r w:rsidRPr="00FE6FC8">
        <w:rPr>
          <w:rFonts w:ascii="Palatino Linotype" w:eastAsia="Times New Roman" w:hAnsi="Palatino Linotype" w:cs="Times New Roman"/>
          <w:b/>
          <w:sz w:val="24"/>
          <w:szCs w:val="24"/>
          <w:lang w:val="es-ES_tradnl" w:eastAsia="es-ES"/>
        </w:rPr>
        <w:t>RECURRENTE</w:t>
      </w:r>
      <w:r w:rsidRPr="00FE6FC8">
        <w:rPr>
          <w:rFonts w:ascii="Palatino Linotype" w:eastAsia="Times New Roman" w:hAnsi="Palatino Linotype" w:cs="Times New Roman"/>
          <w:sz w:val="24"/>
          <w:szCs w:val="24"/>
          <w:lang w:val="es-ES_tradnl" w:eastAsia="es-ES"/>
        </w:rPr>
        <w:t xml:space="preserve">, en contra de la respuesta del </w:t>
      </w:r>
      <w:r w:rsidRPr="00FE6FC8">
        <w:rPr>
          <w:rFonts w:ascii="Palatino Linotype" w:eastAsia="Times New Roman" w:hAnsi="Palatino Linotype" w:cs="Times New Roman"/>
          <w:b/>
          <w:sz w:val="24"/>
          <w:szCs w:val="24"/>
          <w:lang w:val="es-ES_tradnl" w:eastAsia="es-ES"/>
        </w:rPr>
        <w:t xml:space="preserve">Ayuntamiento de Axapusco </w:t>
      </w:r>
      <w:r w:rsidRPr="00FE6FC8">
        <w:rPr>
          <w:rFonts w:ascii="Palatino Linotype" w:eastAsia="Times New Roman" w:hAnsi="Palatino Linotype" w:cs="Times New Roman"/>
          <w:sz w:val="24"/>
          <w:szCs w:val="24"/>
          <w:lang w:val="es-ES_tradnl" w:eastAsia="es-ES"/>
        </w:rPr>
        <w:t>en lo sucesivo el</w:t>
      </w:r>
      <w:r w:rsidRPr="00FE6FC8">
        <w:rPr>
          <w:rFonts w:ascii="Palatino Linotype" w:eastAsia="Times New Roman" w:hAnsi="Palatino Linotype" w:cs="Times New Roman"/>
          <w:b/>
          <w:sz w:val="24"/>
          <w:szCs w:val="24"/>
          <w:lang w:val="es-ES_tradnl" w:eastAsia="es-ES"/>
        </w:rPr>
        <w:t xml:space="preserve"> SUJETO OBLIGADO, </w:t>
      </w:r>
      <w:r w:rsidRPr="00FE6FC8">
        <w:rPr>
          <w:rFonts w:ascii="Palatino Linotype" w:eastAsia="Times New Roman" w:hAnsi="Palatino Linotype" w:cs="Times New Roman"/>
          <w:sz w:val="24"/>
          <w:szCs w:val="24"/>
          <w:lang w:val="es-ES_tradnl" w:eastAsia="es-ES"/>
        </w:rPr>
        <w:t xml:space="preserve">se procede a dictar la presente resolución, con base en los siguientes: </w:t>
      </w:r>
    </w:p>
    <w:p w:rsidR="004E0C0B" w:rsidRPr="00FE6FC8" w:rsidRDefault="004E0C0B"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FE6FC8"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34845693"/>
      <w:r w:rsidRPr="00FE6FC8">
        <w:rPr>
          <w:rFonts w:ascii="Palatino Linotype" w:eastAsia="MS Gothic" w:hAnsi="Palatino Linotype" w:cs="Times New Roman"/>
          <w:b/>
          <w:sz w:val="24"/>
          <w:szCs w:val="24"/>
        </w:rPr>
        <w:t>A N T E C E D E N T E S</w:t>
      </w:r>
      <w:bookmarkEnd w:id="1"/>
    </w:p>
    <w:p w:rsidR="00792776" w:rsidRPr="00FE6FC8" w:rsidRDefault="00792776" w:rsidP="00DF32AA">
      <w:pPr>
        <w:tabs>
          <w:tab w:val="left" w:pos="0"/>
        </w:tabs>
        <w:spacing w:after="0" w:line="360" w:lineRule="auto"/>
        <w:rPr>
          <w:rFonts w:ascii="Palatino Linotype" w:hAnsi="Palatino Linotype"/>
          <w:sz w:val="24"/>
          <w:szCs w:val="24"/>
        </w:rPr>
      </w:pPr>
    </w:p>
    <w:p w:rsidR="00792776" w:rsidRPr="00FE6FC8" w:rsidRDefault="004E0C0B"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E6FC8">
        <w:rPr>
          <w:rFonts w:ascii="Palatino Linotype" w:eastAsia="Calibri" w:hAnsi="Palatino Linotype" w:cs="Arial"/>
          <w:sz w:val="24"/>
          <w:szCs w:val="24"/>
          <w:lang w:val="es-ES" w:eastAsia="es-ES"/>
        </w:rPr>
        <w:t>El día veintiuno</w:t>
      </w:r>
      <w:r w:rsidR="00D91B82" w:rsidRPr="00FE6FC8">
        <w:rPr>
          <w:rFonts w:ascii="Palatino Linotype" w:eastAsia="Calibri" w:hAnsi="Palatino Linotype" w:cs="Arial"/>
          <w:sz w:val="24"/>
          <w:szCs w:val="24"/>
          <w:lang w:val="es-ES" w:eastAsia="es-ES"/>
        </w:rPr>
        <w:t xml:space="preserve"> </w:t>
      </w:r>
      <w:r w:rsidRPr="00FE6FC8">
        <w:rPr>
          <w:rFonts w:ascii="Palatino Linotype" w:eastAsia="Calibri" w:hAnsi="Palatino Linotype" w:cs="Arial"/>
          <w:sz w:val="24"/>
          <w:szCs w:val="24"/>
          <w:lang w:val="es-ES" w:eastAsia="es-ES"/>
        </w:rPr>
        <w:t>(21</w:t>
      </w:r>
      <w:r w:rsidR="00273A03" w:rsidRPr="00FE6FC8">
        <w:rPr>
          <w:rFonts w:ascii="Palatino Linotype" w:eastAsia="Times New Roman" w:hAnsi="Palatino Linotype" w:cs="Arial"/>
          <w:sz w:val="24"/>
          <w:szCs w:val="24"/>
          <w:lang w:val="es-ES" w:eastAsia="es-ES"/>
        </w:rPr>
        <w:t>) de</w:t>
      </w:r>
      <w:r w:rsidR="002C265A" w:rsidRPr="00FE6FC8">
        <w:rPr>
          <w:rFonts w:ascii="Palatino Linotype" w:eastAsia="Times New Roman" w:hAnsi="Palatino Linotype" w:cs="Arial"/>
          <w:sz w:val="24"/>
          <w:szCs w:val="24"/>
          <w:lang w:val="es-ES" w:eastAsia="es-ES"/>
        </w:rPr>
        <w:t xml:space="preserve"> noviembre</w:t>
      </w:r>
      <w:r w:rsidR="00B572E1" w:rsidRPr="00FE6FC8">
        <w:rPr>
          <w:rFonts w:ascii="Palatino Linotype" w:eastAsia="Times New Roman" w:hAnsi="Palatino Linotype" w:cs="Arial"/>
          <w:sz w:val="24"/>
          <w:szCs w:val="24"/>
          <w:lang w:val="es-ES" w:eastAsia="es-ES"/>
        </w:rPr>
        <w:t xml:space="preserve"> de </w:t>
      </w:r>
      <w:r w:rsidR="00F14552" w:rsidRPr="00FE6FC8">
        <w:rPr>
          <w:rFonts w:ascii="Palatino Linotype" w:eastAsia="Times New Roman" w:hAnsi="Palatino Linotype" w:cs="Arial"/>
          <w:sz w:val="24"/>
          <w:szCs w:val="24"/>
          <w:lang w:val="es-ES" w:eastAsia="es-ES"/>
        </w:rPr>
        <w:t>dos mil diecinueve</w:t>
      </w:r>
      <w:r w:rsidR="00792776" w:rsidRPr="00FE6FC8">
        <w:rPr>
          <w:rFonts w:ascii="Palatino Linotype" w:eastAsia="Calibri" w:hAnsi="Palatino Linotype" w:cs="Arial"/>
          <w:sz w:val="24"/>
          <w:szCs w:val="24"/>
          <w:lang w:val="es-ES" w:eastAsia="es-ES"/>
        </w:rPr>
        <w:t>,</w:t>
      </w:r>
      <w:r w:rsidR="00792776" w:rsidRPr="00FE6FC8">
        <w:rPr>
          <w:rFonts w:ascii="Palatino Linotype" w:eastAsia="Calibri" w:hAnsi="Palatino Linotype" w:cs="Times New Roman"/>
          <w:sz w:val="24"/>
          <w:szCs w:val="24"/>
          <w:lang w:val="es-ES" w:eastAsia="es-ES"/>
        </w:rPr>
        <w:t xml:space="preserve"> se presentó </w:t>
      </w:r>
      <w:r w:rsidR="00792776" w:rsidRPr="00FE6FC8">
        <w:rPr>
          <w:rFonts w:ascii="Palatino Linotype" w:eastAsia="Calibri" w:hAnsi="Palatino Linotype" w:cs="Arial"/>
          <w:sz w:val="24"/>
          <w:szCs w:val="24"/>
          <w:lang w:val="es-ES" w:eastAsia="es-ES"/>
        </w:rPr>
        <w:t>ante el</w:t>
      </w:r>
      <w:r w:rsidR="00510293" w:rsidRPr="00FE6FC8">
        <w:rPr>
          <w:rFonts w:ascii="Palatino Linotype" w:eastAsia="Calibri" w:hAnsi="Palatino Linotype" w:cs="Arial"/>
          <w:sz w:val="24"/>
          <w:szCs w:val="24"/>
          <w:lang w:val="es-ES" w:eastAsia="es-ES"/>
        </w:rPr>
        <w:t xml:space="preserve"> </w:t>
      </w:r>
      <w:r w:rsidR="00510293" w:rsidRPr="00FE6FC8">
        <w:rPr>
          <w:rFonts w:ascii="Palatino Linotype" w:eastAsia="Calibri" w:hAnsi="Palatino Linotype" w:cs="Arial"/>
          <w:b/>
          <w:sz w:val="24"/>
          <w:szCs w:val="24"/>
          <w:lang w:val="es-ES" w:eastAsia="es-ES"/>
        </w:rPr>
        <w:t>SUJETO OBLIGADO</w:t>
      </w:r>
      <w:r w:rsidR="005A608C" w:rsidRPr="00FE6FC8">
        <w:rPr>
          <w:rFonts w:ascii="Palatino Linotype" w:eastAsia="Calibri" w:hAnsi="Palatino Linotype" w:cs="Arial"/>
          <w:sz w:val="24"/>
          <w:szCs w:val="24"/>
          <w:lang w:val="es-ES_tradnl" w:eastAsia="es-ES"/>
        </w:rPr>
        <w:t xml:space="preserve"> </w:t>
      </w:r>
      <w:r w:rsidR="00792776" w:rsidRPr="00FE6FC8">
        <w:rPr>
          <w:rFonts w:ascii="Palatino Linotype" w:eastAsia="Calibri" w:hAnsi="Palatino Linotype" w:cs="Arial"/>
          <w:sz w:val="24"/>
          <w:szCs w:val="24"/>
          <w:lang w:val="es-ES_tradnl" w:eastAsia="es-ES"/>
        </w:rPr>
        <w:t xml:space="preserve">vía </w:t>
      </w:r>
      <w:r w:rsidR="00792776" w:rsidRPr="00FE6FC8">
        <w:rPr>
          <w:rFonts w:ascii="Palatino Linotype" w:eastAsia="Calibri" w:hAnsi="Palatino Linotype" w:cs="Arial"/>
          <w:sz w:val="24"/>
          <w:szCs w:val="24"/>
          <w:lang w:val="es-ES" w:eastAsia="es-ES"/>
        </w:rPr>
        <w:t xml:space="preserve">Sistema de Acceso a la Información Mexiquense </w:t>
      </w:r>
      <w:r w:rsidR="00792776" w:rsidRPr="00FE6FC8">
        <w:rPr>
          <w:rFonts w:ascii="Palatino Linotype" w:eastAsia="Calibri" w:hAnsi="Palatino Linotype" w:cs="Arial"/>
          <w:b/>
          <w:sz w:val="24"/>
          <w:szCs w:val="24"/>
          <w:lang w:val="es-ES" w:eastAsia="es-ES"/>
        </w:rPr>
        <w:t>SAIMEX</w:t>
      </w:r>
      <w:r w:rsidR="00792776" w:rsidRPr="00FE6FC8">
        <w:rPr>
          <w:rFonts w:ascii="Palatino Linotype" w:eastAsia="Calibri" w:hAnsi="Palatino Linotype" w:cs="Arial"/>
          <w:sz w:val="24"/>
          <w:szCs w:val="24"/>
          <w:lang w:val="es-ES" w:eastAsia="es-ES"/>
        </w:rPr>
        <w:t xml:space="preserve">, la solicitud de información pública registrada con </w:t>
      </w:r>
      <w:r w:rsidR="00D91B82" w:rsidRPr="00FE6FC8">
        <w:rPr>
          <w:rFonts w:ascii="Palatino Linotype" w:eastAsia="Calibri" w:hAnsi="Palatino Linotype" w:cs="Arial"/>
          <w:sz w:val="24"/>
          <w:szCs w:val="24"/>
          <w:lang w:val="es-ES" w:eastAsia="es-ES"/>
        </w:rPr>
        <w:t>el</w:t>
      </w:r>
      <w:r w:rsidR="00792776" w:rsidRPr="00FE6FC8">
        <w:rPr>
          <w:rFonts w:ascii="Palatino Linotype" w:eastAsia="Calibri" w:hAnsi="Palatino Linotype" w:cs="Arial"/>
          <w:sz w:val="24"/>
          <w:szCs w:val="24"/>
          <w:lang w:val="es-ES" w:eastAsia="es-ES"/>
        </w:rPr>
        <w:t xml:space="preserve"> número </w:t>
      </w:r>
      <w:r w:rsidRPr="00FE6FC8">
        <w:rPr>
          <w:rFonts w:ascii="Palatino Linotype" w:eastAsia="Calibri" w:hAnsi="Palatino Linotype" w:cs="Arial"/>
          <w:b/>
          <w:bCs/>
          <w:sz w:val="24"/>
          <w:szCs w:val="24"/>
          <w:lang w:eastAsia="es-ES"/>
        </w:rPr>
        <w:t xml:space="preserve">00362/AXAPUSCO/IP/2019 </w:t>
      </w:r>
      <w:r w:rsidR="00792776" w:rsidRPr="00FE6FC8">
        <w:rPr>
          <w:rFonts w:ascii="Palatino Linotype" w:eastAsia="Calibri" w:hAnsi="Palatino Linotype" w:cs="Arial"/>
          <w:sz w:val="24"/>
          <w:szCs w:val="24"/>
          <w:lang w:val="es-ES" w:eastAsia="es-ES"/>
        </w:rPr>
        <w:t>mediante la cual se solicitó:</w:t>
      </w:r>
    </w:p>
    <w:p w:rsidR="00273A03" w:rsidRPr="00FE6FC8"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FE6FC8"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FE6FC8">
        <w:rPr>
          <w:rFonts w:ascii="Palatino Linotype" w:eastAsia="Calibri" w:hAnsi="Palatino Linotype" w:cs="Arial"/>
          <w:i/>
          <w:sz w:val="24"/>
          <w:szCs w:val="24"/>
          <w:lang w:val="es-ES" w:eastAsia="es-ES"/>
        </w:rPr>
        <w:t>“</w:t>
      </w:r>
      <w:r w:rsidR="004E0C0B" w:rsidRPr="00FE6FC8">
        <w:rPr>
          <w:rFonts w:ascii="Palatino Linotype" w:eastAsia="Calibri" w:hAnsi="Palatino Linotype" w:cs="Arial"/>
          <w:i/>
          <w:sz w:val="24"/>
          <w:szCs w:val="24"/>
          <w:lang w:val="es-ES" w:eastAsia="es-ES"/>
        </w:rPr>
        <w:t>Requiero los recibos del pago del predial que se recaudo en julio de este año.</w:t>
      </w:r>
      <w:r w:rsidRPr="00FE6FC8">
        <w:rPr>
          <w:rFonts w:ascii="Palatino Linotype" w:hAnsi="Palatino Linotype"/>
          <w:i/>
          <w:color w:val="000000"/>
          <w:sz w:val="24"/>
          <w:szCs w:val="24"/>
        </w:rPr>
        <w:t xml:space="preserve">” (Sic) </w:t>
      </w:r>
    </w:p>
    <w:p w:rsidR="00264A3C" w:rsidRPr="00FE6FC8"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rsidR="00273A03" w:rsidRPr="00FE6FC8" w:rsidRDefault="00273A03" w:rsidP="00F75C19">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FE6FC8">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E6FC8">
        <w:rPr>
          <w:rFonts w:ascii="Palatino Linotype" w:eastAsiaTheme="minorEastAsia" w:hAnsi="Palatino Linotype" w:cs="Arial"/>
          <w:b/>
          <w:sz w:val="24"/>
          <w:szCs w:val="24"/>
          <w:lang w:val="es-ES_tradnl" w:eastAsia="es-ES"/>
        </w:rPr>
        <w:t xml:space="preserve">(SAIMEX). </w:t>
      </w:r>
    </w:p>
    <w:p w:rsidR="00644938" w:rsidRPr="00FE6FC8" w:rsidRDefault="00644938" w:rsidP="00644938">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rsidR="00792776" w:rsidRPr="00FE6FC8" w:rsidRDefault="004E0C0B" w:rsidP="00F75C19">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E6FC8">
        <w:rPr>
          <w:rFonts w:ascii="Palatino Linotype" w:eastAsia="Calibri" w:hAnsi="Palatino Linotype" w:cs="Arial"/>
          <w:sz w:val="24"/>
          <w:szCs w:val="24"/>
          <w:lang w:val="es-ES" w:eastAsia="es-ES"/>
        </w:rPr>
        <w:t>En fecha once (11</w:t>
      </w:r>
      <w:r w:rsidR="00914EB0" w:rsidRPr="00FE6FC8">
        <w:rPr>
          <w:rFonts w:ascii="Palatino Linotype" w:eastAsia="Calibri" w:hAnsi="Palatino Linotype" w:cs="Arial"/>
          <w:sz w:val="24"/>
          <w:szCs w:val="24"/>
          <w:lang w:val="es-ES" w:eastAsia="es-ES"/>
        </w:rPr>
        <w:t>) de</w:t>
      </w:r>
      <w:r w:rsidR="002C265A" w:rsidRPr="00FE6FC8">
        <w:rPr>
          <w:rFonts w:ascii="Palatino Linotype" w:eastAsia="Calibri" w:hAnsi="Palatino Linotype" w:cs="Arial"/>
          <w:sz w:val="24"/>
          <w:szCs w:val="24"/>
          <w:lang w:val="es-ES" w:eastAsia="es-ES"/>
        </w:rPr>
        <w:t xml:space="preserve"> diciembre</w:t>
      </w:r>
      <w:r w:rsidR="00B572E1" w:rsidRPr="00FE6FC8">
        <w:rPr>
          <w:rFonts w:ascii="Palatino Linotype" w:eastAsia="Calibri" w:hAnsi="Palatino Linotype" w:cs="Arial"/>
          <w:sz w:val="24"/>
          <w:szCs w:val="24"/>
          <w:lang w:val="es-ES" w:eastAsia="es-ES"/>
        </w:rPr>
        <w:t xml:space="preserve"> </w:t>
      </w:r>
      <w:r w:rsidR="00914EB0" w:rsidRPr="00FE6FC8">
        <w:rPr>
          <w:rFonts w:ascii="Palatino Linotype" w:eastAsia="Calibri" w:hAnsi="Palatino Linotype" w:cs="Arial"/>
          <w:sz w:val="24"/>
          <w:szCs w:val="24"/>
          <w:lang w:val="es-ES" w:eastAsia="es-ES"/>
        </w:rPr>
        <w:t xml:space="preserve">de dos mil diecinueve el </w:t>
      </w:r>
      <w:r w:rsidR="00914EB0" w:rsidRPr="00FE6FC8">
        <w:rPr>
          <w:rFonts w:ascii="Palatino Linotype" w:eastAsia="Calibri" w:hAnsi="Palatino Linotype" w:cs="Arial"/>
          <w:b/>
          <w:sz w:val="24"/>
          <w:szCs w:val="24"/>
          <w:lang w:val="es-ES" w:eastAsia="es-ES"/>
        </w:rPr>
        <w:t>SUJETO OBLIGADO</w:t>
      </w:r>
      <w:r w:rsidR="005D422A" w:rsidRPr="00FE6FC8">
        <w:rPr>
          <w:rFonts w:ascii="Palatino Linotype" w:eastAsia="Calibri" w:hAnsi="Palatino Linotype" w:cs="Arial"/>
          <w:sz w:val="24"/>
          <w:szCs w:val="24"/>
          <w:lang w:val="es-ES" w:eastAsia="es-ES"/>
        </w:rPr>
        <w:t>, proporcionó su res</w:t>
      </w:r>
      <w:r w:rsidR="00914EB0" w:rsidRPr="00FE6FC8">
        <w:rPr>
          <w:rFonts w:ascii="Palatino Linotype" w:eastAsia="Calibri" w:hAnsi="Palatino Linotype" w:cs="Arial"/>
          <w:sz w:val="24"/>
          <w:szCs w:val="24"/>
          <w:lang w:val="es-ES" w:eastAsia="es-ES"/>
        </w:rPr>
        <w:t>puesta en razón de lo siguiente:</w:t>
      </w:r>
      <w:r w:rsidR="005D422A" w:rsidRPr="00FE6FC8">
        <w:rPr>
          <w:rFonts w:ascii="Palatino Linotype" w:eastAsia="Calibri" w:hAnsi="Palatino Linotype" w:cs="Arial"/>
          <w:sz w:val="24"/>
          <w:szCs w:val="24"/>
          <w:lang w:val="es-ES" w:eastAsia="es-ES"/>
        </w:rPr>
        <w:t xml:space="preserve"> </w:t>
      </w:r>
    </w:p>
    <w:p w:rsidR="00273A03" w:rsidRPr="00FE6FC8" w:rsidRDefault="00273A03" w:rsidP="00273A03">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4E0C0B" w:rsidRPr="00FE6FC8" w:rsidRDefault="00273A03" w:rsidP="004E0C0B">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FE6FC8">
        <w:rPr>
          <w:rFonts w:ascii="Palatino Linotype" w:eastAsia="Times New Roman" w:hAnsi="Palatino Linotype" w:cs="Arial"/>
          <w:i/>
          <w:sz w:val="24"/>
          <w:szCs w:val="24"/>
          <w:lang w:val="es-ES" w:eastAsia="es-ES"/>
        </w:rPr>
        <w:t>“</w:t>
      </w:r>
      <w:r w:rsidR="004E0C0B" w:rsidRPr="00FE6FC8">
        <w:rPr>
          <w:rFonts w:ascii="Palatino Linotype" w:eastAsia="Times New Roman" w:hAnsi="Palatino Linotype" w:cs="Arial"/>
          <w:i/>
          <w:sz w:val="24"/>
          <w:szCs w:val="24"/>
          <w:lang w:val="es-ES" w:eastAsia="es-ES"/>
        </w:rPr>
        <w:t>Axapusco, México a 11 de Diciembre de 2019</w:t>
      </w:r>
    </w:p>
    <w:p w:rsidR="004E0C0B" w:rsidRPr="00FE6FC8" w:rsidRDefault="004E0C0B" w:rsidP="004E0C0B">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FE6FC8">
        <w:rPr>
          <w:rFonts w:ascii="Palatino Linotype" w:eastAsia="Times New Roman" w:hAnsi="Palatino Linotype" w:cs="Arial"/>
          <w:i/>
          <w:sz w:val="24"/>
          <w:szCs w:val="24"/>
          <w:lang w:val="es-ES" w:eastAsia="es-ES"/>
        </w:rPr>
        <w:t>Nombre del solicitante:</w:t>
      </w:r>
    </w:p>
    <w:p w:rsidR="004E0C0B" w:rsidRPr="00FE6FC8" w:rsidRDefault="004E0C0B" w:rsidP="001A59C0">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FE6FC8">
        <w:rPr>
          <w:rFonts w:ascii="Palatino Linotype" w:eastAsia="Times New Roman" w:hAnsi="Palatino Linotype" w:cs="Arial"/>
          <w:i/>
          <w:sz w:val="24"/>
          <w:szCs w:val="24"/>
          <w:lang w:val="es-ES" w:eastAsia="es-ES"/>
        </w:rPr>
        <w:t>Folio de la solicitud: 00362/AXAPUSCO/IP/2019</w:t>
      </w:r>
    </w:p>
    <w:p w:rsidR="004E0C0B" w:rsidRPr="00FE6FC8" w:rsidRDefault="004E0C0B" w:rsidP="004E0C0B">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FE6FC8">
        <w:rPr>
          <w:rFonts w:ascii="Palatino Linotype" w:eastAsia="Times New Roman" w:hAnsi="Palatino Linotype" w:cs="Arial"/>
          <w:i/>
          <w:sz w:val="24"/>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E0C0B" w:rsidRPr="00FE6FC8" w:rsidRDefault="004E0C0B" w:rsidP="004E0C0B">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FE6FC8">
        <w:rPr>
          <w:rFonts w:ascii="Palatino Linotype" w:eastAsia="Times New Roman" w:hAnsi="Palatino Linotype" w:cs="Arial"/>
          <w:i/>
          <w:sz w:val="24"/>
          <w:szCs w:val="24"/>
          <w:lang w:val="es-ES" w:eastAsia="es-ES"/>
        </w:rPr>
        <w:t xml:space="preserve">En respuesta a la solicitud de información con número de folio 00362/AXAPUSCO/IP/2019 con fundamento en los artículos 2 fracción II; 12, 23 fracción IV; 58 y 59 de la Ley de Transparencia y Acceso a la Información Pública del Estado de México y Municipios; se hace de su conocimiento que “…los recibos del pago del impuesto predial que se recaudo en julio de este año..”, se encuentran bajo el archivo de esta Tesorería Municipal, precisando que dicha área se encuentra en posibilidades de entregar la información solicitada. No obstante lo anterior, los documentos de cuenta contienen datos considerados por </w:t>
      </w:r>
      <w:r w:rsidRPr="00FE6FC8">
        <w:rPr>
          <w:rFonts w:ascii="Palatino Linotype" w:eastAsia="Times New Roman" w:hAnsi="Palatino Linotype" w:cs="Arial"/>
          <w:i/>
          <w:sz w:val="24"/>
          <w:szCs w:val="24"/>
          <w:lang w:val="es-ES" w:eastAsia="es-ES"/>
        </w:rPr>
        <w:lastRenderedPageBreak/>
        <w:t>esta Tesorería Municipal como personales, de conformidad a lo establecido en los artículos 3 fracciones IX, XXIII, XXXII; 6, 23 fracción IV; 24 fracción XIV; 49 fracción IX, 52, 86 y 143 fracción I de la Ley de Transparencia y Acceso a la Información Pública del Estado de México y Municipios, tales como: ? Nombre del contribuyente ? Clave Catastral ? Domicilio ? Sello Digital del CFDI ? Sello del SAT ? Cadena Original del complemento de certificación digital del SAT Las razones o circunstancias que motivan a la clasificación de la información ya que contiene datos personales concernientes a personas físicas identificadas o identificables y que de conformidad al artículo 86 de la Ley de Transparencia y Acceso a la Información Pública del Estado de México y Municipios, no se cuenta con el consentimiento de los particulares titulares de la información para su divulgación, por lo que les causaría un daño a la esfera jurídica de las personas. Por lo anterior, esta Tesorería Municipal considera procedente confirmar la clasificación de los datos personales señalados con antelación, dando respuesta a su solicitud Para mayor información o cualquier duda y/o aclaración puede comunicarse a la siguiente dirección de correo: axapusco@itaipem.org.mx, esperando que la información sea de su utilidad. Sin otro particular reciba un cordial saludo</w:t>
      </w:r>
    </w:p>
    <w:p w:rsidR="004E0C0B" w:rsidRPr="00FE6FC8" w:rsidRDefault="004E0C0B" w:rsidP="004E0C0B">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FE6FC8">
        <w:rPr>
          <w:rFonts w:ascii="Palatino Linotype" w:eastAsia="Times New Roman" w:hAnsi="Palatino Linotype" w:cs="Arial"/>
          <w:i/>
          <w:sz w:val="24"/>
          <w:szCs w:val="24"/>
          <w:lang w:val="es-ES" w:eastAsia="es-ES"/>
        </w:rPr>
        <w:t>ATENTAMENTE</w:t>
      </w:r>
    </w:p>
    <w:p w:rsidR="00273A03" w:rsidRPr="00FE6FC8" w:rsidRDefault="004E0C0B" w:rsidP="004E0C0B">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FE6FC8">
        <w:rPr>
          <w:rFonts w:ascii="Palatino Linotype" w:eastAsia="Times New Roman" w:hAnsi="Palatino Linotype" w:cs="Arial"/>
          <w:i/>
          <w:sz w:val="24"/>
          <w:szCs w:val="24"/>
          <w:lang w:val="es-ES" w:eastAsia="es-ES"/>
        </w:rPr>
        <w:t>Lic. Diana Nallely López García</w:t>
      </w:r>
      <w:r w:rsidR="00273A03" w:rsidRPr="00FE6FC8">
        <w:rPr>
          <w:rFonts w:ascii="Palatino Linotype" w:eastAsia="Times New Roman" w:hAnsi="Palatino Linotype" w:cs="Arial"/>
          <w:i/>
          <w:sz w:val="24"/>
          <w:szCs w:val="24"/>
          <w:lang w:val="es-ES" w:eastAsia="es-ES"/>
        </w:rPr>
        <w:t>”</w:t>
      </w:r>
      <w:r w:rsidR="00800695" w:rsidRPr="00FE6FC8">
        <w:rPr>
          <w:rFonts w:ascii="Palatino Linotype" w:eastAsia="Times New Roman" w:hAnsi="Palatino Linotype" w:cs="Arial"/>
          <w:i/>
          <w:sz w:val="24"/>
          <w:szCs w:val="24"/>
          <w:lang w:val="es-ES" w:eastAsia="es-ES"/>
        </w:rPr>
        <w:t xml:space="preserve"> (Sic)</w:t>
      </w:r>
    </w:p>
    <w:p w:rsidR="00B572E1" w:rsidRPr="00FE6FC8" w:rsidRDefault="00B572E1" w:rsidP="00B572E1">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p>
    <w:p w:rsidR="00B572E1" w:rsidRPr="00FE6FC8" w:rsidRDefault="00B572E1" w:rsidP="00F75C19">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FE6FC8">
        <w:rPr>
          <w:rFonts w:ascii="Palatino Linotype" w:eastAsia="MS Mincho" w:hAnsi="Palatino Linotype" w:cs="Arial"/>
          <w:sz w:val="24"/>
          <w:szCs w:val="24"/>
          <w:lang w:val="es-ES_tradnl" w:eastAsia="es-ES"/>
        </w:rPr>
        <w:t>A dicha respuesta se anexaron los siguientes documentos:</w:t>
      </w:r>
    </w:p>
    <w:p w:rsidR="00B572E1" w:rsidRPr="00FE6FC8" w:rsidRDefault="00B572E1" w:rsidP="00B572E1">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4F6346" w:rsidRPr="00FE6FC8" w:rsidRDefault="004E0C0B" w:rsidP="00E1497E">
      <w:pPr>
        <w:pStyle w:val="Prrafodelista"/>
        <w:numPr>
          <w:ilvl w:val="0"/>
          <w:numId w:val="16"/>
        </w:numPr>
        <w:tabs>
          <w:tab w:val="left" w:pos="0"/>
        </w:tabs>
        <w:spacing w:after="0" w:line="360" w:lineRule="auto"/>
        <w:ind w:right="616"/>
        <w:jc w:val="both"/>
        <w:rPr>
          <w:rFonts w:ascii="Palatino Linotype" w:eastAsia="MS Mincho" w:hAnsi="Palatino Linotype" w:cs="Arial"/>
          <w:i/>
          <w:sz w:val="24"/>
          <w:szCs w:val="24"/>
          <w:lang w:val="es-ES_tradnl" w:eastAsia="es-ES"/>
        </w:rPr>
      </w:pPr>
      <w:r w:rsidRPr="00FE6FC8">
        <w:rPr>
          <w:rFonts w:ascii="Palatino Linotype" w:eastAsia="MS Mincho" w:hAnsi="Palatino Linotype" w:cs="Arial"/>
          <w:b/>
          <w:sz w:val="24"/>
          <w:szCs w:val="24"/>
          <w:lang w:val="es-ES_tradnl" w:eastAsia="es-ES"/>
        </w:rPr>
        <w:t>SOLICITUD 00362.pdf</w:t>
      </w:r>
      <w:r w:rsidR="003E7936" w:rsidRPr="00FE6FC8">
        <w:rPr>
          <w:rFonts w:ascii="Palatino Linotype" w:eastAsia="MS Mincho" w:hAnsi="Palatino Linotype" w:cs="Arial"/>
          <w:b/>
          <w:sz w:val="24"/>
          <w:szCs w:val="24"/>
          <w:lang w:val="es-ES_tradnl" w:eastAsia="es-ES"/>
        </w:rPr>
        <w:t xml:space="preserve">:  </w:t>
      </w:r>
      <w:r w:rsidR="003E7936" w:rsidRPr="00FE6FC8">
        <w:rPr>
          <w:rFonts w:ascii="Palatino Linotype" w:eastAsia="MS Mincho" w:hAnsi="Palatino Linotype" w:cs="Arial"/>
          <w:sz w:val="24"/>
          <w:szCs w:val="24"/>
          <w:lang w:val="es-ES_tradnl" w:eastAsia="es-ES"/>
        </w:rPr>
        <w:t>Documento electrónico que en</w:t>
      </w:r>
      <w:r w:rsidRPr="00FE6FC8">
        <w:rPr>
          <w:rFonts w:ascii="Palatino Linotype" w:eastAsia="MS Mincho" w:hAnsi="Palatino Linotype" w:cs="Arial"/>
          <w:sz w:val="24"/>
          <w:szCs w:val="24"/>
          <w:lang w:val="es-ES_tradnl" w:eastAsia="es-ES"/>
        </w:rPr>
        <w:t xml:space="preserve"> catorce (14)</w:t>
      </w:r>
      <w:r w:rsidR="002C265A" w:rsidRPr="00FE6FC8">
        <w:rPr>
          <w:rFonts w:ascii="Palatino Linotype" w:eastAsia="MS Mincho" w:hAnsi="Palatino Linotype" w:cs="Arial"/>
          <w:sz w:val="24"/>
          <w:szCs w:val="24"/>
          <w:lang w:val="es-ES_tradnl" w:eastAsia="es-ES"/>
        </w:rPr>
        <w:t xml:space="preserve"> hoja</w:t>
      </w:r>
      <w:r w:rsidRPr="00FE6FC8">
        <w:rPr>
          <w:rFonts w:ascii="Palatino Linotype" w:eastAsia="MS Mincho" w:hAnsi="Palatino Linotype" w:cs="Arial"/>
          <w:sz w:val="24"/>
          <w:szCs w:val="24"/>
          <w:lang w:val="es-ES_tradnl" w:eastAsia="es-ES"/>
        </w:rPr>
        <w:t xml:space="preserve">s </w:t>
      </w:r>
      <w:r w:rsidR="002C265A" w:rsidRPr="00FE6FC8">
        <w:rPr>
          <w:rFonts w:ascii="Palatino Linotype" w:eastAsia="MS Mincho" w:hAnsi="Palatino Linotype" w:cs="Arial"/>
          <w:sz w:val="24"/>
          <w:szCs w:val="24"/>
          <w:lang w:val="es-ES_tradnl" w:eastAsia="es-ES"/>
        </w:rPr>
        <w:t xml:space="preserve"> contiene</w:t>
      </w:r>
      <w:r w:rsidRPr="00FE6FC8">
        <w:rPr>
          <w:rFonts w:ascii="Palatino Linotype" w:eastAsia="MS Mincho" w:hAnsi="Palatino Linotype" w:cs="Arial"/>
          <w:sz w:val="24"/>
          <w:szCs w:val="24"/>
          <w:lang w:val="es-ES_tradnl" w:eastAsia="es-ES"/>
        </w:rPr>
        <w:t xml:space="preserve"> un documento denominado </w:t>
      </w:r>
      <w:r w:rsidRPr="00FE6FC8">
        <w:rPr>
          <w:rFonts w:ascii="Palatino Linotype" w:eastAsia="MS Mincho" w:hAnsi="Palatino Linotype" w:cs="Arial"/>
          <w:i/>
          <w:sz w:val="24"/>
          <w:szCs w:val="24"/>
          <w:lang w:val="es-ES_tradnl" w:eastAsia="es-ES"/>
        </w:rPr>
        <w:t>“Pagos Impuesto Correspondiente al mes Julio de 2019</w:t>
      </w:r>
      <w:r w:rsidRPr="00FE6FC8">
        <w:rPr>
          <w:rFonts w:ascii="Palatino Linotype" w:eastAsia="MS Mincho" w:hAnsi="Palatino Linotype" w:cs="Arial"/>
          <w:sz w:val="24"/>
          <w:szCs w:val="24"/>
          <w:lang w:val="es-ES_tradnl" w:eastAsia="es-ES"/>
        </w:rPr>
        <w:t xml:space="preserve">”   en cual se advierten los siguientes rubros </w:t>
      </w:r>
      <w:r w:rsidRPr="00FE6FC8">
        <w:rPr>
          <w:rFonts w:ascii="Palatino Linotype" w:eastAsia="MS Mincho" w:hAnsi="Palatino Linotype" w:cs="Arial"/>
          <w:i/>
          <w:sz w:val="24"/>
          <w:szCs w:val="24"/>
          <w:lang w:val="es-ES_tradnl" w:eastAsia="es-ES"/>
        </w:rPr>
        <w:t>“nombre”, “clave catastral”, “nombre”, “dirección”, “</w:t>
      </w:r>
      <w:r w:rsidR="001A59C0" w:rsidRPr="00FE6FC8">
        <w:rPr>
          <w:rFonts w:ascii="Palatino Linotype" w:eastAsia="MS Mincho" w:hAnsi="Palatino Linotype" w:cs="Arial"/>
          <w:i/>
          <w:sz w:val="24"/>
          <w:szCs w:val="24"/>
          <w:lang w:val="es-ES_tradnl" w:eastAsia="es-ES"/>
        </w:rPr>
        <w:t>fol_ recibo” “importe” “actualizada” “recargos” “multas” “gast_ejec” “sub_imp” “sub_rec” “sub_multas” “sub_gastos” “Total” “per_lnl” “per_fin”</w:t>
      </w:r>
      <w:r w:rsidR="00E1497E" w:rsidRPr="00FE6FC8">
        <w:rPr>
          <w:rFonts w:ascii="Palatino Linotype" w:eastAsia="MS Mincho" w:hAnsi="Palatino Linotype" w:cs="Arial"/>
          <w:i/>
          <w:sz w:val="24"/>
          <w:szCs w:val="24"/>
          <w:lang w:val="es-ES_tradnl" w:eastAsia="es-ES"/>
        </w:rPr>
        <w:t xml:space="preserve">. </w:t>
      </w:r>
    </w:p>
    <w:p w:rsidR="00E1497E" w:rsidRPr="00FE6FC8" w:rsidRDefault="00E1497E" w:rsidP="00E1497E">
      <w:pPr>
        <w:pStyle w:val="Prrafodelista"/>
        <w:tabs>
          <w:tab w:val="left" w:pos="0"/>
        </w:tabs>
        <w:spacing w:after="0" w:line="360" w:lineRule="auto"/>
        <w:ind w:right="616"/>
        <w:jc w:val="both"/>
        <w:rPr>
          <w:rFonts w:ascii="Palatino Linotype" w:eastAsia="MS Mincho" w:hAnsi="Palatino Linotype" w:cs="Arial"/>
          <w:i/>
          <w:sz w:val="24"/>
          <w:szCs w:val="24"/>
          <w:lang w:val="es-ES_tradnl" w:eastAsia="es-ES"/>
        </w:rPr>
      </w:pPr>
    </w:p>
    <w:p w:rsidR="00075791" w:rsidRPr="00FE6FC8" w:rsidRDefault="00382E9E" w:rsidP="00E1497E">
      <w:pPr>
        <w:pStyle w:val="Prrafodelista"/>
        <w:numPr>
          <w:ilvl w:val="0"/>
          <w:numId w:val="1"/>
        </w:numPr>
        <w:tabs>
          <w:tab w:val="left" w:pos="0"/>
        </w:tabs>
        <w:spacing w:after="0" w:line="360" w:lineRule="auto"/>
        <w:ind w:left="0" w:right="49" w:firstLine="0"/>
        <w:jc w:val="both"/>
        <w:rPr>
          <w:rFonts w:ascii="Palatino Linotype" w:eastAsia="MS Mincho" w:hAnsi="Palatino Linotype" w:cs="Arial"/>
          <w:i/>
          <w:sz w:val="24"/>
          <w:szCs w:val="24"/>
          <w:lang w:val="es-ES_tradnl" w:eastAsia="es-ES"/>
        </w:rPr>
      </w:pPr>
      <w:r w:rsidRPr="00FE6FC8">
        <w:rPr>
          <w:rFonts w:ascii="Palatino Linotype" w:eastAsia="Times New Roman" w:hAnsi="Palatino Linotype" w:cs="Arial"/>
          <w:sz w:val="24"/>
          <w:szCs w:val="24"/>
          <w:lang w:val="es-ES" w:eastAsia="es-ES"/>
        </w:rPr>
        <w:t xml:space="preserve">En </w:t>
      </w:r>
      <w:r w:rsidR="003122CB" w:rsidRPr="00FE6FC8">
        <w:rPr>
          <w:rFonts w:ascii="Palatino Linotype" w:eastAsia="Times New Roman" w:hAnsi="Palatino Linotype" w:cs="Arial"/>
          <w:sz w:val="24"/>
          <w:szCs w:val="24"/>
          <w:lang w:val="es-ES" w:eastAsia="es-ES"/>
        </w:rPr>
        <w:t>f</w:t>
      </w:r>
      <w:r w:rsidR="00E1497E" w:rsidRPr="00FE6FC8">
        <w:rPr>
          <w:rFonts w:ascii="Palatino Linotype" w:eastAsia="Times New Roman" w:hAnsi="Palatino Linotype" w:cs="Arial"/>
          <w:sz w:val="24"/>
          <w:szCs w:val="24"/>
          <w:lang w:val="es-ES" w:eastAsia="es-ES"/>
        </w:rPr>
        <w:t>echa veinte</w:t>
      </w:r>
      <w:r w:rsidR="004F6346" w:rsidRPr="00FE6FC8">
        <w:rPr>
          <w:rFonts w:ascii="Palatino Linotype" w:eastAsia="Times New Roman" w:hAnsi="Palatino Linotype" w:cs="Arial"/>
          <w:sz w:val="24"/>
          <w:szCs w:val="24"/>
          <w:lang w:val="es-ES" w:eastAsia="es-ES"/>
        </w:rPr>
        <w:t xml:space="preserve"> </w:t>
      </w:r>
      <w:r w:rsidR="00166E0D" w:rsidRPr="00FE6FC8">
        <w:rPr>
          <w:rFonts w:ascii="Palatino Linotype" w:eastAsia="Times New Roman" w:hAnsi="Palatino Linotype" w:cs="Arial"/>
          <w:sz w:val="24"/>
          <w:szCs w:val="24"/>
          <w:lang w:val="es-ES" w:eastAsia="es-ES"/>
        </w:rPr>
        <w:t>(</w:t>
      </w:r>
      <w:r w:rsidR="00E1497E" w:rsidRPr="00FE6FC8">
        <w:rPr>
          <w:rFonts w:ascii="Palatino Linotype" w:eastAsia="Times New Roman" w:hAnsi="Palatino Linotype" w:cs="Arial"/>
          <w:sz w:val="24"/>
          <w:szCs w:val="24"/>
          <w:lang w:val="es-ES" w:eastAsia="es-ES"/>
        </w:rPr>
        <w:t>20</w:t>
      </w:r>
      <w:r w:rsidR="00960D99" w:rsidRPr="00FE6FC8">
        <w:rPr>
          <w:rFonts w:ascii="Palatino Linotype" w:eastAsia="Times New Roman" w:hAnsi="Palatino Linotype" w:cs="Arial"/>
          <w:sz w:val="24"/>
          <w:szCs w:val="24"/>
          <w:lang w:val="es-ES" w:eastAsia="es-ES"/>
        </w:rPr>
        <w:t>) de</w:t>
      </w:r>
      <w:r w:rsidR="009831CE" w:rsidRPr="00FE6FC8">
        <w:rPr>
          <w:rFonts w:ascii="Palatino Linotype" w:eastAsia="Times New Roman" w:hAnsi="Palatino Linotype" w:cs="Arial"/>
          <w:sz w:val="24"/>
          <w:szCs w:val="24"/>
          <w:lang w:val="es-ES" w:eastAsia="es-ES"/>
        </w:rPr>
        <w:t xml:space="preserve"> diciembre </w:t>
      </w:r>
      <w:r w:rsidR="00F14552" w:rsidRPr="00FE6FC8">
        <w:rPr>
          <w:rFonts w:ascii="Palatino Linotype" w:eastAsia="Times New Roman" w:hAnsi="Palatino Linotype" w:cs="Arial"/>
          <w:sz w:val="24"/>
          <w:szCs w:val="24"/>
          <w:lang w:val="es-ES" w:eastAsia="es-ES"/>
        </w:rPr>
        <w:t>de dos mil diecinueve</w:t>
      </w:r>
      <w:r w:rsidR="00792776" w:rsidRPr="00FE6FC8">
        <w:rPr>
          <w:rFonts w:ascii="Palatino Linotype" w:eastAsia="Times New Roman" w:hAnsi="Palatino Linotype" w:cs="Arial"/>
          <w:sz w:val="24"/>
          <w:szCs w:val="24"/>
          <w:lang w:val="es-ES" w:eastAsia="es-ES"/>
        </w:rPr>
        <w:t xml:space="preserve">, </w:t>
      </w:r>
      <w:r w:rsidR="005D422A" w:rsidRPr="00FE6FC8">
        <w:rPr>
          <w:rFonts w:ascii="Palatino Linotype" w:eastAsia="Times New Roman" w:hAnsi="Palatino Linotype" w:cs="Arial"/>
          <w:sz w:val="24"/>
          <w:szCs w:val="24"/>
          <w:lang w:val="es-ES" w:eastAsia="es-ES"/>
        </w:rPr>
        <w:t>el particular</w:t>
      </w:r>
      <w:r w:rsidR="00792776" w:rsidRPr="00FE6FC8">
        <w:rPr>
          <w:rFonts w:ascii="Palatino Linotype" w:eastAsia="Times New Roman" w:hAnsi="Palatino Linotype" w:cs="Arial"/>
          <w:sz w:val="24"/>
          <w:szCs w:val="24"/>
          <w:lang w:val="es-ES" w:eastAsia="es-ES"/>
        </w:rPr>
        <w:t xml:space="preserve"> interpus</w:t>
      </w:r>
      <w:r w:rsidR="00D91B82" w:rsidRPr="00FE6FC8">
        <w:rPr>
          <w:rFonts w:ascii="Palatino Linotype" w:eastAsia="Times New Roman" w:hAnsi="Palatino Linotype" w:cs="Arial"/>
          <w:sz w:val="24"/>
          <w:szCs w:val="24"/>
          <w:lang w:val="es-ES" w:eastAsia="es-ES"/>
        </w:rPr>
        <w:t>o</w:t>
      </w:r>
      <w:r w:rsidR="00792776" w:rsidRPr="00FE6FC8">
        <w:rPr>
          <w:rFonts w:ascii="Palatino Linotype" w:eastAsia="Times New Roman" w:hAnsi="Palatino Linotype" w:cs="Arial"/>
          <w:sz w:val="24"/>
          <w:szCs w:val="24"/>
          <w:lang w:val="es-ES" w:eastAsia="es-ES"/>
        </w:rPr>
        <w:t xml:space="preserve"> </w:t>
      </w:r>
      <w:r w:rsidR="00D91B82" w:rsidRPr="00FE6FC8">
        <w:rPr>
          <w:rFonts w:ascii="Palatino Linotype" w:eastAsia="Times New Roman" w:hAnsi="Palatino Linotype" w:cs="Arial"/>
          <w:sz w:val="24"/>
          <w:szCs w:val="24"/>
          <w:lang w:val="es-ES" w:eastAsia="es-ES"/>
        </w:rPr>
        <w:t>el</w:t>
      </w:r>
      <w:r w:rsidR="00792776" w:rsidRPr="00FE6FC8">
        <w:rPr>
          <w:rFonts w:ascii="Palatino Linotype" w:eastAsia="Times New Roman" w:hAnsi="Palatino Linotype" w:cs="Arial"/>
          <w:sz w:val="24"/>
          <w:szCs w:val="24"/>
          <w:lang w:val="es-ES" w:eastAsia="es-ES"/>
        </w:rPr>
        <w:t xml:space="preserve"> recurso de revisión que al rubro se indica, en contra de</w:t>
      </w:r>
      <w:r w:rsidR="005D422A" w:rsidRPr="00FE6FC8">
        <w:rPr>
          <w:rFonts w:ascii="Palatino Linotype" w:eastAsia="Times New Roman" w:hAnsi="Palatino Linotype" w:cs="Arial"/>
          <w:sz w:val="24"/>
          <w:szCs w:val="24"/>
          <w:lang w:val="es-ES" w:eastAsia="es-ES"/>
        </w:rPr>
        <w:t xml:space="preserve"> la</w:t>
      </w:r>
      <w:r w:rsidR="00792776" w:rsidRPr="00FE6FC8">
        <w:rPr>
          <w:rFonts w:ascii="Palatino Linotype" w:eastAsia="Times New Roman" w:hAnsi="Palatino Linotype" w:cs="Arial"/>
          <w:sz w:val="24"/>
          <w:szCs w:val="24"/>
          <w:lang w:val="es-ES" w:eastAsia="es-ES"/>
        </w:rPr>
        <w:t xml:space="preserve"> respuesta</w:t>
      </w:r>
      <w:r w:rsidR="005D422A" w:rsidRPr="00FE6FC8">
        <w:rPr>
          <w:rFonts w:ascii="Palatino Linotype" w:eastAsia="Times New Roman" w:hAnsi="Palatino Linotype" w:cs="Arial"/>
          <w:sz w:val="24"/>
          <w:szCs w:val="24"/>
          <w:lang w:val="es-ES" w:eastAsia="es-ES"/>
        </w:rPr>
        <w:t xml:space="preserve"> del </w:t>
      </w:r>
      <w:r w:rsidR="005D422A" w:rsidRPr="00FE6FC8">
        <w:rPr>
          <w:rFonts w:ascii="Palatino Linotype" w:eastAsia="Times New Roman" w:hAnsi="Palatino Linotype" w:cs="Arial"/>
          <w:b/>
          <w:bCs/>
          <w:sz w:val="24"/>
          <w:szCs w:val="24"/>
          <w:lang w:val="es-ES" w:eastAsia="es-ES"/>
        </w:rPr>
        <w:t>Sujeto Obligado</w:t>
      </w:r>
      <w:r w:rsidR="00792776" w:rsidRPr="00FE6FC8">
        <w:rPr>
          <w:rFonts w:ascii="Palatino Linotype" w:eastAsia="Times New Roman" w:hAnsi="Palatino Linotype" w:cs="Arial"/>
          <w:sz w:val="24"/>
          <w:szCs w:val="24"/>
          <w:lang w:val="es-ES" w:eastAsia="es-ES"/>
        </w:rPr>
        <w:t xml:space="preserve">, </w:t>
      </w:r>
      <w:r w:rsidR="009A4582" w:rsidRPr="00FE6FC8">
        <w:rPr>
          <w:rFonts w:ascii="Palatino Linotype" w:eastAsia="Times New Roman" w:hAnsi="Palatino Linotype" w:cs="Arial"/>
          <w:sz w:val="24"/>
          <w:szCs w:val="24"/>
          <w:lang w:val="es-ES" w:eastAsia="es-ES"/>
        </w:rPr>
        <w:t>señalándose</w:t>
      </w:r>
      <w:r w:rsidR="00792776" w:rsidRPr="00FE6FC8">
        <w:rPr>
          <w:rFonts w:ascii="Palatino Linotype" w:eastAsia="Times New Roman" w:hAnsi="Palatino Linotype" w:cs="Arial"/>
          <w:sz w:val="24"/>
          <w:szCs w:val="24"/>
          <w:lang w:val="es-ES" w:eastAsia="es-ES"/>
        </w:rPr>
        <w:t xml:space="preserve"> lo siguiente:</w:t>
      </w:r>
    </w:p>
    <w:p w:rsidR="00D91B82" w:rsidRPr="00FE6FC8" w:rsidRDefault="00D91B82" w:rsidP="00E1497E">
      <w:pPr>
        <w:tabs>
          <w:tab w:val="left" w:pos="0"/>
        </w:tabs>
        <w:spacing w:after="0" w:line="360" w:lineRule="auto"/>
        <w:ind w:right="616"/>
        <w:contextualSpacing/>
        <w:jc w:val="both"/>
        <w:rPr>
          <w:rFonts w:ascii="Palatino Linotype" w:eastAsia="MS Mincho" w:hAnsi="Palatino Linotype" w:cs="Arial"/>
          <w:b/>
          <w:bCs/>
          <w:sz w:val="24"/>
          <w:szCs w:val="24"/>
          <w:lang w:val="es-ES_tradnl" w:eastAsia="es-ES"/>
        </w:rPr>
      </w:pPr>
    </w:p>
    <w:p w:rsidR="00792776" w:rsidRPr="00FE6FC8" w:rsidRDefault="00792776" w:rsidP="00E1497E">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FE6FC8">
        <w:rPr>
          <w:rFonts w:ascii="Palatino Linotype" w:eastAsia="MS Gothic" w:hAnsi="Palatino Linotype" w:cs="Times New Roman"/>
          <w:b/>
          <w:sz w:val="24"/>
          <w:szCs w:val="24"/>
          <w:lang w:val="es-ES"/>
        </w:rPr>
        <w:t>Acto impugnado</w:t>
      </w:r>
      <w:r w:rsidR="000A7870" w:rsidRPr="00FE6FC8">
        <w:rPr>
          <w:rFonts w:ascii="Palatino Linotype" w:eastAsia="MS Mincho" w:hAnsi="Palatino Linotype" w:cs="Times New Roman"/>
          <w:sz w:val="24"/>
          <w:szCs w:val="24"/>
          <w:lang w:val="es-ES_tradnl" w:eastAsia="es-ES"/>
        </w:rPr>
        <w:t xml:space="preserve">: </w:t>
      </w:r>
      <w:r w:rsidRPr="00FE6FC8">
        <w:rPr>
          <w:rFonts w:ascii="Palatino Linotype" w:eastAsia="MS Mincho" w:hAnsi="Palatino Linotype" w:cs="Times New Roman"/>
          <w:i/>
          <w:sz w:val="24"/>
          <w:szCs w:val="24"/>
          <w:lang w:val="es-ES_tradnl" w:eastAsia="es-ES"/>
        </w:rPr>
        <w:t>“</w:t>
      </w:r>
      <w:r w:rsidR="00E1497E" w:rsidRPr="00FE6FC8">
        <w:rPr>
          <w:rFonts w:ascii="Palatino Linotype" w:eastAsia="MS Mincho" w:hAnsi="Palatino Linotype" w:cs="Times New Roman"/>
          <w:i/>
          <w:sz w:val="24"/>
          <w:szCs w:val="24"/>
          <w:lang w:val="es-ES_tradnl" w:eastAsia="es-ES"/>
        </w:rPr>
        <w:t>El municipio no me entrega la información que solicite porque yo pedí los recibos de predial y solo me entregan una lista.</w:t>
      </w:r>
      <w:r w:rsidRPr="00FE6FC8">
        <w:rPr>
          <w:rFonts w:ascii="Palatino Linotype" w:eastAsia="MS Mincho" w:hAnsi="Palatino Linotype" w:cs="Times New Roman"/>
          <w:i/>
          <w:sz w:val="24"/>
          <w:szCs w:val="24"/>
          <w:lang w:val="es-ES_tradnl" w:eastAsia="es-ES"/>
        </w:rPr>
        <w:t>”</w:t>
      </w:r>
      <w:r w:rsidR="004653A7" w:rsidRPr="00FE6FC8">
        <w:rPr>
          <w:rFonts w:ascii="Palatino Linotype" w:eastAsia="MS Mincho" w:hAnsi="Palatino Linotype" w:cs="Times New Roman"/>
          <w:i/>
          <w:sz w:val="24"/>
          <w:szCs w:val="24"/>
          <w:lang w:val="es-ES_tradnl" w:eastAsia="es-ES"/>
        </w:rPr>
        <w:t xml:space="preserve"> </w:t>
      </w:r>
      <w:r w:rsidRPr="00FE6FC8">
        <w:rPr>
          <w:rFonts w:ascii="Palatino Linotype" w:eastAsia="MS Mincho" w:hAnsi="Palatino Linotype" w:cs="Times New Roman"/>
          <w:i/>
          <w:sz w:val="24"/>
          <w:szCs w:val="24"/>
          <w:lang w:val="es-ES_tradnl" w:eastAsia="es-ES"/>
        </w:rPr>
        <w:t>(Sic)</w:t>
      </w:r>
    </w:p>
    <w:p w:rsidR="00A612C0" w:rsidRPr="00FE6FC8" w:rsidRDefault="00A612C0" w:rsidP="00E1497E">
      <w:pPr>
        <w:tabs>
          <w:tab w:val="left" w:pos="0"/>
        </w:tabs>
        <w:spacing w:after="0" w:line="360" w:lineRule="auto"/>
        <w:ind w:left="851" w:right="616" w:hanging="284"/>
        <w:contextualSpacing/>
        <w:jc w:val="both"/>
        <w:rPr>
          <w:rFonts w:ascii="Palatino Linotype" w:eastAsia="MS Mincho" w:hAnsi="Palatino Linotype" w:cs="Times New Roman"/>
          <w:sz w:val="24"/>
          <w:szCs w:val="24"/>
          <w:lang w:val="es-ES_tradnl" w:eastAsia="es-ES"/>
        </w:rPr>
      </w:pPr>
    </w:p>
    <w:p w:rsidR="00382E9E" w:rsidRPr="00FE6FC8" w:rsidRDefault="00792776" w:rsidP="00E1497E">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FE6FC8">
        <w:rPr>
          <w:rFonts w:ascii="Palatino Linotype" w:eastAsia="MS Gothic" w:hAnsi="Palatino Linotype" w:cs="Times New Roman"/>
          <w:b/>
          <w:sz w:val="24"/>
          <w:szCs w:val="24"/>
          <w:lang w:val="es-ES"/>
        </w:rPr>
        <w:t>Razones o Motivos de inconformidad</w:t>
      </w:r>
      <w:r w:rsidRPr="00FE6FC8">
        <w:rPr>
          <w:rFonts w:ascii="Palatino Linotype" w:eastAsia="MS Mincho" w:hAnsi="Palatino Linotype" w:cs="Times New Roman"/>
          <w:sz w:val="24"/>
          <w:szCs w:val="24"/>
          <w:lang w:val="es-ES_tradnl" w:eastAsia="es-ES"/>
        </w:rPr>
        <w:t xml:space="preserve">: </w:t>
      </w:r>
      <w:r w:rsidRPr="00FE6FC8">
        <w:rPr>
          <w:rFonts w:ascii="Palatino Linotype" w:eastAsia="MS Mincho" w:hAnsi="Palatino Linotype" w:cs="Times New Roman"/>
          <w:i/>
          <w:sz w:val="24"/>
          <w:szCs w:val="24"/>
          <w:lang w:val="es-ES_tradnl" w:eastAsia="es-ES"/>
        </w:rPr>
        <w:t>“</w:t>
      </w:r>
      <w:r w:rsidR="00E1497E" w:rsidRPr="00FE6FC8">
        <w:rPr>
          <w:rFonts w:ascii="Palatino Linotype" w:eastAsia="MS Mincho" w:hAnsi="Palatino Linotype" w:cs="Times New Roman"/>
          <w:i/>
          <w:sz w:val="24"/>
          <w:szCs w:val="24"/>
          <w:lang w:val="es-ES_tradnl" w:eastAsia="es-ES"/>
        </w:rPr>
        <w:t>El municipio me limita mi derecho de acceso a la información pública</w:t>
      </w:r>
      <w:r w:rsidR="003122CB" w:rsidRPr="00FE6FC8">
        <w:rPr>
          <w:rFonts w:ascii="Palatino Linotype" w:eastAsia="MS Mincho" w:hAnsi="Palatino Linotype" w:cs="Times New Roman"/>
          <w:i/>
          <w:sz w:val="24"/>
          <w:szCs w:val="24"/>
          <w:lang w:val="es-ES_tradnl" w:eastAsia="es-ES"/>
        </w:rPr>
        <w:t>”.</w:t>
      </w:r>
      <w:r w:rsidRPr="00FE6FC8">
        <w:rPr>
          <w:rFonts w:ascii="Palatino Linotype" w:eastAsia="MS Mincho" w:hAnsi="Palatino Linotype" w:cs="Times New Roman"/>
          <w:i/>
          <w:sz w:val="24"/>
          <w:szCs w:val="24"/>
          <w:lang w:val="es-ES_tradnl" w:eastAsia="es-ES"/>
        </w:rPr>
        <w:t xml:space="preserve"> (Sic)</w:t>
      </w:r>
      <w:r w:rsidR="009C789B" w:rsidRPr="00FE6FC8">
        <w:rPr>
          <w:rFonts w:ascii="Palatino Linotype" w:eastAsia="MS Mincho" w:hAnsi="Palatino Linotype" w:cs="Times New Roman"/>
          <w:i/>
          <w:sz w:val="24"/>
          <w:szCs w:val="24"/>
          <w:lang w:val="es-ES_tradnl" w:eastAsia="es-ES"/>
        </w:rPr>
        <w:t xml:space="preserve"> </w:t>
      </w:r>
    </w:p>
    <w:p w:rsidR="00E1497E" w:rsidRPr="00FE6FC8" w:rsidRDefault="00E1497E" w:rsidP="00E1497E">
      <w:p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p>
    <w:p w:rsidR="00792776" w:rsidRPr="00FE6FC8"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FE6FC8">
        <w:rPr>
          <w:rFonts w:ascii="Palatino Linotype" w:eastAsia="Times New Roman" w:hAnsi="Palatino Linotype" w:cs="Arial"/>
          <w:sz w:val="24"/>
          <w:szCs w:val="24"/>
          <w:lang w:val="es-ES" w:eastAsia="es-ES"/>
        </w:rPr>
        <w:t>Se registr</w:t>
      </w:r>
      <w:r w:rsidR="007C28F5" w:rsidRPr="00FE6FC8">
        <w:rPr>
          <w:rFonts w:ascii="Palatino Linotype" w:eastAsia="Times New Roman" w:hAnsi="Palatino Linotype" w:cs="Arial"/>
          <w:sz w:val="24"/>
          <w:szCs w:val="24"/>
          <w:lang w:val="es-ES" w:eastAsia="es-ES"/>
        </w:rPr>
        <w:t>ó</w:t>
      </w:r>
      <w:r w:rsidRPr="00FE6FC8">
        <w:rPr>
          <w:rFonts w:ascii="Palatino Linotype" w:eastAsia="Times New Roman" w:hAnsi="Palatino Linotype" w:cs="Arial"/>
          <w:sz w:val="24"/>
          <w:szCs w:val="24"/>
          <w:lang w:val="es-ES" w:eastAsia="es-ES"/>
        </w:rPr>
        <w:t xml:space="preserve"> </w:t>
      </w:r>
      <w:r w:rsidR="007C28F5" w:rsidRPr="00FE6FC8">
        <w:rPr>
          <w:rFonts w:ascii="Palatino Linotype" w:eastAsia="Times New Roman" w:hAnsi="Palatino Linotype" w:cs="Arial"/>
          <w:sz w:val="24"/>
          <w:szCs w:val="24"/>
          <w:lang w:val="es-ES" w:eastAsia="es-ES"/>
        </w:rPr>
        <w:t>el</w:t>
      </w:r>
      <w:r w:rsidRPr="00FE6FC8">
        <w:rPr>
          <w:rFonts w:ascii="Palatino Linotype" w:eastAsia="Times New Roman" w:hAnsi="Palatino Linotype" w:cs="Arial"/>
          <w:sz w:val="24"/>
          <w:szCs w:val="24"/>
          <w:lang w:val="es-ES" w:eastAsia="es-ES"/>
        </w:rPr>
        <w:t xml:space="preserve"> recurso de revisión bajo </w:t>
      </w:r>
      <w:r w:rsidR="007C28F5" w:rsidRPr="00FE6FC8">
        <w:rPr>
          <w:rFonts w:ascii="Palatino Linotype" w:eastAsia="Times New Roman" w:hAnsi="Palatino Linotype" w:cs="Arial"/>
          <w:sz w:val="24"/>
          <w:szCs w:val="24"/>
          <w:lang w:val="es-ES" w:eastAsia="es-ES"/>
        </w:rPr>
        <w:t>el</w:t>
      </w:r>
      <w:r w:rsidRPr="00FE6FC8">
        <w:rPr>
          <w:rFonts w:ascii="Palatino Linotype" w:eastAsia="Times New Roman" w:hAnsi="Palatino Linotype" w:cs="Arial"/>
          <w:sz w:val="24"/>
          <w:szCs w:val="24"/>
          <w:lang w:val="es-ES" w:eastAsia="es-ES"/>
        </w:rPr>
        <w:t xml:space="preserve"> númer</w:t>
      </w:r>
      <w:r w:rsidR="007C28F5" w:rsidRPr="00FE6FC8">
        <w:rPr>
          <w:rFonts w:ascii="Palatino Linotype" w:eastAsia="Times New Roman" w:hAnsi="Palatino Linotype" w:cs="Arial"/>
          <w:sz w:val="24"/>
          <w:szCs w:val="24"/>
          <w:lang w:val="es-ES" w:eastAsia="es-ES"/>
        </w:rPr>
        <w:t>o</w:t>
      </w:r>
      <w:r w:rsidRPr="00FE6FC8">
        <w:rPr>
          <w:rFonts w:ascii="Palatino Linotype" w:eastAsia="Times New Roman" w:hAnsi="Palatino Linotype" w:cs="Arial"/>
          <w:sz w:val="24"/>
          <w:szCs w:val="24"/>
          <w:lang w:val="es-ES" w:eastAsia="es-ES"/>
        </w:rPr>
        <w:t xml:space="preserve"> de expediente al rubro indicado, </w:t>
      </w:r>
      <w:r w:rsidRPr="00FE6FC8">
        <w:rPr>
          <w:rFonts w:ascii="Palatino Linotype" w:eastAsia="MS Mincho" w:hAnsi="Palatino Linotype" w:cs="Arial"/>
          <w:bCs/>
          <w:sz w:val="24"/>
          <w:szCs w:val="24"/>
          <w:lang w:val="es-ES_tradnl" w:eastAsia="es-ES"/>
        </w:rPr>
        <w:t xml:space="preserve">con fundamento en lo dispuesto por el </w:t>
      </w:r>
      <w:r w:rsidRPr="00FE6FC8">
        <w:rPr>
          <w:rFonts w:ascii="Palatino Linotype" w:eastAsia="Calibri" w:hAnsi="Palatino Linotype" w:cs="Arial"/>
          <w:sz w:val="24"/>
          <w:szCs w:val="24"/>
          <w:lang w:val="es-ES" w:eastAsia="es-ES"/>
        </w:rPr>
        <w:t xml:space="preserve">artículo 185 fracción I de la </w:t>
      </w:r>
      <w:r w:rsidRPr="00FE6FC8">
        <w:rPr>
          <w:rFonts w:ascii="Palatino Linotype" w:eastAsia="Calibri" w:hAnsi="Palatino Linotype" w:cs="Arial"/>
          <w:b/>
          <w:sz w:val="24"/>
          <w:szCs w:val="24"/>
          <w:lang w:val="es-ES" w:eastAsia="es-ES"/>
        </w:rPr>
        <w:t xml:space="preserve">Ley de Transparencia y Acceso a la Información Pública del Estado de México y </w:t>
      </w:r>
      <w:r w:rsidRPr="00FE6FC8">
        <w:rPr>
          <w:rFonts w:ascii="Palatino Linotype" w:eastAsia="Calibri" w:hAnsi="Palatino Linotype" w:cs="Arial"/>
          <w:b/>
          <w:sz w:val="24"/>
          <w:szCs w:val="24"/>
          <w:lang w:val="es-ES" w:eastAsia="es-ES"/>
        </w:rPr>
        <w:lastRenderedPageBreak/>
        <w:t xml:space="preserve">Municipios </w:t>
      </w:r>
      <w:r w:rsidRPr="00FE6FC8">
        <w:rPr>
          <w:rFonts w:ascii="Palatino Linotype" w:eastAsia="Times New Roman" w:hAnsi="Palatino Linotype" w:cs="Arial"/>
          <w:sz w:val="24"/>
          <w:szCs w:val="24"/>
          <w:lang w:val="es-ES" w:eastAsia="es-ES"/>
        </w:rPr>
        <w:t xml:space="preserve">se turnó al </w:t>
      </w:r>
      <w:r w:rsidRPr="00FE6FC8">
        <w:rPr>
          <w:rFonts w:ascii="Palatino Linotype" w:eastAsia="Times New Roman" w:hAnsi="Palatino Linotype" w:cs="Arial"/>
          <w:b/>
          <w:sz w:val="24"/>
          <w:szCs w:val="24"/>
          <w:lang w:val="es-ES" w:eastAsia="es-ES"/>
        </w:rPr>
        <w:t xml:space="preserve">Comisionado José Guadalupe Luna Hernández, </w:t>
      </w:r>
      <w:r w:rsidRPr="00FE6FC8">
        <w:rPr>
          <w:rFonts w:ascii="Palatino Linotype" w:eastAsia="Times New Roman" w:hAnsi="Palatino Linotype" w:cs="Arial"/>
          <w:sz w:val="24"/>
          <w:szCs w:val="24"/>
          <w:lang w:val="es-ES" w:eastAsia="es-ES"/>
        </w:rPr>
        <w:t xml:space="preserve">con el objeto de </w:t>
      </w:r>
      <w:r w:rsidRPr="00FE6FC8">
        <w:rPr>
          <w:rFonts w:ascii="Palatino Linotype" w:eastAsia="Times New Roman" w:hAnsi="Palatino Linotype" w:cs="Arial"/>
          <w:sz w:val="24"/>
          <w:szCs w:val="24"/>
          <w:lang w:eastAsia="es-ES"/>
        </w:rPr>
        <w:t>su análisis</w:t>
      </w:r>
      <w:r w:rsidRPr="00FE6FC8">
        <w:rPr>
          <w:rFonts w:ascii="Palatino Linotype" w:eastAsia="Times New Roman" w:hAnsi="Palatino Linotype" w:cs="Arial"/>
          <w:sz w:val="24"/>
          <w:szCs w:val="24"/>
        </w:rPr>
        <w:t xml:space="preserve">. </w:t>
      </w:r>
    </w:p>
    <w:p w:rsidR="007C28F5" w:rsidRPr="00FE6FC8"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A612C0" w:rsidRPr="00FE6FC8"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E6FC8">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FE6FC8">
        <w:rPr>
          <w:rFonts w:ascii="Palatino Linotype" w:eastAsia="Calibri" w:hAnsi="Palatino Linotype" w:cs="Arial"/>
          <w:sz w:val="24"/>
          <w:szCs w:val="24"/>
          <w:lang w:val="es-ES" w:eastAsia="es-ES"/>
        </w:rPr>
        <w:t xml:space="preserve">l </w:t>
      </w:r>
      <w:r w:rsidR="00800695" w:rsidRPr="00FE6FC8">
        <w:rPr>
          <w:rFonts w:ascii="Palatino Linotype" w:eastAsia="Calibri" w:hAnsi="Palatino Linotype" w:cs="Arial"/>
          <w:sz w:val="24"/>
          <w:szCs w:val="24"/>
          <w:lang w:val="es-ES" w:eastAsia="es-ES"/>
        </w:rPr>
        <w:t>acuerd</w:t>
      </w:r>
      <w:r w:rsidR="004F6346" w:rsidRPr="00FE6FC8">
        <w:rPr>
          <w:rFonts w:ascii="Palatino Linotype" w:eastAsia="Calibri" w:hAnsi="Palatino Linotype" w:cs="Arial"/>
          <w:sz w:val="24"/>
          <w:szCs w:val="24"/>
          <w:lang w:val="es-ES" w:eastAsia="es-ES"/>
        </w:rPr>
        <w:t xml:space="preserve">o </w:t>
      </w:r>
      <w:r w:rsidR="009831CE" w:rsidRPr="00FE6FC8">
        <w:rPr>
          <w:rFonts w:ascii="Palatino Linotype" w:eastAsia="Calibri" w:hAnsi="Palatino Linotype" w:cs="Arial"/>
          <w:sz w:val="24"/>
          <w:szCs w:val="24"/>
          <w:lang w:val="es-ES" w:eastAsia="es-ES"/>
        </w:rPr>
        <w:t>de admisión de</w:t>
      </w:r>
      <w:r w:rsidR="00FB513C" w:rsidRPr="00FE6FC8">
        <w:rPr>
          <w:rFonts w:ascii="Palatino Linotype" w:eastAsia="Calibri" w:hAnsi="Palatino Linotype" w:cs="Arial"/>
          <w:sz w:val="24"/>
          <w:szCs w:val="24"/>
          <w:lang w:val="es-ES" w:eastAsia="es-ES"/>
        </w:rPr>
        <w:t xml:space="preserve"> fecha trece (13</w:t>
      </w:r>
      <w:r w:rsidR="00382E9E" w:rsidRPr="00FE6FC8">
        <w:rPr>
          <w:rFonts w:ascii="Palatino Linotype" w:eastAsia="Calibri" w:hAnsi="Palatino Linotype" w:cs="Arial"/>
          <w:sz w:val="24"/>
          <w:szCs w:val="24"/>
          <w:lang w:val="es-ES" w:eastAsia="es-ES"/>
        </w:rPr>
        <w:t>)</w:t>
      </w:r>
      <w:r w:rsidR="003E0C4D" w:rsidRPr="00FE6FC8">
        <w:rPr>
          <w:rFonts w:ascii="Palatino Linotype" w:eastAsia="Calibri" w:hAnsi="Palatino Linotype" w:cs="Arial"/>
          <w:sz w:val="24"/>
          <w:szCs w:val="24"/>
          <w:lang w:val="es-ES" w:eastAsia="es-ES"/>
        </w:rPr>
        <w:t xml:space="preserve"> de</w:t>
      </w:r>
      <w:r w:rsidR="00E72304" w:rsidRPr="00FE6FC8">
        <w:rPr>
          <w:rFonts w:ascii="Palatino Linotype" w:eastAsia="Calibri" w:hAnsi="Palatino Linotype" w:cs="Arial"/>
          <w:sz w:val="24"/>
          <w:szCs w:val="24"/>
          <w:lang w:val="es-ES" w:eastAsia="es-ES"/>
        </w:rPr>
        <w:t xml:space="preserve"> </w:t>
      </w:r>
      <w:r w:rsidR="009831CE" w:rsidRPr="00FE6FC8">
        <w:rPr>
          <w:rFonts w:ascii="Palatino Linotype" w:eastAsia="Calibri" w:hAnsi="Palatino Linotype" w:cs="Arial"/>
          <w:sz w:val="24"/>
          <w:szCs w:val="24"/>
          <w:lang w:val="es-ES" w:eastAsia="es-ES"/>
        </w:rPr>
        <w:t>enero</w:t>
      </w:r>
      <w:r w:rsidR="00E72304" w:rsidRPr="00FE6FC8">
        <w:rPr>
          <w:rFonts w:ascii="Palatino Linotype" w:eastAsia="Calibri" w:hAnsi="Palatino Linotype" w:cs="Arial"/>
          <w:sz w:val="24"/>
          <w:szCs w:val="24"/>
          <w:lang w:val="es-ES" w:eastAsia="es-ES"/>
        </w:rPr>
        <w:t xml:space="preserve"> </w:t>
      </w:r>
      <w:r w:rsidR="00FB513C" w:rsidRPr="00FE6FC8">
        <w:rPr>
          <w:rFonts w:ascii="Palatino Linotype" w:eastAsia="Calibri" w:hAnsi="Palatino Linotype" w:cs="Arial"/>
          <w:sz w:val="24"/>
          <w:szCs w:val="24"/>
          <w:lang w:val="es-ES" w:eastAsia="es-ES"/>
        </w:rPr>
        <w:t>de dos mil veinte</w:t>
      </w:r>
      <w:r w:rsidR="00A93DF7" w:rsidRPr="00FE6FC8">
        <w:rPr>
          <w:rFonts w:ascii="Palatino Linotype" w:eastAsia="Calibri" w:hAnsi="Palatino Linotype" w:cs="Arial"/>
          <w:sz w:val="24"/>
          <w:szCs w:val="24"/>
          <w:lang w:val="es-ES" w:eastAsia="es-ES"/>
        </w:rPr>
        <w:t>,</w:t>
      </w:r>
      <w:r w:rsidRPr="00FE6FC8">
        <w:rPr>
          <w:rFonts w:ascii="Palatino Linotype" w:eastAsia="Calibri" w:hAnsi="Palatino Linotype" w:cs="Arial"/>
          <w:sz w:val="24"/>
          <w:szCs w:val="24"/>
          <w:lang w:val="es-ES" w:eastAsia="es-ES"/>
        </w:rPr>
        <w:t xml:space="preserve"> puso a disposición de las partes </w:t>
      </w:r>
      <w:r w:rsidR="007C28F5" w:rsidRPr="00FE6FC8">
        <w:rPr>
          <w:rFonts w:ascii="Palatino Linotype" w:eastAsia="Calibri" w:hAnsi="Palatino Linotype" w:cs="Arial"/>
          <w:sz w:val="24"/>
          <w:szCs w:val="24"/>
          <w:lang w:val="es-ES" w:eastAsia="es-ES"/>
        </w:rPr>
        <w:t>el</w:t>
      </w:r>
      <w:r w:rsidRPr="00FE6FC8">
        <w:rPr>
          <w:rFonts w:ascii="Palatino Linotype" w:eastAsia="Calibri" w:hAnsi="Palatino Linotype" w:cs="Arial"/>
          <w:sz w:val="24"/>
          <w:szCs w:val="24"/>
          <w:lang w:val="es-ES" w:eastAsia="es-ES"/>
        </w:rPr>
        <w:t xml:space="preserve"> expediente electrónico </w:t>
      </w:r>
      <w:r w:rsidRPr="00FE6FC8">
        <w:rPr>
          <w:rFonts w:ascii="Palatino Linotype" w:eastAsia="Calibri" w:hAnsi="Palatino Linotype" w:cs="Arial"/>
          <w:sz w:val="24"/>
          <w:szCs w:val="24"/>
          <w:lang w:val="es-ES_tradnl" w:eastAsia="es-ES"/>
        </w:rPr>
        <w:t xml:space="preserve">vía </w:t>
      </w:r>
      <w:r w:rsidRPr="00FE6FC8">
        <w:rPr>
          <w:rFonts w:ascii="Palatino Linotype" w:eastAsia="Calibri" w:hAnsi="Palatino Linotype" w:cs="Arial"/>
          <w:sz w:val="24"/>
          <w:szCs w:val="24"/>
          <w:lang w:val="es-ES" w:eastAsia="es-ES"/>
        </w:rPr>
        <w:t>Sistema de Acceso a la Información Mexiquense (</w:t>
      </w:r>
      <w:r w:rsidRPr="00FE6FC8">
        <w:rPr>
          <w:rFonts w:ascii="Palatino Linotype" w:eastAsia="Calibri" w:hAnsi="Palatino Linotype" w:cs="Arial"/>
          <w:b/>
          <w:sz w:val="24"/>
          <w:szCs w:val="24"/>
          <w:lang w:val="es-ES" w:eastAsia="es-ES"/>
        </w:rPr>
        <w:t xml:space="preserve">SAIMEX) </w:t>
      </w:r>
      <w:r w:rsidRPr="00FE6FC8">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FE6FC8">
        <w:rPr>
          <w:rFonts w:ascii="Palatino Linotype" w:eastAsia="Calibri" w:hAnsi="Palatino Linotype" w:cs="Arial"/>
          <w:sz w:val="24"/>
          <w:szCs w:val="24"/>
          <w:lang w:val="es-ES" w:eastAsia="es-ES"/>
        </w:rPr>
        <w:t xml:space="preserve">, de esta forma para que el </w:t>
      </w:r>
      <w:r w:rsidR="00D84EEB" w:rsidRPr="00FE6FC8">
        <w:rPr>
          <w:rFonts w:ascii="Palatino Linotype" w:eastAsia="Calibri" w:hAnsi="Palatino Linotype" w:cs="Arial"/>
          <w:b/>
          <w:sz w:val="24"/>
          <w:szCs w:val="24"/>
          <w:lang w:val="es-ES" w:eastAsia="es-ES"/>
        </w:rPr>
        <w:t>SUJETO OBLIGADO</w:t>
      </w:r>
      <w:r w:rsidR="00A93DF7" w:rsidRPr="00FE6FC8">
        <w:rPr>
          <w:rFonts w:ascii="Palatino Linotype" w:eastAsia="Calibri" w:hAnsi="Palatino Linotype" w:cs="Arial"/>
          <w:sz w:val="24"/>
          <w:szCs w:val="24"/>
          <w:lang w:val="es-ES" w:eastAsia="es-ES"/>
        </w:rPr>
        <w:t xml:space="preserve"> </w:t>
      </w:r>
      <w:r w:rsidR="009C789B" w:rsidRPr="00FE6FC8">
        <w:rPr>
          <w:rFonts w:ascii="Palatino Linotype" w:eastAsia="Calibri" w:hAnsi="Palatino Linotype" w:cs="Arial"/>
          <w:sz w:val="24"/>
          <w:szCs w:val="24"/>
          <w:lang w:val="es-ES" w:eastAsia="es-ES"/>
        </w:rPr>
        <w:t>presentara</w:t>
      </w:r>
      <w:r w:rsidR="00A56228" w:rsidRPr="00FE6FC8">
        <w:rPr>
          <w:rFonts w:ascii="Palatino Linotype" w:eastAsia="Calibri" w:hAnsi="Palatino Linotype" w:cs="Arial"/>
          <w:sz w:val="24"/>
          <w:szCs w:val="24"/>
          <w:lang w:val="es-ES" w:eastAsia="es-ES"/>
        </w:rPr>
        <w:t xml:space="preserve"> el </w:t>
      </w:r>
      <w:r w:rsidR="00244765" w:rsidRPr="00FE6FC8">
        <w:rPr>
          <w:rFonts w:ascii="Palatino Linotype" w:eastAsia="Calibri" w:hAnsi="Palatino Linotype" w:cs="Arial"/>
          <w:sz w:val="24"/>
          <w:szCs w:val="24"/>
          <w:lang w:val="es-ES" w:eastAsia="es-ES"/>
        </w:rPr>
        <w:t>Informe Justifi</w:t>
      </w:r>
      <w:r w:rsidR="004F6346" w:rsidRPr="00FE6FC8">
        <w:rPr>
          <w:rFonts w:ascii="Palatino Linotype" w:eastAsia="Calibri" w:hAnsi="Palatino Linotype" w:cs="Arial"/>
          <w:sz w:val="24"/>
          <w:szCs w:val="24"/>
          <w:lang w:val="es-ES" w:eastAsia="es-ES"/>
        </w:rPr>
        <w:t xml:space="preserve">cado procedente. </w:t>
      </w:r>
    </w:p>
    <w:p w:rsidR="003635E0" w:rsidRPr="00FE6FC8" w:rsidRDefault="003635E0" w:rsidP="003635E0">
      <w:pPr>
        <w:pStyle w:val="Prrafodelista"/>
        <w:rPr>
          <w:rFonts w:ascii="Palatino Linotype" w:eastAsia="Calibri" w:hAnsi="Palatino Linotype" w:cs="Arial"/>
          <w:sz w:val="24"/>
          <w:szCs w:val="24"/>
          <w:lang w:val="es-ES" w:eastAsia="es-ES"/>
        </w:rPr>
      </w:pPr>
    </w:p>
    <w:p w:rsidR="003635E0" w:rsidRPr="00FE6FC8" w:rsidRDefault="003635E0" w:rsidP="003635E0">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FE6FC8">
        <w:rPr>
          <w:rFonts w:ascii="Palatino Linotype" w:eastAsia="Calibri" w:hAnsi="Palatino Linotype" w:cs="Times New Roman"/>
          <w:color w:val="000000"/>
          <w:sz w:val="24"/>
          <w:szCs w:val="24"/>
          <w:lang w:val="es-ES" w:eastAsia="es-ES"/>
        </w:rPr>
        <w:t xml:space="preserve">El </w:t>
      </w:r>
      <w:r w:rsidRPr="00FE6FC8">
        <w:rPr>
          <w:rFonts w:ascii="Palatino Linotype" w:eastAsia="Calibri" w:hAnsi="Palatino Linotype" w:cs="Times New Roman"/>
          <w:b/>
          <w:color w:val="000000"/>
          <w:sz w:val="24"/>
          <w:szCs w:val="24"/>
          <w:lang w:val="es-ES" w:eastAsia="es-ES"/>
        </w:rPr>
        <w:t xml:space="preserve">SUJETO OBLIGADO </w:t>
      </w:r>
      <w:r w:rsidRPr="00FE6FC8">
        <w:rPr>
          <w:rFonts w:ascii="Palatino Linotype" w:eastAsia="Calibri" w:hAnsi="Palatino Linotype" w:cs="Times New Roman"/>
          <w:color w:val="000000"/>
          <w:sz w:val="24"/>
          <w:szCs w:val="24"/>
          <w:lang w:val="es-ES" w:eastAsia="es-ES"/>
        </w:rPr>
        <w:t xml:space="preserve">fue omiso en enviar el </w:t>
      </w:r>
      <w:r w:rsidRPr="00FE6FC8">
        <w:rPr>
          <w:rFonts w:ascii="Palatino Linotype" w:eastAsia="MS Mincho" w:hAnsi="Palatino Linotype" w:cs="Times New Roman"/>
          <w:color w:val="000000"/>
          <w:sz w:val="24"/>
          <w:szCs w:val="24"/>
          <w:lang w:val="es-ES_tradnl" w:eastAsia="es-ES"/>
        </w:rPr>
        <w:t>informe justificado</w:t>
      </w:r>
      <w:r w:rsidRPr="00FE6FC8">
        <w:rPr>
          <w:rFonts w:ascii="Palatino Linotype" w:eastAsia="Calibri" w:hAnsi="Palatino Linotype" w:cs="Times New Roman"/>
          <w:color w:val="000000"/>
          <w:sz w:val="24"/>
          <w:szCs w:val="24"/>
          <w:lang w:val="es-ES" w:eastAsia="es-ES"/>
        </w:rPr>
        <w:t xml:space="preserve"> en el término de siete días hábiles para el efecto a este Órgano Garante para manifestar lo que a derecho le asistiera y conviniera, asimismo, dejó de justificar las razones o motivos que lo llevaron no emitir respuesta, situación que ahora se impugna, generando con esta omisión un perjuicio en su contra ya que </w:t>
      </w:r>
      <w:r w:rsidRPr="00FE6FC8">
        <w:rPr>
          <w:rFonts w:ascii="Palatino Linotype" w:eastAsia="Calibri" w:hAnsi="Palatino Linotype" w:cs="Arial"/>
          <w:color w:val="000000"/>
          <w:sz w:val="24"/>
          <w:szCs w:val="24"/>
          <w:lang w:val="es-ES" w:eastAsia="es-ES"/>
        </w:rPr>
        <w:t>no impide que esta Autoridad conozca y resuelva el presente recurso si consideramos lo que al respecto ha señalado la autoridad jurisdiccional al emitir el siguiente criterio:</w:t>
      </w:r>
    </w:p>
    <w:p w:rsidR="003635E0" w:rsidRPr="00FE6FC8" w:rsidRDefault="003635E0" w:rsidP="003635E0">
      <w:pPr>
        <w:spacing w:before="240" w:after="240" w:line="360" w:lineRule="auto"/>
        <w:contextualSpacing/>
        <w:jc w:val="both"/>
        <w:rPr>
          <w:rFonts w:ascii="Palatino Linotype" w:eastAsia="MS Mincho" w:hAnsi="Palatino Linotype" w:cs="Times New Roman"/>
          <w:sz w:val="24"/>
          <w:szCs w:val="24"/>
          <w:lang w:val="es-ES_tradnl" w:eastAsia="es-ES"/>
        </w:rPr>
      </w:pPr>
    </w:p>
    <w:p w:rsidR="003635E0" w:rsidRPr="00FE6FC8" w:rsidRDefault="003635E0" w:rsidP="003635E0">
      <w:pPr>
        <w:spacing w:before="240" w:after="240" w:line="360" w:lineRule="auto"/>
        <w:ind w:left="567" w:right="567"/>
        <w:contextualSpacing/>
        <w:jc w:val="both"/>
        <w:rPr>
          <w:rFonts w:ascii="Palatino Linotype" w:eastAsia="Calibri" w:hAnsi="Palatino Linotype" w:cs="Arial"/>
          <w:i/>
          <w:color w:val="000000"/>
          <w:sz w:val="24"/>
          <w:szCs w:val="24"/>
          <w:lang w:val="es-ES" w:eastAsia="es-ES"/>
        </w:rPr>
      </w:pPr>
      <w:r w:rsidRPr="00FE6FC8">
        <w:rPr>
          <w:rFonts w:ascii="Palatino Linotype" w:eastAsia="Calibri" w:hAnsi="Palatino Linotype" w:cs="Arial"/>
          <w:b/>
          <w:i/>
          <w:color w:val="000000"/>
          <w:sz w:val="24"/>
          <w:szCs w:val="24"/>
          <w:lang w:val="es-ES" w:eastAsia="es-ES"/>
        </w:rPr>
        <w:t xml:space="preserve">QUEJA, RECURSO DE. LA OMISION DE RENDIR EL INFORME RESPECTIVO NO IMPIDE QUE SE RESUELVA. </w:t>
      </w:r>
      <w:r w:rsidRPr="00FE6FC8">
        <w:rPr>
          <w:rFonts w:ascii="Palatino Linotype" w:eastAsia="Calibri" w:hAnsi="Palatino Linotype" w:cs="Arial"/>
          <w:i/>
          <w:color w:val="000000"/>
          <w:sz w:val="24"/>
          <w:szCs w:val="24"/>
          <w:lang w:val="es-ES" w:eastAsia="es-ES"/>
        </w:rPr>
        <w:t xml:space="preserve">El artículo 98 de la Ley de Amparo prevé la posibilidad de que las autoridades responsables omitan rendir </w:t>
      </w:r>
      <w:r w:rsidRPr="00FE6FC8">
        <w:rPr>
          <w:rFonts w:ascii="Palatino Linotype" w:eastAsia="Calibri" w:hAnsi="Palatino Linotype" w:cs="Arial"/>
          <w:i/>
          <w:color w:val="000000"/>
          <w:sz w:val="24"/>
          <w:szCs w:val="24"/>
          <w:lang w:val="es-ES" w:eastAsia="es-ES"/>
        </w:rPr>
        <w:lastRenderedPageBreak/>
        <w:t>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3635E0" w:rsidRPr="00FE6FC8" w:rsidRDefault="003635E0" w:rsidP="003635E0">
      <w:pPr>
        <w:spacing w:before="240" w:after="240" w:line="360" w:lineRule="auto"/>
        <w:ind w:left="567" w:right="567"/>
        <w:contextualSpacing/>
        <w:jc w:val="both"/>
        <w:rPr>
          <w:rFonts w:ascii="Palatino Linotype" w:eastAsia="Calibri" w:hAnsi="Palatino Linotype" w:cs="Times New Roman"/>
          <w:strike/>
          <w:color w:val="000000"/>
          <w:sz w:val="24"/>
          <w:szCs w:val="24"/>
          <w:lang w:val="es-ES" w:eastAsia="es-ES"/>
        </w:rPr>
      </w:pPr>
    </w:p>
    <w:p w:rsidR="003635E0" w:rsidRPr="00FE6FC8" w:rsidRDefault="003635E0" w:rsidP="003635E0">
      <w:pPr>
        <w:numPr>
          <w:ilvl w:val="0"/>
          <w:numId w:val="1"/>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FE6FC8">
        <w:rPr>
          <w:rFonts w:ascii="Palatino Linotype" w:eastAsia="Times New Roman" w:hAnsi="Palatino Linotype" w:cs="Arial"/>
          <w:color w:val="000000"/>
          <w:sz w:val="24"/>
          <w:szCs w:val="24"/>
          <w:lang w:val="es-ES" w:eastAsia="es-MX"/>
        </w:rPr>
        <w:t>Por lo cual se indica que, l</w:t>
      </w:r>
      <w:r w:rsidRPr="00FE6FC8">
        <w:rPr>
          <w:rFonts w:ascii="Palatino Linotype" w:eastAsia="MS Mincho" w:hAnsi="Palatino Linotype" w:cs="Times New Roman"/>
          <w:color w:val="000000"/>
          <w:sz w:val="24"/>
          <w:szCs w:val="24"/>
          <w:lang w:val="es-ES_tradnl" w:eastAsia="es-ES"/>
        </w:rPr>
        <w:t xml:space="preserve">a falta de informe justificado no impide que este Órgano Garante conozca y resuelva el recurso de revisión, solo propicia que el </w:t>
      </w:r>
      <w:r w:rsidRPr="00FE6FC8">
        <w:rPr>
          <w:rFonts w:ascii="Palatino Linotype" w:eastAsia="MS Mincho" w:hAnsi="Palatino Linotype" w:cs="Times New Roman"/>
          <w:b/>
          <w:color w:val="000000"/>
          <w:sz w:val="24"/>
          <w:szCs w:val="24"/>
          <w:lang w:val="es-ES_tradnl" w:eastAsia="es-ES"/>
        </w:rPr>
        <w:t>SUJETO</w:t>
      </w:r>
      <w:r w:rsidRPr="00FE6FC8">
        <w:rPr>
          <w:rFonts w:ascii="Palatino Linotype" w:eastAsia="MS Mincho" w:hAnsi="Palatino Linotype" w:cs="Times New Roman"/>
          <w:color w:val="000000"/>
          <w:sz w:val="24"/>
          <w:szCs w:val="24"/>
          <w:lang w:val="es-ES_tradnl" w:eastAsia="es-ES"/>
        </w:rPr>
        <w:t xml:space="preserve"> </w:t>
      </w:r>
      <w:r w:rsidRPr="00FE6FC8">
        <w:rPr>
          <w:rFonts w:ascii="Palatino Linotype" w:eastAsia="MS Mincho" w:hAnsi="Palatino Linotype" w:cs="Times New Roman"/>
          <w:b/>
          <w:color w:val="000000"/>
          <w:sz w:val="24"/>
          <w:szCs w:val="24"/>
          <w:lang w:val="es-ES_tradnl" w:eastAsia="es-ES"/>
        </w:rPr>
        <w:t>OBLIGADO</w:t>
      </w:r>
      <w:r w:rsidRPr="00FE6FC8">
        <w:rPr>
          <w:rFonts w:ascii="Palatino Linotype" w:eastAsia="MS Mincho" w:hAnsi="Palatino Linotype" w:cs="Times New Roman"/>
          <w:color w:val="000000"/>
          <w:sz w:val="24"/>
          <w:szCs w:val="24"/>
          <w:lang w:val="es-ES_tradnl" w:eastAsia="es-ES"/>
        </w:rPr>
        <w:t xml:space="preserve"> pierda la oportunidad de justificar su falta de respuesta y de manifestar lo que a su derecho convenga. </w:t>
      </w:r>
    </w:p>
    <w:p w:rsidR="00BA736A" w:rsidRPr="00FE6FC8" w:rsidRDefault="00FB513C" w:rsidP="00F75C19">
      <w:pPr>
        <w:pStyle w:val="Prrafodelista"/>
        <w:numPr>
          <w:ilvl w:val="0"/>
          <w:numId w:val="1"/>
        </w:numPr>
        <w:spacing w:before="240" w:after="240" w:line="360" w:lineRule="auto"/>
        <w:ind w:left="0" w:firstLine="0"/>
        <w:jc w:val="both"/>
        <w:rPr>
          <w:rFonts w:ascii="Cambria" w:eastAsia="MS Mincho" w:hAnsi="Cambria" w:cs="Times New Roman"/>
          <w:sz w:val="24"/>
          <w:szCs w:val="24"/>
          <w:lang w:val="es-ES_tradnl" w:eastAsia="es-ES"/>
        </w:rPr>
      </w:pPr>
      <w:r w:rsidRPr="00FE6FC8">
        <w:rPr>
          <w:rFonts w:ascii="Palatino Linotype" w:eastAsia="Calibri" w:hAnsi="Palatino Linotype" w:cs="Arial"/>
          <w:color w:val="000000"/>
          <w:sz w:val="24"/>
          <w:szCs w:val="24"/>
          <w:lang w:val="es-ES_tradnl" w:eastAsia="es-ES"/>
        </w:rPr>
        <w:t>El día doce (12</w:t>
      </w:r>
      <w:r w:rsidR="00BA736A" w:rsidRPr="00FE6FC8">
        <w:rPr>
          <w:rFonts w:ascii="Palatino Linotype" w:eastAsia="Calibri" w:hAnsi="Palatino Linotype" w:cs="Arial"/>
          <w:color w:val="000000"/>
          <w:sz w:val="24"/>
          <w:szCs w:val="24"/>
          <w:lang w:val="es-ES_tradnl" w:eastAsia="es-ES"/>
        </w:rPr>
        <w:t>) de</w:t>
      </w:r>
      <w:r w:rsidR="009831CE" w:rsidRPr="00FE6FC8">
        <w:rPr>
          <w:rFonts w:ascii="Palatino Linotype" w:eastAsia="Calibri" w:hAnsi="Palatino Linotype" w:cs="Arial"/>
          <w:color w:val="000000"/>
          <w:sz w:val="24"/>
          <w:szCs w:val="24"/>
          <w:lang w:val="es-ES_tradnl" w:eastAsia="es-ES"/>
        </w:rPr>
        <w:t xml:space="preserve"> marzo</w:t>
      </w:r>
      <w:r w:rsidR="006057F3" w:rsidRPr="00FE6FC8">
        <w:rPr>
          <w:rFonts w:ascii="Palatino Linotype" w:eastAsia="Calibri" w:hAnsi="Palatino Linotype" w:cs="Arial"/>
          <w:color w:val="000000"/>
          <w:sz w:val="24"/>
          <w:szCs w:val="24"/>
          <w:lang w:val="es-ES_tradnl" w:eastAsia="es-ES"/>
        </w:rPr>
        <w:t xml:space="preserve"> dos mil veinte</w:t>
      </w:r>
      <w:r w:rsidR="00BA736A" w:rsidRPr="00FE6FC8">
        <w:rPr>
          <w:rFonts w:ascii="Palatino Linotype" w:eastAsia="Calibri" w:hAnsi="Palatino Linotype" w:cs="Arial"/>
          <w:color w:val="000000"/>
          <w:sz w:val="24"/>
          <w:szCs w:val="24"/>
          <w:lang w:val="es-ES_tradnl" w:eastAsia="es-ES"/>
        </w:rPr>
        <w:t xml:space="preserve"> y con fundamento en el artículo 181 tercer párrafo de la </w:t>
      </w:r>
      <w:r w:rsidR="00BA736A" w:rsidRPr="00FE6FC8">
        <w:rPr>
          <w:rFonts w:ascii="Palatino Linotype" w:eastAsia="Calibri" w:hAnsi="Palatino Linotype" w:cs="Arial"/>
          <w:b/>
          <w:bCs/>
          <w:color w:val="000000"/>
          <w:sz w:val="24"/>
          <w:szCs w:val="24"/>
          <w:lang w:val="es-ES_tradnl" w:eastAsia="es-ES"/>
        </w:rPr>
        <w:t>Ley de Transparencia y Acceso a la Información Pública del Estado de México y Municipios, </w:t>
      </w:r>
      <w:r w:rsidR="00BA736A" w:rsidRPr="00FE6FC8">
        <w:rPr>
          <w:rFonts w:ascii="Palatino Linotype" w:eastAsia="Calibri" w:hAnsi="Palatino Linotype" w:cs="Arial"/>
          <w:color w:val="000000"/>
          <w:sz w:val="24"/>
          <w:szCs w:val="24"/>
          <w:lang w:val="es-ES_tradnl" w:eastAsia="es-ES"/>
        </w:rPr>
        <w:t xml:space="preserve">se notificó que el plazo de 30 días para resolver los </w:t>
      </w:r>
      <w:r w:rsidR="00BA736A" w:rsidRPr="00FE6FC8">
        <w:rPr>
          <w:rFonts w:ascii="Palatino Linotype" w:eastAsia="Calibri" w:hAnsi="Palatino Linotype" w:cs="Arial"/>
          <w:color w:val="000000"/>
          <w:sz w:val="24"/>
          <w:szCs w:val="24"/>
          <w:lang w:val="es-ES_tradnl" w:eastAsia="es-ES"/>
        </w:rPr>
        <w:lastRenderedPageBreak/>
        <w:t>recursos de revisión, serían ampliados por un periodo de 15 días hábiles adicionales, debido a la naturaleza, complejidad del asunto y para un mejor estudio.</w:t>
      </w:r>
    </w:p>
    <w:p w:rsidR="00BA736A" w:rsidRPr="00FE6FC8" w:rsidRDefault="00BA736A" w:rsidP="00F75C19">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FE6FC8">
        <w:rPr>
          <w:rFonts w:ascii="Palatino Linotype" w:eastAsia="MS Mincho" w:hAnsi="Palatino Linotype" w:cs="Times New Roman"/>
          <w:sz w:val="24"/>
          <w:szCs w:val="24"/>
          <w:lang w:val="es-ES_tradnl" w:eastAsia="es-ES"/>
        </w:rPr>
        <w:t>El Comisionado Ponente decretó el cierre de instrucción</w:t>
      </w:r>
      <w:r w:rsidRPr="00FE6FC8">
        <w:rPr>
          <w:rFonts w:ascii="Palatino Linotype" w:eastAsia="MS Mincho" w:hAnsi="Palatino Linotype" w:cs="Arial"/>
          <w:sz w:val="24"/>
          <w:szCs w:val="24"/>
          <w:lang w:val="es-ES_tradnl" w:eastAsia="es-ES"/>
        </w:rPr>
        <w:t xml:space="preserve"> </w:t>
      </w:r>
      <w:r w:rsidRPr="00FE6FC8">
        <w:rPr>
          <w:rFonts w:ascii="Palatino Linotype" w:eastAsia="MS Mincho" w:hAnsi="Palatino Linotype" w:cs="Times New Roman"/>
          <w:sz w:val="24"/>
          <w:szCs w:val="24"/>
          <w:lang w:val="es-ES_tradnl" w:eastAsia="es-ES"/>
        </w:rPr>
        <w:t>med</w:t>
      </w:r>
      <w:r w:rsidR="006057F3" w:rsidRPr="00FE6FC8">
        <w:rPr>
          <w:rFonts w:ascii="Palatino Linotype" w:eastAsia="MS Mincho" w:hAnsi="Palatino Linotype" w:cs="Times New Roman"/>
          <w:sz w:val="24"/>
          <w:szCs w:val="24"/>
          <w:lang w:val="es-ES_tradnl" w:eastAsia="es-ES"/>
        </w:rPr>
        <w:t>iante a</w:t>
      </w:r>
      <w:r w:rsidR="009831CE" w:rsidRPr="00FE6FC8">
        <w:rPr>
          <w:rFonts w:ascii="Palatino Linotype" w:eastAsia="MS Mincho" w:hAnsi="Palatino Linotype" w:cs="Times New Roman"/>
          <w:sz w:val="24"/>
          <w:szCs w:val="24"/>
          <w:lang w:val="es-ES_tradnl" w:eastAsia="es-ES"/>
        </w:rPr>
        <w:t xml:space="preserve">cuerdo de fecha </w:t>
      </w:r>
      <w:r w:rsidR="00FB513C" w:rsidRPr="00FE6FC8">
        <w:rPr>
          <w:rFonts w:ascii="Palatino Linotype" w:eastAsia="MS Mincho" w:hAnsi="Palatino Linotype" w:cs="Times New Roman"/>
          <w:sz w:val="24"/>
          <w:szCs w:val="24"/>
          <w:lang w:val="es-ES_tradnl" w:eastAsia="es-ES"/>
        </w:rPr>
        <w:t>doce (12)</w:t>
      </w:r>
      <w:r w:rsidRPr="00FE6FC8">
        <w:rPr>
          <w:rFonts w:ascii="Palatino Linotype" w:eastAsia="MS Mincho" w:hAnsi="Palatino Linotype" w:cs="Times New Roman"/>
          <w:sz w:val="24"/>
          <w:szCs w:val="24"/>
          <w:lang w:val="es-ES_tradnl" w:eastAsia="es-ES"/>
        </w:rPr>
        <w:t xml:space="preserve"> de</w:t>
      </w:r>
      <w:r w:rsidR="009831CE" w:rsidRPr="00FE6FC8">
        <w:rPr>
          <w:rFonts w:ascii="Palatino Linotype" w:eastAsia="MS Mincho" w:hAnsi="Palatino Linotype" w:cs="Times New Roman"/>
          <w:sz w:val="24"/>
          <w:szCs w:val="24"/>
          <w:lang w:val="es-ES_tradnl" w:eastAsia="es-ES"/>
        </w:rPr>
        <w:t xml:space="preserve"> marzo</w:t>
      </w:r>
      <w:r w:rsidR="006057F3" w:rsidRPr="00FE6FC8">
        <w:rPr>
          <w:rFonts w:ascii="Palatino Linotype" w:eastAsia="MS Mincho" w:hAnsi="Palatino Linotype" w:cs="Times New Roman"/>
          <w:sz w:val="24"/>
          <w:szCs w:val="24"/>
          <w:lang w:val="es-ES_tradnl" w:eastAsia="es-ES"/>
        </w:rPr>
        <w:t xml:space="preserve"> de dos mil veinte</w:t>
      </w:r>
      <w:r w:rsidRPr="00FE6FC8">
        <w:rPr>
          <w:rFonts w:ascii="Palatino Linotype" w:eastAsia="MS Mincho" w:hAnsi="Palatino Linotype" w:cs="Times New Roman"/>
          <w:sz w:val="24"/>
          <w:szCs w:val="24"/>
          <w:lang w:val="es-ES_tradnl" w:eastAsia="es-ES"/>
        </w:rPr>
        <w:t xml:space="preserve">, </w:t>
      </w:r>
      <w:r w:rsidRPr="00FE6FC8">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rsidR="0001306C" w:rsidRPr="00FE6FC8" w:rsidRDefault="0001306C" w:rsidP="0001306C">
      <w:pPr>
        <w:pStyle w:val="Prrafodelista"/>
        <w:tabs>
          <w:tab w:val="left" w:pos="0"/>
        </w:tabs>
        <w:spacing w:after="0" w:line="360" w:lineRule="auto"/>
        <w:ind w:left="0"/>
        <w:jc w:val="both"/>
        <w:rPr>
          <w:rFonts w:ascii="Palatino Linotype" w:hAnsi="Palatino Linotype"/>
          <w:sz w:val="24"/>
          <w:szCs w:val="24"/>
        </w:rPr>
      </w:pPr>
    </w:p>
    <w:p w:rsidR="00792776" w:rsidRPr="00FE6FC8"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2" w:name="_Toc34845694"/>
      <w:r w:rsidRPr="00FE6FC8">
        <w:rPr>
          <w:rFonts w:ascii="Palatino Linotype" w:eastAsia="MS Gothic" w:hAnsi="Palatino Linotype" w:cs="Times New Roman"/>
          <w:b/>
          <w:sz w:val="24"/>
          <w:szCs w:val="24"/>
        </w:rPr>
        <w:t>CONSIDERANDO</w:t>
      </w:r>
      <w:bookmarkEnd w:id="2"/>
    </w:p>
    <w:p w:rsidR="00C07697" w:rsidRPr="00FE6FC8"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FE6FC8"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34845695"/>
      <w:r w:rsidRPr="00FE6FC8">
        <w:rPr>
          <w:rFonts w:ascii="Palatino Linotype" w:eastAsia="MS Mincho" w:hAnsi="Palatino Linotype" w:cstheme="majorBidi"/>
          <w:b/>
          <w:sz w:val="24"/>
          <w:szCs w:val="24"/>
          <w:lang w:val="es-ES_tradnl" w:eastAsia="es-ES"/>
        </w:rPr>
        <w:t>PRIMERO</w:t>
      </w:r>
      <w:r w:rsidRPr="00FE6FC8">
        <w:rPr>
          <w:rFonts w:ascii="Palatino Linotype" w:eastAsia="MS Gothic" w:hAnsi="Palatino Linotype" w:cs="Times New Roman"/>
          <w:b/>
          <w:sz w:val="24"/>
          <w:szCs w:val="24"/>
        </w:rPr>
        <w:t>. De la competencia.</w:t>
      </w:r>
      <w:bookmarkEnd w:id="3"/>
    </w:p>
    <w:p w:rsidR="00792776" w:rsidRPr="00FE6FC8" w:rsidRDefault="00792776" w:rsidP="00DF32AA">
      <w:pPr>
        <w:tabs>
          <w:tab w:val="left" w:pos="0"/>
        </w:tabs>
        <w:spacing w:after="0" w:line="360" w:lineRule="auto"/>
        <w:rPr>
          <w:rFonts w:ascii="Palatino Linotype" w:hAnsi="Palatino Linotype"/>
          <w:sz w:val="24"/>
          <w:szCs w:val="24"/>
        </w:rPr>
      </w:pPr>
    </w:p>
    <w:p w:rsidR="00792776" w:rsidRPr="00FE6FC8" w:rsidRDefault="00792776" w:rsidP="00F75C19">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E6FC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E6FC8">
        <w:rPr>
          <w:rFonts w:ascii="Palatino Linotype" w:eastAsia="Calibri" w:hAnsi="Palatino Linotype" w:cs="Times New Roman"/>
          <w:b/>
          <w:sz w:val="24"/>
          <w:szCs w:val="24"/>
          <w:lang w:val="es-ES" w:eastAsia="es-ES"/>
        </w:rPr>
        <w:t>Constitución Política de los Estados Unidos Mexicanos</w:t>
      </w:r>
      <w:r w:rsidRPr="00FE6FC8">
        <w:rPr>
          <w:rFonts w:ascii="Palatino Linotype" w:eastAsia="Calibri" w:hAnsi="Palatino Linotype" w:cs="Times New Roman"/>
          <w:sz w:val="24"/>
          <w:szCs w:val="24"/>
          <w:lang w:val="es-ES" w:eastAsia="es-ES"/>
        </w:rPr>
        <w:t xml:space="preserve">; </w:t>
      </w:r>
      <w:r w:rsidRPr="00FE6FC8">
        <w:rPr>
          <w:rFonts w:ascii="Palatino Linotype" w:hAnsi="Palatino Linotype" w:cs="Arial"/>
          <w:bCs/>
          <w:color w:val="222222"/>
          <w:sz w:val="24"/>
          <w:szCs w:val="24"/>
          <w:shd w:val="clear" w:color="auto" w:fill="FFFFFF"/>
          <w:lang w:val="es-ES"/>
        </w:rPr>
        <w:t>5, párrafos </w:t>
      </w:r>
      <w:r w:rsidRPr="00FE6FC8">
        <w:rPr>
          <w:rFonts w:ascii="Palatino Linotype" w:hAnsi="Palatino Linotype" w:cs="Arial"/>
          <w:bCs/>
          <w:color w:val="222222"/>
          <w:sz w:val="24"/>
          <w:szCs w:val="24"/>
          <w:lang w:val="es-ES"/>
        </w:rPr>
        <w:t>vigésimo</w:t>
      </w:r>
      <w:r w:rsidR="007C28F5" w:rsidRPr="00FE6FC8">
        <w:rPr>
          <w:rFonts w:ascii="Palatino Linotype" w:hAnsi="Palatino Linotype" w:cs="Arial"/>
          <w:bCs/>
          <w:color w:val="222222"/>
          <w:sz w:val="24"/>
          <w:szCs w:val="24"/>
          <w:lang w:val="es-ES"/>
        </w:rPr>
        <w:t xml:space="preserve"> segundo</w:t>
      </w:r>
      <w:r w:rsidRPr="00FE6FC8">
        <w:rPr>
          <w:rFonts w:ascii="Palatino Linotype" w:hAnsi="Palatino Linotype" w:cs="Arial"/>
          <w:bCs/>
          <w:color w:val="222222"/>
          <w:sz w:val="24"/>
          <w:szCs w:val="24"/>
          <w:lang w:val="es-ES"/>
        </w:rPr>
        <w:t xml:space="preserve">, vigésimo </w:t>
      </w:r>
      <w:r w:rsidR="007C28F5" w:rsidRPr="00FE6FC8">
        <w:rPr>
          <w:rFonts w:ascii="Palatino Linotype" w:hAnsi="Palatino Linotype" w:cs="Arial"/>
          <w:bCs/>
          <w:color w:val="222222"/>
          <w:sz w:val="24"/>
          <w:szCs w:val="24"/>
          <w:lang w:val="es-ES"/>
        </w:rPr>
        <w:t>tercero</w:t>
      </w:r>
      <w:r w:rsidRPr="00FE6FC8">
        <w:rPr>
          <w:rFonts w:ascii="Palatino Linotype" w:hAnsi="Palatino Linotype" w:cs="Arial"/>
          <w:bCs/>
          <w:color w:val="222222"/>
          <w:sz w:val="24"/>
          <w:szCs w:val="24"/>
          <w:lang w:val="es-ES"/>
        </w:rPr>
        <w:t xml:space="preserve"> y vigésimo </w:t>
      </w:r>
      <w:r w:rsidR="007C28F5" w:rsidRPr="00FE6FC8">
        <w:rPr>
          <w:rFonts w:ascii="Palatino Linotype" w:hAnsi="Palatino Linotype" w:cs="Arial"/>
          <w:bCs/>
          <w:color w:val="222222"/>
          <w:sz w:val="24"/>
          <w:szCs w:val="24"/>
          <w:lang w:val="es-ES"/>
        </w:rPr>
        <w:t>cuarto</w:t>
      </w:r>
      <w:r w:rsidRPr="00FE6FC8">
        <w:rPr>
          <w:rFonts w:ascii="Palatino Linotype" w:hAnsi="Palatino Linotype" w:cs="Arial"/>
          <w:bCs/>
          <w:color w:val="222222"/>
          <w:sz w:val="24"/>
          <w:szCs w:val="24"/>
          <w:shd w:val="clear" w:color="auto" w:fill="FFFFFF"/>
          <w:lang w:val="es-ES"/>
        </w:rPr>
        <w:t> fracciones IV y V </w:t>
      </w:r>
      <w:r w:rsidRPr="00FE6FC8">
        <w:rPr>
          <w:rFonts w:ascii="Palatino Linotype" w:eastAsia="Calibri" w:hAnsi="Palatino Linotype" w:cs="Times New Roman"/>
          <w:sz w:val="24"/>
          <w:szCs w:val="24"/>
          <w:lang w:val="es-ES" w:eastAsia="es-ES"/>
        </w:rPr>
        <w:t xml:space="preserve">de la </w:t>
      </w:r>
      <w:r w:rsidRPr="00FE6FC8">
        <w:rPr>
          <w:rFonts w:ascii="Palatino Linotype" w:eastAsia="Calibri" w:hAnsi="Palatino Linotype" w:cs="Times New Roman"/>
          <w:b/>
          <w:sz w:val="24"/>
          <w:szCs w:val="24"/>
          <w:lang w:val="es-ES" w:eastAsia="es-ES"/>
        </w:rPr>
        <w:t>Constitución Política del Estado Libre y Soberano de México</w:t>
      </w:r>
      <w:r w:rsidRPr="00FE6FC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E6FC8">
        <w:rPr>
          <w:rFonts w:ascii="Palatino Linotype" w:eastAsia="Calibri" w:hAnsi="Palatino Linotype" w:cs="Arial"/>
          <w:sz w:val="24"/>
          <w:szCs w:val="24"/>
          <w:lang w:val="es-ES" w:eastAsia="es-ES"/>
        </w:rPr>
        <w:t xml:space="preserve">de la </w:t>
      </w:r>
      <w:r w:rsidRPr="00FE6FC8">
        <w:rPr>
          <w:rFonts w:ascii="Palatino Linotype" w:eastAsia="Calibri" w:hAnsi="Palatino Linotype" w:cs="Arial"/>
          <w:b/>
          <w:sz w:val="24"/>
          <w:szCs w:val="24"/>
          <w:lang w:val="es-ES" w:eastAsia="es-ES"/>
        </w:rPr>
        <w:t>Ley de Transparencia y Acceso a la Información Pública del Estado de México y Municipios</w:t>
      </w:r>
      <w:r w:rsidRPr="00FE6FC8">
        <w:rPr>
          <w:rFonts w:ascii="Palatino Linotype" w:eastAsia="Calibri" w:hAnsi="Palatino Linotype" w:cs="Arial"/>
          <w:sz w:val="24"/>
          <w:szCs w:val="24"/>
          <w:lang w:val="es-ES" w:eastAsia="es-ES"/>
        </w:rPr>
        <w:t xml:space="preserve">; </w:t>
      </w:r>
      <w:r w:rsidRPr="00FE6FC8">
        <w:rPr>
          <w:rFonts w:ascii="Palatino Linotype" w:eastAsia="Calibri" w:hAnsi="Palatino Linotype" w:cs="Arial"/>
          <w:b/>
          <w:sz w:val="24"/>
          <w:szCs w:val="24"/>
          <w:lang w:val="es-ES" w:eastAsia="es-ES"/>
        </w:rPr>
        <w:t>7, 9 fracciones I y XXIV, y 11</w:t>
      </w:r>
      <w:r w:rsidRPr="00FE6FC8">
        <w:rPr>
          <w:rFonts w:ascii="Palatino Linotype" w:eastAsia="Calibri" w:hAnsi="Palatino Linotype" w:cs="Arial"/>
          <w:sz w:val="24"/>
          <w:szCs w:val="24"/>
          <w:lang w:val="es-ES" w:eastAsia="es-ES"/>
        </w:rPr>
        <w:t xml:space="preserve"> del </w:t>
      </w:r>
      <w:r w:rsidRPr="00FE6FC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E6FC8">
        <w:rPr>
          <w:rFonts w:ascii="Palatino Linotype" w:eastAsia="MS Mincho" w:hAnsi="Palatino Linotype" w:cs="Times New Roman"/>
          <w:sz w:val="24"/>
          <w:szCs w:val="24"/>
          <w:lang w:val="es-ES_tradnl" w:eastAsia="es-ES"/>
        </w:rPr>
        <w:t>.</w:t>
      </w:r>
    </w:p>
    <w:p w:rsidR="00883657" w:rsidRPr="00FE6FC8"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FE6FC8"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34845696"/>
      <w:r w:rsidRPr="00FE6FC8">
        <w:rPr>
          <w:rFonts w:ascii="Palatino Linotype" w:eastAsia="MS Mincho" w:hAnsi="Palatino Linotype" w:cstheme="majorBidi"/>
          <w:b/>
          <w:sz w:val="24"/>
          <w:szCs w:val="24"/>
          <w:lang w:val="es-ES_tradnl" w:eastAsia="es-ES"/>
        </w:rPr>
        <w:t>SEGUNDO</w:t>
      </w:r>
      <w:r w:rsidRPr="00FE6FC8">
        <w:rPr>
          <w:rFonts w:ascii="Palatino Linotype" w:eastAsia="MS Gothic" w:hAnsi="Palatino Linotype" w:cs="Times New Roman"/>
          <w:b/>
          <w:sz w:val="24"/>
          <w:szCs w:val="24"/>
        </w:rPr>
        <w:t>.</w:t>
      </w:r>
      <w:r w:rsidR="0004167E" w:rsidRPr="00FE6FC8">
        <w:rPr>
          <w:rFonts w:ascii="Palatino Linotype" w:eastAsia="MS Gothic" w:hAnsi="Palatino Linotype" w:cs="Times New Roman"/>
          <w:b/>
          <w:sz w:val="24"/>
          <w:szCs w:val="24"/>
        </w:rPr>
        <w:t xml:space="preserve"> De la oportunidad y procedibilidad del recurso de revisión</w:t>
      </w:r>
      <w:r w:rsidRPr="00FE6FC8">
        <w:rPr>
          <w:rFonts w:ascii="Palatino Linotype" w:eastAsia="MS Gothic" w:hAnsi="Palatino Linotype" w:cs="Times New Roman"/>
          <w:b/>
          <w:sz w:val="24"/>
          <w:szCs w:val="24"/>
        </w:rPr>
        <w:t>.</w:t>
      </w:r>
      <w:bookmarkEnd w:id="4"/>
    </w:p>
    <w:p w:rsidR="00FB513C" w:rsidRPr="00FE6FC8" w:rsidRDefault="00FB513C" w:rsidP="00DF32AA">
      <w:pPr>
        <w:keepNext/>
        <w:keepLines/>
        <w:tabs>
          <w:tab w:val="left" w:pos="0"/>
        </w:tabs>
        <w:spacing w:after="0" w:line="360" w:lineRule="auto"/>
        <w:outlineLvl w:val="0"/>
        <w:rPr>
          <w:rFonts w:ascii="Palatino Linotype" w:eastAsia="MS Gothic" w:hAnsi="Palatino Linotype" w:cs="Times New Roman"/>
          <w:b/>
          <w:sz w:val="24"/>
          <w:szCs w:val="24"/>
        </w:rPr>
      </w:pPr>
    </w:p>
    <w:p w:rsidR="00FB513C" w:rsidRPr="00FE6FC8" w:rsidRDefault="00FB513C" w:rsidP="0057559B">
      <w:pPr>
        <w:numPr>
          <w:ilvl w:val="0"/>
          <w:numId w:val="1"/>
        </w:numPr>
        <w:spacing w:after="0" w:line="360" w:lineRule="auto"/>
        <w:ind w:left="0" w:right="49" w:firstLine="0"/>
        <w:contextualSpacing/>
        <w:jc w:val="both"/>
        <w:rPr>
          <w:rFonts w:ascii="Palatino Linotype" w:eastAsia="Calibri" w:hAnsi="Palatino Linotype" w:cs="Arial"/>
          <w:b/>
          <w:sz w:val="24"/>
          <w:szCs w:val="24"/>
          <w:lang w:val="es-ES_tradnl" w:eastAsia="es-ES"/>
        </w:rPr>
      </w:pPr>
      <w:r w:rsidRPr="00FE6FC8">
        <w:rPr>
          <w:rFonts w:ascii="Palatino Linotype" w:eastAsia="Calibri" w:hAnsi="Palatino Linotype" w:cs="Arial"/>
          <w:sz w:val="24"/>
          <w:szCs w:val="24"/>
          <w:lang w:val="es-ES_tradnl" w:eastAsia="es-ES"/>
        </w:rPr>
        <w:t xml:space="preserve">El medio de impugnación fue presentado a través del </w:t>
      </w:r>
      <w:r w:rsidRPr="00FE6FC8">
        <w:rPr>
          <w:rFonts w:ascii="Palatino Linotype" w:eastAsia="Calibri" w:hAnsi="Palatino Linotype" w:cs="Arial"/>
          <w:b/>
          <w:sz w:val="24"/>
          <w:szCs w:val="24"/>
          <w:lang w:val="es-ES_tradnl" w:eastAsia="es-ES"/>
        </w:rPr>
        <w:t>SAIMEX,</w:t>
      </w:r>
      <w:r w:rsidRPr="00FE6FC8">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FE6FC8">
        <w:rPr>
          <w:rFonts w:ascii="Palatino Linotype" w:eastAsia="Calibri" w:hAnsi="Palatino Linotype" w:cs="Arial"/>
          <w:b/>
          <w:sz w:val="24"/>
          <w:szCs w:val="24"/>
          <w:lang w:val="es-ES_tradnl" w:eastAsia="es-ES"/>
        </w:rPr>
        <w:t>SUJETO OBLIGADO</w:t>
      </w:r>
      <w:r w:rsidRPr="00FE6FC8">
        <w:rPr>
          <w:rFonts w:ascii="Palatino Linotype" w:eastAsia="Calibri" w:hAnsi="Palatino Linotype" w:cs="Arial"/>
          <w:sz w:val="24"/>
          <w:szCs w:val="24"/>
          <w:lang w:val="es-ES_tradnl" w:eastAsia="es-ES"/>
        </w:rPr>
        <w:t xml:space="preserve"> en</w:t>
      </w:r>
      <w:r w:rsidR="0057559B" w:rsidRPr="00FE6FC8">
        <w:rPr>
          <w:rFonts w:ascii="Palatino Linotype" w:eastAsia="Calibri" w:hAnsi="Palatino Linotype" w:cs="Arial"/>
          <w:sz w:val="24"/>
          <w:szCs w:val="24"/>
          <w:lang w:val="es-ES_tradnl" w:eastAsia="es-ES"/>
        </w:rPr>
        <w:t>tregó respuesta el día once</w:t>
      </w:r>
      <w:r w:rsidRPr="00FE6FC8">
        <w:rPr>
          <w:rFonts w:ascii="Palatino Linotype" w:eastAsia="Calibri" w:hAnsi="Palatino Linotype" w:cs="Arial"/>
          <w:sz w:val="24"/>
          <w:szCs w:val="24"/>
          <w:lang w:val="es-ES_tradnl" w:eastAsia="es-ES"/>
        </w:rPr>
        <w:t xml:space="preserve"> (</w:t>
      </w:r>
      <w:r w:rsidR="0057559B" w:rsidRPr="00FE6FC8">
        <w:rPr>
          <w:rFonts w:ascii="Palatino Linotype" w:eastAsia="Calibri" w:hAnsi="Palatino Linotype" w:cs="Arial"/>
          <w:sz w:val="24"/>
          <w:szCs w:val="24"/>
          <w:lang w:val="es-ES_tradnl" w:eastAsia="es-ES"/>
        </w:rPr>
        <w:t>11</w:t>
      </w:r>
      <w:r w:rsidRPr="00FE6FC8">
        <w:rPr>
          <w:rFonts w:ascii="Palatino Linotype" w:eastAsia="Calibri" w:hAnsi="Palatino Linotype" w:cs="Arial"/>
          <w:sz w:val="24"/>
          <w:szCs w:val="24"/>
          <w:lang w:val="es-ES_tradnl" w:eastAsia="es-ES"/>
        </w:rPr>
        <w:t xml:space="preserve">) de diciembre de dos mil diecinueve, </w:t>
      </w:r>
      <w:r w:rsidRPr="00FE6FC8">
        <w:rPr>
          <w:rFonts w:ascii="Palatino Linotype" w:eastAsiaTheme="minorEastAsia" w:hAnsi="Palatino Linotype" w:cs="Arial"/>
          <w:sz w:val="24"/>
          <w:szCs w:val="24"/>
          <w:lang w:val="es-ES_tradnl" w:eastAsia="es-ES"/>
        </w:rPr>
        <w:t>de tal forma que el plazo para interponer el recurso</w:t>
      </w:r>
      <w:r w:rsidR="0057559B" w:rsidRPr="00FE6FC8">
        <w:rPr>
          <w:rFonts w:ascii="Palatino Linotype" w:eastAsiaTheme="minorEastAsia" w:hAnsi="Palatino Linotype" w:cs="Arial"/>
          <w:sz w:val="24"/>
          <w:szCs w:val="24"/>
          <w:lang w:val="es-ES_tradnl" w:eastAsia="es-ES"/>
        </w:rPr>
        <w:t xml:space="preserve"> transcurrió del día doce</w:t>
      </w:r>
      <w:r w:rsidRPr="00FE6FC8">
        <w:rPr>
          <w:rFonts w:ascii="Palatino Linotype" w:eastAsiaTheme="minorEastAsia" w:hAnsi="Palatino Linotype" w:cs="Arial"/>
          <w:sz w:val="24"/>
          <w:szCs w:val="24"/>
          <w:lang w:val="es-ES_tradnl" w:eastAsia="es-ES"/>
        </w:rPr>
        <w:t xml:space="preserve"> (</w:t>
      </w:r>
      <w:r w:rsidR="0057559B" w:rsidRPr="00FE6FC8">
        <w:rPr>
          <w:rFonts w:ascii="Palatino Linotype" w:eastAsiaTheme="minorEastAsia" w:hAnsi="Palatino Linotype" w:cs="Arial"/>
          <w:sz w:val="24"/>
          <w:szCs w:val="24"/>
          <w:lang w:val="es-ES_tradnl" w:eastAsia="es-ES"/>
        </w:rPr>
        <w:t>12</w:t>
      </w:r>
      <w:r w:rsidRPr="00FE6FC8">
        <w:rPr>
          <w:rFonts w:ascii="Palatino Linotype" w:eastAsiaTheme="minorEastAsia" w:hAnsi="Palatino Linotype" w:cs="Arial"/>
          <w:sz w:val="24"/>
          <w:szCs w:val="24"/>
          <w:lang w:val="es-ES_tradnl" w:eastAsia="es-ES"/>
        </w:rPr>
        <w:t>) de diciembre de dos mil diecinueve al</w:t>
      </w:r>
      <w:r w:rsidR="0057559B" w:rsidRPr="00FE6FC8">
        <w:rPr>
          <w:rFonts w:ascii="Palatino Linotype" w:eastAsiaTheme="minorEastAsia" w:hAnsi="Palatino Linotype" w:cs="Arial"/>
          <w:sz w:val="24"/>
          <w:szCs w:val="24"/>
          <w:lang w:val="es-ES_tradnl" w:eastAsia="es-ES"/>
        </w:rPr>
        <w:t xml:space="preserve"> diecisiete</w:t>
      </w:r>
      <w:r w:rsidRPr="00FE6FC8">
        <w:rPr>
          <w:rFonts w:ascii="Palatino Linotype" w:eastAsiaTheme="minorEastAsia" w:hAnsi="Palatino Linotype" w:cs="Arial"/>
          <w:sz w:val="24"/>
          <w:szCs w:val="24"/>
          <w:lang w:val="es-ES_tradnl" w:eastAsia="es-ES"/>
        </w:rPr>
        <w:t xml:space="preserve"> (</w:t>
      </w:r>
      <w:r w:rsidR="0057559B" w:rsidRPr="00FE6FC8">
        <w:rPr>
          <w:rFonts w:ascii="Palatino Linotype" w:eastAsiaTheme="minorEastAsia" w:hAnsi="Palatino Linotype" w:cs="Arial"/>
          <w:sz w:val="24"/>
          <w:szCs w:val="24"/>
          <w:lang w:val="es-ES_tradnl" w:eastAsia="es-ES"/>
        </w:rPr>
        <w:t>17</w:t>
      </w:r>
      <w:r w:rsidRPr="00FE6FC8">
        <w:rPr>
          <w:rFonts w:ascii="Palatino Linotype" w:eastAsiaTheme="minorEastAsia" w:hAnsi="Palatino Linotype" w:cs="Arial"/>
          <w:sz w:val="24"/>
          <w:szCs w:val="24"/>
          <w:lang w:val="es-ES_tradnl" w:eastAsia="es-ES"/>
        </w:rPr>
        <w:t>) de enero de dos mil veinte; en consecuencia, si el particular presentó su inconformid</w:t>
      </w:r>
      <w:r w:rsidR="0057559B" w:rsidRPr="00FE6FC8">
        <w:rPr>
          <w:rFonts w:ascii="Palatino Linotype" w:eastAsiaTheme="minorEastAsia" w:hAnsi="Palatino Linotype" w:cs="Arial"/>
          <w:sz w:val="24"/>
          <w:szCs w:val="24"/>
          <w:lang w:val="es-ES_tradnl" w:eastAsia="es-ES"/>
        </w:rPr>
        <w:t>ad el día veinte</w:t>
      </w:r>
      <w:r w:rsidRPr="00FE6FC8">
        <w:rPr>
          <w:rFonts w:ascii="Palatino Linotype" w:eastAsiaTheme="minorEastAsia" w:hAnsi="Palatino Linotype" w:cs="Arial"/>
          <w:sz w:val="24"/>
          <w:szCs w:val="24"/>
          <w:lang w:val="es-ES_tradnl" w:eastAsia="es-ES"/>
        </w:rPr>
        <w:t xml:space="preserve"> (</w:t>
      </w:r>
      <w:r w:rsidR="0057559B" w:rsidRPr="00FE6FC8">
        <w:rPr>
          <w:rFonts w:ascii="Palatino Linotype" w:eastAsiaTheme="minorEastAsia" w:hAnsi="Palatino Linotype" w:cs="Arial"/>
          <w:sz w:val="24"/>
          <w:szCs w:val="24"/>
          <w:lang w:val="es-ES_tradnl" w:eastAsia="es-ES"/>
        </w:rPr>
        <w:t>20</w:t>
      </w:r>
      <w:r w:rsidRPr="00FE6FC8">
        <w:rPr>
          <w:rFonts w:ascii="Palatino Linotype" w:eastAsiaTheme="minorEastAsia" w:hAnsi="Palatino Linotype" w:cs="Arial"/>
          <w:sz w:val="24"/>
          <w:szCs w:val="24"/>
          <w:lang w:val="es-ES_tradnl" w:eastAsia="es-ES"/>
        </w:rPr>
        <w:t xml:space="preserve">) de diciembre  de dos mil diecinueve, </w:t>
      </w:r>
      <w:r w:rsidRPr="00FE6FC8">
        <w:rPr>
          <w:rFonts w:ascii="Palatino Linotype" w:eastAsia="Calibri" w:hAnsi="Palatino Linotype" w:cs="Arial"/>
          <w:sz w:val="24"/>
          <w:szCs w:val="24"/>
          <w:lang w:val="es-ES_tradnl" w:eastAsia="es-ES"/>
        </w:rPr>
        <w:t>se encuentra dentro de los márgenes temporales previstos en el artículo 178 de la Ley de Transparencia y Acceso a la Información Pública del Estado de México y Municipios. En ese sentido, no existiendo causas de desechamiento por extemporaneidad, el recurso de revisión que hoy nos ocupa, resulta procedente.</w:t>
      </w:r>
    </w:p>
    <w:p w:rsidR="00FB513C" w:rsidRPr="00FE6FC8" w:rsidRDefault="00FB513C" w:rsidP="00FB513C">
      <w:pPr>
        <w:spacing w:after="0" w:line="360" w:lineRule="auto"/>
        <w:ind w:right="49"/>
        <w:contextualSpacing/>
        <w:jc w:val="both"/>
        <w:rPr>
          <w:rFonts w:ascii="Palatino Linotype" w:eastAsia="Calibri" w:hAnsi="Palatino Linotype" w:cs="Arial"/>
          <w:b/>
          <w:sz w:val="24"/>
          <w:szCs w:val="24"/>
          <w:lang w:val="es-ES_tradnl" w:eastAsia="es-ES"/>
        </w:rPr>
      </w:pPr>
    </w:p>
    <w:p w:rsidR="00FB513C" w:rsidRPr="00FE6FC8" w:rsidRDefault="00FB513C" w:rsidP="00FB513C">
      <w:pPr>
        <w:numPr>
          <w:ilvl w:val="0"/>
          <w:numId w:val="1"/>
        </w:numPr>
        <w:spacing w:after="0" w:line="360" w:lineRule="auto"/>
        <w:ind w:left="0" w:right="49" w:firstLine="0"/>
        <w:contextualSpacing/>
        <w:jc w:val="both"/>
        <w:rPr>
          <w:rFonts w:ascii="Palatino Linotype" w:eastAsia="Calibri" w:hAnsi="Palatino Linotype" w:cs="Arial"/>
          <w:sz w:val="24"/>
          <w:szCs w:val="24"/>
          <w:lang w:val="es-ES_tradnl" w:eastAsia="es-ES"/>
        </w:rPr>
      </w:pPr>
      <w:r w:rsidRPr="00FE6FC8">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92776" w:rsidRPr="00FE6FC8" w:rsidRDefault="00792776" w:rsidP="00DF32AA">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176A58" w:rsidRPr="00FE6FC8" w:rsidRDefault="00B04E4E" w:rsidP="004D497B">
      <w:pPr>
        <w:keepNext/>
        <w:keepLines/>
        <w:tabs>
          <w:tab w:val="left" w:pos="0"/>
        </w:tabs>
        <w:spacing w:after="0" w:line="360" w:lineRule="auto"/>
        <w:outlineLvl w:val="0"/>
        <w:rPr>
          <w:rFonts w:ascii="Palatino Linotype" w:eastAsia="MS Gothic" w:hAnsi="Palatino Linotype" w:cs="Times New Roman"/>
          <w:b/>
          <w:color w:val="000000" w:themeColor="text1"/>
          <w:sz w:val="24"/>
          <w:szCs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34845697"/>
      <w:bookmarkStart w:id="23" w:name="_Toc461555893"/>
      <w:bookmarkStart w:id="24" w:name="_Toc458016386"/>
      <w:bookmarkStart w:id="25" w:name="_Toc455743517"/>
      <w:bookmarkStart w:id="26" w:name="_Toc454968928"/>
      <w:r w:rsidRPr="00FE6FC8">
        <w:rPr>
          <w:rFonts w:ascii="Palatino Linotype" w:eastAsia="MS Mincho" w:hAnsi="Palatino Linotype" w:cstheme="majorBidi"/>
          <w:b/>
          <w:color w:val="000000" w:themeColor="text1"/>
          <w:sz w:val="24"/>
          <w:szCs w:val="24"/>
          <w:lang w:val="es-ES_tradnl" w:eastAsia="es-ES"/>
        </w:rPr>
        <w:lastRenderedPageBreak/>
        <w:t>T</w:t>
      </w:r>
      <w:r w:rsidR="00B54F03" w:rsidRPr="00FE6FC8">
        <w:rPr>
          <w:rFonts w:ascii="Palatino Linotype" w:eastAsia="MS Mincho" w:hAnsi="Palatino Linotype" w:cstheme="majorBidi"/>
          <w:b/>
          <w:color w:val="000000" w:themeColor="text1"/>
          <w:sz w:val="24"/>
          <w:szCs w:val="24"/>
          <w:lang w:val="es-ES_tradnl" w:eastAsia="es-ES"/>
        </w:rPr>
        <w:t>ERCERO</w:t>
      </w:r>
      <w:r w:rsidR="00B54F03" w:rsidRPr="00FE6FC8">
        <w:rPr>
          <w:rFonts w:ascii="Palatino Linotype" w:eastAsia="MS Gothic" w:hAnsi="Palatino Linotype" w:cs="Times New Roman"/>
          <w:b/>
          <w:color w:val="000000" w:themeColor="text1"/>
          <w:sz w:val="24"/>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176A58" w:rsidRPr="00FE6FC8">
        <w:rPr>
          <w:rFonts w:ascii="Palatino Linotype" w:eastAsia="MS Gothic" w:hAnsi="Palatino Linotype" w:cs="Times New Roman"/>
          <w:b/>
          <w:color w:val="000000" w:themeColor="text1"/>
          <w:sz w:val="24"/>
          <w:szCs w:val="24"/>
        </w:rPr>
        <w:t>Del Planteamiento de la Litis.</w:t>
      </w:r>
      <w:bookmarkEnd w:id="22"/>
    </w:p>
    <w:p w:rsidR="003635E0" w:rsidRPr="00FE6FC8" w:rsidRDefault="003635E0" w:rsidP="004D497B">
      <w:pPr>
        <w:keepNext/>
        <w:keepLines/>
        <w:tabs>
          <w:tab w:val="left" w:pos="0"/>
        </w:tabs>
        <w:spacing w:after="0" w:line="360" w:lineRule="auto"/>
        <w:outlineLvl w:val="0"/>
        <w:rPr>
          <w:rFonts w:ascii="Palatino Linotype" w:eastAsia="MS Gothic" w:hAnsi="Palatino Linotype" w:cs="Times New Roman"/>
          <w:b/>
          <w:color w:val="000000" w:themeColor="text1"/>
          <w:sz w:val="24"/>
          <w:szCs w:val="24"/>
        </w:rPr>
      </w:pPr>
    </w:p>
    <w:p w:rsidR="003635E0" w:rsidRPr="00FE6FC8" w:rsidRDefault="003635E0" w:rsidP="00B04E4E">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FE6FC8">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FE6FC8">
        <w:rPr>
          <w:rFonts w:ascii="Palatino Linotype" w:eastAsia="Calibri" w:hAnsi="Palatino Linotype" w:cs="Arial"/>
          <w:b/>
          <w:sz w:val="24"/>
          <w:szCs w:val="24"/>
          <w:lang w:val="es-ES" w:eastAsia="es-ES"/>
        </w:rPr>
        <w:t>Ley de Transparencia y Acceso a la Información Pública del Estado de México y Municipios</w:t>
      </w:r>
      <w:r w:rsidRPr="00FE6FC8">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caso ordenar la entrega de la información, respecto a las respuestas o falta de ellas de los Sujetos Obligados. </w:t>
      </w:r>
    </w:p>
    <w:p w:rsidR="003635E0" w:rsidRPr="00FE6FC8" w:rsidRDefault="003635E0" w:rsidP="003635E0">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3635E0" w:rsidRPr="00FE6FC8" w:rsidRDefault="003635E0" w:rsidP="00B04E4E">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FE6FC8">
        <w:rPr>
          <w:rFonts w:ascii="Palatino Linotype" w:eastAsiaTheme="minorEastAsia" w:hAnsi="Palatino Linotype" w:cs="Arial"/>
          <w:sz w:val="24"/>
          <w:szCs w:val="24"/>
          <w:lang w:val="es-ES_tradnl" w:eastAsia="es-ES"/>
        </w:rPr>
        <w:t>De las constancias que obran en el expediente al rubro indicado, se desprende que</w:t>
      </w:r>
      <w:r w:rsidRPr="00FE6FC8">
        <w:rPr>
          <w:rFonts w:ascii="Palatino Linotype" w:eastAsia="Times New Roman" w:hAnsi="Palatino Linotype"/>
          <w:sz w:val="24"/>
          <w:szCs w:val="24"/>
          <w:lang w:val="es-ES_tradnl" w:eastAsia="es-ES"/>
        </w:rPr>
        <w:t xml:space="preserve"> el particular solicitó </w:t>
      </w:r>
      <w:r w:rsidR="00B04E4E" w:rsidRPr="00FE6FC8">
        <w:rPr>
          <w:rFonts w:ascii="Palatino Linotype" w:eastAsiaTheme="minorEastAsia" w:hAnsi="Palatino Linotype"/>
          <w:color w:val="000000"/>
          <w:sz w:val="24"/>
          <w:szCs w:val="24"/>
          <w:lang w:val="es-ES_tradnl" w:eastAsia="es-ES"/>
        </w:rPr>
        <w:t>información relacionada con los</w:t>
      </w:r>
      <w:r w:rsidR="0057559B" w:rsidRPr="00FE6FC8">
        <w:rPr>
          <w:rFonts w:ascii="Palatino Linotype" w:eastAsiaTheme="minorEastAsia" w:hAnsi="Palatino Linotype"/>
          <w:color w:val="000000"/>
          <w:sz w:val="24"/>
          <w:szCs w:val="24"/>
          <w:lang w:val="es-ES_tradnl" w:eastAsia="es-ES"/>
        </w:rPr>
        <w:t xml:space="preserve"> recibos realizados por concepto de pago de predial </w:t>
      </w:r>
      <w:r w:rsidR="00DF1C4F" w:rsidRPr="00FE6FC8">
        <w:rPr>
          <w:rFonts w:ascii="Palatino Linotype" w:eastAsiaTheme="minorEastAsia" w:hAnsi="Palatino Linotype"/>
          <w:color w:val="000000"/>
          <w:sz w:val="24"/>
          <w:szCs w:val="24"/>
          <w:lang w:val="es-ES_tradnl" w:eastAsia="es-ES"/>
        </w:rPr>
        <w:t>del mes de julio</w:t>
      </w:r>
      <w:r w:rsidRPr="00FE6FC8">
        <w:rPr>
          <w:rFonts w:ascii="Palatino Linotype" w:eastAsia="Times New Roman" w:hAnsi="Palatino Linotype"/>
          <w:sz w:val="24"/>
          <w:szCs w:val="24"/>
          <w:lang w:val="es-ES_tradnl" w:eastAsia="es-ES"/>
        </w:rPr>
        <w:t xml:space="preserve">, a lo cual se según se advierte, el </w:t>
      </w:r>
      <w:r w:rsidRPr="00FE6FC8">
        <w:rPr>
          <w:rFonts w:ascii="Palatino Linotype" w:eastAsia="Times New Roman" w:hAnsi="Palatino Linotype"/>
          <w:b/>
          <w:sz w:val="24"/>
          <w:szCs w:val="24"/>
          <w:lang w:val="es-ES_tradnl" w:eastAsia="es-ES"/>
        </w:rPr>
        <w:t xml:space="preserve">SUJETO OBLIGADO </w:t>
      </w:r>
      <w:r w:rsidRPr="00FE6FC8">
        <w:rPr>
          <w:rFonts w:ascii="Palatino Linotype" w:eastAsia="Times New Roman" w:hAnsi="Palatino Linotype"/>
          <w:sz w:val="24"/>
          <w:szCs w:val="24"/>
          <w:lang w:val="es-ES_tradnl" w:eastAsia="es-ES"/>
        </w:rPr>
        <w:t>emitió respuesta</w:t>
      </w:r>
      <w:r w:rsidR="00DF1C4F" w:rsidRPr="00FE6FC8">
        <w:rPr>
          <w:rFonts w:ascii="Palatino Linotype" w:eastAsia="Times New Roman" w:hAnsi="Palatino Linotype"/>
          <w:sz w:val="24"/>
          <w:szCs w:val="24"/>
          <w:lang w:val="es-ES_tradnl" w:eastAsia="es-ES"/>
        </w:rPr>
        <w:t xml:space="preserve"> realizando entrega de una relación de pagos</w:t>
      </w:r>
      <w:r w:rsidRPr="00FE6FC8">
        <w:rPr>
          <w:rFonts w:ascii="Palatino Linotype" w:eastAsia="Times New Roman" w:hAnsi="Palatino Linotype"/>
          <w:sz w:val="24"/>
          <w:szCs w:val="24"/>
          <w:lang w:val="es-ES_tradnl" w:eastAsia="es-ES"/>
        </w:rPr>
        <w:t xml:space="preserve">, no obstante el particular se inconformó </w:t>
      </w:r>
      <w:r w:rsidR="00DF1C4F" w:rsidRPr="00FE6FC8">
        <w:rPr>
          <w:rFonts w:ascii="Palatino Linotype" w:eastAsia="Times New Roman" w:hAnsi="Palatino Linotype"/>
          <w:sz w:val="24"/>
          <w:szCs w:val="24"/>
          <w:lang w:val="es-ES_tradnl" w:eastAsia="es-ES"/>
        </w:rPr>
        <w:t xml:space="preserve">por la entrega de la información </w:t>
      </w:r>
      <w:r w:rsidR="006451D9" w:rsidRPr="00FE6FC8">
        <w:rPr>
          <w:rFonts w:ascii="Palatino Linotype" w:eastAsia="Times New Roman" w:hAnsi="Palatino Linotype"/>
          <w:sz w:val="24"/>
          <w:szCs w:val="24"/>
          <w:lang w:val="es-ES_tradnl" w:eastAsia="es-ES"/>
        </w:rPr>
        <w:t>que no corresponde con lo solicitado</w:t>
      </w:r>
      <w:r w:rsidR="00DF1C4F" w:rsidRPr="00FE6FC8">
        <w:rPr>
          <w:rFonts w:ascii="Palatino Linotype" w:eastAsia="Times New Roman" w:hAnsi="Palatino Linotype"/>
          <w:sz w:val="24"/>
          <w:szCs w:val="24"/>
          <w:lang w:val="es-ES_tradnl" w:eastAsia="es-ES"/>
        </w:rPr>
        <w:t xml:space="preserve">. </w:t>
      </w:r>
    </w:p>
    <w:p w:rsidR="00176A58" w:rsidRPr="00FE6FC8" w:rsidRDefault="003635E0" w:rsidP="00B04E4E">
      <w:pPr>
        <w:pStyle w:val="Prrafodelista"/>
        <w:numPr>
          <w:ilvl w:val="0"/>
          <w:numId w:val="1"/>
        </w:numPr>
        <w:spacing w:before="240" w:after="240" w:line="360" w:lineRule="auto"/>
        <w:ind w:left="0" w:firstLine="0"/>
        <w:jc w:val="both"/>
        <w:rPr>
          <w:rFonts w:ascii="Palatino Linotype" w:eastAsiaTheme="minorEastAsia" w:hAnsi="Palatino Linotype"/>
          <w:i/>
          <w:sz w:val="24"/>
          <w:szCs w:val="24"/>
          <w:lang w:val="es-ES_tradnl" w:eastAsia="es-ES"/>
        </w:rPr>
      </w:pPr>
      <w:r w:rsidRPr="00FE6FC8">
        <w:rPr>
          <w:rFonts w:ascii="Palatino Linotype" w:hAnsi="Palatino Linotype"/>
          <w:sz w:val="24"/>
          <w:szCs w:val="24"/>
        </w:rPr>
        <w:t xml:space="preserve">En dichas condiciones el presente recurso de revisión se circunscribe a determinar si el </w:t>
      </w:r>
      <w:r w:rsidRPr="00FE6FC8">
        <w:rPr>
          <w:rFonts w:ascii="Palatino Linotype" w:hAnsi="Palatino Linotype"/>
          <w:b/>
          <w:sz w:val="24"/>
          <w:szCs w:val="24"/>
        </w:rPr>
        <w:t>SUJETO OBLIGADO</w:t>
      </w:r>
      <w:r w:rsidRPr="00FE6FC8">
        <w:rPr>
          <w:rFonts w:ascii="Palatino Linotype" w:hAnsi="Palatino Linotype"/>
          <w:sz w:val="24"/>
          <w:szCs w:val="24"/>
        </w:rPr>
        <w:t xml:space="preserve"> con su respuesta a la solicitud satisface el derecho de acceso a la información o por el contrario actualiza las causales de procedencia previstas en el artículo 179 fracciones VI de la Ley de Transparencia y Acceso a la Información del Estado de México y Municipios. </w:t>
      </w:r>
    </w:p>
    <w:p w:rsidR="002A01F9" w:rsidRPr="00FE6FC8" w:rsidRDefault="00176A58" w:rsidP="003635E0">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7" w:name="_Toc34845698"/>
      <w:r w:rsidRPr="00FE6FC8">
        <w:rPr>
          <w:rFonts w:ascii="Palatino Linotype" w:eastAsia="MS Gothic" w:hAnsi="Palatino Linotype" w:cs="Times New Roman"/>
          <w:b/>
          <w:sz w:val="24"/>
          <w:szCs w:val="24"/>
        </w:rPr>
        <w:lastRenderedPageBreak/>
        <w:t xml:space="preserve">CUARTO. </w:t>
      </w:r>
      <w:r w:rsidR="005E419C" w:rsidRPr="00FE6FC8">
        <w:rPr>
          <w:rFonts w:ascii="Palatino Linotype" w:eastAsia="MS Gothic" w:hAnsi="Palatino Linotype" w:cstheme="majorBidi"/>
          <w:b/>
          <w:sz w:val="24"/>
          <w:szCs w:val="24"/>
          <w:lang w:val="es-ES_tradnl" w:eastAsia="es-ES"/>
        </w:rPr>
        <w:t>De</w:t>
      </w:r>
      <w:r w:rsidR="003E52DA" w:rsidRPr="00FE6FC8">
        <w:rPr>
          <w:rFonts w:ascii="Palatino Linotype" w:eastAsia="MS Gothic" w:hAnsi="Palatino Linotype" w:cstheme="majorBidi"/>
          <w:b/>
          <w:sz w:val="24"/>
          <w:szCs w:val="24"/>
          <w:lang w:val="es-ES_tradnl" w:eastAsia="es-ES"/>
        </w:rPr>
        <w:t>l Estudio y Resolución del Asunto.</w:t>
      </w:r>
      <w:bookmarkEnd w:id="27"/>
      <w:r w:rsidR="003E52DA" w:rsidRPr="00FE6FC8">
        <w:rPr>
          <w:rFonts w:ascii="Palatino Linotype" w:eastAsia="MS Gothic" w:hAnsi="Palatino Linotype" w:cstheme="majorBidi"/>
          <w:b/>
          <w:sz w:val="24"/>
          <w:szCs w:val="24"/>
          <w:lang w:val="es-ES_tradnl" w:eastAsia="es-ES"/>
        </w:rPr>
        <w:t xml:space="preserve"> </w:t>
      </w:r>
      <w:bookmarkEnd w:id="23"/>
      <w:bookmarkEnd w:id="24"/>
      <w:bookmarkEnd w:id="25"/>
      <w:bookmarkEnd w:id="26"/>
    </w:p>
    <w:p w:rsidR="002A01F9" w:rsidRPr="00FE6FC8" w:rsidRDefault="00BB40C3" w:rsidP="00B04E4E">
      <w:pPr>
        <w:pStyle w:val="Prrafodelista"/>
        <w:numPr>
          <w:ilvl w:val="0"/>
          <w:numId w:val="1"/>
        </w:numPr>
        <w:spacing w:before="240" w:after="240" w:line="360" w:lineRule="auto"/>
        <w:ind w:left="0" w:firstLine="0"/>
        <w:jc w:val="both"/>
        <w:rPr>
          <w:rFonts w:ascii="Palatino Linotype" w:eastAsia="MS Mincho" w:hAnsi="Palatino Linotype" w:cs="Arial"/>
          <w:sz w:val="24"/>
          <w:szCs w:val="24"/>
          <w:lang w:eastAsia="es-ES"/>
        </w:rPr>
      </w:pPr>
      <w:r w:rsidRPr="00FE6FC8">
        <w:rPr>
          <w:rFonts w:ascii="Palatino Linotype" w:eastAsia="MS Mincho" w:hAnsi="Palatino Linotype" w:cs="Arial"/>
          <w:sz w:val="24"/>
          <w:szCs w:val="24"/>
          <w:lang w:eastAsia="es-ES"/>
        </w:rPr>
        <w:t>Consecuentemente, e</w:t>
      </w:r>
      <w:r w:rsidR="002A01F9" w:rsidRPr="00FE6FC8">
        <w:rPr>
          <w:rFonts w:ascii="Palatino Linotype" w:eastAsia="MS Mincho" w:hAnsi="Palatino Linotype" w:cs="Arial"/>
          <w:sz w:val="24"/>
          <w:szCs w:val="24"/>
          <w:lang w:eastAsia="es-ES"/>
        </w:rPr>
        <w:t xml:space="preserv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2A01F9" w:rsidRPr="00FE6FC8">
        <w:rPr>
          <w:rFonts w:ascii="Palatino Linotype" w:eastAsia="MS Mincho" w:hAnsi="Palatino Linotype" w:cs="Arial"/>
          <w:b/>
          <w:sz w:val="24"/>
          <w:szCs w:val="24"/>
          <w:lang w:eastAsia="es-ES"/>
        </w:rPr>
        <w:t>SUJETO OBLIGADO</w:t>
      </w:r>
      <w:r w:rsidR="002A01F9" w:rsidRPr="00FE6FC8">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002A01F9" w:rsidRPr="00FE6FC8">
        <w:rPr>
          <w:rFonts w:ascii="Palatino Linotype" w:eastAsia="MS Mincho" w:hAnsi="Palatino Linotype" w:cs="Arial"/>
          <w:b/>
          <w:sz w:val="24"/>
          <w:szCs w:val="24"/>
          <w:lang w:eastAsia="es-ES"/>
        </w:rPr>
        <w:t xml:space="preserve">Constitución Política de los Estados Unidos Mexicanos </w:t>
      </w:r>
      <w:r w:rsidR="002A01F9" w:rsidRPr="00FE6FC8">
        <w:rPr>
          <w:rFonts w:ascii="Palatino Linotype" w:eastAsia="MS Mincho" w:hAnsi="Palatino Linotype" w:cs="Arial"/>
          <w:sz w:val="24"/>
          <w:szCs w:val="24"/>
          <w:lang w:eastAsia="es-ES"/>
        </w:rPr>
        <w:t xml:space="preserve">al señalar la obligación de “promover, respetar, proteger y garantizar los derechos humanos”, entre los cuales se encuentra dicho derecho. </w:t>
      </w:r>
    </w:p>
    <w:p w:rsidR="002A01F9" w:rsidRPr="00FE6FC8" w:rsidRDefault="002A01F9" w:rsidP="00B04E4E">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FE6FC8">
        <w:rPr>
          <w:rFonts w:ascii="Palatino Linotype" w:eastAsia="MS Mincho" w:hAnsi="Palatino Linotype" w:cs="Arial"/>
          <w:sz w:val="24"/>
          <w:szCs w:val="24"/>
          <w:lang w:eastAsia="es-ES"/>
        </w:rPr>
        <w:t xml:space="preserve">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w:t>
      </w:r>
      <w:r w:rsidRPr="00FE6FC8">
        <w:rPr>
          <w:rFonts w:ascii="Palatino Linotype" w:eastAsia="MS Mincho" w:hAnsi="Palatino Linotype" w:cs="Arial"/>
          <w:sz w:val="24"/>
          <w:szCs w:val="24"/>
          <w:lang w:eastAsia="es-ES"/>
        </w:rPr>
        <w:lastRenderedPageBreak/>
        <w:t>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rsidR="002A01F9" w:rsidRPr="00FE6FC8" w:rsidRDefault="002A01F9" w:rsidP="002A01F9">
      <w:pPr>
        <w:spacing w:before="240" w:after="240" w:line="360" w:lineRule="auto"/>
        <w:ind w:left="927"/>
        <w:contextualSpacing/>
        <w:jc w:val="both"/>
        <w:rPr>
          <w:rFonts w:ascii="Palatino Linotype" w:eastAsia="MS Mincho" w:hAnsi="Palatino Linotype" w:cs="Arial"/>
          <w:sz w:val="24"/>
          <w:szCs w:val="24"/>
          <w:lang w:eastAsia="es-ES"/>
        </w:rPr>
      </w:pPr>
    </w:p>
    <w:p w:rsidR="002A01F9" w:rsidRPr="00FE6FC8" w:rsidRDefault="002A01F9" w:rsidP="00B04E4E">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FE6FC8">
        <w:rPr>
          <w:rFonts w:ascii="Palatino Linotype" w:eastAsia="MS Mincho" w:hAnsi="Palatino Linotype" w:cs="Arial"/>
          <w:sz w:val="24"/>
          <w:szCs w:val="24"/>
          <w:lang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A01F9" w:rsidRPr="00FE6FC8" w:rsidRDefault="002A01F9" w:rsidP="002A01F9">
      <w:pPr>
        <w:spacing w:before="240" w:after="240" w:line="360" w:lineRule="auto"/>
        <w:contextualSpacing/>
        <w:jc w:val="both"/>
        <w:rPr>
          <w:rFonts w:ascii="Palatino Linotype" w:eastAsia="MS Mincho" w:hAnsi="Palatino Linotype" w:cs="Arial"/>
          <w:sz w:val="24"/>
          <w:szCs w:val="24"/>
          <w:lang w:eastAsia="es-ES"/>
        </w:rPr>
      </w:pPr>
    </w:p>
    <w:p w:rsidR="002A0ECB" w:rsidRPr="00FE6FC8" w:rsidRDefault="002A01F9" w:rsidP="00B04E4E">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FE6FC8">
        <w:rPr>
          <w:rFonts w:ascii="Palatino Linotype" w:eastAsia="MS Mincho" w:hAnsi="Palatino Linotype" w:cs="Arial"/>
          <w:sz w:val="24"/>
          <w:szCs w:val="24"/>
          <w:lang w:eastAsia="es-ES"/>
        </w:rPr>
        <w:t>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w:t>
      </w:r>
      <w:r w:rsidR="002A0ECB" w:rsidRPr="00FE6FC8">
        <w:rPr>
          <w:rFonts w:ascii="Palatino Linotype" w:eastAsia="MS Mincho" w:hAnsi="Palatino Linotype" w:cs="Arial"/>
          <w:sz w:val="24"/>
          <w:szCs w:val="24"/>
          <w:lang w:eastAsia="es-ES"/>
        </w:rPr>
        <w:t>lación del derecho en cuestión.</w:t>
      </w:r>
    </w:p>
    <w:p w:rsidR="002A0ECB" w:rsidRPr="00FE6FC8" w:rsidRDefault="002A0ECB" w:rsidP="002A0ECB">
      <w:pPr>
        <w:spacing w:before="240" w:after="240" w:line="360" w:lineRule="auto"/>
        <w:contextualSpacing/>
        <w:jc w:val="both"/>
        <w:rPr>
          <w:rFonts w:ascii="Palatino Linotype" w:eastAsia="MS Mincho" w:hAnsi="Palatino Linotype" w:cs="Arial"/>
          <w:sz w:val="24"/>
          <w:szCs w:val="24"/>
          <w:lang w:eastAsia="es-ES"/>
        </w:rPr>
      </w:pPr>
    </w:p>
    <w:p w:rsidR="002A0ECB" w:rsidRPr="00FE6FC8" w:rsidRDefault="002A0ECB" w:rsidP="002A0ECB">
      <w:pPr>
        <w:keepNext/>
        <w:keepLines/>
        <w:spacing w:before="240" w:after="0"/>
        <w:outlineLvl w:val="0"/>
        <w:rPr>
          <w:rFonts w:ascii="Palatino Linotype" w:eastAsia="MS Mincho" w:hAnsi="Palatino Linotype" w:cs="Times New Roman"/>
          <w:b/>
          <w:color w:val="000000"/>
          <w:sz w:val="24"/>
          <w:szCs w:val="24"/>
          <w:lang w:val="es-ES_tradnl" w:eastAsia="es-ES"/>
        </w:rPr>
      </w:pPr>
      <w:bookmarkStart w:id="28" w:name="_Toc30680498"/>
      <w:bookmarkStart w:id="29" w:name="_Toc31372044"/>
      <w:bookmarkStart w:id="30" w:name="_Toc34845699"/>
      <w:r w:rsidRPr="00FE6FC8">
        <w:rPr>
          <w:rFonts w:ascii="Palatino Linotype" w:eastAsia="MS Gothic" w:hAnsi="Palatino Linotype" w:cs="Times New Roman"/>
          <w:b/>
          <w:color w:val="000000"/>
          <w:sz w:val="24"/>
          <w:szCs w:val="24"/>
        </w:rPr>
        <w:lastRenderedPageBreak/>
        <w:t xml:space="preserve">I.  </w:t>
      </w:r>
      <w:r w:rsidRPr="00FE6FC8">
        <w:rPr>
          <w:rFonts w:ascii="Palatino Linotype" w:eastAsia="MS Mincho" w:hAnsi="Palatino Linotype" w:cs="Times New Roman"/>
          <w:b/>
          <w:color w:val="000000"/>
          <w:sz w:val="24"/>
          <w:szCs w:val="24"/>
          <w:lang w:val="es-ES_tradnl" w:eastAsia="es-ES"/>
        </w:rPr>
        <w:t>De la Información Solicitada.</w:t>
      </w:r>
      <w:bookmarkEnd w:id="28"/>
      <w:bookmarkEnd w:id="29"/>
      <w:bookmarkEnd w:id="30"/>
      <w:r w:rsidRPr="00FE6FC8">
        <w:rPr>
          <w:rFonts w:ascii="Palatino Linotype" w:eastAsia="MS Mincho" w:hAnsi="Palatino Linotype" w:cs="Times New Roman"/>
          <w:b/>
          <w:color w:val="000000"/>
          <w:sz w:val="24"/>
          <w:szCs w:val="24"/>
          <w:lang w:val="es-ES_tradnl" w:eastAsia="es-ES"/>
        </w:rPr>
        <w:t xml:space="preserve">  </w:t>
      </w:r>
    </w:p>
    <w:p w:rsidR="002A0ECB" w:rsidRPr="00FE6FC8" w:rsidRDefault="002A0ECB" w:rsidP="002A0ECB">
      <w:pPr>
        <w:spacing w:after="0" w:line="240" w:lineRule="auto"/>
        <w:rPr>
          <w:rFonts w:ascii="Cambria" w:eastAsia="MS Mincho" w:hAnsi="Cambria" w:cs="Times New Roman"/>
          <w:sz w:val="24"/>
          <w:szCs w:val="24"/>
        </w:rPr>
      </w:pPr>
    </w:p>
    <w:p w:rsidR="002A0ECB" w:rsidRPr="00FE6FC8" w:rsidRDefault="002A0ECB"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FE6FC8">
        <w:rPr>
          <w:rFonts w:ascii="Palatino Linotype" w:eastAsia="MS Mincho" w:hAnsi="Palatino Linotype" w:cs="Times New Roman"/>
          <w:sz w:val="24"/>
          <w:szCs w:val="24"/>
          <w:lang w:val="es-ES_tradnl" w:eastAsia="es-ES_tradnl"/>
        </w:rPr>
        <w:t xml:space="preserve">Expuesto lo anterior,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rsidR="002A0ECB" w:rsidRPr="00FE6FC8" w:rsidRDefault="002A0ECB" w:rsidP="002A0ECB">
      <w:pPr>
        <w:spacing w:before="240" w:after="240" w:line="360" w:lineRule="auto"/>
        <w:contextualSpacing/>
        <w:jc w:val="both"/>
        <w:rPr>
          <w:rFonts w:ascii="Palatino Linotype" w:eastAsia="MS Mincho" w:hAnsi="Palatino Linotype" w:cs="Arial"/>
          <w:i/>
          <w:sz w:val="24"/>
          <w:szCs w:val="24"/>
          <w:lang w:eastAsia="es-ES"/>
        </w:rPr>
      </w:pPr>
    </w:p>
    <w:p w:rsidR="002A0ECB" w:rsidRPr="00FE6FC8" w:rsidRDefault="002A0ECB"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FE6FC8">
        <w:rPr>
          <w:rFonts w:ascii="Palatino Linotype" w:eastAsia="MS Mincho" w:hAnsi="Palatino Linotype" w:cs="Arial"/>
          <w:sz w:val="24"/>
          <w:szCs w:val="24"/>
          <w:lang w:val="es-ES_tradnl" w:eastAsia="es-ES"/>
        </w:rPr>
        <w:t>Así las cosas,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los artículos 8 y 9, de la Ley de Transparencia local.</w:t>
      </w:r>
    </w:p>
    <w:p w:rsidR="002A0ECB" w:rsidRPr="00FE6FC8" w:rsidRDefault="002A0ECB" w:rsidP="002A0ECB">
      <w:pPr>
        <w:spacing w:after="0" w:line="240" w:lineRule="auto"/>
        <w:ind w:left="720"/>
        <w:contextualSpacing/>
        <w:rPr>
          <w:rFonts w:ascii="Palatino Linotype" w:eastAsia="MS Mincho" w:hAnsi="Palatino Linotype" w:cs="Arial"/>
          <w:i/>
          <w:sz w:val="24"/>
          <w:szCs w:val="24"/>
          <w:lang w:eastAsia="es-ES"/>
        </w:rPr>
      </w:pPr>
    </w:p>
    <w:p w:rsidR="002A0ECB" w:rsidRPr="00FE6FC8" w:rsidRDefault="002A0ECB" w:rsidP="00B04E4E">
      <w:pPr>
        <w:numPr>
          <w:ilvl w:val="0"/>
          <w:numId w:val="1"/>
        </w:numPr>
        <w:spacing w:before="240" w:after="240" w:line="360" w:lineRule="auto"/>
        <w:ind w:left="0" w:firstLine="0"/>
        <w:contextualSpacing/>
        <w:jc w:val="both"/>
        <w:rPr>
          <w:rFonts w:ascii="Palatino Linotype" w:eastAsia="Calibri" w:hAnsi="Palatino Linotype" w:cs="Arial"/>
          <w:i/>
          <w:sz w:val="24"/>
          <w:szCs w:val="24"/>
        </w:rPr>
      </w:pPr>
      <w:r w:rsidRPr="00FE6FC8">
        <w:rPr>
          <w:rFonts w:ascii="Palatino Linotype" w:eastAsia="Times New Roman" w:hAnsi="Palatino Linotype" w:cs="Arial"/>
          <w:sz w:val="24"/>
          <w:szCs w:val="24"/>
          <w:lang w:val="es-ES" w:eastAsia="es-MX"/>
        </w:rPr>
        <w:t>Asimismo, es pertinente mencionar que</w:t>
      </w:r>
      <w:r w:rsidRPr="00FE6FC8">
        <w:rPr>
          <w:rFonts w:ascii="Palatino Linotype" w:eastAsia="Calibri" w:hAnsi="Palatino Linotype" w:cs="Arial"/>
          <w:bCs/>
          <w:sz w:val="24"/>
          <w:szCs w:val="24"/>
          <w:lang w:val="es-ES"/>
        </w:rPr>
        <w:t xml:space="preserve"> el </w:t>
      </w:r>
      <w:r w:rsidRPr="00FE6FC8">
        <w:rPr>
          <w:rFonts w:ascii="Palatino Linotype" w:eastAsia="Calibri" w:hAnsi="Palatino Linotype" w:cs="Arial"/>
          <w:b/>
          <w:bCs/>
          <w:sz w:val="24"/>
          <w:szCs w:val="24"/>
          <w:lang w:val="es-ES"/>
        </w:rPr>
        <w:t>SUJETO OBLIGADO</w:t>
      </w:r>
      <w:r w:rsidRPr="00FE6FC8">
        <w:rPr>
          <w:rFonts w:ascii="Palatino Linotype" w:eastAsia="Calibri" w:hAnsi="Palatino Linotype" w:cs="Arial"/>
          <w:bCs/>
          <w:sz w:val="24"/>
          <w:szCs w:val="24"/>
          <w:lang w:val="es-ES"/>
        </w:rPr>
        <w:t xml:space="preserve"> no niega la existencia de la información solicitada, sino por el contrario, al</w:t>
      </w:r>
      <w:r w:rsidRPr="00FE6FC8">
        <w:rPr>
          <w:rFonts w:ascii="Palatino Linotype" w:eastAsia="Times New Roman" w:hAnsi="Palatino Linotype" w:cs="Arial"/>
          <w:sz w:val="24"/>
          <w:szCs w:val="24"/>
          <w:lang w:val="es-ES" w:eastAsia="es-MX"/>
        </w:rPr>
        <w:t xml:space="preserve"> emitir</w:t>
      </w:r>
      <w:r w:rsidR="00B04E4E" w:rsidRPr="00FE6FC8">
        <w:rPr>
          <w:rFonts w:ascii="Palatino Linotype" w:eastAsia="Times New Roman" w:hAnsi="Palatino Linotype" w:cs="Arial"/>
          <w:sz w:val="24"/>
          <w:szCs w:val="24"/>
          <w:lang w:val="es-ES" w:eastAsia="es-MX"/>
        </w:rPr>
        <w:t xml:space="preserve"> repuesta </w:t>
      </w:r>
      <w:r w:rsidRPr="00FE6FC8">
        <w:rPr>
          <w:rFonts w:ascii="Palatino Linotype" w:eastAsia="Times New Roman" w:hAnsi="Palatino Linotype" w:cs="Arial"/>
          <w:sz w:val="24"/>
          <w:szCs w:val="24"/>
          <w:lang w:val="es-ES" w:eastAsia="es-MX"/>
        </w:rPr>
        <w:t xml:space="preserve"> asevera su existencia, por lo que el estudio de la naturaleza jurídica de la información solicitada, en el caso concreto, se obvia. </w:t>
      </w:r>
    </w:p>
    <w:p w:rsidR="002A0ECB" w:rsidRPr="00FE6FC8" w:rsidRDefault="002A0ECB" w:rsidP="002A0ECB">
      <w:pPr>
        <w:ind w:left="720"/>
        <w:contextualSpacing/>
        <w:rPr>
          <w:rFonts w:ascii="Palatino Linotype" w:eastAsia="Times New Roman" w:hAnsi="Palatino Linotype" w:cs="Arial"/>
          <w:sz w:val="24"/>
          <w:szCs w:val="24"/>
          <w:lang w:val="es-ES" w:eastAsia="es-MX"/>
        </w:rPr>
      </w:pPr>
    </w:p>
    <w:p w:rsidR="002A0ECB" w:rsidRPr="00FE6FC8" w:rsidRDefault="002A0ECB" w:rsidP="00B04E4E">
      <w:pPr>
        <w:numPr>
          <w:ilvl w:val="0"/>
          <w:numId w:val="1"/>
        </w:numPr>
        <w:spacing w:before="240" w:after="240" w:line="360" w:lineRule="auto"/>
        <w:ind w:left="0" w:firstLine="0"/>
        <w:contextualSpacing/>
        <w:jc w:val="both"/>
        <w:rPr>
          <w:rFonts w:ascii="Palatino Linotype" w:eastAsia="Calibri" w:hAnsi="Palatino Linotype" w:cs="Arial"/>
          <w:i/>
          <w:sz w:val="24"/>
          <w:szCs w:val="24"/>
        </w:rPr>
      </w:pPr>
      <w:r w:rsidRPr="00FE6FC8">
        <w:rPr>
          <w:rFonts w:ascii="Palatino Linotype" w:eastAsia="Times New Roman" w:hAnsi="Palatino Linotype" w:cs="Arial"/>
          <w:sz w:val="24"/>
          <w:szCs w:val="24"/>
          <w:lang w:val="es-ES" w:eastAsia="es-MX"/>
        </w:rPr>
        <w:t>Lo anterior es así, ya que el estudio enunciado tiene por objeto determinar si el</w:t>
      </w:r>
      <w:r w:rsidRPr="00FE6FC8">
        <w:rPr>
          <w:rFonts w:ascii="Palatino Linotype" w:eastAsia="Times New Roman" w:hAnsi="Palatino Linotype" w:cs="Arial"/>
          <w:b/>
          <w:sz w:val="24"/>
          <w:szCs w:val="24"/>
          <w:lang w:val="es-ES" w:eastAsia="es-MX"/>
        </w:rPr>
        <w:t xml:space="preserve"> SUJETO OBLIGADO</w:t>
      </w:r>
      <w:r w:rsidRPr="00FE6FC8">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FE6FC8">
        <w:rPr>
          <w:rFonts w:ascii="Palatino Linotype" w:eastAsia="Times New Roman" w:hAnsi="Palatino Linotype" w:cs="Arial"/>
          <w:b/>
          <w:sz w:val="24"/>
          <w:szCs w:val="24"/>
          <w:lang w:val="es-ES" w:eastAsia="es-MX"/>
        </w:rPr>
        <w:t>SUJETO OBLIGADO</w:t>
      </w:r>
      <w:r w:rsidRPr="00FE6FC8">
        <w:rPr>
          <w:rFonts w:ascii="Palatino Linotype" w:eastAsia="Times New Roman" w:hAnsi="Palatino Linotype" w:cs="Arial"/>
          <w:sz w:val="24"/>
          <w:szCs w:val="24"/>
          <w:lang w:val="es-ES" w:eastAsia="es-MX"/>
        </w:rPr>
        <w:t>.</w:t>
      </w:r>
    </w:p>
    <w:p w:rsidR="002A0ECB" w:rsidRPr="00FE6FC8" w:rsidRDefault="002A0ECB" w:rsidP="002A0ECB">
      <w:pPr>
        <w:spacing w:before="240" w:after="240" w:line="360" w:lineRule="auto"/>
        <w:contextualSpacing/>
        <w:jc w:val="both"/>
        <w:rPr>
          <w:rFonts w:ascii="Palatino Linotype" w:eastAsia="Calibri" w:hAnsi="Palatino Linotype" w:cs="Arial"/>
          <w:i/>
          <w:sz w:val="24"/>
          <w:szCs w:val="24"/>
        </w:rPr>
      </w:pPr>
    </w:p>
    <w:p w:rsidR="002A0ECB" w:rsidRPr="00FE6FC8" w:rsidRDefault="002A0ECB"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FE6FC8">
        <w:rPr>
          <w:rFonts w:ascii="Palatino Linotype" w:eastAsia="MS Mincho" w:hAnsi="Palatino Linotype" w:cs="Arial"/>
          <w:color w:val="000000"/>
          <w:sz w:val="24"/>
          <w:szCs w:val="24"/>
          <w:lang w:eastAsia="es-ES"/>
        </w:rPr>
        <w:t xml:space="preserve">No obstante, </w:t>
      </w:r>
      <w:r w:rsidRPr="00FE6FC8">
        <w:rPr>
          <w:rFonts w:ascii="Palatino Linotype" w:eastAsia="Times New Roman" w:hAnsi="Palatino Linotype" w:cs="Arial"/>
          <w:color w:val="000000"/>
          <w:sz w:val="24"/>
          <w:szCs w:val="24"/>
          <w:lang w:val="es-ES_tradnl" w:eastAsia="es-ES"/>
        </w:rPr>
        <w:t>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rsidR="002A0ECB" w:rsidRPr="00FE6FC8" w:rsidRDefault="002A0ECB" w:rsidP="002A0ECB">
      <w:pPr>
        <w:spacing w:before="240" w:after="240" w:line="360" w:lineRule="auto"/>
        <w:contextualSpacing/>
        <w:jc w:val="both"/>
        <w:rPr>
          <w:rFonts w:ascii="Palatino Linotype" w:eastAsia="MS Mincho" w:hAnsi="Palatino Linotype" w:cs="Arial"/>
          <w:i/>
          <w:sz w:val="24"/>
          <w:szCs w:val="24"/>
          <w:lang w:eastAsia="es-ES"/>
        </w:rPr>
      </w:pPr>
    </w:p>
    <w:p w:rsidR="002A0ECB" w:rsidRPr="00FE6FC8" w:rsidRDefault="002A0ECB" w:rsidP="002A0ECB">
      <w:pPr>
        <w:widowControl w:val="0"/>
        <w:autoSpaceDE w:val="0"/>
        <w:autoSpaceDN w:val="0"/>
        <w:adjustRightInd w:val="0"/>
        <w:spacing w:before="240" w:after="240" w:line="360" w:lineRule="auto"/>
        <w:ind w:left="567" w:right="567"/>
        <w:jc w:val="both"/>
        <w:rPr>
          <w:rFonts w:ascii="Palatino Linotype" w:eastAsia="Times New Roman" w:hAnsi="Palatino Linotype" w:cs="Times New Roman"/>
          <w:i/>
          <w:szCs w:val="24"/>
          <w:lang w:val="es-ES_tradnl" w:eastAsia="es-ES_tradnl"/>
        </w:rPr>
      </w:pPr>
      <w:r w:rsidRPr="00FE6FC8">
        <w:rPr>
          <w:rFonts w:ascii="Palatino Linotype" w:eastAsia="Times New Roman" w:hAnsi="Palatino Linotype" w:cs="Times New Roman"/>
          <w:b/>
          <w:i/>
          <w:szCs w:val="24"/>
          <w:lang w:val="es-ES_tradnl" w:eastAsia="es-ES_tradnl"/>
        </w:rPr>
        <w:t>Artículo 18.</w:t>
      </w:r>
      <w:r w:rsidRPr="00FE6FC8">
        <w:rPr>
          <w:rFonts w:ascii="Palatino Linotype" w:eastAsia="Times New Roman" w:hAnsi="Palatino Linotype" w:cs="Times New Roman"/>
          <w:i/>
          <w:szCs w:val="24"/>
          <w:lang w:val="es-ES_tradnl"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2A0ECB" w:rsidRPr="00FE6FC8" w:rsidRDefault="002A0ECB" w:rsidP="00B04E4E">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FE6FC8">
        <w:rPr>
          <w:rFonts w:ascii="Palatino Linotype" w:eastAsia="Times New Roman" w:hAnsi="Palatino Linotype" w:cs="Arial"/>
          <w:color w:val="000000"/>
          <w:sz w:val="24"/>
          <w:szCs w:val="24"/>
          <w:lang w:val="es-ES_tradnl" w:eastAsia="es-ES"/>
        </w:rPr>
        <w:t xml:space="preserve">Así, por otro lado </w:t>
      </w:r>
      <w:r w:rsidRPr="00FE6FC8">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FE6FC8">
        <w:rPr>
          <w:rFonts w:ascii="Palatino Linotype" w:eastAsia="Times New Roman" w:hAnsi="Palatino Linotype" w:cs="Times New Roman"/>
          <w:b/>
          <w:sz w:val="24"/>
          <w:szCs w:val="24"/>
          <w:lang w:eastAsia="es-MX"/>
        </w:rPr>
        <w:t>SUJETOS OBLIGADOS</w:t>
      </w:r>
      <w:r w:rsidRPr="00FE6FC8">
        <w:rPr>
          <w:rFonts w:ascii="Palatino Linotype" w:eastAsia="Times New Roman" w:hAnsi="Palatino Linotype" w:cs="Times New Roman"/>
          <w:sz w:val="24"/>
          <w:szCs w:val="24"/>
          <w:lang w:eastAsia="es-MX"/>
        </w:rPr>
        <w:t xml:space="preserve">, misma que debe ser accesible de manera permanente a </w:t>
      </w:r>
      <w:r w:rsidRPr="00FE6FC8">
        <w:rPr>
          <w:rFonts w:ascii="Palatino Linotype" w:eastAsia="Times New Roman" w:hAnsi="Palatino Linotype" w:cs="Times New Roman"/>
          <w:sz w:val="24"/>
          <w:szCs w:val="24"/>
          <w:lang w:eastAsia="es-MX"/>
        </w:rPr>
        <w:lastRenderedPageBreak/>
        <w:t>cualquier persona, siempre privilegiando el principio de máxima publicidad, como se prevé su artículo 4, segundo párrafo:</w:t>
      </w:r>
    </w:p>
    <w:p w:rsidR="002A0ECB" w:rsidRPr="00FE6FC8" w:rsidRDefault="002A0ECB" w:rsidP="002A0ECB">
      <w:pPr>
        <w:spacing w:before="240" w:after="240" w:line="360" w:lineRule="auto"/>
        <w:ind w:right="49"/>
        <w:contextualSpacing/>
        <w:jc w:val="both"/>
        <w:rPr>
          <w:rFonts w:ascii="Palatino Linotype" w:eastAsia="Times New Roman" w:hAnsi="Palatino Linotype" w:cs="Arial"/>
          <w:sz w:val="24"/>
          <w:szCs w:val="24"/>
          <w:lang w:val="es-ES_tradnl" w:eastAsia="es-ES"/>
        </w:rPr>
      </w:pPr>
    </w:p>
    <w:p w:rsidR="002A0ECB" w:rsidRPr="00FE6FC8"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FE6FC8">
        <w:rPr>
          <w:rFonts w:ascii="Palatino Linotype" w:eastAsia="Times New Roman" w:hAnsi="Palatino Linotype" w:cs="Times New Roman"/>
          <w:i/>
          <w:lang w:val="es-ES" w:eastAsia="es-ES"/>
        </w:rPr>
        <w:t>“</w:t>
      </w:r>
      <w:r w:rsidRPr="00FE6FC8">
        <w:rPr>
          <w:rFonts w:ascii="Palatino Linotype" w:eastAsia="Times New Roman" w:hAnsi="Palatino Linotype" w:cs="Times New Roman"/>
          <w:b/>
          <w:i/>
          <w:lang w:val="es-ES" w:eastAsia="es-ES"/>
        </w:rPr>
        <w:t>Artículo 4.</w:t>
      </w:r>
      <w:r w:rsidRPr="00FE6FC8">
        <w:rPr>
          <w:rFonts w:ascii="Palatino Linotype" w:eastAsia="Times New Roman" w:hAnsi="Palatino Linotype" w:cs="Times New Roman"/>
          <w:i/>
          <w:lang w:val="es-ES" w:eastAsia="es-ES"/>
        </w:rPr>
        <w:t xml:space="preserve"> (…)</w:t>
      </w:r>
    </w:p>
    <w:p w:rsidR="002A0ECB" w:rsidRPr="00FE6FC8" w:rsidRDefault="002A0ECB" w:rsidP="002A0ECB">
      <w:pPr>
        <w:spacing w:after="0" w:line="360" w:lineRule="auto"/>
        <w:ind w:left="567" w:right="567"/>
        <w:jc w:val="both"/>
        <w:rPr>
          <w:rFonts w:ascii="Palatino Linotype" w:eastAsia="Times New Roman" w:hAnsi="Palatino Linotype" w:cs="Times New Roman"/>
          <w:i/>
          <w:lang w:val="es-ES" w:eastAsia="es-ES"/>
        </w:rPr>
      </w:pPr>
    </w:p>
    <w:p w:rsidR="002A0ECB" w:rsidRPr="00FE6FC8"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FE6FC8">
        <w:rPr>
          <w:rFonts w:ascii="Palatino Linotype" w:eastAsia="Times New Roman" w:hAnsi="Palatino Linotype" w:cs="Times New Roman"/>
          <w:b/>
          <w:i/>
          <w:lang w:val="es-ES" w:eastAsia="es-ES"/>
        </w:rPr>
        <w:t>Toda la información generada, obtenida, adquirida, transformada, administrada o en posesión de los sujetos obligados es pública y accesible de manera permanente a cualquier persona,</w:t>
      </w:r>
      <w:r w:rsidRPr="00FE6FC8">
        <w:rPr>
          <w:rFonts w:ascii="Palatino Linotype" w:eastAsia="Times New Roman" w:hAnsi="Palatino Linotype" w:cs="Times New Roman"/>
          <w:i/>
          <w:lang w:val="es-ES" w:eastAsia="es-ES"/>
        </w:rPr>
        <w:t xml:space="preserve"> en los términos y condiciones que se establezcan en los tratados internacionales de los que el Estado mexicano sea parte, en la Ley General, la presente Ley y demás disposiciones de la materia, privilegiando el </w:t>
      </w:r>
      <w:r w:rsidRPr="00FE6FC8">
        <w:rPr>
          <w:rFonts w:ascii="Palatino Linotype" w:eastAsia="Times New Roman" w:hAnsi="Palatino Linotype" w:cs="Times New Roman"/>
          <w:b/>
          <w:i/>
          <w:lang w:val="es-ES" w:eastAsia="es-ES"/>
        </w:rPr>
        <w:t>principio de máxima publicidad</w:t>
      </w:r>
      <w:r w:rsidRPr="00FE6FC8">
        <w:rPr>
          <w:rFonts w:ascii="Palatino Linotype" w:eastAsia="Times New Roman" w:hAnsi="Palatino Linotype" w:cs="Times New Roman"/>
          <w:i/>
          <w:lang w:val="es-ES" w:eastAsia="es-ES"/>
        </w:rPr>
        <w:t xml:space="preserve"> de la información. Solo podrá ser clasificada excepcionalmente como reservada temporalmente por razones de interés público, en los términos de las causas legítimas y estrictamente necesarias previstas por esta Ley.”</w:t>
      </w:r>
    </w:p>
    <w:p w:rsidR="002A0ECB" w:rsidRPr="00FE6FC8" w:rsidRDefault="002A0ECB" w:rsidP="002A0ECB">
      <w:pPr>
        <w:spacing w:after="0" w:line="360" w:lineRule="auto"/>
        <w:ind w:left="567" w:right="567"/>
        <w:jc w:val="both"/>
        <w:rPr>
          <w:rFonts w:ascii="Palatino Linotype" w:eastAsia="Times New Roman" w:hAnsi="Palatino Linotype" w:cs="Times New Roman"/>
          <w:i/>
          <w:lang w:val="es-ES" w:eastAsia="es-ES"/>
        </w:rPr>
      </w:pPr>
    </w:p>
    <w:p w:rsidR="002A0ECB" w:rsidRPr="00FE6FC8" w:rsidRDefault="002A0ECB" w:rsidP="002A0ECB">
      <w:pPr>
        <w:spacing w:after="0" w:line="360" w:lineRule="auto"/>
        <w:ind w:left="567" w:right="567"/>
        <w:jc w:val="both"/>
        <w:rPr>
          <w:rFonts w:ascii="Palatino Linotype" w:eastAsia="Times New Roman" w:hAnsi="Palatino Linotype" w:cs="Times New Roman"/>
          <w:b/>
          <w:i/>
          <w:lang w:val="es-ES" w:eastAsia="es-ES"/>
        </w:rPr>
      </w:pPr>
      <w:r w:rsidRPr="00FE6FC8">
        <w:rPr>
          <w:rFonts w:ascii="Palatino Linotype" w:eastAsia="Times New Roman" w:hAnsi="Palatino Linotype" w:cs="Times New Roman"/>
          <w:b/>
          <w:i/>
          <w:lang w:val="es-ES" w:eastAsia="es-ES"/>
        </w:rPr>
        <w:t>(…)</w:t>
      </w:r>
    </w:p>
    <w:p w:rsidR="002A0ECB" w:rsidRPr="00FE6FC8" w:rsidRDefault="002A0ECB" w:rsidP="002A0ECB">
      <w:pPr>
        <w:spacing w:after="0" w:line="360" w:lineRule="auto"/>
        <w:ind w:right="567"/>
        <w:jc w:val="both"/>
        <w:rPr>
          <w:rFonts w:ascii="Palatino Linotype" w:eastAsia="Times New Roman" w:hAnsi="Palatino Linotype" w:cs="Times New Roman"/>
          <w:sz w:val="16"/>
          <w:szCs w:val="16"/>
          <w:lang w:val="es-ES" w:eastAsia="es-ES"/>
        </w:rPr>
      </w:pPr>
    </w:p>
    <w:p w:rsidR="002A0ECB" w:rsidRPr="00FE6FC8"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FE6FC8">
        <w:rPr>
          <w:rFonts w:ascii="Palatino Linotype" w:eastAsia="Times New Roman" w:hAnsi="Palatino Linotype" w:cs="Times New Roman"/>
          <w:i/>
          <w:lang w:val="es-ES" w:eastAsia="es-ES"/>
        </w:rPr>
        <w:t>(Énfasis añadido)</w:t>
      </w:r>
    </w:p>
    <w:p w:rsidR="002A0ECB" w:rsidRPr="00FE6FC8" w:rsidRDefault="002A0ECB" w:rsidP="002A0ECB">
      <w:pPr>
        <w:spacing w:after="0" w:line="360" w:lineRule="auto"/>
        <w:ind w:right="567"/>
        <w:jc w:val="both"/>
        <w:rPr>
          <w:rFonts w:ascii="Palatino Linotype" w:eastAsia="Times New Roman" w:hAnsi="Palatino Linotype" w:cs="Times New Roman"/>
          <w:i/>
          <w:lang w:val="es-ES" w:eastAsia="es-ES"/>
        </w:rPr>
      </w:pPr>
    </w:p>
    <w:p w:rsidR="002A0ECB" w:rsidRPr="00FE6FC8" w:rsidRDefault="002A0ECB" w:rsidP="00B04E4E">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FE6FC8">
        <w:rPr>
          <w:rFonts w:ascii="Palatino Linotype" w:eastAsia="Times New Roman" w:hAnsi="Palatino Linotype" w:cs="Arial"/>
          <w:sz w:val="24"/>
          <w:szCs w:val="24"/>
          <w:lang w:val="es-ES_tradnl" w:eastAsia="es-ES"/>
        </w:rPr>
        <w:t xml:space="preserve">En ese sentido, no debe de pasar de vista para el </w:t>
      </w:r>
      <w:r w:rsidRPr="00FE6FC8">
        <w:rPr>
          <w:rFonts w:ascii="Palatino Linotype" w:eastAsia="Times New Roman" w:hAnsi="Palatino Linotype" w:cs="Arial"/>
          <w:b/>
          <w:sz w:val="24"/>
          <w:szCs w:val="24"/>
          <w:lang w:val="es-ES_tradnl" w:eastAsia="es-ES"/>
        </w:rPr>
        <w:t>SUJETO OBLIGADO</w:t>
      </w:r>
      <w:r w:rsidRPr="00FE6FC8">
        <w:rPr>
          <w:rFonts w:ascii="Palatino Linotype" w:eastAsia="Times New Roman" w:hAnsi="Palatino Linotype" w:cs="Arial"/>
          <w:sz w:val="24"/>
          <w:szCs w:val="24"/>
          <w:lang w:val="es-ES_tradnl" w:eastAsia="es-E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w:t>
      </w:r>
      <w:r w:rsidRPr="00FE6FC8">
        <w:rPr>
          <w:rFonts w:ascii="Palatino Linotype" w:eastAsia="Times New Roman" w:hAnsi="Palatino Linotype" w:cs="Arial"/>
          <w:sz w:val="24"/>
          <w:szCs w:val="24"/>
          <w:lang w:val="es-ES_tradnl" w:eastAsia="es-ES"/>
        </w:rPr>
        <w:lastRenderedPageBreak/>
        <w:t>Libre y Soberano de México y los tratados internaciones de la materia en los que México sea parte; lo anterior de conformidad con el artículo 8 de la Ley de Transparencia y Acceso a la Información Pública del Estado de México y Municipios:</w:t>
      </w:r>
    </w:p>
    <w:p w:rsidR="002A0ECB" w:rsidRPr="00FE6FC8" w:rsidRDefault="002A0ECB" w:rsidP="002A0ECB">
      <w:pPr>
        <w:spacing w:before="240" w:after="240" w:line="360" w:lineRule="auto"/>
        <w:ind w:left="426" w:right="49"/>
        <w:contextualSpacing/>
        <w:jc w:val="both"/>
        <w:rPr>
          <w:rFonts w:ascii="Palatino Linotype" w:eastAsia="Times New Roman" w:hAnsi="Palatino Linotype" w:cs="Arial"/>
          <w:sz w:val="24"/>
          <w:szCs w:val="24"/>
          <w:lang w:val="es-ES_tradnl" w:eastAsia="es-ES"/>
        </w:rPr>
      </w:pPr>
    </w:p>
    <w:p w:rsidR="002A0ECB" w:rsidRPr="00FE6FC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FE6FC8">
        <w:rPr>
          <w:rFonts w:ascii="Palatino Linotype" w:eastAsia="Times New Roman" w:hAnsi="Palatino Linotype" w:cs="Times New Roman"/>
          <w:i/>
          <w:szCs w:val="24"/>
          <w:lang w:val="es-ES_tradnl" w:eastAsia="es-ES"/>
        </w:rPr>
        <w:t>“</w:t>
      </w:r>
      <w:r w:rsidRPr="00FE6FC8">
        <w:rPr>
          <w:rFonts w:ascii="Palatino Linotype" w:eastAsia="Times New Roman" w:hAnsi="Palatino Linotype" w:cs="Times New Roman"/>
          <w:b/>
          <w:i/>
          <w:szCs w:val="24"/>
          <w:lang w:val="es-ES_tradnl" w:eastAsia="es-ES"/>
        </w:rPr>
        <w:t>Artículo 8.</w:t>
      </w:r>
      <w:r w:rsidRPr="00FE6FC8">
        <w:rPr>
          <w:rFonts w:ascii="Palatino Linotype" w:eastAsia="Times New Roman" w:hAnsi="Palatino Linotype" w:cs="Times New Roman"/>
          <w:i/>
          <w:szCs w:val="24"/>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2A0ECB" w:rsidRPr="00FE6FC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FE6FC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FE6FC8">
        <w:rPr>
          <w:rFonts w:ascii="Palatino Linotype" w:eastAsia="Times New Roman" w:hAnsi="Palatino Linotype" w:cs="Times New Roman"/>
          <w:b/>
          <w:i/>
          <w:szCs w:val="24"/>
          <w:lang w:val="es-ES_tradnl" w:eastAsia="es-ES"/>
        </w:rPr>
        <w:t>En la aplicación e interpretación de la presente Ley deberá prevalecer el principio de máxima publicidad,</w:t>
      </w:r>
      <w:r w:rsidRPr="00FE6FC8">
        <w:rPr>
          <w:rFonts w:ascii="Palatino Linotype" w:eastAsia="Times New Roman" w:hAnsi="Palatino Linotype" w:cs="Times New Roman"/>
          <w:i/>
          <w:szCs w:val="24"/>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A0ECB" w:rsidRPr="00FE6FC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FE6FC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FE6FC8">
        <w:rPr>
          <w:rFonts w:ascii="Palatino Linotype" w:eastAsia="Times New Roman" w:hAnsi="Palatino Linotype" w:cs="Times New Roman"/>
          <w:i/>
          <w:szCs w:val="24"/>
          <w:lang w:val="es-ES_tradnl" w:eastAsia="es-ES"/>
        </w:rPr>
        <w:t>Para el caso de la interpretación se podrá tomar en cuenta los criterios, determinaciones y opiniones de los organismos nacionales e internacionales, en materia de transparencia y el derecho de acceso a la información.”</w:t>
      </w:r>
    </w:p>
    <w:p w:rsidR="002A0ECB" w:rsidRPr="00FE6FC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FE6FC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FE6FC8">
        <w:rPr>
          <w:rFonts w:ascii="Palatino Linotype" w:eastAsia="Times New Roman" w:hAnsi="Palatino Linotype" w:cs="Times New Roman"/>
          <w:i/>
          <w:szCs w:val="24"/>
          <w:lang w:val="es-ES_tradnl" w:eastAsia="es-ES"/>
        </w:rPr>
        <w:t>(Énfasis añadido)</w:t>
      </w:r>
    </w:p>
    <w:p w:rsidR="002A0ECB" w:rsidRPr="00FE6FC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FE6FC8" w:rsidRDefault="002A0ECB" w:rsidP="00B04E4E">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FE6FC8">
        <w:rPr>
          <w:rFonts w:ascii="Palatino Linotype" w:eastAsia="MS Mincho" w:hAnsi="Palatino Linotype" w:cs="Times New Roman"/>
          <w:sz w:val="24"/>
          <w:szCs w:val="24"/>
          <w:lang w:val="es-ES_tradnl" w:eastAsia="es-ES"/>
        </w:rPr>
        <w:lastRenderedPageBreak/>
        <w:t xml:space="preserve">Por otra parte, toda la información generada, recopilada, administrada, procesada, archivada o conservada por los sujetos obligadas, deberá ser entregada en solicitudes de información en el estado en que se encuentre, de conformidad con lo que establece el artículo y 160 de la Ley de la Materia:  </w:t>
      </w:r>
    </w:p>
    <w:p w:rsidR="002A0ECB" w:rsidRPr="00FE6FC8" w:rsidRDefault="002A0ECB" w:rsidP="002A0ECB">
      <w:pPr>
        <w:spacing w:before="240" w:after="240" w:line="360" w:lineRule="auto"/>
        <w:ind w:right="567"/>
        <w:contextualSpacing/>
        <w:jc w:val="both"/>
        <w:rPr>
          <w:rFonts w:ascii="Palatino Linotype" w:eastAsia="Times New Roman" w:hAnsi="Palatino Linotype" w:cs="Times New Roman"/>
          <w:i/>
          <w:szCs w:val="24"/>
          <w:lang w:val="es-ES_tradnl" w:eastAsia="es-ES"/>
        </w:rPr>
      </w:pPr>
    </w:p>
    <w:p w:rsidR="002A0ECB" w:rsidRPr="00FE6FC8" w:rsidRDefault="001A1D2F" w:rsidP="002A0ECB">
      <w:pPr>
        <w:spacing w:before="240" w:after="240" w:line="360" w:lineRule="auto"/>
        <w:ind w:left="567" w:right="567"/>
        <w:contextualSpacing/>
        <w:jc w:val="both"/>
        <w:rPr>
          <w:rFonts w:ascii="Palatino Linotype" w:eastAsia="Times New Roman" w:hAnsi="Palatino Linotype" w:cs="Times New Roman"/>
          <w:i/>
          <w:szCs w:val="24"/>
          <w:lang w:val="es-ES_tradnl" w:eastAsia="es-ES"/>
        </w:rPr>
      </w:pPr>
      <w:r w:rsidRPr="00FE6FC8">
        <w:rPr>
          <w:rFonts w:ascii="Palatino Linotype" w:eastAsia="Times New Roman" w:hAnsi="Palatino Linotype" w:cs="Times New Roman"/>
          <w:b/>
          <w:i/>
          <w:szCs w:val="24"/>
          <w:lang w:val="es-ES_tradnl" w:eastAsia="es-ES"/>
        </w:rPr>
        <w:t>“</w:t>
      </w:r>
      <w:r w:rsidR="002A0ECB" w:rsidRPr="00FE6FC8">
        <w:rPr>
          <w:rFonts w:ascii="Palatino Linotype" w:eastAsia="Times New Roman" w:hAnsi="Palatino Linotype" w:cs="Times New Roman"/>
          <w:b/>
          <w:i/>
          <w:szCs w:val="24"/>
          <w:lang w:val="es-ES_tradnl" w:eastAsia="es-ES"/>
        </w:rPr>
        <w:t xml:space="preserve">Artículo 160. </w:t>
      </w:r>
      <w:r w:rsidR="002A0ECB" w:rsidRPr="00FE6FC8">
        <w:rPr>
          <w:rFonts w:ascii="Palatino Linotype" w:eastAsia="Times New Roman" w:hAnsi="Palatino Linotype" w:cs="Times New Roman"/>
          <w:i/>
          <w:szCs w:val="24"/>
          <w:lang w:val="es-ES_tradnl" w:eastAsia="es-ES"/>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w:t>
      </w:r>
      <w:r w:rsidRPr="00FE6FC8">
        <w:rPr>
          <w:rFonts w:ascii="Palatino Linotype" w:eastAsia="Times New Roman" w:hAnsi="Palatino Linotype" w:cs="Times New Roman"/>
          <w:i/>
          <w:szCs w:val="24"/>
          <w:lang w:val="es-ES_tradnl" w:eastAsia="es-ES"/>
        </w:rPr>
        <w:t>se encuentre así lo permita.”</w:t>
      </w:r>
    </w:p>
    <w:p w:rsidR="004D497B" w:rsidRPr="00FE6FC8" w:rsidRDefault="004D497B" w:rsidP="004D497B">
      <w:pPr>
        <w:spacing w:before="240" w:after="240" w:line="360" w:lineRule="auto"/>
        <w:contextualSpacing/>
        <w:jc w:val="both"/>
        <w:rPr>
          <w:rFonts w:ascii="Palatino Linotype" w:eastAsia="MS Mincho" w:hAnsi="Palatino Linotype" w:cs="Arial"/>
          <w:i/>
          <w:sz w:val="24"/>
          <w:szCs w:val="24"/>
          <w:lang w:eastAsia="es-ES"/>
        </w:rPr>
      </w:pPr>
    </w:p>
    <w:p w:rsidR="004D497B" w:rsidRPr="00FE6FC8" w:rsidRDefault="004D497B"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FE6FC8">
        <w:rPr>
          <w:rFonts w:ascii="Palatino Linotype" w:eastAsia="Times New Roman" w:hAnsi="Palatino Linotype" w:cs="Arial"/>
          <w:sz w:val="24"/>
          <w:szCs w:val="24"/>
          <w:lang w:val="es-ES" w:eastAsia="es-MX"/>
        </w:rPr>
        <w:t>Asimismo, es pertinente mencionar que</w:t>
      </w:r>
      <w:r w:rsidRPr="00FE6FC8">
        <w:rPr>
          <w:rFonts w:ascii="Palatino Linotype" w:eastAsia="Calibri" w:hAnsi="Palatino Linotype" w:cs="Arial"/>
          <w:bCs/>
          <w:sz w:val="24"/>
          <w:szCs w:val="24"/>
          <w:lang w:val="es-ES" w:eastAsia="es-ES"/>
        </w:rPr>
        <w:t xml:space="preserve"> el </w:t>
      </w:r>
      <w:r w:rsidRPr="00FE6FC8">
        <w:rPr>
          <w:rFonts w:ascii="Palatino Linotype" w:eastAsia="Calibri" w:hAnsi="Palatino Linotype" w:cs="Arial"/>
          <w:b/>
          <w:bCs/>
          <w:sz w:val="24"/>
          <w:szCs w:val="24"/>
          <w:lang w:val="es-ES" w:eastAsia="es-ES"/>
        </w:rPr>
        <w:t>SUJETO OBLIGADO</w:t>
      </w:r>
      <w:r w:rsidRPr="00FE6FC8">
        <w:rPr>
          <w:rFonts w:ascii="Palatino Linotype" w:eastAsia="Calibri" w:hAnsi="Palatino Linotype" w:cs="Arial"/>
          <w:bCs/>
          <w:sz w:val="24"/>
          <w:szCs w:val="24"/>
          <w:lang w:val="es-ES" w:eastAsia="es-ES"/>
        </w:rPr>
        <w:t xml:space="preserve"> no niega la existencia de la información solicitada, sino por el contrario, al</w:t>
      </w:r>
      <w:r w:rsidRPr="00FE6FC8">
        <w:rPr>
          <w:rFonts w:ascii="Palatino Linotype" w:eastAsia="Times New Roman" w:hAnsi="Palatino Linotype" w:cs="Arial"/>
          <w:sz w:val="24"/>
          <w:szCs w:val="24"/>
          <w:lang w:val="es-ES" w:eastAsia="es-MX"/>
        </w:rPr>
        <w:t xml:space="preserve">  emitir respuesta a  la solicitud de acceso a la información,</w:t>
      </w:r>
      <w:r w:rsidR="006C1DEE" w:rsidRPr="00FE6FC8">
        <w:rPr>
          <w:rFonts w:ascii="Palatino Linotype" w:eastAsia="Times New Roman" w:hAnsi="Palatino Linotype" w:cs="Arial"/>
          <w:sz w:val="24"/>
          <w:szCs w:val="24"/>
          <w:lang w:val="es-ES" w:eastAsia="es-MX"/>
        </w:rPr>
        <w:t xml:space="preserve"> con ello, </w:t>
      </w:r>
      <w:r w:rsidRPr="00FE6FC8">
        <w:rPr>
          <w:rFonts w:ascii="Palatino Linotype" w:eastAsia="Times New Roman" w:hAnsi="Palatino Linotype" w:cs="Arial"/>
          <w:sz w:val="24"/>
          <w:szCs w:val="24"/>
          <w:lang w:val="es-ES" w:eastAsia="es-MX"/>
        </w:rPr>
        <w:t xml:space="preserve"> asevera su existencia, por lo que el estudio de la naturaleza jurídica de la información solicitada, en el caso concreto, se obvia. </w:t>
      </w:r>
    </w:p>
    <w:p w:rsidR="004D497B" w:rsidRPr="00FE6FC8" w:rsidRDefault="004D497B" w:rsidP="004D497B">
      <w:pPr>
        <w:spacing w:before="240" w:after="240" w:line="360" w:lineRule="auto"/>
        <w:contextualSpacing/>
        <w:jc w:val="both"/>
        <w:rPr>
          <w:rFonts w:ascii="Palatino Linotype" w:eastAsia="MS Mincho" w:hAnsi="Palatino Linotype" w:cs="Arial"/>
          <w:i/>
          <w:sz w:val="24"/>
          <w:szCs w:val="24"/>
          <w:lang w:eastAsia="es-ES"/>
        </w:rPr>
      </w:pPr>
    </w:p>
    <w:p w:rsidR="004D497B" w:rsidRPr="00FE6FC8" w:rsidRDefault="004D497B"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FE6FC8">
        <w:rPr>
          <w:rFonts w:ascii="Palatino Linotype" w:eastAsia="Times New Roman" w:hAnsi="Palatino Linotype" w:cs="Arial"/>
          <w:sz w:val="24"/>
          <w:szCs w:val="24"/>
          <w:lang w:val="es-ES" w:eastAsia="es-MX"/>
        </w:rPr>
        <w:t>Lo anterior es así, ya que el estudio enunciado tiene por objeto determinar si el</w:t>
      </w:r>
      <w:r w:rsidRPr="00FE6FC8">
        <w:rPr>
          <w:rFonts w:ascii="Palatino Linotype" w:eastAsia="Times New Roman" w:hAnsi="Palatino Linotype" w:cs="Arial"/>
          <w:b/>
          <w:sz w:val="24"/>
          <w:szCs w:val="24"/>
          <w:lang w:val="es-ES" w:eastAsia="es-MX"/>
        </w:rPr>
        <w:t xml:space="preserve"> SUJETO OBLIGADO</w:t>
      </w:r>
      <w:r w:rsidRPr="00FE6FC8">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w:t>
      </w:r>
      <w:r w:rsidR="004E4B07" w:rsidRPr="00FE6FC8">
        <w:rPr>
          <w:rFonts w:ascii="Palatino Linotype" w:eastAsia="Times New Roman" w:hAnsi="Palatino Linotype" w:cs="Arial"/>
          <w:sz w:val="24"/>
          <w:szCs w:val="24"/>
          <w:lang w:val="es-ES" w:eastAsia="es-MX"/>
        </w:rPr>
        <w:lastRenderedPageBreak/>
        <w:t xml:space="preserve">se insiste, la información pública solicitada fue asumida por el </w:t>
      </w:r>
      <w:r w:rsidR="004E4B07" w:rsidRPr="00FE6FC8">
        <w:rPr>
          <w:rFonts w:ascii="Palatino Linotype" w:eastAsia="Times New Roman" w:hAnsi="Palatino Linotype" w:cs="Arial"/>
          <w:b/>
          <w:sz w:val="24"/>
          <w:szCs w:val="24"/>
          <w:lang w:val="es-ES" w:eastAsia="es-MX"/>
        </w:rPr>
        <w:t>SUJETO OBLIGADO</w:t>
      </w:r>
      <w:r w:rsidR="004E4B07" w:rsidRPr="00FE6FC8">
        <w:rPr>
          <w:rFonts w:ascii="Palatino Linotype" w:eastAsia="Times New Roman" w:hAnsi="Palatino Linotype" w:cs="Arial"/>
          <w:sz w:val="24"/>
          <w:szCs w:val="24"/>
          <w:lang w:val="es-ES" w:eastAsia="es-MX"/>
        </w:rPr>
        <w:t xml:space="preserve">. </w:t>
      </w:r>
    </w:p>
    <w:p w:rsidR="00DF1C4F" w:rsidRPr="00FE6FC8" w:rsidRDefault="00DF1C4F" w:rsidP="00DF1C4F">
      <w:pPr>
        <w:spacing w:before="240" w:after="240" w:line="360" w:lineRule="auto"/>
        <w:contextualSpacing/>
        <w:jc w:val="both"/>
        <w:rPr>
          <w:rFonts w:ascii="Palatino Linotype" w:eastAsia="MS Mincho" w:hAnsi="Palatino Linotype" w:cs="Arial"/>
          <w:i/>
          <w:sz w:val="24"/>
          <w:szCs w:val="24"/>
          <w:lang w:eastAsia="es-ES"/>
        </w:rPr>
      </w:pPr>
    </w:p>
    <w:p w:rsidR="002A0ECB" w:rsidRPr="00FE6FC8" w:rsidRDefault="004E4B07" w:rsidP="00DF1C4F">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FE6FC8">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1226185</wp:posOffset>
                </wp:positionV>
                <wp:extent cx="5372100" cy="36957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372100" cy="3695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w:pict>
              <v:line w14:anchorId="4A506AD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96.55pt" to="430.2pt,3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" strokecolor="black [3200]" strokeweight="1.5pt">
                <v:stroke joinstyle="miter"/>
              </v:line>
            </w:pict>
          </mc:Fallback>
        </mc:AlternateContent>
      </w:r>
      <w:r w:rsidR="00E34687" w:rsidRPr="00FE6FC8">
        <w:rPr>
          <w:rFonts w:ascii="Palatino Linotype" w:eastAsia="Calibri" w:hAnsi="Palatino Linotype" w:cs="Times New Roman"/>
          <w:sz w:val="24"/>
          <w:szCs w:val="24"/>
          <w:lang w:val="es-ES_tradnl" w:eastAsia="es-ES"/>
        </w:rPr>
        <w:t>No obstante lo anterior</w:t>
      </w:r>
      <w:r w:rsidR="002A0ECB" w:rsidRPr="00FE6FC8">
        <w:rPr>
          <w:rFonts w:ascii="Palatino Linotype" w:eastAsia="Calibri" w:hAnsi="Palatino Linotype" w:cs="Times New Roman"/>
          <w:sz w:val="24"/>
          <w:szCs w:val="24"/>
          <w:lang w:val="es-ES_tradnl" w:eastAsia="es-ES"/>
        </w:rPr>
        <w:t xml:space="preserve">, para determinar si la información entregada cumple con lo solicitado </w:t>
      </w:r>
      <w:r w:rsidR="002A0ECB" w:rsidRPr="00FE6FC8">
        <w:rPr>
          <w:rFonts w:ascii="Palatino Linotype" w:eastAsia="Calibri" w:hAnsi="Palatino Linotype" w:cs="Times New Roman"/>
          <w:color w:val="000000"/>
          <w:sz w:val="24"/>
          <w:szCs w:val="24"/>
          <w:lang w:val="es-ES_tradnl" w:eastAsia="es-ES"/>
        </w:rPr>
        <w:t>es necesario entrar al estudio de la misma por lo que</w:t>
      </w:r>
      <w:r w:rsidR="002A0ECB" w:rsidRPr="00FE6FC8">
        <w:rPr>
          <w:rFonts w:ascii="Palatino Linotype" w:eastAsia="MS Mincho" w:hAnsi="Palatino Linotype" w:cs="Arial"/>
          <w:color w:val="000000"/>
          <w:sz w:val="24"/>
          <w:szCs w:val="24"/>
          <w:lang w:eastAsia="es-ES"/>
        </w:rPr>
        <w:t xml:space="preserve"> </w:t>
      </w:r>
      <w:r w:rsidR="002A0ECB" w:rsidRPr="00FE6FC8">
        <w:rPr>
          <w:rFonts w:ascii="Palatino Linotype" w:eastAsia="MS Mincho" w:hAnsi="Palatino Linotype" w:cs="Arial"/>
          <w:sz w:val="24"/>
          <w:szCs w:val="24"/>
          <w:lang w:eastAsia="es-ES"/>
        </w:rPr>
        <w:t xml:space="preserve">este Pleno </w:t>
      </w:r>
      <w:r w:rsidR="002A0ECB" w:rsidRPr="00FE6FC8">
        <w:rPr>
          <w:rFonts w:ascii="Palatino Linotype" w:eastAsia="Calibri" w:hAnsi="Palatino Linotype" w:cs="Times New Roman"/>
          <w:sz w:val="24"/>
          <w:lang w:val="es-ES"/>
        </w:rPr>
        <w:t xml:space="preserve">estima necesario </w:t>
      </w:r>
      <w:r w:rsidR="002A0ECB" w:rsidRPr="00FE6FC8">
        <w:rPr>
          <w:rFonts w:ascii="Palatino Linotype" w:eastAsia="Calibri" w:hAnsi="Palatino Linotype" w:cs="Arial"/>
          <w:sz w:val="24"/>
          <w:lang w:val="es-ES"/>
        </w:rPr>
        <w:t>mencionar que por cuestiones de técnica jurídica</w:t>
      </w:r>
      <w:r w:rsidR="002A0ECB" w:rsidRPr="00FE6FC8">
        <w:rPr>
          <w:rFonts w:ascii="Palatino Linotype" w:eastAsia="Calibri" w:hAnsi="Palatino Linotype" w:cs="Times New Roman"/>
          <w:sz w:val="24"/>
          <w:lang w:val="es-ES"/>
        </w:rPr>
        <w:t xml:space="preserve">, </w:t>
      </w:r>
      <w:r w:rsidR="002A0ECB" w:rsidRPr="00FE6FC8">
        <w:rPr>
          <w:rFonts w:ascii="Palatino Linotype" w:eastAsia="Calibri" w:hAnsi="Palatino Linotype" w:cs="Times New Roman"/>
          <w:color w:val="000000"/>
          <w:sz w:val="24"/>
          <w:lang w:val="es-ES"/>
        </w:rPr>
        <w:t>se considera pertinente elaborar un cuadro de análisis</w:t>
      </w:r>
      <w:r w:rsidR="002A0ECB" w:rsidRPr="00FE6FC8">
        <w:rPr>
          <w:rFonts w:ascii="Cambria" w:eastAsia="MS Mincho" w:hAnsi="Cambria" w:cs="Times New Roman"/>
          <w:color w:val="000000"/>
          <w:sz w:val="24"/>
          <w:szCs w:val="24"/>
          <w:vertAlign w:val="superscript"/>
          <w:lang w:val="es-ES"/>
        </w:rPr>
        <w:footnoteReference w:id="1"/>
      </w:r>
      <w:r w:rsidR="002A0ECB" w:rsidRPr="00FE6FC8">
        <w:rPr>
          <w:rFonts w:ascii="Palatino Linotype" w:eastAsia="Calibri" w:hAnsi="Palatino Linotype" w:cs="Times New Roman"/>
          <w:color w:val="000000"/>
          <w:sz w:val="24"/>
          <w:lang w:val="es-ES"/>
        </w:rPr>
        <w:t>, mismo que se inserta a continuación:</w:t>
      </w:r>
    </w:p>
    <w:tbl>
      <w:tblPr>
        <w:tblStyle w:val="Tablaconcuadrcula211"/>
        <w:tblpPr w:leftFromText="141" w:rightFromText="141" w:vertAnchor="page" w:horzAnchor="margin" w:tblpY="2731"/>
        <w:tblW w:w="9067" w:type="dxa"/>
        <w:tblLayout w:type="fixed"/>
        <w:tblLook w:val="04A0" w:firstRow="1" w:lastRow="0" w:firstColumn="1" w:lastColumn="0" w:noHBand="0" w:noVBand="1"/>
      </w:tblPr>
      <w:tblGrid>
        <w:gridCol w:w="846"/>
        <w:gridCol w:w="3260"/>
        <w:gridCol w:w="3402"/>
        <w:gridCol w:w="1559"/>
      </w:tblGrid>
      <w:tr w:rsidR="004E4B07" w:rsidRPr="00FE6FC8" w:rsidTr="005D5426">
        <w:trPr>
          <w:trHeight w:val="582"/>
        </w:trPr>
        <w:tc>
          <w:tcPr>
            <w:tcW w:w="846" w:type="dxa"/>
            <w:shd w:val="clear" w:color="auto" w:fill="DBDBDB"/>
          </w:tcPr>
          <w:p w:rsidR="004E4B07" w:rsidRPr="00FE6FC8" w:rsidRDefault="004E4B07" w:rsidP="004E4B07">
            <w:pPr>
              <w:spacing w:before="240" w:after="240" w:line="360" w:lineRule="auto"/>
              <w:contextualSpacing/>
              <w:jc w:val="both"/>
              <w:rPr>
                <w:rFonts w:ascii="Palatino Linotype" w:eastAsia="MS Mincho" w:hAnsi="Palatino Linotype" w:cs="Arial"/>
                <w:sz w:val="24"/>
                <w:szCs w:val="24"/>
                <w:lang w:eastAsia="es-ES"/>
              </w:rPr>
            </w:pPr>
          </w:p>
          <w:p w:rsidR="004E4B07" w:rsidRPr="00FE6FC8" w:rsidRDefault="004E4B07" w:rsidP="004E4B07">
            <w:pPr>
              <w:spacing w:before="240" w:after="240" w:line="360" w:lineRule="auto"/>
              <w:contextualSpacing/>
              <w:jc w:val="both"/>
              <w:rPr>
                <w:rFonts w:ascii="Palatino Linotype" w:eastAsia="MS Mincho" w:hAnsi="Palatino Linotype" w:cs="Arial"/>
                <w:sz w:val="24"/>
                <w:szCs w:val="24"/>
                <w:lang w:eastAsia="es-ES"/>
              </w:rPr>
            </w:pPr>
            <w:r w:rsidRPr="00FE6FC8">
              <w:rPr>
                <w:rFonts w:ascii="Palatino Linotype" w:eastAsia="MS Mincho" w:hAnsi="Palatino Linotype" w:cs="Arial"/>
                <w:sz w:val="24"/>
                <w:szCs w:val="24"/>
                <w:lang w:eastAsia="es-ES"/>
              </w:rPr>
              <w:t>Número</w:t>
            </w:r>
          </w:p>
        </w:tc>
        <w:tc>
          <w:tcPr>
            <w:tcW w:w="3260" w:type="dxa"/>
            <w:shd w:val="clear" w:color="auto" w:fill="DBDBDB"/>
          </w:tcPr>
          <w:p w:rsidR="004E4B07" w:rsidRPr="00FE6FC8" w:rsidRDefault="004E4B07" w:rsidP="004E4B07">
            <w:pPr>
              <w:spacing w:before="240" w:after="240" w:line="360" w:lineRule="auto"/>
              <w:contextualSpacing/>
              <w:jc w:val="both"/>
              <w:rPr>
                <w:rFonts w:ascii="Palatino Linotype" w:eastAsia="MS Mincho" w:hAnsi="Palatino Linotype" w:cs="Arial"/>
                <w:sz w:val="24"/>
                <w:szCs w:val="24"/>
                <w:lang w:eastAsia="es-ES"/>
              </w:rPr>
            </w:pPr>
          </w:p>
          <w:p w:rsidR="004E4B07" w:rsidRPr="00FE6FC8" w:rsidRDefault="004E4B07" w:rsidP="004E4B07">
            <w:pPr>
              <w:spacing w:before="240" w:after="240" w:line="360" w:lineRule="auto"/>
              <w:contextualSpacing/>
              <w:jc w:val="both"/>
              <w:rPr>
                <w:rFonts w:ascii="Palatino Linotype" w:eastAsia="MS Mincho" w:hAnsi="Palatino Linotype" w:cs="Arial"/>
                <w:sz w:val="24"/>
                <w:szCs w:val="24"/>
                <w:lang w:eastAsia="es-ES"/>
              </w:rPr>
            </w:pPr>
            <w:r w:rsidRPr="00FE6FC8">
              <w:rPr>
                <w:rFonts w:ascii="Palatino Linotype" w:eastAsia="MS Mincho" w:hAnsi="Palatino Linotype" w:cs="Arial"/>
                <w:sz w:val="24"/>
                <w:szCs w:val="24"/>
                <w:lang w:eastAsia="es-ES"/>
              </w:rPr>
              <w:t>Información Requerida:</w:t>
            </w:r>
          </w:p>
        </w:tc>
        <w:tc>
          <w:tcPr>
            <w:tcW w:w="3402" w:type="dxa"/>
            <w:shd w:val="clear" w:color="auto" w:fill="DBDBDB"/>
          </w:tcPr>
          <w:p w:rsidR="004E4B07" w:rsidRPr="00FE6FC8" w:rsidRDefault="004E4B07" w:rsidP="004E4B07">
            <w:pPr>
              <w:spacing w:before="240" w:after="240" w:line="360" w:lineRule="auto"/>
              <w:contextualSpacing/>
              <w:jc w:val="both"/>
              <w:rPr>
                <w:rFonts w:ascii="Palatino Linotype" w:eastAsia="MS Mincho" w:hAnsi="Palatino Linotype" w:cs="Arial"/>
                <w:sz w:val="24"/>
                <w:szCs w:val="24"/>
                <w:lang w:eastAsia="es-ES"/>
              </w:rPr>
            </w:pPr>
          </w:p>
          <w:p w:rsidR="004E4B07" w:rsidRPr="00FE6FC8" w:rsidRDefault="004E4B07" w:rsidP="004E4B07">
            <w:pPr>
              <w:spacing w:before="240" w:after="240" w:line="360" w:lineRule="auto"/>
              <w:contextualSpacing/>
              <w:jc w:val="both"/>
              <w:rPr>
                <w:rFonts w:ascii="Palatino Linotype" w:eastAsia="MS Mincho" w:hAnsi="Palatino Linotype" w:cs="Arial"/>
                <w:sz w:val="24"/>
                <w:szCs w:val="24"/>
                <w:lang w:eastAsia="es-ES"/>
              </w:rPr>
            </w:pPr>
            <w:r w:rsidRPr="00FE6FC8">
              <w:rPr>
                <w:rFonts w:ascii="Palatino Linotype" w:eastAsia="MS Mincho" w:hAnsi="Palatino Linotype" w:cs="Arial"/>
                <w:sz w:val="24"/>
                <w:szCs w:val="24"/>
                <w:lang w:eastAsia="es-ES"/>
              </w:rPr>
              <w:t xml:space="preserve">Información entregada mediante respuesta: </w:t>
            </w:r>
          </w:p>
        </w:tc>
        <w:tc>
          <w:tcPr>
            <w:tcW w:w="1559" w:type="dxa"/>
            <w:shd w:val="clear" w:color="auto" w:fill="D9D9D9"/>
          </w:tcPr>
          <w:p w:rsidR="004E4B07" w:rsidRPr="00FE6FC8" w:rsidRDefault="004E4B07" w:rsidP="004E4B07">
            <w:pPr>
              <w:spacing w:before="240" w:after="240" w:line="360" w:lineRule="auto"/>
              <w:contextualSpacing/>
              <w:jc w:val="both"/>
              <w:rPr>
                <w:rFonts w:ascii="Palatino Linotype" w:eastAsia="MS Mincho" w:hAnsi="Palatino Linotype" w:cs="Arial"/>
                <w:sz w:val="24"/>
                <w:szCs w:val="24"/>
                <w:lang w:eastAsia="es-ES"/>
              </w:rPr>
            </w:pPr>
          </w:p>
          <w:p w:rsidR="004E4B07" w:rsidRPr="00FE6FC8" w:rsidRDefault="004E4B07" w:rsidP="004E4B07">
            <w:pPr>
              <w:spacing w:before="240" w:after="240" w:line="360" w:lineRule="auto"/>
              <w:contextualSpacing/>
              <w:jc w:val="both"/>
              <w:rPr>
                <w:rFonts w:ascii="Palatino Linotype" w:eastAsia="MS Mincho" w:hAnsi="Palatino Linotype" w:cs="Arial"/>
                <w:sz w:val="24"/>
                <w:szCs w:val="24"/>
                <w:lang w:eastAsia="es-ES"/>
              </w:rPr>
            </w:pPr>
            <w:r w:rsidRPr="00FE6FC8">
              <w:rPr>
                <w:rFonts w:ascii="Palatino Linotype" w:eastAsia="MS Mincho" w:hAnsi="Palatino Linotype" w:cs="Arial"/>
                <w:sz w:val="24"/>
                <w:szCs w:val="24"/>
                <w:lang w:eastAsia="es-ES"/>
              </w:rPr>
              <w:t>¿Satisface la solicitud?</w:t>
            </w:r>
          </w:p>
        </w:tc>
      </w:tr>
      <w:tr w:rsidR="004E4B07" w:rsidRPr="00FE6FC8" w:rsidTr="005D5426">
        <w:trPr>
          <w:trHeight w:val="635"/>
        </w:trPr>
        <w:tc>
          <w:tcPr>
            <w:tcW w:w="846" w:type="dxa"/>
            <w:shd w:val="clear" w:color="auto" w:fill="auto"/>
          </w:tcPr>
          <w:p w:rsidR="004E4B07" w:rsidRPr="00FE6FC8" w:rsidRDefault="004E4B07" w:rsidP="004E4B07">
            <w:pPr>
              <w:spacing w:before="240" w:after="240" w:line="360" w:lineRule="auto"/>
              <w:contextualSpacing/>
              <w:jc w:val="both"/>
              <w:rPr>
                <w:rFonts w:ascii="Palatino Linotype" w:eastAsia="MS Mincho" w:hAnsi="Palatino Linotype" w:cs="Arial"/>
                <w:sz w:val="24"/>
                <w:szCs w:val="24"/>
                <w:lang w:eastAsia="es-ES"/>
              </w:rPr>
            </w:pPr>
          </w:p>
          <w:p w:rsidR="004E4B07" w:rsidRPr="00FE6FC8" w:rsidRDefault="004E4B07" w:rsidP="004E4B07">
            <w:pPr>
              <w:spacing w:before="240" w:after="240" w:line="360" w:lineRule="auto"/>
              <w:contextualSpacing/>
              <w:jc w:val="both"/>
              <w:rPr>
                <w:rFonts w:ascii="Palatino Linotype" w:eastAsia="MS Mincho" w:hAnsi="Palatino Linotype" w:cs="Arial"/>
                <w:sz w:val="24"/>
                <w:szCs w:val="24"/>
                <w:lang w:eastAsia="es-ES"/>
              </w:rPr>
            </w:pPr>
          </w:p>
          <w:p w:rsidR="004E4B07" w:rsidRPr="00FE6FC8" w:rsidRDefault="004E4B07" w:rsidP="004E4B07">
            <w:pPr>
              <w:spacing w:before="240" w:after="240" w:line="360" w:lineRule="auto"/>
              <w:contextualSpacing/>
              <w:jc w:val="both"/>
              <w:rPr>
                <w:rFonts w:ascii="Palatino Linotype" w:eastAsia="MS Mincho" w:hAnsi="Palatino Linotype" w:cs="Arial"/>
                <w:sz w:val="24"/>
                <w:szCs w:val="24"/>
                <w:lang w:eastAsia="es-ES"/>
              </w:rPr>
            </w:pPr>
            <w:r w:rsidRPr="00FE6FC8">
              <w:rPr>
                <w:rFonts w:ascii="Palatino Linotype" w:eastAsia="MS Mincho" w:hAnsi="Palatino Linotype" w:cs="Arial"/>
                <w:sz w:val="24"/>
                <w:szCs w:val="24"/>
                <w:lang w:eastAsia="es-ES"/>
              </w:rPr>
              <w:t>1</w:t>
            </w:r>
          </w:p>
        </w:tc>
        <w:tc>
          <w:tcPr>
            <w:tcW w:w="3260" w:type="dxa"/>
            <w:shd w:val="clear" w:color="auto" w:fill="auto"/>
          </w:tcPr>
          <w:p w:rsidR="004E4B07" w:rsidRPr="00FE6FC8" w:rsidRDefault="004E4B07" w:rsidP="004E4B07">
            <w:pPr>
              <w:spacing w:before="240" w:after="240" w:line="360" w:lineRule="auto"/>
              <w:contextualSpacing/>
              <w:jc w:val="both"/>
              <w:rPr>
                <w:rFonts w:ascii="Palatino Linotype" w:eastAsia="MS Mincho" w:hAnsi="Palatino Linotype" w:cs="Arial"/>
                <w:i/>
                <w:sz w:val="24"/>
                <w:szCs w:val="24"/>
                <w:lang w:eastAsia="es-ES"/>
              </w:rPr>
            </w:pPr>
            <w:r w:rsidRPr="00FE6FC8">
              <w:rPr>
                <w:rFonts w:ascii="Palatino Linotype" w:eastAsia="MS Mincho" w:hAnsi="Palatino Linotype" w:cs="Arial"/>
                <w:i/>
                <w:sz w:val="24"/>
                <w:szCs w:val="24"/>
                <w:lang w:val="es-ES" w:eastAsia="es-ES"/>
              </w:rPr>
              <w:t>“</w:t>
            </w:r>
            <w:r w:rsidRPr="00FE6FC8">
              <w:rPr>
                <w:rFonts w:ascii="Palatino Linotype" w:eastAsia="MS Mincho" w:hAnsi="Palatino Linotype" w:cs="Arial"/>
                <w:sz w:val="24"/>
                <w:szCs w:val="24"/>
                <w:lang w:eastAsia="es-ES"/>
              </w:rPr>
              <w:t xml:space="preserve"> </w:t>
            </w:r>
            <w:r w:rsidRPr="00FE6FC8">
              <w:rPr>
                <w:rFonts w:ascii="Palatino Linotype" w:eastAsia="MS Mincho" w:hAnsi="Palatino Linotype" w:cs="Arial"/>
                <w:i/>
                <w:sz w:val="24"/>
                <w:szCs w:val="24"/>
                <w:lang w:val="es-ES" w:eastAsia="es-ES"/>
              </w:rPr>
              <w:t>Requiero los recibos del pago del predial que se recaudo en julio de este año</w:t>
            </w:r>
            <w:r w:rsidRPr="00FE6FC8">
              <w:rPr>
                <w:rFonts w:ascii="Palatino Linotype" w:eastAsia="MS Mincho" w:hAnsi="Palatino Linotype" w:cs="Arial"/>
                <w:i/>
                <w:sz w:val="24"/>
                <w:szCs w:val="24"/>
                <w:lang w:eastAsia="es-ES"/>
              </w:rPr>
              <w:t xml:space="preserve">” (Sic) </w:t>
            </w:r>
          </w:p>
          <w:p w:rsidR="004E4B07" w:rsidRPr="00FE6FC8" w:rsidRDefault="004E4B07" w:rsidP="004E4B07">
            <w:pPr>
              <w:spacing w:before="240" w:after="240" w:line="360" w:lineRule="auto"/>
              <w:contextualSpacing/>
              <w:jc w:val="both"/>
              <w:rPr>
                <w:rFonts w:ascii="Palatino Linotype" w:eastAsia="MS Mincho" w:hAnsi="Palatino Linotype" w:cs="Arial"/>
                <w:i/>
                <w:sz w:val="24"/>
                <w:szCs w:val="24"/>
                <w:lang w:eastAsia="es-ES"/>
              </w:rPr>
            </w:pPr>
          </w:p>
        </w:tc>
        <w:tc>
          <w:tcPr>
            <w:tcW w:w="3402" w:type="dxa"/>
          </w:tcPr>
          <w:p w:rsidR="004E4B07" w:rsidRPr="00FE6FC8" w:rsidRDefault="004E4B07" w:rsidP="004E4B07">
            <w:pPr>
              <w:spacing w:before="240" w:after="240" w:line="360" w:lineRule="auto"/>
              <w:contextualSpacing/>
              <w:jc w:val="both"/>
              <w:rPr>
                <w:rFonts w:ascii="Palatino Linotype" w:eastAsia="MS Mincho" w:hAnsi="Palatino Linotype" w:cs="Arial"/>
                <w:i/>
                <w:sz w:val="24"/>
                <w:szCs w:val="24"/>
                <w:lang w:val="es-ES_tradnl" w:eastAsia="es-ES"/>
              </w:rPr>
            </w:pPr>
            <w:r w:rsidRPr="00FE6FC8">
              <w:rPr>
                <w:rFonts w:ascii="Palatino Linotype" w:eastAsia="MS Mincho" w:hAnsi="Palatino Linotype" w:cs="Arial"/>
                <w:sz w:val="24"/>
                <w:szCs w:val="24"/>
                <w:lang w:val="es-ES_tradnl" w:eastAsia="es-ES"/>
              </w:rPr>
              <w:t xml:space="preserve">Documento electrónico que en catorce (14) hojas  contiene un documento denominado </w:t>
            </w:r>
            <w:r w:rsidRPr="00FE6FC8">
              <w:rPr>
                <w:rFonts w:ascii="Palatino Linotype" w:eastAsia="MS Mincho" w:hAnsi="Palatino Linotype" w:cs="Arial"/>
                <w:i/>
                <w:sz w:val="24"/>
                <w:szCs w:val="24"/>
                <w:lang w:val="es-ES_tradnl" w:eastAsia="es-ES"/>
              </w:rPr>
              <w:t>“Pagos Impuesto Correspondiente al mes Julio de 2019</w:t>
            </w:r>
            <w:r w:rsidRPr="00FE6FC8">
              <w:rPr>
                <w:rFonts w:ascii="Palatino Linotype" w:eastAsia="MS Mincho" w:hAnsi="Palatino Linotype" w:cs="Arial"/>
                <w:sz w:val="24"/>
                <w:szCs w:val="24"/>
                <w:lang w:val="es-ES_tradnl" w:eastAsia="es-ES"/>
              </w:rPr>
              <w:t xml:space="preserve">”   en cual se advierten los siguientes rubros </w:t>
            </w:r>
            <w:r w:rsidRPr="00FE6FC8">
              <w:rPr>
                <w:rFonts w:ascii="Palatino Linotype" w:eastAsia="MS Mincho" w:hAnsi="Palatino Linotype" w:cs="Arial"/>
                <w:i/>
                <w:sz w:val="24"/>
                <w:szCs w:val="24"/>
                <w:lang w:val="es-ES_tradnl" w:eastAsia="es-ES"/>
              </w:rPr>
              <w:t>“nombre”, “clave catastral”, “nombre”, “dirección”, “fol_ recibo” “importe” “actualizada” “recargos” “multas” “gast_ejec” “sub_imp” “sub_rec” “sub_multas” “sub_gastos” “Total” “per_lnl” “per_fin”.</w:t>
            </w:r>
          </w:p>
          <w:p w:rsidR="004E4B07" w:rsidRPr="00FE6FC8" w:rsidRDefault="004E4B07" w:rsidP="004E4B07">
            <w:pPr>
              <w:spacing w:before="240" w:after="240" w:line="360" w:lineRule="auto"/>
              <w:contextualSpacing/>
              <w:jc w:val="both"/>
              <w:rPr>
                <w:rFonts w:ascii="Palatino Linotype" w:eastAsia="MS Mincho" w:hAnsi="Palatino Linotype" w:cs="Arial"/>
                <w:b/>
                <w:sz w:val="24"/>
                <w:szCs w:val="24"/>
                <w:lang w:val="es-ES_tradnl" w:eastAsia="es-ES"/>
              </w:rPr>
            </w:pPr>
          </w:p>
          <w:p w:rsidR="004E4B07" w:rsidRPr="00FE6FC8" w:rsidRDefault="004E4B07" w:rsidP="004E4B07">
            <w:pPr>
              <w:spacing w:before="240" w:after="240" w:line="360" w:lineRule="auto"/>
              <w:contextualSpacing/>
              <w:jc w:val="both"/>
              <w:rPr>
                <w:rFonts w:ascii="Palatino Linotype" w:eastAsia="MS Mincho" w:hAnsi="Palatino Linotype" w:cs="Arial"/>
                <w:b/>
                <w:sz w:val="24"/>
                <w:szCs w:val="24"/>
                <w:lang w:val="es-ES_tradnl" w:eastAsia="es-ES"/>
              </w:rPr>
            </w:pPr>
            <w:r w:rsidRPr="00FE6FC8">
              <w:rPr>
                <w:rFonts w:ascii="Palatino Linotype" w:eastAsia="MS Mincho" w:hAnsi="Palatino Linotype" w:cs="Arial"/>
                <w:noProof/>
                <w:sz w:val="24"/>
                <w:szCs w:val="24"/>
                <w:lang w:eastAsia="es-MX"/>
              </w:rPr>
              <w:lastRenderedPageBreak/>
              <w:drawing>
                <wp:inline distT="0" distB="0" distL="0" distR="0" wp14:anchorId="3B78A520" wp14:editId="1E638C93">
                  <wp:extent cx="2017835" cy="128587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894" t="10881" r="26083" b="34710"/>
                          <a:stretch/>
                        </pic:blipFill>
                        <pic:spPr bwMode="auto">
                          <a:xfrm>
                            <a:off x="0" y="0"/>
                            <a:ext cx="2028297" cy="1292542"/>
                          </a:xfrm>
                          <a:prstGeom prst="rect">
                            <a:avLst/>
                          </a:prstGeom>
                          <a:ln>
                            <a:noFill/>
                          </a:ln>
                          <a:extLst>
                            <a:ext uri="{53640926-AAD7-44D8-BBD7-CCE9431645EC}">
                              <a14:shadowObscured xmlns:a14="http://schemas.microsoft.com/office/drawing/2010/main"/>
                            </a:ext>
                          </a:extLst>
                        </pic:spPr>
                      </pic:pic>
                    </a:graphicData>
                  </a:graphic>
                </wp:inline>
              </w:drawing>
            </w:r>
          </w:p>
          <w:p w:rsidR="004E4B07" w:rsidRPr="00FE6FC8" w:rsidRDefault="004E4B07" w:rsidP="004E4B07">
            <w:pPr>
              <w:spacing w:before="240" w:after="240" w:line="360" w:lineRule="auto"/>
              <w:contextualSpacing/>
              <w:jc w:val="both"/>
              <w:rPr>
                <w:rFonts w:ascii="Palatino Linotype" w:eastAsia="MS Mincho" w:hAnsi="Palatino Linotype" w:cs="Arial"/>
                <w:i/>
                <w:sz w:val="24"/>
                <w:szCs w:val="24"/>
                <w:lang w:eastAsia="es-ES"/>
              </w:rPr>
            </w:pPr>
          </w:p>
        </w:tc>
        <w:tc>
          <w:tcPr>
            <w:tcW w:w="1559" w:type="dxa"/>
          </w:tcPr>
          <w:p w:rsidR="004E4B07" w:rsidRPr="00FE6FC8" w:rsidRDefault="004E4B07" w:rsidP="004E4B07">
            <w:pPr>
              <w:spacing w:before="240" w:after="240" w:line="360" w:lineRule="auto"/>
              <w:contextualSpacing/>
              <w:jc w:val="both"/>
              <w:rPr>
                <w:rFonts w:ascii="Palatino Linotype" w:eastAsia="MS Mincho" w:hAnsi="Palatino Linotype" w:cs="Arial"/>
                <w:sz w:val="24"/>
                <w:szCs w:val="24"/>
                <w:lang w:eastAsia="es-ES"/>
              </w:rPr>
            </w:pPr>
          </w:p>
          <w:p w:rsidR="004E4B07" w:rsidRPr="00FE6FC8" w:rsidRDefault="004E4B07" w:rsidP="004E4B07">
            <w:pPr>
              <w:spacing w:before="240" w:after="240" w:line="360" w:lineRule="auto"/>
              <w:contextualSpacing/>
              <w:jc w:val="both"/>
              <w:rPr>
                <w:rFonts w:ascii="Palatino Linotype" w:eastAsia="MS Mincho" w:hAnsi="Palatino Linotype" w:cs="Arial"/>
                <w:sz w:val="24"/>
                <w:szCs w:val="24"/>
                <w:lang w:eastAsia="es-ES"/>
              </w:rPr>
            </w:pPr>
          </w:p>
          <w:p w:rsidR="004E4B07" w:rsidRPr="00FE6FC8" w:rsidRDefault="004E4B07" w:rsidP="004E4B07">
            <w:pPr>
              <w:spacing w:before="240" w:after="240" w:line="360" w:lineRule="auto"/>
              <w:contextualSpacing/>
              <w:jc w:val="both"/>
              <w:rPr>
                <w:rFonts w:ascii="Palatino Linotype" w:eastAsia="MS Mincho" w:hAnsi="Palatino Linotype" w:cs="Arial"/>
                <w:sz w:val="24"/>
                <w:szCs w:val="24"/>
                <w:lang w:eastAsia="es-ES"/>
              </w:rPr>
            </w:pPr>
          </w:p>
          <w:p w:rsidR="004E4B07" w:rsidRPr="00FE6FC8" w:rsidRDefault="004E4B07" w:rsidP="004E4B07">
            <w:pPr>
              <w:spacing w:before="240" w:after="240" w:line="360" w:lineRule="auto"/>
              <w:contextualSpacing/>
              <w:jc w:val="both"/>
              <w:rPr>
                <w:rFonts w:ascii="Palatino Linotype" w:eastAsia="MS Mincho" w:hAnsi="Palatino Linotype" w:cs="Arial"/>
                <w:sz w:val="24"/>
                <w:szCs w:val="24"/>
                <w:lang w:eastAsia="es-ES"/>
              </w:rPr>
            </w:pPr>
            <w:r w:rsidRPr="00FE6FC8">
              <w:rPr>
                <w:rFonts w:ascii="Palatino Linotype" w:eastAsia="MS Mincho" w:hAnsi="Palatino Linotype" w:cs="Arial"/>
                <w:sz w:val="24"/>
                <w:szCs w:val="24"/>
                <w:lang w:eastAsia="es-ES"/>
              </w:rPr>
              <w:t xml:space="preserve">     </w:t>
            </w:r>
          </w:p>
          <w:p w:rsidR="004E4B07" w:rsidRPr="00FE6FC8" w:rsidRDefault="006C1DEE" w:rsidP="004E4B07">
            <w:pPr>
              <w:spacing w:before="240" w:after="240" w:line="360" w:lineRule="auto"/>
              <w:contextualSpacing/>
              <w:jc w:val="both"/>
              <w:rPr>
                <w:rFonts w:ascii="Palatino Linotype" w:eastAsia="MS Mincho" w:hAnsi="Palatino Linotype" w:cs="Arial"/>
                <w:sz w:val="24"/>
                <w:szCs w:val="24"/>
                <w:lang w:eastAsia="es-ES"/>
              </w:rPr>
            </w:pPr>
            <w:r w:rsidRPr="00FE6FC8">
              <w:rPr>
                <w:rFonts w:ascii="Palatino Linotype" w:eastAsia="MS Mincho" w:hAnsi="Palatino Linotype" w:cs="Arial"/>
                <w:szCs w:val="24"/>
                <w:lang w:eastAsia="es-ES"/>
              </w:rPr>
              <w:t>NO</w:t>
            </w:r>
            <w:r w:rsidR="004E4B07" w:rsidRPr="00FE6FC8">
              <w:rPr>
                <w:rFonts w:ascii="Palatino Linotype" w:eastAsia="MS Mincho" w:hAnsi="Palatino Linotype" w:cs="Arial"/>
                <w:szCs w:val="24"/>
                <w:lang w:eastAsia="es-ES"/>
              </w:rPr>
              <w:t xml:space="preserve"> </w:t>
            </w:r>
          </w:p>
        </w:tc>
      </w:tr>
    </w:tbl>
    <w:p w:rsidR="002A0ECB" w:rsidRPr="00FE6FC8" w:rsidRDefault="002A0ECB" w:rsidP="002A0ECB">
      <w:pPr>
        <w:spacing w:before="240" w:after="240" w:line="360" w:lineRule="auto"/>
        <w:contextualSpacing/>
        <w:jc w:val="both"/>
        <w:rPr>
          <w:rFonts w:ascii="Palatino Linotype" w:eastAsia="MS Mincho" w:hAnsi="Palatino Linotype" w:cs="Arial"/>
          <w:sz w:val="24"/>
          <w:szCs w:val="24"/>
          <w:lang w:eastAsia="es-ES"/>
        </w:rPr>
      </w:pPr>
    </w:p>
    <w:p w:rsidR="001A1D2F" w:rsidRPr="00FE6FC8" w:rsidRDefault="001A1D2F" w:rsidP="001A1D2F">
      <w:pPr>
        <w:spacing w:before="240" w:after="240" w:line="360" w:lineRule="auto"/>
        <w:ind w:right="49"/>
        <w:contextualSpacing/>
        <w:jc w:val="both"/>
        <w:rPr>
          <w:rFonts w:ascii="Palatino Linotype" w:eastAsia="MS Mincho" w:hAnsi="Palatino Linotype" w:cs="Arial"/>
          <w:sz w:val="24"/>
          <w:szCs w:val="24"/>
          <w:lang w:val="es-ES_tradnl" w:eastAsia="es-ES"/>
        </w:rPr>
      </w:pPr>
    </w:p>
    <w:p w:rsidR="004E4B07" w:rsidRPr="00FE6FC8" w:rsidRDefault="004E4B07" w:rsidP="00350973">
      <w:pPr>
        <w:numPr>
          <w:ilvl w:val="0"/>
          <w:numId w:val="1"/>
        </w:numPr>
        <w:spacing w:before="240" w:after="240" w:line="360" w:lineRule="auto"/>
        <w:ind w:left="0" w:right="49" w:firstLine="0"/>
        <w:contextualSpacing/>
        <w:jc w:val="both"/>
        <w:rPr>
          <w:rFonts w:ascii="Palatino Linotype" w:eastAsia="MS Mincho" w:hAnsi="Palatino Linotype" w:cs="Arial"/>
          <w:i/>
          <w:sz w:val="24"/>
          <w:szCs w:val="24"/>
          <w:lang w:eastAsia="es-ES"/>
        </w:rPr>
      </w:pPr>
      <w:r w:rsidRPr="00FE6FC8">
        <w:rPr>
          <w:rFonts w:ascii="Palatino Linotype" w:eastAsia="MS Mincho" w:hAnsi="Palatino Linotype" w:cs="Arial"/>
          <w:sz w:val="24"/>
          <w:szCs w:val="24"/>
          <w:lang w:val="es-ES_tradnl" w:eastAsia="es-ES"/>
        </w:rPr>
        <w:t xml:space="preserve">Precisado lo anterior,  es necesario señalar que el </w:t>
      </w:r>
      <w:r w:rsidRPr="00FE6FC8">
        <w:rPr>
          <w:rFonts w:ascii="Palatino Linotype" w:eastAsia="MS Mincho" w:hAnsi="Palatino Linotype" w:cs="Arial"/>
          <w:b/>
          <w:sz w:val="24"/>
          <w:szCs w:val="24"/>
          <w:lang w:val="es-ES_tradnl" w:eastAsia="es-ES"/>
        </w:rPr>
        <w:t xml:space="preserve">SUJETO OBLIGADO </w:t>
      </w:r>
      <w:r w:rsidRPr="00FE6FC8">
        <w:rPr>
          <w:rFonts w:ascii="Palatino Linotype" w:eastAsia="MS Mincho" w:hAnsi="Palatino Linotype" w:cs="Arial"/>
          <w:sz w:val="24"/>
          <w:szCs w:val="24"/>
          <w:lang w:val="es-ES_tradnl" w:eastAsia="es-ES"/>
        </w:rPr>
        <w:t>en un correcto actuar, pretendió atender la solicitud de información a través de una documental en la cual se observa  se plasma el monto p</w:t>
      </w:r>
      <w:r w:rsidR="00350973" w:rsidRPr="00FE6FC8">
        <w:rPr>
          <w:rFonts w:ascii="Palatino Linotype" w:eastAsia="MS Mincho" w:hAnsi="Palatino Linotype" w:cs="Arial"/>
          <w:sz w:val="24"/>
          <w:szCs w:val="24"/>
          <w:lang w:val="es-ES_tradnl" w:eastAsia="es-ES"/>
        </w:rPr>
        <w:t xml:space="preserve">or concepto de pago predial del </w:t>
      </w:r>
      <w:r w:rsidRPr="00FE6FC8">
        <w:rPr>
          <w:rFonts w:ascii="Palatino Linotype" w:eastAsia="MS Mincho" w:hAnsi="Palatino Linotype" w:cs="Arial"/>
          <w:sz w:val="24"/>
          <w:szCs w:val="24"/>
          <w:lang w:val="es-ES_tradnl" w:eastAsia="es-ES"/>
        </w:rPr>
        <w:t xml:space="preserve">mes de julio, no obstante, el </w:t>
      </w:r>
      <w:r w:rsidRPr="00FE6FC8">
        <w:rPr>
          <w:rFonts w:ascii="Palatino Linotype" w:eastAsia="MS Mincho" w:hAnsi="Palatino Linotype" w:cs="Arial"/>
          <w:b/>
          <w:sz w:val="24"/>
          <w:szCs w:val="24"/>
          <w:lang w:val="es-ES_tradnl" w:eastAsia="es-ES"/>
        </w:rPr>
        <w:t xml:space="preserve">PARTICULAR </w:t>
      </w:r>
      <w:r w:rsidRPr="00FE6FC8">
        <w:rPr>
          <w:rFonts w:ascii="Palatino Linotype" w:eastAsia="MS Mincho" w:hAnsi="Palatino Linotype" w:cs="Arial"/>
          <w:sz w:val="24"/>
          <w:szCs w:val="24"/>
          <w:lang w:val="es-ES_tradnl" w:eastAsia="es-ES"/>
        </w:rPr>
        <w:t xml:space="preserve">fue preciso </w:t>
      </w:r>
      <w:r w:rsidR="00350973" w:rsidRPr="00FE6FC8">
        <w:rPr>
          <w:rFonts w:ascii="Palatino Linotype" w:eastAsia="MS Mincho" w:hAnsi="Palatino Linotype" w:cs="Arial"/>
          <w:sz w:val="24"/>
          <w:szCs w:val="24"/>
          <w:lang w:val="es-ES_tradnl" w:eastAsia="es-ES"/>
        </w:rPr>
        <w:t xml:space="preserve">en </w:t>
      </w:r>
      <w:r w:rsidRPr="00FE6FC8">
        <w:rPr>
          <w:rFonts w:ascii="Palatino Linotype" w:eastAsia="MS Mincho" w:hAnsi="Palatino Linotype" w:cs="Arial"/>
          <w:sz w:val="24"/>
          <w:szCs w:val="24"/>
          <w:lang w:val="es-ES_tradnl" w:eastAsia="es-ES"/>
        </w:rPr>
        <w:t>requerir acceso a</w:t>
      </w:r>
      <w:r w:rsidR="00350973" w:rsidRPr="00FE6FC8">
        <w:rPr>
          <w:rFonts w:ascii="Palatino Linotype" w:eastAsia="MS Mincho" w:hAnsi="Palatino Linotype" w:cs="Arial"/>
          <w:sz w:val="24"/>
          <w:szCs w:val="24"/>
          <w:lang w:val="es-ES_tradnl" w:eastAsia="es-ES"/>
        </w:rPr>
        <w:t xml:space="preserve"> los recibos de predial, </w:t>
      </w:r>
      <w:r w:rsidRPr="00FE6FC8">
        <w:rPr>
          <w:rFonts w:ascii="Palatino Linotype" w:eastAsia="MS Mincho" w:hAnsi="Palatino Linotype" w:cs="Arial"/>
          <w:sz w:val="24"/>
          <w:szCs w:val="24"/>
          <w:lang w:val="es-ES_tradnl" w:eastAsia="es-ES"/>
        </w:rPr>
        <w:t>así</w:t>
      </w:r>
      <w:r w:rsidR="00350973" w:rsidRPr="00FE6FC8">
        <w:rPr>
          <w:rFonts w:ascii="Palatino Linotype" w:eastAsia="MS Mincho" w:hAnsi="Palatino Linotype" w:cs="Arial"/>
          <w:sz w:val="24"/>
          <w:szCs w:val="24"/>
          <w:lang w:val="es-ES_tradnl" w:eastAsia="es-ES"/>
        </w:rPr>
        <w:t xml:space="preserve">, </w:t>
      </w:r>
      <w:r w:rsidR="006C1DEE" w:rsidRPr="00FE6FC8">
        <w:rPr>
          <w:rFonts w:ascii="Palatino Linotype" w:eastAsia="MS Mincho" w:hAnsi="Palatino Linotype" w:cs="Arial"/>
          <w:sz w:val="24"/>
          <w:szCs w:val="24"/>
          <w:lang w:val="es-ES_tradnl" w:eastAsia="es-ES"/>
        </w:rPr>
        <w:t xml:space="preserve">es imprescindible señalar que </w:t>
      </w:r>
      <w:r w:rsidRPr="00FE6FC8">
        <w:rPr>
          <w:rFonts w:ascii="Palatino Linotype" w:eastAsia="MS Mincho" w:hAnsi="Palatino Linotype" w:cs="Arial"/>
          <w:sz w:val="24"/>
          <w:szCs w:val="24"/>
          <w:lang w:val="es-ES_tradnl" w:eastAsia="es-ES"/>
        </w:rPr>
        <w:t xml:space="preserve"> </w:t>
      </w:r>
      <w:r w:rsidR="00350973" w:rsidRPr="00FE6FC8">
        <w:rPr>
          <w:rFonts w:ascii="Palatino Linotype" w:eastAsia="MS Mincho" w:hAnsi="Palatino Linotype" w:cs="Arial"/>
          <w:sz w:val="24"/>
          <w:szCs w:val="24"/>
          <w:lang w:val="es-ES_tradnl" w:eastAsia="es-ES"/>
        </w:rPr>
        <w:t>l</w:t>
      </w:r>
      <w:r w:rsidR="00350973" w:rsidRPr="00FE6FC8">
        <w:rPr>
          <w:rFonts w:ascii="Palatino Linotype" w:eastAsia="Times New Roman" w:hAnsi="Palatino Linotype" w:cs="Arial"/>
          <w:noProof/>
          <w:color w:val="000000"/>
          <w:sz w:val="24"/>
          <w:szCs w:val="24"/>
          <w:lang w:eastAsia="es-ES"/>
        </w:rPr>
        <w:t xml:space="preserve">a materia elemental del acceso a la información pública, consiste en que se ponga a disposición la documental en la que conste la  información pública requertida  </w:t>
      </w:r>
      <w:r w:rsidRPr="00FE6FC8">
        <w:rPr>
          <w:rFonts w:ascii="Palatino Linotype" w:eastAsia="MS Mincho" w:hAnsi="Palatino Linotype" w:cs="Arial"/>
          <w:sz w:val="24"/>
          <w:szCs w:val="24"/>
          <w:lang w:val="es-ES_tradnl" w:eastAsia="es-ES"/>
        </w:rPr>
        <w:t>de conformidad con lo que señala el artículo 12 de la Ley de Transparencia y Acceso a la Información Pública del Estado de México y M</w:t>
      </w:r>
      <w:r w:rsidR="00350973" w:rsidRPr="00FE6FC8">
        <w:rPr>
          <w:rFonts w:ascii="Palatino Linotype" w:eastAsia="MS Mincho" w:hAnsi="Palatino Linotype" w:cs="Arial"/>
          <w:sz w:val="24"/>
          <w:szCs w:val="24"/>
          <w:lang w:val="es-ES_tradnl" w:eastAsia="es-ES"/>
        </w:rPr>
        <w:t>unicipios</w:t>
      </w:r>
      <w:r w:rsidRPr="00FE6FC8">
        <w:rPr>
          <w:rFonts w:ascii="Palatino Linotype" w:eastAsia="MS Mincho" w:hAnsi="Palatino Linotype" w:cs="Arial"/>
          <w:sz w:val="24"/>
          <w:szCs w:val="24"/>
          <w:lang w:val="es-ES_tradnl" w:eastAsia="es-ES"/>
        </w:rPr>
        <w:t xml:space="preserve">, como a continuación se observa: </w:t>
      </w:r>
    </w:p>
    <w:p w:rsidR="004E4B07" w:rsidRPr="00FE6FC8" w:rsidRDefault="004E4B07" w:rsidP="004E4B07">
      <w:pPr>
        <w:spacing w:before="240" w:after="240" w:line="360" w:lineRule="auto"/>
        <w:ind w:right="616"/>
        <w:contextualSpacing/>
        <w:jc w:val="both"/>
        <w:rPr>
          <w:rFonts w:ascii="Palatino Linotype" w:eastAsia="MS Mincho" w:hAnsi="Palatino Linotype" w:cs="Arial"/>
          <w:sz w:val="24"/>
          <w:szCs w:val="24"/>
          <w:lang w:val="es-ES_tradnl" w:eastAsia="es-ES"/>
        </w:rPr>
      </w:pPr>
    </w:p>
    <w:p w:rsidR="004E4B07" w:rsidRPr="00FE6FC8" w:rsidRDefault="004E4B07" w:rsidP="004E4B07">
      <w:pPr>
        <w:spacing w:before="240" w:after="240" w:line="360" w:lineRule="auto"/>
        <w:ind w:left="567" w:right="616"/>
        <w:contextualSpacing/>
        <w:jc w:val="both"/>
        <w:rPr>
          <w:rFonts w:ascii="Palatino Linotype" w:eastAsia="MS Mincho" w:hAnsi="Palatino Linotype" w:cs="Arial"/>
          <w:i/>
          <w:sz w:val="24"/>
          <w:szCs w:val="24"/>
          <w:lang w:eastAsia="es-ES"/>
        </w:rPr>
      </w:pPr>
      <w:r w:rsidRPr="00FE6FC8">
        <w:rPr>
          <w:rFonts w:ascii="Palatino Linotype" w:eastAsia="MS Mincho" w:hAnsi="Palatino Linotype" w:cs="Arial"/>
          <w:i/>
          <w:sz w:val="24"/>
          <w:szCs w:val="24"/>
          <w:lang w:eastAsia="es-ES"/>
        </w:rPr>
        <w:t>“</w:t>
      </w:r>
      <w:r w:rsidRPr="00FE6FC8">
        <w:rPr>
          <w:rFonts w:ascii="Palatino Linotype" w:eastAsia="MS Mincho" w:hAnsi="Palatino Linotype" w:cs="Arial"/>
          <w:b/>
          <w:i/>
          <w:sz w:val="24"/>
          <w:szCs w:val="24"/>
          <w:lang w:eastAsia="es-ES"/>
        </w:rPr>
        <w:t>Artículo 12.</w:t>
      </w:r>
      <w:r w:rsidRPr="00FE6FC8">
        <w:rPr>
          <w:rFonts w:ascii="Palatino Linotype" w:eastAsia="MS Mincho" w:hAnsi="Palatino Linotype" w:cs="Arial"/>
          <w:i/>
          <w:sz w:val="24"/>
          <w:szCs w:val="24"/>
          <w:lang w:eastAsia="es-ES"/>
        </w:rPr>
        <w:t xml:space="preserve"> Quienes generen, recopilen, administren, manejen, procesen, archiven o conserven información pública serán responsables de la misma en los términos de las disposiciones jurídicas aplicables. </w:t>
      </w:r>
    </w:p>
    <w:p w:rsidR="0099309A" w:rsidRPr="00FE6FC8" w:rsidRDefault="004E4B07" w:rsidP="0099309A">
      <w:pPr>
        <w:spacing w:before="240" w:after="240" w:line="360" w:lineRule="auto"/>
        <w:ind w:left="567" w:right="616"/>
        <w:contextualSpacing/>
        <w:jc w:val="both"/>
        <w:rPr>
          <w:rFonts w:ascii="Palatino Linotype" w:eastAsia="MS Mincho" w:hAnsi="Palatino Linotype" w:cs="Arial"/>
          <w:i/>
          <w:sz w:val="24"/>
          <w:szCs w:val="24"/>
          <w:lang w:eastAsia="es-ES"/>
        </w:rPr>
      </w:pPr>
      <w:r w:rsidRPr="00FE6FC8">
        <w:rPr>
          <w:rFonts w:ascii="Palatino Linotype" w:eastAsia="MS Mincho" w:hAnsi="Palatino Linotype" w:cs="Arial"/>
          <w:i/>
          <w:sz w:val="24"/>
          <w:szCs w:val="24"/>
          <w:lang w:eastAsia="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99309A" w:rsidRPr="00FE6FC8" w:rsidRDefault="0099309A" w:rsidP="0099309A">
      <w:pPr>
        <w:spacing w:before="240" w:after="240" w:line="360" w:lineRule="auto"/>
        <w:ind w:right="616"/>
        <w:contextualSpacing/>
        <w:jc w:val="both"/>
        <w:rPr>
          <w:rFonts w:ascii="Palatino Linotype" w:eastAsia="MS Mincho" w:hAnsi="Palatino Linotype" w:cs="Arial"/>
          <w:i/>
          <w:sz w:val="24"/>
          <w:szCs w:val="24"/>
          <w:lang w:eastAsia="es-ES"/>
        </w:rPr>
      </w:pPr>
    </w:p>
    <w:p w:rsidR="0099309A" w:rsidRPr="00FE6FC8" w:rsidRDefault="00350973" w:rsidP="0099309A">
      <w:pPr>
        <w:pStyle w:val="Prrafodelista"/>
        <w:numPr>
          <w:ilvl w:val="0"/>
          <w:numId w:val="1"/>
        </w:numPr>
        <w:spacing w:before="240" w:after="240" w:line="360" w:lineRule="auto"/>
        <w:ind w:left="0" w:right="49" w:firstLine="0"/>
        <w:jc w:val="both"/>
        <w:rPr>
          <w:rFonts w:ascii="Palatino Linotype" w:eastAsia="MS Mincho" w:hAnsi="Palatino Linotype" w:cs="Arial"/>
          <w:sz w:val="24"/>
          <w:szCs w:val="24"/>
          <w:lang w:val="es-ES_tradnl" w:eastAsia="es-ES"/>
        </w:rPr>
      </w:pPr>
      <w:r w:rsidRPr="00FE6FC8">
        <w:rPr>
          <w:rFonts w:ascii="Palatino Linotype" w:eastAsia="MS Mincho" w:hAnsi="Palatino Linotype" w:cs="Arial"/>
          <w:sz w:val="24"/>
          <w:szCs w:val="24"/>
          <w:lang w:val="es-ES_tradnl" w:eastAsia="es-ES"/>
        </w:rPr>
        <w:t>Lo anterior en estricta relación con el artículo 11 del dispositivo legal ya citado, pues en la entrega de la información se deberá garantizar que esta sea congruente con lo solicitado, esto es los recibos de predial, como a continuación se observa:</w:t>
      </w:r>
    </w:p>
    <w:p w:rsidR="0099309A" w:rsidRPr="00FE6FC8" w:rsidRDefault="0099309A" w:rsidP="0099309A">
      <w:pPr>
        <w:spacing w:before="240" w:after="240" w:line="360" w:lineRule="auto"/>
        <w:ind w:right="616"/>
        <w:contextualSpacing/>
        <w:jc w:val="both"/>
        <w:rPr>
          <w:rFonts w:ascii="Palatino Linotype" w:eastAsia="MS Mincho" w:hAnsi="Palatino Linotype" w:cs="Arial"/>
          <w:sz w:val="24"/>
          <w:szCs w:val="24"/>
          <w:lang w:val="es-ES_tradnl" w:eastAsia="es-ES"/>
        </w:rPr>
      </w:pPr>
    </w:p>
    <w:p w:rsidR="0099309A" w:rsidRPr="00FE6FC8" w:rsidRDefault="00350973" w:rsidP="0099309A">
      <w:pPr>
        <w:spacing w:before="240" w:after="240" w:line="360" w:lineRule="auto"/>
        <w:ind w:left="567" w:right="616"/>
        <w:contextualSpacing/>
        <w:jc w:val="both"/>
        <w:rPr>
          <w:rFonts w:ascii="Palatino Linotype" w:eastAsia="MS Gothic" w:hAnsi="Palatino Linotype" w:cs="Times New Roman"/>
          <w:i/>
          <w:color w:val="000000"/>
          <w:sz w:val="24"/>
          <w:szCs w:val="24"/>
          <w:lang w:eastAsia="es-ES_tradnl"/>
        </w:rPr>
      </w:pPr>
      <w:r w:rsidRPr="00FE6FC8">
        <w:rPr>
          <w:rFonts w:ascii="Palatino Linotype" w:eastAsia="MS Gothic" w:hAnsi="Palatino Linotype" w:cs="Times New Roman"/>
          <w:i/>
          <w:color w:val="000000"/>
          <w:sz w:val="24"/>
          <w:szCs w:val="24"/>
          <w:lang w:eastAsia="es-ES_tradnl"/>
        </w:rPr>
        <w:t>“</w:t>
      </w:r>
      <w:r w:rsidRPr="00FE6FC8">
        <w:rPr>
          <w:rFonts w:ascii="Palatino Linotype" w:eastAsia="MS Gothic" w:hAnsi="Palatino Linotype" w:cs="Times New Roman"/>
          <w:b/>
          <w:i/>
          <w:color w:val="000000"/>
          <w:sz w:val="24"/>
          <w:szCs w:val="24"/>
          <w:lang w:eastAsia="es-ES_tradnl"/>
        </w:rPr>
        <w:t>Artículo 11.</w:t>
      </w:r>
      <w:r w:rsidRPr="00FE6FC8">
        <w:rPr>
          <w:rFonts w:ascii="Palatino Linotype" w:eastAsia="MS Gothic" w:hAnsi="Palatino Linotype" w:cs="Times New Roman"/>
          <w:i/>
          <w:color w:val="000000"/>
          <w:sz w:val="24"/>
          <w:szCs w:val="24"/>
          <w:lang w:eastAsia="es-ES_tradnl"/>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w:t>
      </w:r>
      <w:r w:rsidR="0099309A" w:rsidRPr="00FE6FC8">
        <w:rPr>
          <w:rFonts w:ascii="Palatino Linotype" w:eastAsia="MS Gothic" w:hAnsi="Palatino Linotype" w:cs="Times New Roman"/>
          <w:i/>
          <w:color w:val="000000"/>
          <w:sz w:val="24"/>
          <w:szCs w:val="24"/>
          <w:lang w:eastAsia="es-ES_tradnl"/>
        </w:rPr>
        <w:t xml:space="preserve"> la información de toda persona.</w:t>
      </w:r>
    </w:p>
    <w:p w:rsidR="0099309A" w:rsidRPr="00FE6FC8" w:rsidRDefault="0099309A" w:rsidP="0099309A">
      <w:pPr>
        <w:spacing w:before="240" w:after="240" w:line="360" w:lineRule="auto"/>
        <w:ind w:left="567" w:right="616"/>
        <w:contextualSpacing/>
        <w:jc w:val="both"/>
        <w:rPr>
          <w:rFonts w:ascii="Palatino Linotype" w:eastAsia="MS Gothic" w:hAnsi="Palatino Linotype" w:cs="Times New Roman"/>
          <w:i/>
          <w:color w:val="000000"/>
          <w:sz w:val="24"/>
          <w:szCs w:val="24"/>
          <w:lang w:eastAsia="es-ES_tradnl"/>
        </w:rPr>
      </w:pPr>
    </w:p>
    <w:p w:rsidR="006C1DEE" w:rsidRPr="00FE6FC8" w:rsidRDefault="00350973" w:rsidP="006C1DEE">
      <w:pPr>
        <w:spacing w:before="240" w:after="240" w:line="360" w:lineRule="auto"/>
        <w:ind w:left="567" w:right="616"/>
        <w:contextualSpacing/>
        <w:jc w:val="both"/>
        <w:rPr>
          <w:rFonts w:ascii="Palatino Linotype" w:eastAsia="MS Mincho" w:hAnsi="Palatino Linotype" w:cs="Arial"/>
          <w:i/>
          <w:sz w:val="24"/>
          <w:szCs w:val="24"/>
          <w:lang w:eastAsia="es-ES"/>
        </w:rPr>
      </w:pPr>
      <w:r w:rsidRPr="00FE6FC8">
        <w:rPr>
          <w:rFonts w:ascii="Palatino Linotype" w:eastAsia="MS Gothic" w:hAnsi="Palatino Linotype" w:cs="Times New Roman"/>
          <w:i/>
          <w:color w:val="000000"/>
          <w:sz w:val="24"/>
          <w:szCs w:val="24"/>
          <w:lang w:eastAsia="es-ES_tradnl"/>
        </w:rPr>
        <w:t xml:space="preserve"> Los sujetos obligados buscarán en todo momento que la información generada tenga un lenguaje sencillo para cualquier persona y se procurará, en la medida </w:t>
      </w:r>
      <w:r w:rsidRPr="00FE6FC8">
        <w:rPr>
          <w:rFonts w:ascii="Palatino Linotype" w:eastAsia="MS Gothic" w:hAnsi="Palatino Linotype" w:cs="Times New Roman"/>
          <w:i/>
          <w:color w:val="000000"/>
          <w:sz w:val="24"/>
          <w:szCs w:val="24"/>
          <w:lang w:eastAsia="es-ES_tradnl"/>
        </w:rPr>
        <w:lastRenderedPageBreak/>
        <w:t>de lo posible, traducción a lenguas indígenas, principalmente de aquellas con que se cuenta en el Estado de México.”</w:t>
      </w:r>
    </w:p>
    <w:p w:rsidR="006C1DEE" w:rsidRPr="00FE6FC8" w:rsidRDefault="006C1DEE" w:rsidP="006C1DEE">
      <w:pPr>
        <w:spacing w:before="240" w:after="240" w:line="360" w:lineRule="auto"/>
        <w:ind w:left="567" w:right="616"/>
        <w:contextualSpacing/>
        <w:jc w:val="both"/>
        <w:rPr>
          <w:rFonts w:ascii="Palatino Linotype" w:eastAsia="MS Mincho" w:hAnsi="Palatino Linotype" w:cs="Arial"/>
          <w:i/>
          <w:sz w:val="24"/>
          <w:szCs w:val="24"/>
          <w:lang w:eastAsia="es-ES"/>
        </w:rPr>
      </w:pPr>
    </w:p>
    <w:p w:rsidR="006C1DEE" w:rsidRPr="00FE6FC8" w:rsidRDefault="006C1DEE" w:rsidP="0099309A">
      <w:pPr>
        <w:pStyle w:val="Prrafodelista"/>
        <w:keepNext/>
        <w:keepLines/>
        <w:numPr>
          <w:ilvl w:val="0"/>
          <w:numId w:val="1"/>
        </w:numPr>
        <w:spacing w:before="40" w:after="0" w:line="360" w:lineRule="auto"/>
        <w:ind w:left="0" w:right="49" w:firstLine="0"/>
        <w:jc w:val="both"/>
        <w:outlineLvl w:val="1"/>
        <w:rPr>
          <w:rFonts w:ascii="Palatino Linotype" w:eastAsia="MS Gothic" w:hAnsi="Palatino Linotype" w:cs="Times New Roman"/>
          <w:b/>
          <w:color w:val="000000"/>
          <w:sz w:val="24"/>
          <w:szCs w:val="24"/>
          <w:lang w:eastAsia="es-ES_tradnl"/>
        </w:rPr>
      </w:pPr>
      <w:bookmarkStart w:id="31" w:name="_Toc34845700"/>
      <w:r w:rsidRPr="00FE6FC8">
        <w:rPr>
          <w:rFonts w:ascii="Palatino Linotype" w:eastAsia="MS Mincho" w:hAnsi="Palatino Linotype" w:cs="Arial"/>
          <w:sz w:val="24"/>
          <w:szCs w:val="24"/>
          <w:lang w:val="es-ES_tradnl" w:eastAsia="es-ES"/>
        </w:rPr>
        <w:t xml:space="preserve">No obstante, es necesario señalar que, los recibos de predial, constituyen documentales que en su totalidad contienen datos personales susceptibles de clasificarse, </w:t>
      </w:r>
      <w:r w:rsidR="00D42965" w:rsidRPr="00FE6FC8">
        <w:rPr>
          <w:rFonts w:ascii="Palatino Linotype" w:eastAsia="MS Mincho" w:hAnsi="Palatino Linotype" w:cs="Arial"/>
          <w:sz w:val="24"/>
          <w:szCs w:val="24"/>
          <w:lang w:val="es-ES_tradnl" w:eastAsia="es-ES"/>
        </w:rPr>
        <w:t xml:space="preserve"> así y si bien el artículo 6 de la Constitución Política de los Estados Unidos Mexicanos el derecho de acceso a la información será garantizado por el Estado, de tal manera que refiere como base que toda la información que se encuentre en posesión de cualquier autoridad tiene el carácter de pública y solamente también lo es que  será clasificada  como confidencial cuando se haga identificable a una persona.</w:t>
      </w:r>
    </w:p>
    <w:p w:rsidR="00D42965" w:rsidRPr="00FE6FC8" w:rsidRDefault="00D42965" w:rsidP="00D42965">
      <w:pPr>
        <w:pStyle w:val="Prrafodelista"/>
        <w:keepNext/>
        <w:keepLines/>
        <w:spacing w:before="40" w:after="0" w:line="360" w:lineRule="auto"/>
        <w:ind w:left="0" w:right="49"/>
        <w:jc w:val="both"/>
        <w:outlineLvl w:val="1"/>
        <w:rPr>
          <w:rFonts w:ascii="Palatino Linotype" w:eastAsia="MS Gothic" w:hAnsi="Palatino Linotype" w:cs="Times New Roman"/>
          <w:b/>
          <w:color w:val="000000"/>
          <w:sz w:val="24"/>
          <w:szCs w:val="24"/>
          <w:lang w:eastAsia="es-ES_tradnl"/>
        </w:rPr>
      </w:pPr>
    </w:p>
    <w:p w:rsidR="0099309A" w:rsidRPr="00FE6FC8" w:rsidRDefault="00D42965" w:rsidP="00D42965">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FE6FC8">
        <w:rPr>
          <w:rFonts w:ascii="Palatino Linotype" w:hAnsi="Palatino Linotype"/>
          <w:sz w:val="24"/>
          <w:szCs w:val="24"/>
        </w:rPr>
        <w:t xml:space="preserve">En efecto, si bien desde el texto constitucional, se establece la posibilidad de restricción al acceso a la información generada, administrada y en posesión de los Sujetos Obligados cuando prevalezcan razones legalmente válidas, las cuales se detallan con mayor precisión en las leyes de la materia, lo cierto es que no debe perderse de vista que dichas restricciones surgen como excepciones a la regla general de hacer publica toda información que obre en los archivos de los Sujetos Obligados a consecuencia del ejercicio de sus facultades, competencias y funciones; por ende, únicamente se pueden hacer valer en casos debidamente establecidos y de manera fundada y motivada, así los recibos de predial deberán clasificarse en su </w:t>
      </w:r>
      <w:r w:rsidRPr="00FE6FC8">
        <w:rPr>
          <w:rFonts w:ascii="Palatino Linotype" w:hAnsi="Palatino Linotype"/>
          <w:sz w:val="24"/>
          <w:szCs w:val="24"/>
        </w:rPr>
        <w:lastRenderedPageBreak/>
        <w:t>totalidad, por loes dable ordenar el a</w:t>
      </w:r>
      <w:r w:rsidR="006C1DEE" w:rsidRPr="00FE6FC8">
        <w:rPr>
          <w:rFonts w:ascii="Palatino Linotype" w:hAnsi="Palatino Linotype" w:cs="Arial"/>
          <w:sz w:val="24"/>
          <w:szCs w:val="24"/>
          <w:lang w:val="es-ES_tradnl"/>
        </w:rPr>
        <w:t xml:space="preserve">cuerdo emitido por el Comité de Transparencia, mediante el cual se clasifique como información confidencial los recibos de pago predial del periodo comprendido del </w:t>
      </w:r>
      <w:r w:rsidRPr="00FE6FC8">
        <w:rPr>
          <w:rFonts w:ascii="Palatino Linotype" w:hAnsi="Palatino Linotype" w:cs="Arial"/>
          <w:sz w:val="24"/>
          <w:szCs w:val="24"/>
          <w:lang w:val="es-ES_tradnl"/>
        </w:rPr>
        <w:t>primero (01) al treinta y uno (31) de julio de dos mil diecinueve</w:t>
      </w:r>
      <w:r w:rsidR="006C1DEE" w:rsidRPr="00FE6FC8">
        <w:rPr>
          <w:rFonts w:ascii="Palatino Linotype" w:hAnsi="Palatino Linotype" w:cs="Arial"/>
          <w:sz w:val="24"/>
          <w:szCs w:val="24"/>
          <w:lang w:val="es-ES_tradnl"/>
        </w:rPr>
        <w:t>, el acuerdo deberá de precisar el número de recibos que se clasifican y el monto de</w:t>
      </w:r>
      <w:r w:rsidRPr="00FE6FC8">
        <w:rPr>
          <w:rFonts w:ascii="Palatino Linotype" w:hAnsi="Palatino Linotype" w:cs="Arial"/>
          <w:sz w:val="24"/>
          <w:szCs w:val="24"/>
          <w:lang w:val="es-ES_tradnl"/>
        </w:rPr>
        <w:t xml:space="preserve"> los recursos que se recaudaron</w:t>
      </w:r>
      <w:r w:rsidR="0099309A" w:rsidRPr="00FE6FC8">
        <w:rPr>
          <w:rFonts w:ascii="Palatino Linotype" w:eastAsia="MS Mincho" w:hAnsi="Palatino Linotype" w:cs="Arial"/>
          <w:sz w:val="24"/>
          <w:szCs w:val="24"/>
          <w:lang w:val="es-ES_tradnl" w:eastAsia="es-ES"/>
        </w:rPr>
        <w:t xml:space="preserve">, en términos del considerando </w:t>
      </w:r>
      <w:r w:rsidR="0099309A" w:rsidRPr="00FE6FC8">
        <w:rPr>
          <w:rFonts w:ascii="Palatino Linotype" w:eastAsia="MS Mincho" w:hAnsi="Palatino Linotype" w:cs="Arial"/>
          <w:b/>
          <w:sz w:val="24"/>
          <w:szCs w:val="24"/>
          <w:lang w:val="es-ES_tradnl" w:eastAsia="es-ES"/>
        </w:rPr>
        <w:t>QUINTO</w:t>
      </w:r>
      <w:r w:rsidR="0099309A" w:rsidRPr="00FE6FC8">
        <w:rPr>
          <w:rFonts w:ascii="Palatino Linotype" w:eastAsia="MS Mincho" w:hAnsi="Palatino Linotype" w:cs="Arial"/>
          <w:sz w:val="24"/>
          <w:szCs w:val="24"/>
          <w:lang w:val="es-ES_tradnl" w:eastAsia="es-ES"/>
        </w:rPr>
        <w:t>.</w:t>
      </w:r>
      <w:bookmarkEnd w:id="31"/>
      <w:r w:rsidR="0099309A" w:rsidRPr="00FE6FC8">
        <w:rPr>
          <w:rFonts w:ascii="Palatino Linotype" w:eastAsia="MS Mincho" w:hAnsi="Palatino Linotype" w:cs="Arial"/>
          <w:sz w:val="24"/>
          <w:szCs w:val="24"/>
          <w:lang w:val="es-ES_tradnl" w:eastAsia="es-ES"/>
        </w:rPr>
        <w:t xml:space="preserve"> </w:t>
      </w:r>
    </w:p>
    <w:p w:rsidR="00E663EC" w:rsidRPr="00FE6FC8" w:rsidRDefault="00E663EC" w:rsidP="00E663EC">
      <w:pPr>
        <w:keepNext/>
        <w:keepLines/>
        <w:spacing w:before="40" w:after="0"/>
        <w:outlineLvl w:val="1"/>
        <w:rPr>
          <w:rFonts w:ascii="Palatino Linotype" w:eastAsia="MS Mincho" w:hAnsi="Palatino Linotype" w:cs="Times New Roman"/>
          <w:b/>
          <w:color w:val="000000"/>
          <w:sz w:val="24"/>
          <w:szCs w:val="24"/>
          <w:lang w:val="es-ES_tradnl" w:eastAsia="es-ES"/>
        </w:rPr>
      </w:pPr>
      <w:bookmarkStart w:id="32" w:name="_Toc34310247"/>
      <w:bookmarkStart w:id="33" w:name="_Toc34845701"/>
      <w:r w:rsidRPr="00FE6FC8">
        <w:rPr>
          <w:rFonts w:ascii="Palatino Linotype" w:eastAsia="MS Gothic" w:hAnsi="Palatino Linotype" w:cs="Times New Roman"/>
          <w:b/>
          <w:color w:val="000000"/>
          <w:sz w:val="24"/>
          <w:szCs w:val="24"/>
          <w:lang w:eastAsia="es-ES_tradnl"/>
        </w:rPr>
        <w:t>QUINTO.</w:t>
      </w:r>
      <w:r w:rsidRPr="00FE6FC8">
        <w:rPr>
          <w:rFonts w:ascii="Palatino Linotype" w:eastAsia="MS Mincho" w:hAnsi="Palatino Linotype" w:cs="Times New Roman"/>
          <w:b/>
          <w:color w:val="000000"/>
          <w:sz w:val="24"/>
          <w:szCs w:val="24"/>
          <w:lang w:val="es-ES_tradnl" w:eastAsia="es-ES"/>
        </w:rPr>
        <w:t xml:space="preserve"> De la elaboración de la versión pública y el acuerdo de clasificación como información confidencial.</w:t>
      </w:r>
      <w:bookmarkEnd w:id="32"/>
      <w:bookmarkEnd w:id="33"/>
    </w:p>
    <w:p w:rsidR="00E663EC" w:rsidRPr="00FE6FC8" w:rsidRDefault="00E663EC" w:rsidP="00E663EC">
      <w:pPr>
        <w:spacing w:after="0" w:line="240" w:lineRule="auto"/>
        <w:rPr>
          <w:rFonts w:ascii="Cambria" w:eastAsia="MS Mincho" w:hAnsi="Cambria" w:cs="Times New Roman"/>
          <w:sz w:val="24"/>
          <w:szCs w:val="24"/>
          <w:lang w:val="es-ES_tradnl" w:eastAsia="es-ES"/>
        </w:rPr>
      </w:pPr>
    </w:p>
    <w:p w:rsidR="00E663EC" w:rsidRPr="00FE6FC8" w:rsidRDefault="00E663EC" w:rsidP="00E16A4F">
      <w:pPr>
        <w:pStyle w:val="Prrafodelista"/>
        <w:numPr>
          <w:ilvl w:val="0"/>
          <w:numId w:val="1"/>
        </w:numPr>
        <w:spacing w:after="120" w:line="360" w:lineRule="auto"/>
        <w:ind w:left="0" w:right="49" w:firstLine="0"/>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Es necesario señalar que debido a la naturaleza de la información solicitada obra</w:t>
      </w:r>
      <w:r w:rsidR="00330A8C" w:rsidRPr="00FE6FC8">
        <w:rPr>
          <w:rFonts w:ascii="Palatino Linotype" w:eastAsia="MS Mincho" w:hAnsi="Palatino Linotype" w:cs="Arial"/>
          <w:color w:val="000000"/>
          <w:sz w:val="24"/>
          <w:szCs w:val="24"/>
          <w:lang w:val="es-ES_tradnl" w:eastAsia="es-ES"/>
        </w:rPr>
        <w:t>n</w:t>
      </w:r>
      <w:r w:rsidRPr="00FE6FC8">
        <w:rPr>
          <w:rFonts w:ascii="Palatino Linotype" w:eastAsia="MS Mincho" w:hAnsi="Palatino Linotype" w:cs="Arial"/>
          <w:color w:val="000000"/>
          <w:sz w:val="24"/>
          <w:szCs w:val="24"/>
          <w:lang w:val="es-ES_tradnl" w:eastAsia="es-ES"/>
        </w:rPr>
        <w:t xml:space="preserve">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E6FC8">
        <w:rPr>
          <w:rFonts w:ascii="Palatino Linotype" w:eastAsia="MS Mincho" w:hAnsi="Palatino Linotype" w:cs="Arial"/>
          <w:b/>
          <w:color w:val="000000"/>
          <w:sz w:val="24"/>
          <w:szCs w:val="24"/>
          <w:lang w:val="es-ES_tradnl" w:eastAsia="es-ES"/>
        </w:rPr>
        <w:t>versión pública</w:t>
      </w:r>
      <w:r w:rsidRPr="00FE6FC8">
        <w:rPr>
          <w:rFonts w:ascii="Palatino Linotype" w:eastAsia="MS Mincho" w:hAnsi="Palatino Linotype" w:cs="Arial"/>
          <w:color w:val="000000"/>
          <w:sz w:val="24"/>
          <w:szCs w:val="24"/>
          <w:lang w:val="es-ES_tradnl" w:eastAsia="es-ES"/>
        </w:rPr>
        <w:t xml:space="preserve"> del documento por las consideraciones que se estimen pertinentes.</w:t>
      </w:r>
    </w:p>
    <w:p w:rsidR="00E663EC" w:rsidRPr="00FE6FC8" w:rsidRDefault="00E663EC" w:rsidP="00E663EC">
      <w:pPr>
        <w:spacing w:after="0" w:line="240" w:lineRule="auto"/>
        <w:ind w:left="720"/>
        <w:contextualSpacing/>
        <w:rPr>
          <w:rFonts w:ascii="Palatino Linotype" w:eastAsia="MS Mincho" w:hAnsi="Palatino Linotype" w:cs="Times New Roman"/>
          <w:sz w:val="24"/>
          <w:szCs w:val="24"/>
          <w:lang w:val="es-ES_tradnl"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E6FC8">
        <w:rPr>
          <w:rFonts w:ascii="Cambria" w:eastAsia="MS Mincho" w:hAnsi="Cambria" w:cs="Times New Roman"/>
          <w:sz w:val="24"/>
          <w:szCs w:val="24"/>
          <w:vertAlign w:val="superscript"/>
          <w:lang w:val="es-ES_tradnl" w:eastAsia="es-ES"/>
        </w:rPr>
        <w:footnoteReference w:id="2"/>
      </w:r>
      <w:r w:rsidRPr="00FE6FC8">
        <w:rPr>
          <w:rFonts w:ascii="Palatino Linotype" w:eastAsia="MS Mincho" w:hAnsi="Palatino Linotype" w:cs="Arial"/>
          <w:color w:val="000000"/>
          <w:sz w:val="24"/>
          <w:szCs w:val="24"/>
          <w:lang w:val="es-ES_tradnl" w:eastAsia="es-ES"/>
        </w:rPr>
        <w:t xml:space="preserve"> aunque cualquier límite o </w:t>
      </w:r>
      <w:r w:rsidRPr="00FE6FC8">
        <w:rPr>
          <w:rFonts w:ascii="Palatino Linotype" w:eastAsia="MS Mincho" w:hAnsi="Palatino Linotype" w:cs="Arial"/>
          <w:color w:val="000000"/>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E6FC8">
        <w:rPr>
          <w:rFonts w:ascii="Cambria" w:eastAsia="MS Mincho" w:hAnsi="Cambria" w:cs="Times New Roman"/>
          <w:sz w:val="24"/>
          <w:szCs w:val="24"/>
          <w:vertAlign w:val="superscript"/>
          <w:lang w:val="es-ES_tradnl" w:eastAsia="es-ES"/>
        </w:rPr>
        <w:footnoteReference w:id="3"/>
      </w:r>
      <w:r w:rsidRPr="00FE6FC8">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 xml:space="preserve">El grave problema que enfrentamos en general, los acuerdos de clasificación de la información que emiten los sujetos obligados, siguen sin observar los </w:t>
      </w:r>
      <w:r w:rsidRPr="00FE6FC8">
        <w:rPr>
          <w:rFonts w:ascii="Palatino Linotype" w:eastAsia="MS Mincho" w:hAnsi="Palatino Linotype" w:cs="Arial"/>
          <w:color w:val="000000"/>
          <w:sz w:val="24"/>
          <w:szCs w:val="24"/>
          <w:lang w:val="es-ES_tradnl" w:eastAsia="es-ES"/>
        </w:rPr>
        <w:lastRenderedPageBreak/>
        <w:t>requisitos, tanto por la complejidad del procedimiento como por la falta de atención de los operadores jurídicos.</w:t>
      </w:r>
    </w:p>
    <w:p w:rsidR="00E663EC" w:rsidRPr="00FE6FC8"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FE6FC8"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FE6FC8">
        <w:rPr>
          <w:rFonts w:ascii="Palatino Linotype" w:eastAsia="MS Mincho" w:hAnsi="Palatino Linotype" w:cs="Arial"/>
          <w:b/>
          <w:color w:val="000000"/>
          <w:sz w:val="24"/>
          <w:szCs w:val="24"/>
          <w:lang w:eastAsia="es-ES"/>
        </w:rPr>
        <w:t>Requisitos previos.</w:t>
      </w:r>
    </w:p>
    <w:p w:rsidR="00E663EC" w:rsidRPr="00FE6FC8"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FE6FC8">
        <w:rPr>
          <w:rFonts w:ascii="Palatino Linotype" w:eastAsia="MS Mincho" w:hAnsi="Palatino Linotype" w:cs="Arial"/>
          <w:b/>
          <w:color w:val="000000"/>
          <w:sz w:val="24"/>
          <w:szCs w:val="24"/>
          <w:lang w:val="es-ES_tradnl" w:eastAsia="es-ES"/>
        </w:rPr>
        <w:t xml:space="preserve">no se puede hacer un acuerdo para clasificar de manera general todos los documentos de un expediente o área,  </w:t>
      </w:r>
      <w:r w:rsidRPr="00FE6FC8">
        <w:rPr>
          <w:rFonts w:ascii="Palatino Linotype" w:eastAsia="MS Mincho" w:hAnsi="Palatino Linotype" w:cs="Arial"/>
          <w:color w:val="000000"/>
          <w:sz w:val="24"/>
          <w:szCs w:val="24"/>
          <w:lang w:val="es-ES_tradnl" w:eastAsia="es-ES"/>
        </w:rPr>
        <w:t>sin individualizar su análisis y tampoco se puede hacer un acuerdo por cada dato que se vaya a clasificar dentro de un documento con diez datos, por ejemplo, susceptibles de ser clasificados.</w:t>
      </w:r>
    </w:p>
    <w:p w:rsidR="00E663EC" w:rsidRPr="00FE6FC8"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FE6FC8"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FE6FC8">
        <w:rPr>
          <w:rFonts w:ascii="Palatino Linotype" w:eastAsia="MS Mincho" w:hAnsi="Palatino Linotype" w:cs="Arial"/>
          <w:b/>
          <w:color w:val="000000"/>
          <w:sz w:val="24"/>
          <w:szCs w:val="24"/>
          <w:lang w:eastAsia="es-ES"/>
        </w:rPr>
        <w:t>Supuestos de clasificación</w:t>
      </w:r>
    </w:p>
    <w:p w:rsidR="00E663EC" w:rsidRPr="00FE6FC8" w:rsidRDefault="00E663EC" w:rsidP="00E663EC">
      <w:pPr>
        <w:spacing w:after="120" w:line="360" w:lineRule="auto"/>
        <w:ind w:right="49"/>
        <w:contextualSpacing/>
        <w:jc w:val="both"/>
        <w:rPr>
          <w:rFonts w:ascii="Palatino Linotype" w:eastAsia="MS Mincho" w:hAnsi="Palatino Linotype" w:cs="Arial"/>
          <w:b/>
          <w:color w:val="000000"/>
          <w:sz w:val="24"/>
          <w:szCs w:val="24"/>
          <w:lang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eastAsia="es-ES"/>
        </w:rPr>
      </w:pPr>
      <w:r w:rsidRPr="00FE6FC8">
        <w:rPr>
          <w:rFonts w:ascii="Palatino Linotype" w:eastAsia="MS Mincho" w:hAnsi="Palatino Linotype" w:cs="Arial"/>
          <w:color w:val="000000"/>
          <w:sz w:val="24"/>
          <w:szCs w:val="24"/>
          <w:lang w:eastAsia="es-ES"/>
        </w:rPr>
        <w:t>Las disposiciones constitucionales y legales en la materia establecen los dos supuestos generales para clasificar la información: por reserva y por confidencialidad.</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Los artículos 143 y 116 de la Ley Estatal y de la Ley General, respectivamente, señalan los supuestos para que la información pueda ser clasificada como confidencial:</w:t>
      </w:r>
    </w:p>
    <w:p w:rsidR="00E663EC" w:rsidRPr="00FE6FC8" w:rsidRDefault="00E663EC" w:rsidP="00E663EC">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FE6FC8">
        <w:rPr>
          <w:rFonts w:ascii="Palatino Linotype" w:eastAsia="MS Mincho" w:hAnsi="Palatino Linotype" w:cs="Arial"/>
          <w:bCs/>
          <w:i/>
          <w:color w:val="000000"/>
          <w:szCs w:val="24"/>
          <w:lang w:eastAsia="es-ES"/>
        </w:rPr>
        <w:t xml:space="preserve">I. </w:t>
      </w:r>
      <w:r w:rsidRPr="00FE6FC8">
        <w:rPr>
          <w:rFonts w:ascii="Palatino Linotype" w:eastAsia="MS Mincho" w:hAnsi="Palatino Linotype" w:cs="Arial"/>
          <w:i/>
          <w:color w:val="000000"/>
          <w:szCs w:val="24"/>
          <w:lang w:eastAsia="es-ES"/>
        </w:rPr>
        <w:t xml:space="preserve">Se refiera a la información privada y los datos personales concernientes a una persona física o jurídico colectiva identificada o identificable; </w:t>
      </w:r>
    </w:p>
    <w:p w:rsidR="00E663EC" w:rsidRPr="00FE6FC8"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FE6FC8">
        <w:rPr>
          <w:rFonts w:ascii="Palatino Linotype" w:eastAsia="MS Mincho" w:hAnsi="Palatino Linotype" w:cs="Arial"/>
          <w:bCs/>
          <w:i/>
          <w:color w:val="000000"/>
          <w:szCs w:val="24"/>
          <w:lang w:eastAsia="es-ES"/>
        </w:rPr>
        <w:lastRenderedPageBreak/>
        <w:t xml:space="preserve">II. </w:t>
      </w:r>
      <w:r w:rsidRPr="00FE6FC8">
        <w:rPr>
          <w:rFonts w:ascii="Palatino Linotype" w:eastAsia="MS Mincho" w:hAnsi="Palatino Linotype" w:cs="Arial"/>
          <w:i/>
          <w:color w:val="000000"/>
          <w:szCs w:val="24"/>
          <w:lang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63EC" w:rsidRPr="00FE6FC8"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FE6FC8">
        <w:rPr>
          <w:rFonts w:ascii="Palatino Linotype" w:eastAsia="MS Mincho" w:hAnsi="Palatino Linotype" w:cs="Arial"/>
          <w:bCs/>
          <w:i/>
          <w:color w:val="000000"/>
          <w:szCs w:val="24"/>
          <w:lang w:eastAsia="es-ES"/>
        </w:rPr>
        <w:t xml:space="preserve">III. </w:t>
      </w:r>
      <w:r w:rsidRPr="00FE6FC8">
        <w:rPr>
          <w:rFonts w:ascii="Palatino Linotype" w:eastAsia="MS Mincho" w:hAnsi="Palatino Linotype" w:cs="Arial"/>
          <w:i/>
          <w:color w:val="000000"/>
          <w:szCs w:val="24"/>
          <w:lang w:eastAsia="es-ES"/>
        </w:rPr>
        <w:t xml:space="preserve">La que presenten los particulares a los sujetos obligados, de conformidad con lo dispuesto por las leyes o los tratados internacionales. </w:t>
      </w:r>
    </w:p>
    <w:p w:rsidR="00E663EC" w:rsidRPr="00FE6FC8"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FE6FC8">
        <w:rPr>
          <w:rFonts w:ascii="Palatino Linotype" w:eastAsia="MS Mincho" w:hAnsi="Palatino Linotype" w:cs="Arial"/>
          <w:i/>
          <w:color w:val="000000"/>
          <w:szCs w:val="24"/>
          <w:lang w:eastAsia="es-ES"/>
        </w:rPr>
        <w:t xml:space="preserve">La información confidencial no estará sujeta a temporalidad alguna y sólo podrán tener acceso a ella los titulares de la misma, sus representantes y los servidores públicos facultados para ello. </w:t>
      </w:r>
    </w:p>
    <w:p w:rsidR="00E663EC" w:rsidRPr="00FE6FC8"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FE6FC8">
        <w:rPr>
          <w:rFonts w:ascii="Palatino Linotype" w:eastAsia="MS Mincho" w:hAnsi="Palatino Linotype" w:cs="Arial"/>
          <w:i/>
          <w:color w:val="000000"/>
          <w:szCs w:val="24"/>
          <w:lang w:eastAsia="es-ES"/>
        </w:rPr>
        <w:t xml:space="preserve">No se considerará confidencial la información que se encuentre en los registros públicos o en fuentes de acceso público, ni tampoco la que sea considerada por la presente ley como inform.3ación pública. </w:t>
      </w:r>
    </w:p>
    <w:p w:rsidR="00E663EC" w:rsidRPr="00FE6FC8" w:rsidRDefault="00E663EC" w:rsidP="00E663EC">
      <w:pPr>
        <w:spacing w:after="120" w:line="360" w:lineRule="auto"/>
        <w:ind w:right="49"/>
        <w:contextualSpacing/>
        <w:jc w:val="both"/>
        <w:rPr>
          <w:rFonts w:ascii="Palatino Linotype" w:eastAsia="MS Mincho" w:hAnsi="Palatino Linotype" w:cs="Arial"/>
          <w:i/>
          <w:color w:val="000000"/>
          <w:sz w:val="24"/>
          <w:szCs w:val="24"/>
          <w:lang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 xml:space="preserve">Como consecuencia de lo anterior, el </w:t>
      </w:r>
      <w:r w:rsidRPr="00FE6FC8">
        <w:rPr>
          <w:rFonts w:ascii="Palatino Linotype" w:eastAsia="MS Mincho" w:hAnsi="Palatino Linotype" w:cs="Arial"/>
          <w:b/>
          <w:color w:val="000000"/>
          <w:sz w:val="24"/>
          <w:szCs w:val="24"/>
          <w:lang w:val="es-ES_tradnl" w:eastAsia="es-ES"/>
        </w:rPr>
        <w:t>SUJETO OBLIGADO</w:t>
      </w:r>
      <w:r w:rsidRPr="00FE6FC8">
        <w:rPr>
          <w:rFonts w:ascii="Palatino Linotype" w:eastAsia="MS Mincho" w:hAnsi="Palatino Linotype" w:cs="Arial"/>
          <w:color w:val="000000"/>
          <w:sz w:val="24"/>
          <w:szCs w:val="24"/>
          <w:lang w:val="es-ES_tradnl" w:eastAsia="es-ES"/>
        </w:rPr>
        <w:t xml:space="preserve"> debe identificar claramente el tipo de información y hacer un juicio de subsunción o encaje</w:t>
      </w:r>
      <w:r w:rsidRPr="00FE6FC8">
        <w:rPr>
          <w:rFonts w:ascii="Palatino Linotype" w:eastAsia="MS Mincho" w:hAnsi="Palatino Linotype" w:cs="Arial"/>
          <w:color w:val="000000"/>
          <w:sz w:val="24"/>
          <w:szCs w:val="24"/>
          <w:vertAlign w:val="superscript"/>
          <w:lang w:val="es-ES_tradnl" w:eastAsia="es-ES"/>
        </w:rPr>
        <w:footnoteReference w:id="4"/>
      </w:r>
      <w:r w:rsidRPr="00FE6FC8">
        <w:rPr>
          <w:rFonts w:ascii="Palatino Linotype" w:eastAsia="MS Mincho" w:hAnsi="Palatino Linotype" w:cs="Arial"/>
          <w:color w:val="000000"/>
          <w:sz w:val="24"/>
          <w:szCs w:val="24"/>
          <w:lang w:val="es-ES_tradnl" w:eastAsia="es-ES"/>
        </w:rPr>
        <w:t xml:space="preserve"> para </w:t>
      </w:r>
      <w:r w:rsidRPr="00FE6FC8">
        <w:rPr>
          <w:rFonts w:ascii="Palatino Linotype" w:eastAsia="MS Mincho" w:hAnsi="Palatino Linotype" w:cs="Arial"/>
          <w:color w:val="000000"/>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FE6FC8">
        <w:rPr>
          <w:rFonts w:ascii="Palatino Linotype" w:eastAsia="MS Mincho" w:hAnsi="Palatino Linotype" w:cs="Arial"/>
          <w:b/>
          <w:color w:val="000000"/>
          <w:sz w:val="24"/>
          <w:szCs w:val="24"/>
          <w:lang w:eastAsia="es-ES"/>
        </w:rPr>
        <w:t>Formalidades para emitir el acuerdo de clasificación.</w:t>
      </w:r>
    </w:p>
    <w:p w:rsidR="00E663EC" w:rsidRPr="00FE6FC8"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lastRenderedPageBreak/>
        <w:t xml:space="preserve">Evidentemente, esta decisión implica una restricción a un derecho humano, por lo tanto, puede generar un agravio al particular y, en consecuencia, es necesario que </w:t>
      </w:r>
      <w:r w:rsidRPr="00FE6FC8">
        <w:rPr>
          <w:rFonts w:ascii="Palatino Linotype" w:eastAsia="MS Mincho" w:hAnsi="Palatino Linotype" w:cs="Arial"/>
          <w:b/>
          <w:color w:val="000000"/>
          <w:sz w:val="24"/>
          <w:szCs w:val="24"/>
          <w:lang w:val="es-ES_tradnl" w:eastAsia="es-ES"/>
        </w:rPr>
        <w:t>el acto reúna con los requisitos elementales</w:t>
      </w:r>
      <w:r w:rsidRPr="00FE6FC8">
        <w:rPr>
          <w:rFonts w:ascii="Palatino Linotype" w:eastAsia="MS Mincho" w:hAnsi="Palatino Linotype" w:cs="Arial"/>
          <w:color w:val="000000"/>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FE6FC8">
        <w:rPr>
          <w:rFonts w:ascii="Palatino Linotype" w:eastAsia="MS Mincho" w:hAnsi="Palatino Linotype" w:cs="Arial"/>
          <w:b/>
          <w:color w:val="000000"/>
          <w:sz w:val="24"/>
          <w:szCs w:val="24"/>
          <w:lang w:eastAsia="es-ES"/>
        </w:rPr>
        <w:lastRenderedPageBreak/>
        <w:t>Requisitos</w:t>
      </w:r>
      <w:r w:rsidRPr="00FE6FC8">
        <w:rPr>
          <w:rFonts w:ascii="Palatino Linotype" w:eastAsia="MS Mincho" w:hAnsi="Palatino Linotype" w:cs="Arial"/>
          <w:color w:val="000000"/>
          <w:sz w:val="24"/>
          <w:szCs w:val="24"/>
          <w:lang w:eastAsia="es-ES"/>
        </w:rPr>
        <w:t xml:space="preserve"> </w:t>
      </w:r>
      <w:r w:rsidRPr="00FE6FC8">
        <w:rPr>
          <w:rFonts w:ascii="Palatino Linotype" w:eastAsia="MS Mincho" w:hAnsi="Palatino Linotype" w:cs="Arial"/>
          <w:b/>
          <w:color w:val="000000"/>
          <w:sz w:val="24"/>
          <w:szCs w:val="24"/>
          <w:lang w:eastAsia="es-ES"/>
        </w:rPr>
        <w:t>de fondo del acuerdo de clasificación</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 xml:space="preserve">De lo anterior, se desprende que para una correcta </w:t>
      </w:r>
      <w:r w:rsidRPr="00FE6FC8">
        <w:rPr>
          <w:rFonts w:ascii="Palatino Linotype" w:eastAsia="MS Mincho" w:hAnsi="Palatino Linotype" w:cs="Arial"/>
          <w:b/>
          <w:color w:val="000000"/>
          <w:sz w:val="24"/>
          <w:szCs w:val="24"/>
          <w:lang w:val="es-ES_tradnl" w:eastAsia="es-ES"/>
        </w:rPr>
        <w:t>clasificación total o parcial</w:t>
      </w:r>
      <w:r w:rsidRPr="00FE6FC8">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w:t>
      </w:r>
      <w:r w:rsidRPr="00FE6FC8">
        <w:rPr>
          <w:rFonts w:ascii="Palatino Linotype" w:eastAsia="MS Mincho" w:hAnsi="Palatino Linotype" w:cs="Arial"/>
          <w:color w:val="000000"/>
          <w:sz w:val="24"/>
          <w:szCs w:val="24"/>
          <w:lang w:val="es-ES_tradnl" w:eastAsia="es-ES"/>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E6FC8">
        <w:rPr>
          <w:rFonts w:ascii="Palatino Linotype" w:eastAsia="MS Mincho" w:hAnsi="Palatino Linotype" w:cs="Arial"/>
          <w:color w:val="000000"/>
          <w:sz w:val="24"/>
          <w:szCs w:val="24"/>
          <w:vertAlign w:val="superscript"/>
          <w:lang w:val="es-ES_tradnl" w:eastAsia="es-ES"/>
        </w:rPr>
        <w:footnoteReference w:id="5"/>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rsidR="00E663EC" w:rsidRPr="00FE6FC8" w:rsidRDefault="00E663EC" w:rsidP="00E663EC">
      <w:pPr>
        <w:tabs>
          <w:tab w:val="left" w:pos="2100"/>
        </w:tabs>
        <w:spacing w:after="120" w:line="360" w:lineRule="auto"/>
        <w:ind w:right="49"/>
        <w:contextualSpacing/>
        <w:jc w:val="both"/>
        <w:rPr>
          <w:rFonts w:ascii="Palatino Linotype" w:eastAsia="MS Mincho" w:hAnsi="Palatino Linotype" w:cs="Arial"/>
          <w:color w:val="000000"/>
          <w:sz w:val="24"/>
          <w:szCs w:val="24"/>
          <w:lang w:eastAsia="es-ES"/>
        </w:rPr>
      </w:pPr>
      <w:r w:rsidRPr="00FE6FC8">
        <w:rPr>
          <w:rFonts w:ascii="Palatino Linotype" w:eastAsia="MS Mincho" w:hAnsi="Palatino Linotype" w:cs="Arial"/>
          <w:color w:val="000000"/>
          <w:sz w:val="24"/>
          <w:szCs w:val="24"/>
          <w:lang w:eastAsia="es-ES"/>
        </w:rPr>
        <w:tab/>
      </w:r>
    </w:p>
    <w:p w:rsidR="00E663EC" w:rsidRPr="00FE6FC8"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FE6FC8">
        <w:rPr>
          <w:rFonts w:ascii="Palatino Linotype" w:eastAsia="MS Mincho" w:hAnsi="Palatino Linotype" w:cs="Arial"/>
          <w:b/>
          <w:i/>
          <w:color w:val="000000"/>
          <w:szCs w:val="24"/>
          <w:lang w:eastAsia="es-ES"/>
        </w:rPr>
        <w:t>FUNDAMENTACIÓN Y MOTIVACIÓN.</w:t>
      </w:r>
      <w:r w:rsidRPr="00FE6FC8">
        <w:rPr>
          <w:rFonts w:ascii="Palatino Linotype" w:eastAsia="MS Mincho" w:hAnsi="Palatino Linotype" w:cs="Arial"/>
          <w:i/>
          <w:color w:val="000000"/>
          <w:szCs w:val="24"/>
          <w:lang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663EC" w:rsidRPr="00FE6FC8"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FE6FC8">
        <w:rPr>
          <w:rFonts w:ascii="Palatino Linotype" w:eastAsia="MS Mincho" w:hAnsi="Palatino Linotype" w:cs="Arial"/>
          <w:i/>
          <w:color w:val="000000"/>
          <w:szCs w:val="24"/>
          <w:lang w:eastAsia="es-ES"/>
        </w:rPr>
        <w:t>SEGUNDO TRIBUNAL COLEGIADO DEL SEXTO CIRCUITO.</w:t>
      </w:r>
    </w:p>
    <w:p w:rsidR="00E663EC" w:rsidRPr="00FE6FC8"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FE6FC8">
        <w:rPr>
          <w:rFonts w:ascii="Palatino Linotype" w:eastAsia="MS Mincho" w:hAnsi="Palatino Linotype" w:cs="Arial"/>
          <w:i/>
          <w:color w:val="000000"/>
          <w:szCs w:val="24"/>
          <w:lang w:eastAsia="es-ES"/>
        </w:rPr>
        <w:lastRenderedPageBreak/>
        <w:t>Amparo directo 194/88. Bufete Industrial Construcciones, S.A. de C.V. 28 de junio de 1988. Unanimidad de votos. Ponente: Gustavo Calvillo Rangel. Secretario: Jorge Alberto González Álvarez.</w:t>
      </w:r>
    </w:p>
    <w:p w:rsidR="00E663EC" w:rsidRPr="00FE6FC8"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FE6FC8">
        <w:rPr>
          <w:rFonts w:ascii="Palatino Linotype" w:eastAsia="MS Mincho" w:hAnsi="Palatino Linotype" w:cs="Arial"/>
          <w:i/>
          <w:color w:val="000000"/>
          <w:szCs w:val="24"/>
          <w:lang w:eastAsia="es-ES"/>
        </w:rPr>
        <w:t>Revisión fiscal 103/88. Instituto Mexicano del Seguro Social. 18 de octubre de 1988. Unanimidad de votos. Ponente: Arnoldo Nájera Virgen. Secretario: Alejandro Esponda Rincón.</w:t>
      </w:r>
    </w:p>
    <w:p w:rsidR="00E663EC" w:rsidRPr="00FE6FC8"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FE6FC8">
        <w:rPr>
          <w:rFonts w:ascii="Palatino Linotype" w:eastAsia="MS Mincho" w:hAnsi="Palatino Linotype" w:cs="Arial"/>
          <w:i/>
          <w:color w:val="000000"/>
          <w:szCs w:val="24"/>
          <w:lang w:eastAsia="es-ES"/>
        </w:rPr>
        <w:t>Amparo en revisión 333/88. Adilia Romero. 26 de octubre de 1988. Unanimidad de votos. Ponente: Arnoldo Nájera Virgen. Secretario: Enrique Crispín Campos Ramírez.</w:t>
      </w:r>
    </w:p>
    <w:p w:rsidR="00E663EC" w:rsidRPr="00FE6FC8"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FE6FC8">
        <w:rPr>
          <w:rFonts w:ascii="Palatino Linotype" w:eastAsia="MS Mincho" w:hAnsi="Palatino Linotype" w:cs="Arial"/>
          <w:i/>
          <w:color w:val="000000"/>
          <w:szCs w:val="24"/>
          <w:lang w:eastAsia="es-ES"/>
        </w:rPr>
        <w:t>Amparo en revisión 597/95. Emilio Maurer Bretón. 15 de noviembre de 1995. Unanimidad de votos. Ponente: Clementina Ramírez Moguel Goyzueta. Secretario: Gonzalo Carrera Molina.</w:t>
      </w:r>
    </w:p>
    <w:p w:rsidR="00E663EC" w:rsidRPr="00FE6FC8"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FE6FC8">
        <w:rPr>
          <w:rFonts w:ascii="Palatino Linotype" w:eastAsia="MS Mincho" w:hAnsi="Palatino Linotype" w:cs="Arial"/>
          <w:i/>
          <w:color w:val="000000"/>
          <w:szCs w:val="24"/>
          <w:lang w:eastAsia="es-ES"/>
        </w:rPr>
        <w:t>Amparo directo 7/96. Pedro Vicente López Miro. 21 de febrero de 1996. Unanimidad de votos. Ponente: María Eugenia Estela Martínez Cardiel. Secretario: Enrique Baigts Muñoz.</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 xml:space="preserve">Ahora bien, </w:t>
      </w:r>
      <w:r w:rsidRPr="00FE6FC8">
        <w:rPr>
          <w:rFonts w:ascii="Palatino Linotype" w:eastAsia="MS Mincho" w:hAnsi="Palatino Linotype" w:cs="Arial"/>
          <w:b/>
          <w:color w:val="000000"/>
          <w:sz w:val="24"/>
          <w:szCs w:val="24"/>
          <w:lang w:val="es-ES_tradnl" w:eastAsia="es-ES"/>
        </w:rPr>
        <w:t>para cada caso además de fundar y motivar</w:t>
      </w:r>
      <w:r w:rsidRPr="00FE6FC8">
        <w:rPr>
          <w:rFonts w:ascii="Palatino Linotype" w:eastAsia="MS Mincho" w:hAnsi="Palatino Linotype" w:cs="Arial"/>
          <w:color w:val="000000"/>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E6FC8">
        <w:rPr>
          <w:rFonts w:ascii="Palatino Linotype" w:eastAsia="MS Mincho" w:hAnsi="Palatino Linotype" w:cs="Arial"/>
          <w:color w:val="000000"/>
          <w:sz w:val="24"/>
          <w:szCs w:val="24"/>
          <w:vertAlign w:val="superscript"/>
          <w:lang w:val="es-ES_tradnl" w:eastAsia="es-ES"/>
        </w:rPr>
        <w:footnoteReference w:id="6"/>
      </w:r>
      <w:r w:rsidRPr="00FE6FC8">
        <w:rPr>
          <w:rFonts w:ascii="Palatino Linotype" w:eastAsia="MS Mincho" w:hAnsi="Palatino Linotype" w:cs="Arial"/>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b/>
          <w:color w:val="000000"/>
          <w:sz w:val="24"/>
          <w:szCs w:val="24"/>
          <w:lang w:val="es-ES_tradnl" w:eastAsia="es-ES"/>
        </w:rPr>
        <w:t xml:space="preserve">Otro tipo de información confidencial constituyen los secretos bancario, fiduciario, industrial, comercial, fiscal, bursátil y postal, cuya titularidad </w:t>
      </w:r>
      <w:r w:rsidRPr="00FE6FC8">
        <w:rPr>
          <w:rFonts w:ascii="Palatino Linotype" w:eastAsia="MS Mincho" w:hAnsi="Palatino Linotype" w:cs="Arial"/>
          <w:b/>
          <w:color w:val="000000"/>
          <w:sz w:val="24"/>
          <w:szCs w:val="24"/>
          <w:lang w:val="es-ES_tradnl" w:eastAsia="es-ES"/>
        </w:rPr>
        <w:lastRenderedPageBreak/>
        <w:t>corresponda a particulares,</w:t>
      </w:r>
      <w:r w:rsidRPr="00FE6FC8">
        <w:rPr>
          <w:rFonts w:ascii="Palatino Linotype" w:eastAsia="MS Mincho" w:hAnsi="Palatino Linotype" w:cs="Arial"/>
          <w:color w:val="000000"/>
          <w:sz w:val="24"/>
          <w:szCs w:val="24"/>
          <w:lang w:val="es-ES_tradnl" w:eastAsia="es-ES"/>
        </w:rPr>
        <w:t xml:space="preserve"> sujetos de derecho internacional o a sujetos obligados cuando no involucren el ejercicio de recursos públicos, así lo define la fracción XXI del artículo 3 de la Ley Estatal.</w:t>
      </w:r>
    </w:p>
    <w:p w:rsidR="00E663EC" w:rsidRPr="00FE6FC8" w:rsidRDefault="00E663EC" w:rsidP="00E663EC">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663EC">
      <w:pPr>
        <w:spacing w:after="120" w:line="360" w:lineRule="auto"/>
        <w:ind w:right="49"/>
        <w:contextualSpacing/>
        <w:jc w:val="both"/>
        <w:rPr>
          <w:rFonts w:ascii="Palatino Linotype" w:eastAsia="MS Mincho" w:hAnsi="Palatino Linotype" w:cs="Arial"/>
          <w:b/>
          <w:color w:val="000000"/>
          <w:sz w:val="24"/>
          <w:szCs w:val="24"/>
          <w:lang w:eastAsia="es-ES"/>
        </w:rPr>
      </w:pPr>
      <w:r w:rsidRPr="00FE6FC8">
        <w:rPr>
          <w:rFonts w:ascii="Palatino Linotype" w:eastAsia="MS Mincho" w:hAnsi="Palatino Linotype" w:cs="Arial"/>
          <w:b/>
          <w:color w:val="000000"/>
          <w:sz w:val="24"/>
          <w:szCs w:val="24"/>
          <w:lang w:eastAsia="es-ES"/>
        </w:rPr>
        <w:t>Condiciones especiales de la clasificación de la información como confidencial.</w:t>
      </w:r>
    </w:p>
    <w:p w:rsidR="00E663EC" w:rsidRPr="00FE6FC8"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FE6FC8" w:rsidRDefault="00E663EC" w:rsidP="00E16A4F">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663EC" w:rsidRPr="00FE6FC8" w:rsidRDefault="00E663EC" w:rsidP="00E663EC">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663EC">
      <w:pPr>
        <w:spacing w:after="120" w:line="360" w:lineRule="auto"/>
        <w:ind w:left="567" w:right="616"/>
        <w:contextualSpacing/>
        <w:jc w:val="both"/>
        <w:rPr>
          <w:rFonts w:ascii="Palatino Linotype" w:eastAsia="MS Mincho" w:hAnsi="Palatino Linotype" w:cs="Arial"/>
          <w:bCs/>
          <w:i/>
          <w:color w:val="000000"/>
          <w:szCs w:val="24"/>
          <w:lang w:eastAsia="es-ES"/>
        </w:rPr>
      </w:pPr>
      <w:r w:rsidRPr="00FE6FC8">
        <w:rPr>
          <w:rFonts w:ascii="Palatino Linotype" w:eastAsia="MS Mincho" w:hAnsi="Palatino Linotype" w:cs="Arial"/>
          <w:bCs/>
          <w:i/>
          <w:color w:val="000000"/>
          <w:szCs w:val="24"/>
          <w:lang w:eastAsia="es-ES"/>
        </w:rPr>
        <w:t>I.</w:t>
      </w:r>
      <w:r w:rsidRPr="00FE6FC8">
        <w:rPr>
          <w:rFonts w:ascii="Palatino Linotype" w:eastAsia="MS Mincho" w:hAnsi="Palatino Linotype" w:cs="Arial"/>
          <w:i/>
          <w:color w:val="000000"/>
          <w:szCs w:val="24"/>
          <w:lang w:eastAsia="es-ES"/>
        </w:rPr>
        <w:t xml:space="preserve"> La información se encuentre en registros públicos o fuentes de acceso público;</w:t>
      </w:r>
    </w:p>
    <w:p w:rsidR="00E663EC" w:rsidRPr="00FE6FC8" w:rsidRDefault="00E663EC" w:rsidP="00E663EC">
      <w:pPr>
        <w:spacing w:after="120" w:line="360" w:lineRule="auto"/>
        <w:ind w:left="567" w:right="616"/>
        <w:contextualSpacing/>
        <w:jc w:val="both"/>
        <w:rPr>
          <w:rFonts w:ascii="Palatino Linotype" w:eastAsia="MS Mincho" w:hAnsi="Palatino Linotype" w:cs="Arial"/>
          <w:bCs/>
          <w:i/>
          <w:color w:val="000000"/>
          <w:szCs w:val="24"/>
          <w:lang w:eastAsia="es-ES"/>
        </w:rPr>
      </w:pPr>
      <w:r w:rsidRPr="00FE6FC8">
        <w:rPr>
          <w:rFonts w:ascii="Palatino Linotype" w:eastAsia="MS Mincho" w:hAnsi="Palatino Linotype" w:cs="Arial"/>
          <w:bCs/>
          <w:i/>
          <w:color w:val="000000"/>
          <w:szCs w:val="24"/>
          <w:lang w:eastAsia="es-ES"/>
        </w:rPr>
        <w:t xml:space="preserve">II. </w:t>
      </w:r>
      <w:r w:rsidRPr="00FE6FC8">
        <w:rPr>
          <w:rFonts w:ascii="Palatino Linotype" w:eastAsia="MS Mincho" w:hAnsi="Palatino Linotype" w:cs="Arial"/>
          <w:i/>
          <w:color w:val="000000"/>
          <w:szCs w:val="24"/>
          <w:lang w:eastAsia="es-ES"/>
        </w:rPr>
        <w:t>Por Ley tenga el carácter de pública;</w:t>
      </w:r>
    </w:p>
    <w:p w:rsidR="00E663EC" w:rsidRPr="00FE6FC8" w:rsidRDefault="00E663EC" w:rsidP="00E663EC">
      <w:pPr>
        <w:spacing w:after="120" w:line="360" w:lineRule="auto"/>
        <w:ind w:left="567" w:right="616"/>
        <w:contextualSpacing/>
        <w:jc w:val="both"/>
        <w:rPr>
          <w:rFonts w:ascii="Palatino Linotype" w:eastAsia="MS Mincho" w:hAnsi="Palatino Linotype" w:cs="Arial"/>
          <w:i/>
          <w:color w:val="000000"/>
          <w:szCs w:val="24"/>
          <w:lang w:eastAsia="es-ES"/>
        </w:rPr>
      </w:pPr>
      <w:r w:rsidRPr="00FE6FC8">
        <w:rPr>
          <w:rFonts w:ascii="Palatino Linotype" w:eastAsia="MS Mincho" w:hAnsi="Palatino Linotype" w:cs="Arial"/>
          <w:bCs/>
          <w:i/>
          <w:color w:val="000000"/>
          <w:szCs w:val="24"/>
          <w:lang w:eastAsia="es-ES"/>
        </w:rPr>
        <w:t xml:space="preserve">III. </w:t>
      </w:r>
      <w:r w:rsidRPr="00FE6FC8">
        <w:rPr>
          <w:rFonts w:ascii="Palatino Linotype" w:eastAsia="MS Mincho" w:hAnsi="Palatino Linotype" w:cs="Arial"/>
          <w:i/>
          <w:color w:val="000000"/>
          <w:szCs w:val="24"/>
          <w:lang w:eastAsia="es-ES"/>
        </w:rPr>
        <w:t xml:space="preserve">Exista una orden judicial; </w:t>
      </w:r>
    </w:p>
    <w:p w:rsidR="00E663EC" w:rsidRPr="00FE6FC8" w:rsidRDefault="00E663EC" w:rsidP="00E663EC">
      <w:pPr>
        <w:spacing w:after="120" w:line="360" w:lineRule="auto"/>
        <w:ind w:left="567" w:right="616"/>
        <w:contextualSpacing/>
        <w:jc w:val="both"/>
        <w:rPr>
          <w:rFonts w:ascii="Palatino Linotype" w:eastAsia="MS Mincho" w:hAnsi="Palatino Linotype" w:cs="Arial"/>
          <w:i/>
          <w:color w:val="000000"/>
          <w:szCs w:val="24"/>
          <w:lang w:eastAsia="es-ES"/>
        </w:rPr>
      </w:pPr>
      <w:r w:rsidRPr="00FE6FC8">
        <w:rPr>
          <w:rFonts w:ascii="Palatino Linotype" w:eastAsia="MS Mincho" w:hAnsi="Palatino Linotype" w:cs="Arial"/>
          <w:bCs/>
          <w:i/>
          <w:color w:val="000000"/>
          <w:szCs w:val="24"/>
          <w:lang w:eastAsia="es-ES"/>
        </w:rPr>
        <w:t xml:space="preserve">IV. </w:t>
      </w:r>
      <w:r w:rsidRPr="00FE6FC8">
        <w:rPr>
          <w:rFonts w:ascii="Palatino Linotype" w:eastAsia="MS Mincho" w:hAnsi="Palatino Linotype" w:cs="Arial"/>
          <w:i/>
          <w:color w:val="000000"/>
          <w:szCs w:val="24"/>
          <w:lang w:eastAsia="es-ES"/>
        </w:rPr>
        <w:t xml:space="preserve">Por razones de seguridad pública, o para proteger los derechos de terceros, se requiera su publicación; o </w:t>
      </w:r>
    </w:p>
    <w:p w:rsidR="00E663EC" w:rsidRPr="00FE6FC8" w:rsidRDefault="00E663EC" w:rsidP="00E663EC">
      <w:pPr>
        <w:spacing w:after="120" w:line="360" w:lineRule="auto"/>
        <w:ind w:left="567" w:right="616"/>
        <w:contextualSpacing/>
        <w:jc w:val="both"/>
        <w:rPr>
          <w:rFonts w:ascii="Palatino Linotype" w:eastAsia="MS Mincho" w:hAnsi="Palatino Linotype" w:cs="Arial"/>
          <w:i/>
          <w:color w:val="000000"/>
          <w:szCs w:val="24"/>
          <w:lang w:eastAsia="es-ES"/>
        </w:rPr>
      </w:pPr>
      <w:r w:rsidRPr="00FE6FC8">
        <w:rPr>
          <w:rFonts w:ascii="Palatino Linotype" w:eastAsia="MS Mincho" w:hAnsi="Palatino Linotype" w:cs="Arial"/>
          <w:bCs/>
          <w:i/>
          <w:color w:val="000000"/>
          <w:szCs w:val="24"/>
          <w:lang w:eastAsia="es-ES"/>
        </w:rPr>
        <w:t xml:space="preserve">V. </w:t>
      </w:r>
      <w:r w:rsidRPr="00FE6FC8">
        <w:rPr>
          <w:rFonts w:ascii="Palatino Linotype" w:eastAsia="MS Mincho" w:hAnsi="Palatino Linotype" w:cs="Arial"/>
          <w:i/>
          <w:color w:val="000000"/>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E6FC8" w:rsidRDefault="00E663EC" w:rsidP="00E16A4F">
      <w:pPr>
        <w:numPr>
          <w:ilvl w:val="0"/>
          <w:numId w:val="1"/>
        </w:numPr>
        <w:tabs>
          <w:tab w:val="left" w:pos="142"/>
        </w:tabs>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E6FC8">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w:t>
      </w:r>
      <w:r w:rsidRPr="00FE6FC8">
        <w:rPr>
          <w:rFonts w:ascii="Palatino Linotype" w:eastAsia="MS Mincho" w:hAnsi="Palatino Linotype" w:cs="Arial"/>
          <w:color w:val="000000"/>
          <w:sz w:val="24"/>
          <w:szCs w:val="24"/>
          <w:lang w:val="es-ES_tradnl" w:eastAsia="es-ES"/>
        </w:rPr>
        <w:lastRenderedPageBreak/>
        <w:t xml:space="preserve">discutido la Suprema Corte de Justicia de la Nación, los servidores públicos nos encontramos sujetos a un régimen menor de protección. </w:t>
      </w:r>
    </w:p>
    <w:p w:rsidR="00E663EC" w:rsidRPr="00FE6FC8"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05BE8" w:rsidRPr="00FE6FC8" w:rsidRDefault="00E663EC" w:rsidP="00E16A4F">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FE6FC8">
        <w:rPr>
          <w:rFonts w:ascii="Palatino Linotype" w:eastAsia="MS Mincho" w:hAnsi="Palatino Linotype" w:cs="Arial"/>
          <w:color w:val="000000"/>
          <w:sz w:val="24"/>
          <w:szCs w:val="24"/>
          <w:lang w:val="es-ES_tradnl" w:eastAsia="es-ES"/>
        </w:rPr>
        <w:t xml:space="preserve">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 </w:t>
      </w:r>
    </w:p>
    <w:p w:rsidR="00DA72B4" w:rsidRPr="00FE6FC8" w:rsidRDefault="00E663EC" w:rsidP="00E16A4F">
      <w:pPr>
        <w:numPr>
          <w:ilvl w:val="0"/>
          <w:numId w:val="1"/>
        </w:numPr>
        <w:spacing w:before="240"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FE6FC8">
        <w:rPr>
          <w:rFonts w:ascii="Palatino Linotype" w:eastAsia="Times New Roman" w:hAnsi="Palatino Linotype" w:cs="Arial"/>
          <w:sz w:val="24"/>
          <w:szCs w:val="24"/>
          <w:lang w:val="es-ES" w:eastAsia="es-ES"/>
        </w:rPr>
        <w:t xml:space="preserve">Resultan </w:t>
      </w:r>
      <w:r w:rsidR="00DA72B4" w:rsidRPr="00FE6FC8">
        <w:rPr>
          <w:rFonts w:ascii="Palatino Linotype" w:eastAsia="Times New Roman" w:hAnsi="Palatino Linotype" w:cs="Arial"/>
          <w:sz w:val="24"/>
          <w:szCs w:val="24"/>
          <w:lang w:val="es-ES" w:eastAsia="es-ES"/>
        </w:rPr>
        <w:t xml:space="preserve">fundadas las razones o motivos de </w:t>
      </w:r>
      <w:r w:rsidR="00DA72B4" w:rsidRPr="00FE6FC8">
        <w:rPr>
          <w:rFonts w:ascii="Palatino Linotype" w:eastAsia="Times New Roman" w:hAnsi="Palatino Linotype" w:cs="Arial"/>
          <w:sz w:val="24"/>
          <w:szCs w:val="24"/>
          <w:lang w:val="es-ES_tradnl" w:eastAsia="es-ES"/>
        </w:rPr>
        <w:t xml:space="preserve">inconformidad hechos valer por el </w:t>
      </w:r>
      <w:r w:rsidR="00DA72B4" w:rsidRPr="00FE6FC8">
        <w:rPr>
          <w:rFonts w:ascii="Palatino Linotype" w:eastAsia="Times New Roman" w:hAnsi="Palatino Linotype" w:cs="Arial"/>
          <w:b/>
          <w:sz w:val="24"/>
          <w:szCs w:val="24"/>
          <w:lang w:val="es-ES_tradnl" w:eastAsia="es-ES"/>
        </w:rPr>
        <w:t>RECURRENTE</w:t>
      </w:r>
      <w:r w:rsidR="00DA72B4" w:rsidRPr="00FE6FC8">
        <w:rPr>
          <w:rFonts w:ascii="Palatino Linotype" w:eastAsia="Times New Roman" w:hAnsi="Palatino Linotype" w:cs="Arial"/>
          <w:sz w:val="24"/>
          <w:szCs w:val="24"/>
          <w:lang w:val="es-ES_tradnl" w:eastAsia="es-ES"/>
        </w:rPr>
        <w:t>, p</w:t>
      </w:r>
      <w:r w:rsidR="007A1B8B" w:rsidRPr="00FE6FC8">
        <w:rPr>
          <w:rFonts w:ascii="Palatino Linotype" w:eastAsia="MS Mincho" w:hAnsi="Palatino Linotype" w:cs="Times New Roman"/>
          <w:color w:val="000000"/>
          <w:sz w:val="24"/>
          <w:szCs w:val="24"/>
          <w:lang w:val="es-ES" w:eastAsia="es-MX"/>
        </w:rPr>
        <w:t>or</w:t>
      </w:r>
      <w:r w:rsidRPr="00FE6FC8">
        <w:rPr>
          <w:rFonts w:ascii="Palatino Linotype" w:eastAsia="MS Mincho" w:hAnsi="Palatino Linotype" w:cs="Times New Roman"/>
          <w:color w:val="000000"/>
          <w:sz w:val="24"/>
          <w:szCs w:val="24"/>
          <w:lang w:val="es-ES" w:eastAsia="es-MX"/>
        </w:rPr>
        <w:t xml:space="preserve"> </w:t>
      </w:r>
      <w:r w:rsidR="00DA72B4" w:rsidRPr="00FE6FC8">
        <w:rPr>
          <w:rFonts w:ascii="Palatino Linotype" w:eastAsia="MS Mincho" w:hAnsi="Palatino Linotype" w:cs="Times New Roman"/>
          <w:color w:val="000000"/>
          <w:sz w:val="24"/>
          <w:szCs w:val="24"/>
          <w:lang w:val="es-ES" w:eastAsia="es-MX"/>
        </w:rPr>
        <w:t xml:space="preserve">lo anteriormente expuesto y fundado, este </w:t>
      </w:r>
      <w:r w:rsidR="00DA72B4" w:rsidRPr="00FE6FC8">
        <w:rPr>
          <w:rFonts w:ascii="Palatino Linotype" w:eastAsia="MS Mincho" w:hAnsi="Palatino Linotype" w:cs="Times New Roman"/>
          <w:b/>
          <w:bCs/>
          <w:color w:val="000000"/>
          <w:sz w:val="24"/>
          <w:szCs w:val="24"/>
          <w:lang w:val="es-ES" w:eastAsia="es-MX"/>
        </w:rPr>
        <w:t>ÓRGANO GARANTE</w:t>
      </w:r>
      <w:r w:rsidR="00DA72B4" w:rsidRPr="00FE6FC8">
        <w:rPr>
          <w:rFonts w:ascii="Palatino Linotype" w:eastAsia="MS Mincho" w:hAnsi="Palatino Linotype" w:cs="Times New Roman"/>
          <w:color w:val="000000"/>
          <w:sz w:val="24"/>
          <w:szCs w:val="24"/>
          <w:lang w:val="es-ES" w:eastAsia="es-MX"/>
        </w:rPr>
        <w:t xml:space="preserve"> emite los siguientes:</w:t>
      </w:r>
    </w:p>
    <w:p w:rsidR="00F02A29" w:rsidRDefault="00FE6FC8" w:rsidP="00F02A29">
      <w:pPr>
        <w:rPr>
          <w:lang w:val="es-ES_tradnl" w:eastAsia="es-ES"/>
        </w:rPr>
      </w:pPr>
      <w:r>
        <w:rPr>
          <w:noProof/>
          <w:lang w:eastAsia="es-MX"/>
        </w:rPr>
        <mc:AlternateContent>
          <mc:Choice Requires="wps">
            <w:drawing>
              <wp:anchor distT="0" distB="0" distL="114300" distR="114300" simplePos="0" relativeHeight="251661312" behindDoc="0" locked="0" layoutInCell="1" allowOverlap="1">
                <wp:simplePos x="0" y="0"/>
                <wp:positionH relativeFrom="column">
                  <wp:posOffset>72803</wp:posOffset>
                </wp:positionH>
                <wp:positionV relativeFrom="paragraph">
                  <wp:posOffset>21672</wp:posOffset>
                </wp:positionV>
                <wp:extent cx="5494351" cy="4174435"/>
                <wp:effectExtent l="0" t="0" r="30480" b="36195"/>
                <wp:wrapNone/>
                <wp:docPr id="4" name="Conector recto 4"/>
                <wp:cNvGraphicFramePr/>
                <a:graphic xmlns:a="http://schemas.openxmlformats.org/drawingml/2006/main">
                  <a:graphicData uri="http://schemas.microsoft.com/office/word/2010/wordprocessingShape">
                    <wps:wsp>
                      <wps:cNvCnPr/>
                      <wps:spPr>
                        <a:xfrm>
                          <a:off x="0" y="0"/>
                          <a:ext cx="5494351" cy="41744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9A1CB"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7pt" to="438.4pt,3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" strokecolor="#5b9bd5 [3204]" strokeweight=".5pt">
                <v:stroke joinstyle="miter"/>
              </v:line>
            </w:pict>
          </mc:Fallback>
        </mc:AlternateContent>
      </w:r>
    </w:p>
    <w:p w:rsidR="00FE6FC8" w:rsidRDefault="00FE6FC8" w:rsidP="00F02A29">
      <w:pPr>
        <w:rPr>
          <w:lang w:val="es-ES_tradnl" w:eastAsia="es-ES"/>
        </w:rPr>
      </w:pPr>
    </w:p>
    <w:p w:rsidR="00FE6FC8" w:rsidRDefault="00FE6FC8" w:rsidP="00F02A29">
      <w:pPr>
        <w:rPr>
          <w:lang w:val="es-ES_tradnl" w:eastAsia="es-ES"/>
        </w:rPr>
      </w:pPr>
    </w:p>
    <w:p w:rsidR="00FE6FC8" w:rsidRDefault="00FE6FC8" w:rsidP="00F02A29">
      <w:pPr>
        <w:rPr>
          <w:lang w:val="es-ES_tradnl" w:eastAsia="es-ES"/>
        </w:rPr>
      </w:pPr>
    </w:p>
    <w:p w:rsidR="00FE6FC8" w:rsidRDefault="00FE6FC8" w:rsidP="00F02A29">
      <w:pPr>
        <w:rPr>
          <w:lang w:val="es-ES_tradnl" w:eastAsia="es-ES"/>
        </w:rPr>
      </w:pPr>
    </w:p>
    <w:p w:rsidR="00FE6FC8" w:rsidRDefault="00FE6FC8" w:rsidP="00F02A29">
      <w:pPr>
        <w:rPr>
          <w:lang w:val="es-ES_tradnl" w:eastAsia="es-ES"/>
        </w:rPr>
      </w:pPr>
    </w:p>
    <w:p w:rsidR="00FE6FC8" w:rsidRDefault="00FE6FC8" w:rsidP="00F02A29">
      <w:pPr>
        <w:rPr>
          <w:lang w:val="es-ES_tradnl" w:eastAsia="es-ES"/>
        </w:rPr>
      </w:pPr>
    </w:p>
    <w:p w:rsidR="00FE6FC8" w:rsidRDefault="00FE6FC8" w:rsidP="00F02A29">
      <w:pPr>
        <w:rPr>
          <w:lang w:val="es-ES_tradnl" w:eastAsia="es-ES"/>
        </w:rPr>
      </w:pPr>
    </w:p>
    <w:p w:rsidR="00FE6FC8" w:rsidRDefault="00FE6FC8" w:rsidP="00F02A29">
      <w:pPr>
        <w:rPr>
          <w:lang w:val="es-ES_tradnl" w:eastAsia="es-ES"/>
        </w:rPr>
      </w:pPr>
    </w:p>
    <w:p w:rsidR="00FE6FC8" w:rsidRDefault="00FE6FC8" w:rsidP="00F02A29">
      <w:pPr>
        <w:rPr>
          <w:lang w:val="es-ES_tradnl" w:eastAsia="es-ES"/>
        </w:rPr>
      </w:pPr>
    </w:p>
    <w:p w:rsidR="00FE6FC8" w:rsidRDefault="00FE6FC8" w:rsidP="00F02A29">
      <w:pPr>
        <w:rPr>
          <w:lang w:val="es-ES_tradnl" w:eastAsia="es-ES"/>
        </w:rPr>
      </w:pPr>
    </w:p>
    <w:p w:rsidR="00FE6FC8" w:rsidRPr="00FE6FC8" w:rsidRDefault="00FE6FC8" w:rsidP="00F02A29">
      <w:pPr>
        <w:rPr>
          <w:lang w:val="es-ES_tradnl" w:eastAsia="es-ES"/>
        </w:rPr>
      </w:pPr>
    </w:p>
    <w:p w:rsidR="00DF768C" w:rsidRPr="00FE6FC8" w:rsidRDefault="00DF768C" w:rsidP="009F4EB1">
      <w:pPr>
        <w:pStyle w:val="Ttulo1"/>
        <w:jc w:val="center"/>
        <w:rPr>
          <w:rFonts w:eastAsia="Times New Roman"/>
          <w:b/>
          <w:lang w:val="es-ES_tradnl" w:eastAsia="es-ES"/>
        </w:rPr>
      </w:pPr>
      <w:bookmarkStart w:id="34" w:name="_Toc34845702"/>
      <w:r w:rsidRPr="00FE6FC8">
        <w:rPr>
          <w:rFonts w:eastAsia="Times New Roman"/>
          <w:b/>
          <w:lang w:val="es-ES_tradnl" w:eastAsia="es-ES"/>
        </w:rPr>
        <w:lastRenderedPageBreak/>
        <w:t>R E S O L U T I V O S</w:t>
      </w:r>
      <w:bookmarkEnd w:id="34"/>
    </w:p>
    <w:p w:rsidR="00DF768C" w:rsidRPr="00FE6FC8" w:rsidRDefault="00DF768C" w:rsidP="00DF32AA">
      <w:pPr>
        <w:tabs>
          <w:tab w:val="left" w:pos="0"/>
        </w:tabs>
        <w:spacing w:after="0" w:line="360" w:lineRule="auto"/>
        <w:jc w:val="center"/>
        <w:rPr>
          <w:rFonts w:ascii="Palatino Linotype" w:hAnsi="Palatino Linotype"/>
          <w:sz w:val="24"/>
          <w:szCs w:val="24"/>
          <w:lang w:val="es-ES_tradnl" w:eastAsia="es-ES"/>
        </w:rPr>
      </w:pPr>
    </w:p>
    <w:p w:rsidR="00E16A4F" w:rsidRPr="00FE6FC8" w:rsidRDefault="00DA72B4" w:rsidP="007A1B8B">
      <w:pPr>
        <w:spacing w:line="360" w:lineRule="auto"/>
        <w:jc w:val="both"/>
        <w:rPr>
          <w:rFonts w:ascii="Palatino Linotype" w:eastAsiaTheme="minorEastAsia" w:hAnsi="Palatino Linotype" w:cs="Arial"/>
          <w:bCs/>
          <w:sz w:val="24"/>
          <w:szCs w:val="24"/>
          <w:lang w:val="es-ES_tradnl" w:eastAsia="es-ES"/>
        </w:rPr>
      </w:pPr>
      <w:bookmarkStart w:id="35" w:name="_Toc477277072"/>
      <w:bookmarkStart w:id="36" w:name="_Toc477279135"/>
      <w:bookmarkStart w:id="37" w:name="_Toc477279489"/>
      <w:bookmarkStart w:id="38" w:name="_Toc477283989"/>
      <w:bookmarkStart w:id="39" w:name="_Toc477284979"/>
      <w:bookmarkStart w:id="40" w:name="_Toc480361572"/>
      <w:bookmarkStart w:id="41" w:name="_Toc480483989"/>
      <w:bookmarkStart w:id="42" w:name="_Toc480484730"/>
      <w:bookmarkStart w:id="43" w:name="_Toc482099763"/>
      <w:bookmarkStart w:id="44" w:name="_Toc482178654"/>
      <w:bookmarkStart w:id="45" w:name="_Toc482178747"/>
      <w:bookmarkStart w:id="46" w:name="_Toc485890649"/>
      <w:r w:rsidRPr="00FE6FC8">
        <w:rPr>
          <w:rFonts w:ascii="Palatino Linotype" w:eastAsia="MS Gothic" w:hAnsi="Palatino Linotype" w:cs="Times New Roman"/>
          <w:b/>
          <w:color w:val="000000"/>
          <w:sz w:val="24"/>
          <w:szCs w:val="24"/>
        </w:rPr>
        <w:t>PRIMERO.</w:t>
      </w:r>
      <w:bookmarkEnd w:id="35"/>
      <w:bookmarkEnd w:id="36"/>
      <w:bookmarkEnd w:id="37"/>
      <w:bookmarkEnd w:id="38"/>
      <w:bookmarkEnd w:id="39"/>
      <w:bookmarkEnd w:id="40"/>
      <w:bookmarkEnd w:id="41"/>
      <w:bookmarkEnd w:id="42"/>
      <w:bookmarkEnd w:id="43"/>
      <w:bookmarkEnd w:id="44"/>
      <w:bookmarkEnd w:id="45"/>
      <w:bookmarkEnd w:id="46"/>
      <w:r w:rsidRPr="00FE6FC8">
        <w:rPr>
          <w:rFonts w:ascii="Palatino Linotype" w:eastAsia="MS Gothic" w:hAnsi="Palatino Linotype" w:cs="Times New Roman"/>
          <w:b/>
          <w:color w:val="000000"/>
          <w:sz w:val="24"/>
          <w:szCs w:val="24"/>
        </w:rPr>
        <w:t xml:space="preserve"> </w:t>
      </w:r>
      <w:r w:rsidR="007A1B8B" w:rsidRPr="00FE6FC8">
        <w:rPr>
          <w:rFonts w:ascii="Palatino Linotype" w:eastAsia="Times New Roman" w:hAnsi="Palatino Linotype" w:cs="Arial"/>
          <w:sz w:val="24"/>
          <w:szCs w:val="24"/>
          <w:lang w:val="es-ES_tradnl" w:eastAsia="es-ES"/>
        </w:rPr>
        <w:t xml:space="preserve">Resultan </w:t>
      </w:r>
      <w:r w:rsidR="006C1DEE" w:rsidRPr="00FE6FC8">
        <w:rPr>
          <w:rFonts w:ascii="Palatino Linotype" w:eastAsia="Times New Roman" w:hAnsi="Palatino Linotype" w:cs="Arial"/>
          <w:sz w:val="24"/>
          <w:szCs w:val="24"/>
          <w:lang w:val="es-ES_tradnl" w:eastAsia="es-ES"/>
        </w:rPr>
        <w:t>in</w:t>
      </w:r>
      <w:r w:rsidR="0099309A" w:rsidRPr="00FE6FC8">
        <w:rPr>
          <w:rFonts w:ascii="Palatino Linotype" w:eastAsia="Times New Roman" w:hAnsi="Palatino Linotype" w:cs="Arial"/>
          <w:sz w:val="24"/>
          <w:szCs w:val="24"/>
          <w:lang w:val="es-ES_tradnl" w:eastAsia="es-ES"/>
        </w:rPr>
        <w:t xml:space="preserve">fundadas </w:t>
      </w:r>
      <w:r w:rsidR="007A1B8B" w:rsidRPr="00FE6FC8">
        <w:rPr>
          <w:rFonts w:ascii="Palatino Linotype" w:eastAsia="Times New Roman" w:hAnsi="Palatino Linotype" w:cs="Arial"/>
          <w:sz w:val="24"/>
          <w:szCs w:val="24"/>
          <w:lang w:val="es-ES_tradnl" w:eastAsia="es-ES"/>
        </w:rPr>
        <w:t>las</w:t>
      </w:r>
      <w:r w:rsidR="007A1B8B" w:rsidRPr="00FE6FC8">
        <w:rPr>
          <w:rFonts w:ascii="Palatino Linotype" w:eastAsia="Times New Roman" w:hAnsi="Palatino Linotype" w:cs="Arial"/>
          <w:b/>
          <w:sz w:val="24"/>
          <w:szCs w:val="24"/>
          <w:lang w:val="es-ES_tradnl" w:eastAsia="es-ES"/>
        </w:rPr>
        <w:t xml:space="preserve"> </w:t>
      </w:r>
      <w:r w:rsidR="007A1B8B" w:rsidRPr="00FE6FC8">
        <w:rPr>
          <w:rFonts w:ascii="Palatino Linotype" w:eastAsia="Times New Roman" w:hAnsi="Palatino Linotype" w:cs="Arial"/>
          <w:sz w:val="24"/>
          <w:szCs w:val="24"/>
          <w:lang w:val="es-ES" w:eastAsia="es-ES"/>
        </w:rPr>
        <w:t xml:space="preserve">razones o motivos de inconformidad hechos valer </w:t>
      </w:r>
      <w:r w:rsidR="007A1B8B" w:rsidRPr="00FE6FC8">
        <w:rPr>
          <w:rFonts w:ascii="Palatino Linotype" w:eastAsia="Calibri" w:hAnsi="Palatino Linotype" w:cs="Arial"/>
          <w:sz w:val="24"/>
          <w:szCs w:val="24"/>
          <w:lang w:val="es-ES" w:eastAsia="es-ES"/>
        </w:rPr>
        <w:t>en el recurso de revisión</w:t>
      </w:r>
      <w:r w:rsidR="007A1B8B" w:rsidRPr="00FE6FC8">
        <w:rPr>
          <w:rFonts w:ascii="Palatino Linotype" w:eastAsiaTheme="minorEastAsia" w:hAnsi="Palatino Linotype" w:cs="Arial"/>
          <w:b/>
          <w:bCs/>
          <w:sz w:val="24"/>
          <w:szCs w:val="24"/>
          <w:lang w:val="es-ES_tradnl" w:eastAsia="es-ES"/>
        </w:rPr>
        <w:t xml:space="preserve"> </w:t>
      </w:r>
      <w:r w:rsidR="00E16A4F" w:rsidRPr="00FE6FC8">
        <w:rPr>
          <w:rFonts w:ascii="Palatino Linotype" w:eastAsiaTheme="minorEastAsia" w:hAnsi="Palatino Linotype" w:cs="Arial"/>
          <w:b/>
          <w:bCs/>
          <w:sz w:val="24"/>
          <w:szCs w:val="24"/>
          <w:lang w:eastAsia="es-ES"/>
        </w:rPr>
        <w:t>12498</w:t>
      </w:r>
      <w:r w:rsidR="007A1B8B" w:rsidRPr="00FE6FC8">
        <w:rPr>
          <w:rFonts w:ascii="Palatino Linotype" w:eastAsiaTheme="minorEastAsia" w:hAnsi="Palatino Linotype" w:cs="Arial"/>
          <w:b/>
          <w:bCs/>
          <w:sz w:val="24"/>
          <w:szCs w:val="24"/>
          <w:lang w:eastAsia="es-ES"/>
        </w:rPr>
        <w:t>/I</w:t>
      </w:r>
      <w:r w:rsidR="00E16A4F" w:rsidRPr="00FE6FC8">
        <w:rPr>
          <w:rFonts w:ascii="Palatino Linotype" w:eastAsiaTheme="minorEastAsia" w:hAnsi="Palatino Linotype" w:cs="Arial"/>
          <w:b/>
          <w:bCs/>
          <w:sz w:val="24"/>
          <w:szCs w:val="24"/>
          <w:lang w:eastAsia="es-ES"/>
        </w:rPr>
        <w:t xml:space="preserve">NFOEM/IP/RR/2019 </w:t>
      </w:r>
      <w:r w:rsidR="007A1B8B" w:rsidRPr="00FE6FC8">
        <w:rPr>
          <w:rFonts w:ascii="Palatino Linotype" w:eastAsiaTheme="minorEastAsia" w:hAnsi="Palatino Linotype" w:cs="Arial"/>
          <w:bCs/>
          <w:sz w:val="24"/>
          <w:szCs w:val="24"/>
          <w:lang w:val="es-ES_tradnl" w:eastAsia="es-ES"/>
        </w:rPr>
        <w:t xml:space="preserve">en términos de los </w:t>
      </w:r>
      <w:r w:rsidR="007A1B8B" w:rsidRPr="00FE6FC8">
        <w:rPr>
          <w:rFonts w:ascii="Palatino Linotype" w:eastAsiaTheme="minorEastAsia" w:hAnsi="Palatino Linotype" w:cs="Arial"/>
          <w:b/>
          <w:bCs/>
          <w:sz w:val="24"/>
          <w:szCs w:val="24"/>
          <w:lang w:val="es-ES_tradnl" w:eastAsia="es-ES"/>
        </w:rPr>
        <w:t>Considerandos</w:t>
      </w:r>
      <w:r w:rsidR="007A1B8B" w:rsidRPr="00FE6FC8">
        <w:rPr>
          <w:rFonts w:ascii="Palatino Linotype" w:eastAsiaTheme="minorEastAsia" w:hAnsi="Palatino Linotype" w:cs="Arial"/>
          <w:bCs/>
          <w:sz w:val="24"/>
          <w:szCs w:val="24"/>
          <w:lang w:val="es-ES_tradnl" w:eastAsia="es-ES"/>
        </w:rPr>
        <w:t xml:space="preserve"> </w:t>
      </w:r>
      <w:r w:rsidR="007A1B8B" w:rsidRPr="00FE6FC8">
        <w:rPr>
          <w:rFonts w:ascii="Palatino Linotype" w:eastAsiaTheme="minorEastAsia" w:hAnsi="Palatino Linotype" w:cs="Arial"/>
          <w:b/>
          <w:bCs/>
          <w:sz w:val="24"/>
          <w:szCs w:val="24"/>
          <w:lang w:val="es-ES_tradnl" w:eastAsia="es-ES"/>
        </w:rPr>
        <w:t xml:space="preserve">CUARTO y QUINTO </w:t>
      </w:r>
      <w:r w:rsidR="007A1B8B" w:rsidRPr="00FE6FC8">
        <w:rPr>
          <w:rFonts w:ascii="Palatino Linotype" w:eastAsiaTheme="minorEastAsia" w:hAnsi="Palatino Linotype" w:cs="Arial"/>
          <w:bCs/>
          <w:sz w:val="24"/>
          <w:szCs w:val="24"/>
          <w:lang w:val="es-ES_tradnl" w:eastAsia="es-ES"/>
        </w:rPr>
        <w:t>de la presente resolución.</w:t>
      </w:r>
    </w:p>
    <w:p w:rsidR="00E16A4F" w:rsidRPr="00FE6FC8" w:rsidRDefault="00DA72B4" w:rsidP="00DA72B4">
      <w:pPr>
        <w:spacing w:after="0" w:line="360" w:lineRule="auto"/>
        <w:contextualSpacing/>
        <w:jc w:val="both"/>
        <w:rPr>
          <w:rFonts w:ascii="Palatino Linotype" w:eastAsia="Times New Roman" w:hAnsi="Palatino Linotype" w:cs="Arial"/>
          <w:color w:val="000000"/>
          <w:sz w:val="24"/>
          <w:szCs w:val="24"/>
          <w:lang w:val="es-ES" w:eastAsia="es-ES"/>
        </w:rPr>
      </w:pPr>
      <w:r w:rsidRPr="00FE6FC8">
        <w:rPr>
          <w:rFonts w:ascii="Palatino Linotype" w:eastAsia="MS Mincho" w:hAnsi="Palatino Linotype" w:cs="Times New Roman"/>
          <w:b/>
          <w:color w:val="000000"/>
          <w:sz w:val="24"/>
          <w:szCs w:val="24"/>
          <w:lang w:val="es-ES_tradnl" w:eastAsia="es-ES"/>
        </w:rPr>
        <w:t>SEGUNDO.</w:t>
      </w:r>
      <w:r w:rsidRPr="00FE6FC8">
        <w:rPr>
          <w:rFonts w:ascii="Palatino Linotype" w:eastAsia="MS Gothic" w:hAnsi="Palatino Linotype" w:cs="Times New Roman"/>
          <w:b/>
          <w:color w:val="000000"/>
          <w:sz w:val="24"/>
          <w:szCs w:val="24"/>
        </w:rPr>
        <w:t xml:space="preserve"> </w:t>
      </w:r>
      <w:r w:rsidRPr="00FE6FC8">
        <w:rPr>
          <w:rFonts w:ascii="Palatino Linotype" w:eastAsia="MS Gothic" w:hAnsi="Palatino Linotype" w:cs="Times New Roman"/>
          <w:color w:val="000000"/>
          <w:sz w:val="24"/>
          <w:szCs w:val="24"/>
        </w:rPr>
        <w:t>Se</w:t>
      </w:r>
      <w:r w:rsidR="006C1DEE" w:rsidRPr="00FE6FC8">
        <w:rPr>
          <w:rFonts w:ascii="Palatino Linotype" w:eastAsia="MS Gothic" w:hAnsi="Palatino Linotype" w:cs="Times New Roman"/>
          <w:b/>
          <w:color w:val="000000"/>
          <w:sz w:val="24"/>
          <w:szCs w:val="24"/>
        </w:rPr>
        <w:t xml:space="preserve"> REVOCA </w:t>
      </w:r>
      <w:r w:rsidRPr="00FE6FC8">
        <w:rPr>
          <w:rFonts w:ascii="Palatino Linotype" w:eastAsia="MS Gothic" w:hAnsi="Palatino Linotype" w:cs="Times New Roman"/>
          <w:color w:val="000000"/>
          <w:sz w:val="24"/>
          <w:szCs w:val="24"/>
        </w:rPr>
        <w:t>la respuesta emitida</w:t>
      </w:r>
      <w:r w:rsidRPr="00FE6FC8">
        <w:rPr>
          <w:rFonts w:ascii="Palatino Linotype" w:eastAsia="Times New Roman" w:hAnsi="Palatino Linotype" w:cs="Arial"/>
          <w:color w:val="000000"/>
          <w:sz w:val="24"/>
          <w:szCs w:val="24"/>
          <w:lang w:val="es-ES" w:eastAsia="es-ES"/>
        </w:rPr>
        <w:t xml:space="preserve"> por el </w:t>
      </w:r>
      <w:r w:rsidRPr="00FE6FC8">
        <w:rPr>
          <w:rFonts w:ascii="Palatino Linotype" w:eastAsia="Times New Roman" w:hAnsi="Palatino Linotype" w:cs="Arial"/>
          <w:b/>
          <w:color w:val="000000"/>
          <w:sz w:val="24"/>
          <w:szCs w:val="24"/>
          <w:lang w:val="es-ES" w:eastAsia="es-ES"/>
        </w:rPr>
        <w:t>Ayuntamiento de</w:t>
      </w:r>
      <w:r w:rsidR="0099309A" w:rsidRPr="00FE6FC8">
        <w:rPr>
          <w:rFonts w:ascii="Palatino Linotype" w:eastAsia="Times New Roman" w:hAnsi="Palatino Linotype" w:cs="Arial"/>
          <w:b/>
          <w:color w:val="000000"/>
          <w:sz w:val="24"/>
          <w:szCs w:val="24"/>
          <w:lang w:val="es-ES" w:eastAsia="es-ES"/>
        </w:rPr>
        <w:t xml:space="preserve"> Axapusco </w:t>
      </w:r>
      <w:r w:rsidRPr="00FE6FC8">
        <w:rPr>
          <w:rFonts w:ascii="Palatino Linotype" w:eastAsia="Times New Roman" w:hAnsi="Palatino Linotype" w:cs="Arial"/>
          <w:color w:val="000000"/>
          <w:sz w:val="24"/>
          <w:szCs w:val="24"/>
          <w:lang w:val="es-ES_tradnl" w:eastAsia="es-ES"/>
        </w:rPr>
        <w:t xml:space="preserve">y se </w:t>
      </w:r>
      <w:r w:rsidRPr="00FE6FC8">
        <w:rPr>
          <w:rFonts w:ascii="Palatino Linotype" w:eastAsia="Times New Roman" w:hAnsi="Palatino Linotype" w:cs="Arial"/>
          <w:b/>
          <w:color w:val="000000"/>
          <w:sz w:val="24"/>
          <w:szCs w:val="24"/>
          <w:lang w:val="es-ES_tradnl" w:eastAsia="es-ES"/>
        </w:rPr>
        <w:t>ORDENA</w:t>
      </w:r>
      <w:r w:rsidRPr="00FE6FC8">
        <w:rPr>
          <w:rFonts w:ascii="Palatino Linotype" w:eastAsia="Times New Roman" w:hAnsi="Palatino Linotype" w:cs="Arial"/>
          <w:color w:val="000000"/>
          <w:sz w:val="24"/>
          <w:szCs w:val="24"/>
          <w:lang w:val="es-ES_tradnl" w:eastAsia="es-ES"/>
        </w:rPr>
        <w:t xml:space="preserve"> </w:t>
      </w:r>
      <w:r w:rsidR="007A1B8B" w:rsidRPr="00FE6FC8">
        <w:rPr>
          <w:rFonts w:ascii="Palatino Linotype" w:eastAsia="Times New Roman" w:hAnsi="Palatino Linotype" w:cs="Arial"/>
          <w:color w:val="000000"/>
          <w:sz w:val="24"/>
          <w:szCs w:val="24"/>
          <w:lang w:val="es-ES_tradnl" w:eastAsia="es-ES"/>
        </w:rPr>
        <w:t xml:space="preserve">entregar </w:t>
      </w:r>
      <w:r w:rsidRPr="00FE6FC8">
        <w:rPr>
          <w:rFonts w:ascii="Palatino Linotype" w:eastAsia="Times New Roman" w:hAnsi="Palatino Linotype" w:cs="Arial"/>
          <w:color w:val="000000"/>
          <w:sz w:val="24"/>
          <w:szCs w:val="24"/>
          <w:lang w:val="es-ES" w:eastAsia="es-ES"/>
        </w:rPr>
        <w:t xml:space="preserve">vía Sistema de Acceso a la Información Mexiquense </w:t>
      </w:r>
      <w:r w:rsidR="00E663EC" w:rsidRPr="00FE6FC8">
        <w:rPr>
          <w:rFonts w:ascii="Palatino Linotype" w:eastAsia="Times New Roman" w:hAnsi="Palatino Linotype" w:cs="Arial"/>
          <w:b/>
          <w:color w:val="000000"/>
          <w:sz w:val="24"/>
          <w:szCs w:val="24"/>
          <w:lang w:val="es-ES" w:eastAsia="es-ES"/>
        </w:rPr>
        <w:t>(SAIMEX)</w:t>
      </w:r>
      <w:r w:rsidR="00E73112" w:rsidRPr="00FE6FC8">
        <w:rPr>
          <w:rFonts w:ascii="Palatino Linotype" w:eastAsia="Times New Roman" w:hAnsi="Palatino Linotype" w:cs="Arial"/>
          <w:color w:val="000000"/>
          <w:sz w:val="24"/>
          <w:szCs w:val="24"/>
          <w:lang w:val="es-ES" w:eastAsia="es-ES"/>
        </w:rPr>
        <w:t xml:space="preserve">, </w:t>
      </w:r>
      <w:r w:rsidR="006C1DEE" w:rsidRPr="00FE6FC8">
        <w:rPr>
          <w:rFonts w:ascii="Palatino Linotype" w:eastAsia="Times New Roman" w:hAnsi="Palatino Linotype" w:cs="Arial"/>
          <w:color w:val="000000"/>
          <w:sz w:val="24"/>
          <w:szCs w:val="24"/>
          <w:lang w:val="es-ES" w:eastAsia="es-ES"/>
        </w:rPr>
        <w:t xml:space="preserve">lo siguiente: </w:t>
      </w:r>
    </w:p>
    <w:p w:rsidR="006C1DEE" w:rsidRPr="00FE6FC8" w:rsidRDefault="006C1DEE" w:rsidP="00DA72B4">
      <w:pPr>
        <w:spacing w:after="0" w:line="360" w:lineRule="auto"/>
        <w:contextualSpacing/>
        <w:jc w:val="both"/>
        <w:rPr>
          <w:rFonts w:ascii="Palatino Linotype" w:eastAsia="Times New Roman" w:hAnsi="Palatino Linotype" w:cs="Arial"/>
          <w:color w:val="000000"/>
          <w:sz w:val="24"/>
          <w:szCs w:val="24"/>
          <w:lang w:val="es-ES" w:eastAsia="es-ES"/>
        </w:rPr>
      </w:pPr>
    </w:p>
    <w:p w:rsidR="006C1DEE" w:rsidRPr="00FE6FC8" w:rsidRDefault="006C1DEE" w:rsidP="006C1DEE">
      <w:pPr>
        <w:pStyle w:val="Prrafodelista"/>
        <w:numPr>
          <w:ilvl w:val="0"/>
          <w:numId w:val="42"/>
        </w:numPr>
        <w:spacing w:after="0" w:line="360" w:lineRule="auto"/>
        <w:jc w:val="both"/>
        <w:rPr>
          <w:rFonts w:ascii="Palatino Linotype" w:eastAsia="Times New Roman" w:hAnsi="Palatino Linotype" w:cs="Arial"/>
          <w:color w:val="000000"/>
          <w:sz w:val="24"/>
          <w:szCs w:val="24"/>
          <w:lang w:val="es-ES" w:eastAsia="es-ES"/>
        </w:rPr>
      </w:pPr>
      <w:r w:rsidRPr="00FE6FC8">
        <w:rPr>
          <w:rFonts w:ascii="Palatino Linotype" w:eastAsia="Times New Roman" w:hAnsi="Palatino Linotype" w:cs="Arial"/>
          <w:b/>
          <w:color w:val="000000"/>
          <w:sz w:val="24"/>
          <w:szCs w:val="24"/>
          <w:lang w:val="es-ES_tradnl" w:eastAsia="es-ES"/>
        </w:rPr>
        <w:t>Acuerdo emitido por el Comité de Transparencia, mediante el cual se clasifique como información confidencial los recibos de pago predial del periodo comprendido del primero (01) al treinta y uno (31) de julio de dos mil diecinueve, el acuerdo deberá de precisar el número de recibos que se clasifican y el monto de los recursos que se recaudaron.</w:t>
      </w:r>
    </w:p>
    <w:p w:rsidR="006C1DEE" w:rsidRPr="00FE6FC8" w:rsidRDefault="006C1DEE" w:rsidP="00DA72B4">
      <w:pPr>
        <w:spacing w:after="0" w:line="360" w:lineRule="auto"/>
        <w:contextualSpacing/>
        <w:jc w:val="both"/>
        <w:rPr>
          <w:rFonts w:ascii="Palatino Linotype" w:eastAsia="Times New Roman" w:hAnsi="Palatino Linotype" w:cs="Arial"/>
          <w:color w:val="000000"/>
          <w:sz w:val="24"/>
          <w:szCs w:val="24"/>
          <w:lang w:val="es-ES" w:eastAsia="es-ES"/>
        </w:rPr>
      </w:pPr>
    </w:p>
    <w:p w:rsidR="00DA72B4" w:rsidRPr="00FE6FC8" w:rsidRDefault="00DA72B4" w:rsidP="00DA72B4">
      <w:pPr>
        <w:shd w:val="clear" w:color="auto" w:fill="FFFFFF"/>
        <w:spacing w:before="240" w:after="0" w:line="360" w:lineRule="auto"/>
        <w:ind w:right="49"/>
        <w:jc w:val="both"/>
        <w:rPr>
          <w:rFonts w:ascii="Arial" w:eastAsia="Times New Roman" w:hAnsi="Arial" w:cs="Arial"/>
          <w:color w:val="222222"/>
          <w:sz w:val="24"/>
          <w:szCs w:val="24"/>
          <w:lang w:eastAsia="es-MX"/>
        </w:rPr>
      </w:pPr>
      <w:r w:rsidRPr="00FE6FC8">
        <w:rPr>
          <w:rFonts w:ascii="Palatino Linotype" w:eastAsia="Times New Roman" w:hAnsi="Palatino Linotype" w:cs="Arial"/>
          <w:b/>
          <w:bCs/>
          <w:color w:val="222222"/>
          <w:sz w:val="24"/>
          <w:szCs w:val="24"/>
          <w:lang w:val="es-ES_tradnl" w:eastAsia="es-MX"/>
        </w:rPr>
        <w:t xml:space="preserve">TERCERO. </w:t>
      </w:r>
      <w:r w:rsidRPr="00FE6FC8">
        <w:rPr>
          <w:rFonts w:ascii="Palatino Linotype" w:eastAsia="Times New Roman" w:hAnsi="Palatino Linotype" w:cs="Arial"/>
          <w:color w:val="222222"/>
          <w:sz w:val="24"/>
          <w:szCs w:val="24"/>
          <w:lang w:val="es-ES_tradnl" w:eastAsia="es-MX"/>
        </w:rPr>
        <w:t>Notifíquese</w:t>
      </w:r>
      <w:r w:rsidRPr="00FE6FC8">
        <w:rPr>
          <w:rFonts w:ascii="Palatino Linotype" w:eastAsia="Times New Roman" w:hAnsi="Palatino Linotype" w:cs="Arial"/>
          <w:b/>
          <w:bCs/>
          <w:color w:val="222222"/>
          <w:sz w:val="24"/>
          <w:szCs w:val="24"/>
          <w:lang w:val="es-ES_tradnl" w:eastAsia="es-MX"/>
        </w:rPr>
        <w:t xml:space="preserve"> </w:t>
      </w:r>
      <w:r w:rsidRPr="00FE6FC8">
        <w:rPr>
          <w:rFonts w:ascii="Palatino Linotype" w:eastAsia="Times New Roman" w:hAnsi="Palatino Linotype" w:cs="Arial"/>
          <w:color w:val="222222"/>
          <w:sz w:val="24"/>
          <w:szCs w:val="24"/>
          <w:lang w:val="es-ES_tradnl" w:eastAsia="es-MX"/>
        </w:rPr>
        <w:t xml:space="preserve">al Titular de la Unidad de Transparencia del </w:t>
      </w:r>
      <w:r w:rsidRPr="00FE6FC8">
        <w:rPr>
          <w:rFonts w:ascii="Palatino Linotype" w:eastAsia="Times New Roman" w:hAnsi="Palatino Linotype" w:cs="Arial"/>
          <w:b/>
          <w:bCs/>
          <w:color w:val="222222"/>
          <w:sz w:val="24"/>
          <w:szCs w:val="24"/>
          <w:lang w:val="es-ES_tradnl" w:eastAsia="es-MX"/>
        </w:rPr>
        <w:t>SUJETO OBLIGADO</w:t>
      </w:r>
      <w:r w:rsidRPr="00FE6FC8">
        <w:rPr>
          <w:rFonts w:ascii="Palatino Linotype" w:eastAsia="Times New Roman" w:hAnsi="Palatino Linotype" w:cs="Arial"/>
          <w:color w:val="222222"/>
          <w:sz w:val="24"/>
          <w:szCs w:val="24"/>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plazo de </w:t>
      </w:r>
      <w:r w:rsidR="00FE6FC8">
        <w:rPr>
          <w:rFonts w:ascii="Palatino Linotype" w:eastAsia="Times New Roman" w:hAnsi="Palatino Linotype" w:cs="Arial"/>
          <w:color w:val="222222"/>
          <w:sz w:val="24"/>
          <w:szCs w:val="24"/>
          <w:lang w:val="es-ES_tradnl" w:eastAsia="es-MX"/>
        </w:rPr>
        <w:t>veinte</w:t>
      </w:r>
      <w:r w:rsidRPr="00FE6FC8">
        <w:rPr>
          <w:rFonts w:ascii="Palatino Linotype" w:eastAsia="Times New Roman" w:hAnsi="Palatino Linotype" w:cs="Arial"/>
          <w:color w:val="222222"/>
          <w:sz w:val="24"/>
          <w:szCs w:val="24"/>
          <w:lang w:val="es-ES_tradnl" w:eastAsia="es-MX"/>
        </w:rPr>
        <w:t xml:space="preserve"> días hábiles, debiendo rendir a este Instituto el informe de cumplimiento de la resolución en un plazo de tres días hábiles posteriores.</w:t>
      </w:r>
    </w:p>
    <w:p w:rsidR="00DA72B4" w:rsidRPr="00FE6FC8" w:rsidRDefault="00DA72B4" w:rsidP="00DA72B4">
      <w:pPr>
        <w:spacing w:after="0" w:line="240" w:lineRule="auto"/>
        <w:rPr>
          <w:rFonts w:ascii="Cambria" w:eastAsia="MS Mincho" w:hAnsi="Cambria" w:cs="Times New Roman"/>
          <w:sz w:val="24"/>
          <w:szCs w:val="24"/>
          <w:lang w:val="es-ES" w:eastAsia="es-ES"/>
        </w:rPr>
      </w:pPr>
    </w:p>
    <w:p w:rsidR="005F1B90" w:rsidRPr="00FE6FC8"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r w:rsidRPr="00FE6FC8">
        <w:rPr>
          <w:rFonts w:ascii="Palatino Linotype" w:eastAsia="Times New Roman" w:hAnsi="Palatino Linotype" w:cs="Arial"/>
          <w:b/>
          <w:sz w:val="24"/>
          <w:szCs w:val="24"/>
          <w:lang w:val="es-ES_tradnl" w:eastAsia="es-ES"/>
        </w:rPr>
        <w:t xml:space="preserve">CUARTO. </w:t>
      </w:r>
      <w:r w:rsidRPr="00FE6FC8">
        <w:rPr>
          <w:rFonts w:ascii="Palatino Linotype" w:eastAsia="Times New Roman" w:hAnsi="Palatino Linotype" w:cs="Times New Roman"/>
          <w:b/>
          <w:bCs/>
          <w:color w:val="222222"/>
          <w:sz w:val="24"/>
          <w:szCs w:val="24"/>
          <w:lang w:val="es-ES" w:eastAsia="es-ES"/>
        </w:rPr>
        <w:t xml:space="preserve">Notifíquese </w:t>
      </w:r>
      <w:r w:rsidR="00E16A4F" w:rsidRPr="00FE6FC8">
        <w:rPr>
          <w:rFonts w:ascii="Palatino Linotype" w:eastAsia="Times New Roman" w:hAnsi="Palatino Linotype" w:cs="Times New Roman"/>
          <w:bCs/>
          <w:color w:val="222222"/>
          <w:sz w:val="24"/>
          <w:szCs w:val="24"/>
          <w:lang w:val="es-ES" w:eastAsia="es-ES"/>
        </w:rPr>
        <w:t xml:space="preserve">al </w:t>
      </w:r>
      <w:r w:rsidR="00E16A4F" w:rsidRPr="00FE6FC8">
        <w:rPr>
          <w:rFonts w:ascii="Palatino Linotype" w:eastAsia="Times New Roman" w:hAnsi="Palatino Linotype" w:cs="Times New Roman"/>
          <w:b/>
          <w:bCs/>
          <w:color w:val="222222"/>
          <w:sz w:val="24"/>
          <w:szCs w:val="24"/>
          <w:lang w:val="es-ES" w:eastAsia="es-ES"/>
        </w:rPr>
        <w:t>Recurrente</w:t>
      </w:r>
      <w:r w:rsidR="00E663EC" w:rsidRPr="00FE6FC8">
        <w:rPr>
          <w:rFonts w:ascii="Palatino Linotype" w:eastAsia="Times New Roman" w:hAnsi="Palatino Linotype" w:cs="Times New Roman"/>
          <w:b/>
          <w:bCs/>
          <w:color w:val="222222"/>
          <w:sz w:val="24"/>
          <w:szCs w:val="24"/>
          <w:lang w:val="es-ES_tradnl" w:eastAsia="es-ES"/>
        </w:rPr>
        <w:t xml:space="preserve"> </w:t>
      </w:r>
      <w:r w:rsidRPr="00FE6FC8">
        <w:rPr>
          <w:rFonts w:ascii="Palatino Linotype" w:eastAsiaTheme="minorEastAsia" w:hAnsi="Palatino Linotype"/>
          <w:sz w:val="24"/>
          <w:szCs w:val="24"/>
          <w:lang w:val="es-ES_tradnl" w:eastAsia="es-ES"/>
        </w:rPr>
        <w:t xml:space="preserve">la presente resolución. </w:t>
      </w:r>
    </w:p>
    <w:p w:rsidR="005F1B90" w:rsidRPr="00FE6FC8"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p>
    <w:p w:rsidR="005F1B90" w:rsidRPr="00FE6FC8" w:rsidRDefault="005F1B90" w:rsidP="005F1B90">
      <w:pPr>
        <w:spacing w:after="0" w:line="360" w:lineRule="auto"/>
        <w:jc w:val="both"/>
        <w:rPr>
          <w:rFonts w:ascii="Palatino Linotype" w:eastAsia="MS Mincho" w:hAnsi="Palatino Linotype" w:cs="Times New Roman"/>
          <w:sz w:val="24"/>
          <w:szCs w:val="24"/>
          <w:lang w:val="es-ES" w:eastAsia="es-ES"/>
        </w:rPr>
      </w:pPr>
      <w:r w:rsidRPr="00FE6FC8">
        <w:rPr>
          <w:rFonts w:ascii="Palatino Linotype" w:eastAsia="MS Mincho" w:hAnsi="Palatino Linotype" w:cs="Times New Roman"/>
          <w:b/>
          <w:sz w:val="24"/>
          <w:szCs w:val="24"/>
          <w:lang w:eastAsia="es-ES"/>
        </w:rPr>
        <w:t>QUINTO.</w:t>
      </w:r>
      <w:r w:rsidRPr="00FE6FC8">
        <w:rPr>
          <w:rFonts w:ascii="Palatino Linotype" w:eastAsia="MS Mincho" w:hAnsi="Palatino Linotype" w:cs="Times New Roman"/>
          <w:sz w:val="24"/>
          <w:szCs w:val="24"/>
          <w:lang w:eastAsia="es-ES"/>
        </w:rPr>
        <w:t xml:space="preserve"> </w:t>
      </w:r>
      <w:r w:rsidR="00E16A4F" w:rsidRPr="00FE6FC8">
        <w:rPr>
          <w:rFonts w:ascii="Palatino Linotype" w:eastAsia="MS Mincho" w:hAnsi="Palatino Linotype" w:cs="Times New Roman"/>
          <w:sz w:val="24"/>
          <w:szCs w:val="24"/>
          <w:lang w:val="es-ES" w:eastAsia="es-ES"/>
        </w:rPr>
        <w:t>Se hace de</w:t>
      </w:r>
      <w:r w:rsidRPr="00FE6FC8">
        <w:rPr>
          <w:rFonts w:ascii="Palatino Linotype" w:eastAsia="MS Mincho" w:hAnsi="Palatino Linotype" w:cs="Times New Roman"/>
          <w:sz w:val="24"/>
          <w:szCs w:val="24"/>
          <w:lang w:val="es-ES" w:eastAsia="es-ES"/>
        </w:rPr>
        <w:t xml:space="preserve"> conocimiento de</w:t>
      </w:r>
      <w:r w:rsidR="00E16A4F" w:rsidRPr="00FE6FC8">
        <w:rPr>
          <w:rFonts w:ascii="Palatino Linotype" w:eastAsia="Calibri" w:hAnsi="Palatino Linotype" w:cs="Arial"/>
          <w:sz w:val="24"/>
          <w:szCs w:val="24"/>
          <w:lang w:val="es-ES_tradnl" w:eastAsia="es-ES"/>
        </w:rPr>
        <w:t xml:space="preserve">l </w:t>
      </w:r>
      <w:r w:rsidR="00E16A4F" w:rsidRPr="00FE6FC8">
        <w:rPr>
          <w:rFonts w:ascii="Palatino Linotype" w:eastAsia="Calibri" w:hAnsi="Palatino Linotype" w:cs="Arial"/>
          <w:b/>
          <w:sz w:val="24"/>
          <w:szCs w:val="24"/>
          <w:lang w:val="es-ES_tradnl" w:eastAsia="es-ES"/>
        </w:rPr>
        <w:t>Recurrente</w:t>
      </w:r>
      <w:r w:rsidRPr="00FE6FC8">
        <w:rPr>
          <w:rFonts w:ascii="Palatino Linotype" w:eastAsia="MS Mincho" w:hAnsi="Palatino Linotype" w:cs="Times New Roman"/>
          <w:sz w:val="24"/>
          <w:szCs w:val="24"/>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E6FC8">
        <w:rPr>
          <w:rFonts w:ascii="Palatino Linotype" w:eastAsia="MS Mincho" w:hAnsi="Palatino Linotype" w:cs="Times New Roman"/>
          <w:bCs/>
          <w:sz w:val="24"/>
          <w:szCs w:val="24"/>
          <w:lang w:val="es-ES" w:eastAsia="es-ES"/>
        </w:rPr>
        <w:t>vía juicio de amparo</w:t>
      </w:r>
      <w:r w:rsidRPr="00FE6FC8">
        <w:rPr>
          <w:rFonts w:ascii="Palatino Linotype" w:eastAsia="MS Mincho" w:hAnsi="Palatino Linotype" w:cs="Times New Roman"/>
          <w:sz w:val="24"/>
          <w:szCs w:val="24"/>
          <w:lang w:val="es-ES" w:eastAsia="es-ES"/>
        </w:rPr>
        <w:t> en los términos de las leyes aplicables.</w:t>
      </w:r>
    </w:p>
    <w:p w:rsidR="00E663EC" w:rsidRPr="00FE6FC8" w:rsidRDefault="00E663EC" w:rsidP="005F1B90">
      <w:pPr>
        <w:spacing w:after="0" w:line="360" w:lineRule="auto"/>
        <w:jc w:val="both"/>
        <w:rPr>
          <w:rFonts w:ascii="Palatino Linotype" w:eastAsia="MS Mincho" w:hAnsi="Palatino Linotype" w:cs="Times New Roman"/>
          <w:sz w:val="24"/>
          <w:szCs w:val="24"/>
          <w:lang w:val="es-ES" w:eastAsia="es-ES"/>
        </w:rPr>
      </w:pPr>
    </w:p>
    <w:p w:rsidR="00C05583" w:rsidRPr="00FE6FC8" w:rsidRDefault="00E93981" w:rsidP="00DF32AA">
      <w:pPr>
        <w:tabs>
          <w:tab w:val="left" w:pos="0"/>
        </w:tabs>
        <w:spacing w:after="0" w:line="360" w:lineRule="auto"/>
        <w:ind w:firstLine="1"/>
        <w:jc w:val="both"/>
        <w:rPr>
          <w:rFonts w:ascii="Palatino Linotype" w:hAnsi="Palatino Linotype"/>
          <w:sz w:val="24"/>
          <w:szCs w:val="24"/>
        </w:rPr>
      </w:pPr>
      <w:r w:rsidRPr="00FE6FC8">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FE6FC8">
        <w:rPr>
          <w:rFonts w:ascii="Palatino Linotype" w:hAnsi="Palatino Linotype"/>
          <w:sz w:val="24"/>
          <w:szCs w:val="24"/>
        </w:rPr>
        <w:t>JOSÉ GUADALUPE LUNA HERNÁNDEZ; JAVIER MARTÍNEZ CRUZ; LUIS GUSTAVO PARRA NORIEGA</w:t>
      </w:r>
      <w:r w:rsidRPr="00FE6FC8">
        <w:rPr>
          <w:rFonts w:ascii="Palatino Linotype" w:hAnsi="Palatino Linotype"/>
          <w:sz w:val="24"/>
          <w:szCs w:val="24"/>
        </w:rPr>
        <w:t xml:space="preserve">, EN LA </w:t>
      </w:r>
      <w:r w:rsidR="00FE6FC8">
        <w:rPr>
          <w:rFonts w:ascii="Palatino Linotype" w:hAnsi="Palatino Linotype"/>
          <w:sz w:val="24"/>
          <w:szCs w:val="24"/>
        </w:rPr>
        <w:t>DÉCIMA</w:t>
      </w:r>
      <w:r w:rsidR="004B7A07" w:rsidRPr="00FE6FC8">
        <w:rPr>
          <w:rFonts w:ascii="Palatino Linotype" w:hAnsi="Palatino Linotype"/>
          <w:sz w:val="24"/>
          <w:szCs w:val="24"/>
        </w:rPr>
        <w:t xml:space="preserve"> </w:t>
      </w:r>
      <w:r w:rsidRPr="00FE6FC8">
        <w:rPr>
          <w:rFonts w:ascii="Palatino Linotype" w:hAnsi="Palatino Linotype"/>
          <w:sz w:val="24"/>
          <w:szCs w:val="24"/>
        </w:rPr>
        <w:t>SESIÓN ORDINARIA CELEBRADA EL DÍA</w:t>
      </w:r>
      <w:r w:rsidR="004B7A07" w:rsidRPr="00FE6FC8">
        <w:rPr>
          <w:rFonts w:ascii="Palatino Linotype" w:hAnsi="Palatino Linotype"/>
          <w:sz w:val="24"/>
          <w:szCs w:val="24"/>
        </w:rPr>
        <w:t xml:space="preserve"> </w:t>
      </w:r>
      <w:r w:rsidR="00FE6FC8">
        <w:rPr>
          <w:rFonts w:ascii="Palatino Linotype" w:hAnsi="Palatino Linotype"/>
          <w:sz w:val="24"/>
          <w:szCs w:val="24"/>
        </w:rPr>
        <w:t>DIECINUEVE</w:t>
      </w:r>
      <w:r w:rsidR="004B7A07" w:rsidRPr="00FE6FC8">
        <w:rPr>
          <w:rFonts w:ascii="Palatino Linotype" w:hAnsi="Palatino Linotype"/>
          <w:sz w:val="24"/>
          <w:szCs w:val="24"/>
        </w:rPr>
        <w:t xml:space="preserve"> DE </w:t>
      </w:r>
      <w:r w:rsidR="00FE6FC8">
        <w:rPr>
          <w:rFonts w:ascii="Palatino Linotype" w:hAnsi="Palatino Linotype"/>
          <w:sz w:val="24"/>
          <w:szCs w:val="24"/>
        </w:rPr>
        <w:t>MARZO</w:t>
      </w:r>
      <w:r w:rsidR="004B7A07" w:rsidRPr="00FE6FC8">
        <w:rPr>
          <w:rFonts w:ascii="Palatino Linotype" w:hAnsi="Palatino Linotype"/>
          <w:sz w:val="24"/>
          <w:szCs w:val="24"/>
        </w:rPr>
        <w:t xml:space="preserve"> DE DOS MIL VEINTE</w:t>
      </w:r>
      <w:r w:rsidRPr="00FE6FC8">
        <w:rPr>
          <w:rFonts w:ascii="Palatino Linotype" w:hAnsi="Palatino Linotype"/>
          <w:sz w:val="24"/>
          <w:szCs w:val="24"/>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6F2EC5" w:rsidRPr="00FE6FC8" w:rsidTr="00E07ABA">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6F2EC5" w:rsidRPr="00FE6FC8" w:rsidTr="003354C5">
              <w:trPr>
                <w:jc w:val="center"/>
              </w:trPr>
              <w:tc>
                <w:tcPr>
                  <w:tcW w:w="10365" w:type="dxa"/>
                  <w:gridSpan w:val="2"/>
                  <w:shd w:val="clear" w:color="auto" w:fill="auto"/>
                </w:tcPr>
                <w:p w:rsidR="00925065" w:rsidRPr="00FE6FC8" w:rsidRDefault="00925065" w:rsidP="00DF32AA">
                  <w:pPr>
                    <w:spacing w:after="0" w:line="360" w:lineRule="auto"/>
                    <w:rPr>
                      <w:rFonts w:ascii="Palatino Linotype" w:hAnsi="Palatino Linotype" w:cs="Arial"/>
                      <w:b/>
                      <w:sz w:val="24"/>
                      <w:szCs w:val="24"/>
                    </w:rPr>
                  </w:pPr>
                </w:p>
                <w:p w:rsidR="00C05583" w:rsidRDefault="00C05583" w:rsidP="00DF32AA">
                  <w:pPr>
                    <w:spacing w:after="0" w:line="360" w:lineRule="auto"/>
                    <w:jc w:val="center"/>
                    <w:rPr>
                      <w:rFonts w:ascii="Palatino Linotype" w:hAnsi="Palatino Linotype" w:cs="Arial"/>
                      <w:b/>
                      <w:sz w:val="24"/>
                      <w:szCs w:val="24"/>
                    </w:rPr>
                  </w:pPr>
                </w:p>
                <w:p w:rsidR="00FE6FC8" w:rsidRDefault="00FE6FC8" w:rsidP="00DF32AA">
                  <w:pPr>
                    <w:spacing w:after="0" w:line="360" w:lineRule="auto"/>
                    <w:jc w:val="center"/>
                    <w:rPr>
                      <w:rFonts w:ascii="Palatino Linotype" w:hAnsi="Palatino Linotype" w:cs="Arial"/>
                      <w:b/>
                      <w:sz w:val="24"/>
                      <w:szCs w:val="24"/>
                    </w:rPr>
                  </w:pPr>
                </w:p>
                <w:p w:rsidR="00FE6FC8" w:rsidRDefault="00FE6FC8" w:rsidP="00DF32AA">
                  <w:pPr>
                    <w:spacing w:after="0" w:line="360" w:lineRule="auto"/>
                    <w:jc w:val="center"/>
                    <w:rPr>
                      <w:rFonts w:ascii="Palatino Linotype" w:hAnsi="Palatino Linotype" w:cs="Arial"/>
                      <w:b/>
                      <w:sz w:val="24"/>
                      <w:szCs w:val="24"/>
                    </w:rPr>
                  </w:pPr>
                </w:p>
                <w:p w:rsidR="00FE6FC8" w:rsidRDefault="00FE6FC8" w:rsidP="00DF32AA">
                  <w:pPr>
                    <w:spacing w:after="0" w:line="360" w:lineRule="auto"/>
                    <w:jc w:val="center"/>
                    <w:rPr>
                      <w:rFonts w:ascii="Palatino Linotype" w:hAnsi="Palatino Linotype" w:cs="Arial"/>
                      <w:b/>
                      <w:sz w:val="24"/>
                      <w:szCs w:val="24"/>
                    </w:rPr>
                  </w:pPr>
                </w:p>
                <w:p w:rsidR="00FE6FC8" w:rsidRPr="00FE6FC8" w:rsidRDefault="00FE6FC8" w:rsidP="00DF32AA">
                  <w:pPr>
                    <w:spacing w:after="0" w:line="360" w:lineRule="auto"/>
                    <w:jc w:val="center"/>
                    <w:rPr>
                      <w:rFonts w:ascii="Palatino Linotype" w:hAnsi="Palatino Linotype" w:cs="Arial"/>
                      <w:b/>
                      <w:sz w:val="24"/>
                      <w:szCs w:val="24"/>
                    </w:rPr>
                  </w:pPr>
                </w:p>
                <w:p w:rsidR="006F2EC5" w:rsidRPr="00FE6FC8" w:rsidRDefault="006F2EC5" w:rsidP="00DF32AA">
                  <w:pPr>
                    <w:spacing w:after="0" w:line="360" w:lineRule="auto"/>
                    <w:jc w:val="center"/>
                    <w:rPr>
                      <w:rFonts w:ascii="Palatino Linotype" w:hAnsi="Palatino Linotype" w:cs="Arial"/>
                      <w:b/>
                      <w:sz w:val="24"/>
                      <w:szCs w:val="24"/>
                    </w:rPr>
                  </w:pPr>
                  <w:r w:rsidRPr="00FE6FC8">
                    <w:rPr>
                      <w:rFonts w:ascii="Palatino Linotype" w:hAnsi="Palatino Linotype" w:cs="Arial"/>
                      <w:b/>
                      <w:sz w:val="24"/>
                      <w:szCs w:val="24"/>
                    </w:rPr>
                    <w:t>Zulema Martínez Sánchez</w:t>
                  </w:r>
                </w:p>
                <w:p w:rsidR="006F2EC5" w:rsidRPr="00FE6FC8" w:rsidRDefault="006F2EC5" w:rsidP="00DF32AA">
                  <w:pPr>
                    <w:spacing w:after="0" w:line="360" w:lineRule="auto"/>
                    <w:jc w:val="center"/>
                    <w:rPr>
                      <w:rFonts w:ascii="Palatino Linotype" w:hAnsi="Palatino Linotype" w:cs="Arial"/>
                      <w:b/>
                      <w:sz w:val="24"/>
                      <w:szCs w:val="24"/>
                    </w:rPr>
                  </w:pPr>
                  <w:r w:rsidRPr="00FE6FC8">
                    <w:rPr>
                      <w:rFonts w:ascii="Palatino Linotype" w:hAnsi="Palatino Linotype" w:cs="Arial"/>
                      <w:sz w:val="24"/>
                      <w:szCs w:val="24"/>
                    </w:rPr>
                    <w:t>Comisionada Presidenta</w:t>
                  </w:r>
                </w:p>
                <w:p w:rsidR="006F2EC5" w:rsidRPr="00FE6FC8" w:rsidRDefault="006F2EC5" w:rsidP="00DF32AA">
                  <w:pPr>
                    <w:spacing w:after="0" w:line="360" w:lineRule="auto"/>
                    <w:jc w:val="center"/>
                    <w:rPr>
                      <w:rFonts w:ascii="Palatino Linotype" w:hAnsi="Palatino Linotype" w:cs="Arial"/>
                      <w:b/>
                      <w:sz w:val="24"/>
                      <w:szCs w:val="24"/>
                    </w:rPr>
                  </w:pPr>
                  <w:r w:rsidRPr="00FE6FC8">
                    <w:rPr>
                      <w:rFonts w:ascii="Palatino Linotype" w:hAnsi="Palatino Linotype" w:cs="Arial"/>
                      <w:b/>
                      <w:sz w:val="24"/>
                      <w:szCs w:val="24"/>
                    </w:rPr>
                    <w:t xml:space="preserve">(RÚBRICA) </w:t>
                  </w:r>
                </w:p>
              </w:tc>
            </w:tr>
            <w:tr w:rsidR="006F2EC5" w:rsidRPr="00FE6FC8" w:rsidTr="003354C5">
              <w:trPr>
                <w:jc w:val="center"/>
              </w:trPr>
              <w:tc>
                <w:tcPr>
                  <w:tcW w:w="5182" w:type="dxa"/>
                  <w:shd w:val="clear" w:color="auto" w:fill="auto"/>
                </w:tcPr>
                <w:p w:rsidR="006F2EC5" w:rsidRPr="00FE6FC8" w:rsidRDefault="006F2EC5" w:rsidP="00DF32AA">
                  <w:pPr>
                    <w:spacing w:after="0" w:line="360" w:lineRule="auto"/>
                    <w:rPr>
                      <w:rFonts w:ascii="Palatino Linotype" w:hAnsi="Palatino Linotype" w:cs="Arial"/>
                      <w:b/>
                      <w:sz w:val="24"/>
                      <w:szCs w:val="24"/>
                    </w:rPr>
                  </w:pPr>
                </w:p>
                <w:p w:rsidR="006F2EC5" w:rsidRPr="00FE6FC8" w:rsidRDefault="006F2EC5" w:rsidP="00DF32AA">
                  <w:pPr>
                    <w:spacing w:after="0" w:line="360" w:lineRule="auto"/>
                    <w:jc w:val="center"/>
                    <w:rPr>
                      <w:rFonts w:ascii="Palatino Linotype" w:hAnsi="Palatino Linotype" w:cs="Arial"/>
                      <w:b/>
                      <w:sz w:val="24"/>
                      <w:szCs w:val="24"/>
                    </w:rPr>
                  </w:pPr>
                  <w:r w:rsidRPr="00FE6FC8">
                    <w:rPr>
                      <w:rFonts w:ascii="Palatino Linotype" w:hAnsi="Palatino Linotype" w:cs="Arial"/>
                      <w:b/>
                      <w:sz w:val="24"/>
                      <w:szCs w:val="24"/>
                    </w:rPr>
                    <w:t>Eva Abaid Yapur</w:t>
                  </w:r>
                </w:p>
                <w:p w:rsidR="006F2EC5" w:rsidRPr="00FE6FC8" w:rsidRDefault="006F2EC5" w:rsidP="00DF32AA">
                  <w:pPr>
                    <w:spacing w:after="0" w:line="360" w:lineRule="auto"/>
                    <w:jc w:val="center"/>
                    <w:rPr>
                      <w:rFonts w:ascii="Palatino Linotype" w:hAnsi="Palatino Linotype" w:cs="Arial"/>
                      <w:sz w:val="24"/>
                      <w:szCs w:val="24"/>
                    </w:rPr>
                  </w:pPr>
                  <w:r w:rsidRPr="00FE6FC8">
                    <w:rPr>
                      <w:rFonts w:ascii="Palatino Linotype" w:hAnsi="Palatino Linotype" w:cs="Arial"/>
                      <w:sz w:val="24"/>
                      <w:szCs w:val="24"/>
                    </w:rPr>
                    <w:t>Comisionada</w:t>
                  </w:r>
                </w:p>
                <w:p w:rsidR="006F2EC5" w:rsidRPr="00FE6FC8" w:rsidRDefault="006F2EC5" w:rsidP="00DF32AA">
                  <w:pPr>
                    <w:spacing w:after="0" w:line="360" w:lineRule="auto"/>
                    <w:jc w:val="center"/>
                    <w:rPr>
                      <w:rFonts w:ascii="Palatino Linotype" w:hAnsi="Palatino Linotype" w:cs="Arial"/>
                      <w:b/>
                      <w:sz w:val="24"/>
                      <w:szCs w:val="24"/>
                    </w:rPr>
                  </w:pPr>
                  <w:r w:rsidRPr="00FE6FC8">
                    <w:rPr>
                      <w:rFonts w:ascii="Palatino Linotype" w:hAnsi="Palatino Linotype" w:cs="Arial"/>
                      <w:b/>
                      <w:sz w:val="24"/>
                      <w:szCs w:val="24"/>
                    </w:rPr>
                    <w:t>(RÚBRICA)</w:t>
                  </w:r>
                </w:p>
              </w:tc>
              <w:tc>
                <w:tcPr>
                  <w:tcW w:w="5183" w:type="dxa"/>
                  <w:shd w:val="clear" w:color="auto" w:fill="auto"/>
                </w:tcPr>
                <w:p w:rsidR="00C05583" w:rsidRPr="00FE6FC8" w:rsidRDefault="00C05583" w:rsidP="00DF32AA">
                  <w:pPr>
                    <w:spacing w:after="0" w:line="360" w:lineRule="auto"/>
                    <w:rPr>
                      <w:rFonts w:ascii="Palatino Linotype" w:hAnsi="Palatino Linotype" w:cs="Arial"/>
                      <w:b/>
                      <w:sz w:val="24"/>
                      <w:szCs w:val="24"/>
                    </w:rPr>
                  </w:pPr>
                </w:p>
                <w:p w:rsidR="006F2EC5" w:rsidRPr="00FE6FC8" w:rsidRDefault="006F2EC5" w:rsidP="00DF32AA">
                  <w:pPr>
                    <w:spacing w:after="0" w:line="360" w:lineRule="auto"/>
                    <w:jc w:val="center"/>
                    <w:rPr>
                      <w:rFonts w:ascii="Palatino Linotype" w:hAnsi="Palatino Linotype" w:cs="Arial"/>
                      <w:b/>
                      <w:sz w:val="24"/>
                      <w:szCs w:val="24"/>
                    </w:rPr>
                  </w:pPr>
                  <w:r w:rsidRPr="00FE6FC8">
                    <w:rPr>
                      <w:rFonts w:ascii="Palatino Linotype" w:hAnsi="Palatino Linotype" w:cs="Arial"/>
                      <w:b/>
                      <w:sz w:val="24"/>
                      <w:szCs w:val="24"/>
                    </w:rPr>
                    <w:t>José Guadalupe Luna Hernández</w:t>
                  </w:r>
                </w:p>
                <w:p w:rsidR="006F2EC5" w:rsidRPr="00FE6FC8" w:rsidRDefault="006F2EC5" w:rsidP="00DF32AA">
                  <w:pPr>
                    <w:spacing w:after="0" w:line="360" w:lineRule="auto"/>
                    <w:jc w:val="center"/>
                    <w:rPr>
                      <w:rFonts w:ascii="Palatino Linotype" w:hAnsi="Palatino Linotype" w:cs="Arial"/>
                      <w:sz w:val="24"/>
                      <w:szCs w:val="24"/>
                    </w:rPr>
                  </w:pPr>
                  <w:r w:rsidRPr="00FE6FC8">
                    <w:rPr>
                      <w:rFonts w:ascii="Palatino Linotype" w:hAnsi="Palatino Linotype" w:cs="Arial"/>
                      <w:sz w:val="24"/>
                      <w:szCs w:val="24"/>
                    </w:rPr>
                    <w:t>Comisionado</w:t>
                  </w:r>
                </w:p>
                <w:p w:rsidR="006F2EC5" w:rsidRPr="00FE6FC8" w:rsidRDefault="006F2EC5" w:rsidP="00DF32AA">
                  <w:pPr>
                    <w:spacing w:after="0" w:line="360" w:lineRule="auto"/>
                    <w:jc w:val="center"/>
                    <w:rPr>
                      <w:rFonts w:ascii="Palatino Linotype" w:hAnsi="Palatino Linotype" w:cs="Arial"/>
                      <w:b/>
                      <w:sz w:val="24"/>
                      <w:szCs w:val="24"/>
                    </w:rPr>
                  </w:pPr>
                  <w:r w:rsidRPr="00FE6FC8">
                    <w:rPr>
                      <w:rFonts w:ascii="Palatino Linotype" w:hAnsi="Palatino Linotype" w:cs="Arial"/>
                      <w:b/>
                      <w:sz w:val="24"/>
                      <w:szCs w:val="24"/>
                    </w:rPr>
                    <w:t>(RÚBRICA)</w:t>
                  </w:r>
                </w:p>
              </w:tc>
            </w:tr>
            <w:tr w:rsidR="006F2EC5" w:rsidRPr="00FE6FC8" w:rsidTr="003354C5">
              <w:trPr>
                <w:jc w:val="center"/>
              </w:trPr>
              <w:tc>
                <w:tcPr>
                  <w:tcW w:w="5182" w:type="dxa"/>
                  <w:shd w:val="clear" w:color="auto" w:fill="auto"/>
                </w:tcPr>
                <w:p w:rsidR="006F2EC5" w:rsidRPr="00FE6FC8" w:rsidRDefault="006F2EC5" w:rsidP="00DF32AA">
                  <w:pPr>
                    <w:spacing w:after="0" w:line="360" w:lineRule="auto"/>
                    <w:rPr>
                      <w:rFonts w:ascii="Palatino Linotype" w:hAnsi="Palatino Linotype" w:cs="Arial"/>
                      <w:b/>
                      <w:sz w:val="24"/>
                      <w:szCs w:val="24"/>
                    </w:rPr>
                  </w:pPr>
                </w:p>
                <w:p w:rsidR="00925065" w:rsidRPr="00FE6FC8" w:rsidRDefault="00925065" w:rsidP="00DF32AA">
                  <w:pPr>
                    <w:spacing w:after="0" w:line="360" w:lineRule="auto"/>
                    <w:rPr>
                      <w:rFonts w:ascii="Palatino Linotype" w:hAnsi="Palatino Linotype" w:cs="Arial"/>
                      <w:b/>
                      <w:sz w:val="24"/>
                      <w:szCs w:val="24"/>
                    </w:rPr>
                  </w:pPr>
                </w:p>
                <w:p w:rsidR="006F2EC5" w:rsidRPr="00FE6FC8" w:rsidRDefault="006F2EC5" w:rsidP="00DF32AA">
                  <w:pPr>
                    <w:spacing w:after="0" w:line="360" w:lineRule="auto"/>
                    <w:jc w:val="center"/>
                    <w:rPr>
                      <w:rFonts w:ascii="Palatino Linotype" w:hAnsi="Palatino Linotype" w:cs="Arial"/>
                      <w:b/>
                      <w:sz w:val="24"/>
                      <w:szCs w:val="24"/>
                    </w:rPr>
                  </w:pPr>
                  <w:r w:rsidRPr="00FE6FC8">
                    <w:rPr>
                      <w:rFonts w:ascii="Palatino Linotype" w:hAnsi="Palatino Linotype" w:cs="Arial"/>
                      <w:b/>
                      <w:sz w:val="24"/>
                      <w:szCs w:val="24"/>
                    </w:rPr>
                    <w:t>Javier Martínez Cruz</w:t>
                  </w:r>
                </w:p>
                <w:p w:rsidR="006F2EC5" w:rsidRPr="00FE6FC8" w:rsidRDefault="006F2EC5" w:rsidP="00DF32AA">
                  <w:pPr>
                    <w:spacing w:after="0" w:line="360" w:lineRule="auto"/>
                    <w:jc w:val="center"/>
                    <w:rPr>
                      <w:rFonts w:ascii="Palatino Linotype" w:hAnsi="Palatino Linotype" w:cs="Arial"/>
                      <w:sz w:val="24"/>
                      <w:szCs w:val="24"/>
                    </w:rPr>
                  </w:pPr>
                  <w:r w:rsidRPr="00FE6FC8">
                    <w:rPr>
                      <w:rFonts w:ascii="Palatino Linotype" w:hAnsi="Palatino Linotype" w:cs="Arial"/>
                      <w:sz w:val="24"/>
                      <w:szCs w:val="24"/>
                    </w:rPr>
                    <w:t>Comisionado</w:t>
                  </w:r>
                </w:p>
                <w:p w:rsidR="006F2EC5" w:rsidRPr="00FE6FC8" w:rsidRDefault="006F2EC5" w:rsidP="00DF32AA">
                  <w:pPr>
                    <w:spacing w:after="0" w:line="360" w:lineRule="auto"/>
                    <w:jc w:val="center"/>
                    <w:rPr>
                      <w:rFonts w:ascii="Palatino Linotype" w:hAnsi="Palatino Linotype" w:cs="Arial"/>
                      <w:sz w:val="24"/>
                      <w:szCs w:val="24"/>
                    </w:rPr>
                  </w:pPr>
                  <w:r w:rsidRPr="00FE6FC8">
                    <w:rPr>
                      <w:rFonts w:ascii="Palatino Linotype" w:hAnsi="Palatino Linotype" w:cs="Arial"/>
                      <w:b/>
                      <w:sz w:val="24"/>
                      <w:szCs w:val="24"/>
                    </w:rPr>
                    <w:t>(RÚBRICA)</w:t>
                  </w:r>
                </w:p>
              </w:tc>
              <w:tc>
                <w:tcPr>
                  <w:tcW w:w="5183" w:type="dxa"/>
                  <w:shd w:val="clear" w:color="auto" w:fill="auto"/>
                </w:tcPr>
                <w:p w:rsidR="00C05583" w:rsidRPr="00FE6FC8" w:rsidRDefault="00C05583" w:rsidP="00DF32AA">
                  <w:pPr>
                    <w:spacing w:after="0" w:line="360" w:lineRule="auto"/>
                    <w:rPr>
                      <w:rFonts w:ascii="Palatino Linotype" w:hAnsi="Palatino Linotype" w:cs="Arial"/>
                      <w:b/>
                      <w:sz w:val="24"/>
                      <w:szCs w:val="24"/>
                    </w:rPr>
                  </w:pPr>
                </w:p>
                <w:p w:rsidR="006F2EC5" w:rsidRPr="00FE6FC8" w:rsidRDefault="006F2EC5" w:rsidP="00DF32AA">
                  <w:pPr>
                    <w:spacing w:after="0" w:line="360" w:lineRule="auto"/>
                    <w:rPr>
                      <w:rFonts w:ascii="Palatino Linotype" w:hAnsi="Palatino Linotype" w:cs="Arial"/>
                      <w:b/>
                      <w:sz w:val="24"/>
                      <w:szCs w:val="24"/>
                    </w:rPr>
                  </w:pPr>
                </w:p>
                <w:p w:rsidR="006F2EC5" w:rsidRPr="00FE6FC8" w:rsidRDefault="006F2EC5" w:rsidP="00DF32AA">
                  <w:pPr>
                    <w:spacing w:after="0" w:line="360" w:lineRule="auto"/>
                    <w:jc w:val="center"/>
                    <w:rPr>
                      <w:rFonts w:ascii="Palatino Linotype" w:hAnsi="Palatino Linotype" w:cs="Arial"/>
                      <w:b/>
                      <w:sz w:val="24"/>
                      <w:szCs w:val="24"/>
                    </w:rPr>
                  </w:pPr>
                  <w:r w:rsidRPr="00FE6FC8">
                    <w:rPr>
                      <w:rFonts w:ascii="Palatino Linotype" w:hAnsi="Palatino Linotype" w:cs="Arial"/>
                      <w:b/>
                      <w:sz w:val="24"/>
                      <w:szCs w:val="24"/>
                    </w:rPr>
                    <w:t>Luis Gustavo Parra Noriega</w:t>
                  </w:r>
                </w:p>
                <w:p w:rsidR="006F2EC5" w:rsidRPr="00FE6FC8" w:rsidRDefault="006F2EC5" w:rsidP="00DF32AA">
                  <w:pPr>
                    <w:spacing w:after="0" w:line="360" w:lineRule="auto"/>
                    <w:jc w:val="center"/>
                    <w:rPr>
                      <w:rFonts w:ascii="Palatino Linotype" w:hAnsi="Palatino Linotype" w:cs="Arial"/>
                      <w:sz w:val="24"/>
                      <w:szCs w:val="24"/>
                    </w:rPr>
                  </w:pPr>
                  <w:r w:rsidRPr="00FE6FC8">
                    <w:rPr>
                      <w:rFonts w:ascii="Palatino Linotype" w:hAnsi="Palatino Linotype" w:cs="Arial"/>
                      <w:sz w:val="24"/>
                      <w:szCs w:val="24"/>
                    </w:rPr>
                    <w:t>Comisionado</w:t>
                  </w:r>
                </w:p>
                <w:p w:rsidR="006F2EC5" w:rsidRPr="00FE6FC8" w:rsidRDefault="006F2EC5" w:rsidP="00DF32AA">
                  <w:pPr>
                    <w:spacing w:after="0" w:line="360" w:lineRule="auto"/>
                    <w:jc w:val="center"/>
                    <w:rPr>
                      <w:rFonts w:ascii="Palatino Linotype" w:hAnsi="Palatino Linotype" w:cs="Arial"/>
                      <w:b/>
                      <w:sz w:val="24"/>
                      <w:szCs w:val="24"/>
                    </w:rPr>
                  </w:pPr>
                  <w:r w:rsidRPr="00FE6FC8">
                    <w:rPr>
                      <w:rFonts w:ascii="Palatino Linotype" w:hAnsi="Palatino Linotype" w:cs="Arial"/>
                      <w:b/>
                      <w:sz w:val="24"/>
                      <w:szCs w:val="24"/>
                    </w:rPr>
                    <w:t>(RÚBRICA)</w:t>
                  </w:r>
                </w:p>
              </w:tc>
            </w:tr>
            <w:tr w:rsidR="006F2EC5" w:rsidRPr="00FE6FC8" w:rsidTr="003354C5">
              <w:trPr>
                <w:jc w:val="center"/>
              </w:trPr>
              <w:tc>
                <w:tcPr>
                  <w:tcW w:w="10365" w:type="dxa"/>
                  <w:gridSpan w:val="2"/>
                  <w:shd w:val="clear" w:color="auto" w:fill="auto"/>
                </w:tcPr>
                <w:p w:rsidR="00C05583" w:rsidRPr="00FE6FC8" w:rsidRDefault="00C05583" w:rsidP="00DF32AA">
                  <w:pPr>
                    <w:tabs>
                      <w:tab w:val="left" w:pos="3720"/>
                    </w:tabs>
                    <w:spacing w:after="0" w:line="360" w:lineRule="auto"/>
                    <w:rPr>
                      <w:rFonts w:ascii="Palatino Linotype" w:hAnsi="Palatino Linotype" w:cs="Arial"/>
                      <w:b/>
                      <w:sz w:val="24"/>
                      <w:szCs w:val="24"/>
                    </w:rPr>
                  </w:pPr>
                </w:p>
                <w:p w:rsidR="006F2EC5" w:rsidRPr="00FE6FC8" w:rsidRDefault="006F2EC5" w:rsidP="00DF32AA">
                  <w:pPr>
                    <w:spacing w:after="0" w:line="360" w:lineRule="auto"/>
                    <w:jc w:val="center"/>
                    <w:rPr>
                      <w:rFonts w:ascii="Palatino Linotype" w:hAnsi="Palatino Linotype" w:cs="Arial"/>
                      <w:b/>
                      <w:sz w:val="24"/>
                      <w:szCs w:val="24"/>
                    </w:rPr>
                  </w:pPr>
                </w:p>
                <w:p w:rsidR="006F2EC5" w:rsidRPr="00FE6FC8" w:rsidRDefault="006F2EC5" w:rsidP="00DF32AA">
                  <w:pPr>
                    <w:spacing w:after="0" w:line="360" w:lineRule="auto"/>
                    <w:jc w:val="center"/>
                    <w:rPr>
                      <w:rFonts w:ascii="Palatino Linotype" w:hAnsi="Palatino Linotype" w:cs="Arial"/>
                      <w:b/>
                      <w:sz w:val="24"/>
                      <w:szCs w:val="24"/>
                    </w:rPr>
                  </w:pPr>
                  <w:r w:rsidRPr="00FE6FC8">
                    <w:rPr>
                      <w:rFonts w:ascii="Palatino Linotype" w:hAnsi="Palatino Linotype" w:cs="Arial"/>
                      <w:b/>
                      <w:sz w:val="24"/>
                      <w:szCs w:val="24"/>
                    </w:rPr>
                    <w:t>Alexis Tapia Ramírez</w:t>
                  </w:r>
                </w:p>
                <w:p w:rsidR="006F2EC5" w:rsidRPr="00FE6FC8" w:rsidRDefault="006F2EC5" w:rsidP="00DF32AA">
                  <w:pPr>
                    <w:spacing w:after="0" w:line="360" w:lineRule="auto"/>
                    <w:jc w:val="center"/>
                    <w:rPr>
                      <w:rFonts w:ascii="Palatino Linotype" w:hAnsi="Palatino Linotype" w:cs="Arial"/>
                      <w:sz w:val="24"/>
                      <w:szCs w:val="24"/>
                    </w:rPr>
                  </w:pPr>
                  <w:r w:rsidRPr="00FE6FC8">
                    <w:rPr>
                      <w:rFonts w:ascii="Palatino Linotype" w:hAnsi="Palatino Linotype" w:cs="Arial"/>
                      <w:sz w:val="24"/>
                      <w:szCs w:val="24"/>
                    </w:rPr>
                    <w:t>Secretario Técnico del Pleno</w:t>
                  </w:r>
                </w:p>
                <w:p w:rsidR="006F2EC5" w:rsidRPr="00FE6FC8" w:rsidRDefault="006F2EC5" w:rsidP="00DF32AA">
                  <w:pPr>
                    <w:spacing w:after="0" w:line="360" w:lineRule="auto"/>
                    <w:jc w:val="center"/>
                    <w:rPr>
                      <w:rFonts w:ascii="Palatino Linotype" w:hAnsi="Palatino Linotype" w:cs="Arial"/>
                      <w:sz w:val="24"/>
                      <w:szCs w:val="24"/>
                    </w:rPr>
                  </w:pPr>
                  <w:r w:rsidRPr="00FE6FC8">
                    <w:rPr>
                      <w:rFonts w:ascii="Palatino Linotype" w:hAnsi="Palatino Linotype" w:cs="Arial"/>
                      <w:b/>
                      <w:sz w:val="24"/>
                      <w:szCs w:val="24"/>
                    </w:rPr>
                    <w:t>(RÚBRICA)</w:t>
                  </w:r>
                  <w:r w:rsidRPr="00FE6FC8">
                    <w:rPr>
                      <w:rFonts w:ascii="Palatino Linotype" w:hAnsi="Palatino Linotype" w:cs="Arial"/>
                      <w:sz w:val="24"/>
                      <w:szCs w:val="24"/>
                    </w:rPr>
                    <w:t xml:space="preserve"> </w:t>
                  </w:r>
                </w:p>
              </w:tc>
            </w:tr>
          </w:tbl>
          <w:p w:rsidR="006F2EC5" w:rsidRPr="00FE6FC8" w:rsidRDefault="006F2EC5" w:rsidP="00DF32AA">
            <w:pPr>
              <w:spacing w:after="0" w:line="360" w:lineRule="auto"/>
              <w:jc w:val="both"/>
              <w:rPr>
                <w:rFonts w:ascii="Palatino Linotype" w:hAnsi="Palatino Linotype" w:cs="Arial"/>
                <w:sz w:val="24"/>
                <w:szCs w:val="24"/>
                <w:lang w:val="es-ES"/>
              </w:rPr>
            </w:pPr>
          </w:p>
        </w:tc>
      </w:tr>
      <w:tr w:rsidR="00FE6FC8" w:rsidRPr="00FE6FC8" w:rsidTr="00E07ABA">
        <w:trPr>
          <w:gridAfter w:val="1"/>
          <w:wAfter w:w="5184" w:type="dxa"/>
          <w:jc w:val="center"/>
        </w:trPr>
        <w:tc>
          <w:tcPr>
            <w:tcW w:w="5184" w:type="dxa"/>
          </w:tcPr>
          <w:p w:rsidR="00FE6FC8" w:rsidRPr="00FE6FC8" w:rsidRDefault="00FE6FC8" w:rsidP="00DF32AA">
            <w:pPr>
              <w:spacing w:after="0" w:line="360" w:lineRule="auto"/>
              <w:jc w:val="center"/>
              <w:rPr>
                <w:rFonts w:ascii="Palatino Linotype" w:hAnsi="Palatino Linotype" w:cs="Arial"/>
                <w:b/>
                <w:sz w:val="24"/>
                <w:szCs w:val="24"/>
              </w:rPr>
            </w:pPr>
          </w:p>
        </w:tc>
      </w:tr>
    </w:tbl>
    <w:p w:rsidR="0036358C" w:rsidRPr="00B06C4F" w:rsidRDefault="00E93981" w:rsidP="00DF32AA">
      <w:pPr>
        <w:tabs>
          <w:tab w:val="left" w:pos="0"/>
        </w:tabs>
        <w:spacing w:after="0" w:line="360" w:lineRule="auto"/>
        <w:jc w:val="both"/>
        <w:rPr>
          <w:rFonts w:ascii="Palatino Linotype" w:hAnsi="Palatino Linotype"/>
          <w:sz w:val="24"/>
          <w:szCs w:val="24"/>
        </w:rPr>
      </w:pPr>
      <w:r w:rsidRPr="00FE6FC8">
        <w:rPr>
          <w:rFonts w:ascii="Palatino Linotype" w:hAnsi="Palatino Linotype" w:cs="Arial"/>
          <w:sz w:val="24"/>
          <w:szCs w:val="24"/>
        </w:rPr>
        <w:t>Esta hoja corre</w:t>
      </w:r>
      <w:r w:rsidR="00E16A4F" w:rsidRPr="00FE6FC8">
        <w:rPr>
          <w:rFonts w:ascii="Palatino Linotype" w:hAnsi="Palatino Linotype" w:cs="Arial"/>
          <w:sz w:val="24"/>
          <w:szCs w:val="24"/>
        </w:rPr>
        <w:t>sponde a la resolución de fecha diecinueve (19</w:t>
      </w:r>
      <w:r w:rsidR="004A04FC" w:rsidRPr="00FE6FC8">
        <w:rPr>
          <w:rFonts w:ascii="Palatino Linotype" w:hAnsi="Palatino Linotype" w:cs="Arial"/>
          <w:sz w:val="24"/>
          <w:szCs w:val="24"/>
        </w:rPr>
        <w:t>) de</w:t>
      </w:r>
      <w:r w:rsidR="00E16A4F" w:rsidRPr="00FE6FC8">
        <w:rPr>
          <w:rFonts w:ascii="Palatino Linotype" w:hAnsi="Palatino Linotype" w:cs="Arial"/>
          <w:sz w:val="24"/>
          <w:szCs w:val="24"/>
        </w:rPr>
        <w:t xml:space="preserve"> marzo d</w:t>
      </w:r>
      <w:r w:rsidRPr="00FE6FC8">
        <w:rPr>
          <w:rFonts w:ascii="Palatino Linotype" w:hAnsi="Palatino Linotype" w:cs="Arial"/>
          <w:sz w:val="24"/>
          <w:szCs w:val="24"/>
        </w:rPr>
        <w:t xml:space="preserve">e dos mil </w:t>
      </w:r>
      <w:r w:rsidR="00FE6FC8">
        <w:rPr>
          <w:rFonts w:ascii="Palatino Linotype" w:hAnsi="Palatino Linotype" w:cs="Arial"/>
          <w:sz w:val="24"/>
          <w:szCs w:val="24"/>
        </w:rPr>
        <w:t>veinte</w:t>
      </w:r>
      <w:r w:rsidRPr="00FE6FC8">
        <w:rPr>
          <w:rFonts w:ascii="Palatino Linotype" w:hAnsi="Palatino Linotype" w:cs="Arial"/>
          <w:sz w:val="24"/>
          <w:szCs w:val="24"/>
        </w:rPr>
        <w:t xml:space="preserve">, emitida en el recurso de revisión </w:t>
      </w:r>
      <w:r w:rsidR="00E16A4F" w:rsidRPr="00FE6FC8">
        <w:rPr>
          <w:rFonts w:ascii="Palatino Linotype" w:hAnsi="Palatino Linotype" w:cs="Arial"/>
          <w:b/>
          <w:bCs/>
          <w:sz w:val="24"/>
          <w:szCs w:val="24"/>
        </w:rPr>
        <w:t>12498</w:t>
      </w:r>
      <w:r w:rsidR="003354C5" w:rsidRPr="00FE6FC8">
        <w:rPr>
          <w:rFonts w:ascii="Palatino Linotype" w:hAnsi="Palatino Linotype" w:cs="Arial"/>
          <w:b/>
          <w:bCs/>
          <w:sz w:val="24"/>
          <w:szCs w:val="24"/>
        </w:rPr>
        <w:t>/INFOEM/IP/RR/2019</w:t>
      </w:r>
      <w:r w:rsidRPr="00FE6FC8">
        <w:rPr>
          <w:rFonts w:ascii="Palatino Linotype" w:hAnsi="Palatino Linotype" w:cs="Arial"/>
          <w:bCs/>
          <w:sz w:val="24"/>
          <w:szCs w:val="24"/>
        </w:rPr>
        <w:t>.</w:t>
      </w:r>
      <w:r w:rsidRPr="00B06C4F">
        <w:rPr>
          <w:rFonts w:ascii="Palatino Linotype" w:hAnsi="Palatino Linotype" w:cs="Arial"/>
          <w:bCs/>
          <w:sz w:val="24"/>
          <w:szCs w:val="24"/>
        </w:rPr>
        <w:t xml:space="preserve"> </w:t>
      </w:r>
    </w:p>
    <w:sectPr w:rsidR="0036358C" w:rsidRPr="00B06C4F" w:rsidSect="002A0ECB">
      <w:headerReference w:type="even" r:id="rId9"/>
      <w:headerReference w:type="default" r:id="rId10"/>
      <w:footerReference w:type="even" r:id="rId11"/>
      <w:footerReference w:type="default" r:id="rId12"/>
      <w:headerReference w:type="first" r:id="rId13"/>
      <w:footerReference w:type="first" r:id="rId14"/>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502" w:rsidRDefault="00872502" w:rsidP="00792776">
      <w:pPr>
        <w:spacing w:after="0" w:line="240" w:lineRule="auto"/>
      </w:pPr>
      <w:r>
        <w:separator/>
      </w:r>
    </w:p>
  </w:endnote>
  <w:endnote w:type="continuationSeparator" w:id="0">
    <w:p w:rsidR="00872502" w:rsidRDefault="00872502"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12F" w:rsidRDefault="006801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32CF7" w:rsidRPr="00883450" w:rsidRDefault="00F32CF7"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8012F">
              <w:rPr>
                <w:rFonts w:ascii="Palatino Linotype" w:hAnsi="Palatino Linotype"/>
                <w:b/>
                <w:bCs/>
                <w:noProof/>
                <w:szCs w:val="20"/>
              </w:rPr>
              <w:t>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8012F">
              <w:rPr>
                <w:rFonts w:ascii="Palatino Linotype" w:hAnsi="Palatino Linotype"/>
                <w:b/>
                <w:bCs/>
                <w:noProof/>
                <w:szCs w:val="20"/>
              </w:rPr>
              <w:t>40</w:t>
            </w:r>
            <w:r w:rsidRPr="00883450">
              <w:rPr>
                <w:rFonts w:ascii="Palatino Linotype" w:hAnsi="Palatino Linotype"/>
                <w:b/>
                <w:bCs/>
                <w:szCs w:val="20"/>
              </w:rPr>
              <w:fldChar w:fldCharType="end"/>
            </w:r>
          </w:p>
        </w:sdtContent>
      </w:sdt>
    </w:sdtContent>
  </w:sdt>
  <w:p w:rsidR="00F32CF7" w:rsidRDefault="00F32CF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F7" w:rsidRPr="00883450" w:rsidRDefault="00F32CF7"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8012F" w:rsidRPr="0068012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8012F" w:rsidRPr="0068012F">
      <w:rPr>
        <w:rFonts w:ascii="Palatino Linotype" w:hAnsi="Palatino Linotype"/>
        <w:noProof/>
        <w:lang w:val="es-ES"/>
      </w:rPr>
      <w:t>40</w:t>
    </w:r>
    <w:r w:rsidRPr="00883450">
      <w:rPr>
        <w:rFonts w:ascii="Palatino Linotype" w:hAnsi="Palatino Linotype"/>
      </w:rPr>
      <w:fldChar w:fldCharType="end"/>
    </w:r>
  </w:p>
  <w:p w:rsidR="00F32CF7" w:rsidRPr="00883450" w:rsidRDefault="00F32CF7">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502" w:rsidRDefault="00872502" w:rsidP="00792776">
      <w:pPr>
        <w:spacing w:after="0" w:line="240" w:lineRule="auto"/>
      </w:pPr>
      <w:r>
        <w:separator/>
      </w:r>
    </w:p>
  </w:footnote>
  <w:footnote w:type="continuationSeparator" w:id="0">
    <w:p w:rsidR="00872502" w:rsidRDefault="00872502" w:rsidP="00792776">
      <w:pPr>
        <w:spacing w:after="0" w:line="240" w:lineRule="auto"/>
      </w:pPr>
      <w:r>
        <w:continuationSeparator/>
      </w:r>
    </w:p>
  </w:footnote>
  <w:footnote w:id="1">
    <w:p w:rsidR="00F32CF7" w:rsidRDefault="00F32CF7" w:rsidP="002A0ECB">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F32CF7" w:rsidRPr="00034B44" w:rsidRDefault="00F32CF7" w:rsidP="00E663EC">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F32CF7" w:rsidRPr="00034B44" w:rsidRDefault="00F32CF7" w:rsidP="00E663EC">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rsidR="00F32CF7" w:rsidRPr="00034B44" w:rsidRDefault="00F32CF7" w:rsidP="00E663EC">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F32CF7" w:rsidRPr="00034B44" w:rsidRDefault="00F32CF7" w:rsidP="00E663E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32CF7" w:rsidRPr="00034B44" w:rsidRDefault="00F32CF7" w:rsidP="00E663E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32CF7" w:rsidRPr="00034B44" w:rsidRDefault="00F32CF7" w:rsidP="00E663E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rsidR="00F32CF7" w:rsidRPr="00034B44" w:rsidRDefault="00F32CF7" w:rsidP="00E663E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rsidR="00F32CF7" w:rsidRPr="00034B44" w:rsidRDefault="00F32CF7" w:rsidP="00E663EC">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F32CF7" w:rsidRPr="00034B44" w:rsidRDefault="00F32CF7" w:rsidP="00E663EC">
      <w:pPr>
        <w:pStyle w:val="Textonotapie"/>
        <w:jc w:val="both"/>
        <w:rPr>
          <w:rFonts w:ascii="Palatino Linotype" w:hAnsi="Palatino Linotype"/>
          <w:sz w:val="18"/>
        </w:rPr>
      </w:pPr>
      <w:r w:rsidRPr="00034B44">
        <w:rPr>
          <w:rFonts w:ascii="Palatino Linotype" w:hAnsi="Palatino Linotype"/>
          <w:sz w:val="18"/>
        </w:rPr>
        <w:t xml:space="preserve"> (…)</w:t>
      </w:r>
    </w:p>
    <w:p w:rsidR="00F32CF7" w:rsidRPr="00034B44" w:rsidRDefault="00F32CF7" w:rsidP="00E663E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12F" w:rsidRDefault="0068012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82951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F7" w:rsidRDefault="0068012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82951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v:shape>
      </w:pict>
    </w:r>
  </w:p>
  <w:p w:rsidR="00F32CF7" w:rsidRDefault="00F32CF7" w:rsidP="009A4582">
    <w:pPr>
      <w:pStyle w:val="Encabezado"/>
      <w:tabs>
        <w:tab w:val="clear" w:pos="4419"/>
        <w:tab w:val="clear" w:pos="8838"/>
        <w:tab w:val="left" w:pos="7283"/>
      </w:tabs>
    </w:pPr>
    <w:r>
      <w:tab/>
    </w:r>
  </w:p>
  <w:tbl>
    <w:tblPr>
      <w:tblStyle w:val="Tablaconcuadrcula"/>
      <w:tblW w:w="6870" w:type="dxa"/>
      <w:tblInd w:w="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F32CF7" w:rsidRPr="00EF13C1" w:rsidTr="00510293">
      <w:trPr>
        <w:trHeight w:val="138"/>
      </w:trPr>
      <w:tc>
        <w:tcPr>
          <w:tcW w:w="2693" w:type="dxa"/>
          <w:vAlign w:val="center"/>
        </w:tcPr>
        <w:p w:rsidR="00F32CF7" w:rsidRPr="00EF13C1" w:rsidRDefault="00F32CF7"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177" w:type="dxa"/>
          <w:vAlign w:val="center"/>
        </w:tcPr>
        <w:p w:rsidR="00F32CF7" w:rsidRPr="00EF13C1" w:rsidRDefault="00E16A4F" w:rsidP="00273A03">
          <w:pPr>
            <w:pStyle w:val="Encabezado"/>
            <w:rPr>
              <w:rFonts w:ascii="Palatino Linotype" w:hAnsi="Palatino Linotype"/>
              <w:b/>
              <w:sz w:val="22"/>
              <w:szCs w:val="22"/>
            </w:rPr>
          </w:pPr>
          <w:r>
            <w:rPr>
              <w:rFonts w:ascii="Palatino Linotype" w:hAnsi="Palatino Linotype" w:cs="Arial"/>
              <w:b/>
              <w:bCs/>
              <w:sz w:val="22"/>
              <w:szCs w:val="22"/>
              <w:lang w:eastAsia="es-MX"/>
            </w:rPr>
            <w:t>12498</w:t>
          </w:r>
          <w:r w:rsidR="00F32CF7">
            <w:rPr>
              <w:rFonts w:ascii="Palatino Linotype" w:hAnsi="Palatino Linotype" w:cs="Arial"/>
              <w:b/>
              <w:bCs/>
              <w:sz w:val="22"/>
              <w:szCs w:val="22"/>
              <w:lang w:eastAsia="es-MX"/>
            </w:rPr>
            <w:t xml:space="preserve">/INFOEM/IP/RR/2019 </w:t>
          </w:r>
        </w:p>
      </w:tc>
    </w:tr>
    <w:tr w:rsidR="00F32CF7" w:rsidRPr="00EF13C1" w:rsidTr="00510293">
      <w:trPr>
        <w:trHeight w:val="321"/>
      </w:trPr>
      <w:tc>
        <w:tcPr>
          <w:tcW w:w="2693" w:type="dxa"/>
          <w:vAlign w:val="center"/>
        </w:tcPr>
        <w:p w:rsidR="00F32CF7" w:rsidRPr="00EF13C1" w:rsidRDefault="00F32CF7"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177" w:type="dxa"/>
          <w:vAlign w:val="center"/>
        </w:tcPr>
        <w:p w:rsidR="00F32CF7" w:rsidRPr="00EF13C1" w:rsidRDefault="00F32CF7" w:rsidP="0099309A">
          <w:pPr>
            <w:pStyle w:val="Encabezado"/>
            <w:rPr>
              <w:rFonts w:ascii="Palatino Linotype" w:hAnsi="Palatino Linotype"/>
              <w:b/>
              <w:sz w:val="22"/>
              <w:szCs w:val="22"/>
            </w:rPr>
          </w:pPr>
          <w:r>
            <w:rPr>
              <w:rFonts w:ascii="Palatino Linotype" w:hAnsi="Palatino Linotype"/>
              <w:b/>
              <w:sz w:val="22"/>
              <w:szCs w:val="22"/>
            </w:rPr>
            <w:t xml:space="preserve">Ayuntamiento de </w:t>
          </w:r>
          <w:r w:rsidR="0099309A">
            <w:rPr>
              <w:rFonts w:ascii="Palatino Linotype" w:hAnsi="Palatino Linotype"/>
              <w:b/>
              <w:sz w:val="22"/>
              <w:szCs w:val="22"/>
            </w:rPr>
            <w:t>Axapusco</w:t>
          </w:r>
        </w:p>
      </w:tc>
    </w:tr>
    <w:tr w:rsidR="00F32CF7" w:rsidRPr="00EF13C1" w:rsidTr="00510293">
      <w:trPr>
        <w:trHeight w:val="321"/>
      </w:trPr>
      <w:tc>
        <w:tcPr>
          <w:tcW w:w="2693" w:type="dxa"/>
          <w:vAlign w:val="center"/>
        </w:tcPr>
        <w:p w:rsidR="00F32CF7" w:rsidRPr="00EF13C1" w:rsidRDefault="00F32CF7"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4177" w:type="dxa"/>
          <w:vAlign w:val="center"/>
        </w:tcPr>
        <w:p w:rsidR="00F32CF7" w:rsidRPr="00EF13C1" w:rsidRDefault="00F32CF7"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F32CF7" w:rsidRDefault="00F32CF7"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F7" w:rsidRDefault="0068012F" w:rsidP="009A458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82951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v:shape>
      </w:pict>
    </w:r>
    <w:r w:rsidR="00F32CF7">
      <w:tab/>
    </w:r>
    <w:r w:rsidR="00F32CF7">
      <w:tab/>
    </w:r>
  </w:p>
  <w:tbl>
    <w:tblPr>
      <w:tblStyle w:val="Tablaconcuadrcula"/>
      <w:tblW w:w="7154"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F32CF7" w:rsidRPr="00182113" w:rsidTr="00510293">
      <w:trPr>
        <w:trHeight w:val="145"/>
      </w:trPr>
      <w:tc>
        <w:tcPr>
          <w:tcW w:w="2694" w:type="dxa"/>
          <w:vAlign w:val="center"/>
        </w:tcPr>
        <w:p w:rsidR="00F32CF7" w:rsidRPr="00166E0D" w:rsidRDefault="00F32CF7" w:rsidP="009A4582">
          <w:pPr>
            <w:rPr>
              <w:rFonts w:ascii="Palatino Linotype" w:hAnsi="Palatino Linotype"/>
              <w:b/>
              <w:sz w:val="22"/>
            </w:rPr>
          </w:pPr>
          <w:r w:rsidRPr="00166E0D">
            <w:rPr>
              <w:rFonts w:ascii="Palatino Linotype" w:hAnsi="Palatino Linotype"/>
              <w:b/>
              <w:sz w:val="22"/>
            </w:rPr>
            <w:t>Recurso de revisión:</w:t>
          </w:r>
        </w:p>
      </w:tc>
      <w:tc>
        <w:tcPr>
          <w:tcW w:w="4460" w:type="dxa"/>
          <w:vAlign w:val="center"/>
        </w:tcPr>
        <w:p w:rsidR="00F32CF7" w:rsidRPr="00166E0D" w:rsidRDefault="00F32CF7" w:rsidP="00273A03">
          <w:pPr>
            <w:pStyle w:val="Encabezado"/>
            <w:rPr>
              <w:rFonts w:ascii="Palatino Linotype" w:hAnsi="Palatino Linotype"/>
              <w:b/>
              <w:sz w:val="22"/>
            </w:rPr>
          </w:pPr>
          <w:r>
            <w:rPr>
              <w:rFonts w:ascii="Palatino Linotype" w:hAnsi="Palatino Linotype" w:cs="Arial"/>
              <w:b/>
              <w:bCs/>
              <w:sz w:val="22"/>
              <w:lang w:eastAsia="es-MX"/>
            </w:rPr>
            <w:t xml:space="preserve">12498/INFOEM/IP/RR/2019 </w:t>
          </w:r>
        </w:p>
      </w:tc>
    </w:tr>
    <w:tr w:rsidR="00F32CF7" w:rsidRPr="00182113" w:rsidTr="00510293">
      <w:trPr>
        <w:trHeight w:val="239"/>
      </w:trPr>
      <w:tc>
        <w:tcPr>
          <w:tcW w:w="2694" w:type="dxa"/>
          <w:vAlign w:val="center"/>
        </w:tcPr>
        <w:p w:rsidR="00F32CF7" w:rsidRPr="00166E0D" w:rsidRDefault="00F32CF7" w:rsidP="009A4582">
          <w:pPr>
            <w:rPr>
              <w:rFonts w:ascii="Palatino Linotype" w:hAnsi="Palatino Linotype"/>
              <w:b/>
              <w:sz w:val="22"/>
            </w:rPr>
          </w:pPr>
          <w:r w:rsidRPr="00166E0D">
            <w:rPr>
              <w:rFonts w:ascii="Palatino Linotype" w:hAnsi="Palatino Linotype"/>
              <w:b/>
              <w:sz w:val="22"/>
            </w:rPr>
            <w:t>Recurrente:</w:t>
          </w:r>
        </w:p>
      </w:tc>
      <w:tc>
        <w:tcPr>
          <w:tcW w:w="4460" w:type="dxa"/>
          <w:vAlign w:val="center"/>
        </w:tcPr>
        <w:p w:rsidR="00F32CF7" w:rsidRPr="00800695" w:rsidRDefault="00F32CF7" w:rsidP="00273A03">
          <w:pPr>
            <w:pStyle w:val="Encabezado"/>
            <w:ind w:right="-108"/>
            <w:rPr>
              <w:rFonts w:ascii="Palatino Linotype" w:hAnsi="Palatino Linotype"/>
              <w:b/>
            </w:rPr>
          </w:pPr>
          <w:r>
            <w:rPr>
              <w:rFonts w:ascii="Palatino Linotype" w:hAnsi="Palatino Linotype"/>
              <w:b/>
              <w:color w:val="000000"/>
            </w:rPr>
            <w:t xml:space="preserve">Sin Especificar </w:t>
          </w:r>
        </w:p>
      </w:tc>
    </w:tr>
    <w:tr w:rsidR="00F32CF7" w:rsidRPr="00182113" w:rsidTr="00510293">
      <w:trPr>
        <w:trHeight w:val="245"/>
      </w:trPr>
      <w:tc>
        <w:tcPr>
          <w:tcW w:w="2694" w:type="dxa"/>
          <w:vAlign w:val="center"/>
        </w:tcPr>
        <w:p w:rsidR="00F32CF7" w:rsidRPr="00166E0D" w:rsidRDefault="00F32CF7" w:rsidP="009A4582">
          <w:pPr>
            <w:rPr>
              <w:rFonts w:ascii="Palatino Linotype" w:hAnsi="Palatino Linotype"/>
              <w:b/>
              <w:sz w:val="22"/>
            </w:rPr>
          </w:pPr>
          <w:r w:rsidRPr="00166E0D">
            <w:rPr>
              <w:rFonts w:ascii="Palatino Linotype" w:hAnsi="Palatino Linotype"/>
              <w:b/>
              <w:sz w:val="22"/>
            </w:rPr>
            <w:t>Sujeto obligado:</w:t>
          </w:r>
        </w:p>
      </w:tc>
      <w:tc>
        <w:tcPr>
          <w:tcW w:w="4460" w:type="dxa"/>
          <w:vAlign w:val="center"/>
        </w:tcPr>
        <w:p w:rsidR="00F32CF7" w:rsidRPr="00166E0D" w:rsidRDefault="00F32CF7" w:rsidP="00800695">
          <w:pPr>
            <w:pStyle w:val="Encabezado"/>
            <w:ind w:right="-109"/>
            <w:rPr>
              <w:rFonts w:ascii="Palatino Linotype" w:hAnsi="Palatino Linotype"/>
              <w:b/>
              <w:sz w:val="22"/>
            </w:rPr>
          </w:pPr>
          <w:r>
            <w:rPr>
              <w:rFonts w:ascii="Palatino Linotype" w:hAnsi="Palatino Linotype"/>
              <w:b/>
              <w:sz w:val="22"/>
            </w:rPr>
            <w:t xml:space="preserve">Ayuntamiento de Axapusco </w:t>
          </w:r>
        </w:p>
      </w:tc>
    </w:tr>
    <w:tr w:rsidR="00F32CF7" w:rsidRPr="00182113" w:rsidTr="00510293">
      <w:trPr>
        <w:trHeight w:val="70"/>
      </w:trPr>
      <w:tc>
        <w:tcPr>
          <w:tcW w:w="2694" w:type="dxa"/>
          <w:vAlign w:val="center"/>
        </w:tcPr>
        <w:p w:rsidR="00F32CF7" w:rsidRPr="00166E0D" w:rsidRDefault="00F32CF7" w:rsidP="009A4582">
          <w:pPr>
            <w:rPr>
              <w:rFonts w:ascii="Palatino Linotype" w:hAnsi="Palatino Linotype"/>
              <w:b/>
              <w:sz w:val="22"/>
            </w:rPr>
          </w:pPr>
          <w:r w:rsidRPr="00166E0D">
            <w:rPr>
              <w:rFonts w:ascii="Palatino Linotype" w:hAnsi="Palatino Linotype"/>
              <w:b/>
              <w:sz w:val="22"/>
            </w:rPr>
            <w:t>Comisionado ponente:</w:t>
          </w:r>
        </w:p>
      </w:tc>
      <w:tc>
        <w:tcPr>
          <w:tcW w:w="4460" w:type="dxa"/>
          <w:vAlign w:val="center"/>
        </w:tcPr>
        <w:p w:rsidR="00F32CF7" w:rsidRPr="00166E0D" w:rsidRDefault="00F32CF7"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rsidR="00F32CF7" w:rsidRDefault="00F32C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11E3"/>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0748A2"/>
    <w:multiLevelType w:val="hybridMultilevel"/>
    <w:tmpl w:val="45D6A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BF11F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07152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93467BD"/>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05576A4"/>
    <w:multiLevelType w:val="hybridMultilevel"/>
    <w:tmpl w:val="8E781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A76485"/>
    <w:multiLevelType w:val="hybridMultilevel"/>
    <w:tmpl w:val="46A8144A"/>
    <w:lvl w:ilvl="0" w:tplc="B5D2B9AA">
      <w:start w:val="1"/>
      <w:numFmt w:val="lowerLetter"/>
      <w:lvlText w:val="%1)"/>
      <w:lvlJc w:val="left"/>
      <w:pPr>
        <w:ind w:left="987" w:hanging="42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701B96"/>
    <w:multiLevelType w:val="hybridMultilevel"/>
    <w:tmpl w:val="20C81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4E4699"/>
    <w:multiLevelType w:val="hybridMultilevel"/>
    <w:tmpl w:val="5B32D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222794"/>
    <w:multiLevelType w:val="hybridMultilevel"/>
    <w:tmpl w:val="49F48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32D2AD2"/>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30" w15:restartNumberingAfterBreak="0">
    <w:nsid w:val="5E3968E4"/>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8" w15:restartNumberingAfterBreak="0">
    <w:nsid w:val="76B71039"/>
    <w:multiLevelType w:val="hybridMultilevel"/>
    <w:tmpl w:val="75B2D11C"/>
    <w:lvl w:ilvl="0" w:tplc="1A6AB74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A07916"/>
    <w:multiLevelType w:val="hybridMultilevel"/>
    <w:tmpl w:val="D132E82E"/>
    <w:lvl w:ilvl="0" w:tplc="3B800CEA">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3"/>
  </w:num>
  <w:num w:numId="2">
    <w:abstractNumId w:val="34"/>
  </w:num>
  <w:num w:numId="3">
    <w:abstractNumId w:val="3"/>
  </w:num>
  <w:num w:numId="4">
    <w:abstractNumId w:val="23"/>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40"/>
  </w:num>
  <w:num w:numId="8">
    <w:abstractNumId w:val="10"/>
  </w:num>
  <w:num w:numId="9">
    <w:abstractNumId w:val="37"/>
  </w:num>
  <w:num w:numId="10">
    <w:abstractNumId w:val="16"/>
  </w:num>
  <w:num w:numId="11">
    <w:abstractNumId w:val="14"/>
  </w:num>
  <w:num w:numId="12">
    <w:abstractNumId w:val="28"/>
  </w:num>
  <w:num w:numId="13">
    <w:abstractNumId w:val="31"/>
  </w:num>
  <w:num w:numId="14">
    <w:abstractNumId w:val="20"/>
  </w:num>
  <w:num w:numId="15">
    <w:abstractNumId w:val="11"/>
  </w:num>
  <w:num w:numId="16">
    <w:abstractNumId w:val="1"/>
  </w:num>
  <w:num w:numId="17">
    <w:abstractNumId w:val="7"/>
  </w:num>
  <w:num w:numId="18">
    <w:abstractNumId w:val="24"/>
  </w:num>
  <w:num w:numId="19">
    <w:abstractNumId w:val="12"/>
  </w:num>
  <w:num w:numId="20">
    <w:abstractNumId w:val="22"/>
  </w:num>
  <w:num w:numId="21">
    <w:abstractNumId w:val="18"/>
  </w:num>
  <w:num w:numId="22">
    <w:abstractNumId w:val="19"/>
  </w:num>
  <w:num w:numId="23">
    <w:abstractNumId w:val="21"/>
  </w:num>
  <w:num w:numId="24">
    <w:abstractNumId w:val="35"/>
  </w:num>
  <w:num w:numId="25">
    <w:abstractNumId w:val="25"/>
  </w:num>
  <w:num w:numId="26">
    <w:abstractNumId w:val="5"/>
  </w:num>
  <w:num w:numId="27">
    <w:abstractNumId w:val="27"/>
  </w:num>
  <w:num w:numId="28">
    <w:abstractNumId w:val="6"/>
  </w:num>
  <w:num w:numId="29">
    <w:abstractNumId w:val="4"/>
  </w:num>
  <w:num w:numId="30">
    <w:abstractNumId w:val="26"/>
  </w:num>
  <w:num w:numId="31">
    <w:abstractNumId w:val="15"/>
  </w:num>
  <w:num w:numId="32">
    <w:abstractNumId w:val="0"/>
  </w:num>
  <w:num w:numId="33">
    <w:abstractNumId w:val="36"/>
  </w:num>
  <w:num w:numId="34">
    <w:abstractNumId w:val="9"/>
  </w:num>
  <w:num w:numId="35">
    <w:abstractNumId w:val="39"/>
  </w:num>
  <w:num w:numId="36">
    <w:abstractNumId w:val="29"/>
  </w:num>
  <w:num w:numId="37">
    <w:abstractNumId w:val="32"/>
  </w:num>
  <w:num w:numId="38">
    <w:abstractNumId w:val="17"/>
  </w:num>
  <w:num w:numId="39">
    <w:abstractNumId w:val="2"/>
  </w:num>
  <w:num w:numId="40">
    <w:abstractNumId w:val="30"/>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306C"/>
    <w:rsid w:val="00017C23"/>
    <w:rsid w:val="000201D1"/>
    <w:rsid w:val="00025D76"/>
    <w:rsid w:val="00025D7F"/>
    <w:rsid w:val="00026678"/>
    <w:rsid w:val="000307B3"/>
    <w:rsid w:val="000355CF"/>
    <w:rsid w:val="0004167E"/>
    <w:rsid w:val="00043F36"/>
    <w:rsid w:val="0004441E"/>
    <w:rsid w:val="00053253"/>
    <w:rsid w:val="00060857"/>
    <w:rsid w:val="000705FD"/>
    <w:rsid w:val="0007062A"/>
    <w:rsid w:val="00071828"/>
    <w:rsid w:val="00072EFA"/>
    <w:rsid w:val="00075791"/>
    <w:rsid w:val="00076B7A"/>
    <w:rsid w:val="00077233"/>
    <w:rsid w:val="00077C61"/>
    <w:rsid w:val="00087306"/>
    <w:rsid w:val="00093432"/>
    <w:rsid w:val="000A10C2"/>
    <w:rsid w:val="000A140D"/>
    <w:rsid w:val="000A39E9"/>
    <w:rsid w:val="000A7870"/>
    <w:rsid w:val="000A7D5D"/>
    <w:rsid w:val="000A7D97"/>
    <w:rsid w:val="000B2EAF"/>
    <w:rsid w:val="000B52C0"/>
    <w:rsid w:val="000B5A4C"/>
    <w:rsid w:val="000B7AF2"/>
    <w:rsid w:val="000C439B"/>
    <w:rsid w:val="000C66EA"/>
    <w:rsid w:val="000D0487"/>
    <w:rsid w:val="000D19F3"/>
    <w:rsid w:val="000D1D31"/>
    <w:rsid w:val="000D2CF8"/>
    <w:rsid w:val="000D5F1D"/>
    <w:rsid w:val="000D735B"/>
    <w:rsid w:val="000D73B1"/>
    <w:rsid w:val="000E2CF7"/>
    <w:rsid w:val="000E4A12"/>
    <w:rsid w:val="000F1CC9"/>
    <w:rsid w:val="000F27F4"/>
    <w:rsid w:val="000F2CCC"/>
    <w:rsid w:val="000F3365"/>
    <w:rsid w:val="00100DEF"/>
    <w:rsid w:val="00101818"/>
    <w:rsid w:val="00103646"/>
    <w:rsid w:val="0010434F"/>
    <w:rsid w:val="00104BC4"/>
    <w:rsid w:val="00106806"/>
    <w:rsid w:val="00107A21"/>
    <w:rsid w:val="00110A90"/>
    <w:rsid w:val="00114D5F"/>
    <w:rsid w:val="0011657A"/>
    <w:rsid w:val="00120CC9"/>
    <w:rsid w:val="00124119"/>
    <w:rsid w:val="00126CF4"/>
    <w:rsid w:val="00127CC8"/>
    <w:rsid w:val="0013273D"/>
    <w:rsid w:val="001364F4"/>
    <w:rsid w:val="00140674"/>
    <w:rsid w:val="00141004"/>
    <w:rsid w:val="0014195D"/>
    <w:rsid w:val="00141BDA"/>
    <w:rsid w:val="00145E3E"/>
    <w:rsid w:val="00147141"/>
    <w:rsid w:val="00152A54"/>
    <w:rsid w:val="00153924"/>
    <w:rsid w:val="0015495C"/>
    <w:rsid w:val="0015730F"/>
    <w:rsid w:val="0016207E"/>
    <w:rsid w:val="00164C01"/>
    <w:rsid w:val="001655F5"/>
    <w:rsid w:val="00165F58"/>
    <w:rsid w:val="00166E0D"/>
    <w:rsid w:val="0017140F"/>
    <w:rsid w:val="00176A58"/>
    <w:rsid w:val="00181228"/>
    <w:rsid w:val="00181E44"/>
    <w:rsid w:val="001836FE"/>
    <w:rsid w:val="00190B36"/>
    <w:rsid w:val="0019151A"/>
    <w:rsid w:val="00195FD9"/>
    <w:rsid w:val="00196B6A"/>
    <w:rsid w:val="0019761F"/>
    <w:rsid w:val="001A0491"/>
    <w:rsid w:val="001A1D2F"/>
    <w:rsid w:val="001A22AB"/>
    <w:rsid w:val="001A4CB5"/>
    <w:rsid w:val="001A59C0"/>
    <w:rsid w:val="001B12E8"/>
    <w:rsid w:val="001B1C05"/>
    <w:rsid w:val="001B28F9"/>
    <w:rsid w:val="001B32FE"/>
    <w:rsid w:val="001B625E"/>
    <w:rsid w:val="001C1815"/>
    <w:rsid w:val="001C1CE7"/>
    <w:rsid w:val="001C263E"/>
    <w:rsid w:val="001C487F"/>
    <w:rsid w:val="001D3E51"/>
    <w:rsid w:val="001D4161"/>
    <w:rsid w:val="001D65D0"/>
    <w:rsid w:val="001E0EA9"/>
    <w:rsid w:val="001E13FE"/>
    <w:rsid w:val="001F42E6"/>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64A3C"/>
    <w:rsid w:val="002704F5"/>
    <w:rsid w:val="00270F30"/>
    <w:rsid w:val="00273142"/>
    <w:rsid w:val="00273A03"/>
    <w:rsid w:val="002741D3"/>
    <w:rsid w:val="00275FB3"/>
    <w:rsid w:val="00276820"/>
    <w:rsid w:val="00284698"/>
    <w:rsid w:val="002921DD"/>
    <w:rsid w:val="002A01F9"/>
    <w:rsid w:val="002A0ECB"/>
    <w:rsid w:val="002A16FE"/>
    <w:rsid w:val="002A362C"/>
    <w:rsid w:val="002A38B7"/>
    <w:rsid w:val="002A3C89"/>
    <w:rsid w:val="002A5978"/>
    <w:rsid w:val="002B0577"/>
    <w:rsid w:val="002B19CC"/>
    <w:rsid w:val="002B2692"/>
    <w:rsid w:val="002B2FCA"/>
    <w:rsid w:val="002B31D4"/>
    <w:rsid w:val="002B32FC"/>
    <w:rsid w:val="002B64FF"/>
    <w:rsid w:val="002B65BB"/>
    <w:rsid w:val="002B6FAB"/>
    <w:rsid w:val="002B7F54"/>
    <w:rsid w:val="002C265A"/>
    <w:rsid w:val="002C6556"/>
    <w:rsid w:val="002C7C92"/>
    <w:rsid w:val="002D16F1"/>
    <w:rsid w:val="002D1886"/>
    <w:rsid w:val="002E402A"/>
    <w:rsid w:val="002F3433"/>
    <w:rsid w:val="002F3BFA"/>
    <w:rsid w:val="002F699A"/>
    <w:rsid w:val="003003FF"/>
    <w:rsid w:val="00303A99"/>
    <w:rsid w:val="003044DA"/>
    <w:rsid w:val="003122CB"/>
    <w:rsid w:val="00314F26"/>
    <w:rsid w:val="003152D6"/>
    <w:rsid w:val="00315470"/>
    <w:rsid w:val="00315476"/>
    <w:rsid w:val="00315BF5"/>
    <w:rsid w:val="00320865"/>
    <w:rsid w:val="00320E23"/>
    <w:rsid w:val="003219F1"/>
    <w:rsid w:val="0032356A"/>
    <w:rsid w:val="00323F76"/>
    <w:rsid w:val="00324E4C"/>
    <w:rsid w:val="0032530A"/>
    <w:rsid w:val="00327FBB"/>
    <w:rsid w:val="00330A8C"/>
    <w:rsid w:val="003354C5"/>
    <w:rsid w:val="00336C1B"/>
    <w:rsid w:val="003415CF"/>
    <w:rsid w:val="0034611F"/>
    <w:rsid w:val="00350973"/>
    <w:rsid w:val="00350E5F"/>
    <w:rsid w:val="00354158"/>
    <w:rsid w:val="00354999"/>
    <w:rsid w:val="003563D2"/>
    <w:rsid w:val="00360728"/>
    <w:rsid w:val="0036285E"/>
    <w:rsid w:val="00362EC7"/>
    <w:rsid w:val="0036358C"/>
    <w:rsid w:val="003635E0"/>
    <w:rsid w:val="00366B82"/>
    <w:rsid w:val="00367BAD"/>
    <w:rsid w:val="0037277E"/>
    <w:rsid w:val="0037329B"/>
    <w:rsid w:val="00374179"/>
    <w:rsid w:val="00382BC1"/>
    <w:rsid w:val="00382DEE"/>
    <w:rsid w:val="00382E9E"/>
    <w:rsid w:val="003851A9"/>
    <w:rsid w:val="00387F22"/>
    <w:rsid w:val="003916A6"/>
    <w:rsid w:val="003A1B9D"/>
    <w:rsid w:val="003A4C5A"/>
    <w:rsid w:val="003A629F"/>
    <w:rsid w:val="003A6726"/>
    <w:rsid w:val="003A6D6B"/>
    <w:rsid w:val="003B4437"/>
    <w:rsid w:val="003B5F5E"/>
    <w:rsid w:val="003B66F9"/>
    <w:rsid w:val="003B69DE"/>
    <w:rsid w:val="003C76C7"/>
    <w:rsid w:val="003D09C0"/>
    <w:rsid w:val="003D1931"/>
    <w:rsid w:val="003D4338"/>
    <w:rsid w:val="003D63CC"/>
    <w:rsid w:val="003E0C4D"/>
    <w:rsid w:val="003E34A4"/>
    <w:rsid w:val="003E52DA"/>
    <w:rsid w:val="003E56E9"/>
    <w:rsid w:val="003E585E"/>
    <w:rsid w:val="003E6B82"/>
    <w:rsid w:val="003E7936"/>
    <w:rsid w:val="003F2187"/>
    <w:rsid w:val="003F4348"/>
    <w:rsid w:val="003F57ED"/>
    <w:rsid w:val="00402F5D"/>
    <w:rsid w:val="004068F4"/>
    <w:rsid w:val="00407F79"/>
    <w:rsid w:val="0041451D"/>
    <w:rsid w:val="00415E79"/>
    <w:rsid w:val="00416E17"/>
    <w:rsid w:val="004170FF"/>
    <w:rsid w:val="0042167E"/>
    <w:rsid w:val="00424790"/>
    <w:rsid w:val="004259B8"/>
    <w:rsid w:val="00425FB7"/>
    <w:rsid w:val="0044063A"/>
    <w:rsid w:val="00443399"/>
    <w:rsid w:val="004447C0"/>
    <w:rsid w:val="00444D23"/>
    <w:rsid w:val="00447973"/>
    <w:rsid w:val="004624D1"/>
    <w:rsid w:val="004653A7"/>
    <w:rsid w:val="0046731D"/>
    <w:rsid w:val="00474E0F"/>
    <w:rsid w:val="00475273"/>
    <w:rsid w:val="00477EEB"/>
    <w:rsid w:val="0048094E"/>
    <w:rsid w:val="00481011"/>
    <w:rsid w:val="0048107A"/>
    <w:rsid w:val="00481D88"/>
    <w:rsid w:val="00481F90"/>
    <w:rsid w:val="004835DC"/>
    <w:rsid w:val="00485E23"/>
    <w:rsid w:val="00491456"/>
    <w:rsid w:val="0049372F"/>
    <w:rsid w:val="00493730"/>
    <w:rsid w:val="00494649"/>
    <w:rsid w:val="00495E49"/>
    <w:rsid w:val="004A04FC"/>
    <w:rsid w:val="004A56E3"/>
    <w:rsid w:val="004A70B0"/>
    <w:rsid w:val="004B0B15"/>
    <w:rsid w:val="004B5BFE"/>
    <w:rsid w:val="004B7A07"/>
    <w:rsid w:val="004D3665"/>
    <w:rsid w:val="004D497B"/>
    <w:rsid w:val="004D4D48"/>
    <w:rsid w:val="004D7D6D"/>
    <w:rsid w:val="004E0C0B"/>
    <w:rsid w:val="004E4B07"/>
    <w:rsid w:val="004E591E"/>
    <w:rsid w:val="004E5C4B"/>
    <w:rsid w:val="004F0F5A"/>
    <w:rsid w:val="004F4C05"/>
    <w:rsid w:val="004F5429"/>
    <w:rsid w:val="004F6346"/>
    <w:rsid w:val="00500259"/>
    <w:rsid w:val="0050327B"/>
    <w:rsid w:val="00510198"/>
    <w:rsid w:val="00510293"/>
    <w:rsid w:val="0051337C"/>
    <w:rsid w:val="0051357E"/>
    <w:rsid w:val="00517157"/>
    <w:rsid w:val="005209C2"/>
    <w:rsid w:val="00523819"/>
    <w:rsid w:val="00525360"/>
    <w:rsid w:val="0053032A"/>
    <w:rsid w:val="0053252E"/>
    <w:rsid w:val="00534CBE"/>
    <w:rsid w:val="00544BAE"/>
    <w:rsid w:val="00554F80"/>
    <w:rsid w:val="00561385"/>
    <w:rsid w:val="00565A3D"/>
    <w:rsid w:val="005666CD"/>
    <w:rsid w:val="005702BE"/>
    <w:rsid w:val="005706DC"/>
    <w:rsid w:val="00570A3F"/>
    <w:rsid w:val="0057559B"/>
    <w:rsid w:val="005779EC"/>
    <w:rsid w:val="00581B3D"/>
    <w:rsid w:val="00582905"/>
    <w:rsid w:val="005830D0"/>
    <w:rsid w:val="00583A1D"/>
    <w:rsid w:val="00586A12"/>
    <w:rsid w:val="0059199C"/>
    <w:rsid w:val="0059372E"/>
    <w:rsid w:val="005944D8"/>
    <w:rsid w:val="005969D9"/>
    <w:rsid w:val="005A2141"/>
    <w:rsid w:val="005A2187"/>
    <w:rsid w:val="005A2B5F"/>
    <w:rsid w:val="005A5F02"/>
    <w:rsid w:val="005A608C"/>
    <w:rsid w:val="005A6596"/>
    <w:rsid w:val="005B0F92"/>
    <w:rsid w:val="005B31A8"/>
    <w:rsid w:val="005B700A"/>
    <w:rsid w:val="005C01C6"/>
    <w:rsid w:val="005C0957"/>
    <w:rsid w:val="005C2D31"/>
    <w:rsid w:val="005C4663"/>
    <w:rsid w:val="005D046D"/>
    <w:rsid w:val="005D3C6B"/>
    <w:rsid w:val="005D422A"/>
    <w:rsid w:val="005E355A"/>
    <w:rsid w:val="005E406F"/>
    <w:rsid w:val="005E419C"/>
    <w:rsid w:val="005E6787"/>
    <w:rsid w:val="005E72BD"/>
    <w:rsid w:val="005F0748"/>
    <w:rsid w:val="005F1B90"/>
    <w:rsid w:val="005F3A27"/>
    <w:rsid w:val="005F47B0"/>
    <w:rsid w:val="00600629"/>
    <w:rsid w:val="00605673"/>
    <w:rsid w:val="006057F3"/>
    <w:rsid w:val="00606BC0"/>
    <w:rsid w:val="0061037B"/>
    <w:rsid w:val="00612344"/>
    <w:rsid w:val="00613EDD"/>
    <w:rsid w:val="006158AA"/>
    <w:rsid w:val="00616052"/>
    <w:rsid w:val="00622F86"/>
    <w:rsid w:val="006307B0"/>
    <w:rsid w:val="00630814"/>
    <w:rsid w:val="00632BCB"/>
    <w:rsid w:val="006378D4"/>
    <w:rsid w:val="00643C7B"/>
    <w:rsid w:val="006448B0"/>
    <w:rsid w:val="00644938"/>
    <w:rsid w:val="006451D9"/>
    <w:rsid w:val="0065393E"/>
    <w:rsid w:val="00654752"/>
    <w:rsid w:val="006578A7"/>
    <w:rsid w:val="006601B3"/>
    <w:rsid w:val="00660330"/>
    <w:rsid w:val="00661A81"/>
    <w:rsid w:val="00663FF0"/>
    <w:rsid w:val="00664B64"/>
    <w:rsid w:val="00667B1E"/>
    <w:rsid w:val="00670550"/>
    <w:rsid w:val="00672EA1"/>
    <w:rsid w:val="006750F2"/>
    <w:rsid w:val="0068012F"/>
    <w:rsid w:val="0068301C"/>
    <w:rsid w:val="00684C83"/>
    <w:rsid w:val="00694CC8"/>
    <w:rsid w:val="00695596"/>
    <w:rsid w:val="006A1DD3"/>
    <w:rsid w:val="006A2C9B"/>
    <w:rsid w:val="006A3274"/>
    <w:rsid w:val="006A6CEB"/>
    <w:rsid w:val="006B04AA"/>
    <w:rsid w:val="006B2346"/>
    <w:rsid w:val="006B56C3"/>
    <w:rsid w:val="006C1DEE"/>
    <w:rsid w:val="006C4663"/>
    <w:rsid w:val="006D0F80"/>
    <w:rsid w:val="006D3C82"/>
    <w:rsid w:val="006D7F52"/>
    <w:rsid w:val="006E21AE"/>
    <w:rsid w:val="006E77A3"/>
    <w:rsid w:val="006F025F"/>
    <w:rsid w:val="006F2EC5"/>
    <w:rsid w:val="006F4B6E"/>
    <w:rsid w:val="006F4C0F"/>
    <w:rsid w:val="00701DFC"/>
    <w:rsid w:val="007028A5"/>
    <w:rsid w:val="00704A38"/>
    <w:rsid w:val="00704FC1"/>
    <w:rsid w:val="00705962"/>
    <w:rsid w:val="0070716A"/>
    <w:rsid w:val="00714C71"/>
    <w:rsid w:val="00720B31"/>
    <w:rsid w:val="007230A3"/>
    <w:rsid w:val="00723A8D"/>
    <w:rsid w:val="00723CD2"/>
    <w:rsid w:val="007324C1"/>
    <w:rsid w:val="00732D0D"/>
    <w:rsid w:val="00735D06"/>
    <w:rsid w:val="007374BF"/>
    <w:rsid w:val="00742576"/>
    <w:rsid w:val="00742BE5"/>
    <w:rsid w:val="00743DC6"/>
    <w:rsid w:val="007442B1"/>
    <w:rsid w:val="007466C9"/>
    <w:rsid w:val="00746B47"/>
    <w:rsid w:val="00754D45"/>
    <w:rsid w:val="00755A90"/>
    <w:rsid w:val="00756441"/>
    <w:rsid w:val="00760726"/>
    <w:rsid w:val="00761581"/>
    <w:rsid w:val="007623BE"/>
    <w:rsid w:val="00767A0A"/>
    <w:rsid w:val="00770566"/>
    <w:rsid w:val="007737F5"/>
    <w:rsid w:val="00774451"/>
    <w:rsid w:val="00774798"/>
    <w:rsid w:val="007823EF"/>
    <w:rsid w:val="0078284B"/>
    <w:rsid w:val="00783D75"/>
    <w:rsid w:val="007841CA"/>
    <w:rsid w:val="00786DF0"/>
    <w:rsid w:val="00792776"/>
    <w:rsid w:val="00793656"/>
    <w:rsid w:val="00797AAB"/>
    <w:rsid w:val="007A1B8B"/>
    <w:rsid w:val="007B222D"/>
    <w:rsid w:val="007B5650"/>
    <w:rsid w:val="007B5FFC"/>
    <w:rsid w:val="007C28F5"/>
    <w:rsid w:val="007D3AB1"/>
    <w:rsid w:val="007D5D25"/>
    <w:rsid w:val="007E0279"/>
    <w:rsid w:val="007E0A04"/>
    <w:rsid w:val="007E362F"/>
    <w:rsid w:val="007E4E22"/>
    <w:rsid w:val="007F0AC5"/>
    <w:rsid w:val="007F387A"/>
    <w:rsid w:val="007F70A4"/>
    <w:rsid w:val="00800695"/>
    <w:rsid w:val="0080664B"/>
    <w:rsid w:val="008138CE"/>
    <w:rsid w:val="008161A8"/>
    <w:rsid w:val="0081700E"/>
    <w:rsid w:val="00820149"/>
    <w:rsid w:val="0082286C"/>
    <w:rsid w:val="0082320A"/>
    <w:rsid w:val="008238CB"/>
    <w:rsid w:val="00833E7D"/>
    <w:rsid w:val="008346C9"/>
    <w:rsid w:val="0084407B"/>
    <w:rsid w:val="00844812"/>
    <w:rsid w:val="008449DB"/>
    <w:rsid w:val="00845705"/>
    <w:rsid w:val="00845D19"/>
    <w:rsid w:val="00847FFC"/>
    <w:rsid w:val="00852EC1"/>
    <w:rsid w:val="008573B3"/>
    <w:rsid w:val="00860E79"/>
    <w:rsid w:val="0086565D"/>
    <w:rsid w:val="00870BA2"/>
    <w:rsid w:val="00872502"/>
    <w:rsid w:val="00873107"/>
    <w:rsid w:val="008731CD"/>
    <w:rsid w:val="00873F93"/>
    <w:rsid w:val="00875B03"/>
    <w:rsid w:val="0087682B"/>
    <w:rsid w:val="00877E36"/>
    <w:rsid w:val="00883657"/>
    <w:rsid w:val="00883B38"/>
    <w:rsid w:val="00885248"/>
    <w:rsid w:val="008870CA"/>
    <w:rsid w:val="00887109"/>
    <w:rsid w:val="00887614"/>
    <w:rsid w:val="00892202"/>
    <w:rsid w:val="008A297F"/>
    <w:rsid w:val="008B089E"/>
    <w:rsid w:val="008B3290"/>
    <w:rsid w:val="008B7033"/>
    <w:rsid w:val="008C0CD1"/>
    <w:rsid w:val="008C1879"/>
    <w:rsid w:val="008C18E6"/>
    <w:rsid w:val="008C1949"/>
    <w:rsid w:val="008C2739"/>
    <w:rsid w:val="008D45C3"/>
    <w:rsid w:val="008D5F9F"/>
    <w:rsid w:val="008E05D2"/>
    <w:rsid w:val="008E3BAC"/>
    <w:rsid w:val="008E49E0"/>
    <w:rsid w:val="008F0EEC"/>
    <w:rsid w:val="008F520D"/>
    <w:rsid w:val="008F546D"/>
    <w:rsid w:val="0090534F"/>
    <w:rsid w:val="0090539F"/>
    <w:rsid w:val="00912A19"/>
    <w:rsid w:val="00913F26"/>
    <w:rsid w:val="00914EB0"/>
    <w:rsid w:val="00920371"/>
    <w:rsid w:val="00920473"/>
    <w:rsid w:val="00921E87"/>
    <w:rsid w:val="00924969"/>
    <w:rsid w:val="00925065"/>
    <w:rsid w:val="0094139E"/>
    <w:rsid w:val="00943A89"/>
    <w:rsid w:val="00943B3E"/>
    <w:rsid w:val="00945B16"/>
    <w:rsid w:val="00950227"/>
    <w:rsid w:val="00954538"/>
    <w:rsid w:val="00954F89"/>
    <w:rsid w:val="00960D99"/>
    <w:rsid w:val="009639D4"/>
    <w:rsid w:val="00966090"/>
    <w:rsid w:val="009664BA"/>
    <w:rsid w:val="00966F60"/>
    <w:rsid w:val="00971AFE"/>
    <w:rsid w:val="009831CE"/>
    <w:rsid w:val="0098724B"/>
    <w:rsid w:val="00987300"/>
    <w:rsid w:val="00987E5C"/>
    <w:rsid w:val="009910A2"/>
    <w:rsid w:val="00991C4B"/>
    <w:rsid w:val="0099309A"/>
    <w:rsid w:val="009938D8"/>
    <w:rsid w:val="0099464D"/>
    <w:rsid w:val="00994BB5"/>
    <w:rsid w:val="00994D80"/>
    <w:rsid w:val="009A4582"/>
    <w:rsid w:val="009A7263"/>
    <w:rsid w:val="009B7F08"/>
    <w:rsid w:val="009C01C4"/>
    <w:rsid w:val="009C1242"/>
    <w:rsid w:val="009C789B"/>
    <w:rsid w:val="009D1AFF"/>
    <w:rsid w:val="009D31A7"/>
    <w:rsid w:val="009D3550"/>
    <w:rsid w:val="009D4641"/>
    <w:rsid w:val="009D69F1"/>
    <w:rsid w:val="009D6E07"/>
    <w:rsid w:val="009E113B"/>
    <w:rsid w:val="009E689B"/>
    <w:rsid w:val="009E6F3D"/>
    <w:rsid w:val="009F4560"/>
    <w:rsid w:val="009F4EB1"/>
    <w:rsid w:val="00A06AAF"/>
    <w:rsid w:val="00A073E0"/>
    <w:rsid w:val="00A30AA8"/>
    <w:rsid w:val="00A311F0"/>
    <w:rsid w:val="00A4044E"/>
    <w:rsid w:val="00A456C6"/>
    <w:rsid w:val="00A474D9"/>
    <w:rsid w:val="00A56228"/>
    <w:rsid w:val="00A57711"/>
    <w:rsid w:val="00A612C0"/>
    <w:rsid w:val="00A62DAF"/>
    <w:rsid w:val="00A65EE1"/>
    <w:rsid w:val="00A816C7"/>
    <w:rsid w:val="00A81EC8"/>
    <w:rsid w:val="00A82A7A"/>
    <w:rsid w:val="00A86F8F"/>
    <w:rsid w:val="00A93B4B"/>
    <w:rsid w:val="00A93DF7"/>
    <w:rsid w:val="00A9407F"/>
    <w:rsid w:val="00A95951"/>
    <w:rsid w:val="00A95C22"/>
    <w:rsid w:val="00AA0394"/>
    <w:rsid w:val="00AA1FA6"/>
    <w:rsid w:val="00AB417C"/>
    <w:rsid w:val="00AB4EDD"/>
    <w:rsid w:val="00AB6261"/>
    <w:rsid w:val="00AB7D7C"/>
    <w:rsid w:val="00AC210B"/>
    <w:rsid w:val="00AC48DC"/>
    <w:rsid w:val="00AC6E32"/>
    <w:rsid w:val="00AD0511"/>
    <w:rsid w:val="00AD19AF"/>
    <w:rsid w:val="00AD495E"/>
    <w:rsid w:val="00AD6896"/>
    <w:rsid w:val="00AE3AAE"/>
    <w:rsid w:val="00AE7F06"/>
    <w:rsid w:val="00AF0B5C"/>
    <w:rsid w:val="00AF2E2E"/>
    <w:rsid w:val="00AF43F2"/>
    <w:rsid w:val="00B04E4E"/>
    <w:rsid w:val="00B05B38"/>
    <w:rsid w:val="00B06C4F"/>
    <w:rsid w:val="00B07266"/>
    <w:rsid w:val="00B07AE6"/>
    <w:rsid w:val="00B11BF8"/>
    <w:rsid w:val="00B128D8"/>
    <w:rsid w:val="00B14E32"/>
    <w:rsid w:val="00B17F1D"/>
    <w:rsid w:val="00B2146F"/>
    <w:rsid w:val="00B232A8"/>
    <w:rsid w:val="00B256FD"/>
    <w:rsid w:val="00B304AE"/>
    <w:rsid w:val="00B310C4"/>
    <w:rsid w:val="00B325F1"/>
    <w:rsid w:val="00B4363A"/>
    <w:rsid w:val="00B43D3A"/>
    <w:rsid w:val="00B44F73"/>
    <w:rsid w:val="00B54680"/>
    <w:rsid w:val="00B54F03"/>
    <w:rsid w:val="00B572E1"/>
    <w:rsid w:val="00B75BDC"/>
    <w:rsid w:val="00B7792E"/>
    <w:rsid w:val="00B83280"/>
    <w:rsid w:val="00B94A0A"/>
    <w:rsid w:val="00B95257"/>
    <w:rsid w:val="00BA0172"/>
    <w:rsid w:val="00BA0625"/>
    <w:rsid w:val="00BA1DA6"/>
    <w:rsid w:val="00BA3D39"/>
    <w:rsid w:val="00BA56DA"/>
    <w:rsid w:val="00BA736A"/>
    <w:rsid w:val="00BA7A54"/>
    <w:rsid w:val="00BB0639"/>
    <w:rsid w:val="00BB119E"/>
    <w:rsid w:val="00BB2FB0"/>
    <w:rsid w:val="00BB3FA7"/>
    <w:rsid w:val="00BB40C3"/>
    <w:rsid w:val="00BB45D8"/>
    <w:rsid w:val="00BB4D25"/>
    <w:rsid w:val="00BC0FD9"/>
    <w:rsid w:val="00BC2536"/>
    <w:rsid w:val="00BC3BB3"/>
    <w:rsid w:val="00BC629F"/>
    <w:rsid w:val="00BC76FD"/>
    <w:rsid w:val="00BD6780"/>
    <w:rsid w:val="00BE69E6"/>
    <w:rsid w:val="00BE7DAF"/>
    <w:rsid w:val="00BF6C4C"/>
    <w:rsid w:val="00C05583"/>
    <w:rsid w:val="00C0713F"/>
    <w:rsid w:val="00C07697"/>
    <w:rsid w:val="00C11E8B"/>
    <w:rsid w:val="00C13B8D"/>
    <w:rsid w:val="00C16223"/>
    <w:rsid w:val="00C1764A"/>
    <w:rsid w:val="00C220FF"/>
    <w:rsid w:val="00C226A0"/>
    <w:rsid w:val="00C26A49"/>
    <w:rsid w:val="00C31D07"/>
    <w:rsid w:val="00C439DE"/>
    <w:rsid w:val="00C45589"/>
    <w:rsid w:val="00C46EC6"/>
    <w:rsid w:val="00C51C7C"/>
    <w:rsid w:val="00C51FAC"/>
    <w:rsid w:val="00C54B3F"/>
    <w:rsid w:val="00C57277"/>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B4C2A"/>
    <w:rsid w:val="00CC3F44"/>
    <w:rsid w:val="00CC404F"/>
    <w:rsid w:val="00CC4D44"/>
    <w:rsid w:val="00CC57BD"/>
    <w:rsid w:val="00CC5C30"/>
    <w:rsid w:val="00CC798E"/>
    <w:rsid w:val="00CD4716"/>
    <w:rsid w:val="00CD522A"/>
    <w:rsid w:val="00CD56A4"/>
    <w:rsid w:val="00CD6711"/>
    <w:rsid w:val="00CE22DA"/>
    <w:rsid w:val="00CE4F6D"/>
    <w:rsid w:val="00D01849"/>
    <w:rsid w:val="00D04EF6"/>
    <w:rsid w:val="00D05EC3"/>
    <w:rsid w:val="00D140CA"/>
    <w:rsid w:val="00D175DF"/>
    <w:rsid w:val="00D21E92"/>
    <w:rsid w:val="00D21FFC"/>
    <w:rsid w:val="00D317A8"/>
    <w:rsid w:val="00D34FE4"/>
    <w:rsid w:val="00D402B7"/>
    <w:rsid w:val="00D42965"/>
    <w:rsid w:val="00D42A15"/>
    <w:rsid w:val="00D43111"/>
    <w:rsid w:val="00D4698E"/>
    <w:rsid w:val="00D500EB"/>
    <w:rsid w:val="00D51D9A"/>
    <w:rsid w:val="00D54A5D"/>
    <w:rsid w:val="00D56654"/>
    <w:rsid w:val="00D604A7"/>
    <w:rsid w:val="00D60F78"/>
    <w:rsid w:val="00D62A57"/>
    <w:rsid w:val="00D654B6"/>
    <w:rsid w:val="00D71586"/>
    <w:rsid w:val="00D77300"/>
    <w:rsid w:val="00D80A25"/>
    <w:rsid w:val="00D813AF"/>
    <w:rsid w:val="00D84EEB"/>
    <w:rsid w:val="00D90B7D"/>
    <w:rsid w:val="00D91B82"/>
    <w:rsid w:val="00D942F6"/>
    <w:rsid w:val="00D96DE0"/>
    <w:rsid w:val="00DA4985"/>
    <w:rsid w:val="00DA7079"/>
    <w:rsid w:val="00DA72B4"/>
    <w:rsid w:val="00DC0CF8"/>
    <w:rsid w:val="00DC5E0D"/>
    <w:rsid w:val="00DD03AE"/>
    <w:rsid w:val="00DD0573"/>
    <w:rsid w:val="00DD28B7"/>
    <w:rsid w:val="00DD2E9B"/>
    <w:rsid w:val="00DD4F0B"/>
    <w:rsid w:val="00DD5AEC"/>
    <w:rsid w:val="00DE6AF4"/>
    <w:rsid w:val="00DF0B5F"/>
    <w:rsid w:val="00DF1C4F"/>
    <w:rsid w:val="00DF2EFB"/>
    <w:rsid w:val="00DF3188"/>
    <w:rsid w:val="00DF32AA"/>
    <w:rsid w:val="00DF3FBF"/>
    <w:rsid w:val="00DF5C80"/>
    <w:rsid w:val="00DF621D"/>
    <w:rsid w:val="00DF768C"/>
    <w:rsid w:val="00E0440E"/>
    <w:rsid w:val="00E05BE8"/>
    <w:rsid w:val="00E05C8A"/>
    <w:rsid w:val="00E07ABA"/>
    <w:rsid w:val="00E10778"/>
    <w:rsid w:val="00E1497E"/>
    <w:rsid w:val="00E16128"/>
    <w:rsid w:val="00E16A4F"/>
    <w:rsid w:val="00E204F9"/>
    <w:rsid w:val="00E300EC"/>
    <w:rsid w:val="00E30C23"/>
    <w:rsid w:val="00E31ACB"/>
    <w:rsid w:val="00E32413"/>
    <w:rsid w:val="00E34687"/>
    <w:rsid w:val="00E36A14"/>
    <w:rsid w:val="00E4452E"/>
    <w:rsid w:val="00E4470A"/>
    <w:rsid w:val="00E455FE"/>
    <w:rsid w:val="00E45FEF"/>
    <w:rsid w:val="00E467B2"/>
    <w:rsid w:val="00E51824"/>
    <w:rsid w:val="00E531F1"/>
    <w:rsid w:val="00E54450"/>
    <w:rsid w:val="00E56826"/>
    <w:rsid w:val="00E62CF3"/>
    <w:rsid w:val="00E62DAF"/>
    <w:rsid w:val="00E663EC"/>
    <w:rsid w:val="00E66EC1"/>
    <w:rsid w:val="00E72304"/>
    <w:rsid w:val="00E73112"/>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D1828"/>
    <w:rsid w:val="00EE643B"/>
    <w:rsid w:val="00EF0355"/>
    <w:rsid w:val="00F013D8"/>
    <w:rsid w:val="00F02A29"/>
    <w:rsid w:val="00F0526B"/>
    <w:rsid w:val="00F11B2C"/>
    <w:rsid w:val="00F11FAB"/>
    <w:rsid w:val="00F14552"/>
    <w:rsid w:val="00F22809"/>
    <w:rsid w:val="00F2578B"/>
    <w:rsid w:val="00F264E0"/>
    <w:rsid w:val="00F30EDB"/>
    <w:rsid w:val="00F315AB"/>
    <w:rsid w:val="00F322F0"/>
    <w:rsid w:val="00F32827"/>
    <w:rsid w:val="00F32CF7"/>
    <w:rsid w:val="00F34A67"/>
    <w:rsid w:val="00F350E6"/>
    <w:rsid w:val="00F357DA"/>
    <w:rsid w:val="00F364C5"/>
    <w:rsid w:val="00F43189"/>
    <w:rsid w:val="00F44336"/>
    <w:rsid w:val="00F44E7C"/>
    <w:rsid w:val="00F4794D"/>
    <w:rsid w:val="00F47D1E"/>
    <w:rsid w:val="00F47FB4"/>
    <w:rsid w:val="00F573BB"/>
    <w:rsid w:val="00F65714"/>
    <w:rsid w:val="00F66031"/>
    <w:rsid w:val="00F67150"/>
    <w:rsid w:val="00F73B52"/>
    <w:rsid w:val="00F75C19"/>
    <w:rsid w:val="00F77B5F"/>
    <w:rsid w:val="00F801A8"/>
    <w:rsid w:val="00F81482"/>
    <w:rsid w:val="00F81740"/>
    <w:rsid w:val="00F86624"/>
    <w:rsid w:val="00F9093B"/>
    <w:rsid w:val="00FA2B7E"/>
    <w:rsid w:val="00FB051A"/>
    <w:rsid w:val="00FB31BD"/>
    <w:rsid w:val="00FB3974"/>
    <w:rsid w:val="00FB3DED"/>
    <w:rsid w:val="00FB513C"/>
    <w:rsid w:val="00FB5BB0"/>
    <w:rsid w:val="00FB716A"/>
    <w:rsid w:val="00FC0A55"/>
    <w:rsid w:val="00FC1621"/>
    <w:rsid w:val="00FC1A91"/>
    <w:rsid w:val="00FC2E96"/>
    <w:rsid w:val="00FD1A4D"/>
    <w:rsid w:val="00FE6FC8"/>
    <w:rsid w:val="00FE7731"/>
    <w:rsid w:val="00FF0D37"/>
    <w:rsid w:val="00FF42E3"/>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46EC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C46E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7">
    <w:name w:val="Tabla con cuadrícula7"/>
    <w:basedOn w:val="Tablanormal"/>
    <w:next w:val="Tablaconcuadrcula"/>
    <w:uiPriority w:val="39"/>
    <w:rsid w:val="00743DC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373383646">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EF032-58A4-483E-9B72-44CB0A08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40</Pages>
  <Words>7301</Words>
  <Characters>40160</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cp:lastPrinted>2020-03-06T01:46:00Z</cp:lastPrinted>
  <dcterms:created xsi:type="dcterms:W3CDTF">2020-03-24T21:14:00Z</dcterms:created>
  <dcterms:modified xsi:type="dcterms:W3CDTF">2020-05-25T02:41:00Z</dcterms:modified>
</cp:coreProperties>
</file>