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43431" w14:textId="3DFA5250" w:rsidR="00806144" w:rsidRPr="00C9783A" w:rsidRDefault="00035017" w:rsidP="007479DD">
      <w:pPr>
        <w:spacing w:line="360" w:lineRule="auto"/>
        <w:jc w:val="both"/>
        <w:rPr>
          <w:rFonts w:ascii="Palatino Linotype" w:hAnsi="Palatino Linotype"/>
          <w:noProof/>
          <w:sz w:val="22"/>
          <w:szCs w:val="22"/>
        </w:rPr>
      </w:pPr>
      <w:r w:rsidRPr="00C9783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C9783A">
        <w:rPr>
          <w:rFonts w:ascii="Palatino Linotype" w:hAnsi="Palatino Linotype" w:cs="Tahoma"/>
          <w:bCs/>
          <w:sz w:val="22"/>
          <w:szCs w:val="22"/>
        </w:rPr>
        <w:t xml:space="preserve">de fecha </w:t>
      </w:r>
      <w:r w:rsidR="0094230D" w:rsidRPr="00C9783A">
        <w:rPr>
          <w:rFonts w:ascii="Palatino Linotype" w:hAnsi="Palatino Linotype" w:cs="Tahoma"/>
          <w:bCs/>
          <w:sz w:val="22"/>
          <w:szCs w:val="22"/>
        </w:rPr>
        <w:t>diez de julio</w:t>
      </w:r>
      <w:r w:rsidR="000E005B" w:rsidRPr="00C9783A">
        <w:rPr>
          <w:rFonts w:ascii="Palatino Linotype" w:hAnsi="Palatino Linotype" w:cs="Tahoma"/>
          <w:bCs/>
          <w:sz w:val="22"/>
          <w:szCs w:val="22"/>
        </w:rPr>
        <w:t xml:space="preserve"> de dos mil diecinueve</w:t>
      </w:r>
      <w:r w:rsidRPr="00C9783A">
        <w:rPr>
          <w:rFonts w:ascii="Palatino Linotype" w:hAnsi="Palatino Linotype" w:cs="Tahoma"/>
          <w:bCs/>
          <w:sz w:val="22"/>
          <w:szCs w:val="22"/>
        </w:rPr>
        <w:t>.</w:t>
      </w:r>
    </w:p>
    <w:p w14:paraId="56743432" w14:textId="77777777" w:rsidR="00035017" w:rsidRPr="00C9783A" w:rsidRDefault="00035017" w:rsidP="007479DD">
      <w:pPr>
        <w:spacing w:line="360" w:lineRule="auto"/>
        <w:jc w:val="both"/>
        <w:rPr>
          <w:rFonts w:ascii="Palatino Linotype" w:hAnsi="Palatino Linotype"/>
          <w:noProof/>
          <w:sz w:val="22"/>
          <w:szCs w:val="22"/>
        </w:rPr>
      </w:pPr>
    </w:p>
    <w:p w14:paraId="56743433" w14:textId="65D85140" w:rsidR="00806144" w:rsidRPr="00C9783A" w:rsidRDefault="007516C8" w:rsidP="007479DD">
      <w:pPr>
        <w:spacing w:line="360" w:lineRule="auto"/>
        <w:jc w:val="both"/>
        <w:rPr>
          <w:rFonts w:ascii="Palatino Linotype" w:hAnsi="Palatino Linotype" w:cs="Tahoma"/>
          <w:bCs/>
          <w:color w:val="0D0D0D" w:themeColor="text1" w:themeTint="F2"/>
          <w:sz w:val="22"/>
          <w:szCs w:val="22"/>
        </w:rPr>
      </w:pPr>
      <w:r w:rsidRPr="00C9783A">
        <w:rPr>
          <w:rFonts w:ascii="Palatino Linotype" w:hAnsi="Palatino Linotype" w:cs="Tahoma"/>
          <w:b/>
          <w:bCs/>
          <w:color w:val="0D0D0D" w:themeColor="text1" w:themeTint="F2"/>
          <w:sz w:val="22"/>
          <w:szCs w:val="22"/>
        </w:rPr>
        <w:t>VISTO</w:t>
      </w:r>
      <w:r w:rsidR="00806144" w:rsidRPr="00C9783A">
        <w:rPr>
          <w:rFonts w:ascii="Palatino Linotype" w:hAnsi="Palatino Linotype" w:cs="Tahoma"/>
          <w:bCs/>
          <w:color w:val="0D0D0D" w:themeColor="text1" w:themeTint="F2"/>
          <w:sz w:val="22"/>
          <w:szCs w:val="22"/>
        </w:rPr>
        <w:t xml:space="preserve"> el expediente conformado con motivo del Recurso de Revisión </w:t>
      </w:r>
      <w:r w:rsidR="00A438FB" w:rsidRPr="00C9783A">
        <w:rPr>
          <w:rFonts w:ascii="Palatino Linotype" w:eastAsia="Calibri" w:hAnsi="Palatino Linotype" w:cs="Tahoma"/>
          <w:b/>
          <w:bCs/>
          <w:sz w:val="22"/>
          <w:szCs w:val="22"/>
          <w:lang w:eastAsia="en-US"/>
        </w:rPr>
        <w:t>0</w:t>
      </w:r>
      <w:r w:rsidR="0094230D" w:rsidRPr="00C9783A">
        <w:rPr>
          <w:rFonts w:ascii="Palatino Linotype" w:eastAsia="Calibri" w:hAnsi="Palatino Linotype" w:cs="Tahoma"/>
          <w:b/>
          <w:bCs/>
          <w:sz w:val="22"/>
          <w:szCs w:val="22"/>
          <w:lang w:eastAsia="en-US"/>
        </w:rPr>
        <w:t>2521</w:t>
      </w:r>
      <w:r w:rsidR="00A438FB" w:rsidRPr="00C9783A">
        <w:rPr>
          <w:rFonts w:ascii="Palatino Linotype" w:eastAsia="Calibri" w:hAnsi="Palatino Linotype" w:cs="Tahoma"/>
          <w:b/>
          <w:bCs/>
          <w:sz w:val="22"/>
          <w:szCs w:val="22"/>
          <w:lang w:eastAsia="en-US"/>
        </w:rPr>
        <w:t>/INFOEM/IP/RR/2019</w:t>
      </w:r>
      <w:r w:rsidR="00A438FB" w:rsidRPr="00C9783A">
        <w:rPr>
          <w:rFonts w:ascii="Palatino Linotype" w:hAnsi="Palatino Linotype" w:cs="Tahoma"/>
          <w:bCs/>
          <w:color w:val="0D0D0D" w:themeColor="text1" w:themeTint="F2"/>
          <w:sz w:val="22"/>
          <w:szCs w:val="22"/>
        </w:rPr>
        <w:t>, interpuesto por</w:t>
      </w:r>
      <w:r w:rsidR="00E12EFE" w:rsidRPr="00C9783A">
        <w:rPr>
          <w:rFonts w:ascii="Palatino Linotype" w:hAnsi="Palatino Linotype" w:cs="Tahoma"/>
          <w:bCs/>
          <w:color w:val="0D0D0D" w:themeColor="text1" w:themeTint="F2"/>
          <w:sz w:val="22"/>
          <w:szCs w:val="22"/>
        </w:rPr>
        <w:t xml:space="preserve"> </w:t>
      </w:r>
      <w:r w:rsidR="009174EC">
        <w:rPr>
          <w:rFonts w:ascii="Palatino Linotype" w:hAnsi="Palatino Linotype" w:cs="Tahoma"/>
          <w:bCs/>
          <w:color w:val="0D0D0D" w:themeColor="text1" w:themeTint="F2"/>
          <w:sz w:val="22"/>
          <w:szCs w:val="22"/>
        </w:rPr>
        <w:t>XXXXXXXXXXXXXXX</w:t>
      </w:r>
      <w:r w:rsidR="00E12EFE" w:rsidRPr="00C9783A">
        <w:rPr>
          <w:rFonts w:ascii="Palatino Linotype" w:hAnsi="Palatino Linotype" w:cs="Tahoma"/>
          <w:bCs/>
          <w:color w:val="0D0D0D" w:themeColor="text1" w:themeTint="F2"/>
          <w:sz w:val="22"/>
          <w:szCs w:val="22"/>
        </w:rPr>
        <w:t xml:space="preserve">, </w:t>
      </w:r>
      <w:r w:rsidRPr="00C9783A">
        <w:rPr>
          <w:rFonts w:ascii="Palatino Linotype" w:eastAsia="Calibri" w:hAnsi="Palatino Linotype" w:cs="Tahoma"/>
          <w:sz w:val="22"/>
          <w:szCs w:val="22"/>
          <w:lang w:val="es-MX" w:eastAsia="en-US"/>
        </w:rPr>
        <w:t xml:space="preserve">en lo sucesivo </w:t>
      </w:r>
      <w:r w:rsidR="008B6EC2" w:rsidRPr="00C9783A">
        <w:rPr>
          <w:rFonts w:ascii="Palatino Linotype" w:eastAsia="Calibri" w:hAnsi="Palatino Linotype" w:cs="Tahoma"/>
          <w:sz w:val="22"/>
          <w:szCs w:val="22"/>
          <w:lang w:val="es-MX" w:eastAsia="en-US"/>
        </w:rPr>
        <w:t xml:space="preserve">Recurrente </w:t>
      </w:r>
      <w:r w:rsidRPr="00C9783A">
        <w:rPr>
          <w:rFonts w:ascii="Palatino Linotype" w:eastAsia="Calibri" w:hAnsi="Palatino Linotype" w:cs="Tahoma"/>
          <w:sz w:val="22"/>
          <w:szCs w:val="22"/>
          <w:lang w:val="es-MX" w:eastAsia="en-US"/>
        </w:rPr>
        <w:t xml:space="preserve">o </w:t>
      </w:r>
      <w:r w:rsidR="008B6EC2" w:rsidRPr="00C9783A">
        <w:rPr>
          <w:rFonts w:ascii="Palatino Linotype" w:eastAsia="Calibri" w:hAnsi="Palatino Linotype" w:cs="Tahoma"/>
          <w:sz w:val="22"/>
          <w:szCs w:val="22"/>
          <w:lang w:val="es-MX" w:eastAsia="en-US"/>
        </w:rPr>
        <w:t>Particular</w:t>
      </w:r>
      <w:r w:rsidRPr="00C9783A">
        <w:rPr>
          <w:rFonts w:ascii="Palatino Linotype" w:eastAsia="Calibri" w:hAnsi="Palatino Linotype" w:cs="Tahoma"/>
          <w:sz w:val="22"/>
          <w:szCs w:val="22"/>
          <w:lang w:val="es-MX" w:eastAsia="en-US"/>
        </w:rPr>
        <w:t>,</w:t>
      </w:r>
      <w:r w:rsidR="004B42D0" w:rsidRPr="00C9783A">
        <w:rPr>
          <w:rFonts w:ascii="Palatino Linotype" w:hAnsi="Palatino Linotype" w:cs="Tahoma"/>
          <w:bCs/>
          <w:color w:val="0D0D0D" w:themeColor="text1" w:themeTint="F2"/>
          <w:sz w:val="22"/>
          <w:szCs w:val="22"/>
        </w:rPr>
        <w:t xml:space="preserve"> </w:t>
      </w:r>
      <w:r w:rsidR="00806144" w:rsidRPr="00C9783A">
        <w:rPr>
          <w:rFonts w:ascii="Palatino Linotype" w:hAnsi="Palatino Linotype" w:cs="Tahoma"/>
          <w:bCs/>
          <w:color w:val="0D0D0D" w:themeColor="text1" w:themeTint="F2"/>
          <w:sz w:val="22"/>
          <w:szCs w:val="22"/>
        </w:rPr>
        <w:t>en contra de la respuesta</w:t>
      </w:r>
      <w:r w:rsidR="005608D0" w:rsidRPr="00C9783A">
        <w:rPr>
          <w:rFonts w:ascii="Palatino Linotype" w:hAnsi="Palatino Linotype" w:cs="Tahoma"/>
          <w:bCs/>
          <w:color w:val="0D0D0D" w:themeColor="text1" w:themeTint="F2"/>
          <w:sz w:val="22"/>
          <w:szCs w:val="22"/>
        </w:rPr>
        <w:t xml:space="preserve"> </w:t>
      </w:r>
      <w:r w:rsidR="008F70FD" w:rsidRPr="00C9783A">
        <w:rPr>
          <w:rFonts w:ascii="Palatino Linotype" w:hAnsi="Palatino Linotype" w:cs="Tahoma"/>
          <w:bCs/>
          <w:color w:val="0D0D0D" w:themeColor="text1" w:themeTint="F2"/>
          <w:sz w:val="22"/>
          <w:szCs w:val="22"/>
        </w:rPr>
        <w:t>del Sujeto Obligado</w:t>
      </w:r>
      <w:r w:rsidR="00854523" w:rsidRPr="00C9783A">
        <w:rPr>
          <w:rFonts w:ascii="Palatino Linotype" w:hAnsi="Palatino Linotype" w:cs="Tahoma"/>
          <w:bCs/>
          <w:color w:val="0D0D0D" w:themeColor="text1" w:themeTint="F2"/>
          <w:sz w:val="22"/>
          <w:szCs w:val="22"/>
        </w:rPr>
        <w:t>,</w:t>
      </w:r>
      <w:r w:rsidR="008F70FD" w:rsidRPr="00C9783A">
        <w:rPr>
          <w:rFonts w:ascii="Palatino Linotype" w:hAnsi="Palatino Linotype" w:cs="Tahoma"/>
          <w:bCs/>
          <w:color w:val="0D0D0D" w:themeColor="text1" w:themeTint="F2"/>
          <w:sz w:val="22"/>
          <w:szCs w:val="22"/>
        </w:rPr>
        <w:t xml:space="preserve"> </w:t>
      </w:r>
      <w:r w:rsidR="00E12EFE" w:rsidRPr="00C9783A">
        <w:rPr>
          <w:rFonts w:ascii="Palatino Linotype" w:eastAsia="Calibri" w:hAnsi="Palatino Linotype" w:cs="Tahoma"/>
          <w:b/>
          <w:sz w:val="22"/>
          <w:szCs w:val="22"/>
          <w:lang w:val="es-MX" w:eastAsia="en-US"/>
        </w:rPr>
        <w:t xml:space="preserve">Secretaría de Desarrollo </w:t>
      </w:r>
      <w:r w:rsidR="0094230D" w:rsidRPr="00C9783A">
        <w:rPr>
          <w:rFonts w:ascii="Palatino Linotype" w:eastAsia="Calibri" w:hAnsi="Palatino Linotype" w:cs="Tahoma"/>
          <w:b/>
          <w:sz w:val="22"/>
          <w:szCs w:val="22"/>
          <w:lang w:val="es-MX" w:eastAsia="en-US"/>
        </w:rPr>
        <w:t>Económico</w:t>
      </w:r>
      <w:r w:rsidR="00806144" w:rsidRPr="00C9783A">
        <w:rPr>
          <w:rFonts w:ascii="Palatino Linotype" w:hAnsi="Palatino Linotype" w:cs="Tahoma"/>
          <w:bCs/>
          <w:color w:val="0D0D0D" w:themeColor="text1" w:themeTint="F2"/>
          <w:sz w:val="22"/>
          <w:szCs w:val="22"/>
        </w:rPr>
        <w:t>, se emite la presente Resolución, con base en los Antecedentes y C</w:t>
      </w:r>
      <w:r w:rsidR="00806144" w:rsidRPr="00C9783A">
        <w:rPr>
          <w:rFonts w:ascii="Palatino Linotype" w:hAnsi="Palatino Linotype" w:cs="Tahoma"/>
          <w:bCs/>
          <w:sz w:val="22"/>
          <w:szCs w:val="22"/>
        </w:rPr>
        <w:t>onsidera</w:t>
      </w:r>
      <w:r w:rsidR="00C8780E" w:rsidRPr="00C9783A">
        <w:rPr>
          <w:rFonts w:ascii="Palatino Linotype" w:hAnsi="Palatino Linotype" w:cs="Tahoma"/>
          <w:bCs/>
          <w:sz w:val="22"/>
          <w:szCs w:val="22"/>
        </w:rPr>
        <w:t>ndos</w:t>
      </w:r>
      <w:r w:rsidR="00806144" w:rsidRPr="00C9783A">
        <w:rPr>
          <w:rFonts w:ascii="Palatino Linotype" w:hAnsi="Palatino Linotype" w:cs="Tahoma"/>
          <w:bCs/>
          <w:sz w:val="22"/>
          <w:szCs w:val="22"/>
        </w:rPr>
        <w:t xml:space="preserve"> que a continuación se exponen:</w:t>
      </w:r>
    </w:p>
    <w:p w14:paraId="56743434" w14:textId="77777777" w:rsidR="00806144" w:rsidRPr="00C9783A" w:rsidRDefault="00806144" w:rsidP="007479DD">
      <w:pPr>
        <w:spacing w:line="360" w:lineRule="auto"/>
        <w:rPr>
          <w:rFonts w:ascii="Palatino Linotype" w:hAnsi="Palatino Linotype" w:cs="Tahoma"/>
          <w:sz w:val="22"/>
          <w:szCs w:val="22"/>
        </w:rPr>
      </w:pPr>
    </w:p>
    <w:p w14:paraId="56743435" w14:textId="77777777" w:rsidR="00B31222" w:rsidRPr="00C9783A" w:rsidRDefault="0023178B" w:rsidP="007479DD">
      <w:pPr>
        <w:tabs>
          <w:tab w:val="center" w:pos="4522"/>
          <w:tab w:val="left" w:pos="7245"/>
        </w:tabs>
        <w:spacing w:line="360" w:lineRule="auto"/>
        <w:jc w:val="center"/>
        <w:rPr>
          <w:rFonts w:ascii="Palatino Linotype" w:hAnsi="Palatino Linotype" w:cs="Tahoma"/>
          <w:b/>
          <w:sz w:val="22"/>
          <w:szCs w:val="22"/>
          <w:lang w:val="es-MX"/>
        </w:rPr>
      </w:pPr>
      <w:r w:rsidRPr="00C9783A">
        <w:rPr>
          <w:rFonts w:ascii="Palatino Linotype" w:hAnsi="Palatino Linotype" w:cs="Tahoma"/>
          <w:b/>
          <w:sz w:val="22"/>
          <w:szCs w:val="22"/>
          <w:lang w:val="es-MX"/>
        </w:rPr>
        <w:t xml:space="preserve">A N T E C E D E N T E S </w:t>
      </w:r>
    </w:p>
    <w:p w14:paraId="56743436" w14:textId="77777777" w:rsidR="00B11CCE" w:rsidRPr="00C9783A" w:rsidRDefault="00B11CCE" w:rsidP="007479DD">
      <w:pPr>
        <w:pStyle w:val="Prrafodelista"/>
        <w:tabs>
          <w:tab w:val="left" w:pos="567"/>
        </w:tabs>
        <w:spacing w:line="360" w:lineRule="auto"/>
        <w:ind w:left="0"/>
        <w:contextualSpacing w:val="0"/>
        <w:jc w:val="both"/>
        <w:rPr>
          <w:rFonts w:ascii="Palatino Linotype" w:hAnsi="Palatino Linotype" w:cs="Tahoma"/>
          <w:b/>
          <w:szCs w:val="22"/>
        </w:rPr>
      </w:pPr>
    </w:p>
    <w:p w14:paraId="1384E214" w14:textId="77777777" w:rsidR="00E12EFE" w:rsidRPr="00C9783A" w:rsidRDefault="00E12EFE" w:rsidP="00E12EFE">
      <w:pPr>
        <w:pStyle w:val="Prrafodelista"/>
        <w:tabs>
          <w:tab w:val="left" w:pos="567"/>
        </w:tabs>
        <w:spacing w:line="360" w:lineRule="auto"/>
        <w:ind w:left="0"/>
        <w:contextualSpacing w:val="0"/>
        <w:jc w:val="both"/>
        <w:rPr>
          <w:rFonts w:ascii="Palatino Linotype" w:hAnsi="Palatino Linotype" w:cs="Tahoma"/>
          <w:b/>
          <w:szCs w:val="22"/>
        </w:rPr>
      </w:pPr>
      <w:r w:rsidRPr="00C9783A">
        <w:rPr>
          <w:rFonts w:ascii="Palatino Linotype" w:hAnsi="Palatino Linotype" w:cs="Tahoma"/>
          <w:b/>
          <w:szCs w:val="22"/>
        </w:rPr>
        <w:t xml:space="preserve">I. Presentación de la solicitud de información. </w:t>
      </w:r>
    </w:p>
    <w:p w14:paraId="6BE1C9D1" w14:textId="77777777" w:rsidR="00E12EFE" w:rsidRPr="00C9783A" w:rsidRDefault="00E12EFE" w:rsidP="00E12EFE">
      <w:pPr>
        <w:pStyle w:val="Prrafodelista"/>
        <w:tabs>
          <w:tab w:val="left" w:pos="567"/>
        </w:tabs>
        <w:spacing w:line="360" w:lineRule="auto"/>
        <w:ind w:left="0"/>
        <w:contextualSpacing w:val="0"/>
        <w:jc w:val="both"/>
        <w:rPr>
          <w:rFonts w:ascii="Palatino Linotype" w:hAnsi="Palatino Linotype" w:cs="Tahoma"/>
          <w:szCs w:val="22"/>
        </w:rPr>
      </w:pPr>
    </w:p>
    <w:p w14:paraId="50084BBD" w14:textId="7AFB8DD8" w:rsidR="00E12EFE" w:rsidRPr="00C9783A" w:rsidRDefault="00E12EFE" w:rsidP="00E12EFE">
      <w:pPr>
        <w:pStyle w:val="Prrafodelista"/>
        <w:tabs>
          <w:tab w:val="left" w:pos="567"/>
        </w:tabs>
        <w:spacing w:line="360" w:lineRule="auto"/>
        <w:ind w:left="0"/>
        <w:contextualSpacing w:val="0"/>
        <w:jc w:val="both"/>
        <w:rPr>
          <w:rFonts w:ascii="Palatino Linotype" w:hAnsi="Palatino Linotype" w:cs="Tahoma"/>
          <w:szCs w:val="22"/>
        </w:rPr>
      </w:pPr>
      <w:r w:rsidRPr="00C9783A">
        <w:rPr>
          <w:rFonts w:ascii="Palatino Linotype" w:hAnsi="Palatino Linotype" w:cs="Tahoma"/>
          <w:szCs w:val="22"/>
        </w:rPr>
        <w:t xml:space="preserve">El veinte de marzo de dos mil diecinueve, el Particular presentó solicitud de acceso a la información pública número </w:t>
      </w:r>
      <w:r w:rsidR="0094230D" w:rsidRPr="00C9783A">
        <w:rPr>
          <w:rFonts w:ascii="Palatino Linotype" w:hAnsi="Palatino Linotype"/>
          <w:b/>
          <w:bCs/>
        </w:rPr>
        <w:t xml:space="preserve">00046/SEDECO/IP/2019, </w:t>
      </w:r>
      <w:r w:rsidRPr="00C9783A">
        <w:rPr>
          <w:rFonts w:ascii="Palatino Linotype" w:hAnsi="Palatino Linotype" w:cs="Tahoma"/>
          <w:szCs w:val="22"/>
        </w:rPr>
        <w:t>a través del Sistema de Acceso a la Información Mexiquense (SAIMEX) mediante la cual requirió:</w:t>
      </w:r>
    </w:p>
    <w:p w14:paraId="694E7264" w14:textId="77777777" w:rsidR="00E12EFE" w:rsidRPr="00C9783A" w:rsidRDefault="00E12EFE" w:rsidP="00E12EFE">
      <w:pPr>
        <w:tabs>
          <w:tab w:val="left" w:pos="4667"/>
        </w:tabs>
        <w:spacing w:line="360" w:lineRule="auto"/>
        <w:ind w:left="567" w:right="567"/>
        <w:jc w:val="both"/>
        <w:rPr>
          <w:rFonts w:ascii="Palatino Linotype" w:hAnsi="Palatino Linotype" w:cs="Tahoma"/>
          <w:b/>
          <w:bCs/>
          <w:sz w:val="22"/>
          <w:szCs w:val="22"/>
        </w:rPr>
      </w:pPr>
    </w:p>
    <w:p w14:paraId="01875347" w14:textId="77777777" w:rsidR="00E12EFE" w:rsidRPr="00C9783A" w:rsidRDefault="00E12EFE" w:rsidP="00E12EFE">
      <w:pPr>
        <w:tabs>
          <w:tab w:val="left" w:pos="4667"/>
        </w:tabs>
        <w:spacing w:line="360" w:lineRule="auto"/>
        <w:ind w:left="567" w:right="567"/>
        <w:jc w:val="both"/>
        <w:rPr>
          <w:rFonts w:ascii="Palatino Linotype" w:hAnsi="Palatino Linotype" w:cs="Tahoma"/>
          <w:b/>
          <w:bCs/>
          <w:sz w:val="22"/>
          <w:szCs w:val="22"/>
        </w:rPr>
      </w:pPr>
      <w:r w:rsidRPr="00C9783A">
        <w:rPr>
          <w:rFonts w:ascii="Palatino Linotype" w:hAnsi="Palatino Linotype" w:cs="Tahoma"/>
          <w:b/>
          <w:bCs/>
          <w:sz w:val="22"/>
          <w:szCs w:val="22"/>
        </w:rPr>
        <w:t>DESCRIPCIÓN CLARA Y PRECISA DE LA INFORMACIÓN SOLICITADA</w:t>
      </w:r>
    </w:p>
    <w:p w14:paraId="3F928251" w14:textId="738A700B" w:rsidR="00E12EFE" w:rsidRPr="00C9783A" w:rsidRDefault="00F72D32" w:rsidP="00E12EFE">
      <w:pPr>
        <w:tabs>
          <w:tab w:val="left" w:pos="4667"/>
        </w:tabs>
        <w:spacing w:line="360" w:lineRule="auto"/>
        <w:ind w:left="567" w:right="567"/>
        <w:jc w:val="both"/>
        <w:rPr>
          <w:rFonts w:ascii="Palatino Linotype" w:hAnsi="Palatino Linotype"/>
          <w:i/>
          <w:color w:val="000000"/>
        </w:rPr>
      </w:pPr>
      <w:r w:rsidRPr="00C9783A">
        <w:rPr>
          <w:rFonts w:ascii="Palatino Linotype" w:hAnsi="Palatino Linotype"/>
          <w:i/>
          <w:color w:val="000000"/>
        </w:rPr>
        <w:t>“</w:t>
      </w:r>
      <w:r w:rsidR="0094230D" w:rsidRPr="00C9783A">
        <w:rPr>
          <w:rFonts w:ascii="Palatino Linotype" w:hAnsi="Palatino Linotype"/>
          <w:i/>
          <w:color w:val="000000"/>
        </w:rPr>
        <w:t xml:space="preserve">SOBRE EL SERVIDOR PÚBLICO: ENRIQUE EDGARDO JACOB ROCHA Cargo: SECRETARIO DE DESARROLLO ECONOMICO Teléfonos: 2758100 Dirección: ROBERT BOSCH ESQUINA PRIMERO DE MAYO NUMERO 1731, PRIMER PISO, PUERTA 1, COLONIA ZONA INDUSTRIAL, CODIGO POSTAL 50200 TOLUCA *****SUPERIOR JERÁRQUICO DEL SERVIDOR PÚBLICO JOSUE DAVID ESPINOSA ESTRADA CON CLAVE DE SERVIDOR PUBLICO </w:t>
      </w:r>
      <w:r w:rsidR="009174EC">
        <w:rPr>
          <w:rFonts w:ascii="Palatino Linotype" w:hAnsi="Palatino Linotype"/>
          <w:i/>
          <w:color w:val="000000"/>
        </w:rPr>
        <w:t>XXXXXXXXX</w:t>
      </w:r>
      <w:r w:rsidR="0094230D" w:rsidRPr="00C9783A">
        <w:rPr>
          <w:rFonts w:ascii="Palatino Linotype" w:hAnsi="Palatino Linotype"/>
          <w:i/>
          <w:color w:val="000000"/>
        </w:rPr>
        <w:t xml:space="preserve">**** SOLICITO: Solicito todas las notas y/o facturas y/o notas de remisión y/o </w:t>
      </w:r>
      <w:proofErr w:type="spellStart"/>
      <w:r w:rsidR="0094230D" w:rsidRPr="00C9783A">
        <w:rPr>
          <w:rFonts w:ascii="Palatino Linotype" w:hAnsi="Palatino Linotype"/>
          <w:i/>
          <w:color w:val="000000"/>
        </w:rPr>
        <w:t>tikets</w:t>
      </w:r>
      <w:proofErr w:type="spellEnd"/>
      <w:r w:rsidR="0094230D" w:rsidRPr="00C9783A">
        <w:rPr>
          <w:rFonts w:ascii="Palatino Linotype" w:hAnsi="Palatino Linotype"/>
          <w:i/>
          <w:color w:val="000000"/>
        </w:rPr>
        <w:t xml:space="preserve"> y/o similar o </w:t>
      </w:r>
      <w:proofErr w:type="spellStart"/>
      <w:r w:rsidR="0094230D" w:rsidRPr="00C9783A">
        <w:rPr>
          <w:rFonts w:ascii="Palatino Linotype" w:hAnsi="Palatino Linotype"/>
          <w:i/>
          <w:color w:val="000000"/>
        </w:rPr>
        <w:t>analogo</w:t>
      </w:r>
      <w:proofErr w:type="spellEnd"/>
      <w:r w:rsidR="0094230D" w:rsidRPr="00C9783A">
        <w:rPr>
          <w:rFonts w:ascii="Palatino Linotype" w:hAnsi="Palatino Linotype"/>
          <w:i/>
          <w:color w:val="000000"/>
        </w:rPr>
        <w:t xml:space="preserve">, que justifiquen el uso y gasto de recursos públicos en su </w:t>
      </w:r>
      <w:proofErr w:type="spellStart"/>
      <w:r w:rsidR="0094230D" w:rsidRPr="00C9783A">
        <w:rPr>
          <w:rFonts w:ascii="Palatino Linotype" w:hAnsi="Palatino Linotype"/>
          <w:i/>
          <w:color w:val="000000"/>
        </w:rPr>
        <w:t>area</w:t>
      </w:r>
      <w:proofErr w:type="spellEnd"/>
      <w:r w:rsidR="0094230D" w:rsidRPr="00C9783A">
        <w:rPr>
          <w:rFonts w:ascii="Palatino Linotype" w:hAnsi="Palatino Linotype"/>
          <w:i/>
          <w:color w:val="000000"/>
        </w:rPr>
        <w:t xml:space="preserve">, durante el </w:t>
      </w:r>
      <w:proofErr w:type="spellStart"/>
      <w:r w:rsidR="0094230D" w:rsidRPr="00C9783A">
        <w:rPr>
          <w:rFonts w:ascii="Palatino Linotype" w:hAnsi="Palatino Linotype"/>
          <w:i/>
          <w:color w:val="000000"/>
        </w:rPr>
        <w:t>dia</w:t>
      </w:r>
      <w:proofErr w:type="spellEnd"/>
      <w:r w:rsidR="0094230D" w:rsidRPr="00C9783A">
        <w:rPr>
          <w:rFonts w:ascii="Palatino Linotype" w:hAnsi="Palatino Linotype"/>
          <w:i/>
          <w:color w:val="000000"/>
        </w:rPr>
        <w:t xml:space="preserve"> 11 de Marzo de 2019.</w:t>
      </w:r>
      <w:r w:rsidRPr="00C9783A">
        <w:rPr>
          <w:rFonts w:ascii="Palatino Linotype" w:hAnsi="Palatino Linotype"/>
          <w:i/>
          <w:color w:val="000000"/>
        </w:rPr>
        <w:t xml:space="preserve">” (Sic). </w:t>
      </w:r>
    </w:p>
    <w:p w14:paraId="65A3F786" w14:textId="77777777" w:rsidR="00F72D32" w:rsidRPr="00C9783A" w:rsidRDefault="00F72D32" w:rsidP="00E12EFE">
      <w:pPr>
        <w:tabs>
          <w:tab w:val="left" w:pos="4667"/>
        </w:tabs>
        <w:spacing w:line="360" w:lineRule="auto"/>
        <w:ind w:left="567" w:right="567"/>
        <w:jc w:val="both"/>
        <w:rPr>
          <w:rFonts w:ascii="Palatino Linotype" w:hAnsi="Palatino Linotype"/>
          <w:color w:val="000000"/>
        </w:rPr>
      </w:pPr>
    </w:p>
    <w:p w14:paraId="729E27C1" w14:textId="77777777" w:rsidR="00E12EFE" w:rsidRPr="00C9783A" w:rsidRDefault="00E12EFE" w:rsidP="00E12EFE">
      <w:pPr>
        <w:tabs>
          <w:tab w:val="left" w:pos="4667"/>
        </w:tabs>
        <w:spacing w:line="360" w:lineRule="auto"/>
        <w:ind w:left="567" w:right="567"/>
        <w:jc w:val="both"/>
        <w:rPr>
          <w:rFonts w:ascii="Palatino Linotype" w:hAnsi="Palatino Linotype" w:cs="Tahoma"/>
          <w:bCs/>
          <w:sz w:val="22"/>
          <w:szCs w:val="22"/>
        </w:rPr>
      </w:pPr>
      <w:r w:rsidRPr="00C9783A">
        <w:rPr>
          <w:rFonts w:ascii="Palatino Linotype" w:hAnsi="Palatino Linotype" w:cs="Tahoma"/>
          <w:b/>
          <w:bCs/>
          <w:sz w:val="22"/>
          <w:szCs w:val="22"/>
        </w:rPr>
        <w:lastRenderedPageBreak/>
        <w:t>MODALIDAD DE ENTREGA</w:t>
      </w:r>
    </w:p>
    <w:p w14:paraId="3868039C" w14:textId="16D2EF24" w:rsidR="00E12EFE" w:rsidRPr="00C9783A" w:rsidRDefault="0094230D" w:rsidP="00E12EFE">
      <w:pPr>
        <w:tabs>
          <w:tab w:val="left" w:pos="4667"/>
        </w:tabs>
        <w:spacing w:line="360" w:lineRule="auto"/>
        <w:ind w:left="567" w:right="567"/>
        <w:jc w:val="both"/>
        <w:rPr>
          <w:rFonts w:ascii="Palatino Linotype" w:hAnsi="Palatino Linotype" w:cs="Tahoma"/>
          <w:bCs/>
          <w:sz w:val="22"/>
          <w:szCs w:val="22"/>
        </w:rPr>
      </w:pPr>
      <w:r w:rsidRPr="00C9783A">
        <w:rPr>
          <w:rFonts w:ascii="Palatino Linotype" w:hAnsi="Palatino Linotype" w:cs="Tahoma"/>
          <w:bCs/>
          <w:sz w:val="22"/>
          <w:szCs w:val="22"/>
        </w:rPr>
        <w:t>A través del SAIMEX</w:t>
      </w:r>
    </w:p>
    <w:p w14:paraId="095F521D" w14:textId="77777777" w:rsidR="00E12EFE" w:rsidRPr="00C9783A" w:rsidRDefault="00E12EFE" w:rsidP="00E12EFE">
      <w:pPr>
        <w:autoSpaceDE w:val="0"/>
        <w:autoSpaceDN w:val="0"/>
        <w:adjustRightInd w:val="0"/>
        <w:spacing w:line="360" w:lineRule="auto"/>
        <w:jc w:val="both"/>
        <w:rPr>
          <w:rFonts w:ascii="Palatino Linotype" w:hAnsi="Palatino Linotype" w:cs="Tahoma"/>
          <w:sz w:val="22"/>
          <w:szCs w:val="22"/>
        </w:rPr>
      </w:pPr>
    </w:p>
    <w:p w14:paraId="7DFF7356" w14:textId="569E83A6" w:rsidR="00BB052C" w:rsidRPr="00C9783A" w:rsidRDefault="00E12EFE" w:rsidP="00E12EFE">
      <w:pPr>
        <w:autoSpaceDE w:val="0"/>
        <w:autoSpaceDN w:val="0"/>
        <w:adjustRightInd w:val="0"/>
        <w:spacing w:line="360" w:lineRule="auto"/>
        <w:jc w:val="both"/>
        <w:rPr>
          <w:rFonts w:ascii="Palatino Linotype" w:hAnsi="Palatino Linotype" w:cs="Tahoma"/>
          <w:b/>
          <w:sz w:val="22"/>
          <w:szCs w:val="22"/>
        </w:rPr>
      </w:pPr>
      <w:r w:rsidRPr="00C9783A">
        <w:rPr>
          <w:rFonts w:ascii="Palatino Linotype" w:hAnsi="Palatino Linotype" w:cs="Tahoma"/>
          <w:b/>
          <w:sz w:val="22"/>
          <w:szCs w:val="22"/>
        </w:rPr>
        <w:t>II. Respuesta del Sujeto Obligado.</w:t>
      </w:r>
    </w:p>
    <w:p w14:paraId="056DF76D" w14:textId="77777777" w:rsidR="00BB052C" w:rsidRPr="00C9783A" w:rsidRDefault="00BB052C" w:rsidP="00E12EFE">
      <w:pPr>
        <w:autoSpaceDE w:val="0"/>
        <w:autoSpaceDN w:val="0"/>
        <w:adjustRightInd w:val="0"/>
        <w:spacing w:line="360" w:lineRule="auto"/>
        <w:jc w:val="both"/>
        <w:rPr>
          <w:rFonts w:ascii="Palatino Linotype" w:hAnsi="Palatino Linotype" w:cs="Tahoma"/>
          <w:b/>
          <w:sz w:val="22"/>
          <w:szCs w:val="22"/>
        </w:rPr>
      </w:pPr>
    </w:p>
    <w:p w14:paraId="1A2D5438" w14:textId="46C36E05" w:rsidR="00BB052C" w:rsidRPr="00C9783A" w:rsidRDefault="00BB052C" w:rsidP="00E12EFE">
      <w:pPr>
        <w:autoSpaceDE w:val="0"/>
        <w:autoSpaceDN w:val="0"/>
        <w:adjustRightInd w:val="0"/>
        <w:spacing w:line="360" w:lineRule="auto"/>
        <w:jc w:val="both"/>
        <w:rPr>
          <w:rFonts w:ascii="Palatino Linotype" w:hAnsi="Palatino Linotype" w:cs="Tahoma"/>
          <w:sz w:val="22"/>
          <w:szCs w:val="22"/>
        </w:rPr>
      </w:pPr>
      <w:r w:rsidRPr="00C9783A">
        <w:rPr>
          <w:rFonts w:ascii="Palatino Linotype" w:hAnsi="Palatino Linotype" w:cs="Tahoma"/>
          <w:sz w:val="22"/>
          <w:szCs w:val="22"/>
        </w:rPr>
        <w:t xml:space="preserve">El </w:t>
      </w:r>
      <w:r w:rsidR="00030393" w:rsidRPr="00C9783A">
        <w:rPr>
          <w:rFonts w:ascii="Palatino Linotype" w:hAnsi="Palatino Linotype" w:cs="Tahoma"/>
          <w:sz w:val="22"/>
          <w:szCs w:val="22"/>
        </w:rPr>
        <w:t>veintinueve de marzo</w:t>
      </w:r>
      <w:r w:rsidRPr="00C9783A">
        <w:rPr>
          <w:rFonts w:ascii="Palatino Linotype" w:hAnsi="Palatino Linotype" w:cs="Tahoma"/>
          <w:sz w:val="22"/>
          <w:szCs w:val="22"/>
        </w:rPr>
        <w:t xml:space="preserve"> del año en curso el Sujeto Obligado, notificó la respuesta al Solicitante, mediante el Sistema de Acceso a la Información Mexiquense (SAIMEX), </w:t>
      </w:r>
      <w:r w:rsidR="001B7C08" w:rsidRPr="00C9783A">
        <w:rPr>
          <w:rFonts w:ascii="Palatino Linotype" w:hAnsi="Palatino Linotype" w:cs="Tahoma"/>
          <w:sz w:val="22"/>
          <w:szCs w:val="22"/>
        </w:rPr>
        <w:t xml:space="preserve">en los siguientes términos: </w:t>
      </w:r>
    </w:p>
    <w:p w14:paraId="235119A4" w14:textId="77777777" w:rsidR="00030393" w:rsidRPr="00C9783A" w:rsidRDefault="00030393" w:rsidP="00E12EFE">
      <w:pPr>
        <w:autoSpaceDE w:val="0"/>
        <w:autoSpaceDN w:val="0"/>
        <w:adjustRightInd w:val="0"/>
        <w:spacing w:line="360" w:lineRule="auto"/>
        <w:jc w:val="both"/>
        <w:rPr>
          <w:rFonts w:ascii="Palatino Linotype" w:hAnsi="Palatino Linotype" w:cs="Tahoma"/>
          <w:sz w:val="22"/>
          <w:szCs w:val="22"/>
        </w:rPr>
      </w:pPr>
    </w:p>
    <w:p w14:paraId="5C6167F3" w14:textId="6DB1F220" w:rsidR="001B7C08" w:rsidRPr="00C9783A" w:rsidRDefault="009174EC" w:rsidP="001B7C08">
      <w:pPr>
        <w:autoSpaceDE w:val="0"/>
        <w:autoSpaceDN w:val="0"/>
        <w:adjustRightInd w:val="0"/>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drawing>
          <wp:inline distT="0" distB="0" distL="0" distR="0" wp14:anchorId="69B82E16" wp14:editId="62EE5EA6">
            <wp:extent cx="4373245" cy="476313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3245" cy="4763135"/>
                    </a:xfrm>
                    <a:prstGeom prst="rect">
                      <a:avLst/>
                    </a:prstGeom>
                    <a:noFill/>
                    <a:ln>
                      <a:noFill/>
                    </a:ln>
                  </pic:spPr>
                </pic:pic>
              </a:graphicData>
            </a:graphic>
          </wp:inline>
        </w:drawing>
      </w:r>
    </w:p>
    <w:p w14:paraId="4B916ED1" w14:textId="77777777" w:rsidR="00030393" w:rsidRPr="00C9783A" w:rsidRDefault="00030393" w:rsidP="001B7C08">
      <w:pPr>
        <w:autoSpaceDE w:val="0"/>
        <w:autoSpaceDN w:val="0"/>
        <w:adjustRightInd w:val="0"/>
        <w:spacing w:line="360" w:lineRule="auto"/>
        <w:jc w:val="center"/>
        <w:rPr>
          <w:rFonts w:ascii="Palatino Linotype" w:hAnsi="Palatino Linotype" w:cs="Tahoma"/>
          <w:sz w:val="22"/>
          <w:szCs w:val="22"/>
        </w:rPr>
      </w:pPr>
    </w:p>
    <w:p w14:paraId="25553147" w14:textId="5680287F" w:rsidR="00030393" w:rsidRPr="00C9783A" w:rsidRDefault="00030393" w:rsidP="001B7C08">
      <w:pPr>
        <w:autoSpaceDE w:val="0"/>
        <w:autoSpaceDN w:val="0"/>
        <w:adjustRightInd w:val="0"/>
        <w:spacing w:line="360" w:lineRule="auto"/>
        <w:jc w:val="center"/>
        <w:rPr>
          <w:rFonts w:ascii="Palatino Linotype" w:hAnsi="Palatino Linotype" w:cs="Tahoma"/>
          <w:sz w:val="22"/>
          <w:szCs w:val="22"/>
        </w:rPr>
      </w:pPr>
      <w:r w:rsidRPr="00C9783A">
        <w:rPr>
          <w:rFonts w:ascii="Palatino Linotype" w:hAnsi="Palatino Linotype" w:cs="Tahoma"/>
          <w:noProof/>
          <w:sz w:val="22"/>
          <w:szCs w:val="22"/>
          <w:lang w:val="es-MX" w:eastAsia="es-MX"/>
        </w:rPr>
        <w:drawing>
          <wp:inline distT="0" distB="0" distL="0" distR="0" wp14:anchorId="31F8E119" wp14:editId="68C9DDDB">
            <wp:extent cx="4436110" cy="4690225"/>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786" cy="4693054"/>
                    </a:xfrm>
                    <a:prstGeom prst="rect">
                      <a:avLst/>
                    </a:prstGeom>
                    <a:noFill/>
                    <a:ln>
                      <a:noFill/>
                    </a:ln>
                  </pic:spPr>
                </pic:pic>
              </a:graphicData>
            </a:graphic>
          </wp:inline>
        </w:drawing>
      </w:r>
    </w:p>
    <w:p w14:paraId="3CB1B0F6" w14:textId="6F609CBB" w:rsidR="001B7C08" w:rsidRPr="00C9783A" w:rsidRDefault="001B7C08" w:rsidP="001B7C08">
      <w:pPr>
        <w:autoSpaceDE w:val="0"/>
        <w:autoSpaceDN w:val="0"/>
        <w:adjustRightInd w:val="0"/>
        <w:spacing w:line="360" w:lineRule="auto"/>
        <w:jc w:val="center"/>
        <w:rPr>
          <w:rFonts w:ascii="Palatino Linotype" w:hAnsi="Palatino Linotype" w:cs="Tahoma"/>
          <w:b/>
          <w:sz w:val="22"/>
          <w:szCs w:val="22"/>
        </w:rPr>
      </w:pPr>
    </w:p>
    <w:p w14:paraId="1E116F47" w14:textId="77777777" w:rsidR="00E12EFE" w:rsidRPr="00C9783A" w:rsidRDefault="00E12EFE" w:rsidP="00E12EFE">
      <w:pPr>
        <w:autoSpaceDE w:val="0"/>
        <w:autoSpaceDN w:val="0"/>
        <w:adjustRightInd w:val="0"/>
        <w:spacing w:line="360" w:lineRule="auto"/>
        <w:jc w:val="both"/>
        <w:rPr>
          <w:rFonts w:ascii="Palatino Linotype" w:hAnsi="Palatino Linotype" w:cs="Tahoma"/>
          <w:b/>
          <w:sz w:val="22"/>
          <w:szCs w:val="22"/>
        </w:rPr>
      </w:pPr>
      <w:r w:rsidRPr="00C9783A">
        <w:rPr>
          <w:rFonts w:ascii="Palatino Linotype" w:hAnsi="Palatino Linotype" w:cs="Tahoma"/>
          <w:b/>
          <w:sz w:val="22"/>
          <w:szCs w:val="22"/>
        </w:rPr>
        <w:t xml:space="preserve">III. Interposición del Recurso de Revisión. </w:t>
      </w:r>
    </w:p>
    <w:p w14:paraId="1DE6B19D" w14:textId="77777777" w:rsidR="00E12EFE" w:rsidRPr="00C9783A" w:rsidRDefault="00E12EFE" w:rsidP="00E12EFE">
      <w:pPr>
        <w:autoSpaceDE w:val="0"/>
        <w:autoSpaceDN w:val="0"/>
        <w:adjustRightInd w:val="0"/>
        <w:spacing w:line="360" w:lineRule="auto"/>
        <w:jc w:val="both"/>
        <w:rPr>
          <w:rFonts w:ascii="Palatino Linotype" w:hAnsi="Palatino Linotype" w:cs="Tahoma"/>
          <w:b/>
          <w:sz w:val="22"/>
          <w:szCs w:val="22"/>
        </w:rPr>
      </w:pPr>
    </w:p>
    <w:p w14:paraId="36389E11" w14:textId="0944C840" w:rsidR="00E12EFE" w:rsidRPr="00C9783A" w:rsidRDefault="00030393" w:rsidP="00E12EFE">
      <w:pPr>
        <w:autoSpaceDE w:val="0"/>
        <w:autoSpaceDN w:val="0"/>
        <w:adjustRightInd w:val="0"/>
        <w:spacing w:line="360" w:lineRule="auto"/>
        <w:jc w:val="both"/>
        <w:rPr>
          <w:rFonts w:ascii="Palatino Linotype" w:hAnsi="Palatino Linotype" w:cs="Tahoma"/>
          <w:sz w:val="22"/>
          <w:szCs w:val="22"/>
        </w:rPr>
      </w:pPr>
      <w:r w:rsidRPr="00C9783A">
        <w:rPr>
          <w:rFonts w:ascii="Palatino Linotype" w:hAnsi="Palatino Linotype" w:cs="Tahoma"/>
          <w:sz w:val="22"/>
          <w:szCs w:val="22"/>
        </w:rPr>
        <w:t>El once</w:t>
      </w:r>
      <w:r w:rsidR="00E12EFE" w:rsidRPr="00C9783A">
        <w:rPr>
          <w:rFonts w:ascii="Palatino Linotype" w:hAnsi="Palatino Linotype" w:cs="Tahoma"/>
          <w:sz w:val="22"/>
          <w:szCs w:val="22"/>
        </w:rPr>
        <w:t xml:space="preserve"> de abril de dos mil diecinueve, se recibió en este </w:t>
      </w:r>
      <w:r w:rsidR="00E12EFE" w:rsidRPr="00C9783A">
        <w:rPr>
          <w:rFonts w:ascii="Palatino Linotype" w:eastAsia="Calibri" w:hAnsi="Palatino Linotype" w:cs="Tahoma"/>
          <w:sz w:val="22"/>
          <w:szCs w:val="22"/>
          <w:lang w:val="es-MX" w:eastAsia="en-US"/>
        </w:rPr>
        <w:t xml:space="preserve">Instituto, a través del </w:t>
      </w:r>
      <w:r w:rsidR="00E12EFE" w:rsidRPr="00C9783A">
        <w:rPr>
          <w:rFonts w:ascii="Palatino Linotype" w:hAnsi="Palatino Linotype" w:cs="Tahoma"/>
          <w:sz w:val="22"/>
          <w:szCs w:val="22"/>
        </w:rPr>
        <w:t xml:space="preserve">Sistema de Acceso a la Información Mexiquense (SAIMEX), el Recurso de Revisión interpuesto por la parte Recurrente, en contra de la respuesta del Sujeto Obligado, </w:t>
      </w:r>
      <w:r w:rsidR="00E12EFE" w:rsidRPr="00C9783A">
        <w:rPr>
          <w:rFonts w:ascii="Palatino Linotype" w:hAnsi="Palatino Linotype" w:cs="Tahoma"/>
          <w:sz w:val="22"/>
          <w:szCs w:val="22"/>
          <w:lang w:val="es-MX"/>
        </w:rPr>
        <w:t>en los términos siguientes:</w:t>
      </w:r>
    </w:p>
    <w:p w14:paraId="3514B756" w14:textId="77777777" w:rsidR="00E12EFE" w:rsidRPr="00C9783A" w:rsidRDefault="00E12EFE" w:rsidP="00E12EFE">
      <w:pPr>
        <w:tabs>
          <w:tab w:val="left" w:pos="4667"/>
        </w:tabs>
        <w:spacing w:line="360" w:lineRule="auto"/>
        <w:jc w:val="both"/>
        <w:rPr>
          <w:rFonts w:ascii="Palatino Linotype" w:hAnsi="Palatino Linotype" w:cs="Tahoma"/>
          <w:bCs/>
          <w:sz w:val="22"/>
          <w:szCs w:val="22"/>
        </w:rPr>
      </w:pPr>
    </w:p>
    <w:p w14:paraId="76CA2AD1" w14:textId="77777777" w:rsidR="00E12EFE" w:rsidRPr="00C9783A" w:rsidRDefault="00E12EFE" w:rsidP="00E12EFE">
      <w:pPr>
        <w:tabs>
          <w:tab w:val="left" w:pos="4667"/>
        </w:tabs>
        <w:spacing w:line="360" w:lineRule="auto"/>
        <w:ind w:left="567" w:right="567"/>
        <w:jc w:val="both"/>
        <w:rPr>
          <w:rFonts w:ascii="Palatino Linotype" w:hAnsi="Palatino Linotype" w:cs="Tahoma"/>
          <w:bCs/>
          <w:sz w:val="22"/>
          <w:szCs w:val="22"/>
          <w:lang w:val="es-MX"/>
        </w:rPr>
      </w:pPr>
      <w:r w:rsidRPr="00C9783A">
        <w:rPr>
          <w:rFonts w:ascii="Palatino Linotype" w:hAnsi="Palatino Linotype" w:cs="Tahoma"/>
          <w:b/>
          <w:bCs/>
          <w:sz w:val="22"/>
          <w:szCs w:val="22"/>
          <w:lang w:val="es-MX"/>
        </w:rPr>
        <w:t>ACTO IMPUGNADO:</w:t>
      </w:r>
    </w:p>
    <w:p w14:paraId="44D98631" w14:textId="0550A318" w:rsidR="00E12EFE" w:rsidRPr="00C9783A" w:rsidRDefault="00E12EFE" w:rsidP="00E12EFE">
      <w:pPr>
        <w:autoSpaceDE w:val="0"/>
        <w:autoSpaceDN w:val="0"/>
        <w:adjustRightInd w:val="0"/>
        <w:spacing w:line="360" w:lineRule="auto"/>
        <w:ind w:left="567" w:right="567"/>
        <w:jc w:val="both"/>
        <w:rPr>
          <w:rFonts w:ascii="Palatino Linotype" w:eastAsiaTheme="minorHAnsi" w:hAnsi="Palatino Linotype" w:cs="Tahoma"/>
          <w:szCs w:val="22"/>
          <w:lang w:val="es-MX" w:eastAsia="en-US"/>
        </w:rPr>
      </w:pPr>
      <w:r w:rsidRPr="00C9783A">
        <w:rPr>
          <w:rFonts w:ascii="Palatino Linotype" w:eastAsiaTheme="minorHAnsi" w:hAnsi="Palatino Linotype" w:cs="Tahoma"/>
          <w:i/>
          <w:szCs w:val="22"/>
          <w:lang w:val="es-MX" w:eastAsia="en-US"/>
        </w:rPr>
        <w:lastRenderedPageBreak/>
        <w:t>“</w:t>
      </w:r>
      <w:r w:rsidR="00265FE2" w:rsidRPr="00C9783A">
        <w:rPr>
          <w:rFonts w:ascii="Palatino Linotype" w:eastAsiaTheme="minorHAnsi" w:hAnsi="Palatino Linotype" w:cs="Tahoma"/>
          <w:i/>
          <w:szCs w:val="22"/>
          <w:lang w:val="es-MX" w:eastAsia="en-US"/>
        </w:rPr>
        <w:t>La respuesta del Sujeto Obligado</w:t>
      </w:r>
      <w:r w:rsidR="009B796C" w:rsidRPr="00C9783A">
        <w:rPr>
          <w:rFonts w:ascii="Palatino Linotype" w:eastAsiaTheme="minorHAnsi" w:hAnsi="Palatino Linotype" w:cs="Tahoma"/>
          <w:i/>
          <w:szCs w:val="22"/>
          <w:lang w:val="es-MX" w:eastAsia="en-US"/>
        </w:rPr>
        <w:t>.</w:t>
      </w:r>
      <w:r w:rsidRPr="00C9783A">
        <w:rPr>
          <w:rFonts w:ascii="Palatino Linotype" w:eastAsiaTheme="minorHAnsi" w:hAnsi="Palatino Linotype" w:cs="Tahoma"/>
          <w:i/>
          <w:szCs w:val="22"/>
          <w:lang w:val="es-MX" w:eastAsia="en-US"/>
        </w:rPr>
        <w:t>”</w:t>
      </w:r>
      <w:r w:rsidR="009B796C" w:rsidRPr="00C9783A">
        <w:rPr>
          <w:rFonts w:ascii="Palatino Linotype" w:eastAsiaTheme="minorHAnsi" w:hAnsi="Palatino Linotype" w:cs="Tahoma"/>
          <w:i/>
          <w:szCs w:val="22"/>
          <w:lang w:val="es-MX" w:eastAsia="en-US"/>
        </w:rPr>
        <w:t xml:space="preserve"> </w:t>
      </w:r>
      <w:r w:rsidR="009B796C" w:rsidRPr="00C9783A">
        <w:rPr>
          <w:rFonts w:ascii="Palatino Linotype" w:eastAsiaTheme="minorHAnsi" w:hAnsi="Palatino Linotype" w:cs="Tahoma"/>
          <w:szCs w:val="22"/>
          <w:lang w:val="es-MX" w:eastAsia="en-US"/>
        </w:rPr>
        <w:t xml:space="preserve">(Sic). </w:t>
      </w:r>
    </w:p>
    <w:p w14:paraId="117F27FF" w14:textId="77777777" w:rsidR="00E12EFE" w:rsidRPr="00C9783A" w:rsidRDefault="00E12EFE" w:rsidP="00E12EFE">
      <w:pPr>
        <w:autoSpaceDE w:val="0"/>
        <w:autoSpaceDN w:val="0"/>
        <w:adjustRightInd w:val="0"/>
        <w:spacing w:line="360" w:lineRule="auto"/>
        <w:ind w:right="567" w:firstLine="567"/>
        <w:jc w:val="both"/>
        <w:rPr>
          <w:rFonts w:ascii="Palatino Linotype" w:hAnsi="Palatino Linotype" w:cs="Tahoma"/>
          <w:b/>
          <w:sz w:val="22"/>
          <w:szCs w:val="22"/>
        </w:rPr>
      </w:pPr>
      <w:r w:rsidRPr="00C9783A">
        <w:rPr>
          <w:rFonts w:ascii="Palatino Linotype" w:hAnsi="Palatino Linotype" w:cs="Tahoma"/>
          <w:b/>
          <w:sz w:val="22"/>
          <w:szCs w:val="22"/>
        </w:rPr>
        <w:t>RAZONES O MOTIVOS DE LA INCONFORMIDAD:</w:t>
      </w:r>
    </w:p>
    <w:p w14:paraId="562E0C6B" w14:textId="769FD7C5" w:rsidR="00E12EFE" w:rsidRPr="00C9783A" w:rsidRDefault="009B796C" w:rsidP="00E12EFE">
      <w:pPr>
        <w:spacing w:line="360" w:lineRule="auto"/>
        <w:ind w:left="567" w:right="539"/>
        <w:jc w:val="both"/>
        <w:rPr>
          <w:rFonts w:ascii="Palatino Linotype" w:hAnsi="Palatino Linotype"/>
          <w:i/>
          <w:color w:val="000000"/>
        </w:rPr>
      </w:pPr>
      <w:r w:rsidRPr="00C9783A">
        <w:rPr>
          <w:rFonts w:ascii="Palatino Linotype" w:hAnsi="Palatino Linotype"/>
          <w:i/>
          <w:color w:val="000000"/>
        </w:rPr>
        <w:t>“</w:t>
      </w:r>
      <w:r w:rsidR="00265FE2" w:rsidRPr="00C9783A">
        <w:rPr>
          <w:rFonts w:ascii="Palatino Linotype" w:hAnsi="Palatino Linotype"/>
          <w:i/>
          <w:color w:val="000000"/>
        </w:rPr>
        <w:t>ESTO PORQUE LA INFORMACIÓN SE VA GENERANDO AL MOMENTO, Y SE POSEE EN EL MOMENTO, AL MOMENTO DE USARSE RECURSOS PUBLICOS EN ESE MISMO MOMENTO SE DEBE CREAR EL DOCUMENTO QUE JUSTIFIQUE EL USO Y DESTINO DE LOS MISMOS</w:t>
      </w:r>
      <w:r w:rsidRPr="00C9783A">
        <w:rPr>
          <w:rFonts w:ascii="Palatino Linotype" w:hAnsi="Palatino Linotype"/>
          <w:i/>
          <w:color w:val="000000"/>
        </w:rPr>
        <w:t>”</w:t>
      </w:r>
      <w:r w:rsidR="00E12EFE" w:rsidRPr="00C9783A">
        <w:rPr>
          <w:rFonts w:ascii="Palatino Linotype" w:hAnsi="Palatino Linotype"/>
          <w:i/>
          <w:color w:val="000000"/>
        </w:rPr>
        <w:t>.</w:t>
      </w:r>
      <w:r w:rsidRPr="00C9783A">
        <w:rPr>
          <w:rFonts w:ascii="Palatino Linotype" w:hAnsi="Palatino Linotype"/>
          <w:i/>
          <w:color w:val="000000"/>
        </w:rPr>
        <w:t xml:space="preserve"> </w:t>
      </w:r>
      <w:r w:rsidRPr="00C9783A">
        <w:rPr>
          <w:rFonts w:ascii="Palatino Linotype" w:hAnsi="Palatino Linotype"/>
          <w:color w:val="000000"/>
        </w:rPr>
        <w:t>(Sic)</w:t>
      </w:r>
      <w:r w:rsidR="00E12EFE" w:rsidRPr="00C9783A">
        <w:rPr>
          <w:rFonts w:ascii="Palatino Linotype" w:hAnsi="Palatino Linotype"/>
          <w:i/>
          <w:color w:val="000000"/>
        </w:rPr>
        <w:t xml:space="preserve"> </w:t>
      </w:r>
    </w:p>
    <w:p w14:paraId="2412FCB4" w14:textId="77777777" w:rsidR="00222F2E" w:rsidRPr="00C9783A" w:rsidRDefault="00222F2E" w:rsidP="00E12EFE">
      <w:pPr>
        <w:spacing w:line="360" w:lineRule="auto"/>
        <w:ind w:left="567" w:right="539"/>
        <w:jc w:val="both"/>
        <w:rPr>
          <w:rFonts w:ascii="Palatino Linotype" w:hAnsi="Palatino Linotype"/>
          <w:i/>
          <w:color w:val="000000"/>
        </w:rPr>
      </w:pPr>
    </w:p>
    <w:p w14:paraId="3F9F5A36" w14:textId="77777777" w:rsidR="00E12EFE" w:rsidRPr="00C9783A" w:rsidRDefault="00E12EFE" w:rsidP="00E12EFE">
      <w:pPr>
        <w:spacing w:line="360" w:lineRule="auto"/>
        <w:jc w:val="both"/>
        <w:rPr>
          <w:rFonts w:ascii="Palatino Linotype" w:eastAsia="Batang" w:hAnsi="Palatino Linotype" w:cs="Tahoma"/>
          <w:b/>
          <w:bCs/>
          <w:sz w:val="22"/>
          <w:szCs w:val="22"/>
        </w:rPr>
      </w:pPr>
      <w:r w:rsidRPr="00C9783A">
        <w:rPr>
          <w:rFonts w:ascii="Palatino Linotype" w:hAnsi="Palatino Linotype" w:cs="Tahoma"/>
          <w:b/>
          <w:sz w:val="22"/>
          <w:szCs w:val="22"/>
        </w:rPr>
        <w:t xml:space="preserve">IV. </w:t>
      </w:r>
      <w:r w:rsidRPr="00C9783A">
        <w:rPr>
          <w:rFonts w:ascii="Palatino Linotype" w:eastAsia="Batang" w:hAnsi="Palatino Linotype" w:cs="Tahoma"/>
          <w:b/>
          <w:bCs/>
          <w:sz w:val="22"/>
          <w:szCs w:val="22"/>
        </w:rPr>
        <w:t>Trámite del Recurso de Revisión ante el Instituto.</w:t>
      </w:r>
    </w:p>
    <w:p w14:paraId="5F548E53" w14:textId="77777777" w:rsidR="00E12EFE" w:rsidRPr="00C9783A" w:rsidRDefault="00E12EFE" w:rsidP="00E12EFE">
      <w:pPr>
        <w:spacing w:line="360" w:lineRule="auto"/>
        <w:jc w:val="both"/>
        <w:rPr>
          <w:rFonts w:ascii="Palatino Linotype" w:eastAsia="Batang" w:hAnsi="Palatino Linotype" w:cs="Tahoma"/>
          <w:b/>
          <w:bCs/>
          <w:sz w:val="22"/>
          <w:szCs w:val="22"/>
        </w:rPr>
      </w:pPr>
    </w:p>
    <w:p w14:paraId="49E4F5A5" w14:textId="2624E793" w:rsidR="00E12EFE" w:rsidRPr="00C9783A" w:rsidRDefault="00E12EFE" w:rsidP="00E12EFE">
      <w:pPr>
        <w:spacing w:line="360" w:lineRule="auto"/>
        <w:jc w:val="both"/>
        <w:rPr>
          <w:rFonts w:ascii="Palatino Linotype" w:eastAsia="Batang" w:hAnsi="Palatino Linotype" w:cs="Tahoma"/>
          <w:bCs/>
          <w:sz w:val="22"/>
          <w:szCs w:val="22"/>
          <w:lang w:val="es-MX"/>
        </w:rPr>
      </w:pPr>
      <w:r w:rsidRPr="00C9783A">
        <w:rPr>
          <w:rFonts w:ascii="Palatino Linotype" w:eastAsia="Batang" w:hAnsi="Palatino Linotype" w:cs="Tahoma"/>
          <w:b/>
          <w:bCs/>
          <w:sz w:val="22"/>
          <w:szCs w:val="22"/>
        </w:rPr>
        <w:t xml:space="preserve">a) Turno del Recurso de Revisión. </w:t>
      </w:r>
      <w:r w:rsidRPr="00C9783A">
        <w:rPr>
          <w:rFonts w:ascii="Palatino Linotype" w:eastAsia="Batang" w:hAnsi="Palatino Linotype" w:cs="Tahoma"/>
          <w:bCs/>
          <w:sz w:val="22"/>
          <w:szCs w:val="22"/>
          <w:lang w:val="es-MX"/>
        </w:rPr>
        <w:t xml:space="preserve">El </w:t>
      </w:r>
      <w:r w:rsidR="00265FE2" w:rsidRPr="00C9783A">
        <w:rPr>
          <w:rFonts w:ascii="Palatino Linotype" w:eastAsia="Batang" w:hAnsi="Palatino Linotype" w:cs="Tahoma"/>
          <w:bCs/>
          <w:sz w:val="22"/>
          <w:szCs w:val="22"/>
          <w:lang w:val="es-MX"/>
        </w:rPr>
        <w:t>once</w:t>
      </w:r>
      <w:r w:rsidRPr="00C9783A">
        <w:rPr>
          <w:rFonts w:ascii="Palatino Linotype" w:eastAsia="Batang" w:hAnsi="Palatino Linotype" w:cs="Tahoma"/>
          <w:bCs/>
          <w:sz w:val="22"/>
          <w:szCs w:val="22"/>
          <w:lang w:val="es-MX"/>
        </w:rPr>
        <w:t xml:space="preserve"> de abril de dos mil diecinueve, este Instituto asignó el número de expediente </w:t>
      </w:r>
      <w:r w:rsidRPr="00C9783A">
        <w:rPr>
          <w:rFonts w:ascii="Palatino Linotype" w:eastAsia="Calibri" w:hAnsi="Palatino Linotype" w:cs="Tahoma"/>
          <w:b/>
          <w:bCs/>
          <w:sz w:val="22"/>
          <w:szCs w:val="22"/>
          <w:lang w:eastAsia="en-US"/>
        </w:rPr>
        <w:t>0</w:t>
      </w:r>
      <w:r w:rsidR="00265FE2" w:rsidRPr="00C9783A">
        <w:rPr>
          <w:rFonts w:ascii="Palatino Linotype" w:eastAsia="Calibri" w:hAnsi="Palatino Linotype" w:cs="Tahoma"/>
          <w:b/>
          <w:bCs/>
          <w:sz w:val="22"/>
          <w:szCs w:val="22"/>
          <w:lang w:eastAsia="en-US"/>
        </w:rPr>
        <w:t>2521</w:t>
      </w:r>
      <w:r w:rsidRPr="00C9783A">
        <w:rPr>
          <w:rFonts w:ascii="Palatino Linotype" w:eastAsia="Calibri" w:hAnsi="Palatino Linotype" w:cs="Tahoma"/>
          <w:b/>
          <w:bCs/>
          <w:sz w:val="22"/>
          <w:szCs w:val="22"/>
          <w:lang w:eastAsia="en-US"/>
        </w:rPr>
        <w:t xml:space="preserve">/INFOEM/IP/RR/2019 </w:t>
      </w:r>
      <w:r w:rsidRPr="00C9783A">
        <w:rPr>
          <w:rFonts w:ascii="Palatino Linotype" w:eastAsia="Batang" w:hAnsi="Palatino Linotype" w:cs="Tahoma"/>
          <w:bCs/>
          <w:sz w:val="22"/>
          <w:szCs w:val="22"/>
          <w:lang w:val="es-MX"/>
        </w:rPr>
        <w:t>al Recurso de Revisión,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FB09F91" w14:textId="77777777" w:rsidR="00E12EFE" w:rsidRPr="00C9783A" w:rsidRDefault="00E12EFE" w:rsidP="00E12EFE">
      <w:pPr>
        <w:spacing w:line="360" w:lineRule="auto"/>
        <w:jc w:val="both"/>
        <w:rPr>
          <w:rFonts w:ascii="Palatino Linotype" w:eastAsia="Batang" w:hAnsi="Palatino Linotype" w:cs="Tahoma"/>
          <w:b/>
          <w:bCs/>
          <w:sz w:val="22"/>
          <w:szCs w:val="22"/>
        </w:rPr>
      </w:pPr>
    </w:p>
    <w:p w14:paraId="65E67BB4" w14:textId="48D6B19C" w:rsidR="00E12EFE" w:rsidRPr="00C9783A" w:rsidRDefault="00E12EFE" w:rsidP="00E12EFE">
      <w:pPr>
        <w:spacing w:line="360" w:lineRule="auto"/>
        <w:jc w:val="both"/>
        <w:rPr>
          <w:rFonts w:ascii="Palatino Linotype" w:hAnsi="Palatino Linotype" w:cs="Tahoma"/>
          <w:bCs/>
          <w:sz w:val="22"/>
          <w:szCs w:val="22"/>
          <w:lang w:val="es-MX"/>
        </w:rPr>
      </w:pPr>
      <w:r w:rsidRPr="00C9783A">
        <w:rPr>
          <w:rFonts w:ascii="Palatino Linotype" w:eastAsia="Batang" w:hAnsi="Palatino Linotype" w:cs="Tahoma"/>
          <w:b/>
          <w:bCs/>
          <w:sz w:val="22"/>
          <w:szCs w:val="22"/>
        </w:rPr>
        <w:t>b) Admisión del Recurso de Revisión</w:t>
      </w:r>
      <w:r w:rsidRPr="00C9783A">
        <w:rPr>
          <w:rFonts w:ascii="Palatino Linotype" w:eastAsia="Batang" w:hAnsi="Palatino Linotype" w:cs="Tahoma"/>
          <w:b/>
          <w:bCs/>
          <w:sz w:val="22"/>
          <w:szCs w:val="22"/>
          <w:lang w:val="es-ES_tradnl"/>
        </w:rPr>
        <w:t xml:space="preserve">. </w:t>
      </w:r>
      <w:r w:rsidRPr="00C9783A">
        <w:rPr>
          <w:rFonts w:ascii="Palatino Linotype" w:eastAsia="Batang" w:hAnsi="Palatino Linotype" w:cs="Tahoma"/>
          <w:bCs/>
          <w:sz w:val="22"/>
          <w:szCs w:val="22"/>
          <w:lang w:val="es-ES_tradnl"/>
        </w:rPr>
        <w:t xml:space="preserve">El </w:t>
      </w:r>
      <w:r w:rsidR="00265FE2" w:rsidRPr="00C9783A">
        <w:rPr>
          <w:rFonts w:ascii="Palatino Linotype" w:eastAsia="Batang" w:hAnsi="Palatino Linotype" w:cs="Tahoma"/>
          <w:bCs/>
          <w:sz w:val="22"/>
          <w:szCs w:val="22"/>
          <w:lang w:val="es-ES_tradnl"/>
        </w:rPr>
        <w:t>veinticuatro</w:t>
      </w:r>
      <w:r w:rsidRPr="00C9783A">
        <w:rPr>
          <w:rFonts w:ascii="Palatino Linotype" w:eastAsia="Batang" w:hAnsi="Palatino Linotype" w:cs="Tahoma"/>
          <w:bCs/>
          <w:sz w:val="22"/>
          <w:szCs w:val="22"/>
          <w:lang w:val="es-ES_tradnl"/>
        </w:rPr>
        <w:t xml:space="preserve"> de abril </w:t>
      </w:r>
      <w:r w:rsidRPr="00C9783A">
        <w:rPr>
          <w:rFonts w:ascii="Palatino Linotype" w:eastAsia="Batang" w:hAnsi="Palatino Linotype" w:cs="Tahoma"/>
          <w:bCs/>
          <w:sz w:val="22"/>
          <w:szCs w:val="22"/>
          <w:lang w:val="es-MX"/>
        </w:rPr>
        <w:t>de dos mil diecinueve</w:t>
      </w:r>
      <w:r w:rsidRPr="00C9783A">
        <w:rPr>
          <w:rFonts w:ascii="Palatino Linotype" w:eastAsia="Batang" w:hAnsi="Palatino Linotype" w:cs="Tahoma"/>
          <w:bCs/>
          <w:sz w:val="22"/>
          <w:szCs w:val="22"/>
          <w:lang w:val="es-ES_tradnl"/>
        </w:rPr>
        <w:t xml:space="preserve">, </w:t>
      </w:r>
      <w:r w:rsidRPr="00C9783A">
        <w:rPr>
          <w:rFonts w:ascii="Palatino Linotype" w:hAnsi="Palatino Linotype" w:cs="Tahoma"/>
          <w:sz w:val="22"/>
          <w:szCs w:val="22"/>
        </w:rPr>
        <w:t>se</w:t>
      </w:r>
      <w:r w:rsidRPr="00C9783A">
        <w:rPr>
          <w:rFonts w:ascii="Palatino Linotype" w:eastAsia="Calibri" w:hAnsi="Palatino Linotype" w:cs="Tahoma"/>
          <w:sz w:val="22"/>
          <w:szCs w:val="22"/>
          <w:lang w:val="es-MX" w:eastAsia="en-US"/>
        </w:rPr>
        <w:t xml:space="preserve"> acordó la admisión de</w:t>
      </w:r>
      <w:r w:rsidRPr="00C9783A">
        <w:rPr>
          <w:rFonts w:ascii="Palatino Linotype" w:hAnsi="Palatino Linotype" w:cs="Tahoma"/>
          <w:sz w:val="22"/>
          <w:szCs w:val="22"/>
        </w:rPr>
        <w:t xml:space="preserve">l Recurso de Revisión interpuesto por la parte recurrente en contra del Secretaría de Desarrollo </w:t>
      </w:r>
      <w:r w:rsidR="00633504" w:rsidRPr="00C9783A">
        <w:rPr>
          <w:rFonts w:ascii="Palatino Linotype" w:hAnsi="Palatino Linotype" w:cs="Tahoma"/>
          <w:sz w:val="22"/>
          <w:szCs w:val="22"/>
        </w:rPr>
        <w:t>Económico</w:t>
      </w:r>
      <w:r w:rsidRPr="00C9783A">
        <w:rPr>
          <w:rFonts w:ascii="Palatino Linotype" w:hAnsi="Palatino Linotype" w:cs="Tahoma"/>
          <w:sz w:val="22"/>
          <w:szCs w:val="22"/>
        </w:rPr>
        <w:t xml:space="preserve">, en términos del artículo 185, fracciones I, II y IV de la </w:t>
      </w:r>
      <w:r w:rsidRPr="00C9783A">
        <w:rPr>
          <w:rFonts w:ascii="Palatino Linotype" w:hAnsi="Palatino Linotype" w:cs="Tahoma"/>
          <w:bCs/>
          <w:sz w:val="22"/>
          <w:szCs w:val="22"/>
          <w:lang w:val="es-MX"/>
        </w:rPr>
        <w:t>Ley de Transparencia y Acceso a la Información Pública del Estado de México y Municipios; acto que le fue notificado a las partes el mismo día, a través del Sistema de Acceso a la Información Mexiquense (SAIMEX), en el que se les otorgó un plazo de siete días hábiles posteriores a dichas notificaciones para que manifestaran lo que a su derecho conviniera y formularan alegatos.</w:t>
      </w:r>
    </w:p>
    <w:p w14:paraId="5624964F" w14:textId="77777777" w:rsidR="00E12EFE" w:rsidRPr="00C9783A" w:rsidRDefault="00E12EFE" w:rsidP="00E12EFE">
      <w:pPr>
        <w:spacing w:line="360" w:lineRule="auto"/>
        <w:jc w:val="both"/>
        <w:rPr>
          <w:rFonts w:ascii="Palatino Linotype" w:hAnsi="Palatino Linotype" w:cs="Tahoma"/>
          <w:sz w:val="22"/>
          <w:szCs w:val="22"/>
        </w:rPr>
      </w:pPr>
    </w:p>
    <w:p w14:paraId="6E3CE4F7" w14:textId="164373DD" w:rsidR="00222F2E" w:rsidRPr="00C9783A" w:rsidRDefault="00E12EFE" w:rsidP="00222F2E">
      <w:pPr>
        <w:spacing w:line="360" w:lineRule="auto"/>
        <w:jc w:val="both"/>
        <w:rPr>
          <w:rFonts w:ascii="Palatino Linotype" w:hAnsi="Palatino Linotype" w:cs="Tahoma"/>
          <w:bCs/>
          <w:iCs/>
          <w:sz w:val="22"/>
          <w:szCs w:val="24"/>
          <w:lang w:val="es-ES_tradnl"/>
        </w:rPr>
      </w:pPr>
      <w:r w:rsidRPr="00C9783A">
        <w:rPr>
          <w:rFonts w:ascii="Palatino Linotype" w:hAnsi="Palatino Linotype" w:cs="Tahoma"/>
          <w:b/>
          <w:sz w:val="22"/>
          <w:szCs w:val="22"/>
        </w:rPr>
        <w:t>c) Informe Justificado</w:t>
      </w:r>
      <w:r w:rsidR="00222F2E" w:rsidRPr="00C9783A">
        <w:rPr>
          <w:rFonts w:ascii="Palatino Linotype" w:hAnsi="Palatino Linotype" w:cs="Tahoma"/>
          <w:b/>
          <w:sz w:val="22"/>
          <w:szCs w:val="22"/>
        </w:rPr>
        <w:t xml:space="preserve">. </w:t>
      </w:r>
      <w:r w:rsidR="00222F2E" w:rsidRPr="00C9783A">
        <w:rPr>
          <w:rFonts w:ascii="Palatino Linotype" w:hAnsi="Palatino Linotype" w:cs="Tahoma"/>
          <w:bCs/>
          <w:sz w:val="22"/>
          <w:szCs w:val="22"/>
          <w:lang w:val="es-ES_tradnl"/>
        </w:rPr>
        <w:t xml:space="preserve">El </w:t>
      </w:r>
      <w:r w:rsidR="00633504" w:rsidRPr="00C9783A">
        <w:rPr>
          <w:rFonts w:ascii="Palatino Linotype" w:hAnsi="Palatino Linotype" w:cs="Tahoma"/>
          <w:bCs/>
          <w:sz w:val="22"/>
          <w:szCs w:val="22"/>
          <w:lang w:val="es-ES_tradnl"/>
        </w:rPr>
        <w:t>diecisiete de junio</w:t>
      </w:r>
      <w:r w:rsidR="00222F2E" w:rsidRPr="00C9783A">
        <w:rPr>
          <w:rFonts w:ascii="Palatino Linotype" w:hAnsi="Palatino Linotype" w:cs="Tahoma"/>
          <w:bCs/>
          <w:sz w:val="22"/>
          <w:szCs w:val="22"/>
          <w:lang w:val="es-ES_tradnl"/>
        </w:rPr>
        <w:t xml:space="preserve"> de dos mil diecinueve, </w:t>
      </w:r>
      <w:r w:rsidR="00222F2E" w:rsidRPr="00C9783A">
        <w:rPr>
          <w:rFonts w:ascii="Palatino Linotype" w:hAnsi="Palatino Linotype" w:cs="Tahoma"/>
          <w:sz w:val="22"/>
          <w:szCs w:val="24"/>
        </w:rPr>
        <w:t xml:space="preserve">se recibió a través del Sistema de Acceso a la Información Mexiquense (SAIMEX), </w:t>
      </w:r>
      <w:r w:rsidR="00222F2E" w:rsidRPr="00C9783A">
        <w:rPr>
          <w:rFonts w:ascii="Palatino Linotype" w:hAnsi="Palatino Linotype" w:cs="Tahoma"/>
          <w:bCs/>
          <w:iCs/>
          <w:sz w:val="22"/>
          <w:szCs w:val="24"/>
        </w:rPr>
        <w:t>el Informe Justificado emitido por el Sujeto Obligado</w:t>
      </w:r>
      <w:r w:rsidR="00222F2E" w:rsidRPr="00C9783A">
        <w:rPr>
          <w:rFonts w:ascii="Palatino Linotype" w:hAnsi="Palatino Linotype" w:cs="Tahoma"/>
          <w:sz w:val="22"/>
          <w:szCs w:val="24"/>
        </w:rPr>
        <w:t>, en el cual señala</w:t>
      </w:r>
      <w:r w:rsidR="00222F2E" w:rsidRPr="00C9783A">
        <w:rPr>
          <w:rFonts w:ascii="Palatino Linotype" w:hAnsi="Palatino Linotype" w:cs="Tahoma"/>
          <w:bCs/>
          <w:iCs/>
          <w:sz w:val="22"/>
          <w:szCs w:val="24"/>
          <w:lang w:val="es-ES_tradnl"/>
        </w:rPr>
        <w:t xml:space="preserve"> lo siguiente:</w:t>
      </w:r>
    </w:p>
    <w:p w14:paraId="22EDDF9F" w14:textId="174004EB" w:rsidR="00222F2E" w:rsidRPr="00C9783A" w:rsidRDefault="00633504" w:rsidP="00633504">
      <w:pPr>
        <w:spacing w:line="360" w:lineRule="auto"/>
        <w:jc w:val="center"/>
        <w:rPr>
          <w:rFonts w:ascii="Palatino Linotype" w:hAnsi="Palatino Linotype" w:cs="Tahoma"/>
          <w:bCs/>
          <w:iCs/>
          <w:sz w:val="22"/>
          <w:szCs w:val="24"/>
          <w:lang w:val="es-ES_tradnl"/>
        </w:rPr>
      </w:pPr>
      <w:r w:rsidRPr="00C9783A">
        <w:rPr>
          <w:rFonts w:ascii="Palatino Linotype" w:hAnsi="Palatino Linotype" w:cs="Tahoma"/>
          <w:bCs/>
          <w:iCs/>
          <w:noProof/>
          <w:sz w:val="22"/>
          <w:szCs w:val="24"/>
          <w:lang w:val="es-MX" w:eastAsia="es-MX"/>
        </w:rPr>
        <w:lastRenderedPageBreak/>
        <w:drawing>
          <wp:inline distT="0" distB="0" distL="0" distR="0" wp14:anchorId="5DD560E9" wp14:editId="0EE6B063">
            <wp:extent cx="5104029" cy="356944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6020" cy="3570833"/>
                    </a:xfrm>
                    <a:prstGeom prst="rect">
                      <a:avLst/>
                    </a:prstGeom>
                    <a:noFill/>
                    <a:ln>
                      <a:noFill/>
                    </a:ln>
                  </pic:spPr>
                </pic:pic>
              </a:graphicData>
            </a:graphic>
          </wp:inline>
        </w:drawing>
      </w:r>
    </w:p>
    <w:p w14:paraId="61EE322E" w14:textId="77777777" w:rsidR="00633504" w:rsidRPr="00C9783A" w:rsidRDefault="00633504" w:rsidP="00222F2E">
      <w:pPr>
        <w:spacing w:line="360" w:lineRule="auto"/>
        <w:jc w:val="both"/>
        <w:rPr>
          <w:rFonts w:ascii="Palatino Linotype" w:hAnsi="Palatino Linotype" w:cs="Tahoma"/>
          <w:bCs/>
          <w:iCs/>
          <w:sz w:val="22"/>
          <w:szCs w:val="24"/>
          <w:lang w:val="es-ES_tradnl"/>
        </w:rPr>
      </w:pPr>
    </w:p>
    <w:p w14:paraId="0A07EED9" w14:textId="3BC621B2" w:rsidR="00633504" w:rsidRPr="00C9783A" w:rsidRDefault="00633504" w:rsidP="00633504">
      <w:pPr>
        <w:spacing w:line="360" w:lineRule="auto"/>
        <w:jc w:val="center"/>
        <w:rPr>
          <w:rFonts w:ascii="Palatino Linotype" w:hAnsi="Palatino Linotype" w:cs="Tahoma"/>
          <w:bCs/>
          <w:iCs/>
          <w:sz w:val="22"/>
          <w:szCs w:val="24"/>
          <w:lang w:val="es-ES_tradnl"/>
        </w:rPr>
      </w:pPr>
      <w:r w:rsidRPr="00C9783A">
        <w:rPr>
          <w:rFonts w:ascii="Palatino Linotype" w:hAnsi="Palatino Linotype" w:cs="Tahoma"/>
          <w:bCs/>
          <w:iCs/>
          <w:noProof/>
          <w:sz w:val="22"/>
          <w:szCs w:val="24"/>
          <w:lang w:val="es-MX" w:eastAsia="es-MX"/>
        </w:rPr>
        <w:drawing>
          <wp:inline distT="0" distB="0" distL="0" distR="0" wp14:anchorId="3C436FC1" wp14:editId="398B21AA">
            <wp:extent cx="5114925" cy="257556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227" cy="2575712"/>
                    </a:xfrm>
                    <a:prstGeom prst="rect">
                      <a:avLst/>
                    </a:prstGeom>
                    <a:noFill/>
                    <a:ln>
                      <a:noFill/>
                    </a:ln>
                  </pic:spPr>
                </pic:pic>
              </a:graphicData>
            </a:graphic>
          </wp:inline>
        </w:drawing>
      </w:r>
    </w:p>
    <w:p w14:paraId="7FF34D76" w14:textId="5B49C72B" w:rsidR="00222F2E" w:rsidRPr="00C9783A" w:rsidRDefault="00222F2E" w:rsidP="00222F2E">
      <w:pPr>
        <w:spacing w:line="360" w:lineRule="auto"/>
        <w:jc w:val="both"/>
        <w:rPr>
          <w:rFonts w:ascii="Palatino Linotype" w:hAnsi="Palatino Linotype" w:cs="Tahoma"/>
          <w:bCs/>
          <w:iCs/>
          <w:sz w:val="22"/>
          <w:szCs w:val="24"/>
          <w:lang w:val="es-ES_tradnl"/>
        </w:rPr>
      </w:pPr>
    </w:p>
    <w:p w14:paraId="535D4855" w14:textId="77777777" w:rsidR="00222F2E" w:rsidRPr="00C9783A" w:rsidRDefault="00222F2E" w:rsidP="00222F2E">
      <w:pPr>
        <w:spacing w:line="360" w:lineRule="auto"/>
        <w:jc w:val="both"/>
        <w:rPr>
          <w:rFonts w:ascii="Palatino Linotype" w:hAnsi="Palatino Linotype" w:cs="Tahoma"/>
          <w:bCs/>
          <w:iCs/>
          <w:sz w:val="22"/>
          <w:szCs w:val="24"/>
          <w:lang w:val="es-ES_tradnl"/>
        </w:rPr>
      </w:pPr>
    </w:p>
    <w:p w14:paraId="14C399A8" w14:textId="143B8F17" w:rsidR="00222F2E" w:rsidRPr="00C9783A" w:rsidRDefault="00633504" w:rsidP="00633504">
      <w:pPr>
        <w:spacing w:line="360" w:lineRule="auto"/>
        <w:jc w:val="center"/>
        <w:rPr>
          <w:rFonts w:ascii="Palatino Linotype" w:hAnsi="Palatino Linotype" w:cs="Tahoma"/>
          <w:bCs/>
          <w:iCs/>
          <w:sz w:val="22"/>
          <w:szCs w:val="24"/>
          <w:lang w:val="es-ES_tradnl"/>
        </w:rPr>
      </w:pPr>
      <w:r w:rsidRPr="00C9783A">
        <w:rPr>
          <w:rFonts w:ascii="Palatino Linotype" w:hAnsi="Palatino Linotype" w:cs="Tahoma"/>
          <w:bCs/>
          <w:iCs/>
          <w:noProof/>
          <w:sz w:val="22"/>
          <w:szCs w:val="24"/>
          <w:lang w:val="es-MX" w:eastAsia="es-MX"/>
        </w:rPr>
        <w:lastRenderedPageBreak/>
        <w:drawing>
          <wp:inline distT="0" distB="0" distL="0" distR="0" wp14:anchorId="312651C3" wp14:editId="63F39118">
            <wp:extent cx="4095115" cy="3648075"/>
            <wp:effectExtent l="0" t="0" r="63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8005" cy="3659558"/>
                    </a:xfrm>
                    <a:prstGeom prst="rect">
                      <a:avLst/>
                    </a:prstGeom>
                    <a:noFill/>
                    <a:ln>
                      <a:noFill/>
                    </a:ln>
                  </pic:spPr>
                </pic:pic>
              </a:graphicData>
            </a:graphic>
          </wp:inline>
        </w:drawing>
      </w:r>
    </w:p>
    <w:p w14:paraId="6E75EBC0" w14:textId="5CA75A51" w:rsidR="00336156" w:rsidRPr="00C9783A" w:rsidRDefault="00633504" w:rsidP="00633504">
      <w:pPr>
        <w:spacing w:line="360" w:lineRule="auto"/>
        <w:jc w:val="center"/>
        <w:rPr>
          <w:rFonts w:ascii="Palatino Linotype" w:hAnsi="Palatino Linotype" w:cs="Tahoma"/>
          <w:sz w:val="22"/>
          <w:szCs w:val="22"/>
        </w:rPr>
      </w:pPr>
      <w:r w:rsidRPr="00C9783A">
        <w:rPr>
          <w:rFonts w:ascii="Palatino Linotype" w:hAnsi="Palatino Linotype" w:cs="Tahoma"/>
          <w:noProof/>
          <w:sz w:val="22"/>
          <w:szCs w:val="22"/>
          <w:lang w:val="es-MX" w:eastAsia="es-MX"/>
        </w:rPr>
        <w:drawing>
          <wp:inline distT="0" distB="0" distL="0" distR="0" wp14:anchorId="1E7FF3C5" wp14:editId="7A822B39">
            <wp:extent cx="4054714" cy="3447415"/>
            <wp:effectExtent l="0" t="0" r="3175"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6531" cy="3457462"/>
                    </a:xfrm>
                    <a:prstGeom prst="rect">
                      <a:avLst/>
                    </a:prstGeom>
                    <a:noFill/>
                    <a:ln>
                      <a:noFill/>
                    </a:ln>
                  </pic:spPr>
                </pic:pic>
              </a:graphicData>
            </a:graphic>
          </wp:inline>
        </w:drawing>
      </w:r>
    </w:p>
    <w:p w14:paraId="6EC11FCB" w14:textId="6E4BDD02" w:rsidR="00B81D06" w:rsidRPr="00C9783A" w:rsidRDefault="00B81D06" w:rsidP="00B81D06">
      <w:pPr>
        <w:spacing w:line="360" w:lineRule="auto"/>
        <w:jc w:val="center"/>
        <w:rPr>
          <w:rFonts w:ascii="Palatino Linotype" w:hAnsi="Palatino Linotype" w:cs="Tahoma"/>
          <w:sz w:val="22"/>
          <w:szCs w:val="22"/>
        </w:rPr>
      </w:pPr>
      <w:r w:rsidRPr="00C9783A">
        <w:rPr>
          <w:rFonts w:ascii="Palatino Linotype" w:hAnsi="Palatino Linotype" w:cs="Tahoma"/>
          <w:noProof/>
          <w:sz w:val="22"/>
          <w:szCs w:val="22"/>
          <w:lang w:val="es-MX" w:eastAsia="es-MX"/>
        </w:rPr>
        <w:lastRenderedPageBreak/>
        <w:drawing>
          <wp:inline distT="0" distB="0" distL="0" distR="0" wp14:anchorId="3DEAEEF3" wp14:editId="74351ACB">
            <wp:extent cx="5434018" cy="739471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968" cy="7416418"/>
                    </a:xfrm>
                    <a:prstGeom prst="rect">
                      <a:avLst/>
                    </a:prstGeom>
                    <a:noFill/>
                    <a:ln>
                      <a:noFill/>
                    </a:ln>
                  </pic:spPr>
                </pic:pic>
              </a:graphicData>
            </a:graphic>
          </wp:inline>
        </w:drawing>
      </w:r>
    </w:p>
    <w:p w14:paraId="0CCCC72C" w14:textId="76F78801" w:rsidR="00B81D06" w:rsidRDefault="00B81D06" w:rsidP="00B81D06">
      <w:pPr>
        <w:spacing w:line="360" w:lineRule="auto"/>
        <w:jc w:val="center"/>
        <w:rPr>
          <w:rFonts w:ascii="Palatino Linotype" w:hAnsi="Palatino Linotype" w:cs="Tahoma"/>
          <w:sz w:val="22"/>
          <w:szCs w:val="22"/>
        </w:rPr>
      </w:pPr>
      <w:r w:rsidRPr="00C9783A">
        <w:rPr>
          <w:rFonts w:ascii="Palatino Linotype" w:hAnsi="Palatino Linotype" w:cs="Tahoma"/>
          <w:noProof/>
          <w:sz w:val="22"/>
          <w:szCs w:val="22"/>
          <w:lang w:val="es-MX" w:eastAsia="es-MX"/>
        </w:rPr>
        <w:lastRenderedPageBreak/>
        <w:drawing>
          <wp:inline distT="0" distB="0" distL="0" distR="0" wp14:anchorId="4311F390" wp14:editId="354C67BC">
            <wp:extent cx="5263825" cy="7617350"/>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1333" cy="7628215"/>
                    </a:xfrm>
                    <a:prstGeom prst="rect">
                      <a:avLst/>
                    </a:prstGeom>
                    <a:noFill/>
                    <a:ln>
                      <a:noFill/>
                    </a:ln>
                  </pic:spPr>
                </pic:pic>
              </a:graphicData>
            </a:graphic>
          </wp:inline>
        </w:drawing>
      </w:r>
    </w:p>
    <w:p w14:paraId="55888FF4" w14:textId="61C791C9" w:rsidR="009174EC" w:rsidRPr="00C9783A" w:rsidRDefault="009174EC" w:rsidP="00B81D06">
      <w:pPr>
        <w:spacing w:line="360" w:lineRule="auto"/>
        <w:jc w:val="center"/>
        <w:rPr>
          <w:rFonts w:ascii="Palatino Linotype" w:hAnsi="Palatino Linotype" w:cs="Tahoma"/>
          <w:sz w:val="22"/>
          <w:szCs w:val="22"/>
        </w:rPr>
      </w:pPr>
      <w:r>
        <w:rPr>
          <w:rFonts w:ascii="Palatino Linotype" w:hAnsi="Palatino Linotype" w:cs="Tahoma"/>
          <w:noProof/>
          <w:sz w:val="22"/>
          <w:szCs w:val="22"/>
          <w:lang w:val="es-MX" w:eastAsia="es-MX"/>
        </w:rPr>
        <w:lastRenderedPageBreak/>
        <w:drawing>
          <wp:inline distT="0" distB="0" distL="0" distR="0" wp14:anchorId="0D5C7497" wp14:editId="1AAFB536">
            <wp:extent cx="5690870" cy="6131560"/>
            <wp:effectExtent l="0" t="0" r="508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0870" cy="6131560"/>
                    </a:xfrm>
                    <a:prstGeom prst="rect">
                      <a:avLst/>
                    </a:prstGeom>
                    <a:noFill/>
                    <a:ln>
                      <a:noFill/>
                    </a:ln>
                  </pic:spPr>
                </pic:pic>
              </a:graphicData>
            </a:graphic>
          </wp:inline>
        </w:drawing>
      </w:r>
    </w:p>
    <w:p w14:paraId="408D8728" w14:textId="7C434E86" w:rsidR="00B81D06" w:rsidRPr="00C9783A" w:rsidRDefault="009174EC" w:rsidP="00B81D06">
      <w:pPr>
        <w:spacing w:line="360" w:lineRule="auto"/>
        <w:jc w:val="center"/>
        <w:rPr>
          <w:rFonts w:ascii="Palatino Linotype" w:hAnsi="Palatino Linotype" w:cs="Tahoma"/>
          <w:sz w:val="22"/>
          <w:szCs w:val="22"/>
        </w:rPr>
      </w:pPr>
      <w:r w:rsidRPr="00C9783A">
        <w:rPr>
          <w:rFonts w:ascii="Palatino Linotype" w:hAnsi="Palatino Linotype" w:cs="Tahoma"/>
          <w:noProof/>
          <w:sz w:val="22"/>
          <w:szCs w:val="22"/>
          <w:lang w:val="es-MX" w:eastAsia="es-MX"/>
        </w:rPr>
        <w:drawing>
          <wp:inline distT="0" distB="0" distL="0" distR="0" wp14:anchorId="3D286B8F" wp14:editId="52B3109C">
            <wp:extent cx="5666065" cy="1176793"/>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607" cy="1197882"/>
                    </a:xfrm>
                    <a:prstGeom prst="rect">
                      <a:avLst/>
                    </a:prstGeom>
                    <a:noFill/>
                    <a:ln>
                      <a:noFill/>
                    </a:ln>
                  </pic:spPr>
                </pic:pic>
              </a:graphicData>
            </a:graphic>
          </wp:inline>
        </w:drawing>
      </w:r>
    </w:p>
    <w:p w14:paraId="6D6DB70A" w14:textId="7B95CD15" w:rsidR="003B69E8" w:rsidRPr="00C9783A" w:rsidRDefault="003B69E8" w:rsidP="00E12EFE">
      <w:pPr>
        <w:spacing w:line="360" w:lineRule="auto"/>
        <w:jc w:val="both"/>
        <w:rPr>
          <w:rFonts w:ascii="Palatino Linotype" w:hAnsi="Palatino Linotype" w:cs="Tahoma"/>
          <w:sz w:val="22"/>
          <w:szCs w:val="22"/>
        </w:rPr>
      </w:pPr>
      <w:r w:rsidRPr="00C9783A">
        <w:rPr>
          <w:rFonts w:ascii="Palatino Linotype" w:hAnsi="Palatino Linotype" w:cs="Tahoma"/>
          <w:b/>
          <w:sz w:val="22"/>
          <w:szCs w:val="22"/>
        </w:rPr>
        <w:lastRenderedPageBreak/>
        <w:t>d)</w:t>
      </w:r>
      <w:r w:rsidRPr="00C9783A">
        <w:rPr>
          <w:rFonts w:ascii="Palatino Linotype" w:hAnsi="Palatino Linotype" w:cs="Tahoma"/>
          <w:sz w:val="22"/>
          <w:szCs w:val="22"/>
        </w:rPr>
        <w:t xml:space="preserve"> </w:t>
      </w:r>
      <w:r w:rsidRPr="00C9783A">
        <w:rPr>
          <w:rFonts w:ascii="Palatino Linotype" w:hAnsi="Palatino Linotype"/>
          <w:b/>
          <w:bCs/>
          <w:color w:val="201F1E"/>
          <w:sz w:val="22"/>
          <w:szCs w:val="22"/>
          <w:bdr w:val="none" w:sz="0" w:space="0" w:color="auto" w:frame="1"/>
        </w:rPr>
        <w:t xml:space="preserve">Vista del Informe Justificado y Manifestaciones. </w:t>
      </w:r>
      <w:r w:rsidRPr="00C9783A">
        <w:rPr>
          <w:color w:val="201F1E"/>
        </w:rPr>
        <w:t xml:space="preserve"> </w:t>
      </w:r>
      <w:r w:rsidRPr="00C9783A">
        <w:rPr>
          <w:rFonts w:ascii="Palatino Linotype" w:hAnsi="Palatino Linotype"/>
          <w:color w:val="201F1E"/>
          <w:sz w:val="22"/>
          <w:szCs w:val="22"/>
          <w:bdr w:val="none" w:sz="0" w:space="0" w:color="auto" w:frame="1"/>
        </w:rPr>
        <w:t xml:space="preserve">El </w:t>
      </w:r>
      <w:r w:rsidR="00E26E37" w:rsidRPr="00C9783A">
        <w:rPr>
          <w:rFonts w:ascii="Palatino Linotype" w:hAnsi="Palatino Linotype"/>
          <w:color w:val="201F1E"/>
          <w:sz w:val="22"/>
          <w:szCs w:val="22"/>
          <w:bdr w:val="none" w:sz="0" w:space="0" w:color="auto" w:frame="1"/>
        </w:rPr>
        <w:t>dos de julio</w:t>
      </w:r>
      <w:r w:rsidRPr="00C9783A">
        <w:rPr>
          <w:rFonts w:ascii="Palatino Linotype" w:hAnsi="Palatino Linotype"/>
          <w:color w:val="201F1E"/>
          <w:sz w:val="22"/>
          <w:szCs w:val="22"/>
          <w:bdr w:val="none" w:sz="0" w:space="0" w:color="auto" w:frame="1"/>
        </w:rPr>
        <w:t xml:space="preserve"> de dos mil diecinueve, se dictó acuerdo mediante el cual </w:t>
      </w:r>
      <w:r w:rsidRPr="00C9783A">
        <w:rPr>
          <w:rFonts w:ascii="Palatino Linotype" w:hAnsi="Palatino Linotype"/>
          <w:b/>
          <w:bCs/>
          <w:color w:val="201F1E"/>
          <w:sz w:val="22"/>
          <w:szCs w:val="22"/>
          <w:bdr w:val="none" w:sz="0" w:space="0" w:color="auto" w:frame="1"/>
        </w:rPr>
        <w:t xml:space="preserve">se </w:t>
      </w:r>
      <w:r w:rsidR="00E26E37" w:rsidRPr="00C9783A">
        <w:rPr>
          <w:rFonts w:ascii="Palatino Linotype" w:hAnsi="Palatino Linotype"/>
          <w:b/>
          <w:bCs/>
          <w:color w:val="201F1E"/>
          <w:sz w:val="22"/>
          <w:szCs w:val="22"/>
          <w:bdr w:val="none" w:sz="0" w:space="0" w:color="auto" w:frame="1"/>
        </w:rPr>
        <w:t xml:space="preserve">puso </w:t>
      </w:r>
      <w:r w:rsidRPr="00C9783A">
        <w:rPr>
          <w:rFonts w:ascii="Palatino Linotype" w:hAnsi="Palatino Linotype"/>
          <w:b/>
          <w:bCs/>
          <w:color w:val="201F1E"/>
          <w:sz w:val="22"/>
          <w:szCs w:val="22"/>
          <w:bdr w:val="none" w:sz="0" w:space="0" w:color="auto" w:frame="1"/>
        </w:rPr>
        <w:t>a la vista del Particular el Informe Justificado</w:t>
      </w:r>
      <w:r w:rsidRPr="00C9783A">
        <w:rPr>
          <w:rFonts w:ascii="Palatino Linotype" w:hAnsi="Palatino Linotype"/>
          <w:color w:val="201F1E"/>
          <w:sz w:val="22"/>
          <w:szCs w:val="22"/>
          <w:bdr w:val="none" w:sz="0" w:space="0" w:color="auto" w:frame="1"/>
        </w:rPr>
        <w:t xml:space="preserve">, mismo que fue notificado a las partes, a través del Sistema de Acceso a la Información Mexiquense (SAIMEX). </w:t>
      </w:r>
      <w:r w:rsidRPr="00C9783A">
        <w:rPr>
          <w:rFonts w:ascii="Palatino Linotype" w:hAnsi="Palatino Linotype"/>
          <w:bCs/>
          <w:color w:val="201F1E"/>
          <w:sz w:val="22"/>
          <w:szCs w:val="22"/>
          <w:bdr w:val="none" w:sz="0" w:space="0" w:color="auto" w:frame="1"/>
        </w:rPr>
        <w:t>No obstante</w:t>
      </w:r>
      <w:r w:rsidRPr="00C9783A">
        <w:rPr>
          <w:rFonts w:ascii="Palatino Linotype" w:hAnsi="Palatino Linotype"/>
          <w:bCs/>
          <w:color w:val="201F1E"/>
          <w:sz w:val="22"/>
          <w:szCs w:val="22"/>
          <w:bdr w:val="none" w:sz="0" w:space="0" w:color="auto" w:frame="1"/>
          <w:lang w:val="es-ES_tradnl"/>
        </w:rPr>
        <w:t>, el Recurrente omitió realizar manifestación al respecto.</w:t>
      </w:r>
    </w:p>
    <w:p w14:paraId="35684156" w14:textId="77777777" w:rsidR="003B69E8" w:rsidRPr="00C9783A" w:rsidRDefault="003B69E8" w:rsidP="00E12EFE">
      <w:pPr>
        <w:spacing w:line="360" w:lineRule="auto"/>
        <w:jc w:val="both"/>
        <w:rPr>
          <w:rFonts w:ascii="Palatino Linotype" w:hAnsi="Palatino Linotype" w:cs="Tahoma"/>
          <w:b/>
          <w:sz w:val="22"/>
          <w:szCs w:val="22"/>
        </w:rPr>
      </w:pPr>
    </w:p>
    <w:p w14:paraId="1926D519" w14:textId="37C1BE8C" w:rsidR="00E12EFE" w:rsidRPr="00C9783A" w:rsidRDefault="003B69E8" w:rsidP="00E12EFE">
      <w:pPr>
        <w:spacing w:line="360" w:lineRule="auto"/>
        <w:jc w:val="both"/>
        <w:rPr>
          <w:rFonts w:ascii="Palatino Linotype" w:hAnsi="Palatino Linotype" w:cs="Tahoma"/>
          <w:sz w:val="22"/>
          <w:szCs w:val="22"/>
        </w:rPr>
      </w:pPr>
      <w:r w:rsidRPr="00C9783A">
        <w:rPr>
          <w:rFonts w:ascii="Palatino Linotype" w:hAnsi="Palatino Linotype" w:cs="Tahoma"/>
          <w:b/>
          <w:sz w:val="22"/>
          <w:szCs w:val="22"/>
        </w:rPr>
        <w:t>e</w:t>
      </w:r>
      <w:r w:rsidR="00E12EFE" w:rsidRPr="00C9783A">
        <w:rPr>
          <w:rFonts w:ascii="Palatino Linotype" w:hAnsi="Palatino Linotype" w:cs="Tahoma"/>
          <w:b/>
          <w:sz w:val="22"/>
          <w:szCs w:val="22"/>
        </w:rPr>
        <w:t xml:space="preserve">) Ampliación de plazo: </w:t>
      </w:r>
      <w:r w:rsidR="00E12EFE" w:rsidRPr="00C9783A">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222E99" w:rsidRPr="00C9783A">
        <w:rPr>
          <w:rFonts w:ascii="Palatino Linotype" w:hAnsi="Palatino Linotype" w:cs="Tahoma"/>
          <w:sz w:val="22"/>
          <w:szCs w:val="22"/>
        </w:rPr>
        <w:t xml:space="preserve">siete </w:t>
      </w:r>
      <w:r w:rsidRPr="00C9783A">
        <w:rPr>
          <w:rFonts w:ascii="Palatino Linotype" w:hAnsi="Palatino Linotype" w:cs="Tahoma"/>
          <w:sz w:val="22"/>
          <w:szCs w:val="22"/>
        </w:rPr>
        <w:t>de junio</w:t>
      </w:r>
      <w:r w:rsidR="00E12EFE" w:rsidRPr="00C9783A">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 materia de la presente resolución; ello con el fin de contar con los elementos suficientes para generar la resolución que en derecho corresponda, así como, en su caso, allegarse de mayores elementos, a partir de que se otorgó al particular tiempo para presentar manifestaciones con relación al Informe Justificado del Sujeto Obligado.</w:t>
      </w:r>
    </w:p>
    <w:p w14:paraId="1715F4F9" w14:textId="59EA9190" w:rsidR="009B27F8" w:rsidRPr="00C9783A" w:rsidRDefault="009B27F8" w:rsidP="009B27F8">
      <w:pPr>
        <w:autoSpaceDE w:val="0"/>
        <w:autoSpaceDN w:val="0"/>
        <w:adjustRightInd w:val="0"/>
        <w:jc w:val="both"/>
        <w:rPr>
          <w:rFonts w:ascii="Palatino Linotype" w:eastAsiaTheme="minorHAnsi" w:hAnsi="Palatino Linotype" w:cs="Gotham Book"/>
          <w:i/>
          <w:color w:val="000000"/>
          <w:lang w:eastAsia="en-US"/>
        </w:rPr>
      </w:pPr>
    </w:p>
    <w:p w14:paraId="4063B8DE" w14:textId="0A402564" w:rsidR="009B27F8" w:rsidRPr="00C9783A" w:rsidRDefault="00AC1268" w:rsidP="009B27F8">
      <w:pPr>
        <w:spacing w:line="360" w:lineRule="auto"/>
        <w:jc w:val="both"/>
        <w:rPr>
          <w:rFonts w:ascii="Palatino Linotype" w:hAnsi="Palatino Linotype" w:cs="Tahoma"/>
          <w:sz w:val="22"/>
          <w:szCs w:val="22"/>
        </w:rPr>
      </w:pPr>
      <w:r w:rsidRPr="00C9783A">
        <w:rPr>
          <w:rFonts w:ascii="Palatino Linotype" w:hAnsi="Palatino Linotype" w:cs="Tahoma"/>
          <w:b/>
          <w:sz w:val="22"/>
          <w:szCs w:val="24"/>
        </w:rPr>
        <w:t>f</w:t>
      </w:r>
      <w:r w:rsidR="009B27F8" w:rsidRPr="00C9783A">
        <w:rPr>
          <w:rFonts w:ascii="Palatino Linotype" w:hAnsi="Palatino Linotype" w:cs="Tahoma"/>
          <w:b/>
          <w:sz w:val="22"/>
          <w:szCs w:val="24"/>
        </w:rPr>
        <w:t>)</w:t>
      </w:r>
      <w:r w:rsidR="009B27F8" w:rsidRPr="00C9783A">
        <w:rPr>
          <w:rFonts w:ascii="Palatino Linotype" w:hAnsi="Palatino Linotype" w:cs="Tahoma"/>
          <w:b/>
          <w:sz w:val="22"/>
          <w:szCs w:val="22"/>
        </w:rPr>
        <w:t xml:space="preserve"> Cierre de instrucción. </w:t>
      </w:r>
      <w:r w:rsidR="003B69E8" w:rsidRPr="00C9783A">
        <w:rPr>
          <w:rFonts w:ascii="Palatino Linotype" w:hAnsi="Palatino Linotype" w:cs="Tahoma"/>
          <w:sz w:val="22"/>
          <w:szCs w:val="22"/>
        </w:rPr>
        <w:t>El</w:t>
      </w:r>
      <w:r w:rsidR="009B27F8" w:rsidRPr="00C9783A">
        <w:rPr>
          <w:rFonts w:ascii="Palatino Linotype" w:hAnsi="Palatino Linotype" w:cs="Tahoma"/>
          <w:sz w:val="22"/>
          <w:szCs w:val="22"/>
        </w:rPr>
        <w:t xml:space="preserve"> </w:t>
      </w:r>
      <w:r w:rsidR="00222E99" w:rsidRPr="00C9783A">
        <w:rPr>
          <w:rFonts w:ascii="Palatino Linotype" w:hAnsi="Palatino Linotype" w:cs="Tahoma"/>
          <w:sz w:val="22"/>
          <w:szCs w:val="22"/>
        </w:rPr>
        <w:t>ocho de julio</w:t>
      </w:r>
      <w:r w:rsidR="009B27F8" w:rsidRPr="00C9783A">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14:paraId="4CB7F045" w14:textId="77777777" w:rsidR="009B27F8" w:rsidRDefault="009B27F8" w:rsidP="009B27F8">
      <w:pPr>
        <w:spacing w:line="360" w:lineRule="auto"/>
        <w:jc w:val="both"/>
        <w:rPr>
          <w:rFonts w:ascii="Palatino Linotype" w:hAnsi="Palatino Linotype" w:cs="Tahoma"/>
          <w:sz w:val="22"/>
          <w:szCs w:val="24"/>
        </w:rPr>
      </w:pPr>
    </w:p>
    <w:p w14:paraId="25174B18" w14:textId="27A8B17F" w:rsidR="006100EE" w:rsidRDefault="006100EE" w:rsidP="006100EE">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V</w:t>
      </w:r>
      <w:r w:rsidRPr="00C9783A">
        <w:rPr>
          <w:rFonts w:ascii="Palatino Linotype" w:hAnsi="Palatino Linotype" w:cs="Tahoma"/>
          <w:b/>
          <w:sz w:val="22"/>
          <w:szCs w:val="22"/>
        </w:rPr>
        <w:t xml:space="preserve">. </w:t>
      </w:r>
      <w:proofErr w:type="spellStart"/>
      <w:r>
        <w:rPr>
          <w:rFonts w:ascii="Palatino Linotype" w:hAnsi="Palatino Linotype" w:cs="Tahoma"/>
          <w:b/>
          <w:sz w:val="22"/>
          <w:szCs w:val="22"/>
        </w:rPr>
        <w:t>Returno</w:t>
      </w:r>
      <w:proofErr w:type="spellEnd"/>
      <w:r>
        <w:rPr>
          <w:rFonts w:ascii="Palatino Linotype" w:hAnsi="Palatino Linotype" w:cs="Tahoma"/>
          <w:b/>
          <w:sz w:val="22"/>
          <w:szCs w:val="22"/>
        </w:rPr>
        <w:t xml:space="preserve"> de Recurso de Revisión.</w:t>
      </w:r>
    </w:p>
    <w:p w14:paraId="5F24F3C5" w14:textId="77777777" w:rsidR="006100EE" w:rsidRDefault="006100EE" w:rsidP="006100EE">
      <w:pPr>
        <w:autoSpaceDE w:val="0"/>
        <w:autoSpaceDN w:val="0"/>
        <w:adjustRightInd w:val="0"/>
        <w:spacing w:line="360" w:lineRule="auto"/>
        <w:jc w:val="both"/>
        <w:rPr>
          <w:rFonts w:ascii="Palatino Linotype" w:hAnsi="Palatino Linotype" w:cs="Tahoma"/>
          <w:b/>
          <w:sz w:val="22"/>
          <w:szCs w:val="22"/>
        </w:rPr>
      </w:pPr>
    </w:p>
    <w:p w14:paraId="0DAE2251" w14:textId="2C74031C" w:rsidR="006100EE" w:rsidRPr="006100EE" w:rsidRDefault="006100EE" w:rsidP="006100EE">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Con fecha diez de julio de dos mil diecinueve, el Pleno de este Instituto de Transparencia, Acceso a la Información Pública y Protección de Datos Personales del Estado de México y </w:t>
      </w:r>
      <w:r>
        <w:rPr>
          <w:rFonts w:ascii="Palatino Linotype" w:hAnsi="Palatino Linotype" w:cs="Tahoma"/>
          <w:sz w:val="22"/>
          <w:szCs w:val="22"/>
        </w:rPr>
        <w:lastRenderedPageBreak/>
        <w:t xml:space="preserve">Municipios, en la Vigésima Sexta Sesión Ordinaria, aprobó el </w:t>
      </w:r>
      <w:proofErr w:type="spellStart"/>
      <w:r>
        <w:rPr>
          <w:rFonts w:ascii="Palatino Linotype" w:hAnsi="Palatino Linotype" w:cs="Tahoma"/>
          <w:sz w:val="22"/>
          <w:szCs w:val="22"/>
        </w:rPr>
        <w:t>returno</w:t>
      </w:r>
      <w:proofErr w:type="spellEnd"/>
      <w:r>
        <w:rPr>
          <w:rFonts w:ascii="Palatino Linotype" w:hAnsi="Palatino Linotype" w:cs="Tahoma"/>
          <w:sz w:val="22"/>
          <w:szCs w:val="22"/>
        </w:rPr>
        <w:t xml:space="preserve"> del Recurso de Revisión que nos ocupa, a la Comisionada Presidenta Zulema Martínez Sánchez.</w:t>
      </w:r>
    </w:p>
    <w:p w14:paraId="3732709F" w14:textId="77777777" w:rsidR="006100EE" w:rsidRPr="00C9783A" w:rsidRDefault="006100EE" w:rsidP="009B27F8">
      <w:pPr>
        <w:spacing w:line="360" w:lineRule="auto"/>
        <w:jc w:val="both"/>
        <w:rPr>
          <w:rFonts w:ascii="Palatino Linotype" w:hAnsi="Palatino Linotype" w:cs="Tahoma"/>
          <w:sz w:val="22"/>
          <w:szCs w:val="24"/>
        </w:rPr>
      </w:pPr>
    </w:p>
    <w:p w14:paraId="478955D1" w14:textId="77777777" w:rsidR="009B27F8" w:rsidRPr="00C9783A" w:rsidRDefault="009B27F8" w:rsidP="009B27F8">
      <w:pPr>
        <w:spacing w:line="360" w:lineRule="auto"/>
        <w:jc w:val="both"/>
        <w:rPr>
          <w:rFonts w:ascii="Palatino Linotype" w:hAnsi="Palatino Linotype" w:cs="Tahoma"/>
          <w:color w:val="000000"/>
          <w:sz w:val="22"/>
          <w:szCs w:val="22"/>
        </w:rPr>
      </w:pPr>
      <w:r w:rsidRPr="00C9783A">
        <w:rPr>
          <w:rFonts w:ascii="Palatino Linotype" w:hAnsi="Palatino Linotype" w:cs="Tahoma"/>
          <w:color w:val="000000"/>
          <w:sz w:val="22"/>
          <w:szCs w:val="22"/>
        </w:rPr>
        <w:t>En razón de que fue debidamente sustanciado el expediente electrónico y no existe diligencia pendiente de desahogo, se emite la resolución que conforme a Derecho proceda, de acuerdo a los siguientes:</w:t>
      </w:r>
    </w:p>
    <w:p w14:paraId="56743465" w14:textId="77777777" w:rsidR="00832B45" w:rsidRPr="00C9783A" w:rsidRDefault="00832B45" w:rsidP="007479DD">
      <w:pPr>
        <w:spacing w:line="360" w:lineRule="auto"/>
        <w:jc w:val="both"/>
        <w:rPr>
          <w:rFonts w:ascii="Palatino Linotype" w:hAnsi="Palatino Linotype" w:cs="Tahoma"/>
          <w:color w:val="000000"/>
          <w:sz w:val="22"/>
          <w:szCs w:val="22"/>
        </w:rPr>
      </w:pPr>
    </w:p>
    <w:p w14:paraId="34449E72" w14:textId="77777777" w:rsidR="00593BF5" w:rsidRPr="00C9783A" w:rsidRDefault="00593BF5" w:rsidP="00593BF5">
      <w:pPr>
        <w:spacing w:line="360" w:lineRule="auto"/>
        <w:jc w:val="center"/>
        <w:rPr>
          <w:rFonts w:ascii="Palatino Linotype" w:eastAsia="Calibri" w:hAnsi="Palatino Linotype" w:cs="Tahoma"/>
          <w:b/>
          <w:bCs/>
          <w:sz w:val="22"/>
          <w:szCs w:val="22"/>
          <w:lang w:eastAsia="en-US"/>
        </w:rPr>
      </w:pPr>
      <w:r w:rsidRPr="00C9783A">
        <w:rPr>
          <w:rFonts w:ascii="Palatino Linotype" w:eastAsia="Calibri" w:hAnsi="Palatino Linotype" w:cs="Tahoma"/>
          <w:b/>
          <w:bCs/>
          <w:sz w:val="22"/>
          <w:szCs w:val="22"/>
          <w:lang w:eastAsia="en-US"/>
        </w:rPr>
        <w:t>CONSIDERANDOS</w:t>
      </w:r>
    </w:p>
    <w:p w14:paraId="59E717E3" w14:textId="77777777" w:rsidR="00222E99" w:rsidRPr="00C9783A" w:rsidRDefault="00222E99" w:rsidP="00593BF5">
      <w:pPr>
        <w:spacing w:line="360" w:lineRule="auto"/>
        <w:jc w:val="both"/>
        <w:rPr>
          <w:rFonts w:ascii="Palatino Linotype" w:eastAsia="Calibri" w:hAnsi="Palatino Linotype" w:cs="Tahoma"/>
          <w:b/>
          <w:bCs/>
          <w:sz w:val="22"/>
          <w:szCs w:val="22"/>
          <w:lang w:eastAsia="en-US"/>
        </w:rPr>
      </w:pPr>
    </w:p>
    <w:p w14:paraId="78DFC856" w14:textId="77777777" w:rsidR="00593BF5" w:rsidRPr="00C9783A" w:rsidRDefault="00593BF5" w:rsidP="00593BF5">
      <w:pPr>
        <w:spacing w:line="360" w:lineRule="auto"/>
        <w:jc w:val="both"/>
        <w:rPr>
          <w:rFonts w:ascii="Palatino Linotype" w:eastAsia="Calibri" w:hAnsi="Palatino Linotype" w:cs="Tahoma"/>
          <w:b/>
          <w:bCs/>
          <w:sz w:val="22"/>
          <w:szCs w:val="22"/>
          <w:lang w:eastAsia="en-US"/>
        </w:rPr>
      </w:pPr>
      <w:r w:rsidRPr="00C9783A">
        <w:rPr>
          <w:rFonts w:ascii="Palatino Linotype" w:eastAsia="Calibri" w:hAnsi="Palatino Linotype" w:cs="Tahoma"/>
          <w:b/>
          <w:bCs/>
          <w:sz w:val="22"/>
          <w:szCs w:val="22"/>
          <w:lang w:eastAsia="en-US"/>
        </w:rPr>
        <w:t xml:space="preserve">PRIMERO. Competencia. </w:t>
      </w:r>
    </w:p>
    <w:p w14:paraId="3C158A3F" w14:textId="77777777" w:rsidR="00593BF5" w:rsidRPr="00C9783A" w:rsidRDefault="00593BF5" w:rsidP="00593BF5">
      <w:pPr>
        <w:spacing w:line="360" w:lineRule="auto"/>
        <w:jc w:val="both"/>
        <w:rPr>
          <w:rFonts w:ascii="Palatino Linotype" w:eastAsia="Calibri" w:hAnsi="Palatino Linotype" w:cs="Tahoma"/>
          <w:b/>
          <w:bCs/>
          <w:sz w:val="22"/>
          <w:szCs w:val="22"/>
          <w:lang w:eastAsia="en-US"/>
        </w:rPr>
      </w:pPr>
    </w:p>
    <w:p w14:paraId="3AA02AFF" w14:textId="467C8915" w:rsidR="00E865A4" w:rsidRPr="00E865A4" w:rsidRDefault="00E865A4" w:rsidP="00E865A4">
      <w:pPr>
        <w:spacing w:before="240" w:line="360" w:lineRule="auto"/>
        <w:jc w:val="both"/>
        <w:rPr>
          <w:rFonts w:ascii="Palatino Linotype" w:hAnsi="Palatino Linotype" w:cs="Arial"/>
          <w:sz w:val="22"/>
          <w:szCs w:val="22"/>
        </w:rPr>
      </w:pPr>
      <w:r w:rsidRPr="00E865A4">
        <w:rPr>
          <w:rFonts w:ascii="Palatino Linotype" w:hAnsi="Palatino Linotype" w:cs="Arial"/>
          <w:sz w:val="22"/>
          <w:szCs w:val="22"/>
        </w:rPr>
        <w:t xml:space="preserve">Este Instituto de Transparencia, Acceso a la Información Pública y Protección de Datos Personales del Estado de México, es competente para conocer y resolver los presentes recursos de revisión interpuestos por </w:t>
      </w:r>
      <w:r w:rsidRPr="00E865A4">
        <w:rPr>
          <w:rFonts w:ascii="Palatino Linotype" w:hAnsi="Palatino Linotype" w:cs="Arial"/>
          <w:b/>
          <w:sz w:val="22"/>
          <w:szCs w:val="22"/>
        </w:rPr>
        <w:t xml:space="preserve">El Recurrente </w:t>
      </w:r>
      <w:r w:rsidRPr="00E865A4">
        <w:rPr>
          <w:rFonts w:ascii="Palatino Linotype" w:hAnsi="Palatino Linotype" w:cs="Arial"/>
          <w:sz w:val="22"/>
          <w:szCs w:val="22"/>
        </w:rPr>
        <w:t xml:space="preserve">conforme a lo dispuesto en los artículos 6, apartado A, fracción IV de la Constitución Política de los Estados Unidos Mexicanos, 5, párrafos vigésimo segundo, vigésimo </w:t>
      </w:r>
      <w:r w:rsidR="007501D2">
        <w:rPr>
          <w:rFonts w:ascii="Palatino Linotype" w:hAnsi="Palatino Linotype" w:cs="Arial"/>
          <w:sz w:val="22"/>
          <w:szCs w:val="22"/>
        </w:rPr>
        <w:t>tercero</w:t>
      </w:r>
      <w:r w:rsidRPr="00E865A4">
        <w:rPr>
          <w:rFonts w:ascii="Palatino Linotype" w:hAnsi="Palatino Linotype" w:cs="Arial"/>
          <w:sz w:val="22"/>
          <w:szCs w:val="22"/>
        </w:rPr>
        <w:t xml:space="preserve">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A5C7500" w14:textId="77777777" w:rsidR="00593BF5" w:rsidRPr="00C9783A" w:rsidRDefault="00593BF5" w:rsidP="00E865A4">
      <w:pPr>
        <w:spacing w:line="360" w:lineRule="auto"/>
        <w:jc w:val="both"/>
        <w:rPr>
          <w:rFonts w:ascii="Palatino Linotype" w:eastAsia="Calibri" w:hAnsi="Palatino Linotype" w:cs="Tahoma"/>
          <w:bCs/>
          <w:sz w:val="22"/>
          <w:szCs w:val="22"/>
          <w:lang w:val="es-ES_tradnl" w:eastAsia="en-US"/>
        </w:rPr>
      </w:pPr>
    </w:p>
    <w:p w14:paraId="58016B79"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
          <w:bCs/>
          <w:sz w:val="22"/>
          <w:szCs w:val="22"/>
          <w:lang w:eastAsia="en-US"/>
        </w:rPr>
        <w:t>SEGUNDO</w:t>
      </w:r>
      <w:r w:rsidRPr="00C9783A">
        <w:rPr>
          <w:rFonts w:ascii="Palatino Linotype" w:eastAsia="Calibri" w:hAnsi="Palatino Linotype" w:cs="Tahoma"/>
          <w:bCs/>
          <w:sz w:val="22"/>
          <w:szCs w:val="22"/>
          <w:lang w:eastAsia="en-US"/>
        </w:rPr>
        <w:t xml:space="preserve">. </w:t>
      </w:r>
      <w:r w:rsidRPr="00C9783A">
        <w:rPr>
          <w:rFonts w:ascii="Palatino Linotype" w:eastAsia="Calibri" w:hAnsi="Palatino Linotype" w:cs="Tahoma"/>
          <w:b/>
          <w:bCs/>
          <w:sz w:val="22"/>
          <w:szCs w:val="22"/>
          <w:lang w:eastAsia="en-US"/>
        </w:rPr>
        <w:t>Causales de improcedencia y sobreseimiento.</w:t>
      </w:r>
      <w:r w:rsidRPr="00C9783A">
        <w:rPr>
          <w:rFonts w:ascii="Palatino Linotype" w:eastAsia="Calibri" w:hAnsi="Palatino Linotype" w:cs="Tahoma"/>
          <w:bCs/>
          <w:sz w:val="22"/>
          <w:szCs w:val="22"/>
          <w:lang w:eastAsia="en-US"/>
        </w:rPr>
        <w:t xml:space="preserve"> </w:t>
      </w:r>
    </w:p>
    <w:p w14:paraId="4984DF11"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p>
    <w:p w14:paraId="096E6E6A"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Previo al análisis de fondo de la controversia presentada en el asunto que nos ocupa, este Instituto se encuentra obligado a efectuar el estudio oficioso de las causales de improcedencia </w:t>
      </w:r>
      <w:r w:rsidRPr="00C9783A">
        <w:rPr>
          <w:rFonts w:ascii="Palatino Linotype" w:eastAsia="Calibri" w:hAnsi="Palatino Linotype" w:cs="Tahoma"/>
          <w:bCs/>
          <w:sz w:val="22"/>
          <w:szCs w:val="22"/>
          <w:lang w:eastAsia="en-US"/>
        </w:rPr>
        <w:lastRenderedPageBreak/>
        <w:t xml:space="preserve">y sobreseimiento, por tratarse de una cuestión de orden público y de estudio preferente (acorde con el Criterio orientador en la Tesis de Jurisprudencia número 940, pág. 1538, segunda parte del Apéndice del Semanario Judicial de la Federación 1917-1988.). </w:t>
      </w:r>
    </w:p>
    <w:p w14:paraId="6C8E86D0"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p>
    <w:p w14:paraId="32D6BD25" w14:textId="77777777" w:rsidR="00593BF5" w:rsidRPr="00C9783A" w:rsidRDefault="00593BF5" w:rsidP="005F36E3">
      <w:pPr>
        <w:pStyle w:val="Prrafodelista"/>
        <w:numPr>
          <w:ilvl w:val="0"/>
          <w:numId w:val="6"/>
        </w:numPr>
        <w:spacing w:line="360" w:lineRule="auto"/>
        <w:jc w:val="both"/>
        <w:rPr>
          <w:rFonts w:ascii="Palatino Linotype" w:eastAsia="Calibri" w:hAnsi="Palatino Linotype" w:cs="Tahoma"/>
          <w:b/>
          <w:bCs/>
          <w:szCs w:val="22"/>
          <w:lang w:val="es-ES" w:eastAsia="en-US"/>
        </w:rPr>
      </w:pPr>
      <w:r w:rsidRPr="00C9783A">
        <w:rPr>
          <w:rFonts w:ascii="Palatino Linotype" w:eastAsia="Calibri" w:hAnsi="Palatino Linotype" w:cs="Tahoma"/>
          <w:b/>
          <w:bCs/>
          <w:szCs w:val="22"/>
          <w:lang w:val="es-ES" w:eastAsia="en-US"/>
        </w:rPr>
        <w:t>Causales de improcedencia.</w:t>
      </w:r>
    </w:p>
    <w:p w14:paraId="7322F759"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p>
    <w:p w14:paraId="1F781967" w14:textId="698D1BBF" w:rsidR="00593BF5" w:rsidRPr="00C9783A"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9783A">
        <w:rPr>
          <w:rFonts w:ascii="Palatino Linotype" w:eastAsia="Calibri" w:hAnsi="Palatino Linotype" w:cs="Tahoma"/>
          <w:color w:val="000000"/>
          <w:sz w:val="22"/>
          <w:szCs w:val="22"/>
          <w:lang w:eastAsia="es-MX"/>
        </w:rPr>
        <w:t xml:space="preserve">En el presente caso, no se actualiza ninguna de las causales de improcedencia establecidas por el artículo 191, de la Ley de Transparencia y Acceso a la Información Pública del Estado de México y Municipios, toda vez que el recurso de revisión fue interpuesto dentro de los quince días que marca la norma; este Instituto no tiene conocimiento </w:t>
      </w:r>
      <w:r w:rsidRPr="00C9783A">
        <w:rPr>
          <w:rFonts w:ascii="Palatino Linotype" w:hAnsi="Palatino Linotype" w:cs="Tahoma"/>
          <w:sz w:val="22"/>
          <w:szCs w:val="22"/>
        </w:rPr>
        <w:t>de que se encuentre en trámite algún medio de defensa presentado por el Recurrente ante otra instancia; no existió prevención alguna; la veracidad de la respuesta no formó parte del agravio; no se está ante una consulta o trámite en específico</w:t>
      </w:r>
      <w:r w:rsidR="00D456BD" w:rsidRPr="00C9783A">
        <w:rPr>
          <w:rFonts w:ascii="Palatino Linotype" w:hAnsi="Palatino Linotype" w:cs="Tahoma"/>
          <w:sz w:val="22"/>
          <w:szCs w:val="22"/>
        </w:rPr>
        <w:t>.</w:t>
      </w:r>
    </w:p>
    <w:p w14:paraId="5D7358DC" w14:textId="77777777" w:rsidR="00593BF5" w:rsidRPr="00C9783A"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D24E4F6" w14:textId="176CE06A" w:rsidR="00593BF5" w:rsidRPr="00C9783A" w:rsidRDefault="00593BF5" w:rsidP="00593BF5">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C9783A">
        <w:rPr>
          <w:rFonts w:ascii="Palatino Linotype" w:hAnsi="Palatino Linotype" w:cs="Tahoma"/>
          <w:sz w:val="22"/>
          <w:szCs w:val="24"/>
        </w:rPr>
        <w:t xml:space="preserve">Aunado a lo anterior, del análisis al recurso de revisión interpuesto, se advierte que este actualiza la causal de procedencia prevista por el artículo 179, </w:t>
      </w:r>
      <w:r w:rsidRPr="00C9783A">
        <w:rPr>
          <w:rFonts w:ascii="Palatino Linotype" w:eastAsia="Calibri" w:hAnsi="Palatino Linotype" w:cs="Tahoma"/>
          <w:bCs/>
          <w:sz w:val="22"/>
          <w:szCs w:val="22"/>
          <w:lang w:eastAsia="en-US"/>
        </w:rPr>
        <w:t xml:space="preserve">fracción </w:t>
      </w:r>
      <w:r w:rsidR="00A5169F" w:rsidRPr="00C9783A">
        <w:rPr>
          <w:rFonts w:ascii="Palatino Linotype" w:eastAsia="Calibri" w:hAnsi="Palatino Linotype" w:cs="Tahoma"/>
          <w:bCs/>
          <w:sz w:val="22"/>
          <w:szCs w:val="22"/>
          <w:lang w:eastAsia="en-US"/>
        </w:rPr>
        <w:t>I</w:t>
      </w:r>
      <w:r w:rsidRPr="00C9783A">
        <w:rPr>
          <w:rFonts w:ascii="Palatino Linotype" w:eastAsia="Calibri" w:hAnsi="Palatino Linotype" w:cs="Tahoma"/>
          <w:bCs/>
          <w:sz w:val="22"/>
          <w:szCs w:val="22"/>
          <w:lang w:eastAsia="en-US"/>
        </w:rPr>
        <w:t>, de la Ley en cita.</w:t>
      </w:r>
    </w:p>
    <w:p w14:paraId="7B708090"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p>
    <w:p w14:paraId="2601144B" w14:textId="77777777" w:rsidR="00593BF5" w:rsidRPr="00C9783A" w:rsidRDefault="00593BF5" w:rsidP="005F36E3">
      <w:pPr>
        <w:pStyle w:val="Prrafodelista"/>
        <w:numPr>
          <w:ilvl w:val="0"/>
          <w:numId w:val="6"/>
        </w:numPr>
        <w:spacing w:line="276" w:lineRule="auto"/>
        <w:jc w:val="both"/>
        <w:rPr>
          <w:rFonts w:ascii="Palatino Linotype" w:eastAsia="Calibri" w:hAnsi="Palatino Linotype" w:cs="Tahoma"/>
          <w:bCs/>
          <w:szCs w:val="22"/>
          <w:lang w:val="es-ES" w:eastAsia="en-US"/>
        </w:rPr>
      </w:pPr>
      <w:r w:rsidRPr="00C9783A">
        <w:rPr>
          <w:rFonts w:ascii="Palatino Linotype" w:eastAsia="Calibri" w:hAnsi="Palatino Linotype" w:cs="Tahoma"/>
          <w:b/>
          <w:bCs/>
          <w:szCs w:val="22"/>
          <w:lang w:val="es-ES" w:eastAsia="en-US"/>
        </w:rPr>
        <w:t>Causales de sobreseimiento</w:t>
      </w:r>
      <w:r w:rsidRPr="00C9783A">
        <w:rPr>
          <w:rFonts w:ascii="Palatino Linotype" w:eastAsia="Calibri" w:hAnsi="Palatino Linotype" w:cs="Tahoma"/>
          <w:bCs/>
          <w:szCs w:val="22"/>
          <w:lang w:val="es-ES" w:eastAsia="en-US"/>
        </w:rPr>
        <w:t>.</w:t>
      </w:r>
    </w:p>
    <w:p w14:paraId="12743E04" w14:textId="77777777" w:rsidR="00593BF5" w:rsidRPr="00C9783A" w:rsidRDefault="00593BF5" w:rsidP="00593BF5">
      <w:pPr>
        <w:spacing w:line="276" w:lineRule="auto"/>
        <w:jc w:val="both"/>
        <w:rPr>
          <w:rFonts w:ascii="Palatino Linotype" w:eastAsia="Calibri" w:hAnsi="Palatino Linotype" w:cs="Tahoma"/>
          <w:bCs/>
          <w:sz w:val="22"/>
          <w:szCs w:val="22"/>
          <w:lang w:eastAsia="en-US"/>
        </w:rPr>
      </w:pPr>
    </w:p>
    <w:p w14:paraId="107BDED8"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De los autos que corren agregados al expediente en el que se actúa, no fue posible advertir que se actualizarán las causales de sobreseimiento previstas por el artículo 192 de la Ley de Transparencia y Acceso a la Información Pública del Estado de México y Municipios; toda vez que no obra constancia de que el solicitante se hubiera desistido del recurso, que hubiera fallecido, que hubiera aparecido una causal de improcedencia durante el trámite del presente recurso, que el Sujeto Obligado hubiera modificado su respuesta y con ello dejado sin materia el recurso de revisión, o bien que el recurso de revisión hubiera quedado sin materia por algún otro motivo. </w:t>
      </w:r>
    </w:p>
    <w:p w14:paraId="7B20D191"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p>
    <w:p w14:paraId="3514A45C" w14:textId="77777777" w:rsidR="00593BF5" w:rsidRPr="00C9783A" w:rsidRDefault="00593BF5" w:rsidP="00593BF5">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Consecuentemente, al </w:t>
      </w:r>
      <w:r w:rsidRPr="00C9783A">
        <w:rPr>
          <w:rFonts w:ascii="Palatino Linotype" w:eastAsia="Calibri" w:hAnsi="Palatino Linotype" w:cs="Tahoma"/>
          <w:b/>
          <w:bCs/>
          <w:sz w:val="22"/>
          <w:szCs w:val="22"/>
          <w:lang w:eastAsia="en-US"/>
        </w:rPr>
        <w:t>no existir motivo de improcedencia y/o sobreseimiento en el presente asunto,</w:t>
      </w:r>
      <w:r w:rsidRPr="00C9783A">
        <w:rPr>
          <w:rFonts w:ascii="Palatino Linotype" w:eastAsia="Calibri" w:hAnsi="Palatino Linotype" w:cs="Tahoma"/>
          <w:bCs/>
          <w:sz w:val="22"/>
          <w:szCs w:val="22"/>
          <w:lang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47DEE2BC" w14:textId="64E038C3" w:rsidR="00913A9A" w:rsidRPr="00C9783A" w:rsidRDefault="00913A9A" w:rsidP="00913A9A">
      <w:pPr>
        <w:spacing w:line="360" w:lineRule="auto"/>
        <w:jc w:val="both"/>
        <w:rPr>
          <w:rFonts w:ascii="Palatino Linotype" w:eastAsia="Calibri" w:hAnsi="Palatino Linotype" w:cs="Tahoma"/>
          <w:b/>
          <w:bCs/>
          <w:sz w:val="22"/>
          <w:szCs w:val="22"/>
          <w:lang w:eastAsia="en-US"/>
        </w:rPr>
      </w:pPr>
      <w:r w:rsidRPr="00C9783A">
        <w:rPr>
          <w:rFonts w:ascii="Palatino Linotype" w:eastAsia="Calibri" w:hAnsi="Palatino Linotype" w:cs="Tahoma"/>
          <w:b/>
          <w:bCs/>
          <w:sz w:val="22"/>
          <w:szCs w:val="22"/>
          <w:lang w:eastAsia="en-US"/>
        </w:rPr>
        <w:t>TERCERO.</w:t>
      </w:r>
      <w:r w:rsidRPr="00C9783A">
        <w:rPr>
          <w:rFonts w:ascii="Palatino Linotype" w:eastAsia="Calibri" w:hAnsi="Palatino Linotype" w:cs="Tahoma"/>
          <w:bCs/>
          <w:sz w:val="22"/>
          <w:szCs w:val="22"/>
          <w:lang w:eastAsia="en-US"/>
        </w:rPr>
        <w:t xml:space="preserve"> </w:t>
      </w:r>
      <w:r w:rsidRPr="00C9783A">
        <w:rPr>
          <w:rFonts w:ascii="Palatino Linotype" w:eastAsia="Calibri" w:hAnsi="Palatino Linotype" w:cs="Tahoma"/>
          <w:b/>
          <w:bCs/>
          <w:sz w:val="22"/>
          <w:szCs w:val="22"/>
          <w:lang w:eastAsia="en-US"/>
        </w:rPr>
        <w:t xml:space="preserve">Determinación de la Controversia. </w:t>
      </w:r>
    </w:p>
    <w:p w14:paraId="7529EF27" w14:textId="77777777" w:rsidR="00336156" w:rsidRPr="00C9783A" w:rsidRDefault="00336156" w:rsidP="00913A9A">
      <w:pPr>
        <w:spacing w:line="360" w:lineRule="auto"/>
        <w:jc w:val="both"/>
        <w:rPr>
          <w:rFonts w:ascii="Palatino Linotype" w:eastAsia="Calibri" w:hAnsi="Palatino Linotype" w:cs="Tahoma"/>
          <w:b/>
          <w:bCs/>
          <w:sz w:val="22"/>
          <w:szCs w:val="22"/>
          <w:lang w:eastAsia="en-US"/>
        </w:rPr>
      </w:pPr>
    </w:p>
    <w:p w14:paraId="2C8B1E8B" w14:textId="71BE4C5B" w:rsidR="00DE054E" w:rsidRPr="00C9783A" w:rsidRDefault="00913A9A" w:rsidP="00DE7093">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Una vez realizado el estudio de las constancias que integran el expediente en que se actúa, se desprende que l</w:t>
      </w:r>
      <w:r w:rsidR="00DE7093" w:rsidRPr="00C9783A">
        <w:rPr>
          <w:rFonts w:ascii="Palatino Linotype" w:eastAsia="Calibri" w:hAnsi="Palatino Linotype" w:cs="Tahoma"/>
          <w:bCs/>
          <w:sz w:val="22"/>
          <w:szCs w:val="22"/>
          <w:lang w:eastAsia="en-US"/>
        </w:rPr>
        <w:t>a</w:t>
      </w:r>
      <w:r w:rsidRPr="00C9783A">
        <w:rPr>
          <w:rFonts w:ascii="Palatino Linotype" w:eastAsia="Calibri" w:hAnsi="Palatino Linotype" w:cs="Tahoma"/>
          <w:bCs/>
          <w:sz w:val="22"/>
          <w:szCs w:val="22"/>
          <w:lang w:eastAsia="en-US"/>
        </w:rPr>
        <w:t xml:space="preserve"> Recurrente solicitó</w:t>
      </w:r>
      <w:r w:rsidR="00DE7093" w:rsidRPr="00C9783A">
        <w:rPr>
          <w:rFonts w:ascii="Palatino Linotype" w:eastAsia="Calibri" w:hAnsi="Palatino Linotype" w:cs="Tahoma"/>
          <w:bCs/>
          <w:sz w:val="22"/>
          <w:szCs w:val="22"/>
          <w:lang w:eastAsia="en-US"/>
        </w:rPr>
        <w:t xml:space="preserve"> al Sujeto Obligado que le proporcionara</w:t>
      </w:r>
      <w:r w:rsidRPr="00C9783A">
        <w:rPr>
          <w:rFonts w:ascii="Palatino Linotype" w:eastAsia="Calibri" w:hAnsi="Palatino Linotype" w:cs="Tahoma"/>
          <w:bCs/>
          <w:sz w:val="22"/>
          <w:szCs w:val="22"/>
          <w:lang w:eastAsia="en-US"/>
        </w:rPr>
        <w:t xml:space="preserve"> </w:t>
      </w:r>
      <w:r w:rsidR="00DE7093" w:rsidRPr="00C9783A">
        <w:rPr>
          <w:rFonts w:ascii="Palatino Linotype" w:eastAsia="Calibri" w:hAnsi="Palatino Linotype" w:cs="Tahoma"/>
          <w:bCs/>
          <w:sz w:val="22"/>
          <w:szCs w:val="22"/>
          <w:lang w:eastAsia="en-US"/>
        </w:rPr>
        <w:t xml:space="preserve">del Secretario de Desarrollo Económico los documentos que justifiquen el uso y gasto de recursos públicos en su área, correspondientes al 11 de marzo de la presente anualidad, mismos que se enlistan a continuación: </w:t>
      </w:r>
    </w:p>
    <w:p w14:paraId="2D8BB0F4" w14:textId="299AD3A3" w:rsidR="00DE7093" w:rsidRPr="00C9783A" w:rsidRDefault="00DE7093" w:rsidP="00DE7093">
      <w:pPr>
        <w:pStyle w:val="Prrafodelista"/>
        <w:numPr>
          <w:ilvl w:val="0"/>
          <w:numId w:val="33"/>
        </w:numPr>
        <w:spacing w:line="360" w:lineRule="auto"/>
        <w:jc w:val="both"/>
        <w:rPr>
          <w:rFonts w:ascii="Palatino Linotype" w:hAnsi="Palatino Linotype"/>
          <w:color w:val="000000"/>
          <w:szCs w:val="22"/>
        </w:rPr>
      </w:pPr>
      <w:r w:rsidRPr="00C9783A">
        <w:rPr>
          <w:rFonts w:ascii="Palatino Linotype" w:hAnsi="Palatino Linotype"/>
          <w:color w:val="000000"/>
          <w:szCs w:val="22"/>
        </w:rPr>
        <w:t>Notas</w:t>
      </w:r>
    </w:p>
    <w:p w14:paraId="76C61EDC" w14:textId="1E790F5E" w:rsidR="00DE7093" w:rsidRPr="00C9783A" w:rsidRDefault="00DE7093" w:rsidP="00DE7093">
      <w:pPr>
        <w:pStyle w:val="Prrafodelista"/>
        <w:numPr>
          <w:ilvl w:val="0"/>
          <w:numId w:val="33"/>
        </w:numPr>
        <w:spacing w:line="360" w:lineRule="auto"/>
        <w:jc w:val="both"/>
        <w:rPr>
          <w:rFonts w:ascii="Palatino Linotype" w:hAnsi="Palatino Linotype"/>
          <w:color w:val="000000"/>
          <w:szCs w:val="22"/>
        </w:rPr>
      </w:pPr>
      <w:r w:rsidRPr="00C9783A">
        <w:rPr>
          <w:rFonts w:ascii="Palatino Linotype" w:hAnsi="Palatino Linotype"/>
          <w:color w:val="000000"/>
          <w:szCs w:val="22"/>
        </w:rPr>
        <w:t>Facturas</w:t>
      </w:r>
    </w:p>
    <w:p w14:paraId="58A71FBA" w14:textId="530E4F78" w:rsidR="00DE7093" w:rsidRPr="00C9783A" w:rsidRDefault="00DE7093" w:rsidP="00DE7093">
      <w:pPr>
        <w:pStyle w:val="Prrafodelista"/>
        <w:numPr>
          <w:ilvl w:val="0"/>
          <w:numId w:val="33"/>
        </w:numPr>
        <w:spacing w:line="360" w:lineRule="auto"/>
        <w:jc w:val="both"/>
        <w:rPr>
          <w:rFonts w:ascii="Palatino Linotype" w:hAnsi="Palatino Linotype"/>
          <w:color w:val="000000"/>
          <w:szCs w:val="22"/>
        </w:rPr>
      </w:pPr>
      <w:r w:rsidRPr="00C9783A">
        <w:rPr>
          <w:rFonts w:ascii="Palatino Linotype" w:hAnsi="Palatino Linotype"/>
          <w:color w:val="000000"/>
          <w:szCs w:val="22"/>
        </w:rPr>
        <w:t>Notas de Remisión</w:t>
      </w:r>
    </w:p>
    <w:p w14:paraId="762479C5" w14:textId="06F37653" w:rsidR="00924DDA" w:rsidRPr="00C9783A" w:rsidRDefault="00DE7093" w:rsidP="00913A9A">
      <w:pPr>
        <w:pStyle w:val="Prrafodelista"/>
        <w:numPr>
          <w:ilvl w:val="0"/>
          <w:numId w:val="33"/>
        </w:numPr>
        <w:spacing w:line="360" w:lineRule="auto"/>
        <w:jc w:val="both"/>
        <w:rPr>
          <w:rFonts w:ascii="Palatino Linotype" w:hAnsi="Palatino Linotype"/>
          <w:color w:val="000000"/>
          <w:szCs w:val="22"/>
        </w:rPr>
      </w:pPr>
      <w:r w:rsidRPr="00C9783A">
        <w:rPr>
          <w:rFonts w:ascii="Palatino Linotype" w:hAnsi="Palatino Linotype"/>
          <w:color w:val="000000"/>
          <w:szCs w:val="22"/>
        </w:rPr>
        <w:t xml:space="preserve">Tickets y/o similar o análogo </w:t>
      </w:r>
    </w:p>
    <w:p w14:paraId="2C842B8E" w14:textId="77777777" w:rsidR="00DE7093" w:rsidRPr="00C9783A" w:rsidRDefault="00DE7093" w:rsidP="00DE7093">
      <w:pPr>
        <w:pStyle w:val="Prrafodelista"/>
        <w:spacing w:line="360" w:lineRule="auto"/>
        <w:jc w:val="both"/>
        <w:rPr>
          <w:rFonts w:ascii="Palatino Linotype" w:hAnsi="Palatino Linotype"/>
          <w:color w:val="000000"/>
          <w:szCs w:val="22"/>
        </w:rPr>
      </w:pPr>
    </w:p>
    <w:p w14:paraId="368945E6" w14:textId="5D8B910F" w:rsidR="00B514C6" w:rsidRPr="00C9783A" w:rsidRDefault="00913A9A" w:rsidP="00DE054E">
      <w:pPr>
        <w:tabs>
          <w:tab w:val="left" w:pos="4962"/>
        </w:tabs>
        <w:spacing w:line="360" w:lineRule="auto"/>
        <w:jc w:val="both"/>
        <w:rPr>
          <w:rFonts w:ascii="Palatino Linotype" w:eastAsia="Calibri" w:hAnsi="Palatino Linotype" w:cs="Tahoma"/>
          <w:iCs/>
          <w:sz w:val="22"/>
          <w:szCs w:val="22"/>
          <w:lang w:eastAsia="es-ES_tradnl"/>
        </w:rPr>
      </w:pPr>
      <w:r w:rsidRPr="00C9783A">
        <w:rPr>
          <w:rFonts w:ascii="Palatino Linotype" w:eastAsia="Calibri" w:hAnsi="Palatino Linotype" w:cs="Tahoma"/>
          <w:iCs/>
          <w:sz w:val="22"/>
          <w:szCs w:val="22"/>
          <w:lang w:eastAsia="es-ES_tradnl"/>
        </w:rPr>
        <w:t xml:space="preserve">En respuesta el Sujeto Obligado, </w:t>
      </w:r>
      <w:r w:rsidR="00DE054E" w:rsidRPr="00C9783A">
        <w:rPr>
          <w:rFonts w:ascii="Palatino Linotype" w:eastAsia="Calibri" w:hAnsi="Palatino Linotype" w:cs="Tahoma"/>
          <w:iCs/>
          <w:sz w:val="22"/>
          <w:szCs w:val="22"/>
          <w:lang w:eastAsia="es-ES_tradnl"/>
        </w:rPr>
        <w:t>manifestó qu</w:t>
      </w:r>
      <w:r w:rsidR="00503655" w:rsidRPr="00C9783A">
        <w:rPr>
          <w:rFonts w:ascii="Palatino Linotype" w:eastAsia="Calibri" w:hAnsi="Palatino Linotype" w:cs="Tahoma"/>
          <w:iCs/>
          <w:sz w:val="22"/>
          <w:szCs w:val="22"/>
          <w:lang w:eastAsia="es-ES_tradnl"/>
        </w:rPr>
        <w:t>e</w:t>
      </w:r>
      <w:r w:rsidR="00B514C6" w:rsidRPr="00C9783A">
        <w:rPr>
          <w:rFonts w:ascii="Palatino Linotype" w:eastAsia="Calibri" w:hAnsi="Palatino Linotype" w:cs="Tahoma"/>
          <w:iCs/>
          <w:sz w:val="22"/>
          <w:szCs w:val="22"/>
          <w:lang w:eastAsia="es-ES_tradnl"/>
        </w:rPr>
        <w:t xml:space="preserve"> fue turnado al servidor público habilitado de la Coordinación Administrativa la cual había referido que la Subdirección de Recursos Materiales y Servicios Generales, así como la Subdirección de Recursos Humanos habían manifestado que después de haber realizado una búsqueda exhaustiva en sus archivos, no contaban con la información solicitada; asimismo, respecto a la Subdirección de Recursos Financieros, contestó que no era posible entregar la información como fue solicitada, toda vez que las Dependencias y Entidades Públicas contaban con 10 días posteriores al cierre del mes inmediato anterior, para contar con los resultados del Avance de su Ejercicio Presupuestario, </w:t>
      </w:r>
      <w:r w:rsidR="00B514C6" w:rsidRPr="00C9783A">
        <w:rPr>
          <w:rFonts w:ascii="Palatino Linotype" w:eastAsia="Calibri" w:hAnsi="Palatino Linotype" w:cs="Tahoma"/>
          <w:iCs/>
          <w:sz w:val="22"/>
          <w:szCs w:val="22"/>
          <w:lang w:eastAsia="es-ES_tradnl"/>
        </w:rPr>
        <w:lastRenderedPageBreak/>
        <w:t xml:space="preserve">aunado a que tales documentos no pueden considerarse como autorizados ni oficiales, hasta en tanto no sean validados e integrados por la Coordinación Administrativa en el reporte de resultados del Avance de su ejercicio presupuestario correspondiente. </w:t>
      </w:r>
    </w:p>
    <w:p w14:paraId="4E48DF17" w14:textId="77777777" w:rsidR="00B514C6" w:rsidRPr="00C9783A" w:rsidRDefault="00B514C6" w:rsidP="00913A9A">
      <w:pPr>
        <w:tabs>
          <w:tab w:val="left" w:pos="709"/>
        </w:tabs>
        <w:spacing w:before="240" w:after="240" w:line="360" w:lineRule="auto"/>
        <w:ind w:right="-28"/>
        <w:jc w:val="both"/>
        <w:rPr>
          <w:rFonts w:ascii="Palatino Linotype" w:hAnsi="Palatino Linotype" w:cs="Segoe UI"/>
          <w:sz w:val="22"/>
        </w:rPr>
      </w:pPr>
    </w:p>
    <w:p w14:paraId="36D59726" w14:textId="7F9DC8C8" w:rsidR="00913A9A" w:rsidRPr="00C9783A" w:rsidRDefault="00913A9A" w:rsidP="00913A9A">
      <w:pPr>
        <w:tabs>
          <w:tab w:val="left" w:pos="709"/>
        </w:tabs>
        <w:spacing w:before="240" w:after="240" w:line="360" w:lineRule="auto"/>
        <w:ind w:right="-28"/>
        <w:jc w:val="both"/>
        <w:rPr>
          <w:rFonts w:ascii="Palatino Linotype" w:hAnsi="Palatino Linotype"/>
          <w:sz w:val="22"/>
        </w:rPr>
      </w:pPr>
      <w:r w:rsidRPr="00C9783A">
        <w:rPr>
          <w:rFonts w:ascii="Palatino Linotype" w:hAnsi="Palatino Linotype" w:cs="Segoe UI"/>
          <w:sz w:val="22"/>
        </w:rPr>
        <w:t xml:space="preserve">Inconforme con la respuesta otorgada por el </w:t>
      </w:r>
      <w:r w:rsidR="00867C4D" w:rsidRPr="00C9783A">
        <w:rPr>
          <w:rFonts w:ascii="Palatino Linotype" w:hAnsi="Palatino Linotype" w:cs="Segoe UI"/>
          <w:sz w:val="22"/>
        </w:rPr>
        <w:t>Sujeto Obligado</w:t>
      </w:r>
      <w:r w:rsidRPr="00C9783A">
        <w:rPr>
          <w:rFonts w:ascii="Palatino Linotype" w:hAnsi="Palatino Linotype" w:cs="Segoe UI"/>
          <w:sz w:val="22"/>
        </w:rPr>
        <w:t xml:space="preserve">, </w:t>
      </w:r>
      <w:r w:rsidR="00A310EE" w:rsidRPr="00C9783A">
        <w:rPr>
          <w:rFonts w:ascii="Palatino Linotype" w:hAnsi="Palatino Linotype" w:cs="Segoe UI"/>
          <w:sz w:val="22"/>
        </w:rPr>
        <w:t xml:space="preserve">el Particular </w:t>
      </w:r>
      <w:r w:rsidRPr="00C9783A">
        <w:rPr>
          <w:rFonts w:ascii="Palatino Linotype" w:hAnsi="Palatino Linotype" w:cs="Segoe UI"/>
          <w:sz w:val="22"/>
        </w:rPr>
        <w:t xml:space="preserve">interpuso </w:t>
      </w:r>
      <w:r w:rsidRPr="00C9783A">
        <w:rPr>
          <w:rFonts w:ascii="Palatino Linotype" w:hAnsi="Palatino Linotype" w:cs="Arial"/>
          <w:sz w:val="22"/>
          <w:szCs w:val="28"/>
        </w:rPr>
        <w:t xml:space="preserve">el </w:t>
      </w:r>
      <w:r w:rsidR="00336156" w:rsidRPr="00C9783A">
        <w:rPr>
          <w:rFonts w:ascii="Palatino Linotype" w:hAnsi="Palatino Linotype" w:cs="Arial"/>
          <w:sz w:val="22"/>
          <w:szCs w:val="28"/>
        </w:rPr>
        <w:t>R</w:t>
      </w:r>
      <w:r w:rsidRPr="00C9783A">
        <w:rPr>
          <w:rFonts w:ascii="Palatino Linotype" w:hAnsi="Palatino Linotype" w:cs="Arial"/>
          <w:sz w:val="22"/>
          <w:szCs w:val="28"/>
        </w:rPr>
        <w:t xml:space="preserve">ecurso de </w:t>
      </w:r>
      <w:r w:rsidR="00336156" w:rsidRPr="00C9783A">
        <w:rPr>
          <w:rFonts w:ascii="Palatino Linotype" w:hAnsi="Palatino Linotype" w:cs="Arial"/>
          <w:sz w:val="22"/>
          <w:szCs w:val="28"/>
        </w:rPr>
        <w:t>R</w:t>
      </w:r>
      <w:r w:rsidRPr="00C9783A">
        <w:rPr>
          <w:rFonts w:ascii="Palatino Linotype" w:hAnsi="Palatino Linotype" w:cs="Arial"/>
          <w:sz w:val="22"/>
          <w:szCs w:val="28"/>
        </w:rPr>
        <w:t>evisión que nos ocupa</w:t>
      </w:r>
      <w:r w:rsidR="005F0BE0" w:rsidRPr="00C9783A">
        <w:rPr>
          <w:rFonts w:ascii="Palatino Linotype" w:hAnsi="Palatino Linotype"/>
          <w:sz w:val="22"/>
        </w:rPr>
        <w:t xml:space="preserve">, toda vez que la respuesta no </w:t>
      </w:r>
      <w:r w:rsidR="00B514C6" w:rsidRPr="00C9783A">
        <w:rPr>
          <w:rFonts w:ascii="Palatino Linotype" w:hAnsi="Palatino Linotype"/>
          <w:sz w:val="22"/>
        </w:rPr>
        <w:t>cumple</w:t>
      </w:r>
      <w:r w:rsidR="005F0BE0" w:rsidRPr="00C9783A">
        <w:rPr>
          <w:rFonts w:ascii="Palatino Linotype" w:hAnsi="Palatino Linotype"/>
          <w:sz w:val="22"/>
        </w:rPr>
        <w:t xml:space="preserve"> con lo solicitado.</w:t>
      </w:r>
    </w:p>
    <w:p w14:paraId="0097627E" w14:textId="77777777" w:rsidR="00B514C6" w:rsidRPr="00C9783A" w:rsidRDefault="00336156" w:rsidP="00913A9A">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De acuerdo con lo expuesto, se actualiza el supuesto del artículo 179, fracción I, de la Ley de Transparencia y Acceso a la Información Pública del Estado de México y Municipios.</w:t>
      </w:r>
    </w:p>
    <w:p w14:paraId="17EC428A" w14:textId="7D98BF48" w:rsidR="00913A9A" w:rsidRPr="00C9783A" w:rsidRDefault="00913A9A" w:rsidP="00913A9A">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En ese sentido, se advierte que la cuestión a dilucidar es si con la respuesta</w:t>
      </w:r>
      <w:r w:rsidR="006256FD" w:rsidRPr="00C9783A">
        <w:rPr>
          <w:rFonts w:ascii="Palatino Linotype" w:eastAsia="Calibri" w:hAnsi="Palatino Linotype" w:cs="Tahoma"/>
          <w:bCs/>
          <w:sz w:val="22"/>
          <w:szCs w:val="22"/>
          <w:lang w:eastAsia="en-US"/>
        </w:rPr>
        <w:t xml:space="preserve"> otorgada por el Sujeto Obligado</w:t>
      </w:r>
      <w:r w:rsidRPr="00C9783A">
        <w:rPr>
          <w:rFonts w:ascii="Palatino Linotype" w:eastAsia="Calibri" w:hAnsi="Palatino Linotype" w:cs="Tahoma"/>
          <w:bCs/>
          <w:sz w:val="22"/>
          <w:szCs w:val="22"/>
          <w:lang w:eastAsia="en-US"/>
        </w:rPr>
        <w:t xml:space="preserve"> se satisface </w:t>
      </w:r>
      <w:r w:rsidR="006256FD" w:rsidRPr="00C9783A">
        <w:rPr>
          <w:rFonts w:ascii="Palatino Linotype" w:eastAsia="Calibri" w:hAnsi="Palatino Linotype" w:cs="Tahoma"/>
          <w:bCs/>
          <w:sz w:val="22"/>
          <w:szCs w:val="22"/>
          <w:lang w:eastAsia="en-US"/>
        </w:rPr>
        <w:t xml:space="preserve">lo solicitado por el Particular. </w:t>
      </w:r>
    </w:p>
    <w:p w14:paraId="5DC16AF8" w14:textId="77777777" w:rsidR="00913A9A" w:rsidRPr="00C9783A" w:rsidRDefault="00913A9A" w:rsidP="00913A9A">
      <w:pPr>
        <w:spacing w:line="360" w:lineRule="auto"/>
        <w:jc w:val="both"/>
        <w:rPr>
          <w:rFonts w:ascii="Palatino Linotype" w:eastAsia="Calibri" w:hAnsi="Palatino Linotype" w:cs="Tahoma"/>
          <w:bCs/>
          <w:sz w:val="22"/>
          <w:szCs w:val="22"/>
          <w:lang w:eastAsia="en-US"/>
        </w:rPr>
      </w:pPr>
    </w:p>
    <w:p w14:paraId="603186D5" w14:textId="77777777" w:rsidR="00913A9A" w:rsidRPr="00C9783A" w:rsidRDefault="00913A9A" w:rsidP="00913A9A">
      <w:pPr>
        <w:spacing w:line="360" w:lineRule="auto"/>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Es importante precisar que las documentales descritas anteriormente obran en el expediente electrónico del  Recurso de Revisión, las cuales se tomaran en cuenta a efecto de resolver el presente medio de impugnación, de conformidad a lo dispuesto por el artículo 185, fracción IV, de la Ley de Transparencia y Acceso a la Información Pública del Estado de México y Municipios.</w:t>
      </w:r>
    </w:p>
    <w:p w14:paraId="670E71F1" w14:textId="77777777" w:rsidR="00913A9A" w:rsidRPr="00C9783A" w:rsidRDefault="00913A9A" w:rsidP="00913A9A">
      <w:pPr>
        <w:tabs>
          <w:tab w:val="left" w:pos="4962"/>
        </w:tabs>
        <w:spacing w:line="360" w:lineRule="auto"/>
        <w:jc w:val="both"/>
        <w:rPr>
          <w:rFonts w:ascii="Palatino Linotype" w:eastAsia="Calibri" w:hAnsi="Palatino Linotype" w:cs="Tahoma"/>
          <w:iCs/>
          <w:sz w:val="22"/>
          <w:szCs w:val="22"/>
          <w:lang w:eastAsia="es-ES_tradnl"/>
        </w:rPr>
      </w:pPr>
    </w:p>
    <w:p w14:paraId="008A65A1" w14:textId="77777777" w:rsidR="00EF10DB" w:rsidRPr="00C9783A" w:rsidRDefault="00EF10DB" w:rsidP="00EF10DB">
      <w:pPr>
        <w:spacing w:line="360" w:lineRule="auto"/>
        <w:ind w:right="-93"/>
        <w:jc w:val="both"/>
        <w:rPr>
          <w:rFonts w:ascii="Palatino Linotype" w:hAnsi="Palatino Linotype" w:cs="Tahoma"/>
          <w:b/>
          <w:sz w:val="22"/>
          <w:szCs w:val="22"/>
        </w:rPr>
      </w:pPr>
      <w:r w:rsidRPr="00C9783A">
        <w:rPr>
          <w:rFonts w:ascii="Palatino Linotype" w:eastAsia="Calibri" w:hAnsi="Palatino Linotype" w:cs="Tahoma"/>
          <w:b/>
          <w:bCs/>
          <w:sz w:val="22"/>
          <w:szCs w:val="22"/>
          <w:lang w:eastAsia="en-US"/>
        </w:rPr>
        <w:t xml:space="preserve">CUARTO. </w:t>
      </w:r>
      <w:r w:rsidRPr="00C9783A">
        <w:rPr>
          <w:rFonts w:ascii="Palatino Linotype" w:hAnsi="Palatino Linotype" w:cs="Tahoma"/>
          <w:b/>
          <w:sz w:val="22"/>
          <w:szCs w:val="22"/>
        </w:rPr>
        <w:t>Marco normativo aplicable en materia de transparencia y acceso a la información pública.</w:t>
      </w:r>
    </w:p>
    <w:p w14:paraId="58697993" w14:textId="77777777" w:rsidR="00EF10DB" w:rsidRPr="00C9783A" w:rsidRDefault="00EF10DB" w:rsidP="00EF10DB">
      <w:pPr>
        <w:spacing w:line="360" w:lineRule="auto"/>
        <w:jc w:val="both"/>
        <w:rPr>
          <w:rFonts w:ascii="Palatino Linotype" w:eastAsia="Calibri" w:hAnsi="Palatino Linotype" w:cs="Tahoma"/>
          <w:b/>
          <w:bCs/>
          <w:sz w:val="22"/>
          <w:szCs w:val="22"/>
          <w:lang w:eastAsia="en-US"/>
        </w:rPr>
      </w:pPr>
    </w:p>
    <w:p w14:paraId="6169DD0F" w14:textId="77777777" w:rsidR="00EF10DB" w:rsidRPr="00C9783A" w:rsidRDefault="00EF10DB" w:rsidP="00EF10DB">
      <w:pPr>
        <w:spacing w:line="360" w:lineRule="auto"/>
        <w:contextualSpacing/>
        <w:jc w:val="both"/>
        <w:rPr>
          <w:rFonts w:ascii="Palatino Linotype" w:hAnsi="Palatino Linotype" w:cs="Tahoma"/>
          <w:sz w:val="22"/>
          <w:szCs w:val="22"/>
        </w:rPr>
      </w:pPr>
      <w:r w:rsidRPr="00C9783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55279E4" w14:textId="77777777" w:rsidR="00EF10DB" w:rsidRPr="00C9783A" w:rsidRDefault="00EF10DB" w:rsidP="00EF10DB">
      <w:pPr>
        <w:spacing w:line="360" w:lineRule="auto"/>
        <w:contextualSpacing/>
        <w:jc w:val="both"/>
        <w:rPr>
          <w:rFonts w:ascii="Palatino Linotype" w:hAnsi="Palatino Linotype" w:cs="Tahoma"/>
          <w:sz w:val="22"/>
          <w:szCs w:val="22"/>
        </w:rPr>
      </w:pPr>
    </w:p>
    <w:p w14:paraId="381AF9D1"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DEEA688" w14:textId="77777777" w:rsidR="00EF10DB" w:rsidRPr="00C9783A" w:rsidRDefault="00EF10DB" w:rsidP="00EF10DB">
      <w:pPr>
        <w:spacing w:line="360" w:lineRule="auto"/>
        <w:jc w:val="both"/>
        <w:rPr>
          <w:rFonts w:ascii="Palatino Linotype" w:hAnsi="Palatino Linotype" w:cs="Tahoma"/>
          <w:sz w:val="22"/>
          <w:szCs w:val="22"/>
        </w:rPr>
      </w:pPr>
    </w:p>
    <w:p w14:paraId="4777A6EB"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44B546B" w14:textId="77777777" w:rsidR="00EF10DB" w:rsidRPr="00C9783A" w:rsidRDefault="00EF10DB" w:rsidP="00EF10DB">
      <w:pPr>
        <w:spacing w:line="360" w:lineRule="auto"/>
        <w:jc w:val="both"/>
        <w:rPr>
          <w:rFonts w:ascii="Palatino Linotype" w:hAnsi="Palatino Linotype" w:cs="Tahoma"/>
          <w:sz w:val="22"/>
          <w:szCs w:val="22"/>
        </w:rPr>
      </w:pPr>
    </w:p>
    <w:p w14:paraId="68F27EE9"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9FB9C04" w14:textId="77777777" w:rsidR="00EF10DB" w:rsidRPr="00C9783A" w:rsidRDefault="00EF10DB" w:rsidP="00EF10DB">
      <w:pPr>
        <w:spacing w:line="360" w:lineRule="auto"/>
        <w:jc w:val="both"/>
        <w:rPr>
          <w:rFonts w:ascii="Palatino Linotype" w:hAnsi="Palatino Linotype" w:cs="Tahoma"/>
          <w:sz w:val="22"/>
          <w:szCs w:val="22"/>
        </w:rPr>
      </w:pPr>
    </w:p>
    <w:p w14:paraId="049D2A76"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C729EA7" w14:textId="77777777" w:rsidR="00EF10DB" w:rsidRPr="00C9783A" w:rsidRDefault="00EF10DB" w:rsidP="00EF10DB">
      <w:pPr>
        <w:spacing w:line="360" w:lineRule="auto"/>
        <w:jc w:val="both"/>
        <w:rPr>
          <w:rFonts w:ascii="Palatino Linotype" w:hAnsi="Palatino Linotype" w:cs="Tahoma"/>
          <w:sz w:val="22"/>
          <w:szCs w:val="22"/>
        </w:rPr>
      </w:pPr>
    </w:p>
    <w:p w14:paraId="743D1F77"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t>El artículo 12, que, quienes generen, recopilen, administren, manejen, procesen, archiven o conserven información pública serán responsables de la misma.</w:t>
      </w:r>
    </w:p>
    <w:p w14:paraId="67ED1E46" w14:textId="77777777" w:rsidR="00EF10DB" w:rsidRPr="00C9783A" w:rsidRDefault="00EF10DB" w:rsidP="00EF10DB">
      <w:pPr>
        <w:spacing w:line="360" w:lineRule="auto"/>
        <w:jc w:val="both"/>
        <w:rPr>
          <w:rFonts w:ascii="Palatino Linotype" w:hAnsi="Palatino Linotype" w:cs="Tahoma"/>
          <w:sz w:val="22"/>
          <w:szCs w:val="22"/>
        </w:rPr>
      </w:pPr>
    </w:p>
    <w:p w14:paraId="0EAF61FD"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794ED25E" w14:textId="77777777" w:rsidR="00EF10DB" w:rsidRPr="00C9783A" w:rsidRDefault="00EF10DB" w:rsidP="00EF10DB">
      <w:pPr>
        <w:spacing w:line="360" w:lineRule="auto"/>
        <w:jc w:val="both"/>
        <w:rPr>
          <w:rFonts w:ascii="Palatino Linotype" w:hAnsi="Palatino Linotype" w:cs="Tahoma"/>
          <w:sz w:val="22"/>
          <w:szCs w:val="22"/>
        </w:rPr>
      </w:pPr>
    </w:p>
    <w:p w14:paraId="5FE94779" w14:textId="77777777" w:rsidR="00EF10DB" w:rsidRPr="00C9783A" w:rsidRDefault="00EF10DB" w:rsidP="00EF10DB">
      <w:pPr>
        <w:spacing w:line="360" w:lineRule="auto"/>
        <w:jc w:val="both"/>
        <w:rPr>
          <w:rFonts w:ascii="Palatino Linotype" w:hAnsi="Palatino Linotype" w:cs="Tahoma"/>
          <w:sz w:val="22"/>
          <w:szCs w:val="22"/>
        </w:rPr>
      </w:pPr>
      <w:r w:rsidRPr="00C9783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367D962" w14:textId="77777777" w:rsidR="00EF10DB" w:rsidRPr="00C9783A" w:rsidRDefault="00EF10DB" w:rsidP="00EF10DB">
      <w:pPr>
        <w:spacing w:line="360" w:lineRule="auto"/>
        <w:jc w:val="both"/>
        <w:rPr>
          <w:rFonts w:ascii="Palatino Linotype" w:hAnsi="Palatino Linotype" w:cs="Tahoma"/>
          <w:sz w:val="22"/>
          <w:szCs w:val="22"/>
        </w:rPr>
      </w:pPr>
    </w:p>
    <w:p w14:paraId="120B31B6" w14:textId="77777777" w:rsidR="00EF10DB" w:rsidRPr="00C9783A" w:rsidRDefault="00EF10DB" w:rsidP="00EF10DB">
      <w:pPr>
        <w:spacing w:line="360" w:lineRule="auto"/>
        <w:ind w:right="-93"/>
        <w:jc w:val="both"/>
        <w:rPr>
          <w:rFonts w:ascii="Palatino Linotype" w:hAnsi="Palatino Linotype" w:cs="Tahoma"/>
          <w:b/>
          <w:sz w:val="22"/>
          <w:szCs w:val="22"/>
        </w:rPr>
      </w:pPr>
      <w:r w:rsidRPr="00C9783A">
        <w:rPr>
          <w:rFonts w:ascii="Palatino Linotype" w:hAnsi="Palatino Linotype" w:cs="Tahoma"/>
          <w:b/>
          <w:sz w:val="22"/>
          <w:szCs w:val="22"/>
        </w:rPr>
        <w:t>QUINTO. Estudio de Fondo.</w:t>
      </w:r>
    </w:p>
    <w:p w14:paraId="527ED3EE"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p>
    <w:p w14:paraId="66952FDE"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45A52C2"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p>
    <w:p w14:paraId="1825A0AA" w14:textId="77777777" w:rsidR="00EF10DB" w:rsidRPr="00C9783A" w:rsidRDefault="00EF10DB" w:rsidP="00EF10D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9783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6915878" w14:textId="77777777" w:rsidR="00EF10DB" w:rsidRPr="00C9783A" w:rsidRDefault="00EF10DB" w:rsidP="00EF10DB">
      <w:pPr>
        <w:spacing w:line="360" w:lineRule="auto"/>
        <w:ind w:left="360" w:right="-93"/>
        <w:jc w:val="both"/>
        <w:rPr>
          <w:rFonts w:ascii="Palatino Linotype" w:eastAsia="Calibri" w:hAnsi="Palatino Linotype" w:cs="Tahoma"/>
          <w:bCs/>
          <w:sz w:val="22"/>
          <w:szCs w:val="22"/>
          <w:lang w:eastAsia="en-US"/>
        </w:rPr>
      </w:pPr>
    </w:p>
    <w:p w14:paraId="40FBF512" w14:textId="77777777" w:rsidR="00EF10DB" w:rsidRPr="00C9783A" w:rsidRDefault="00EF10DB" w:rsidP="00EF10D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9783A">
        <w:rPr>
          <w:rFonts w:ascii="Palatino Linotype" w:eastAsia="Calibri" w:hAnsi="Palatino Linotype" w:cs="Tahoma"/>
          <w:bCs/>
          <w:szCs w:val="22"/>
          <w:lang w:eastAsia="en-US"/>
        </w:rPr>
        <w:t>Transparentar la gestión pública, mediante la difusión de la información generada por los Sujetos Obligados, y</w:t>
      </w:r>
    </w:p>
    <w:p w14:paraId="1CF58896" w14:textId="77777777" w:rsidR="00EF10DB" w:rsidRPr="00C9783A" w:rsidRDefault="00EF10DB" w:rsidP="00EF10DB">
      <w:pPr>
        <w:pStyle w:val="Prrafodelista"/>
        <w:spacing w:line="360" w:lineRule="auto"/>
        <w:rPr>
          <w:rFonts w:ascii="Palatino Linotype" w:eastAsia="Calibri" w:hAnsi="Palatino Linotype" w:cs="Tahoma"/>
          <w:bCs/>
          <w:szCs w:val="22"/>
          <w:lang w:eastAsia="en-US"/>
        </w:rPr>
      </w:pPr>
    </w:p>
    <w:p w14:paraId="12859C31" w14:textId="77777777" w:rsidR="00EF10DB" w:rsidRPr="00C9783A" w:rsidRDefault="00EF10DB" w:rsidP="00EF10D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C9783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2AC5B208"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p>
    <w:p w14:paraId="7D4BB984"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Conforme a lo anterior, se deprende que </w:t>
      </w:r>
      <w:r w:rsidRPr="00C9783A">
        <w:rPr>
          <w:rFonts w:ascii="Palatino Linotype" w:eastAsia="Calibri" w:hAnsi="Palatino Linotype" w:cs="Tahoma"/>
          <w:b/>
          <w:bCs/>
          <w:sz w:val="22"/>
          <w:szCs w:val="22"/>
          <w:lang w:eastAsia="en-US"/>
        </w:rPr>
        <w:t>los objetivos de la Ley de la materia,</w:t>
      </w:r>
      <w:r w:rsidRPr="00C9783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D18EA46"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p>
    <w:p w14:paraId="1FE059DF" w14:textId="77777777" w:rsidR="00EF10DB" w:rsidRPr="00C9783A" w:rsidRDefault="00EF10DB" w:rsidP="00EF10DB">
      <w:pPr>
        <w:spacing w:line="360" w:lineRule="auto"/>
        <w:ind w:right="-93"/>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C9783A">
        <w:rPr>
          <w:rFonts w:ascii="Palatino Linotype" w:eastAsia="Calibri" w:hAnsi="Palatino Linotype" w:cs="Tahoma"/>
          <w:b/>
          <w:bCs/>
          <w:sz w:val="22"/>
          <w:szCs w:val="22"/>
          <w:lang w:eastAsia="en-US"/>
        </w:rPr>
        <w:t>principio de máxima publicidad</w:t>
      </w:r>
      <w:r w:rsidRPr="00C9783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115AAA3" w14:textId="77777777" w:rsidR="00B00814" w:rsidRPr="00C9783A" w:rsidRDefault="00B00814" w:rsidP="00EF10DB">
      <w:pPr>
        <w:spacing w:line="360" w:lineRule="auto"/>
        <w:ind w:right="-93"/>
        <w:jc w:val="both"/>
        <w:rPr>
          <w:rFonts w:ascii="Palatino Linotype" w:eastAsia="Calibri" w:hAnsi="Palatino Linotype" w:cs="Tahoma"/>
          <w:bCs/>
          <w:sz w:val="22"/>
          <w:szCs w:val="22"/>
          <w:lang w:eastAsia="en-US"/>
        </w:rPr>
      </w:pPr>
    </w:p>
    <w:p w14:paraId="0CE89646" w14:textId="417D6B0B" w:rsidR="00B00814" w:rsidRPr="00C9783A" w:rsidRDefault="00345F16" w:rsidP="00345F16">
      <w:pPr>
        <w:spacing w:line="360" w:lineRule="auto"/>
        <w:ind w:right="-93"/>
        <w:jc w:val="both"/>
        <w:rPr>
          <w:rFonts w:ascii="Palatino Linotype" w:eastAsia="Calibri" w:hAnsi="Palatino Linotype" w:cs="Tahoma"/>
          <w:bCs/>
          <w:sz w:val="22"/>
          <w:szCs w:val="22"/>
          <w:lang w:eastAsia="en-US"/>
        </w:rPr>
      </w:pPr>
      <w:r w:rsidRPr="00C9783A">
        <w:rPr>
          <w:rFonts w:ascii="Palatino Linotype" w:eastAsia="Calibri" w:hAnsi="Palatino Linotype" w:cs="Tahoma"/>
          <w:bCs/>
          <w:sz w:val="22"/>
          <w:szCs w:val="22"/>
          <w:lang w:eastAsia="en-US"/>
        </w:rPr>
        <w:t xml:space="preserve">Establecido lo anterior, es preciso indicar que </w:t>
      </w:r>
      <w:r w:rsidR="00B00814" w:rsidRPr="00C9783A">
        <w:rPr>
          <w:rFonts w:ascii="Palatino Linotype" w:eastAsia="Calibri" w:hAnsi="Palatino Linotype" w:cs="Tahoma"/>
          <w:bCs/>
          <w:sz w:val="22"/>
          <w:szCs w:val="22"/>
          <w:lang w:eastAsia="en-US"/>
        </w:rPr>
        <w:t>lo solicitado por el Recurrente consistió en los documentos que den cuenta de los recursos públicos erogados por el Secretario de Desarrollo Económico en su área, el 11 de marzo del año en curso</w:t>
      </w:r>
      <w:r w:rsidR="009C2E56" w:rsidRPr="00C9783A">
        <w:rPr>
          <w:rFonts w:ascii="Palatino Linotype" w:eastAsia="Calibri" w:hAnsi="Palatino Linotype" w:cs="Tahoma"/>
          <w:bCs/>
          <w:sz w:val="22"/>
          <w:szCs w:val="22"/>
          <w:lang w:eastAsia="en-US"/>
        </w:rPr>
        <w:t xml:space="preserve">, los cuales podrían ser los siguientes: </w:t>
      </w:r>
    </w:p>
    <w:p w14:paraId="29E66BA0" w14:textId="77777777" w:rsidR="00B00814" w:rsidRPr="00C9783A" w:rsidRDefault="00B00814" w:rsidP="00B00814">
      <w:pPr>
        <w:pStyle w:val="Prrafodelista"/>
        <w:numPr>
          <w:ilvl w:val="0"/>
          <w:numId w:val="37"/>
        </w:numPr>
        <w:spacing w:line="360" w:lineRule="auto"/>
        <w:jc w:val="both"/>
        <w:rPr>
          <w:rFonts w:ascii="Palatino Linotype" w:hAnsi="Palatino Linotype"/>
          <w:color w:val="000000"/>
          <w:szCs w:val="22"/>
        </w:rPr>
      </w:pPr>
      <w:r w:rsidRPr="00C9783A">
        <w:rPr>
          <w:rFonts w:ascii="Palatino Linotype" w:hAnsi="Palatino Linotype"/>
          <w:color w:val="000000"/>
          <w:szCs w:val="22"/>
        </w:rPr>
        <w:t>Notas</w:t>
      </w:r>
    </w:p>
    <w:p w14:paraId="07BB91B3" w14:textId="77777777" w:rsidR="00B00814" w:rsidRPr="00C9783A" w:rsidRDefault="00B00814" w:rsidP="00B00814">
      <w:pPr>
        <w:pStyle w:val="Prrafodelista"/>
        <w:numPr>
          <w:ilvl w:val="0"/>
          <w:numId w:val="37"/>
        </w:numPr>
        <w:spacing w:line="360" w:lineRule="auto"/>
        <w:jc w:val="both"/>
        <w:rPr>
          <w:rFonts w:ascii="Palatino Linotype" w:hAnsi="Palatino Linotype"/>
          <w:color w:val="000000"/>
          <w:szCs w:val="22"/>
        </w:rPr>
      </w:pPr>
      <w:r w:rsidRPr="00C9783A">
        <w:rPr>
          <w:rFonts w:ascii="Palatino Linotype" w:hAnsi="Palatino Linotype"/>
          <w:color w:val="000000"/>
          <w:szCs w:val="22"/>
        </w:rPr>
        <w:t>Facturas</w:t>
      </w:r>
    </w:p>
    <w:p w14:paraId="41D138D3" w14:textId="77777777" w:rsidR="00B00814" w:rsidRPr="00C9783A" w:rsidRDefault="00B00814" w:rsidP="00B00814">
      <w:pPr>
        <w:pStyle w:val="Prrafodelista"/>
        <w:numPr>
          <w:ilvl w:val="0"/>
          <w:numId w:val="37"/>
        </w:numPr>
        <w:spacing w:line="360" w:lineRule="auto"/>
        <w:jc w:val="both"/>
        <w:rPr>
          <w:rFonts w:ascii="Palatino Linotype" w:hAnsi="Palatino Linotype"/>
          <w:color w:val="000000"/>
          <w:szCs w:val="22"/>
        </w:rPr>
      </w:pPr>
      <w:r w:rsidRPr="00C9783A">
        <w:rPr>
          <w:rFonts w:ascii="Palatino Linotype" w:hAnsi="Palatino Linotype"/>
          <w:color w:val="000000"/>
          <w:szCs w:val="22"/>
        </w:rPr>
        <w:t>Notas de Remisión</w:t>
      </w:r>
    </w:p>
    <w:p w14:paraId="127DC45B" w14:textId="77777777" w:rsidR="00B00814" w:rsidRPr="00C9783A" w:rsidRDefault="00B00814" w:rsidP="00B00814">
      <w:pPr>
        <w:pStyle w:val="Prrafodelista"/>
        <w:numPr>
          <w:ilvl w:val="0"/>
          <w:numId w:val="37"/>
        </w:numPr>
        <w:spacing w:line="360" w:lineRule="auto"/>
        <w:jc w:val="both"/>
        <w:rPr>
          <w:rFonts w:ascii="Palatino Linotype" w:hAnsi="Palatino Linotype"/>
          <w:color w:val="000000"/>
          <w:szCs w:val="22"/>
        </w:rPr>
      </w:pPr>
      <w:r w:rsidRPr="00C9783A">
        <w:rPr>
          <w:rFonts w:ascii="Palatino Linotype" w:hAnsi="Palatino Linotype"/>
          <w:color w:val="000000"/>
          <w:szCs w:val="22"/>
        </w:rPr>
        <w:t xml:space="preserve">Tickets y/o similar o análogo </w:t>
      </w:r>
    </w:p>
    <w:p w14:paraId="7DE29865" w14:textId="77777777" w:rsidR="00B00814" w:rsidRPr="00C9783A" w:rsidRDefault="00B00814" w:rsidP="00B00814">
      <w:pPr>
        <w:pStyle w:val="Prrafodelista"/>
        <w:spacing w:line="360" w:lineRule="auto"/>
        <w:jc w:val="both"/>
        <w:rPr>
          <w:rFonts w:ascii="Palatino Linotype" w:hAnsi="Palatino Linotype"/>
          <w:color w:val="000000"/>
          <w:szCs w:val="22"/>
        </w:rPr>
      </w:pPr>
    </w:p>
    <w:p w14:paraId="78FD4383" w14:textId="77777777" w:rsidR="00B00814" w:rsidRPr="00C9783A" w:rsidRDefault="00B00814" w:rsidP="00B00814">
      <w:pPr>
        <w:tabs>
          <w:tab w:val="left" w:pos="4962"/>
        </w:tabs>
        <w:spacing w:line="360" w:lineRule="auto"/>
        <w:jc w:val="both"/>
        <w:rPr>
          <w:rFonts w:ascii="Palatino Linotype" w:eastAsia="Calibri" w:hAnsi="Palatino Linotype" w:cs="Tahoma"/>
          <w:iCs/>
          <w:sz w:val="22"/>
          <w:szCs w:val="22"/>
          <w:lang w:eastAsia="es-ES_tradnl"/>
        </w:rPr>
      </w:pPr>
      <w:r w:rsidRPr="00C9783A">
        <w:rPr>
          <w:rFonts w:ascii="Palatino Linotype" w:eastAsia="Calibri" w:hAnsi="Palatino Linotype" w:cs="Tahoma"/>
          <w:iCs/>
          <w:sz w:val="22"/>
          <w:szCs w:val="22"/>
          <w:lang w:eastAsia="es-ES_tradnl"/>
        </w:rPr>
        <w:t xml:space="preserve">En respuesta el Sujeto Obligado, manifestó que fue turnado al servidor público habilitado de la Coordinación Administrativa la cual había referido que la Subdirección de Recursos Materiales y Servicios Generales, así como la Subdirección de Recursos Humanos habían manifestado que después de haber realizado una búsqueda exhaustiva en sus archivos, no </w:t>
      </w:r>
      <w:r w:rsidRPr="00C9783A">
        <w:rPr>
          <w:rFonts w:ascii="Palatino Linotype" w:eastAsia="Calibri" w:hAnsi="Palatino Linotype" w:cs="Tahoma"/>
          <w:iCs/>
          <w:sz w:val="22"/>
          <w:szCs w:val="22"/>
          <w:lang w:eastAsia="es-ES_tradnl"/>
        </w:rPr>
        <w:lastRenderedPageBreak/>
        <w:t xml:space="preserve">contaban con la información solicitada; asimismo, respecto a la Subdirección de Recursos Financieros, contestó que no era posible entregar la información como fue solicitada, toda vez que las Dependencias y Entidades Públicas contaban con 10 días posteriores al cierre del mes inmediato anterior, para contar con los resultados del Avance de su Ejercicio Presupuestario, aunado a que tales documentos no pueden considerarse como autorizados ni oficiales, hasta en tanto no sean validados e integrados por la Coordinación Administrativa en el reporte de resultados del Avance de su ejercicio presupuestario correspondiente. </w:t>
      </w:r>
    </w:p>
    <w:p w14:paraId="6F1E5144" w14:textId="77777777" w:rsidR="00011E99" w:rsidRPr="00C9783A" w:rsidRDefault="00011E99" w:rsidP="00B805C0">
      <w:pPr>
        <w:spacing w:line="360" w:lineRule="auto"/>
        <w:ind w:right="-93"/>
        <w:jc w:val="both"/>
        <w:rPr>
          <w:rFonts w:ascii="Palatino Linotype" w:eastAsia="Calibri" w:hAnsi="Palatino Linotype" w:cs="Tahoma"/>
          <w:bCs/>
          <w:sz w:val="22"/>
          <w:szCs w:val="22"/>
          <w:lang w:eastAsia="en-US"/>
        </w:rPr>
      </w:pPr>
    </w:p>
    <w:p w14:paraId="47000C4D" w14:textId="280F9AC0" w:rsidR="004C344E" w:rsidRPr="00C9783A" w:rsidRDefault="00403606" w:rsidP="00403606">
      <w:pPr>
        <w:tabs>
          <w:tab w:val="left" w:pos="4962"/>
        </w:tabs>
        <w:spacing w:line="360" w:lineRule="auto"/>
        <w:jc w:val="both"/>
        <w:rPr>
          <w:rFonts w:ascii="Palatino Linotype" w:eastAsia="Calibri" w:hAnsi="Palatino Linotype" w:cs="Tahoma"/>
          <w:iCs/>
          <w:sz w:val="22"/>
          <w:szCs w:val="22"/>
          <w:lang w:eastAsia="es-ES_tradnl"/>
        </w:rPr>
      </w:pPr>
      <w:r w:rsidRPr="00C9783A">
        <w:rPr>
          <w:rFonts w:ascii="Palatino Linotype" w:eastAsia="Calibri" w:hAnsi="Palatino Linotype" w:cs="Tahoma"/>
          <w:iCs/>
          <w:sz w:val="22"/>
          <w:szCs w:val="22"/>
          <w:lang w:eastAsia="es-ES_tradnl"/>
        </w:rPr>
        <w:t>Ahora bien, lo procedente es analizar la o</w:t>
      </w:r>
      <w:r w:rsidRPr="00C9783A">
        <w:rPr>
          <w:rFonts w:ascii="Palatino Linotype" w:hAnsi="Palatino Linotype"/>
          <w:color w:val="201F1E"/>
          <w:sz w:val="22"/>
          <w:szCs w:val="22"/>
          <w:bdr w:val="none" w:sz="0" w:space="0" w:color="auto" w:frame="1"/>
        </w:rPr>
        <w:t xml:space="preserve">bligación de la Secretaría de Desarrollo Económico para poseer la información solicitada; </w:t>
      </w:r>
      <w:r w:rsidRPr="00C9783A">
        <w:rPr>
          <w:rFonts w:ascii="Palatino Linotype" w:eastAsia="Calibri" w:hAnsi="Palatino Linotype" w:cs="Tahoma"/>
          <w:iCs/>
          <w:sz w:val="22"/>
          <w:szCs w:val="22"/>
          <w:lang w:eastAsia="es-ES_tradnl"/>
        </w:rPr>
        <w:t>al respecto, el artículo 12 del Manual del Reglamento Interior de la Secretaría de Desarrollo Económico, señala las atribuciones de la Coordinación Administrativa, tal y como se muestra a continuación:</w:t>
      </w:r>
    </w:p>
    <w:p w14:paraId="08347E9B" w14:textId="77777777" w:rsidR="00403606" w:rsidRPr="00C9783A" w:rsidRDefault="00403606" w:rsidP="00403606">
      <w:pPr>
        <w:tabs>
          <w:tab w:val="left" w:pos="4962"/>
        </w:tabs>
        <w:spacing w:line="360" w:lineRule="auto"/>
        <w:jc w:val="both"/>
        <w:rPr>
          <w:rFonts w:ascii="Palatino Linotype" w:eastAsia="Calibri" w:hAnsi="Palatino Linotype" w:cs="Tahoma"/>
          <w:iCs/>
          <w:sz w:val="22"/>
          <w:szCs w:val="22"/>
          <w:lang w:eastAsia="es-ES_tradnl"/>
        </w:rPr>
      </w:pPr>
    </w:p>
    <w:p w14:paraId="6D5276CC" w14:textId="7837A337" w:rsidR="00CF19D3" w:rsidRPr="00C9783A" w:rsidRDefault="00CF19D3" w:rsidP="00CF19D3">
      <w:pPr>
        <w:tabs>
          <w:tab w:val="left" w:pos="4962"/>
        </w:tabs>
        <w:spacing w:line="360" w:lineRule="auto"/>
        <w:ind w:left="567" w:right="539"/>
        <w:jc w:val="center"/>
        <w:rPr>
          <w:rFonts w:ascii="Palatino Linotype" w:hAnsi="Palatino Linotype"/>
          <w:i/>
        </w:rPr>
      </w:pPr>
      <w:r w:rsidRPr="00C9783A">
        <w:rPr>
          <w:rFonts w:ascii="Palatino Linotype" w:hAnsi="Palatino Linotype"/>
          <w:i/>
        </w:rPr>
        <w:t>“CAPÍTULO IV</w:t>
      </w:r>
    </w:p>
    <w:p w14:paraId="60E9BD99" w14:textId="0FA45EB5" w:rsidR="00403606" w:rsidRPr="00C9783A" w:rsidRDefault="00CF19D3" w:rsidP="00CF19D3">
      <w:pPr>
        <w:tabs>
          <w:tab w:val="left" w:pos="4962"/>
        </w:tabs>
        <w:spacing w:line="360" w:lineRule="auto"/>
        <w:ind w:left="567" w:right="539"/>
        <w:jc w:val="center"/>
        <w:rPr>
          <w:rFonts w:ascii="Palatino Linotype" w:hAnsi="Palatino Linotype"/>
          <w:i/>
        </w:rPr>
      </w:pPr>
      <w:r w:rsidRPr="00C9783A">
        <w:rPr>
          <w:rFonts w:ascii="Palatino Linotype" w:hAnsi="Palatino Linotype"/>
          <w:i/>
        </w:rPr>
        <w:t>DE LAS DIRECCIONES GENERALES, COORDINACIÓN ADMINISTRATIVA Y CONTRALORÍA INTERNA</w:t>
      </w:r>
    </w:p>
    <w:p w14:paraId="4D75EE92" w14:textId="77777777" w:rsidR="00CF19D3" w:rsidRPr="00C9783A" w:rsidRDefault="00CF19D3" w:rsidP="00CF19D3">
      <w:pPr>
        <w:tabs>
          <w:tab w:val="left" w:pos="4962"/>
        </w:tabs>
        <w:spacing w:line="360" w:lineRule="auto"/>
        <w:ind w:left="567" w:right="539"/>
        <w:jc w:val="center"/>
        <w:rPr>
          <w:rFonts w:ascii="Palatino Linotype" w:hAnsi="Palatino Linotype"/>
          <w:i/>
        </w:rPr>
      </w:pPr>
    </w:p>
    <w:p w14:paraId="67044D83" w14:textId="2F57E0F8" w:rsidR="00CF19D3" w:rsidRPr="00C9783A" w:rsidRDefault="00CF19D3"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Artículo 12.- Corresponde a la Coordinación Administrativa:</w:t>
      </w:r>
    </w:p>
    <w:p w14:paraId="404E4230" w14:textId="77777777" w:rsidR="00CF19D3" w:rsidRPr="00C9783A" w:rsidRDefault="00CF19D3" w:rsidP="00CF19D3">
      <w:pPr>
        <w:tabs>
          <w:tab w:val="left" w:pos="4962"/>
        </w:tabs>
        <w:spacing w:line="360" w:lineRule="auto"/>
        <w:ind w:left="567" w:right="539"/>
        <w:jc w:val="both"/>
        <w:rPr>
          <w:rFonts w:ascii="Palatino Linotype" w:hAnsi="Palatino Linotype"/>
          <w:i/>
        </w:rPr>
      </w:pPr>
    </w:p>
    <w:p w14:paraId="154E128B" w14:textId="2292A34E" w:rsidR="00CF19D3" w:rsidRPr="00C9783A" w:rsidRDefault="00CF19D3"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I. Programar, organizar y controlar el suministro, administración y aplicación de los recursos humanos, materiales, financieros y técnicos, así como los servicios generales necesarios para el funcionamiento de las unidades administrativas de la Secretaría.</w:t>
      </w:r>
    </w:p>
    <w:p w14:paraId="03F9C706" w14:textId="5E0A4EC3" w:rsidR="0035798C" w:rsidRPr="00C9783A" w:rsidRDefault="0035798C"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II a III…</w:t>
      </w:r>
    </w:p>
    <w:p w14:paraId="4C7C7B8F" w14:textId="1CE0AE4E" w:rsidR="0035798C" w:rsidRPr="00C9783A" w:rsidRDefault="0035798C"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IV. Controlar y verificar la aplicación del presupuesto de la Secretaría y dictaminar la procedencia de traspasos presupuestarios que las unidades administrativas de la dependencia soliciten.</w:t>
      </w:r>
    </w:p>
    <w:p w14:paraId="728B9EE7" w14:textId="104730F2" w:rsidR="0035798C" w:rsidRPr="00C9783A" w:rsidRDefault="0035798C"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V a VI…</w:t>
      </w:r>
    </w:p>
    <w:p w14:paraId="0FEC8FCD" w14:textId="57284F5D" w:rsidR="0035798C" w:rsidRPr="00C9783A" w:rsidRDefault="0035798C"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VII. Coordinar, consolidar y controlar la información sobre el ejercicio del gasto de la dependencia e informar al Secretario sobre el comportamiento del mismo.</w:t>
      </w:r>
    </w:p>
    <w:p w14:paraId="72A4320C" w14:textId="32181BF9" w:rsidR="005F0770" w:rsidRPr="00C9783A" w:rsidRDefault="005F0770" w:rsidP="00CF19D3">
      <w:pPr>
        <w:tabs>
          <w:tab w:val="left" w:pos="4962"/>
        </w:tabs>
        <w:spacing w:line="360" w:lineRule="auto"/>
        <w:ind w:left="567" w:right="539"/>
        <w:jc w:val="both"/>
        <w:rPr>
          <w:rFonts w:ascii="Palatino Linotype" w:hAnsi="Palatino Linotype"/>
          <w:i/>
        </w:rPr>
      </w:pPr>
      <w:r w:rsidRPr="00C9783A">
        <w:rPr>
          <w:rFonts w:ascii="Palatino Linotype" w:hAnsi="Palatino Linotype"/>
          <w:i/>
        </w:rPr>
        <w:t>VIII a XVIII…” (Sic)</w:t>
      </w:r>
    </w:p>
    <w:p w14:paraId="32657FF3" w14:textId="77777777" w:rsidR="008B386E" w:rsidRPr="00C9783A" w:rsidRDefault="008B386E" w:rsidP="00384E5A">
      <w:pPr>
        <w:tabs>
          <w:tab w:val="left" w:pos="4962"/>
        </w:tabs>
        <w:spacing w:line="360" w:lineRule="auto"/>
        <w:ind w:right="-28"/>
        <w:jc w:val="both"/>
        <w:rPr>
          <w:rFonts w:ascii="Palatino Linotype" w:hAnsi="Palatino Linotype"/>
          <w:sz w:val="22"/>
        </w:rPr>
      </w:pPr>
    </w:p>
    <w:p w14:paraId="22610CE6" w14:textId="55C93334" w:rsidR="005F0770" w:rsidRPr="00C9783A" w:rsidRDefault="005F0770" w:rsidP="00384E5A">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De lo anterior, se advierte que la Secretaría de Desarrollo Económico cuenta con un área que se encarga de programar, organizar y controlar entre otros, el suministro, administración  y aplicación de los recursos materiales y financieros para el funcionamiento de las unidades administrativas de dicha Secretaría, de igual forma, controla y verifica la aplicaci</w:t>
      </w:r>
      <w:r w:rsidR="008E630C" w:rsidRPr="00C9783A">
        <w:rPr>
          <w:rFonts w:ascii="Palatino Linotype" w:hAnsi="Palatino Linotype"/>
          <w:sz w:val="22"/>
        </w:rPr>
        <w:t>ón de</w:t>
      </w:r>
      <w:r w:rsidR="00B75C40" w:rsidRPr="00C9783A">
        <w:rPr>
          <w:rFonts w:ascii="Palatino Linotype" w:hAnsi="Palatino Linotype"/>
          <w:sz w:val="22"/>
        </w:rPr>
        <w:t>l</w:t>
      </w:r>
      <w:r w:rsidR="008E630C" w:rsidRPr="00C9783A">
        <w:rPr>
          <w:rFonts w:ascii="Palatino Linotype" w:hAnsi="Palatino Linotype"/>
          <w:sz w:val="22"/>
        </w:rPr>
        <w:t xml:space="preserve"> presupuesto del Sujeto Obligado.</w:t>
      </w:r>
    </w:p>
    <w:p w14:paraId="3092D89B" w14:textId="77777777" w:rsidR="00CF19D3" w:rsidRPr="00C9783A" w:rsidRDefault="00CF19D3" w:rsidP="00CF19D3">
      <w:pPr>
        <w:tabs>
          <w:tab w:val="left" w:pos="4962"/>
        </w:tabs>
        <w:spacing w:line="360" w:lineRule="auto"/>
        <w:jc w:val="both"/>
        <w:rPr>
          <w:rFonts w:ascii="Palatino Linotype" w:hAnsi="Palatino Linotype"/>
          <w:i/>
        </w:rPr>
      </w:pPr>
    </w:p>
    <w:p w14:paraId="0C8C85EF" w14:textId="1DF2C867" w:rsidR="00CF19D3" w:rsidRPr="00C9783A" w:rsidRDefault="00384E5A" w:rsidP="00CF19D3">
      <w:pPr>
        <w:tabs>
          <w:tab w:val="left" w:pos="4962"/>
        </w:tabs>
        <w:spacing w:line="360" w:lineRule="auto"/>
        <w:jc w:val="both"/>
        <w:rPr>
          <w:rFonts w:ascii="Palatino Linotype" w:hAnsi="Palatino Linotype"/>
          <w:sz w:val="22"/>
        </w:rPr>
      </w:pPr>
      <w:r w:rsidRPr="00C9783A">
        <w:rPr>
          <w:rFonts w:ascii="Palatino Linotype" w:hAnsi="Palatino Linotype"/>
          <w:sz w:val="22"/>
        </w:rPr>
        <w:t xml:space="preserve">Por otra parte, el Manual General de Organización de la Secretaría de Desarrollo Económico, publicado en Gaceta del Gobierno </w:t>
      </w:r>
      <w:r w:rsidR="00BB40C9" w:rsidRPr="00C9783A">
        <w:rPr>
          <w:rFonts w:ascii="Palatino Linotype" w:hAnsi="Palatino Linotype"/>
          <w:sz w:val="22"/>
        </w:rPr>
        <w:t xml:space="preserve">del Estado de México el treinta y uno de julio de dos mil catorce, establece en </w:t>
      </w:r>
      <w:r w:rsidRPr="00C9783A">
        <w:rPr>
          <w:rFonts w:ascii="Palatino Linotype" w:hAnsi="Palatino Linotype"/>
          <w:sz w:val="22"/>
        </w:rPr>
        <w:t>l</w:t>
      </w:r>
      <w:r w:rsidR="00614F68" w:rsidRPr="00C9783A">
        <w:rPr>
          <w:rFonts w:ascii="Palatino Linotype" w:hAnsi="Palatino Linotype"/>
          <w:sz w:val="22"/>
        </w:rPr>
        <w:t>os</w:t>
      </w:r>
      <w:r w:rsidRPr="00C9783A">
        <w:rPr>
          <w:rFonts w:ascii="Palatino Linotype" w:hAnsi="Palatino Linotype"/>
          <w:sz w:val="22"/>
        </w:rPr>
        <w:t xml:space="preserve"> apartado</w:t>
      </w:r>
      <w:r w:rsidR="00614F68" w:rsidRPr="00C9783A">
        <w:rPr>
          <w:rFonts w:ascii="Palatino Linotype" w:hAnsi="Palatino Linotype"/>
          <w:sz w:val="22"/>
        </w:rPr>
        <w:t>s</w:t>
      </w:r>
      <w:r w:rsidRPr="00C9783A">
        <w:rPr>
          <w:rFonts w:ascii="Palatino Linotype" w:hAnsi="Palatino Linotype"/>
          <w:sz w:val="22"/>
        </w:rPr>
        <w:t xml:space="preserve"> 208002300</w:t>
      </w:r>
      <w:r w:rsidR="00614F68" w:rsidRPr="00C9783A">
        <w:rPr>
          <w:rFonts w:ascii="Palatino Linotype" w:hAnsi="Palatino Linotype"/>
          <w:sz w:val="22"/>
        </w:rPr>
        <w:t xml:space="preserve"> y 208002302</w:t>
      </w:r>
      <w:r w:rsidRPr="00C9783A">
        <w:rPr>
          <w:rFonts w:ascii="Palatino Linotype" w:hAnsi="Palatino Linotype"/>
          <w:sz w:val="22"/>
        </w:rPr>
        <w:t xml:space="preserve">, </w:t>
      </w:r>
      <w:r w:rsidR="00BB40C9" w:rsidRPr="00C9783A">
        <w:rPr>
          <w:rFonts w:ascii="Palatino Linotype" w:hAnsi="Palatino Linotype"/>
          <w:sz w:val="22"/>
        </w:rPr>
        <w:t xml:space="preserve">lo </w:t>
      </w:r>
      <w:r w:rsidRPr="00C9783A">
        <w:rPr>
          <w:rFonts w:ascii="Palatino Linotype" w:hAnsi="Palatino Linotype"/>
          <w:sz w:val="22"/>
        </w:rPr>
        <w:t>relativo a las atribuciones de la Subdirección de Recursos F</w:t>
      </w:r>
      <w:r w:rsidR="00BB40C9" w:rsidRPr="00C9783A">
        <w:rPr>
          <w:rFonts w:ascii="Palatino Linotype" w:hAnsi="Palatino Linotype"/>
          <w:sz w:val="22"/>
        </w:rPr>
        <w:t>inancieros,</w:t>
      </w:r>
      <w:r w:rsidR="00614F68" w:rsidRPr="00C9783A">
        <w:rPr>
          <w:rFonts w:ascii="Palatino Linotype" w:hAnsi="Palatino Linotype"/>
          <w:sz w:val="22"/>
        </w:rPr>
        <w:t xml:space="preserve"> as</w:t>
      </w:r>
      <w:r w:rsidR="008F03BC" w:rsidRPr="00C9783A">
        <w:rPr>
          <w:rFonts w:ascii="Palatino Linotype" w:hAnsi="Palatino Linotype"/>
          <w:sz w:val="22"/>
        </w:rPr>
        <w:t>í como del Departamento de Seguimiento de Control Presupuestal, respectivamente,</w:t>
      </w:r>
      <w:r w:rsidR="00BB40C9" w:rsidRPr="00C9783A">
        <w:rPr>
          <w:rFonts w:ascii="Palatino Linotype" w:hAnsi="Palatino Linotype"/>
          <w:sz w:val="22"/>
        </w:rPr>
        <w:t xml:space="preserve"> en el tenor siguiente: </w:t>
      </w:r>
    </w:p>
    <w:p w14:paraId="012C4FCA" w14:textId="77777777" w:rsidR="00CF19D3" w:rsidRPr="00C9783A" w:rsidRDefault="00CF19D3" w:rsidP="00CF19D3">
      <w:pPr>
        <w:tabs>
          <w:tab w:val="left" w:pos="4962"/>
        </w:tabs>
        <w:spacing w:line="360" w:lineRule="auto"/>
        <w:jc w:val="both"/>
        <w:rPr>
          <w:rFonts w:ascii="Palatino Linotype" w:hAnsi="Palatino Linotype"/>
          <w:i/>
        </w:rPr>
      </w:pPr>
    </w:p>
    <w:p w14:paraId="1BFDA784" w14:textId="53D805C5" w:rsidR="00CF19D3"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“VII. Objetivo y Funciones por Unidad Administrativa</w:t>
      </w:r>
    </w:p>
    <w:p w14:paraId="6D103018" w14:textId="77777777" w:rsidR="00CF19D3" w:rsidRPr="00C9783A" w:rsidRDefault="00CF19D3" w:rsidP="00B953C9">
      <w:pPr>
        <w:tabs>
          <w:tab w:val="left" w:pos="4962"/>
        </w:tabs>
        <w:spacing w:line="360" w:lineRule="auto"/>
        <w:ind w:left="567" w:right="539"/>
        <w:jc w:val="both"/>
        <w:rPr>
          <w:rFonts w:ascii="Palatino Linotype" w:hAnsi="Palatino Linotype"/>
          <w:i/>
        </w:rPr>
      </w:pPr>
    </w:p>
    <w:p w14:paraId="681FCDD4"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208002000 COORDINACIÓN ADMINISTRATIVA </w:t>
      </w:r>
    </w:p>
    <w:p w14:paraId="48953951" w14:textId="77777777" w:rsidR="000419B7" w:rsidRPr="00C9783A" w:rsidRDefault="000419B7" w:rsidP="00B953C9">
      <w:pPr>
        <w:tabs>
          <w:tab w:val="left" w:pos="4962"/>
        </w:tabs>
        <w:spacing w:line="360" w:lineRule="auto"/>
        <w:ind w:left="567" w:right="539"/>
        <w:jc w:val="both"/>
        <w:rPr>
          <w:rFonts w:ascii="Palatino Linotype" w:hAnsi="Palatino Linotype"/>
          <w:i/>
        </w:rPr>
      </w:pPr>
    </w:p>
    <w:p w14:paraId="1FC4AEAC"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OBJETIVO: Planear, organizar y controlar el suministro oportuno de los recursos humanos, materiales, financiero-presupuestales y técnicos, que sean requeridos por la oficina de la C. Secretaria o C. Secretario de Desarrollo Económico y las unidades administrativas que la conforman. </w:t>
      </w:r>
    </w:p>
    <w:p w14:paraId="2668DD84" w14:textId="77777777" w:rsidR="000419B7" w:rsidRPr="00C9783A" w:rsidRDefault="000419B7" w:rsidP="00B953C9">
      <w:pPr>
        <w:tabs>
          <w:tab w:val="left" w:pos="4962"/>
        </w:tabs>
        <w:spacing w:line="360" w:lineRule="auto"/>
        <w:ind w:left="567" w:right="539"/>
        <w:jc w:val="both"/>
        <w:rPr>
          <w:rFonts w:ascii="Palatino Linotype" w:hAnsi="Palatino Linotype"/>
          <w:i/>
        </w:rPr>
      </w:pPr>
    </w:p>
    <w:p w14:paraId="2006CD33"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FUNCIONES: </w:t>
      </w:r>
    </w:p>
    <w:p w14:paraId="146A6274" w14:textId="77777777" w:rsidR="000419B7" w:rsidRPr="00C9783A" w:rsidRDefault="000419B7" w:rsidP="00B953C9">
      <w:pPr>
        <w:tabs>
          <w:tab w:val="left" w:pos="4962"/>
        </w:tabs>
        <w:spacing w:line="360" w:lineRule="auto"/>
        <w:ind w:left="567" w:right="539"/>
        <w:jc w:val="both"/>
        <w:rPr>
          <w:rFonts w:ascii="Palatino Linotype" w:hAnsi="Palatino Linotype"/>
          <w:i/>
        </w:rPr>
      </w:pPr>
    </w:p>
    <w:p w14:paraId="0E81EB86" w14:textId="618A2393"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 xml:space="preserve">- Planear, coordinar, controlar y suministrar de manera eficiente el uso y aprovechamiento de los recursos humanos, materiales, financieros y técnicos que requieran las unidades administrativas de la Secretaría. </w:t>
      </w:r>
    </w:p>
    <w:p w14:paraId="0B83AB20"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Coordinar, autorizar y verificar los trámites que en materia de recursos humanos, financiero-presupuestal y de adquisiciones realicen las Subdirecciones a su cargo y Delegaciones Administrativas adscritas a las Direcciones Generales que integran a la Secretaría, así como apoyar en los trámites que en la materia realicen las unidades de apoyo administrativo de los organismos auxiliares sectorizados. </w:t>
      </w:r>
    </w:p>
    <w:p w14:paraId="08A3BEE3"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Organizar la recepción de fondos financieros, así como realizar los pagos con base en la normatividad establecida, a los pedidos fincados ante proveedores y contratistas, entre otros. </w:t>
      </w:r>
    </w:p>
    <w:p w14:paraId="046155C2"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Coordinar la difusión de las normas y procedimientos de operación de la Coordinación Administrativa, a fin de proporcionar con oportunidad y eficiencia el apoyo que requieran las unidades administrativas de la Secretaría, para la realización de sus funciones. </w:t>
      </w:r>
    </w:p>
    <w:p w14:paraId="3B4CEA88"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Coordinar la formulación e integración del Proyecto de Presupuesto Anual de Egresos de la Secretaría, en coordinación con las unidades administrativas que la integran, a fin de presentarlo ante la Secretaría de Finanzas, para su autorización. </w:t>
      </w:r>
    </w:p>
    <w:p w14:paraId="0C0EB2D0"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Disponer la prestación de los servicios generales y de apoyo a actos y eventos especiales que requiera la Secretaría, para difundir y promover las actividades del sector con apego a la normatividad vigente emitida para tal efecto. </w:t>
      </w:r>
    </w:p>
    <w:p w14:paraId="5A2CDFA7"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Coadyuvar en el logro de las metas y objetivos de las unidades administrativas de la Secretaría, a través del adecuado uso de los recursos financieros autorizados a éstas y el correcto registro y control presupuestal de las erogaciones del gasto corriente para el despacho de sus funciones.  </w:t>
      </w:r>
    </w:p>
    <w:p w14:paraId="3F33BEC3"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Apoyar en la entrega-recepción de la oficina de la C. Secretaria o C. Secretario de Desarrollo Económico, Subsecretaría de Fomento Industrial, Direcciones Generales y las áreas staff que la conforman, para cumplir con las normas y procedimientos establecidos en la materia. </w:t>
      </w:r>
    </w:p>
    <w:p w14:paraId="6B9EE12D"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Vigilar que se programen y tramiten, en tiempo y forma, ante la Dirección General de Recursos Materiales, las requisiciones y surtimiento de enseres, materiales, papelería, equipo, entre otros, así como la obtención de servicios que requiera la Secretaría para el desarrollo de sus funciones, cuando se trate de adquisiciones consolidadas. </w:t>
      </w:r>
    </w:p>
    <w:p w14:paraId="052BC936"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 xml:space="preserve">- Supervisar que se formule e integre el programa anual de adquisiciones, arrendamientos, mantenimientos y servicios generales, de conformidad con lo establecido por la Ley de Contratación Pública del Estado de México y Municipios y su Reglamento. </w:t>
      </w:r>
    </w:p>
    <w:p w14:paraId="219EA719" w14:textId="77777777" w:rsidR="000419B7" w:rsidRPr="00C9783A" w:rsidRDefault="000419B7" w:rsidP="00B953C9">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 xml:space="preserve">- Vigilar y controlar que los recursos presupuestales, así como los bienes y valores de la Secretaría, se manejen en forma adecuada y racional. </w:t>
      </w:r>
    </w:p>
    <w:p w14:paraId="79DB8EB6"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Difundir las normas, procedimientos y mecanismos sobre el ejercicio y control del presupuesto de gasto corriente, y programa de inversión pública, para que sean aplicados por las unidades administrativas de la Secretaría. </w:t>
      </w:r>
    </w:p>
    <w:p w14:paraId="6620495A"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Mantener informado al C. Secretario o a la C. Secretaria sobre el avance y comportamiento del ejercicio del presupuesto y programas de inversión pública autorizados y atender los requerimientos de información presupuestal y financiera que le sean solicitados por las dependencias globalizadoras. </w:t>
      </w:r>
    </w:p>
    <w:p w14:paraId="5A73EA18"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Mantener coordinación permanente con la Dirección General de Innovación, para la formulación de estudios y diagnósticos con respecto a las estructuras orgánicas, así como de los sistemas y procedimientos de trabajo de la Secretaría. </w:t>
      </w:r>
    </w:p>
    <w:p w14:paraId="51EE3ED6" w14:textId="77777777" w:rsidR="000419B7" w:rsidRPr="00C9783A" w:rsidRDefault="000419B7" w:rsidP="00B953C9">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 xml:space="preserve">- Autorizar los reportes de avance contable y programático–presupuestal de la oficina de la o del C. Secretario. </w:t>
      </w:r>
    </w:p>
    <w:p w14:paraId="1A614C2D"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Acordar con la Dirección General de Protección Civil las acciones necesarias encaminadas a la creación de las brigadas de protección civil, promoviendo su capacitación y desarrollo interno, así como establecer los mecanismos de prevención y auxilio destinados a salvaguardar la vida e integridad de las personas ante la eventualidad de un estado de desastre o contingencia. </w:t>
      </w:r>
    </w:p>
    <w:p w14:paraId="4181AB0F"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Coadyuvar para el cumplimiento de las solicitudes de Información Pública, presentadas a través del Sistema de Acceso a la Información Mexiquense (SAIMEX). </w:t>
      </w:r>
    </w:p>
    <w:p w14:paraId="426DB27F"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Emitir copias certificadas de la documentación que obra en los archivos de la Coordinación Administrativa. </w:t>
      </w:r>
    </w:p>
    <w:p w14:paraId="36F3D8C6"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Supervisar que las áreas a su cargo cumplan con las funciones establecidas en el presente manual general. </w:t>
      </w:r>
    </w:p>
    <w:p w14:paraId="51783D8D"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Vigilar y supervisar que se dé seguimiento a la recepción y revisión de los expedientes técnicos de las obras o acciones del programa de gasto de inversión sectorial y se tramite la autorización de los mismos. </w:t>
      </w:r>
    </w:p>
    <w:p w14:paraId="1CABE07C" w14:textId="77777777"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 xml:space="preserve">- Verificar que se tramiten las finanzas de fidelidad, de conformidad con la normatividad existente. - Colaborar en la actualización mensual del Portal de Información Pública de Oficio (IPOMEX) de esta Secretaría. </w:t>
      </w:r>
    </w:p>
    <w:p w14:paraId="47DD2DDC" w14:textId="4E9AA2CD" w:rsidR="000419B7" w:rsidRPr="00C9783A" w:rsidRDefault="000419B7"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w:t>
      </w:r>
    </w:p>
    <w:p w14:paraId="0B353674" w14:textId="77777777" w:rsidR="000419B7" w:rsidRPr="00C9783A" w:rsidRDefault="000419B7" w:rsidP="00B953C9">
      <w:pPr>
        <w:tabs>
          <w:tab w:val="left" w:pos="4962"/>
        </w:tabs>
        <w:spacing w:line="360" w:lineRule="auto"/>
        <w:ind w:left="567" w:right="539"/>
        <w:jc w:val="both"/>
        <w:rPr>
          <w:rFonts w:ascii="Palatino Linotype" w:hAnsi="Palatino Linotype"/>
          <w:i/>
        </w:rPr>
      </w:pPr>
    </w:p>
    <w:p w14:paraId="31A57EA8"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208002300 SUBDIRECCIÓN DE RECURSOS FINANCIEROS </w:t>
      </w:r>
    </w:p>
    <w:p w14:paraId="18D4811B" w14:textId="77777777" w:rsidR="00B953C9" w:rsidRPr="00C9783A" w:rsidRDefault="00B953C9" w:rsidP="00B953C9">
      <w:pPr>
        <w:tabs>
          <w:tab w:val="left" w:pos="4962"/>
        </w:tabs>
        <w:spacing w:line="360" w:lineRule="auto"/>
        <w:ind w:left="567" w:right="539"/>
        <w:jc w:val="both"/>
        <w:rPr>
          <w:rFonts w:ascii="Palatino Linotype" w:hAnsi="Palatino Linotype"/>
          <w:i/>
        </w:rPr>
      </w:pPr>
    </w:p>
    <w:p w14:paraId="5C0C2DEC"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OBJETIVO: Efectuar el adecuado manejo de los recursos financieros autorizados y el correcto registro contable y presupuestal, así como controlar que los gastos se efectúen con estricto apego a las normas de racionalidad, austeridad y disciplina presupuestal y demás lineamientos establecidos en la materia por la Secretaría de Finanzas. </w:t>
      </w:r>
    </w:p>
    <w:p w14:paraId="7D509E44" w14:textId="77777777" w:rsidR="00B953C9" w:rsidRPr="00C9783A" w:rsidRDefault="00B953C9" w:rsidP="00B953C9">
      <w:pPr>
        <w:tabs>
          <w:tab w:val="left" w:pos="4962"/>
        </w:tabs>
        <w:spacing w:line="360" w:lineRule="auto"/>
        <w:ind w:left="567" w:right="539"/>
        <w:jc w:val="both"/>
        <w:rPr>
          <w:rFonts w:ascii="Palatino Linotype" w:hAnsi="Palatino Linotype"/>
          <w:i/>
        </w:rPr>
      </w:pPr>
    </w:p>
    <w:p w14:paraId="2B699997"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FUNCIONES: </w:t>
      </w:r>
    </w:p>
    <w:p w14:paraId="5313A951"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Organizar y revisar la elaboración de los proyectos de los presupuestos de gasto corriente e inversión pública de las unidades administrativas de la Secretaría. </w:t>
      </w:r>
    </w:p>
    <w:p w14:paraId="076BF753"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Conciliar la calendarización del presupuesto autorizado de la Secretaría y consolidar la información. </w:t>
      </w:r>
    </w:p>
    <w:p w14:paraId="23B51098"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Coordinar y supervisar la elaboración de los expedientes técnicos de las obras del Programa de Gasto de Inversión Sectorial, para su trámite de autorización y liberación de recursos. </w:t>
      </w:r>
    </w:p>
    <w:p w14:paraId="40F86D63" w14:textId="77777777" w:rsidR="00B953C9" w:rsidRPr="00C9783A" w:rsidRDefault="00B953C9" w:rsidP="00B953C9">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 xml:space="preserve">- Vigilar que la ejecución del gasto se realice con estricto apego a las normas de racionalidad, austeridad y disciplina presupuestal, así como en las demás vigentes en la materia. </w:t>
      </w:r>
    </w:p>
    <w:p w14:paraId="1870DE12" w14:textId="77777777" w:rsidR="00B953C9" w:rsidRPr="00C9783A" w:rsidRDefault="00B953C9" w:rsidP="00B953C9">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 xml:space="preserve">- Controlar y revisar la elaboración y afectación presupuestal de los recibos del fondo </w:t>
      </w:r>
      <w:proofErr w:type="spellStart"/>
      <w:r w:rsidRPr="00C9783A">
        <w:rPr>
          <w:rFonts w:ascii="Palatino Linotype" w:hAnsi="Palatino Linotype"/>
          <w:b/>
          <w:i/>
        </w:rPr>
        <w:t>revolvente</w:t>
      </w:r>
      <w:proofErr w:type="spellEnd"/>
      <w:r w:rsidRPr="00C9783A">
        <w:rPr>
          <w:rFonts w:ascii="Palatino Linotype" w:hAnsi="Palatino Linotype"/>
          <w:b/>
          <w:i/>
        </w:rPr>
        <w:t xml:space="preserve">, así como su autorización y cobro respectivo. </w:t>
      </w:r>
    </w:p>
    <w:p w14:paraId="76B22D11"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Verificar la correcta elaboración de reportes de avance programático-presupuestal y avance contable. </w:t>
      </w:r>
    </w:p>
    <w:p w14:paraId="4779EB24" w14:textId="77777777"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 Revisar la elaboración de reportes consolidados de la información de avances en el ejercicio presupuestal del sector, así como la entrega de los mismos a la Secretaría de Finanzas. </w:t>
      </w:r>
    </w:p>
    <w:p w14:paraId="1A571DA9" w14:textId="115D359B" w:rsidR="00B953C9"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 xml:space="preserve">- Verificar, previamente a la tramitación de pagos de bienes y servicios, que éstos se encuentren correctamente suministrados y con apego a la normatividad. </w:t>
      </w:r>
    </w:p>
    <w:p w14:paraId="2384FFA1" w14:textId="77777777" w:rsidR="00101628" w:rsidRPr="00C9783A" w:rsidRDefault="00B953C9" w:rsidP="00B953C9">
      <w:pPr>
        <w:tabs>
          <w:tab w:val="left" w:pos="4962"/>
        </w:tabs>
        <w:spacing w:line="360" w:lineRule="auto"/>
        <w:ind w:left="567" w:right="539"/>
        <w:jc w:val="both"/>
        <w:rPr>
          <w:rFonts w:ascii="Palatino Linotype" w:hAnsi="Palatino Linotype"/>
          <w:i/>
        </w:rPr>
      </w:pPr>
      <w:r w:rsidRPr="00C9783A">
        <w:rPr>
          <w:rFonts w:ascii="Palatino Linotype" w:hAnsi="Palatino Linotype"/>
          <w:i/>
        </w:rPr>
        <w:t>…</w:t>
      </w:r>
    </w:p>
    <w:p w14:paraId="48B8382C" w14:textId="77777777" w:rsidR="00101628" w:rsidRPr="00C9783A" w:rsidRDefault="00101628" w:rsidP="00B953C9">
      <w:pPr>
        <w:tabs>
          <w:tab w:val="left" w:pos="4962"/>
        </w:tabs>
        <w:spacing w:line="360" w:lineRule="auto"/>
        <w:ind w:left="567" w:right="539"/>
        <w:jc w:val="both"/>
        <w:rPr>
          <w:rFonts w:ascii="Palatino Linotype" w:hAnsi="Palatino Linotype"/>
          <w:i/>
        </w:rPr>
      </w:pPr>
    </w:p>
    <w:p w14:paraId="3FA6E518"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208002302 DEPARTAMENTO DE SEGUIMIENTO DE CONTROL PRESUPUESTAL </w:t>
      </w:r>
    </w:p>
    <w:p w14:paraId="6DC64F3F"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p>
    <w:p w14:paraId="6BDB1EEB"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OBJETIVO: Controlar y vigilar la elaboración e integración del proyecto de presupuesto de gasto corriente, así como el manejo de los recursos autorizados y el correcto registro de las erogaciones realizadas por las unidades administrativas de la Secretaría, con base en la normatividad establecida. </w:t>
      </w:r>
    </w:p>
    <w:p w14:paraId="7771FFA2"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p>
    <w:p w14:paraId="6B68DD17"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FUNCIONES: </w:t>
      </w:r>
    </w:p>
    <w:p w14:paraId="1A148597"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-Coordinar y elaborar el anteproyecto de presupuesto de gasto corriente de las unidades administrativas del sector y el consolidado de las mismas para su entrega.</w:t>
      </w:r>
    </w:p>
    <w:p w14:paraId="72F61849"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 Realizar la calendarización del presupuesto autorizado del sector y la consolidación de la información. </w:t>
      </w:r>
    </w:p>
    <w:p w14:paraId="46DD5B36"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b/>
          <w:i/>
        </w:rPr>
      </w:pPr>
      <w:r w:rsidRPr="00C9783A">
        <w:rPr>
          <w:rFonts w:ascii="Palatino Linotype" w:hAnsi="Palatino Linotype"/>
          <w:b/>
          <w:i/>
        </w:rPr>
        <w:t xml:space="preserve">-Integrar, revisar y resguardar la documentación comprobatoria de las erogaciones, así como verificar que cumpla con los requisitos establecidos y que éstas se realicen con estricto apego a la normatividad. </w:t>
      </w:r>
    </w:p>
    <w:p w14:paraId="32165A13"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-Recopilar la información de las unidades administrativas del sector para la elaboración de reportes consolidados de avance presupuestal del gasto corriente y de los estados financieros. </w:t>
      </w:r>
    </w:p>
    <w:p w14:paraId="180097E5"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-Realizar las afectaciones contable-presupuestal por recibos de fondo </w:t>
      </w:r>
      <w:proofErr w:type="spellStart"/>
      <w:r w:rsidRPr="00C9783A">
        <w:rPr>
          <w:rFonts w:ascii="Palatino Linotype" w:hAnsi="Palatino Linotype"/>
          <w:i/>
        </w:rPr>
        <w:t>revolvente</w:t>
      </w:r>
      <w:proofErr w:type="spellEnd"/>
      <w:r w:rsidRPr="00C9783A">
        <w:rPr>
          <w:rFonts w:ascii="Palatino Linotype" w:hAnsi="Palatino Linotype"/>
          <w:i/>
        </w:rPr>
        <w:t xml:space="preserve">. </w:t>
      </w:r>
    </w:p>
    <w:p w14:paraId="34DE5675"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-Realizar los movimientos de la cuenta bancaria del fondo </w:t>
      </w:r>
      <w:proofErr w:type="spellStart"/>
      <w:r w:rsidRPr="00C9783A">
        <w:rPr>
          <w:rFonts w:ascii="Palatino Linotype" w:hAnsi="Palatino Linotype"/>
          <w:i/>
        </w:rPr>
        <w:t>revolvente</w:t>
      </w:r>
      <w:proofErr w:type="spellEnd"/>
      <w:r w:rsidRPr="00C9783A">
        <w:rPr>
          <w:rFonts w:ascii="Palatino Linotype" w:hAnsi="Palatino Linotype"/>
          <w:i/>
        </w:rPr>
        <w:t xml:space="preserve">, (ingresos y egresos), así como su registro correspondiente. </w:t>
      </w:r>
    </w:p>
    <w:p w14:paraId="6DC15F7B"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-Elaborar los reportes de avance programático-presupuestal y de los estados financieros. </w:t>
      </w:r>
    </w:p>
    <w:p w14:paraId="50CA6110" w14:textId="77777777" w:rsidR="00101628"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t xml:space="preserve">-Realizar conciliaciones bancarias y contables con la Dirección de Contabilidad del Sector Central. -Gestionar la </w:t>
      </w:r>
      <w:proofErr w:type="spellStart"/>
      <w:r w:rsidRPr="00C9783A">
        <w:rPr>
          <w:rFonts w:ascii="Palatino Linotype" w:hAnsi="Palatino Linotype"/>
          <w:i/>
        </w:rPr>
        <w:t>revolvencia</w:t>
      </w:r>
      <w:proofErr w:type="spellEnd"/>
      <w:r w:rsidRPr="00C9783A">
        <w:rPr>
          <w:rFonts w:ascii="Palatino Linotype" w:hAnsi="Palatino Linotype"/>
          <w:i/>
        </w:rPr>
        <w:t xml:space="preserve"> de fondos financieros, así como realizar los pagos por las adquisiciones de bienes y servicios, con base en la normatividad establecida por la Secretaría de Finanzas, así como realizar la afectación presupuestal para adquisiciones de bienes y servicios realizados por las dependencias normativas. </w:t>
      </w:r>
    </w:p>
    <w:p w14:paraId="3FDE48C9" w14:textId="6D287848" w:rsidR="00B953C9" w:rsidRPr="00C9783A" w:rsidRDefault="00101628" w:rsidP="00101628">
      <w:pPr>
        <w:tabs>
          <w:tab w:val="left" w:pos="4962"/>
          <w:tab w:val="left" w:pos="8505"/>
        </w:tabs>
        <w:spacing w:line="360" w:lineRule="auto"/>
        <w:ind w:left="567" w:right="539"/>
        <w:jc w:val="both"/>
        <w:rPr>
          <w:rFonts w:ascii="Palatino Linotype" w:hAnsi="Palatino Linotype"/>
          <w:i/>
        </w:rPr>
      </w:pPr>
      <w:r w:rsidRPr="00C9783A">
        <w:rPr>
          <w:rFonts w:ascii="Palatino Linotype" w:hAnsi="Palatino Linotype"/>
          <w:i/>
        </w:rPr>
        <w:lastRenderedPageBreak/>
        <w:t>...</w:t>
      </w:r>
      <w:r w:rsidR="00B953C9" w:rsidRPr="00C9783A">
        <w:rPr>
          <w:rFonts w:ascii="Palatino Linotype" w:hAnsi="Palatino Linotype"/>
          <w:i/>
        </w:rPr>
        <w:t>”</w:t>
      </w:r>
    </w:p>
    <w:p w14:paraId="63F379A6" w14:textId="4623E2FA" w:rsidR="001516E8" w:rsidRPr="00C9783A" w:rsidRDefault="00BC5F83" w:rsidP="001C0E50">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De las disposiciones antes tra</w:t>
      </w:r>
      <w:r w:rsidR="001C0E50" w:rsidRPr="00C9783A">
        <w:rPr>
          <w:rFonts w:ascii="Palatino Linotype" w:hAnsi="Palatino Linotype"/>
          <w:sz w:val="22"/>
        </w:rPr>
        <w:t>n</w:t>
      </w:r>
      <w:r w:rsidRPr="00C9783A">
        <w:rPr>
          <w:rFonts w:ascii="Palatino Linotype" w:hAnsi="Palatino Linotype"/>
          <w:sz w:val="22"/>
        </w:rPr>
        <w:t xml:space="preserve">scritas, se colige que </w:t>
      </w:r>
      <w:r w:rsidR="005E27A2" w:rsidRPr="00C9783A">
        <w:rPr>
          <w:rFonts w:ascii="Palatino Linotype" w:hAnsi="Palatino Linotype"/>
          <w:sz w:val="22"/>
        </w:rPr>
        <w:t xml:space="preserve">la Secretaría de Desarrollo Económico cuenta entre otras, con tres unidades administrativas las cuales son la Coordinación Administrativa, </w:t>
      </w:r>
      <w:r w:rsidR="001C0E50" w:rsidRPr="00C9783A">
        <w:rPr>
          <w:rFonts w:ascii="Palatino Linotype" w:hAnsi="Palatino Linotype"/>
          <w:sz w:val="22"/>
        </w:rPr>
        <w:t xml:space="preserve">encargada de vigilar y controlar que los recursos presupuestales, así como los bienes y valores de la Secretaría, se manejen en forma adecuada y racional y autorizar los reportes de avance contable y programático–presupuestal de la oficina de la o del C. Secretario; por otra parte la </w:t>
      </w:r>
      <w:r w:rsidR="005E27A2" w:rsidRPr="00C9783A">
        <w:rPr>
          <w:rFonts w:ascii="Palatino Linotype" w:hAnsi="Palatino Linotype"/>
          <w:sz w:val="22"/>
        </w:rPr>
        <w:t>Subdirección de Recursos F</w:t>
      </w:r>
      <w:r w:rsidR="001C0E50" w:rsidRPr="00C9783A">
        <w:rPr>
          <w:rFonts w:ascii="Palatino Linotype" w:hAnsi="Palatino Linotype"/>
          <w:sz w:val="22"/>
        </w:rPr>
        <w:t xml:space="preserve">inancieros, la cual se encarga de vigilar que la ejecución del gasto se realice con estricto apego a las normas de racionalidad, austeridad y disciplina presupuestal, así como en las demás vigentes en la materia; controlar y revisar la elaboración y afectación presupuestal de los recibos del fondo </w:t>
      </w:r>
      <w:proofErr w:type="spellStart"/>
      <w:r w:rsidR="001C0E50" w:rsidRPr="00C9783A">
        <w:rPr>
          <w:rFonts w:ascii="Palatino Linotype" w:hAnsi="Palatino Linotype"/>
          <w:sz w:val="22"/>
        </w:rPr>
        <w:t>revolvente</w:t>
      </w:r>
      <w:proofErr w:type="spellEnd"/>
      <w:r w:rsidR="001C0E50" w:rsidRPr="00C9783A">
        <w:rPr>
          <w:rFonts w:ascii="Palatino Linotype" w:hAnsi="Palatino Linotype"/>
          <w:sz w:val="22"/>
        </w:rPr>
        <w:t>, así como su autorización y cobro respectivo</w:t>
      </w:r>
      <w:r w:rsidR="0092024C" w:rsidRPr="00C9783A">
        <w:rPr>
          <w:rFonts w:ascii="Palatino Linotype" w:hAnsi="Palatino Linotype"/>
          <w:sz w:val="22"/>
        </w:rPr>
        <w:t xml:space="preserve"> y por último el </w:t>
      </w:r>
      <w:r w:rsidR="001516E8" w:rsidRPr="00C9783A">
        <w:rPr>
          <w:rFonts w:ascii="Palatino Linotype" w:hAnsi="Palatino Linotype"/>
          <w:sz w:val="22"/>
        </w:rPr>
        <w:t xml:space="preserve">Departamento de Seguimiento de Control Presupuestal, </w:t>
      </w:r>
      <w:r w:rsidR="0092024C" w:rsidRPr="00C9783A">
        <w:rPr>
          <w:rFonts w:ascii="Palatino Linotype" w:hAnsi="Palatino Linotype"/>
          <w:sz w:val="22"/>
        </w:rPr>
        <w:t>el cual</w:t>
      </w:r>
      <w:r w:rsidR="001516E8" w:rsidRPr="00C9783A">
        <w:rPr>
          <w:rFonts w:ascii="Palatino Linotype" w:hAnsi="Palatino Linotype"/>
          <w:sz w:val="22"/>
        </w:rPr>
        <w:t xml:space="preserve"> se</w:t>
      </w:r>
      <w:r w:rsidR="005E27A2" w:rsidRPr="00C9783A">
        <w:rPr>
          <w:rFonts w:ascii="Palatino Linotype" w:hAnsi="Palatino Linotype"/>
          <w:sz w:val="22"/>
        </w:rPr>
        <w:t xml:space="preserve"> encarga</w:t>
      </w:r>
      <w:r w:rsidR="0092024C" w:rsidRPr="00C9783A">
        <w:rPr>
          <w:rFonts w:ascii="Palatino Linotype" w:hAnsi="Palatino Linotype"/>
          <w:sz w:val="22"/>
        </w:rPr>
        <w:t>, entre otras cosas de</w:t>
      </w:r>
      <w:r w:rsidR="001516E8" w:rsidRPr="00C9783A">
        <w:rPr>
          <w:rFonts w:ascii="Palatino Linotype" w:hAnsi="Palatino Linotype"/>
          <w:sz w:val="22"/>
        </w:rPr>
        <w:t xml:space="preserve"> revisar y resguardar la documentación comprobatoria de las erogaciones, así como verificar que cumpla con los requisitos establecidos y que éstas se realicen con estricto apego a la normatividad. </w:t>
      </w:r>
    </w:p>
    <w:p w14:paraId="2A8379FC" w14:textId="50C6568F" w:rsidR="001516E8" w:rsidRPr="00C9783A" w:rsidRDefault="001516E8" w:rsidP="001516E8">
      <w:pPr>
        <w:tabs>
          <w:tab w:val="left" w:pos="4962"/>
        </w:tabs>
        <w:spacing w:line="360" w:lineRule="auto"/>
        <w:ind w:left="567" w:right="539"/>
        <w:jc w:val="both"/>
        <w:rPr>
          <w:rFonts w:ascii="Palatino Linotype" w:hAnsi="Palatino Linotype"/>
          <w:b/>
          <w:i/>
        </w:rPr>
      </w:pPr>
    </w:p>
    <w:p w14:paraId="5E36DFC2" w14:textId="5EFA9EBA" w:rsidR="0076180D" w:rsidRPr="00C9783A" w:rsidRDefault="0076180D" w:rsidP="0076180D">
      <w:pPr>
        <w:tabs>
          <w:tab w:val="left" w:pos="4962"/>
        </w:tabs>
        <w:spacing w:line="360" w:lineRule="auto"/>
        <w:ind w:right="-28"/>
        <w:jc w:val="both"/>
        <w:rPr>
          <w:rFonts w:ascii="Palatino Linotype" w:eastAsia="Calibri" w:hAnsi="Palatino Linotype" w:cs="Tahoma"/>
          <w:bCs/>
          <w:sz w:val="22"/>
          <w:szCs w:val="22"/>
          <w:lang w:eastAsia="en-US"/>
        </w:rPr>
      </w:pPr>
      <w:r w:rsidRPr="00C9783A">
        <w:rPr>
          <w:rFonts w:ascii="Palatino Linotype" w:hAnsi="Palatino Linotype"/>
          <w:sz w:val="22"/>
        </w:rPr>
        <w:t xml:space="preserve">De lo anterior se advierte la facultad del Sujeto Obligado de contar con la información solicitada consistente </w:t>
      </w:r>
      <w:r w:rsidRPr="00C9783A">
        <w:rPr>
          <w:rFonts w:ascii="Palatino Linotype" w:eastAsia="Calibri" w:hAnsi="Palatino Linotype" w:cs="Tahoma"/>
          <w:bCs/>
          <w:sz w:val="22"/>
          <w:szCs w:val="22"/>
          <w:lang w:eastAsia="en-US"/>
        </w:rPr>
        <w:t>documentos que den cuenta de los recursos públicos erogados por el Secretario de Desarrollo Económico en su área, el 11 de marzo del año en curso.</w:t>
      </w:r>
    </w:p>
    <w:p w14:paraId="12584278" w14:textId="77777777" w:rsidR="0076180D" w:rsidRPr="00C9783A" w:rsidRDefault="0076180D" w:rsidP="0076180D">
      <w:pPr>
        <w:tabs>
          <w:tab w:val="left" w:pos="4962"/>
        </w:tabs>
        <w:spacing w:line="360" w:lineRule="auto"/>
        <w:ind w:right="-28"/>
        <w:jc w:val="both"/>
        <w:rPr>
          <w:rFonts w:ascii="Palatino Linotype" w:eastAsia="Calibri" w:hAnsi="Palatino Linotype" w:cs="Tahoma"/>
          <w:bCs/>
          <w:sz w:val="22"/>
          <w:szCs w:val="22"/>
          <w:lang w:eastAsia="en-US"/>
        </w:rPr>
      </w:pPr>
    </w:p>
    <w:p w14:paraId="03EE8119" w14:textId="3BC85D8B" w:rsidR="0076180D" w:rsidRPr="00C9783A" w:rsidRDefault="00CC2057" w:rsidP="00DB055D">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N</w:t>
      </w:r>
      <w:r w:rsidR="0076180D" w:rsidRPr="00C9783A">
        <w:rPr>
          <w:rFonts w:ascii="Palatino Linotype" w:hAnsi="Palatino Linotype"/>
          <w:sz w:val="22"/>
        </w:rPr>
        <w:t>o pasa desapercibido que</w:t>
      </w:r>
      <w:r w:rsidR="00420E03" w:rsidRPr="00C9783A">
        <w:rPr>
          <w:rFonts w:ascii="Palatino Linotype" w:hAnsi="Palatino Linotype"/>
          <w:sz w:val="22"/>
        </w:rPr>
        <w:t xml:space="preserve"> si bien</w:t>
      </w:r>
      <w:r w:rsidR="0076180D" w:rsidRPr="00C9783A">
        <w:rPr>
          <w:rFonts w:ascii="Palatino Linotype" w:hAnsi="Palatino Linotype"/>
          <w:sz w:val="22"/>
        </w:rPr>
        <w:t xml:space="preserve">, el Sujeto Obligado al rendir su Informe Justificado hace alusión </w:t>
      </w:r>
      <w:r w:rsidR="00420E03" w:rsidRPr="00C9783A">
        <w:rPr>
          <w:rFonts w:ascii="Palatino Linotype" w:hAnsi="Palatino Linotype"/>
          <w:sz w:val="22"/>
        </w:rPr>
        <w:t xml:space="preserve">a </w:t>
      </w:r>
      <w:r w:rsidR="0076180D" w:rsidRPr="00C9783A">
        <w:rPr>
          <w:rFonts w:ascii="Palatino Linotype" w:hAnsi="Palatino Linotype"/>
          <w:sz w:val="22"/>
        </w:rPr>
        <w:t>que</w:t>
      </w:r>
      <w:r w:rsidR="00420E03" w:rsidRPr="00C9783A">
        <w:rPr>
          <w:rFonts w:ascii="Palatino Linotype" w:hAnsi="Palatino Linotype"/>
          <w:sz w:val="22"/>
        </w:rPr>
        <w:t xml:space="preserve"> algunos de los documentos solicitados por el Particular consistentes en notas, notas de remisión, tickets y/o similar o análogo, no integran las erogaciones de la dependencia en virtud de que no cumplen con los requisitos fiscales establecidos en el artículo 29 A del Código Fiscal de la Federación; lo cierto es que, el Recurrente no está obligado a conocer el documento específico que debe obrar en la Secretaria de Desarrollo Económico para </w:t>
      </w:r>
      <w:r w:rsidR="003211E1" w:rsidRPr="00C9783A">
        <w:rPr>
          <w:rFonts w:ascii="Palatino Linotype" w:hAnsi="Palatino Linotype"/>
          <w:sz w:val="22"/>
        </w:rPr>
        <w:t xml:space="preserve">estar en posibilidad de acceder a </w:t>
      </w:r>
      <w:r w:rsidR="00420E03" w:rsidRPr="00C9783A">
        <w:rPr>
          <w:rFonts w:ascii="Palatino Linotype" w:hAnsi="Palatino Linotype"/>
          <w:sz w:val="22"/>
        </w:rPr>
        <w:t xml:space="preserve"> la información que solicita</w:t>
      </w:r>
      <w:r w:rsidR="008B39F3" w:rsidRPr="00C9783A">
        <w:rPr>
          <w:rFonts w:ascii="Palatino Linotype" w:hAnsi="Palatino Linotype"/>
          <w:sz w:val="22"/>
        </w:rPr>
        <w:t xml:space="preserve">; toda vez que, la esencia del requerimiento </w:t>
      </w:r>
      <w:r w:rsidR="008B39F3" w:rsidRPr="00C9783A">
        <w:rPr>
          <w:rFonts w:ascii="Palatino Linotype" w:hAnsi="Palatino Linotype"/>
          <w:sz w:val="22"/>
        </w:rPr>
        <w:lastRenderedPageBreak/>
        <w:t xml:space="preserve">de información es </w:t>
      </w:r>
      <w:r w:rsidR="00BA7581" w:rsidRPr="00C9783A">
        <w:rPr>
          <w:rFonts w:ascii="Palatino Linotype" w:hAnsi="Palatino Linotype"/>
          <w:sz w:val="22"/>
        </w:rPr>
        <w:t>que le proporcionen los documentos</w:t>
      </w:r>
      <w:r w:rsidR="008B39F3" w:rsidRPr="00C9783A">
        <w:rPr>
          <w:rFonts w:ascii="Palatino Linotype" w:hAnsi="Palatino Linotype"/>
          <w:sz w:val="22"/>
        </w:rPr>
        <w:t xml:space="preserve"> que </w:t>
      </w:r>
      <w:r w:rsidR="00BA7581" w:rsidRPr="00C9783A">
        <w:rPr>
          <w:rFonts w:ascii="Palatino Linotype" w:hAnsi="Palatino Linotype"/>
          <w:sz w:val="22"/>
        </w:rPr>
        <w:t>den</w:t>
      </w:r>
      <w:r w:rsidR="008B39F3" w:rsidRPr="00C9783A">
        <w:rPr>
          <w:rFonts w:ascii="Palatino Linotype" w:hAnsi="Palatino Linotype"/>
          <w:sz w:val="22"/>
        </w:rPr>
        <w:t xml:space="preserve"> cuenta de los recursos erogados por el Secretario de Desarrollo Económico en su área en fecha 11 de marzo de dos mil diecinueve. </w:t>
      </w:r>
    </w:p>
    <w:p w14:paraId="0F02EE88" w14:textId="77777777" w:rsidR="00E750AC" w:rsidRPr="00C9783A" w:rsidRDefault="00E750AC" w:rsidP="00DB055D">
      <w:pPr>
        <w:tabs>
          <w:tab w:val="left" w:pos="4962"/>
        </w:tabs>
        <w:spacing w:line="360" w:lineRule="auto"/>
        <w:ind w:right="-28"/>
        <w:jc w:val="both"/>
        <w:rPr>
          <w:rFonts w:ascii="Palatino Linotype" w:hAnsi="Palatino Linotype"/>
          <w:sz w:val="22"/>
        </w:rPr>
      </w:pPr>
    </w:p>
    <w:p w14:paraId="019F4241" w14:textId="043F9E8F" w:rsidR="00E6600A" w:rsidRPr="00C9783A" w:rsidRDefault="00E6600A" w:rsidP="00E6600A">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 xml:space="preserve">Por otra parte, la Secretaría de Desarrollo Económico en su Informe Justificado, manifestó que el documento origen del ejercicio y comprobación del recurso público son las facturas, mismas que a decir del </w:t>
      </w:r>
      <w:r w:rsidR="002552CD" w:rsidRPr="00C9783A">
        <w:rPr>
          <w:rFonts w:ascii="Palatino Linotype" w:hAnsi="Palatino Linotype"/>
          <w:sz w:val="22"/>
        </w:rPr>
        <w:t>mismo</w:t>
      </w:r>
      <w:r w:rsidRPr="00C9783A">
        <w:rPr>
          <w:rFonts w:ascii="Palatino Linotype" w:hAnsi="Palatino Linotype"/>
          <w:sz w:val="22"/>
        </w:rPr>
        <w:t xml:space="preserve"> cumplen con los requisitos establecidos en el artículo 29 A del Código Fiscal de la Federación, toda vez que son comprobantes fiscales; sin embargo</w:t>
      </w:r>
      <w:r w:rsidR="002552CD" w:rsidRPr="00C9783A">
        <w:rPr>
          <w:rFonts w:ascii="Palatino Linotype" w:hAnsi="Palatino Linotype"/>
          <w:sz w:val="22"/>
        </w:rPr>
        <w:t xml:space="preserve"> la Secretaría </w:t>
      </w:r>
      <w:r w:rsidRPr="00C9783A">
        <w:rPr>
          <w:rFonts w:ascii="Palatino Linotype" w:hAnsi="Palatino Linotype"/>
          <w:sz w:val="22"/>
        </w:rPr>
        <w:t xml:space="preserve"> manifestó  que </w:t>
      </w:r>
      <w:r w:rsidR="002552CD" w:rsidRPr="00C9783A">
        <w:rPr>
          <w:rFonts w:ascii="Palatino Linotype" w:hAnsi="Palatino Linotype"/>
          <w:sz w:val="22"/>
        </w:rPr>
        <w:t xml:space="preserve">dichos documentos </w:t>
      </w:r>
      <w:r w:rsidRPr="00C9783A">
        <w:rPr>
          <w:rFonts w:ascii="Palatino Linotype" w:hAnsi="Palatino Linotype"/>
          <w:sz w:val="22"/>
        </w:rPr>
        <w:t xml:space="preserve">no se encontraban organizadas por fechas, </w:t>
      </w:r>
      <w:r w:rsidR="002552CD" w:rsidRPr="00C9783A">
        <w:rPr>
          <w:rFonts w:ascii="Palatino Linotype" w:hAnsi="Palatino Linotype"/>
          <w:sz w:val="22"/>
        </w:rPr>
        <w:t>por lo que</w:t>
      </w:r>
      <w:r w:rsidRPr="00C9783A">
        <w:rPr>
          <w:rFonts w:ascii="Palatino Linotype" w:hAnsi="Palatino Linotype"/>
          <w:sz w:val="22"/>
        </w:rPr>
        <w:t xml:space="preserve">  no </w:t>
      </w:r>
      <w:r w:rsidR="002552CD" w:rsidRPr="00C9783A">
        <w:rPr>
          <w:rFonts w:ascii="Palatino Linotype" w:hAnsi="Palatino Linotype"/>
          <w:sz w:val="22"/>
        </w:rPr>
        <w:t>tenía</w:t>
      </w:r>
      <w:r w:rsidRPr="00C9783A">
        <w:rPr>
          <w:rFonts w:ascii="Palatino Linotype" w:hAnsi="Palatino Linotype"/>
          <w:sz w:val="22"/>
        </w:rPr>
        <w:t xml:space="preserve"> posibilidad de integrar el registro por día; </w:t>
      </w:r>
      <w:r w:rsidR="002552CD" w:rsidRPr="00C9783A">
        <w:rPr>
          <w:rFonts w:ascii="Palatino Linotype" w:hAnsi="Palatino Linotype"/>
          <w:sz w:val="22"/>
        </w:rPr>
        <w:t xml:space="preserve">sino que </w:t>
      </w:r>
      <w:r w:rsidRPr="00C9783A">
        <w:rPr>
          <w:rFonts w:ascii="Palatino Linotype" w:hAnsi="Palatino Linotype"/>
          <w:sz w:val="22"/>
        </w:rPr>
        <w:t xml:space="preserve"> </w:t>
      </w:r>
      <w:r w:rsidR="002552CD" w:rsidRPr="00C9783A">
        <w:rPr>
          <w:rFonts w:ascii="Palatino Linotype" w:hAnsi="Palatino Linotype"/>
          <w:sz w:val="22"/>
        </w:rPr>
        <w:t>ponía</w:t>
      </w:r>
      <w:r w:rsidRPr="00C9783A">
        <w:rPr>
          <w:rFonts w:ascii="Palatino Linotype" w:hAnsi="Palatino Linotype"/>
          <w:sz w:val="22"/>
        </w:rPr>
        <w:t xml:space="preserve"> a consideración de la Recurrente la entrega de la información por  mes. </w:t>
      </w:r>
    </w:p>
    <w:p w14:paraId="48911A00" w14:textId="77777777" w:rsidR="00E6600A" w:rsidRPr="00C9783A" w:rsidRDefault="00E6600A" w:rsidP="00DB055D">
      <w:pPr>
        <w:tabs>
          <w:tab w:val="left" w:pos="4962"/>
        </w:tabs>
        <w:spacing w:line="360" w:lineRule="auto"/>
        <w:ind w:right="-28"/>
        <w:jc w:val="both"/>
        <w:rPr>
          <w:rFonts w:ascii="Palatino Linotype" w:hAnsi="Palatino Linotype"/>
          <w:sz w:val="22"/>
        </w:rPr>
      </w:pPr>
    </w:p>
    <w:p w14:paraId="16567CEB" w14:textId="3E108C2C" w:rsidR="00E750AC" w:rsidRPr="00C9783A" w:rsidRDefault="00E750AC" w:rsidP="00E750AC">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 xml:space="preserve">Al respecto, es necesario traer a colación lo establecido en el artículo 29 A del Código Fiscal de la Federación, el cual establece los requisitos que deberán contener los comprobantes fiscales digitales, como se muestra a continuación: </w:t>
      </w:r>
    </w:p>
    <w:p w14:paraId="7824FD26" w14:textId="77777777" w:rsidR="00E750AC" w:rsidRPr="00C9783A" w:rsidRDefault="00E750AC" w:rsidP="00E750AC">
      <w:pPr>
        <w:tabs>
          <w:tab w:val="left" w:pos="4962"/>
        </w:tabs>
        <w:spacing w:line="360" w:lineRule="auto"/>
        <w:ind w:right="-28"/>
        <w:jc w:val="both"/>
        <w:rPr>
          <w:rFonts w:ascii="Palatino Linotype" w:hAnsi="Palatino Linotype"/>
          <w:sz w:val="22"/>
        </w:rPr>
      </w:pPr>
    </w:p>
    <w:p w14:paraId="01CC6F0E" w14:textId="77777777" w:rsidR="00E6600A" w:rsidRPr="00C9783A" w:rsidRDefault="00E6600A" w:rsidP="00E6600A">
      <w:pPr>
        <w:tabs>
          <w:tab w:val="left" w:pos="4962"/>
        </w:tabs>
        <w:spacing w:line="360" w:lineRule="auto"/>
        <w:ind w:left="567" w:right="539"/>
        <w:jc w:val="center"/>
        <w:rPr>
          <w:rFonts w:ascii="Palatino Linotype" w:hAnsi="Palatino Linotype"/>
          <w:i/>
        </w:rPr>
      </w:pPr>
      <w:r w:rsidRPr="00C9783A">
        <w:rPr>
          <w:rFonts w:ascii="Palatino Linotype" w:hAnsi="Palatino Linotype"/>
          <w:i/>
        </w:rPr>
        <w:t>“</w:t>
      </w:r>
      <w:r w:rsidR="00E750AC" w:rsidRPr="00C9783A">
        <w:rPr>
          <w:rFonts w:ascii="Palatino Linotype" w:hAnsi="Palatino Linotype"/>
          <w:i/>
        </w:rPr>
        <w:t xml:space="preserve">TITULO SEGUNDO </w:t>
      </w:r>
    </w:p>
    <w:p w14:paraId="2093E11D" w14:textId="1ACD299B" w:rsidR="00E6600A" w:rsidRPr="00C9783A" w:rsidRDefault="00E750AC" w:rsidP="00E6600A">
      <w:pPr>
        <w:tabs>
          <w:tab w:val="left" w:pos="4962"/>
        </w:tabs>
        <w:spacing w:line="360" w:lineRule="auto"/>
        <w:ind w:left="567" w:right="539"/>
        <w:jc w:val="center"/>
        <w:rPr>
          <w:rFonts w:ascii="Palatino Linotype" w:hAnsi="Palatino Linotype"/>
          <w:i/>
        </w:rPr>
      </w:pPr>
      <w:r w:rsidRPr="00C9783A">
        <w:rPr>
          <w:rFonts w:ascii="Palatino Linotype" w:hAnsi="Palatino Linotype"/>
          <w:i/>
        </w:rPr>
        <w:t>De los Derechos y Obligaciones de los Contribuyentes</w:t>
      </w:r>
    </w:p>
    <w:p w14:paraId="1DFEBC5B" w14:textId="642FD0CD" w:rsidR="00E750AC" w:rsidRPr="00C9783A" w:rsidRDefault="00E750AC" w:rsidP="00E6600A">
      <w:pPr>
        <w:tabs>
          <w:tab w:val="left" w:pos="4962"/>
        </w:tabs>
        <w:spacing w:line="360" w:lineRule="auto"/>
        <w:ind w:left="567" w:right="539"/>
        <w:jc w:val="center"/>
        <w:rPr>
          <w:rFonts w:ascii="Palatino Linotype" w:hAnsi="Palatino Linotype"/>
          <w:i/>
        </w:rPr>
      </w:pPr>
      <w:r w:rsidRPr="00C9783A">
        <w:rPr>
          <w:rFonts w:ascii="Palatino Linotype" w:hAnsi="Palatino Linotype"/>
          <w:i/>
        </w:rPr>
        <w:t>CAPITULO UNICO</w:t>
      </w:r>
    </w:p>
    <w:p w14:paraId="7C744B86" w14:textId="77777777"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b/>
          <w:i/>
        </w:rPr>
        <w:t>Artículo 29-A. Los comprobantes fiscales digitales</w:t>
      </w:r>
      <w:r w:rsidRPr="00C9783A">
        <w:rPr>
          <w:rFonts w:ascii="Palatino Linotype" w:hAnsi="Palatino Linotype"/>
          <w:i/>
        </w:rPr>
        <w:t xml:space="preserve"> a que se refiere el artículo 29 de este Código, </w:t>
      </w:r>
      <w:r w:rsidRPr="00C9783A">
        <w:rPr>
          <w:rFonts w:ascii="Palatino Linotype" w:hAnsi="Palatino Linotype"/>
          <w:b/>
          <w:i/>
        </w:rPr>
        <w:t>deberán contener los siguientes requisitos</w:t>
      </w:r>
      <w:r w:rsidRPr="00C9783A">
        <w:rPr>
          <w:rFonts w:ascii="Palatino Linotype" w:hAnsi="Palatino Linotype"/>
          <w:i/>
        </w:rPr>
        <w:t xml:space="preserve">: </w:t>
      </w:r>
    </w:p>
    <w:p w14:paraId="4BC1D7A8" w14:textId="77777777" w:rsidR="00E6600A" w:rsidRPr="00C9783A" w:rsidRDefault="00E6600A" w:rsidP="00E750AC">
      <w:pPr>
        <w:tabs>
          <w:tab w:val="left" w:pos="4962"/>
        </w:tabs>
        <w:spacing w:line="360" w:lineRule="auto"/>
        <w:ind w:left="567" w:right="539"/>
        <w:jc w:val="both"/>
        <w:rPr>
          <w:rFonts w:ascii="Palatino Linotype" w:hAnsi="Palatino Linotype"/>
          <w:i/>
        </w:rPr>
      </w:pPr>
    </w:p>
    <w:p w14:paraId="648B916F" w14:textId="77777777"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t xml:space="preserve">I. 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 </w:t>
      </w:r>
    </w:p>
    <w:p w14:paraId="01F8093C" w14:textId="77777777" w:rsidR="00E750AC" w:rsidRPr="00C9783A" w:rsidRDefault="00E750AC" w:rsidP="00E750AC">
      <w:pPr>
        <w:tabs>
          <w:tab w:val="left" w:pos="4962"/>
        </w:tabs>
        <w:spacing w:line="360" w:lineRule="auto"/>
        <w:ind w:left="567" w:right="539"/>
        <w:jc w:val="both"/>
        <w:rPr>
          <w:rFonts w:ascii="Palatino Linotype" w:hAnsi="Palatino Linotype"/>
          <w:i/>
        </w:rPr>
      </w:pPr>
    </w:p>
    <w:p w14:paraId="2386E1F8" w14:textId="77777777"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lastRenderedPageBreak/>
        <w:t xml:space="preserve">II. El número de folio y el sello digital del Servicio de Administración Tributaria, referidos en la fracción IV, incisos b) y c) del artículo 29 de este Código, así como el sello digital del contribuyente que lo expide. </w:t>
      </w:r>
    </w:p>
    <w:p w14:paraId="3E4D9678" w14:textId="77777777" w:rsidR="00E750AC" w:rsidRPr="00C9783A" w:rsidRDefault="00E750AC" w:rsidP="00E750AC">
      <w:pPr>
        <w:tabs>
          <w:tab w:val="left" w:pos="4962"/>
        </w:tabs>
        <w:spacing w:line="360" w:lineRule="auto"/>
        <w:ind w:left="567" w:right="539"/>
        <w:jc w:val="both"/>
        <w:rPr>
          <w:rFonts w:ascii="Palatino Linotype" w:hAnsi="Palatino Linotype"/>
          <w:i/>
        </w:rPr>
      </w:pPr>
    </w:p>
    <w:p w14:paraId="7D03BE06" w14:textId="77777777" w:rsidR="0026360E" w:rsidRPr="00C9783A" w:rsidRDefault="0026360E" w:rsidP="00E750AC">
      <w:pPr>
        <w:tabs>
          <w:tab w:val="left" w:pos="4962"/>
        </w:tabs>
        <w:spacing w:line="360" w:lineRule="auto"/>
        <w:ind w:left="567" w:right="539"/>
        <w:jc w:val="both"/>
        <w:rPr>
          <w:rFonts w:ascii="Palatino Linotype" w:hAnsi="Palatino Linotype"/>
          <w:i/>
        </w:rPr>
      </w:pPr>
    </w:p>
    <w:p w14:paraId="41924C51" w14:textId="77777777" w:rsidR="00E750AC" w:rsidRPr="00C9783A" w:rsidRDefault="00E750AC" w:rsidP="00E750AC">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III. El lugar y fecha de expedición.</w:t>
      </w:r>
    </w:p>
    <w:p w14:paraId="2E62D182" w14:textId="77777777" w:rsidR="00E750AC" w:rsidRPr="00C9783A" w:rsidRDefault="00E750AC" w:rsidP="00E750AC">
      <w:pPr>
        <w:tabs>
          <w:tab w:val="left" w:pos="4962"/>
        </w:tabs>
        <w:spacing w:line="360" w:lineRule="auto"/>
        <w:ind w:left="567" w:right="539"/>
        <w:jc w:val="both"/>
        <w:rPr>
          <w:rFonts w:ascii="Palatino Linotype" w:hAnsi="Palatino Linotype"/>
          <w:i/>
        </w:rPr>
      </w:pPr>
    </w:p>
    <w:p w14:paraId="1BDE4715" w14:textId="5800B669"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t>IV. La clave del registro federal de contribuyentes de la persona a favor de quien se expida.</w:t>
      </w:r>
    </w:p>
    <w:p w14:paraId="7E85A2DB" w14:textId="16DF0F6A"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t>…</w:t>
      </w:r>
    </w:p>
    <w:p w14:paraId="065F1AD2" w14:textId="445DBB9D" w:rsidR="00E750AC" w:rsidRPr="00C9783A" w:rsidRDefault="00E750AC" w:rsidP="00E750AC">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VI. El valor unitario consignado en número.</w:t>
      </w:r>
    </w:p>
    <w:p w14:paraId="67C5A863" w14:textId="45728CE5" w:rsidR="00E750AC" w:rsidRPr="00C9783A" w:rsidRDefault="00E750AC" w:rsidP="00E750AC">
      <w:pPr>
        <w:tabs>
          <w:tab w:val="left" w:pos="4962"/>
        </w:tabs>
        <w:spacing w:line="360" w:lineRule="auto"/>
        <w:ind w:left="567" w:right="539"/>
        <w:jc w:val="both"/>
        <w:rPr>
          <w:rFonts w:ascii="Palatino Linotype" w:hAnsi="Palatino Linotype"/>
          <w:b/>
          <w:i/>
        </w:rPr>
      </w:pPr>
      <w:r w:rsidRPr="00C9783A">
        <w:rPr>
          <w:rFonts w:ascii="Palatino Linotype" w:hAnsi="Palatino Linotype"/>
          <w:b/>
          <w:i/>
        </w:rPr>
        <w:t>VII. El importe total consignado en número o letra…</w:t>
      </w:r>
    </w:p>
    <w:p w14:paraId="5693F87E" w14:textId="5852D76B"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t>…</w:t>
      </w:r>
    </w:p>
    <w:p w14:paraId="24D9CF7C" w14:textId="12FD8E21" w:rsidR="00E750AC" w:rsidRPr="00C9783A" w:rsidRDefault="00E750AC" w:rsidP="00E750AC">
      <w:pPr>
        <w:tabs>
          <w:tab w:val="left" w:pos="4962"/>
        </w:tabs>
        <w:spacing w:line="360" w:lineRule="auto"/>
        <w:ind w:left="567" w:right="539"/>
        <w:jc w:val="both"/>
        <w:rPr>
          <w:rFonts w:ascii="Palatino Linotype" w:hAnsi="Palatino Linotype"/>
          <w:i/>
        </w:rPr>
      </w:pPr>
      <w:r w:rsidRPr="00C9783A">
        <w:rPr>
          <w:rFonts w:ascii="Palatino Linotype" w:hAnsi="Palatino Linotype"/>
          <w:i/>
        </w:rPr>
        <w:t>VIII a IX…”</w:t>
      </w:r>
    </w:p>
    <w:p w14:paraId="4D8A7B79" w14:textId="77777777" w:rsidR="0076180D" w:rsidRPr="00C9783A" w:rsidRDefault="0076180D" w:rsidP="00DB055D">
      <w:pPr>
        <w:tabs>
          <w:tab w:val="left" w:pos="4962"/>
        </w:tabs>
        <w:spacing w:line="360" w:lineRule="auto"/>
        <w:ind w:right="-28"/>
        <w:jc w:val="both"/>
        <w:rPr>
          <w:rFonts w:ascii="Palatino Linotype" w:hAnsi="Palatino Linotype"/>
          <w:sz w:val="22"/>
        </w:rPr>
      </w:pPr>
    </w:p>
    <w:p w14:paraId="772BE925" w14:textId="11D12578" w:rsidR="002552CD" w:rsidRPr="00C9783A" w:rsidRDefault="00E6600A" w:rsidP="00DB055D">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De lo anterior se advierte que los comprobantes fiscales digitales, deben contener como requisitos, entre otros datos, el lugar y la fecha de expedición</w:t>
      </w:r>
      <w:r w:rsidR="002552CD" w:rsidRPr="00C9783A">
        <w:rPr>
          <w:rFonts w:ascii="Palatino Linotype" w:hAnsi="Palatino Linotype"/>
          <w:sz w:val="22"/>
        </w:rPr>
        <w:t>; por lo que se presume que</w:t>
      </w:r>
      <w:r w:rsidR="009D423C" w:rsidRPr="00C9783A">
        <w:rPr>
          <w:rFonts w:ascii="Palatino Linotype" w:hAnsi="Palatino Linotype"/>
          <w:sz w:val="22"/>
        </w:rPr>
        <w:t>, de ser el caso,</w:t>
      </w:r>
      <w:r w:rsidR="002552CD" w:rsidRPr="00C9783A">
        <w:rPr>
          <w:rFonts w:ascii="Palatino Linotype" w:hAnsi="Palatino Linotype"/>
          <w:sz w:val="22"/>
        </w:rPr>
        <w:t xml:space="preserve"> el documento que d</w:t>
      </w:r>
      <w:r w:rsidR="009D423C" w:rsidRPr="00C9783A">
        <w:rPr>
          <w:rFonts w:ascii="Palatino Linotype" w:hAnsi="Palatino Linotype"/>
          <w:sz w:val="22"/>
        </w:rPr>
        <w:t>é</w:t>
      </w:r>
      <w:r w:rsidR="002552CD" w:rsidRPr="00C9783A">
        <w:rPr>
          <w:rFonts w:ascii="Palatino Linotype" w:hAnsi="Palatino Linotype"/>
          <w:sz w:val="22"/>
        </w:rPr>
        <w:t xml:space="preserve"> cuenta de los recursos públicos erogados por el Secretario de Desarrollo Económico debe contener  la información </w:t>
      </w:r>
      <w:r w:rsidR="009D423C" w:rsidRPr="00C9783A">
        <w:rPr>
          <w:rFonts w:ascii="Palatino Linotype" w:hAnsi="Palatino Linotype"/>
          <w:sz w:val="22"/>
        </w:rPr>
        <w:t>relativa a</w:t>
      </w:r>
      <w:r w:rsidR="002552CD" w:rsidRPr="00C9783A">
        <w:rPr>
          <w:rFonts w:ascii="Palatino Linotype" w:hAnsi="Palatino Linotype"/>
          <w:sz w:val="22"/>
        </w:rPr>
        <w:t xml:space="preserve"> la fecha y hora de </w:t>
      </w:r>
      <w:r w:rsidR="009D423C" w:rsidRPr="00C9783A">
        <w:rPr>
          <w:rFonts w:ascii="Palatino Linotype" w:hAnsi="Palatino Linotype"/>
          <w:sz w:val="22"/>
        </w:rPr>
        <w:t xml:space="preserve">expedición.  </w:t>
      </w:r>
    </w:p>
    <w:p w14:paraId="05FFF050" w14:textId="77777777" w:rsidR="002552CD" w:rsidRPr="00C9783A" w:rsidRDefault="002552CD" w:rsidP="00DB055D">
      <w:pPr>
        <w:tabs>
          <w:tab w:val="left" w:pos="4962"/>
        </w:tabs>
        <w:spacing w:line="360" w:lineRule="auto"/>
        <w:ind w:right="-28"/>
        <w:jc w:val="both"/>
        <w:rPr>
          <w:rFonts w:ascii="Palatino Linotype" w:hAnsi="Palatino Linotype"/>
          <w:sz w:val="22"/>
        </w:rPr>
      </w:pPr>
    </w:p>
    <w:p w14:paraId="01E4F53E" w14:textId="5F95DDD4" w:rsidR="005F359F" w:rsidRPr="00C9783A" w:rsidRDefault="002552CD" w:rsidP="00DB055D">
      <w:pPr>
        <w:tabs>
          <w:tab w:val="left" w:pos="4962"/>
        </w:tabs>
        <w:spacing w:line="360" w:lineRule="auto"/>
        <w:ind w:right="-28"/>
        <w:jc w:val="both"/>
        <w:rPr>
          <w:rFonts w:ascii="Palatino Linotype" w:hAnsi="Palatino Linotype"/>
          <w:sz w:val="22"/>
        </w:rPr>
      </w:pPr>
      <w:r w:rsidRPr="00C9783A">
        <w:rPr>
          <w:rFonts w:ascii="Palatino Linotype" w:hAnsi="Palatino Linotype"/>
          <w:sz w:val="22"/>
        </w:rPr>
        <w:t xml:space="preserve">Ahora bien, </w:t>
      </w:r>
      <w:r w:rsidR="005F359F" w:rsidRPr="00C9783A">
        <w:rPr>
          <w:rFonts w:ascii="Palatino Linotype" w:hAnsi="Palatino Linotype"/>
          <w:sz w:val="22"/>
        </w:rPr>
        <w:t>de lo manifestado por el Sujeto Obligado en el Informe Justificado se corrobora que cuenta con la información solicitada;</w:t>
      </w:r>
      <w:r w:rsidR="00255993" w:rsidRPr="00C9783A">
        <w:rPr>
          <w:rFonts w:ascii="Palatino Linotype" w:hAnsi="Palatino Linotype"/>
          <w:sz w:val="22"/>
        </w:rPr>
        <w:t xml:space="preserve"> empero manifiesta que no cuenta con las facturas organizadas por fechas; por lo que se </w:t>
      </w:r>
      <w:r w:rsidR="009B2D7E" w:rsidRPr="00C9783A">
        <w:rPr>
          <w:rFonts w:ascii="Palatino Linotype" w:hAnsi="Palatino Linotype"/>
          <w:sz w:val="22"/>
        </w:rPr>
        <w:t>estima</w:t>
      </w:r>
      <w:r w:rsidR="00255993" w:rsidRPr="00C9783A">
        <w:rPr>
          <w:rFonts w:ascii="Palatino Linotype" w:hAnsi="Palatino Linotype"/>
          <w:sz w:val="22"/>
        </w:rPr>
        <w:t xml:space="preserve"> que </w:t>
      </w:r>
      <w:r w:rsidR="00B75C40" w:rsidRPr="00C9783A">
        <w:rPr>
          <w:rFonts w:ascii="Palatino Linotype" w:hAnsi="Palatino Linotype"/>
          <w:sz w:val="22"/>
        </w:rPr>
        <w:t xml:space="preserve">el no tener las facturas ordenadas </w:t>
      </w:r>
      <w:r w:rsidR="00255993" w:rsidRPr="00C9783A">
        <w:rPr>
          <w:rFonts w:ascii="Palatino Linotype" w:hAnsi="Palatino Linotype"/>
          <w:sz w:val="22"/>
        </w:rPr>
        <w:t>por d</w:t>
      </w:r>
      <w:r w:rsidR="00B75C40" w:rsidRPr="00C9783A">
        <w:rPr>
          <w:rFonts w:ascii="Palatino Linotype" w:hAnsi="Palatino Linotype"/>
          <w:sz w:val="22"/>
        </w:rPr>
        <w:t xml:space="preserve">ía </w:t>
      </w:r>
      <w:r w:rsidR="00255993" w:rsidRPr="00C9783A">
        <w:rPr>
          <w:rFonts w:ascii="Palatino Linotype" w:hAnsi="Palatino Linotype"/>
          <w:sz w:val="22"/>
        </w:rPr>
        <w:t xml:space="preserve">no es un argumento </w:t>
      </w:r>
      <w:r w:rsidR="001B3925" w:rsidRPr="00C9783A">
        <w:rPr>
          <w:rFonts w:ascii="Palatino Linotype" w:hAnsi="Palatino Linotype"/>
          <w:sz w:val="22"/>
        </w:rPr>
        <w:t>válido para considerar que no se podía poner a su disposición las facturas del día de interés del particular -11 de marzo 2019-</w:t>
      </w:r>
      <w:r w:rsidR="00255993" w:rsidRPr="00C9783A">
        <w:rPr>
          <w:rFonts w:ascii="Palatino Linotype" w:hAnsi="Palatino Linotype"/>
          <w:sz w:val="22"/>
        </w:rPr>
        <w:t>; en consecuencia se colige que el Sujeto Obligado</w:t>
      </w:r>
      <w:r w:rsidR="001B3925" w:rsidRPr="00C9783A">
        <w:rPr>
          <w:rFonts w:ascii="Palatino Linotype" w:hAnsi="Palatino Linotype"/>
          <w:sz w:val="22"/>
        </w:rPr>
        <w:t xml:space="preserve"> incumplió con lo dispuesto por el artículo 162 de la Ley de Transparencia y Acceso a la Información Pública del Estado de México y Municipios, toda vez que,</w:t>
      </w:r>
      <w:r w:rsidR="00255993" w:rsidRPr="00C9783A">
        <w:rPr>
          <w:rFonts w:ascii="Palatino Linotype" w:hAnsi="Palatino Linotype"/>
          <w:sz w:val="22"/>
        </w:rPr>
        <w:t xml:space="preserve"> no realizó una búsqueda exhaustiva y</w:t>
      </w:r>
      <w:r w:rsidR="001B3925" w:rsidRPr="00C9783A">
        <w:rPr>
          <w:rFonts w:ascii="Palatino Linotype" w:hAnsi="Palatino Linotype"/>
          <w:sz w:val="22"/>
        </w:rPr>
        <w:t xml:space="preserve"> razonable en sus archivos. </w:t>
      </w:r>
    </w:p>
    <w:p w14:paraId="45F4E28C" w14:textId="77777777" w:rsidR="00255993" w:rsidRPr="00C9783A" w:rsidRDefault="00255993" w:rsidP="00DB055D">
      <w:pPr>
        <w:tabs>
          <w:tab w:val="left" w:pos="4962"/>
        </w:tabs>
        <w:spacing w:line="360" w:lineRule="auto"/>
        <w:ind w:right="-28"/>
        <w:jc w:val="both"/>
        <w:rPr>
          <w:rFonts w:ascii="Palatino Linotype" w:hAnsi="Palatino Linotype"/>
          <w:sz w:val="22"/>
        </w:rPr>
      </w:pPr>
    </w:p>
    <w:p w14:paraId="66014329" w14:textId="77777777" w:rsidR="00A43E5E" w:rsidRPr="00C9783A" w:rsidRDefault="00255993" w:rsidP="00A43E5E">
      <w:pPr>
        <w:spacing w:line="360" w:lineRule="auto"/>
        <w:ind w:right="-93"/>
        <w:jc w:val="both"/>
        <w:rPr>
          <w:rFonts w:ascii="Palatino Linotype" w:eastAsia="Calibri" w:hAnsi="Palatino Linotype" w:cs="Tahoma"/>
          <w:bCs/>
          <w:sz w:val="22"/>
          <w:szCs w:val="22"/>
          <w:lang w:eastAsia="en-US"/>
        </w:rPr>
      </w:pPr>
      <w:r w:rsidRPr="00C9783A">
        <w:rPr>
          <w:rFonts w:ascii="Palatino Linotype" w:hAnsi="Palatino Linotype"/>
          <w:sz w:val="22"/>
        </w:rPr>
        <w:t>Lo anterior es así, toda vez que,</w:t>
      </w:r>
      <w:r w:rsidR="008B386E" w:rsidRPr="00C9783A">
        <w:rPr>
          <w:rFonts w:ascii="Palatino Linotype" w:hAnsi="Palatino Linotype"/>
          <w:sz w:val="22"/>
        </w:rPr>
        <w:t xml:space="preserve"> la búsqueda </w:t>
      </w:r>
      <w:r w:rsidR="00E64596" w:rsidRPr="00C9783A">
        <w:rPr>
          <w:rFonts w:ascii="Palatino Linotype" w:hAnsi="Palatino Linotype"/>
          <w:sz w:val="22"/>
        </w:rPr>
        <w:t>exhaustiva y razonable de la información que satisfaga el interés de la Particular</w:t>
      </w:r>
      <w:r w:rsidRPr="00C9783A">
        <w:rPr>
          <w:rFonts w:ascii="Palatino Linotype" w:hAnsi="Palatino Linotype"/>
          <w:sz w:val="22"/>
        </w:rPr>
        <w:t xml:space="preserve"> no implica un procesamiento </w:t>
      </w:r>
      <w:r w:rsidR="009B2D7E" w:rsidRPr="00C9783A">
        <w:rPr>
          <w:rFonts w:ascii="Palatino Linotype" w:hAnsi="Palatino Linotype"/>
          <w:sz w:val="22"/>
        </w:rPr>
        <w:t>de la información que solicita, en virtud de que</w:t>
      </w:r>
      <w:r w:rsidR="009B2D7E" w:rsidRPr="00C9783A">
        <w:rPr>
          <w:rFonts w:ascii="Palatino Linotype" w:eastAsia="Calibri" w:hAnsi="Palatino Linotype" w:cs="Tahoma"/>
          <w:bCs/>
          <w:sz w:val="22"/>
          <w:szCs w:val="22"/>
          <w:lang w:eastAsia="en-US"/>
        </w:rPr>
        <w:t xml:space="preserve">, </w:t>
      </w:r>
      <w:r w:rsidR="00A43E5E" w:rsidRPr="00C9783A">
        <w:rPr>
          <w:rFonts w:ascii="Palatino Linotype" w:eastAsia="Calibri" w:hAnsi="Palatino Linotype" w:cs="Tahoma"/>
          <w:bCs/>
          <w:sz w:val="22"/>
          <w:szCs w:val="22"/>
          <w:lang w:eastAsia="en-US"/>
        </w:rPr>
        <w:t>el Sujeto Obligado debió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597A68C4" w14:textId="77777777" w:rsidR="00A43E5E" w:rsidRPr="00C9783A" w:rsidRDefault="00A43E5E" w:rsidP="00A43E5E">
      <w:pPr>
        <w:spacing w:line="360" w:lineRule="auto"/>
        <w:ind w:right="-93"/>
        <w:jc w:val="both"/>
        <w:rPr>
          <w:rFonts w:ascii="Palatino Linotype" w:eastAsia="Calibri" w:hAnsi="Palatino Linotype" w:cs="Tahoma"/>
          <w:bCs/>
          <w:sz w:val="22"/>
          <w:szCs w:val="22"/>
          <w:lang w:eastAsia="en-US"/>
        </w:rPr>
      </w:pPr>
    </w:p>
    <w:p w14:paraId="4811FE1F" w14:textId="77777777" w:rsidR="00A43E5E" w:rsidRPr="00C9783A" w:rsidRDefault="00A43E5E" w:rsidP="00A43E5E">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9783A">
        <w:rPr>
          <w:rFonts w:ascii="Palatino Linotype" w:eastAsia="Calibri" w:hAnsi="Palatino Linotype" w:cs="Tahoma"/>
          <w:bCs/>
          <w:szCs w:val="22"/>
          <w:lang w:eastAsia="en-US"/>
        </w:rPr>
        <w:t>Las Unidad de Transparencia debe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54EB9B5" w14:textId="77777777" w:rsidR="00A43E5E" w:rsidRPr="00C9783A" w:rsidRDefault="00A43E5E" w:rsidP="00A43E5E">
      <w:pPr>
        <w:pStyle w:val="Prrafodelista"/>
        <w:spacing w:line="360" w:lineRule="auto"/>
        <w:ind w:right="-93"/>
        <w:jc w:val="both"/>
        <w:rPr>
          <w:rFonts w:ascii="Palatino Linotype" w:eastAsia="Calibri" w:hAnsi="Palatino Linotype" w:cs="Tahoma"/>
          <w:bCs/>
          <w:szCs w:val="22"/>
          <w:lang w:eastAsia="en-US"/>
        </w:rPr>
      </w:pPr>
    </w:p>
    <w:p w14:paraId="68375BC6" w14:textId="77777777" w:rsidR="00A43E5E" w:rsidRPr="00C9783A" w:rsidRDefault="00A43E5E" w:rsidP="00A43E5E">
      <w:pPr>
        <w:pStyle w:val="Prrafodelista"/>
        <w:numPr>
          <w:ilvl w:val="0"/>
          <w:numId w:val="3"/>
        </w:numPr>
        <w:spacing w:line="360" w:lineRule="auto"/>
        <w:ind w:right="-93"/>
        <w:jc w:val="both"/>
        <w:rPr>
          <w:rFonts w:ascii="Palatino Linotype" w:eastAsia="Calibri" w:hAnsi="Palatino Linotype" w:cs="Tahoma"/>
          <w:bCs/>
          <w:szCs w:val="22"/>
          <w:lang w:eastAsia="en-US"/>
        </w:rPr>
      </w:pPr>
      <w:r w:rsidRPr="00C9783A">
        <w:rPr>
          <w:rFonts w:ascii="Palatino Linotype" w:eastAsia="Calibri" w:hAnsi="Palatino Linotype" w:cs="Tahoma"/>
          <w:bCs/>
          <w:szCs w:val="22"/>
          <w:lang w:eastAsia="en-US"/>
        </w:rPr>
        <w:t>La respuesta al requerimiento informativo deberá notificarse al interesado en el menor tiempo posible, que no podrá exceder quince días, contados a partir del día siguiente a la presentación de esta. Excepcionalmente, el plazo referido podrá ampliarse por siete días hábiles más, cuando existan razones fundadas y motivadas, a través del Comité de Transparencia;</w:t>
      </w:r>
    </w:p>
    <w:p w14:paraId="2EC8A10F" w14:textId="77777777" w:rsidR="00A43E5E" w:rsidRPr="00C9783A" w:rsidRDefault="00A43E5E" w:rsidP="00A43E5E">
      <w:pPr>
        <w:pStyle w:val="Prrafodelista"/>
        <w:spacing w:line="360" w:lineRule="auto"/>
        <w:rPr>
          <w:rFonts w:ascii="Palatino Linotype" w:eastAsia="Calibri" w:hAnsi="Palatino Linotype" w:cs="Tahoma"/>
          <w:bCs/>
          <w:szCs w:val="22"/>
          <w:lang w:eastAsia="en-US"/>
        </w:rPr>
      </w:pPr>
    </w:p>
    <w:p w14:paraId="61D78607" w14:textId="77777777" w:rsidR="00A43E5E" w:rsidRPr="00C9783A" w:rsidRDefault="00A43E5E" w:rsidP="00A43E5E">
      <w:pPr>
        <w:pStyle w:val="Prrafodelista"/>
        <w:numPr>
          <w:ilvl w:val="0"/>
          <w:numId w:val="3"/>
        </w:numPr>
        <w:spacing w:line="360" w:lineRule="auto"/>
        <w:ind w:right="-93"/>
        <w:jc w:val="both"/>
        <w:rPr>
          <w:rFonts w:ascii="Palatino Linotype" w:eastAsia="Calibri" w:hAnsi="Palatino Linotype" w:cs="Tahoma"/>
          <w:b/>
          <w:bCs/>
          <w:szCs w:val="22"/>
          <w:u w:val="single"/>
          <w:lang w:eastAsia="en-US"/>
        </w:rPr>
      </w:pPr>
      <w:r w:rsidRPr="00C9783A">
        <w:rPr>
          <w:rFonts w:ascii="Palatino Linotype" w:eastAsia="Calibri" w:hAnsi="Palatino Linotype" w:cs="Tahoma"/>
          <w:b/>
          <w:bCs/>
          <w:szCs w:val="22"/>
          <w:u w:val="single"/>
          <w:lang w:eastAsia="en-US"/>
        </w:rPr>
        <w:t>Las Unidad de Transparencia garantizará que la solicitud se turne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243DA29F" w14:textId="77777777" w:rsidR="00A43E5E" w:rsidRPr="00C9783A" w:rsidRDefault="00A43E5E" w:rsidP="00A43E5E">
      <w:pPr>
        <w:pStyle w:val="Prrafodelista"/>
        <w:spacing w:line="360" w:lineRule="auto"/>
        <w:rPr>
          <w:rFonts w:ascii="Palatino Linotype" w:eastAsia="Calibri" w:hAnsi="Palatino Linotype" w:cs="Tahoma"/>
          <w:b/>
          <w:bCs/>
          <w:szCs w:val="22"/>
          <w:lang w:eastAsia="en-US"/>
        </w:rPr>
      </w:pPr>
    </w:p>
    <w:p w14:paraId="6B946CB3" w14:textId="77777777" w:rsidR="00A43E5E" w:rsidRPr="00C9783A" w:rsidRDefault="00A43E5E" w:rsidP="00A43E5E">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C9783A">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381AFF0C" w14:textId="77777777" w:rsidR="00A43E5E" w:rsidRPr="00C9783A" w:rsidRDefault="00A43E5E" w:rsidP="00A43E5E">
      <w:pPr>
        <w:pStyle w:val="Prrafodelista"/>
        <w:rPr>
          <w:rFonts w:ascii="Palatino Linotype" w:eastAsia="Calibri" w:hAnsi="Palatino Linotype" w:cs="Tahoma"/>
          <w:b/>
          <w:bCs/>
          <w:szCs w:val="22"/>
          <w:lang w:eastAsia="en-US"/>
        </w:rPr>
      </w:pPr>
    </w:p>
    <w:p w14:paraId="7EB7381C" w14:textId="77777777" w:rsidR="00A43E5E" w:rsidRPr="00C9783A" w:rsidRDefault="00A43E5E" w:rsidP="00A43E5E">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C9783A">
        <w:rPr>
          <w:rFonts w:ascii="Palatino Linotype" w:eastAsia="Calibri" w:hAnsi="Palatino Linotype" w:cs="Tahoma"/>
          <w:bCs/>
          <w:szCs w:val="22"/>
          <w:lang w:eastAsia="en-US"/>
        </w:rPr>
        <w:t>La Unidad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6FF34E8" w14:textId="77777777" w:rsidR="00255993" w:rsidRPr="00C9783A" w:rsidRDefault="00255993" w:rsidP="00CF19D3">
      <w:pPr>
        <w:tabs>
          <w:tab w:val="left" w:pos="4962"/>
        </w:tabs>
        <w:spacing w:line="360" w:lineRule="auto"/>
        <w:jc w:val="both"/>
        <w:rPr>
          <w:rFonts w:ascii="Palatino Linotype" w:hAnsi="Palatino Linotype"/>
        </w:rPr>
      </w:pPr>
    </w:p>
    <w:p w14:paraId="4627B9C1" w14:textId="08817FFE" w:rsidR="0021356A" w:rsidRPr="00C9783A" w:rsidRDefault="0013087A" w:rsidP="00CF19D3">
      <w:pPr>
        <w:tabs>
          <w:tab w:val="left" w:pos="4962"/>
        </w:tabs>
        <w:spacing w:line="360" w:lineRule="auto"/>
        <w:jc w:val="both"/>
        <w:rPr>
          <w:rFonts w:ascii="Palatino Linotype" w:hAnsi="Palatino Linotype"/>
          <w:sz w:val="22"/>
        </w:rPr>
      </w:pPr>
      <w:r w:rsidRPr="00C9783A">
        <w:rPr>
          <w:rFonts w:ascii="Palatino Linotype" w:hAnsi="Palatino Linotype"/>
          <w:sz w:val="22"/>
        </w:rPr>
        <w:t xml:space="preserve">Finalmente no pasa desapercibido que si bien, el Sujeto Obligado en su respuesta manifestó que los documentos que dan cuenta de lo solicitado por la Particular no se podrán considerar como autorizados ni oficiales, hasta en tanto no sean validados e integrados por la Coordinación Administrativa en el reporte de resultados del avance de su ejercicio presupuestario </w:t>
      </w:r>
      <w:r w:rsidR="00CF17B8" w:rsidRPr="00C9783A">
        <w:rPr>
          <w:rFonts w:ascii="Palatino Linotype" w:hAnsi="Palatino Linotype"/>
          <w:sz w:val="22"/>
        </w:rPr>
        <w:t xml:space="preserve">correspondiente; </w:t>
      </w:r>
      <w:r w:rsidR="002D7414" w:rsidRPr="00C9783A">
        <w:rPr>
          <w:rFonts w:ascii="Palatino Linotype" w:hAnsi="Palatino Linotype"/>
          <w:sz w:val="22"/>
        </w:rPr>
        <w:t xml:space="preserve">lo cierto es que, como se ha referido en párrafos anteriores, la Secretaría de Desarrollo Económico </w:t>
      </w:r>
      <w:r w:rsidR="00CF17B8" w:rsidRPr="00C9783A">
        <w:rPr>
          <w:rFonts w:ascii="Palatino Linotype" w:hAnsi="Palatino Linotype"/>
          <w:sz w:val="22"/>
        </w:rPr>
        <w:t xml:space="preserve"> </w:t>
      </w:r>
      <w:r w:rsidR="002D7414" w:rsidRPr="00C9783A">
        <w:rPr>
          <w:rFonts w:ascii="Palatino Linotype" w:hAnsi="Palatino Linotype"/>
          <w:sz w:val="22"/>
        </w:rPr>
        <w:t xml:space="preserve">al rendir su Informe Justificado, señaló que se ponía a disposición de la Recurrente </w:t>
      </w:r>
      <w:r w:rsidR="00EC0870" w:rsidRPr="00C9783A">
        <w:rPr>
          <w:rFonts w:ascii="Palatino Linotype" w:hAnsi="Palatino Linotype"/>
          <w:sz w:val="22"/>
        </w:rPr>
        <w:t xml:space="preserve">la información solicitada </w:t>
      </w:r>
      <w:r w:rsidR="007F6C1A" w:rsidRPr="00C9783A">
        <w:rPr>
          <w:rFonts w:ascii="Palatino Linotype" w:hAnsi="Palatino Linotype"/>
          <w:sz w:val="22"/>
        </w:rPr>
        <w:t>de</w:t>
      </w:r>
      <w:r w:rsidR="009D423C" w:rsidRPr="00C9783A">
        <w:rPr>
          <w:rFonts w:ascii="Palatino Linotype" w:hAnsi="Palatino Linotype"/>
          <w:sz w:val="22"/>
        </w:rPr>
        <w:t xml:space="preserve"> todo el</w:t>
      </w:r>
      <w:r w:rsidR="00EC0870" w:rsidRPr="00C9783A">
        <w:rPr>
          <w:rFonts w:ascii="Palatino Linotype" w:hAnsi="Palatino Linotype"/>
          <w:sz w:val="22"/>
        </w:rPr>
        <w:t xml:space="preserve"> mes del cual solicitaba </w:t>
      </w:r>
      <w:r w:rsidR="00A43E5E" w:rsidRPr="00C9783A">
        <w:rPr>
          <w:rFonts w:ascii="Palatino Linotype" w:hAnsi="Palatino Linotype"/>
          <w:sz w:val="22"/>
        </w:rPr>
        <w:t>el día</w:t>
      </w:r>
      <w:r w:rsidR="00EC0870" w:rsidRPr="00C9783A">
        <w:rPr>
          <w:rFonts w:ascii="Palatino Linotype" w:hAnsi="Palatino Linotype"/>
          <w:sz w:val="22"/>
        </w:rPr>
        <w:t xml:space="preserve"> específic</w:t>
      </w:r>
      <w:r w:rsidR="00A43E5E" w:rsidRPr="00C9783A">
        <w:rPr>
          <w:rFonts w:ascii="Palatino Linotype" w:hAnsi="Palatino Linotype"/>
          <w:sz w:val="22"/>
        </w:rPr>
        <w:t>o</w:t>
      </w:r>
      <w:r w:rsidR="007F6C1A" w:rsidRPr="00C9783A">
        <w:rPr>
          <w:rFonts w:ascii="Palatino Linotype" w:hAnsi="Palatino Linotype"/>
          <w:sz w:val="22"/>
        </w:rPr>
        <w:t xml:space="preserve">; por lo que, se concluye que a la fecha de la presente resolución cuenta con la información autorizada por la Unidad Administrativa correspondiente. </w:t>
      </w:r>
      <w:r w:rsidR="00EC0870" w:rsidRPr="00C9783A">
        <w:rPr>
          <w:rFonts w:ascii="Palatino Linotype" w:hAnsi="Palatino Linotype"/>
          <w:sz w:val="22"/>
        </w:rPr>
        <w:t xml:space="preserve"> </w:t>
      </w:r>
    </w:p>
    <w:p w14:paraId="6E9F541D" w14:textId="64EDD7BE" w:rsidR="00EC0870" w:rsidRPr="00C9783A" w:rsidRDefault="00EC0870" w:rsidP="00CF19D3">
      <w:pPr>
        <w:tabs>
          <w:tab w:val="left" w:pos="4962"/>
        </w:tabs>
        <w:spacing w:line="360" w:lineRule="auto"/>
        <w:jc w:val="both"/>
        <w:rPr>
          <w:rFonts w:ascii="Palatino Linotype" w:hAnsi="Palatino Linotype"/>
          <w:sz w:val="22"/>
        </w:rPr>
      </w:pPr>
    </w:p>
    <w:p w14:paraId="1322FBE2" w14:textId="558C1CF4" w:rsidR="006301F8" w:rsidRPr="00C9783A" w:rsidRDefault="006301F8" w:rsidP="00A43E5E">
      <w:pPr>
        <w:pStyle w:val="Prrafodelista"/>
        <w:spacing w:line="360" w:lineRule="auto"/>
        <w:ind w:left="0" w:right="113"/>
        <w:jc w:val="both"/>
        <w:rPr>
          <w:rFonts w:ascii="Palatino Linotype" w:hAnsi="Palatino Linotype"/>
        </w:rPr>
      </w:pPr>
      <w:r w:rsidRPr="00C9783A">
        <w:rPr>
          <w:rFonts w:ascii="Palatino Linotype" w:hAnsi="Palatino Linotype"/>
        </w:rPr>
        <w:t>Por lo antes expuesto, es dable ordenar al Sujeto Obligado, realice la búsqueda de la información solicitada y</w:t>
      </w:r>
      <w:r w:rsidR="00A43E5E" w:rsidRPr="00C9783A">
        <w:rPr>
          <w:rFonts w:ascii="Palatino Linotype" w:hAnsi="Palatino Linotype"/>
        </w:rPr>
        <w:t xml:space="preserve"> entregue las facturas que den cuenta de los recursos públicos erogados por el Secretario de Desarrollo Económico en fecha 11 de marzo de 2019.</w:t>
      </w:r>
      <w:r w:rsidRPr="00C9783A">
        <w:rPr>
          <w:rFonts w:ascii="Palatino Linotype" w:hAnsi="Palatino Linotype"/>
        </w:rPr>
        <w:t xml:space="preserve"> </w:t>
      </w:r>
    </w:p>
    <w:p w14:paraId="13A942C8" w14:textId="77777777" w:rsidR="00FB5F45" w:rsidRPr="00C9783A" w:rsidRDefault="00FB5F45" w:rsidP="008B79C8">
      <w:pPr>
        <w:pStyle w:val="Prrafodelista"/>
        <w:spacing w:line="360" w:lineRule="auto"/>
        <w:ind w:left="0" w:right="113"/>
        <w:jc w:val="both"/>
        <w:rPr>
          <w:rFonts w:ascii="Palatino Linotype" w:hAnsi="Palatino Linotype"/>
        </w:rPr>
      </w:pPr>
    </w:p>
    <w:p w14:paraId="71B165BB" w14:textId="28E6E685" w:rsidR="00BA46A8" w:rsidRPr="00C9783A" w:rsidRDefault="00BA46A8" w:rsidP="00BA46A8">
      <w:pPr>
        <w:spacing w:line="360" w:lineRule="auto"/>
        <w:jc w:val="both"/>
        <w:rPr>
          <w:rFonts w:ascii="Palatino Linotype" w:hAnsi="Palatino Linotype" w:cs="Tahoma"/>
          <w:b/>
          <w:sz w:val="22"/>
          <w:szCs w:val="22"/>
        </w:rPr>
      </w:pPr>
      <w:r w:rsidRPr="00C9783A">
        <w:rPr>
          <w:rFonts w:ascii="Palatino Linotype" w:hAnsi="Palatino Linotype" w:cs="Tahoma"/>
          <w:b/>
          <w:sz w:val="22"/>
          <w:szCs w:val="22"/>
        </w:rPr>
        <w:t>SEXTO. Decisión.</w:t>
      </w:r>
    </w:p>
    <w:p w14:paraId="02EDA3CB" w14:textId="77777777" w:rsidR="00BA46A8" w:rsidRPr="00C9783A" w:rsidRDefault="00BA46A8" w:rsidP="0039286F">
      <w:pPr>
        <w:spacing w:line="360" w:lineRule="auto"/>
        <w:jc w:val="both"/>
        <w:rPr>
          <w:rFonts w:ascii="Palatino Linotype" w:hAnsi="Palatino Linotype" w:cs="Tahoma"/>
          <w:sz w:val="22"/>
          <w:szCs w:val="22"/>
        </w:rPr>
      </w:pPr>
    </w:p>
    <w:p w14:paraId="3A7B11E2" w14:textId="418DB2FB" w:rsidR="002331B0" w:rsidRPr="00C9783A" w:rsidRDefault="004866EC" w:rsidP="007479DD">
      <w:pPr>
        <w:autoSpaceDE w:val="0"/>
        <w:autoSpaceDN w:val="0"/>
        <w:adjustRightInd w:val="0"/>
        <w:spacing w:line="360" w:lineRule="auto"/>
        <w:jc w:val="both"/>
        <w:rPr>
          <w:rFonts w:ascii="Palatino Linotype" w:hAnsi="Palatino Linotype" w:cs="Arial"/>
          <w:sz w:val="22"/>
          <w:szCs w:val="22"/>
        </w:rPr>
      </w:pPr>
      <w:r w:rsidRPr="00C9783A">
        <w:rPr>
          <w:rFonts w:ascii="Palatino Linotype" w:hAnsi="Palatino Linotype" w:cs="Arial"/>
          <w:sz w:val="22"/>
          <w:szCs w:val="22"/>
        </w:rPr>
        <w:t>De acuerdo con lo expuesto y</w:t>
      </w:r>
      <w:r w:rsidR="00223C13" w:rsidRPr="00C9783A">
        <w:rPr>
          <w:rFonts w:ascii="Palatino Linotype" w:hAnsi="Palatino Linotype" w:cs="Arial"/>
          <w:sz w:val="22"/>
          <w:szCs w:val="22"/>
        </w:rPr>
        <w:t>, con fundamento en los</w:t>
      </w:r>
      <w:r w:rsidR="00776E99" w:rsidRPr="00C9783A">
        <w:rPr>
          <w:rFonts w:ascii="Palatino Linotype" w:hAnsi="Palatino Linotype" w:cs="Arial"/>
          <w:sz w:val="22"/>
          <w:szCs w:val="22"/>
        </w:rPr>
        <w:t xml:space="preserve"> artículo</w:t>
      </w:r>
      <w:r w:rsidR="00223C13" w:rsidRPr="00C9783A">
        <w:rPr>
          <w:rFonts w:ascii="Palatino Linotype" w:hAnsi="Palatino Linotype" w:cs="Arial"/>
          <w:sz w:val="22"/>
          <w:szCs w:val="22"/>
        </w:rPr>
        <w:t>s</w:t>
      </w:r>
      <w:r w:rsidR="00846AC6" w:rsidRPr="00C9783A">
        <w:rPr>
          <w:rFonts w:ascii="Palatino Linotype" w:hAnsi="Palatino Linotype" w:cs="Arial"/>
          <w:sz w:val="22"/>
          <w:szCs w:val="22"/>
        </w:rPr>
        <w:t xml:space="preserve"> 186</w:t>
      </w:r>
      <w:r w:rsidR="00776E99" w:rsidRPr="00C9783A">
        <w:rPr>
          <w:rFonts w:ascii="Palatino Linotype" w:hAnsi="Palatino Linotype" w:cs="Arial"/>
          <w:sz w:val="22"/>
          <w:szCs w:val="22"/>
        </w:rPr>
        <w:t xml:space="preserve"> fracción I</w:t>
      </w:r>
      <w:r w:rsidR="00060F74" w:rsidRPr="00C9783A">
        <w:rPr>
          <w:rFonts w:ascii="Palatino Linotype" w:hAnsi="Palatino Linotype" w:cs="Arial"/>
          <w:sz w:val="22"/>
          <w:szCs w:val="22"/>
        </w:rPr>
        <w:t>II</w:t>
      </w:r>
      <w:r w:rsidR="00776E99" w:rsidRPr="00C9783A">
        <w:rPr>
          <w:rFonts w:ascii="Palatino Linotype" w:hAnsi="Palatino Linotype" w:cs="Arial"/>
          <w:sz w:val="22"/>
          <w:szCs w:val="22"/>
        </w:rPr>
        <w:t xml:space="preserve"> de la Ley de Transparencia y Acceso a la Información Pública del Estado de México y Municipios, </w:t>
      </w:r>
      <w:r w:rsidR="00935607" w:rsidRPr="00C9783A">
        <w:rPr>
          <w:rFonts w:ascii="Palatino Linotype" w:hAnsi="Palatino Linotype" w:cs="Arial"/>
          <w:sz w:val="22"/>
          <w:szCs w:val="22"/>
        </w:rPr>
        <w:t xml:space="preserve">es procedente </w:t>
      </w:r>
      <w:r w:rsidR="002331B0" w:rsidRPr="00C9783A">
        <w:rPr>
          <w:rFonts w:ascii="Palatino Linotype" w:hAnsi="Palatino Linotype" w:cs="Arial"/>
          <w:b/>
          <w:sz w:val="22"/>
          <w:szCs w:val="22"/>
        </w:rPr>
        <w:t xml:space="preserve">REVOCAR </w:t>
      </w:r>
      <w:r w:rsidR="00060F74" w:rsidRPr="00C9783A">
        <w:rPr>
          <w:rFonts w:ascii="Palatino Linotype" w:hAnsi="Palatino Linotype" w:cs="Arial"/>
          <w:sz w:val="22"/>
          <w:szCs w:val="22"/>
        </w:rPr>
        <w:t>la respuesta del Sujeto Obligado y ORDENAR la entrega</w:t>
      </w:r>
      <w:r w:rsidR="009C7D6E" w:rsidRPr="00C9783A">
        <w:rPr>
          <w:rFonts w:ascii="Palatino Linotype" w:hAnsi="Palatino Linotype" w:cs="Arial"/>
          <w:sz w:val="22"/>
          <w:szCs w:val="22"/>
        </w:rPr>
        <w:t>, en su caso en versión pública,</w:t>
      </w:r>
      <w:r w:rsidR="00060F74" w:rsidRPr="00C9783A">
        <w:rPr>
          <w:rFonts w:ascii="Palatino Linotype" w:hAnsi="Palatino Linotype" w:cs="Arial"/>
          <w:sz w:val="22"/>
          <w:szCs w:val="22"/>
        </w:rPr>
        <w:t xml:space="preserve"> de</w:t>
      </w:r>
      <w:r w:rsidR="009C7D6E" w:rsidRPr="00C9783A">
        <w:rPr>
          <w:rFonts w:ascii="Palatino Linotype" w:hAnsi="Palatino Linotype" w:cs="Arial"/>
          <w:sz w:val="22"/>
          <w:szCs w:val="22"/>
        </w:rPr>
        <w:t xml:space="preserve"> </w:t>
      </w:r>
      <w:r w:rsidR="00EE27D3" w:rsidRPr="00C9783A">
        <w:rPr>
          <w:rFonts w:ascii="Palatino Linotype" w:hAnsi="Palatino Linotype" w:cs="Arial"/>
          <w:sz w:val="22"/>
          <w:szCs w:val="22"/>
        </w:rPr>
        <w:t xml:space="preserve">las facturas que den cuenta de los recursos públicos erogados por el Secretario de Desarrollo Económico en fecha 11 de marzo de dos mil diecinueve. </w:t>
      </w:r>
    </w:p>
    <w:p w14:paraId="2F50B9AD" w14:textId="77777777" w:rsidR="009C7D6E" w:rsidRPr="00C9783A" w:rsidRDefault="009C7D6E" w:rsidP="002331B0">
      <w:pPr>
        <w:tabs>
          <w:tab w:val="left" w:pos="2130"/>
        </w:tabs>
        <w:spacing w:line="360" w:lineRule="auto"/>
        <w:jc w:val="both"/>
        <w:rPr>
          <w:rFonts w:ascii="Palatino Linotype" w:eastAsia="Calibri" w:hAnsi="Palatino Linotype" w:cs="Tahoma"/>
          <w:bCs/>
          <w:sz w:val="22"/>
          <w:szCs w:val="22"/>
          <w:lang w:eastAsia="en-US"/>
        </w:rPr>
      </w:pPr>
    </w:p>
    <w:p w14:paraId="567434D4" w14:textId="77777777" w:rsidR="00776E99" w:rsidRPr="00C9783A" w:rsidRDefault="00776E99" w:rsidP="007479DD">
      <w:pPr>
        <w:spacing w:line="360" w:lineRule="auto"/>
        <w:jc w:val="both"/>
        <w:rPr>
          <w:rFonts w:ascii="Palatino Linotype" w:hAnsi="Palatino Linotype" w:cs="Tahoma"/>
          <w:sz w:val="22"/>
          <w:szCs w:val="22"/>
          <w:lang w:val="es-MX"/>
        </w:rPr>
      </w:pPr>
      <w:r w:rsidRPr="00C9783A">
        <w:rPr>
          <w:rFonts w:ascii="Palatino Linotype" w:hAnsi="Palatino Linotype" w:cs="Tahoma"/>
          <w:sz w:val="22"/>
          <w:szCs w:val="22"/>
          <w:lang w:val="es-MX"/>
        </w:rPr>
        <w:t xml:space="preserve">Por lo antes expuesto y fundado. </w:t>
      </w:r>
    </w:p>
    <w:p w14:paraId="469F4E4B" w14:textId="77777777" w:rsidR="00CC59B8" w:rsidRPr="00C9783A" w:rsidRDefault="00CC59B8" w:rsidP="007479DD">
      <w:pPr>
        <w:spacing w:line="360" w:lineRule="auto"/>
        <w:jc w:val="center"/>
        <w:rPr>
          <w:rFonts w:ascii="Palatino Linotype" w:hAnsi="Palatino Linotype" w:cs="Tahoma"/>
          <w:b/>
          <w:bCs/>
          <w:sz w:val="22"/>
          <w:szCs w:val="22"/>
          <w:lang w:val="es-ES_tradnl"/>
        </w:rPr>
      </w:pPr>
    </w:p>
    <w:p w14:paraId="567434D6" w14:textId="02AD1F88" w:rsidR="003B3C9D" w:rsidRPr="00C9783A" w:rsidRDefault="00776E99" w:rsidP="007479DD">
      <w:pPr>
        <w:spacing w:line="360" w:lineRule="auto"/>
        <w:jc w:val="center"/>
        <w:rPr>
          <w:rFonts w:ascii="Palatino Linotype" w:hAnsi="Palatino Linotype" w:cs="Tahoma"/>
          <w:b/>
          <w:bCs/>
          <w:sz w:val="22"/>
          <w:szCs w:val="22"/>
          <w:lang w:val="es-ES_tradnl"/>
        </w:rPr>
      </w:pPr>
      <w:r w:rsidRPr="00C9783A">
        <w:rPr>
          <w:rFonts w:ascii="Palatino Linotype" w:hAnsi="Palatino Linotype" w:cs="Tahoma"/>
          <w:b/>
          <w:bCs/>
          <w:sz w:val="22"/>
          <w:szCs w:val="22"/>
          <w:lang w:val="es-ES_tradnl"/>
        </w:rPr>
        <w:t>R</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E</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S</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U</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E</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L</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V</w:t>
      </w:r>
      <w:r w:rsidR="00300671" w:rsidRPr="00C9783A">
        <w:rPr>
          <w:rFonts w:ascii="Palatino Linotype" w:hAnsi="Palatino Linotype" w:cs="Tahoma"/>
          <w:b/>
          <w:bCs/>
          <w:sz w:val="22"/>
          <w:szCs w:val="22"/>
          <w:lang w:val="es-ES_tradnl"/>
        </w:rPr>
        <w:t xml:space="preserve"> </w:t>
      </w:r>
      <w:r w:rsidRPr="00C9783A">
        <w:rPr>
          <w:rFonts w:ascii="Palatino Linotype" w:hAnsi="Palatino Linotype" w:cs="Tahoma"/>
          <w:b/>
          <w:bCs/>
          <w:sz w:val="22"/>
          <w:szCs w:val="22"/>
          <w:lang w:val="es-ES_tradnl"/>
        </w:rPr>
        <w:t>E</w:t>
      </w:r>
      <w:r w:rsidR="00300671" w:rsidRPr="00C9783A">
        <w:rPr>
          <w:rFonts w:ascii="Palatino Linotype" w:hAnsi="Palatino Linotype" w:cs="Tahoma"/>
          <w:b/>
          <w:bCs/>
          <w:sz w:val="22"/>
          <w:szCs w:val="22"/>
          <w:lang w:val="es-ES_tradnl"/>
        </w:rPr>
        <w:t xml:space="preserve"> </w:t>
      </w:r>
    </w:p>
    <w:p w14:paraId="7D440F6D" w14:textId="77777777" w:rsidR="00330DDD" w:rsidRPr="00C9783A" w:rsidRDefault="00330DDD" w:rsidP="007B442D">
      <w:pPr>
        <w:spacing w:line="360" w:lineRule="auto"/>
        <w:jc w:val="both"/>
        <w:rPr>
          <w:rFonts w:ascii="Palatino Linotype" w:hAnsi="Palatino Linotype" w:cs="Tahoma"/>
          <w:b/>
          <w:bCs/>
          <w:sz w:val="22"/>
          <w:szCs w:val="22"/>
          <w:lang w:val="es-ES_tradnl"/>
        </w:rPr>
      </w:pPr>
    </w:p>
    <w:p w14:paraId="4000232A" w14:textId="459418E7" w:rsidR="007B442D" w:rsidRPr="00C9783A" w:rsidRDefault="007B442D" w:rsidP="007B442D">
      <w:pPr>
        <w:spacing w:line="360" w:lineRule="auto"/>
        <w:jc w:val="both"/>
        <w:rPr>
          <w:rFonts w:ascii="Palatino Linotype" w:hAnsi="Palatino Linotype" w:cs="Tahoma"/>
          <w:sz w:val="22"/>
          <w:szCs w:val="22"/>
        </w:rPr>
      </w:pPr>
      <w:r w:rsidRPr="00C9783A">
        <w:rPr>
          <w:rFonts w:ascii="Palatino Linotype" w:hAnsi="Palatino Linotype" w:cs="Tahoma"/>
          <w:b/>
          <w:bCs/>
          <w:sz w:val="22"/>
          <w:szCs w:val="22"/>
          <w:lang w:val="es-ES_tradnl"/>
        </w:rPr>
        <w:t xml:space="preserve">PRIMERO. </w:t>
      </w:r>
      <w:r w:rsidRPr="00C9783A">
        <w:rPr>
          <w:rFonts w:ascii="Palatino Linotype" w:hAnsi="Palatino Linotype" w:cs="Tahoma"/>
          <w:sz w:val="22"/>
          <w:szCs w:val="22"/>
        </w:rPr>
        <w:t xml:space="preserve">Se </w:t>
      </w:r>
      <w:r w:rsidR="009C7D6E" w:rsidRPr="00C9783A">
        <w:rPr>
          <w:rFonts w:ascii="Palatino Linotype" w:hAnsi="Palatino Linotype" w:cs="Tahoma"/>
          <w:b/>
          <w:sz w:val="22"/>
          <w:szCs w:val="22"/>
        </w:rPr>
        <w:t>REVOCA</w:t>
      </w:r>
      <w:r w:rsidRPr="00C9783A">
        <w:rPr>
          <w:rFonts w:ascii="Palatino Linotype" w:hAnsi="Palatino Linotype" w:cs="Tahoma"/>
          <w:b/>
          <w:sz w:val="22"/>
          <w:szCs w:val="22"/>
        </w:rPr>
        <w:t xml:space="preserve"> </w:t>
      </w:r>
      <w:r w:rsidRPr="00C9783A">
        <w:rPr>
          <w:rFonts w:ascii="Palatino Linotype" w:hAnsi="Palatino Linotype" w:cs="Tahoma"/>
          <w:sz w:val="22"/>
          <w:szCs w:val="22"/>
        </w:rPr>
        <w:t xml:space="preserve">la respuesta entregada por el Sujeto Obligado a la solicitud de información con número </w:t>
      </w:r>
      <w:r w:rsidR="00043940" w:rsidRPr="00C9783A">
        <w:rPr>
          <w:rFonts w:ascii="Palatino Linotype" w:hAnsi="Palatino Linotype"/>
          <w:b/>
          <w:bCs/>
          <w:sz w:val="22"/>
        </w:rPr>
        <w:t>00046/SEDECO/IP/2019</w:t>
      </w:r>
      <w:r w:rsidRPr="00C9783A">
        <w:rPr>
          <w:rFonts w:ascii="Palatino Linotype" w:hAnsi="Palatino Linotype" w:cs="Tahoma"/>
          <w:sz w:val="22"/>
          <w:szCs w:val="22"/>
        </w:rPr>
        <w:t xml:space="preserve">, por resultar </w:t>
      </w:r>
      <w:r w:rsidRPr="00C9783A">
        <w:rPr>
          <w:rFonts w:ascii="Palatino Linotype" w:hAnsi="Palatino Linotype" w:cs="Tahoma"/>
          <w:b/>
          <w:sz w:val="22"/>
          <w:szCs w:val="22"/>
        </w:rPr>
        <w:t>FUNDADO</w:t>
      </w:r>
      <w:r w:rsidRPr="00C9783A">
        <w:rPr>
          <w:rFonts w:ascii="Palatino Linotype" w:hAnsi="Palatino Linotype" w:cs="Tahoma"/>
          <w:sz w:val="22"/>
          <w:szCs w:val="22"/>
        </w:rPr>
        <w:t xml:space="preserve"> el motivo de inconformidad vertido por el Recurrente, en términos de los Considerandos </w:t>
      </w:r>
      <w:r w:rsidRPr="00C9783A">
        <w:rPr>
          <w:rFonts w:ascii="Palatino Linotype" w:hAnsi="Palatino Linotype" w:cs="Tahoma"/>
          <w:b/>
          <w:sz w:val="22"/>
          <w:szCs w:val="22"/>
        </w:rPr>
        <w:t>QUINTO y SEXTO</w:t>
      </w:r>
      <w:r w:rsidRPr="00C9783A">
        <w:rPr>
          <w:rFonts w:ascii="Palatino Linotype" w:hAnsi="Palatino Linotype" w:cs="Tahoma"/>
          <w:sz w:val="22"/>
          <w:szCs w:val="22"/>
        </w:rPr>
        <w:t xml:space="preserve"> de la presente Resolución.</w:t>
      </w:r>
    </w:p>
    <w:p w14:paraId="6051DC78" w14:textId="77777777" w:rsidR="007B442D" w:rsidRPr="00C9783A" w:rsidRDefault="007B442D" w:rsidP="007B442D">
      <w:pPr>
        <w:spacing w:line="360" w:lineRule="auto"/>
        <w:jc w:val="both"/>
        <w:rPr>
          <w:rFonts w:ascii="Palatino Linotype" w:hAnsi="Palatino Linotype" w:cs="Tahoma"/>
          <w:sz w:val="22"/>
          <w:szCs w:val="22"/>
        </w:rPr>
      </w:pPr>
    </w:p>
    <w:p w14:paraId="795C0C1C" w14:textId="77777777" w:rsidR="00330DDD" w:rsidRPr="00C9783A" w:rsidRDefault="00330DDD" w:rsidP="00330DDD">
      <w:pPr>
        <w:tabs>
          <w:tab w:val="left" w:pos="4962"/>
        </w:tabs>
        <w:spacing w:line="360" w:lineRule="auto"/>
        <w:jc w:val="both"/>
        <w:rPr>
          <w:rFonts w:ascii="Palatino Linotype" w:hAnsi="Palatino Linotype" w:cs="Tahoma"/>
          <w:sz w:val="22"/>
          <w:szCs w:val="22"/>
        </w:rPr>
      </w:pPr>
      <w:r w:rsidRPr="00C9783A">
        <w:rPr>
          <w:rFonts w:ascii="Palatino Linotype" w:eastAsia="Calibri" w:hAnsi="Palatino Linotype" w:cs="Tahoma"/>
          <w:b/>
          <w:bCs/>
          <w:sz w:val="22"/>
          <w:szCs w:val="22"/>
          <w:lang w:eastAsia="en-US"/>
        </w:rPr>
        <w:t xml:space="preserve">SEGUNDO. </w:t>
      </w:r>
      <w:r w:rsidRPr="00C9783A">
        <w:rPr>
          <w:rFonts w:ascii="Palatino Linotype" w:eastAsia="Calibri" w:hAnsi="Palatino Linotype" w:cs="Tahoma"/>
          <w:bCs/>
          <w:sz w:val="22"/>
          <w:szCs w:val="22"/>
          <w:lang w:eastAsia="en-US"/>
        </w:rPr>
        <w:t xml:space="preserve">Se </w:t>
      </w:r>
      <w:r w:rsidRPr="00C9783A">
        <w:rPr>
          <w:rFonts w:ascii="Palatino Linotype" w:eastAsia="Calibri" w:hAnsi="Palatino Linotype" w:cs="Tahoma"/>
          <w:b/>
          <w:bCs/>
          <w:sz w:val="22"/>
          <w:szCs w:val="22"/>
          <w:lang w:eastAsia="en-US"/>
        </w:rPr>
        <w:t>ORDENA</w:t>
      </w:r>
      <w:r w:rsidRPr="00C9783A">
        <w:rPr>
          <w:rFonts w:ascii="Palatino Linotype" w:eastAsia="Calibri" w:hAnsi="Palatino Linotype" w:cs="Tahoma"/>
          <w:bCs/>
          <w:sz w:val="22"/>
          <w:szCs w:val="22"/>
          <w:lang w:eastAsia="en-US"/>
        </w:rPr>
        <w:t xml:space="preserve"> al Sujeto Obligado, a efecto de que entregue, en su caso, en versión pública, previa búsqueda exhaustiva y razonable, vía el Sistema de Acceso a la Información Mexiquense (SAIMEX): </w:t>
      </w:r>
    </w:p>
    <w:p w14:paraId="5B499916" w14:textId="77777777" w:rsidR="00330DDD" w:rsidRPr="00C9783A" w:rsidRDefault="00330DDD" w:rsidP="00330DDD">
      <w:pPr>
        <w:tabs>
          <w:tab w:val="left" w:pos="4962"/>
        </w:tabs>
        <w:spacing w:line="360" w:lineRule="auto"/>
        <w:jc w:val="both"/>
        <w:rPr>
          <w:rFonts w:ascii="Palatino Linotype" w:eastAsia="Calibri" w:hAnsi="Palatino Linotype" w:cs="Tahoma"/>
          <w:bCs/>
          <w:sz w:val="22"/>
          <w:szCs w:val="22"/>
          <w:lang w:eastAsia="en-US"/>
        </w:rPr>
      </w:pPr>
    </w:p>
    <w:p w14:paraId="22F3CB99" w14:textId="139DDD06" w:rsidR="00330DDD" w:rsidRPr="00C9783A" w:rsidRDefault="00043940" w:rsidP="00043940">
      <w:pPr>
        <w:pStyle w:val="Prrafodelista"/>
        <w:numPr>
          <w:ilvl w:val="0"/>
          <w:numId w:val="40"/>
        </w:numPr>
        <w:tabs>
          <w:tab w:val="left" w:pos="2130"/>
        </w:tabs>
        <w:spacing w:line="360" w:lineRule="auto"/>
        <w:jc w:val="both"/>
        <w:rPr>
          <w:rFonts w:ascii="Palatino Linotype" w:eastAsia="Calibri" w:hAnsi="Palatino Linotype" w:cs="Tahoma"/>
          <w:bCs/>
          <w:szCs w:val="22"/>
          <w:lang w:eastAsia="en-US"/>
        </w:rPr>
      </w:pPr>
      <w:r w:rsidRPr="00C9783A">
        <w:rPr>
          <w:rFonts w:ascii="Palatino Linotype" w:hAnsi="Palatino Linotype"/>
        </w:rPr>
        <w:t xml:space="preserve">Las facturas </w:t>
      </w:r>
      <w:r w:rsidR="0026360E" w:rsidRPr="00C9783A">
        <w:rPr>
          <w:rFonts w:ascii="Palatino Linotype" w:hAnsi="Palatino Linotype"/>
        </w:rPr>
        <w:t xml:space="preserve">o documentos </w:t>
      </w:r>
      <w:r w:rsidRPr="00C9783A">
        <w:rPr>
          <w:rFonts w:ascii="Palatino Linotype" w:hAnsi="Palatino Linotype"/>
        </w:rPr>
        <w:t>que den cuenta de los recursos públicos erogados por el Secretario de Desarrollo Económico en fecha 11 de marzo de 2019.</w:t>
      </w:r>
    </w:p>
    <w:p w14:paraId="2A34F7F0" w14:textId="77777777" w:rsidR="0026360E" w:rsidRPr="00C9783A" w:rsidRDefault="0026360E" w:rsidP="0026360E">
      <w:pPr>
        <w:pStyle w:val="Prrafodelista"/>
        <w:tabs>
          <w:tab w:val="left" w:pos="2130"/>
        </w:tabs>
        <w:spacing w:line="360" w:lineRule="auto"/>
        <w:jc w:val="both"/>
        <w:rPr>
          <w:rFonts w:ascii="Palatino Linotype" w:eastAsia="Calibri" w:hAnsi="Palatino Linotype" w:cs="Tahoma"/>
          <w:bCs/>
          <w:szCs w:val="22"/>
          <w:lang w:eastAsia="en-US"/>
        </w:rPr>
      </w:pPr>
    </w:p>
    <w:p w14:paraId="4B696A36" w14:textId="77777777" w:rsidR="000E4247" w:rsidRPr="00C9783A" w:rsidRDefault="000E4247" w:rsidP="00C9783A">
      <w:pPr>
        <w:spacing w:line="360" w:lineRule="auto"/>
        <w:ind w:right="-93"/>
        <w:jc w:val="both"/>
        <w:rPr>
          <w:rFonts w:ascii="Palatino Linotype" w:hAnsi="Palatino Linotype" w:cs="Tahoma"/>
          <w:sz w:val="22"/>
          <w:szCs w:val="22"/>
        </w:rPr>
      </w:pPr>
      <w:r w:rsidRPr="00C9783A">
        <w:rPr>
          <w:rFonts w:ascii="Palatino Linotype" w:hAnsi="Palatino Linotype" w:cs="Tahoma"/>
          <w:sz w:val="22"/>
          <w:szCs w:val="22"/>
        </w:rPr>
        <w:lastRenderedPageBreak/>
        <w:t>Junto con la documentación que se entregue en versión pública, se deberá entregar el Acuerdo del Comité de Transparencia mediante el cual se funde y motive la eliminación de la información confidencial, en términos del artículo 143, fracción I de la Ley de Transparencia y Acceso a la Información Pública del Estado de México y Municipios.</w:t>
      </w:r>
    </w:p>
    <w:p w14:paraId="7143A6F8" w14:textId="77777777" w:rsidR="000E4247" w:rsidRPr="00C9783A" w:rsidRDefault="000E4247" w:rsidP="0026360E">
      <w:pPr>
        <w:pStyle w:val="Prrafodelista"/>
        <w:tabs>
          <w:tab w:val="left" w:pos="2130"/>
        </w:tabs>
        <w:spacing w:line="360" w:lineRule="auto"/>
        <w:jc w:val="both"/>
        <w:rPr>
          <w:rFonts w:ascii="Palatino Linotype" w:eastAsia="Calibri" w:hAnsi="Palatino Linotype" w:cs="Tahoma"/>
          <w:bCs/>
          <w:szCs w:val="22"/>
          <w:lang w:eastAsia="en-US"/>
        </w:rPr>
      </w:pPr>
    </w:p>
    <w:p w14:paraId="430A9776" w14:textId="77777777" w:rsidR="007B442D" w:rsidRPr="00C9783A" w:rsidRDefault="007B442D" w:rsidP="007B442D">
      <w:pPr>
        <w:spacing w:line="360" w:lineRule="auto"/>
        <w:jc w:val="both"/>
        <w:rPr>
          <w:rFonts w:ascii="Palatino Linotype" w:hAnsi="Palatino Linotype" w:cs="Tahoma"/>
          <w:i/>
          <w:sz w:val="22"/>
          <w:szCs w:val="22"/>
        </w:rPr>
      </w:pPr>
      <w:r w:rsidRPr="00C9783A">
        <w:rPr>
          <w:rFonts w:ascii="Palatino Linotype" w:hAnsi="Palatino Linotype" w:cs="Tahoma"/>
          <w:b/>
          <w:sz w:val="22"/>
          <w:szCs w:val="22"/>
        </w:rPr>
        <w:t xml:space="preserve">TERCERO. NOTIFÍQUESE </w:t>
      </w:r>
      <w:r w:rsidRPr="00C9783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615314" w14:textId="77777777" w:rsidR="007B442D" w:rsidRPr="00C9783A" w:rsidRDefault="007B442D" w:rsidP="007B442D">
      <w:pPr>
        <w:shd w:val="clear" w:color="auto" w:fill="FFFFFF" w:themeFill="background1"/>
        <w:spacing w:line="360" w:lineRule="auto"/>
        <w:jc w:val="both"/>
        <w:rPr>
          <w:rFonts w:ascii="Palatino Linotype" w:eastAsia="Calibri" w:hAnsi="Palatino Linotype" w:cs="Tahoma"/>
          <w:sz w:val="22"/>
          <w:szCs w:val="22"/>
          <w:lang w:eastAsia="es-MX"/>
        </w:rPr>
      </w:pPr>
    </w:p>
    <w:p w14:paraId="18BCDC24" w14:textId="34510ECF" w:rsidR="007B442D" w:rsidRPr="00C9783A" w:rsidRDefault="007B442D" w:rsidP="007B442D">
      <w:pPr>
        <w:shd w:val="clear" w:color="auto" w:fill="FFFFFF" w:themeFill="background1"/>
        <w:spacing w:line="360" w:lineRule="auto"/>
        <w:jc w:val="both"/>
        <w:rPr>
          <w:rFonts w:ascii="Palatino Linotype" w:hAnsi="Palatino Linotype" w:cs="Tahoma"/>
          <w:sz w:val="22"/>
          <w:szCs w:val="22"/>
        </w:rPr>
      </w:pPr>
      <w:r w:rsidRPr="00C9783A">
        <w:rPr>
          <w:rFonts w:ascii="Palatino Linotype" w:eastAsia="Calibri" w:hAnsi="Palatino Linotype" w:cs="Tahoma"/>
          <w:b/>
          <w:sz w:val="22"/>
          <w:szCs w:val="22"/>
          <w:lang w:eastAsia="es-MX"/>
        </w:rPr>
        <w:t>CUARTO</w:t>
      </w:r>
      <w:r w:rsidRPr="00C9783A">
        <w:rPr>
          <w:rFonts w:ascii="Palatino Linotype" w:eastAsia="Calibri" w:hAnsi="Palatino Linotype" w:cs="Tahoma"/>
          <w:b/>
          <w:bCs/>
          <w:sz w:val="22"/>
          <w:szCs w:val="22"/>
          <w:lang w:eastAsia="en-US"/>
        </w:rPr>
        <w:t xml:space="preserve">. </w:t>
      </w:r>
      <w:r w:rsidRPr="00C9783A">
        <w:rPr>
          <w:rFonts w:ascii="Palatino Linotype" w:hAnsi="Palatino Linotype" w:cs="Tahoma"/>
          <w:b/>
          <w:sz w:val="22"/>
          <w:szCs w:val="22"/>
        </w:rPr>
        <w:t>NOTIFÍQUESE</w:t>
      </w:r>
      <w:r w:rsidRPr="00C9783A">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6FDCB9C" w14:textId="0D50F988" w:rsidR="00A00D05" w:rsidRPr="00C9783A" w:rsidRDefault="00A00D05" w:rsidP="007B442D">
      <w:pPr>
        <w:shd w:val="clear" w:color="auto" w:fill="FFFFFF" w:themeFill="background1"/>
        <w:spacing w:line="360" w:lineRule="auto"/>
        <w:jc w:val="both"/>
        <w:rPr>
          <w:rFonts w:ascii="Palatino Linotype" w:hAnsi="Palatino Linotype" w:cs="Tahoma"/>
          <w:b/>
          <w:sz w:val="22"/>
          <w:szCs w:val="22"/>
        </w:rPr>
      </w:pPr>
    </w:p>
    <w:p w14:paraId="035489F7" w14:textId="77777777" w:rsidR="00E865A4" w:rsidRDefault="00E865A4" w:rsidP="00E865A4">
      <w:pPr>
        <w:autoSpaceDE w:val="0"/>
        <w:autoSpaceDN w:val="0"/>
        <w:adjustRightInd w:val="0"/>
        <w:spacing w:line="360" w:lineRule="auto"/>
        <w:jc w:val="both"/>
        <w:rPr>
          <w:rFonts w:ascii="Palatino Linotype" w:hAnsi="Palatino Linotype" w:cs="Arial"/>
          <w:sz w:val="24"/>
          <w:szCs w:val="24"/>
        </w:rPr>
      </w:pPr>
      <w:r w:rsidRPr="009325A7">
        <w:rPr>
          <w:rFonts w:ascii="Palatino Linotype" w:hAnsi="Palatino Linotype" w:cs="Arial"/>
          <w:sz w:val="24"/>
          <w:szCs w:val="24"/>
        </w:rPr>
        <w:t>ASÍ LO RESUELVE, POR UNANIMIDAD DE VOTOS EL PLENO DEL</w:t>
      </w:r>
      <w:r w:rsidRPr="009325A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325A7">
        <w:rPr>
          <w:rFonts w:ascii="Palatino Linotype" w:hAnsi="Palatino Linotype" w:cs="Arial"/>
          <w:sz w:val="24"/>
          <w:szCs w:val="24"/>
        </w:rPr>
        <w:t xml:space="preserve">, CONFORMADO POR LOS COMISIONADOS ZULEMA MARTÍNEZ SÁNCHEZ, EVA ABAID YAPUR, JOSÉ GUADALUPE LUNA HERNÁNDEZ, JAVIER MARTÍNEZ CRUZ </w:t>
      </w:r>
      <w:r>
        <w:rPr>
          <w:rFonts w:ascii="Palatino Linotype" w:hAnsi="Palatino Linotype" w:cs="Arial"/>
          <w:sz w:val="24"/>
          <w:szCs w:val="24"/>
        </w:rPr>
        <w:t xml:space="preserve">(AUSENCIA JUSTIFICADA) </w:t>
      </w:r>
      <w:r w:rsidRPr="009325A7">
        <w:rPr>
          <w:rFonts w:ascii="Palatino Linotype" w:hAnsi="Palatino Linotype" w:cs="Arial"/>
          <w:sz w:val="24"/>
          <w:szCs w:val="24"/>
        </w:rPr>
        <w:t>Y LUIS GUSTAVO PARRA NORIEGA</w:t>
      </w:r>
      <w:r>
        <w:rPr>
          <w:rFonts w:ascii="Palatino Linotype" w:hAnsi="Palatino Linotype" w:cs="Arial"/>
          <w:sz w:val="24"/>
          <w:szCs w:val="24"/>
        </w:rPr>
        <w:t xml:space="preserve"> (AUSENCIA JUSTIFICADA)</w:t>
      </w:r>
      <w:r w:rsidRPr="009325A7">
        <w:rPr>
          <w:rFonts w:ascii="Palatino Linotype" w:hAnsi="Palatino Linotype" w:cs="Arial"/>
          <w:sz w:val="24"/>
          <w:szCs w:val="24"/>
        </w:rPr>
        <w:t xml:space="preserve">, EN </w:t>
      </w:r>
      <w:r w:rsidRPr="00D61AEE">
        <w:rPr>
          <w:rFonts w:ascii="Palatino Linotype" w:hAnsi="Palatino Linotype" w:cs="Arial"/>
          <w:sz w:val="24"/>
          <w:szCs w:val="24"/>
        </w:rPr>
        <w:t xml:space="preserve">LA VIGÉSIMA </w:t>
      </w:r>
      <w:r>
        <w:rPr>
          <w:rFonts w:ascii="Palatino Linotype" w:hAnsi="Palatino Linotype" w:cs="Arial"/>
          <w:sz w:val="24"/>
          <w:szCs w:val="24"/>
        </w:rPr>
        <w:t>SEXTA</w:t>
      </w:r>
      <w:r w:rsidRPr="009325A7">
        <w:rPr>
          <w:rFonts w:ascii="Palatino Linotype" w:hAnsi="Palatino Linotype" w:cs="Arial"/>
          <w:sz w:val="24"/>
          <w:szCs w:val="24"/>
        </w:rPr>
        <w:t xml:space="preserve"> SESIÓN </w:t>
      </w:r>
      <w:r w:rsidRPr="009325A7">
        <w:rPr>
          <w:rFonts w:ascii="Palatino Linotype" w:hAnsi="Palatino Linotype" w:cs="Arial"/>
          <w:sz w:val="24"/>
          <w:szCs w:val="24"/>
        </w:rPr>
        <w:lastRenderedPageBreak/>
        <w:t xml:space="preserve">ORDINARIA CELEBRADA EL </w:t>
      </w:r>
      <w:r>
        <w:rPr>
          <w:rFonts w:ascii="Palatino Linotype" w:hAnsi="Palatino Linotype" w:cs="Arial"/>
          <w:sz w:val="24"/>
          <w:szCs w:val="24"/>
        </w:rPr>
        <w:t>DIEZ DE JULIO</w:t>
      </w:r>
      <w:r w:rsidRPr="009325A7">
        <w:rPr>
          <w:rFonts w:ascii="Palatino Linotype" w:hAnsi="Palatino Linotype" w:cs="Arial"/>
          <w:sz w:val="24"/>
          <w:szCs w:val="24"/>
        </w:rPr>
        <w:t xml:space="preserve"> DE DOS MIL DIECINUEVE, ANTE EL SECRETARIO TÉCNICO DEL PLENO, ALEXIS TAPIA RAMÍREZ</w:t>
      </w:r>
    </w:p>
    <w:p w14:paraId="567434DF" w14:textId="633C0E64" w:rsidR="004022FB" w:rsidRDefault="0098263F" w:rsidP="007479DD">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noProof/>
          <w:sz w:val="22"/>
          <w:szCs w:val="22"/>
          <w:lang w:val="es-MX" w:eastAsia="es-MX"/>
        </w:rPr>
        <mc:AlternateContent>
          <mc:Choice Requires="wps">
            <w:drawing>
              <wp:anchor distT="0" distB="0" distL="114300" distR="114300" simplePos="0" relativeHeight="251679744" behindDoc="0" locked="0" layoutInCell="1" allowOverlap="1" wp14:anchorId="1200F22A" wp14:editId="181FD9A4">
                <wp:simplePos x="0" y="0"/>
                <wp:positionH relativeFrom="column">
                  <wp:posOffset>-322580</wp:posOffset>
                </wp:positionH>
                <wp:positionV relativeFrom="paragraph">
                  <wp:posOffset>215900</wp:posOffset>
                </wp:positionV>
                <wp:extent cx="6667500" cy="67437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6667500" cy="674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E0C44" id="Conector recto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17pt" to="499.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" strokecolor="#4472c4 [3204]" strokeweight=".5pt">
                <v:stroke joinstyle="miter"/>
              </v:line>
            </w:pict>
          </mc:Fallback>
        </mc:AlternateContent>
      </w:r>
    </w:p>
    <w:p w14:paraId="351F7B0A"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13C0015B"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4800C7EA"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61023D43"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2DF52AB4"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3173FC6E"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49A7D4E9"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469FDD63"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7DFD0AA2"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6F8DE9BA"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324C6E98"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393B97F5"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3E416A92"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6EA23156"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5F4BA953"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74ABC35E"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7C72F4C4"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6124FAB6"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62B30D87"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0A1AE616"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44F99F00" w14:textId="77777777" w:rsidR="0098263F" w:rsidRDefault="0098263F" w:rsidP="007479DD">
      <w:pPr>
        <w:spacing w:line="360" w:lineRule="auto"/>
        <w:ind w:right="-93"/>
        <w:jc w:val="both"/>
        <w:rPr>
          <w:rFonts w:ascii="Palatino Linotype" w:eastAsia="Calibri" w:hAnsi="Palatino Linotype" w:cs="Tahoma"/>
          <w:b/>
          <w:bCs/>
          <w:sz w:val="22"/>
          <w:szCs w:val="22"/>
          <w:lang w:eastAsia="en-US"/>
        </w:rPr>
      </w:pPr>
    </w:p>
    <w:p w14:paraId="3755A801" w14:textId="77777777" w:rsidR="0098263F" w:rsidRPr="00C9783A" w:rsidRDefault="0098263F" w:rsidP="007479DD">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C9783A" w:rsidRDefault="00DF30A3" w:rsidP="007479DD">
      <w:pPr>
        <w:spacing w:line="360" w:lineRule="auto"/>
        <w:ind w:right="-93"/>
        <w:jc w:val="both"/>
        <w:rPr>
          <w:rFonts w:ascii="Palatino Linotype" w:eastAsia="Calibri" w:hAnsi="Palatino Linotype" w:cs="Tahoma"/>
          <w:b/>
          <w:bCs/>
          <w:sz w:val="22"/>
          <w:szCs w:val="22"/>
          <w:lang w:eastAsia="en-US"/>
        </w:rPr>
      </w:pPr>
    </w:p>
    <w:p w14:paraId="2F54C48C" w14:textId="77777777" w:rsidR="00043940" w:rsidRPr="00C9783A" w:rsidRDefault="00043940" w:rsidP="007479DD">
      <w:pPr>
        <w:spacing w:line="360" w:lineRule="auto"/>
        <w:jc w:val="both"/>
        <w:rPr>
          <w:rFonts w:ascii="Palatino Linotype" w:hAnsi="Palatino Linotype" w:cs="Tahoma"/>
          <w:sz w:val="22"/>
          <w:szCs w:val="22"/>
          <w:lang w:val="es-MX"/>
        </w:rPr>
      </w:pPr>
    </w:p>
    <w:p w14:paraId="567434E0" w14:textId="77777777" w:rsidR="00035017" w:rsidRPr="00C9783A" w:rsidRDefault="00035017" w:rsidP="007479DD">
      <w:pPr>
        <w:spacing w:line="360" w:lineRule="auto"/>
        <w:jc w:val="both"/>
        <w:rPr>
          <w:rFonts w:ascii="Palatino Linotype" w:hAnsi="Palatino Linotype" w:cs="Tahoma"/>
          <w:sz w:val="22"/>
          <w:szCs w:val="22"/>
          <w:lang w:val="es-MX"/>
        </w:rPr>
      </w:pP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B953C9" w:rsidRPr="00016AF3" w:rsidRDefault="00B953C9"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B953C9" w:rsidRPr="00016AF3" w:rsidRDefault="00B953C9"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C9783A" w:rsidRDefault="00035017" w:rsidP="007479DD">
      <w:pPr>
        <w:spacing w:line="360" w:lineRule="auto"/>
        <w:jc w:val="both"/>
        <w:rPr>
          <w:rFonts w:ascii="Palatino Linotype" w:hAnsi="Palatino Linotype" w:cs="Tahoma"/>
          <w:sz w:val="22"/>
          <w:szCs w:val="22"/>
          <w:lang w:val="es-MX"/>
        </w:rPr>
      </w:pPr>
    </w:p>
    <w:p w14:paraId="567434E2"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3"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4" w14:textId="7542E2B2" w:rsidR="00035017" w:rsidRPr="00C9783A" w:rsidRDefault="00035017" w:rsidP="007479DD">
      <w:pPr>
        <w:spacing w:line="360" w:lineRule="auto"/>
        <w:jc w:val="both"/>
        <w:rPr>
          <w:rFonts w:ascii="Palatino Linotype" w:hAnsi="Palatino Linotype" w:cs="Tahoma"/>
          <w:b/>
          <w:sz w:val="22"/>
          <w:szCs w:val="22"/>
          <w:lang w:val="es-MX"/>
        </w:rPr>
      </w:pPr>
    </w:p>
    <w:p w14:paraId="21FFC9A4" w14:textId="0D5BA75F" w:rsidR="00DF30A3" w:rsidRPr="00C9783A" w:rsidRDefault="00DF30A3" w:rsidP="007479DD">
      <w:pPr>
        <w:spacing w:line="360" w:lineRule="auto"/>
        <w:jc w:val="both"/>
        <w:rPr>
          <w:rFonts w:ascii="Palatino Linotype" w:hAnsi="Palatino Linotype" w:cs="Tahoma"/>
          <w:b/>
          <w:sz w:val="22"/>
          <w:szCs w:val="22"/>
          <w:lang w:val="es-MX"/>
        </w:rPr>
      </w:pPr>
    </w:p>
    <w:p w14:paraId="567434E5" w14:textId="77777777" w:rsidR="00035017" w:rsidRPr="00C9783A" w:rsidRDefault="00035017" w:rsidP="007479DD">
      <w:pPr>
        <w:spacing w:line="360" w:lineRule="auto"/>
        <w:jc w:val="both"/>
        <w:rPr>
          <w:rFonts w:ascii="Palatino Linotype" w:hAnsi="Palatino Linotype" w:cs="Tahoma"/>
          <w:b/>
          <w:sz w:val="22"/>
          <w:szCs w:val="22"/>
          <w:lang w:val="es-MX"/>
        </w:rPr>
      </w:pP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B953C9" w:rsidRDefault="00B953C9" w:rsidP="00035017">
                            <w:pPr>
                              <w:jc w:val="center"/>
                              <w:rPr>
                                <w:rFonts w:ascii="Palatino Linotype" w:hAnsi="Palatino Linotype" w:cs="Tahoma"/>
                                <w:b/>
                                <w:sz w:val="22"/>
                                <w:szCs w:val="22"/>
                              </w:rPr>
                            </w:pPr>
                          </w:p>
                          <w:p w14:paraId="5674352C"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proofErr w:type="spellStart"/>
                            <w:r w:rsidRPr="007516C8">
                              <w:rPr>
                                <w:rFonts w:ascii="Palatino Linotype" w:hAnsi="Palatino Linotype" w:cs="Tahoma"/>
                                <w:b/>
                                <w:sz w:val="22"/>
                                <w:szCs w:val="22"/>
                              </w:rPr>
                              <w:t>Abaid</w:t>
                            </w:r>
                            <w:proofErr w:type="spellEnd"/>
                            <w:r w:rsidRPr="007516C8">
                              <w:rPr>
                                <w:rFonts w:ascii="Palatino Linotype" w:hAnsi="Palatino Linotype" w:cs="Tahoma"/>
                                <w:b/>
                                <w:sz w:val="22"/>
                                <w:szCs w:val="22"/>
                              </w:rPr>
                              <w:t xml:space="preserve"> </w:t>
                            </w:r>
                            <w:proofErr w:type="spellStart"/>
                            <w:r w:rsidRPr="007516C8">
                              <w:rPr>
                                <w:rFonts w:ascii="Palatino Linotype" w:hAnsi="Palatino Linotype" w:cs="Tahoma"/>
                                <w:b/>
                                <w:sz w:val="22"/>
                                <w:szCs w:val="22"/>
                              </w:rPr>
                              <w:t>Yapur</w:t>
                            </w:r>
                            <w:proofErr w:type="spellEnd"/>
                          </w:p>
                          <w:p w14:paraId="5674352D"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B953C9" w:rsidRPr="007516C8" w:rsidRDefault="00B953C9"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B953C9" w:rsidRPr="0080253B" w:rsidRDefault="00B953C9"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B953C9" w:rsidRDefault="00B953C9" w:rsidP="00035017">
                      <w:pPr>
                        <w:jc w:val="center"/>
                        <w:rPr>
                          <w:rFonts w:ascii="Palatino Linotype" w:hAnsi="Palatino Linotype" w:cs="Tahoma"/>
                          <w:b/>
                          <w:sz w:val="22"/>
                          <w:szCs w:val="22"/>
                        </w:rPr>
                      </w:pPr>
                    </w:p>
                    <w:p w14:paraId="5674352C"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 xml:space="preserve">Eva </w:t>
                      </w:r>
                      <w:proofErr w:type="spellStart"/>
                      <w:r w:rsidRPr="007516C8">
                        <w:rPr>
                          <w:rFonts w:ascii="Palatino Linotype" w:hAnsi="Palatino Linotype" w:cs="Tahoma"/>
                          <w:b/>
                          <w:sz w:val="22"/>
                          <w:szCs w:val="22"/>
                        </w:rPr>
                        <w:t>Abaid</w:t>
                      </w:r>
                      <w:proofErr w:type="spellEnd"/>
                      <w:r w:rsidRPr="007516C8">
                        <w:rPr>
                          <w:rFonts w:ascii="Palatino Linotype" w:hAnsi="Palatino Linotype" w:cs="Tahoma"/>
                          <w:b/>
                          <w:sz w:val="22"/>
                          <w:szCs w:val="22"/>
                        </w:rPr>
                        <w:t xml:space="preserve"> </w:t>
                      </w:r>
                      <w:proofErr w:type="spellStart"/>
                      <w:r w:rsidRPr="007516C8">
                        <w:rPr>
                          <w:rFonts w:ascii="Palatino Linotype" w:hAnsi="Palatino Linotype" w:cs="Tahoma"/>
                          <w:b/>
                          <w:sz w:val="22"/>
                          <w:szCs w:val="22"/>
                        </w:rPr>
                        <w:t>Yapur</w:t>
                      </w:r>
                      <w:proofErr w:type="spellEnd"/>
                    </w:p>
                    <w:p w14:paraId="5674352D"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B953C9" w:rsidRPr="007516C8" w:rsidRDefault="00B953C9"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B953C9" w:rsidRPr="0080253B" w:rsidRDefault="00B953C9" w:rsidP="00035017">
                      <w:pPr>
                        <w:jc w:val="center"/>
                        <w:rPr>
                          <w:rFonts w:ascii="Palatino Linotype" w:hAnsi="Palatino Linotype" w:cs="Tahoma"/>
                          <w:b/>
                          <w:sz w:val="22"/>
                          <w:szCs w:val="22"/>
                        </w:rPr>
                      </w:pPr>
                    </w:p>
                  </w:txbxContent>
                </v:textbox>
                <w10:wrap anchorx="margin"/>
              </v:shape>
            </w:pict>
          </mc:Fallback>
        </mc:AlternateContent>
      </w: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B953C9" w:rsidRDefault="00B953C9" w:rsidP="00035017">
                            <w:pPr>
                              <w:jc w:val="center"/>
                              <w:rPr>
                                <w:rFonts w:ascii="Palatino Linotype" w:hAnsi="Palatino Linotype" w:cs="Tahoma"/>
                                <w:b/>
                                <w:sz w:val="22"/>
                                <w:szCs w:val="22"/>
                              </w:rPr>
                            </w:pPr>
                          </w:p>
                          <w:p w14:paraId="56743531"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B953C9" w:rsidRPr="00DF30A3" w:rsidRDefault="00B953C9"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B953C9" w:rsidRPr="0080253B" w:rsidRDefault="00B953C9"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B953C9" w:rsidRDefault="00B953C9" w:rsidP="00035017">
                      <w:pPr>
                        <w:jc w:val="center"/>
                        <w:rPr>
                          <w:rFonts w:ascii="Palatino Linotype" w:hAnsi="Palatino Linotype" w:cs="Tahoma"/>
                          <w:b/>
                          <w:sz w:val="22"/>
                          <w:szCs w:val="22"/>
                        </w:rPr>
                      </w:pPr>
                    </w:p>
                    <w:p w14:paraId="56743531"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B953C9" w:rsidRPr="00DF30A3" w:rsidRDefault="00B953C9"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B953C9" w:rsidRPr="0080253B" w:rsidRDefault="00B953C9"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7"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8"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9" w14:textId="7983BE07" w:rsidR="00035017" w:rsidRPr="00C9783A" w:rsidRDefault="00035017" w:rsidP="007479DD">
      <w:pPr>
        <w:spacing w:line="360" w:lineRule="auto"/>
        <w:jc w:val="both"/>
        <w:rPr>
          <w:rFonts w:ascii="Palatino Linotype" w:hAnsi="Palatino Linotype" w:cs="Tahoma"/>
          <w:b/>
          <w:sz w:val="22"/>
          <w:szCs w:val="22"/>
          <w:lang w:val="es-MX"/>
        </w:rPr>
      </w:pPr>
    </w:p>
    <w:p w14:paraId="4E1E0B8D" w14:textId="02865E80" w:rsidR="00DF30A3" w:rsidRPr="00C9783A" w:rsidRDefault="00DF30A3" w:rsidP="007479DD">
      <w:pPr>
        <w:spacing w:line="360" w:lineRule="auto"/>
        <w:jc w:val="both"/>
        <w:rPr>
          <w:rFonts w:ascii="Palatino Linotype" w:hAnsi="Palatino Linotype" w:cs="Tahoma"/>
          <w:b/>
          <w:sz w:val="22"/>
          <w:szCs w:val="22"/>
          <w:lang w:val="es-MX"/>
        </w:rPr>
      </w:pPr>
    </w:p>
    <w:p w14:paraId="567434EA" w14:textId="77777777" w:rsidR="00035017" w:rsidRPr="00C9783A" w:rsidRDefault="00035017" w:rsidP="007479DD">
      <w:pPr>
        <w:spacing w:line="360" w:lineRule="auto"/>
        <w:jc w:val="both"/>
        <w:rPr>
          <w:rFonts w:ascii="Palatino Linotype" w:hAnsi="Palatino Linotype" w:cs="Tahoma"/>
          <w:b/>
          <w:sz w:val="22"/>
          <w:szCs w:val="22"/>
          <w:lang w:val="es-MX"/>
        </w:rPr>
      </w:pPr>
    </w:p>
    <w:p w14:paraId="567434EB" w14:textId="77777777" w:rsidR="00035017" w:rsidRPr="00C9783A" w:rsidRDefault="00D147D5" w:rsidP="007479DD">
      <w:pPr>
        <w:spacing w:line="360" w:lineRule="auto"/>
        <w:jc w:val="both"/>
        <w:rPr>
          <w:rFonts w:ascii="Palatino Linotype" w:hAnsi="Palatino Linotype" w:cs="Tahoma"/>
          <w:sz w:val="22"/>
          <w:szCs w:val="22"/>
          <w:lang w:val="es-MX"/>
        </w:rPr>
      </w:pP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B953C9" w:rsidRDefault="00B953C9" w:rsidP="00035017">
                            <w:pPr>
                              <w:jc w:val="center"/>
                              <w:rPr>
                                <w:rFonts w:ascii="Palatino Linotype" w:hAnsi="Palatino Linotype" w:cs="Tahoma"/>
                                <w:b/>
                                <w:sz w:val="22"/>
                                <w:szCs w:val="22"/>
                                <w:lang w:val="es-MX"/>
                              </w:rPr>
                            </w:pPr>
                          </w:p>
                          <w:p w14:paraId="56743536"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68C6964F" w:rsidR="00B953C9" w:rsidRPr="007516C8" w:rsidRDefault="0098263F" w:rsidP="00035017">
                            <w:pPr>
                              <w:jc w:val="center"/>
                              <w:rPr>
                                <w:rFonts w:ascii="Palatino Linotype" w:hAnsi="Palatino Linotype"/>
                                <w:b/>
                                <w:sz w:val="22"/>
                                <w:szCs w:val="22"/>
                              </w:rPr>
                            </w:pPr>
                            <w:r>
                              <w:rPr>
                                <w:rFonts w:ascii="Palatino Linotype" w:hAnsi="Palatino Linotype"/>
                                <w:b/>
                                <w:sz w:val="22"/>
                                <w:szCs w:val="22"/>
                              </w:rPr>
                              <w:t>(Ausencia justificada</w:t>
                            </w:r>
                            <w:r w:rsidR="00B953C9" w:rsidRPr="008F70FD">
                              <w:rPr>
                                <w:rFonts w:ascii="Palatino Linotype" w:hAnsi="Palatino Linotype"/>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B953C9" w:rsidRDefault="00B953C9" w:rsidP="00035017">
                      <w:pPr>
                        <w:jc w:val="center"/>
                        <w:rPr>
                          <w:rFonts w:ascii="Palatino Linotype" w:hAnsi="Palatino Linotype" w:cs="Tahoma"/>
                          <w:b/>
                          <w:sz w:val="22"/>
                          <w:szCs w:val="22"/>
                          <w:lang w:val="es-MX"/>
                        </w:rPr>
                      </w:pPr>
                    </w:p>
                    <w:p w14:paraId="56743536"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68C6964F" w:rsidR="00B953C9" w:rsidRPr="007516C8" w:rsidRDefault="0098263F" w:rsidP="00035017">
                      <w:pPr>
                        <w:jc w:val="center"/>
                        <w:rPr>
                          <w:rFonts w:ascii="Palatino Linotype" w:hAnsi="Palatino Linotype"/>
                          <w:b/>
                          <w:sz w:val="22"/>
                          <w:szCs w:val="22"/>
                        </w:rPr>
                      </w:pPr>
                      <w:r>
                        <w:rPr>
                          <w:rFonts w:ascii="Palatino Linotype" w:hAnsi="Palatino Linotype"/>
                          <w:b/>
                          <w:sz w:val="22"/>
                          <w:szCs w:val="22"/>
                        </w:rPr>
                        <w:t>(Ausencia justificada</w:t>
                      </w:r>
                      <w:r w:rsidR="00B953C9" w:rsidRPr="008F70FD">
                        <w:rPr>
                          <w:rFonts w:ascii="Palatino Linotype" w:hAnsi="Palatino Linotype"/>
                          <w:b/>
                          <w:sz w:val="22"/>
                          <w:szCs w:val="22"/>
                        </w:rPr>
                        <w:t>)</w:t>
                      </w:r>
                    </w:p>
                  </w:txbxContent>
                </v:textbox>
                <w10:wrap anchorx="margin"/>
              </v:shape>
            </w:pict>
          </mc:Fallback>
        </mc:AlternateContent>
      </w: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B953C9" w:rsidRDefault="00B953C9" w:rsidP="00035017">
                            <w:pPr>
                              <w:jc w:val="center"/>
                              <w:rPr>
                                <w:rFonts w:ascii="Palatino Linotype" w:hAnsi="Palatino Linotype" w:cs="Tahoma"/>
                                <w:b/>
                                <w:sz w:val="22"/>
                                <w:szCs w:val="22"/>
                              </w:rPr>
                            </w:pPr>
                          </w:p>
                          <w:p w14:paraId="5674353A"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6A87A082" w:rsidR="00B953C9" w:rsidRPr="007516C8" w:rsidRDefault="00B953C9" w:rsidP="00035017">
                            <w:pPr>
                              <w:jc w:val="center"/>
                              <w:rPr>
                                <w:rFonts w:ascii="Palatino Linotype" w:hAnsi="Palatino Linotype"/>
                                <w:b/>
                                <w:sz w:val="22"/>
                                <w:szCs w:val="22"/>
                              </w:rPr>
                            </w:pPr>
                            <w:r w:rsidRPr="008F70FD">
                              <w:rPr>
                                <w:rFonts w:ascii="Palatino Linotype" w:hAnsi="Palatino Linotype"/>
                                <w:b/>
                                <w:sz w:val="22"/>
                                <w:szCs w:val="22"/>
                              </w:rPr>
                              <w:t>(</w:t>
                            </w:r>
                            <w:r w:rsidR="0098263F">
                              <w:rPr>
                                <w:rFonts w:ascii="Palatino Linotype" w:hAnsi="Palatino Linotype"/>
                                <w:b/>
                                <w:sz w:val="22"/>
                                <w:szCs w:val="22"/>
                              </w:rPr>
                              <w:t>Ausencia justificada</w:t>
                            </w:r>
                            <w:r w:rsidRPr="008F70FD">
                              <w:rPr>
                                <w:rFonts w:ascii="Palatino Linotype" w:hAnsi="Palatino Linotype"/>
                                <w:b/>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B953C9" w:rsidRDefault="00B953C9" w:rsidP="00035017">
                      <w:pPr>
                        <w:jc w:val="center"/>
                        <w:rPr>
                          <w:rFonts w:ascii="Palatino Linotype" w:hAnsi="Palatino Linotype" w:cs="Tahoma"/>
                          <w:b/>
                          <w:sz w:val="22"/>
                          <w:szCs w:val="22"/>
                        </w:rPr>
                      </w:pPr>
                    </w:p>
                    <w:p w14:paraId="5674353A"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6A87A082" w:rsidR="00B953C9" w:rsidRPr="007516C8" w:rsidRDefault="00B953C9" w:rsidP="00035017">
                      <w:pPr>
                        <w:jc w:val="center"/>
                        <w:rPr>
                          <w:rFonts w:ascii="Palatino Linotype" w:hAnsi="Palatino Linotype"/>
                          <w:b/>
                          <w:sz w:val="22"/>
                          <w:szCs w:val="22"/>
                        </w:rPr>
                      </w:pPr>
                      <w:r w:rsidRPr="008F70FD">
                        <w:rPr>
                          <w:rFonts w:ascii="Palatino Linotype" w:hAnsi="Palatino Linotype"/>
                          <w:b/>
                          <w:sz w:val="22"/>
                          <w:szCs w:val="22"/>
                        </w:rPr>
                        <w:t>(</w:t>
                      </w:r>
                      <w:r w:rsidR="0098263F">
                        <w:rPr>
                          <w:rFonts w:ascii="Palatino Linotype" w:hAnsi="Palatino Linotype"/>
                          <w:b/>
                          <w:sz w:val="22"/>
                          <w:szCs w:val="22"/>
                        </w:rPr>
                        <w:t>Ausencia justificada</w:t>
                      </w:r>
                      <w:r w:rsidRPr="008F70FD">
                        <w:rPr>
                          <w:rFonts w:ascii="Palatino Linotype" w:hAnsi="Palatino Linotype"/>
                          <w:b/>
                          <w:sz w:val="22"/>
                          <w:szCs w:val="22"/>
                        </w:rPr>
                        <w:t>)</w:t>
                      </w:r>
                    </w:p>
                  </w:txbxContent>
                </v:textbox>
                <w10:wrap anchorx="margin"/>
              </v:shape>
            </w:pict>
          </mc:Fallback>
        </mc:AlternateContent>
      </w:r>
    </w:p>
    <w:p w14:paraId="567434EC" w14:textId="77777777" w:rsidR="00035017" w:rsidRPr="00C9783A" w:rsidRDefault="00035017" w:rsidP="007479DD">
      <w:pPr>
        <w:spacing w:line="360" w:lineRule="auto"/>
        <w:jc w:val="both"/>
        <w:rPr>
          <w:rFonts w:ascii="Palatino Linotype" w:hAnsi="Palatino Linotype" w:cs="Tahoma"/>
          <w:sz w:val="22"/>
          <w:szCs w:val="22"/>
          <w:lang w:val="es-MX"/>
        </w:rPr>
      </w:pPr>
    </w:p>
    <w:p w14:paraId="567434ED" w14:textId="77777777" w:rsidR="00035017" w:rsidRPr="00C9783A" w:rsidRDefault="00035017" w:rsidP="007479DD">
      <w:pPr>
        <w:spacing w:line="360" w:lineRule="auto"/>
        <w:jc w:val="both"/>
        <w:rPr>
          <w:rFonts w:ascii="Palatino Linotype" w:hAnsi="Palatino Linotype" w:cs="Tahoma"/>
          <w:sz w:val="22"/>
          <w:szCs w:val="22"/>
          <w:lang w:val="es-MX"/>
        </w:rPr>
      </w:pPr>
    </w:p>
    <w:p w14:paraId="567434EE" w14:textId="7F87EFA4" w:rsidR="00035017" w:rsidRPr="00C9783A" w:rsidRDefault="00035017" w:rsidP="007479DD">
      <w:pPr>
        <w:spacing w:line="360" w:lineRule="auto"/>
        <w:jc w:val="both"/>
        <w:rPr>
          <w:rFonts w:ascii="Palatino Linotype" w:hAnsi="Palatino Linotype" w:cs="Tahoma"/>
          <w:sz w:val="22"/>
          <w:szCs w:val="22"/>
          <w:lang w:val="es-MX"/>
        </w:rPr>
      </w:pPr>
    </w:p>
    <w:p w14:paraId="1D016E6D" w14:textId="6379582E" w:rsidR="00DF30A3" w:rsidRPr="00C9783A" w:rsidRDefault="00DF30A3" w:rsidP="007479DD">
      <w:pPr>
        <w:spacing w:line="360" w:lineRule="auto"/>
        <w:jc w:val="both"/>
        <w:rPr>
          <w:rFonts w:ascii="Palatino Linotype" w:hAnsi="Palatino Linotype" w:cs="Tahoma"/>
          <w:sz w:val="22"/>
          <w:szCs w:val="22"/>
          <w:lang w:val="es-MX"/>
        </w:rPr>
      </w:pPr>
    </w:p>
    <w:p w14:paraId="567434EF" w14:textId="77777777" w:rsidR="00035017" w:rsidRPr="00C9783A" w:rsidRDefault="008C67EF" w:rsidP="007479DD">
      <w:pPr>
        <w:spacing w:line="360" w:lineRule="auto"/>
        <w:jc w:val="both"/>
        <w:rPr>
          <w:rFonts w:ascii="Palatino Linotype" w:hAnsi="Palatino Linotype" w:cs="Tahoma"/>
          <w:sz w:val="22"/>
          <w:szCs w:val="22"/>
          <w:lang w:val="es-MX"/>
        </w:rPr>
      </w:pPr>
      <w:r w:rsidRPr="00C9783A">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B953C9" w:rsidRDefault="00B953C9" w:rsidP="00035017">
                            <w:pPr>
                              <w:jc w:val="center"/>
                              <w:rPr>
                                <w:rFonts w:ascii="Palatino Linotype" w:hAnsi="Palatino Linotype" w:cs="Tahoma"/>
                                <w:b/>
                                <w:sz w:val="22"/>
                                <w:szCs w:val="22"/>
                              </w:rPr>
                            </w:pPr>
                          </w:p>
                          <w:p w14:paraId="5674353E" w14:textId="77777777" w:rsidR="00B953C9" w:rsidRDefault="00B953C9" w:rsidP="00035017">
                            <w:pPr>
                              <w:jc w:val="center"/>
                              <w:rPr>
                                <w:rFonts w:ascii="Palatino Linotype" w:hAnsi="Palatino Linotype" w:cs="Tahoma"/>
                                <w:b/>
                                <w:sz w:val="22"/>
                                <w:szCs w:val="22"/>
                              </w:rPr>
                            </w:pPr>
                          </w:p>
                          <w:p w14:paraId="5674353F"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B953C9" w:rsidRPr="0080253B" w:rsidRDefault="00B953C9"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B953C9" w:rsidRPr="00EF2FC0" w:rsidRDefault="00B953C9" w:rsidP="00035017">
                            <w:pPr>
                              <w:jc w:val="center"/>
                              <w:rPr>
                                <w:rFonts w:ascii="Palatino Linotype" w:hAnsi="Palatino Linotype"/>
                                <w:sz w:val="24"/>
                                <w:szCs w:val="24"/>
                              </w:rPr>
                            </w:pPr>
                          </w:p>
                          <w:p w14:paraId="56743543" w14:textId="77777777" w:rsidR="00B953C9" w:rsidRDefault="00B953C9"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B953C9" w:rsidRDefault="00B953C9" w:rsidP="00035017">
                      <w:pPr>
                        <w:jc w:val="center"/>
                        <w:rPr>
                          <w:rFonts w:ascii="Palatino Linotype" w:hAnsi="Palatino Linotype" w:cs="Tahoma"/>
                          <w:b/>
                          <w:sz w:val="22"/>
                          <w:szCs w:val="22"/>
                        </w:rPr>
                      </w:pPr>
                    </w:p>
                    <w:p w14:paraId="5674353E" w14:textId="77777777" w:rsidR="00B953C9" w:rsidRDefault="00B953C9" w:rsidP="00035017">
                      <w:pPr>
                        <w:jc w:val="center"/>
                        <w:rPr>
                          <w:rFonts w:ascii="Palatino Linotype" w:hAnsi="Palatino Linotype" w:cs="Tahoma"/>
                          <w:b/>
                          <w:sz w:val="22"/>
                          <w:szCs w:val="22"/>
                        </w:rPr>
                      </w:pPr>
                    </w:p>
                    <w:p w14:paraId="5674353F" w14:textId="77777777" w:rsidR="00B953C9" w:rsidRPr="007516C8" w:rsidRDefault="00B953C9"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B953C9" w:rsidRPr="00DF30A3" w:rsidRDefault="00B953C9"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B953C9" w:rsidRPr="0080253B" w:rsidRDefault="00B953C9"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B953C9" w:rsidRPr="00EF2FC0" w:rsidRDefault="00B953C9" w:rsidP="00035017">
                      <w:pPr>
                        <w:jc w:val="center"/>
                        <w:rPr>
                          <w:rFonts w:ascii="Palatino Linotype" w:hAnsi="Palatino Linotype"/>
                          <w:sz w:val="24"/>
                          <w:szCs w:val="24"/>
                        </w:rPr>
                      </w:pPr>
                    </w:p>
                    <w:p w14:paraId="56743543" w14:textId="77777777" w:rsidR="00B953C9" w:rsidRDefault="00B953C9" w:rsidP="00035017"/>
                  </w:txbxContent>
                </v:textbox>
                <w10:wrap anchorx="page"/>
              </v:shape>
            </w:pict>
          </mc:Fallback>
        </mc:AlternateContent>
      </w:r>
    </w:p>
    <w:p w14:paraId="567434F0" w14:textId="77777777" w:rsidR="00035017" w:rsidRPr="00C9783A" w:rsidRDefault="00035017" w:rsidP="007479DD">
      <w:pPr>
        <w:spacing w:line="360" w:lineRule="auto"/>
        <w:jc w:val="both"/>
        <w:rPr>
          <w:rFonts w:ascii="Palatino Linotype" w:hAnsi="Palatino Linotype" w:cs="Tahoma"/>
          <w:sz w:val="22"/>
          <w:szCs w:val="22"/>
          <w:lang w:val="es-MX"/>
        </w:rPr>
      </w:pPr>
    </w:p>
    <w:p w14:paraId="567434F1" w14:textId="77777777" w:rsidR="008C67EF" w:rsidRPr="00C9783A" w:rsidRDefault="008C67EF" w:rsidP="007479DD">
      <w:pPr>
        <w:spacing w:line="360" w:lineRule="auto"/>
        <w:jc w:val="both"/>
        <w:rPr>
          <w:rFonts w:ascii="Palatino Linotype" w:hAnsi="Palatino Linotype" w:cs="Tahoma"/>
          <w:sz w:val="22"/>
          <w:szCs w:val="22"/>
          <w:lang w:val="es-MX"/>
        </w:rPr>
      </w:pPr>
    </w:p>
    <w:p w14:paraId="567434F2" w14:textId="77777777" w:rsidR="008C67EF" w:rsidRPr="00C9783A" w:rsidRDefault="008C67EF" w:rsidP="007479DD">
      <w:pPr>
        <w:spacing w:line="360" w:lineRule="auto"/>
        <w:jc w:val="both"/>
        <w:rPr>
          <w:rFonts w:ascii="Palatino Linotype" w:hAnsi="Palatino Linotype" w:cs="Tahoma"/>
          <w:sz w:val="22"/>
          <w:szCs w:val="22"/>
          <w:lang w:val="es-MX"/>
        </w:rPr>
      </w:pPr>
    </w:p>
    <w:p w14:paraId="1624C616" w14:textId="77777777" w:rsidR="006C0C36" w:rsidRDefault="006C0C36" w:rsidP="00043940">
      <w:pPr>
        <w:spacing w:line="360" w:lineRule="auto"/>
        <w:jc w:val="both"/>
        <w:rPr>
          <w:rFonts w:ascii="Palatino Linotype" w:eastAsia="Calibri" w:hAnsi="Palatino Linotype" w:cs="Arial"/>
          <w:sz w:val="16"/>
          <w:szCs w:val="16"/>
          <w:lang w:eastAsia="en-US"/>
        </w:rPr>
      </w:pPr>
    </w:p>
    <w:p w14:paraId="567434F4" w14:textId="2D6A0B91" w:rsidR="00C159C6" w:rsidRPr="006C0C36" w:rsidRDefault="007516C8" w:rsidP="00043940">
      <w:pPr>
        <w:spacing w:line="360" w:lineRule="auto"/>
        <w:jc w:val="both"/>
        <w:rPr>
          <w:rFonts w:ascii="Palatino Linotype" w:eastAsia="Calibri" w:hAnsi="Palatino Linotype" w:cs="Arial"/>
          <w:b/>
          <w:bCs/>
          <w:sz w:val="16"/>
          <w:szCs w:val="16"/>
          <w:lang w:eastAsia="en-US"/>
        </w:rPr>
      </w:pPr>
      <w:r w:rsidRPr="006C0C36">
        <w:rPr>
          <w:rFonts w:ascii="Palatino Linotype" w:eastAsia="Calibri" w:hAnsi="Palatino Linotype" w:cs="Arial"/>
          <w:sz w:val="16"/>
          <w:szCs w:val="16"/>
          <w:lang w:eastAsia="en-US"/>
        </w:rPr>
        <w:t xml:space="preserve">Esta foja corresponde a la </w:t>
      </w:r>
      <w:r w:rsidR="006C1EB6" w:rsidRPr="006C0C36">
        <w:rPr>
          <w:rFonts w:ascii="Palatino Linotype" w:eastAsia="Calibri" w:hAnsi="Palatino Linotype" w:cs="Arial"/>
          <w:sz w:val="16"/>
          <w:szCs w:val="16"/>
          <w:lang w:eastAsia="en-US"/>
        </w:rPr>
        <w:t xml:space="preserve">Resolución </w:t>
      </w:r>
      <w:r w:rsidRPr="006C0C36">
        <w:rPr>
          <w:rFonts w:ascii="Palatino Linotype" w:eastAsia="Calibri" w:hAnsi="Palatino Linotype" w:cs="Arial"/>
          <w:sz w:val="16"/>
          <w:szCs w:val="16"/>
          <w:lang w:eastAsia="en-US"/>
        </w:rPr>
        <w:t xml:space="preserve">de fecha </w:t>
      </w:r>
      <w:r w:rsidR="00043940" w:rsidRPr="006C0C36">
        <w:rPr>
          <w:rFonts w:ascii="Palatino Linotype" w:eastAsia="Calibri" w:hAnsi="Palatino Linotype" w:cs="Arial"/>
          <w:sz w:val="16"/>
          <w:szCs w:val="16"/>
          <w:lang w:eastAsia="en-US"/>
        </w:rPr>
        <w:t>diez de julio</w:t>
      </w:r>
      <w:r w:rsidR="00300671" w:rsidRPr="006C0C36">
        <w:rPr>
          <w:rFonts w:ascii="Palatino Linotype" w:eastAsia="Calibri" w:hAnsi="Palatino Linotype" w:cs="Arial"/>
          <w:sz w:val="16"/>
          <w:szCs w:val="16"/>
          <w:lang w:eastAsia="en-US"/>
        </w:rPr>
        <w:t xml:space="preserve"> </w:t>
      </w:r>
      <w:r w:rsidRPr="006C0C36">
        <w:rPr>
          <w:rFonts w:ascii="Palatino Linotype" w:eastAsia="Calibri" w:hAnsi="Palatino Linotype" w:cs="Arial"/>
          <w:sz w:val="16"/>
          <w:szCs w:val="16"/>
          <w:lang w:eastAsia="en-US"/>
        </w:rPr>
        <w:t>de dos mil dieci</w:t>
      </w:r>
      <w:r w:rsidR="007479DD" w:rsidRPr="006C0C36">
        <w:rPr>
          <w:rFonts w:ascii="Palatino Linotype" w:eastAsia="Calibri" w:hAnsi="Palatino Linotype" w:cs="Arial"/>
          <w:sz w:val="16"/>
          <w:szCs w:val="16"/>
          <w:lang w:eastAsia="en-US"/>
        </w:rPr>
        <w:t>nueve</w:t>
      </w:r>
      <w:r w:rsidRPr="006C0C36">
        <w:rPr>
          <w:rFonts w:ascii="Palatino Linotype" w:eastAsia="Calibri" w:hAnsi="Palatino Linotype" w:cs="Arial"/>
          <w:sz w:val="16"/>
          <w:szCs w:val="16"/>
          <w:lang w:eastAsia="en-US"/>
        </w:rPr>
        <w:t xml:space="preserve">, emitida en el </w:t>
      </w:r>
      <w:r w:rsidR="006C1EB6" w:rsidRPr="006C0C36">
        <w:rPr>
          <w:rFonts w:ascii="Palatino Linotype" w:eastAsia="Calibri" w:hAnsi="Palatino Linotype" w:cs="Arial"/>
          <w:sz w:val="16"/>
          <w:szCs w:val="16"/>
          <w:lang w:eastAsia="en-US"/>
        </w:rPr>
        <w:t xml:space="preserve">Recurso </w:t>
      </w:r>
      <w:r w:rsidRPr="006C0C36">
        <w:rPr>
          <w:rFonts w:ascii="Palatino Linotype" w:eastAsia="Calibri" w:hAnsi="Palatino Linotype" w:cs="Arial"/>
          <w:sz w:val="16"/>
          <w:szCs w:val="16"/>
          <w:lang w:eastAsia="en-US"/>
        </w:rPr>
        <w:t xml:space="preserve">de </w:t>
      </w:r>
      <w:r w:rsidR="006C1EB6" w:rsidRPr="006C0C36">
        <w:rPr>
          <w:rFonts w:ascii="Palatino Linotype" w:eastAsia="Calibri" w:hAnsi="Palatino Linotype" w:cs="Arial"/>
          <w:sz w:val="16"/>
          <w:szCs w:val="16"/>
          <w:lang w:eastAsia="en-US"/>
        </w:rPr>
        <w:t xml:space="preserve">Revisión </w:t>
      </w:r>
      <w:r w:rsidRPr="006C0C36">
        <w:rPr>
          <w:rFonts w:ascii="Palatino Linotype" w:eastAsia="Calibri" w:hAnsi="Palatino Linotype" w:cs="Arial"/>
          <w:sz w:val="16"/>
          <w:szCs w:val="16"/>
          <w:lang w:eastAsia="en-US"/>
        </w:rPr>
        <w:t xml:space="preserve">número </w:t>
      </w:r>
      <w:r w:rsidR="00C742C5" w:rsidRPr="006C0C36">
        <w:rPr>
          <w:rFonts w:ascii="Palatino Linotype" w:eastAsia="Calibri" w:hAnsi="Palatino Linotype" w:cs="Tahoma"/>
          <w:b/>
          <w:bCs/>
          <w:sz w:val="16"/>
          <w:szCs w:val="16"/>
          <w:lang w:eastAsia="en-US"/>
        </w:rPr>
        <w:t>0</w:t>
      </w:r>
      <w:r w:rsidR="000F2044" w:rsidRPr="006C0C36">
        <w:rPr>
          <w:rFonts w:ascii="Palatino Linotype" w:eastAsia="Calibri" w:hAnsi="Palatino Linotype" w:cs="Tahoma"/>
          <w:b/>
          <w:bCs/>
          <w:sz w:val="16"/>
          <w:szCs w:val="16"/>
          <w:lang w:eastAsia="en-US"/>
        </w:rPr>
        <w:t>2</w:t>
      </w:r>
      <w:r w:rsidR="00043940" w:rsidRPr="006C0C36">
        <w:rPr>
          <w:rFonts w:ascii="Palatino Linotype" w:eastAsia="Calibri" w:hAnsi="Palatino Linotype" w:cs="Tahoma"/>
          <w:b/>
          <w:bCs/>
          <w:sz w:val="16"/>
          <w:szCs w:val="16"/>
          <w:lang w:eastAsia="en-US"/>
        </w:rPr>
        <w:t>521</w:t>
      </w:r>
      <w:r w:rsidR="00EA656A" w:rsidRPr="006C0C36">
        <w:rPr>
          <w:rFonts w:ascii="Palatino Linotype" w:eastAsia="Calibri" w:hAnsi="Palatino Linotype" w:cs="Tahoma"/>
          <w:b/>
          <w:bCs/>
          <w:sz w:val="16"/>
          <w:szCs w:val="16"/>
          <w:lang w:eastAsia="en-US"/>
        </w:rPr>
        <w:t>/INFOEM/IP/RR/2019</w:t>
      </w:r>
      <w:r w:rsidR="00796319" w:rsidRPr="006C0C36">
        <w:rPr>
          <w:rFonts w:ascii="Palatino Linotype" w:eastAsia="Calibri" w:hAnsi="Palatino Linotype" w:cs="Arial"/>
          <w:b/>
          <w:bCs/>
          <w:sz w:val="16"/>
          <w:szCs w:val="16"/>
          <w:lang w:eastAsia="en-US"/>
        </w:rPr>
        <w:t>.</w:t>
      </w:r>
    </w:p>
    <w:p w14:paraId="2289F651" w14:textId="291C8EBC" w:rsidR="006C0C36" w:rsidRPr="006C0C36" w:rsidRDefault="006C0C36" w:rsidP="00043940">
      <w:pPr>
        <w:spacing w:line="360" w:lineRule="auto"/>
        <w:jc w:val="both"/>
        <w:rPr>
          <w:rFonts w:ascii="Palatino Linotype" w:eastAsia="Calibri" w:hAnsi="Palatino Linotype" w:cs="Arial"/>
          <w:sz w:val="16"/>
          <w:szCs w:val="16"/>
          <w:lang w:eastAsia="en-US"/>
        </w:rPr>
      </w:pPr>
      <w:r w:rsidRPr="006C0C36">
        <w:rPr>
          <w:rFonts w:ascii="Palatino Linotype" w:eastAsia="Calibri" w:hAnsi="Palatino Linotype" w:cs="Arial"/>
          <w:b/>
          <w:bCs/>
          <w:sz w:val="16"/>
          <w:szCs w:val="16"/>
          <w:lang w:eastAsia="en-US"/>
        </w:rPr>
        <w:t>OSAM/JCMA</w:t>
      </w:r>
      <w:bookmarkStart w:id="0" w:name="_GoBack"/>
      <w:bookmarkEnd w:id="0"/>
    </w:p>
    <w:sectPr w:rsidR="006C0C36" w:rsidRPr="006C0C36" w:rsidSect="007516C8">
      <w:headerReference w:type="default" r:id="rId18"/>
      <w:footerReference w:type="default" r:id="rId19"/>
      <w:headerReference w:type="first" r:id="rId20"/>
      <w:footerReference w:type="first" r:id="rId21"/>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2CE18" w14:textId="77777777" w:rsidR="00F21E5F" w:rsidRDefault="00F21E5F" w:rsidP="00B31222">
      <w:r>
        <w:separator/>
      </w:r>
    </w:p>
  </w:endnote>
  <w:endnote w:type="continuationSeparator" w:id="0">
    <w:p w14:paraId="6F637A3E" w14:textId="77777777" w:rsidR="00F21E5F" w:rsidRDefault="00F21E5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B953C9" w:rsidRDefault="00B953C9">
            <w:pPr>
              <w:pStyle w:val="Piedepgina"/>
              <w:jc w:val="right"/>
            </w:pPr>
          </w:p>
          <w:p w14:paraId="56743513" w14:textId="77777777" w:rsidR="00B953C9" w:rsidRDefault="00B953C9">
            <w:pPr>
              <w:pStyle w:val="Piedepgina"/>
              <w:jc w:val="right"/>
            </w:pPr>
          </w:p>
          <w:p w14:paraId="56743514" w14:textId="4D7F0C05" w:rsidR="00B953C9" w:rsidRPr="00035017" w:rsidRDefault="00B953C9">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067E90">
              <w:rPr>
                <w:b/>
                <w:bCs/>
                <w:noProof/>
              </w:rPr>
              <w:t>22</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067E90">
              <w:rPr>
                <w:b/>
                <w:bCs/>
                <w:noProof/>
              </w:rPr>
              <w:t>32</w:t>
            </w:r>
            <w:r w:rsidRPr="00035017">
              <w:rPr>
                <w:b/>
                <w:bCs/>
              </w:rPr>
              <w:fldChar w:fldCharType="end"/>
            </w:r>
          </w:p>
        </w:sdtContent>
      </w:sdt>
    </w:sdtContent>
  </w:sdt>
  <w:p w14:paraId="56743515" w14:textId="77777777" w:rsidR="00B953C9" w:rsidRDefault="00B953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B953C9" w:rsidRDefault="00B953C9">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067E90">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067E90">
              <w:rPr>
                <w:b/>
                <w:bCs/>
                <w:noProof/>
              </w:rPr>
              <w:t>32</w:t>
            </w:r>
            <w:r>
              <w:rPr>
                <w:b/>
                <w:bCs/>
                <w:sz w:val="24"/>
                <w:szCs w:val="24"/>
              </w:rPr>
              <w:fldChar w:fldCharType="end"/>
            </w:r>
          </w:p>
        </w:sdtContent>
      </w:sdt>
    </w:sdtContent>
  </w:sdt>
  <w:p w14:paraId="56743527" w14:textId="77777777" w:rsidR="00B953C9" w:rsidRDefault="00B953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91B55" w14:textId="77777777" w:rsidR="00F21E5F" w:rsidRDefault="00F21E5F" w:rsidP="00B31222">
      <w:r>
        <w:separator/>
      </w:r>
    </w:p>
  </w:footnote>
  <w:footnote w:type="continuationSeparator" w:id="0">
    <w:p w14:paraId="12A3878D" w14:textId="77777777" w:rsidR="00F21E5F" w:rsidRDefault="00F21E5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6733"/>
    </w:tblGrid>
    <w:tr w:rsidR="00B953C9" w:rsidRPr="005C106F" w14:paraId="56743510" w14:textId="77777777" w:rsidTr="0098263F">
      <w:trPr>
        <w:trHeight w:val="1435"/>
      </w:trPr>
      <w:tc>
        <w:tcPr>
          <w:tcW w:w="2835" w:type="dxa"/>
          <w:shd w:val="clear" w:color="auto" w:fill="auto"/>
        </w:tcPr>
        <w:p w14:paraId="56743505" w14:textId="77777777" w:rsidR="00B953C9" w:rsidRPr="005C106F" w:rsidRDefault="00B953C9"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8"/>
            <w:gridCol w:w="3621"/>
          </w:tblGrid>
          <w:tr w:rsidR="00B953C9" w:rsidRPr="00E152D8" w14:paraId="56743508" w14:textId="77777777" w:rsidTr="0098263F">
            <w:trPr>
              <w:trHeight w:val="144"/>
            </w:trPr>
            <w:tc>
              <w:tcPr>
                <w:tcW w:w="2698" w:type="dxa"/>
              </w:tcPr>
              <w:p w14:paraId="56743506" w14:textId="77777777" w:rsidR="00B953C9" w:rsidRPr="00E152D8" w:rsidRDefault="00B953C9"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3550A29D" w:rsidR="00B953C9" w:rsidRPr="007E434B" w:rsidRDefault="00B953C9" w:rsidP="00877237">
                <w:pPr>
                  <w:tabs>
                    <w:tab w:val="right" w:pos="8838"/>
                  </w:tabs>
                  <w:ind w:left="-28" w:right="-32"/>
                  <w:jc w:val="both"/>
                  <w:rPr>
                    <w:rFonts w:ascii="Palatino Linotype" w:eastAsia="Calibri" w:hAnsi="Palatino Linotype" w:cs="Tahoma"/>
                    <w:bCs/>
                    <w:sz w:val="22"/>
                    <w:szCs w:val="22"/>
                    <w:lang w:eastAsia="en-US"/>
                  </w:rPr>
                </w:pPr>
                <w:r w:rsidRPr="007E434B">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2521</w:t>
                </w:r>
                <w:r w:rsidRPr="007E434B">
                  <w:rPr>
                    <w:rFonts w:ascii="Palatino Linotype" w:eastAsia="Calibri" w:hAnsi="Palatino Linotype" w:cs="Tahoma"/>
                    <w:bCs/>
                    <w:sz w:val="22"/>
                    <w:szCs w:val="22"/>
                    <w:lang w:eastAsia="en-US"/>
                  </w:rPr>
                  <w:t>/INFOEM/IP/RR/2019</w:t>
                </w:r>
              </w:p>
            </w:tc>
          </w:tr>
          <w:tr w:rsidR="00B953C9" w:rsidRPr="00E152D8" w14:paraId="5674350B" w14:textId="77777777" w:rsidTr="0098263F">
            <w:trPr>
              <w:trHeight w:val="283"/>
            </w:trPr>
            <w:tc>
              <w:tcPr>
                <w:tcW w:w="2698" w:type="dxa"/>
              </w:tcPr>
              <w:p w14:paraId="56743509" w14:textId="77777777" w:rsidR="00B953C9" w:rsidRPr="00E152D8" w:rsidRDefault="00B953C9"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268CED21" w:rsidR="00B953C9" w:rsidRPr="007E434B" w:rsidRDefault="00B953C9" w:rsidP="00877237">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Desarrollo Económico</w:t>
                </w:r>
              </w:p>
            </w:tc>
          </w:tr>
          <w:tr w:rsidR="00B953C9" w:rsidRPr="00E152D8" w14:paraId="5674350E" w14:textId="77777777" w:rsidTr="0098263F">
            <w:trPr>
              <w:trHeight w:val="283"/>
            </w:trPr>
            <w:tc>
              <w:tcPr>
                <w:tcW w:w="2698" w:type="dxa"/>
              </w:tcPr>
              <w:p w14:paraId="5674350C" w14:textId="77777777" w:rsidR="00B953C9" w:rsidRPr="00E152D8" w:rsidRDefault="00B953C9"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31F04EB4" w:rsidR="00B953C9" w:rsidRPr="00E152D8" w:rsidRDefault="00147747" w:rsidP="00E152D8">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5674350F" w14:textId="77777777" w:rsidR="00B953C9" w:rsidRPr="005C106F" w:rsidRDefault="00B953C9" w:rsidP="00232673">
          <w:pPr>
            <w:tabs>
              <w:tab w:val="right" w:pos="8838"/>
            </w:tabs>
            <w:ind w:left="-28"/>
            <w:jc w:val="both"/>
            <w:rPr>
              <w:rFonts w:ascii="Arial" w:eastAsia="Calibri" w:hAnsi="Arial" w:cs="Arial"/>
              <w:b/>
              <w:sz w:val="22"/>
              <w:szCs w:val="22"/>
              <w:lang w:val="es-MX" w:eastAsia="en-US"/>
            </w:rPr>
          </w:pPr>
        </w:p>
      </w:tc>
    </w:tr>
  </w:tbl>
  <w:p w14:paraId="56743511" w14:textId="77777777" w:rsidR="00B953C9" w:rsidRPr="00443C6B" w:rsidRDefault="00B953C9"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6733"/>
    </w:tblGrid>
    <w:tr w:rsidR="00B953C9" w:rsidRPr="005C106F" w14:paraId="56743524" w14:textId="77777777" w:rsidTr="0098263F">
      <w:trPr>
        <w:trHeight w:val="1435"/>
      </w:trPr>
      <w:tc>
        <w:tcPr>
          <w:tcW w:w="2835" w:type="dxa"/>
          <w:shd w:val="clear" w:color="auto" w:fill="auto"/>
        </w:tcPr>
        <w:p w14:paraId="56743516" w14:textId="77777777" w:rsidR="00B953C9" w:rsidRPr="005C106F" w:rsidRDefault="00B953C9"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98"/>
            <w:gridCol w:w="3621"/>
          </w:tblGrid>
          <w:tr w:rsidR="00B953C9" w:rsidRPr="00E152D8" w14:paraId="56743519" w14:textId="77777777" w:rsidTr="0098263F">
            <w:trPr>
              <w:trHeight w:val="144"/>
            </w:trPr>
            <w:tc>
              <w:tcPr>
                <w:tcW w:w="2698" w:type="dxa"/>
              </w:tcPr>
              <w:p w14:paraId="56743517" w14:textId="77777777" w:rsidR="00B953C9" w:rsidRPr="00E152D8" w:rsidRDefault="00B953C9"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479E8B4C" w:rsidR="00B953C9" w:rsidRPr="00E152D8" w:rsidRDefault="00B953C9" w:rsidP="0094230D">
                <w:pPr>
                  <w:tabs>
                    <w:tab w:val="right" w:pos="8838"/>
                  </w:tabs>
                  <w:ind w:left="-28" w:right="-32"/>
                  <w:jc w:val="both"/>
                  <w:rPr>
                    <w:rFonts w:ascii="Palatino Linotype" w:eastAsia="Calibri" w:hAnsi="Palatino Linotype" w:cs="Tahoma"/>
                    <w:bCs/>
                    <w:sz w:val="22"/>
                    <w:szCs w:val="22"/>
                    <w:lang w:eastAsia="en-US"/>
                  </w:rPr>
                </w:pPr>
                <w:r w:rsidRPr="001622A2">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2521</w:t>
                </w:r>
                <w:r w:rsidRPr="001622A2">
                  <w:rPr>
                    <w:rFonts w:ascii="Palatino Linotype" w:eastAsia="Calibri" w:hAnsi="Palatino Linotype" w:cs="Tahoma"/>
                    <w:bCs/>
                    <w:sz w:val="22"/>
                    <w:szCs w:val="22"/>
                    <w:lang w:eastAsia="en-US"/>
                  </w:rPr>
                  <w:t>/INFOEM/IP/RR/2019</w:t>
                </w:r>
              </w:p>
            </w:tc>
          </w:tr>
          <w:tr w:rsidR="00B953C9" w:rsidRPr="00E152D8" w14:paraId="5674351C" w14:textId="77777777" w:rsidTr="0098263F">
            <w:trPr>
              <w:trHeight w:val="144"/>
            </w:trPr>
            <w:tc>
              <w:tcPr>
                <w:tcW w:w="2698" w:type="dxa"/>
              </w:tcPr>
              <w:p w14:paraId="5674351A" w14:textId="77777777" w:rsidR="00B953C9" w:rsidRPr="00E152D8" w:rsidRDefault="00B953C9"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23BBE482" w:rsidR="00B953C9" w:rsidRPr="00E152D8" w:rsidRDefault="009174EC" w:rsidP="007B0FDC">
                <w:pPr>
                  <w:tabs>
                    <w:tab w:val="right" w:pos="8838"/>
                  </w:tabs>
                  <w:ind w:right="-32"/>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XXXXXXXXXXXXXXXX</w:t>
                </w:r>
              </w:p>
            </w:tc>
          </w:tr>
          <w:tr w:rsidR="00B953C9" w:rsidRPr="00E152D8" w14:paraId="5674351F" w14:textId="77777777" w:rsidTr="0098263F">
            <w:trPr>
              <w:trHeight w:val="283"/>
            </w:trPr>
            <w:tc>
              <w:tcPr>
                <w:tcW w:w="2698" w:type="dxa"/>
              </w:tcPr>
              <w:p w14:paraId="5674351D" w14:textId="77777777" w:rsidR="00B953C9" w:rsidRPr="00E152D8" w:rsidRDefault="00B953C9"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352B657F" w:rsidR="00B953C9" w:rsidRPr="00E152D8" w:rsidRDefault="00B953C9" w:rsidP="0094230D">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Secretaría de Desarrollo Económico</w:t>
                </w:r>
              </w:p>
            </w:tc>
          </w:tr>
          <w:tr w:rsidR="00B953C9" w:rsidRPr="00E152D8" w14:paraId="56743522" w14:textId="77777777" w:rsidTr="0098263F">
            <w:trPr>
              <w:trHeight w:val="283"/>
            </w:trPr>
            <w:tc>
              <w:tcPr>
                <w:tcW w:w="2698" w:type="dxa"/>
              </w:tcPr>
              <w:p w14:paraId="56743520" w14:textId="77777777" w:rsidR="00B953C9" w:rsidRPr="00E152D8" w:rsidRDefault="00B953C9"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4A892FF6" w:rsidR="00B953C9" w:rsidRPr="00E152D8" w:rsidRDefault="00147747" w:rsidP="005608D0">
                <w:pPr>
                  <w:tabs>
                    <w:tab w:val="right" w:pos="8838"/>
                  </w:tabs>
                  <w:ind w:right="-32"/>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Zulema Martínez Sánchez</w:t>
                </w:r>
              </w:p>
            </w:tc>
          </w:tr>
        </w:tbl>
        <w:p w14:paraId="56743523" w14:textId="77777777" w:rsidR="00B953C9" w:rsidRPr="005C106F" w:rsidRDefault="00B953C9" w:rsidP="005608D0">
          <w:pPr>
            <w:tabs>
              <w:tab w:val="right" w:pos="8838"/>
            </w:tabs>
            <w:ind w:left="-28"/>
            <w:jc w:val="both"/>
            <w:rPr>
              <w:rFonts w:ascii="Arial" w:eastAsia="Calibri" w:hAnsi="Arial" w:cs="Arial"/>
              <w:b/>
              <w:sz w:val="22"/>
              <w:szCs w:val="22"/>
              <w:lang w:val="es-MX" w:eastAsia="en-US"/>
            </w:rPr>
          </w:pPr>
        </w:p>
      </w:tc>
    </w:tr>
  </w:tbl>
  <w:p w14:paraId="56743525" w14:textId="77777777" w:rsidR="00B953C9" w:rsidRPr="007516C8" w:rsidRDefault="00B953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D17236"/>
    <w:multiLevelType w:val="hybridMultilevel"/>
    <w:tmpl w:val="5E8EE8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923AE3"/>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E6D2A"/>
    <w:multiLevelType w:val="hybridMultilevel"/>
    <w:tmpl w:val="3EC46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A56FC0"/>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A56762"/>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72E0F"/>
    <w:multiLevelType w:val="hybridMultilevel"/>
    <w:tmpl w:val="4F7A5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AF527C"/>
    <w:multiLevelType w:val="hybridMultilevel"/>
    <w:tmpl w:val="FC783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BA60E1"/>
    <w:multiLevelType w:val="hybridMultilevel"/>
    <w:tmpl w:val="F57C3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F6703C"/>
    <w:multiLevelType w:val="hybridMultilevel"/>
    <w:tmpl w:val="9A90FA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1344E8"/>
    <w:multiLevelType w:val="hybridMultilevel"/>
    <w:tmpl w:val="8CE00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20302B"/>
    <w:multiLevelType w:val="hybridMultilevel"/>
    <w:tmpl w:val="5C56C0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D13C0D"/>
    <w:multiLevelType w:val="hybridMultilevel"/>
    <w:tmpl w:val="22405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8915C1"/>
    <w:multiLevelType w:val="hybridMultilevel"/>
    <w:tmpl w:val="84BE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C47536"/>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972369"/>
    <w:multiLevelType w:val="hybridMultilevel"/>
    <w:tmpl w:val="1F72D7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377736"/>
    <w:multiLevelType w:val="hybridMultilevel"/>
    <w:tmpl w:val="CEBA3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134E1A"/>
    <w:multiLevelType w:val="hybridMultilevel"/>
    <w:tmpl w:val="133E8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7E0CC6"/>
    <w:multiLevelType w:val="hybridMultilevel"/>
    <w:tmpl w:val="7E9ED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8E489B"/>
    <w:multiLevelType w:val="hybridMultilevel"/>
    <w:tmpl w:val="4F18C3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0557AF1"/>
    <w:multiLevelType w:val="hybridMultilevel"/>
    <w:tmpl w:val="9782C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B35969"/>
    <w:multiLevelType w:val="hybridMultilevel"/>
    <w:tmpl w:val="AB28B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0F05F5"/>
    <w:multiLevelType w:val="hybridMultilevel"/>
    <w:tmpl w:val="8CE00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5178E9"/>
    <w:multiLevelType w:val="hybridMultilevel"/>
    <w:tmpl w:val="8CE003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F97366"/>
    <w:multiLevelType w:val="hybridMultilevel"/>
    <w:tmpl w:val="AF504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43224E"/>
    <w:multiLevelType w:val="hybridMultilevel"/>
    <w:tmpl w:val="819A84C8"/>
    <w:lvl w:ilvl="0" w:tplc="080A000F">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32C3CD4"/>
    <w:multiLevelType w:val="hybridMultilevel"/>
    <w:tmpl w:val="2646B8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AD3969"/>
    <w:multiLevelType w:val="hybridMultilevel"/>
    <w:tmpl w:val="5E8EE8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6A0DAA"/>
    <w:multiLevelType w:val="hybridMultilevel"/>
    <w:tmpl w:val="0688DECC"/>
    <w:lvl w:ilvl="0" w:tplc="9F0C27C2">
      <w:start w:val="1"/>
      <w:numFmt w:val="decimal"/>
      <w:lvlText w:val="%1."/>
      <w:lvlJc w:val="left"/>
      <w:pPr>
        <w:ind w:left="644"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974A8E"/>
    <w:multiLevelType w:val="hybridMultilevel"/>
    <w:tmpl w:val="F7566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5"/>
  </w:num>
  <w:num w:numId="4">
    <w:abstractNumId w:val="22"/>
  </w:num>
  <w:num w:numId="5">
    <w:abstractNumId w:val="24"/>
  </w:num>
  <w:num w:numId="6">
    <w:abstractNumId w:val="4"/>
  </w:num>
  <w:num w:numId="7">
    <w:abstractNumId w:val="17"/>
  </w:num>
  <w:num w:numId="8">
    <w:abstractNumId w:val="33"/>
  </w:num>
  <w:num w:numId="9">
    <w:abstractNumId w:val="18"/>
  </w:num>
  <w:num w:numId="10">
    <w:abstractNumId w:val="29"/>
  </w:num>
  <w:num w:numId="11">
    <w:abstractNumId w:val="2"/>
  </w:num>
  <w:num w:numId="12">
    <w:abstractNumId w:val="36"/>
  </w:num>
  <w:num w:numId="13">
    <w:abstractNumId w:val="19"/>
  </w:num>
  <w:num w:numId="14">
    <w:abstractNumId w:val="25"/>
  </w:num>
  <w:num w:numId="15">
    <w:abstractNumId w:val="6"/>
  </w:num>
  <w:num w:numId="16">
    <w:abstractNumId w:val="15"/>
  </w:num>
  <w:num w:numId="17">
    <w:abstractNumId w:val="11"/>
  </w:num>
  <w:num w:numId="18">
    <w:abstractNumId w:val="12"/>
  </w:num>
  <w:num w:numId="19">
    <w:abstractNumId w:val="37"/>
  </w:num>
  <w:num w:numId="20">
    <w:abstractNumId w:val="7"/>
  </w:num>
  <w:num w:numId="21">
    <w:abstractNumId w:val="1"/>
  </w:num>
  <w:num w:numId="22">
    <w:abstractNumId w:val="8"/>
  </w:num>
  <w:num w:numId="23">
    <w:abstractNumId w:val="3"/>
  </w:num>
  <w:num w:numId="24">
    <w:abstractNumId w:val="23"/>
  </w:num>
  <w:num w:numId="25">
    <w:abstractNumId w:val="20"/>
  </w:num>
  <w:num w:numId="26">
    <w:abstractNumId w:val="38"/>
  </w:num>
  <w:num w:numId="27">
    <w:abstractNumId w:val="10"/>
  </w:num>
  <w:num w:numId="28">
    <w:abstractNumId w:val="9"/>
  </w:num>
  <w:num w:numId="29">
    <w:abstractNumId w:val="26"/>
  </w:num>
  <w:num w:numId="30">
    <w:abstractNumId w:val="32"/>
  </w:num>
  <w:num w:numId="31">
    <w:abstractNumId w:val="28"/>
  </w:num>
  <w:num w:numId="32">
    <w:abstractNumId w:val="5"/>
  </w:num>
  <w:num w:numId="33">
    <w:abstractNumId w:val="30"/>
  </w:num>
  <w:num w:numId="34">
    <w:abstractNumId w:val="27"/>
  </w:num>
  <w:num w:numId="35">
    <w:abstractNumId w:val="21"/>
  </w:num>
  <w:num w:numId="36">
    <w:abstractNumId w:val="34"/>
  </w:num>
  <w:num w:numId="37">
    <w:abstractNumId w:val="13"/>
  </w:num>
  <w:num w:numId="38">
    <w:abstractNumId w:val="14"/>
  </w:num>
  <w:num w:numId="39">
    <w:abstractNumId w:val="31"/>
  </w:num>
  <w:num w:numId="40">
    <w:abstractNumId w:val="3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7E9"/>
    <w:rsid w:val="00001067"/>
    <w:rsid w:val="0000265E"/>
    <w:rsid w:val="000027EB"/>
    <w:rsid w:val="0000485A"/>
    <w:rsid w:val="00004A65"/>
    <w:rsid w:val="00006543"/>
    <w:rsid w:val="00010026"/>
    <w:rsid w:val="00011DAE"/>
    <w:rsid w:val="00011E99"/>
    <w:rsid w:val="00013A19"/>
    <w:rsid w:val="00014465"/>
    <w:rsid w:val="000171EB"/>
    <w:rsid w:val="0001771D"/>
    <w:rsid w:val="00021C64"/>
    <w:rsid w:val="0002231C"/>
    <w:rsid w:val="00022C71"/>
    <w:rsid w:val="00024810"/>
    <w:rsid w:val="000272B9"/>
    <w:rsid w:val="000302A1"/>
    <w:rsid w:val="00030393"/>
    <w:rsid w:val="00034E9D"/>
    <w:rsid w:val="00035017"/>
    <w:rsid w:val="00036147"/>
    <w:rsid w:val="000373BC"/>
    <w:rsid w:val="00037F4B"/>
    <w:rsid w:val="000419B7"/>
    <w:rsid w:val="0004214D"/>
    <w:rsid w:val="00042FB0"/>
    <w:rsid w:val="00043323"/>
    <w:rsid w:val="00043940"/>
    <w:rsid w:val="00043C4B"/>
    <w:rsid w:val="0004646B"/>
    <w:rsid w:val="00046600"/>
    <w:rsid w:val="00046F1D"/>
    <w:rsid w:val="00051921"/>
    <w:rsid w:val="0005440D"/>
    <w:rsid w:val="00054FDD"/>
    <w:rsid w:val="000562E0"/>
    <w:rsid w:val="000567DD"/>
    <w:rsid w:val="00056A31"/>
    <w:rsid w:val="00056D9F"/>
    <w:rsid w:val="00056F5B"/>
    <w:rsid w:val="0006017B"/>
    <w:rsid w:val="00060F74"/>
    <w:rsid w:val="00062804"/>
    <w:rsid w:val="000630CF"/>
    <w:rsid w:val="0006374C"/>
    <w:rsid w:val="00064038"/>
    <w:rsid w:val="00067867"/>
    <w:rsid w:val="00067E90"/>
    <w:rsid w:val="00067EEE"/>
    <w:rsid w:val="00073920"/>
    <w:rsid w:val="00073C4E"/>
    <w:rsid w:val="0008148B"/>
    <w:rsid w:val="000816BA"/>
    <w:rsid w:val="00081885"/>
    <w:rsid w:val="00081D04"/>
    <w:rsid w:val="00082C5D"/>
    <w:rsid w:val="00085CF1"/>
    <w:rsid w:val="00085F6F"/>
    <w:rsid w:val="00086262"/>
    <w:rsid w:val="00091A15"/>
    <w:rsid w:val="00092535"/>
    <w:rsid w:val="000939DD"/>
    <w:rsid w:val="00097211"/>
    <w:rsid w:val="000A0466"/>
    <w:rsid w:val="000A3BBF"/>
    <w:rsid w:val="000A3EE9"/>
    <w:rsid w:val="000A47A6"/>
    <w:rsid w:val="000A4C67"/>
    <w:rsid w:val="000B0FAA"/>
    <w:rsid w:val="000B0FB6"/>
    <w:rsid w:val="000B2C93"/>
    <w:rsid w:val="000B36DD"/>
    <w:rsid w:val="000B3FBF"/>
    <w:rsid w:val="000C27CA"/>
    <w:rsid w:val="000C5BBD"/>
    <w:rsid w:val="000D453A"/>
    <w:rsid w:val="000D5064"/>
    <w:rsid w:val="000D6674"/>
    <w:rsid w:val="000E005B"/>
    <w:rsid w:val="000E2948"/>
    <w:rsid w:val="000E4247"/>
    <w:rsid w:val="000E5B22"/>
    <w:rsid w:val="000E6EB0"/>
    <w:rsid w:val="000F2044"/>
    <w:rsid w:val="000F24C8"/>
    <w:rsid w:val="000F33A7"/>
    <w:rsid w:val="000F3AA7"/>
    <w:rsid w:val="000F3DA0"/>
    <w:rsid w:val="000F3E6B"/>
    <w:rsid w:val="000F4061"/>
    <w:rsid w:val="000F555D"/>
    <w:rsid w:val="000F5975"/>
    <w:rsid w:val="000F674A"/>
    <w:rsid w:val="000F7A45"/>
    <w:rsid w:val="000F7FD8"/>
    <w:rsid w:val="00100BAC"/>
    <w:rsid w:val="00101628"/>
    <w:rsid w:val="001017B7"/>
    <w:rsid w:val="001034C6"/>
    <w:rsid w:val="001036FF"/>
    <w:rsid w:val="001049B0"/>
    <w:rsid w:val="001050A6"/>
    <w:rsid w:val="00106724"/>
    <w:rsid w:val="00110ABC"/>
    <w:rsid w:val="001125F4"/>
    <w:rsid w:val="0011354F"/>
    <w:rsid w:val="001137EE"/>
    <w:rsid w:val="00114068"/>
    <w:rsid w:val="001150E9"/>
    <w:rsid w:val="00117267"/>
    <w:rsid w:val="001206E6"/>
    <w:rsid w:val="00122664"/>
    <w:rsid w:val="00123832"/>
    <w:rsid w:val="00124134"/>
    <w:rsid w:val="00127757"/>
    <w:rsid w:val="00130745"/>
    <w:rsid w:val="0013087A"/>
    <w:rsid w:val="001325E8"/>
    <w:rsid w:val="00132A80"/>
    <w:rsid w:val="00132F95"/>
    <w:rsid w:val="00134A3B"/>
    <w:rsid w:val="00135946"/>
    <w:rsid w:val="00137B0F"/>
    <w:rsid w:val="0014199D"/>
    <w:rsid w:val="0014307A"/>
    <w:rsid w:val="00144D0B"/>
    <w:rsid w:val="00145D24"/>
    <w:rsid w:val="00147566"/>
    <w:rsid w:val="00147747"/>
    <w:rsid w:val="00151053"/>
    <w:rsid w:val="001516E8"/>
    <w:rsid w:val="00151E39"/>
    <w:rsid w:val="00152B91"/>
    <w:rsid w:val="0015337B"/>
    <w:rsid w:val="00156A6B"/>
    <w:rsid w:val="00157645"/>
    <w:rsid w:val="00157D55"/>
    <w:rsid w:val="00162234"/>
    <w:rsid w:val="001622A2"/>
    <w:rsid w:val="00163AFF"/>
    <w:rsid w:val="00163BC1"/>
    <w:rsid w:val="00163EDA"/>
    <w:rsid w:val="0016606F"/>
    <w:rsid w:val="0016796B"/>
    <w:rsid w:val="00170545"/>
    <w:rsid w:val="0017067D"/>
    <w:rsid w:val="001715F4"/>
    <w:rsid w:val="001723FF"/>
    <w:rsid w:val="00172EC3"/>
    <w:rsid w:val="0017459B"/>
    <w:rsid w:val="001770DA"/>
    <w:rsid w:val="00180989"/>
    <w:rsid w:val="00182B3F"/>
    <w:rsid w:val="00183D24"/>
    <w:rsid w:val="00183E3F"/>
    <w:rsid w:val="001847FF"/>
    <w:rsid w:val="001851A6"/>
    <w:rsid w:val="00191DF6"/>
    <w:rsid w:val="00191E78"/>
    <w:rsid w:val="00192294"/>
    <w:rsid w:val="001934DC"/>
    <w:rsid w:val="0019389B"/>
    <w:rsid w:val="00194111"/>
    <w:rsid w:val="001A0A9D"/>
    <w:rsid w:val="001A1B94"/>
    <w:rsid w:val="001A3A58"/>
    <w:rsid w:val="001A6B36"/>
    <w:rsid w:val="001A7FD2"/>
    <w:rsid w:val="001B107D"/>
    <w:rsid w:val="001B3925"/>
    <w:rsid w:val="001B43B8"/>
    <w:rsid w:val="001B5B40"/>
    <w:rsid w:val="001B5B78"/>
    <w:rsid w:val="001B79D2"/>
    <w:rsid w:val="001B7C08"/>
    <w:rsid w:val="001C0E50"/>
    <w:rsid w:val="001D7BD2"/>
    <w:rsid w:val="001E2A4D"/>
    <w:rsid w:val="001E49D7"/>
    <w:rsid w:val="001E53C2"/>
    <w:rsid w:val="001E576D"/>
    <w:rsid w:val="001F1540"/>
    <w:rsid w:val="001F1980"/>
    <w:rsid w:val="001F2865"/>
    <w:rsid w:val="001F4147"/>
    <w:rsid w:val="001F652C"/>
    <w:rsid w:val="001F6DBF"/>
    <w:rsid w:val="001F74A4"/>
    <w:rsid w:val="001F7FEC"/>
    <w:rsid w:val="00202DB8"/>
    <w:rsid w:val="0020547B"/>
    <w:rsid w:val="00205D66"/>
    <w:rsid w:val="002070BE"/>
    <w:rsid w:val="00207736"/>
    <w:rsid w:val="00207855"/>
    <w:rsid w:val="0021356A"/>
    <w:rsid w:val="00215D0D"/>
    <w:rsid w:val="0021707A"/>
    <w:rsid w:val="002179CD"/>
    <w:rsid w:val="002179DA"/>
    <w:rsid w:val="00217AEF"/>
    <w:rsid w:val="00220816"/>
    <w:rsid w:val="00222574"/>
    <w:rsid w:val="00222E99"/>
    <w:rsid w:val="00222F2E"/>
    <w:rsid w:val="00222FCE"/>
    <w:rsid w:val="002235F7"/>
    <w:rsid w:val="00223C13"/>
    <w:rsid w:val="00223ECD"/>
    <w:rsid w:val="002244BB"/>
    <w:rsid w:val="00224774"/>
    <w:rsid w:val="00224F7A"/>
    <w:rsid w:val="00225152"/>
    <w:rsid w:val="00230E81"/>
    <w:rsid w:val="00231211"/>
    <w:rsid w:val="0023178B"/>
    <w:rsid w:val="00232673"/>
    <w:rsid w:val="002331B0"/>
    <w:rsid w:val="00236863"/>
    <w:rsid w:val="00237383"/>
    <w:rsid w:val="002378D5"/>
    <w:rsid w:val="00237C1F"/>
    <w:rsid w:val="0024184F"/>
    <w:rsid w:val="002433A4"/>
    <w:rsid w:val="00243924"/>
    <w:rsid w:val="002457AF"/>
    <w:rsid w:val="002473C5"/>
    <w:rsid w:val="00250389"/>
    <w:rsid w:val="00250FE4"/>
    <w:rsid w:val="00252669"/>
    <w:rsid w:val="00254288"/>
    <w:rsid w:val="0025447C"/>
    <w:rsid w:val="002552CD"/>
    <w:rsid w:val="00255993"/>
    <w:rsid w:val="002579CE"/>
    <w:rsid w:val="0026006E"/>
    <w:rsid w:val="00260FEC"/>
    <w:rsid w:val="002612A0"/>
    <w:rsid w:val="00262BF1"/>
    <w:rsid w:val="0026360E"/>
    <w:rsid w:val="002639BC"/>
    <w:rsid w:val="00264538"/>
    <w:rsid w:val="00264886"/>
    <w:rsid w:val="002657E2"/>
    <w:rsid w:val="00265FE2"/>
    <w:rsid w:val="002663AC"/>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F13"/>
    <w:rsid w:val="002A3D21"/>
    <w:rsid w:val="002A3F0A"/>
    <w:rsid w:val="002A5257"/>
    <w:rsid w:val="002A5AD6"/>
    <w:rsid w:val="002A6193"/>
    <w:rsid w:val="002A7A2C"/>
    <w:rsid w:val="002B20A1"/>
    <w:rsid w:val="002B46D4"/>
    <w:rsid w:val="002B49F6"/>
    <w:rsid w:val="002B54CF"/>
    <w:rsid w:val="002B6DDE"/>
    <w:rsid w:val="002C1077"/>
    <w:rsid w:val="002C3B75"/>
    <w:rsid w:val="002C65C0"/>
    <w:rsid w:val="002C6B42"/>
    <w:rsid w:val="002D40FA"/>
    <w:rsid w:val="002D7414"/>
    <w:rsid w:val="002D788C"/>
    <w:rsid w:val="002E0369"/>
    <w:rsid w:val="002E1640"/>
    <w:rsid w:val="002E378C"/>
    <w:rsid w:val="002E728F"/>
    <w:rsid w:val="002F0CE9"/>
    <w:rsid w:val="002F1957"/>
    <w:rsid w:val="002F20F7"/>
    <w:rsid w:val="002F2D2D"/>
    <w:rsid w:val="002F7CA0"/>
    <w:rsid w:val="00300671"/>
    <w:rsid w:val="00301F46"/>
    <w:rsid w:val="00306418"/>
    <w:rsid w:val="003100F3"/>
    <w:rsid w:val="00310C11"/>
    <w:rsid w:val="00310D7C"/>
    <w:rsid w:val="00316600"/>
    <w:rsid w:val="00316DFD"/>
    <w:rsid w:val="003172EC"/>
    <w:rsid w:val="003207C6"/>
    <w:rsid w:val="003211E1"/>
    <w:rsid w:val="00323325"/>
    <w:rsid w:val="00325984"/>
    <w:rsid w:val="00325EC0"/>
    <w:rsid w:val="00330DDD"/>
    <w:rsid w:val="00331853"/>
    <w:rsid w:val="00332BB1"/>
    <w:rsid w:val="003340EC"/>
    <w:rsid w:val="00336034"/>
    <w:rsid w:val="00336156"/>
    <w:rsid w:val="00336C10"/>
    <w:rsid w:val="00336CFC"/>
    <w:rsid w:val="0034057C"/>
    <w:rsid w:val="003411EE"/>
    <w:rsid w:val="003435D1"/>
    <w:rsid w:val="00345F16"/>
    <w:rsid w:val="003474BA"/>
    <w:rsid w:val="00347CA7"/>
    <w:rsid w:val="0035180E"/>
    <w:rsid w:val="00353B6D"/>
    <w:rsid w:val="00354920"/>
    <w:rsid w:val="00355909"/>
    <w:rsid w:val="00355DC6"/>
    <w:rsid w:val="0035798C"/>
    <w:rsid w:val="003604D7"/>
    <w:rsid w:val="003638A6"/>
    <w:rsid w:val="00363F22"/>
    <w:rsid w:val="00364521"/>
    <w:rsid w:val="0036707C"/>
    <w:rsid w:val="00367F82"/>
    <w:rsid w:val="003709DA"/>
    <w:rsid w:val="00375460"/>
    <w:rsid w:val="003756AF"/>
    <w:rsid w:val="0037670F"/>
    <w:rsid w:val="00377491"/>
    <w:rsid w:val="0037778A"/>
    <w:rsid w:val="00380441"/>
    <w:rsid w:val="00384E5A"/>
    <w:rsid w:val="003864D2"/>
    <w:rsid w:val="0038781C"/>
    <w:rsid w:val="00387AE3"/>
    <w:rsid w:val="00390249"/>
    <w:rsid w:val="003903D5"/>
    <w:rsid w:val="00390BF8"/>
    <w:rsid w:val="003921B2"/>
    <w:rsid w:val="0039286F"/>
    <w:rsid w:val="00392E12"/>
    <w:rsid w:val="00394FD0"/>
    <w:rsid w:val="003956E9"/>
    <w:rsid w:val="003965EC"/>
    <w:rsid w:val="00396BA0"/>
    <w:rsid w:val="003975B0"/>
    <w:rsid w:val="003A0E17"/>
    <w:rsid w:val="003A15D6"/>
    <w:rsid w:val="003A357E"/>
    <w:rsid w:val="003A422C"/>
    <w:rsid w:val="003A6E62"/>
    <w:rsid w:val="003A6FE7"/>
    <w:rsid w:val="003A7173"/>
    <w:rsid w:val="003A7BE8"/>
    <w:rsid w:val="003B2140"/>
    <w:rsid w:val="003B3C9D"/>
    <w:rsid w:val="003B413E"/>
    <w:rsid w:val="003B45A9"/>
    <w:rsid w:val="003B69E8"/>
    <w:rsid w:val="003C28B8"/>
    <w:rsid w:val="003C68DA"/>
    <w:rsid w:val="003C7FD0"/>
    <w:rsid w:val="003D0268"/>
    <w:rsid w:val="003D0982"/>
    <w:rsid w:val="003D0D5C"/>
    <w:rsid w:val="003D1A43"/>
    <w:rsid w:val="003D1A64"/>
    <w:rsid w:val="003D2A4F"/>
    <w:rsid w:val="003D34BE"/>
    <w:rsid w:val="003D4B63"/>
    <w:rsid w:val="003D6BB8"/>
    <w:rsid w:val="003E1713"/>
    <w:rsid w:val="003E31E5"/>
    <w:rsid w:val="003E32ED"/>
    <w:rsid w:val="003E58C9"/>
    <w:rsid w:val="003E6C3C"/>
    <w:rsid w:val="003F2F62"/>
    <w:rsid w:val="004002FF"/>
    <w:rsid w:val="004004E9"/>
    <w:rsid w:val="004022FB"/>
    <w:rsid w:val="00402871"/>
    <w:rsid w:val="00403606"/>
    <w:rsid w:val="00404289"/>
    <w:rsid w:val="004052C5"/>
    <w:rsid w:val="0040764D"/>
    <w:rsid w:val="004100AA"/>
    <w:rsid w:val="00411A08"/>
    <w:rsid w:val="00412203"/>
    <w:rsid w:val="00412DC4"/>
    <w:rsid w:val="00417DE3"/>
    <w:rsid w:val="00420CD8"/>
    <w:rsid w:val="00420E03"/>
    <w:rsid w:val="00422869"/>
    <w:rsid w:val="004230EF"/>
    <w:rsid w:val="00424608"/>
    <w:rsid w:val="00424DBA"/>
    <w:rsid w:val="00432121"/>
    <w:rsid w:val="0043257A"/>
    <w:rsid w:val="00435319"/>
    <w:rsid w:val="00435CED"/>
    <w:rsid w:val="00440556"/>
    <w:rsid w:val="004406CF"/>
    <w:rsid w:val="0044198D"/>
    <w:rsid w:val="0044271A"/>
    <w:rsid w:val="0044278F"/>
    <w:rsid w:val="00442B41"/>
    <w:rsid w:val="004435B4"/>
    <w:rsid w:val="00445C2B"/>
    <w:rsid w:val="00447C48"/>
    <w:rsid w:val="00450FB7"/>
    <w:rsid w:val="00457548"/>
    <w:rsid w:val="0045757E"/>
    <w:rsid w:val="0046048A"/>
    <w:rsid w:val="00463EA3"/>
    <w:rsid w:val="00464C2E"/>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1DB2"/>
    <w:rsid w:val="004960D2"/>
    <w:rsid w:val="004A07F1"/>
    <w:rsid w:val="004A0BB0"/>
    <w:rsid w:val="004A182E"/>
    <w:rsid w:val="004A26CD"/>
    <w:rsid w:val="004A577A"/>
    <w:rsid w:val="004A7990"/>
    <w:rsid w:val="004B42D0"/>
    <w:rsid w:val="004B43B3"/>
    <w:rsid w:val="004B51A0"/>
    <w:rsid w:val="004B591D"/>
    <w:rsid w:val="004B6860"/>
    <w:rsid w:val="004B7F5D"/>
    <w:rsid w:val="004C001D"/>
    <w:rsid w:val="004C2232"/>
    <w:rsid w:val="004C2782"/>
    <w:rsid w:val="004C344E"/>
    <w:rsid w:val="004C6D50"/>
    <w:rsid w:val="004D1C65"/>
    <w:rsid w:val="004D39D3"/>
    <w:rsid w:val="004D5DB3"/>
    <w:rsid w:val="004E000D"/>
    <w:rsid w:val="004E136A"/>
    <w:rsid w:val="004E1448"/>
    <w:rsid w:val="004E1B47"/>
    <w:rsid w:val="004E1EDE"/>
    <w:rsid w:val="004E2BB7"/>
    <w:rsid w:val="004E3B59"/>
    <w:rsid w:val="004E41C7"/>
    <w:rsid w:val="004F1465"/>
    <w:rsid w:val="004F2999"/>
    <w:rsid w:val="004F2D88"/>
    <w:rsid w:val="004F4A2A"/>
    <w:rsid w:val="004F4CC8"/>
    <w:rsid w:val="004F4FC3"/>
    <w:rsid w:val="0050016E"/>
    <w:rsid w:val="00503655"/>
    <w:rsid w:val="005051DA"/>
    <w:rsid w:val="0050591E"/>
    <w:rsid w:val="005070C3"/>
    <w:rsid w:val="00510F7E"/>
    <w:rsid w:val="00511933"/>
    <w:rsid w:val="00513163"/>
    <w:rsid w:val="00515F48"/>
    <w:rsid w:val="00515F84"/>
    <w:rsid w:val="00516E15"/>
    <w:rsid w:val="00521DDE"/>
    <w:rsid w:val="005220BE"/>
    <w:rsid w:val="005248B2"/>
    <w:rsid w:val="00527D2D"/>
    <w:rsid w:val="00531D04"/>
    <w:rsid w:val="00540F28"/>
    <w:rsid w:val="00542D5F"/>
    <w:rsid w:val="00542D77"/>
    <w:rsid w:val="005435DE"/>
    <w:rsid w:val="005439B6"/>
    <w:rsid w:val="00544785"/>
    <w:rsid w:val="00545672"/>
    <w:rsid w:val="00546BAE"/>
    <w:rsid w:val="0055108C"/>
    <w:rsid w:val="005516C0"/>
    <w:rsid w:val="00552AB4"/>
    <w:rsid w:val="00552EBD"/>
    <w:rsid w:val="00554A40"/>
    <w:rsid w:val="00555F71"/>
    <w:rsid w:val="00556859"/>
    <w:rsid w:val="005608D0"/>
    <w:rsid w:val="00565A44"/>
    <w:rsid w:val="00565C0E"/>
    <w:rsid w:val="00573909"/>
    <w:rsid w:val="005744D3"/>
    <w:rsid w:val="005762DA"/>
    <w:rsid w:val="00580D73"/>
    <w:rsid w:val="00581D41"/>
    <w:rsid w:val="005830BF"/>
    <w:rsid w:val="005863B8"/>
    <w:rsid w:val="00586FA8"/>
    <w:rsid w:val="00587F23"/>
    <w:rsid w:val="00593BF5"/>
    <w:rsid w:val="00593CB4"/>
    <w:rsid w:val="00594120"/>
    <w:rsid w:val="00595D26"/>
    <w:rsid w:val="0059612D"/>
    <w:rsid w:val="005A30A4"/>
    <w:rsid w:val="005A39AB"/>
    <w:rsid w:val="005A7991"/>
    <w:rsid w:val="005B0D7C"/>
    <w:rsid w:val="005B1986"/>
    <w:rsid w:val="005B2F6E"/>
    <w:rsid w:val="005B6854"/>
    <w:rsid w:val="005C0C8B"/>
    <w:rsid w:val="005C1E50"/>
    <w:rsid w:val="005C24AA"/>
    <w:rsid w:val="005C24D0"/>
    <w:rsid w:val="005C2AB0"/>
    <w:rsid w:val="005C4034"/>
    <w:rsid w:val="005C55CC"/>
    <w:rsid w:val="005C62EF"/>
    <w:rsid w:val="005C651C"/>
    <w:rsid w:val="005C77A1"/>
    <w:rsid w:val="005D5607"/>
    <w:rsid w:val="005D5E5B"/>
    <w:rsid w:val="005E27A2"/>
    <w:rsid w:val="005E371F"/>
    <w:rsid w:val="005E5677"/>
    <w:rsid w:val="005E6829"/>
    <w:rsid w:val="005E71A9"/>
    <w:rsid w:val="005E7894"/>
    <w:rsid w:val="005E7C99"/>
    <w:rsid w:val="005F03DB"/>
    <w:rsid w:val="005F0770"/>
    <w:rsid w:val="005F0BE0"/>
    <w:rsid w:val="005F1700"/>
    <w:rsid w:val="005F1AE5"/>
    <w:rsid w:val="005F359F"/>
    <w:rsid w:val="005F36E3"/>
    <w:rsid w:val="005F3F8B"/>
    <w:rsid w:val="00603A46"/>
    <w:rsid w:val="006100EE"/>
    <w:rsid w:val="00611002"/>
    <w:rsid w:val="006134E0"/>
    <w:rsid w:val="00614F68"/>
    <w:rsid w:val="00616189"/>
    <w:rsid w:val="006168A7"/>
    <w:rsid w:val="00616B06"/>
    <w:rsid w:val="00617464"/>
    <w:rsid w:val="0062020B"/>
    <w:rsid w:val="006217BB"/>
    <w:rsid w:val="00624851"/>
    <w:rsid w:val="00625506"/>
    <w:rsid w:val="006256FD"/>
    <w:rsid w:val="00625BD5"/>
    <w:rsid w:val="00625DFB"/>
    <w:rsid w:val="006301F8"/>
    <w:rsid w:val="0063115F"/>
    <w:rsid w:val="00632A67"/>
    <w:rsid w:val="00633504"/>
    <w:rsid w:val="00633619"/>
    <w:rsid w:val="00635590"/>
    <w:rsid w:val="00635A1E"/>
    <w:rsid w:val="00635F2C"/>
    <w:rsid w:val="00636401"/>
    <w:rsid w:val="00636712"/>
    <w:rsid w:val="00637179"/>
    <w:rsid w:val="00642903"/>
    <w:rsid w:val="006437B2"/>
    <w:rsid w:val="00643FBC"/>
    <w:rsid w:val="006446D3"/>
    <w:rsid w:val="006449D5"/>
    <w:rsid w:val="006452C2"/>
    <w:rsid w:val="006476CA"/>
    <w:rsid w:val="00647974"/>
    <w:rsid w:val="00653812"/>
    <w:rsid w:val="00654411"/>
    <w:rsid w:val="00654A32"/>
    <w:rsid w:val="006552AE"/>
    <w:rsid w:val="00655773"/>
    <w:rsid w:val="006563CA"/>
    <w:rsid w:val="006578FC"/>
    <w:rsid w:val="006608AB"/>
    <w:rsid w:val="006628ED"/>
    <w:rsid w:val="006643BB"/>
    <w:rsid w:val="00664587"/>
    <w:rsid w:val="00665052"/>
    <w:rsid w:val="00666F71"/>
    <w:rsid w:val="006676C2"/>
    <w:rsid w:val="00667EF4"/>
    <w:rsid w:val="006700E9"/>
    <w:rsid w:val="006713A4"/>
    <w:rsid w:val="00673DD4"/>
    <w:rsid w:val="00674AEB"/>
    <w:rsid w:val="0068182D"/>
    <w:rsid w:val="00683BCF"/>
    <w:rsid w:val="0068693D"/>
    <w:rsid w:val="006877F1"/>
    <w:rsid w:val="00690D82"/>
    <w:rsid w:val="00691034"/>
    <w:rsid w:val="006921A6"/>
    <w:rsid w:val="00693506"/>
    <w:rsid w:val="00693B2B"/>
    <w:rsid w:val="006A026A"/>
    <w:rsid w:val="006A0311"/>
    <w:rsid w:val="006A2477"/>
    <w:rsid w:val="006A335C"/>
    <w:rsid w:val="006A36F7"/>
    <w:rsid w:val="006A3BD2"/>
    <w:rsid w:val="006A45E9"/>
    <w:rsid w:val="006A73E2"/>
    <w:rsid w:val="006B0426"/>
    <w:rsid w:val="006B0A3B"/>
    <w:rsid w:val="006B0E83"/>
    <w:rsid w:val="006B21DD"/>
    <w:rsid w:val="006B44EC"/>
    <w:rsid w:val="006B69DB"/>
    <w:rsid w:val="006C0C36"/>
    <w:rsid w:val="006C10C0"/>
    <w:rsid w:val="006C1EB6"/>
    <w:rsid w:val="006C3747"/>
    <w:rsid w:val="006C3E05"/>
    <w:rsid w:val="006C5A76"/>
    <w:rsid w:val="006C70C1"/>
    <w:rsid w:val="006C7760"/>
    <w:rsid w:val="006D1EB0"/>
    <w:rsid w:val="006D363F"/>
    <w:rsid w:val="006D40CF"/>
    <w:rsid w:val="006D4694"/>
    <w:rsid w:val="006D4D74"/>
    <w:rsid w:val="006D522C"/>
    <w:rsid w:val="006D61AE"/>
    <w:rsid w:val="006D7795"/>
    <w:rsid w:val="006D7ACB"/>
    <w:rsid w:val="006D7C70"/>
    <w:rsid w:val="006E241A"/>
    <w:rsid w:val="006E6157"/>
    <w:rsid w:val="006F1F3A"/>
    <w:rsid w:val="006F2933"/>
    <w:rsid w:val="006F4EA1"/>
    <w:rsid w:val="00702DD7"/>
    <w:rsid w:val="00703A30"/>
    <w:rsid w:val="00703A54"/>
    <w:rsid w:val="00705C40"/>
    <w:rsid w:val="00707833"/>
    <w:rsid w:val="0071087E"/>
    <w:rsid w:val="007208A6"/>
    <w:rsid w:val="007235AA"/>
    <w:rsid w:val="00723B40"/>
    <w:rsid w:val="00723E23"/>
    <w:rsid w:val="00724B13"/>
    <w:rsid w:val="00727911"/>
    <w:rsid w:val="0073225C"/>
    <w:rsid w:val="00735836"/>
    <w:rsid w:val="00735C0A"/>
    <w:rsid w:val="00735C21"/>
    <w:rsid w:val="0073614A"/>
    <w:rsid w:val="007365E6"/>
    <w:rsid w:val="00737082"/>
    <w:rsid w:val="00740C8C"/>
    <w:rsid w:val="00741BC6"/>
    <w:rsid w:val="00743966"/>
    <w:rsid w:val="00743DA8"/>
    <w:rsid w:val="00746CC7"/>
    <w:rsid w:val="007479DD"/>
    <w:rsid w:val="007501D2"/>
    <w:rsid w:val="007516C8"/>
    <w:rsid w:val="007541F8"/>
    <w:rsid w:val="00754412"/>
    <w:rsid w:val="007574BB"/>
    <w:rsid w:val="0075751E"/>
    <w:rsid w:val="0075764C"/>
    <w:rsid w:val="007606EE"/>
    <w:rsid w:val="00760F24"/>
    <w:rsid w:val="0076180D"/>
    <w:rsid w:val="00762198"/>
    <w:rsid w:val="00770792"/>
    <w:rsid w:val="00774FFE"/>
    <w:rsid w:val="00775638"/>
    <w:rsid w:val="0077599A"/>
    <w:rsid w:val="0077666F"/>
    <w:rsid w:val="00776E99"/>
    <w:rsid w:val="00777353"/>
    <w:rsid w:val="00777602"/>
    <w:rsid w:val="00777848"/>
    <w:rsid w:val="007835C9"/>
    <w:rsid w:val="00784909"/>
    <w:rsid w:val="00785461"/>
    <w:rsid w:val="00786FF3"/>
    <w:rsid w:val="00790B7C"/>
    <w:rsid w:val="00790F36"/>
    <w:rsid w:val="00793090"/>
    <w:rsid w:val="00796319"/>
    <w:rsid w:val="00797A28"/>
    <w:rsid w:val="00797B53"/>
    <w:rsid w:val="00797E3A"/>
    <w:rsid w:val="007A2F42"/>
    <w:rsid w:val="007A2F67"/>
    <w:rsid w:val="007A3918"/>
    <w:rsid w:val="007A4A05"/>
    <w:rsid w:val="007A569B"/>
    <w:rsid w:val="007B0E89"/>
    <w:rsid w:val="007B0FDC"/>
    <w:rsid w:val="007B1364"/>
    <w:rsid w:val="007B26F4"/>
    <w:rsid w:val="007B2C38"/>
    <w:rsid w:val="007B2E54"/>
    <w:rsid w:val="007B2E61"/>
    <w:rsid w:val="007B442D"/>
    <w:rsid w:val="007B5ADF"/>
    <w:rsid w:val="007B60EF"/>
    <w:rsid w:val="007B6E92"/>
    <w:rsid w:val="007B7498"/>
    <w:rsid w:val="007B77E9"/>
    <w:rsid w:val="007B7AEE"/>
    <w:rsid w:val="007C37C6"/>
    <w:rsid w:val="007C48BF"/>
    <w:rsid w:val="007D1AA3"/>
    <w:rsid w:val="007D2F75"/>
    <w:rsid w:val="007D3811"/>
    <w:rsid w:val="007D7433"/>
    <w:rsid w:val="007E22E7"/>
    <w:rsid w:val="007E434B"/>
    <w:rsid w:val="007E4C1B"/>
    <w:rsid w:val="007E587F"/>
    <w:rsid w:val="007E64AE"/>
    <w:rsid w:val="007E69BB"/>
    <w:rsid w:val="007E700D"/>
    <w:rsid w:val="007F1500"/>
    <w:rsid w:val="007F2249"/>
    <w:rsid w:val="007F3DF2"/>
    <w:rsid w:val="007F3EF1"/>
    <w:rsid w:val="007F666D"/>
    <w:rsid w:val="007F6C1A"/>
    <w:rsid w:val="007F72C2"/>
    <w:rsid w:val="007F789E"/>
    <w:rsid w:val="0080030C"/>
    <w:rsid w:val="0080060B"/>
    <w:rsid w:val="00802515"/>
    <w:rsid w:val="00802B67"/>
    <w:rsid w:val="008049A0"/>
    <w:rsid w:val="00806144"/>
    <w:rsid w:val="00806EA0"/>
    <w:rsid w:val="0081283F"/>
    <w:rsid w:val="00812BB6"/>
    <w:rsid w:val="00812C23"/>
    <w:rsid w:val="0081480A"/>
    <w:rsid w:val="0081616D"/>
    <w:rsid w:val="00816B1E"/>
    <w:rsid w:val="008171DF"/>
    <w:rsid w:val="008202EB"/>
    <w:rsid w:val="008304BB"/>
    <w:rsid w:val="00832B45"/>
    <w:rsid w:val="008336A5"/>
    <w:rsid w:val="008373C0"/>
    <w:rsid w:val="008406B5"/>
    <w:rsid w:val="0084145F"/>
    <w:rsid w:val="00841DA2"/>
    <w:rsid w:val="0084277D"/>
    <w:rsid w:val="008458F6"/>
    <w:rsid w:val="00845AED"/>
    <w:rsid w:val="00846AC6"/>
    <w:rsid w:val="00851AE4"/>
    <w:rsid w:val="00851E7A"/>
    <w:rsid w:val="0085267C"/>
    <w:rsid w:val="00852CAD"/>
    <w:rsid w:val="00854523"/>
    <w:rsid w:val="00854A47"/>
    <w:rsid w:val="0085598D"/>
    <w:rsid w:val="008615B8"/>
    <w:rsid w:val="00861859"/>
    <w:rsid w:val="00862771"/>
    <w:rsid w:val="00865241"/>
    <w:rsid w:val="008671D1"/>
    <w:rsid w:val="00867C4D"/>
    <w:rsid w:val="00871023"/>
    <w:rsid w:val="008726D3"/>
    <w:rsid w:val="008764E1"/>
    <w:rsid w:val="00876C0A"/>
    <w:rsid w:val="00876F54"/>
    <w:rsid w:val="00877237"/>
    <w:rsid w:val="00877292"/>
    <w:rsid w:val="0088046B"/>
    <w:rsid w:val="00883FB3"/>
    <w:rsid w:val="00885168"/>
    <w:rsid w:val="008859F9"/>
    <w:rsid w:val="00887889"/>
    <w:rsid w:val="00887B13"/>
    <w:rsid w:val="00891634"/>
    <w:rsid w:val="0089173B"/>
    <w:rsid w:val="0089220F"/>
    <w:rsid w:val="008935AA"/>
    <w:rsid w:val="0089520B"/>
    <w:rsid w:val="008A0DF3"/>
    <w:rsid w:val="008A134B"/>
    <w:rsid w:val="008A30D6"/>
    <w:rsid w:val="008A33DE"/>
    <w:rsid w:val="008B2BD8"/>
    <w:rsid w:val="008B386E"/>
    <w:rsid w:val="008B39F3"/>
    <w:rsid w:val="008B4795"/>
    <w:rsid w:val="008B4C6B"/>
    <w:rsid w:val="008B6848"/>
    <w:rsid w:val="008B6EC2"/>
    <w:rsid w:val="008B79C8"/>
    <w:rsid w:val="008B7EF3"/>
    <w:rsid w:val="008C1A04"/>
    <w:rsid w:val="008C2FA1"/>
    <w:rsid w:val="008C3CF9"/>
    <w:rsid w:val="008C50AA"/>
    <w:rsid w:val="008C50EA"/>
    <w:rsid w:val="008C5C93"/>
    <w:rsid w:val="008C67EF"/>
    <w:rsid w:val="008C6A2B"/>
    <w:rsid w:val="008C6B46"/>
    <w:rsid w:val="008D0FF9"/>
    <w:rsid w:val="008D7E0D"/>
    <w:rsid w:val="008D7EDB"/>
    <w:rsid w:val="008E2986"/>
    <w:rsid w:val="008E45EB"/>
    <w:rsid w:val="008E4838"/>
    <w:rsid w:val="008E5C09"/>
    <w:rsid w:val="008E630C"/>
    <w:rsid w:val="008E64F0"/>
    <w:rsid w:val="008F03BC"/>
    <w:rsid w:val="008F0AAF"/>
    <w:rsid w:val="008F18ED"/>
    <w:rsid w:val="008F2645"/>
    <w:rsid w:val="008F3B90"/>
    <w:rsid w:val="008F6853"/>
    <w:rsid w:val="008F70FD"/>
    <w:rsid w:val="009016C3"/>
    <w:rsid w:val="00902B34"/>
    <w:rsid w:val="00903D37"/>
    <w:rsid w:val="0090486C"/>
    <w:rsid w:val="00906410"/>
    <w:rsid w:val="009126B2"/>
    <w:rsid w:val="00912ABA"/>
    <w:rsid w:val="00913A9A"/>
    <w:rsid w:val="009145C1"/>
    <w:rsid w:val="009174EC"/>
    <w:rsid w:val="00917D6F"/>
    <w:rsid w:val="0092024C"/>
    <w:rsid w:val="00921B1A"/>
    <w:rsid w:val="00921E45"/>
    <w:rsid w:val="009241D4"/>
    <w:rsid w:val="00924389"/>
    <w:rsid w:val="00924DDA"/>
    <w:rsid w:val="0092600D"/>
    <w:rsid w:val="00926D49"/>
    <w:rsid w:val="0092746A"/>
    <w:rsid w:val="00927823"/>
    <w:rsid w:val="0093039D"/>
    <w:rsid w:val="00930D73"/>
    <w:rsid w:val="00931E4F"/>
    <w:rsid w:val="0093364D"/>
    <w:rsid w:val="00934AA6"/>
    <w:rsid w:val="00935607"/>
    <w:rsid w:val="00935E91"/>
    <w:rsid w:val="009377A0"/>
    <w:rsid w:val="009411AA"/>
    <w:rsid w:val="0094230D"/>
    <w:rsid w:val="0094268A"/>
    <w:rsid w:val="00943205"/>
    <w:rsid w:val="00944513"/>
    <w:rsid w:val="0094782C"/>
    <w:rsid w:val="00955F9F"/>
    <w:rsid w:val="00961B04"/>
    <w:rsid w:val="0096202E"/>
    <w:rsid w:val="0096462D"/>
    <w:rsid w:val="00966BD6"/>
    <w:rsid w:val="009676DF"/>
    <w:rsid w:val="00967869"/>
    <w:rsid w:val="00971F54"/>
    <w:rsid w:val="009725C5"/>
    <w:rsid w:val="00973F40"/>
    <w:rsid w:val="00975232"/>
    <w:rsid w:val="009818CF"/>
    <w:rsid w:val="0098263F"/>
    <w:rsid w:val="00982940"/>
    <w:rsid w:val="0098595F"/>
    <w:rsid w:val="00992904"/>
    <w:rsid w:val="009934CF"/>
    <w:rsid w:val="00994299"/>
    <w:rsid w:val="00994DE8"/>
    <w:rsid w:val="00995312"/>
    <w:rsid w:val="009A0D75"/>
    <w:rsid w:val="009A347A"/>
    <w:rsid w:val="009A5B23"/>
    <w:rsid w:val="009B0763"/>
    <w:rsid w:val="009B26C7"/>
    <w:rsid w:val="009B27F8"/>
    <w:rsid w:val="009B2D7E"/>
    <w:rsid w:val="009B6059"/>
    <w:rsid w:val="009B6223"/>
    <w:rsid w:val="009B680A"/>
    <w:rsid w:val="009B6A6F"/>
    <w:rsid w:val="009B75FE"/>
    <w:rsid w:val="009B796C"/>
    <w:rsid w:val="009C09D9"/>
    <w:rsid w:val="009C1AFE"/>
    <w:rsid w:val="009C2441"/>
    <w:rsid w:val="009C2E56"/>
    <w:rsid w:val="009C7D6E"/>
    <w:rsid w:val="009D048B"/>
    <w:rsid w:val="009D423C"/>
    <w:rsid w:val="009D7DDA"/>
    <w:rsid w:val="009E065A"/>
    <w:rsid w:val="009E2E34"/>
    <w:rsid w:val="009E5419"/>
    <w:rsid w:val="009E5A4B"/>
    <w:rsid w:val="009E5A6E"/>
    <w:rsid w:val="009F0491"/>
    <w:rsid w:val="009F0A95"/>
    <w:rsid w:val="009F100E"/>
    <w:rsid w:val="009F1635"/>
    <w:rsid w:val="009F1746"/>
    <w:rsid w:val="009F240A"/>
    <w:rsid w:val="009F38BB"/>
    <w:rsid w:val="009F46DC"/>
    <w:rsid w:val="009F6EDF"/>
    <w:rsid w:val="00A00D05"/>
    <w:rsid w:val="00A00E4B"/>
    <w:rsid w:val="00A02C0D"/>
    <w:rsid w:val="00A051E4"/>
    <w:rsid w:val="00A06B77"/>
    <w:rsid w:val="00A075F3"/>
    <w:rsid w:val="00A119A3"/>
    <w:rsid w:val="00A125A9"/>
    <w:rsid w:val="00A14230"/>
    <w:rsid w:val="00A14A8B"/>
    <w:rsid w:val="00A15750"/>
    <w:rsid w:val="00A15CC2"/>
    <w:rsid w:val="00A1620D"/>
    <w:rsid w:val="00A16AC0"/>
    <w:rsid w:val="00A20B0A"/>
    <w:rsid w:val="00A22D79"/>
    <w:rsid w:val="00A22FEA"/>
    <w:rsid w:val="00A23D31"/>
    <w:rsid w:val="00A26025"/>
    <w:rsid w:val="00A272C8"/>
    <w:rsid w:val="00A2785B"/>
    <w:rsid w:val="00A301A7"/>
    <w:rsid w:val="00A30617"/>
    <w:rsid w:val="00A30C34"/>
    <w:rsid w:val="00A30FD3"/>
    <w:rsid w:val="00A310EE"/>
    <w:rsid w:val="00A31829"/>
    <w:rsid w:val="00A32BAA"/>
    <w:rsid w:val="00A32DDA"/>
    <w:rsid w:val="00A346F3"/>
    <w:rsid w:val="00A35E2F"/>
    <w:rsid w:val="00A3676A"/>
    <w:rsid w:val="00A37891"/>
    <w:rsid w:val="00A4088B"/>
    <w:rsid w:val="00A40A51"/>
    <w:rsid w:val="00A42993"/>
    <w:rsid w:val="00A438FB"/>
    <w:rsid w:val="00A43DDA"/>
    <w:rsid w:val="00A43E5E"/>
    <w:rsid w:val="00A45EFE"/>
    <w:rsid w:val="00A47916"/>
    <w:rsid w:val="00A5169F"/>
    <w:rsid w:val="00A51788"/>
    <w:rsid w:val="00A5420A"/>
    <w:rsid w:val="00A57C3D"/>
    <w:rsid w:val="00A57E86"/>
    <w:rsid w:val="00A621CF"/>
    <w:rsid w:val="00A622B0"/>
    <w:rsid w:val="00A631FA"/>
    <w:rsid w:val="00A646EB"/>
    <w:rsid w:val="00A64AE3"/>
    <w:rsid w:val="00A6697B"/>
    <w:rsid w:val="00A727AE"/>
    <w:rsid w:val="00A74C2D"/>
    <w:rsid w:val="00A768CC"/>
    <w:rsid w:val="00A76B34"/>
    <w:rsid w:val="00A8132C"/>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268"/>
    <w:rsid w:val="00AC1B61"/>
    <w:rsid w:val="00AC5EE6"/>
    <w:rsid w:val="00AC71C2"/>
    <w:rsid w:val="00AD0F25"/>
    <w:rsid w:val="00AD1740"/>
    <w:rsid w:val="00AD1923"/>
    <w:rsid w:val="00AD2611"/>
    <w:rsid w:val="00AD3D57"/>
    <w:rsid w:val="00AD42C1"/>
    <w:rsid w:val="00AD5855"/>
    <w:rsid w:val="00AD728F"/>
    <w:rsid w:val="00AE273C"/>
    <w:rsid w:val="00AE6BAB"/>
    <w:rsid w:val="00AE7834"/>
    <w:rsid w:val="00AF090B"/>
    <w:rsid w:val="00AF11C6"/>
    <w:rsid w:val="00AF28EC"/>
    <w:rsid w:val="00AF367A"/>
    <w:rsid w:val="00AF6580"/>
    <w:rsid w:val="00B00814"/>
    <w:rsid w:val="00B02EB9"/>
    <w:rsid w:val="00B03FF6"/>
    <w:rsid w:val="00B070AA"/>
    <w:rsid w:val="00B07E94"/>
    <w:rsid w:val="00B10400"/>
    <w:rsid w:val="00B11CCE"/>
    <w:rsid w:val="00B1415B"/>
    <w:rsid w:val="00B1448B"/>
    <w:rsid w:val="00B15659"/>
    <w:rsid w:val="00B15BF7"/>
    <w:rsid w:val="00B1733A"/>
    <w:rsid w:val="00B17A18"/>
    <w:rsid w:val="00B202EE"/>
    <w:rsid w:val="00B2065E"/>
    <w:rsid w:val="00B21A0D"/>
    <w:rsid w:val="00B23B3F"/>
    <w:rsid w:val="00B25F49"/>
    <w:rsid w:val="00B26756"/>
    <w:rsid w:val="00B269F1"/>
    <w:rsid w:val="00B2715F"/>
    <w:rsid w:val="00B274AE"/>
    <w:rsid w:val="00B274BF"/>
    <w:rsid w:val="00B30205"/>
    <w:rsid w:val="00B31222"/>
    <w:rsid w:val="00B332A5"/>
    <w:rsid w:val="00B35188"/>
    <w:rsid w:val="00B35448"/>
    <w:rsid w:val="00B3716A"/>
    <w:rsid w:val="00B41440"/>
    <w:rsid w:val="00B414D1"/>
    <w:rsid w:val="00B42B2B"/>
    <w:rsid w:val="00B42E81"/>
    <w:rsid w:val="00B4329D"/>
    <w:rsid w:val="00B432DC"/>
    <w:rsid w:val="00B44807"/>
    <w:rsid w:val="00B514C6"/>
    <w:rsid w:val="00B520F9"/>
    <w:rsid w:val="00B5495A"/>
    <w:rsid w:val="00B577A3"/>
    <w:rsid w:val="00B60AB8"/>
    <w:rsid w:val="00B64B52"/>
    <w:rsid w:val="00B657BE"/>
    <w:rsid w:val="00B6595D"/>
    <w:rsid w:val="00B67D46"/>
    <w:rsid w:val="00B7262F"/>
    <w:rsid w:val="00B73FD4"/>
    <w:rsid w:val="00B740D5"/>
    <w:rsid w:val="00B74FC5"/>
    <w:rsid w:val="00B75A6C"/>
    <w:rsid w:val="00B75C40"/>
    <w:rsid w:val="00B76D35"/>
    <w:rsid w:val="00B805C0"/>
    <w:rsid w:val="00B81D06"/>
    <w:rsid w:val="00B81E3A"/>
    <w:rsid w:val="00B83E2A"/>
    <w:rsid w:val="00B83E38"/>
    <w:rsid w:val="00B8580B"/>
    <w:rsid w:val="00B86C19"/>
    <w:rsid w:val="00B908CF"/>
    <w:rsid w:val="00B953C9"/>
    <w:rsid w:val="00B9572E"/>
    <w:rsid w:val="00BA0733"/>
    <w:rsid w:val="00BA0AF6"/>
    <w:rsid w:val="00BA46A8"/>
    <w:rsid w:val="00BA4993"/>
    <w:rsid w:val="00BA7581"/>
    <w:rsid w:val="00BA7CC3"/>
    <w:rsid w:val="00BB052C"/>
    <w:rsid w:val="00BB20F1"/>
    <w:rsid w:val="00BB375D"/>
    <w:rsid w:val="00BB40C9"/>
    <w:rsid w:val="00BB4B53"/>
    <w:rsid w:val="00BB515F"/>
    <w:rsid w:val="00BC11C7"/>
    <w:rsid w:val="00BC2C0C"/>
    <w:rsid w:val="00BC5F83"/>
    <w:rsid w:val="00BC6175"/>
    <w:rsid w:val="00BC758B"/>
    <w:rsid w:val="00BD1319"/>
    <w:rsid w:val="00BD605F"/>
    <w:rsid w:val="00BE0A93"/>
    <w:rsid w:val="00BE17C6"/>
    <w:rsid w:val="00BE33AC"/>
    <w:rsid w:val="00BE4865"/>
    <w:rsid w:val="00BE5347"/>
    <w:rsid w:val="00BE5F81"/>
    <w:rsid w:val="00BE6DA2"/>
    <w:rsid w:val="00BE7B48"/>
    <w:rsid w:val="00BF12FB"/>
    <w:rsid w:val="00BF1A8A"/>
    <w:rsid w:val="00BF219A"/>
    <w:rsid w:val="00C04C52"/>
    <w:rsid w:val="00C10F14"/>
    <w:rsid w:val="00C1251F"/>
    <w:rsid w:val="00C13255"/>
    <w:rsid w:val="00C141BF"/>
    <w:rsid w:val="00C159C6"/>
    <w:rsid w:val="00C15DFF"/>
    <w:rsid w:val="00C16B4B"/>
    <w:rsid w:val="00C17427"/>
    <w:rsid w:val="00C25238"/>
    <w:rsid w:val="00C25C49"/>
    <w:rsid w:val="00C3081B"/>
    <w:rsid w:val="00C31E61"/>
    <w:rsid w:val="00C3345C"/>
    <w:rsid w:val="00C408C6"/>
    <w:rsid w:val="00C502A5"/>
    <w:rsid w:val="00C50D2D"/>
    <w:rsid w:val="00C521F7"/>
    <w:rsid w:val="00C53008"/>
    <w:rsid w:val="00C549DB"/>
    <w:rsid w:val="00C55151"/>
    <w:rsid w:val="00C560FA"/>
    <w:rsid w:val="00C56596"/>
    <w:rsid w:val="00C57FF9"/>
    <w:rsid w:val="00C61054"/>
    <w:rsid w:val="00C61451"/>
    <w:rsid w:val="00C61B8A"/>
    <w:rsid w:val="00C63E22"/>
    <w:rsid w:val="00C64224"/>
    <w:rsid w:val="00C64434"/>
    <w:rsid w:val="00C64FA9"/>
    <w:rsid w:val="00C66EB4"/>
    <w:rsid w:val="00C675BC"/>
    <w:rsid w:val="00C67641"/>
    <w:rsid w:val="00C70E41"/>
    <w:rsid w:val="00C728F4"/>
    <w:rsid w:val="00C73C57"/>
    <w:rsid w:val="00C742C5"/>
    <w:rsid w:val="00C74D43"/>
    <w:rsid w:val="00C77CBF"/>
    <w:rsid w:val="00C801CF"/>
    <w:rsid w:val="00C8061A"/>
    <w:rsid w:val="00C857D8"/>
    <w:rsid w:val="00C8780E"/>
    <w:rsid w:val="00C92172"/>
    <w:rsid w:val="00C92552"/>
    <w:rsid w:val="00C929A8"/>
    <w:rsid w:val="00C93F1B"/>
    <w:rsid w:val="00C97307"/>
    <w:rsid w:val="00C9744D"/>
    <w:rsid w:val="00C9783A"/>
    <w:rsid w:val="00CA2E81"/>
    <w:rsid w:val="00CA780B"/>
    <w:rsid w:val="00CB05F4"/>
    <w:rsid w:val="00CB675A"/>
    <w:rsid w:val="00CC15C9"/>
    <w:rsid w:val="00CC2057"/>
    <w:rsid w:val="00CC2092"/>
    <w:rsid w:val="00CC4899"/>
    <w:rsid w:val="00CC59B8"/>
    <w:rsid w:val="00CD0A7D"/>
    <w:rsid w:val="00CD1A44"/>
    <w:rsid w:val="00CD3A5D"/>
    <w:rsid w:val="00CD4806"/>
    <w:rsid w:val="00CD52D4"/>
    <w:rsid w:val="00CD5FD4"/>
    <w:rsid w:val="00CE0585"/>
    <w:rsid w:val="00CE0DCE"/>
    <w:rsid w:val="00CE2A00"/>
    <w:rsid w:val="00CE33C1"/>
    <w:rsid w:val="00CE340E"/>
    <w:rsid w:val="00CE76FF"/>
    <w:rsid w:val="00CF066F"/>
    <w:rsid w:val="00CF15A4"/>
    <w:rsid w:val="00CF17B8"/>
    <w:rsid w:val="00CF19D3"/>
    <w:rsid w:val="00CF48B1"/>
    <w:rsid w:val="00D00894"/>
    <w:rsid w:val="00D02370"/>
    <w:rsid w:val="00D0310D"/>
    <w:rsid w:val="00D05C7C"/>
    <w:rsid w:val="00D05E21"/>
    <w:rsid w:val="00D07742"/>
    <w:rsid w:val="00D07ADB"/>
    <w:rsid w:val="00D11557"/>
    <w:rsid w:val="00D147D5"/>
    <w:rsid w:val="00D14DB7"/>
    <w:rsid w:val="00D15AAC"/>
    <w:rsid w:val="00D15ED5"/>
    <w:rsid w:val="00D23BC6"/>
    <w:rsid w:val="00D2464B"/>
    <w:rsid w:val="00D248D9"/>
    <w:rsid w:val="00D25DC0"/>
    <w:rsid w:val="00D26AE1"/>
    <w:rsid w:val="00D31114"/>
    <w:rsid w:val="00D348F7"/>
    <w:rsid w:val="00D3640C"/>
    <w:rsid w:val="00D36A6E"/>
    <w:rsid w:val="00D40258"/>
    <w:rsid w:val="00D40BC3"/>
    <w:rsid w:val="00D434EC"/>
    <w:rsid w:val="00D44E9D"/>
    <w:rsid w:val="00D456BD"/>
    <w:rsid w:val="00D472A7"/>
    <w:rsid w:val="00D476B5"/>
    <w:rsid w:val="00D476DA"/>
    <w:rsid w:val="00D477EF"/>
    <w:rsid w:val="00D51853"/>
    <w:rsid w:val="00D539B6"/>
    <w:rsid w:val="00D6110D"/>
    <w:rsid w:val="00D6315E"/>
    <w:rsid w:val="00D656BA"/>
    <w:rsid w:val="00D717A5"/>
    <w:rsid w:val="00D7444B"/>
    <w:rsid w:val="00D74FFF"/>
    <w:rsid w:val="00D80DFE"/>
    <w:rsid w:val="00D82D10"/>
    <w:rsid w:val="00D84B17"/>
    <w:rsid w:val="00D8507D"/>
    <w:rsid w:val="00D85BA0"/>
    <w:rsid w:val="00D86622"/>
    <w:rsid w:val="00D90C9D"/>
    <w:rsid w:val="00D91910"/>
    <w:rsid w:val="00D91AA8"/>
    <w:rsid w:val="00D9416C"/>
    <w:rsid w:val="00D944A6"/>
    <w:rsid w:val="00D954A2"/>
    <w:rsid w:val="00D964FC"/>
    <w:rsid w:val="00D969C4"/>
    <w:rsid w:val="00D96FC3"/>
    <w:rsid w:val="00D97378"/>
    <w:rsid w:val="00D97CD6"/>
    <w:rsid w:val="00DA0E0D"/>
    <w:rsid w:val="00DA1F5B"/>
    <w:rsid w:val="00DA2B47"/>
    <w:rsid w:val="00DA495D"/>
    <w:rsid w:val="00DA53ED"/>
    <w:rsid w:val="00DA6D45"/>
    <w:rsid w:val="00DA7BA0"/>
    <w:rsid w:val="00DB03DD"/>
    <w:rsid w:val="00DB055D"/>
    <w:rsid w:val="00DB429F"/>
    <w:rsid w:val="00DB512E"/>
    <w:rsid w:val="00DB52C3"/>
    <w:rsid w:val="00DB5DA3"/>
    <w:rsid w:val="00DB79D3"/>
    <w:rsid w:val="00DC09E4"/>
    <w:rsid w:val="00DC10B0"/>
    <w:rsid w:val="00DC1594"/>
    <w:rsid w:val="00DC28CF"/>
    <w:rsid w:val="00DC45F5"/>
    <w:rsid w:val="00DC4B25"/>
    <w:rsid w:val="00DC4BCD"/>
    <w:rsid w:val="00DC750A"/>
    <w:rsid w:val="00DC7E77"/>
    <w:rsid w:val="00DD07A3"/>
    <w:rsid w:val="00DD1495"/>
    <w:rsid w:val="00DD178F"/>
    <w:rsid w:val="00DD3E76"/>
    <w:rsid w:val="00DD6CDB"/>
    <w:rsid w:val="00DD7579"/>
    <w:rsid w:val="00DE054E"/>
    <w:rsid w:val="00DE24EC"/>
    <w:rsid w:val="00DE4107"/>
    <w:rsid w:val="00DE6FF0"/>
    <w:rsid w:val="00DE7093"/>
    <w:rsid w:val="00DE7431"/>
    <w:rsid w:val="00DE7B67"/>
    <w:rsid w:val="00DF0591"/>
    <w:rsid w:val="00DF08A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C48"/>
    <w:rsid w:val="00E0614A"/>
    <w:rsid w:val="00E07B94"/>
    <w:rsid w:val="00E07E66"/>
    <w:rsid w:val="00E102C1"/>
    <w:rsid w:val="00E104F6"/>
    <w:rsid w:val="00E10748"/>
    <w:rsid w:val="00E10E63"/>
    <w:rsid w:val="00E1222D"/>
    <w:rsid w:val="00E12EFE"/>
    <w:rsid w:val="00E12F57"/>
    <w:rsid w:val="00E130A4"/>
    <w:rsid w:val="00E152D8"/>
    <w:rsid w:val="00E168F5"/>
    <w:rsid w:val="00E173CD"/>
    <w:rsid w:val="00E20151"/>
    <w:rsid w:val="00E22DFA"/>
    <w:rsid w:val="00E26E37"/>
    <w:rsid w:val="00E27DDF"/>
    <w:rsid w:val="00E30A90"/>
    <w:rsid w:val="00E3145E"/>
    <w:rsid w:val="00E33BF6"/>
    <w:rsid w:val="00E379CD"/>
    <w:rsid w:val="00E405F8"/>
    <w:rsid w:val="00E43469"/>
    <w:rsid w:val="00E445DA"/>
    <w:rsid w:val="00E45379"/>
    <w:rsid w:val="00E50A5C"/>
    <w:rsid w:val="00E50B22"/>
    <w:rsid w:val="00E50BC9"/>
    <w:rsid w:val="00E50C90"/>
    <w:rsid w:val="00E51588"/>
    <w:rsid w:val="00E51F43"/>
    <w:rsid w:val="00E528CB"/>
    <w:rsid w:val="00E52DFD"/>
    <w:rsid w:val="00E53706"/>
    <w:rsid w:val="00E54C61"/>
    <w:rsid w:val="00E56157"/>
    <w:rsid w:val="00E60CF3"/>
    <w:rsid w:val="00E62E3B"/>
    <w:rsid w:val="00E63B65"/>
    <w:rsid w:val="00E64596"/>
    <w:rsid w:val="00E65875"/>
    <w:rsid w:val="00E6600A"/>
    <w:rsid w:val="00E72155"/>
    <w:rsid w:val="00E72348"/>
    <w:rsid w:val="00E72E71"/>
    <w:rsid w:val="00E73254"/>
    <w:rsid w:val="00E750AC"/>
    <w:rsid w:val="00E75E8B"/>
    <w:rsid w:val="00E76A71"/>
    <w:rsid w:val="00E772F5"/>
    <w:rsid w:val="00E8155D"/>
    <w:rsid w:val="00E82502"/>
    <w:rsid w:val="00E8304C"/>
    <w:rsid w:val="00E85D82"/>
    <w:rsid w:val="00E865A4"/>
    <w:rsid w:val="00E866E9"/>
    <w:rsid w:val="00E90C2C"/>
    <w:rsid w:val="00E92C08"/>
    <w:rsid w:val="00E9344D"/>
    <w:rsid w:val="00E95C71"/>
    <w:rsid w:val="00E97764"/>
    <w:rsid w:val="00EA0E04"/>
    <w:rsid w:val="00EA1DFB"/>
    <w:rsid w:val="00EA220D"/>
    <w:rsid w:val="00EA2F58"/>
    <w:rsid w:val="00EA31FB"/>
    <w:rsid w:val="00EA3A85"/>
    <w:rsid w:val="00EA573F"/>
    <w:rsid w:val="00EA5D2C"/>
    <w:rsid w:val="00EA5D8E"/>
    <w:rsid w:val="00EA656A"/>
    <w:rsid w:val="00EB30CF"/>
    <w:rsid w:val="00EB31B1"/>
    <w:rsid w:val="00EB3A39"/>
    <w:rsid w:val="00EB3B88"/>
    <w:rsid w:val="00EB6626"/>
    <w:rsid w:val="00EB73E6"/>
    <w:rsid w:val="00EC0870"/>
    <w:rsid w:val="00EC261B"/>
    <w:rsid w:val="00EC44F4"/>
    <w:rsid w:val="00EC5752"/>
    <w:rsid w:val="00EC5CA0"/>
    <w:rsid w:val="00EC60A0"/>
    <w:rsid w:val="00EC64AC"/>
    <w:rsid w:val="00EC7372"/>
    <w:rsid w:val="00ED30E8"/>
    <w:rsid w:val="00ED3378"/>
    <w:rsid w:val="00ED36BD"/>
    <w:rsid w:val="00ED6E44"/>
    <w:rsid w:val="00EE021D"/>
    <w:rsid w:val="00EE04F6"/>
    <w:rsid w:val="00EE1FFC"/>
    <w:rsid w:val="00EE27D3"/>
    <w:rsid w:val="00EE2A0D"/>
    <w:rsid w:val="00EE32D5"/>
    <w:rsid w:val="00EE5507"/>
    <w:rsid w:val="00EE59D8"/>
    <w:rsid w:val="00EE628C"/>
    <w:rsid w:val="00EE73C5"/>
    <w:rsid w:val="00EF10DB"/>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35AC"/>
    <w:rsid w:val="00F16AD7"/>
    <w:rsid w:val="00F21E5F"/>
    <w:rsid w:val="00F26A49"/>
    <w:rsid w:val="00F305C9"/>
    <w:rsid w:val="00F35243"/>
    <w:rsid w:val="00F4003E"/>
    <w:rsid w:val="00F4376E"/>
    <w:rsid w:val="00F43E6E"/>
    <w:rsid w:val="00F44423"/>
    <w:rsid w:val="00F46C14"/>
    <w:rsid w:val="00F477A0"/>
    <w:rsid w:val="00F501F8"/>
    <w:rsid w:val="00F50BB4"/>
    <w:rsid w:val="00F51236"/>
    <w:rsid w:val="00F52112"/>
    <w:rsid w:val="00F53751"/>
    <w:rsid w:val="00F541B8"/>
    <w:rsid w:val="00F54227"/>
    <w:rsid w:val="00F54C30"/>
    <w:rsid w:val="00F56CC2"/>
    <w:rsid w:val="00F61B76"/>
    <w:rsid w:val="00F62492"/>
    <w:rsid w:val="00F628D3"/>
    <w:rsid w:val="00F6310D"/>
    <w:rsid w:val="00F63555"/>
    <w:rsid w:val="00F6497E"/>
    <w:rsid w:val="00F6498E"/>
    <w:rsid w:val="00F67789"/>
    <w:rsid w:val="00F677E2"/>
    <w:rsid w:val="00F71E08"/>
    <w:rsid w:val="00F72BF9"/>
    <w:rsid w:val="00F72D32"/>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33F"/>
    <w:rsid w:val="00FA2E05"/>
    <w:rsid w:val="00FA4DC6"/>
    <w:rsid w:val="00FA600E"/>
    <w:rsid w:val="00FA7D57"/>
    <w:rsid w:val="00FB0008"/>
    <w:rsid w:val="00FB071C"/>
    <w:rsid w:val="00FB09D6"/>
    <w:rsid w:val="00FB236C"/>
    <w:rsid w:val="00FB2640"/>
    <w:rsid w:val="00FB54EB"/>
    <w:rsid w:val="00FB5F45"/>
    <w:rsid w:val="00FB60C5"/>
    <w:rsid w:val="00FB7DDC"/>
    <w:rsid w:val="00FC2209"/>
    <w:rsid w:val="00FC4210"/>
    <w:rsid w:val="00FC43A8"/>
    <w:rsid w:val="00FC48ED"/>
    <w:rsid w:val="00FC7531"/>
    <w:rsid w:val="00FC7EAA"/>
    <w:rsid w:val="00FD3D01"/>
    <w:rsid w:val="00FD4C0B"/>
    <w:rsid w:val="00FD4FA5"/>
    <w:rsid w:val="00FD5095"/>
    <w:rsid w:val="00FD6C1B"/>
    <w:rsid w:val="00FD7CE9"/>
    <w:rsid w:val="00FE1DE2"/>
    <w:rsid w:val="00FE5272"/>
    <w:rsid w:val="00FE57C8"/>
    <w:rsid w:val="00FF01D7"/>
    <w:rsid w:val="00FF2982"/>
    <w:rsid w:val="00FF456A"/>
    <w:rsid w:val="00FF6204"/>
    <w:rsid w:val="00FF634D"/>
    <w:rsid w:val="00FF71E0"/>
    <w:rsid w:val="00FF77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43430"/>
  <w15:chartTrackingRefBased/>
  <w15:docId w15:val="{440D23D2-4CAD-462F-B298-09B72795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paragraph" w:customStyle="1" w:styleId="xmsonormal">
    <w:name w:val="x_msonormal"/>
    <w:basedOn w:val="Normal"/>
    <w:rsid w:val="0044278F"/>
    <w:pPr>
      <w:spacing w:before="100" w:beforeAutospacing="1" w:after="100" w:afterAutospacing="1"/>
    </w:pPr>
    <w:rPr>
      <w:sz w:val="24"/>
      <w:szCs w:val="24"/>
      <w:lang w:val="es-MX" w:eastAsia="es-MX"/>
    </w:rPr>
  </w:style>
  <w:style w:type="paragraph" w:styleId="NormalWeb">
    <w:name w:val="Normal (Web)"/>
    <w:basedOn w:val="Normal"/>
    <w:uiPriority w:val="99"/>
    <w:semiHidden/>
    <w:unhideWhenUsed/>
    <w:rsid w:val="009016C3"/>
    <w:pPr>
      <w:spacing w:before="100" w:beforeAutospacing="1" w:after="100" w:afterAutospacing="1"/>
    </w:pPr>
    <w:rPr>
      <w:sz w:val="24"/>
      <w:szCs w:val="24"/>
      <w:lang w:val="es-MX" w:eastAsia="es-MX"/>
    </w:rPr>
  </w:style>
  <w:style w:type="paragraph" w:customStyle="1" w:styleId="texto">
    <w:name w:val="texto"/>
    <w:basedOn w:val="Normal"/>
    <w:rsid w:val="00EE2A0D"/>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35338151">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3153652">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2303477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4538060">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257608">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210531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028405">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E4A70-2077-45D3-948C-E934DA5F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32</Pages>
  <Words>6115</Words>
  <Characters>33637</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Juan Carlos Miranda Araiza</cp:lastModifiedBy>
  <cp:revision>4</cp:revision>
  <cp:lastPrinted>2019-07-11T23:44:00Z</cp:lastPrinted>
  <dcterms:created xsi:type="dcterms:W3CDTF">2019-07-11T23:18:00Z</dcterms:created>
  <dcterms:modified xsi:type="dcterms:W3CDTF">2019-08-21T22:31:00Z</dcterms:modified>
</cp:coreProperties>
</file>