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076F6F">
        <w:rPr>
          <w:rFonts w:ascii="Palatino Linotype" w:hAnsi="Palatino Linotype"/>
          <w:sz w:val="24"/>
          <w:szCs w:val="24"/>
          <w:lang w:eastAsia="es-MX"/>
        </w:rPr>
        <w:t>veinticinco</w:t>
      </w:r>
      <w:r w:rsidR="00235C9C">
        <w:rPr>
          <w:rFonts w:ascii="Palatino Linotype" w:hAnsi="Palatino Linotype"/>
          <w:sz w:val="24"/>
          <w:szCs w:val="24"/>
          <w:lang w:eastAsia="es-MX"/>
        </w:rPr>
        <w:t xml:space="preserve"> de septiembre</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076F6F">
        <w:rPr>
          <w:rFonts w:ascii="Palatino Linotype" w:hAnsi="Palatino Linotype"/>
          <w:b/>
          <w:bCs/>
          <w:sz w:val="24"/>
          <w:szCs w:val="24"/>
          <w:lang w:eastAsia="es-MX"/>
        </w:rPr>
        <w:t>06115</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A167FF">
        <w:rPr>
          <w:rFonts w:ascii="Palatino Linotype" w:hAnsi="Palatino Linotype"/>
          <w:sz w:val="24"/>
          <w:szCs w:val="24"/>
        </w:rPr>
        <w:t>o por la</w:t>
      </w:r>
      <w:r w:rsidR="00D01B24">
        <w:rPr>
          <w:rFonts w:ascii="Palatino Linotype" w:hAnsi="Palatino Linotype"/>
          <w:sz w:val="24"/>
          <w:szCs w:val="24"/>
        </w:rPr>
        <w:t xml:space="preserve"> </w:t>
      </w:r>
      <w:r w:rsidR="00C2473C">
        <w:rPr>
          <w:rFonts w:ascii="Palatino Linotype" w:hAnsi="Palatino Linotype"/>
          <w:b/>
          <w:sz w:val="24"/>
          <w:szCs w:val="24"/>
        </w:rPr>
        <w:t>C.</w:t>
      </w:r>
      <w:r w:rsidR="00A167FF">
        <w:rPr>
          <w:rFonts w:ascii="Palatino Linotype" w:hAnsi="Palatino Linotype"/>
          <w:b/>
          <w:sz w:val="24"/>
          <w:szCs w:val="24"/>
        </w:rPr>
        <w:t xml:space="preserve"> </w:t>
      </w:r>
      <w:r w:rsidR="00A63698">
        <w:rPr>
          <w:rFonts w:ascii="Palatino Linotype" w:hAnsi="Palatino Linotype"/>
          <w:b/>
          <w:sz w:val="24"/>
          <w:szCs w:val="24"/>
        </w:rPr>
        <w:t>xxxxxxxxxxxxxxxxxxxxxxxxxxxx</w:t>
      </w:r>
      <w:bookmarkStart w:id="0" w:name="_GoBack"/>
      <w:bookmarkEnd w:id="0"/>
      <w:r w:rsidR="00C2473C">
        <w:rPr>
          <w:rFonts w:ascii="Palatino Linotype" w:hAnsi="Palatino Linotype"/>
          <w:b/>
          <w:sz w:val="24"/>
          <w:szCs w:val="24"/>
        </w:rPr>
        <w:t xml:space="preserve"> </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A167FF">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DE712C">
        <w:rPr>
          <w:rFonts w:ascii="Palatino Linotype" w:hAnsi="Palatino Linotype" w:cs="Arial"/>
          <w:b/>
          <w:sz w:val="24"/>
          <w:szCs w:val="24"/>
        </w:rPr>
        <w:t xml:space="preserve"> Ayuntamiento de </w:t>
      </w:r>
      <w:r w:rsidR="00B14AC8">
        <w:rPr>
          <w:rFonts w:ascii="Palatino Linotype" w:hAnsi="Palatino Linotype" w:cs="Arial"/>
          <w:b/>
          <w:sz w:val="24"/>
          <w:szCs w:val="24"/>
        </w:rPr>
        <w:t>Ocuilan</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92A40">
        <w:rPr>
          <w:rFonts w:ascii="Palatino Linotype" w:hAnsi="Palatino Linotype"/>
          <w:sz w:val="24"/>
          <w:szCs w:val="24"/>
        </w:rPr>
        <w:t>veinticuatro</w:t>
      </w:r>
      <w:r w:rsidR="003A2FB9">
        <w:rPr>
          <w:rFonts w:ascii="Palatino Linotype" w:hAnsi="Palatino Linotype"/>
          <w:sz w:val="24"/>
          <w:szCs w:val="24"/>
        </w:rPr>
        <w:t xml:space="preserve"> de mayo</w:t>
      </w:r>
      <w:r w:rsidR="007E39F7">
        <w:rPr>
          <w:rFonts w:ascii="Palatino Linotype" w:hAnsi="Palatino Linotype"/>
          <w:sz w:val="24"/>
          <w:szCs w:val="24"/>
        </w:rPr>
        <w:t xml:space="preserve"> de dos mil diecinueve</w:t>
      </w:r>
      <w:r w:rsidR="003945EE">
        <w:rPr>
          <w:rFonts w:ascii="Palatino Linotype" w:hAnsi="Palatino Linotype"/>
          <w:sz w:val="24"/>
          <w:szCs w:val="24"/>
        </w:rPr>
        <w:t>, la</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B14AC8">
        <w:rPr>
          <w:rFonts w:ascii="Palatino Linotype" w:hAnsi="Palatino Linotype"/>
          <w:b/>
          <w:sz w:val="24"/>
          <w:szCs w:val="24"/>
        </w:rPr>
        <w:t xml:space="preserve"> 00031/OCUILAN</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C92A40" w:rsidRPr="00C92A40">
        <w:rPr>
          <w:rFonts w:ascii="Palatino Linotype" w:eastAsia="Times New Roman" w:hAnsi="Palatino Linotype" w:cs="Times New Roman"/>
          <w:i/>
          <w:lang w:eastAsia="es-ES"/>
        </w:rPr>
        <w:t>Se solicita la información contenida en el archivo adjunto</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2A40" w:rsidRDefault="00C92A40"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C92A40" w:rsidRDefault="00C92A40" w:rsidP="00516BA8">
      <w:pPr>
        <w:pStyle w:val="Sinespaciado"/>
        <w:spacing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Anexando a su solicitud un cuestionario en formato Word denominado </w:t>
      </w:r>
      <w:r w:rsidRPr="00AF67DE">
        <w:rPr>
          <w:rFonts w:ascii="Palatino Linotype" w:eastAsia="Times New Roman" w:hAnsi="Palatino Linotype" w:cs="Times New Roman"/>
          <w:b/>
          <w:sz w:val="24"/>
          <w:szCs w:val="24"/>
          <w:lang w:val="es-ES_tradnl" w:eastAsia="es-ES"/>
        </w:rPr>
        <w:t>“Solicitud de Evaluación</w:t>
      </w:r>
      <w:r w:rsidR="00AF67DE" w:rsidRPr="00AF67DE">
        <w:rPr>
          <w:rFonts w:ascii="Palatino Linotype" w:eastAsia="Times New Roman" w:hAnsi="Palatino Linotype" w:cs="Times New Roman"/>
          <w:b/>
          <w:sz w:val="24"/>
          <w:szCs w:val="24"/>
          <w:lang w:val="es-ES_tradnl" w:eastAsia="es-ES"/>
        </w:rPr>
        <w:t>.docx</w:t>
      </w:r>
      <w:r w:rsidRPr="00AF67DE">
        <w:rPr>
          <w:rFonts w:ascii="Palatino Linotype" w:eastAsia="Times New Roman" w:hAnsi="Palatino Linotype" w:cs="Times New Roman"/>
          <w:b/>
          <w:sz w:val="24"/>
          <w:szCs w:val="24"/>
          <w:lang w:val="es-ES_tradnl" w:eastAsia="es-ES"/>
        </w:rPr>
        <w:t>”</w:t>
      </w:r>
      <w:r>
        <w:rPr>
          <w:rFonts w:ascii="Palatino Linotype" w:eastAsia="Times New Roman" w:hAnsi="Palatino Linotype" w:cs="Times New Roman"/>
          <w:sz w:val="24"/>
          <w:szCs w:val="24"/>
          <w:lang w:val="es-ES_tradnl" w:eastAsia="es-ES"/>
        </w:rPr>
        <w:t>, del cual se hará mérito posteriormente.</w:t>
      </w:r>
    </w:p>
    <w:p w:rsidR="00C92A40" w:rsidRDefault="00C92A40"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6C40DF">
        <w:rPr>
          <w:rFonts w:ascii="Palatino Linotype" w:hAnsi="Palatino Linotype"/>
          <w:b/>
          <w:sz w:val="26"/>
          <w:szCs w:val="26"/>
        </w:rPr>
        <w:t xml:space="preserve">prórroga y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5E7805">
        <w:rPr>
          <w:rFonts w:ascii="Palatino Linotype" w:hAnsi="Palatino Linotype"/>
          <w:sz w:val="24"/>
        </w:rPr>
        <w:t xml:space="preserve">el día </w:t>
      </w:r>
      <w:r w:rsidR="006C40DF">
        <w:rPr>
          <w:rFonts w:ascii="Palatino Linotype" w:hAnsi="Palatino Linotype"/>
          <w:sz w:val="24"/>
        </w:rPr>
        <w:t>trece</w:t>
      </w:r>
      <w:r w:rsidR="00B5077D">
        <w:rPr>
          <w:rFonts w:ascii="Palatino Linotype" w:hAnsi="Palatino Linotype"/>
          <w:sz w:val="24"/>
        </w:rPr>
        <w:t xml:space="preserve"> de junio</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6C40DF">
        <w:rPr>
          <w:rFonts w:ascii="Palatino Linotype" w:hAnsi="Palatino Linotype"/>
          <w:sz w:val="24"/>
        </w:rPr>
        <w:t xml:space="preserve">informó a la Recurrente que se había concedido una prórroga para emitir su respuesta sin acompañar dicha prorroga con el Acuerdo que para ese efecto emitiera su Comité de Transparencia; posteriormente, el día veintiséis del mismo mes y año, se emitió la </w:t>
      </w:r>
      <w:r w:rsidR="007E2E80" w:rsidRPr="00C35F18">
        <w:rPr>
          <w:rFonts w:ascii="Palatino Linotype" w:hAnsi="Palatino Linotype"/>
          <w:sz w:val="24"/>
        </w:rPr>
        <w:t xml:space="preserve">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6C40DF" w:rsidRDefault="008C0E72" w:rsidP="006C40DF">
      <w:pPr>
        <w:pStyle w:val="Sinespaciado"/>
        <w:ind w:left="567" w:right="567"/>
        <w:jc w:val="both"/>
        <w:rPr>
          <w:rFonts w:ascii="Palatino Linotype" w:hAnsi="Palatino Linotype"/>
          <w:i/>
        </w:rPr>
      </w:pPr>
      <w:r>
        <w:rPr>
          <w:rFonts w:ascii="Palatino Linotype" w:hAnsi="Palatino Linotype"/>
          <w:sz w:val="24"/>
        </w:rPr>
        <w:t>“</w:t>
      </w:r>
      <w:r w:rsidR="006C40DF" w:rsidRPr="006C40DF">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C40DF" w:rsidRPr="006C40DF" w:rsidRDefault="006C40DF" w:rsidP="006C40DF">
      <w:pPr>
        <w:pStyle w:val="Sinespaciado"/>
        <w:ind w:left="567" w:right="567"/>
        <w:jc w:val="both"/>
        <w:rPr>
          <w:rFonts w:ascii="Palatino Linotype" w:hAnsi="Palatino Linotype"/>
          <w:i/>
        </w:rPr>
      </w:pPr>
    </w:p>
    <w:p w:rsidR="006C40DF" w:rsidRDefault="006C40DF" w:rsidP="006C40DF">
      <w:pPr>
        <w:pStyle w:val="Sinespaciado"/>
        <w:ind w:left="567" w:right="567"/>
        <w:jc w:val="both"/>
        <w:rPr>
          <w:rFonts w:ascii="Palatino Linotype" w:hAnsi="Palatino Linotype"/>
          <w:i/>
        </w:rPr>
      </w:pPr>
      <w:r w:rsidRPr="006C40DF">
        <w:rPr>
          <w:rFonts w:ascii="Palatino Linotype" w:hAnsi="Palatino Linotype"/>
          <w:i/>
        </w:rPr>
        <w:t>envió información de tesorería envió información de tesorería envió información de tesorería envió información de tesorería envió información de tesorería envió información de tesorería envió la información solicitada</w:t>
      </w:r>
    </w:p>
    <w:p w:rsidR="006C40DF" w:rsidRPr="006C40DF" w:rsidRDefault="006C40DF" w:rsidP="006C40DF">
      <w:pPr>
        <w:pStyle w:val="Sinespaciado"/>
        <w:ind w:left="567" w:right="567"/>
        <w:jc w:val="both"/>
        <w:rPr>
          <w:rFonts w:ascii="Palatino Linotype" w:hAnsi="Palatino Linotype"/>
          <w:i/>
        </w:rPr>
      </w:pPr>
    </w:p>
    <w:p w:rsidR="006C40DF" w:rsidRPr="006C40DF" w:rsidRDefault="006C40DF" w:rsidP="006C40DF">
      <w:pPr>
        <w:pStyle w:val="Sinespaciado"/>
        <w:ind w:left="567" w:right="567"/>
        <w:jc w:val="both"/>
        <w:rPr>
          <w:rFonts w:ascii="Palatino Linotype" w:hAnsi="Palatino Linotype"/>
          <w:i/>
        </w:rPr>
      </w:pPr>
      <w:r w:rsidRPr="006C40DF">
        <w:rPr>
          <w:rFonts w:ascii="Palatino Linotype" w:hAnsi="Palatino Linotype"/>
          <w:i/>
        </w:rPr>
        <w:t>ATENTAMENTE</w:t>
      </w:r>
    </w:p>
    <w:p w:rsidR="008C0E72" w:rsidRPr="008C0E72" w:rsidRDefault="006C40DF" w:rsidP="006C40DF">
      <w:pPr>
        <w:pStyle w:val="Sinespaciado"/>
        <w:ind w:left="567" w:right="567"/>
        <w:jc w:val="both"/>
        <w:rPr>
          <w:rFonts w:ascii="Palatino Linotype" w:hAnsi="Palatino Linotype"/>
          <w:i/>
        </w:rPr>
      </w:pPr>
      <w:r w:rsidRPr="006C40DF">
        <w:rPr>
          <w:rFonts w:ascii="Palatino Linotype" w:hAnsi="Palatino Linotype"/>
          <w:i/>
        </w:rPr>
        <w:t>LIC. ANA VIANEY FERREYRA DIAZ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B614FF">
        <w:rPr>
          <w:rFonts w:ascii="Palatino Linotype" w:hAnsi="Palatino Linotype"/>
          <w:sz w:val="24"/>
          <w:szCs w:val="24"/>
        </w:rPr>
        <w:t>nueve de julio</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B614FF">
        <w:rPr>
          <w:rFonts w:ascii="Palatino Linotype" w:hAnsi="Palatino Linotype"/>
          <w:b/>
          <w:bCs/>
          <w:sz w:val="24"/>
          <w:szCs w:val="24"/>
          <w:lang w:eastAsia="es-MX"/>
        </w:rPr>
        <w:t>06115</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6C40DF" w:rsidRPr="006C40DF">
        <w:rPr>
          <w:rFonts w:ascii="Palatino Linotype" w:hAnsi="Palatino Linotype" w:cs="Arial"/>
          <w:i/>
        </w:rPr>
        <w:t>La información solicitada esta incompleta</w:t>
      </w:r>
      <w:r w:rsidR="006A3A54" w:rsidRPr="00D04234">
        <w:rPr>
          <w:rFonts w:ascii="Palatino Linotype" w:hAnsi="Palatino Linotype" w:cs="Arial"/>
          <w:i/>
        </w:rPr>
        <w:t>"(Sic)</w:t>
      </w:r>
    </w:p>
    <w:p w:rsidR="006C40DF" w:rsidRDefault="006C40DF" w:rsidP="0014447C">
      <w:pPr>
        <w:spacing w:before="240"/>
        <w:jc w:val="both"/>
        <w:rPr>
          <w:rFonts w:ascii="Palatino Linotype" w:hAnsi="Palatino Linotype" w:cs="Arial"/>
          <w:b/>
          <w:sz w:val="24"/>
          <w:szCs w:val="24"/>
        </w:rPr>
      </w:pP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lastRenderedPageBreak/>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6C40DF" w:rsidRPr="006C40DF">
        <w:rPr>
          <w:rFonts w:ascii="Palatino Linotype" w:hAnsi="Palatino Linotype" w:cs="Arial"/>
          <w:i/>
        </w:rPr>
        <w:t>No se proporciono el presupuesto por clasificación por objeto de gasto de la Dependencia Auxiliar de Atención a la mujer de los años que se tienen disponibles que son del 2016 al 2019. No se proporcionaron las caratulas de Ingresos y Presupuesto Egresos del 2013 al 2019. No se proporcionaron los formatos PbRMs de la Dependencia de Desarrollo Social y/o Equivalente de los ejercicios 2013 al 2019, ni se explica si obran en la misma condición que los de la Dependencia Auxiliar de Atención a la mujer. No se proporciona información sobre la relación jerárquica que guarda la Dependencia auxiliar de atención a la mujer. No se proporciona información sobre la gestión de recursos federales o estatales en materia de género en los ejercicios fiscales 2013 al 2019.</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6C40DF">
        <w:rPr>
          <w:rFonts w:ascii="Palatino Linotype" w:hAnsi="Palatino Linotype"/>
          <w:sz w:val="24"/>
          <w:szCs w:val="24"/>
        </w:rPr>
        <w:t>veintinueve de julio</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7451B1" w:rsidRDefault="0081732C" w:rsidP="0014447C">
      <w:pPr>
        <w:pStyle w:val="Sinespaciado"/>
        <w:spacing w:line="360" w:lineRule="auto"/>
        <w:jc w:val="both"/>
        <w:rPr>
          <w:rFonts w:ascii="Palatino Linotype" w:hAnsi="Palatino Linotype"/>
          <w:sz w:val="24"/>
          <w:szCs w:val="24"/>
        </w:rPr>
      </w:pPr>
      <w:r w:rsidRPr="0081732C">
        <w:rPr>
          <w:rFonts w:ascii="Palatino Linotype" w:hAnsi="Palatino Linotype"/>
          <w:sz w:val="24"/>
          <w:szCs w:val="24"/>
        </w:rPr>
        <w:t>Así, una vez abierta la etapa d</w:t>
      </w:r>
      <w:r w:rsidR="004008E7">
        <w:rPr>
          <w:rFonts w:ascii="Palatino Linotype" w:hAnsi="Palatino Linotype"/>
          <w:sz w:val="24"/>
          <w:szCs w:val="24"/>
        </w:rPr>
        <w:t>e instrucción, se destaca que el</w:t>
      </w:r>
      <w:r w:rsidRPr="0081732C">
        <w:rPr>
          <w:rFonts w:ascii="Palatino Linotype" w:hAnsi="Palatino Linotype"/>
          <w:sz w:val="24"/>
          <w:szCs w:val="24"/>
        </w:rPr>
        <w:t xml:space="preserve"> Recurrente no presentó sus manifestaciones y alegatos. Asimismo, el Sujeto Obligado omitió rendir su Informe Justificado como se observa en la siguiente imagen:</w:t>
      </w:r>
    </w:p>
    <w:p w:rsidR="004008E7" w:rsidRDefault="004008E7" w:rsidP="0014447C">
      <w:pPr>
        <w:pStyle w:val="Sinespaciado"/>
        <w:spacing w:line="360" w:lineRule="auto"/>
        <w:jc w:val="both"/>
        <w:rPr>
          <w:rFonts w:ascii="Palatino Linotype" w:hAnsi="Palatino Linotype"/>
          <w:sz w:val="24"/>
          <w:szCs w:val="24"/>
        </w:rPr>
      </w:pPr>
    </w:p>
    <w:p w:rsidR="004008E7" w:rsidRDefault="006C40DF" w:rsidP="00DF479F">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595FC528" wp14:editId="6C080E57">
            <wp:extent cx="5730716" cy="18192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18813" r="29068" b="57672"/>
                    <a:stretch/>
                  </pic:blipFill>
                  <pic:spPr bwMode="auto">
                    <a:xfrm>
                      <a:off x="0" y="0"/>
                      <a:ext cx="5743145" cy="1823221"/>
                    </a:xfrm>
                    <a:prstGeom prst="rect">
                      <a:avLst/>
                    </a:prstGeom>
                    <a:ln>
                      <a:noFill/>
                    </a:ln>
                    <a:extLst>
                      <a:ext uri="{53640926-AAD7-44D8-BBD7-CCE9431645EC}">
                        <a14:shadowObscured xmlns:a14="http://schemas.microsoft.com/office/drawing/2010/main"/>
                      </a:ext>
                    </a:extLst>
                  </pic:spPr>
                </pic:pic>
              </a:graphicData>
            </a:graphic>
          </wp:inline>
        </w:drawing>
      </w:r>
    </w:p>
    <w:p w:rsidR="004008E7" w:rsidRDefault="004008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DF479F">
        <w:rPr>
          <w:rFonts w:ascii="Palatino Linotype" w:hAnsi="Palatino Linotype"/>
          <w:sz w:val="24"/>
          <w:szCs w:val="24"/>
        </w:rPr>
        <w:t>ocho de agosto</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DF479F">
        <w:rPr>
          <w:rFonts w:ascii="Palatino Linotype" w:hAnsi="Palatino Linotype"/>
          <w:sz w:val="24"/>
          <w:szCs w:val="24"/>
        </w:rPr>
        <w:t>nueve de septiembre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DF479F"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DE5C3E"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lastRenderedPageBreak/>
        <w:t>Por tanto, es conveniente recordar que</w:t>
      </w:r>
      <w:r w:rsidR="00336EDF">
        <w:rPr>
          <w:rFonts w:ascii="Palatino Linotype" w:hAnsi="Palatino Linotype"/>
          <w:sz w:val="24"/>
          <w:szCs w:val="24"/>
        </w:rPr>
        <w:t xml:space="preserve"> </w:t>
      </w:r>
      <w:r w:rsidR="00AB12FB">
        <w:rPr>
          <w:rFonts w:ascii="Palatino Linotype" w:hAnsi="Palatino Linotype"/>
          <w:sz w:val="24"/>
          <w:szCs w:val="24"/>
        </w:rPr>
        <w:t>la Recurrente realizó su petición conforme a un cuestionario anexo a su solicitud mediante el cual formuló los siguientes requerimientos:</w:t>
      </w:r>
    </w:p>
    <w:p w:rsidR="00AB12FB" w:rsidRDefault="00AB12FB" w:rsidP="0014447C">
      <w:pPr>
        <w:pStyle w:val="Sinespaciado"/>
        <w:spacing w:line="360" w:lineRule="auto"/>
        <w:jc w:val="both"/>
        <w:rPr>
          <w:rFonts w:ascii="Palatino Linotype" w:hAnsi="Palatino Linotype"/>
          <w:sz w:val="24"/>
          <w:szCs w:val="24"/>
        </w:rPr>
      </w:pP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SOLICITUD DE INFORMACIÓN EN MATERIA DE GÉNERO</w:t>
      </w:r>
    </w:p>
    <w:p w:rsidR="00AB12FB" w:rsidRPr="00AB12FB" w:rsidRDefault="00AB12FB" w:rsidP="00AB12FB">
      <w:pPr>
        <w:rPr>
          <w:rFonts w:ascii="Palatino Linotype" w:hAnsi="Palatino Linotype"/>
          <w:sz w:val="20"/>
          <w:szCs w:val="20"/>
        </w:rPr>
      </w:pPr>
    </w:p>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Se solicita la información desagregada de la siguiente forma:</w:t>
      </w: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t>Ejercicio Fiscal 2013</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2013 a las partidas presupuestales:</w:t>
      </w:r>
    </w:p>
    <w:tbl>
      <w:tblPr>
        <w:tblStyle w:val="Tablaconcuadrcula"/>
        <w:tblW w:w="5000" w:type="pct"/>
        <w:tblLook w:val="04A0" w:firstRow="1" w:lastRow="0" w:firstColumn="1" w:lastColumn="0" w:noHBand="0" w:noVBand="1"/>
      </w:tblPr>
      <w:tblGrid>
        <w:gridCol w:w="452"/>
        <w:gridCol w:w="452"/>
        <w:gridCol w:w="451"/>
        <w:gridCol w:w="451"/>
        <w:gridCol w:w="451"/>
        <w:gridCol w:w="3558"/>
        <w:gridCol w:w="1745"/>
        <w:gridCol w:w="1502"/>
      </w:tblGrid>
      <w:tr w:rsidR="00AB12FB" w:rsidRPr="00AB12FB" w:rsidTr="00AB12FB">
        <w:tc>
          <w:tcPr>
            <w:tcW w:w="5000" w:type="pct"/>
            <w:gridSpan w:val="8"/>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2013</w:t>
            </w:r>
          </w:p>
        </w:tc>
      </w:tr>
      <w:tr w:rsidR="00AB12FB" w:rsidRPr="00AB12FB" w:rsidTr="00AB12FB">
        <w:tc>
          <w:tcPr>
            <w:tcW w:w="249"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F</w:t>
            </w:r>
          </w:p>
        </w:tc>
        <w:tc>
          <w:tcPr>
            <w:tcW w:w="249"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Sf</w:t>
            </w:r>
          </w:p>
        </w:tc>
        <w:tc>
          <w:tcPr>
            <w:tcW w:w="249"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Pg</w:t>
            </w:r>
          </w:p>
        </w:tc>
        <w:tc>
          <w:tcPr>
            <w:tcW w:w="249"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Sp</w:t>
            </w:r>
          </w:p>
        </w:tc>
        <w:tc>
          <w:tcPr>
            <w:tcW w:w="249"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Py</w:t>
            </w:r>
          </w:p>
        </w:tc>
        <w:tc>
          <w:tcPr>
            <w:tcW w:w="1963"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963"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828" w:type="pct"/>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Desarrollo social y humano</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Familia, población y participación de la mujer</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1963"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mujer</w:t>
            </w:r>
          </w:p>
        </w:tc>
        <w:tc>
          <w:tcPr>
            <w:tcW w:w="963" w:type="pct"/>
          </w:tcPr>
          <w:p w:rsidR="00AB12FB" w:rsidRPr="00AB12FB" w:rsidRDefault="00AB12FB" w:rsidP="00AB12FB">
            <w:pPr>
              <w:rPr>
                <w:rFonts w:ascii="Palatino Linotype" w:hAnsi="Palatino Linotype"/>
                <w:sz w:val="20"/>
                <w:szCs w:val="20"/>
              </w:rPr>
            </w:pPr>
          </w:p>
        </w:tc>
        <w:tc>
          <w:tcPr>
            <w:tcW w:w="828"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las Carátulas de Presupuesto de Ingresos y Egresos (PbRM 03b y PbRM 04d) del ejercicio fiscal 2013.</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 xml:space="preserve">Proporcionar los Formatos del Programa Anual en específico los formatos PbRM-01a, PbRM-01b, PbRM-01c, PbRM-01d, PbRM-01e así como el PbRM-02a, de las dependencias dependencia </w:t>
      </w:r>
      <w:r w:rsidRPr="00AB12FB">
        <w:rPr>
          <w:rFonts w:ascii="Palatino Linotype" w:hAnsi="Palatino Linotype"/>
          <w:sz w:val="20"/>
          <w:szCs w:val="20"/>
        </w:rPr>
        <w:lastRenderedPageBreak/>
        <w:t>Clave I01 Desarrollo Social y/o equivalente; y de la dependencia auxiliar Clave 152 Atención a la Mujer y/o Equivalente del ejercicio fiscal 2013.</w:t>
      </w:r>
    </w:p>
    <w:p w:rsidR="00AB12FB" w:rsidRPr="00AB12FB" w:rsidRDefault="00AB12FB" w:rsidP="00AB12FB">
      <w:pPr>
        <w:ind w:left="720"/>
        <w:contextualSpacing/>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IO1 Desarrollo Social y/o equivalente Ejercicio Fiscal 2013</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auxiliar 152 Atención a la Mujer y/o equivalente para el Ejercicio Fiscal 2013</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rPr>
          <w:rFonts w:ascii="Palatino Linotype" w:hAnsi="Palatino Linotype"/>
          <w:b/>
          <w:sz w:val="20"/>
          <w:szCs w:val="20"/>
        </w:rPr>
      </w:pP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t>Ejercicio Fiscal 2014</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2014 a las partidas presupuestales:</w:t>
      </w:r>
    </w:p>
    <w:tbl>
      <w:tblPr>
        <w:tblStyle w:val="Tablaconcuadrcula"/>
        <w:tblW w:w="5000" w:type="pct"/>
        <w:tblLook w:val="04A0" w:firstRow="1" w:lastRow="0" w:firstColumn="1" w:lastColumn="0" w:noHBand="0" w:noVBand="1"/>
      </w:tblPr>
      <w:tblGrid>
        <w:gridCol w:w="452"/>
        <w:gridCol w:w="451"/>
        <w:gridCol w:w="451"/>
        <w:gridCol w:w="451"/>
        <w:gridCol w:w="451"/>
        <w:gridCol w:w="4457"/>
        <w:gridCol w:w="1176"/>
        <w:gridCol w:w="1173"/>
      </w:tblGrid>
      <w:tr w:rsidR="00AB12FB" w:rsidRPr="00AB12FB" w:rsidTr="00AB12FB">
        <w:tc>
          <w:tcPr>
            <w:tcW w:w="5000" w:type="pct"/>
            <w:gridSpan w:val="8"/>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2014</w:t>
            </w: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Pg</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Sp</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Py</w:t>
            </w:r>
          </w:p>
        </w:tc>
        <w:tc>
          <w:tcPr>
            <w:tcW w:w="2459"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649"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w:t>
            </w:r>
          </w:p>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Aprobado</w:t>
            </w:r>
          </w:p>
        </w:tc>
        <w:tc>
          <w:tcPr>
            <w:tcW w:w="647"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lastRenderedPageBreak/>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Desarrollo social y humano</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Familia, población y participación de la mujer</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r w:rsidR="00AB12FB" w:rsidRPr="00AB12FB" w:rsidTr="00AB12FB">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07</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5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mujer</w:t>
            </w:r>
          </w:p>
        </w:tc>
        <w:tc>
          <w:tcPr>
            <w:tcW w:w="649" w:type="pct"/>
          </w:tcPr>
          <w:p w:rsidR="00AB12FB" w:rsidRPr="00AB12FB" w:rsidRDefault="00AB12FB" w:rsidP="00AB12FB">
            <w:pPr>
              <w:rPr>
                <w:rFonts w:ascii="Palatino Linotype" w:hAnsi="Palatino Linotype"/>
                <w:sz w:val="20"/>
                <w:szCs w:val="20"/>
              </w:rPr>
            </w:pPr>
          </w:p>
        </w:tc>
        <w:tc>
          <w:tcPr>
            <w:tcW w:w="647"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las Carátulas de Presupuesto de Ingresos y Egresos (PbRM 03b y PbRM 04d) del ejercicio fiscal 2014.</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AB12FB" w:rsidRPr="00AB12FB" w:rsidRDefault="00AB12FB" w:rsidP="00AB12FB">
      <w:pPr>
        <w:ind w:left="720"/>
        <w:contextualSpacing/>
        <w:rPr>
          <w:rFonts w:ascii="Palatino Linotype" w:hAnsi="Palatino Linotype"/>
          <w:sz w:val="20"/>
          <w:szCs w:val="20"/>
        </w:rPr>
      </w:pPr>
    </w:p>
    <w:p w:rsid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dependendia Clave I01 Desarrollo Social y/o equivalente, y de la dependencia Clave 152 Atención a la Mujer y/o equivalente del ejercicio fiscal 2014. Como se muestra a continuación:</w:t>
      </w:r>
    </w:p>
    <w:p w:rsidR="00AB12FB" w:rsidRPr="00AB12FB" w:rsidRDefault="00AB12FB" w:rsidP="00AB12FB">
      <w:pPr>
        <w:contextualSpacing/>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IO1 Desarrollo Social y/o equivalente Ejercicio Fiscal 2014</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lastRenderedPageBreak/>
              <w:t>Presupuesto de la Dependencia auxiliar 152 Atención a la Mujer y/o equivalente para el Ejercicio Fiscal 2014</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t>Ejercicio Fiscal 2015</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2015 a las partidas presupuestales:</w:t>
      </w:r>
    </w:p>
    <w:tbl>
      <w:tblPr>
        <w:tblStyle w:val="Tablaconcuadrcula"/>
        <w:tblW w:w="5000" w:type="pct"/>
        <w:tblLook w:val="04A0" w:firstRow="1" w:lastRow="0" w:firstColumn="1" w:lastColumn="0" w:noHBand="0" w:noVBand="1"/>
      </w:tblPr>
      <w:tblGrid>
        <w:gridCol w:w="502"/>
        <w:gridCol w:w="565"/>
        <w:gridCol w:w="450"/>
        <w:gridCol w:w="450"/>
        <w:gridCol w:w="450"/>
        <w:gridCol w:w="452"/>
        <w:gridCol w:w="4097"/>
        <w:gridCol w:w="1134"/>
        <w:gridCol w:w="962"/>
      </w:tblGrid>
      <w:tr w:rsidR="00AB12FB" w:rsidRPr="00AB12FB" w:rsidTr="00AB12FB">
        <w:tc>
          <w:tcPr>
            <w:tcW w:w="5000" w:type="pct"/>
            <w:gridSpan w:val="9"/>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2015</w:t>
            </w:r>
          </w:p>
        </w:tc>
      </w:tr>
      <w:tr w:rsidR="00AB12FB" w:rsidRPr="00AB12FB" w:rsidTr="00AB12FB">
        <w:tc>
          <w:tcPr>
            <w:tcW w:w="1582" w:type="pct"/>
            <w:gridSpan w:val="6"/>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Pilar Temático 1</w:t>
            </w:r>
          </w:p>
        </w:tc>
        <w:tc>
          <w:tcPr>
            <w:tcW w:w="3418" w:type="pct"/>
            <w:gridSpan w:val="3"/>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Gobierno Solidario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Fin</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Fun</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Pg</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Sp</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Py</w:t>
            </w:r>
          </w:p>
        </w:tc>
        <w:tc>
          <w:tcPr>
            <w:tcW w:w="226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626"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53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Capacitación de la mujer para el trabajo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Proyectos productivos para el desarrollo de la mujer</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Participación social de la mujer</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madre adolescente</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las Carátulas de Presupuesto de Ingresos y Egresos (PbRM 03b y PbRM 04d) del ejercicio fiscal 2015.</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AB12FB" w:rsidRPr="00AB12FB" w:rsidRDefault="00AB12FB" w:rsidP="00AB12FB">
      <w:pPr>
        <w:ind w:left="720"/>
        <w:contextualSpacing/>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IO1 Desarrollo Social y/o equivalente Ejercicio Fiscal 2015</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auxiliar 152 Atención a la Mujer y/o equivalente para el Ejercicio Fiscal 2015</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numPr>
          <w:ilvl w:val="0"/>
          <w:numId w:val="38"/>
        </w:numPr>
        <w:contextualSpacing/>
        <w:jc w:val="both"/>
        <w:rPr>
          <w:rFonts w:ascii="Palatino Linotype" w:hAnsi="Palatino Linotype"/>
          <w:sz w:val="20"/>
          <w:szCs w:val="20"/>
        </w:rPr>
      </w:pPr>
      <w:r w:rsidRPr="00AB12FB">
        <w:rPr>
          <w:rFonts w:ascii="Palatino Linotype" w:hAnsi="Palatino Linotype"/>
          <w:sz w:val="20"/>
          <w:szCs w:val="20"/>
        </w:rPr>
        <w:t>Proporcionar el formato de la Ficha Técnica de Diseño de Indicadores Estratégicos o de Gestión 2015 de la dependencia Clave I01 Desarrollo Social y/o equivalente, y de la dependencia Clave 152 Atención a la Mujer y/o equivalente.</w:t>
      </w:r>
    </w:p>
    <w:p w:rsidR="00AB12FB" w:rsidRDefault="00AB12FB" w:rsidP="00AB12FB">
      <w:pPr>
        <w:rPr>
          <w:rFonts w:ascii="Palatino Linotype" w:hAnsi="Palatino Linotype"/>
          <w:b/>
          <w:sz w:val="20"/>
          <w:szCs w:val="20"/>
        </w:rPr>
      </w:pP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lastRenderedPageBreak/>
        <w:t>Ejercicio Fiscal 2016</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2016 a las partidas presupuestales:</w:t>
      </w:r>
    </w:p>
    <w:tbl>
      <w:tblPr>
        <w:tblStyle w:val="Tablaconcuadrcula"/>
        <w:tblW w:w="5000" w:type="pct"/>
        <w:tblLook w:val="04A0" w:firstRow="1" w:lastRow="0" w:firstColumn="1" w:lastColumn="0" w:noHBand="0" w:noVBand="1"/>
      </w:tblPr>
      <w:tblGrid>
        <w:gridCol w:w="502"/>
        <w:gridCol w:w="565"/>
        <w:gridCol w:w="416"/>
        <w:gridCol w:w="449"/>
        <w:gridCol w:w="442"/>
        <w:gridCol w:w="449"/>
        <w:gridCol w:w="4178"/>
        <w:gridCol w:w="1122"/>
        <w:gridCol w:w="939"/>
      </w:tblGrid>
      <w:tr w:rsidR="00AB12FB" w:rsidRPr="00AB12FB" w:rsidTr="00AB12FB">
        <w:tc>
          <w:tcPr>
            <w:tcW w:w="5000" w:type="pct"/>
            <w:gridSpan w:val="9"/>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2016</w:t>
            </w:r>
          </w:p>
        </w:tc>
      </w:tr>
      <w:tr w:rsidR="00AB12FB" w:rsidRPr="00AB12FB" w:rsidTr="00AB12FB">
        <w:tc>
          <w:tcPr>
            <w:tcW w:w="1582" w:type="pct"/>
            <w:gridSpan w:val="6"/>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Pilar Temático 1</w:t>
            </w:r>
          </w:p>
        </w:tc>
        <w:tc>
          <w:tcPr>
            <w:tcW w:w="3418" w:type="pct"/>
            <w:gridSpan w:val="3"/>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Gobierno Solidario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Fin</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Fun</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Pg</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Sp</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Py</w:t>
            </w:r>
          </w:p>
        </w:tc>
        <w:tc>
          <w:tcPr>
            <w:tcW w:w="2476"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47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47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Capacitación de la mujer para el trabajo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Proyectos productivos para el desarrollo de la mujer</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Participación social de la mujer</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madre adolescente</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las Carátulas de Presupuesto de Ingresos y Egresos (PbRM 03b y PbRM 04d) del ejercicio fiscal 2016.</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AB12FB" w:rsidRPr="00AB12FB" w:rsidRDefault="00AB12FB" w:rsidP="00AB12FB">
      <w:pPr>
        <w:ind w:left="720"/>
        <w:contextualSpacing/>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I01 Desarrollo Social y/o equivalente Ejercicio Fiscal 2016</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lastRenderedPageBreak/>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auxiliar 152 Atención a la Mujer y/o equivalente para el Ejercicio Fiscal 2016</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numPr>
          <w:ilvl w:val="0"/>
          <w:numId w:val="38"/>
        </w:numPr>
        <w:contextualSpacing/>
        <w:jc w:val="both"/>
        <w:rPr>
          <w:rFonts w:ascii="Palatino Linotype" w:hAnsi="Palatino Linotype"/>
          <w:sz w:val="20"/>
          <w:szCs w:val="20"/>
        </w:rPr>
      </w:pPr>
      <w:r w:rsidRPr="00AB12FB">
        <w:rPr>
          <w:rFonts w:ascii="Palatino Linotype" w:hAnsi="Palatino Linotype"/>
          <w:sz w:val="20"/>
          <w:szCs w:val="20"/>
        </w:rPr>
        <w:t>Proporcionar la Ficha Técnica de Diseño de Indicadores Estratégicos o de Gestión 2016 de la dependencia Clave I01 Desarrollo Social y/o equivalente, y de la dependencia Clave 152 Atención a la Mujer y/o equivalente.</w:t>
      </w:r>
    </w:p>
    <w:p w:rsidR="00AB12FB" w:rsidRPr="00AB12FB" w:rsidRDefault="00AB12FB" w:rsidP="00AB12FB">
      <w:pPr>
        <w:jc w:val="both"/>
        <w:rPr>
          <w:rFonts w:ascii="Palatino Linotype" w:hAnsi="Palatino Linotype"/>
          <w:sz w:val="20"/>
          <w:szCs w:val="20"/>
        </w:rPr>
      </w:pP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t>Ejercicio Fiscal 2017</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2017 a las partidas presupuestales:</w:t>
      </w:r>
    </w:p>
    <w:tbl>
      <w:tblPr>
        <w:tblStyle w:val="Tablaconcuadrcula"/>
        <w:tblW w:w="5000" w:type="pct"/>
        <w:tblLook w:val="04A0" w:firstRow="1" w:lastRow="0" w:firstColumn="1" w:lastColumn="0" w:noHBand="0" w:noVBand="1"/>
      </w:tblPr>
      <w:tblGrid>
        <w:gridCol w:w="502"/>
        <w:gridCol w:w="565"/>
        <w:gridCol w:w="416"/>
        <w:gridCol w:w="449"/>
        <w:gridCol w:w="442"/>
        <w:gridCol w:w="449"/>
        <w:gridCol w:w="4178"/>
        <w:gridCol w:w="1122"/>
        <w:gridCol w:w="939"/>
      </w:tblGrid>
      <w:tr w:rsidR="00AB12FB" w:rsidRPr="00AB12FB" w:rsidTr="00AB12FB">
        <w:tc>
          <w:tcPr>
            <w:tcW w:w="5000" w:type="pct"/>
            <w:gridSpan w:val="9"/>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2017</w:t>
            </w:r>
          </w:p>
        </w:tc>
      </w:tr>
      <w:tr w:rsidR="00AB12FB" w:rsidRPr="00AB12FB" w:rsidTr="00AB12FB">
        <w:tc>
          <w:tcPr>
            <w:tcW w:w="1582" w:type="pct"/>
            <w:gridSpan w:val="6"/>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Pilar Temático 1</w:t>
            </w:r>
          </w:p>
        </w:tc>
        <w:tc>
          <w:tcPr>
            <w:tcW w:w="3418" w:type="pct"/>
            <w:gridSpan w:val="3"/>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Gobierno Solidario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Fin</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Fun</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Pg</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Sp</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Py</w:t>
            </w:r>
          </w:p>
        </w:tc>
        <w:tc>
          <w:tcPr>
            <w:tcW w:w="2476"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47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47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Capacitación de la mujer para el trabajo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lastRenderedPageBreak/>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Proyectos productivos para el desarrollo de la mujer</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Participación social de la mujer</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madre adolescente</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las Carátulas de Presupuesto de Ingresos y Egresos (PbRM 03b y PbRM 04d) del ejercicio fiscal 2017.</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AB12FB" w:rsidRPr="00AB12FB" w:rsidRDefault="00AB12FB" w:rsidP="00AB12FB">
      <w:pPr>
        <w:ind w:left="720"/>
        <w:contextualSpacing/>
        <w:rPr>
          <w:rFonts w:ascii="Palatino Linotype" w:hAnsi="Palatino Linotype"/>
          <w:sz w:val="20"/>
          <w:szCs w:val="20"/>
        </w:rPr>
      </w:pPr>
    </w:p>
    <w:p w:rsid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2017. Como se muestra a continuación:</w:t>
      </w:r>
    </w:p>
    <w:p w:rsidR="00AB12FB" w:rsidRPr="00AB12FB" w:rsidRDefault="00AB12FB" w:rsidP="00AB12FB">
      <w:pPr>
        <w:contextualSpacing/>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IO1 Desarrollo Social y/o equivalente Ejercicio Fiscal 2017</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auxiliar 152 Atención a la Mujer y/o equivalente para el Ejercicio Fiscal 2017</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lastRenderedPageBreak/>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numPr>
          <w:ilvl w:val="0"/>
          <w:numId w:val="38"/>
        </w:numPr>
        <w:contextualSpacing/>
        <w:jc w:val="both"/>
        <w:rPr>
          <w:rFonts w:ascii="Palatino Linotype" w:hAnsi="Palatino Linotype"/>
          <w:sz w:val="20"/>
          <w:szCs w:val="20"/>
        </w:rPr>
      </w:pPr>
      <w:r w:rsidRPr="00AB12FB">
        <w:rPr>
          <w:rFonts w:ascii="Palatino Linotype" w:hAnsi="Palatino Linotype"/>
          <w:sz w:val="20"/>
          <w:szCs w:val="20"/>
        </w:rPr>
        <w:t>Proporcionar la Ficha Técnica de Diseño de Indicadores Estratégicos o de Gestión 2017 de la dependencia Clave I01 Desarrollo Social y/o equivalente, y de la dependencia Clave 152 Atención a la Mujer y/o equivalente.</w:t>
      </w:r>
    </w:p>
    <w:p w:rsidR="00AB12FB" w:rsidRPr="00AB12FB" w:rsidRDefault="00AB12FB" w:rsidP="00AB12FB">
      <w:pPr>
        <w:rPr>
          <w:rFonts w:ascii="Palatino Linotype" w:hAnsi="Palatino Linotype"/>
          <w:b/>
          <w:sz w:val="20"/>
          <w:szCs w:val="20"/>
        </w:rPr>
      </w:pP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t>Ejercicio Fiscal 2018</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2018 a las partidas presupuestales:</w:t>
      </w:r>
    </w:p>
    <w:tbl>
      <w:tblPr>
        <w:tblStyle w:val="Tablaconcuadrcula"/>
        <w:tblW w:w="5000" w:type="pct"/>
        <w:tblLook w:val="04A0" w:firstRow="1" w:lastRow="0" w:firstColumn="1" w:lastColumn="0" w:noHBand="0" w:noVBand="1"/>
      </w:tblPr>
      <w:tblGrid>
        <w:gridCol w:w="502"/>
        <w:gridCol w:w="565"/>
        <w:gridCol w:w="416"/>
        <w:gridCol w:w="449"/>
        <w:gridCol w:w="442"/>
        <w:gridCol w:w="449"/>
        <w:gridCol w:w="4178"/>
        <w:gridCol w:w="1122"/>
        <w:gridCol w:w="939"/>
      </w:tblGrid>
      <w:tr w:rsidR="00AB12FB" w:rsidRPr="00AB12FB" w:rsidTr="00AB12FB">
        <w:tc>
          <w:tcPr>
            <w:tcW w:w="5000" w:type="pct"/>
            <w:gridSpan w:val="9"/>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2018</w:t>
            </w:r>
          </w:p>
        </w:tc>
      </w:tr>
      <w:tr w:rsidR="00AB12FB" w:rsidRPr="00AB12FB" w:rsidTr="00AB12FB">
        <w:tc>
          <w:tcPr>
            <w:tcW w:w="1582" w:type="pct"/>
            <w:gridSpan w:val="6"/>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Pilar Temático 1</w:t>
            </w:r>
          </w:p>
        </w:tc>
        <w:tc>
          <w:tcPr>
            <w:tcW w:w="3418" w:type="pct"/>
            <w:gridSpan w:val="3"/>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Gobierno Solidario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Fin</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Fun</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Pg</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Sp</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Py</w:t>
            </w:r>
          </w:p>
        </w:tc>
        <w:tc>
          <w:tcPr>
            <w:tcW w:w="2476"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47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47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Capacitación de la mujer para el trabajo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Proyectos productivos para el desarrollo de la mujer</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Participación social de la mujer</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76"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madre adolescente</w:t>
            </w:r>
          </w:p>
        </w:tc>
        <w:tc>
          <w:tcPr>
            <w:tcW w:w="471" w:type="pct"/>
          </w:tcPr>
          <w:p w:rsidR="00AB12FB" w:rsidRPr="00AB12FB" w:rsidRDefault="00AB12FB" w:rsidP="00AB12FB">
            <w:pPr>
              <w:rPr>
                <w:rFonts w:ascii="Palatino Linotype" w:hAnsi="Palatino Linotype"/>
                <w:sz w:val="20"/>
                <w:szCs w:val="20"/>
              </w:rPr>
            </w:pPr>
          </w:p>
        </w:tc>
        <w:tc>
          <w:tcPr>
            <w:tcW w:w="471"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lastRenderedPageBreak/>
        <w:t>Proporcionar las Carátulas de Presupuesto de Ingresos y Egresos (PbRM 03b y PbRM 04d) del ejercicio fiscal 2018.</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AB12FB" w:rsidRPr="00AB12FB" w:rsidRDefault="00AB12FB" w:rsidP="00AB12FB">
      <w:pPr>
        <w:ind w:left="720"/>
        <w:contextualSpacing/>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I01 Desarrollo Social y/o equivalente Ejercicio Fiscal 2018</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auxiliar 152 Atención a la Mujer y/o equivalente para el Ejercicio Fiscal 2018</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numPr>
          <w:ilvl w:val="0"/>
          <w:numId w:val="38"/>
        </w:numPr>
        <w:contextualSpacing/>
        <w:jc w:val="both"/>
        <w:rPr>
          <w:rFonts w:ascii="Palatino Linotype" w:hAnsi="Palatino Linotype"/>
          <w:sz w:val="20"/>
          <w:szCs w:val="20"/>
        </w:rPr>
      </w:pPr>
      <w:r w:rsidRPr="00AB12FB">
        <w:rPr>
          <w:rFonts w:ascii="Palatino Linotype" w:hAnsi="Palatino Linotype"/>
          <w:sz w:val="20"/>
          <w:szCs w:val="20"/>
        </w:rPr>
        <w:lastRenderedPageBreak/>
        <w:t>Proporcionar la Ficha Técnica de Diseño de Indicadores Estratégicos o de Gestión 2018 de la dependencia Clave I01 Desarrollo Social y/o equivalente, y de la dependencia Clave 152 Atención a la Mujer y/o equivalente.</w:t>
      </w:r>
    </w:p>
    <w:p w:rsidR="00AB12FB" w:rsidRPr="00AB12FB" w:rsidRDefault="00AB12FB" w:rsidP="00AB12FB">
      <w:pPr>
        <w:jc w:val="both"/>
        <w:rPr>
          <w:rFonts w:ascii="Palatino Linotype" w:hAnsi="Palatino Linotype"/>
          <w:sz w:val="20"/>
          <w:szCs w:val="20"/>
        </w:rPr>
      </w:pPr>
    </w:p>
    <w:p w:rsidR="00AB12FB" w:rsidRPr="00AB12FB" w:rsidRDefault="00AB12FB" w:rsidP="00AB12FB">
      <w:pPr>
        <w:rPr>
          <w:rFonts w:ascii="Palatino Linotype" w:hAnsi="Palatino Linotype"/>
          <w:b/>
          <w:sz w:val="20"/>
          <w:szCs w:val="20"/>
        </w:rPr>
      </w:pPr>
      <w:r w:rsidRPr="00AB12FB">
        <w:rPr>
          <w:rFonts w:ascii="Palatino Linotype" w:hAnsi="Palatino Linotype"/>
          <w:b/>
          <w:sz w:val="20"/>
          <w:szCs w:val="20"/>
        </w:rPr>
        <w:t>Ejercicio Fiscal 2019</w:t>
      </w:r>
    </w:p>
    <w:p w:rsidR="00AB12FB" w:rsidRPr="00AB12FB" w:rsidRDefault="00AB12FB" w:rsidP="00AB12FB">
      <w:pPr>
        <w:numPr>
          <w:ilvl w:val="0"/>
          <w:numId w:val="37"/>
        </w:numPr>
        <w:contextualSpacing/>
        <w:rPr>
          <w:rFonts w:ascii="Palatino Linotype" w:hAnsi="Palatino Linotype"/>
          <w:sz w:val="20"/>
          <w:szCs w:val="20"/>
        </w:rPr>
      </w:pPr>
      <w:r w:rsidRPr="00AB12FB">
        <w:rPr>
          <w:rFonts w:ascii="Palatino Linotype" w:hAnsi="Palatino Linotype"/>
          <w:sz w:val="20"/>
          <w:szCs w:val="20"/>
        </w:rPr>
        <w:t>Presupuesto asignado en el ejercicio fiscal 2019 a las partidas presupuestales:</w:t>
      </w:r>
    </w:p>
    <w:tbl>
      <w:tblPr>
        <w:tblStyle w:val="Tablaconcuadrcula"/>
        <w:tblW w:w="5000" w:type="pct"/>
        <w:tblLook w:val="04A0" w:firstRow="1" w:lastRow="0" w:firstColumn="1" w:lastColumn="0" w:noHBand="0" w:noVBand="1"/>
      </w:tblPr>
      <w:tblGrid>
        <w:gridCol w:w="502"/>
        <w:gridCol w:w="565"/>
        <w:gridCol w:w="450"/>
        <w:gridCol w:w="450"/>
        <w:gridCol w:w="450"/>
        <w:gridCol w:w="452"/>
        <w:gridCol w:w="4097"/>
        <w:gridCol w:w="1134"/>
        <w:gridCol w:w="962"/>
      </w:tblGrid>
      <w:tr w:rsidR="00AB12FB" w:rsidRPr="00AB12FB" w:rsidTr="00AB12FB">
        <w:tc>
          <w:tcPr>
            <w:tcW w:w="5000" w:type="pct"/>
            <w:gridSpan w:val="9"/>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Ejercicio Presupuestal 2019</w:t>
            </w:r>
          </w:p>
        </w:tc>
      </w:tr>
      <w:tr w:rsidR="00AB12FB" w:rsidRPr="00AB12FB" w:rsidTr="00AB12FB">
        <w:tc>
          <w:tcPr>
            <w:tcW w:w="1582" w:type="pct"/>
            <w:gridSpan w:val="6"/>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Pilar Temático 1</w:t>
            </w:r>
          </w:p>
        </w:tc>
        <w:tc>
          <w:tcPr>
            <w:tcW w:w="3418" w:type="pct"/>
            <w:gridSpan w:val="3"/>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Gobierno Solidario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Fin</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Fun</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Sf</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Pg</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Sp</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Py</w:t>
            </w:r>
          </w:p>
        </w:tc>
        <w:tc>
          <w:tcPr>
            <w:tcW w:w="226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Nombre</w:t>
            </w:r>
          </w:p>
        </w:tc>
        <w:tc>
          <w:tcPr>
            <w:tcW w:w="626"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531" w:type="pct"/>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p>
        </w:tc>
        <w:tc>
          <w:tcPr>
            <w:tcW w:w="249" w:type="pct"/>
          </w:tcPr>
          <w:p w:rsidR="00AB12FB" w:rsidRPr="00AB12FB" w:rsidRDefault="00AB12FB" w:rsidP="00AB12FB">
            <w:pPr>
              <w:rPr>
                <w:rFonts w:ascii="Palatino Linotype" w:hAnsi="Palatino Linotype"/>
                <w:sz w:val="20"/>
                <w:szCs w:val="20"/>
              </w:rPr>
            </w:pP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El papel fundamental de la mujer y la perspectiva de género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Integración de la mujer al desarrollo económico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Capacitación de la mujer para el trabajo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educativa a hijos de madres trabajadoras</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03</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Proyectos productivos para el desarrollo de la mujer</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Participación social de la mujer</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01</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Fomento a la cultura de equidad de género</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r w:rsidR="00AB12FB" w:rsidRPr="00AB12FB" w:rsidTr="00AB12FB">
        <w:tc>
          <w:tcPr>
            <w:tcW w:w="274"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31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06</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08</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05</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49"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02</w:t>
            </w:r>
          </w:p>
        </w:tc>
        <w:tc>
          <w:tcPr>
            <w:tcW w:w="2261" w:type="pct"/>
          </w:tcPr>
          <w:p w:rsidR="00AB12FB" w:rsidRPr="00AB12FB" w:rsidRDefault="00AB12FB" w:rsidP="00AB12FB">
            <w:pPr>
              <w:rPr>
                <w:rFonts w:ascii="Palatino Linotype" w:hAnsi="Palatino Linotype"/>
                <w:sz w:val="20"/>
                <w:szCs w:val="20"/>
              </w:rPr>
            </w:pPr>
            <w:r w:rsidRPr="00AB12FB">
              <w:rPr>
                <w:rFonts w:ascii="Palatino Linotype" w:hAnsi="Palatino Linotype"/>
                <w:sz w:val="20"/>
                <w:szCs w:val="20"/>
              </w:rPr>
              <w:t>Atención integral a la madre adolescente</w:t>
            </w:r>
          </w:p>
        </w:tc>
        <w:tc>
          <w:tcPr>
            <w:tcW w:w="626" w:type="pct"/>
          </w:tcPr>
          <w:p w:rsidR="00AB12FB" w:rsidRPr="00AB12FB" w:rsidRDefault="00AB12FB" w:rsidP="00AB12FB">
            <w:pPr>
              <w:rPr>
                <w:rFonts w:ascii="Palatino Linotype" w:hAnsi="Palatino Linotype"/>
                <w:sz w:val="20"/>
                <w:szCs w:val="20"/>
              </w:rPr>
            </w:pPr>
          </w:p>
        </w:tc>
        <w:tc>
          <w:tcPr>
            <w:tcW w:w="531" w:type="pct"/>
          </w:tcPr>
          <w:p w:rsidR="00AB12FB" w:rsidRPr="00AB12FB" w:rsidRDefault="00AB12FB" w:rsidP="00AB12FB">
            <w:pPr>
              <w:rPr>
                <w:rFonts w:ascii="Palatino Linotype" w:hAnsi="Palatino Linotype"/>
                <w:sz w:val="20"/>
                <w:szCs w:val="20"/>
              </w:rPr>
            </w:pPr>
          </w:p>
        </w:tc>
      </w:tr>
    </w:tbl>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las Carátulas de Presupuesto de Ingresos y Egresos (PbRM 03b y PbRM 04d) del ejercicio fiscal 2019.</w:t>
      </w:r>
    </w:p>
    <w:p w:rsidR="00AB12FB" w:rsidRPr="00AB12FB" w:rsidRDefault="00AB12FB" w:rsidP="00AB12FB">
      <w:pPr>
        <w:ind w:left="720"/>
        <w:contextualSpacing/>
        <w:jc w:val="both"/>
        <w:rPr>
          <w:rFonts w:ascii="Palatino Linotype" w:hAnsi="Palatino Linotype"/>
          <w:sz w:val="20"/>
          <w:szCs w:val="20"/>
        </w:rPr>
      </w:pPr>
    </w:p>
    <w:p w:rsidR="00AB12FB" w:rsidRP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AB12FB" w:rsidRPr="00AB12FB" w:rsidRDefault="00AB12FB" w:rsidP="00AB12FB">
      <w:pPr>
        <w:ind w:left="720"/>
        <w:contextualSpacing/>
        <w:rPr>
          <w:rFonts w:ascii="Palatino Linotype" w:hAnsi="Palatino Linotype"/>
          <w:sz w:val="20"/>
          <w:szCs w:val="20"/>
        </w:rPr>
      </w:pPr>
    </w:p>
    <w:p w:rsidR="00AB12FB" w:rsidRDefault="00AB12FB" w:rsidP="00AB12FB">
      <w:pPr>
        <w:numPr>
          <w:ilvl w:val="0"/>
          <w:numId w:val="36"/>
        </w:numPr>
        <w:contextualSpacing/>
        <w:jc w:val="both"/>
        <w:rPr>
          <w:rFonts w:ascii="Palatino Linotype" w:hAnsi="Palatino Linotype"/>
          <w:sz w:val="20"/>
          <w:szCs w:val="20"/>
        </w:rPr>
      </w:pPr>
      <w:r w:rsidRPr="00AB12FB">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2019. Como se muestra a continuación:</w:t>
      </w:r>
    </w:p>
    <w:p w:rsidR="00AB12FB" w:rsidRPr="00AB12FB" w:rsidRDefault="00AB12FB" w:rsidP="00AB12FB">
      <w:pPr>
        <w:contextualSpacing/>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IO1 Desarrollo Social y/o equivalente Ejercicio Fiscal 2019</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tbl>
      <w:tblPr>
        <w:tblStyle w:val="Tablaconcuadrcula"/>
        <w:tblW w:w="0" w:type="auto"/>
        <w:tblLook w:val="04A0" w:firstRow="1" w:lastRow="0" w:firstColumn="1" w:lastColumn="0" w:noHBand="0" w:noVBand="1"/>
      </w:tblPr>
      <w:tblGrid>
        <w:gridCol w:w="2942"/>
        <w:gridCol w:w="2943"/>
        <w:gridCol w:w="2943"/>
      </w:tblGrid>
      <w:tr w:rsidR="00AB12FB" w:rsidRPr="00AB12FB" w:rsidTr="00AB12FB">
        <w:tc>
          <w:tcPr>
            <w:tcW w:w="8828" w:type="dxa"/>
            <w:gridSpan w:val="3"/>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Presupuesto de la Dependencia auxiliar 152 Atención a la Mujer y/o equivalente para el Ejercicio Fiscal 2019</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Capitulo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Aprobado</w:t>
            </w:r>
          </w:p>
        </w:tc>
        <w:tc>
          <w:tcPr>
            <w:tcW w:w="2943"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Monto Ejercido</w:t>
            </w: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1000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2000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3000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4000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5000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6000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7000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8000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9000</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r w:rsidR="00AB12FB" w:rsidRPr="00AB12FB" w:rsidTr="00AB12FB">
        <w:tc>
          <w:tcPr>
            <w:tcW w:w="2942" w:type="dxa"/>
            <w:vAlign w:val="center"/>
          </w:tcPr>
          <w:p w:rsidR="00AB12FB" w:rsidRPr="00AB12FB" w:rsidRDefault="00AB12FB" w:rsidP="00AB12FB">
            <w:pPr>
              <w:jc w:val="center"/>
              <w:rPr>
                <w:rFonts w:ascii="Palatino Linotype" w:hAnsi="Palatino Linotype"/>
                <w:sz w:val="20"/>
                <w:szCs w:val="20"/>
              </w:rPr>
            </w:pPr>
            <w:r w:rsidRPr="00AB12FB">
              <w:rPr>
                <w:rFonts w:ascii="Palatino Linotype" w:hAnsi="Palatino Linotype"/>
                <w:sz w:val="20"/>
                <w:szCs w:val="20"/>
              </w:rPr>
              <w:t>Total</w:t>
            </w:r>
          </w:p>
        </w:tc>
        <w:tc>
          <w:tcPr>
            <w:tcW w:w="2943" w:type="dxa"/>
            <w:vAlign w:val="center"/>
          </w:tcPr>
          <w:p w:rsidR="00AB12FB" w:rsidRPr="00AB12FB" w:rsidRDefault="00AB12FB" w:rsidP="00AB12FB">
            <w:pPr>
              <w:jc w:val="center"/>
              <w:rPr>
                <w:rFonts w:ascii="Palatino Linotype" w:hAnsi="Palatino Linotype"/>
                <w:sz w:val="20"/>
                <w:szCs w:val="20"/>
              </w:rPr>
            </w:pPr>
          </w:p>
        </w:tc>
        <w:tc>
          <w:tcPr>
            <w:tcW w:w="2943" w:type="dxa"/>
            <w:vAlign w:val="center"/>
          </w:tcPr>
          <w:p w:rsidR="00AB12FB" w:rsidRPr="00AB12FB" w:rsidRDefault="00AB12FB" w:rsidP="00AB12FB">
            <w:pPr>
              <w:jc w:val="center"/>
              <w:rPr>
                <w:rFonts w:ascii="Palatino Linotype" w:hAnsi="Palatino Linotype"/>
                <w:sz w:val="20"/>
                <w:szCs w:val="20"/>
              </w:rPr>
            </w:pPr>
          </w:p>
        </w:tc>
      </w:tr>
    </w:tbl>
    <w:p w:rsidR="00AB12FB" w:rsidRPr="00AB12FB" w:rsidRDefault="00AB12FB" w:rsidP="00AB12FB">
      <w:pPr>
        <w:jc w:val="both"/>
        <w:rPr>
          <w:rFonts w:ascii="Palatino Linotype" w:hAnsi="Palatino Linotype"/>
          <w:sz w:val="20"/>
          <w:szCs w:val="20"/>
        </w:rPr>
      </w:pPr>
    </w:p>
    <w:p w:rsidR="00AB12FB" w:rsidRPr="00AB12FB" w:rsidRDefault="00AB12FB" w:rsidP="00AB12FB">
      <w:pPr>
        <w:numPr>
          <w:ilvl w:val="0"/>
          <w:numId w:val="38"/>
        </w:numPr>
        <w:contextualSpacing/>
        <w:jc w:val="both"/>
        <w:rPr>
          <w:rFonts w:ascii="Palatino Linotype" w:hAnsi="Palatino Linotype"/>
          <w:sz w:val="20"/>
          <w:szCs w:val="20"/>
        </w:rPr>
      </w:pPr>
      <w:r w:rsidRPr="00AB12FB">
        <w:rPr>
          <w:rFonts w:ascii="Palatino Linotype" w:hAnsi="Palatino Linotype"/>
          <w:sz w:val="20"/>
          <w:szCs w:val="20"/>
        </w:rPr>
        <w:t>Proporcionar la Ficha Técnica de Diseño de Indicadores Estratégicos o de Gestión 2019 de la dependencia Clave I01 Desarrollo Social y/o equivalente, y de la dependencia auxiliar con Clave 152 Atención a la Mujer y/o equivalente.</w:t>
      </w:r>
    </w:p>
    <w:p w:rsidR="00AB12FB" w:rsidRPr="00AB12FB" w:rsidRDefault="00AB12FB" w:rsidP="00AB12FB">
      <w:pPr>
        <w:jc w:val="both"/>
        <w:rPr>
          <w:rFonts w:ascii="Palatino Linotype" w:hAnsi="Palatino Linotype"/>
          <w:sz w:val="20"/>
          <w:szCs w:val="20"/>
        </w:rPr>
      </w:pPr>
    </w:p>
    <w:p w:rsidR="00AB12FB" w:rsidRPr="00AB12FB" w:rsidRDefault="00AB12FB" w:rsidP="00AB12FB">
      <w:pPr>
        <w:jc w:val="both"/>
        <w:rPr>
          <w:rFonts w:ascii="Palatino Linotype" w:hAnsi="Palatino Linotype"/>
          <w:b/>
          <w:sz w:val="20"/>
          <w:szCs w:val="20"/>
        </w:rPr>
      </w:pPr>
      <w:r w:rsidRPr="00AB12FB">
        <w:rPr>
          <w:rFonts w:ascii="Palatino Linotype" w:hAnsi="Palatino Linotype"/>
          <w:b/>
          <w:sz w:val="20"/>
          <w:szCs w:val="20"/>
        </w:rPr>
        <w:t>Complementos:</w:t>
      </w:r>
    </w:p>
    <w:p w:rsidR="00AB12FB" w:rsidRPr="00AB12FB" w:rsidRDefault="00AB12FB" w:rsidP="00AB12FB">
      <w:pPr>
        <w:jc w:val="both"/>
        <w:rPr>
          <w:rFonts w:ascii="Palatino Linotype" w:hAnsi="Palatino Linotype"/>
          <w:b/>
          <w:sz w:val="20"/>
          <w:szCs w:val="20"/>
        </w:rPr>
      </w:pPr>
    </w:p>
    <w:p w:rsidR="00AB12FB" w:rsidRPr="00AB12FB" w:rsidRDefault="00AB12FB" w:rsidP="00AB12FB">
      <w:pPr>
        <w:numPr>
          <w:ilvl w:val="0"/>
          <w:numId w:val="38"/>
        </w:numPr>
        <w:contextualSpacing/>
        <w:jc w:val="both"/>
        <w:rPr>
          <w:rFonts w:ascii="Palatino Linotype" w:hAnsi="Palatino Linotype"/>
          <w:b/>
          <w:sz w:val="20"/>
          <w:szCs w:val="20"/>
        </w:rPr>
      </w:pPr>
      <w:r w:rsidRPr="00AB12FB">
        <w:rPr>
          <w:rFonts w:ascii="Palatino Linotype" w:hAnsi="Palatino Linotype"/>
          <w:sz w:val="20"/>
          <w:szCs w:val="20"/>
        </w:rPr>
        <w:t xml:space="preserve">¿La dependencia auxiliar con Clave 152 Atención a la Mujer y/o equivalente depende de alguna dirección de área o es una dirección de área? </w:t>
      </w:r>
    </w:p>
    <w:p w:rsidR="00AB12FB" w:rsidRPr="00AB12FB" w:rsidRDefault="00AB12FB" w:rsidP="00AB12FB">
      <w:pPr>
        <w:ind w:left="720"/>
        <w:contextualSpacing/>
        <w:jc w:val="both"/>
        <w:rPr>
          <w:rFonts w:ascii="Palatino Linotype" w:hAnsi="Palatino Linotype"/>
          <w:b/>
          <w:sz w:val="20"/>
          <w:szCs w:val="20"/>
        </w:rPr>
      </w:pPr>
    </w:p>
    <w:p w:rsidR="00AB12FB" w:rsidRPr="00AB12FB" w:rsidRDefault="00AB12FB" w:rsidP="00AB12FB">
      <w:pPr>
        <w:numPr>
          <w:ilvl w:val="0"/>
          <w:numId w:val="38"/>
        </w:numPr>
        <w:contextualSpacing/>
        <w:jc w:val="both"/>
        <w:rPr>
          <w:rFonts w:ascii="Palatino Linotype" w:hAnsi="Palatino Linotype"/>
          <w:b/>
          <w:sz w:val="20"/>
          <w:szCs w:val="20"/>
        </w:rPr>
      </w:pPr>
      <w:r w:rsidRPr="00AB12FB">
        <w:rPr>
          <w:rFonts w:ascii="Palatino Linotype" w:hAnsi="Palatino Linotype"/>
          <w:sz w:val="20"/>
          <w:szCs w:val="20"/>
        </w:rPr>
        <w:lastRenderedPageBreak/>
        <w:t>¿Cuál es la denominación o nombre de la dependencia auxiliar con Clave 152 Atención a la Mujer y/o equivalente del municipio?</w:t>
      </w:r>
    </w:p>
    <w:p w:rsidR="00AB12FB" w:rsidRPr="00AB12FB" w:rsidRDefault="00AB12FB" w:rsidP="00AB12FB">
      <w:pPr>
        <w:ind w:left="720"/>
        <w:contextualSpacing/>
        <w:jc w:val="both"/>
        <w:rPr>
          <w:rFonts w:ascii="Palatino Linotype" w:hAnsi="Palatino Linotype"/>
          <w:b/>
          <w:sz w:val="20"/>
          <w:szCs w:val="20"/>
        </w:rPr>
      </w:pPr>
    </w:p>
    <w:tbl>
      <w:tblPr>
        <w:tblStyle w:val="Tablaconcuadrcula"/>
        <w:tblW w:w="0" w:type="auto"/>
        <w:tblInd w:w="720" w:type="dxa"/>
        <w:tblLook w:val="04A0" w:firstRow="1" w:lastRow="0" w:firstColumn="1" w:lastColumn="0" w:noHBand="0" w:noVBand="1"/>
      </w:tblPr>
      <w:tblGrid>
        <w:gridCol w:w="4184"/>
        <w:gridCol w:w="4158"/>
      </w:tblGrid>
      <w:tr w:rsidR="00AB12FB" w:rsidRPr="00AB12FB" w:rsidTr="00AB12FB">
        <w:tc>
          <w:tcPr>
            <w:tcW w:w="4414" w:type="dxa"/>
          </w:tcPr>
          <w:p w:rsidR="00AB12FB" w:rsidRPr="00AB12FB" w:rsidRDefault="00AB12FB" w:rsidP="00AB12FB">
            <w:pPr>
              <w:contextualSpacing/>
              <w:jc w:val="center"/>
              <w:rPr>
                <w:rFonts w:ascii="Palatino Linotype" w:hAnsi="Palatino Linotype"/>
                <w:b/>
                <w:sz w:val="20"/>
                <w:szCs w:val="20"/>
              </w:rPr>
            </w:pPr>
            <w:r w:rsidRPr="00AB12FB">
              <w:rPr>
                <w:rFonts w:ascii="Palatino Linotype" w:hAnsi="Palatino Linotype"/>
                <w:b/>
                <w:sz w:val="20"/>
                <w:szCs w:val="20"/>
              </w:rPr>
              <w:t>Dependencia Auxiliar</w:t>
            </w:r>
          </w:p>
        </w:tc>
        <w:tc>
          <w:tcPr>
            <w:tcW w:w="4414" w:type="dxa"/>
          </w:tcPr>
          <w:p w:rsidR="00AB12FB" w:rsidRPr="00AB12FB" w:rsidRDefault="00AB12FB" w:rsidP="00AB12FB">
            <w:pPr>
              <w:contextualSpacing/>
              <w:jc w:val="center"/>
              <w:rPr>
                <w:rFonts w:ascii="Palatino Linotype" w:hAnsi="Palatino Linotype"/>
                <w:b/>
                <w:sz w:val="20"/>
                <w:szCs w:val="20"/>
              </w:rPr>
            </w:pPr>
            <w:r w:rsidRPr="00AB12FB">
              <w:rPr>
                <w:rFonts w:ascii="Palatino Linotype" w:hAnsi="Palatino Linotype"/>
                <w:b/>
                <w:sz w:val="20"/>
                <w:szCs w:val="20"/>
              </w:rPr>
              <w:t>Nombre aprobado por cabildo</w:t>
            </w:r>
          </w:p>
        </w:tc>
      </w:tr>
      <w:tr w:rsidR="00AB12FB" w:rsidRPr="00AB12FB" w:rsidTr="00AB12FB">
        <w:tc>
          <w:tcPr>
            <w:tcW w:w="4414" w:type="dxa"/>
          </w:tcPr>
          <w:p w:rsidR="00AB12FB" w:rsidRPr="00AB12FB" w:rsidRDefault="00AB12FB" w:rsidP="00AB12FB">
            <w:pPr>
              <w:contextualSpacing/>
              <w:jc w:val="center"/>
              <w:rPr>
                <w:rFonts w:ascii="Palatino Linotype" w:hAnsi="Palatino Linotype"/>
                <w:sz w:val="20"/>
                <w:szCs w:val="20"/>
              </w:rPr>
            </w:pPr>
            <w:r w:rsidRPr="00AB12FB">
              <w:rPr>
                <w:rFonts w:ascii="Palatino Linotype" w:hAnsi="Palatino Linotype"/>
                <w:sz w:val="20"/>
                <w:szCs w:val="20"/>
              </w:rPr>
              <w:t>152 Atención a la mujer</w:t>
            </w:r>
          </w:p>
        </w:tc>
        <w:tc>
          <w:tcPr>
            <w:tcW w:w="4414" w:type="dxa"/>
          </w:tcPr>
          <w:p w:rsidR="00AB12FB" w:rsidRPr="00AB12FB" w:rsidRDefault="00AB12FB" w:rsidP="00AB12FB">
            <w:pPr>
              <w:contextualSpacing/>
              <w:jc w:val="both"/>
              <w:rPr>
                <w:rFonts w:ascii="Palatino Linotype" w:hAnsi="Palatino Linotype"/>
                <w:b/>
                <w:sz w:val="20"/>
                <w:szCs w:val="20"/>
              </w:rPr>
            </w:pPr>
          </w:p>
        </w:tc>
      </w:tr>
    </w:tbl>
    <w:p w:rsidR="00AB12FB" w:rsidRPr="00AB12FB" w:rsidRDefault="00AB12FB" w:rsidP="00AB12FB">
      <w:pPr>
        <w:ind w:left="720"/>
        <w:contextualSpacing/>
        <w:jc w:val="both"/>
        <w:rPr>
          <w:rFonts w:ascii="Palatino Linotype" w:hAnsi="Palatino Linotype"/>
          <w:b/>
          <w:sz w:val="20"/>
          <w:szCs w:val="20"/>
        </w:rPr>
      </w:pPr>
    </w:p>
    <w:p w:rsidR="00AB12FB" w:rsidRPr="00AB12FB" w:rsidRDefault="00AB12FB" w:rsidP="00AB12FB">
      <w:pPr>
        <w:numPr>
          <w:ilvl w:val="0"/>
          <w:numId w:val="38"/>
        </w:numPr>
        <w:contextualSpacing/>
        <w:jc w:val="both"/>
        <w:rPr>
          <w:rFonts w:ascii="Palatino Linotype" w:hAnsi="Palatino Linotype"/>
          <w:b/>
          <w:sz w:val="20"/>
          <w:szCs w:val="20"/>
        </w:rPr>
      </w:pPr>
      <w:r w:rsidRPr="00AB12FB">
        <w:rPr>
          <w:rFonts w:ascii="Palatino Linotype" w:hAnsi="Palatino Linotype"/>
          <w:sz w:val="20"/>
          <w:szCs w:val="20"/>
        </w:rPr>
        <w:t>¿Se gestionó y aterrizó alguna otra fuente de financiamiento en materia de género o atención a la mujer de carácter estatal, federal o internacional? Si la respuesta es afirmativa ¿Cuál, ante que dependencia y con que monto?</w:t>
      </w:r>
    </w:p>
    <w:p w:rsidR="00AB12FB" w:rsidRPr="00AB12FB" w:rsidRDefault="00AB12FB" w:rsidP="00AB12FB">
      <w:pPr>
        <w:jc w:val="both"/>
        <w:rPr>
          <w:rFonts w:ascii="Palatino Linotype" w:hAnsi="Palatino Linotype"/>
          <w:b/>
          <w:sz w:val="20"/>
          <w:szCs w:val="20"/>
        </w:rPr>
      </w:pPr>
    </w:p>
    <w:tbl>
      <w:tblPr>
        <w:tblStyle w:val="Tablaconcuadrcula"/>
        <w:tblW w:w="0" w:type="auto"/>
        <w:tblLook w:val="04A0" w:firstRow="1" w:lastRow="0" w:firstColumn="1" w:lastColumn="0" w:noHBand="0" w:noVBand="1"/>
      </w:tblPr>
      <w:tblGrid>
        <w:gridCol w:w="1272"/>
        <w:gridCol w:w="1392"/>
        <w:gridCol w:w="876"/>
        <w:gridCol w:w="851"/>
        <w:gridCol w:w="850"/>
        <w:gridCol w:w="993"/>
        <w:gridCol w:w="992"/>
        <w:gridCol w:w="850"/>
        <w:gridCol w:w="895"/>
      </w:tblGrid>
      <w:tr w:rsidR="00AB12FB" w:rsidRPr="00AB12FB" w:rsidTr="00C2286D">
        <w:tc>
          <w:tcPr>
            <w:tcW w:w="8971" w:type="dxa"/>
            <w:gridSpan w:val="9"/>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Recursos gestionados en materia de género o atención a la mujer en el municipio</w:t>
            </w:r>
          </w:p>
        </w:tc>
      </w:tr>
      <w:tr w:rsidR="00AB12FB" w:rsidRPr="00AB12FB" w:rsidTr="00C2286D">
        <w:tc>
          <w:tcPr>
            <w:tcW w:w="1272"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Recurso Gestionado</w:t>
            </w:r>
          </w:p>
        </w:tc>
        <w:tc>
          <w:tcPr>
            <w:tcW w:w="1392"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Nombre de la Instancia a la que se gestiono</w:t>
            </w:r>
          </w:p>
        </w:tc>
        <w:tc>
          <w:tcPr>
            <w:tcW w:w="876"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 xml:space="preserve">Monto </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2013</w:t>
            </w:r>
          </w:p>
        </w:tc>
        <w:tc>
          <w:tcPr>
            <w:tcW w:w="851"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Monto</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2014</w:t>
            </w:r>
          </w:p>
        </w:tc>
        <w:tc>
          <w:tcPr>
            <w:tcW w:w="850"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Monto</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2015</w:t>
            </w:r>
          </w:p>
        </w:tc>
        <w:tc>
          <w:tcPr>
            <w:tcW w:w="993"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Monto</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2016</w:t>
            </w:r>
          </w:p>
        </w:tc>
        <w:tc>
          <w:tcPr>
            <w:tcW w:w="992"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Monto</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2017</w:t>
            </w:r>
          </w:p>
        </w:tc>
        <w:tc>
          <w:tcPr>
            <w:tcW w:w="850"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Monto</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2018</w:t>
            </w:r>
          </w:p>
        </w:tc>
        <w:tc>
          <w:tcPr>
            <w:tcW w:w="895" w:type="dxa"/>
            <w:vAlign w:val="center"/>
          </w:tcPr>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Monto</w:t>
            </w:r>
          </w:p>
          <w:p w:rsidR="00AB12FB" w:rsidRPr="00AB12FB" w:rsidRDefault="00AB12FB" w:rsidP="00AB12FB">
            <w:pPr>
              <w:jc w:val="center"/>
              <w:rPr>
                <w:rFonts w:ascii="Palatino Linotype" w:hAnsi="Palatino Linotype"/>
                <w:b/>
                <w:sz w:val="20"/>
                <w:szCs w:val="20"/>
              </w:rPr>
            </w:pPr>
            <w:r w:rsidRPr="00AB12FB">
              <w:rPr>
                <w:rFonts w:ascii="Palatino Linotype" w:hAnsi="Palatino Linotype"/>
                <w:b/>
                <w:sz w:val="20"/>
                <w:szCs w:val="20"/>
              </w:rPr>
              <w:t>2019</w:t>
            </w: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r w:rsidR="00AB12FB" w:rsidRPr="00AB12FB" w:rsidTr="00C2286D">
        <w:tc>
          <w:tcPr>
            <w:tcW w:w="1272" w:type="dxa"/>
          </w:tcPr>
          <w:p w:rsidR="00AB12FB" w:rsidRPr="00AB12FB" w:rsidRDefault="00AB12FB" w:rsidP="00AB12FB">
            <w:pPr>
              <w:jc w:val="both"/>
              <w:rPr>
                <w:rFonts w:ascii="Palatino Linotype" w:hAnsi="Palatino Linotype"/>
                <w:sz w:val="20"/>
                <w:szCs w:val="20"/>
              </w:rPr>
            </w:pPr>
          </w:p>
        </w:tc>
        <w:tc>
          <w:tcPr>
            <w:tcW w:w="1392" w:type="dxa"/>
          </w:tcPr>
          <w:p w:rsidR="00AB12FB" w:rsidRPr="00AB12FB" w:rsidRDefault="00AB12FB" w:rsidP="00AB12FB">
            <w:pPr>
              <w:jc w:val="both"/>
              <w:rPr>
                <w:rFonts w:ascii="Palatino Linotype" w:hAnsi="Palatino Linotype"/>
                <w:sz w:val="20"/>
                <w:szCs w:val="20"/>
              </w:rPr>
            </w:pPr>
          </w:p>
        </w:tc>
        <w:tc>
          <w:tcPr>
            <w:tcW w:w="876" w:type="dxa"/>
          </w:tcPr>
          <w:p w:rsidR="00AB12FB" w:rsidRPr="00AB12FB" w:rsidRDefault="00AB12FB" w:rsidP="00AB12FB">
            <w:pPr>
              <w:jc w:val="both"/>
              <w:rPr>
                <w:rFonts w:ascii="Palatino Linotype" w:hAnsi="Palatino Linotype"/>
                <w:b/>
                <w:sz w:val="20"/>
                <w:szCs w:val="20"/>
              </w:rPr>
            </w:pPr>
          </w:p>
        </w:tc>
        <w:tc>
          <w:tcPr>
            <w:tcW w:w="851"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993" w:type="dxa"/>
          </w:tcPr>
          <w:p w:rsidR="00AB12FB" w:rsidRPr="00AB12FB" w:rsidRDefault="00AB12FB" w:rsidP="00AB12FB">
            <w:pPr>
              <w:jc w:val="both"/>
              <w:rPr>
                <w:rFonts w:ascii="Palatino Linotype" w:hAnsi="Palatino Linotype"/>
                <w:b/>
                <w:sz w:val="20"/>
                <w:szCs w:val="20"/>
              </w:rPr>
            </w:pPr>
          </w:p>
        </w:tc>
        <w:tc>
          <w:tcPr>
            <w:tcW w:w="992" w:type="dxa"/>
          </w:tcPr>
          <w:p w:rsidR="00AB12FB" w:rsidRPr="00AB12FB" w:rsidRDefault="00AB12FB" w:rsidP="00AB12FB">
            <w:pPr>
              <w:jc w:val="both"/>
              <w:rPr>
                <w:rFonts w:ascii="Palatino Linotype" w:hAnsi="Palatino Linotype"/>
                <w:b/>
                <w:sz w:val="20"/>
                <w:szCs w:val="20"/>
              </w:rPr>
            </w:pPr>
          </w:p>
        </w:tc>
        <w:tc>
          <w:tcPr>
            <w:tcW w:w="850" w:type="dxa"/>
          </w:tcPr>
          <w:p w:rsidR="00AB12FB" w:rsidRPr="00AB12FB" w:rsidRDefault="00AB12FB" w:rsidP="00AB12FB">
            <w:pPr>
              <w:jc w:val="both"/>
              <w:rPr>
                <w:rFonts w:ascii="Palatino Linotype" w:hAnsi="Palatino Linotype"/>
                <w:b/>
                <w:sz w:val="20"/>
                <w:szCs w:val="20"/>
              </w:rPr>
            </w:pPr>
          </w:p>
        </w:tc>
        <w:tc>
          <w:tcPr>
            <w:tcW w:w="895" w:type="dxa"/>
          </w:tcPr>
          <w:p w:rsidR="00AB12FB" w:rsidRPr="00AB12FB" w:rsidRDefault="00AB12FB" w:rsidP="00AB12FB">
            <w:pPr>
              <w:jc w:val="both"/>
              <w:rPr>
                <w:rFonts w:ascii="Palatino Linotype" w:hAnsi="Palatino Linotype"/>
                <w:b/>
                <w:sz w:val="20"/>
                <w:szCs w:val="20"/>
              </w:rPr>
            </w:pPr>
          </w:p>
        </w:tc>
      </w:tr>
    </w:tbl>
    <w:p w:rsidR="00AB12FB" w:rsidRDefault="00AB12FB" w:rsidP="0014447C">
      <w:pPr>
        <w:pStyle w:val="Sinespaciado"/>
        <w:spacing w:line="360" w:lineRule="auto"/>
        <w:jc w:val="both"/>
        <w:rPr>
          <w:rFonts w:ascii="Palatino Linotype" w:hAnsi="Palatino Linotype"/>
          <w:sz w:val="24"/>
          <w:szCs w:val="24"/>
        </w:rPr>
      </w:pPr>
    </w:p>
    <w:p w:rsidR="002E77CE" w:rsidRDefault="00AB12FB"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w:t>
      </w:r>
      <w:r w:rsidR="00C2286D">
        <w:rPr>
          <w:rFonts w:ascii="Palatino Linotype" w:hAnsi="Palatino Linotype"/>
          <w:sz w:val="24"/>
          <w:szCs w:val="24"/>
        </w:rPr>
        <w:t>la solicitud de la Recurrente, el Sujeto Obligado le informó que se había prorrogado el término para dar respuesta, lo anterior sin adjuntar su el acuerdo respectivo emitido por su Comité de Transparencia como establece el artículo 163 de la Ley de Transparencia y Acceso a la Información Pública del Estado de México y Municipios</w:t>
      </w:r>
      <w:r w:rsidR="002A330C">
        <w:rPr>
          <w:rFonts w:ascii="Palatino Linotype" w:hAnsi="Palatino Linotype"/>
          <w:sz w:val="24"/>
          <w:szCs w:val="24"/>
        </w:rPr>
        <w:t>, que a la letra estipula lo siguiente:</w:t>
      </w:r>
    </w:p>
    <w:p w:rsidR="002A330C" w:rsidRDefault="002A330C" w:rsidP="0014447C">
      <w:pPr>
        <w:pStyle w:val="Sinespaciado"/>
        <w:spacing w:line="360" w:lineRule="auto"/>
        <w:jc w:val="both"/>
        <w:rPr>
          <w:rFonts w:ascii="Palatino Linotype" w:hAnsi="Palatino Linotype"/>
          <w:sz w:val="24"/>
          <w:szCs w:val="24"/>
        </w:rPr>
      </w:pPr>
    </w:p>
    <w:p w:rsidR="002A330C" w:rsidRDefault="002A330C" w:rsidP="002A330C">
      <w:pPr>
        <w:pStyle w:val="Sinespaciado"/>
        <w:ind w:left="567" w:right="567"/>
        <w:jc w:val="both"/>
        <w:rPr>
          <w:rFonts w:ascii="Palatino Linotype" w:hAnsi="Palatino Linotype"/>
          <w:i/>
        </w:rPr>
      </w:pPr>
      <w:r w:rsidRPr="002A330C">
        <w:rPr>
          <w:rFonts w:ascii="Palatino Linotype" w:hAnsi="Palatino Linotype"/>
          <w:b/>
          <w:bCs/>
          <w:i/>
        </w:rPr>
        <w:t xml:space="preserve">Artículo 163. </w:t>
      </w:r>
      <w:r w:rsidRPr="002A330C">
        <w:rPr>
          <w:rFonts w:ascii="Palatino Linotype" w:hAnsi="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rsidR="002A330C" w:rsidRPr="002A330C" w:rsidRDefault="002A330C" w:rsidP="002A330C">
      <w:pPr>
        <w:pStyle w:val="Sinespaciado"/>
        <w:ind w:left="567" w:right="567"/>
        <w:jc w:val="both"/>
        <w:rPr>
          <w:rFonts w:ascii="Palatino Linotype" w:hAnsi="Palatino Linotype"/>
          <w:i/>
        </w:rPr>
      </w:pPr>
    </w:p>
    <w:p w:rsidR="002A330C" w:rsidRDefault="002A330C" w:rsidP="002A330C">
      <w:pPr>
        <w:pStyle w:val="Sinespaciado"/>
        <w:ind w:left="567" w:right="567"/>
        <w:jc w:val="both"/>
        <w:rPr>
          <w:rFonts w:ascii="Palatino Linotype" w:hAnsi="Palatino Linotype"/>
          <w:sz w:val="24"/>
          <w:szCs w:val="24"/>
        </w:rPr>
      </w:pPr>
      <w:r w:rsidRPr="008017E2">
        <w:rPr>
          <w:rFonts w:ascii="Palatino Linotype" w:hAnsi="Palatino Linotype"/>
          <w:b/>
          <w:i/>
          <w:u w:val="single"/>
        </w:rPr>
        <w:t xml:space="preserve">Excepcionalmente, el plazo referido en el párrafo anterior podrá ampliarse hasta por siete días hábiles más, siempre y cuando existan razones fundadas y </w:t>
      </w:r>
      <w:r w:rsidRPr="008017E2">
        <w:rPr>
          <w:rFonts w:ascii="Palatino Linotype" w:hAnsi="Palatino Linotype"/>
          <w:b/>
          <w:i/>
          <w:u w:val="single"/>
        </w:rPr>
        <w:lastRenderedPageBreak/>
        <w:t>motivadas, las cuales deberán ser aprobadas por el Comité de Transparencia, mediante la emisión de una resolución que deberá notificarse al solicitante, antes de su vencimiento.</w:t>
      </w:r>
      <w:r w:rsidRPr="002A330C">
        <w:rPr>
          <w:rFonts w:ascii="Palatino Linotype" w:hAnsi="Palatino Linotype"/>
          <w:i/>
        </w:rPr>
        <w:t xml:space="preserve"> No podrán invocarse como causales de ampliación del plazo motivos que supongan negligencia o descuido del sujeto obligado en el desahogo de la solicitud.</w:t>
      </w:r>
    </w:p>
    <w:p w:rsidR="002E77CE" w:rsidRDefault="002E77CE" w:rsidP="00C2286D">
      <w:pPr>
        <w:pStyle w:val="Sinespaciado"/>
        <w:spacing w:line="360" w:lineRule="auto"/>
        <w:jc w:val="both"/>
        <w:rPr>
          <w:rFonts w:ascii="Palatino Linotype" w:hAnsi="Palatino Linotype"/>
          <w:sz w:val="24"/>
          <w:szCs w:val="24"/>
        </w:rPr>
      </w:pPr>
    </w:p>
    <w:p w:rsidR="002E77CE" w:rsidRDefault="008017E2" w:rsidP="00C2286D">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se insta al Sujeto Obligado a que en posteriores ocasiones se apegue a lo establecido por la Ley en cita y emita el acuerdo correspondiente a efectos de otorgar certeza jurídica de la ampliación del plazo para emitir su respuesta.</w:t>
      </w:r>
    </w:p>
    <w:p w:rsidR="008017E2" w:rsidRDefault="008017E2" w:rsidP="00C2286D">
      <w:pPr>
        <w:pStyle w:val="Sinespaciado"/>
        <w:spacing w:line="360" w:lineRule="auto"/>
        <w:jc w:val="both"/>
        <w:rPr>
          <w:rFonts w:ascii="Palatino Linotype" w:hAnsi="Palatino Linotype"/>
          <w:sz w:val="24"/>
          <w:szCs w:val="24"/>
        </w:rPr>
      </w:pPr>
    </w:p>
    <w:p w:rsidR="00D90A68" w:rsidRDefault="008017E2" w:rsidP="00C2286D">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Posteriormente, el Sujeto Obligado </w:t>
      </w:r>
      <w:r w:rsidR="007A731C">
        <w:rPr>
          <w:rFonts w:ascii="Palatino Linotype" w:hAnsi="Palatino Linotype"/>
          <w:sz w:val="24"/>
          <w:szCs w:val="24"/>
        </w:rPr>
        <w:t xml:space="preserve">emitió su respuesta en la que manifestó que se enviaba la respuesta de la Tesorería Municipal sin que se </w:t>
      </w:r>
      <w:r w:rsidR="00D90A68">
        <w:rPr>
          <w:rFonts w:ascii="Palatino Linotype" w:hAnsi="Palatino Linotype"/>
          <w:sz w:val="24"/>
          <w:szCs w:val="24"/>
        </w:rPr>
        <w:t xml:space="preserve">advierta que se adjuntó ningún tipo de pronunciamiento o documento </w:t>
      </w:r>
      <w:r w:rsidR="007A731C">
        <w:rPr>
          <w:rFonts w:ascii="Palatino Linotype" w:hAnsi="Palatino Linotype"/>
          <w:sz w:val="24"/>
          <w:szCs w:val="24"/>
        </w:rPr>
        <w:t>alguno</w:t>
      </w:r>
      <w:r w:rsidR="00D90A68">
        <w:rPr>
          <w:rFonts w:ascii="Palatino Linotype" w:hAnsi="Palatino Linotype"/>
          <w:sz w:val="24"/>
          <w:szCs w:val="24"/>
        </w:rPr>
        <w:t>.</w:t>
      </w:r>
    </w:p>
    <w:p w:rsidR="00D90A68" w:rsidRDefault="00D90A68" w:rsidP="00C2286D">
      <w:pPr>
        <w:pStyle w:val="Sinespaciado"/>
        <w:spacing w:line="360" w:lineRule="auto"/>
        <w:jc w:val="both"/>
        <w:rPr>
          <w:rFonts w:ascii="Palatino Linotype" w:hAnsi="Palatino Linotype"/>
          <w:sz w:val="24"/>
          <w:szCs w:val="24"/>
        </w:rPr>
      </w:pPr>
    </w:p>
    <w:p w:rsidR="00332D85" w:rsidRDefault="00ED462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De la respuesta obtenida, la Recurrente consideró que su derecho al acceso a la información pública no había sido plenamente colmado, impugnando la respuesta por considerarla incompleta y señalando puntualmente como motivos de inconformidad</w:t>
      </w:r>
      <w:r w:rsidR="00332D85">
        <w:rPr>
          <w:rFonts w:ascii="Palatino Linotype" w:hAnsi="Palatino Linotype"/>
          <w:sz w:val="24"/>
          <w:szCs w:val="24"/>
        </w:rPr>
        <w:t xml:space="preserve"> que </w:t>
      </w:r>
      <w:r w:rsidR="006A5975" w:rsidRPr="006A5975">
        <w:rPr>
          <w:rFonts w:ascii="Palatino Linotype" w:hAnsi="Palatino Linotype"/>
          <w:i/>
          <w:sz w:val="24"/>
          <w:szCs w:val="24"/>
        </w:rPr>
        <w:t>“No se proporciono el presupuesto por clasificación por objeto de gasto de la Dependencia Auxiliar de Atención a la mujer de los años que se tienen disponibles que son del 2016 al 2019. No se proporcionaron las caratulas de Ingresos y Presupuesto Egresos del 2013 al 2019. No se proporcionaron los formatos PbRMs de la Dependencia de Desarrollo Social y/o Equivalente de los ejercicios 2013 al 2019, ni se explica si obran en la misma condición que los de la Dependencia Auxiliar de Atención a la mujer. No se proporciona información sobre la relación jerárquica que guarda la Dependencia auxiliar de atención a la mujer. No se proporciona información sobre la gestión de recursos federales o estatales en materia de género en los ejercicios fiscales 2013 al 2019.” (Sic)</w:t>
      </w:r>
    </w:p>
    <w:p w:rsidR="00E269B1" w:rsidRDefault="00E269B1" w:rsidP="0014447C">
      <w:pPr>
        <w:pStyle w:val="Sinespaciado"/>
        <w:spacing w:line="360" w:lineRule="auto"/>
        <w:jc w:val="both"/>
        <w:rPr>
          <w:rFonts w:ascii="Palatino Linotype" w:hAnsi="Palatino Linotype"/>
          <w:sz w:val="24"/>
          <w:szCs w:val="24"/>
        </w:rPr>
      </w:pPr>
    </w:p>
    <w:p w:rsidR="00CF6075" w:rsidRPr="00CF6075" w:rsidRDefault="008A0BE6" w:rsidP="00CF6075">
      <w:pPr>
        <w:pStyle w:val="Sinespaciado"/>
        <w:spacing w:line="360" w:lineRule="auto"/>
        <w:jc w:val="both"/>
        <w:rPr>
          <w:rFonts w:ascii="Palatino Linotype" w:hAnsi="Palatino Linotype"/>
          <w:sz w:val="24"/>
          <w:szCs w:val="24"/>
        </w:rPr>
      </w:pPr>
      <w:r>
        <w:rPr>
          <w:rFonts w:ascii="Palatino Linotype" w:hAnsi="Palatino Linotype"/>
          <w:sz w:val="24"/>
          <w:szCs w:val="24"/>
        </w:rPr>
        <w:t>Durante la etapa de instrucción, ninguna de las partes realizó manifestaciones. En este punto, e</w:t>
      </w:r>
      <w:r w:rsidR="00CF6075" w:rsidRPr="00CF6075">
        <w:rPr>
          <w:rFonts w:ascii="Palatino Linotype" w:hAnsi="Palatino Linotype"/>
          <w:sz w:val="24"/>
          <w:szCs w:val="24"/>
        </w:rPr>
        <w:t>s de resaltar que</w:t>
      </w:r>
      <w:r w:rsidR="00CF6075">
        <w:rPr>
          <w:rFonts w:ascii="Palatino Linotype" w:hAnsi="Palatino Linotype"/>
          <w:sz w:val="24"/>
          <w:szCs w:val="24"/>
        </w:rPr>
        <w:t xml:space="preserve"> </w:t>
      </w:r>
      <w:r w:rsidR="00CF6075" w:rsidRPr="00CF6075">
        <w:rPr>
          <w:rFonts w:ascii="Palatino Linotype" w:hAnsi="Palatino Linotype"/>
          <w:sz w:val="24"/>
          <w:szCs w:val="24"/>
        </w:rPr>
        <w:t>el Sujeto Obligado omitió rendir su Informe Justificado. En consecuencia, es necesario precisar que, toda vez que el Sujeto Obligado fue omiso de enviar el Informe Justificado en el término de los siete días hábiles otorgados ante este Órgano Garante para manifestar lo que a derecho le asistiera y conviniera, dejó de justificar las razones o motivos que lo llevaron a emitir la respuesta que ahora se impugna, generando con esta omisión el perjuicio en su contra ya que impide que esta Autoridad conozca y resuelva el presente recurso con mayor cautela si se considera lo que al respecto ha señalado la autoridad jurisdiccional al emitir el siguiente criterio:</w:t>
      </w:r>
    </w:p>
    <w:p w:rsidR="00CF6075" w:rsidRPr="00CF6075" w:rsidRDefault="00CF6075" w:rsidP="00CF6075">
      <w:pPr>
        <w:pStyle w:val="Sinespaciado"/>
        <w:spacing w:line="360" w:lineRule="auto"/>
        <w:jc w:val="both"/>
        <w:rPr>
          <w:rFonts w:ascii="Palatino Linotype" w:hAnsi="Palatino Linotype"/>
          <w:sz w:val="24"/>
          <w:szCs w:val="24"/>
        </w:rPr>
      </w:pPr>
    </w:p>
    <w:p w:rsidR="00CF6075" w:rsidRPr="00AB00F7" w:rsidRDefault="00CF6075" w:rsidP="00CF6075">
      <w:pPr>
        <w:pStyle w:val="Sinespaciado"/>
        <w:ind w:left="567" w:right="567"/>
        <w:jc w:val="both"/>
        <w:rPr>
          <w:rFonts w:ascii="Palatino Linotype" w:hAnsi="Palatino Linotype"/>
          <w:i/>
        </w:rPr>
      </w:pPr>
      <w:r w:rsidRPr="00AB00F7">
        <w:rPr>
          <w:rFonts w:ascii="Palatino Linotype" w:hAnsi="Palatino Linotype"/>
          <w:b/>
          <w:i/>
        </w:rPr>
        <w:t>QUEJA, RECURSO DE. LA OMISION DE RENDIR EL INFORME RESPECTIVO NO IMPIDE QUE SE RESUELVA.</w:t>
      </w:r>
      <w:r w:rsidRPr="00AB00F7">
        <w:rPr>
          <w:rFonts w:ascii="Palatino Linotype" w:hAnsi="Palatino Linotype"/>
          <w:i/>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CF6075" w:rsidRPr="00B273B3" w:rsidRDefault="00CF6075" w:rsidP="00CF6075">
      <w:pPr>
        <w:pStyle w:val="Sinespaciado"/>
        <w:spacing w:line="360" w:lineRule="auto"/>
        <w:jc w:val="both"/>
        <w:rPr>
          <w:rFonts w:ascii="Palatino Linotype" w:hAnsi="Palatino Linotype"/>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sz w:val="24"/>
          <w:szCs w:val="24"/>
        </w:rPr>
        <w:t xml:space="preserve">Por lo cual se reitera, que la falta de informe justificado no impide que este Órgano Garante conozca y resuelva el recurso de revisión, solo propicia que el Sujeto Obligado </w:t>
      </w:r>
      <w:r w:rsidRPr="00EC3B60">
        <w:rPr>
          <w:rFonts w:ascii="Palatino Linotype" w:hAnsi="Palatino Linotype"/>
          <w:sz w:val="24"/>
          <w:szCs w:val="24"/>
        </w:rPr>
        <w:lastRenderedPageBreak/>
        <w:t>pierda la oportunidad de justificar su falta de respuesta y manifestar lo que a su derecho convenga.</w:t>
      </w:r>
    </w:p>
    <w:p w:rsidR="00CF6075" w:rsidRPr="00327226" w:rsidRDefault="00CF6075" w:rsidP="00CF6075">
      <w:pPr>
        <w:pStyle w:val="Sinespaciado"/>
        <w:spacing w:line="360" w:lineRule="auto"/>
        <w:jc w:val="both"/>
        <w:rPr>
          <w:rFonts w:ascii="Palatino Linotype" w:hAnsi="Palatino Linotype" w:cs="Arial"/>
          <w:sz w:val="24"/>
          <w:szCs w:val="24"/>
        </w:rPr>
      </w:pPr>
    </w:p>
    <w:p w:rsidR="00CF6075" w:rsidRPr="00327226" w:rsidRDefault="00CF6075" w:rsidP="00CF6075">
      <w:pPr>
        <w:pStyle w:val="Sinespaciado"/>
        <w:spacing w:line="360" w:lineRule="auto"/>
        <w:jc w:val="both"/>
        <w:rPr>
          <w:rFonts w:ascii="Palatino Linotype" w:hAnsi="Palatino Linotype" w:cs="Arial"/>
          <w:sz w:val="24"/>
          <w:szCs w:val="24"/>
        </w:rPr>
      </w:pPr>
      <w:r w:rsidRPr="00327226">
        <w:rPr>
          <w:rFonts w:ascii="Palatino Linotype" w:hAnsi="Palatino Linotype" w:cs="Arial"/>
          <w:sz w:val="24"/>
          <w:szCs w:val="24"/>
        </w:rPr>
        <w:t>Ahora bien, quedando establecido lo anterior, este Órgano Garante considera viable realizar el est</w:t>
      </w:r>
      <w:r w:rsidR="00DC106B" w:rsidRPr="00327226">
        <w:rPr>
          <w:rFonts w:ascii="Palatino Linotype" w:hAnsi="Palatino Linotype" w:cs="Arial"/>
          <w:sz w:val="24"/>
          <w:szCs w:val="24"/>
        </w:rPr>
        <w:t xml:space="preserve">udio en aras de establecer si la respuesta del </w:t>
      </w:r>
      <w:r w:rsidR="008543C7" w:rsidRPr="00327226">
        <w:rPr>
          <w:rFonts w:ascii="Palatino Linotype" w:hAnsi="Palatino Linotype" w:cs="Arial"/>
          <w:sz w:val="24"/>
          <w:szCs w:val="24"/>
        </w:rPr>
        <w:t>Sujeto Obligado</w:t>
      </w:r>
      <w:r w:rsidR="00DC106B" w:rsidRPr="00327226">
        <w:rPr>
          <w:rFonts w:ascii="Palatino Linotype" w:hAnsi="Palatino Linotype" w:cs="Arial"/>
          <w:sz w:val="24"/>
          <w:szCs w:val="24"/>
        </w:rPr>
        <w:t xml:space="preserve"> colma la pretensión de</w:t>
      </w:r>
      <w:r w:rsidR="008543C7" w:rsidRPr="00327226">
        <w:rPr>
          <w:rFonts w:ascii="Palatino Linotype" w:hAnsi="Palatino Linotype" w:cs="Arial"/>
          <w:sz w:val="24"/>
          <w:szCs w:val="24"/>
        </w:rPr>
        <w:t xml:space="preserve"> </w:t>
      </w:r>
      <w:r w:rsidR="00DC106B" w:rsidRPr="00327226">
        <w:rPr>
          <w:rFonts w:ascii="Palatino Linotype" w:hAnsi="Palatino Linotype" w:cs="Arial"/>
          <w:sz w:val="24"/>
          <w:szCs w:val="24"/>
        </w:rPr>
        <w:t>l</w:t>
      </w:r>
      <w:r w:rsidR="008543C7" w:rsidRPr="00327226">
        <w:rPr>
          <w:rFonts w:ascii="Palatino Linotype" w:hAnsi="Palatino Linotype" w:cs="Arial"/>
          <w:sz w:val="24"/>
          <w:szCs w:val="24"/>
        </w:rPr>
        <w:t>a</w:t>
      </w:r>
      <w:r w:rsidR="00DC106B" w:rsidRPr="00327226">
        <w:rPr>
          <w:rFonts w:ascii="Palatino Linotype" w:hAnsi="Palatino Linotype" w:cs="Arial"/>
          <w:sz w:val="24"/>
          <w:szCs w:val="24"/>
        </w:rPr>
        <w:t xml:space="preserve"> Recurrente, </w:t>
      </w:r>
      <w:r w:rsidR="005E3E34" w:rsidRPr="00327226">
        <w:rPr>
          <w:rFonts w:ascii="Palatino Linotype" w:hAnsi="Palatino Linotype" w:cs="Arial"/>
          <w:sz w:val="24"/>
          <w:szCs w:val="24"/>
        </w:rPr>
        <w:t xml:space="preserve">así como </w:t>
      </w:r>
      <w:r w:rsidR="008543C7" w:rsidRPr="00327226">
        <w:rPr>
          <w:rFonts w:ascii="Palatino Linotype" w:hAnsi="Palatino Linotype" w:cs="Arial"/>
          <w:sz w:val="24"/>
          <w:szCs w:val="24"/>
        </w:rPr>
        <w:t xml:space="preserve">para calificar </w:t>
      </w:r>
      <w:r w:rsidR="005E3E34" w:rsidRPr="00327226">
        <w:rPr>
          <w:rFonts w:ascii="Palatino Linotype" w:hAnsi="Palatino Linotype" w:cs="Arial"/>
          <w:sz w:val="24"/>
          <w:szCs w:val="24"/>
        </w:rPr>
        <w:t xml:space="preserve">los motivos de inconformidad del particular. </w:t>
      </w:r>
    </w:p>
    <w:p w:rsidR="00CF6075" w:rsidRPr="00327226"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w:t>
      </w:r>
      <w:r w:rsidRPr="00BF0BA6">
        <w:rPr>
          <w:rFonts w:ascii="Palatino Linotype" w:hAnsi="Palatino Linotype"/>
          <w:i/>
        </w:rPr>
        <w:lastRenderedPageBreak/>
        <w:t xml:space="preserve">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lastRenderedPageBreak/>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817C57" w:rsidRDefault="00EC3B60" w:rsidP="00965F04">
      <w:pPr>
        <w:pStyle w:val="Sinespaciado"/>
        <w:spacing w:line="360" w:lineRule="auto"/>
        <w:jc w:val="both"/>
        <w:rPr>
          <w:rFonts w:ascii="Palatino Linotype" w:hAnsi="Palatino Linotype"/>
          <w:sz w:val="24"/>
          <w:szCs w:val="24"/>
        </w:rPr>
      </w:pPr>
      <w:r w:rsidRPr="00F34248">
        <w:rPr>
          <w:rFonts w:ascii="Palatino Linotype" w:hAnsi="Palatino Linotype"/>
          <w:sz w:val="24"/>
          <w:szCs w:val="24"/>
        </w:rPr>
        <w:t xml:space="preserve">En segundo término, </w:t>
      </w:r>
      <w:r w:rsidR="00817C57" w:rsidRPr="00F34248">
        <w:rPr>
          <w:rFonts w:ascii="Palatino Linotype" w:hAnsi="Palatino Linotype"/>
          <w:sz w:val="24"/>
          <w:szCs w:val="24"/>
        </w:rPr>
        <w:t>se debe resaltar que la R</w:t>
      </w:r>
      <w:r w:rsidR="007D5B7F" w:rsidRPr="00F34248">
        <w:rPr>
          <w:rFonts w:ascii="Palatino Linotype" w:hAnsi="Palatino Linotype"/>
          <w:sz w:val="24"/>
          <w:szCs w:val="24"/>
        </w:rPr>
        <w:t xml:space="preserve">ecurrente, al momento de interponer </w:t>
      </w:r>
      <w:r w:rsidR="00BD070A" w:rsidRPr="00F34248">
        <w:rPr>
          <w:rFonts w:ascii="Palatino Linotype" w:hAnsi="Palatino Linotype"/>
          <w:sz w:val="24"/>
          <w:szCs w:val="24"/>
        </w:rPr>
        <w:t>su</w:t>
      </w:r>
      <w:r w:rsidR="007D5B7F" w:rsidRPr="00F34248">
        <w:rPr>
          <w:rFonts w:ascii="Palatino Linotype" w:hAnsi="Palatino Linotype"/>
          <w:sz w:val="24"/>
          <w:szCs w:val="24"/>
        </w:rPr>
        <w:t xml:space="preserve"> recurso de revisión, </w:t>
      </w:r>
      <w:r w:rsidR="00817C57" w:rsidRPr="00F34248">
        <w:rPr>
          <w:rFonts w:ascii="Palatino Linotype" w:hAnsi="Palatino Linotype"/>
          <w:sz w:val="24"/>
          <w:szCs w:val="24"/>
        </w:rPr>
        <w:t>únicamente se adolece de lo siguiente:</w:t>
      </w:r>
    </w:p>
    <w:p w:rsidR="00817C57" w:rsidRDefault="00817C57" w:rsidP="00965F04">
      <w:pPr>
        <w:pStyle w:val="Sinespaciado"/>
        <w:spacing w:line="360" w:lineRule="auto"/>
        <w:jc w:val="both"/>
        <w:rPr>
          <w:rFonts w:ascii="Palatino Linotype" w:hAnsi="Palatino Linotype"/>
          <w:sz w:val="24"/>
          <w:szCs w:val="24"/>
        </w:rPr>
      </w:pPr>
    </w:p>
    <w:p w:rsidR="00817C57" w:rsidRDefault="00F34248" w:rsidP="00817C57">
      <w:pPr>
        <w:pStyle w:val="Sinespaciado"/>
        <w:numPr>
          <w:ilvl w:val="0"/>
          <w:numId w:val="39"/>
        </w:numPr>
        <w:spacing w:line="360" w:lineRule="auto"/>
        <w:jc w:val="both"/>
        <w:rPr>
          <w:rFonts w:ascii="Palatino Linotype" w:hAnsi="Palatino Linotype"/>
          <w:sz w:val="24"/>
          <w:szCs w:val="24"/>
        </w:rPr>
      </w:pPr>
      <w:r>
        <w:rPr>
          <w:rFonts w:ascii="Palatino Linotype" w:hAnsi="Palatino Linotype"/>
          <w:sz w:val="24"/>
          <w:szCs w:val="24"/>
        </w:rPr>
        <w:lastRenderedPageBreak/>
        <w:t>No se proporcionó el presupuesto por clasificación por objeto de gasto de la Dependencia Auxiliar de Atención a la Mujer de los años que se tienen disponibles que son del 2016 al 2019</w:t>
      </w:r>
      <w:r w:rsidR="00B93447">
        <w:rPr>
          <w:rFonts w:ascii="Palatino Linotype" w:hAnsi="Palatino Linotype"/>
          <w:sz w:val="24"/>
          <w:szCs w:val="24"/>
        </w:rPr>
        <w:t>.</w:t>
      </w:r>
    </w:p>
    <w:p w:rsidR="00B93447" w:rsidRDefault="00F34248" w:rsidP="00817C57">
      <w:pPr>
        <w:pStyle w:val="Sinespaciado"/>
        <w:numPr>
          <w:ilvl w:val="0"/>
          <w:numId w:val="39"/>
        </w:numPr>
        <w:spacing w:line="360" w:lineRule="auto"/>
        <w:jc w:val="both"/>
        <w:rPr>
          <w:rFonts w:ascii="Palatino Linotype" w:hAnsi="Palatino Linotype"/>
          <w:sz w:val="24"/>
          <w:szCs w:val="24"/>
        </w:rPr>
      </w:pPr>
      <w:r>
        <w:rPr>
          <w:rFonts w:ascii="Palatino Linotype" w:hAnsi="Palatino Linotype"/>
          <w:sz w:val="24"/>
          <w:szCs w:val="24"/>
        </w:rPr>
        <w:t xml:space="preserve">No se proporcionaron las </w:t>
      </w:r>
      <w:r w:rsidR="003E0705">
        <w:rPr>
          <w:rFonts w:ascii="Palatino Linotype" w:hAnsi="Palatino Linotype"/>
          <w:sz w:val="24"/>
          <w:szCs w:val="24"/>
        </w:rPr>
        <w:t>carátulas</w:t>
      </w:r>
      <w:r>
        <w:rPr>
          <w:rFonts w:ascii="Palatino Linotype" w:hAnsi="Palatino Linotype"/>
          <w:sz w:val="24"/>
          <w:szCs w:val="24"/>
        </w:rPr>
        <w:t xml:space="preserve"> de ingresos y presupuesto de egresos  del 2013 al 2019</w:t>
      </w:r>
      <w:r w:rsidR="00B93447">
        <w:rPr>
          <w:rFonts w:ascii="Palatino Linotype" w:hAnsi="Palatino Linotype"/>
          <w:sz w:val="24"/>
          <w:szCs w:val="24"/>
        </w:rPr>
        <w:t>.</w:t>
      </w:r>
    </w:p>
    <w:p w:rsidR="00B93447" w:rsidRDefault="00F34248" w:rsidP="00817C57">
      <w:pPr>
        <w:pStyle w:val="Sinespaciado"/>
        <w:numPr>
          <w:ilvl w:val="0"/>
          <w:numId w:val="39"/>
        </w:numPr>
        <w:spacing w:line="360" w:lineRule="auto"/>
        <w:jc w:val="both"/>
        <w:rPr>
          <w:rFonts w:ascii="Palatino Linotype" w:hAnsi="Palatino Linotype"/>
          <w:sz w:val="24"/>
          <w:szCs w:val="24"/>
        </w:rPr>
      </w:pPr>
      <w:r>
        <w:rPr>
          <w:rFonts w:ascii="Palatino Linotype" w:hAnsi="Palatino Linotype"/>
          <w:sz w:val="24"/>
          <w:szCs w:val="24"/>
        </w:rPr>
        <w:t>No se proporcionaron los formatos PbRM de la Dependencia de Desarrollo Social y/o equivalente de los ejercicios 2013 al 2019, ni se explica si obran en la misma condición que los de la Dependencia Auxiliar de Atención a la Mujer.</w:t>
      </w:r>
    </w:p>
    <w:p w:rsidR="00F34248" w:rsidRDefault="00F34248" w:rsidP="00817C57">
      <w:pPr>
        <w:pStyle w:val="Sinespaciado"/>
        <w:numPr>
          <w:ilvl w:val="0"/>
          <w:numId w:val="39"/>
        </w:numPr>
        <w:spacing w:line="360" w:lineRule="auto"/>
        <w:jc w:val="both"/>
        <w:rPr>
          <w:rFonts w:ascii="Palatino Linotype" w:hAnsi="Palatino Linotype"/>
          <w:sz w:val="24"/>
          <w:szCs w:val="24"/>
        </w:rPr>
      </w:pPr>
      <w:r>
        <w:rPr>
          <w:rFonts w:ascii="Palatino Linotype" w:hAnsi="Palatino Linotype"/>
          <w:sz w:val="24"/>
          <w:szCs w:val="24"/>
        </w:rPr>
        <w:t>No se proporcionó información sobre la relación jerárquica que guarda la dependencia auxiliar de atención a la mujer.</w:t>
      </w:r>
    </w:p>
    <w:p w:rsidR="00F34248" w:rsidRDefault="00F34248" w:rsidP="00817C57">
      <w:pPr>
        <w:pStyle w:val="Sinespaciado"/>
        <w:numPr>
          <w:ilvl w:val="0"/>
          <w:numId w:val="39"/>
        </w:numPr>
        <w:spacing w:line="360" w:lineRule="auto"/>
        <w:jc w:val="both"/>
        <w:rPr>
          <w:rFonts w:ascii="Palatino Linotype" w:hAnsi="Palatino Linotype"/>
          <w:sz w:val="24"/>
          <w:szCs w:val="24"/>
        </w:rPr>
      </w:pPr>
      <w:r>
        <w:rPr>
          <w:rFonts w:ascii="Palatino Linotype" w:hAnsi="Palatino Linotype"/>
          <w:sz w:val="24"/>
          <w:szCs w:val="24"/>
        </w:rPr>
        <w:t xml:space="preserve">No se proporcionó información sobre la gestión de recursos federales o </w:t>
      </w:r>
      <w:r w:rsidR="003E0705">
        <w:rPr>
          <w:rFonts w:ascii="Palatino Linotype" w:hAnsi="Palatino Linotype"/>
          <w:sz w:val="24"/>
          <w:szCs w:val="24"/>
        </w:rPr>
        <w:t>estatales</w:t>
      </w:r>
      <w:r>
        <w:rPr>
          <w:rFonts w:ascii="Palatino Linotype" w:hAnsi="Palatino Linotype"/>
          <w:sz w:val="24"/>
          <w:szCs w:val="24"/>
        </w:rPr>
        <w:t xml:space="preserve"> en materia de género en los </w:t>
      </w:r>
      <w:r w:rsidR="003E0705">
        <w:rPr>
          <w:rFonts w:ascii="Palatino Linotype" w:hAnsi="Palatino Linotype"/>
          <w:sz w:val="24"/>
          <w:szCs w:val="24"/>
        </w:rPr>
        <w:t>ejercicios fiscales 2013 al 2019.</w:t>
      </w:r>
    </w:p>
    <w:p w:rsidR="007D5B7F" w:rsidRDefault="007D5B7F" w:rsidP="007D5B7F">
      <w:pPr>
        <w:pStyle w:val="Sinespaciado"/>
        <w:spacing w:line="360" w:lineRule="auto"/>
        <w:jc w:val="both"/>
        <w:rPr>
          <w:rFonts w:ascii="Palatino Linotype" w:hAnsi="Palatino Linotype"/>
          <w:sz w:val="24"/>
          <w:szCs w:val="24"/>
        </w:rPr>
      </w:pPr>
    </w:p>
    <w:p w:rsidR="003E0705" w:rsidRDefault="003E0705"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Sin embargo, es evidente que el Sujeto Obligado no remitió información alguna en su respuesta o archivo adjunto, como se observa en la siguiente imagen:</w:t>
      </w:r>
    </w:p>
    <w:p w:rsidR="003E0705" w:rsidRDefault="003E0705" w:rsidP="003E0705">
      <w:pPr>
        <w:pStyle w:val="Sinespaciado"/>
        <w:spacing w:line="360" w:lineRule="auto"/>
        <w:jc w:val="center"/>
        <w:rPr>
          <w:rFonts w:ascii="Palatino Linotype" w:hAnsi="Palatino Linotype"/>
          <w:sz w:val="24"/>
          <w:szCs w:val="24"/>
        </w:rPr>
      </w:pPr>
      <w:r>
        <w:rPr>
          <w:noProof/>
          <w:lang w:eastAsia="es-MX"/>
        </w:rPr>
        <w:drawing>
          <wp:inline distT="0" distB="0" distL="0" distR="0" wp14:anchorId="3E79EDE6" wp14:editId="332DB1B6">
            <wp:extent cx="4360803" cy="27813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35" t="19107" r="31713" b="36274"/>
                    <a:stretch/>
                  </pic:blipFill>
                  <pic:spPr bwMode="auto">
                    <a:xfrm>
                      <a:off x="0" y="0"/>
                      <a:ext cx="4426201" cy="2823010"/>
                    </a:xfrm>
                    <a:prstGeom prst="rect">
                      <a:avLst/>
                    </a:prstGeom>
                    <a:ln>
                      <a:noFill/>
                    </a:ln>
                    <a:extLst>
                      <a:ext uri="{53640926-AAD7-44D8-BBD7-CCE9431645EC}">
                        <a14:shadowObscured xmlns:a14="http://schemas.microsoft.com/office/drawing/2010/main"/>
                      </a:ext>
                    </a:extLst>
                  </pic:spPr>
                </pic:pic>
              </a:graphicData>
            </a:graphic>
          </wp:inline>
        </w:drawing>
      </w:r>
    </w:p>
    <w:p w:rsidR="003E0705" w:rsidRDefault="003E0705" w:rsidP="00FD1595">
      <w:pPr>
        <w:pStyle w:val="Sinespaciado"/>
        <w:spacing w:line="360" w:lineRule="auto"/>
        <w:jc w:val="both"/>
        <w:rPr>
          <w:rFonts w:ascii="Palatino Linotype" w:hAnsi="Palatino Linotype"/>
          <w:sz w:val="24"/>
          <w:szCs w:val="24"/>
        </w:rPr>
      </w:pPr>
    </w:p>
    <w:p w:rsidR="003E0705" w:rsidRDefault="00CB4F0D"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Como se observa, el Sujeto Obligado, aun cuando solicitó una prórroga y emitió una respuesta, no atendi</w:t>
      </w:r>
      <w:r w:rsidR="00C74D1E">
        <w:rPr>
          <w:rFonts w:ascii="Palatino Linotype" w:hAnsi="Palatino Linotype"/>
          <w:sz w:val="24"/>
          <w:szCs w:val="24"/>
        </w:rPr>
        <w:t>ó la solicitud, en virtud de que del texto que se observa no se advierte ninguna respuesta a la Recurrente ni que se haya adjuntado archivo alguno que dé las respuestas al cuestionario de la particular, lo que constituye una negativa a responder, pues no colma en ningún momento las pretensiones de la hoy Recurrente.</w:t>
      </w:r>
    </w:p>
    <w:p w:rsidR="00D71E4D" w:rsidRDefault="00D71E4D" w:rsidP="00FD1595">
      <w:pPr>
        <w:pStyle w:val="Sinespaciado"/>
        <w:spacing w:line="360" w:lineRule="auto"/>
        <w:jc w:val="both"/>
        <w:rPr>
          <w:rFonts w:ascii="Palatino Linotype" w:hAnsi="Palatino Linotype"/>
          <w:sz w:val="24"/>
          <w:szCs w:val="24"/>
        </w:rPr>
      </w:pPr>
    </w:p>
    <w:p w:rsidR="00D71E4D" w:rsidRDefault="00D71E4D"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Por lo anterior, resulta evidente que las razones o motivos de inconformidad hechos valer por la particular son fundados, por lo que se actualiza la hipótesis prevista en la fracción VII del artículo 179</w:t>
      </w:r>
      <w:r w:rsidR="000965B9">
        <w:rPr>
          <w:rFonts w:ascii="Palatino Linotype" w:hAnsi="Palatino Linotype"/>
          <w:sz w:val="24"/>
          <w:szCs w:val="24"/>
        </w:rPr>
        <w:t xml:space="preserve"> de la Ley de la Materia que  a la letra establece lo siguiente:</w:t>
      </w:r>
    </w:p>
    <w:p w:rsidR="000965B9" w:rsidRDefault="000965B9" w:rsidP="00FD1595">
      <w:pPr>
        <w:pStyle w:val="Sinespaciado"/>
        <w:spacing w:line="360" w:lineRule="auto"/>
        <w:jc w:val="both"/>
        <w:rPr>
          <w:rFonts w:ascii="Palatino Linotype" w:hAnsi="Palatino Linotype"/>
          <w:sz w:val="24"/>
          <w:szCs w:val="24"/>
        </w:rPr>
      </w:pPr>
    </w:p>
    <w:p w:rsidR="000965B9" w:rsidRPr="000965B9" w:rsidRDefault="000965B9" w:rsidP="000965B9">
      <w:pPr>
        <w:pStyle w:val="Sinespaciado"/>
        <w:ind w:left="567" w:right="567"/>
        <w:jc w:val="both"/>
        <w:rPr>
          <w:rFonts w:ascii="Palatino Linotype" w:hAnsi="Palatino Linotype"/>
          <w:i/>
        </w:rPr>
      </w:pPr>
      <w:r w:rsidRPr="000965B9">
        <w:rPr>
          <w:rFonts w:ascii="Palatino Linotype" w:hAnsi="Palatino Linotype"/>
          <w:b/>
          <w:bCs/>
          <w:i/>
        </w:rPr>
        <w:t xml:space="preserve">Artículo 179. </w:t>
      </w:r>
      <w:r w:rsidRPr="000965B9">
        <w:rPr>
          <w:rFonts w:ascii="Palatino Linotype" w:hAnsi="Palatino Linotype"/>
          <w:i/>
        </w:rPr>
        <w:t>El recurso de revisión es un medio de protección que la Ley otorga a los particulares, para hacer valer su derecho de acceso a la información pública, y procederá en contra de las siguientes causas:</w:t>
      </w:r>
    </w:p>
    <w:p w:rsidR="000965B9" w:rsidRPr="000965B9" w:rsidRDefault="000965B9" w:rsidP="000965B9">
      <w:pPr>
        <w:pStyle w:val="Sinespaciado"/>
        <w:ind w:left="567" w:right="567"/>
        <w:jc w:val="both"/>
        <w:rPr>
          <w:rFonts w:ascii="Palatino Linotype" w:hAnsi="Palatino Linotype"/>
          <w:i/>
        </w:rPr>
      </w:pPr>
      <w:r w:rsidRPr="000965B9">
        <w:rPr>
          <w:rFonts w:ascii="Palatino Linotype" w:hAnsi="Palatino Linotype"/>
          <w:i/>
        </w:rPr>
        <w:t>(…)</w:t>
      </w:r>
    </w:p>
    <w:p w:rsidR="000965B9" w:rsidRPr="000965B9" w:rsidRDefault="000965B9" w:rsidP="000965B9">
      <w:pPr>
        <w:pStyle w:val="Sinespaciado"/>
        <w:ind w:left="567" w:right="567"/>
        <w:jc w:val="both"/>
        <w:rPr>
          <w:rFonts w:ascii="Palatino Linotype" w:hAnsi="Palatino Linotype"/>
          <w:i/>
        </w:rPr>
      </w:pPr>
      <w:r w:rsidRPr="000965B9">
        <w:rPr>
          <w:rFonts w:ascii="Palatino Linotype" w:hAnsi="Palatino Linotype"/>
          <w:b/>
          <w:bCs/>
          <w:i/>
        </w:rPr>
        <w:t xml:space="preserve">VII. </w:t>
      </w:r>
      <w:r w:rsidRPr="000965B9">
        <w:rPr>
          <w:rFonts w:ascii="Palatino Linotype" w:hAnsi="Palatino Linotype"/>
          <w:i/>
        </w:rPr>
        <w:t xml:space="preserve">La falta de respuesta a una solicitud de acceso a la información; </w:t>
      </w:r>
    </w:p>
    <w:p w:rsidR="003E0705" w:rsidRPr="000965B9" w:rsidRDefault="000965B9" w:rsidP="000965B9">
      <w:pPr>
        <w:pStyle w:val="Sinespaciado"/>
        <w:ind w:left="567" w:right="567"/>
        <w:jc w:val="both"/>
        <w:rPr>
          <w:rFonts w:ascii="Palatino Linotype" w:hAnsi="Palatino Linotype"/>
          <w:i/>
        </w:rPr>
      </w:pPr>
      <w:r w:rsidRPr="000965B9">
        <w:rPr>
          <w:rFonts w:ascii="Palatino Linotype" w:hAnsi="Palatino Linotype"/>
          <w:i/>
        </w:rPr>
        <w:t>(…)</w:t>
      </w:r>
    </w:p>
    <w:p w:rsidR="003E0705" w:rsidRDefault="003E0705" w:rsidP="00FD1595">
      <w:pPr>
        <w:pStyle w:val="Sinespaciado"/>
        <w:spacing w:line="360" w:lineRule="auto"/>
        <w:jc w:val="both"/>
        <w:rPr>
          <w:rFonts w:ascii="Palatino Linotype" w:hAnsi="Palatino Linotype"/>
          <w:sz w:val="24"/>
          <w:szCs w:val="24"/>
        </w:rPr>
      </w:pPr>
    </w:p>
    <w:p w:rsidR="003E0705" w:rsidRDefault="000965B9"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Por lo tanto, al no haber respuesta alguna a pesar de existir un pronunciamiento por parte del Sujeto Obligado, es necesario verificar si entre las atribuciones del Sujeto Obligado se encuentren</w:t>
      </w:r>
      <w:r w:rsidR="00D34BAD">
        <w:rPr>
          <w:rFonts w:ascii="Palatino Linotype" w:hAnsi="Palatino Linotype"/>
          <w:sz w:val="24"/>
          <w:szCs w:val="24"/>
        </w:rPr>
        <w:t xml:space="preserve"> las que lo constriñan a generar, poseer o administrar la información solicitada por la particular.</w:t>
      </w:r>
    </w:p>
    <w:p w:rsidR="00D34BAD" w:rsidRDefault="00D34BAD" w:rsidP="00FD1595">
      <w:pPr>
        <w:pStyle w:val="Sinespaciado"/>
        <w:spacing w:line="360" w:lineRule="auto"/>
        <w:jc w:val="both"/>
        <w:rPr>
          <w:rFonts w:ascii="Palatino Linotype" w:hAnsi="Palatino Linotype"/>
          <w:sz w:val="24"/>
          <w:szCs w:val="24"/>
        </w:rPr>
      </w:pPr>
    </w:p>
    <w:p w:rsidR="00D34BAD" w:rsidRDefault="00D34BAD" w:rsidP="00D34BAD">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Por lo anterior, es necesario retomar el requerimiento del solicitante que versa específicamente en conocer la siguiente información:</w:t>
      </w:r>
    </w:p>
    <w:p w:rsidR="00D34BAD" w:rsidRDefault="00D34BAD" w:rsidP="00D34BAD">
      <w:pPr>
        <w:pStyle w:val="Sinespaciado"/>
        <w:rPr>
          <w:lang w:val="es-ES" w:eastAsia="es-ES"/>
        </w:rPr>
      </w:pPr>
    </w:p>
    <w:p w:rsidR="00D34BAD" w:rsidRPr="00646BBA" w:rsidRDefault="00D34BAD" w:rsidP="00D34BAD">
      <w:pPr>
        <w:tabs>
          <w:tab w:val="left" w:pos="4962"/>
        </w:tabs>
        <w:spacing w:line="360" w:lineRule="auto"/>
        <w:jc w:val="both"/>
        <w:rPr>
          <w:rFonts w:ascii="Palatino Linotype" w:eastAsia="Calibri" w:hAnsi="Palatino Linotype" w:cs="Tahoma"/>
          <w:b/>
          <w:iCs/>
          <w:lang w:val="es-ES" w:eastAsia="es-ES_tradnl"/>
        </w:rPr>
      </w:pPr>
      <w:r w:rsidRPr="00646BBA">
        <w:rPr>
          <w:rFonts w:ascii="Palatino Linotype" w:eastAsia="Calibri" w:hAnsi="Palatino Linotype" w:cs="Tahoma"/>
          <w:b/>
          <w:iCs/>
          <w:lang w:val="es-ES" w:eastAsia="es-ES_tradnl"/>
        </w:rPr>
        <w:lastRenderedPageBreak/>
        <w:t xml:space="preserve">De los ejercicios fiscales dos mil trece, dos mi catorce, dos mil quince, dos mil dieciséis, dos mil diecisiete, dos mil dieciocho y dos mil diecinueve, </w:t>
      </w:r>
    </w:p>
    <w:p w:rsidR="00D34BAD" w:rsidRPr="00646BBA" w:rsidRDefault="00D34BAD" w:rsidP="00D34BAD">
      <w:pPr>
        <w:pStyle w:val="Sinespaciado"/>
        <w:rPr>
          <w:lang w:val="es-ES" w:eastAsia="es-ES_tradnl"/>
        </w:rPr>
      </w:pPr>
    </w:p>
    <w:p w:rsidR="00D34BAD" w:rsidRPr="00646BBA"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rsidR="00D34BAD" w:rsidRPr="00646BBA"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 xml:space="preserve">Presupuesto de Egresos por Objeto del Gasto y Dependencia General (PbRM 04b). </w:t>
      </w:r>
    </w:p>
    <w:p w:rsidR="00D34BAD" w:rsidRPr="00646BBA"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Carátulas de Presupuesto de Ingresos y Egresos (PbRM 03b y PbRM 04d).</w:t>
      </w:r>
    </w:p>
    <w:p w:rsidR="00D34BAD" w:rsidRPr="00646BBA"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rsidR="00D34BAD" w:rsidRPr="00646BBA"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rsidR="00D34BAD" w:rsidRPr="00646BBA" w:rsidRDefault="00D34BAD" w:rsidP="00D34BAD">
      <w:pPr>
        <w:pStyle w:val="Sinespaciado"/>
        <w:rPr>
          <w:lang w:eastAsia="es-ES_tradnl"/>
        </w:rPr>
      </w:pPr>
    </w:p>
    <w:p w:rsidR="00D34BAD" w:rsidRPr="00646BBA" w:rsidRDefault="00D34BAD" w:rsidP="00D34BAD">
      <w:pPr>
        <w:spacing w:line="360" w:lineRule="auto"/>
        <w:jc w:val="both"/>
        <w:rPr>
          <w:rFonts w:ascii="Palatino Linotype" w:hAnsi="Palatino Linotype"/>
          <w:szCs w:val="24"/>
        </w:rPr>
      </w:pPr>
      <w:r w:rsidRPr="00646BBA">
        <w:rPr>
          <w:rFonts w:ascii="Palatino Linotype" w:eastAsia="Calibri" w:hAnsi="Palatino Linotype" w:cs="Tahoma"/>
          <w:b/>
          <w:iCs/>
          <w:lang w:val="es-ES" w:eastAsia="es-ES_tradnl"/>
        </w:rPr>
        <w:t xml:space="preserve">De los ejercicios fiscales dos mil quince, dos mil dieciséis, dos mil diecisiete, dos mil dieciocho y dos mil diecinueve, </w:t>
      </w:r>
    </w:p>
    <w:p w:rsidR="00D34BAD" w:rsidRPr="00646BBA" w:rsidRDefault="00D34BAD" w:rsidP="00D34BAD">
      <w:pPr>
        <w:pStyle w:val="Sinespaciado"/>
      </w:pPr>
    </w:p>
    <w:p w:rsidR="00D34BAD" w:rsidRPr="00646BBA"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rsidR="00D34BAD" w:rsidRPr="00646BBA" w:rsidRDefault="00D34BAD" w:rsidP="00D34BAD">
      <w:pPr>
        <w:pStyle w:val="Sinespaciado"/>
      </w:pPr>
    </w:p>
    <w:p w:rsidR="00D34BAD" w:rsidRPr="00646BBA" w:rsidRDefault="00D34BAD" w:rsidP="00D34BAD">
      <w:pPr>
        <w:spacing w:line="360" w:lineRule="auto"/>
        <w:jc w:val="both"/>
        <w:rPr>
          <w:rFonts w:ascii="Palatino Linotype" w:hAnsi="Palatino Linotype"/>
          <w:b/>
        </w:rPr>
      </w:pPr>
      <w:r w:rsidRPr="00646BBA">
        <w:rPr>
          <w:rFonts w:ascii="Palatino Linotype" w:hAnsi="Palatino Linotype"/>
          <w:b/>
        </w:rPr>
        <w:t>Complementos:</w:t>
      </w:r>
    </w:p>
    <w:p w:rsidR="00D34BAD" w:rsidRPr="00646BBA" w:rsidRDefault="00D34BAD" w:rsidP="00D34BAD">
      <w:pPr>
        <w:pStyle w:val="Sinespaciado"/>
      </w:pPr>
    </w:p>
    <w:p w:rsidR="00D34BAD" w:rsidRPr="006A5976" w:rsidRDefault="00D34BAD" w:rsidP="00D34BAD">
      <w:pPr>
        <w:pStyle w:val="Prrafodelista"/>
        <w:numPr>
          <w:ilvl w:val="0"/>
          <w:numId w:val="40"/>
        </w:numPr>
        <w:spacing w:line="360" w:lineRule="auto"/>
        <w:contextualSpacing/>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rsidR="00D34BAD" w:rsidRPr="006A5976" w:rsidRDefault="00D34BAD" w:rsidP="00D34BAD">
      <w:pPr>
        <w:pStyle w:val="Prrafodelista"/>
        <w:numPr>
          <w:ilvl w:val="0"/>
          <w:numId w:val="40"/>
        </w:numPr>
        <w:spacing w:line="360" w:lineRule="auto"/>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rsidR="00D34BAD" w:rsidRDefault="00D34BAD" w:rsidP="00160410">
      <w:pPr>
        <w:pStyle w:val="Prrafodelista"/>
        <w:numPr>
          <w:ilvl w:val="0"/>
          <w:numId w:val="40"/>
        </w:numPr>
        <w:spacing w:line="360" w:lineRule="auto"/>
        <w:contextualSpacing/>
        <w:jc w:val="both"/>
        <w:rPr>
          <w:rFonts w:ascii="Palatino Linotype" w:hAnsi="Palatino Linotype"/>
        </w:rPr>
      </w:pPr>
      <w:r w:rsidRPr="00D34BAD">
        <w:rPr>
          <w:rFonts w:ascii="Palatino Linotype" w:hAnsi="Palatino Linotype"/>
        </w:rPr>
        <w:t>Fuente de financiamiento en materia de género o atención a la mujer de carácter estatal, federal o internacional, y el monto.</w:t>
      </w:r>
    </w:p>
    <w:p w:rsidR="00D34BAD" w:rsidRPr="00D34BAD" w:rsidRDefault="00D34BAD" w:rsidP="00160410">
      <w:pPr>
        <w:pStyle w:val="Prrafodelista"/>
        <w:numPr>
          <w:ilvl w:val="0"/>
          <w:numId w:val="40"/>
        </w:numPr>
        <w:spacing w:line="360" w:lineRule="auto"/>
        <w:contextualSpacing/>
        <w:jc w:val="both"/>
        <w:rPr>
          <w:rFonts w:ascii="Palatino Linotype" w:hAnsi="Palatino Linotype"/>
        </w:rPr>
      </w:pPr>
      <w:r w:rsidRPr="00D34BAD">
        <w:rPr>
          <w:rFonts w:ascii="Palatino Linotype" w:hAnsi="Palatino Linotype"/>
        </w:rPr>
        <w:t>Monto de recursos gestionados en materia de género o atención a la mujer en el Municipio de los años 2013 a 2019.</w:t>
      </w:r>
    </w:p>
    <w:p w:rsidR="003E0705" w:rsidRDefault="003E0705" w:rsidP="00FD1595">
      <w:pPr>
        <w:pStyle w:val="Sinespaciado"/>
        <w:spacing w:line="360" w:lineRule="auto"/>
        <w:jc w:val="both"/>
        <w:rPr>
          <w:rFonts w:ascii="Palatino Linotype" w:hAnsi="Palatino Linotype"/>
          <w:sz w:val="24"/>
          <w:szCs w:val="24"/>
        </w:rPr>
      </w:pPr>
    </w:p>
    <w:p w:rsidR="00D34BAD" w:rsidRPr="00833B24" w:rsidRDefault="00D34BAD" w:rsidP="00D34BAD">
      <w:pPr>
        <w:pStyle w:val="Sinespaciado"/>
        <w:spacing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34BAD" w:rsidRPr="006010FE" w:rsidRDefault="00D34BAD" w:rsidP="00D34BAD">
      <w:pPr>
        <w:pStyle w:val="Prrafodelista"/>
        <w:autoSpaceDE w:val="0"/>
        <w:autoSpaceDN w:val="0"/>
        <w:adjustRightInd w:val="0"/>
        <w:spacing w:line="360" w:lineRule="auto"/>
        <w:ind w:left="0"/>
        <w:jc w:val="both"/>
        <w:rPr>
          <w:rFonts w:ascii="Palatino Linotype" w:hAnsi="Palatino Linotype" w:cs="Arial"/>
        </w:rPr>
      </w:pPr>
    </w:p>
    <w:p w:rsidR="00D34BAD" w:rsidRPr="00E42951" w:rsidRDefault="00D34BAD" w:rsidP="00D34BAD">
      <w:pPr>
        <w:autoSpaceDE w:val="0"/>
        <w:autoSpaceDN w:val="0"/>
        <w:adjustRightInd w:val="0"/>
        <w:spacing w:line="360" w:lineRule="auto"/>
        <w:jc w:val="both"/>
        <w:rPr>
          <w:rFonts w:ascii="Palatino Linotype" w:hAnsi="Palatino Linotype" w:cs="Arial"/>
          <w:sz w:val="28"/>
        </w:rPr>
      </w:pPr>
      <w:r w:rsidRPr="006010FE">
        <w:rPr>
          <w:rFonts w:ascii="Palatino Linotype" w:hAnsi="Palatino Linotype" w:cs="Arial"/>
          <w:sz w:val="24"/>
        </w:rPr>
        <w:t>Precisado lo anterior,</w:t>
      </w:r>
      <w:r>
        <w:rPr>
          <w:rFonts w:ascii="Palatino Linotype" w:hAnsi="Palatino Linotype" w:cs="Arial"/>
          <w:sz w:val="24"/>
        </w:rPr>
        <w:t xml:space="preserve"> </w:t>
      </w:r>
      <w:r w:rsidRPr="00E42951">
        <w:rPr>
          <w:rFonts w:ascii="Palatino Linotype" w:hAnsi="Palatino Linotype" w:cs="Arial"/>
          <w:sz w:val="24"/>
        </w:rPr>
        <w:t xml:space="preserve">es necesario mencionar que el </w:t>
      </w:r>
      <w:r w:rsidRPr="00E42951">
        <w:rPr>
          <w:rFonts w:ascii="Palatino Linotype" w:hAnsi="Palatino Linotype" w:cs="Arial"/>
          <w:b/>
          <w:sz w:val="24"/>
        </w:rPr>
        <w:t>Presupuesto de Egresos para el Ejercicio Fiscal 2019</w:t>
      </w:r>
      <w:r w:rsidRPr="00E42951">
        <w:rPr>
          <w:rFonts w:ascii="Palatino Linotype" w:hAnsi="Palatino Linotype" w:cs="Arial"/>
          <w:sz w:val="24"/>
        </w:rPr>
        <w:t xml:space="preserve"> </w:t>
      </w:r>
      <w:r w:rsidRPr="00E42951">
        <w:rPr>
          <w:rFonts w:ascii="Palatino Linotype" w:hAnsi="Palatino Linotype" w:cs="Arial"/>
          <w:i/>
          <w:sz w:val="24"/>
          <w:u w:val="single"/>
        </w:rPr>
        <w:t>es un documento integral que contempla una serie de formatos y documentación que es realizado en la etapa de planeación, programación y presupuestario municipal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E42951">
        <w:rPr>
          <w:rFonts w:ascii="Palatino Linotype" w:hAnsi="Palatino Linotype" w:cs="Arial"/>
          <w:sz w:val="24"/>
        </w:rPr>
        <w:t xml:space="preserve">” de </w:t>
      </w:r>
      <w:r w:rsidRPr="00E42951">
        <w:rPr>
          <w:rFonts w:ascii="Palatino Linotype" w:hAnsi="Palatino Linotype" w:cs="Arial"/>
          <w:sz w:val="24"/>
        </w:rPr>
        <w:lastRenderedPageBreak/>
        <w:t xml:space="preserve">fecha seis de noviembre de dos mil dieciocho y que es visible en el siguiente enlace: </w:t>
      </w:r>
      <w:hyperlink r:id="rId10" w:history="1">
        <w:r w:rsidRPr="00E42951">
          <w:rPr>
            <w:rStyle w:val="Hipervnculo"/>
            <w:rFonts w:ascii="Palatino Linotype" w:eastAsia="Calibri" w:hAnsi="Palatino Linotype" w:cs="Tahoma"/>
            <w:bCs/>
            <w:sz w:val="24"/>
          </w:rPr>
          <w:t>http://legislacion.edomex.gob.mx/sites/legislacion.edomex.gob.mx/files/files/pdf/gct/2018/nov065.pdf</w:t>
        </w:r>
      </w:hyperlink>
      <w:r w:rsidRPr="00E42951">
        <w:rPr>
          <w:rFonts w:ascii="Palatino Linotype" w:eastAsia="Calibri" w:hAnsi="Palatino Linotype" w:cs="Tahoma"/>
          <w:bCs/>
          <w:sz w:val="24"/>
        </w:rPr>
        <w:t>.</w:t>
      </w:r>
    </w:p>
    <w:p w:rsidR="00D34BAD" w:rsidRDefault="00D34BAD" w:rsidP="00D34BAD">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p>
    <w:p w:rsidR="00D34BAD" w:rsidRDefault="00D34BAD" w:rsidP="00D34BAD">
      <w:pPr>
        <w:pStyle w:val="Sinespaciado"/>
      </w:pPr>
    </w:p>
    <w:p w:rsidR="00D34BAD" w:rsidRPr="000934FE" w:rsidRDefault="00D34BAD" w:rsidP="00D34BAD">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rsidR="00D34BAD" w:rsidRPr="007A01A2" w:rsidRDefault="00D34BAD" w:rsidP="00D34BAD">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rsidR="00D34BAD" w:rsidRDefault="00D34BAD" w:rsidP="00D34BAD">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rsidR="00D34BAD" w:rsidRPr="007A01A2" w:rsidRDefault="00D34BAD" w:rsidP="00D34BAD">
      <w:pPr>
        <w:tabs>
          <w:tab w:val="left" w:pos="709"/>
        </w:tabs>
        <w:spacing w:after="0" w:line="360" w:lineRule="auto"/>
        <w:jc w:val="both"/>
        <w:rPr>
          <w:rFonts w:ascii="Palatino Linotype" w:hAnsi="Palatino Linotype"/>
          <w:sz w:val="24"/>
          <w:szCs w:val="24"/>
        </w:rPr>
      </w:pPr>
    </w:p>
    <w:p w:rsidR="00D34BAD" w:rsidRPr="007A01A2" w:rsidRDefault="00D34BAD" w:rsidP="00D34BAD">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rsidR="00D34BAD" w:rsidRPr="007A01A2" w:rsidRDefault="00D34BAD" w:rsidP="00D34BAD">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rsidR="00D34BAD" w:rsidRDefault="00D34BAD" w:rsidP="00D34BAD">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rsidR="00D34BAD" w:rsidRPr="007F7D44" w:rsidRDefault="00D34BAD" w:rsidP="00D34BA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del análisis que se realizó en base al </w:t>
      </w:r>
      <w:r w:rsidRPr="007F7D44">
        <w:rPr>
          <w:rFonts w:ascii="Palatino Linotype" w:hAnsi="Palatino Linotype" w:cs="Arial"/>
        </w:rPr>
        <w:t xml:space="preserve">Manual para la Planeación, Programación y Presupuesto Municipal para </w:t>
      </w:r>
      <w:r>
        <w:rPr>
          <w:rFonts w:ascii="Palatino Linotype" w:hAnsi="Palatino Linotype" w:cs="Arial"/>
        </w:rPr>
        <w:t xml:space="preserve">los ejercicios fiscales 2013, 2014, 2015, 2016, 2017, 2018 y 2019, se observa que se desprenden información semejante, así como </w:t>
      </w:r>
      <w:r>
        <w:rPr>
          <w:rFonts w:ascii="Palatino Linotype" w:hAnsi="Palatino Linotype" w:cs="Arial"/>
        </w:rPr>
        <w:lastRenderedPageBreak/>
        <w:t xml:space="preserve">los formatos similares (PbRM) para los años fiscales que solicita la parte recurrente, por lo que en esa tesitura, por economía procesal, el estudio versara en lo dispuesto por el Manual </w:t>
      </w:r>
      <w:r w:rsidRPr="007F7D44">
        <w:rPr>
          <w:rFonts w:ascii="Palatino Linotype" w:hAnsi="Palatino Linotype" w:cs="Arial"/>
        </w:rPr>
        <w:t>para la Planeación, Programación y Presupuesto Municipal</w:t>
      </w:r>
      <w:r>
        <w:rPr>
          <w:rFonts w:ascii="Palatino Linotype" w:hAnsi="Palatino Linotype" w:cs="Arial"/>
        </w:rPr>
        <w:t xml:space="preserve"> vigente, tal y como se describe a continuación.  </w:t>
      </w:r>
    </w:p>
    <w:p w:rsidR="00D34BAD" w:rsidRDefault="00D34BAD" w:rsidP="00D34BAD">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A47122">
        <w:rPr>
          <w:rFonts w:ascii="Palatino Linotype" w:hAnsi="Palatino Linotype"/>
          <w:b/>
          <w:color w:val="000000"/>
          <w:sz w:val="24"/>
          <w:szCs w:val="24"/>
          <w:u w:val="single"/>
        </w:rPr>
        <w:t>PbRM-01a Programa Anual Dimensión Administrativa del Gasto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PbRM-01b Programa Anual Descripción del Programa Presupuestario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PbRM-01c Programa Anual de Metas de actividad por Proyecto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PbRM-01d Ficha técnica de diseño de indicadores estratégicos o de gestión</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PbRM-01e Matriz de indicadores para resultados por programa presupuestario y dependencia general</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PbRM-02a Calendarización de Metas de actividad por Proyecto</w:t>
      </w:r>
      <w:r w:rsidRPr="007A01A2">
        <w:rPr>
          <w:rFonts w:ascii="Palatino Linotype" w:hAnsi="Palatino Linotype"/>
          <w:color w:val="000000"/>
          <w:sz w:val="24"/>
          <w:szCs w:val="24"/>
        </w:rPr>
        <w:t xml:space="preserve">, PbRM-03a </w:t>
      </w:r>
      <w:r w:rsidRPr="00A47122">
        <w:rPr>
          <w:rFonts w:ascii="Palatino Linotype" w:hAnsi="Palatino Linotype"/>
          <w:color w:val="000000"/>
          <w:sz w:val="24"/>
          <w:szCs w:val="24"/>
        </w:rPr>
        <w:t xml:space="preserve">Presupuesto de Ingresos Detallado, </w:t>
      </w:r>
      <w:r w:rsidRPr="00A47122">
        <w:rPr>
          <w:rFonts w:ascii="Palatino Linotype" w:hAnsi="Palatino Linotype"/>
          <w:b/>
          <w:color w:val="000000"/>
          <w:sz w:val="24"/>
          <w:szCs w:val="24"/>
          <w:u w:val="single"/>
        </w:rPr>
        <w:t>PbRM-03b Caratula de Presupuesto de Ingresos,</w:t>
      </w:r>
      <w:r w:rsidRPr="007A01A2">
        <w:rPr>
          <w:rFonts w:ascii="Palatino Linotype" w:hAnsi="Palatino Linotype"/>
          <w:color w:val="000000"/>
          <w:sz w:val="24"/>
          <w:szCs w:val="24"/>
        </w:rPr>
        <w:t xml:space="preserve"> </w:t>
      </w:r>
      <w:r w:rsidRPr="00A47122">
        <w:rPr>
          <w:rFonts w:ascii="Palatino Linotype" w:hAnsi="Palatino Linotype"/>
          <w:b/>
          <w:sz w:val="24"/>
          <w:szCs w:val="24"/>
          <w:u w:val="single"/>
        </w:rPr>
        <w:t>PbRM-04a Presupuesto de Egresos Detallado</w:t>
      </w:r>
      <w:r w:rsidRPr="00A47122">
        <w:rPr>
          <w:rFonts w:ascii="Palatino Linotype" w:hAnsi="Palatino Linotype"/>
          <w:b/>
          <w:color w:val="000000"/>
          <w:sz w:val="24"/>
          <w:szCs w:val="24"/>
        </w:rPr>
        <w:t xml:space="preserve">, </w:t>
      </w:r>
      <w:r w:rsidRPr="00A47122">
        <w:rPr>
          <w:rFonts w:ascii="Palatino Linotype" w:hAnsi="Palatino Linotype"/>
          <w:b/>
          <w:color w:val="000000"/>
          <w:sz w:val="24"/>
          <w:szCs w:val="24"/>
          <w:u w:val="single"/>
        </w:rPr>
        <w:t>PbRM-04b Presupuesto de Egresos por Objeto del Gasto</w:t>
      </w:r>
      <w:r w:rsidRPr="00A47122">
        <w:rPr>
          <w:rFonts w:ascii="Palatino Linotype" w:hAnsi="Palatino Linotype"/>
          <w:color w:val="000000"/>
          <w:sz w:val="24"/>
          <w:szCs w:val="24"/>
          <w:u w:val="single"/>
        </w:rPr>
        <w:t>,</w:t>
      </w:r>
      <w:r w:rsidRPr="007A01A2">
        <w:rPr>
          <w:rFonts w:ascii="Palatino Linotype" w:hAnsi="Palatino Linotype"/>
          <w:color w:val="000000"/>
          <w:sz w:val="24"/>
          <w:szCs w:val="24"/>
        </w:rPr>
        <w:t xml:space="preserve"> PbRM-04c Presupuesto de Egresos Global Calendarizado, </w:t>
      </w:r>
      <w:r w:rsidRPr="00A47122">
        <w:rPr>
          <w:rFonts w:ascii="Palatino Linotype" w:hAnsi="Palatino Linotype"/>
          <w:b/>
          <w:color w:val="000000"/>
          <w:sz w:val="24"/>
          <w:szCs w:val="24"/>
          <w:u w:val="single"/>
        </w:rPr>
        <w:t>PbRM-04d Caratula de Presupuesto de Egresos</w:t>
      </w:r>
      <w:r w:rsidRPr="00A47122">
        <w:rPr>
          <w:rFonts w:ascii="Palatino Linotype" w:hAnsi="Palatino Linotype"/>
          <w:b/>
          <w:color w:val="000000"/>
          <w:sz w:val="24"/>
          <w:szCs w:val="24"/>
        </w:rPr>
        <w:t>,</w:t>
      </w:r>
      <w:r w:rsidRPr="007A01A2">
        <w:rPr>
          <w:rFonts w:ascii="Palatino Linotype" w:hAnsi="Palatino Linotype"/>
          <w:color w:val="000000"/>
          <w:sz w:val="24"/>
          <w:szCs w:val="24"/>
        </w:rPr>
        <w:t xml:space="preserve">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rsidR="00D34BAD" w:rsidRDefault="00D34BAD" w:rsidP="00D34BAD">
      <w:pPr>
        <w:tabs>
          <w:tab w:val="left" w:pos="709"/>
        </w:tabs>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03D8EB2C" wp14:editId="33C29748">
            <wp:extent cx="4927990" cy="2869841"/>
            <wp:effectExtent l="19050" t="19050" r="25400" b="260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15" t="20390" r="23602" b="34071"/>
                    <a:stretch/>
                  </pic:blipFill>
                  <pic:spPr bwMode="auto">
                    <a:xfrm>
                      <a:off x="0" y="0"/>
                      <a:ext cx="4969275" cy="2893883"/>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both"/>
        <w:rPr>
          <w:rFonts w:ascii="Palatino Linotype" w:hAnsi="Palatino Linotype"/>
          <w:color w:val="000000"/>
          <w:sz w:val="24"/>
          <w:szCs w:val="24"/>
        </w:rPr>
      </w:pPr>
    </w:p>
    <w:p w:rsidR="00D34BAD" w:rsidRDefault="00D34BAD" w:rsidP="00D34BAD">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Manual para la Planeación, Programación y Presupuesto Municipal para el Ejercicio Fiscal 2019, en lo que respecta al punto III. 2. 1. Lineamientos para la Integración del Programa Anual, párrafo quinto se advierte: “Para 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w:t>
      </w:r>
      <w:r>
        <w:rPr>
          <w:rFonts w:ascii="Palatino Linotype" w:eastAsia="Calibri" w:hAnsi="Palatino Linotype" w:cs="Tahoma"/>
          <w:bCs/>
          <w:sz w:val="24"/>
          <w:szCs w:val="24"/>
        </w:rPr>
        <w:t xml:space="preserve"> pudiendo</w:t>
      </w:r>
      <w:r w:rsidRPr="007A01A2">
        <w:rPr>
          <w:rFonts w:ascii="Palatino Linotype" w:eastAsia="Calibri" w:hAnsi="Palatino Linotype" w:cs="Tahoma"/>
          <w:bCs/>
          <w:sz w:val="24"/>
          <w:szCs w:val="24"/>
        </w:rPr>
        <w:t xml:space="preserve"> ser </w:t>
      </w:r>
      <w:r>
        <w:rPr>
          <w:rFonts w:ascii="Palatino Linotype" w:eastAsia="Calibri" w:hAnsi="Palatino Linotype" w:cs="Tahoma"/>
          <w:bCs/>
          <w:sz w:val="24"/>
          <w:szCs w:val="24"/>
        </w:rPr>
        <w:t>los</w:t>
      </w:r>
      <w:r w:rsidRPr="007A01A2">
        <w:rPr>
          <w:rFonts w:ascii="Palatino Linotype" w:eastAsia="Calibri" w:hAnsi="Palatino Linotype" w:cs="Tahoma"/>
          <w:bCs/>
          <w:sz w:val="24"/>
          <w:szCs w:val="24"/>
        </w:rPr>
        <w:t xml:space="preserve"> documento</w:t>
      </w:r>
      <w:r>
        <w:rPr>
          <w:rFonts w:ascii="Palatino Linotype" w:eastAsia="Calibri" w:hAnsi="Palatino Linotype" w:cs="Tahoma"/>
          <w:bCs/>
          <w:sz w:val="24"/>
          <w:szCs w:val="24"/>
        </w:rPr>
        <w:t>s</w:t>
      </w:r>
      <w:r w:rsidRPr="007A01A2">
        <w:rPr>
          <w:rFonts w:ascii="Palatino Linotype" w:eastAsia="Calibri" w:hAnsi="Palatino Linotype" w:cs="Tahoma"/>
          <w:bCs/>
          <w:sz w:val="24"/>
          <w:szCs w:val="24"/>
        </w:rPr>
        <w:t xml:space="preserve"> que satisfaga</w:t>
      </w:r>
      <w:r>
        <w:rPr>
          <w:rFonts w:ascii="Palatino Linotype" w:eastAsia="Calibri" w:hAnsi="Palatino Linotype" w:cs="Tahoma"/>
          <w:bCs/>
          <w:sz w:val="24"/>
          <w:szCs w:val="24"/>
        </w:rPr>
        <w:t>n</w:t>
      </w:r>
      <w:r w:rsidRPr="007A01A2">
        <w:rPr>
          <w:rFonts w:ascii="Palatino Linotype" w:eastAsia="Calibri" w:hAnsi="Palatino Linotype" w:cs="Tahoma"/>
          <w:bCs/>
          <w:sz w:val="24"/>
          <w:szCs w:val="24"/>
        </w:rPr>
        <w:t xml:space="preserve"> la información solicitada por </w:t>
      </w:r>
      <w:r>
        <w:rPr>
          <w:rFonts w:ascii="Palatino Linotype" w:eastAsia="Calibri" w:hAnsi="Palatino Linotype" w:cs="Tahoma"/>
          <w:bCs/>
          <w:sz w:val="24"/>
          <w:szCs w:val="24"/>
        </w:rPr>
        <w:t xml:space="preserve">La </w:t>
      </w:r>
      <w:r w:rsidRPr="007A01A2">
        <w:rPr>
          <w:rFonts w:ascii="Palatino Linotype" w:eastAsia="Calibri" w:hAnsi="Palatino Linotype" w:cs="Tahoma"/>
          <w:bCs/>
          <w:sz w:val="24"/>
          <w:szCs w:val="24"/>
        </w:rPr>
        <w:t>Recurrente</w:t>
      </w:r>
      <w:r>
        <w:rPr>
          <w:rFonts w:ascii="Palatino Linotype" w:eastAsia="Calibri" w:hAnsi="Palatino Linotype" w:cs="Tahoma"/>
          <w:bCs/>
          <w:sz w:val="24"/>
          <w:szCs w:val="24"/>
        </w:rPr>
        <w:t xml:space="preserve">; </w:t>
      </w:r>
      <w:r w:rsidRPr="007A01A2">
        <w:rPr>
          <w:rFonts w:ascii="Palatino Linotype" w:eastAsia="Calibri" w:hAnsi="Palatino Linotype" w:cs="Tahoma"/>
          <w:bCs/>
          <w:sz w:val="24"/>
          <w:szCs w:val="24"/>
        </w:rPr>
        <w:t xml:space="preserve">al respecto la normatividad de referencia, despliega un Catálogo de </w:t>
      </w:r>
      <w:r>
        <w:rPr>
          <w:rFonts w:ascii="Palatino Linotype" w:eastAsia="Calibri" w:hAnsi="Palatino Linotype" w:cs="Tahoma"/>
          <w:bCs/>
          <w:sz w:val="24"/>
          <w:szCs w:val="24"/>
        </w:rPr>
        <w:t>Formatos,</w:t>
      </w:r>
      <w:r w:rsidRPr="007A01A2">
        <w:rPr>
          <w:rFonts w:ascii="Palatino Linotype" w:eastAsia="Calibri" w:hAnsi="Palatino Linotype" w:cs="Tahoma"/>
          <w:bCs/>
          <w:sz w:val="24"/>
          <w:szCs w:val="24"/>
        </w:rPr>
        <w:t xml:space="preserve"> l</w:t>
      </w:r>
      <w:r>
        <w:rPr>
          <w:rFonts w:ascii="Palatino Linotype" w:eastAsia="Calibri" w:hAnsi="Palatino Linotype" w:cs="Tahoma"/>
          <w:bCs/>
          <w:sz w:val="24"/>
          <w:szCs w:val="24"/>
        </w:rPr>
        <w:t>os</w:t>
      </w:r>
      <w:r w:rsidRPr="007A01A2">
        <w:rPr>
          <w:rFonts w:ascii="Palatino Linotype" w:eastAsia="Calibri" w:hAnsi="Palatino Linotype" w:cs="Tahoma"/>
          <w:bCs/>
          <w:sz w:val="24"/>
          <w:szCs w:val="24"/>
        </w:rPr>
        <w:t xml:space="preserve"> cual</w:t>
      </w:r>
      <w:r>
        <w:rPr>
          <w:rFonts w:ascii="Palatino Linotype" w:eastAsia="Calibri" w:hAnsi="Palatino Linotype" w:cs="Tahoma"/>
          <w:bCs/>
          <w:sz w:val="24"/>
          <w:szCs w:val="24"/>
        </w:rPr>
        <w:t>es</w:t>
      </w:r>
      <w:r w:rsidRPr="007A01A2">
        <w:rPr>
          <w:rFonts w:ascii="Palatino Linotype" w:eastAsia="Calibri" w:hAnsi="Palatino Linotype" w:cs="Tahoma"/>
          <w:bCs/>
          <w:sz w:val="24"/>
          <w:szCs w:val="24"/>
        </w:rPr>
        <w:t xml:space="preserve"> se inserta</w:t>
      </w:r>
      <w:r>
        <w:rPr>
          <w:rFonts w:ascii="Palatino Linotype" w:eastAsia="Calibri" w:hAnsi="Palatino Linotype" w:cs="Tahoma"/>
          <w:bCs/>
          <w:sz w:val="24"/>
          <w:szCs w:val="24"/>
        </w:rPr>
        <w:t>n a fin de ilustrar:</w:t>
      </w:r>
    </w:p>
    <w:p w:rsidR="00D34BAD" w:rsidRDefault="00D34BAD" w:rsidP="00D34BAD">
      <w:pPr>
        <w:pStyle w:val="Sinespaciado"/>
      </w:pPr>
    </w:p>
    <w:p w:rsidR="00D34BAD" w:rsidRDefault="00D34BAD" w:rsidP="00D34BAD">
      <w:pPr>
        <w:pStyle w:val="Default"/>
        <w:spacing w:line="360" w:lineRule="auto"/>
        <w:jc w:val="both"/>
        <w:rPr>
          <w:rFonts w:ascii="Palatino Linotype" w:hAnsi="Palatino Linotype"/>
          <w:szCs w:val="18"/>
        </w:rPr>
      </w:pPr>
      <w:r w:rsidRPr="00E30140">
        <w:rPr>
          <w:rFonts w:ascii="Palatino Linotype" w:hAnsi="Palatino Linotype"/>
          <w:b/>
          <w:bCs/>
          <w:szCs w:val="18"/>
        </w:rPr>
        <w:lastRenderedPageBreak/>
        <w:t>Formatos del Programa Anual (PbRM-01 en todas sus series), así como el PbRM-02a “Calendarización de Metas de actividad”</w:t>
      </w:r>
      <w:r w:rsidRPr="00E30140">
        <w:rPr>
          <w:rFonts w:ascii="Palatino Linotype" w:hAnsi="Palatino Linotype"/>
          <w:szCs w:val="18"/>
        </w:rPr>
        <w:t xml:space="preserve">, el cual tiene por objeto identificar trimestralmente la ejecución de la meta anual, la cual proviene del formato PbRM-01c. </w:t>
      </w:r>
    </w:p>
    <w:p w:rsidR="00D34BAD" w:rsidRPr="00E30140" w:rsidRDefault="00D34BAD" w:rsidP="00D34BAD">
      <w:pPr>
        <w:pStyle w:val="Sinespaciado"/>
      </w:pPr>
    </w:p>
    <w:p w:rsidR="00D34BAD" w:rsidRDefault="00D34BAD" w:rsidP="00D34BAD">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rsidR="00D34BAD" w:rsidRPr="00E30140" w:rsidRDefault="00D34BAD" w:rsidP="00D34BAD">
      <w:pPr>
        <w:pStyle w:val="Default"/>
        <w:spacing w:line="360" w:lineRule="auto"/>
        <w:jc w:val="both"/>
        <w:rPr>
          <w:rFonts w:ascii="Palatino Linotype" w:hAnsi="Palatino Linotype"/>
          <w:szCs w:val="18"/>
        </w:rPr>
      </w:pPr>
    </w:p>
    <w:p w:rsidR="00D34BAD" w:rsidRDefault="00D34BAD" w:rsidP="00D34BAD">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rsidR="00D34BAD" w:rsidRPr="00E30140" w:rsidRDefault="00D34BAD" w:rsidP="00D34BAD">
      <w:pPr>
        <w:spacing w:after="0" w:line="360" w:lineRule="auto"/>
        <w:ind w:right="-93"/>
        <w:jc w:val="both"/>
        <w:rPr>
          <w:rFonts w:ascii="Palatino Linotype" w:eastAsia="Calibri" w:hAnsi="Palatino Linotype" w:cs="Tahoma"/>
          <w:bCs/>
          <w:sz w:val="36"/>
          <w:szCs w:val="24"/>
        </w:rPr>
      </w:pPr>
      <w:r w:rsidRPr="00E30140">
        <w:rPr>
          <w:rFonts w:ascii="Palatino Linotype" w:hAnsi="Palatino Linotype"/>
          <w:b/>
          <w:bCs/>
          <w:sz w:val="24"/>
          <w:szCs w:val="18"/>
        </w:rPr>
        <w:t xml:space="preserve">Carátula de Presupuesto de Egresos (PbRM-04d). </w:t>
      </w:r>
      <w:r w:rsidRPr="00E30140">
        <w:rPr>
          <w:rFonts w:ascii="Palatino Linotype" w:hAnsi="Palatino Linotype"/>
          <w:sz w:val="24"/>
          <w:szCs w:val="18"/>
        </w:rPr>
        <w:t>Este formato deberá registrar los importes del formato por Capítulo de Gasto (PbRM E-04c).</w:t>
      </w:r>
    </w:p>
    <w:p w:rsidR="00D34BAD" w:rsidRDefault="00D34BAD" w:rsidP="00DD77C9">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4B3263A5" wp14:editId="67259D83">
            <wp:extent cx="4252215" cy="2552700"/>
            <wp:effectExtent l="19050" t="19050" r="1524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59" t="15726" r="22475" b="8661"/>
                    <a:stretch/>
                  </pic:blipFill>
                  <pic:spPr bwMode="auto">
                    <a:xfrm>
                      <a:off x="0" y="0"/>
                      <a:ext cx="4291784" cy="2576454"/>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29188C00" wp14:editId="2DBF9493">
            <wp:extent cx="5658889" cy="3062177"/>
            <wp:effectExtent l="19050" t="19050" r="18415"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030" t="9210" r="22509" b="31217"/>
                    <a:stretch/>
                  </pic:blipFill>
                  <pic:spPr bwMode="auto">
                    <a:xfrm>
                      <a:off x="0" y="0"/>
                      <a:ext cx="5682661" cy="3075041"/>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29B38433" wp14:editId="66E3663A">
            <wp:extent cx="5533521" cy="2870200"/>
            <wp:effectExtent l="19050" t="19050" r="10160" b="254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41" t="17647" r="23547" b="10410"/>
                    <a:stretch/>
                  </pic:blipFill>
                  <pic:spPr bwMode="auto">
                    <a:xfrm>
                      <a:off x="0" y="0"/>
                      <a:ext cx="5572625" cy="2890483"/>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rPr>
          <w:rFonts w:ascii="Palatino Linotype" w:eastAsia="Calibri" w:hAnsi="Palatino Linotype" w:cs="Tahoma"/>
          <w:bCs/>
          <w:sz w:val="24"/>
          <w:szCs w:val="24"/>
        </w:rPr>
      </w:pPr>
      <w:r>
        <w:rPr>
          <w:noProof/>
          <w:lang w:eastAsia="es-MX"/>
        </w:rPr>
        <w:lastRenderedPageBreak/>
        <w:drawing>
          <wp:inline distT="0" distB="0" distL="0" distR="0" wp14:anchorId="3CD5A6C6" wp14:editId="6B6BBC64">
            <wp:extent cx="5649402" cy="3357349"/>
            <wp:effectExtent l="19050" t="19050" r="27940" b="146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390" t="12003" r="24062" b="11108"/>
                    <a:stretch/>
                  </pic:blipFill>
                  <pic:spPr bwMode="auto">
                    <a:xfrm>
                      <a:off x="0" y="0"/>
                      <a:ext cx="5666975" cy="3367793"/>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both"/>
        <w:rPr>
          <w:rFonts w:ascii="Palatino Linotype" w:eastAsia="Calibri" w:hAnsi="Palatino Linotype" w:cs="Tahoma"/>
          <w:bCs/>
          <w:sz w:val="24"/>
          <w:szCs w:val="24"/>
        </w:rPr>
      </w:pP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1F272697" wp14:editId="3C0035D0">
            <wp:extent cx="5593931" cy="2667635"/>
            <wp:effectExtent l="19050" t="19050" r="26035" b="184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931" t="16005" r="22985" b="14497"/>
                    <a:stretch/>
                  </pic:blipFill>
                  <pic:spPr bwMode="auto">
                    <a:xfrm>
                      <a:off x="0" y="0"/>
                      <a:ext cx="5609748" cy="2675178"/>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6F1D46EC" wp14:editId="5136CE2F">
            <wp:extent cx="5744746" cy="2811439"/>
            <wp:effectExtent l="19050" t="19050" r="2794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583" t="11161" r="22610" b="38924"/>
                    <a:stretch/>
                  </pic:blipFill>
                  <pic:spPr bwMode="auto">
                    <a:xfrm>
                      <a:off x="0" y="0"/>
                      <a:ext cx="5763050" cy="2820397"/>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both"/>
        <w:rPr>
          <w:rFonts w:ascii="Palatino Linotype" w:eastAsia="Calibri" w:hAnsi="Palatino Linotype" w:cs="Tahoma"/>
          <w:bCs/>
          <w:sz w:val="24"/>
          <w:szCs w:val="24"/>
        </w:rPr>
      </w:pPr>
    </w:p>
    <w:p w:rsidR="00D34BAD" w:rsidRDefault="00D34BAD" w:rsidP="00D34BAD">
      <w:pPr>
        <w:spacing w:line="360" w:lineRule="auto"/>
        <w:ind w:right="-93"/>
        <w:jc w:val="both"/>
        <w:rPr>
          <w:rFonts w:ascii="Palatino Linotype" w:eastAsia="Calibri" w:hAnsi="Palatino Linotype" w:cs="Tahoma"/>
          <w:bCs/>
          <w:sz w:val="24"/>
          <w:szCs w:val="24"/>
        </w:rPr>
      </w:pP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3E90C40E" wp14:editId="52BE24E7">
            <wp:extent cx="5614703" cy="2845558"/>
            <wp:effectExtent l="19050" t="19050" r="24130" b="1206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26" t="10951" r="22499" b="38295"/>
                    <a:stretch/>
                  </pic:blipFill>
                  <pic:spPr bwMode="auto">
                    <a:xfrm>
                      <a:off x="0" y="0"/>
                      <a:ext cx="5630834" cy="2853733"/>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639A8742" wp14:editId="3A43EAE9">
            <wp:extent cx="5361272" cy="2893325"/>
            <wp:effectExtent l="19050" t="19050" r="11430"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569" t="9055" r="22382" b="35761"/>
                    <a:stretch/>
                  </pic:blipFill>
                  <pic:spPr bwMode="auto">
                    <a:xfrm>
                      <a:off x="0" y="0"/>
                      <a:ext cx="5379108" cy="2902951"/>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both"/>
        <w:rPr>
          <w:rFonts w:ascii="Palatino Linotype" w:eastAsia="Calibri" w:hAnsi="Palatino Linotype" w:cs="Tahoma"/>
          <w:bCs/>
          <w:sz w:val="24"/>
          <w:szCs w:val="24"/>
        </w:rPr>
      </w:pP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drawing>
          <wp:inline distT="0" distB="0" distL="0" distR="0" wp14:anchorId="5A97B0C1" wp14:editId="0864BA3A">
            <wp:extent cx="5670283" cy="2729552"/>
            <wp:effectExtent l="19050" t="19050" r="26035"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50" t="14741" r="22152" b="22493"/>
                    <a:stretch/>
                  </pic:blipFill>
                  <pic:spPr bwMode="auto">
                    <a:xfrm>
                      <a:off x="0" y="0"/>
                      <a:ext cx="5682055" cy="2735219"/>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spacing w:line="360" w:lineRule="auto"/>
        <w:ind w:right="-93"/>
        <w:jc w:val="center"/>
        <w:rPr>
          <w:rFonts w:ascii="Palatino Linotype" w:eastAsia="Calibri" w:hAnsi="Palatino Linotype" w:cs="Tahoma"/>
          <w:bCs/>
          <w:sz w:val="24"/>
          <w:szCs w:val="24"/>
        </w:rPr>
      </w:pPr>
      <w:r>
        <w:rPr>
          <w:noProof/>
          <w:lang w:eastAsia="es-MX"/>
        </w:rPr>
        <w:lastRenderedPageBreak/>
        <w:drawing>
          <wp:inline distT="0" distB="0" distL="0" distR="0" wp14:anchorId="1B48FBF2" wp14:editId="59F62138">
            <wp:extent cx="5683877" cy="2806810"/>
            <wp:effectExtent l="19050" t="19050" r="1270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988" t="13987" r="22283" b="17303"/>
                    <a:stretch/>
                  </pic:blipFill>
                  <pic:spPr bwMode="auto">
                    <a:xfrm>
                      <a:off x="0" y="0"/>
                      <a:ext cx="5700242" cy="2814891"/>
                    </a:xfrm>
                    <a:prstGeom prst="rect">
                      <a:avLst/>
                    </a:prstGeom>
                    <a:ln>
                      <a:solidFill>
                        <a:srgbClr val="E7E6E6"/>
                      </a:solidFill>
                    </a:ln>
                    <a:extLst>
                      <a:ext uri="{53640926-AAD7-44D8-BBD7-CCE9431645EC}">
                        <a14:shadowObscured xmlns:a14="http://schemas.microsoft.com/office/drawing/2010/main"/>
                      </a:ext>
                    </a:extLst>
                  </pic:spPr>
                </pic:pic>
              </a:graphicData>
            </a:graphic>
          </wp:inline>
        </w:drawing>
      </w:r>
    </w:p>
    <w:p w:rsidR="00D34BAD" w:rsidRDefault="00D34BAD" w:rsidP="00D34BAD">
      <w:pPr>
        <w:pStyle w:val="Sinespaciado"/>
      </w:pPr>
    </w:p>
    <w:p w:rsidR="00D34BAD" w:rsidRDefault="00D34BAD" w:rsidP="00D34BAD">
      <w:pPr>
        <w:spacing w:line="360" w:lineRule="auto"/>
        <w:ind w:right="-93"/>
        <w:jc w:val="both"/>
        <w:rPr>
          <w:rFonts w:ascii="Palatino Linotype" w:eastAsia="Calibri" w:hAnsi="Palatino Linotype" w:cs="Tahoma"/>
          <w:bCs/>
          <w:sz w:val="24"/>
          <w:szCs w:val="24"/>
        </w:rPr>
      </w:pPr>
      <w:r w:rsidRPr="007A01A2">
        <w:rPr>
          <w:rFonts w:ascii="Palatino Linotype" w:eastAsia="Calibri" w:hAnsi="Palatino Linotype" w:cs="Tahoma"/>
          <w:bCs/>
          <w:sz w:val="24"/>
          <w:szCs w:val="24"/>
        </w:rPr>
        <w:t>Bajo la óptica de las imágenes anteriores, se advierte</w:t>
      </w:r>
      <w:r>
        <w:rPr>
          <w:rFonts w:ascii="Palatino Linotype" w:eastAsia="Calibri" w:hAnsi="Palatino Linotype" w:cs="Tahoma"/>
          <w:bCs/>
          <w:sz w:val="24"/>
          <w:szCs w:val="24"/>
        </w:rPr>
        <w:t>,</w:t>
      </w:r>
      <w:r w:rsidRPr="007A01A2">
        <w:rPr>
          <w:rFonts w:ascii="Palatino Linotype" w:eastAsia="Calibri" w:hAnsi="Palatino Linotype" w:cs="Tahoma"/>
          <w:bCs/>
          <w:sz w:val="24"/>
          <w:szCs w:val="24"/>
        </w:rPr>
        <w:t xml:space="preserve"> que en el citado formato no se aprecia información que contenga datos susceptibles a clasificarse y toda vez que dicha información es presentada al Órgano Superior de Fiscalización del Estado de México (OSFEM), resulta innecesario realizar una versión pública del mismo.</w:t>
      </w:r>
    </w:p>
    <w:p w:rsidR="00D34BAD" w:rsidRDefault="00D34BAD" w:rsidP="00D34BAD">
      <w:pPr>
        <w:spacing w:line="360" w:lineRule="auto"/>
        <w:ind w:right="-93"/>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Ahora bien derivado de los formatos insertos en páginas anteriores es necesario mencionar que para la integración de las claves programáticas se debe observar lo estipulado en </w:t>
      </w:r>
      <w:r w:rsidRPr="005112F6">
        <w:rPr>
          <w:rFonts w:ascii="Palatino Linotype" w:eastAsia="Calibri" w:hAnsi="Palatino Linotype" w:cs="Tahoma"/>
          <w:bCs/>
          <w:sz w:val="24"/>
          <w:szCs w:val="24"/>
        </w:rPr>
        <w:t>Manual Único de Contabilidad Gubernamental para las Dependencias y Entidades Públicas del Gobierno y Municipios del Estado de México</w:t>
      </w:r>
      <w:r>
        <w:rPr>
          <w:rFonts w:ascii="Palatino Linotype" w:eastAsia="Calibri" w:hAnsi="Palatino Linotype" w:cs="Tahoma"/>
          <w:bCs/>
          <w:sz w:val="24"/>
          <w:szCs w:val="24"/>
        </w:rPr>
        <w:t>, como se muestra a continuación:</w:t>
      </w:r>
    </w:p>
    <w:p w:rsidR="00D34BAD" w:rsidRDefault="00D34BAD" w:rsidP="00D34BAD">
      <w:pPr>
        <w:spacing w:line="360" w:lineRule="auto"/>
        <w:ind w:right="-93"/>
        <w:rPr>
          <w:rFonts w:ascii="Palatino Linotype" w:eastAsia="Calibri" w:hAnsi="Palatino Linotype" w:cs="Tahoma"/>
          <w:bCs/>
          <w:sz w:val="24"/>
          <w:szCs w:val="24"/>
        </w:rPr>
      </w:pPr>
      <w:r>
        <w:rPr>
          <w:noProof/>
          <w:lang w:eastAsia="es-MX"/>
        </w:rPr>
        <w:lastRenderedPageBreak/>
        <mc:AlternateContent>
          <mc:Choice Requires="wps">
            <w:drawing>
              <wp:anchor distT="0" distB="0" distL="114300" distR="114300" simplePos="0" relativeHeight="251662336" behindDoc="0" locked="0" layoutInCell="1" allowOverlap="1" wp14:anchorId="526544EC" wp14:editId="1211FAF0">
                <wp:simplePos x="0" y="0"/>
                <wp:positionH relativeFrom="column">
                  <wp:posOffset>2145462</wp:posOffset>
                </wp:positionH>
                <wp:positionV relativeFrom="paragraph">
                  <wp:posOffset>3365881</wp:posOffset>
                </wp:positionV>
                <wp:extent cx="1823775" cy="855878"/>
                <wp:effectExtent l="0" t="0" r="24130" b="20955"/>
                <wp:wrapNone/>
                <wp:docPr id="5" name="Rectángulo 5"/>
                <wp:cNvGraphicFramePr/>
                <a:graphic xmlns:a="http://schemas.openxmlformats.org/drawingml/2006/main">
                  <a:graphicData uri="http://schemas.microsoft.com/office/word/2010/wordprocessingShape">
                    <wps:wsp>
                      <wps:cNvSpPr/>
                      <wps:spPr>
                        <a:xfrm>
                          <a:off x="0" y="0"/>
                          <a:ext cx="1823775" cy="85587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57D52" id="Rectángulo 5" o:spid="_x0000_s1026" style="position:absolute;margin-left:168.95pt;margin-top:265.05pt;width:143.6pt;height:6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8McAIAAMoEAAAOAAAAZHJzL2Uyb0RvYy54bWysVMFu2zAMvQ/YPwi6r06yZkmNOkXQIsOA&#10;oivWDj0zsmwLkERNUuJ0f7Nv2Y+Nkp2263YaloNCihSp9/To84uD0WwvfVBoKz49mXAmrcBa2bbi&#10;X+8375achQi2Bo1WVvxRBn6xevvmvHelnGGHupaeUREbyt5VvIvRlUURRCcNhBN00lKwQW8gkuvb&#10;ovbQU3Wji9lk8qHo0dfOo5Ah0O7VEOSrXL9ppIifmybIyHTF6W4xrz6v27QWq3MoWw+uU2K8BvzD&#10;LQwoS02fSl1BBLbz6o9SRgmPAZt4ItAU2DRKyIyB0Ewnr9DcdeBkxkLkBPdEU/h/ZcXN/tYzVVd8&#10;zpkFQ0/0hUj7+cO2O41sngjqXSgp787d+tELZCa0h8ab9E842CGT+vhEqjxEJmhzupy9XyyouqDY&#10;cj5fLpapaPF82vkQP0o0LBkV99Q/cwn76xCH1GNKamZxo7SmfSi1ZT11OJvM6W0FkH4aDZFM4whR&#10;sC1noFsSpog+lwyoVZ2Op9PBt9tL7dkeSBybzYR+481+S0u9ryB0Q14OpTQojYqkXa0M4UqHj6e1&#10;TVGZ1TciSBQOpCVri/Ujse5xkGNwYqOoyTWEeAue9EdoaKbiZ1oajQQRR4uzDv33v+2nfJIFRTnr&#10;Sc8E/9sOvORMf7IkmLPp6WkagOyczhczcvzLyPZlxO7MJRIrU5peJ7KZ8qM+mo1H80Cjt05dKQRW&#10;UO+B6NG5jMOc0fAKuV7nNBK9g3ht75xIxRNPid77wwN4N75/JOXc4FH7UL6SwZCbTlpc7yI2Kmvk&#10;mVfSVnJoYLLKxuFOE/nSz1nPn6DVLwAAAP//AwBQSwMEFAAGAAgAAAAhAB29x2XgAAAACwEAAA8A&#10;AABkcnMvZG93bnJldi54bWxMj8FOwzAMhu9IvENkJG4sXcrarTSdAAkhJg4w4J41WVstcaoma8vb&#10;Y05w+y1/+v253M7OstEMofMoYblIgBmsve6wkfD58XSzBhaiQq2sRyPh2wTYVpcXpSq0n/DdjPvY&#10;MCrBUCgJbYx9wXmoW+NUWPjeIO2OfnAq0jg0XA9qonJnuUiSjDvVIV1oVW8eW1Of9mcn4c2fjtx+&#10;CbHLH55F/uLWUzO+Snl9Nd/fAYtmjn8w/OqTOlTkdPBn1IFZCWmabwiVsEqTJTAiMrGicKCQ3W6A&#10;VyX//0P1AwAA//8DAFBLAQItABQABgAIAAAAIQC2gziS/gAAAOEBAAATAAAAAAAAAAAAAAAAAAAA&#10;AABbQ29udGVudF9UeXBlc10ueG1sUEsBAi0AFAAGAAgAAAAhADj9If/WAAAAlAEAAAsAAAAAAAAA&#10;AAAAAAAALwEAAF9yZWxzLy5yZWxzUEsBAi0AFAAGAAgAAAAhAHFvTwxwAgAAygQAAA4AAAAAAAAA&#10;AAAAAAAALgIAAGRycy9lMm9Eb2MueG1sUEsBAi0AFAAGAAgAAAAhAB29x2XgAAAACwEAAA8AAAAA&#10;AAAAAAAAAAAAygQAAGRycy9kb3ducmV2LnhtbFBLBQYAAAAABAAEAPMAAADXBQAAAAA=&#10;" filled="f" strokecolor="red" strokeweight="1.5pt"/>
            </w:pict>
          </mc:Fallback>
        </mc:AlternateContent>
      </w:r>
      <w:r>
        <w:rPr>
          <w:noProof/>
          <w:lang w:eastAsia="es-MX"/>
        </w:rPr>
        <mc:AlternateContent>
          <mc:Choice Requires="wps">
            <w:drawing>
              <wp:anchor distT="0" distB="0" distL="114300" distR="114300" simplePos="0" relativeHeight="251663360" behindDoc="0" locked="0" layoutInCell="1" allowOverlap="1" wp14:anchorId="56D47D90" wp14:editId="30E1D5E1">
                <wp:simplePos x="0" y="0"/>
                <wp:positionH relativeFrom="column">
                  <wp:posOffset>3535756</wp:posOffset>
                </wp:positionH>
                <wp:positionV relativeFrom="paragraph">
                  <wp:posOffset>1910334</wp:posOffset>
                </wp:positionV>
                <wp:extent cx="1960474" cy="460553"/>
                <wp:effectExtent l="0" t="0" r="20955" b="15875"/>
                <wp:wrapNone/>
                <wp:docPr id="3" name="Rectángulo 3"/>
                <wp:cNvGraphicFramePr/>
                <a:graphic xmlns:a="http://schemas.openxmlformats.org/drawingml/2006/main">
                  <a:graphicData uri="http://schemas.microsoft.com/office/word/2010/wordprocessingShape">
                    <wps:wsp>
                      <wps:cNvSpPr/>
                      <wps:spPr>
                        <a:xfrm>
                          <a:off x="0" y="0"/>
                          <a:ext cx="1960474" cy="46055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EE03" id="Rectángulo 3" o:spid="_x0000_s1026" style="position:absolute;margin-left:278.4pt;margin-top:150.4pt;width:154.35pt;height:3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K0cAIAAMoEAAAOAAAAZHJzL2Uyb0RvYy54bWysVM1u2zAMvg/YOwi6r3bapD9BnSJokWFA&#10;0RZrh54ZWbYFSKImKXG6t9mz7MVKyU7bdTsNy0EhRYrU9+mjzy92RrOt9EGhrfjkoORMWoG1sm3F&#10;vz2sPp1yFiLYGjRaWfEnGfjF4uOH897N5SF2qGvpGRWxYd67incxunlRBNFJA+EAnbQUbNAbiOT6&#10;tqg99FTd6OKwLI+LHn3tPAoZAu1eDUG+yPWbRop42zRBRqYrTneLefV5Xae1WJzDvPXgOiXGa8A/&#10;3MKAstT0pdQVRGAbr/4oZZTwGLCJBwJNgU2jhMwYCM2kfIfmvgMnMxYiJ7gXmsL/Kytutneeqbri&#10;R5xZMPREX4m0Xz9tu9HIjhJBvQtzyrt3d370ApkJ7a7xJv0TDrbLpD69kCp3kQnanJwdl9OTKWeC&#10;YtPjcjbLRYvX086H+FmiYcmouKf+mUvYXodIHSl1n5KaWVwprfPDacv61KGc0dsKIP00GiKZxhGi&#10;YFvOQLckTBF9LhlQqzodT4WCb9eX2rMtkDhWq5J+CS61+y0t9b6C0A15OTTIxqhI2tXKVPw0Hd6f&#10;1jZVl1l9I4JE4UBastZYPxHrHgc5BidWippcQ4h34El/hIZmKt7S0mgkiDhanHXof/xtP+WTLCjK&#10;WU96JvjfN+AlZ/qLJcGcTabTNADZmc5ODsnxbyPrtxG7MZdIrExoep3IZsqPem82Hs0jjd4ydaUQ&#10;WEG9B6JH5zIOc0bDK+RymdNI9A7itb13IhVPPCV6H3aP4N34/pGUc4N77cP8nQyG3EEIy03ERmWN&#10;vPJKL5gcGpj8luNwp4l86+es10/Q4hkAAP//AwBQSwMEFAAGAAgAAAAhAMLrbF/gAAAACwEAAA8A&#10;AABkcnMvZG93bnJldi54bWxMj0tPwzAQhO9I/AdrkbhRm0R5KMSpAAkhEIdS4O7G2ySqH1HsJuHf&#10;s5zgtjs7mvm23q7WsBmnMHgn4XYjgKFrvR5cJ+Hz4+mmBBaicloZ71DCNwbYNpcXtaq0X9w7zvvY&#10;MQpxoVIS+hjHivPQ9mhV2PgRHd2OfrIq0jp1XE9qoXBreCJEzq0aHDX0asTHHtvT/mwl7PzpyM1X&#10;krwWD89J8WLLpZvfpLy+Wu/vgEVc458ZfvEJHRpiOviz04EZCVmWE3qUkApBAznKPMuAHUgp0hR4&#10;U/P/PzQ/AAAA//8DAFBLAQItABQABgAIAAAAIQC2gziS/gAAAOEBAAATAAAAAAAAAAAAAAAAAAAA&#10;AABbQ29udGVudF9UeXBlc10ueG1sUEsBAi0AFAAGAAgAAAAhADj9If/WAAAAlAEAAAsAAAAAAAAA&#10;AAAAAAAALwEAAF9yZWxzLy5yZWxzUEsBAi0AFAAGAAgAAAAhAFYw4rRwAgAAygQAAA4AAAAAAAAA&#10;AAAAAAAALgIAAGRycy9lMm9Eb2MueG1sUEsBAi0AFAAGAAgAAAAhAMLrbF/gAAAACwEAAA8AAAAA&#10;AAAAAAAAAAAAygQAAGRycy9kb3ducmV2LnhtbFBLBQYAAAAABAAEAPMAAADXBQAAAAA=&#10;" filled="f" strokecolor="red" strokeweight="1.5pt"/>
            </w:pict>
          </mc:Fallback>
        </mc:AlternateContent>
      </w:r>
      <w:r>
        <w:rPr>
          <w:noProof/>
          <w:lang w:eastAsia="es-MX"/>
        </w:rPr>
        <mc:AlternateContent>
          <mc:Choice Requires="wps">
            <w:drawing>
              <wp:anchor distT="0" distB="0" distL="114300" distR="114300" simplePos="0" relativeHeight="251664384" behindDoc="0" locked="0" layoutInCell="1" allowOverlap="1" wp14:anchorId="62D6E709" wp14:editId="696A3D5A">
                <wp:simplePos x="0" y="0"/>
                <wp:positionH relativeFrom="margin">
                  <wp:posOffset>2622352</wp:posOffset>
                </wp:positionH>
                <wp:positionV relativeFrom="paragraph">
                  <wp:posOffset>752667</wp:posOffset>
                </wp:positionV>
                <wp:extent cx="425856" cy="171158"/>
                <wp:effectExtent l="89217" t="6033" r="101918" b="0"/>
                <wp:wrapNone/>
                <wp:docPr id="4" name="Flecha derecha 4"/>
                <wp:cNvGraphicFramePr/>
                <a:graphic xmlns:a="http://schemas.openxmlformats.org/drawingml/2006/main">
                  <a:graphicData uri="http://schemas.microsoft.com/office/word/2010/wordprocessingShape">
                    <wps:wsp>
                      <wps:cNvSpPr/>
                      <wps:spPr>
                        <a:xfrm rot="7827302">
                          <a:off x="0" y="0"/>
                          <a:ext cx="425856" cy="171158"/>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088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206.5pt;margin-top:59.25pt;width:33.55pt;height:13.5pt;rotation:8549501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bwHeQIAAAkFAAAOAAAAZHJzL2Uyb0RvYy54bWysVEtv2zAMvg/YfxB0X51kSZMFdYqgRYYB&#10;RRugHXpmZNkWoNcoJU7360fJTl/bYRjmg0yKFB+fPuri8mg0O0gMytmSj89GnEkrXKVsU/LvD5tP&#10;C85CBFuBdlaW/EkGfrn6+OGi80s5ca3TlURGQWxYdr7kbYx+WRRBtNJAOHNeWjLWDg1EUrEpKoSO&#10;ohtdTEaj86JzWHl0QoZAu9e9ka9y/LqWIt7VdZCR6ZJTbTGvmNddWovVBSwbBN8qMZQB/1CFAWUp&#10;6XOoa4jA9qh+C2WUQBdcHc+EM4WrayVk7oG6GY/edXPfgpe5FwIn+GeYwv8LK24PW2SqKvmUMwuG&#10;rmijpWiB0b3k/zRh1PmwJNd7v8VBCySmho81GoaOgJ0vJvPPo0mGgRpjx4zy0zPK8hiZoM3pZLaY&#10;nXMmyDSej8ezRcpQ9KFSSI8hfpXOsCSUHFXTxjWi63JoONyE2B84OaZDwWlVbZTWWcFmd6WRHYCu&#10;fbMZ0TfkeOOmLeuohsmczEwA0a/WEEk0ngAJtuEMdEO8FhFz7jenw98lSUVeQ2j7YnKEVAssjYpE&#10;fa1MyRepwlOJ2iarzOQdWk3w94AnaeeqJ7q0DDoVHrzYKEpyAyFuAYm+tEkjGe9oqbWjFt0gcdY6&#10;/Pmn/eRPrCIrZx2NA7X/Yw8oOdPfLPHty3g6TfOTlelsPiEFX1t2ry12b64cQT/O1WUx+Ud9Emt0&#10;5pEmd52ykgmsoNw90INyFfsxpdkXcr3ObjQzHuKNvfciBU84JXgfjo+AfqBLJJ7dutPowPIdX3rf&#10;dNK69T66WmUyveBKVEwKzVsm5fA2pIF+rWevlxds9QsAAP//AwBQSwMEFAAGAAgAAAAhAIH6iIve&#10;AAAACgEAAA8AAABkcnMvZG93bnJldi54bWxMj8FOg0AQhu8mvsNmTLzZpS1FRJZGm6jnVowet+wU&#10;iOwsYZeCb+94qseZ+fLP9+fb2XbijINvHSlYLiIQSJUzLdUKyveXuxSED5qM7hyhgh/0sC2ur3Kd&#10;GTfRHs+HUAsOIZ9pBU0IfSalrxq02i9cj8S3kxusDjwOtTSDnjjcdnIVRYm0uiX+0Ogedw1W34fR&#10;Kgjx7lS+Pev08371OpmvcvzYH1Cp25v56RFEwDlcYPjTZ3Uo2OnoRjJedAri9XrJqIKHNAbBQJxE&#10;vDgymWw2IItc/q9Q/AIAAP//AwBQSwECLQAUAAYACAAAACEAtoM4kv4AAADhAQAAEwAAAAAAAAAA&#10;AAAAAAAAAAAAW0NvbnRlbnRfVHlwZXNdLnhtbFBLAQItABQABgAIAAAAIQA4/SH/1gAAAJQBAAAL&#10;AAAAAAAAAAAAAAAAAC8BAABfcmVscy8ucmVsc1BLAQItABQABgAIAAAAIQC07bwHeQIAAAkFAAAO&#10;AAAAAAAAAAAAAAAAAC4CAABkcnMvZTJvRG9jLnhtbFBLAQItABQABgAIAAAAIQCB+oiL3gAAAAoB&#10;AAAPAAAAAAAAAAAAAAAAANMEAABkcnMvZG93bnJldi54bWxQSwUGAAAAAAQABADzAAAA3gUAAAAA&#10;" adj="17259" fillcolor="red" strokecolor="red" strokeweight="1pt">
                <w10:wrap anchorx="margin"/>
              </v:shape>
            </w:pict>
          </mc:Fallback>
        </mc:AlternateContent>
      </w:r>
      <w:r>
        <w:rPr>
          <w:noProof/>
          <w:lang w:eastAsia="es-MX"/>
        </w:rPr>
        <w:drawing>
          <wp:inline distT="0" distB="0" distL="0" distR="0" wp14:anchorId="2BC093EB" wp14:editId="15F75945">
            <wp:extent cx="5559552" cy="4124960"/>
            <wp:effectExtent l="152400" t="152400" r="365125" b="3708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890" t="12094" r="32633" b="25558"/>
                    <a:stretch/>
                  </pic:blipFill>
                  <pic:spPr bwMode="auto">
                    <a:xfrm>
                      <a:off x="0" y="0"/>
                      <a:ext cx="5619609" cy="4169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34BAD" w:rsidRDefault="00D34BAD" w:rsidP="00D34BAD">
      <w:pPr>
        <w:tabs>
          <w:tab w:val="left" w:pos="709"/>
        </w:tabs>
        <w:spacing w:after="0" w:line="360" w:lineRule="auto"/>
        <w:jc w:val="both"/>
        <w:rPr>
          <w:rFonts w:ascii="Palatino Linotype" w:eastAsia="Times New Roman" w:hAnsi="Palatino Linotype" w:cs="Arial"/>
          <w:sz w:val="24"/>
          <w:szCs w:val="24"/>
          <w:lang w:val="es-ES" w:eastAsia="es-ES"/>
        </w:rPr>
      </w:pPr>
      <w:r w:rsidRPr="007A01A2">
        <w:rPr>
          <w:rFonts w:ascii="Palatino Linotype" w:eastAsia="Times New Roman" w:hAnsi="Palatino Linotype" w:cs="Arial"/>
          <w:sz w:val="24"/>
          <w:szCs w:val="24"/>
          <w:lang w:val="es-ES" w:eastAsia="es-ES"/>
        </w:rPr>
        <w:t xml:space="preserve">Así mismo es importante señalar que la Ley de Transparencia y Acceso a la Información Pública del Estado de México y Municipios publicada el 4 de mayo de 2016, dispone en su artículo 92, en su fracción XXV que la información financiera sobre el presupuesto asignado, así como los informes del ejercicio trimestral del gasto, en términos de la Ley General de Contabilidad Gubernamental y demás disposiciones jurídicas aplicables se deberán poner a disposición del público de manera permanente y actualizada de forma sencilla, precisa y entendible, en los respectivos medios </w:t>
      </w:r>
      <w:r w:rsidRPr="007A01A2">
        <w:rPr>
          <w:rFonts w:ascii="Palatino Linotype" w:eastAsia="Times New Roman" w:hAnsi="Palatino Linotype" w:cs="Arial"/>
          <w:sz w:val="24"/>
          <w:szCs w:val="24"/>
          <w:lang w:val="es-ES" w:eastAsia="es-ES"/>
        </w:rPr>
        <w:lastRenderedPageBreak/>
        <w:t>electrónicos, de acuerdo con sus facultades, atribuciones, funciones u objeto social, por ende es información que invariablemente se debe entregar al Recurrente.</w:t>
      </w:r>
    </w:p>
    <w:p w:rsidR="00D34BAD" w:rsidRDefault="00D34BAD" w:rsidP="00D34BAD">
      <w:pPr>
        <w:tabs>
          <w:tab w:val="left" w:pos="709"/>
        </w:tabs>
        <w:spacing w:after="0" w:line="360" w:lineRule="auto"/>
        <w:jc w:val="both"/>
        <w:rPr>
          <w:rFonts w:ascii="Palatino Linotype" w:eastAsia="Times New Roman" w:hAnsi="Palatino Linotype" w:cs="Arial"/>
          <w:sz w:val="24"/>
          <w:szCs w:val="24"/>
          <w:lang w:val="es-ES" w:eastAsia="es-ES"/>
        </w:rPr>
      </w:pPr>
    </w:p>
    <w:p w:rsidR="00D34BAD" w:rsidRPr="00EF5C66" w:rsidRDefault="00D34BAD" w:rsidP="00D34BAD">
      <w:pPr>
        <w:autoSpaceDE w:val="0"/>
        <w:autoSpaceDN w:val="0"/>
        <w:adjustRightInd w:val="0"/>
        <w:spacing w:line="360" w:lineRule="auto"/>
        <w:jc w:val="both"/>
        <w:rPr>
          <w:rFonts w:ascii="Palatino Linotype" w:eastAsia="Calibri" w:hAnsi="Palatino Linotype" w:cs="Tahoma"/>
          <w:iCs/>
          <w:sz w:val="24"/>
          <w:lang w:val="es-ES" w:eastAsia="es-ES_tradnl"/>
        </w:rPr>
      </w:pPr>
      <w:r w:rsidRPr="00EF5C66">
        <w:rPr>
          <w:rFonts w:ascii="Palatino Linotype" w:eastAsia="Calibri" w:hAnsi="Palatino Linotype" w:cs="Tahoma"/>
          <w:iCs/>
          <w:sz w:val="24"/>
          <w:lang w:val="es-ES" w:eastAsia="es-ES_tradnl"/>
        </w:rPr>
        <w:t xml:space="preserve">Ahora bien, por lo que respecta a los requerimientos los cuales consisten en lo siguiente: </w:t>
      </w:r>
    </w:p>
    <w:p w:rsidR="00D34BAD" w:rsidRPr="006405E7" w:rsidRDefault="00D34BAD" w:rsidP="00D34BAD">
      <w:pPr>
        <w:pStyle w:val="Sinespaciado"/>
        <w:rPr>
          <w:lang w:val="es-ES" w:eastAsia="es-ES_tradnl"/>
        </w:rPr>
      </w:pPr>
    </w:p>
    <w:p w:rsidR="00D34BAD" w:rsidRPr="006405E7" w:rsidRDefault="00D34BAD" w:rsidP="00D34BAD">
      <w:pPr>
        <w:spacing w:line="360" w:lineRule="auto"/>
        <w:ind w:left="851" w:hanging="284"/>
        <w:jc w:val="both"/>
        <w:rPr>
          <w:rFonts w:ascii="Palatino Linotype" w:hAnsi="Palatino Linotype"/>
          <w:b/>
        </w:rPr>
      </w:pPr>
      <w:r w:rsidRPr="006405E7">
        <w:rPr>
          <w:rFonts w:ascii="Palatino Linotype" w:hAnsi="Palatino Linotype"/>
          <w:b/>
        </w:rPr>
        <w:t>Fuente de financiamiento en materia de género o atención a la mujer de carácter estatal, federal o internacional, y el monto.</w:t>
      </w:r>
    </w:p>
    <w:p w:rsidR="00D34BAD" w:rsidRPr="006405E7" w:rsidRDefault="00D34BAD" w:rsidP="00D34BAD">
      <w:pPr>
        <w:spacing w:line="360" w:lineRule="auto"/>
        <w:ind w:left="851" w:hanging="284"/>
        <w:jc w:val="both"/>
        <w:rPr>
          <w:rFonts w:ascii="Palatino Linotype" w:hAnsi="Palatino Linotype"/>
          <w:b/>
        </w:rPr>
      </w:pPr>
      <w:r w:rsidRPr="006405E7">
        <w:rPr>
          <w:rFonts w:ascii="Palatino Linotype" w:hAnsi="Palatino Linotype"/>
          <w:b/>
        </w:rPr>
        <w:t>Monto de recursos gestionados en materia de género o atención a la mujer en el Municipio.</w:t>
      </w:r>
    </w:p>
    <w:p w:rsidR="003E0705" w:rsidRDefault="003E0705" w:rsidP="00FD1595">
      <w:pPr>
        <w:pStyle w:val="Sinespaciado"/>
        <w:spacing w:line="360" w:lineRule="auto"/>
        <w:jc w:val="both"/>
        <w:rPr>
          <w:rFonts w:ascii="Palatino Linotype" w:hAnsi="Palatino Linotype"/>
          <w:sz w:val="24"/>
          <w:szCs w:val="24"/>
        </w:rPr>
      </w:pPr>
    </w:p>
    <w:p w:rsidR="00D34BAD" w:rsidRDefault="00E73551"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Respecto de estos puntos, resulta procedente hacer referencia al Bando Municipal 2019 del municipio de Ocuilan, que, en sus artículos 36, 65 numeral </w:t>
      </w:r>
      <w:r w:rsidR="00C801EE">
        <w:rPr>
          <w:rFonts w:ascii="Palatino Linotype" w:hAnsi="Palatino Linotype"/>
          <w:sz w:val="24"/>
          <w:szCs w:val="24"/>
        </w:rPr>
        <w:t>14 y 14.2</w:t>
      </w:r>
      <w:r w:rsidR="00D8645C">
        <w:rPr>
          <w:rFonts w:ascii="Palatino Linotype" w:hAnsi="Palatino Linotype"/>
          <w:sz w:val="24"/>
          <w:szCs w:val="24"/>
        </w:rPr>
        <w:t xml:space="preserve">, y 139, </w:t>
      </w:r>
      <w:r w:rsidR="00C801EE">
        <w:rPr>
          <w:rFonts w:ascii="Palatino Linotype" w:hAnsi="Palatino Linotype"/>
          <w:sz w:val="24"/>
          <w:szCs w:val="24"/>
        </w:rPr>
        <w:t>establecen</w:t>
      </w:r>
      <w:r w:rsidR="00D8645C">
        <w:rPr>
          <w:rFonts w:ascii="Palatino Linotype" w:hAnsi="Palatino Linotype"/>
          <w:sz w:val="24"/>
          <w:szCs w:val="24"/>
        </w:rPr>
        <w:t xml:space="preserve"> lo siguiente:</w:t>
      </w:r>
    </w:p>
    <w:p w:rsidR="00D34BAD" w:rsidRDefault="00D34BAD" w:rsidP="00FD1595">
      <w:pPr>
        <w:pStyle w:val="Sinespaciado"/>
        <w:spacing w:line="360" w:lineRule="auto"/>
        <w:jc w:val="both"/>
        <w:rPr>
          <w:rFonts w:ascii="Palatino Linotype" w:hAnsi="Palatino Linotype"/>
          <w:sz w:val="24"/>
          <w:szCs w:val="24"/>
        </w:rPr>
      </w:pPr>
    </w:p>
    <w:p w:rsidR="00D34BAD" w:rsidRPr="00C801EE" w:rsidRDefault="00E73551" w:rsidP="00C801EE">
      <w:pPr>
        <w:pStyle w:val="Sinespaciado"/>
        <w:ind w:left="567" w:right="567"/>
        <w:jc w:val="both"/>
        <w:rPr>
          <w:rFonts w:ascii="Palatino Linotype" w:hAnsi="Palatino Linotype"/>
          <w:i/>
        </w:rPr>
      </w:pPr>
      <w:r w:rsidRPr="00C801EE">
        <w:rPr>
          <w:rFonts w:ascii="Palatino Linotype" w:hAnsi="Palatino Linotype"/>
          <w:b/>
          <w:i/>
        </w:rPr>
        <w:t>ARTÍCULO 36.</w:t>
      </w:r>
      <w:r w:rsidRPr="00C801EE">
        <w:rPr>
          <w:rFonts w:ascii="Palatino Linotype" w:hAnsi="Palatino Linotype"/>
          <w:i/>
        </w:rPr>
        <w:t xml:space="preserve"> La Coordinación Municipal de la Mujer, tendrá la obligación de fomentar y garantizar en todo el territorio municipal, la igualdad entre mujeres y hombres, persiguiendo como objeto primordial la equidad de género. Así como fomentar la participación social, política, ciudadana y económica.</w:t>
      </w:r>
    </w:p>
    <w:p w:rsidR="00D34BAD" w:rsidRPr="00C801EE" w:rsidRDefault="00D34BAD" w:rsidP="00C801EE">
      <w:pPr>
        <w:pStyle w:val="Sinespaciado"/>
        <w:ind w:left="567" w:right="567"/>
        <w:jc w:val="both"/>
        <w:rPr>
          <w:rFonts w:ascii="Palatino Linotype" w:hAnsi="Palatino Linotype"/>
          <w:i/>
        </w:rPr>
      </w:pPr>
    </w:p>
    <w:p w:rsidR="00D34BAD" w:rsidRPr="00C801EE" w:rsidRDefault="00D8645C" w:rsidP="00C801EE">
      <w:pPr>
        <w:pStyle w:val="Sinespaciado"/>
        <w:ind w:left="567" w:right="567"/>
        <w:jc w:val="both"/>
        <w:rPr>
          <w:rFonts w:ascii="Palatino Linotype" w:hAnsi="Palatino Linotype"/>
          <w:i/>
        </w:rPr>
      </w:pPr>
      <w:r w:rsidRPr="00C801EE">
        <w:rPr>
          <w:rFonts w:ascii="Palatino Linotype" w:hAnsi="Palatino Linotype"/>
          <w:b/>
          <w:i/>
        </w:rPr>
        <w:t>ARTÍCULO 65.</w:t>
      </w:r>
      <w:r w:rsidRPr="00C801EE">
        <w:rPr>
          <w:rFonts w:ascii="Palatino Linotype" w:hAnsi="Palatino Linotype"/>
          <w:i/>
        </w:rPr>
        <w:t xml:space="preserve"> El presidente municipal en el ejercicio de sus atribuciones y para el despacho de los asuntos de orden administrativo, contará con las siguientes dependencias unidades administrativas:</w:t>
      </w:r>
    </w:p>
    <w:p w:rsidR="00D34BAD" w:rsidRPr="00C801EE" w:rsidRDefault="00D8645C" w:rsidP="00C801EE">
      <w:pPr>
        <w:pStyle w:val="Sinespaciado"/>
        <w:ind w:left="567" w:right="567"/>
        <w:jc w:val="both"/>
        <w:rPr>
          <w:rFonts w:ascii="Palatino Linotype" w:hAnsi="Palatino Linotype"/>
          <w:i/>
        </w:rPr>
      </w:pPr>
      <w:r w:rsidRPr="00C801EE">
        <w:rPr>
          <w:rFonts w:ascii="Palatino Linotype" w:hAnsi="Palatino Linotype"/>
          <w:i/>
        </w:rPr>
        <w:t>(…)</w:t>
      </w:r>
    </w:p>
    <w:p w:rsidR="00D34BAD" w:rsidRPr="00C801EE" w:rsidRDefault="00C801EE" w:rsidP="00C801EE">
      <w:pPr>
        <w:pStyle w:val="Sinespaciado"/>
        <w:ind w:left="1134" w:right="567"/>
        <w:jc w:val="both"/>
        <w:rPr>
          <w:rFonts w:ascii="Palatino Linotype" w:hAnsi="Palatino Linotype"/>
          <w:i/>
        </w:rPr>
      </w:pPr>
      <w:r w:rsidRPr="00C801EE">
        <w:rPr>
          <w:rFonts w:ascii="Palatino Linotype" w:hAnsi="Palatino Linotype"/>
          <w:i/>
        </w:rPr>
        <w:t>14. Dirección de Desarrollo Social</w:t>
      </w:r>
    </w:p>
    <w:p w:rsidR="00D34BAD" w:rsidRPr="00C801EE" w:rsidRDefault="00C801EE" w:rsidP="00C801EE">
      <w:pPr>
        <w:pStyle w:val="Sinespaciado"/>
        <w:ind w:left="1418" w:right="567"/>
        <w:jc w:val="both"/>
        <w:rPr>
          <w:rFonts w:ascii="Palatino Linotype" w:hAnsi="Palatino Linotype"/>
          <w:i/>
        </w:rPr>
      </w:pPr>
      <w:r w:rsidRPr="00C801EE">
        <w:rPr>
          <w:rFonts w:ascii="Palatino Linotype" w:hAnsi="Palatino Linotype"/>
          <w:i/>
        </w:rPr>
        <w:t>(…)</w:t>
      </w:r>
    </w:p>
    <w:p w:rsidR="00D34BAD" w:rsidRPr="00C801EE" w:rsidRDefault="00C801EE" w:rsidP="00C801EE">
      <w:pPr>
        <w:pStyle w:val="Sinespaciado"/>
        <w:ind w:left="1418" w:right="567"/>
        <w:jc w:val="both"/>
        <w:rPr>
          <w:rFonts w:ascii="Palatino Linotype" w:hAnsi="Palatino Linotype"/>
          <w:i/>
        </w:rPr>
      </w:pPr>
      <w:r w:rsidRPr="00C801EE">
        <w:rPr>
          <w:rFonts w:ascii="Palatino Linotype" w:hAnsi="Palatino Linotype"/>
          <w:i/>
        </w:rPr>
        <w:t>14.2 Coordinación del Instituto de la Mujer.</w:t>
      </w:r>
    </w:p>
    <w:p w:rsidR="00D34BAD" w:rsidRPr="00C801EE" w:rsidRDefault="00C801EE" w:rsidP="00C801EE">
      <w:pPr>
        <w:pStyle w:val="Sinespaciado"/>
        <w:ind w:left="567" w:right="567"/>
        <w:jc w:val="both"/>
        <w:rPr>
          <w:rFonts w:ascii="Palatino Linotype" w:hAnsi="Palatino Linotype"/>
          <w:i/>
        </w:rPr>
      </w:pPr>
      <w:r w:rsidRPr="00C801EE">
        <w:rPr>
          <w:rFonts w:ascii="Palatino Linotype" w:hAnsi="Palatino Linotype"/>
          <w:i/>
        </w:rPr>
        <w:t>(…)</w:t>
      </w:r>
    </w:p>
    <w:p w:rsidR="00C801EE" w:rsidRDefault="00C801EE" w:rsidP="00C801EE">
      <w:pPr>
        <w:pStyle w:val="Sinespaciado"/>
        <w:ind w:left="567" w:right="567"/>
        <w:jc w:val="center"/>
        <w:rPr>
          <w:rFonts w:ascii="Palatino Linotype" w:hAnsi="Palatino Linotype"/>
          <w:b/>
          <w:i/>
        </w:rPr>
      </w:pPr>
    </w:p>
    <w:p w:rsidR="00C801EE" w:rsidRPr="00C801EE" w:rsidRDefault="00C801EE" w:rsidP="00C801EE">
      <w:pPr>
        <w:pStyle w:val="Sinespaciado"/>
        <w:ind w:left="567" w:right="567"/>
        <w:jc w:val="center"/>
        <w:rPr>
          <w:rFonts w:ascii="Palatino Linotype" w:hAnsi="Palatino Linotype"/>
          <w:b/>
          <w:i/>
        </w:rPr>
      </w:pPr>
      <w:r w:rsidRPr="00C801EE">
        <w:rPr>
          <w:rFonts w:ascii="Palatino Linotype" w:hAnsi="Palatino Linotype"/>
          <w:b/>
          <w:i/>
        </w:rPr>
        <w:lastRenderedPageBreak/>
        <w:t>CAPÍTULO III.</w:t>
      </w:r>
    </w:p>
    <w:p w:rsidR="00C801EE" w:rsidRDefault="00C801EE" w:rsidP="00C801EE">
      <w:pPr>
        <w:pStyle w:val="Sinespaciado"/>
        <w:ind w:left="567" w:right="567"/>
        <w:jc w:val="center"/>
        <w:rPr>
          <w:rFonts w:ascii="Palatino Linotype" w:hAnsi="Palatino Linotype"/>
          <w:b/>
          <w:i/>
        </w:rPr>
      </w:pPr>
      <w:r w:rsidRPr="00C801EE">
        <w:rPr>
          <w:rFonts w:ascii="Palatino Linotype" w:hAnsi="Palatino Linotype"/>
          <w:b/>
          <w:i/>
        </w:rPr>
        <w:t>COORDINACIÓN DEL INSTITUTO DE LA MUJER</w:t>
      </w:r>
    </w:p>
    <w:p w:rsidR="00C801EE" w:rsidRPr="00C801EE" w:rsidRDefault="00C801EE" w:rsidP="00C801EE">
      <w:pPr>
        <w:pStyle w:val="Sinespaciado"/>
        <w:ind w:left="567" w:right="567"/>
        <w:jc w:val="center"/>
        <w:rPr>
          <w:rFonts w:ascii="Palatino Linotype" w:hAnsi="Palatino Linotype"/>
          <w:b/>
          <w:i/>
        </w:rPr>
      </w:pPr>
    </w:p>
    <w:p w:rsidR="00D34BAD" w:rsidRPr="00C801EE" w:rsidRDefault="00C801EE" w:rsidP="00C801EE">
      <w:pPr>
        <w:pStyle w:val="Sinespaciado"/>
        <w:ind w:left="567" w:right="567"/>
        <w:jc w:val="both"/>
        <w:rPr>
          <w:rFonts w:ascii="Palatino Linotype" w:hAnsi="Palatino Linotype"/>
          <w:i/>
        </w:rPr>
      </w:pPr>
      <w:r w:rsidRPr="00C801EE">
        <w:rPr>
          <w:rFonts w:ascii="Palatino Linotype" w:hAnsi="Palatino Linotype"/>
          <w:b/>
          <w:i/>
        </w:rPr>
        <w:t>ARTÍCULO 139.</w:t>
      </w:r>
      <w:r w:rsidRPr="00C801EE">
        <w:rPr>
          <w:rFonts w:ascii="Palatino Linotype" w:hAnsi="Palatino Linotype"/>
          <w:i/>
        </w:rPr>
        <w:t xml:space="preserve"> Promover y fomentar las condiciones que posibiliten la equidad de oportunidades y de participación en la vida cultural, económica, política y social de las mujeres del Municipio de Ocuilan, para brindar atención a toda la sociedad y se les reconozca la igualdad social y jurídica de las mujeres y de los hombres para el desarrollo equitativo e igualdad de género, así como, brindar atención a la violencia contra las mujeres, la cual afecta su integridad física y emocional, seguridad, libertad y dignidad. La atención será brindada sin distinción o características físicas, condiciones económicas y culturales, identidad social, preferencia sexual o pertenecientes a grupos étnicos. Fomentar el respeto y protección de los derechos humanos de las mujeres mediante acciones de prevención y difusión para promover la cultura de la denuncia, y a todo tipo de agresión y violencia sexual contra las mujeres ocuilenses.</w:t>
      </w:r>
    </w:p>
    <w:p w:rsidR="00D34BAD" w:rsidRDefault="00D34BAD" w:rsidP="00FD1595">
      <w:pPr>
        <w:pStyle w:val="Sinespaciado"/>
        <w:spacing w:line="360" w:lineRule="auto"/>
        <w:jc w:val="both"/>
        <w:rPr>
          <w:rFonts w:ascii="Palatino Linotype" w:hAnsi="Palatino Linotype"/>
          <w:sz w:val="24"/>
          <w:szCs w:val="24"/>
        </w:rPr>
      </w:pPr>
    </w:p>
    <w:p w:rsidR="00D34BAD" w:rsidRDefault="00583289"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lo anterior se desprende que el Sujeto Obligado tiene entre sus unidades administrativas una que se encarga de fomentar y garantizar </w:t>
      </w:r>
      <w:r w:rsidRPr="00583289">
        <w:rPr>
          <w:rFonts w:ascii="Palatino Linotype" w:hAnsi="Palatino Linotype"/>
          <w:sz w:val="24"/>
          <w:szCs w:val="24"/>
        </w:rPr>
        <w:t>en todo el territorio municipal, la igualdad entre mujeres y hombres, persiguiendo como objeto primordial la equidad de género</w:t>
      </w:r>
      <w:r>
        <w:rPr>
          <w:rFonts w:ascii="Palatino Linotype" w:hAnsi="Palatino Linotype"/>
          <w:sz w:val="24"/>
          <w:szCs w:val="24"/>
        </w:rPr>
        <w:t xml:space="preserve">; así como de la promoción y fomento de las condiciones que posibiliten la equidad de oportunidades y de participación en la vida cultural, económica, política y social de las mujeres en el municipio, de lo que se colige que cuenta con una fuente de financiamiento en materia de género o atención a la mujer de carácter ya sea estatal, federal o internacional, </w:t>
      </w:r>
      <w:r w:rsidR="009B1FC4">
        <w:rPr>
          <w:rFonts w:ascii="Palatino Linotype" w:hAnsi="Palatino Linotype"/>
          <w:sz w:val="24"/>
          <w:szCs w:val="24"/>
        </w:rPr>
        <w:t>por lo que resulta indudable</w:t>
      </w:r>
      <w:r>
        <w:rPr>
          <w:rFonts w:ascii="Palatino Linotype" w:hAnsi="Palatino Linotype"/>
          <w:sz w:val="24"/>
          <w:szCs w:val="24"/>
        </w:rPr>
        <w:t xml:space="preserve"> </w:t>
      </w:r>
      <w:r w:rsidR="008C022B">
        <w:rPr>
          <w:rFonts w:ascii="Palatino Linotype" w:hAnsi="Palatino Linotype"/>
          <w:sz w:val="24"/>
          <w:szCs w:val="24"/>
        </w:rPr>
        <w:t xml:space="preserve">que </w:t>
      </w:r>
      <w:r w:rsidR="009B1FC4">
        <w:rPr>
          <w:rFonts w:ascii="Palatino Linotype" w:hAnsi="Palatino Linotype"/>
          <w:sz w:val="24"/>
          <w:szCs w:val="24"/>
        </w:rPr>
        <w:t>esta unidad tiene</w:t>
      </w:r>
      <w:r w:rsidR="008C022B">
        <w:rPr>
          <w:rFonts w:ascii="Palatino Linotype" w:hAnsi="Palatino Linotype"/>
          <w:sz w:val="24"/>
          <w:szCs w:val="24"/>
        </w:rPr>
        <w:t xml:space="preserve"> asignado un monto </w:t>
      </w:r>
      <w:r w:rsidR="009B1FC4">
        <w:rPr>
          <w:rFonts w:ascii="Palatino Linotype" w:hAnsi="Palatino Linotype"/>
          <w:sz w:val="24"/>
          <w:szCs w:val="24"/>
        </w:rPr>
        <w:t>presupuestal de alguna de las fuentes mencionadas anteriormente.</w:t>
      </w:r>
    </w:p>
    <w:p w:rsidR="00D34BAD" w:rsidRDefault="00D34BAD" w:rsidP="00FD1595">
      <w:pPr>
        <w:pStyle w:val="Sinespaciado"/>
        <w:spacing w:line="360" w:lineRule="auto"/>
        <w:jc w:val="both"/>
        <w:rPr>
          <w:rFonts w:ascii="Palatino Linotype" w:hAnsi="Palatino Linotype"/>
          <w:sz w:val="24"/>
          <w:szCs w:val="24"/>
        </w:rPr>
      </w:pPr>
    </w:p>
    <w:p w:rsidR="00D34BAD" w:rsidRDefault="00411F43"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Asimismo, del articulado anterior se desprende que la Coordinación del Instituto de la Mujer depende de la Dirección de Desarrollo Social.</w:t>
      </w:r>
    </w:p>
    <w:p w:rsidR="00D34BAD" w:rsidRDefault="00D34BAD" w:rsidP="00FD1595">
      <w:pPr>
        <w:pStyle w:val="Sinespaciado"/>
        <w:spacing w:line="360" w:lineRule="auto"/>
        <w:jc w:val="both"/>
        <w:rPr>
          <w:rFonts w:ascii="Palatino Linotype" w:hAnsi="Palatino Linotype"/>
          <w:sz w:val="24"/>
          <w:szCs w:val="24"/>
        </w:rPr>
      </w:pPr>
    </w:p>
    <w:p w:rsidR="00CE0CEC" w:rsidRDefault="00411F43"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Por otra parte, de las constancias que obran en el expediente electrónico relativo al presente recurso de revisión, se observa que la Unidad de T</w:t>
      </w:r>
      <w:r w:rsidR="009B1FC4">
        <w:rPr>
          <w:rFonts w:ascii="Palatino Linotype" w:hAnsi="Palatino Linotype"/>
          <w:sz w:val="24"/>
          <w:szCs w:val="24"/>
        </w:rPr>
        <w:t>ransparencia giró requerimientos a dos dependencias, unidades administrativas, órganos u organismos auxiliares del Sujeto Obligado</w:t>
      </w:r>
      <w:r w:rsidR="00CE0CEC">
        <w:rPr>
          <w:rFonts w:ascii="Palatino Linotype" w:hAnsi="Palatino Linotype"/>
          <w:sz w:val="24"/>
          <w:szCs w:val="24"/>
        </w:rPr>
        <w:t>, como se observa en la siguiente imagen:</w:t>
      </w:r>
    </w:p>
    <w:p w:rsidR="00CE0CEC" w:rsidRDefault="00CE0CEC" w:rsidP="00FD1595">
      <w:pPr>
        <w:pStyle w:val="Sinespaciado"/>
        <w:spacing w:line="360" w:lineRule="auto"/>
        <w:jc w:val="both"/>
        <w:rPr>
          <w:rFonts w:ascii="Palatino Linotype" w:hAnsi="Palatino Linotype"/>
          <w:sz w:val="24"/>
          <w:szCs w:val="24"/>
        </w:rPr>
      </w:pPr>
    </w:p>
    <w:p w:rsidR="00CE0CEC" w:rsidRDefault="00CE0CEC" w:rsidP="00FD1595">
      <w:pPr>
        <w:pStyle w:val="Sinespaciado"/>
        <w:spacing w:line="360" w:lineRule="auto"/>
        <w:jc w:val="both"/>
        <w:rPr>
          <w:rFonts w:ascii="Palatino Linotype" w:hAnsi="Palatino Linotype"/>
          <w:sz w:val="24"/>
          <w:szCs w:val="24"/>
        </w:rPr>
      </w:pPr>
      <w:r>
        <w:rPr>
          <w:noProof/>
          <w:lang w:eastAsia="es-MX"/>
        </w:rPr>
        <w:drawing>
          <wp:inline distT="0" distB="0" distL="0" distR="0" wp14:anchorId="45BB0A68" wp14:editId="6227F446">
            <wp:extent cx="5746096" cy="24574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644" t="18519" r="23776" b="41505"/>
                    <a:stretch/>
                  </pic:blipFill>
                  <pic:spPr bwMode="auto">
                    <a:xfrm>
                      <a:off x="0" y="0"/>
                      <a:ext cx="5765606" cy="2465794"/>
                    </a:xfrm>
                    <a:prstGeom prst="rect">
                      <a:avLst/>
                    </a:prstGeom>
                    <a:ln>
                      <a:noFill/>
                    </a:ln>
                    <a:extLst>
                      <a:ext uri="{53640926-AAD7-44D8-BBD7-CCE9431645EC}">
                        <a14:shadowObscured xmlns:a14="http://schemas.microsoft.com/office/drawing/2010/main"/>
                      </a:ext>
                    </a:extLst>
                  </pic:spPr>
                </pic:pic>
              </a:graphicData>
            </a:graphic>
          </wp:inline>
        </w:drawing>
      </w:r>
    </w:p>
    <w:p w:rsidR="00CE0CEC" w:rsidRDefault="00CE0CEC" w:rsidP="00FD1595">
      <w:pPr>
        <w:pStyle w:val="Sinespaciado"/>
        <w:spacing w:line="360" w:lineRule="auto"/>
        <w:jc w:val="both"/>
        <w:rPr>
          <w:rFonts w:ascii="Palatino Linotype" w:hAnsi="Palatino Linotype"/>
          <w:sz w:val="24"/>
          <w:szCs w:val="24"/>
        </w:rPr>
      </w:pPr>
    </w:p>
    <w:p w:rsidR="00D34BAD" w:rsidRDefault="006C38C2"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S</w:t>
      </w:r>
      <w:r w:rsidR="00411F43">
        <w:rPr>
          <w:rFonts w:ascii="Palatino Linotype" w:hAnsi="Palatino Linotype"/>
          <w:sz w:val="24"/>
          <w:szCs w:val="24"/>
        </w:rPr>
        <w:t>in embargo, las respuestas a estos requerimientos no se adjuntaron a la respuesta, lo que vulneró el derecho de acceso a la información p</w:t>
      </w:r>
      <w:r w:rsidR="007B1D72">
        <w:rPr>
          <w:rFonts w:ascii="Palatino Linotype" w:hAnsi="Palatino Linotype"/>
          <w:sz w:val="24"/>
          <w:szCs w:val="24"/>
        </w:rPr>
        <w:t xml:space="preserve">ública; por otra parte, </w:t>
      </w:r>
      <w:r w:rsidR="00C759B4">
        <w:rPr>
          <w:rFonts w:ascii="Palatino Linotype" w:hAnsi="Palatino Linotype"/>
          <w:sz w:val="24"/>
          <w:szCs w:val="24"/>
        </w:rPr>
        <w:t xml:space="preserve">no se puede advertir a qué </w:t>
      </w:r>
      <w:r w:rsidR="007B1D72">
        <w:rPr>
          <w:rFonts w:ascii="Palatino Linotype" w:hAnsi="Palatino Linotype"/>
          <w:sz w:val="24"/>
          <w:szCs w:val="24"/>
        </w:rPr>
        <w:t xml:space="preserve">dependencias, </w:t>
      </w:r>
      <w:r w:rsidR="00C759B4">
        <w:rPr>
          <w:rFonts w:ascii="Palatino Linotype" w:hAnsi="Palatino Linotype"/>
          <w:sz w:val="24"/>
          <w:szCs w:val="24"/>
        </w:rPr>
        <w:t>unidades administrativas</w:t>
      </w:r>
      <w:r w:rsidR="007B1D72">
        <w:rPr>
          <w:rFonts w:ascii="Palatino Linotype" w:hAnsi="Palatino Linotype"/>
          <w:sz w:val="24"/>
          <w:szCs w:val="24"/>
        </w:rPr>
        <w:t>, órganos u organismos auxiliares fueron dirigidos dichos</w:t>
      </w:r>
      <w:r w:rsidR="00C759B4">
        <w:rPr>
          <w:rFonts w:ascii="Palatino Linotype" w:hAnsi="Palatino Linotype"/>
          <w:sz w:val="24"/>
          <w:szCs w:val="24"/>
        </w:rPr>
        <w:t xml:space="preserve"> requerimientos, pues el Sujeto Obligado no tiene información relativa al directorio en su portal de Información Pública de Oficio Mexiquense (IPOMEX), como se puede observar en la siguiente captura de pantalla:</w:t>
      </w:r>
    </w:p>
    <w:p w:rsidR="004730D0" w:rsidRPr="004730D0" w:rsidRDefault="004730D0" w:rsidP="00FD1595">
      <w:pPr>
        <w:pStyle w:val="Sinespaciado"/>
        <w:spacing w:line="360" w:lineRule="auto"/>
        <w:jc w:val="both"/>
        <w:rPr>
          <w:rFonts w:ascii="Palatino Linotype" w:hAnsi="Palatino Linotype"/>
          <w:noProof/>
          <w:sz w:val="24"/>
          <w:szCs w:val="24"/>
          <w:lang w:eastAsia="es-MX"/>
        </w:rPr>
      </w:pPr>
      <w:r w:rsidRPr="004730D0">
        <w:rPr>
          <w:rFonts w:ascii="Palatino Linotype" w:hAnsi="Palatino Linotype"/>
          <w:noProof/>
          <w:sz w:val="24"/>
          <w:szCs w:val="24"/>
          <w:lang w:eastAsia="es-MX"/>
        </w:rPr>
        <w:t>---------------------------------------------------------------------------------------------------------------------------------------------------------</w:t>
      </w:r>
      <w:r>
        <w:rPr>
          <w:rFonts w:ascii="Palatino Linotype" w:hAnsi="Palatino Linotype"/>
          <w:noProof/>
          <w:sz w:val="24"/>
          <w:szCs w:val="24"/>
          <w:lang w:eastAsia="es-MX"/>
        </w:rPr>
        <w:t>----------------------------------------------------------------------------------------------------------------------------------------------------------------------------------------------------------------</w:t>
      </w:r>
      <w:r w:rsidR="007B1D72">
        <w:rPr>
          <w:rFonts w:ascii="Palatino Linotype" w:hAnsi="Palatino Linotype"/>
          <w:noProof/>
          <w:sz w:val="24"/>
          <w:szCs w:val="24"/>
          <w:lang w:eastAsia="es-MX"/>
        </w:rPr>
        <w:t>-------------------------------------------------------------------------------------------</w:t>
      </w:r>
    </w:p>
    <w:p w:rsidR="00D34BAD" w:rsidRDefault="004730D0" w:rsidP="00FD1595">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2F9F5DE9" wp14:editId="54301934">
            <wp:extent cx="5757399" cy="5067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118" t="3821" r="24602" b="20634"/>
                    <a:stretch/>
                  </pic:blipFill>
                  <pic:spPr bwMode="auto">
                    <a:xfrm>
                      <a:off x="0" y="0"/>
                      <a:ext cx="5776716" cy="5084301"/>
                    </a:xfrm>
                    <a:prstGeom prst="rect">
                      <a:avLst/>
                    </a:prstGeom>
                    <a:ln>
                      <a:noFill/>
                    </a:ln>
                    <a:extLst>
                      <a:ext uri="{53640926-AAD7-44D8-BBD7-CCE9431645EC}">
                        <a14:shadowObscured xmlns:a14="http://schemas.microsoft.com/office/drawing/2010/main"/>
                      </a:ext>
                    </a:extLst>
                  </pic:spPr>
                </pic:pic>
              </a:graphicData>
            </a:graphic>
          </wp:inline>
        </w:drawing>
      </w:r>
    </w:p>
    <w:p w:rsidR="00D34BAD" w:rsidRDefault="00D34BAD" w:rsidP="00FD1595">
      <w:pPr>
        <w:pStyle w:val="Sinespaciado"/>
        <w:spacing w:line="360" w:lineRule="auto"/>
        <w:jc w:val="both"/>
        <w:rPr>
          <w:rFonts w:ascii="Palatino Linotype" w:hAnsi="Palatino Linotype"/>
          <w:sz w:val="24"/>
          <w:szCs w:val="24"/>
        </w:rPr>
      </w:pPr>
    </w:p>
    <w:p w:rsidR="00D34BAD" w:rsidRDefault="004730D0"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t>Así, es necesario que el Sujeto Obligado haga una búsqueda exhaustiva y razonable en las unidades administrativas que puedan contar con la información solicitada como se establece en el artículo 162 de la Ley de la M</w:t>
      </w:r>
      <w:r w:rsidR="009B1FC4">
        <w:rPr>
          <w:rFonts w:ascii="Palatino Linotype" w:hAnsi="Palatino Linotype"/>
          <w:sz w:val="24"/>
          <w:szCs w:val="24"/>
        </w:rPr>
        <w:t>ateria, con el propósito de que se haga entrega a la Recurrente de la información requerida en el archivo adjunto a su solicitud de información.</w:t>
      </w:r>
    </w:p>
    <w:p w:rsidR="00D34BAD" w:rsidRDefault="00D34BAD" w:rsidP="00FD1595">
      <w:pPr>
        <w:pStyle w:val="Sinespaciado"/>
        <w:spacing w:line="360" w:lineRule="auto"/>
        <w:jc w:val="both"/>
        <w:rPr>
          <w:rFonts w:ascii="Palatino Linotype" w:hAnsi="Palatino Linotype"/>
          <w:sz w:val="24"/>
          <w:szCs w:val="24"/>
        </w:rPr>
      </w:pPr>
    </w:p>
    <w:p w:rsidR="009B1FC4" w:rsidRDefault="009B1FC4" w:rsidP="00FD1595">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Ahora </w:t>
      </w:r>
      <w:r w:rsidR="007B1D72">
        <w:rPr>
          <w:rFonts w:ascii="Palatino Linotype" w:hAnsi="Palatino Linotype"/>
          <w:sz w:val="24"/>
          <w:szCs w:val="24"/>
        </w:rPr>
        <w:t>bien, en el supuesto de que, una vez realizada la búsqueda exhaustiva y razonable de la información en los archivos de las unidades administrativas competentes</w:t>
      </w:r>
      <w:r w:rsidR="003C4FE8">
        <w:rPr>
          <w:rFonts w:ascii="Palatino Linotype" w:hAnsi="Palatino Linotype"/>
          <w:sz w:val="24"/>
          <w:szCs w:val="24"/>
        </w:rPr>
        <w:t>, no se encuentre la información solicitada, el Sujeto Obligado deberá hacerlo del conocimiento de la Recurrente en términos de los establecido en el artículo 19 segundo párrafo de la Ley de Transparencia y Acceso a la Información Pública del Estado de México y Municipios, en el que se establece lo siguiente:</w:t>
      </w:r>
    </w:p>
    <w:p w:rsidR="009B1FC4" w:rsidRDefault="009B1FC4" w:rsidP="00FD1595">
      <w:pPr>
        <w:pStyle w:val="Sinespaciado"/>
        <w:spacing w:line="360" w:lineRule="auto"/>
        <w:jc w:val="both"/>
        <w:rPr>
          <w:rFonts w:ascii="Palatino Linotype" w:hAnsi="Palatino Linotype"/>
          <w:sz w:val="24"/>
          <w:szCs w:val="24"/>
        </w:rPr>
      </w:pPr>
    </w:p>
    <w:p w:rsidR="003C4FE8" w:rsidRPr="003C4FE8" w:rsidRDefault="003C4FE8" w:rsidP="003C4FE8">
      <w:pPr>
        <w:pStyle w:val="Sinespaciado"/>
        <w:ind w:left="567" w:right="567"/>
        <w:jc w:val="both"/>
        <w:rPr>
          <w:rFonts w:ascii="Palatino Linotype" w:hAnsi="Palatino Linotype"/>
          <w:i/>
        </w:rPr>
      </w:pPr>
      <w:r w:rsidRPr="003C4FE8">
        <w:rPr>
          <w:rFonts w:ascii="Palatino Linotype" w:hAnsi="Palatino Linotype"/>
          <w:b/>
          <w:bCs/>
          <w:i/>
        </w:rPr>
        <w:t xml:space="preserve">Artículo 19. </w:t>
      </w:r>
      <w:r w:rsidRPr="003C4FE8">
        <w:rPr>
          <w:rFonts w:ascii="Palatino Linotype" w:hAnsi="Palatino Linotype"/>
          <w:i/>
        </w:rPr>
        <w:t xml:space="preserve">Se presume que la información debe existir si se refiere a las facultades, competencias y funciones que los ordenamientos jurídicos aplicables otorgan a los sujetos obligados. </w:t>
      </w:r>
    </w:p>
    <w:p w:rsidR="003C4FE8" w:rsidRPr="003C4FE8" w:rsidRDefault="003C4FE8" w:rsidP="003C4FE8">
      <w:pPr>
        <w:pStyle w:val="Sinespaciado"/>
        <w:ind w:left="567" w:right="567"/>
        <w:jc w:val="both"/>
        <w:rPr>
          <w:rFonts w:ascii="Palatino Linotype" w:hAnsi="Palatino Linotype"/>
          <w:i/>
        </w:rPr>
      </w:pPr>
    </w:p>
    <w:p w:rsidR="003C4FE8" w:rsidRPr="003C4FE8" w:rsidRDefault="003C4FE8" w:rsidP="003C4FE8">
      <w:pPr>
        <w:pStyle w:val="Sinespaciado"/>
        <w:ind w:left="567" w:right="567"/>
        <w:jc w:val="both"/>
        <w:rPr>
          <w:rFonts w:ascii="Palatino Linotype" w:hAnsi="Palatino Linotype"/>
          <w:i/>
        </w:rPr>
      </w:pPr>
      <w:r w:rsidRPr="003C4FE8">
        <w:rPr>
          <w:rFonts w:ascii="Palatino Linotype" w:hAnsi="Palatino Linotype"/>
          <w:b/>
          <w:i/>
          <w:u w:val="single"/>
        </w:rPr>
        <w:t>En los casos en que ciertas facultades, competencias o funciones no se hayan ejercido, se debe motivar la respuesta en función de las causas que motiven tal circunstancia</w:t>
      </w:r>
      <w:r w:rsidRPr="003C4FE8">
        <w:rPr>
          <w:rFonts w:ascii="Palatino Linotype" w:hAnsi="Palatino Linotype"/>
          <w:i/>
        </w:rPr>
        <w:t xml:space="preserve">. </w:t>
      </w:r>
    </w:p>
    <w:p w:rsidR="003C4FE8" w:rsidRPr="003C4FE8" w:rsidRDefault="003C4FE8" w:rsidP="003C4FE8">
      <w:pPr>
        <w:pStyle w:val="Sinespaciado"/>
        <w:ind w:left="567" w:right="567"/>
        <w:jc w:val="both"/>
        <w:rPr>
          <w:rFonts w:ascii="Palatino Linotype" w:hAnsi="Palatino Linotype"/>
          <w:i/>
        </w:rPr>
      </w:pPr>
    </w:p>
    <w:p w:rsidR="003C4FE8" w:rsidRDefault="003C4FE8" w:rsidP="003C4FE8">
      <w:pPr>
        <w:pStyle w:val="Sinespaciado"/>
        <w:ind w:left="567" w:right="567"/>
        <w:jc w:val="both"/>
        <w:rPr>
          <w:rFonts w:ascii="Palatino Linotype" w:hAnsi="Palatino Linotype"/>
          <w:sz w:val="24"/>
          <w:szCs w:val="24"/>
        </w:rPr>
      </w:pPr>
      <w:r w:rsidRPr="003C4FE8">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C4FE8" w:rsidRDefault="003C4FE8" w:rsidP="00FD1595">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00F278F6">
        <w:rPr>
          <w:rFonts w:ascii="Palatino Linotype" w:hAnsi="Palatino Linotype" w:cs="Arial"/>
          <w:b/>
          <w:sz w:val="24"/>
          <w:szCs w:val="24"/>
        </w:rPr>
        <w:t xml:space="preserve">con fundamento en la </w:t>
      </w:r>
      <w:r w:rsidR="003C4FE8">
        <w:rPr>
          <w:rFonts w:ascii="Palatino Linotype" w:hAnsi="Palatino Linotype" w:cs="Arial"/>
          <w:b/>
          <w:sz w:val="24"/>
          <w:szCs w:val="24"/>
        </w:rPr>
        <w:t>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3C4FE8">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4C4FE1">
        <w:rPr>
          <w:rFonts w:ascii="Palatino Linotype" w:hAnsi="Palatino Linotype"/>
          <w:b/>
          <w:sz w:val="24"/>
          <w:szCs w:val="24"/>
        </w:rPr>
        <w:t>00031/OCUILAN</w:t>
      </w:r>
      <w:r w:rsidR="00AF1E8D">
        <w:rPr>
          <w:rFonts w:ascii="Palatino Linotype" w:hAnsi="Palatino Linotype"/>
          <w:b/>
          <w:sz w:val="24"/>
          <w:szCs w:val="24"/>
        </w:rPr>
        <w:t xml:space="preserve">/IP/2019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350442" w:rsidRPr="00350442" w:rsidRDefault="00350442" w:rsidP="00350442">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4396B">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4C4FE1" w:rsidRPr="004C4FE1">
        <w:rPr>
          <w:rFonts w:ascii="Palatino Linotype" w:hAnsi="Palatino Linotype"/>
          <w:b/>
          <w:sz w:val="24"/>
          <w:szCs w:val="24"/>
        </w:rPr>
        <w:t>00031/OCUILAN/IP/2019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B900A2">
        <w:rPr>
          <w:rFonts w:ascii="Palatino Linotype" w:hAnsi="Palatino Linotype" w:cs="Arial"/>
          <w:b/>
          <w:sz w:val="24"/>
          <w:szCs w:val="24"/>
        </w:rPr>
        <w:t>Considerando CUAR</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entrega al Recurrente a través del SAIMEX</w:t>
      </w:r>
      <w:r w:rsidR="00BC1A78">
        <w:rPr>
          <w:rFonts w:ascii="Palatino Linotype" w:hAnsi="Palatino Linotype" w:cs="Arial"/>
          <w:sz w:val="24"/>
          <w:szCs w:val="24"/>
        </w:rPr>
        <w:t xml:space="preserve">, de los documentos en donde conste lo </w:t>
      </w:r>
      <w:r w:rsidRPr="00350442">
        <w:rPr>
          <w:rFonts w:ascii="Palatino Linotype" w:hAnsi="Palatino Linotype" w:cs="Arial"/>
          <w:sz w:val="24"/>
          <w:szCs w:val="24"/>
        </w:rPr>
        <w:t>siguiente:</w:t>
      </w:r>
    </w:p>
    <w:p w:rsidR="004C4FE1" w:rsidRPr="00350442" w:rsidRDefault="004C4FE1" w:rsidP="00350442">
      <w:pPr>
        <w:pStyle w:val="Sinespaciado"/>
        <w:spacing w:line="360" w:lineRule="auto"/>
        <w:jc w:val="both"/>
        <w:rPr>
          <w:rFonts w:ascii="Palatino Linotype" w:hAnsi="Palatino Linotype" w:cs="Arial"/>
          <w:sz w:val="24"/>
          <w:szCs w:val="24"/>
        </w:rPr>
      </w:pPr>
    </w:p>
    <w:p w:rsidR="00160410" w:rsidRPr="00160410" w:rsidRDefault="00160410" w:rsidP="00160410">
      <w:pPr>
        <w:tabs>
          <w:tab w:val="left" w:pos="4962"/>
        </w:tabs>
        <w:spacing w:line="360" w:lineRule="auto"/>
        <w:jc w:val="both"/>
        <w:rPr>
          <w:rFonts w:ascii="Palatino Linotype" w:eastAsia="Calibri" w:hAnsi="Palatino Linotype" w:cs="Tahoma"/>
          <w:b/>
          <w:iCs/>
          <w:lang w:val="es-ES" w:eastAsia="es-ES_tradnl"/>
        </w:rPr>
      </w:pPr>
      <w:r w:rsidRPr="00160410">
        <w:rPr>
          <w:rFonts w:ascii="Palatino Linotype" w:eastAsia="Calibri" w:hAnsi="Palatino Linotype" w:cs="Tahoma"/>
          <w:b/>
          <w:iCs/>
          <w:lang w:val="es-ES" w:eastAsia="es-ES_tradnl"/>
        </w:rPr>
        <w:t xml:space="preserve">De los ejercicios fiscales dos mil trece, dos mil catorce, dos mil quince, dos mil dieciséis, dos mil diecisiete, dos mil dieciocho y dos mil diecinueve, </w:t>
      </w:r>
    </w:p>
    <w:p w:rsidR="00160410" w:rsidRPr="00160410" w:rsidRDefault="00160410" w:rsidP="00160410">
      <w:pPr>
        <w:spacing w:after="0" w:line="240" w:lineRule="auto"/>
        <w:rPr>
          <w:lang w:val="es-ES" w:eastAsia="es-ES_tradnl"/>
        </w:rPr>
      </w:pP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 xml:space="preserve">Presupuesto asignado a las partidas presupuestales, respecto a las claves programáticas (Fin, Función, Subfunción, Programa Presupuestado, Subprograma y Proyecto) referidas en la solicitud de información. </w:t>
      </w: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 xml:space="preserve">Presupuesto de Egresos por Objeto del Gasto y Dependencia General (PbRM 04b). </w:t>
      </w: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Carátulas de Presupuesto de Ingresos y Egresos (PbRM 03b y PbRM 04d).</w:t>
      </w: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Formatos del Programa Anual PbRM-01a, PbRM-01b, PbRM-01c, PbRM-01d, PbRM-01e y PbRM-02a, de la dependencia Clave I01 Desarrollo Social y/o equivalente; y de la dependencia auxiliar Clave 152 Atención a la Mujer y/o Equivalente.</w:t>
      </w: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lastRenderedPageBreak/>
        <w:t>Presupuesto de Egresos por Objeto de Gasto de la dependencia Clave I01 Desarrollo Social y/o equivalente, y de la dependencia Clave 152 Atención a la Mujer y/o equivalente.</w:t>
      </w: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Monto de recursos gestionados en materia de género o atención a la mujer en el Municipio.</w:t>
      </w:r>
    </w:p>
    <w:p w:rsidR="00160410" w:rsidRPr="00160410" w:rsidRDefault="00160410" w:rsidP="00160410">
      <w:pPr>
        <w:spacing w:after="0" w:line="240" w:lineRule="auto"/>
      </w:pPr>
    </w:p>
    <w:p w:rsidR="00160410" w:rsidRPr="00160410" w:rsidRDefault="00160410" w:rsidP="00160410">
      <w:pPr>
        <w:spacing w:after="0" w:line="360" w:lineRule="auto"/>
        <w:jc w:val="both"/>
        <w:rPr>
          <w:rFonts w:ascii="Palatino Linotype" w:eastAsia="Times New Roman" w:hAnsi="Palatino Linotype" w:cs="Times New Roman"/>
          <w:b/>
          <w:szCs w:val="24"/>
          <w:lang w:val="es-ES" w:eastAsia="es-ES"/>
        </w:rPr>
      </w:pPr>
      <w:r w:rsidRPr="00160410">
        <w:rPr>
          <w:rFonts w:ascii="Palatino Linotype" w:eastAsia="Times New Roman" w:hAnsi="Palatino Linotype" w:cs="Times New Roman"/>
          <w:b/>
          <w:szCs w:val="24"/>
          <w:lang w:val="es-ES" w:eastAsia="es-ES"/>
        </w:rPr>
        <w:t xml:space="preserve">A la fecha de la solicitud los complementos siguientes:  </w:t>
      </w:r>
    </w:p>
    <w:p w:rsidR="00160410" w:rsidRPr="00160410" w:rsidRDefault="00160410" w:rsidP="00160410">
      <w:pPr>
        <w:spacing w:after="0" w:line="240" w:lineRule="auto"/>
      </w:pP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Dirección o área de la que depende la unidad administrativa con Clave 152 Atención a la Mujer y/o equivalente.</w:t>
      </w:r>
    </w:p>
    <w:p w:rsidR="00160410" w:rsidRPr="00160410" w:rsidRDefault="00160410" w:rsidP="00160410">
      <w:pPr>
        <w:numPr>
          <w:ilvl w:val="0"/>
          <w:numId w:val="41"/>
        </w:numPr>
        <w:spacing w:after="0" w:line="360" w:lineRule="auto"/>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Denominación de la dependencia auxiliar con Clave 152 Atención a la Mujer y/o equivalente del Municipio.</w:t>
      </w:r>
    </w:p>
    <w:p w:rsidR="00160410" w:rsidRPr="00160410" w:rsidRDefault="00160410" w:rsidP="00160410">
      <w:pPr>
        <w:numPr>
          <w:ilvl w:val="0"/>
          <w:numId w:val="41"/>
        </w:numPr>
        <w:spacing w:after="0" w:line="360" w:lineRule="auto"/>
        <w:contextualSpacing/>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Fuente de financiamiento en materia de género o atención a la mujer de carácter estatal, federal o internacional, y el monto.</w:t>
      </w:r>
    </w:p>
    <w:p w:rsidR="00160410" w:rsidRPr="00160410" w:rsidRDefault="00160410" w:rsidP="00160410">
      <w:pPr>
        <w:spacing w:after="0" w:line="360" w:lineRule="auto"/>
        <w:ind w:left="708"/>
        <w:jc w:val="both"/>
        <w:rPr>
          <w:rFonts w:ascii="Palatino Linotype" w:eastAsia="Times New Roman" w:hAnsi="Palatino Linotype" w:cs="Times New Roman"/>
          <w:sz w:val="16"/>
          <w:szCs w:val="24"/>
          <w:lang w:val="es-ES" w:eastAsia="es-ES"/>
        </w:rPr>
      </w:pPr>
    </w:p>
    <w:p w:rsidR="00160410" w:rsidRPr="00160410" w:rsidRDefault="00160410" w:rsidP="00160410">
      <w:pPr>
        <w:spacing w:after="0" w:line="360" w:lineRule="auto"/>
        <w:jc w:val="both"/>
        <w:rPr>
          <w:rFonts w:ascii="Palatino Linotype" w:eastAsia="Times New Roman" w:hAnsi="Palatino Linotype" w:cs="Times New Roman"/>
          <w:sz w:val="24"/>
          <w:szCs w:val="24"/>
          <w:lang w:val="es-ES" w:eastAsia="es-ES"/>
        </w:rPr>
      </w:pPr>
      <w:r w:rsidRPr="00160410">
        <w:rPr>
          <w:rFonts w:ascii="Palatino Linotype" w:eastAsia="Times New Roman" w:hAnsi="Palatino Linotype" w:cs="Times New Roman"/>
          <w:sz w:val="24"/>
          <w:szCs w:val="24"/>
          <w:lang w:val="es-ES" w:eastAsia="es-ES"/>
        </w:rPr>
        <w:t>En caso de no contar con la información señalada con el inciso “f” y “i”, bastará con hacerlo del conocimiento de La Recurrente.</w:t>
      </w:r>
    </w:p>
    <w:p w:rsidR="009C0473" w:rsidRPr="009C0473" w:rsidRDefault="009C0473" w:rsidP="009C0473">
      <w:pPr>
        <w:spacing w:after="0" w:line="360" w:lineRule="auto"/>
        <w:jc w:val="both"/>
        <w:rPr>
          <w:rFonts w:ascii="Palatino Linotype" w:hAnsi="Palatino Linotype"/>
          <w:sz w:val="24"/>
          <w:szCs w:val="24"/>
          <w:lang w:val="es-ES"/>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lastRenderedPageBreak/>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694CB1">
      <w:pPr>
        <w:pStyle w:val="Sinespaciado"/>
        <w:spacing w:line="360"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C4390D">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C210FE">
        <w:rPr>
          <w:rFonts w:ascii="Palatino Linotype" w:hAnsi="Palatino Linotype"/>
          <w:sz w:val="24"/>
          <w:szCs w:val="24"/>
        </w:rPr>
        <w:t xml:space="preserve"> (CON AUSENCIA JUSTIFICADA)</w:t>
      </w:r>
      <w:r w:rsidR="007E2E80" w:rsidRPr="0014447C">
        <w:rPr>
          <w:rFonts w:ascii="Palatino Linotype" w:hAnsi="Palatino Linotype"/>
          <w:sz w:val="24"/>
          <w:szCs w:val="24"/>
        </w:rPr>
        <w:t xml:space="preserve">, EN LA </w:t>
      </w:r>
      <w:r w:rsidR="005436F5">
        <w:rPr>
          <w:rFonts w:ascii="Palatino Linotype" w:hAnsi="Palatino Linotype"/>
          <w:sz w:val="24"/>
          <w:szCs w:val="24"/>
        </w:rPr>
        <w:t xml:space="preserve">TRIGÉSIMA </w:t>
      </w:r>
      <w:r w:rsidR="00694CB1">
        <w:rPr>
          <w:rFonts w:ascii="Palatino Linotype" w:hAnsi="Palatino Linotype"/>
          <w:sz w:val="24"/>
          <w:szCs w:val="24"/>
        </w:rPr>
        <w:t>QUINTA</w:t>
      </w:r>
      <w:r w:rsidR="00E0776F">
        <w:rPr>
          <w:rFonts w:ascii="Palatino Linotype" w:hAnsi="Palatino Linotype"/>
          <w:sz w:val="24"/>
          <w:szCs w:val="24"/>
        </w:rPr>
        <w:t xml:space="preserve"> </w:t>
      </w:r>
      <w:r w:rsidR="007E2E80" w:rsidRPr="0014447C">
        <w:rPr>
          <w:rFonts w:ascii="Palatino Linotype" w:hAnsi="Palatino Linotype"/>
          <w:sz w:val="24"/>
          <w:szCs w:val="24"/>
        </w:rPr>
        <w:t xml:space="preserve">SESIÓN ORDINARIA CELEBRADA EL </w:t>
      </w:r>
      <w:r w:rsidR="00076F6F">
        <w:rPr>
          <w:rFonts w:ascii="Palatino Linotype" w:hAnsi="Palatino Linotype"/>
          <w:sz w:val="24"/>
          <w:szCs w:val="24"/>
        </w:rPr>
        <w:t>VEINTICINCO</w:t>
      </w:r>
      <w:r w:rsidR="005436F5">
        <w:rPr>
          <w:rFonts w:ascii="Palatino Linotype" w:hAnsi="Palatino Linotype"/>
          <w:sz w:val="24"/>
          <w:szCs w:val="24"/>
        </w:rPr>
        <w:t xml:space="preserve"> DE SEPTIEMBRE</w:t>
      </w:r>
      <w:r w:rsidR="003D2A1C">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Pr>
          <w:rFonts w:ascii="Palatino Linotype" w:hAnsi="Palatino Linotype"/>
          <w:sz w:val="24"/>
          <w:szCs w:val="24"/>
        </w:rPr>
        <w:t>------</w:t>
      </w:r>
      <w:r w:rsidR="00694CB1">
        <w:rPr>
          <w:rFonts w:ascii="Palatino Linotype" w:hAnsi="Palatino Linotype"/>
          <w:sz w:val="24"/>
          <w:szCs w:val="24"/>
        </w:rPr>
        <w:t>----------------------------------------------------------------------------------------------------------------------------------------------------------------------------------------------------------------------------------------------------------------------------------------------------------------------------------------------------------------------------------------------------------------------------------------------------------------------------------------------------------------------------------------------------------------------------------------------------------------------------------------------------------------------------------------------------------------------------------------------------------------------------------------------------------------------</w:t>
      </w:r>
      <w:r w:rsidR="00076F6F">
        <w:rPr>
          <w:rFonts w:ascii="Palatino Linotype" w:hAnsi="Palatino Linotype"/>
          <w:sz w:val="24"/>
          <w:szCs w:val="24"/>
        </w:rPr>
        <w:t>------------------------------------------------------------------------------------</w:t>
      </w:r>
      <w:r w:rsidR="00C210FE">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C210FE" w:rsidP="00F91340">
            <w:pPr>
              <w:pStyle w:val="Sinespaciado"/>
              <w:jc w:val="center"/>
              <w:rPr>
                <w:rFonts w:ascii="Palatino Linotype" w:hAnsi="Palatino Linotype"/>
                <w:sz w:val="24"/>
                <w:szCs w:val="24"/>
              </w:rPr>
            </w:pPr>
            <w:r>
              <w:rPr>
                <w:rFonts w:ascii="Palatino Linotype" w:hAnsi="Palatino Linotype"/>
                <w:sz w:val="24"/>
                <w:szCs w:val="24"/>
              </w:rPr>
              <w:t>(Ausencia Justificada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076F6F" w:rsidRDefault="00106160" w:rsidP="0014447C">
      <w:pPr>
        <w:pStyle w:val="Sinespaciado"/>
        <w:jc w:val="both"/>
        <w:rPr>
          <w:rFonts w:ascii="Palatino Linotype" w:hAnsi="Palatino Linotype"/>
          <w:sz w:val="48"/>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076F6F">
        <w:rPr>
          <w:rFonts w:ascii="Palatino Linotype" w:hAnsi="Palatino Linotype"/>
          <w:sz w:val="16"/>
          <w:szCs w:val="16"/>
        </w:rPr>
        <w:t>veinticinco</w:t>
      </w:r>
      <w:r w:rsidR="005436F5">
        <w:rPr>
          <w:rFonts w:ascii="Palatino Linotype" w:hAnsi="Palatino Linotype"/>
          <w:sz w:val="16"/>
          <w:szCs w:val="16"/>
        </w:rPr>
        <w:t xml:space="preserve"> de septiembre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4D2911">
        <w:rPr>
          <w:rFonts w:ascii="Palatino Linotype" w:hAnsi="Palatino Linotype"/>
          <w:bCs/>
          <w:sz w:val="16"/>
          <w:szCs w:val="16"/>
          <w:lang w:eastAsia="es-MX"/>
        </w:rPr>
        <w:t>06115</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BB4D03">
      <w:headerReference w:type="default" r:id="rId25"/>
      <w:footerReference w:type="default" r:id="rId26"/>
      <w:headerReference w:type="first" r:id="rId27"/>
      <w:footerReference w:type="first" r:id="rId28"/>
      <w:pgSz w:w="12240" w:h="15840"/>
      <w:pgMar w:top="1417" w:right="1467"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698" w:rsidRDefault="00A63698" w:rsidP="007E2E80">
      <w:pPr>
        <w:spacing w:after="0" w:line="240" w:lineRule="auto"/>
      </w:pPr>
      <w:r>
        <w:separator/>
      </w:r>
    </w:p>
  </w:endnote>
  <w:endnote w:type="continuationSeparator" w:id="0">
    <w:p w:rsidR="00A63698" w:rsidRDefault="00A63698"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98" w:rsidRPr="000B69FA" w:rsidRDefault="00A63698"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7FC">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67FC">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98" w:rsidRPr="000B69FA" w:rsidRDefault="00A63698"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67F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67FC">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698" w:rsidRDefault="00A63698" w:rsidP="007E2E80">
      <w:pPr>
        <w:spacing w:after="0" w:line="240" w:lineRule="auto"/>
      </w:pPr>
      <w:r>
        <w:separator/>
      </w:r>
    </w:p>
  </w:footnote>
  <w:footnote w:type="continuationSeparator" w:id="0">
    <w:p w:rsidR="00A63698" w:rsidRDefault="00A63698" w:rsidP="007E2E80">
      <w:pPr>
        <w:spacing w:after="0" w:line="240" w:lineRule="auto"/>
      </w:pPr>
      <w:r>
        <w:continuationSeparator/>
      </w:r>
    </w:p>
  </w:footnote>
  <w:footnote w:id="1">
    <w:p w:rsidR="00A63698" w:rsidRPr="00615B4B" w:rsidRDefault="00A63698"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A63698" w:rsidRPr="00615B4B" w:rsidRDefault="00A63698"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698" w:rsidRDefault="00A63698">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A63698" w:rsidTr="00182616">
      <w:trPr>
        <w:trHeight w:val="227"/>
      </w:trPr>
      <w:tc>
        <w:tcPr>
          <w:tcW w:w="5949" w:type="dxa"/>
          <w:hideMark/>
        </w:tcPr>
        <w:p w:rsidR="00A63698" w:rsidRDefault="00A63698"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A63698" w:rsidRDefault="00A63698"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06115/INFOEM/IP/RR/2019</w:t>
          </w:r>
        </w:p>
      </w:tc>
    </w:tr>
    <w:tr w:rsidR="00A63698" w:rsidTr="00182616">
      <w:trPr>
        <w:trHeight w:val="242"/>
      </w:trPr>
      <w:tc>
        <w:tcPr>
          <w:tcW w:w="5949" w:type="dxa"/>
          <w:hideMark/>
        </w:tcPr>
        <w:p w:rsidR="00A63698" w:rsidRDefault="00A63698"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A63698" w:rsidRDefault="00A63698"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Ocuilan</w:t>
          </w:r>
        </w:p>
      </w:tc>
    </w:tr>
    <w:tr w:rsidR="00A63698" w:rsidTr="00182616">
      <w:trPr>
        <w:trHeight w:val="342"/>
      </w:trPr>
      <w:tc>
        <w:tcPr>
          <w:tcW w:w="5949" w:type="dxa"/>
          <w:hideMark/>
        </w:tcPr>
        <w:p w:rsidR="00A63698" w:rsidRDefault="00A63698"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A63698" w:rsidRDefault="00A63698"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63698" w:rsidRDefault="00A63698">
    <w:pPr>
      <w:pStyle w:val="Encabezado"/>
    </w:pPr>
  </w:p>
  <w:p w:rsidR="00A63698" w:rsidRDefault="00A636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A63698" w:rsidTr="00182616">
      <w:trPr>
        <w:trHeight w:val="227"/>
      </w:trPr>
      <w:tc>
        <w:tcPr>
          <w:tcW w:w="5103" w:type="dxa"/>
          <w:hideMark/>
        </w:tcPr>
        <w:p w:rsidR="00A63698" w:rsidRDefault="00A6369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A63698" w:rsidRPr="00B4142F" w:rsidRDefault="00A63698"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06115/INFOEM/IP/RR/2019</w:t>
          </w:r>
        </w:p>
      </w:tc>
    </w:tr>
    <w:tr w:rsidR="00A63698" w:rsidTr="00182616">
      <w:trPr>
        <w:trHeight w:val="196"/>
      </w:trPr>
      <w:tc>
        <w:tcPr>
          <w:tcW w:w="5103" w:type="dxa"/>
          <w:hideMark/>
        </w:tcPr>
        <w:p w:rsidR="00A63698" w:rsidRDefault="00A6369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A63698" w:rsidRPr="00F06FED" w:rsidRDefault="00A63698"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xxxxxxxxxxxxxxxxxxxxxxxxxxx</w:t>
          </w:r>
        </w:p>
      </w:tc>
    </w:tr>
    <w:tr w:rsidR="00A63698" w:rsidTr="00182616">
      <w:trPr>
        <w:trHeight w:val="242"/>
      </w:trPr>
      <w:tc>
        <w:tcPr>
          <w:tcW w:w="5103" w:type="dxa"/>
          <w:hideMark/>
        </w:tcPr>
        <w:p w:rsidR="00A63698" w:rsidRDefault="00A63698"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A63698" w:rsidRDefault="00A63698"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Ocuilan</w:t>
          </w:r>
        </w:p>
      </w:tc>
    </w:tr>
    <w:tr w:rsidR="00A63698" w:rsidTr="00182616">
      <w:trPr>
        <w:trHeight w:val="342"/>
      </w:trPr>
      <w:tc>
        <w:tcPr>
          <w:tcW w:w="5103" w:type="dxa"/>
          <w:hideMark/>
        </w:tcPr>
        <w:p w:rsidR="00A63698" w:rsidRDefault="00A63698"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A63698" w:rsidRDefault="00A63698"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A63698" w:rsidRDefault="00A636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62527A"/>
    <w:multiLevelType w:val="hybridMultilevel"/>
    <w:tmpl w:val="18303E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A85EDB"/>
    <w:multiLevelType w:val="hybridMultilevel"/>
    <w:tmpl w:val="E708A5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3636EB"/>
    <w:multiLevelType w:val="hybridMultilevel"/>
    <w:tmpl w:val="443896C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373B0C0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A652DE"/>
    <w:multiLevelType w:val="hybridMultilevel"/>
    <w:tmpl w:val="94DAD838"/>
    <w:lvl w:ilvl="0" w:tplc="A7224C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6A7F30"/>
    <w:multiLevelType w:val="hybridMultilevel"/>
    <w:tmpl w:val="8F509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8F6457C"/>
    <w:multiLevelType w:val="hybridMultilevel"/>
    <w:tmpl w:val="C532AF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578F51C6"/>
    <w:multiLevelType w:val="hybridMultilevel"/>
    <w:tmpl w:val="DEE6C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AC7362"/>
    <w:multiLevelType w:val="hybridMultilevel"/>
    <w:tmpl w:val="71D216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006FBE"/>
    <w:multiLevelType w:val="hybridMultilevel"/>
    <w:tmpl w:val="8F509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306A53"/>
    <w:multiLevelType w:val="hybridMultilevel"/>
    <w:tmpl w:val="8F509B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6"/>
  </w:num>
  <w:num w:numId="5">
    <w:abstractNumId w:val="5"/>
  </w:num>
  <w:num w:numId="6">
    <w:abstractNumId w:val="4"/>
  </w:num>
  <w:num w:numId="7">
    <w:abstractNumId w:val="18"/>
  </w:num>
  <w:num w:numId="8">
    <w:abstractNumId w:val="17"/>
  </w:num>
  <w:num w:numId="9">
    <w:abstractNumId w:val="31"/>
  </w:num>
  <w:num w:numId="10">
    <w:abstractNumId w:val="6"/>
  </w:num>
  <w:num w:numId="11">
    <w:abstractNumId w:val="32"/>
  </w:num>
  <w:num w:numId="12">
    <w:abstractNumId w:val="25"/>
  </w:num>
  <w:num w:numId="13">
    <w:abstractNumId w:val="24"/>
  </w:num>
  <w:num w:numId="14">
    <w:abstractNumId w:val="11"/>
  </w:num>
  <w:num w:numId="15">
    <w:abstractNumId w:val="3"/>
  </w:num>
  <w:num w:numId="16">
    <w:abstractNumId w:val="8"/>
  </w:num>
  <w:num w:numId="17">
    <w:abstractNumId w:val="15"/>
  </w:num>
  <w:num w:numId="18">
    <w:abstractNumId w:val="30"/>
  </w:num>
  <w:num w:numId="19">
    <w:abstractNumId w:val="35"/>
  </w:num>
  <w:num w:numId="20">
    <w:abstractNumId w:val="29"/>
  </w:num>
  <w:num w:numId="21">
    <w:abstractNumId w:val="12"/>
  </w:num>
  <w:num w:numId="22">
    <w:abstractNumId w:val="13"/>
  </w:num>
  <w:num w:numId="23">
    <w:abstractNumId w:val="26"/>
  </w:num>
  <w:num w:numId="24">
    <w:abstractNumId w:val="37"/>
  </w:num>
  <w:num w:numId="25">
    <w:abstractNumId w:val="16"/>
  </w:num>
  <w:num w:numId="26">
    <w:abstractNumId w:val="33"/>
  </w:num>
  <w:num w:numId="27">
    <w:abstractNumId w:val="10"/>
  </w:num>
  <w:num w:numId="28">
    <w:abstractNumId w:val="34"/>
  </w:num>
  <w:num w:numId="29">
    <w:abstractNumId w:val="2"/>
  </w:num>
  <w:num w:numId="30">
    <w:abstractNumId w:val="19"/>
  </w:num>
  <w:num w:numId="31">
    <w:abstractNumId w:val="28"/>
  </w:num>
  <w:num w:numId="32">
    <w:abstractNumId w:val="39"/>
  </w:num>
  <w:num w:numId="33">
    <w:abstractNumId w:val="21"/>
  </w:num>
  <w:num w:numId="34">
    <w:abstractNumId w:val="40"/>
  </w:num>
  <w:num w:numId="35">
    <w:abstractNumId w:val="27"/>
  </w:num>
  <w:num w:numId="36">
    <w:abstractNumId w:val="20"/>
  </w:num>
  <w:num w:numId="37">
    <w:abstractNumId w:val="22"/>
  </w:num>
  <w:num w:numId="38">
    <w:abstractNumId w:val="38"/>
  </w:num>
  <w:num w:numId="39">
    <w:abstractNumId w:val="23"/>
  </w:num>
  <w:num w:numId="40">
    <w:abstractNumId w:val="14"/>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22E72"/>
    <w:rsid w:val="000276E0"/>
    <w:rsid w:val="00032DBD"/>
    <w:rsid w:val="00033949"/>
    <w:rsid w:val="00033A37"/>
    <w:rsid w:val="00037385"/>
    <w:rsid w:val="000402BD"/>
    <w:rsid w:val="00043018"/>
    <w:rsid w:val="00044B8C"/>
    <w:rsid w:val="000456B8"/>
    <w:rsid w:val="00050A9C"/>
    <w:rsid w:val="00051311"/>
    <w:rsid w:val="00053C9B"/>
    <w:rsid w:val="00057570"/>
    <w:rsid w:val="00060F08"/>
    <w:rsid w:val="000674FE"/>
    <w:rsid w:val="00067D3B"/>
    <w:rsid w:val="0007328F"/>
    <w:rsid w:val="000738E9"/>
    <w:rsid w:val="00076F6F"/>
    <w:rsid w:val="0008042E"/>
    <w:rsid w:val="00082CA6"/>
    <w:rsid w:val="00086FC0"/>
    <w:rsid w:val="0008795C"/>
    <w:rsid w:val="0009343E"/>
    <w:rsid w:val="0009497C"/>
    <w:rsid w:val="00094B58"/>
    <w:rsid w:val="00094CA1"/>
    <w:rsid w:val="00095218"/>
    <w:rsid w:val="000965B9"/>
    <w:rsid w:val="000A27C1"/>
    <w:rsid w:val="000A7540"/>
    <w:rsid w:val="000B5E2B"/>
    <w:rsid w:val="000D47AB"/>
    <w:rsid w:val="000D6982"/>
    <w:rsid w:val="000D756B"/>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10E8"/>
    <w:rsid w:val="001538BF"/>
    <w:rsid w:val="001552E9"/>
    <w:rsid w:val="00160410"/>
    <w:rsid w:val="00162176"/>
    <w:rsid w:val="00165929"/>
    <w:rsid w:val="00166046"/>
    <w:rsid w:val="00166FB7"/>
    <w:rsid w:val="001706EC"/>
    <w:rsid w:val="00176C50"/>
    <w:rsid w:val="00180F6B"/>
    <w:rsid w:val="00182616"/>
    <w:rsid w:val="00183AD5"/>
    <w:rsid w:val="001969B7"/>
    <w:rsid w:val="001A12A0"/>
    <w:rsid w:val="001A17B9"/>
    <w:rsid w:val="001A4700"/>
    <w:rsid w:val="001B260E"/>
    <w:rsid w:val="001B3984"/>
    <w:rsid w:val="001C0CE9"/>
    <w:rsid w:val="001D5892"/>
    <w:rsid w:val="001D6114"/>
    <w:rsid w:val="001D61D0"/>
    <w:rsid w:val="001D63E9"/>
    <w:rsid w:val="001E07AC"/>
    <w:rsid w:val="001E10E4"/>
    <w:rsid w:val="001E1E50"/>
    <w:rsid w:val="001E60B7"/>
    <w:rsid w:val="001F021C"/>
    <w:rsid w:val="001F12BF"/>
    <w:rsid w:val="001F19D0"/>
    <w:rsid w:val="001F2BC9"/>
    <w:rsid w:val="001F50B1"/>
    <w:rsid w:val="001F5577"/>
    <w:rsid w:val="001F60B6"/>
    <w:rsid w:val="00201358"/>
    <w:rsid w:val="00203FA5"/>
    <w:rsid w:val="00204A22"/>
    <w:rsid w:val="00207ACC"/>
    <w:rsid w:val="00207DA3"/>
    <w:rsid w:val="002108D8"/>
    <w:rsid w:val="00211473"/>
    <w:rsid w:val="0021201C"/>
    <w:rsid w:val="00212498"/>
    <w:rsid w:val="00213CD5"/>
    <w:rsid w:val="00213EE6"/>
    <w:rsid w:val="0021564F"/>
    <w:rsid w:val="00216B8D"/>
    <w:rsid w:val="002252AD"/>
    <w:rsid w:val="00234040"/>
    <w:rsid w:val="00235C9C"/>
    <w:rsid w:val="002450D9"/>
    <w:rsid w:val="00247E1F"/>
    <w:rsid w:val="002540E4"/>
    <w:rsid w:val="00254523"/>
    <w:rsid w:val="002572CF"/>
    <w:rsid w:val="00257C6A"/>
    <w:rsid w:val="0026191D"/>
    <w:rsid w:val="00267C2B"/>
    <w:rsid w:val="00271762"/>
    <w:rsid w:val="00273014"/>
    <w:rsid w:val="00277E0D"/>
    <w:rsid w:val="0028585E"/>
    <w:rsid w:val="00287072"/>
    <w:rsid w:val="00290397"/>
    <w:rsid w:val="00291370"/>
    <w:rsid w:val="00296F49"/>
    <w:rsid w:val="002A1927"/>
    <w:rsid w:val="002A3167"/>
    <w:rsid w:val="002A330C"/>
    <w:rsid w:val="002B1519"/>
    <w:rsid w:val="002B4B9B"/>
    <w:rsid w:val="002B58D4"/>
    <w:rsid w:val="002B5B14"/>
    <w:rsid w:val="002C2A2E"/>
    <w:rsid w:val="002C2D19"/>
    <w:rsid w:val="002C529C"/>
    <w:rsid w:val="002C56B2"/>
    <w:rsid w:val="002C5A67"/>
    <w:rsid w:val="002C5A6B"/>
    <w:rsid w:val="002C71C1"/>
    <w:rsid w:val="002D4991"/>
    <w:rsid w:val="002D6110"/>
    <w:rsid w:val="002E22D8"/>
    <w:rsid w:val="002E2D4C"/>
    <w:rsid w:val="002E3F36"/>
    <w:rsid w:val="002E6036"/>
    <w:rsid w:val="002E77CE"/>
    <w:rsid w:val="002F044A"/>
    <w:rsid w:val="002F0481"/>
    <w:rsid w:val="002F160B"/>
    <w:rsid w:val="002F17FB"/>
    <w:rsid w:val="003013E4"/>
    <w:rsid w:val="00301A01"/>
    <w:rsid w:val="003021C1"/>
    <w:rsid w:val="00303FAF"/>
    <w:rsid w:val="00304C91"/>
    <w:rsid w:val="00307784"/>
    <w:rsid w:val="00310760"/>
    <w:rsid w:val="00311191"/>
    <w:rsid w:val="00312E7E"/>
    <w:rsid w:val="00315192"/>
    <w:rsid w:val="0031531C"/>
    <w:rsid w:val="003255F3"/>
    <w:rsid w:val="00326D4D"/>
    <w:rsid w:val="00327226"/>
    <w:rsid w:val="00327932"/>
    <w:rsid w:val="00332D85"/>
    <w:rsid w:val="00336EDF"/>
    <w:rsid w:val="00337468"/>
    <w:rsid w:val="0034396B"/>
    <w:rsid w:val="00346FF3"/>
    <w:rsid w:val="00350442"/>
    <w:rsid w:val="00363308"/>
    <w:rsid w:val="00365ADF"/>
    <w:rsid w:val="0037111B"/>
    <w:rsid w:val="00374450"/>
    <w:rsid w:val="00375FF5"/>
    <w:rsid w:val="0038150A"/>
    <w:rsid w:val="0038385D"/>
    <w:rsid w:val="003908F4"/>
    <w:rsid w:val="003919AC"/>
    <w:rsid w:val="003945EE"/>
    <w:rsid w:val="00395C1A"/>
    <w:rsid w:val="00396EB8"/>
    <w:rsid w:val="003A13D2"/>
    <w:rsid w:val="003A2FB9"/>
    <w:rsid w:val="003A3096"/>
    <w:rsid w:val="003B2BFE"/>
    <w:rsid w:val="003B5524"/>
    <w:rsid w:val="003C3124"/>
    <w:rsid w:val="003C4FE8"/>
    <w:rsid w:val="003C6EE8"/>
    <w:rsid w:val="003C74AF"/>
    <w:rsid w:val="003D1EEB"/>
    <w:rsid w:val="003D2672"/>
    <w:rsid w:val="003D2A1C"/>
    <w:rsid w:val="003D3420"/>
    <w:rsid w:val="003E01DA"/>
    <w:rsid w:val="003E0705"/>
    <w:rsid w:val="003E08B9"/>
    <w:rsid w:val="003E1C7D"/>
    <w:rsid w:val="003E43D8"/>
    <w:rsid w:val="003E653B"/>
    <w:rsid w:val="003E7B16"/>
    <w:rsid w:val="003F046E"/>
    <w:rsid w:val="003F20D1"/>
    <w:rsid w:val="00400852"/>
    <w:rsid w:val="004008E7"/>
    <w:rsid w:val="00404F9D"/>
    <w:rsid w:val="00405574"/>
    <w:rsid w:val="00406B61"/>
    <w:rsid w:val="00407282"/>
    <w:rsid w:val="00407356"/>
    <w:rsid w:val="00410A41"/>
    <w:rsid w:val="00411F43"/>
    <w:rsid w:val="004132B8"/>
    <w:rsid w:val="00417EBD"/>
    <w:rsid w:val="00423757"/>
    <w:rsid w:val="00423C27"/>
    <w:rsid w:val="00424A8A"/>
    <w:rsid w:val="00425199"/>
    <w:rsid w:val="00432BF1"/>
    <w:rsid w:val="00443826"/>
    <w:rsid w:val="004440A9"/>
    <w:rsid w:val="0045270C"/>
    <w:rsid w:val="0045396C"/>
    <w:rsid w:val="004572BE"/>
    <w:rsid w:val="004617C7"/>
    <w:rsid w:val="004625C1"/>
    <w:rsid w:val="004657BE"/>
    <w:rsid w:val="00470CEF"/>
    <w:rsid w:val="004730D0"/>
    <w:rsid w:val="004737E6"/>
    <w:rsid w:val="00473B0B"/>
    <w:rsid w:val="004740BE"/>
    <w:rsid w:val="00474DC9"/>
    <w:rsid w:val="00474F20"/>
    <w:rsid w:val="004807F7"/>
    <w:rsid w:val="00481A0C"/>
    <w:rsid w:val="004830B5"/>
    <w:rsid w:val="00484E47"/>
    <w:rsid w:val="00486A17"/>
    <w:rsid w:val="00487B8B"/>
    <w:rsid w:val="004905DB"/>
    <w:rsid w:val="00492958"/>
    <w:rsid w:val="00496755"/>
    <w:rsid w:val="00497B93"/>
    <w:rsid w:val="004A51FF"/>
    <w:rsid w:val="004B1A13"/>
    <w:rsid w:val="004B2C63"/>
    <w:rsid w:val="004B4721"/>
    <w:rsid w:val="004C4FE1"/>
    <w:rsid w:val="004C7E18"/>
    <w:rsid w:val="004D2911"/>
    <w:rsid w:val="004D7252"/>
    <w:rsid w:val="004E3718"/>
    <w:rsid w:val="004E3AAD"/>
    <w:rsid w:val="004F40A2"/>
    <w:rsid w:val="004F483E"/>
    <w:rsid w:val="004F4B8F"/>
    <w:rsid w:val="0050104C"/>
    <w:rsid w:val="005023F4"/>
    <w:rsid w:val="005033CC"/>
    <w:rsid w:val="00505786"/>
    <w:rsid w:val="00516BA8"/>
    <w:rsid w:val="0052393E"/>
    <w:rsid w:val="00524986"/>
    <w:rsid w:val="005328FB"/>
    <w:rsid w:val="00537419"/>
    <w:rsid w:val="00537D90"/>
    <w:rsid w:val="00541B17"/>
    <w:rsid w:val="00541CFE"/>
    <w:rsid w:val="005421C7"/>
    <w:rsid w:val="005436F5"/>
    <w:rsid w:val="005448FA"/>
    <w:rsid w:val="00566699"/>
    <w:rsid w:val="00567938"/>
    <w:rsid w:val="00567C71"/>
    <w:rsid w:val="005733EB"/>
    <w:rsid w:val="0057534D"/>
    <w:rsid w:val="00575925"/>
    <w:rsid w:val="00583289"/>
    <w:rsid w:val="00590126"/>
    <w:rsid w:val="00591988"/>
    <w:rsid w:val="00594B26"/>
    <w:rsid w:val="00596856"/>
    <w:rsid w:val="005A117C"/>
    <w:rsid w:val="005A6F55"/>
    <w:rsid w:val="005B2A31"/>
    <w:rsid w:val="005B4B01"/>
    <w:rsid w:val="005B7E58"/>
    <w:rsid w:val="005C057C"/>
    <w:rsid w:val="005C6758"/>
    <w:rsid w:val="005C76D5"/>
    <w:rsid w:val="005D02A8"/>
    <w:rsid w:val="005D4EE9"/>
    <w:rsid w:val="005D5EEB"/>
    <w:rsid w:val="005D5FD3"/>
    <w:rsid w:val="005E3A32"/>
    <w:rsid w:val="005E3E34"/>
    <w:rsid w:val="005E3F88"/>
    <w:rsid w:val="005E6F4D"/>
    <w:rsid w:val="005E7805"/>
    <w:rsid w:val="005F7CE4"/>
    <w:rsid w:val="00600575"/>
    <w:rsid w:val="00600D67"/>
    <w:rsid w:val="0060633A"/>
    <w:rsid w:val="006110C1"/>
    <w:rsid w:val="00611FE3"/>
    <w:rsid w:val="006149F1"/>
    <w:rsid w:val="00620FA6"/>
    <w:rsid w:val="006246A5"/>
    <w:rsid w:val="0062520A"/>
    <w:rsid w:val="00625C69"/>
    <w:rsid w:val="0062686A"/>
    <w:rsid w:val="00627F9C"/>
    <w:rsid w:val="00631F1B"/>
    <w:rsid w:val="00631FF9"/>
    <w:rsid w:val="00632085"/>
    <w:rsid w:val="00633C3F"/>
    <w:rsid w:val="00640D07"/>
    <w:rsid w:val="00642541"/>
    <w:rsid w:val="00644363"/>
    <w:rsid w:val="006446F7"/>
    <w:rsid w:val="0064550C"/>
    <w:rsid w:val="00647B4C"/>
    <w:rsid w:val="00652906"/>
    <w:rsid w:val="0065519D"/>
    <w:rsid w:val="006573AB"/>
    <w:rsid w:val="00661204"/>
    <w:rsid w:val="006621E2"/>
    <w:rsid w:val="0066610F"/>
    <w:rsid w:val="00673D7C"/>
    <w:rsid w:val="006749FD"/>
    <w:rsid w:val="00676C32"/>
    <w:rsid w:val="00677735"/>
    <w:rsid w:val="00677865"/>
    <w:rsid w:val="006808D8"/>
    <w:rsid w:val="00680D39"/>
    <w:rsid w:val="006812B4"/>
    <w:rsid w:val="00683DD2"/>
    <w:rsid w:val="00686046"/>
    <w:rsid w:val="0068613E"/>
    <w:rsid w:val="006930A2"/>
    <w:rsid w:val="00694CB1"/>
    <w:rsid w:val="0069776E"/>
    <w:rsid w:val="006A0ADE"/>
    <w:rsid w:val="006A29C5"/>
    <w:rsid w:val="006A3A54"/>
    <w:rsid w:val="006A561E"/>
    <w:rsid w:val="006A5975"/>
    <w:rsid w:val="006A7B74"/>
    <w:rsid w:val="006B42F4"/>
    <w:rsid w:val="006B491C"/>
    <w:rsid w:val="006C2D2C"/>
    <w:rsid w:val="006C38C2"/>
    <w:rsid w:val="006C40DF"/>
    <w:rsid w:val="006C43CE"/>
    <w:rsid w:val="006C59FE"/>
    <w:rsid w:val="006C6176"/>
    <w:rsid w:val="006D01DC"/>
    <w:rsid w:val="006D1136"/>
    <w:rsid w:val="006D254A"/>
    <w:rsid w:val="006D4AD4"/>
    <w:rsid w:val="006D621C"/>
    <w:rsid w:val="006D780C"/>
    <w:rsid w:val="006E0601"/>
    <w:rsid w:val="006E2D42"/>
    <w:rsid w:val="006E2FF5"/>
    <w:rsid w:val="006E4A0B"/>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345D"/>
    <w:rsid w:val="0073758D"/>
    <w:rsid w:val="0074093D"/>
    <w:rsid w:val="007451B1"/>
    <w:rsid w:val="00751BBC"/>
    <w:rsid w:val="007538C9"/>
    <w:rsid w:val="0075676A"/>
    <w:rsid w:val="0076120C"/>
    <w:rsid w:val="00763674"/>
    <w:rsid w:val="00763D73"/>
    <w:rsid w:val="007640C8"/>
    <w:rsid w:val="00765AEC"/>
    <w:rsid w:val="00766F45"/>
    <w:rsid w:val="007676AF"/>
    <w:rsid w:val="00772257"/>
    <w:rsid w:val="00776087"/>
    <w:rsid w:val="0078100C"/>
    <w:rsid w:val="00785145"/>
    <w:rsid w:val="00786497"/>
    <w:rsid w:val="00790289"/>
    <w:rsid w:val="0079496F"/>
    <w:rsid w:val="00794D57"/>
    <w:rsid w:val="00797BE3"/>
    <w:rsid w:val="007A0571"/>
    <w:rsid w:val="007A223B"/>
    <w:rsid w:val="007A4E13"/>
    <w:rsid w:val="007A7098"/>
    <w:rsid w:val="007A731C"/>
    <w:rsid w:val="007B0292"/>
    <w:rsid w:val="007B0E30"/>
    <w:rsid w:val="007B1050"/>
    <w:rsid w:val="007B1D72"/>
    <w:rsid w:val="007C11C3"/>
    <w:rsid w:val="007D0CFF"/>
    <w:rsid w:val="007D58BC"/>
    <w:rsid w:val="007D5B7F"/>
    <w:rsid w:val="007E2E80"/>
    <w:rsid w:val="007E39F7"/>
    <w:rsid w:val="007F054B"/>
    <w:rsid w:val="007F1984"/>
    <w:rsid w:val="007F282E"/>
    <w:rsid w:val="007F37E2"/>
    <w:rsid w:val="007F7089"/>
    <w:rsid w:val="007F7846"/>
    <w:rsid w:val="007F7C97"/>
    <w:rsid w:val="008017E2"/>
    <w:rsid w:val="008041A7"/>
    <w:rsid w:val="00807090"/>
    <w:rsid w:val="008103B2"/>
    <w:rsid w:val="0081299A"/>
    <w:rsid w:val="00816AE5"/>
    <w:rsid w:val="0081732C"/>
    <w:rsid w:val="008176E8"/>
    <w:rsid w:val="00817C57"/>
    <w:rsid w:val="00821898"/>
    <w:rsid w:val="00823454"/>
    <w:rsid w:val="00824894"/>
    <w:rsid w:val="00830360"/>
    <w:rsid w:val="008307E5"/>
    <w:rsid w:val="0084469C"/>
    <w:rsid w:val="008455DC"/>
    <w:rsid w:val="00850F99"/>
    <w:rsid w:val="00853CC3"/>
    <w:rsid w:val="008543C7"/>
    <w:rsid w:val="00862A04"/>
    <w:rsid w:val="008655D6"/>
    <w:rsid w:val="008659E5"/>
    <w:rsid w:val="00867D56"/>
    <w:rsid w:val="00870064"/>
    <w:rsid w:val="008725EE"/>
    <w:rsid w:val="008731D1"/>
    <w:rsid w:val="00882E8A"/>
    <w:rsid w:val="00882F15"/>
    <w:rsid w:val="00887526"/>
    <w:rsid w:val="00892543"/>
    <w:rsid w:val="00896031"/>
    <w:rsid w:val="008A0BE6"/>
    <w:rsid w:val="008A1C19"/>
    <w:rsid w:val="008A46B7"/>
    <w:rsid w:val="008C022B"/>
    <w:rsid w:val="008C0E72"/>
    <w:rsid w:val="008C0F70"/>
    <w:rsid w:val="008C651F"/>
    <w:rsid w:val="008C7CEB"/>
    <w:rsid w:val="008D17A8"/>
    <w:rsid w:val="008D3655"/>
    <w:rsid w:val="008D7879"/>
    <w:rsid w:val="008E572E"/>
    <w:rsid w:val="008E63C2"/>
    <w:rsid w:val="00903599"/>
    <w:rsid w:val="00905CE1"/>
    <w:rsid w:val="00910842"/>
    <w:rsid w:val="009126B1"/>
    <w:rsid w:val="009151CF"/>
    <w:rsid w:val="00920256"/>
    <w:rsid w:val="009272C6"/>
    <w:rsid w:val="00930F68"/>
    <w:rsid w:val="00931F56"/>
    <w:rsid w:val="009339EC"/>
    <w:rsid w:val="00936CE7"/>
    <w:rsid w:val="0093743A"/>
    <w:rsid w:val="00942349"/>
    <w:rsid w:val="00943B37"/>
    <w:rsid w:val="00950ABA"/>
    <w:rsid w:val="00954DC1"/>
    <w:rsid w:val="00960D8F"/>
    <w:rsid w:val="0096284F"/>
    <w:rsid w:val="0096359D"/>
    <w:rsid w:val="00965F04"/>
    <w:rsid w:val="00967270"/>
    <w:rsid w:val="0097416D"/>
    <w:rsid w:val="009759F9"/>
    <w:rsid w:val="00984CA8"/>
    <w:rsid w:val="0098510B"/>
    <w:rsid w:val="0098562F"/>
    <w:rsid w:val="009859B8"/>
    <w:rsid w:val="0099000E"/>
    <w:rsid w:val="00991EEA"/>
    <w:rsid w:val="00992548"/>
    <w:rsid w:val="00994FE7"/>
    <w:rsid w:val="009B0589"/>
    <w:rsid w:val="009B1FC4"/>
    <w:rsid w:val="009B205B"/>
    <w:rsid w:val="009B3592"/>
    <w:rsid w:val="009B70C3"/>
    <w:rsid w:val="009C0473"/>
    <w:rsid w:val="009C1EA2"/>
    <w:rsid w:val="009C3FC7"/>
    <w:rsid w:val="009C5A94"/>
    <w:rsid w:val="009D1E63"/>
    <w:rsid w:val="009D34B0"/>
    <w:rsid w:val="009D3BBE"/>
    <w:rsid w:val="009D56AA"/>
    <w:rsid w:val="009E0089"/>
    <w:rsid w:val="009E396D"/>
    <w:rsid w:val="009E7128"/>
    <w:rsid w:val="009F223E"/>
    <w:rsid w:val="009F7B22"/>
    <w:rsid w:val="00A01F59"/>
    <w:rsid w:val="00A06551"/>
    <w:rsid w:val="00A10000"/>
    <w:rsid w:val="00A10775"/>
    <w:rsid w:val="00A112EB"/>
    <w:rsid w:val="00A167FF"/>
    <w:rsid w:val="00A2199B"/>
    <w:rsid w:val="00A22469"/>
    <w:rsid w:val="00A25EBC"/>
    <w:rsid w:val="00A26AC5"/>
    <w:rsid w:val="00A3134D"/>
    <w:rsid w:val="00A33B3A"/>
    <w:rsid w:val="00A35B31"/>
    <w:rsid w:val="00A4214D"/>
    <w:rsid w:val="00A42784"/>
    <w:rsid w:val="00A54113"/>
    <w:rsid w:val="00A62727"/>
    <w:rsid w:val="00A63698"/>
    <w:rsid w:val="00A65C29"/>
    <w:rsid w:val="00A666CE"/>
    <w:rsid w:val="00A73A68"/>
    <w:rsid w:val="00A823B0"/>
    <w:rsid w:val="00A854D1"/>
    <w:rsid w:val="00A871F0"/>
    <w:rsid w:val="00A9172E"/>
    <w:rsid w:val="00A94BF6"/>
    <w:rsid w:val="00AA4F9A"/>
    <w:rsid w:val="00AA5A0A"/>
    <w:rsid w:val="00AB12FB"/>
    <w:rsid w:val="00AB1AF3"/>
    <w:rsid w:val="00AB481C"/>
    <w:rsid w:val="00AB6FE4"/>
    <w:rsid w:val="00AD0168"/>
    <w:rsid w:val="00AD3C94"/>
    <w:rsid w:val="00AD4AD8"/>
    <w:rsid w:val="00AE26CD"/>
    <w:rsid w:val="00AE658B"/>
    <w:rsid w:val="00AF0EE2"/>
    <w:rsid w:val="00AF1E8D"/>
    <w:rsid w:val="00AF1F1C"/>
    <w:rsid w:val="00AF526A"/>
    <w:rsid w:val="00AF67DE"/>
    <w:rsid w:val="00B00C15"/>
    <w:rsid w:val="00B0448E"/>
    <w:rsid w:val="00B070F5"/>
    <w:rsid w:val="00B12CBA"/>
    <w:rsid w:val="00B14AC8"/>
    <w:rsid w:val="00B16CAC"/>
    <w:rsid w:val="00B303EA"/>
    <w:rsid w:val="00B31ACE"/>
    <w:rsid w:val="00B31BB2"/>
    <w:rsid w:val="00B33A21"/>
    <w:rsid w:val="00B34950"/>
    <w:rsid w:val="00B34998"/>
    <w:rsid w:val="00B37149"/>
    <w:rsid w:val="00B37304"/>
    <w:rsid w:val="00B37E45"/>
    <w:rsid w:val="00B432F1"/>
    <w:rsid w:val="00B501B2"/>
    <w:rsid w:val="00B5077D"/>
    <w:rsid w:val="00B50E01"/>
    <w:rsid w:val="00B51B2F"/>
    <w:rsid w:val="00B549E1"/>
    <w:rsid w:val="00B56587"/>
    <w:rsid w:val="00B56E95"/>
    <w:rsid w:val="00B6057D"/>
    <w:rsid w:val="00B614FF"/>
    <w:rsid w:val="00B649E6"/>
    <w:rsid w:val="00B72358"/>
    <w:rsid w:val="00B7583C"/>
    <w:rsid w:val="00B75842"/>
    <w:rsid w:val="00B900A2"/>
    <w:rsid w:val="00B93320"/>
    <w:rsid w:val="00B93447"/>
    <w:rsid w:val="00B93C5C"/>
    <w:rsid w:val="00B97CAC"/>
    <w:rsid w:val="00BA11F9"/>
    <w:rsid w:val="00BA32CE"/>
    <w:rsid w:val="00BA5252"/>
    <w:rsid w:val="00BA6922"/>
    <w:rsid w:val="00BA69A0"/>
    <w:rsid w:val="00BA79BA"/>
    <w:rsid w:val="00BB2359"/>
    <w:rsid w:val="00BB4086"/>
    <w:rsid w:val="00BB4D03"/>
    <w:rsid w:val="00BC1A78"/>
    <w:rsid w:val="00BC55DA"/>
    <w:rsid w:val="00BC64D4"/>
    <w:rsid w:val="00BD070A"/>
    <w:rsid w:val="00BD1DE7"/>
    <w:rsid w:val="00BD20DA"/>
    <w:rsid w:val="00BD50AD"/>
    <w:rsid w:val="00BE100C"/>
    <w:rsid w:val="00BE48F3"/>
    <w:rsid w:val="00BE6D77"/>
    <w:rsid w:val="00BE76C5"/>
    <w:rsid w:val="00BF0AEC"/>
    <w:rsid w:val="00BF123B"/>
    <w:rsid w:val="00BF123D"/>
    <w:rsid w:val="00BF3765"/>
    <w:rsid w:val="00BF5EE2"/>
    <w:rsid w:val="00BF5FB1"/>
    <w:rsid w:val="00BF69B1"/>
    <w:rsid w:val="00C01402"/>
    <w:rsid w:val="00C10AAE"/>
    <w:rsid w:val="00C115F4"/>
    <w:rsid w:val="00C13352"/>
    <w:rsid w:val="00C2107B"/>
    <w:rsid w:val="00C210FE"/>
    <w:rsid w:val="00C2286D"/>
    <w:rsid w:val="00C2473C"/>
    <w:rsid w:val="00C24DFC"/>
    <w:rsid w:val="00C25822"/>
    <w:rsid w:val="00C25B7C"/>
    <w:rsid w:val="00C25B89"/>
    <w:rsid w:val="00C277F4"/>
    <w:rsid w:val="00C27F4E"/>
    <w:rsid w:val="00C32A18"/>
    <w:rsid w:val="00C34B47"/>
    <w:rsid w:val="00C35F18"/>
    <w:rsid w:val="00C40345"/>
    <w:rsid w:val="00C4390D"/>
    <w:rsid w:val="00C47BC9"/>
    <w:rsid w:val="00C5369B"/>
    <w:rsid w:val="00C615EB"/>
    <w:rsid w:val="00C67A59"/>
    <w:rsid w:val="00C70ADA"/>
    <w:rsid w:val="00C74D1E"/>
    <w:rsid w:val="00C759B4"/>
    <w:rsid w:val="00C801EE"/>
    <w:rsid w:val="00C8573E"/>
    <w:rsid w:val="00C90CE9"/>
    <w:rsid w:val="00C911DE"/>
    <w:rsid w:val="00C921D5"/>
    <w:rsid w:val="00C92A40"/>
    <w:rsid w:val="00C95F13"/>
    <w:rsid w:val="00C96D2A"/>
    <w:rsid w:val="00CA0F4B"/>
    <w:rsid w:val="00CA2ED9"/>
    <w:rsid w:val="00CA3DD3"/>
    <w:rsid w:val="00CA5A37"/>
    <w:rsid w:val="00CA5EC1"/>
    <w:rsid w:val="00CB4F0D"/>
    <w:rsid w:val="00CD4230"/>
    <w:rsid w:val="00CD5D9E"/>
    <w:rsid w:val="00CE0CEC"/>
    <w:rsid w:val="00CE15C8"/>
    <w:rsid w:val="00CF1619"/>
    <w:rsid w:val="00CF27C6"/>
    <w:rsid w:val="00CF32FD"/>
    <w:rsid w:val="00CF6075"/>
    <w:rsid w:val="00CF6361"/>
    <w:rsid w:val="00CF7E3D"/>
    <w:rsid w:val="00D01B24"/>
    <w:rsid w:val="00D020E2"/>
    <w:rsid w:val="00D04234"/>
    <w:rsid w:val="00D04E44"/>
    <w:rsid w:val="00D0540D"/>
    <w:rsid w:val="00D060C5"/>
    <w:rsid w:val="00D0673B"/>
    <w:rsid w:val="00D12507"/>
    <w:rsid w:val="00D13B83"/>
    <w:rsid w:val="00D14D51"/>
    <w:rsid w:val="00D14E3B"/>
    <w:rsid w:val="00D21A9B"/>
    <w:rsid w:val="00D23F11"/>
    <w:rsid w:val="00D31AAE"/>
    <w:rsid w:val="00D32449"/>
    <w:rsid w:val="00D32E6F"/>
    <w:rsid w:val="00D34BAD"/>
    <w:rsid w:val="00D452F8"/>
    <w:rsid w:val="00D46D29"/>
    <w:rsid w:val="00D50E23"/>
    <w:rsid w:val="00D5329C"/>
    <w:rsid w:val="00D54889"/>
    <w:rsid w:val="00D55849"/>
    <w:rsid w:val="00D56520"/>
    <w:rsid w:val="00D57072"/>
    <w:rsid w:val="00D57A8D"/>
    <w:rsid w:val="00D61A59"/>
    <w:rsid w:val="00D633B6"/>
    <w:rsid w:val="00D64F6D"/>
    <w:rsid w:val="00D70758"/>
    <w:rsid w:val="00D71E4D"/>
    <w:rsid w:val="00D72377"/>
    <w:rsid w:val="00D75DD0"/>
    <w:rsid w:val="00D760EF"/>
    <w:rsid w:val="00D77F62"/>
    <w:rsid w:val="00D800C2"/>
    <w:rsid w:val="00D80239"/>
    <w:rsid w:val="00D82C3F"/>
    <w:rsid w:val="00D84293"/>
    <w:rsid w:val="00D85C97"/>
    <w:rsid w:val="00D8645C"/>
    <w:rsid w:val="00D90A68"/>
    <w:rsid w:val="00DA0E70"/>
    <w:rsid w:val="00DA1B7C"/>
    <w:rsid w:val="00DA21DB"/>
    <w:rsid w:val="00DA5A00"/>
    <w:rsid w:val="00DA6917"/>
    <w:rsid w:val="00DB01B2"/>
    <w:rsid w:val="00DB4192"/>
    <w:rsid w:val="00DB4CC1"/>
    <w:rsid w:val="00DB5FF7"/>
    <w:rsid w:val="00DC04A8"/>
    <w:rsid w:val="00DC0CB0"/>
    <w:rsid w:val="00DC106B"/>
    <w:rsid w:val="00DC4E35"/>
    <w:rsid w:val="00DD0417"/>
    <w:rsid w:val="00DD0D40"/>
    <w:rsid w:val="00DD13E2"/>
    <w:rsid w:val="00DD2781"/>
    <w:rsid w:val="00DD2B8B"/>
    <w:rsid w:val="00DD2C57"/>
    <w:rsid w:val="00DD2D53"/>
    <w:rsid w:val="00DD5971"/>
    <w:rsid w:val="00DD5DC9"/>
    <w:rsid w:val="00DD77C9"/>
    <w:rsid w:val="00DE0587"/>
    <w:rsid w:val="00DE16E2"/>
    <w:rsid w:val="00DE5C3E"/>
    <w:rsid w:val="00DE712C"/>
    <w:rsid w:val="00DF0AF9"/>
    <w:rsid w:val="00DF1527"/>
    <w:rsid w:val="00DF2F2C"/>
    <w:rsid w:val="00DF3485"/>
    <w:rsid w:val="00DF479F"/>
    <w:rsid w:val="00DF51C8"/>
    <w:rsid w:val="00DF5C1F"/>
    <w:rsid w:val="00DF641D"/>
    <w:rsid w:val="00E014FE"/>
    <w:rsid w:val="00E0776F"/>
    <w:rsid w:val="00E1520C"/>
    <w:rsid w:val="00E16D1C"/>
    <w:rsid w:val="00E23E06"/>
    <w:rsid w:val="00E25492"/>
    <w:rsid w:val="00E269B1"/>
    <w:rsid w:val="00E31685"/>
    <w:rsid w:val="00E37AA1"/>
    <w:rsid w:val="00E426C9"/>
    <w:rsid w:val="00E42B4D"/>
    <w:rsid w:val="00E50BBA"/>
    <w:rsid w:val="00E50EFF"/>
    <w:rsid w:val="00E50F4B"/>
    <w:rsid w:val="00E51947"/>
    <w:rsid w:val="00E52335"/>
    <w:rsid w:val="00E53096"/>
    <w:rsid w:val="00E56111"/>
    <w:rsid w:val="00E5714B"/>
    <w:rsid w:val="00E57EED"/>
    <w:rsid w:val="00E60476"/>
    <w:rsid w:val="00E61468"/>
    <w:rsid w:val="00E62DF6"/>
    <w:rsid w:val="00E65AE8"/>
    <w:rsid w:val="00E70CAE"/>
    <w:rsid w:val="00E70CC2"/>
    <w:rsid w:val="00E70D08"/>
    <w:rsid w:val="00E726BA"/>
    <w:rsid w:val="00E72712"/>
    <w:rsid w:val="00E73551"/>
    <w:rsid w:val="00E83DA0"/>
    <w:rsid w:val="00E93579"/>
    <w:rsid w:val="00EA0886"/>
    <w:rsid w:val="00EA2AAB"/>
    <w:rsid w:val="00EA46D4"/>
    <w:rsid w:val="00EA511D"/>
    <w:rsid w:val="00EB2068"/>
    <w:rsid w:val="00EB5A78"/>
    <w:rsid w:val="00EC1776"/>
    <w:rsid w:val="00EC288D"/>
    <w:rsid w:val="00EC3B60"/>
    <w:rsid w:val="00EC49F6"/>
    <w:rsid w:val="00EC4B58"/>
    <w:rsid w:val="00EC4B6A"/>
    <w:rsid w:val="00EC5C1F"/>
    <w:rsid w:val="00EC63B8"/>
    <w:rsid w:val="00ED4621"/>
    <w:rsid w:val="00ED4829"/>
    <w:rsid w:val="00ED4BB9"/>
    <w:rsid w:val="00ED60C2"/>
    <w:rsid w:val="00ED634A"/>
    <w:rsid w:val="00ED6D40"/>
    <w:rsid w:val="00ED74B1"/>
    <w:rsid w:val="00ED78F3"/>
    <w:rsid w:val="00EE0368"/>
    <w:rsid w:val="00EE03F5"/>
    <w:rsid w:val="00EE08F5"/>
    <w:rsid w:val="00EE5CE9"/>
    <w:rsid w:val="00EF3CFE"/>
    <w:rsid w:val="00EF4D17"/>
    <w:rsid w:val="00EF6B28"/>
    <w:rsid w:val="00EF6CD7"/>
    <w:rsid w:val="00F00750"/>
    <w:rsid w:val="00F02F2E"/>
    <w:rsid w:val="00F05BB1"/>
    <w:rsid w:val="00F07DC2"/>
    <w:rsid w:val="00F12B4C"/>
    <w:rsid w:val="00F1657E"/>
    <w:rsid w:val="00F16A4D"/>
    <w:rsid w:val="00F1770B"/>
    <w:rsid w:val="00F17EC1"/>
    <w:rsid w:val="00F2178A"/>
    <w:rsid w:val="00F2343A"/>
    <w:rsid w:val="00F278F6"/>
    <w:rsid w:val="00F33387"/>
    <w:rsid w:val="00F34248"/>
    <w:rsid w:val="00F34C56"/>
    <w:rsid w:val="00F35BAC"/>
    <w:rsid w:val="00F44637"/>
    <w:rsid w:val="00F45389"/>
    <w:rsid w:val="00F46398"/>
    <w:rsid w:val="00F4708B"/>
    <w:rsid w:val="00F52D9E"/>
    <w:rsid w:val="00F53B53"/>
    <w:rsid w:val="00F567FC"/>
    <w:rsid w:val="00F612DC"/>
    <w:rsid w:val="00F66A72"/>
    <w:rsid w:val="00F67D84"/>
    <w:rsid w:val="00F72BD1"/>
    <w:rsid w:val="00F7667E"/>
    <w:rsid w:val="00F81725"/>
    <w:rsid w:val="00F83F9F"/>
    <w:rsid w:val="00F8521C"/>
    <w:rsid w:val="00F86466"/>
    <w:rsid w:val="00F8666D"/>
    <w:rsid w:val="00F91340"/>
    <w:rsid w:val="00F92D09"/>
    <w:rsid w:val="00F967F3"/>
    <w:rsid w:val="00F96AD5"/>
    <w:rsid w:val="00FA47E2"/>
    <w:rsid w:val="00FA6616"/>
    <w:rsid w:val="00FB2254"/>
    <w:rsid w:val="00FB2F77"/>
    <w:rsid w:val="00FB55E9"/>
    <w:rsid w:val="00FC716A"/>
    <w:rsid w:val="00FC7D8B"/>
    <w:rsid w:val="00FD1595"/>
    <w:rsid w:val="00FD3A3C"/>
    <w:rsid w:val="00FD3B96"/>
    <w:rsid w:val="00FD4EB1"/>
    <w:rsid w:val="00FD7EE2"/>
    <w:rsid w:val="00FF0554"/>
    <w:rsid w:val="00FF0836"/>
    <w:rsid w:val="00FF2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67924588">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hyperlink" Target="http://legislacion.edomex.gob.mx/sites/legislacion.edomex.gob.mx/files/files/pdf/gct/2018/nov065.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CEC1F-BFDC-40D2-87FA-C1E5DB86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9588</Words>
  <Characters>52739</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2019-09-26T18:00:00Z</cp:lastPrinted>
  <dcterms:created xsi:type="dcterms:W3CDTF">2019-10-08T18:43:00Z</dcterms:created>
  <dcterms:modified xsi:type="dcterms:W3CDTF">2019-10-08T18:43:00Z</dcterms:modified>
</cp:coreProperties>
</file>