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AE686EA" w14:textId="1F2AA5F1" w:rsidR="007E2E80" w:rsidRDefault="007E2E80" w:rsidP="007E2E80">
      <w:pPr>
        <w:shd w:val="clear" w:color="auto" w:fill="FFFFFF"/>
        <w:spacing w:before="240" w:line="360" w:lineRule="auto"/>
        <w:jc w:val="both"/>
        <w:rPr>
          <w:rFonts w:ascii="Palatino Linotype" w:eastAsia="Times New Roman" w:hAnsi="Palatino Linotype" w:cs="Arial"/>
          <w:color w:val="000000"/>
          <w:sz w:val="24"/>
          <w:szCs w:val="24"/>
          <w:lang w:eastAsia="es-MX"/>
        </w:rPr>
      </w:pPr>
      <w:r w:rsidRPr="0007011C">
        <w:rPr>
          <w:rFonts w:ascii="Palatino Linotype" w:eastAsia="Times New Roman" w:hAnsi="Palatino Linotype" w:cs="Arial"/>
          <w:color w:val="000000"/>
          <w:sz w:val="24"/>
          <w:szCs w:val="24"/>
          <w:lang w:eastAsia="es-MX"/>
        </w:rPr>
        <w:t xml:space="preserve">Resolución del Pleno del </w:t>
      </w:r>
      <w:r>
        <w:rPr>
          <w:rFonts w:ascii="Palatino Linotype" w:eastAsia="Times New Roman" w:hAnsi="Palatino Linotype" w:cs="Arial"/>
          <w:color w:val="000000"/>
          <w:sz w:val="24"/>
          <w:szCs w:val="24"/>
          <w:lang w:eastAsia="es-MX"/>
        </w:rPr>
        <w:t xml:space="preserve">Instituto de Transparencia, Acceso a la Información Pública y </w:t>
      </w:r>
      <w:r w:rsidRPr="00C52E1D">
        <w:rPr>
          <w:rFonts w:ascii="Palatino Linotype" w:eastAsia="Times New Roman" w:hAnsi="Palatino Linotype" w:cs="Arial"/>
          <w:color w:val="000000"/>
          <w:sz w:val="24"/>
          <w:szCs w:val="24"/>
          <w:lang w:eastAsia="es-MX"/>
        </w:rPr>
        <w:t xml:space="preserve">Protección de Datos Personales del Estado de México y Municipios, con domicilio en </w:t>
      </w:r>
      <w:r w:rsidRPr="00DF4D67">
        <w:rPr>
          <w:rFonts w:ascii="Palatino Linotype" w:eastAsia="Times New Roman" w:hAnsi="Palatino Linotype" w:cs="Arial"/>
          <w:color w:val="000000"/>
          <w:sz w:val="24"/>
          <w:szCs w:val="24"/>
          <w:lang w:eastAsia="es-MX"/>
        </w:rPr>
        <w:t xml:space="preserve">Metepec, Estado de </w:t>
      </w:r>
      <w:r w:rsidRPr="00D27C81">
        <w:rPr>
          <w:rFonts w:ascii="Palatino Linotype" w:eastAsia="Times New Roman" w:hAnsi="Palatino Linotype" w:cs="Arial"/>
          <w:color w:val="000000"/>
          <w:sz w:val="24"/>
          <w:szCs w:val="24"/>
          <w:lang w:eastAsia="es-MX"/>
        </w:rPr>
        <w:t xml:space="preserve">México, a </w:t>
      </w:r>
      <w:r w:rsidR="0007107D">
        <w:rPr>
          <w:rFonts w:ascii="Palatino Linotype" w:eastAsia="Times New Roman" w:hAnsi="Palatino Linotype" w:cs="Arial"/>
          <w:color w:val="000000"/>
          <w:sz w:val="24"/>
          <w:szCs w:val="24"/>
          <w:lang w:eastAsia="es-MX"/>
        </w:rPr>
        <w:t>seis de febrero</w:t>
      </w:r>
      <w:r w:rsidR="00C61AFF">
        <w:rPr>
          <w:rFonts w:ascii="Palatino Linotype" w:eastAsia="Times New Roman" w:hAnsi="Palatino Linotype" w:cs="Arial"/>
          <w:color w:val="000000"/>
          <w:sz w:val="24"/>
          <w:szCs w:val="24"/>
          <w:lang w:eastAsia="es-MX"/>
        </w:rPr>
        <w:t xml:space="preserve"> de dos mil </w:t>
      </w:r>
      <w:r w:rsidR="007B6C38">
        <w:rPr>
          <w:rFonts w:ascii="Palatino Linotype" w:eastAsia="Times New Roman" w:hAnsi="Palatino Linotype" w:cs="Arial"/>
          <w:color w:val="000000"/>
          <w:sz w:val="24"/>
          <w:szCs w:val="24"/>
          <w:lang w:eastAsia="es-MX"/>
        </w:rPr>
        <w:t>veinte</w:t>
      </w:r>
      <w:r w:rsidRPr="00D27C81">
        <w:rPr>
          <w:rFonts w:ascii="Palatino Linotype" w:eastAsia="Times New Roman" w:hAnsi="Palatino Linotype" w:cs="Arial"/>
          <w:color w:val="000000"/>
          <w:sz w:val="24"/>
          <w:szCs w:val="24"/>
          <w:lang w:eastAsia="es-MX"/>
        </w:rPr>
        <w:t>.</w:t>
      </w:r>
    </w:p>
    <w:p w14:paraId="48D26958" w14:textId="77777777" w:rsidR="007E2E80" w:rsidRPr="00623604" w:rsidRDefault="007E2E80" w:rsidP="007E2E80">
      <w:pPr>
        <w:shd w:val="clear" w:color="auto" w:fill="FFFFFF"/>
        <w:spacing w:before="240" w:line="360" w:lineRule="auto"/>
        <w:jc w:val="both"/>
        <w:rPr>
          <w:rFonts w:ascii="Palatino Linotype" w:eastAsia="Times New Roman" w:hAnsi="Palatino Linotype" w:cs="Arial"/>
          <w:color w:val="000000"/>
          <w:sz w:val="14"/>
          <w:szCs w:val="24"/>
          <w:lang w:eastAsia="es-MX"/>
        </w:rPr>
      </w:pPr>
    </w:p>
    <w:p w14:paraId="4B20207F" w14:textId="3D9CA15E" w:rsidR="007E2E80" w:rsidRDefault="007E2E80" w:rsidP="007E2E80">
      <w:pPr>
        <w:tabs>
          <w:tab w:val="left" w:pos="1701"/>
        </w:tabs>
        <w:spacing w:before="240" w:line="360" w:lineRule="auto"/>
        <w:jc w:val="both"/>
        <w:rPr>
          <w:rFonts w:ascii="Palatino Linotype" w:hAnsi="Palatino Linotype" w:cs="Arial"/>
          <w:sz w:val="24"/>
        </w:rPr>
      </w:pPr>
      <w:r>
        <w:rPr>
          <w:rFonts w:ascii="Palatino Linotype" w:hAnsi="Palatino Linotype" w:cs="Arial"/>
          <w:b/>
          <w:sz w:val="24"/>
        </w:rPr>
        <w:t>VISTO</w:t>
      </w:r>
      <w:r>
        <w:rPr>
          <w:rFonts w:ascii="Palatino Linotype" w:hAnsi="Palatino Linotype" w:cs="Arial"/>
          <w:sz w:val="24"/>
        </w:rPr>
        <w:t xml:space="preserve"> el expediente electrónico formado con motivo del recurso de revisión número </w:t>
      </w:r>
      <w:r w:rsidR="0007107D" w:rsidRPr="0007107D">
        <w:rPr>
          <w:rFonts w:ascii="Palatino Linotype" w:hAnsi="Palatino Linotype" w:cs="Arial"/>
          <w:b/>
          <w:bCs/>
          <w:sz w:val="24"/>
          <w:lang w:eastAsia="es-MX"/>
        </w:rPr>
        <w:t>08600/INFOEM/IP/RR/2019</w:t>
      </w:r>
      <w:r>
        <w:rPr>
          <w:rFonts w:ascii="Palatino Linotype" w:hAnsi="Palatino Linotype" w:cs="Arial"/>
          <w:sz w:val="24"/>
        </w:rPr>
        <w:t xml:space="preserve">, </w:t>
      </w:r>
      <w:r w:rsidRPr="00224181">
        <w:rPr>
          <w:rFonts w:ascii="Palatino Linotype" w:hAnsi="Palatino Linotype" w:cs="Arial"/>
          <w:sz w:val="24"/>
        </w:rPr>
        <w:t xml:space="preserve">interpuesto por </w:t>
      </w:r>
      <w:r w:rsidR="00CF598D">
        <w:rPr>
          <w:rFonts w:ascii="Palatino Linotype" w:hAnsi="Palatino Linotype" w:cs="Arial"/>
          <w:sz w:val="24"/>
        </w:rPr>
        <w:t>el</w:t>
      </w:r>
      <w:r w:rsidRPr="00224181">
        <w:rPr>
          <w:rFonts w:ascii="Palatino Linotype" w:hAnsi="Palatino Linotype" w:cs="Arial"/>
          <w:sz w:val="24"/>
        </w:rPr>
        <w:t xml:space="preserve"> </w:t>
      </w:r>
      <w:r w:rsidRPr="00224181">
        <w:rPr>
          <w:rFonts w:ascii="Palatino Linotype" w:hAnsi="Palatino Linotype" w:cs="Arial"/>
          <w:b/>
          <w:sz w:val="24"/>
          <w:szCs w:val="24"/>
        </w:rPr>
        <w:t xml:space="preserve">C. </w:t>
      </w:r>
      <w:r w:rsidR="007932D0">
        <w:rPr>
          <w:rFonts w:ascii="Palatino Linotype" w:hAnsi="Palatino Linotype" w:cs="Arial"/>
          <w:b/>
          <w:sz w:val="24"/>
          <w:szCs w:val="24"/>
        </w:rPr>
        <w:t>XXXXXXXXXXXXXXX</w:t>
      </w:r>
      <w:r w:rsidRPr="008E5141">
        <w:rPr>
          <w:rFonts w:ascii="Palatino Linotype" w:hAnsi="Palatino Linotype" w:cs="Arial"/>
          <w:b/>
          <w:sz w:val="24"/>
          <w:szCs w:val="24"/>
        </w:rPr>
        <w:t xml:space="preserve"> </w:t>
      </w:r>
      <w:r w:rsidR="00CF598D">
        <w:rPr>
          <w:rFonts w:ascii="Palatino Linotype" w:hAnsi="Palatino Linotype" w:cs="Arial"/>
          <w:sz w:val="24"/>
        </w:rPr>
        <w:t>en lo sucesivo el</w:t>
      </w:r>
      <w:r>
        <w:rPr>
          <w:rFonts w:ascii="Palatino Linotype" w:hAnsi="Palatino Linotype" w:cs="Arial"/>
          <w:b/>
          <w:sz w:val="24"/>
        </w:rPr>
        <w:t xml:space="preserve"> Recurrente</w:t>
      </w:r>
      <w:r w:rsidRPr="00224181">
        <w:rPr>
          <w:rFonts w:ascii="Palatino Linotype" w:hAnsi="Palatino Linotype" w:cs="Arial"/>
          <w:sz w:val="24"/>
        </w:rPr>
        <w:t>, en contra de la</w:t>
      </w:r>
      <w:r w:rsidR="00F66F40">
        <w:rPr>
          <w:rFonts w:ascii="Palatino Linotype" w:hAnsi="Palatino Linotype" w:cs="Arial"/>
          <w:sz w:val="24"/>
        </w:rPr>
        <w:t xml:space="preserve"> </w:t>
      </w:r>
      <w:r w:rsidRPr="00224181">
        <w:rPr>
          <w:rFonts w:ascii="Palatino Linotype" w:hAnsi="Palatino Linotype" w:cs="Arial"/>
          <w:sz w:val="24"/>
        </w:rPr>
        <w:t xml:space="preserve">respuesta </w:t>
      </w:r>
      <w:r>
        <w:rPr>
          <w:rFonts w:ascii="Palatino Linotype" w:hAnsi="Palatino Linotype" w:cs="Arial"/>
          <w:sz w:val="24"/>
        </w:rPr>
        <w:t>del</w:t>
      </w:r>
      <w:r w:rsidRPr="0019457A">
        <w:rPr>
          <w:rFonts w:ascii="Palatino Linotype" w:hAnsi="Palatino Linotype" w:cs="Arial"/>
          <w:sz w:val="24"/>
        </w:rPr>
        <w:t xml:space="preserve"> </w:t>
      </w:r>
      <w:r w:rsidR="0007107D" w:rsidRPr="0007107D">
        <w:rPr>
          <w:rFonts w:ascii="Palatino Linotype" w:hAnsi="Palatino Linotype" w:cs="Arial"/>
          <w:b/>
          <w:sz w:val="24"/>
        </w:rPr>
        <w:t>Ayuntamiento de San José del Rincón</w:t>
      </w:r>
      <w:r w:rsidRPr="0019457A">
        <w:rPr>
          <w:rFonts w:ascii="Palatino Linotype" w:hAnsi="Palatino Linotype" w:cs="Arial"/>
          <w:sz w:val="24"/>
        </w:rPr>
        <w:t>, en lo subsecuente</w:t>
      </w:r>
      <w:r w:rsidR="001F595E">
        <w:rPr>
          <w:rFonts w:ascii="Palatino Linotype" w:hAnsi="Palatino Linotype" w:cs="Arial"/>
          <w:b/>
          <w:sz w:val="24"/>
          <w:szCs w:val="24"/>
        </w:rPr>
        <w:t xml:space="preserve"> </w:t>
      </w:r>
      <w:r w:rsidR="001F595E" w:rsidRPr="00623604">
        <w:rPr>
          <w:rFonts w:ascii="Palatino Linotype" w:hAnsi="Palatino Linotype" w:cs="Arial"/>
          <w:sz w:val="24"/>
          <w:szCs w:val="24"/>
        </w:rPr>
        <w:t>el</w:t>
      </w:r>
      <w:r w:rsidRPr="00623604">
        <w:rPr>
          <w:rFonts w:ascii="Palatino Linotype" w:hAnsi="Palatino Linotype" w:cs="Arial"/>
          <w:sz w:val="24"/>
          <w:szCs w:val="24"/>
        </w:rPr>
        <w:t xml:space="preserve"> </w:t>
      </w:r>
      <w:r w:rsidRPr="00224181">
        <w:rPr>
          <w:rFonts w:ascii="Palatino Linotype" w:hAnsi="Palatino Linotype" w:cs="Arial"/>
          <w:b/>
          <w:sz w:val="24"/>
          <w:szCs w:val="24"/>
        </w:rPr>
        <w:t xml:space="preserve">Sujeto Obligado, </w:t>
      </w:r>
      <w:r w:rsidRPr="00224181">
        <w:rPr>
          <w:rFonts w:ascii="Palatino Linotype" w:hAnsi="Palatino Linotype" w:cs="Arial"/>
          <w:sz w:val="24"/>
          <w:szCs w:val="24"/>
        </w:rPr>
        <w:t>se procede a</w:t>
      </w:r>
      <w:r w:rsidRPr="00224181">
        <w:rPr>
          <w:rFonts w:ascii="Palatino Linotype" w:hAnsi="Palatino Linotype" w:cs="Arial"/>
          <w:sz w:val="24"/>
        </w:rPr>
        <w:t xml:space="preserve"> dictar la presente resolución.</w:t>
      </w:r>
    </w:p>
    <w:p w14:paraId="2A8B8593" w14:textId="77777777" w:rsidR="007E2E80" w:rsidRPr="00623604" w:rsidRDefault="007E2E80" w:rsidP="007E2E80">
      <w:pPr>
        <w:tabs>
          <w:tab w:val="left" w:pos="1701"/>
        </w:tabs>
        <w:spacing w:before="240" w:line="360" w:lineRule="auto"/>
        <w:jc w:val="both"/>
        <w:rPr>
          <w:rFonts w:ascii="Palatino Linotype" w:hAnsi="Palatino Linotype" w:cs="Arial"/>
          <w:sz w:val="12"/>
        </w:rPr>
      </w:pPr>
    </w:p>
    <w:p w14:paraId="45901F49" w14:textId="77777777" w:rsidR="007E2E80" w:rsidRPr="00F205B9" w:rsidRDefault="007E2E80" w:rsidP="007E2E80">
      <w:pPr>
        <w:spacing w:before="240" w:after="240" w:line="360" w:lineRule="auto"/>
        <w:jc w:val="center"/>
        <w:rPr>
          <w:rFonts w:ascii="Palatino Linotype" w:hAnsi="Palatino Linotype"/>
          <w:b/>
          <w:sz w:val="28"/>
        </w:rPr>
      </w:pPr>
      <w:r>
        <w:rPr>
          <w:rFonts w:ascii="Palatino Linotype" w:hAnsi="Palatino Linotype"/>
          <w:b/>
          <w:sz w:val="28"/>
        </w:rPr>
        <w:t>A N T E C E D E N T E S   D E L   A S U N T O</w:t>
      </w:r>
    </w:p>
    <w:p w14:paraId="450D06EA" w14:textId="77777777" w:rsidR="007E2E80" w:rsidRPr="00CE1048" w:rsidRDefault="007E2E80" w:rsidP="001F595E">
      <w:pPr>
        <w:pStyle w:val="Sinespaciado"/>
        <w:spacing w:line="360" w:lineRule="auto"/>
        <w:jc w:val="both"/>
        <w:rPr>
          <w:rFonts w:ascii="Palatino Linotype" w:hAnsi="Palatino Linotype"/>
          <w:b/>
          <w:sz w:val="28"/>
          <w:szCs w:val="26"/>
        </w:rPr>
      </w:pPr>
      <w:r w:rsidRPr="00CE1048">
        <w:rPr>
          <w:rFonts w:ascii="Palatino Linotype" w:hAnsi="Palatino Linotype" w:cs="Arial"/>
          <w:b/>
          <w:sz w:val="28"/>
          <w:szCs w:val="26"/>
        </w:rPr>
        <w:t xml:space="preserve">PRIMERO. </w:t>
      </w:r>
      <w:r w:rsidRPr="00CE1048">
        <w:rPr>
          <w:rFonts w:ascii="Palatino Linotype" w:hAnsi="Palatino Linotype"/>
          <w:b/>
          <w:sz w:val="28"/>
          <w:szCs w:val="26"/>
        </w:rPr>
        <w:t>De la Solicitud de Información.</w:t>
      </w:r>
    </w:p>
    <w:p w14:paraId="1FCF1F38" w14:textId="69164DF0" w:rsidR="007E2E80" w:rsidRDefault="007E2E80" w:rsidP="001F595E">
      <w:pPr>
        <w:pStyle w:val="Sinespaciado"/>
        <w:spacing w:line="360" w:lineRule="auto"/>
        <w:jc w:val="both"/>
        <w:rPr>
          <w:rFonts w:ascii="Palatino Linotype" w:hAnsi="Palatino Linotype" w:cs="Arial"/>
          <w:sz w:val="24"/>
          <w:szCs w:val="24"/>
        </w:rPr>
      </w:pPr>
      <w:r w:rsidRPr="001F595E">
        <w:rPr>
          <w:rFonts w:ascii="Palatino Linotype" w:hAnsi="Palatino Linotype" w:cs="Arial"/>
          <w:sz w:val="24"/>
          <w:szCs w:val="24"/>
        </w:rPr>
        <w:t xml:space="preserve">Con fecha </w:t>
      </w:r>
      <w:r w:rsidR="00AF4BB8">
        <w:rPr>
          <w:rFonts w:ascii="Palatino Linotype" w:hAnsi="Palatino Linotype" w:cs="Arial"/>
          <w:sz w:val="24"/>
          <w:szCs w:val="24"/>
        </w:rPr>
        <w:t>dieciocho de octubre</w:t>
      </w:r>
      <w:r w:rsidR="00E93059">
        <w:rPr>
          <w:rFonts w:ascii="Palatino Linotype" w:hAnsi="Palatino Linotype" w:cs="Arial"/>
          <w:sz w:val="24"/>
          <w:szCs w:val="24"/>
        </w:rPr>
        <w:t xml:space="preserve"> de dos mil diecinueve</w:t>
      </w:r>
      <w:r w:rsidRPr="001F595E">
        <w:rPr>
          <w:rFonts w:ascii="Palatino Linotype" w:hAnsi="Palatino Linotype" w:cs="Arial"/>
          <w:sz w:val="24"/>
          <w:szCs w:val="24"/>
        </w:rPr>
        <w:t xml:space="preserve">, </w:t>
      </w:r>
      <w:r w:rsidR="00CF598D">
        <w:rPr>
          <w:rFonts w:ascii="Palatino Linotype" w:hAnsi="Palatino Linotype" w:cs="Arial"/>
          <w:sz w:val="24"/>
          <w:szCs w:val="24"/>
        </w:rPr>
        <w:t>el</w:t>
      </w:r>
      <w:r w:rsidRPr="001F595E">
        <w:rPr>
          <w:rFonts w:ascii="Palatino Linotype" w:hAnsi="Palatino Linotype" w:cs="Arial"/>
          <w:sz w:val="24"/>
          <w:szCs w:val="24"/>
        </w:rPr>
        <w:t xml:space="preserve"> </w:t>
      </w:r>
      <w:r w:rsidRPr="00103E93">
        <w:rPr>
          <w:rFonts w:ascii="Palatino Linotype" w:hAnsi="Palatino Linotype" w:cs="Arial"/>
          <w:b/>
          <w:sz w:val="24"/>
          <w:szCs w:val="24"/>
        </w:rPr>
        <w:t>Recurrente</w:t>
      </w:r>
      <w:r w:rsidRPr="001F595E">
        <w:rPr>
          <w:rFonts w:ascii="Palatino Linotype" w:hAnsi="Palatino Linotype" w:cs="Arial"/>
          <w:sz w:val="24"/>
          <w:szCs w:val="24"/>
        </w:rPr>
        <w:t>, presentó a través del Sistema de Acceso a la Información Mexiquense (</w:t>
      </w:r>
      <w:r w:rsidRPr="005D310F">
        <w:rPr>
          <w:rFonts w:ascii="Palatino Linotype" w:hAnsi="Palatino Linotype" w:cs="Arial"/>
          <w:b/>
          <w:sz w:val="24"/>
          <w:szCs w:val="24"/>
        </w:rPr>
        <w:t>SAIMEX</w:t>
      </w:r>
      <w:r w:rsidRPr="001F595E">
        <w:rPr>
          <w:rFonts w:ascii="Palatino Linotype" w:hAnsi="Palatino Linotype" w:cs="Arial"/>
          <w:sz w:val="24"/>
          <w:szCs w:val="24"/>
        </w:rPr>
        <w:t xml:space="preserve">) ante </w:t>
      </w:r>
      <w:r w:rsidR="001F595E">
        <w:rPr>
          <w:rFonts w:ascii="Palatino Linotype" w:hAnsi="Palatino Linotype" w:cs="Arial"/>
          <w:sz w:val="24"/>
          <w:szCs w:val="24"/>
        </w:rPr>
        <w:t>e</w:t>
      </w:r>
      <w:r w:rsidRPr="001F595E">
        <w:rPr>
          <w:rFonts w:ascii="Palatino Linotype" w:hAnsi="Palatino Linotype" w:cs="Arial"/>
          <w:sz w:val="24"/>
          <w:szCs w:val="24"/>
        </w:rPr>
        <w:t xml:space="preserve">l </w:t>
      </w:r>
      <w:r w:rsidRPr="00CF598D">
        <w:rPr>
          <w:rFonts w:ascii="Palatino Linotype" w:hAnsi="Palatino Linotype" w:cs="Arial"/>
          <w:b/>
          <w:sz w:val="24"/>
          <w:szCs w:val="24"/>
        </w:rPr>
        <w:t>Sujeto Obligado</w:t>
      </w:r>
      <w:r w:rsidRPr="001F595E">
        <w:rPr>
          <w:rFonts w:ascii="Palatino Linotype" w:hAnsi="Palatino Linotype" w:cs="Arial"/>
          <w:sz w:val="24"/>
          <w:szCs w:val="24"/>
        </w:rPr>
        <w:t>, solicitud de acceso a la información pública, registrada bajo el número de expediente</w:t>
      </w:r>
      <w:r w:rsidR="00B241F9">
        <w:rPr>
          <w:rFonts w:ascii="Palatino Linotype" w:hAnsi="Palatino Linotype" w:cs="Arial"/>
          <w:sz w:val="24"/>
          <w:szCs w:val="24"/>
        </w:rPr>
        <w:t xml:space="preserve"> </w:t>
      </w:r>
      <w:r w:rsidR="00AF4BB8" w:rsidRPr="00AF4BB8">
        <w:rPr>
          <w:rFonts w:ascii="Palatino Linotype" w:hAnsi="Palatino Linotype" w:cs="Arial"/>
          <w:b/>
          <w:sz w:val="24"/>
          <w:szCs w:val="24"/>
        </w:rPr>
        <w:t>00100/JOSERIN/IP/2019</w:t>
      </w:r>
      <w:r w:rsidRPr="001F595E">
        <w:rPr>
          <w:rFonts w:ascii="Palatino Linotype" w:hAnsi="Palatino Linotype" w:cs="Arial"/>
          <w:sz w:val="24"/>
          <w:szCs w:val="24"/>
          <w:lang w:eastAsia="es-MX"/>
        </w:rPr>
        <w:t xml:space="preserve">, </w:t>
      </w:r>
      <w:r w:rsidRPr="001F595E">
        <w:rPr>
          <w:rFonts w:ascii="Palatino Linotype" w:hAnsi="Palatino Linotype" w:cs="Arial"/>
          <w:sz w:val="24"/>
          <w:szCs w:val="24"/>
        </w:rPr>
        <w:t>mediante la cual solicitó información en el tenor siguiente:</w:t>
      </w:r>
    </w:p>
    <w:p w14:paraId="67ED6382" w14:textId="77777777" w:rsidR="001F595E" w:rsidRPr="001F595E" w:rsidRDefault="001F595E" w:rsidP="001F595E">
      <w:pPr>
        <w:pStyle w:val="Sinespaciado"/>
        <w:jc w:val="both"/>
        <w:rPr>
          <w:rFonts w:ascii="Palatino Linotype" w:hAnsi="Palatino Linotype" w:cs="Arial"/>
          <w:sz w:val="24"/>
          <w:szCs w:val="24"/>
        </w:rPr>
      </w:pPr>
    </w:p>
    <w:p w14:paraId="190F6CF6" w14:textId="3FA09B7B" w:rsidR="007E2E80" w:rsidRPr="00DE246E" w:rsidRDefault="004260E8" w:rsidP="007E2E80">
      <w:pPr>
        <w:ind w:left="851" w:right="850"/>
        <w:jc w:val="both"/>
        <w:rPr>
          <w:rFonts w:ascii="Palatino Linotype" w:eastAsia="Times New Roman" w:hAnsi="Palatino Linotype" w:cs="Times New Roman"/>
          <w:i/>
          <w:lang w:val="es-ES_tradnl" w:eastAsia="es-ES"/>
        </w:rPr>
      </w:pPr>
      <w:r>
        <w:rPr>
          <w:rFonts w:ascii="Palatino Linotype" w:eastAsia="Times New Roman" w:hAnsi="Palatino Linotype" w:cs="Times New Roman"/>
          <w:i/>
          <w:lang w:val="es-ES_tradnl" w:eastAsia="es-ES"/>
        </w:rPr>
        <w:t>“</w:t>
      </w:r>
      <w:r w:rsidR="00AF4BB8" w:rsidRPr="00AF4BB8">
        <w:rPr>
          <w:rFonts w:ascii="Palatino Linotype" w:eastAsia="Times New Roman" w:hAnsi="Palatino Linotype" w:cs="Times New Roman"/>
          <w:i/>
          <w:lang w:val="es-ES_tradnl" w:eastAsia="es-ES"/>
        </w:rPr>
        <w:t>Solicito copia simple de las actas de Comité Ciudadano de Control y Vigilancia que se constituye para cada obra pública que ha sido contratada por el ayuntamiento durante el ejercicio fiscal 2019, lo anterior en base a lo establecido en el artículo 15 de la Constitución Política del Estado Libre y Soberano del Estado de México, artículos 61,62 y 65 de la Ley de Desarrollo Social del Estado de México, artículo 233 del Código Financiero del Estado de México y Municipios, artículos 113-A, 113-</w:t>
      </w:r>
      <w:r w:rsidR="00AF4BB8" w:rsidRPr="00AF4BB8">
        <w:rPr>
          <w:rFonts w:ascii="Palatino Linotype" w:eastAsia="Times New Roman" w:hAnsi="Palatino Linotype" w:cs="Times New Roman"/>
          <w:i/>
          <w:lang w:val="es-ES_tradnl" w:eastAsia="es-ES"/>
        </w:rPr>
        <w:lastRenderedPageBreak/>
        <w:t>B, 113-C, 113-D, 113-E, 113-F, 113-G Y 113-H de la Ley Orgánica Municipal del Estado de México.</w:t>
      </w:r>
      <w:r w:rsidR="007E2E80" w:rsidRPr="00DE246E">
        <w:rPr>
          <w:rFonts w:ascii="Palatino Linotype" w:eastAsia="Times New Roman" w:hAnsi="Palatino Linotype" w:cs="Times New Roman"/>
          <w:i/>
          <w:lang w:val="es-ES_tradnl" w:eastAsia="es-ES"/>
        </w:rPr>
        <w:t>” [Sic]</w:t>
      </w:r>
    </w:p>
    <w:p w14:paraId="7FD3E112" w14:textId="77777777" w:rsidR="00E93059" w:rsidRDefault="00E93059" w:rsidP="007E2E80">
      <w:pPr>
        <w:spacing w:before="240" w:line="240" w:lineRule="auto"/>
        <w:ind w:right="850"/>
        <w:jc w:val="both"/>
        <w:rPr>
          <w:rFonts w:ascii="Palatino Linotype" w:eastAsia="Times New Roman" w:hAnsi="Palatino Linotype" w:cs="Times New Roman"/>
          <w:b/>
          <w:sz w:val="24"/>
          <w:szCs w:val="24"/>
          <w:lang w:val="es-ES_tradnl" w:eastAsia="es-ES"/>
        </w:rPr>
      </w:pPr>
    </w:p>
    <w:p w14:paraId="7E6E6938" w14:textId="77777777" w:rsidR="007E2E80" w:rsidRDefault="00623604" w:rsidP="007E2E80">
      <w:pPr>
        <w:spacing w:before="240" w:line="240" w:lineRule="auto"/>
        <w:ind w:right="850"/>
        <w:jc w:val="both"/>
        <w:rPr>
          <w:rFonts w:ascii="Palatino Linotype" w:eastAsia="Times New Roman" w:hAnsi="Palatino Linotype" w:cs="Times New Roman"/>
          <w:sz w:val="24"/>
          <w:szCs w:val="24"/>
          <w:lang w:val="es-ES_tradnl" w:eastAsia="es-ES"/>
        </w:rPr>
      </w:pPr>
      <w:r w:rsidRPr="00623604">
        <w:rPr>
          <w:rFonts w:ascii="Palatino Linotype" w:eastAsia="Times New Roman" w:hAnsi="Palatino Linotype" w:cs="Times New Roman"/>
          <w:b/>
          <w:sz w:val="24"/>
          <w:szCs w:val="24"/>
          <w:lang w:val="es-ES_tradnl" w:eastAsia="es-ES"/>
        </w:rPr>
        <w:t>MODALIDAD DE ENTREGA:</w:t>
      </w:r>
      <w:r w:rsidRPr="00CA1161">
        <w:rPr>
          <w:rFonts w:ascii="Palatino Linotype" w:eastAsia="Times New Roman" w:hAnsi="Palatino Linotype" w:cs="Times New Roman"/>
          <w:sz w:val="24"/>
          <w:szCs w:val="24"/>
          <w:lang w:val="es-ES_tradnl" w:eastAsia="es-ES"/>
        </w:rPr>
        <w:t xml:space="preserve"> </w:t>
      </w:r>
      <w:r w:rsidR="007E2E80">
        <w:rPr>
          <w:rFonts w:ascii="Palatino Linotype" w:eastAsia="Times New Roman" w:hAnsi="Palatino Linotype" w:cs="Times New Roman"/>
          <w:sz w:val="24"/>
          <w:szCs w:val="24"/>
          <w:lang w:val="es-ES_tradnl" w:eastAsia="es-ES"/>
        </w:rPr>
        <w:t>A través del SAIMEX.</w:t>
      </w:r>
    </w:p>
    <w:p w14:paraId="6CC788F2" w14:textId="77777777" w:rsidR="007E2E80" w:rsidRPr="00623604" w:rsidRDefault="007E2E80" w:rsidP="007E2E80">
      <w:pPr>
        <w:spacing w:before="240" w:line="240" w:lineRule="auto"/>
        <w:ind w:right="850"/>
        <w:jc w:val="both"/>
        <w:rPr>
          <w:rFonts w:ascii="Palatino Linotype" w:eastAsia="Times New Roman" w:hAnsi="Palatino Linotype" w:cs="Times New Roman"/>
          <w:sz w:val="14"/>
          <w:szCs w:val="24"/>
          <w:lang w:val="es-ES_tradnl" w:eastAsia="es-ES"/>
        </w:rPr>
      </w:pPr>
    </w:p>
    <w:p w14:paraId="3DDD92A4" w14:textId="77777777" w:rsidR="00362991" w:rsidRDefault="00362991" w:rsidP="00362991">
      <w:pPr>
        <w:pStyle w:val="Sinespaciado"/>
        <w:spacing w:line="360" w:lineRule="auto"/>
        <w:jc w:val="both"/>
        <w:rPr>
          <w:rFonts w:ascii="Palatino Linotype" w:hAnsi="Palatino Linotype" w:cs="Arial"/>
          <w:b/>
          <w:sz w:val="28"/>
        </w:rPr>
      </w:pPr>
      <w:r>
        <w:rPr>
          <w:rFonts w:ascii="Palatino Linotype" w:hAnsi="Palatino Linotype" w:cs="Arial"/>
          <w:b/>
          <w:sz w:val="28"/>
        </w:rPr>
        <w:t xml:space="preserve">SEGUNDO. </w:t>
      </w:r>
      <w:r w:rsidRPr="00165D6E">
        <w:rPr>
          <w:rFonts w:ascii="Palatino Linotype" w:hAnsi="Palatino Linotype" w:cs="Arial"/>
          <w:b/>
          <w:sz w:val="28"/>
          <w:szCs w:val="20"/>
        </w:rPr>
        <w:t xml:space="preserve">De la respuesta </w:t>
      </w:r>
      <w:r>
        <w:rPr>
          <w:rFonts w:ascii="Palatino Linotype" w:hAnsi="Palatino Linotype" w:cs="Arial"/>
          <w:b/>
          <w:sz w:val="28"/>
          <w:szCs w:val="20"/>
        </w:rPr>
        <w:t>del Sujeto Obligado</w:t>
      </w:r>
      <w:r w:rsidRPr="00165D6E">
        <w:rPr>
          <w:rFonts w:ascii="Palatino Linotype" w:hAnsi="Palatino Linotype" w:cs="Arial"/>
          <w:b/>
          <w:sz w:val="28"/>
          <w:szCs w:val="20"/>
        </w:rPr>
        <w:t>.</w:t>
      </w:r>
    </w:p>
    <w:p w14:paraId="784F789D" w14:textId="471A049F" w:rsidR="00362991" w:rsidRPr="00961F97" w:rsidRDefault="00362991" w:rsidP="00362991">
      <w:pPr>
        <w:pStyle w:val="Sinespaciado"/>
        <w:spacing w:line="360" w:lineRule="auto"/>
        <w:jc w:val="both"/>
        <w:rPr>
          <w:rFonts w:ascii="Palatino Linotype" w:hAnsi="Palatino Linotype"/>
          <w:sz w:val="24"/>
        </w:rPr>
      </w:pPr>
      <w:r w:rsidRPr="00362991">
        <w:rPr>
          <w:rFonts w:ascii="Palatino Linotype" w:hAnsi="Palatino Linotype" w:cs="Arial"/>
          <w:sz w:val="24"/>
          <w:szCs w:val="24"/>
        </w:rPr>
        <w:t xml:space="preserve">En el expediente electrónico </w:t>
      </w:r>
      <w:r w:rsidRPr="00362991">
        <w:rPr>
          <w:rFonts w:ascii="Palatino Linotype" w:hAnsi="Palatino Linotype" w:cs="Arial"/>
          <w:b/>
          <w:sz w:val="24"/>
          <w:szCs w:val="24"/>
        </w:rPr>
        <w:t>SAIMEX</w:t>
      </w:r>
      <w:r w:rsidRPr="00362991">
        <w:rPr>
          <w:rFonts w:ascii="Palatino Linotype" w:hAnsi="Palatino Linotype" w:cs="Arial"/>
          <w:sz w:val="24"/>
          <w:szCs w:val="24"/>
        </w:rPr>
        <w:t xml:space="preserve">, se observa que el </w:t>
      </w:r>
      <w:r w:rsidRPr="00362991">
        <w:rPr>
          <w:rFonts w:ascii="Palatino Linotype" w:hAnsi="Palatino Linotype" w:cs="Arial"/>
          <w:b/>
          <w:sz w:val="24"/>
          <w:szCs w:val="24"/>
        </w:rPr>
        <w:t>Sujeto Obligado</w:t>
      </w:r>
      <w:r w:rsidRPr="00362991">
        <w:rPr>
          <w:rFonts w:ascii="Palatino Linotype" w:hAnsi="Palatino Linotype" w:cs="Arial"/>
          <w:sz w:val="24"/>
          <w:szCs w:val="24"/>
        </w:rPr>
        <w:t xml:space="preserve"> dio respuesta</w:t>
      </w:r>
      <w:r w:rsidRPr="00961F97">
        <w:rPr>
          <w:rFonts w:ascii="Palatino Linotype" w:hAnsi="Palatino Linotype"/>
          <w:sz w:val="24"/>
        </w:rPr>
        <w:t xml:space="preserve"> a la solicitud de información en fecha </w:t>
      </w:r>
      <w:r w:rsidR="00AF4BB8">
        <w:rPr>
          <w:rFonts w:ascii="Palatino Linotype" w:hAnsi="Palatino Linotype"/>
          <w:sz w:val="24"/>
        </w:rPr>
        <w:t>ocho de noviembre</w:t>
      </w:r>
      <w:r w:rsidRPr="00961F97">
        <w:rPr>
          <w:rFonts w:ascii="Palatino Linotype" w:hAnsi="Palatino Linotype"/>
          <w:sz w:val="24"/>
        </w:rPr>
        <w:t xml:space="preserve"> de dos mil diecinueve, manifestando lo siguiente:</w:t>
      </w:r>
    </w:p>
    <w:p w14:paraId="1BD3137A" w14:textId="77777777" w:rsidR="00362991" w:rsidRPr="00961F97" w:rsidRDefault="00362991" w:rsidP="00362991">
      <w:pPr>
        <w:tabs>
          <w:tab w:val="left" w:pos="1575"/>
        </w:tabs>
        <w:spacing w:after="0" w:line="360" w:lineRule="auto"/>
        <w:jc w:val="both"/>
        <w:rPr>
          <w:rFonts w:ascii="Palatino Linotype" w:hAnsi="Palatino Linotype"/>
          <w:sz w:val="24"/>
        </w:rPr>
      </w:pPr>
      <w:r w:rsidRPr="00961F97">
        <w:rPr>
          <w:rFonts w:ascii="Palatino Linotype" w:hAnsi="Palatino Linotype"/>
          <w:sz w:val="24"/>
        </w:rPr>
        <w:tab/>
      </w:r>
    </w:p>
    <w:p w14:paraId="7DA1B08C" w14:textId="26D55471" w:rsidR="00AF4BB8" w:rsidRPr="00AF4BB8" w:rsidRDefault="00362991" w:rsidP="00AF4BB8">
      <w:pPr>
        <w:spacing w:after="0" w:line="240" w:lineRule="auto"/>
        <w:ind w:left="567" w:right="567"/>
        <w:jc w:val="right"/>
        <w:rPr>
          <w:rFonts w:ascii="Palatino Linotype" w:hAnsi="Palatino Linotype"/>
          <w:i/>
        </w:rPr>
      </w:pPr>
      <w:r w:rsidRPr="00961F97">
        <w:rPr>
          <w:rFonts w:ascii="Palatino Linotype" w:hAnsi="Palatino Linotype"/>
          <w:sz w:val="24"/>
        </w:rPr>
        <w:t>“</w:t>
      </w:r>
      <w:r w:rsidR="00AF4BB8" w:rsidRPr="00AF4BB8">
        <w:rPr>
          <w:rFonts w:ascii="Palatino Linotype" w:hAnsi="Palatino Linotype"/>
          <w:i/>
        </w:rPr>
        <w:t>Folio de la solicitud: 00100/JOSERIN/IP/2019</w:t>
      </w:r>
    </w:p>
    <w:p w14:paraId="6EB6D990" w14:textId="77777777" w:rsidR="00AF4BB8" w:rsidRDefault="00AF4BB8" w:rsidP="00AF4BB8">
      <w:pPr>
        <w:spacing w:after="0" w:line="240" w:lineRule="auto"/>
        <w:ind w:left="567" w:right="567"/>
        <w:jc w:val="both"/>
        <w:rPr>
          <w:rFonts w:ascii="Palatino Linotype" w:hAnsi="Palatino Linotype"/>
          <w:i/>
        </w:rPr>
      </w:pPr>
    </w:p>
    <w:p w14:paraId="3EFEEB5D" w14:textId="77C55D99" w:rsidR="00AF4BB8" w:rsidRDefault="00AF4BB8" w:rsidP="00AF4BB8">
      <w:pPr>
        <w:spacing w:after="0" w:line="240" w:lineRule="auto"/>
        <w:ind w:left="567" w:right="567"/>
        <w:jc w:val="both"/>
        <w:rPr>
          <w:rFonts w:ascii="Palatino Linotype" w:hAnsi="Palatino Linotype"/>
          <w:i/>
        </w:rPr>
      </w:pPr>
      <w:r w:rsidRPr="00AF4BB8">
        <w:rPr>
          <w:rFonts w:ascii="Palatino Linotype" w:hAnsi="Palatino Linotype"/>
          <w:i/>
        </w:rPr>
        <w:t>En respuesta a la solicitud recibida, nos permitimos hacer de su conocimiento que con fundamento en el artículo 53, Fracciones: II, V y VI de la Ley de Transparencia y Acceso a la Información Pública del Estado de México y Municipios, le contestamos que:</w:t>
      </w:r>
    </w:p>
    <w:p w14:paraId="69A4B330" w14:textId="77777777" w:rsidR="00AF4BB8" w:rsidRPr="00AF4BB8" w:rsidRDefault="00AF4BB8" w:rsidP="00AF4BB8">
      <w:pPr>
        <w:spacing w:after="0" w:line="240" w:lineRule="auto"/>
        <w:ind w:left="567" w:right="567"/>
        <w:jc w:val="both"/>
        <w:rPr>
          <w:rFonts w:ascii="Palatino Linotype" w:hAnsi="Palatino Linotype"/>
          <w:i/>
        </w:rPr>
      </w:pPr>
    </w:p>
    <w:p w14:paraId="5498160B" w14:textId="77777777" w:rsidR="00AF4BB8" w:rsidRPr="00AF4BB8" w:rsidRDefault="00AF4BB8" w:rsidP="00AF4BB8">
      <w:pPr>
        <w:spacing w:after="0" w:line="240" w:lineRule="auto"/>
        <w:ind w:left="567" w:right="567"/>
        <w:jc w:val="both"/>
        <w:rPr>
          <w:rFonts w:ascii="Palatino Linotype" w:hAnsi="Palatino Linotype"/>
          <w:i/>
        </w:rPr>
      </w:pPr>
      <w:r w:rsidRPr="00AF4BB8">
        <w:rPr>
          <w:rFonts w:ascii="Palatino Linotype" w:hAnsi="Palatino Linotype"/>
          <w:i/>
        </w:rPr>
        <w:t>Por medio del presente y en atención a la solicitud de información número 000100/JOSERIN/IP/2019, turnada a esta Unidad Administrativa a través del sistema, envío a usted en medio digital la información solicitada dando así cumplimiento en tiempo y forma con lo requerido de acuerdo a lo dispuesto por la Ley de Transparencia y Acceso a la Información Pública del Estado de México y Municipios.</w:t>
      </w:r>
    </w:p>
    <w:p w14:paraId="02E07AD0" w14:textId="77777777" w:rsidR="00AF4BB8" w:rsidRDefault="00AF4BB8" w:rsidP="00AF4BB8">
      <w:pPr>
        <w:spacing w:after="0" w:line="240" w:lineRule="auto"/>
        <w:ind w:left="567" w:right="567"/>
        <w:jc w:val="both"/>
        <w:rPr>
          <w:rFonts w:ascii="Palatino Linotype" w:hAnsi="Palatino Linotype"/>
          <w:i/>
        </w:rPr>
      </w:pPr>
    </w:p>
    <w:p w14:paraId="699273DE" w14:textId="6E7B14F9" w:rsidR="00AF4BB8" w:rsidRPr="00AF4BB8" w:rsidRDefault="00AF4BB8" w:rsidP="00AF4BB8">
      <w:pPr>
        <w:spacing w:after="0" w:line="240" w:lineRule="auto"/>
        <w:ind w:left="567" w:right="567"/>
        <w:jc w:val="both"/>
        <w:rPr>
          <w:rFonts w:ascii="Palatino Linotype" w:hAnsi="Palatino Linotype"/>
          <w:i/>
        </w:rPr>
      </w:pPr>
      <w:r w:rsidRPr="00AF4BB8">
        <w:rPr>
          <w:rFonts w:ascii="Palatino Linotype" w:hAnsi="Palatino Linotype"/>
          <w:i/>
        </w:rPr>
        <w:t>ATENTAMENTE</w:t>
      </w:r>
    </w:p>
    <w:p w14:paraId="7D56E60B" w14:textId="3273FD9E" w:rsidR="00362991" w:rsidRPr="00961F97" w:rsidRDefault="00AF4BB8" w:rsidP="00AF4BB8">
      <w:pPr>
        <w:spacing w:after="0" w:line="240" w:lineRule="auto"/>
        <w:ind w:left="567" w:right="567"/>
        <w:jc w:val="both"/>
        <w:rPr>
          <w:rFonts w:ascii="Palatino Linotype" w:hAnsi="Palatino Linotype"/>
          <w:i/>
        </w:rPr>
      </w:pPr>
      <w:r w:rsidRPr="00AF4BB8">
        <w:rPr>
          <w:rFonts w:ascii="Palatino Linotype" w:hAnsi="Palatino Linotype"/>
          <w:i/>
        </w:rPr>
        <w:t>LIC. ISABEL CABALLERO ARRIAGA</w:t>
      </w:r>
      <w:r w:rsidR="00362991" w:rsidRPr="00961F97">
        <w:rPr>
          <w:rFonts w:ascii="Palatino Linotype" w:hAnsi="Palatino Linotype"/>
          <w:i/>
        </w:rPr>
        <w:t>” (Sic)</w:t>
      </w:r>
    </w:p>
    <w:p w14:paraId="09C432C7" w14:textId="77777777" w:rsidR="00362991" w:rsidRPr="00961F97" w:rsidRDefault="00362991" w:rsidP="00362991">
      <w:pPr>
        <w:spacing w:after="0" w:line="360" w:lineRule="auto"/>
        <w:jc w:val="both"/>
        <w:rPr>
          <w:rFonts w:ascii="Palatino Linotype" w:hAnsi="Palatino Linotype"/>
          <w:sz w:val="24"/>
        </w:rPr>
      </w:pPr>
    </w:p>
    <w:p w14:paraId="46DCBCA8" w14:textId="5C2A4394" w:rsidR="00362991" w:rsidRPr="00961F97" w:rsidRDefault="00362991" w:rsidP="00362991">
      <w:pPr>
        <w:spacing w:after="0" w:line="360" w:lineRule="auto"/>
        <w:jc w:val="both"/>
        <w:rPr>
          <w:rFonts w:ascii="Palatino Linotype" w:hAnsi="Palatino Linotype"/>
          <w:i/>
          <w:sz w:val="24"/>
          <w:szCs w:val="24"/>
        </w:rPr>
      </w:pPr>
      <w:r>
        <w:rPr>
          <w:rFonts w:ascii="Palatino Linotype" w:hAnsi="Palatino Linotype"/>
          <w:sz w:val="24"/>
          <w:szCs w:val="24"/>
        </w:rPr>
        <w:t>A su respuesta anexó el archivo electrónico denominado</w:t>
      </w:r>
      <w:r w:rsidRPr="00961F97">
        <w:rPr>
          <w:rFonts w:ascii="Palatino Linotype" w:hAnsi="Palatino Linotype"/>
          <w:sz w:val="24"/>
          <w:szCs w:val="24"/>
        </w:rPr>
        <w:t xml:space="preserve"> </w:t>
      </w:r>
      <w:r w:rsidRPr="00961F97">
        <w:rPr>
          <w:rFonts w:ascii="Palatino Linotype" w:hAnsi="Palatino Linotype"/>
          <w:b/>
          <w:sz w:val="24"/>
          <w:szCs w:val="24"/>
        </w:rPr>
        <w:t>“</w:t>
      </w:r>
      <w:r w:rsidR="00AF4BB8" w:rsidRPr="00AF4BB8">
        <w:rPr>
          <w:rFonts w:ascii="Palatino Linotype" w:hAnsi="Palatino Linotype"/>
          <w:b/>
          <w:sz w:val="24"/>
          <w:szCs w:val="24"/>
        </w:rPr>
        <w:t>solicitud 100.pdf</w:t>
      </w:r>
      <w:r w:rsidRPr="00961F97">
        <w:rPr>
          <w:rFonts w:ascii="Palatino Linotype" w:hAnsi="Palatino Linotype"/>
          <w:b/>
          <w:sz w:val="24"/>
          <w:szCs w:val="24"/>
        </w:rPr>
        <w:t>”</w:t>
      </w:r>
      <w:r>
        <w:rPr>
          <w:rFonts w:ascii="Palatino Linotype" w:hAnsi="Palatino Linotype"/>
          <w:sz w:val="24"/>
          <w:szCs w:val="24"/>
        </w:rPr>
        <w:t>, el cual no se reproduce</w:t>
      </w:r>
      <w:r w:rsidRPr="00961F97">
        <w:rPr>
          <w:rFonts w:ascii="Palatino Linotype" w:hAnsi="Palatino Linotype"/>
          <w:sz w:val="24"/>
          <w:szCs w:val="24"/>
        </w:rPr>
        <w:t xml:space="preserve"> toda vez que su contenido es del conocimiento de las partes; no obstante, se hará mérito de su contenido más adelante.</w:t>
      </w:r>
    </w:p>
    <w:p w14:paraId="1D3E53FF" w14:textId="77777777" w:rsidR="00CE1048" w:rsidRDefault="00CE1048" w:rsidP="00A2712B">
      <w:pPr>
        <w:pStyle w:val="Sinespaciado"/>
        <w:spacing w:line="360" w:lineRule="auto"/>
        <w:jc w:val="both"/>
        <w:rPr>
          <w:rFonts w:ascii="Palatino Linotype" w:hAnsi="Palatino Linotype"/>
          <w:b/>
          <w:sz w:val="28"/>
          <w:szCs w:val="24"/>
        </w:rPr>
      </w:pPr>
    </w:p>
    <w:p w14:paraId="7B2924BE" w14:textId="77777777" w:rsidR="007E2E80" w:rsidRPr="00CE1048" w:rsidRDefault="007E2E80" w:rsidP="00A2712B">
      <w:pPr>
        <w:pStyle w:val="Sinespaciado"/>
        <w:spacing w:line="360" w:lineRule="auto"/>
        <w:jc w:val="both"/>
        <w:rPr>
          <w:rFonts w:ascii="Palatino Linotype" w:hAnsi="Palatino Linotype"/>
          <w:b/>
          <w:sz w:val="28"/>
          <w:szCs w:val="24"/>
        </w:rPr>
      </w:pPr>
      <w:r w:rsidRPr="00CE1048">
        <w:rPr>
          <w:rFonts w:ascii="Palatino Linotype" w:hAnsi="Palatino Linotype"/>
          <w:b/>
          <w:sz w:val="28"/>
          <w:szCs w:val="24"/>
        </w:rPr>
        <w:lastRenderedPageBreak/>
        <w:t>TERCERO. Del recurso de revisión.</w:t>
      </w:r>
    </w:p>
    <w:p w14:paraId="74737552" w14:textId="28CBABA3" w:rsidR="007E2E80" w:rsidRPr="00A2712B" w:rsidRDefault="002076B5" w:rsidP="00A2712B">
      <w:pPr>
        <w:pStyle w:val="Sinespaciado"/>
        <w:spacing w:line="360" w:lineRule="auto"/>
        <w:jc w:val="both"/>
        <w:rPr>
          <w:rFonts w:ascii="Palatino Linotype" w:hAnsi="Palatino Linotype"/>
          <w:sz w:val="24"/>
          <w:szCs w:val="24"/>
        </w:rPr>
      </w:pPr>
      <w:r w:rsidRPr="002076B5">
        <w:rPr>
          <w:rFonts w:ascii="Palatino Linotype" w:hAnsi="Palatino Linotype"/>
          <w:sz w:val="24"/>
          <w:szCs w:val="24"/>
        </w:rPr>
        <w:t xml:space="preserve">Inconforme con la respuesta emitida por el </w:t>
      </w:r>
      <w:r w:rsidRPr="002076B5">
        <w:rPr>
          <w:rFonts w:ascii="Palatino Linotype" w:hAnsi="Palatino Linotype"/>
          <w:b/>
          <w:sz w:val="24"/>
          <w:szCs w:val="24"/>
        </w:rPr>
        <w:t>Sujeto Obligado</w:t>
      </w:r>
      <w:r w:rsidRPr="002076B5">
        <w:rPr>
          <w:rFonts w:ascii="Palatino Linotype" w:hAnsi="Palatino Linotype"/>
          <w:sz w:val="24"/>
          <w:szCs w:val="24"/>
        </w:rPr>
        <w:t xml:space="preserve">, el </w:t>
      </w:r>
      <w:r w:rsidRPr="002076B5">
        <w:rPr>
          <w:rFonts w:ascii="Palatino Linotype" w:hAnsi="Palatino Linotype"/>
          <w:b/>
          <w:sz w:val="24"/>
          <w:szCs w:val="24"/>
        </w:rPr>
        <w:t>Recurrente</w:t>
      </w:r>
      <w:r w:rsidRPr="002076B5">
        <w:rPr>
          <w:rFonts w:ascii="Palatino Linotype" w:hAnsi="Palatino Linotype"/>
          <w:sz w:val="24"/>
          <w:szCs w:val="24"/>
        </w:rPr>
        <w:t xml:space="preserve"> interpuso el presente recurso de revisión, en fecha </w:t>
      </w:r>
      <w:r w:rsidR="00AF4BB8">
        <w:rPr>
          <w:rFonts w:ascii="Palatino Linotype" w:hAnsi="Palatino Linotype"/>
          <w:sz w:val="24"/>
          <w:szCs w:val="24"/>
        </w:rPr>
        <w:t>once de noviembre</w:t>
      </w:r>
      <w:r w:rsidRPr="002076B5">
        <w:rPr>
          <w:rFonts w:ascii="Palatino Linotype" w:hAnsi="Palatino Linotype"/>
          <w:sz w:val="24"/>
          <w:szCs w:val="24"/>
        </w:rPr>
        <w:t xml:space="preserve"> de dos mil diecinueve, en el sistema electrónico con el expediente número </w:t>
      </w:r>
      <w:r w:rsidR="00AF4BB8" w:rsidRPr="00AF4BB8">
        <w:rPr>
          <w:rFonts w:ascii="Palatino Linotype" w:hAnsi="Palatino Linotype"/>
          <w:b/>
          <w:sz w:val="24"/>
          <w:szCs w:val="24"/>
        </w:rPr>
        <w:t>08600/INFOEM/IP/RR/2019</w:t>
      </w:r>
      <w:r w:rsidRPr="002076B5">
        <w:rPr>
          <w:rFonts w:ascii="Palatino Linotype" w:hAnsi="Palatino Linotype"/>
          <w:sz w:val="24"/>
          <w:szCs w:val="24"/>
        </w:rPr>
        <w:t>, en el cual arguye las siguientes manifestaciones:</w:t>
      </w:r>
    </w:p>
    <w:p w14:paraId="0C68C500"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b/>
        </w:rPr>
      </w:pPr>
      <w:r w:rsidRPr="00800AFE">
        <w:rPr>
          <w:rFonts w:ascii="Palatino Linotype" w:hAnsi="Palatino Linotype" w:cs="Arial"/>
          <w:b/>
        </w:rPr>
        <w:t>Acto Impugnado:</w:t>
      </w:r>
    </w:p>
    <w:p w14:paraId="2A5A4E5E" w14:textId="4926B4FF" w:rsidR="007E2E80" w:rsidRPr="00B15A94" w:rsidRDefault="007E2E80" w:rsidP="007E2E80">
      <w:pPr>
        <w:ind w:left="851" w:right="850"/>
        <w:jc w:val="both"/>
        <w:rPr>
          <w:rFonts w:ascii="Palatino Linotype" w:hAnsi="Palatino Linotype" w:cs="Arial"/>
          <w:i/>
        </w:rPr>
      </w:pPr>
      <w:r w:rsidRPr="00B15A94">
        <w:rPr>
          <w:rFonts w:ascii="Palatino Linotype" w:hAnsi="Palatino Linotype" w:cs="Arial"/>
          <w:i/>
        </w:rPr>
        <w:t>“</w:t>
      </w:r>
      <w:r w:rsidR="00AF4BB8" w:rsidRPr="00AF4BB8">
        <w:rPr>
          <w:rFonts w:ascii="Palatino Linotype" w:hAnsi="Palatino Linotype" w:cs="Arial"/>
          <w:i/>
        </w:rPr>
        <w:t xml:space="preserve">No se da debida respuesta al requerimiento. </w:t>
      </w:r>
      <w:r w:rsidR="00344CFA">
        <w:rPr>
          <w:rFonts w:ascii="Palatino Linotype" w:hAnsi="Palatino Linotype" w:cs="Arial"/>
          <w:i/>
        </w:rPr>
        <w:t>"(sic)</w:t>
      </w:r>
    </w:p>
    <w:p w14:paraId="657D3CEB" w14:textId="77777777" w:rsidR="007E2E80" w:rsidRPr="00800AFE" w:rsidRDefault="007E2E80" w:rsidP="007C0799">
      <w:pPr>
        <w:pStyle w:val="Prrafodelista"/>
        <w:numPr>
          <w:ilvl w:val="0"/>
          <w:numId w:val="15"/>
        </w:numPr>
        <w:spacing w:before="240" w:after="240"/>
        <w:ind w:left="714" w:hanging="357"/>
        <w:jc w:val="both"/>
        <w:rPr>
          <w:rFonts w:ascii="Palatino Linotype" w:hAnsi="Palatino Linotype" w:cs="Arial"/>
        </w:rPr>
      </w:pPr>
      <w:r w:rsidRPr="00800AFE">
        <w:rPr>
          <w:rFonts w:ascii="Palatino Linotype" w:hAnsi="Palatino Linotype" w:cs="Arial"/>
          <w:b/>
        </w:rPr>
        <w:t>Razones o Motivos de Inconformidad</w:t>
      </w:r>
      <w:r w:rsidRPr="00800AFE">
        <w:rPr>
          <w:rFonts w:ascii="Palatino Linotype" w:hAnsi="Palatino Linotype" w:cs="Arial"/>
        </w:rPr>
        <w:t xml:space="preserve">: </w:t>
      </w:r>
    </w:p>
    <w:p w14:paraId="1096FC3C" w14:textId="73718F51" w:rsidR="007E2E80" w:rsidRPr="004469D5" w:rsidRDefault="007E2E80" w:rsidP="007E2E80">
      <w:pPr>
        <w:ind w:left="851" w:right="850"/>
        <w:jc w:val="both"/>
        <w:rPr>
          <w:rFonts w:ascii="Palatino Linotype" w:hAnsi="Palatino Linotype" w:cs="Arial"/>
          <w:i/>
        </w:rPr>
      </w:pPr>
      <w:r w:rsidRPr="004469D5">
        <w:rPr>
          <w:rFonts w:ascii="Palatino Linotype" w:hAnsi="Palatino Linotype" w:cs="Arial"/>
          <w:i/>
        </w:rPr>
        <w:t>“</w:t>
      </w:r>
      <w:r w:rsidR="00AF4BB8" w:rsidRPr="00AF4BB8">
        <w:rPr>
          <w:rFonts w:ascii="Palatino Linotype" w:hAnsi="Palatino Linotype" w:cs="Arial"/>
          <w:i/>
        </w:rPr>
        <w:t xml:space="preserve">En la Solicitud se especifica que se refiere a la constitución de los Comités Ciudadanos de Control y Vigilancia para la obras contratadas durante el ejercicio fiscal 2019, </w:t>
      </w:r>
      <w:r w:rsidR="00AF4BB8" w:rsidRPr="00AF4BB8">
        <w:rPr>
          <w:rFonts w:ascii="Palatino Linotype" w:hAnsi="Palatino Linotype" w:cs="Arial"/>
          <w:b/>
          <w:bCs/>
          <w:i/>
        </w:rPr>
        <w:t>por lo que se entiende que son todas aquellas que se contrataron independiente de la fuente de financiamiento que haya sido</w:t>
      </w:r>
      <w:r w:rsidR="00AF4BB8" w:rsidRPr="00AF4BB8">
        <w:rPr>
          <w:rFonts w:ascii="Palatino Linotype" w:hAnsi="Palatino Linotype" w:cs="Arial"/>
          <w:i/>
        </w:rPr>
        <w:t xml:space="preserve">, por otro lado no se explica porque hasta el </w:t>
      </w:r>
      <w:proofErr w:type="spellStart"/>
      <w:r w:rsidR="00AF4BB8" w:rsidRPr="00AF4BB8">
        <w:rPr>
          <w:rFonts w:ascii="Palatino Linotype" w:hAnsi="Palatino Linotype" w:cs="Arial"/>
          <w:i/>
        </w:rPr>
        <w:t>limite</w:t>
      </w:r>
      <w:proofErr w:type="spellEnd"/>
      <w:r w:rsidR="00AF4BB8" w:rsidRPr="00AF4BB8">
        <w:rPr>
          <w:rFonts w:ascii="Palatino Linotype" w:hAnsi="Palatino Linotype" w:cs="Arial"/>
          <w:i/>
        </w:rPr>
        <w:t xml:space="preserve"> de la respuesta especifican este argumento, y el cual no se </w:t>
      </w:r>
      <w:proofErr w:type="spellStart"/>
      <w:r w:rsidR="00AF4BB8" w:rsidRPr="00AF4BB8">
        <w:rPr>
          <w:rFonts w:ascii="Palatino Linotype" w:hAnsi="Palatino Linotype" w:cs="Arial"/>
          <w:i/>
        </w:rPr>
        <w:t>realizo</w:t>
      </w:r>
      <w:proofErr w:type="spellEnd"/>
      <w:r w:rsidR="00AF4BB8" w:rsidRPr="00AF4BB8">
        <w:rPr>
          <w:rFonts w:ascii="Palatino Linotype" w:hAnsi="Palatino Linotype" w:cs="Arial"/>
          <w:i/>
        </w:rPr>
        <w:t xml:space="preserve"> dentro del plazo para aclarar cualquier información adicional en la solicitud. Por lo anterior solicito la información señalada en el requerimiento inicial.</w:t>
      </w:r>
      <w:r w:rsidR="00344CFA">
        <w:rPr>
          <w:rFonts w:ascii="Palatino Linotype" w:hAnsi="Palatino Linotype" w:cs="Arial"/>
          <w:i/>
        </w:rPr>
        <w:t>” (sic)</w:t>
      </w:r>
    </w:p>
    <w:p w14:paraId="0B573CC0" w14:textId="77777777" w:rsidR="007E2E80" w:rsidRPr="00344CFA" w:rsidRDefault="007E2E80" w:rsidP="00344CFA">
      <w:pPr>
        <w:pStyle w:val="Sinespaciado"/>
        <w:spacing w:line="360" w:lineRule="auto"/>
        <w:jc w:val="both"/>
        <w:rPr>
          <w:rFonts w:ascii="Palatino Linotype" w:hAnsi="Palatino Linotype"/>
          <w:sz w:val="24"/>
          <w:szCs w:val="24"/>
        </w:rPr>
      </w:pPr>
    </w:p>
    <w:p w14:paraId="2CC25902"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t>CUARTO. Del turno del recurso de revisión.</w:t>
      </w:r>
    </w:p>
    <w:p w14:paraId="36DD719A" w14:textId="1C7DBAD3" w:rsidR="007E2E80" w:rsidRDefault="007E2E80" w:rsidP="00344CFA">
      <w:pPr>
        <w:pStyle w:val="Sinespaciado"/>
        <w:spacing w:line="360" w:lineRule="auto"/>
        <w:jc w:val="both"/>
        <w:rPr>
          <w:rFonts w:ascii="Palatino Linotype" w:hAnsi="Palatino Linotype" w:cs="Arial"/>
          <w:sz w:val="24"/>
          <w:szCs w:val="24"/>
        </w:rPr>
      </w:pPr>
      <w:r w:rsidRPr="00344CFA">
        <w:rPr>
          <w:rFonts w:ascii="Palatino Linotype" w:hAnsi="Palatino Linotype" w:cs="Arial"/>
          <w:sz w:val="24"/>
          <w:szCs w:val="24"/>
        </w:rPr>
        <w:t>Medio de impugnación que le fue tur</w:t>
      </w:r>
      <w:r w:rsidR="00664DAE">
        <w:rPr>
          <w:rFonts w:ascii="Palatino Linotype" w:hAnsi="Palatino Linotype" w:cs="Arial"/>
          <w:sz w:val="24"/>
          <w:szCs w:val="24"/>
        </w:rPr>
        <w:t>nado a la Comisionada</w:t>
      </w:r>
      <w:r w:rsidRPr="00344CFA">
        <w:rPr>
          <w:rFonts w:ascii="Palatino Linotype" w:hAnsi="Palatino Linotype" w:cs="Arial"/>
          <w:sz w:val="24"/>
          <w:szCs w:val="24"/>
        </w:rPr>
        <w:t xml:space="preserve"> </w:t>
      </w:r>
      <w:r w:rsidRPr="00344CFA">
        <w:rPr>
          <w:rFonts w:ascii="Palatino Linotype" w:hAnsi="Palatino Linotype" w:cs="Arial"/>
          <w:b/>
          <w:sz w:val="24"/>
          <w:szCs w:val="24"/>
        </w:rPr>
        <w:t>Zulema Martínez Sánchez</w:t>
      </w:r>
      <w:r w:rsidRPr="00344CFA">
        <w:rPr>
          <w:rFonts w:ascii="Palatino Linotype" w:hAnsi="Palatino Linotype" w:cs="Arial"/>
          <w:sz w:val="24"/>
          <w:szCs w:val="24"/>
        </w:rPr>
        <w:t>, por medio del sistema ele</w:t>
      </w:r>
      <w:r w:rsidR="009C6F75">
        <w:rPr>
          <w:rFonts w:ascii="Palatino Linotype" w:hAnsi="Palatino Linotype" w:cs="Arial"/>
          <w:sz w:val="24"/>
          <w:szCs w:val="24"/>
        </w:rPr>
        <w:t>ctrónico en términos del numeral</w:t>
      </w:r>
      <w:r w:rsidRPr="00344CFA">
        <w:rPr>
          <w:rFonts w:ascii="Palatino Linotype" w:hAnsi="Palatino Linotype" w:cs="Arial"/>
          <w:sz w:val="24"/>
          <w:szCs w:val="24"/>
        </w:rPr>
        <w:t xml:space="preserve"> 185 fracción I de la Ley de Transparencia y Acceso a la información Pública del Estado de México y Municipios, del cual recayó acuerdo de admisión en fecha </w:t>
      </w:r>
      <w:r w:rsidR="00AF4BB8">
        <w:rPr>
          <w:rFonts w:ascii="Palatino Linotype" w:hAnsi="Palatino Linotype" w:cs="Arial"/>
          <w:sz w:val="24"/>
          <w:szCs w:val="24"/>
        </w:rPr>
        <w:t>quince de noviembre de dos mil diecinueve</w:t>
      </w:r>
      <w:r w:rsidRPr="00344CFA">
        <w:rPr>
          <w:rFonts w:ascii="Palatino Linotype" w:hAnsi="Palatino Linotype" w:cs="Arial"/>
          <w:sz w:val="24"/>
          <w:szCs w:val="24"/>
        </w:rPr>
        <w:t>, determinándose en él, un plazo de siete días para que las partes manifestaran lo que a su derecho corresponda en términos del numeral ya citado.</w:t>
      </w:r>
    </w:p>
    <w:p w14:paraId="685BEC8C" w14:textId="77777777" w:rsidR="00344CFA" w:rsidRPr="00344CFA" w:rsidRDefault="00344CFA" w:rsidP="00344CFA">
      <w:pPr>
        <w:pStyle w:val="Sinespaciado"/>
        <w:spacing w:line="360" w:lineRule="auto"/>
        <w:jc w:val="both"/>
        <w:rPr>
          <w:rFonts w:ascii="Palatino Linotype" w:hAnsi="Palatino Linotype" w:cs="Arial"/>
          <w:sz w:val="24"/>
          <w:szCs w:val="24"/>
        </w:rPr>
      </w:pPr>
    </w:p>
    <w:p w14:paraId="298E9B44" w14:textId="77777777" w:rsidR="007E2E80" w:rsidRPr="00800AFE" w:rsidRDefault="007E2E80" w:rsidP="00344CFA">
      <w:pPr>
        <w:pStyle w:val="Sinespaciado"/>
        <w:spacing w:line="360" w:lineRule="auto"/>
        <w:jc w:val="both"/>
        <w:rPr>
          <w:rFonts w:ascii="Palatino Linotype" w:hAnsi="Palatino Linotype" w:cs="Arial"/>
          <w:b/>
          <w:sz w:val="28"/>
          <w:szCs w:val="26"/>
        </w:rPr>
      </w:pPr>
      <w:r w:rsidRPr="00800AFE">
        <w:rPr>
          <w:rFonts w:ascii="Palatino Linotype" w:hAnsi="Palatino Linotype" w:cs="Arial"/>
          <w:b/>
          <w:sz w:val="28"/>
          <w:szCs w:val="26"/>
        </w:rPr>
        <w:lastRenderedPageBreak/>
        <w:t>QUINTO. De la etapa de instrucción.</w:t>
      </w:r>
    </w:p>
    <w:p w14:paraId="5EE74276" w14:textId="1E7503D3" w:rsidR="00C75301" w:rsidRDefault="00C75301" w:rsidP="00C75301">
      <w:pPr>
        <w:spacing w:after="0" w:line="360" w:lineRule="auto"/>
        <w:jc w:val="both"/>
        <w:rPr>
          <w:rFonts w:ascii="Palatino Linotype" w:hAnsi="Palatino Linotype" w:cs="Arial"/>
          <w:sz w:val="24"/>
          <w:szCs w:val="24"/>
        </w:rPr>
      </w:pPr>
      <w:r w:rsidRPr="00AD2A55">
        <w:rPr>
          <w:rFonts w:ascii="Palatino Linotype" w:hAnsi="Palatino Linotype" w:cs="Arial"/>
          <w:sz w:val="24"/>
          <w:szCs w:val="24"/>
        </w:rPr>
        <w:t xml:space="preserve">Así, una vez transcurrido el término legal referido se destaca que </w:t>
      </w:r>
      <w:r>
        <w:rPr>
          <w:rFonts w:ascii="Palatino Linotype" w:hAnsi="Palatino Linotype" w:cs="Arial"/>
          <w:sz w:val="24"/>
          <w:szCs w:val="24"/>
        </w:rPr>
        <w:t xml:space="preserve">tanto </w:t>
      </w:r>
      <w:r w:rsidRPr="00C75301">
        <w:rPr>
          <w:rFonts w:ascii="Palatino Linotype" w:hAnsi="Palatino Linotype" w:cs="Arial"/>
          <w:sz w:val="24"/>
          <w:szCs w:val="24"/>
        </w:rPr>
        <w:t>el</w:t>
      </w:r>
      <w:r w:rsidRPr="007E2D30">
        <w:rPr>
          <w:rFonts w:ascii="Palatino Linotype" w:hAnsi="Palatino Linotype" w:cs="Arial"/>
          <w:b/>
          <w:sz w:val="24"/>
          <w:szCs w:val="24"/>
        </w:rPr>
        <w:t xml:space="preserve"> </w:t>
      </w:r>
      <w:r>
        <w:rPr>
          <w:rFonts w:ascii="Palatino Linotype" w:hAnsi="Palatino Linotype" w:cs="Arial"/>
          <w:b/>
          <w:sz w:val="24"/>
          <w:szCs w:val="24"/>
        </w:rPr>
        <w:t>Sujeto O</w:t>
      </w:r>
      <w:r w:rsidRPr="007E2D30">
        <w:rPr>
          <w:rFonts w:ascii="Palatino Linotype" w:hAnsi="Palatino Linotype" w:cs="Arial"/>
          <w:b/>
          <w:sz w:val="24"/>
          <w:szCs w:val="24"/>
        </w:rPr>
        <w:t>bligado</w:t>
      </w:r>
      <w:r w:rsidRPr="00AD2A55">
        <w:rPr>
          <w:rFonts w:ascii="Palatino Linotype" w:hAnsi="Palatino Linotype" w:cs="Arial"/>
          <w:sz w:val="24"/>
          <w:szCs w:val="24"/>
        </w:rPr>
        <w:t xml:space="preserve"> </w:t>
      </w:r>
      <w:r>
        <w:rPr>
          <w:rFonts w:ascii="Palatino Linotype" w:hAnsi="Palatino Linotype" w:cs="Arial"/>
          <w:sz w:val="24"/>
          <w:szCs w:val="24"/>
        </w:rPr>
        <w:t xml:space="preserve">como </w:t>
      </w:r>
      <w:r w:rsidRPr="00C75301">
        <w:rPr>
          <w:rFonts w:ascii="Palatino Linotype" w:hAnsi="Palatino Linotype" w:cs="Arial"/>
          <w:sz w:val="24"/>
          <w:szCs w:val="24"/>
        </w:rPr>
        <w:t xml:space="preserve">el </w:t>
      </w:r>
      <w:r>
        <w:rPr>
          <w:rFonts w:ascii="Palatino Linotype" w:hAnsi="Palatino Linotype" w:cs="Arial"/>
          <w:b/>
          <w:sz w:val="24"/>
          <w:szCs w:val="24"/>
        </w:rPr>
        <w:t>R</w:t>
      </w:r>
      <w:r w:rsidRPr="007E2D30">
        <w:rPr>
          <w:rFonts w:ascii="Palatino Linotype" w:hAnsi="Palatino Linotype" w:cs="Arial"/>
          <w:b/>
          <w:sz w:val="24"/>
          <w:szCs w:val="24"/>
        </w:rPr>
        <w:t>ecurrente</w:t>
      </w:r>
      <w:r>
        <w:rPr>
          <w:rFonts w:ascii="Palatino Linotype" w:hAnsi="Palatino Linotype" w:cs="Arial"/>
          <w:sz w:val="24"/>
          <w:szCs w:val="24"/>
        </w:rPr>
        <w:t xml:space="preserve"> no emitieron manifestaciones, como se muestra a continuación:</w:t>
      </w:r>
    </w:p>
    <w:p w14:paraId="68EDA300" w14:textId="0E4EAF4B" w:rsidR="00C75301" w:rsidRDefault="00AF4BB8" w:rsidP="00AF4BB8">
      <w:pPr>
        <w:spacing w:after="0" w:line="360" w:lineRule="auto"/>
        <w:jc w:val="both"/>
        <w:rPr>
          <w:rFonts w:ascii="Palatino Linotype" w:hAnsi="Palatino Linotype" w:cs="Arial"/>
          <w:sz w:val="24"/>
          <w:szCs w:val="24"/>
        </w:rPr>
      </w:pPr>
      <w:r>
        <w:rPr>
          <w:rFonts w:ascii="Palatino Linotype" w:hAnsi="Palatino Linotype" w:cs="Arial"/>
          <w:noProof/>
          <w:sz w:val="24"/>
          <w:szCs w:val="24"/>
          <w:lang w:eastAsia="es-MX"/>
        </w:rPr>
        <mc:AlternateContent>
          <mc:Choice Requires="wps">
            <w:drawing>
              <wp:anchor distT="0" distB="0" distL="114300" distR="114300" simplePos="0" relativeHeight="251676672" behindDoc="0" locked="0" layoutInCell="1" allowOverlap="1" wp14:anchorId="227F46A5" wp14:editId="314905CA">
                <wp:simplePos x="0" y="0"/>
                <wp:positionH relativeFrom="column">
                  <wp:posOffset>1572260</wp:posOffset>
                </wp:positionH>
                <wp:positionV relativeFrom="paragraph">
                  <wp:posOffset>210236</wp:posOffset>
                </wp:positionV>
                <wp:extent cx="1005840" cy="297180"/>
                <wp:effectExtent l="19050" t="19050" r="22860" b="26670"/>
                <wp:wrapNone/>
                <wp:docPr id="2" name="Rectángulo 2"/>
                <wp:cNvGraphicFramePr/>
                <a:graphic xmlns:a="http://schemas.openxmlformats.org/drawingml/2006/main">
                  <a:graphicData uri="http://schemas.microsoft.com/office/word/2010/wordprocessingShape">
                    <wps:wsp>
                      <wps:cNvSpPr/>
                      <wps:spPr>
                        <a:xfrm>
                          <a:off x="0" y="0"/>
                          <a:ext cx="1005840" cy="297180"/>
                        </a:xfrm>
                        <a:prstGeom prst="rect">
                          <a:avLst/>
                        </a:prstGeom>
                        <a:noFill/>
                        <a:ln w="28575" cap="flat" cmpd="sng" algn="ctr">
                          <a:solidFill>
                            <a:srgbClr val="C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FC54E3A" id="Rectángulo 2" o:spid="_x0000_s1026" style="position:absolute;margin-left:123.8pt;margin-top:16.55pt;width:79.2pt;height:23.4pt;z-index:2516766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" filled="f" strokecolor="#c00000" strokeweight="2.25pt"/>
            </w:pict>
          </mc:Fallback>
        </mc:AlternateContent>
      </w:r>
      <w:r w:rsidRPr="00AF4BB8">
        <w:rPr>
          <w:rFonts w:ascii="Palatino Linotype" w:hAnsi="Palatino Linotype" w:cs="Arial"/>
          <w:noProof/>
          <w:sz w:val="24"/>
          <w:szCs w:val="24"/>
        </w:rPr>
        <w:drawing>
          <wp:inline distT="0" distB="0" distL="0" distR="0" wp14:anchorId="73FF2DE3" wp14:editId="6FEE7A82">
            <wp:extent cx="5486400" cy="1561495"/>
            <wp:effectExtent l="190500" t="190500" r="190500" b="19113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553661" cy="1580638"/>
                    </a:xfrm>
                    <a:prstGeom prst="rect">
                      <a:avLst/>
                    </a:prstGeom>
                    <a:noFill/>
                    <a:ln>
                      <a:noFill/>
                    </a:ln>
                    <a:effectLst>
                      <a:outerShdw blurRad="190500" algn="ctr" rotWithShape="0">
                        <a:prstClr val="black">
                          <a:alpha val="70000"/>
                        </a:prstClr>
                      </a:outerShdw>
                    </a:effectLst>
                  </pic:spPr>
                </pic:pic>
              </a:graphicData>
            </a:graphic>
          </wp:inline>
        </w:drawing>
      </w:r>
    </w:p>
    <w:p w14:paraId="7F9313AF" w14:textId="77777777" w:rsidR="00C75301" w:rsidRDefault="00C75301" w:rsidP="00C75301">
      <w:pPr>
        <w:spacing w:after="0" w:line="360" w:lineRule="auto"/>
        <w:jc w:val="center"/>
        <w:rPr>
          <w:rFonts w:ascii="Palatino Linotype" w:hAnsi="Palatino Linotype" w:cs="Arial"/>
          <w:sz w:val="24"/>
          <w:szCs w:val="24"/>
        </w:rPr>
      </w:pPr>
    </w:p>
    <w:p w14:paraId="486714DD" w14:textId="0BBDB0F0" w:rsidR="00C75301" w:rsidRDefault="00C75301" w:rsidP="00C75301">
      <w:pPr>
        <w:spacing w:after="0" w:line="360" w:lineRule="auto"/>
        <w:jc w:val="both"/>
        <w:rPr>
          <w:rFonts w:ascii="Palatino Linotype" w:hAnsi="Palatino Linotype"/>
          <w:sz w:val="24"/>
          <w:szCs w:val="24"/>
        </w:rPr>
      </w:pPr>
      <w:r w:rsidRPr="0053687A">
        <w:rPr>
          <w:rFonts w:ascii="Palatino Linotype" w:hAnsi="Palatino Linotype"/>
          <w:sz w:val="24"/>
          <w:szCs w:val="24"/>
        </w:rPr>
        <w:t>Por</w:t>
      </w:r>
      <w:r>
        <w:rPr>
          <w:rFonts w:ascii="Palatino Linotype" w:hAnsi="Palatino Linotype"/>
          <w:sz w:val="24"/>
          <w:szCs w:val="24"/>
        </w:rPr>
        <w:t xml:space="preserve"> lo que una vez transcurrido el periodo otorgado a las partes de siete días hábiles para realizar sus manifestaciones en el acuerdo de admisión,</w:t>
      </w:r>
      <w:r w:rsidRPr="0053687A">
        <w:rPr>
          <w:rFonts w:ascii="Palatino Linotype" w:hAnsi="Palatino Linotype"/>
          <w:sz w:val="24"/>
          <w:szCs w:val="24"/>
        </w:rPr>
        <w:t xml:space="preserve"> </w:t>
      </w:r>
      <w:r>
        <w:rPr>
          <w:rFonts w:ascii="Palatino Linotype" w:hAnsi="Palatino Linotype"/>
          <w:sz w:val="24"/>
          <w:szCs w:val="24"/>
        </w:rPr>
        <w:t xml:space="preserve">y no habiendo prueba pendiente por desahogar, ni que documentos que integrar al expediente electrónico, </w:t>
      </w:r>
      <w:r w:rsidRPr="0053687A">
        <w:rPr>
          <w:rFonts w:ascii="Palatino Linotype" w:hAnsi="Palatino Linotype"/>
          <w:sz w:val="24"/>
          <w:szCs w:val="24"/>
        </w:rPr>
        <w:t xml:space="preserve">se decretó el cierre de instrucción con fecha </w:t>
      </w:r>
      <w:r w:rsidR="00AF4BB8">
        <w:rPr>
          <w:rFonts w:ascii="Palatino Linotype" w:hAnsi="Palatino Linotype"/>
          <w:sz w:val="24"/>
          <w:szCs w:val="24"/>
        </w:rPr>
        <w:t>seis de diciembre</w:t>
      </w:r>
      <w:r>
        <w:rPr>
          <w:rFonts w:ascii="Palatino Linotype" w:hAnsi="Palatino Linotype"/>
          <w:sz w:val="24"/>
          <w:szCs w:val="24"/>
        </w:rPr>
        <w:t xml:space="preserve"> de dos mil diecinueve</w:t>
      </w:r>
      <w:r w:rsidRPr="0053687A">
        <w:rPr>
          <w:rFonts w:ascii="Palatino Linotype" w:hAnsi="Palatino Linotype"/>
          <w:sz w:val="24"/>
          <w:szCs w:val="24"/>
        </w:rPr>
        <w:t>, en términos del artículo 185 fracción VI de la Ley de Transparencia y Acceso a la Información Pública del Estado de México y Municipios, ordenándose turnar el expediente a la res</w:t>
      </w:r>
      <w:r>
        <w:rPr>
          <w:rFonts w:ascii="Palatino Linotype" w:hAnsi="Palatino Linotype"/>
          <w:sz w:val="24"/>
          <w:szCs w:val="24"/>
        </w:rPr>
        <w:t>olución que en derecho proceda.</w:t>
      </w:r>
    </w:p>
    <w:p w14:paraId="35983887" w14:textId="77777777" w:rsidR="00C75301" w:rsidRDefault="00C75301" w:rsidP="00C75301">
      <w:pPr>
        <w:spacing w:after="0" w:line="360" w:lineRule="auto"/>
        <w:jc w:val="both"/>
        <w:rPr>
          <w:rFonts w:ascii="Palatino Linotype" w:hAnsi="Palatino Linotype"/>
          <w:sz w:val="24"/>
          <w:szCs w:val="24"/>
        </w:rPr>
      </w:pPr>
    </w:p>
    <w:p w14:paraId="2BBD6F82" w14:textId="77777777" w:rsidR="00C75301" w:rsidRPr="00C75301" w:rsidRDefault="00C75301" w:rsidP="00C75301">
      <w:pPr>
        <w:pStyle w:val="Sinespaciado"/>
        <w:spacing w:line="360" w:lineRule="auto"/>
        <w:jc w:val="both"/>
        <w:rPr>
          <w:rFonts w:ascii="Palatino Linotype" w:eastAsia="Calibri" w:hAnsi="Palatino Linotype" w:cs="Arial"/>
          <w:sz w:val="28"/>
          <w:szCs w:val="28"/>
        </w:rPr>
      </w:pPr>
      <w:r w:rsidRPr="00C75301">
        <w:rPr>
          <w:rFonts w:ascii="Palatino Linotype" w:eastAsia="Calibri" w:hAnsi="Palatino Linotype" w:cs="Times New Roman"/>
          <w:b/>
          <w:sz w:val="28"/>
          <w:szCs w:val="28"/>
        </w:rPr>
        <w:t>SEXTO. De la ampliación del término para resolver.</w:t>
      </w:r>
    </w:p>
    <w:p w14:paraId="41305E7E" w14:textId="387357A7" w:rsidR="007E2E80" w:rsidRPr="00FC372B" w:rsidRDefault="00C75301" w:rsidP="00AF4BB8">
      <w:pPr>
        <w:spacing w:after="0" w:line="360" w:lineRule="auto"/>
        <w:jc w:val="both"/>
        <w:rPr>
          <w:rFonts w:ascii="Palatino Linotype" w:hAnsi="Palatino Linotype"/>
          <w:sz w:val="24"/>
          <w:szCs w:val="24"/>
        </w:rPr>
      </w:pPr>
      <w:r w:rsidRPr="00FB389B">
        <w:rPr>
          <w:rFonts w:ascii="Palatino Linotype" w:eastAsia="Calibri" w:hAnsi="Palatino Linotype" w:cs="Arial"/>
          <w:sz w:val="24"/>
          <w:szCs w:val="24"/>
        </w:rPr>
        <w:t xml:space="preserve">En fecha </w:t>
      </w:r>
      <w:r w:rsidR="00AF4BB8">
        <w:rPr>
          <w:rFonts w:ascii="Palatino Linotype" w:eastAsia="Calibri" w:hAnsi="Palatino Linotype" w:cs="Arial"/>
          <w:sz w:val="24"/>
          <w:szCs w:val="24"/>
        </w:rPr>
        <w:t>dieciséis de enero de dos mil veinte</w:t>
      </w:r>
      <w:r w:rsidRPr="00FB389B">
        <w:rPr>
          <w:rFonts w:ascii="Palatino Linotype" w:eastAsia="Calibri" w:hAnsi="Palatino Linotype" w:cs="Arial"/>
          <w:sz w:val="24"/>
          <w:szCs w:val="24"/>
        </w:rPr>
        <w:t xml:space="preserve">, se amplió el término para resolver el presente recurso de revisión en términos del artículo 181 párrafo tercero de la Ley de </w:t>
      </w:r>
      <w:r w:rsidRPr="00FB389B">
        <w:rPr>
          <w:rFonts w:ascii="Palatino Linotype" w:eastAsia="Calibri" w:hAnsi="Palatino Linotype" w:cs="Arial"/>
          <w:sz w:val="24"/>
          <w:szCs w:val="24"/>
        </w:rPr>
        <w:lastRenderedPageBreak/>
        <w:t>Transparencia y Acceso a la Información Pública del Estado de México y Municipios por un plazo de quince días hábiles.</w:t>
      </w:r>
    </w:p>
    <w:p w14:paraId="77A5E31C" w14:textId="77777777" w:rsidR="007E2E80" w:rsidRDefault="007E2E80" w:rsidP="009C6F75">
      <w:pPr>
        <w:pStyle w:val="Sinespaciado"/>
        <w:spacing w:line="360" w:lineRule="auto"/>
        <w:jc w:val="both"/>
        <w:rPr>
          <w:rFonts w:ascii="Palatino Linotype" w:hAnsi="Palatino Linotype"/>
          <w:sz w:val="24"/>
          <w:szCs w:val="24"/>
        </w:rPr>
      </w:pPr>
    </w:p>
    <w:p w14:paraId="3206931F" w14:textId="77777777" w:rsidR="00112702" w:rsidRPr="009C6F75" w:rsidRDefault="00112702" w:rsidP="009C6F75">
      <w:pPr>
        <w:pStyle w:val="Sinespaciado"/>
        <w:spacing w:line="360" w:lineRule="auto"/>
        <w:jc w:val="both"/>
        <w:rPr>
          <w:rFonts w:ascii="Palatino Linotype" w:hAnsi="Palatino Linotype"/>
          <w:sz w:val="24"/>
          <w:szCs w:val="24"/>
        </w:rPr>
      </w:pPr>
    </w:p>
    <w:p w14:paraId="4146E01B" w14:textId="77777777" w:rsidR="007E2E80" w:rsidRPr="009C6F75" w:rsidRDefault="007E2E80" w:rsidP="009C6F75">
      <w:pPr>
        <w:pStyle w:val="Sinespaciado"/>
        <w:spacing w:line="360" w:lineRule="auto"/>
        <w:jc w:val="center"/>
        <w:rPr>
          <w:rFonts w:ascii="Palatino Linotype" w:hAnsi="Palatino Linotype"/>
          <w:b/>
          <w:sz w:val="28"/>
          <w:szCs w:val="28"/>
        </w:rPr>
      </w:pPr>
      <w:r w:rsidRPr="009C6F75">
        <w:rPr>
          <w:rFonts w:ascii="Palatino Linotype" w:hAnsi="Palatino Linotype"/>
          <w:b/>
          <w:sz w:val="28"/>
          <w:szCs w:val="28"/>
        </w:rPr>
        <w:t>C O N S I D E R A N D O</w:t>
      </w:r>
    </w:p>
    <w:p w14:paraId="57104F76" w14:textId="77777777" w:rsidR="009C6F75" w:rsidRPr="009C6F75" w:rsidRDefault="009C6F75" w:rsidP="009C6F75">
      <w:pPr>
        <w:pStyle w:val="Sinespaciado"/>
        <w:spacing w:line="360" w:lineRule="auto"/>
        <w:jc w:val="both"/>
        <w:rPr>
          <w:rFonts w:ascii="Palatino Linotype" w:hAnsi="Palatino Linotype"/>
          <w:b/>
          <w:sz w:val="24"/>
          <w:szCs w:val="24"/>
        </w:rPr>
      </w:pPr>
    </w:p>
    <w:p w14:paraId="27C55209"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PRIMERO. De la competencia</w:t>
      </w:r>
      <w:r w:rsidRPr="00800AFE">
        <w:rPr>
          <w:rFonts w:ascii="Palatino Linotype" w:hAnsi="Palatino Linotype"/>
          <w:sz w:val="28"/>
          <w:szCs w:val="26"/>
        </w:rPr>
        <w:t>.</w:t>
      </w:r>
    </w:p>
    <w:p w14:paraId="57E8F9E3" w14:textId="614A7D45"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Este Instituto de Transparencia, Acceso a la Información Pública y Protección de Datos Personales del Estado de México, es competente para conocer y resolver el presente recurso de revisión interpuesto por </w:t>
      </w:r>
      <w:r w:rsidR="007C0799">
        <w:rPr>
          <w:rFonts w:ascii="Palatino Linotype" w:hAnsi="Palatino Linotype"/>
          <w:sz w:val="24"/>
          <w:szCs w:val="24"/>
        </w:rPr>
        <w:t>el</w:t>
      </w:r>
      <w:r w:rsidRPr="00FC372B">
        <w:rPr>
          <w:rFonts w:ascii="Palatino Linotype" w:hAnsi="Palatino Linotype"/>
          <w:sz w:val="24"/>
          <w:szCs w:val="24"/>
        </w:rPr>
        <w:t xml:space="preserve"> </w:t>
      </w:r>
      <w:r w:rsidRPr="007C0799">
        <w:rPr>
          <w:rFonts w:ascii="Palatino Linotype" w:hAnsi="Palatino Linotype"/>
          <w:b/>
          <w:sz w:val="24"/>
          <w:szCs w:val="24"/>
        </w:rPr>
        <w:t>Recurrente</w:t>
      </w:r>
      <w:r w:rsidRPr="00FC372B">
        <w:rPr>
          <w:rFonts w:ascii="Palatino Linotype" w:hAnsi="Palatino Linotype"/>
          <w:sz w:val="24"/>
          <w:szCs w:val="24"/>
        </w:rPr>
        <w:t xml:space="preserve"> c</w:t>
      </w:r>
      <w:r w:rsidRPr="009C6F75">
        <w:rPr>
          <w:rFonts w:ascii="Palatino Linotype" w:hAnsi="Palatino Linotype"/>
          <w:sz w:val="24"/>
          <w:szCs w:val="24"/>
        </w:rPr>
        <w:t>onforme a lo dispuesto en los artículos 6, apartado A, fracción IV de la Constitución Política de los Estados Unidos Mexicanos, 5, párrafos vigésimo</w:t>
      </w:r>
      <w:r w:rsidR="00DD39E8">
        <w:rPr>
          <w:rFonts w:ascii="Palatino Linotype" w:hAnsi="Palatino Linotype"/>
          <w:sz w:val="24"/>
          <w:szCs w:val="24"/>
        </w:rPr>
        <w:t xml:space="preserve"> segundo</w:t>
      </w:r>
      <w:r w:rsidRPr="009C6F75">
        <w:rPr>
          <w:rFonts w:ascii="Palatino Linotype" w:hAnsi="Palatino Linotype"/>
          <w:sz w:val="24"/>
          <w:szCs w:val="24"/>
        </w:rPr>
        <w:t xml:space="preserve">, vigésimo </w:t>
      </w:r>
      <w:r w:rsidR="00DD39E8">
        <w:rPr>
          <w:rFonts w:ascii="Palatino Linotype" w:hAnsi="Palatino Linotype"/>
          <w:sz w:val="24"/>
          <w:szCs w:val="24"/>
        </w:rPr>
        <w:t>tercero</w:t>
      </w:r>
      <w:r w:rsidRPr="009C6F75">
        <w:rPr>
          <w:rFonts w:ascii="Palatino Linotype" w:hAnsi="Palatino Linotype"/>
          <w:sz w:val="24"/>
          <w:szCs w:val="24"/>
        </w:rPr>
        <w:t xml:space="preserve"> y vigésimo </w:t>
      </w:r>
      <w:r w:rsidR="00DD39E8">
        <w:rPr>
          <w:rFonts w:ascii="Palatino Linotype" w:hAnsi="Palatino Linotype"/>
          <w:sz w:val="24"/>
          <w:szCs w:val="24"/>
        </w:rPr>
        <w:t>cuarto</w:t>
      </w:r>
      <w:r w:rsidRPr="009C6F75">
        <w:rPr>
          <w:rFonts w:ascii="Palatino Linotype" w:hAnsi="Palatino Linotype"/>
          <w:sz w:val="24"/>
          <w:szCs w:val="24"/>
        </w:rPr>
        <w:t xml:space="preserve"> fracción IV de la Constitución Política del Estado Libre y Soberano de México, 1, 2 fracción II, 13, 29, 36 fracciones II y III, 176, 178, 179 fracción I, 181 párrafo tercero, 182, 185, 188 y 194 de la Ley de Transparencia y Acceso a la Información Pública del Estado de México y Municipios, 9 fracciones I, XXIV, 11 y 14 fracción I del Reglamento Interior del Instituto de Transparencia, Acceso a la Información Pública y Protección de Datos Personales del Estado de México.</w:t>
      </w:r>
    </w:p>
    <w:p w14:paraId="1FC75268" w14:textId="77777777" w:rsidR="007E2E80" w:rsidRPr="009C6F75" w:rsidRDefault="007E2E80" w:rsidP="009C6F75">
      <w:pPr>
        <w:pStyle w:val="Sinespaciado"/>
        <w:spacing w:line="360" w:lineRule="auto"/>
        <w:jc w:val="both"/>
        <w:rPr>
          <w:rFonts w:ascii="Palatino Linotype" w:hAnsi="Palatino Linotype"/>
          <w:sz w:val="24"/>
          <w:szCs w:val="24"/>
        </w:rPr>
      </w:pPr>
    </w:p>
    <w:p w14:paraId="3CB12A8F"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 xml:space="preserve">SEGUNDO. Sobre los alcances del recurso de revisión. </w:t>
      </w:r>
    </w:p>
    <w:p w14:paraId="73BA946D"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Derivado de la impugnación realizada, es menester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w:t>
      </w:r>
      <w:r w:rsidRPr="009C6F75">
        <w:rPr>
          <w:rFonts w:ascii="Palatino Linotype" w:hAnsi="Palatino Linotype"/>
          <w:sz w:val="24"/>
          <w:szCs w:val="24"/>
        </w:rPr>
        <w:lastRenderedPageBreak/>
        <w:t>Municipios vigente, el cual será analizado conforme a las actuaciones que obren en el expediente electrónico, con la finalidad de reparar cualquier posible afectación al derecho de acceso a la información pública y garantizando el principio rector de máxima publicidad.</w:t>
      </w:r>
    </w:p>
    <w:p w14:paraId="57DD09B0" w14:textId="77777777" w:rsidR="007E2E80" w:rsidRPr="009C6F75" w:rsidRDefault="007E2E80" w:rsidP="009C6F75">
      <w:pPr>
        <w:pStyle w:val="Sinespaciado"/>
        <w:spacing w:line="360" w:lineRule="auto"/>
        <w:jc w:val="both"/>
        <w:rPr>
          <w:rFonts w:ascii="Palatino Linotype" w:hAnsi="Palatino Linotype"/>
          <w:sz w:val="24"/>
          <w:szCs w:val="24"/>
        </w:rPr>
      </w:pPr>
    </w:p>
    <w:p w14:paraId="55C99AF3" w14:textId="77777777" w:rsidR="007E2E80" w:rsidRPr="00800AFE" w:rsidRDefault="007E2E80" w:rsidP="009C6F75">
      <w:pPr>
        <w:pStyle w:val="Sinespaciado"/>
        <w:spacing w:line="360" w:lineRule="auto"/>
        <w:jc w:val="both"/>
        <w:rPr>
          <w:rFonts w:ascii="Palatino Linotype" w:hAnsi="Palatino Linotype"/>
          <w:b/>
          <w:sz w:val="28"/>
          <w:szCs w:val="26"/>
        </w:rPr>
      </w:pPr>
      <w:r w:rsidRPr="00800AFE">
        <w:rPr>
          <w:rFonts w:ascii="Palatino Linotype" w:hAnsi="Palatino Linotype"/>
          <w:b/>
          <w:sz w:val="28"/>
          <w:szCs w:val="26"/>
        </w:rPr>
        <w:t>TERCERO. De las causas de improcedencia.</w:t>
      </w:r>
    </w:p>
    <w:p w14:paraId="324A3957"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64868902" w14:textId="77777777" w:rsidR="007E2E80" w:rsidRPr="009C6F75" w:rsidRDefault="007E2E80" w:rsidP="009C6F75">
      <w:pPr>
        <w:pStyle w:val="Sinespaciado"/>
        <w:spacing w:line="360" w:lineRule="auto"/>
        <w:jc w:val="both"/>
        <w:rPr>
          <w:rFonts w:ascii="Palatino Linotype" w:hAnsi="Palatino Linotype"/>
          <w:sz w:val="24"/>
          <w:szCs w:val="24"/>
        </w:rPr>
      </w:pPr>
    </w:p>
    <w:p w14:paraId="1842F9BB" w14:textId="77777777" w:rsidR="007E2E80" w:rsidRPr="009C6F75"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9C6F75">
        <w:rPr>
          <w:rStyle w:val="Refdenotaalpie"/>
          <w:rFonts w:ascii="Palatino Linotype" w:hAnsi="Palatino Linotype" w:cs="Arial"/>
          <w:sz w:val="24"/>
          <w:szCs w:val="24"/>
        </w:rPr>
        <w:footnoteReference w:id="1"/>
      </w:r>
      <w:r w:rsidRPr="009C6F75">
        <w:rPr>
          <w:rFonts w:ascii="Palatino Linotype" w:hAnsi="Palatino Linotype"/>
          <w:sz w:val="24"/>
          <w:szCs w:val="24"/>
        </w:rPr>
        <w:t xml:space="preserve">, la cual permite </w:t>
      </w:r>
      <w:r w:rsidRPr="009C6F75">
        <w:rPr>
          <w:rFonts w:ascii="Palatino Linotype" w:hAnsi="Palatino Linotype"/>
          <w:sz w:val="24"/>
          <w:szCs w:val="24"/>
        </w:rPr>
        <w:lastRenderedPageBreak/>
        <w:t>dilucidar alguna causal que impida el estudio y resolución, cuando una vez admitido el recurso de revisión se advierta una causa de improcedencia que permita sobreseerlo, sin estudiar el fondo del asunto.</w:t>
      </w:r>
    </w:p>
    <w:p w14:paraId="5C7332E7" w14:textId="77777777" w:rsidR="007E2E80" w:rsidRPr="009C6F75" w:rsidRDefault="007E2E80" w:rsidP="009C6F75">
      <w:pPr>
        <w:pStyle w:val="Sinespaciado"/>
        <w:spacing w:line="360" w:lineRule="auto"/>
        <w:jc w:val="both"/>
        <w:rPr>
          <w:rFonts w:ascii="Palatino Linotype" w:hAnsi="Palatino Linotype"/>
          <w:sz w:val="24"/>
          <w:szCs w:val="24"/>
        </w:rPr>
      </w:pPr>
    </w:p>
    <w:p w14:paraId="4A74BC0E" w14:textId="77777777" w:rsidR="007E2E80" w:rsidRDefault="007E2E80" w:rsidP="009C6F75">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7B5F53C0" w14:textId="77777777" w:rsidR="009913F7" w:rsidRPr="009C6F75" w:rsidRDefault="009913F7" w:rsidP="009C6F75">
      <w:pPr>
        <w:pStyle w:val="Sinespaciado"/>
        <w:spacing w:line="360" w:lineRule="auto"/>
        <w:jc w:val="both"/>
        <w:rPr>
          <w:rFonts w:ascii="Palatino Linotype" w:hAnsi="Palatino Linotype"/>
          <w:sz w:val="24"/>
          <w:szCs w:val="24"/>
        </w:rPr>
      </w:pPr>
    </w:p>
    <w:p w14:paraId="131CF7D2" w14:textId="77777777" w:rsidR="007E2E80" w:rsidRPr="00800AFE" w:rsidRDefault="007E2E80" w:rsidP="009C6F75">
      <w:pPr>
        <w:pStyle w:val="Sinespaciado"/>
        <w:spacing w:line="360" w:lineRule="auto"/>
        <w:jc w:val="both"/>
        <w:rPr>
          <w:rFonts w:ascii="Palatino Linotype" w:hAnsi="Palatino Linotype"/>
          <w:sz w:val="28"/>
          <w:szCs w:val="26"/>
        </w:rPr>
      </w:pPr>
      <w:r w:rsidRPr="00800AFE">
        <w:rPr>
          <w:rFonts w:ascii="Palatino Linotype" w:hAnsi="Palatino Linotype"/>
          <w:b/>
          <w:sz w:val="28"/>
          <w:szCs w:val="26"/>
        </w:rPr>
        <w:t>CUARTO.</w:t>
      </w:r>
      <w:r w:rsidRPr="00800AFE">
        <w:rPr>
          <w:rFonts w:ascii="Palatino Linotype" w:hAnsi="Palatino Linotype"/>
          <w:sz w:val="28"/>
          <w:szCs w:val="26"/>
        </w:rPr>
        <w:t xml:space="preserve"> </w:t>
      </w:r>
      <w:r w:rsidRPr="00800AFE">
        <w:rPr>
          <w:rFonts w:ascii="Palatino Linotype" w:hAnsi="Palatino Linotype"/>
          <w:b/>
          <w:sz w:val="28"/>
          <w:szCs w:val="26"/>
        </w:rPr>
        <w:t>Estudio y resolución del asunto.</w:t>
      </w:r>
    </w:p>
    <w:p w14:paraId="595BEB8F" w14:textId="77777777" w:rsidR="00FC372B" w:rsidRDefault="007E2E80" w:rsidP="00FC372B">
      <w:pPr>
        <w:pStyle w:val="Sinespaciado"/>
        <w:spacing w:line="360" w:lineRule="auto"/>
        <w:jc w:val="both"/>
        <w:rPr>
          <w:rFonts w:ascii="Palatino Linotype" w:hAnsi="Palatino Linotype"/>
          <w:sz w:val="24"/>
          <w:szCs w:val="24"/>
        </w:rPr>
      </w:pPr>
      <w:r w:rsidRPr="009C6F75">
        <w:rPr>
          <w:rFonts w:ascii="Palatino Linotype" w:hAnsi="Palatino Linotype"/>
          <w:sz w:val="24"/>
          <w:szCs w:val="24"/>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consideración los elementos aportados por las partes y respetando en todo momento al principio de máxima publicidad consagrado en nuestra Constitución Federal, Local </w:t>
      </w:r>
      <w:r w:rsidRPr="009C6F75">
        <w:rPr>
          <w:rFonts w:ascii="Palatino Linotype" w:hAnsi="Palatino Linotype"/>
          <w:sz w:val="24"/>
          <w:szCs w:val="24"/>
        </w:rPr>
        <w:lastRenderedPageBreak/>
        <w:t>y demás leyes aplicables en la materia, así como en los tratados internacionales en los que el Estado Mexicano sea parte, en concordancia con el párrafo tercero del artículo 1 de la Constitución Federal y el diverso 8 de la Ley de Transparencia local.</w:t>
      </w:r>
    </w:p>
    <w:p w14:paraId="3668B699" w14:textId="77777777" w:rsidR="00303E91" w:rsidRDefault="00303E91" w:rsidP="00FC372B">
      <w:pPr>
        <w:pStyle w:val="Sinespaciado"/>
        <w:spacing w:line="360" w:lineRule="auto"/>
        <w:jc w:val="both"/>
        <w:rPr>
          <w:rFonts w:ascii="Palatino Linotype" w:hAnsi="Palatino Linotype"/>
          <w:sz w:val="24"/>
          <w:szCs w:val="24"/>
        </w:rPr>
      </w:pPr>
    </w:p>
    <w:p w14:paraId="6A31E9C4" w14:textId="77777777" w:rsidR="00BA3E6B" w:rsidRDefault="00303E91" w:rsidP="00FC372B">
      <w:pPr>
        <w:pStyle w:val="Sinespaciado"/>
        <w:spacing w:line="360" w:lineRule="auto"/>
        <w:jc w:val="both"/>
        <w:rPr>
          <w:rFonts w:ascii="Palatino Linotype" w:hAnsi="Palatino Linotype"/>
          <w:sz w:val="24"/>
          <w:szCs w:val="24"/>
        </w:rPr>
      </w:pPr>
      <w:r>
        <w:rPr>
          <w:rFonts w:ascii="Palatino Linotype" w:hAnsi="Palatino Linotype"/>
          <w:sz w:val="24"/>
          <w:szCs w:val="24"/>
        </w:rPr>
        <w:t>Con el propósito de resolver el presente medio de impugnación</w:t>
      </w:r>
      <w:r w:rsidR="00CA09FA">
        <w:rPr>
          <w:rFonts w:ascii="Palatino Linotype" w:hAnsi="Palatino Linotype"/>
          <w:sz w:val="24"/>
          <w:szCs w:val="24"/>
        </w:rPr>
        <w:t xml:space="preserve">, es conveniente recordar que </w:t>
      </w:r>
      <w:r w:rsidR="00CA09FA">
        <w:rPr>
          <w:rFonts w:ascii="Palatino Linotype" w:hAnsi="Palatino Linotype"/>
          <w:sz w:val="24"/>
          <w:szCs w:val="24"/>
        </w:rPr>
        <w:tab/>
        <w:t>el</w:t>
      </w:r>
      <w:r>
        <w:rPr>
          <w:rFonts w:ascii="Palatino Linotype" w:hAnsi="Palatino Linotype"/>
          <w:sz w:val="24"/>
          <w:szCs w:val="24"/>
        </w:rPr>
        <w:t xml:space="preserve"> </w:t>
      </w:r>
      <w:r w:rsidRPr="00103E93">
        <w:rPr>
          <w:rFonts w:ascii="Palatino Linotype" w:hAnsi="Palatino Linotype"/>
          <w:b/>
          <w:sz w:val="24"/>
          <w:szCs w:val="24"/>
        </w:rPr>
        <w:t>Recurrente</w:t>
      </w:r>
      <w:r>
        <w:rPr>
          <w:rFonts w:ascii="Palatino Linotype" w:hAnsi="Palatino Linotype"/>
          <w:sz w:val="24"/>
          <w:szCs w:val="24"/>
        </w:rPr>
        <w:t xml:space="preserve"> solicitó al </w:t>
      </w:r>
      <w:r w:rsidRPr="00DA2027">
        <w:rPr>
          <w:rFonts w:ascii="Palatino Linotype" w:hAnsi="Palatino Linotype"/>
          <w:b/>
          <w:sz w:val="24"/>
          <w:szCs w:val="24"/>
        </w:rPr>
        <w:t>Sujeto Obligado</w:t>
      </w:r>
      <w:r>
        <w:rPr>
          <w:rFonts w:ascii="Palatino Linotype" w:hAnsi="Palatino Linotype"/>
          <w:sz w:val="24"/>
          <w:szCs w:val="24"/>
        </w:rPr>
        <w:t xml:space="preserve"> que se le proporcionara l</w:t>
      </w:r>
      <w:r w:rsidR="00BA3E6B">
        <w:rPr>
          <w:rFonts w:ascii="Palatino Linotype" w:hAnsi="Palatino Linotype"/>
          <w:sz w:val="24"/>
          <w:szCs w:val="24"/>
        </w:rPr>
        <w:t>o siguiente:</w:t>
      </w:r>
    </w:p>
    <w:p w14:paraId="17E1EA68" w14:textId="77777777" w:rsidR="00BA3E6B" w:rsidRDefault="00BA3E6B" w:rsidP="00FC372B">
      <w:pPr>
        <w:pStyle w:val="Sinespaciado"/>
        <w:spacing w:line="360" w:lineRule="auto"/>
        <w:jc w:val="both"/>
        <w:rPr>
          <w:rFonts w:ascii="Palatino Linotype" w:hAnsi="Palatino Linotype"/>
          <w:sz w:val="24"/>
          <w:szCs w:val="24"/>
        </w:rPr>
      </w:pPr>
    </w:p>
    <w:p w14:paraId="50EA6854" w14:textId="1DEBD05E" w:rsidR="0062255A" w:rsidRDefault="00447F56" w:rsidP="0046459B">
      <w:pPr>
        <w:pStyle w:val="Sinespaciado"/>
        <w:numPr>
          <w:ilvl w:val="0"/>
          <w:numId w:val="16"/>
        </w:numPr>
        <w:spacing w:after="240" w:line="360" w:lineRule="auto"/>
        <w:jc w:val="both"/>
        <w:rPr>
          <w:rFonts w:ascii="Palatino Linotype" w:hAnsi="Palatino Linotype"/>
          <w:i/>
          <w:sz w:val="24"/>
          <w:szCs w:val="24"/>
        </w:rPr>
      </w:pPr>
      <w:r w:rsidRPr="00447F56">
        <w:rPr>
          <w:rFonts w:ascii="Palatino Linotype" w:hAnsi="Palatino Linotype"/>
          <w:i/>
          <w:sz w:val="24"/>
          <w:szCs w:val="24"/>
        </w:rPr>
        <w:t xml:space="preserve">Solicito </w:t>
      </w:r>
      <w:r w:rsidRPr="00447F56">
        <w:rPr>
          <w:rFonts w:ascii="Palatino Linotype" w:hAnsi="Palatino Linotype"/>
          <w:b/>
          <w:bCs/>
          <w:i/>
          <w:sz w:val="24"/>
          <w:szCs w:val="24"/>
          <w:u w:val="single"/>
        </w:rPr>
        <w:t>copia simple de las actas de Comité Ciudadano de Control y Vigilancia que se constituye para cada obra pública que ha sido contratada por el ayuntamiento durante el ejercicio fiscal 2019</w:t>
      </w:r>
      <w:r w:rsidRPr="00447F56">
        <w:rPr>
          <w:rFonts w:ascii="Palatino Linotype" w:hAnsi="Palatino Linotype"/>
          <w:i/>
          <w:sz w:val="24"/>
          <w:szCs w:val="24"/>
        </w:rPr>
        <w:t>, lo anterior en base a lo establecido en el artículo 15 de la Constitución Política del Estado Libre y Soberano del Estado de México, artículos 61,62 y 65 de la Ley de Desarrollo Social del Estado de México, artículo 233 del Código Financiero del Estado de México y Municipios, artículos 113-A, 113-B, 113-C, 113-D, 113-E, 113-F, 113-G Y 113-H de la Ley Orgánica Municipal del Estado de México.</w:t>
      </w:r>
      <w:r w:rsidR="00CA09FA" w:rsidRPr="00CA09FA">
        <w:rPr>
          <w:rFonts w:ascii="Palatino Linotype" w:hAnsi="Palatino Linotype"/>
          <w:i/>
          <w:sz w:val="24"/>
          <w:szCs w:val="24"/>
        </w:rPr>
        <w:t>.</w:t>
      </w:r>
      <w:r w:rsidR="0062255A" w:rsidRPr="0062255A">
        <w:rPr>
          <w:rFonts w:ascii="Palatino Linotype" w:hAnsi="Palatino Linotype"/>
          <w:i/>
          <w:sz w:val="24"/>
          <w:szCs w:val="24"/>
        </w:rPr>
        <w:t xml:space="preserve"> </w:t>
      </w:r>
    </w:p>
    <w:p w14:paraId="4BB14278" w14:textId="77777777" w:rsidR="00BA3E6B" w:rsidRDefault="00BA3E6B" w:rsidP="0062255A">
      <w:pPr>
        <w:pStyle w:val="Sinespaciado"/>
        <w:spacing w:line="360" w:lineRule="auto"/>
        <w:jc w:val="both"/>
        <w:rPr>
          <w:rFonts w:ascii="Palatino Linotype" w:hAnsi="Palatino Linotype"/>
          <w:sz w:val="24"/>
          <w:szCs w:val="24"/>
        </w:rPr>
      </w:pPr>
    </w:p>
    <w:p w14:paraId="6A4FDB45" w14:textId="77777777" w:rsidR="00391FD9" w:rsidRDefault="00B26FB2" w:rsidP="00391FD9">
      <w:pPr>
        <w:spacing w:after="240" w:line="360" w:lineRule="auto"/>
        <w:jc w:val="both"/>
        <w:rPr>
          <w:rFonts w:ascii="Palatino Linotype" w:eastAsia="Calibri" w:hAnsi="Palatino Linotype" w:cs="Times New Roman"/>
          <w:b/>
          <w:sz w:val="24"/>
          <w:szCs w:val="24"/>
        </w:rPr>
      </w:pPr>
      <w:r>
        <w:rPr>
          <w:rFonts w:ascii="Palatino Linotype" w:eastAsia="Calibri" w:hAnsi="Palatino Linotype" w:cs="Times New Roman"/>
          <w:sz w:val="24"/>
          <w:szCs w:val="24"/>
        </w:rPr>
        <w:t>Consecuentemente, el</w:t>
      </w:r>
      <w:r w:rsidRPr="00B26FB2">
        <w:rPr>
          <w:rFonts w:ascii="Palatino Linotype" w:eastAsia="Calibri" w:hAnsi="Palatino Linotype" w:cs="Times New Roman"/>
          <w:sz w:val="24"/>
          <w:szCs w:val="24"/>
        </w:rPr>
        <w:t xml:space="preserve"> </w:t>
      </w:r>
      <w:r w:rsidRPr="00B26FB2">
        <w:rPr>
          <w:rFonts w:ascii="Palatino Linotype" w:eastAsia="Calibri" w:hAnsi="Palatino Linotype" w:cs="Times New Roman"/>
          <w:b/>
          <w:sz w:val="24"/>
          <w:szCs w:val="24"/>
        </w:rPr>
        <w:t>Sujeto Obligado</w:t>
      </w:r>
      <w:r w:rsidRPr="00B26FB2">
        <w:rPr>
          <w:rFonts w:ascii="Palatino Linotype" w:eastAsia="Calibri" w:hAnsi="Palatino Linotype" w:cs="Times New Roman"/>
          <w:sz w:val="24"/>
          <w:szCs w:val="24"/>
        </w:rPr>
        <w:t xml:space="preserve"> emitió respuesta a la solicitud de información con número de folio </w:t>
      </w:r>
      <w:r w:rsidRPr="00B26FB2">
        <w:rPr>
          <w:rFonts w:ascii="Palatino Linotype" w:eastAsia="Calibri" w:hAnsi="Palatino Linotype" w:cs="Times New Roman"/>
          <w:b/>
          <w:sz w:val="24"/>
          <w:szCs w:val="24"/>
        </w:rPr>
        <w:t xml:space="preserve">00056/JUCHITE/IP/2019, </w:t>
      </w:r>
      <w:r w:rsidR="00391FD9" w:rsidRPr="00391FD9">
        <w:rPr>
          <w:rFonts w:ascii="Palatino Linotype" w:eastAsia="Calibri" w:hAnsi="Palatino Linotype" w:cs="Times New Roman"/>
          <w:sz w:val="24"/>
          <w:szCs w:val="24"/>
        </w:rPr>
        <w:t>remitiendo para tal efecto un archivo electrónico, en el cual manifestó lo siguiente</w:t>
      </w:r>
      <w:r w:rsidR="00391FD9">
        <w:rPr>
          <w:rFonts w:ascii="Palatino Linotype" w:eastAsia="Calibri" w:hAnsi="Palatino Linotype" w:cs="Times New Roman"/>
          <w:b/>
          <w:sz w:val="24"/>
          <w:szCs w:val="24"/>
        </w:rPr>
        <w:t xml:space="preserve">: </w:t>
      </w:r>
    </w:p>
    <w:p w14:paraId="149BD291" w14:textId="2E66A0D3" w:rsidR="007B167F" w:rsidRPr="007D5593" w:rsidRDefault="00391FD9" w:rsidP="000F5B7E">
      <w:pPr>
        <w:pStyle w:val="Prrafodelista"/>
        <w:numPr>
          <w:ilvl w:val="0"/>
          <w:numId w:val="22"/>
        </w:numPr>
        <w:spacing w:line="360" w:lineRule="auto"/>
        <w:jc w:val="both"/>
        <w:rPr>
          <w:rFonts w:ascii="Palatino Linotype" w:hAnsi="Palatino Linotype" w:cs="Arial"/>
          <w:sz w:val="16"/>
        </w:rPr>
      </w:pPr>
      <w:r w:rsidRPr="007D5593">
        <w:rPr>
          <w:rFonts w:ascii="Palatino Linotype" w:eastAsia="Calibri" w:hAnsi="Palatino Linotype"/>
        </w:rPr>
        <w:t>“</w:t>
      </w:r>
      <w:r w:rsidR="00447F56" w:rsidRPr="00447F56">
        <w:rPr>
          <w:rFonts w:ascii="Palatino Linotype" w:eastAsia="Calibri" w:hAnsi="Palatino Linotype"/>
          <w:b/>
        </w:rPr>
        <w:t>solicitud 100.pdf</w:t>
      </w:r>
      <w:r w:rsidRPr="007D5593">
        <w:rPr>
          <w:rFonts w:ascii="Palatino Linotype" w:eastAsia="Calibri" w:hAnsi="Palatino Linotype"/>
        </w:rPr>
        <w:t xml:space="preserve">”: Archivo electrónico que contiene el oficio No. </w:t>
      </w:r>
      <w:r w:rsidR="00447F56" w:rsidRPr="00447F56">
        <w:rPr>
          <w:rFonts w:ascii="Palatino Linotype" w:eastAsia="Calibri" w:hAnsi="Palatino Linotype"/>
        </w:rPr>
        <w:t>MSJR/JDR/CM/546/2019</w:t>
      </w:r>
      <w:r w:rsidRPr="007D5593">
        <w:rPr>
          <w:rFonts w:ascii="Palatino Linotype" w:eastAsia="Calibri" w:hAnsi="Palatino Linotype"/>
        </w:rPr>
        <w:t xml:space="preserve">, signado por el </w:t>
      </w:r>
      <w:r w:rsidR="00447F56">
        <w:rPr>
          <w:rFonts w:ascii="Palatino Linotype" w:eastAsia="Calibri" w:hAnsi="Palatino Linotype"/>
        </w:rPr>
        <w:t>Contralor Municipal</w:t>
      </w:r>
      <w:r w:rsidRPr="007D5593">
        <w:rPr>
          <w:rFonts w:ascii="Palatino Linotype" w:eastAsia="Calibri" w:hAnsi="Palatino Linotype"/>
        </w:rPr>
        <w:t xml:space="preserve"> y remitido al Titular de la Unidad de Transparencia, ambos del Sujeto Obligado, mediante el </w:t>
      </w:r>
      <w:r w:rsidRPr="007D5593">
        <w:rPr>
          <w:rFonts w:ascii="Palatino Linotype" w:eastAsia="Calibri" w:hAnsi="Palatino Linotype"/>
        </w:rPr>
        <w:lastRenderedPageBreak/>
        <w:t xml:space="preserve">cual </w:t>
      </w:r>
      <w:r w:rsidR="00447F56">
        <w:rPr>
          <w:rFonts w:ascii="Palatino Linotype" w:eastAsia="Calibri" w:hAnsi="Palatino Linotype"/>
        </w:rPr>
        <w:t xml:space="preserve">informa que, toda vez </w:t>
      </w:r>
      <w:r w:rsidR="00447F56" w:rsidRPr="00447F56">
        <w:rPr>
          <w:rFonts w:ascii="Palatino Linotype" w:eastAsia="Calibri" w:hAnsi="Palatino Linotype"/>
          <w:lang w:val="es-MX"/>
        </w:rPr>
        <w:t xml:space="preserve">que </w:t>
      </w:r>
      <w:r w:rsidR="00447F56">
        <w:rPr>
          <w:rFonts w:ascii="Palatino Linotype" w:eastAsia="Calibri" w:hAnsi="Palatino Linotype"/>
          <w:lang w:val="es-MX"/>
        </w:rPr>
        <w:t>en la</w:t>
      </w:r>
      <w:r w:rsidR="00447F56" w:rsidRPr="00447F56">
        <w:rPr>
          <w:rFonts w:ascii="Palatino Linotype" w:eastAsia="Calibri" w:hAnsi="Palatino Linotype"/>
          <w:lang w:val="es-MX"/>
        </w:rPr>
        <w:t xml:space="preserve"> solicitud </w:t>
      </w:r>
      <w:r w:rsidR="00447F56">
        <w:rPr>
          <w:rFonts w:ascii="Palatino Linotype" w:eastAsia="Calibri" w:hAnsi="Palatino Linotype"/>
          <w:lang w:val="es-MX"/>
        </w:rPr>
        <w:t xml:space="preserve">de información </w:t>
      </w:r>
      <w:r w:rsidR="00447F56" w:rsidRPr="00447F56">
        <w:rPr>
          <w:rFonts w:ascii="Palatino Linotype" w:eastAsia="Calibri" w:hAnsi="Palatino Linotype"/>
          <w:lang w:val="es-MX"/>
        </w:rPr>
        <w:t xml:space="preserve">no </w:t>
      </w:r>
      <w:r w:rsidR="00447F56">
        <w:rPr>
          <w:rFonts w:ascii="Palatino Linotype" w:eastAsia="Calibri" w:hAnsi="Palatino Linotype"/>
          <w:lang w:val="es-MX"/>
        </w:rPr>
        <w:t xml:space="preserve">se </w:t>
      </w:r>
      <w:r w:rsidR="00447F56" w:rsidRPr="00447F56">
        <w:rPr>
          <w:rFonts w:ascii="Palatino Linotype" w:eastAsia="Calibri" w:hAnsi="Palatino Linotype"/>
          <w:lang w:val="es-MX"/>
        </w:rPr>
        <w:t xml:space="preserve">especifica el tipo de recurso, por obra para la integración del Comité de Control y Vigilancia; se imposibilita atender </w:t>
      </w:r>
      <w:r w:rsidR="00447F56">
        <w:rPr>
          <w:rFonts w:ascii="Palatino Linotype" w:eastAsia="Calibri" w:hAnsi="Palatino Linotype"/>
          <w:lang w:val="es-MX"/>
        </w:rPr>
        <w:t>dicha solicitud</w:t>
      </w:r>
      <w:r w:rsidR="00447F56" w:rsidRPr="00447F56">
        <w:rPr>
          <w:rFonts w:ascii="Palatino Linotype" w:eastAsia="Calibri" w:hAnsi="Palatino Linotype"/>
          <w:lang w:val="es-MX"/>
        </w:rPr>
        <w:t xml:space="preserve">, </w:t>
      </w:r>
      <w:r w:rsidR="00447F56">
        <w:rPr>
          <w:rFonts w:ascii="Palatino Linotype" w:eastAsia="Calibri" w:hAnsi="Palatino Linotype"/>
          <w:lang w:val="es-MX"/>
        </w:rPr>
        <w:t>aclarando</w:t>
      </w:r>
      <w:r w:rsidR="00447F56" w:rsidRPr="00447F56">
        <w:rPr>
          <w:rFonts w:ascii="Palatino Linotype" w:eastAsia="Calibri" w:hAnsi="Palatino Linotype"/>
          <w:lang w:val="es-MX"/>
        </w:rPr>
        <w:t xml:space="preserve"> que existen diversos recursos para las obras como federales y estatales</w:t>
      </w:r>
      <w:r w:rsidR="007D5593" w:rsidRPr="007D5593">
        <w:rPr>
          <w:rFonts w:ascii="Palatino Linotype" w:eastAsia="Calibri" w:hAnsi="Palatino Linotype"/>
        </w:rPr>
        <w:t>.</w:t>
      </w:r>
      <w:r w:rsidRPr="007D5593">
        <w:rPr>
          <w:rFonts w:ascii="Palatino Linotype" w:eastAsia="Calibri" w:hAnsi="Palatino Linotype"/>
        </w:rPr>
        <w:t xml:space="preserve"> </w:t>
      </w:r>
    </w:p>
    <w:p w14:paraId="31C213EE" w14:textId="77777777" w:rsidR="005B64BB" w:rsidRDefault="005B64BB" w:rsidP="00BF7A4D">
      <w:pPr>
        <w:pStyle w:val="Sinespaciado"/>
        <w:spacing w:line="360" w:lineRule="auto"/>
        <w:jc w:val="both"/>
        <w:rPr>
          <w:rFonts w:ascii="Palatino Linotype" w:hAnsi="Palatino Linotype"/>
          <w:sz w:val="24"/>
          <w:szCs w:val="24"/>
        </w:rPr>
      </w:pPr>
    </w:p>
    <w:p w14:paraId="5C1D2B75" w14:textId="70265691" w:rsidR="000E79F7" w:rsidRDefault="000E79F7" w:rsidP="000E79F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se puede advertir de la respuesta otorgada por el Sujeto Obligado, este arguye la imposibilidad de poder entregar la información en virtud de la omisión del Recurrente de especificar el tipo de recurso de la información requerida, es decir, de origen federal o estatal, sin embargo, debemos señalar el contenido del artículo 159 de la </w:t>
      </w:r>
      <w:r w:rsidRPr="00315FB7">
        <w:rPr>
          <w:rFonts w:ascii="Palatino Linotype" w:eastAsia="Arial Unicode MS" w:hAnsi="Palatino Linotype" w:cs="Arial"/>
          <w:sz w:val="24"/>
          <w:szCs w:val="24"/>
        </w:rPr>
        <w:t>Ley de Transparencia y Acceso a la Información Pública del Estado de México y Municipios</w:t>
      </w:r>
      <w:r>
        <w:rPr>
          <w:rFonts w:ascii="Palatino Linotype" w:eastAsia="Arial Unicode MS" w:hAnsi="Palatino Linotype" w:cs="Arial"/>
          <w:sz w:val="24"/>
          <w:szCs w:val="24"/>
        </w:rPr>
        <w:t>, que establece:</w:t>
      </w:r>
    </w:p>
    <w:p w14:paraId="66190D7B"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6A2709B0" w14:textId="77777777" w:rsidR="000E79F7" w:rsidRPr="000A508E" w:rsidRDefault="000E79F7" w:rsidP="000E79F7">
      <w:pPr>
        <w:autoSpaceDE w:val="0"/>
        <w:autoSpaceDN w:val="0"/>
        <w:adjustRightInd w:val="0"/>
        <w:spacing w:after="0" w:line="360" w:lineRule="auto"/>
        <w:ind w:left="851" w:right="850"/>
        <w:jc w:val="both"/>
        <w:rPr>
          <w:rFonts w:ascii="Palatino Linotype" w:hAnsi="Palatino Linotype"/>
          <w:i/>
          <w:sz w:val="24"/>
          <w:szCs w:val="24"/>
        </w:rPr>
      </w:pPr>
      <w:r>
        <w:rPr>
          <w:rFonts w:ascii="Palatino Linotype" w:hAnsi="Palatino Linotype"/>
          <w:i/>
          <w:sz w:val="24"/>
          <w:szCs w:val="24"/>
        </w:rPr>
        <w:t>“</w:t>
      </w:r>
      <w:r w:rsidRPr="00F32C73">
        <w:rPr>
          <w:rFonts w:ascii="Palatino Linotype" w:hAnsi="Palatino Linotype"/>
          <w:b/>
          <w:i/>
          <w:sz w:val="24"/>
          <w:szCs w:val="24"/>
        </w:rPr>
        <w:t>Artículo 159</w:t>
      </w:r>
      <w:r w:rsidRPr="000A508E">
        <w:rPr>
          <w:rFonts w:ascii="Palatino Linotype" w:hAnsi="Palatino Linotype"/>
          <w:i/>
          <w:sz w:val="24"/>
          <w:szCs w:val="24"/>
        </w:rPr>
        <w:t xml:space="preserve">. Cuando los detalles proporcionados para localizar los documentos resulten insuficientes, incompletos o sean erróneos, </w:t>
      </w:r>
      <w:r w:rsidRPr="000A508E">
        <w:rPr>
          <w:rFonts w:ascii="Palatino Linotype" w:hAnsi="Palatino Linotype"/>
          <w:b/>
          <w:i/>
          <w:sz w:val="24"/>
          <w:szCs w:val="24"/>
          <w:u w:val="single"/>
        </w:rPr>
        <w:t>la Unidad de Transparencia podrá requerir al solicitante</w:t>
      </w:r>
      <w:r w:rsidRPr="000A508E">
        <w:rPr>
          <w:rFonts w:ascii="Palatino Linotype" w:hAnsi="Palatino Linotype"/>
          <w:i/>
          <w:sz w:val="24"/>
          <w:szCs w:val="24"/>
        </w:rPr>
        <w:t xml:space="preserve">, por una sola vez y dentro de un plazo que no podrá exceder de cinco días hábiles contados a partir de la presentación de la solicitud, para que, en un término de hasta diez días hábiles, </w:t>
      </w:r>
      <w:r w:rsidRPr="000A508E">
        <w:rPr>
          <w:rFonts w:ascii="Palatino Linotype" w:hAnsi="Palatino Linotype"/>
          <w:b/>
          <w:i/>
          <w:sz w:val="24"/>
          <w:szCs w:val="24"/>
          <w:u w:val="single"/>
        </w:rPr>
        <w:t>indique otros elementos que complementen, corrijan o amplíen los datos proporcionados o bien, precise uno o varios requerimientos de información</w:t>
      </w:r>
      <w:r w:rsidRPr="000A508E">
        <w:rPr>
          <w:rFonts w:ascii="Palatino Linotype" w:hAnsi="Palatino Linotype"/>
          <w:i/>
          <w:sz w:val="24"/>
          <w:szCs w:val="24"/>
        </w:rPr>
        <w:t>.</w:t>
      </w:r>
      <w:r>
        <w:rPr>
          <w:rFonts w:ascii="Palatino Linotype" w:hAnsi="Palatino Linotype"/>
          <w:i/>
          <w:sz w:val="24"/>
          <w:szCs w:val="24"/>
        </w:rPr>
        <w:t>”</w:t>
      </w:r>
    </w:p>
    <w:p w14:paraId="76AB9541" w14:textId="77777777" w:rsidR="000E79F7" w:rsidRDefault="000E79F7" w:rsidP="000E79F7">
      <w:pPr>
        <w:autoSpaceDE w:val="0"/>
        <w:autoSpaceDN w:val="0"/>
        <w:adjustRightInd w:val="0"/>
        <w:spacing w:after="0" w:line="360" w:lineRule="auto"/>
        <w:jc w:val="both"/>
        <w:rPr>
          <w:rFonts w:ascii="Palatino Linotype" w:hAnsi="Palatino Linotype" w:cs="Arial"/>
          <w:sz w:val="24"/>
          <w:szCs w:val="24"/>
        </w:rPr>
      </w:pPr>
    </w:p>
    <w:p w14:paraId="6D06CD2E" w14:textId="73CFA939" w:rsidR="000E79F7" w:rsidRPr="000E79F7" w:rsidRDefault="000E79F7" w:rsidP="000E79F7">
      <w:pPr>
        <w:autoSpaceDE w:val="0"/>
        <w:autoSpaceDN w:val="0"/>
        <w:adjustRightInd w:val="0"/>
        <w:spacing w:after="0" w:line="360" w:lineRule="auto"/>
        <w:jc w:val="both"/>
        <w:rPr>
          <w:rFonts w:ascii="Palatino Linotype" w:hAnsi="Palatino Linotype" w:cs="Arial"/>
          <w:sz w:val="24"/>
          <w:szCs w:val="24"/>
        </w:rPr>
      </w:pPr>
      <w:r>
        <w:rPr>
          <w:rFonts w:ascii="Palatino Linotype" w:hAnsi="Palatino Linotype" w:cs="Arial"/>
          <w:sz w:val="24"/>
          <w:szCs w:val="24"/>
        </w:rPr>
        <w:t xml:space="preserve">Como podemos apreciar, el Sujeto Obligado contó con un término legal a efecto de solicitar aclaración respecto del origen del recurso del cual se solicita la información, sin embargo, no ocurrió así, ya que el Sujeto Obligado se limitó a informar que se </w:t>
      </w:r>
      <w:r>
        <w:rPr>
          <w:rFonts w:ascii="Palatino Linotype" w:hAnsi="Palatino Linotype" w:cs="Arial"/>
          <w:sz w:val="24"/>
          <w:szCs w:val="24"/>
        </w:rPr>
        <w:lastRenderedPageBreak/>
        <w:t>encontraba imposibilitado a atender la solicitud de información al no contar con elementos necesarios</w:t>
      </w:r>
      <w:r w:rsidR="00B30260">
        <w:rPr>
          <w:rFonts w:ascii="Palatino Linotype" w:hAnsi="Palatino Linotype" w:cs="Arial"/>
          <w:sz w:val="24"/>
          <w:szCs w:val="24"/>
        </w:rPr>
        <w:t>, en tal virtud, debemos precisar que de la solicitud primigenia</w:t>
      </w:r>
      <w:r w:rsidR="000D3152">
        <w:rPr>
          <w:rFonts w:ascii="Palatino Linotype" w:hAnsi="Palatino Linotype" w:cs="Arial"/>
          <w:sz w:val="24"/>
          <w:szCs w:val="24"/>
        </w:rPr>
        <w:t>,</w:t>
      </w:r>
      <w:r w:rsidR="00B30260">
        <w:rPr>
          <w:rFonts w:ascii="Palatino Linotype" w:hAnsi="Palatino Linotype" w:cs="Arial"/>
          <w:sz w:val="24"/>
          <w:szCs w:val="24"/>
        </w:rPr>
        <w:t xml:space="preserve"> se advierte que el Recurrente pretende acceder a </w:t>
      </w:r>
      <w:r w:rsidR="00B30260" w:rsidRPr="00B30260">
        <w:rPr>
          <w:rFonts w:ascii="Palatino Linotype" w:hAnsi="Palatino Linotype" w:cs="Arial"/>
          <w:sz w:val="24"/>
          <w:szCs w:val="24"/>
        </w:rPr>
        <w:t xml:space="preserve">las actas de Comité Ciudadano de Control y Vigilancia que se constituye para cada obra pública que ha sido contratada por el </w:t>
      </w:r>
      <w:r w:rsidR="000E0D30">
        <w:rPr>
          <w:rFonts w:ascii="Palatino Linotype" w:hAnsi="Palatino Linotype" w:cs="Arial"/>
          <w:sz w:val="24"/>
          <w:szCs w:val="24"/>
        </w:rPr>
        <w:t>A</w:t>
      </w:r>
      <w:r w:rsidR="00B30260" w:rsidRPr="00B30260">
        <w:rPr>
          <w:rFonts w:ascii="Palatino Linotype" w:hAnsi="Palatino Linotype" w:cs="Arial"/>
          <w:sz w:val="24"/>
          <w:szCs w:val="24"/>
        </w:rPr>
        <w:t>yuntamiento</w:t>
      </w:r>
      <w:r w:rsidR="000E0D30" w:rsidRPr="000E0D30">
        <w:t xml:space="preserve"> </w:t>
      </w:r>
      <w:r w:rsidR="000E0D30" w:rsidRPr="000E0D30">
        <w:rPr>
          <w:rFonts w:ascii="Palatino Linotype" w:hAnsi="Palatino Linotype" w:cs="Arial"/>
          <w:sz w:val="24"/>
          <w:szCs w:val="24"/>
        </w:rPr>
        <w:t>de San José del Rincón</w:t>
      </w:r>
      <w:r w:rsidR="00B30260" w:rsidRPr="00B30260">
        <w:rPr>
          <w:rFonts w:ascii="Palatino Linotype" w:hAnsi="Palatino Linotype" w:cs="Arial"/>
          <w:sz w:val="24"/>
          <w:szCs w:val="24"/>
        </w:rPr>
        <w:t xml:space="preserve"> durante el ejercicio fiscal 2019</w:t>
      </w:r>
      <w:r w:rsidR="000E0D30">
        <w:rPr>
          <w:rFonts w:ascii="Palatino Linotype" w:hAnsi="Palatino Linotype" w:cs="Arial"/>
          <w:sz w:val="24"/>
          <w:szCs w:val="24"/>
        </w:rPr>
        <w:t>, independientemente del tipo de Recurso que le dio origen.</w:t>
      </w:r>
    </w:p>
    <w:p w14:paraId="749ED208" w14:textId="77777777" w:rsidR="000E79F7" w:rsidRDefault="000E79F7" w:rsidP="00BF7A4D">
      <w:pPr>
        <w:pStyle w:val="Sinespaciado"/>
        <w:spacing w:line="360" w:lineRule="auto"/>
        <w:jc w:val="both"/>
        <w:rPr>
          <w:rFonts w:ascii="Palatino Linotype" w:hAnsi="Palatino Linotype" w:cs="Arial"/>
          <w:bCs/>
          <w:sz w:val="24"/>
          <w:szCs w:val="24"/>
        </w:rPr>
      </w:pPr>
    </w:p>
    <w:p w14:paraId="7D835BF0" w14:textId="38FA47BC" w:rsidR="00AD6069" w:rsidRDefault="000E79F7" w:rsidP="00BF7A4D">
      <w:pPr>
        <w:pStyle w:val="Sinespaciado"/>
        <w:spacing w:line="360" w:lineRule="auto"/>
        <w:jc w:val="both"/>
        <w:rPr>
          <w:rFonts w:ascii="Palatino Linotype" w:hAnsi="Palatino Linotype"/>
          <w:sz w:val="24"/>
          <w:szCs w:val="24"/>
        </w:rPr>
      </w:pPr>
      <w:r w:rsidRPr="008A5D92">
        <w:rPr>
          <w:rFonts w:ascii="Palatino Linotype" w:hAnsi="Palatino Linotype" w:cs="Arial"/>
          <w:bCs/>
          <w:sz w:val="24"/>
          <w:szCs w:val="24"/>
        </w:rPr>
        <w:t>Es así que derivado de la respuesta emitida po</w:t>
      </w:r>
      <w:r>
        <w:rPr>
          <w:rFonts w:ascii="Palatino Linotype" w:hAnsi="Palatino Linotype" w:cs="Arial"/>
          <w:bCs/>
          <w:sz w:val="24"/>
          <w:szCs w:val="24"/>
        </w:rPr>
        <w:t>r el</w:t>
      </w:r>
      <w:r w:rsidRPr="008A5D92">
        <w:rPr>
          <w:rFonts w:ascii="Palatino Linotype" w:hAnsi="Palatino Linotype" w:cs="Arial"/>
          <w:b/>
          <w:bCs/>
          <w:sz w:val="24"/>
          <w:szCs w:val="24"/>
        </w:rPr>
        <w:t xml:space="preserve"> Sujeto Obligado</w:t>
      </w:r>
      <w:r w:rsidRPr="008A5D92">
        <w:rPr>
          <w:rFonts w:ascii="Palatino Linotype" w:hAnsi="Palatino Linotype" w:cs="Arial"/>
          <w:bCs/>
          <w:sz w:val="24"/>
          <w:szCs w:val="24"/>
        </w:rPr>
        <w:t xml:space="preserve">, </w:t>
      </w:r>
      <w:r>
        <w:rPr>
          <w:rFonts w:ascii="Palatino Linotype" w:hAnsi="Palatino Linotype" w:cs="Arial"/>
          <w:b/>
          <w:bCs/>
          <w:sz w:val="24"/>
          <w:szCs w:val="24"/>
        </w:rPr>
        <w:t>el</w:t>
      </w:r>
      <w:r w:rsidRPr="008A5D92">
        <w:rPr>
          <w:rFonts w:ascii="Palatino Linotype" w:hAnsi="Palatino Linotype" w:cs="Arial"/>
          <w:b/>
          <w:bCs/>
          <w:sz w:val="24"/>
          <w:szCs w:val="24"/>
        </w:rPr>
        <w:t xml:space="preserve"> Recurrente</w:t>
      </w:r>
      <w:r w:rsidRPr="008A5D92">
        <w:rPr>
          <w:rFonts w:ascii="Palatino Linotype" w:hAnsi="Palatino Linotype" w:cs="Arial"/>
          <w:bCs/>
          <w:sz w:val="24"/>
          <w:szCs w:val="24"/>
        </w:rPr>
        <w:t xml:space="preserve">, interpuso el presente recurso de revisión, señalando sustancialmente como acto impugnado y las razones o motivos de inconformidad que: </w:t>
      </w:r>
      <w:r w:rsidRPr="008A5D92">
        <w:rPr>
          <w:rFonts w:ascii="Palatino Linotype" w:hAnsi="Palatino Linotype" w:cs="Arial"/>
          <w:bCs/>
          <w:i/>
          <w:sz w:val="24"/>
          <w:szCs w:val="24"/>
        </w:rPr>
        <w:t>“</w:t>
      </w:r>
      <w:r w:rsidRPr="000E79F7">
        <w:rPr>
          <w:rFonts w:ascii="Palatino Linotype" w:hAnsi="Palatino Linotype" w:cs="Arial"/>
          <w:b/>
          <w:bCs/>
          <w:i/>
          <w:sz w:val="24"/>
          <w:szCs w:val="24"/>
          <w:u w:val="single"/>
        </w:rPr>
        <w:t>En la Solicitud se especifica que se refiere a la constitución de los Comités Ciudadanos de Control y Vigilancia para la obras contratadas durante el ejercicio fiscal 2019, por lo que se entiende que son todas aquellas que se contrataron independiente de la fuente de financiamiento que haya sido</w:t>
      </w:r>
      <w:r w:rsidRPr="005F7C80">
        <w:rPr>
          <w:rFonts w:ascii="Palatino Linotype" w:hAnsi="Palatino Linotype" w:cs="Arial"/>
          <w:b/>
          <w:bCs/>
          <w:i/>
          <w:sz w:val="24"/>
          <w:szCs w:val="24"/>
          <w:u w:val="single"/>
        </w:rPr>
        <w:t>”</w:t>
      </w:r>
      <w:r w:rsidRPr="008A5D92">
        <w:rPr>
          <w:rFonts w:ascii="Palatino Linotype" w:hAnsi="Palatino Linotype" w:cs="Arial"/>
          <w:bCs/>
          <w:sz w:val="24"/>
          <w:szCs w:val="24"/>
        </w:rPr>
        <w:t>, respectivamente.</w:t>
      </w:r>
    </w:p>
    <w:p w14:paraId="336B0C29" w14:textId="77777777" w:rsidR="009E65AF" w:rsidRDefault="009E65AF" w:rsidP="00BF7A4D">
      <w:pPr>
        <w:pStyle w:val="Sinespaciado"/>
        <w:spacing w:line="360" w:lineRule="auto"/>
        <w:jc w:val="both"/>
        <w:rPr>
          <w:rFonts w:ascii="Palatino Linotype" w:hAnsi="Palatino Linotype"/>
          <w:sz w:val="24"/>
          <w:szCs w:val="24"/>
        </w:rPr>
      </w:pPr>
    </w:p>
    <w:p w14:paraId="1C5E3EF9" w14:textId="076E82FA" w:rsidR="00C306F3" w:rsidRDefault="00576FC9" w:rsidP="00585C7E">
      <w:pPr>
        <w:pStyle w:val="Sinespaciado"/>
        <w:spacing w:line="360" w:lineRule="auto"/>
        <w:jc w:val="both"/>
        <w:rPr>
          <w:rFonts w:ascii="Palatino Linotype" w:hAnsi="Palatino Linotype"/>
          <w:sz w:val="24"/>
          <w:szCs w:val="24"/>
          <w:lang w:eastAsia="es-MX"/>
        </w:rPr>
      </w:pPr>
      <w:r w:rsidRPr="001B0708">
        <w:rPr>
          <w:rFonts w:ascii="Palatino Linotype" w:hAnsi="Palatino Linotype"/>
          <w:sz w:val="24"/>
          <w:szCs w:val="24"/>
          <w:lang w:eastAsia="es-MX"/>
        </w:rPr>
        <w:t xml:space="preserve">Así, este Órgano Garante estima que las razones o motivos de </w:t>
      </w:r>
      <w:r>
        <w:rPr>
          <w:rFonts w:ascii="Palatino Linotype" w:hAnsi="Palatino Linotype"/>
          <w:sz w:val="24"/>
          <w:szCs w:val="24"/>
          <w:lang w:eastAsia="es-MX"/>
        </w:rPr>
        <w:t>inconformidad hechos valer por el</w:t>
      </w:r>
      <w:r w:rsidRPr="001B0708">
        <w:rPr>
          <w:rFonts w:ascii="Palatino Linotype" w:hAnsi="Palatino Linotype"/>
          <w:b/>
          <w:sz w:val="24"/>
          <w:szCs w:val="24"/>
          <w:lang w:eastAsia="es-MX"/>
        </w:rPr>
        <w:t xml:space="preserve"> Recurrente</w:t>
      </w:r>
      <w:r w:rsidRPr="001B0708">
        <w:rPr>
          <w:rFonts w:ascii="Palatino Linotype" w:hAnsi="Palatino Linotype"/>
          <w:sz w:val="24"/>
          <w:szCs w:val="24"/>
          <w:lang w:eastAsia="es-MX"/>
        </w:rPr>
        <w:t xml:space="preserve"> son fundados, tomando en cuenta las siguientes consideraciones de hecho y de derecho:</w:t>
      </w:r>
    </w:p>
    <w:p w14:paraId="35A36E7D" w14:textId="77777777" w:rsidR="00585C7E" w:rsidRDefault="00585C7E" w:rsidP="00585C7E">
      <w:pPr>
        <w:pStyle w:val="Sinespaciado"/>
        <w:spacing w:line="360" w:lineRule="auto"/>
        <w:jc w:val="both"/>
        <w:rPr>
          <w:rFonts w:ascii="Palatino Linotype" w:eastAsia="Times New Roman" w:hAnsi="Palatino Linotype"/>
          <w:sz w:val="24"/>
          <w:szCs w:val="24"/>
          <w:lang w:val="es-ES" w:eastAsia="es-ES"/>
        </w:rPr>
      </w:pPr>
    </w:p>
    <w:p w14:paraId="3BA08832" w14:textId="27375148" w:rsidR="00576FC9" w:rsidRPr="00576FC9" w:rsidRDefault="00576FC9" w:rsidP="00585C7E">
      <w:pPr>
        <w:autoSpaceDE w:val="0"/>
        <w:autoSpaceDN w:val="0"/>
        <w:adjustRightInd w:val="0"/>
        <w:spacing w:after="0" w:line="360" w:lineRule="auto"/>
        <w:jc w:val="both"/>
        <w:rPr>
          <w:rFonts w:ascii="Palatino Linotype" w:hAnsi="Palatino Linotype" w:cs="Arial"/>
          <w:bCs/>
          <w:sz w:val="24"/>
          <w:szCs w:val="24"/>
        </w:rPr>
      </w:pPr>
      <w:r w:rsidRPr="00576FC9">
        <w:rPr>
          <w:rFonts w:ascii="Palatino Linotype" w:hAnsi="Palatino Linotype" w:cs="Arial"/>
          <w:bCs/>
          <w:sz w:val="24"/>
          <w:szCs w:val="24"/>
        </w:rPr>
        <w:t>En primer término, es necesario señalar que se omite el estudio de la naturaleza jurídica de la información pública solicitada, toda vez que, mediante su respuesta</w:t>
      </w:r>
      <w:r>
        <w:rPr>
          <w:rFonts w:ascii="Palatino Linotype" w:hAnsi="Palatino Linotype" w:cs="Arial"/>
          <w:bCs/>
          <w:sz w:val="24"/>
          <w:szCs w:val="24"/>
        </w:rPr>
        <w:t>, el</w:t>
      </w:r>
      <w:r w:rsidRPr="00576FC9">
        <w:rPr>
          <w:rFonts w:ascii="Palatino Linotype" w:hAnsi="Palatino Linotype" w:cs="Arial"/>
          <w:b/>
          <w:bCs/>
          <w:sz w:val="24"/>
          <w:szCs w:val="24"/>
        </w:rPr>
        <w:t xml:space="preserve"> Sujeto Obligado</w:t>
      </w:r>
      <w:r w:rsidRPr="00576FC9">
        <w:rPr>
          <w:rFonts w:ascii="Palatino Linotype" w:hAnsi="Palatino Linotype" w:cs="Arial"/>
          <w:bCs/>
          <w:sz w:val="24"/>
          <w:szCs w:val="24"/>
        </w:rPr>
        <w:t xml:space="preserve"> aceptó que generó, administró o poseyó la información requerida po</w:t>
      </w:r>
      <w:r>
        <w:rPr>
          <w:rFonts w:ascii="Palatino Linotype" w:hAnsi="Palatino Linotype" w:cs="Arial"/>
          <w:bCs/>
          <w:sz w:val="24"/>
          <w:szCs w:val="24"/>
        </w:rPr>
        <w:t>r el</w:t>
      </w:r>
      <w:r w:rsidRPr="00576FC9">
        <w:rPr>
          <w:rFonts w:ascii="Palatino Linotype" w:hAnsi="Palatino Linotype" w:cs="Arial"/>
          <w:b/>
          <w:bCs/>
          <w:sz w:val="24"/>
          <w:szCs w:val="24"/>
        </w:rPr>
        <w:t xml:space="preserve"> Recurrente</w:t>
      </w:r>
      <w:r w:rsidRPr="00576FC9">
        <w:rPr>
          <w:rFonts w:ascii="Palatino Linotype" w:hAnsi="Palatino Linotype" w:cs="Arial"/>
          <w:bCs/>
          <w:sz w:val="24"/>
          <w:szCs w:val="24"/>
        </w:rPr>
        <w:t xml:space="preserve">, y que para ponerla a su disposición era necesario </w:t>
      </w:r>
      <w:r>
        <w:rPr>
          <w:rFonts w:ascii="Palatino Linotype" w:hAnsi="Palatino Linotype" w:cs="Arial"/>
          <w:bCs/>
          <w:sz w:val="24"/>
          <w:szCs w:val="24"/>
        </w:rPr>
        <w:t xml:space="preserve">especificar el tipo de recurso, ya sea estatal o federal, </w:t>
      </w:r>
      <w:r w:rsidRPr="00576FC9">
        <w:rPr>
          <w:rFonts w:ascii="Palatino Linotype" w:hAnsi="Palatino Linotype" w:cs="Arial"/>
          <w:bCs/>
          <w:sz w:val="24"/>
          <w:szCs w:val="24"/>
        </w:rPr>
        <w:t xml:space="preserve">por obra para la integración del Comité de Control </w:t>
      </w:r>
      <w:r w:rsidRPr="00576FC9">
        <w:rPr>
          <w:rFonts w:ascii="Palatino Linotype" w:hAnsi="Palatino Linotype" w:cs="Arial"/>
          <w:bCs/>
          <w:sz w:val="24"/>
          <w:szCs w:val="24"/>
        </w:rPr>
        <w:lastRenderedPageBreak/>
        <w:t>y Vigilancia; así, resulta obvio que existe una aceptación por parte del Sujeto Obligado que genera, administra o posee dicha información, derivada del ejercicio de sus funciones de derecho público.</w:t>
      </w:r>
    </w:p>
    <w:p w14:paraId="1895B837" w14:textId="77777777" w:rsidR="00576FC9" w:rsidRPr="00576FC9" w:rsidRDefault="00576FC9" w:rsidP="00576FC9">
      <w:pPr>
        <w:spacing w:after="0" w:line="240" w:lineRule="auto"/>
        <w:rPr>
          <w:rFonts w:ascii="Times New Roman" w:eastAsia="Times New Roman" w:hAnsi="Times New Roman" w:cs="Times New Roman"/>
          <w:sz w:val="24"/>
          <w:szCs w:val="24"/>
          <w:lang w:eastAsia="es-ES"/>
        </w:rPr>
      </w:pPr>
    </w:p>
    <w:p w14:paraId="42C8C57C" w14:textId="5DBBB363" w:rsidR="00576FC9" w:rsidRDefault="00576FC9" w:rsidP="008B6788">
      <w:pPr>
        <w:spacing w:after="0" w:line="360" w:lineRule="auto"/>
        <w:jc w:val="both"/>
        <w:rPr>
          <w:rFonts w:ascii="Palatino Linotype" w:eastAsia="Arial Unicode MS" w:hAnsi="Palatino Linotype" w:cs="Arial"/>
          <w:sz w:val="24"/>
        </w:rPr>
      </w:pPr>
      <w:r w:rsidRPr="00576FC9">
        <w:rPr>
          <w:rFonts w:ascii="Palatino Linotype" w:eastAsia="Arial Unicode MS" w:hAnsi="Palatino Linotype" w:cs="Arial"/>
          <w:sz w:val="24"/>
        </w:rPr>
        <w:t xml:space="preserve">De </w:t>
      </w:r>
      <w:r w:rsidR="00111C27" w:rsidRPr="00576FC9">
        <w:rPr>
          <w:rFonts w:ascii="Palatino Linotype" w:eastAsia="Arial Unicode MS" w:hAnsi="Palatino Linotype" w:cs="Arial"/>
          <w:sz w:val="24"/>
        </w:rPr>
        <w:t>hecho,</w:t>
      </w:r>
      <w:r w:rsidRPr="00576FC9">
        <w:rPr>
          <w:rFonts w:ascii="Palatino Linotype" w:eastAsia="Arial Unicode MS" w:hAnsi="Palatino Linotype" w:cs="Arial"/>
          <w:sz w:val="24"/>
        </w:rPr>
        <w:t xml:space="preserve"> el estudio de la </w:t>
      </w:r>
      <w:r w:rsidRPr="00576FC9">
        <w:rPr>
          <w:rFonts w:ascii="Palatino Linotype" w:hAnsi="Palatino Linotype" w:cs="Arial"/>
          <w:sz w:val="24"/>
        </w:rPr>
        <w:t>naturaleza</w:t>
      </w:r>
      <w:r w:rsidRPr="00576FC9">
        <w:rPr>
          <w:rFonts w:ascii="Palatino Linotype" w:eastAsia="Arial Unicode MS" w:hAnsi="Palatino Linotype" w:cs="Arial"/>
          <w:sz w:val="24"/>
        </w:rPr>
        <w:t xml:space="preserve"> jurídica de la información pública solicitada, tiene por objeto determinar si ésta la genera, posee o administr</w:t>
      </w:r>
      <w:r w:rsidR="00111C27">
        <w:rPr>
          <w:rFonts w:ascii="Palatino Linotype" w:eastAsia="Arial Unicode MS" w:hAnsi="Palatino Linotype" w:cs="Arial"/>
          <w:sz w:val="24"/>
        </w:rPr>
        <w:t>a el</w:t>
      </w:r>
      <w:r w:rsidRPr="00576FC9">
        <w:rPr>
          <w:rFonts w:ascii="Palatino Linotype" w:eastAsia="Arial Unicode MS" w:hAnsi="Palatino Linotype" w:cs="Arial"/>
          <w:b/>
          <w:color w:val="000000"/>
          <w:sz w:val="24"/>
        </w:rPr>
        <w:t xml:space="preserve"> Sujeto Obligado</w:t>
      </w:r>
      <w:r w:rsidRPr="00576FC9">
        <w:rPr>
          <w:rFonts w:ascii="Palatino Linotype" w:eastAsia="Arial Unicode MS" w:hAnsi="Palatino Linotype" w:cs="Arial"/>
          <w:color w:val="000000"/>
          <w:sz w:val="24"/>
        </w:rPr>
        <w:t>;</w:t>
      </w:r>
      <w:r w:rsidRPr="00576FC9">
        <w:rPr>
          <w:rFonts w:ascii="Palatino Linotype" w:eastAsia="Arial Unicode MS" w:hAnsi="Palatino Linotype" w:cs="Arial"/>
          <w:sz w:val="24"/>
        </w:rPr>
        <w:t xml:space="preserve"> sin embargo, en aquellos casos en que éste la asume, ello implica que la genera, posee o administra, por consiguiente, a nada práctico nos conduciría su estudio, ya que se insiste la información pública solicitada, fue asumida por</w:t>
      </w:r>
      <w:r w:rsidR="00111C27">
        <w:rPr>
          <w:rFonts w:ascii="Palatino Linotype" w:eastAsia="Arial Unicode MS" w:hAnsi="Palatino Linotype" w:cs="Arial"/>
          <w:sz w:val="24"/>
        </w:rPr>
        <w:t xml:space="preserve"> el</w:t>
      </w:r>
      <w:r w:rsidRPr="00576FC9">
        <w:rPr>
          <w:rFonts w:ascii="Palatino Linotype" w:eastAsia="Arial Unicode MS" w:hAnsi="Palatino Linotype" w:cs="Arial"/>
          <w:sz w:val="24"/>
        </w:rPr>
        <w:t xml:space="preserve"> </w:t>
      </w:r>
      <w:r w:rsidRPr="00576FC9">
        <w:rPr>
          <w:rFonts w:ascii="Palatino Linotype" w:eastAsia="Arial Unicode MS" w:hAnsi="Palatino Linotype" w:cs="Arial"/>
          <w:b/>
          <w:sz w:val="24"/>
        </w:rPr>
        <w:t>Sujeto Obligado</w:t>
      </w:r>
      <w:r w:rsidRPr="00576FC9">
        <w:rPr>
          <w:rFonts w:ascii="Palatino Linotype" w:eastAsia="Arial Unicode MS" w:hAnsi="Palatino Linotype" w:cs="Arial"/>
          <w:sz w:val="24"/>
        </w:rPr>
        <w:t>.</w:t>
      </w:r>
    </w:p>
    <w:p w14:paraId="04DDBF46" w14:textId="49FF9FE5" w:rsidR="007E6A59" w:rsidRDefault="007E6A59" w:rsidP="008B6788">
      <w:pPr>
        <w:spacing w:after="0" w:line="360" w:lineRule="auto"/>
        <w:jc w:val="both"/>
        <w:rPr>
          <w:rFonts w:ascii="Palatino Linotype" w:eastAsia="Arial Unicode MS" w:hAnsi="Palatino Linotype" w:cs="Arial"/>
          <w:sz w:val="24"/>
        </w:rPr>
      </w:pPr>
    </w:p>
    <w:p w14:paraId="6DCC2489" w14:textId="327E521A" w:rsidR="007E6A59" w:rsidRPr="007E6A59" w:rsidRDefault="007E6A59" w:rsidP="008B6788">
      <w:pPr>
        <w:spacing w:after="0" w:line="360" w:lineRule="auto"/>
        <w:jc w:val="both"/>
        <w:rPr>
          <w:rFonts w:ascii="Palatino Linotype" w:eastAsia="Times New Roman" w:hAnsi="Palatino Linotype" w:cs="Times New Roman"/>
          <w:color w:val="000000"/>
          <w:sz w:val="24"/>
          <w:szCs w:val="24"/>
          <w:lang w:eastAsia="es-ES"/>
        </w:rPr>
      </w:pPr>
      <w:r w:rsidRPr="007E6A59">
        <w:rPr>
          <w:rFonts w:ascii="Palatino Linotype" w:eastAsia="Times New Roman" w:hAnsi="Palatino Linotype" w:cs="Times New Roman"/>
          <w:sz w:val="24"/>
          <w:szCs w:val="24"/>
          <w:lang w:eastAsia="es-ES"/>
        </w:rPr>
        <w:t xml:space="preserve">En </w:t>
      </w:r>
      <w:r>
        <w:rPr>
          <w:rFonts w:ascii="Palatino Linotype" w:eastAsia="Times New Roman" w:hAnsi="Palatino Linotype" w:cs="Times New Roman"/>
          <w:sz w:val="24"/>
          <w:szCs w:val="24"/>
          <w:lang w:eastAsia="es-ES"/>
        </w:rPr>
        <w:t>segundo</w:t>
      </w:r>
      <w:r w:rsidRPr="007E6A59">
        <w:rPr>
          <w:rFonts w:ascii="Palatino Linotype" w:eastAsia="Times New Roman" w:hAnsi="Palatino Linotype" w:cs="Times New Roman"/>
          <w:sz w:val="24"/>
          <w:szCs w:val="24"/>
          <w:lang w:eastAsia="es-ES"/>
        </w:rPr>
        <w:t xml:space="preserve"> lugar </w:t>
      </w:r>
      <w:r w:rsidRPr="007E6A59">
        <w:rPr>
          <w:rFonts w:ascii="Palatino Linotype" w:eastAsia="Times New Roman" w:hAnsi="Palatino Linotype" w:cs="Times New Roman"/>
          <w:color w:val="000000"/>
          <w:sz w:val="24"/>
          <w:szCs w:val="24"/>
          <w:lang w:eastAsia="es-ES"/>
        </w:rPr>
        <w:t>es de advertirse lo siguiente: nuestra Carta Magna dispone que para el ejercicio del derecho de acceso a la información los Estados deben observar diversos principios y bases, entre los cuales se establece que toda la información en posesión de cualquier autoridad, órgano, organismo, órganos autónomos, así como de cualquier sindicato que reciba y ejerza recursos públicos o realice actos de autoridad en el ámbito federal, estatal y municipal, es pública y sólo podrá ser reservada temporalmente por razones de interés público y seguridad nacional, en los términos que fijen las leyes, ello se aprecia en el Artículo 6, apartado A, numeral I de la Constitución Política de los Estados Unidos Mexicanos que a la letra establece:</w:t>
      </w:r>
    </w:p>
    <w:p w14:paraId="4BA27FA6" w14:textId="77777777" w:rsidR="007E6A59" w:rsidRPr="007E6A59" w:rsidRDefault="007E6A59" w:rsidP="007E6A59">
      <w:pPr>
        <w:spacing w:after="0" w:line="360" w:lineRule="auto"/>
        <w:jc w:val="both"/>
        <w:rPr>
          <w:rFonts w:ascii="Palatino Linotype" w:eastAsia="Times New Roman" w:hAnsi="Palatino Linotype" w:cs="Times New Roman"/>
          <w:color w:val="000000"/>
          <w:sz w:val="24"/>
          <w:szCs w:val="24"/>
          <w:lang w:eastAsia="es-ES"/>
        </w:rPr>
      </w:pPr>
    </w:p>
    <w:p w14:paraId="3407E217" w14:textId="77777777" w:rsidR="007E6A59" w:rsidRPr="007E6A59" w:rsidRDefault="007E6A59" w:rsidP="007E6A59">
      <w:pPr>
        <w:spacing w:after="0" w:line="240" w:lineRule="auto"/>
        <w:ind w:left="851" w:right="851"/>
        <w:jc w:val="both"/>
        <w:rPr>
          <w:rFonts w:ascii="Palatino Linotype" w:eastAsia="Times New Roman" w:hAnsi="Palatino Linotype" w:cs="Times New Roman"/>
          <w:b/>
          <w:i/>
          <w:lang w:eastAsia="es-ES"/>
        </w:rPr>
      </w:pPr>
      <w:r w:rsidRPr="007E6A59">
        <w:rPr>
          <w:rFonts w:ascii="Palatino Linotype" w:eastAsia="Times New Roman" w:hAnsi="Palatino Linotype" w:cs="Times New Roman"/>
          <w:b/>
          <w:i/>
          <w:lang w:eastAsia="es-ES"/>
        </w:rPr>
        <w:t>Artículo 6</w:t>
      </w:r>
    </w:p>
    <w:p w14:paraId="2D795D9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2407CCB6"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Para el ejercicio del derecho de acceso a la información, la Federación, los Estados y el Distrito Federal, en el ámbito de sus respectivas competencias, se regirán por los siguientes principios y bases:</w:t>
      </w:r>
    </w:p>
    <w:p w14:paraId="5A4522B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29514343" w14:textId="77777777" w:rsidR="007E6A59" w:rsidRPr="007E6A59" w:rsidRDefault="007E6A59" w:rsidP="007E6A59">
      <w:pPr>
        <w:numPr>
          <w:ilvl w:val="0"/>
          <w:numId w:val="29"/>
        </w:num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lastRenderedPageBreak/>
        <w:t>Toda la información 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 es pública 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w:t>
      </w:r>
    </w:p>
    <w:p w14:paraId="2D8E1C1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p>
    <w:p w14:paraId="3FD83B0E"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 xml:space="preserve">Ahora bien, en atención a lo dispuesto por los artículos 3, fracción XI y 12 </w:t>
      </w:r>
      <w:r w:rsidRPr="007E6A59">
        <w:rPr>
          <w:rFonts w:ascii="Palatino Linotype" w:eastAsia="Times New Roman" w:hAnsi="Palatino Linotype" w:cs="Arial"/>
          <w:bCs/>
          <w:sz w:val="24"/>
          <w:szCs w:val="24"/>
          <w:lang w:eastAsia="es-ES"/>
        </w:rPr>
        <w:t>de la Ley de Transparencia y Acceso a la Información Pública del Estado de México y Municipios</w:t>
      </w:r>
      <w:r w:rsidRPr="007E6A59">
        <w:rPr>
          <w:rFonts w:ascii="Palatino Linotype" w:eastAsia="Times New Roman" w:hAnsi="Palatino Linotype" w:cs="Arial"/>
          <w:sz w:val="24"/>
          <w:szCs w:val="24"/>
          <w:lang w:eastAsia="es-ES"/>
        </w:rPr>
        <w:t>, los cuales son del tenor literal siguiente:</w:t>
      </w:r>
    </w:p>
    <w:p w14:paraId="655E515D" w14:textId="77777777" w:rsidR="007E6A59" w:rsidRPr="007E6A59" w:rsidRDefault="007E6A59" w:rsidP="007E6A59">
      <w:pPr>
        <w:spacing w:after="0" w:line="240" w:lineRule="auto"/>
        <w:ind w:left="567" w:right="567"/>
        <w:jc w:val="both"/>
        <w:rPr>
          <w:rFonts w:ascii="Palatino Linotype" w:eastAsia="Times New Roman" w:hAnsi="Palatino Linotype" w:cs="Times New Roman"/>
          <w:sz w:val="24"/>
          <w:szCs w:val="24"/>
          <w:lang w:eastAsia="es-ES"/>
        </w:rPr>
      </w:pPr>
    </w:p>
    <w:p w14:paraId="6E644F59"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bCs/>
          <w:i/>
          <w:lang w:eastAsia="es-ES"/>
        </w:rPr>
        <w:t xml:space="preserve">Artículo 3.- </w:t>
      </w:r>
      <w:r w:rsidRPr="007E6A59">
        <w:rPr>
          <w:rFonts w:ascii="Palatino Linotype" w:eastAsia="Times New Roman" w:hAnsi="Palatino Linotype" w:cs="Times New Roman"/>
          <w:i/>
          <w:lang w:eastAsia="es-ES"/>
        </w:rPr>
        <w:t>Para los efectos de la presente Ley se entenderá por:</w:t>
      </w:r>
    </w:p>
    <w:p w14:paraId="1944FF1F"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i/>
          <w:lang w:eastAsia="es-ES"/>
        </w:rPr>
        <w:t>…</w:t>
      </w:r>
    </w:p>
    <w:p w14:paraId="06FC106C"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XI.</w:t>
      </w:r>
      <w:r w:rsidRPr="007E6A59">
        <w:rPr>
          <w:rFonts w:ascii="Palatino Linotype" w:eastAsia="Times New Roman" w:hAnsi="Palatino Linotype" w:cs="Times New Roman"/>
          <w:i/>
          <w:lang w:eastAsia="es-ES"/>
        </w:rPr>
        <w:t xml:space="preserve"> </w:t>
      </w:r>
      <w:r w:rsidRPr="007E6A59">
        <w:rPr>
          <w:rFonts w:ascii="Palatino Linotype" w:eastAsia="Times New Roman" w:hAnsi="Palatino Linotype" w:cs="Times New Roman"/>
          <w:b/>
          <w:i/>
          <w:lang w:eastAsia="es-ES"/>
        </w:rPr>
        <w:t>Documento:</w:t>
      </w:r>
      <w:r w:rsidRPr="007E6A59">
        <w:rPr>
          <w:rFonts w:ascii="Palatino Linotype" w:eastAsia="Times New Roman" w:hAnsi="Palatino Linotype" w:cs="Times New Roman"/>
          <w:i/>
          <w:lang w:eastAsia="es-ES"/>
        </w:rPr>
        <w:t xml:space="preserve"> Los expedientes, reportes, estudios, actas, resoluciones, oficios, correspondencia, acuerdos, directivas, directrices, circulares, contratos, convenios, instructivos, notas, memorandos, estadísticas o bien, </w:t>
      </w:r>
      <w:r w:rsidRPr="007E6A59">
        <w:rPr>
          <w:rFonts w:ascii="Palatino Linotype" w:eastAsia="Times New Roman" w:hAnsi="Palatino Linotype" w:cs="Times New Roman"/>
          <w:b/>
          <w:i/>
          <w:u w:val="single"/>
          <w:lang w:eastAsia="es-ES"/>
        </w:rPr>
        <w:t>cualquier otro registro que documente el ejercicio de las facultades, funciones y competencias de los sujetos obligados, sus servidores públicos e integrantes, sin importar su fuente o fecha de elaboración.</w:t>
      </w:r>
      <w:r w:rsidRPr="007E6A59">
        <w:rPr>
          <w:rFonts w:ascii="Palatino Linotype" w:eastAsia="Times New Roman" w:hAnsi="Palatino Linotype" w:cs="Times New Roman"/>
          <w:i/>
          <w:lang w:eastAsia="es-ES"/>
        </w:rPr>
        <w:t xml:space="preserve"> Los documentos podrán estar en cualquier medio, sea escrito, impreso, sonoro, visual, electrónico, informático u holográfico;</w:t>
      </w:r>
    </w:p>
    <w:p w14:paraId="0F0EAFA4"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174E71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lang w:eastAsia="es-ES"/>
        </w:rPr>
        <w:t>Artículo 4.</w:t>
      </w:r>
      <w:r w:rsidRPr="007E6A59">
        <w:rPr>
          <w:rFonts w:ascii="Palatino Linotype" w:eastAsia="Times New Roman" w:hAnsi="Palatino Linotype" w:cs="Times New Roman"/>
          <w:bCs/>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CD24641"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69DE10D7"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
          <w:bCs/>
          <w:i/>
          <w:u w:val="single"/>
          <w:lang w:eastAsia="es-ES"/>
        </w:rPr>
        <w:t>Toda la información generada, obtenida, adquirida, transformada, administrada o en posesión de los sujetos obligados es pública y accesible de manera permanente a cualquier persona,</w:t>
      </w:r>
      <w:r w:rsidRPr="007E6A59">
        <w:rPr>
          <w:rFonts w:ascii="Palatino Linotype" w:eastAsia="Times New Roman" w:hAnsi="Palatino Linotype" w:cs="Times New Roman"/>
          <w:bCs/>
          <w:i/>
          <w:lang w:eastAsia="es-ES"/>
        </w:rPr>
        <w:t xml:space="preserve">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w:t>
      </w:r>
      <w:r w:rsidRPr="007E6A59">
        <w:rPr>
          <w:rFonts w:ascii="Palatino Linotype" w:eastAsia="Times New Roman" w:hAnsi="Palatino Linotype" w:cs="Times New Roman"/>
          <w:bCs/>
          <w:i/>
          <w:lang w:eastAsia="es-ES"/>
        </w:rPr>
        <w:lastRenderedPageBreak/>
        <w:t>excepcionalmente como reservada temporalmente por razones de interés público, en los términos de las causas legítimas y estrictamente necesarias previstas por esta Ley.</w:t>
      </w:r>
    </w:p>
    <w:p w14:paraId="0738F129"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p>
    <w:p w14:paraId="2E885856" w14:textId="77777777" w:rsidR="007E6A59" w:rsidRPr="007E6A59" w:rsidRDefault="007E6A59" w:rsidP="007E6A59">
      <w:pPr>
        <w:spacing w:after="0" w:line="240" w:lineRule="auto"/>
        <w:ind w:left="851" w:right="851"/>
        <w:jc w:val="both"/>
        <w:rPr>
          <w:rFonts w:ascii="Palatino Linotype" w:eastAsia="Times New Roman" w:hAnsi="Palatino Linotype" w:cs="Times New Roman"/>
          <w:bCs/>
          <w:i/>
          <w:lang w:eastAsia="es-ES"/>
        </w:rPr>
      </w:pPr>
      <w:r w:rsidRPr="007E6A59">
        <w:rPr>
          <w:rFonts w:ascii="Palatino Linotype" w:eastAsia="Times New Roman" w:hAnsi="Palatino Linotype" w:cs="Times New Roman"/>
          <w:bCs/>
          <w:i/>
          <w:lang w:eastAsia="es-ES"/>
        </w:rPr>
        <w:t>Los sujetos obligados deben poner en práctica, políticas y programas de acceso a la información que se apeguen a criterios de publicidad, veracidad, oportunidad, precisión y suficiencia en beneficio de los solicitantes.</w:t>
      </w:r>
    </w:p>
    <w:p w14:paraId="3FB195B0"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1AC84E7E"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lang w:eastAsia="es-ES"/>
        </w:rPr>
        <w:t>Artículo 12.</w:t>
      </w:r>
      <w:r w:rsidRPr="007E6A59">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1177EB2D" w14:textId="77777777" w:rsidR="007E6A59" w:rsidRPr="007E6A59" w:rsidRDefault="007E6A59" w:rsidP="007E6A59">
      <w:pPr>
        <w:spacing w:after="0" w:line="240" w:lineRule="auto"/>
        <w:ind w:left="851" w:right="851"/>
        <w:jc w:val="both"/>
        <w:rPr>
          <w:rFonts w:ascii="Palatino Linotype" w:eastAsia="Times New Roman" w:hAnsi="Palatino Linotype" w:cs="Times New Roman"/>
          <w:i/>
          <w:lang w:eastAsia="es-ES"/>
        </w:rPr>
      </w:pPr>
    </w:p>
    <w:p w14:paraId="4085E80D" w14:textId="2116B136" w:rsidR="007E6A59" w:rsidRDefault="007E6A59" w:rsidP="007E6A59">
      <w:pPr>
        <w:spacing w:after="0" w:line="240" w:lineRule="auto"/>
        <w:ind w:left="851" w:right="851"/>
        <w:jc w:val="both"/>
        <w:rPr>
          <w:rFonts w:ascii="Palatino Linotype" w:eastAsia="Times New Roman" w:hAnsi="Palatino Linotype" w:cs="Times New Roman"/>
          <w:i/>
          <w:lang w:eastAsia="es-ES"/>
        </w:rPr>
      </w:pPr>
      <w:r w:rsidRPr="007E6A59">
        <w:rPr>
          <w:rFonts w:ascii="Palatino Linotype" w:eastAsia="Times New Roman" w:hAnsi="Palatino Linotype" w:cs="Times New Roman"/>
          <w:b/>
          <w:i/>
          <w:u w:val="single"/>
          <w:lang w:eastAsia="es-ES"/>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r w:rsidRPr="007E6A59">
        <w:rPr>
          <w:rFonts w:ascii="Palatino Linotype" w:eastAsia="Times New Roman" w:hAnsi="Palatino Linotype" w:cs="Times New Roman"/>
          <w:i/>
          <w:lang w:eastAsia="es-ES"/>
        </w:rPr>
        <w:t>.</w:t>
      </w:r>
    </w:p>
    <w:p w14:paraId="7E991D09" w14:textId="77777777" w:rsidR="00F07076" w:rsidRPr="007E6A59" w:rsidRDefault="00F07076" w:rsidP="007E6A59">
      <w:pPr>
        <w:spacing w:after="0" w:line="240" w:lineRule="auto"/>
        <w:ind w:left="851" w:right="851"/>
        <w:jc w:val="both"/>
        <w:rPr>
          <w:rFonts w:ascii="Palatino Linotype" w:eastAsia="Times New Roman" w:hAnsi="Palatino Linotype" w:cs="Times New Roman"/>
          <w:i/>
          <w:sz w:val="24"/>
          <w:szCs w:val="24"/>
          <w:u w:val="single"/>
          <w:lang w:eastAsia="es-ES"/>
        </w:rPr>
      </w:pPr>
    </w:p>
    <w:p w14:paraId="6C24183B" w14:textId="77777777" w:rsidR="007E6A59" w:rsidRPr="007E6A59" w:rsidRDefault="007E6A59" w:rsidP="007E6A59">
      <w:pPr>
        <w:spacing w:after="0" w:line="360" w:lineRule="auto"/>
        <w:jc w:val="both"/>
        <w:rPr>
          <w:rFonts w:ascii="Palatino Linotype" w:eastAsia="Times New Roman" w:hAnsi="Palatino Linotype" w:cs="Times New Roman"/>
          <w:sz w:val="24"/>
          <w:szCs w:val="24"/>
          <w:lang w:eastAsia="es-ES"/>
        </w:rPr>
      </w:pPr>
    </w:p>
    <w:p w14:paraId="3FC283A6" w14:textId="77777777" w:rsidR="007E6A59" w:rsidRPr="007E6A59" w:rsidRDefault="007E6A59" w:rsidP="007E6A59">
      <w:pPr>
        <w:spacing w:after="0" w:line="360" w:lineRule="auto"/>
        <w:jc w:val="both"/>
        <w:rPr>
          <w:rFonts w:ascii="Palatino Linotype" w:eastAsia="Times New Roman" w:hAnsi="Palatino Linotype" w:cs="Arial"/>
          <w:sz w:val="24"/>
          <w:szCs w:val="24"/>
          <w:lang w:eastAsia="es-ES"/>
        </w:rPr>
      </w:pPr>
      <w:r w:rsidRPr="007E6A59">
        <w:rPr>
          <w:rFonts w:ascii="Palatino Linotype" w:eastAsia="Times New Roman" w:hAnsi="Palatino Linotype" w:cs="Arial"/>
          <w:sz w:val="24"/>
          <w:szCs w:val="24"/>
          <w:lang w:eastAsia="es-ES"/>
        </w:rPr>
        <w:t>De la interpretación a los preceptos citados, se desprende que es información pública la contenida en los documentos que los Sujetos Obligados generen, administren o se encuentre en su posesión en el ejercicio de sus atribuciones y que toda la información generada, obtenida, adquirida, transformada, administrada o en posesión de los sujetos obligados es pública y accesible de manera permanente a cualquier persona.</w:t>
      </w:r>
    </w:p>
    <w:p w14:paraId="68B38001" w14:textId="77777777" w:rsidR="00576FC9" w:rsidRDefault="00576FC9" w:rsidP="003F27BE">
      <w:pPr>
        <w:spacing w:after="0" w:line="360" w:lineRule="auto"/>
        <w:jc w:val="both"/>
        <w:rPr>
          <w:rFonts w:ascii="Palatino Linotype" w:eastAsia="Times New Roman" w:hAnsi="Palatino Linotype"/>
          <w:sz w:val="24"/>
          <w:szCs w:val="24"/>
          <w:lang w:val="es-ES" w:eastAsia="es-ES"/>
        </w:rPr>
      </w:pPr>
    </w:p>
    <w:p w14:paraId="7013128C" w14:textId="6F5DD502" w:rsidR="00371D72" w:rsidRPr="00371D72" w:rsidRDefault="000C7704" w:rsidP="00371D72">
      <w:pPr>
        <w:pStyle w:val="Prrafodelista"/>
        <w:widowControl w:val="0"/>
        <w:autoSpaceDE w:val="0"/>
        <w:autoSpaceDN w:val="0"/>
        <w:adjustRightInd w:val="0"/>
        <w:spacing w:line="360" w:lineRule="auto"/>
        <w:ind w:left="0"/>
        <w:jc w:val="both"/>
        <w:rPr>
          <w:rFonts w:ascii="Palatino Linotype" w:hAnsi="Palatino Linotype" w:cs="Arial"/>
        </w:rPr>
      </w:pPr>
      <w:r w:rsidRPr="000C7704">
        <w:rPr>
          <w:rFonts w:ascii="Palatino Linotype" w:hAnsi="Palatino Linotype"/>
        </w:rPr>
        <w:t xml:space="preserve">Una vez sentado lo anterior, </w:t>
      </w:r>
      <w:r w:rsidR="00371D72" w:rsidRPr="00371D72">
        <w:rPr>
          <w:rFonts w:ascii="Palatino Linotype" w:hAnsi="Palatino Linotype"/>
        </w:rPr>
        <w:t>y toda vez que la materia elemental de la solicitud de información pública, es referente</w:t>
      </w:r>
      <w:r w:rsidR="00371D72" w:rsidRPr="00371D72">
        <w:t xml:space="preserve"> </w:t>
      </w:r>
      <w:r w:rsidR="00371D72" w:rsidRPr="00371D72">
        <w:rPr>
          <w:rFonts w:ascii="Palatino Linotype" w:hAnsi="Palatino Linotype"/>
        </w:rPr>
        <w:t xml:space="preserve">las actas de Comité Ciudadano de Control y Vigilancia que se constituye para cada obra pública que ha sido contratada por el </w:t>
      </w:r>
      <w:r w:rsidR="00371D72">
        <w:rPr>
          <w:rFonts w:ascii="Palatino Linotype" w:hAnsi="Palatino Linotype"/>
        </w:rPr>
        <w:t>A</w:t>
      </w:r>
      <w:r w:rsidR="00371D72" w:rsidRPr="00371D72">
        <w:rPr>
          <w:rFonts w:ascii="Palatino Linotype" w:hAnsi="Palatino Linotype"/>
        </w:rPr>
        <w:t>yuntamiento</w:t>
      </w:r>
      <w:r w:rsidR="00371D72">
        <w:rPr>
          <w:rFonts w:ascii="Palatino Linotype" w:hAnsi="Palatino Linotype"/>
        </w:rPr>
        <w:t>, resulta oportuno remitirnos a</w:t>
      </w:r>
      <w:r w:rsidR="00371D72" w:rsidRPr="00371D72">
        <w:rPr>
          <w:rFonts w:ascii="Palatino Linotype" w:hAnsi="Palatino Linotype" w:cs="Arial"/>
        </w:rPr>
        <w:t xml:space="preserve"> los </w:t>
      </w:r>
      <w:r w:rsidR="00371D72" w:rsidRPr="00371D72">
        <w:rPr>
          <w:rFonts w:ascii="Palatino Linotype" w:eastAsia="MS Mincho" w:hAnsi="Palatino Linotype"/>
        </w:rPr>
        <w:t xml:space="preserve">artículos 31 y </w:t>
      </w:r>
      <w:r w:rsidR="00717675">
        <w:rPr>
          <w:rFonts w:ascii="Palatino Linotype" w:eastAsia="MS Mincho" w:hAnsi="Palatino Linotype"/>
        </w:rPr>
        <w:t>73</w:t>
      </w:r>
      <w:r w:rsidR="00371D72" w:rsidRPr="00371D72">
        <w:rPr>
          <w:rFonts w:ascii="Palatino Linotype" w:eastAsia="MS Mincho" w:hAnsi="Palatino Linotype"/>
        </w:rPr>
        <w:t xml:space="preserve"> de la Ley Orgánica Municipal del Estado de México, que señala lo siguiente: </w:t>
      </w:r>
    </w:p>
    <w:p w14:paraId="26BB6BE3" w14:textId="77777777" w:rsidR="00371D72" w:rsidRPr="00371D72" w:rsidRDefault="00371D72" w:rsidP="00371D72">
      <w:pPr>
        <w:widowControl w:val="0"/>
        <w:autoSpaceDE w:val="0"/>
        <w:autoSpaceDN w:val="0"/>
        <w:adjustRightInd w:val="0"/>
        <w:spacing w:after="0" w:line="360" w:lineRule="auto"/>
        <w:jc w:val="both"/>
        <w:rPr>
          <w:rFonts w:ascii="Palatino Linotype" w:eastAsia="Times New Roman" w:hAnsi="Palatino Linotype" w:cs="Arial"/>
          <w:sz w:val="24"/>
          <w:szCs w:val="24"/>
          <w:lang w:val="es-ES" w:eastAsia="es-ES"/>
        </w:rPr>
      </w:pPr>
    </w:p>
    <w:p w14:paraId="7F26B402" w14:textId="77777777" w:rsidR="00371D72" w:rsidRPr="00371D72" w:rsidRDefault="00371D72" w:rsidP="00371D72">
      <w:pPr>
        <w:spacing w:after="0" w:line="240" w:lineRule="auto"/>
        <w:ind w:left="851" w:right="851"/>
        <w:contextualSpacing/>
        <w:jc w:val="both"/>
        <w:rPr>
          <w:rFonts w:ascii="Palatino Linotype" w:eastAsia="MS Mincho" w:hAnsi="Palatino Linotype" w:cs="Times New Roman"/>
          <w:b/>
          <w:i/>
          <w:lang w:eastAsia="es-ES"/>
        </w:rPr>
      </w:pPr>
      <w:r w:rsidRPr="00371D72">
        <w:rPr>
          <w:rFonts w:ascii="Palatino Linotype" w:eastAsia="MS Mincho" w:hAnsi="Palatino Linotype" w:cs="Times New Roman"/>
          <w:b/>
          <w:i/>
          <w:lang w:eastAsia="es-ES"/>
        </w:rPr>
        <w:lastRenderedPageBreak/>
        <w:t xml:space="preserve">“Art. 31.- </w:t>
      </w:r>
      <w:r w:rsidRPr="00371D72">
        <w:rPr>
          <w:rFonts w:ascii="Palatino Linotype" w:eastAsia="MS Mincho" w:hAnsi="Palatino Linotype" w:cs="Times New Roman"/>
          <w:bCs/>
          <w:i/>
          <w:lang w:eastAsia="es-ES"/>
        </w:rPr>
        <w:t>Son atribuciones de los ayuntamientos:</w:t>
      </w:r>
    </w:p>
    <w:p w14:paraId="0AD4BB0C" w14:textId="50904817" w:rsidR="00371D72" w:rsidRDefault="00371D72" w:rsidP="00371D72">
      <w:pPr>
        <w:spacing w:after="0" w:line="240" w:lineRule="auto"/>
        <w:ind w:left="851" w:right="851"/>
        <w:contextualSpacing/>
        <w:jc w:val="both"/>
        <w:rPr>
          <w:rFonts w:ascii="Palatino Linotype" w:eastAsia="MS Mincho" w:hAnsi="Palatino Linotype" w:cs="Times New Roman"/>
          <w:i/>
          <w:lang w:eastAsia="es-ES"/>
        </w:rPr>
      </w:pPr>
      <w:r w:rsidRPr="00371D72">
        <w:rPr>
          <w:rFonts w:ascii="Palatino Linotype" w:eastAsia="MS Mincho" w:hAnsi="Palatino Linotype" w:cs="Times New Roman"/>
          <w:b/>
          <w:i/>
          <w:lang w:eastAsia="es-ES"/>
        </w:rPr>
        <w:t>XII. Convocar a elección de delegados y subdelegados municipales, y de los miembros de los consejos de participación ciudadana</w:t>
      </w:r>
      <w:r w:rsidRPr="00371D72">
        <w:rPr>
          <w:rFonts w:ascii="Palatino Linotype" w:eastAsia="MS Mincho" w:hAnsi="Palatino Linotype" w:cs="Times New Roman"/>
          <w:i/>
          <w:lang w:eastAsia="es-ES"/>
        </w:rPr>
        <w:t>;</w:t>
      </w:r>
    </w:p>
    <w:p w14:paraId="1E187AD3" w14:textId="6A3220BA" w:rsidR="00371D72" w:rsidRPr="00371D72" w:rsidRDefault="00323A16" w:rsidP="00C663D3">
      <w:pPr>
        <w:spacing w:after="0" w:line="240" w:lineRule="auto"/>
        <w:ind w:left="851" w:right="851"/>
        <w:contextualSpacing/>
        <w:jc w:val="both"/>
        <w:rPr>
          <w:rFonts w:ascii="Palatino Linotype" w:eastAsia="MS Mincho" w:hAnsi="Palatino Linotype" w:cs="Times New Roman"/>
          <w:i/>
          <w:lang w:val="es-ES" w:eastAsia="es-ES"/>
        </w:rPr>
      </w:pPr>
      <w:r>
        <w:rPr>
          <w:rFonts w:ascii="Palatino Linotype" w:eastAsia="MS Mincho" w:hAnsi="Palatino Linotype" w:cs="Times New Roman"/>
          <w:b/>
          <w:i/>
          <w:lang w:eastAsia="es-ES"/>
        </w:rPr>
        <w:t>(</w:t>
      </w:r>
      <w:r>
        <w:rPr>
          <w:rFonts w:ascii="Palatino Linotype" w:eastAsia="MS Mincho" w:hAnsi="Palatino Linotype" w:cs="Times New Roman"/>
          <w:i/>
          <w:lang w:val="es-ES" w:eastAsia="es-ES"/>
        </w:rPr>
        <w:t>…)</w:t>
      </w:r>
    </w:p>
    <w:p w14:paraId="14F18044" w14:textId="77777777" w:rsidR="00371D72" w:rsidRPr="00371D72" w:rsidRDefault="00371D72" w:rsidP="00371D72">
      <w:pPr>
        <w:spacing w:after="0" w:line="360" w:lineRule="auto"/>
        <w:ind w:right="49"/>
        <w:jc w:val="both"/>
        <w:rPr>
          <w:rFonts w:ascii="Palatino Linotype" w:eastAsia="MS Mincho" w:hAnsi="Palatino Linotype" w:cs="Times New Roman"/>
          <w:sz w:val="24"/>
          <w:szCs w:val="24"/>
          <w:lang w:val="es-ES" w:eastAsia="es-ES"/>
        </w:rPr>
      </w:pPr>
    </w:p>
    <w:p w14:paraId="64D7991E" w14:textId="2F04234A" w:rsidR="00323A16" w:rsidRDefault="00323A16" w:rsidP="00323A16">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w:t>
      </w:r>
      <w:r w:rsidRPr="00371D72">
        <w:rPr>
          <w:rFonts w:ascii="Palatino Linotype" w:eastAsia="Times New Roman" w:hAnsi="Palatino Linotype" w:cs="Times New Roman"/>
          <w:b/>
          <w:i/>
          <w:sz w:val="24"/>
          <w:szCs w:val="20"/>
          <w:lang w:val="es-ES" w:eastAsia="es-ES"/>
        </w:rPr>
        <w:t>Artículo 73.-</w:t>
      </w:r>
      <w:r w:rsidRPr="00371D72">
        <w:rPr>
          <w:rFonts w:ascii="Palatino Linotype" w:eastAsia="Times New Roman" w:hAnsi="Palatino Linotype" w:cs="Times New Roman"/>
          <w:i/>
          <w:sz w:val="24"/>
          <w:szCs w:val="20"/>
          <w:lang w:val="es-ES" w:eastAsia="es-ES"/>
        </w:rPr>
        <w:t xml:space="preserve"> Cada consejo de participación ciudadana municipal se integrará hasta con cinco vecinos del municipio, con sus respectivos suplentes; uno de los cuales lo presidirá, otro fungirá como secretario y otro como tesorero y en su caso dos vocales, que serán electos en las diversas localidades por los habitantes de la comunidad, entre el segundo domingo de marzo y el 30 de ese mes del año inmediato siguiente a la elección del ayuntamiento, en la forma y términos que éste determine en la convocatoria que deberá aprobar y publicar el ayuntamiento en los lugares más visibles y concurridos de cada comunidad, cuando menos quince días antes de la elección.</w:t>
      </w:r>
    </w:p>
    <w:p w14:paraId="2813C7A6" w14:textId="77777777" w:rsidR="00323A16" w:rsidRPr="00371D72" w:rsidRDefault="00323A16" w:rsidP="00323A16">
      <w:pPr>
        <w:spacing w:after="120" w:line="240" w:lineRule="auto"/>
        <w:ind w:right="902"/>
        <w:jc w:val="both"/>
        <w:rPr>
          <w:rFonts w:ascii="Palatino Linotype" w:eastAsia="Times New Roman" w:hAnsi="Palatino Linotype" w:cs="Times New Roman"/>
          <w:i/>
          <w:sz w:val="24"/>
          <w:szCs w:val="20"/>
          <w:lang w:val="es-ES" w:eastAsia="es-ES"/>
        </w:rPr>
      </w:pPr>
    </w:p>
    <w:p w14:paraId="5C89225A" w14:textId="77777777" w:rsidR="00323A16" w:rsidRDefault="00323A16" w:rsidP="00371D72">
      <w:pPr>
        <w:spacing w:line="360" w:lineRule="auto"/>
        <w:ind w:right="49"/>
        <w:contextualSpacing/>
        <w:jc w:val="both"/>
        <w:rPr>
          <w:rFonts w:ascii="Palatino Linotype" w:eastAsia="MS Mincho" w:hAnsi="Palatino Linotype" w:cs="Times New Roman"/>
          <w:sz w:val="24"/>
          <w:szCs w:val="24"/>
          <w:lang w:val="es-ES" w:eastAsia="es-ES"/>
        </w:rPr>
      </w:pPr>
    </w:p>
    <w:p w14:paraId="1603A2C1" w14:textId="7B49E69B" w:rsidR="00371D72" w:rsidRDefault="00371D72" w:rsidP="00371D72">
      <w:pPr>
        <w:spacing w:line="360" w:lineRule="auto"/>
        <w:ind w:right="49"/>
        <w:contextualSpacing/>
        <w:jc w:val="both"/>
        <w:rPr>
          <w:rFonts w:ascii="Palatino Linotype" w:eastAsia="MS Mincho" w:hAnsi="Palatino Linotype" w:cs="Times New Roman"/>
          <w:sz w:val="24"/>
          <w:szCs w:val="24"/>
          <w:lang w:val="es-ES" w:eastAsia="es-ES"/>
        </w:rPr>
      </w:pPr>
      <w:r w:rsidRPr="00371D72">
        <w:rPr>
          <w:rFonts w:ascii="Palatino Linotype" w:eastAsia="MS Mincho" w:hAnsi="Palatino Linotype" w:cs="Times New Roman"/>
          <w:sz w:val="24"/>
          <w:szCs w:val="24"/>
          <w:lang w:val="es-ES" w:eastAsia="es-ES"/>
        </w:rPr>
        <w:t xml:space="preserve">De los preceptos legales en cita, advertimos que forma parte de las atribuciones de los Ayuntamientos el convocar a elección de delegados y subdelegados municipales, y de los miembros de los consejos de participación ciudadana, </w:t>
      </w:r>
      <w:r w:rsidR="00323A16">
        <w:rPr>
          <w:rFonts w:ascii="Palatino Linotype" w:eastAsia="MS Mincho" w:hAnsi="Palatino Linotype" w:cs="Times New Roman"/>
          <w:sz w:val="24"/>
          <w:szCs w:val="24"/>
          <w:lang w:val="es-ES" w:eastAsia="es-ES"/>
        </w:rPr>
        <w:t xml:space="preserve">dicho consejo se integrará </w:t>
      </w:r>
      <w:r w:rsidR="00323A16" w:rsidRPr="00323A16">
        <w:rPr>
          <w:rFonts w:ascii="Palatino Linotype" w:eastAsia="MS Mincho" w:hAnsi="Palatino Linotype" w:cs="Times New Roman"/>
          <w:sz w:val="24"/>
          <w:szCs w:val="24"/>
          <w:lang w:val="es-ES" w:eastAsia="es-ES"/>
        </w:rPr>
        <w:t>hasta con cinco vecinos del municipio, con sus respectivos suplentes; uno de los cuales lo presidirá, otro fungirá como secretario y otro como tesorero y en su caso dos vocales, que serán electos en las diversas localidades por los habitantes de la comunidad</w:t>
      </w:r>
      <w:r w:rsidR="00323A16">
        <w:rPr>
          <w:rFonts w:ascii="Palatino Linotype" w:eastAsia="MS Mincho" w:hAnsi="Palatino Linotype" w:cs="Times New Roman"/>
          <w:sz w:val="24"/>
          <w:szCs w:val="24"/>
          <w:lang w:val="es-ES" w:eastAsia="es-ES"/>
        </w:rPr>
        <w:t>.</w:t>
      </w:r>
    </w:p>
    <w:p w14:paraId="7A4487DE" w14:textId="77777777" w:rsidR="00371D72" w:rsidRPr="00371D72" w:rsidRDefault="00371D72" w:rsidP="00C663D3">
      <w:pPr>
        <w:spacing w:after="120" w:line="240" w:lineRule="auto"/>
        <w:ind w:right="902"/>
        <w:jc w:val="both"/>
        <w:rPr>
          <w:rFonts w:ascii="Palatino Linotype" w:eastAsia="Times New Roman" w:hAnsi="Palatino Linotype" w:cs="Times New Roman"/>
          <w:i/>
          <w:sz w:val="24"/>
          <w:szCs w:val="20"/>
          <w:lang w:val="es-ES" w:eastAsia="es-ES"/>
        </w:rPr>
      </w:pPr>
    </w:p>
    <w:p w14:paraId="321D4CA1" w14:textId="75E0B991" w:rsidR="00371D72" w:rsidRPr="00371D72" w:rsidRDefault="00371D72" w:rsidP="00371D72">
      <w:pPr>
        <w:spacing w:after="240" w:line="360" w:lineRule="auto"/>
        <w:jc w:val="both"/>
        <w:rPr>
          <w:rFonts w:ascii="Palatino Linotype" w:eastAsia="Times New Roman" w:hAnsi="Palatino Linotype" w:cs="Arial"/>
          <w:sz w:val="24"/>
          <w:szCs w:val="24"/>
          <w:lang w:val="es-ES" w:eastAsia="es-ES"/>
        </w:rPr>
      </w:pPr>
      <w:r w:rsidRPr="00371D72">
        <w:rPr>
          <w:rFonts w:ascii="Palatino Linotype" w:eastAsia="Times New Roman" w:hAnsi="Palatino Linotype" w:cs="Arial"/>
          <w:sz w:val="24"/>
          <w:szCs w:val="24"/>
          <w:lang w:val="es-ES" w:eastAsia="es-ES"/>
        </w:rPr>
        <w:t xml:space="preserve">En consecuencia, una vez realizado el proceso de elección antes mencionado, el Consejo de Participación Ciudadana, de conformidad con la Ley </w:t>
      </w:r>
      <w:r w:rsidR="00717675">
        <w:rPr>
          <w:rFonts w:ascii="Palatino Linotype" w:eastAsia="Times New Roman" w:hAnsi="Palatino Linotype" w:cs="Arial"/>
          <w:sz w:val="24"/>
          <w:szCs w:val="24"/>
          <w:lang w:val="es-ES" w:eastAsia="es-ES"/>
        </w:rPr>
        <w:t>en comento</w:t>
      </w:r>
      <w:r w:rsidRPr="00371D72">
        <w:rPr>
          <w:rFonts w:ascii="Palatino Linotype" w:eastAsia="Times New Roman" w:hAnsi="Palatino Linotype" w:cs="Arial"/>
          <w:sz w:val="24"/>
          <w:szCs w:val="24"/>
          <w:lang w:val="es-ES" w:eastAsia="es-ES"/>
        </w:rPr>
        <w:t xml:space="preserve"> tendrá las siguientes atribuciones:</w:t>
      </w:r>
    </w:p>
    <w:p w14:paraId="2911956E" w14:textId="7DC1A994" w:rsidR="00371D72" w:rsidRPr="00371D72" w:rsidRDefault="00371D72" w:rsidP="00371D72">
      <w:pPr>
        <w:spacing w:after="120" w:line="240" w:lineRule="auto"/>
        <w:ind w:left="851" w:right="902"/>
        <w:jc w:val="both"/>
        <w:rPr>
          <w:rFonts w:ascii="Palatino Linotype" w:eastAsia="Times New Roman" w:hAnsi="Palatino Linotype" w:cs="Times New Roman"/>
          <w:b/>
          <w:i/>
          <w:sz w:val="24"/>
          <w:szCs w:val="20"/>
          <w:lang w:val="es-ES" w:eastAsia="es-ES"/>
        </w:rPr>
      </w:pPr>
      <w:r w:rsidRPr="00371D72">
        <w:rPr>
          <w:rFonts w:ascii="Palatino Linotype" w:eastAsia="Times New Roman" w:hAnsi="Palatino Linotype" w:cs="Times New Roman"/>
          <w:b/>
          <w:i/>
          <w:sz w:val="24"/>
          <w:szCs w:val="20"/>
          <w:lang w:val="es-ES" w:eastAsia="es-ES"/>
        </w:rPr>
        <w:lastRenderedPageBreak/>
        <w:t>“Articulo 74.-.</w:t>
      </w:r>
    </w:p>
    <w:p w14:paraId="229E67BE" w14:textId="77777777" w:rsidR="00371D72" w:rsidRPr="00371D72" w:rsidRDefault="00371D72" w:rsidP="00371D72">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I. Promover la participación ciudadana en la realización de los programas municipales;</w:t>
      </w:r>
    </w:p>
    <w:p w14:paraId="31FEA224" w14:textId="77777777" w:rsidR="00371D72" w:rsidRPr="00371D72" w:rsidRDefault="00371D72" w:rsidP="00371D72">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 xml:space="preserve"> II. Coadyuvar para el cumplimiento eficaz de los planes y programas municipales aprobados; </w:t>
      </w:r>
    </w:p>
    <w:p w14:paraId="109F08D0" w14:textId="77777777" w:rsidR="00371D72" w:rsidRPr="00371D72" w:rsidRDefault="00371D72" w:rsidP="00371D72">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III. Proponer al ayuntamiento las acciones tendientes a integrar o modificar los planes y programas municipales;</w:t>
      </w:r>
    </w:p>
    <w:p w14:paraId="4021BCD9" w14:textId="77777777" w:rsidR="00371D72" w:rsidRPr="00371D72" w:rsidRDefault="00371D72" w:rsidP="00371D72">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 xml:space="preserve"> IV. Participar en la supervisión de la prestación de los servicios públicos; </w:t>
      </w:r>
    </w:p>
    <w:p w14:paraId="6956ADE4" w14:textId="77777777" w:rsidR="00371D72" w:rsidRPr="00371D72" w:rsidRDefault="00371D72" w:rsidP="00371D72">
      <w:pPr>
        <w:spacing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 xml:space="preserve">V. Informar al menos una vez cada tres meses a sus representados y al ayuntamiento sobre sus proyectos, las actividades realizadas y, en su caso, el estado de cuenta de las aportaciones económicas que estén a su cargo. </w:t>
      </w:r>
    </w:p>
    <w:p w14:paraId="3D59F498" w14:textId="77777777" w:rsidR="00371D72" w:rsidRPr="00371D72" w:rsidRDefault="00371D72" w:rsidP="00371D72">
      <w:pPr>
        <w:spacing w:before="240" w:after="120" w:line="240" w:lineRule="auto"/>
        <w:ind w:left="851" w:right="902"/>
        <w:jc w:val="both"/>
        <w:rPr>
          <w:rFonts w:ascii="Palatino Linotype" w:eastAsia="Times New Roman" w:hAnsi="Palatino Linotype" w:cs="Times New Roman"/>
          <w:i/>
          <w:sz w:val="24"/>
          <w:szCs w:val="20"/>
          <w:lang w:val="es-ES" w:eastAsia="es-ES"/>
        </w:rPr>
      </w:pPr>
      <w:r w:rsidRPr="00371D72">
        <w:rPr>
          <w:rFonts w:ascii="Palatino Linotype" w:eastAsia="Times New Roman" w:hAnsi="Palatino Linotype" w:cs="Times New Roman"/>
          <w:i/>
          <w:sz w:val="24"/>
          <w:szCs w:val="20"/>
          <w:lang w:val="es-ES" w:eastAsia="es-ES"/>
        </w:rPr>
        <w:t>VI. Emitir opinión motivada no vinculante, respecto a la autorización de nuevos proyectos inmobiliarios, comerciales, habitacionales o industriales y respecto de la autorización de giros mercantiles.”</w:t>
      </w:r>
    </w:p>
    <w:p w14:paraId="3F095338" w14:textId="77777777" w:rsidR="00371D72" w:rsidRPr="00371D72" w:rsidRDefault="00371D72" w:rsidP="00371D72">
      <w:pPr>
        <w:spacing w:before="240" w:after="240" w:line="360" w:lineRule="auto"/>
        <w:jc w:val="both"/>
        <w:rPr>
          <w:rFonts w:ascii="Palatino Linotype" w:eastAsia="Times New Roman" w:hAnsi="Palatino Linotype" w:cs="Arial"/>
          <w:sz w:val="24"/>
          <w:szCs w:val="24"/>
          <w:lang w:val="es-ES" w:eastAsia="es-ES"/>
        </w:rPr>
      </w:pPr>
    </w:p>
    <w:p w14:paraId="63CA69AD" w14:textId="65E2CC9D" w:rsidR="00371D72" w:rsidRPr="00371D72" w:rsidRDefault="00371D72" w:rsidP="00371D72">
      <w:pPr>
        <w:spacing w:after="0" w:line="360" w:lineRule="auto"/>
        <w:jc w:val="both"/>
        <w:rPr>
          <w:rFonts w:ascii="Palatino Linotype" w:eastAsia="Times New Roman" w:hAnsi="Palatino Linotype" w:cs="Times New Roman"/>
          <w:sz w:val="24"/>
          <w:szCs w:val="24"/>
          <w:lang w:val="es-ES" w:eastAsia="es-ES"/>
        </w:rPr>
      </w:pPr>
      <w:r w:rsidRPr="00371D72">
        <w:rPr>
          <w:rFonts w:ascii="Palatino Linotype" w:eastAsia="Times New Roman" w:hAnsi="Palatino Linotype" w:cs="Arial"/>
          <w:sz w:val="24"/>
          <w:szCs w:val="24"/>
          <w:lang w:val="es-ES" w:eastAsia="es-ES"/>
        </w:rPr>
        <w:t xml:space="preserve">Ahora bien, de la interpretación de la normatividad antes descrita, se puede advertir que los Consejos de Participación Ciudadana, tienen </w:t>
      </w:r>
      <w:r w:rsidRPr="00371D72">
        <w:rPr>
          <w:rFonts w:ascii="Palatino Linotype" w:eastAsia="Times New Roman" w:hAnsi="Palatino Linotype" w:cs="Times New Roman"/>
          <w:sz w:val="24"/>
          <w:szCs w:val="24"/>
          <w:lang w:val="es-ES" w:eastAsia="es-ES"/>
        </w:rPr>
        <w:t xml:space="preserve">procedimientos que deberán llevar a cabo los Ayuntamientos para elegir a estas autoridades, y la función que está tendrá en el ejercicio de sus atribuciones, </w:t>
      </w:r>
      <w:r w:rsidR="00323A16">
        <w:rPr>
          <w:rFonts w:ascii="Palatino Linotype" w:eastAsia="Times New Roman" w:hAnsi="Palatino Linotype" w:cs="Times New Roman"/>
          <w:sz w:val="24"/>
          <w:szCs w:val="24"/>
          <w:lang w:val="es-ES" w:eastAsia="es-ES"/>
        </w:rPr>
        <w:t xml:space="preserve">entre </w:t>
      </w:r>
      <w:r w:rsidRPr="00371D72">
        <w:rPr>
          <w:rFonts w:ascii="Palatino Linotype" w:eastAsia="Times New Roman" w:hAnsi="Palatino Linotype" w:cs="Times New Roman"/>
          <w:sz w:val="24"/>
          <w:szCs w:val="24"/>
          <w:lang w:val="es-ES" w:eastAsia="es-ES"/>
        </w:rPr>
        <w:t>las cuales destaca el hecho de que tendrán que informar al Ayuntamiento de las actividades que realicen dentro de la región que les corresponda, en los términos previstos en los ordenamientos antes citados aplicables al caso.</w:t>
      </w:r>
    </w:p>
    <w:p w14:paraId="674505FC" w14:textId="77777777" w:rsidR="00371D72" w:rsidRPr="00371D72" w:rsidRDefault="00371D72" w:rsidP="00371D72">
      <w:pPr>
        <w:spacing w:after="0" w:line="360" w:lineRule="auto"/>
        <w:jc w:val="both"/>
        <w:rPr>
          <w:rFonts w:ascii="Palatino Linotype" w:eastAsia="Times New Roman" w:hAnsi="Palatino Linotype" w:cs="Times New Roman"/>
          <w:sz w:val="24"/>
          <w:szCs w:val="24"/>
          <w:lang w:val="es-ES" w:eastAsia="es-ES"/>
        </w:rPr>
      </w:pPr>
    </w:p>
    <w:p w14:paraId="0F5E3227" w14:textId="674D1BF5" w:rsidR="00371D72" w:rsidRPr="00371D72" w:rsidRDefault="00C663D3" w:rsidP="00371D72">
      <w:pPr>
        <w:spacing w:line="360" w:lineRule="auto"/>
        <w:ind w:right="49"/>
        <w:contextualSpacing/>
        <w:jc w:val="both"/>
        <w:rPr>
          <w:rFonts w:ascii="Palatino Linotype" w:eastAsia="MS Mincho" w:hAnsi="Palatino Linotype" w:cs="Times New Roman"/>
          <w:sz w:val="24"/>
          <w:szCs w:val="24"/>
          <w:lang w:val="es-ES" w:eastAsia="es-ES"/>
        </w:rPr>
      </w:pPr>
      <w:r>
        <w:rPr>
          <w:rFonts w:ascii="Palatino Linotype" w:eastAsia="MS Mincho" w:hAnsi="Palatino Linotype" w:cs="Times New Roman"/>
          <w:sz w:val="24"/>
          <w:szCs w:val="24"/>
          <w:lang w:val="es-ES" w:eastAsia="es-ES"/>
        </w:rPr>
        <w:t xml:space="preserve">Señalado lo anterior, </w:t>
      </w:r>
      <w:r w:rsidR="00984635">
        <w:rPr>
          <w:rFonts w:ascii="Palatino Linotype" w:eastAsia="MS Mincho" w:hAnsi="Palatino Linotype" w:cs="Times New Roman"/>
          <w:sz w:val="24"/>
          <w:szCs w:val="24"/>
          <w:lang w:val="es-ES" w:eastAsia="es-ES"/>
        </w:rPr>
        <w:t xml:space="preserve">es de destacar </w:t>
      </w:r>
      <w:r w:rsidR="00371D72" w:rsidRPr="00371D72">
        <w:rPr>
          <w:rFonts w:ascii="Palatino Linotype" w:eastAsia="MS Mincho" w:hAnsi="Palatino Linotype" w:cs="Times New Roman"/>
          <w:sz w:val="24"/>
          <w:szCs w:val="24"/>
          <w:lang w:val="es-ES" w:eastAsia="es-ES"/>
        </w:rPr>
        <w:t>lo establecido en la</w:t>
      </w:r>
      <w:r w:rsidR="004F429E">
        <w:rPr>
          <w:rFonts w:ascii="Palatino Linotype" w:eastAsia="MS Mincho" w:hAnsi="Palatino Linotype" w:cs="Times New Roman"/>
          <w:sz w:val="24"/>
          <w:szCs w:val="24"/>
          <w:lang w:val="es-ES" w:eastAsia="es-ES"/>
        </w:rPr>
        <w:t xml:space="preserve"> multicitada</w:t>
      </w:r>
      <w:r w:rsidR="00371D72" w:rsidRPr="00371D72">
        <w:rPr>
          <w:rFonts w:ascii="Palatino Linotype" w:eastAsia="MS Mincho" w:hAnsi="Palatino Linotype" w:cs="Times New Roman"/>
          <w:sz w:val="24"/>
          <w:szCs w:val="24"/>
          <w:lang w:val="es-ES" w:eastAsia="es-ES"/>
        </w:rPr>
        <w:t xml:space="preserve"> Ley Orgánica Municipal del Estado de México, de conformidad con lo siguiente: </w:t>
      </w:r>
    </w:p>
    <w:p w14:paraId="2BB6BEDD" w14:textId="77777777" w:rsidR="00371D72" w:rsidRPr="00371D72" w:rsidRDefault="00371D72" w:rsidP="00340627">
      <w:pPr>
        <w:spacing w:after="0" w:line="240" w:lineRule="auto"/>
        <w:ind w:left="851" w:right="851"/>
        <w:jc w:val="both"/>
        <w:rPr>
          <w:rFonts w:ascii="Palatino Linotype" w:eastAsia="MS Mincho" w:hAnsi="Palatino Linotype" w:cs="Times New Roman"/>
          <w:sz w:val="24"/>
          <w:szCs w:val="24"/>
          <w:lang w:val="es-ES" w:eastAsia="es-ES"/>
        </w:rPr>
      </w:pPr>
    </w:p>
    <w:p w14:paraId="1CC4DCB5" w14:textId="77777777" w:rsidR="00371D72" w:rsidRPr="00371D72" w:rsidRDefault="00371D72" w:rsidP="00340627">
      <w:pPr>
        <w:spacing w:after="0" w:line="240" w:lineRule="auto"/>
        <w:ind w:left="851" w:right="851"/>
        <w:contextualSpacing/>
        <w:jc w:val="both"/>
        <w:rPr>
          <w:rFonts w:ascii="Palatino Linotype" w:eastAsia="MS Mincho" w:hAnsi="Palatino Linotype" w:cs="Times New Roman"/>
          <w:b/>
          <w:i/>
          <w:sz w:val="24"/>
          <w:szCs w:val="24"/>
          <w:lang w:eastAsia="es-ES"/>
        </w:rPr>
      </w:pPr>
      <w:r w:rsidRPr="00371D72">
        <w:rPr>
          <w:rFonts w:ascii="Palatino Linotype" w:eastAsia="MS Mincho" w:hAnsi="Palatino Linotype" w:cs="Times New Roman"/>
          <w:b/>
          <w:i/>
          <w:sz w:val="24"/>
          <w:szCs w:val="24"/>
          <w:lang w:eastAsia="es-ES"/>
        </w:rPr>
        <w:lastRenderedPageBreak/>
        <w:t xml:space="preserve">“Artículo 64.- </w:t>
      </w:r>
      <w:r w:rsidRPr="00371D72">
        <w:rPr>
          <w:rFonts w:ascii="Palatino Linotype" w:eastAsia="MS Mincho" w:hAnsi="Palatino Linotype" w:cs="Times New Roman"/>
          <w:i/>
          <w:sz w:val="24"/>
          <w:szCs w:val="24"/>
          <w:lang w:eastAsia="es-ES"/>
        </w:rPr>
        <w:t>Los ayuntamientos, para el eficaz desempeño de sus funciones públicas, podrán auxiliarse por:</w:t>
      </w:r>
      <w:r w:rsidRPr="00371D72">
        <w:rPr>
          <w:rFonts w:ascii="Palatino Linotype" w:eastAsia="MS Mincho" w:hAnsi="Palatino Linotype" w:cs="Times New Roman"/>
          <w:b/>
          <w:i/>
          <w:sz w:val="24"/>
          <w:szCs w:val="24"/>
          <w:lang w:eastAsia="es-ES"/>
        </w:rPr>
        <w:t xml:space="preserve"> </w:t>
      </w:r>
    </w:p>
    <w:p w14:paraId="4753DCFA" w14:textId="77777777" w:rsidR="00371D72" w:rsidRPr="00371D72" w:rsidRDefault="00371D72" w:rsidP="00340627">
      <w:pPr>
        <w:spacing w:after="0" w:line="240" w:lineRule="auto"/>
        <w:ind w:left="851" w:right="851"/>
        <w:contextualSpacing/>
        <w:jc w:val="both"/>
        <w:rPr>
          <w:rFonts w:ascii="Palatino Linotype" w:eastAsia="MS Mincho" w:hAnsi="Palatino Linotype" w:cs="Times New Roman"/>
          <w:b/>
          <w:i/>
          <w:sz w:val="24"/>
          <w:szCs w:val="24"/>
          <w:lang w:eastAsia="es-ES"/>
        </w:rPr>
      </w:pPr>
    </w:p>
    <w:p w14:paraId="775138C3" w14:textId="77777777" w:rsidR="00371D72" w:rsidRPr="00371D72" w:rsidRDefault="00371D72" w:rsidP="00340627">
      <w:pPr>
        <w:numPr>
          <w:ilvl w:val="0"/>
          <w:numId w:val="30"/>
        </w:numPr>
        <w:spacing w:after="0" w:line="240" w:lineRule="auto"/>
        <w:ind w:left="1571" w:right="851"/>
        <w:contextualSpacing/>
        <w:jc w:val="both"/>
        <w:rPr>
          <w:rFonts w:ascii="Palatino Linotype" w:eastAsia="MS Mincho" w:hAnsi="Palatino Linotype" w:cs="Times New Roman"/>
          <w:i/>
          <w:sz w:val="24"/>
          <w:szCs w:val="24"/>
          <w:lang w:eastAsia="es-ES"/>
        </w:rPr>
      </w:pPr>
      <w:r w:rsidRPr="00371D72">
        <w:rPr>
          <w:rFonts w:ascii="Palatino Linotype" w:eastAsia="MS Mincho" w:hAnsi="Palatino Linotype" w:cs="Times New Roman"/>
          <w:i/>
          <w:sz w:val="24"/>
          <w:szCs w:val="24"/>
          <w:lang w:eastAsia="es-ES"/>
        </w:rPr>
        <w:t>Comisiones del ayuntamiento</w:t>
      </w:r>
    </w:p>
    <w:p w14:paraId="01FB77CC" w14:textId="77777777" w:rsidR="00371D72" w:rsidRPr="00371D72" w:rsidRDefault="00371D72" w:rsidP="00340627">
      <w:pPr>
        <w:numPr>
          <w:ilvl w:val="0"/>
          <w:numId w:val="30"/>
        </w:numPr>
        <w:spacing w:before="240" w:after="0" w:line="240" w:lineRule="auto"/>
        <w:ind w:left="1571" w:right="851"/>
        <w:contextualSpacing/>
        <w:jc w:val="both"/>
        <w:rPr>
          <w:rFonts w:ascii="Palatino Linotype" w:eastAsia="MS Mincho" w:hAnsi="Palatino Linotype" w:cs="Times New Roman"/>
          <w:i/>
          <w:sz w:val="24"/>
          <w:szCs w:val="24"/>
          <w:lang w:val="es-ES" w:eastAsia="es-ES"/>
        </w:rPr>
      </w:pPr>
      <w:r w:rsidRPr="00371D72">
        <w:rPr>
          <w:rFonts w:ascii="Palatino Linotype" w:eastAsia="MS Mincho" w:hAnsi="Palatino Linotype" w:cs="Times New Roman"/>
          <w:i/>
          <w:sz w:val="24"/>
          <w:szCs w:val="24"/>
          <w:lang w:eastAsia="es-ES"/>
        </w:rPr>
        <w:t xml:space="preserve">Consejos de participación ciudadana; </w:t>
      </w:r>
    </w:p>
    <w:p w14:paraId="272F7067" w14:textId="77777777" w:rsidR="00371D72" w:rsidRPr="00371D72" w:rsidRDefault="00371D72" w:rsidP="00340627">
      <w:pPr>
        <w:numPr>
          <w:ilvl w:val="0"/>
          <w:numId w:val="30"/>
        </w:numPr>
        <w:spacing w:after="0" w:line="240" w:lineRule="auto"/>
        <w:ind w:left="1571" w:right="851"/>
        <w:contextualSpacing/>
        <w:jc w:val="both"/>
        <w:rPr>
          <w:rFonts w:ascii="Palatino Linotype" w:eastAsia="MS Mincho" w:hAnsi="Palatino Linotype" w:cs="Times New Roman"/>
          <w:i/>
          <w:sz w:val="24"/>
          <w:szCs w:val="24"/>
          <w:lang w:val="es-ES" w:eastAsia="es-ES"/>
        </w:rPr>
      </w:pPr>
      <w:r w:rsidRPr="00371D72">
        <w:rPr>
          <w:rFonts w:ascii="Palatino Linotype" w:eastAsia="MS Mincho" w:hAnsi="Palatino Linotype" w:cs="Times New Roman"/>
          <w:i/>
          <w:sz w:val="24"/>
          <w:szCs w:val="24"/>
          <w:lang w:eastAsia="es-ES"/>
        </w:rPr>
        <w:t xml:space="preserve">Organizaciones sociales representativas de las comunidades; </w:t>
      </w:r>
    </w:p>
    <w:p w14:paraId="61F7E819" w14:textId="77777777" w:rsidR="00371D72" w:rsidRPr="00371D72" w:rsidRDefault="00371D72" w:rsidP="00340627">
      <w:pPr>
        <w:numPr>
          <w:ilvl w:val="0"/>
          <w:numId w:val="30"/>
        </w:numPr>
        <w:spacing w:after="0" w:line="240" w:lineRule="auto"/>
        <w:ind w:left="1571" w:right="851"/>
        <w:contextualSpacing/>
        <w:jc w:val="both"/>
        <w:rPr>
          <w:rFonts w:ascii="Palatino Linotype" w:eastAsia="MS Mincho" w:hAnsi="Palatino Linotype" w:cs="Times New Roman"/>
          <w:i/>
          <w:sz w:val="24"/>
          <w:szCs w:val="24"/>
          <w:lang w:val="es-ES" w:eastAsia="es-ES"/>
        </w:rPr>
      </w:pPr>
      <w:r w:rsidRPr="00371D72">
        <w:rPr>
          <w:rFonts w:ascii="Palatino Linotype" w:eastAsia="MS Mincho" w:hAnsi="Palatino Linotype" w:cs="Times New Roman"/>
          <w:i/>
          <w:sz w:val="24"/>
          <w:szCs w:val="24"/>
          <w:lang w:eastAsia="es-ES"/>
        </w:rPr>
        <w:t>Las demás organizaciones que determinen las leyes y reglamentos o los acuerdos del ayuntamiento”.</w:t>
      </w:r>
    </w:p>
    <w:p w14:paraId="7E8FFF43" w14:textId="77777777" w:rsidR="00371D72" w:rsidRPr="00371D72" w:rsidRDefault="00371D72" w:rsidP="00371D72">
      <w:pPr>
        <w:spacing w:after="0" w:line="360" w:lineRule="auto"/>
        <w:ind w:left="426" w:right="49"/>
        <w:contextualSpacing/>
        <w:jc w:val="both"/>
        <w:rPr>
          <w:rFonts w:ascii="Palatino Linotype" w:eastAsia="MS Mincho" w:hAnsi="Palatino Linotype" w:cs="Times New Roman"/>
          <w:sz w:val="24"/>
          <w:szCs w:val="24"/>
          <w:lang w:val="es-ES" w:eastAsia="es-ES"/>
        </w:rPr>
      </w:pPr>
    </w:p>
    <w:p w14:paraId="3A008716"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Artículo 113 A.- </w:t>
      </w:r>
      <w:r w:rsidRPr="004F429E">
        <w:rPr>
          <w:rFonts w:ascii="Palatino Linotype" w:eastAsia="MS Mincho" w:hAnsi="Palatino Linotype" w:cs="Times New Roman"/>
          <w:b/>
          <w:bCs/>
          <w:i/>
          <w:iCs/>
          <w:sz w:val="24"/>
          <w:szCs w:val="24"/>
          <w:u w:val="single"/>
          <w:lang w:eastAsia="es-ES"/>
        </w:rPr>
        <w:t>Los ayuntamientos promoverán la constitución de comités ciudadanos de control y vigilancia, los que serán responsables de supervisar la obra pública estatal y municipal</w:t>
      </w:r>
      <w:r w:rsidRPr="00984635">
        <w:rPr>
          <w:rFonts w:ascii="Palatino Linotype" w:eastAsia="MS Mincho" w:hAnsi="Palatino Linotype" w:cs="Times New Roman"/>
          <w:i/>
          <w:iCs/>
          <w:sz w:val="24"/>
          <w:szCs w:val="24"/>
          <w:lang w:eastAsia="es-ES"/>
        </w:rPr>
        <w:t xml:space="preserve">. </w:t>
      </w:r>
    </w:p>
    <w:p w14:paraId="7E15BC1B"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4667A253"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Artículo 113 B.- </w:t>
      </w:r>
      <w:r w:rsidRPr="004F429E">
        <w:rPr>
          <w:rFonts w:ascii="Palatino Linotype" w:eastAsia="MS Mincho" w:hAnsi="Palatino Linotype" w:cs="Times New Roman"/>
          <w:b/>
          <w:bCs/>
          <w:i/>
          <w:iCs/>
          <w:sz w:val="24"/>
          <w:szCs w:val="24"/>
          <w:u w:val="single"/>
          <w:lang w:eastAsia="es-ES"/>
        </w:rPr>
        <w:t>Los comités ciudadanos de control y vigilancia estarán integrados por tres vecinos de la localidad en la que se construya la obra</w:t>
      </w:r>
      <w:r w:rsidRPr="00984635">
        <w:rPr>
          <w:rFonts w:ascii="Palatino Linotype" w:eastAsia="MS Mincho" w:hAnsi="Palatino Linotype" w:cs="Times New Roman"/>
          <w:i/>
          <w:iCs/>
          <w:sz w:val="24"/>
          <w:szCs w:val="24"/>
          <w:lang w:eastAsia="es-ES"/>
        </w:rPr>
        <w:t xml:space="preserve">, serán electos en asamblea general, por los ciudadanos beneficiados por aquélla. El cargo de integrante del comité será honorífico. </w:t>
      </w:r>
    </w:p>
    <w:p w14:paraId="59EED2F0"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59B266CE"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No podrán ser integrantes de los comités las personas que sean dirigentes de organizaciones políticas o servidores públicos. </w:t>
      </w:r>
    </w:p>
    <w:p w14:paraId="343446F6"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2866BDB3"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Artículo 113 C.- </w:t>
      </w:r>
      <w:r w:rsidRPr="004F429E">
        <w:rPr>
          <w:rFonts w:ascii="Palatino Linotype" w:eastAsia="MS Mincho" w:hAnsi="Palatino Linotype" w:cs="Times New Roman"/>
          <w:b/>
          <w:bCs/>
          <w:i/>
          <w:iCs/>
          <w:sz w:val="24"/>
          <w:szCs w:val="24"/>
          <w:u w:val="single"/>
          <w:lang w:eastAsia="es-ES"/>
        </w:rPr>
        <w:t>Para cada obra estatal o municipal se constituirá un comité ciudadano de control y vigilancia</w:t>
      </w:r>
      <w:r w:rsidRPr="00984635">
        <w:rPr>
          <w:rFonts w:ascii="Palatino Linotype" w:eastAsia="MS Mincho" w:hAnsi="Palatino Linotype" w:cs="Times New Roman"/>
          <w:i/>
          <w:iCs/>
          <w:sz w:val="24"/>
          <w:szCs w:val="24"/>
          <w:lang w:eastAsia="es-ES"/>
        </w:rPr>
        <w:t xml:space="preserve">. Sin embargo, en aquellos casos en que las características técnicas o las dimensiones de la obra lo ameriten, podrán integrarse más de uno. </w:t>
      </w:r>
    </w:p>
    <w:p w14:paraId="6F842C24"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1EE7E84B"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Artículo 113 D.- </w:t>
      </w:r>
      <w:r w:rsidRPr="004F429E">
        <w:rPr>
          <w:rFonts w:ascii="Palatino Linotype" w:eastAsia="MS Mincho" w:hAnsi="Palatino Linotype" w:cs="Times New Roman"/>
          <w:b/>
          <w:bCs/>
          <w:i/>
          <w:iCs/>
          <w:sz w:val="24"/>
          <w:szCs w:val="24"/>
          <w:lang w:eastAsia="es-ES"/>
        </w:rPr>
        <w:t xml:space="preserve">Los comités ciudadanos de control y vigilancia </w:t>
      </w:r>
      <w:proofErr w:type="gramStart"/>
      <w:r w:rsidRPr="004F429E">
        <w:rPr>
          <w:rFonts w:ascii="Palatino Linotype" w:eastAsia="MS Mincho" w:hAnsi="Palatino Linotype" w:cs="Times New Roman"/>
          <w:b/>
          <w:bCs/>
          <w:i/>
          <w:iCs/>
          <w:sz w:val="24"/>
          <w:szCs w:val="24"/>
          <w:lang w:eastAsia="es-ES"/>
        </w:rPr>
        <w:t>tendrán</w:t>
      </w:r>
      <w:proofErr w:type="gramEnd"/>
      <w:r w:rsidRPr="004F429E">
        <w:rPr>
          <w:rFonts w:ascii="Palatino Linotype" w:eastAsia="MS Mincho" w:hAnsi="Palatino Linotype" w:cs="Times New Roman"/>
          <w:b/>
          <w:bCs/>
          <w:i/>
          <w:iCs/>
          <w:sz w:val="24"/>
          <w:szCs w:val="24"/>
          <w:lang w:eastAsia="es-ES"/>
        </w:rPr>
        <w:t xml:space="preserve"> además, las siguientes funciones</w:t>
      </w:r>
      <w:r w:rsidRPr="00984635">
        <w:rPr>
          <w:rFonts w:ascii="Palatino Linotype" w:eastAsia="MS Mincho" w:hAnsi="Palatino Linotype" w:cs="Times New Roman"/>
          <w:i/>
          <w:iCs/>
          <w:sz w:val="24"/>
          <w:szCs w:val="24"/>
          <w:lang w:eastAsia="es-ES"/>
        </w:rPr>
        <w:t xml:space="preserve">: </w:t>
      </w:r>
    </w:p>
    <w:p w14:paraId="15366798"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I. Vigilar que la obra pública se realice de acuerdo al expediente técnico y dentro de la normatividad correspondiente;</w:t>
      </w:r>
    </w:p>
    <w:p w14:paraId="5D77FF9A"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II. Participar como observador en los procesos o actos administrativos relacionados con la adjudicación o concesión de la ejecución de la obra; </w:t>
      </w:r>
    </w:p>
    <w:p w14:paraId="0CC5884F"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III. </w:t>
      </w:r>
      <w:r w:rsidRPr="004F429E">
        <w:rPr>
          <w:rFonts w:ascii="Palatino Linotype" w:eastAsia="MS Mincho" w:hAnsi="Palatino Linotype" w:cs="Times New Roman"/>
          <w:b/>
          <w:bCs/>
          <w:i/>
          <w:iCs/>
          <w:sz w:val="24"/>
          <w:szCs w:val="24"/>
          <w:lang w:eastAsia="es-ES"/>
        </w:rPr>
        <w:t>Hacer visitas de inspección y llevar registro de sus resultados</w:t>
      </w:r>
      <w:r w:rsidRPr="00984635">
        <w:rPr>
          <w:rFonts w:ascii="Palatino Linotype" w:eastAsia="MS Mincho" w:hAnsi="Palatino Linotype" w:cs="Times New Roman"/>
          <w:i/>
          <w:iCs/>
          <w:sz w:val="24"/>
          <w:szCs w:val="24"/>
          <w:lang w:eastAsia="es-ES"/>
        </w:rPr>
        <w:t xml:space="preserve">; </w:t>
      </w:r>
    </w:p>
    <w:p w14:paraId="6CD9AFEE"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IV. Verificar la calidad con que se realiza la obra pública, </w:t>
      </w:r>
    </w:p>
    <w:p w14:paraId="70EE8E5E"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V. </w:t>
      </w:r>
      <w:r w:rsidRPr="004F429E">
        <w:rPr>
          <w:rFonts w:ascii="Palatino Linotype" w:eastAsia="MS Mincho" w:hAnsi="Palatino Linotype" w:cs="Times New Roman"/>
          <w:b/>
          <w:bCs/>
          <w:i/>
          <w:iCs/>
          <w:sz w:val="24"/>
          <w:szCs w:val="24"/>
          <w:lang w:eastAsia="es-ES"/>
        </w:rPr>
        <w:t xml:space="preserve">Hacer del conocimiento de las autoridades correspondientes las irregularidades que observe durante el desempeño de sus funciones o </w:t>
      </w:r>
      <w:r w:rsidRPr="004F429E">
        <w:rPr>
          <w:rFonts w:ascii="Palatino Linotype" w:eastAsia="MS Mincho" w:hAnsi="Palatino Linotype" w:cs="Times New Roman"/>
          <w:b/>
          <w:bCs/>
          <w:i/>
          <w:iCs/>
          <w:sz w:val="24"/>
          <w:szCs w:val="24"/>
          <w:lang w:eastAsia="es-ES"/>
        </w:rPr>
        <w:lastRenderedPageBreak/>
        <w:t>las quejas que reciba de la ciudadanía, con motivo de las obras objeto de supervisión</w:t>
      </w:r>
      <w:r w:rsidRPr="00984635">
        <w:rPr>
          <w:rFonts w:ascii="Palatino Linotype" w:eastAsia="MS Mincho" w:hAnsi="Palatino Linotype" w:cs="Times New Roman"/>
          <w:i/>
          <w:iCs/>
          <w:sz w:val="24"/>
          <w:szCs w:val="24"/>
          <w:lang w:eastAsia="es-ES"/>
        </w:rPr>
        <w:t xml:space="preserve">, </w:t>
      </w:r>
    </w:p>
    <w:p w14:paraId="145D0124" w14:textId="77777777" w:rsidR="00340627"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VI. </w:t>
      </w:r>
      <w:r w:rsidRPr="004F429E">
        <w:rPr>
          <w:rFonts w:ascii="Palatino Linotype" w:eastAsia="MS Mincho" w:hAnsi="Palatino Linotype" w:cs="Times New Roman"/>
          <w:b/>
          <w:bCs/>
          <w:i/>
          <w:iCs/>
          <w:sz w:val="24"/>
          <w:szCs w:val="24"/>
          <w:lang w:eastAsia="es-ES"/>
        </w:rPr>
        <w:t>Integrar un archivo con la documentación que se derive de la supervisión de las obras</w:t>
      </w:r>
      <w:r w:rsidRPr="00984635">
        <w:rPr>
          <w:rFonts w:ascii="Palatino Linotype" w:eastAsia="MS Mincho" w:hAnsi="Palatino Linotype" w:cs="Times New Roman"/>
          <w:i/>
          <w:iCs/>
          <w:sz w:val="24"/>
          <w:szCs w:val="24"/>
          <w:lang w:eastAsia="es-ES"/>
        </w:rPr>
        <w:t xml:space="preserve">, </w:t>
      </w:r>
    </w:p>
    <w:p w14:paraId="07047C41" w14:textId="77777777" w:rsidR="004F429E"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 xml:space="preserve">VII. Intervenir en los actos de entrega-recepción de las obras y acciones, informando a los vecinos el resultado del desempeño de sus funciones; y </w:t>
      </w:r>
    </w:p>
    <w:p w14:paraId="290B7B7A" w14:textId="14366D1C" w:rsidR="00984635" w:rsidRDefault="00984635"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984635">
        <w:rPr>
          <w:rFonts w:ascii="Palatino Linotype" w:eastAsia="MS Mincho" w:hAnsi="Palatino Linotype" w:cs="Times New Roman"/>
          <w:i/>
          <w:iCs/>
          <w:sz w:val="24"/>
          <w:szCs w:val="24"/>
          <w:lang w:eastAsia="es-ES"/>
        </w:rPr>
        <w:t>VIII. Promover el adecuado mantenimiento de la obra pública ante las autoridades municipale</w:t>
      </w:r>
      <w:r w:rsidR="00340627">
        <w:rPr>
          <w:rFonts w:ascii="Palatino Linotype" w:eastAsia="MS Mincho" w:hAnsi="Palatino Linotype" w:cs="Times New Roman"/>
          <w:i/>
          <w:iCs/>
          <w:sz w:val="24"/>
          <w:szCs w:val="24"/>
          <w:lang w:eastAsia="es-ES"/>
        </w:rPr>
        <w:t>s.</w:t>
      </w:r>
    </w:p>
    <w:p w14:paraId="530BBB6E" w14:textId="04223D03"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70D88A31"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340627">
        <w:rPr>
          <w:rFonts w:ascii="Palatino Linotype" w:eastAsia="MS Mincho" w:hAnsi="Palatino Linotype" w:cs="Times New Roman"/>
          <w:i/>
          <w:iCs/>
          <w:sz w:val="24"/>
          <w:szCs w:val="24"/>
          <w:lang w:eastAsia="es-ES"/>
        </w:rPr>
        <w:t xml:space="preserve">Artículo 113 E.- </w:t>
      </w:r>
      <w:r w:rsidRPr="004F429E">
        <w:rPr>
          <w:rFonts w:ascii="Palatino Linotype" w:eastAsia="MS Mincho" w:hAnsi="Palatino Linotype" w:cs="Times New Roman"/>
          <w:b/>
          <w:bCs/>
          <w:i/>
          <w:iCs/>
          <w:sz w:val="24"/>
          <w:szCs w:val="24"/>
          <w:lang w:eastAsia="es-ES"/>
        </w:rPr>
        <w:t>Los comités ciudadanos de control y vigilancia deberán apoyarse en las contralorías municipal y estatal y coadyuvar con el órgano de control interno municipal en el desempeño de las funciones a que se refieren las fracciones VII y VIII del artículo 112 de esta ley</w:t>
      </w:r>
      <w:r w:rsidRPr="00340627">
        <w:rPr>
          <w:rFonts w:ascii="Palatino Linotype" w:eastAsia="MS Mincho" w:hAnsi="Palatino Linotype" w:cs="Times New Roman"/>
          <w:i/>
          <w:iCs/>
          <w:sz w:val="24"/>
          <w:szCs w:val="24"/>
          <w:lang w:eastAsia="es-ES"/>
        </w:rPr>
        <w:t xml:space="preserve">. </w:t>
      </w:r>
    </w:p>
    <w:p w14:paraId="6344F73F"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66E694EB"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340627">
        <w:rPr>
          <w:rFonts w:ascii="Palatino Linotype" w:eastAsia="MS Mincho" w:hAnsi="Palatino Linotype" w:cs="Times New Roman"/>
          <w:i/>
          <w:iCs/>
          <w:sz w:val="24"/>
          <w:szCs w:val="24"/>
          <w:lang w:eastAsia="es-ES"/>
        </w:rPr>
        <w:t xml:space="preserve">Artículo 113 F.- Las dependencias y entidades de la administración pública municipal que construyan las obras o realicen las acciones, explicarán a los comités ciudadanos de control y vigilancia, las características físicas y financieras de las obras y les proporcionarán, antes del inicio de la obra, el resumen del expediente técnico respectivo y darles el apoyo, las facilidades y la información necesaria para el desempeño de sus funciones. </w:t>
      </w:r>
    </w:p>
    <w:p w14:paraId="15AEED1F"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02DCC591"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r w:rsidRPr="00340627">
        <w:rPr>
          <w:rFonts w:ascii="Palatino Linotype" w:eastAsia="MS Mincho" w:hAnsi="Palatino Linotype" w:cs="Times New Roman"/>
          <w:i/>
          <w:iCs/>
          <w:sz w:val="24"/>
          <w:szCs w:val="24"/>
          <w:lang w:eastAsia="es-ES"/>
        </w:rPr>
        <w:t xml:space="preserve">Artículo 113 G.- </w:t>
      </w:r>
      <w:r w:rsidRPr="004F429E">
        <w:rPr>
          <w:rFonts w:ascii="Palatino Linotype" w:eastAsia="MS Mincho" w:hAnsi="Palatino Linotype" w:cs="Times New Roman"/>
          <w:b/>
          <w:bCs/>
          <w:i/>
          <w:iCs/>
          <w:sz w:val="24"/>
          <w:szCs w:val="24"/>
          <w:lang w:eastAsia="es-ES"/>
        </w:rPr>
        <w:t>Las dependencias y entidades señaladas en el artículo anterior harán la entrega-recepción de las obras ante los integrantes de los comités ciudadanos de control y vigilancia</w:t>
      </w:r>
      <w:r w:rsidRPr="00340627">
        <w:rPr>
          <w:rFonts w:ascii="Palatino Linotype" w:eastAsia="MS Mincho" w:hAnsi="Palatino Linotype" w:cs="Times New Roman"/>
          <w:i/>
          <w:iCs/>
          <w:sz w:val="24"/>
          <w:szCs w:val="24"/>
          <w:lang w:eastAsia="es-ES"/>
        </w:rPr>
        <w:t xml:space="preserve"> y de los vecinos de la localidad beneficiados con la obra. </w:t>
      </w:r>
    </w:p>
    <w:p w14:paraId="4BEC7E9E" w14:textId="77777777" w:rsidR="00340627" w:rsidRDefault="00340627" w:rsidP="00984635">
      <w:pPr>
        <w:spacing w:after="0" w:line="240" w:lineRule="auto"/>
        <w:ind w:left="851" w:right="851"/>
        <w:contextualSpacing/>
        <w:jc w:val="both"/>
        <w:rPr>
          <w:rFonts w:ascii="Palatino Linotype" w:eastAsia="MS Mincho" w:hAnsi="Palatino Linotype" w:cs="Times New Roman"/>
          <w:i/>
          <w:iCs/>
          <w:sz w:val="24"/>
          <w:szCs w:val="24"/>
          <w:lang w:eastAsia="es-ES"/>
        </w:rPr>
      </w:pPr>
    </w:p>
    <w:p w14:paraId="308B4B98" w14:textId="6A940764" w:rsidR="00340627" w:rsidRPr="00984635" w:rsidRDefault="00340627" w:rsidP="00984635">
      <w:pPr>
        <w:spacing w:after="0" w:line="240" w:lineRule="auto"/>
        <w:ind w:left="851" w:right="851"/>
        <w:contextualSpacing/>
        <w:jc w:val="both"/>
        <w:rPr>
          <w:rFonts w:ascii="Palatino Linotype" w:eastAsia="MS Mincho" w:hAnsi="Palatino Linotype" w:cs="Times New Roman"/>
          <w:i/>
          <w:iCs/>
          <w:sz w:val="24"/>
          <w:szCs w:val="24"/>
          <w:lang w:val="es-ES" w:eastAsia="es-ES"/>
        </w:rPr>
      </w:pPr>
      <w:r w:rsidRPr="00340627">
        <w:rPr>
          <w:rFonts w:ascii="Palatino Linotype" w:eastAsia="MS Mincho" w:hAnsi="Palatino Linotype" w:cs="Times New Roman"/>
          <w:i/>
          <w:iCs/>
          <w:sz w:val="24"/>
          <w:szCs w:val="24"/>
          <w:lang w:eastAsia="es-ES"/>
        </w:rPr>
        <w:t>Artículo 113 H.- Los comités ciudadanos de control y vigilancia regularán su actividad por los lineamientos que expidan las secretarías de Finanzas. y Planeación, de la Contraloría y de la Coordinación General de Apoyo Municipal, cuando las obras se realicen, parcial o totalmente, con recursos del Estado.</w:t>
      </w:r>
    </w:p>
    <w:p w14:paraId="0B161C88" w14:textId="77777777" w:rsidR="00984635" w:rsidRDefault="00984635" w:rsidP="00371D72">
      <w:pPr>
        <w:spacing w:after="0" w:line="360" w:lineRule="auto"/>
        <w:ind w:right="49"/>
        <w:contextualSpacing/>
        <w:jc w:val="both"/>
        <w:rPr>
          <w:rFonts w:ascii="Palatino Linotype" w:eastAsia="MS Mincho" w:hAnsi="Palatino Linotype" w:cs="Times New Roman"/>
          <w:sz w:val="24"/>
          <w:szCs w:val="24"/>
          <w:lang w:val="es-ES" w:eastAsia="es-ES"/>
        </w:rPr>
      </w:pPr>
    </w:p>
    <w:p w14:paraId="7540BB07" w14:textId="1E464520" w:rsidR="00371D72" w:rsidRDefault="00984635" w:rsidP="00371D72">
      <w:pPr>
        <w:spacing w:after="0" w:line="360" w:lineRule="auto"/>
        <w:ind w:right="49"/>
        <w:contextualSpacing/>
        <w:jc w:val="both"/>
        <w:rPr>
          <w:rFonts w:ascii="Palatino Linotype" w:eastAsia="MS Mincho" w:hAnsi="Palatino Linotype" w:cs="Times New Roman"/>
          <w:iCs/>
          <w:sz w:val="24"/>
          <w:szCs w:val="24"/>
          <w:lang w:val="es-ES" w:eastAsia="es-ES"/>
        </w:rPr>
      </w:pPr>
      <w:r>
        <w:rPr>
          <w:rFonts w:ascii="Palatino Linotype" w:eastAsia="MS Mincho" w:hAnsi="Palatino Linotype" w:cs="Times New Roman"/>
          <w:sz w:val="24"/>
          <w:szCs w:val="24"/>
          <w:lang w:val="es-ES" w:eastAsia="es-ES"/>
        </w:rPr>
        <w:t>De</w:t>
      </w:r>
      <w:r w:rsidR="004F429E">
        <w:rPr>
          <w:rFonts w:ascii="Palatino Linotype" w:eastAsia="MS Mincho" w:hAnsi="Palatino Linotype" w:cs="Times New Roman"/>
          <w:sz w:val="24"/>
          <w:szCs w:val="24"/>
          <w:lang w:val="es-ES" w:eastAsia="es-ES"/>
        </w:rPr>
        <w:t xml:space="preserve"> los</w:t>
      </w:r>
      <w:r>
        <w:rPr>
          <w:rFonts w:ascii="Palatino Linotype" w:eastAsia="MS Mincho" w:hAnsi="Palatino Linotype" w:cs="Times New Roman"/>
          <w:sz w:val="24"/>
          <w:szCs w:val="24"/>
          <w:lang w:val="es-ES" w:eastAsia="es-ES"/>
        </w:rPr>
        <w:t xml:space="preserve"> precepto</w:t>
      </w:r>
      <w:r w:rsidR="004F429E">
        <w:rPr>
          <w:rFonts w:ascii="Palatino Linotype" w:eastAsia="MS Mincho" w:hAnsi="Palatino Linotype" w:cs="Times New Roman"/>
          <w:sz w:val="24"/>
          <w:szCs w:val="24"/>
          <w:lang w:val="es-ES" w:eastAsia="es-ES"/>
        </w:rPr>
        <w:t>s</w:t>
      </w:r>
      <w:r>
        <w:rPr>
          <w:rFonts w:ascii="Palatino Linotype" w:eastAsia="MS Mincho" w:hAnsi="Palatino Linotype" w:cs="Times New Roman"/>
          <w:sz w:val="24"/>
          <w:szCs w:val="24"/>
          <w:lang w:val="es-ES" w:eastAsia="es-ES"/>
        </w:rPr>
        <w:t xml:space="preserve"> legal</w:t>
      </w:r>
      <w:r w:rsidR="004F429E">
        <w:rPr>
          <w:rFonts w:ascii="Palatino Linotype" w:eastAsia="MS Mincho" w:hAnsi="Palatino Linotype" w:cs="Times New Roman"/>
          <w:sz w:val="24"/>
          <w:szCs w:val="24"/>
          <w:lang w:val="es-ES" w:eastAsia="es-ES"/>
        </w:rPr>
        <w:t>es</w:t>
      </w:r>
      <w:r>
        <w:rPr>
          <w:rFonts w:ascii="Palatino Linotype" w:eastAsia="MS Mincho" w:hAnsi="Palatino Linotype" w:cs="Times New Roman"/>
          <w:sz w:val="24"/>
          <w:szCs w:val="24"/>
          <w:lang w:val="es-ES" w:eastAsia="es-ES"/>
        </w:rPr>
        <w:t xml:space="preserve"> antes referid</w:t>
      </w:r>
      <w:r w:rsidR="004F429E">
        <w:rPr>
          <w:rFonts w:ascii="Palatino Linotype" w:eastAsia="MS Mincho" w:hAnsi="Palatino Linotype" w:cs="Times New Roman"/>
          <w:sz w:val="24"/>
          <w:szCs w:val="24"/>
          <w:lang w:val="es-ES" w:eastAsia="es-ES"/>
        </w:rPr>
        <w:t>os</w:t>
      </w:r>
      <w:r>
        <w:rPr>
          <w:rFonts w:ascii="Palatino Linotype" w:eastAsia="MS Mincho" w:hAnsi="Palatino Linotype" w:cs="Times New Roman"/>
          <w:sz w:val="24"/>
          <w:szCs w:val="24"/>
          <w:lang w:val="es-ES" w:eastAsia="es-ES"/>
        </w:rPr>
        <w:t>, advertimos que</w:t>
      </w:r>
      <w:r w:rsidR="00547660">
        <w:rPr>
          <w:rFonts w:ascii="Palatino Linotype" w:eastAsia="MS Mincho" w:hAnsi="Palatino Linotype" w:cs="Times New Roman"/>
          <w:sz w:val="24"/>
          <w:szCs w:val="24"/>
          <w:lang w:val="es-ES" w:eastAsia="es-ES"/>
        </w:rPr>
        <w:t>, si bien, en un principio se establece que los ayuntamientos se podrán auxiliar de los</w:t>
      </w:r>
      <w:r w:rsidR="00547660" w:rsidRPr="00547660">
        <w:t xml:space="preserve"> </w:t>
      </w:r>
      <w:r w:rsidR="00547660" w:rsidRPr="00547660">
        <w:rPr>
          <w:rFonts w:ascii="Palatino Linotype" w:eastAsia="MS Mincho" w:hAnsi="Palatino Linotype" w:cs="Times New Roman"/>
          <w:sz w:val="24"/>
          <w:szCs w:val="24"/>
          <w:lang w:val="es-ES" w:eastAsia="es-ES"/>
        </w:rPr>
        <w:t xml:space="preserve">Consejos de participación </w:t>
      </w:r>
      <w:r w:rsidR="00547660" w:rsidRPr="00547660">
        <w:rPr>
          <w:rFonts w:ascii="Palatino Linotype" w:eastAsia="MS Mincho" w:hAnsi="Palatino Linotype" w:cs="Times New Roman"/>
          <w:sz w:val="24"/>
          <w:szCs w:val="24"/>
          <w:lang w:val="es-ES" w:eastAsia="es-ES"/>
        </w:rPr>
        <w:lastRenderedPageBreak/>
        <w:t>ciudadana</w:t>
      </w:r>
      <w:r w:rsidR="00547660">
        <w:rPr>
          <w:rFonts w:ascii="Palatino Linotype" w:eastAsia="MS Mincho" w:hAnsi="Palatino Linotype" w:cs="Times New Roman"/>
          <w:sz w:val="24"/>
          <w:szCs w:val="24"/>
          <w:lang w:val="es-ES" w:eastAsia="es-ES"/>
        </w:rPr>
        <w:t xml:space="preserve">, posteriormente se incluye </w:t>
      </w:r>
      <w:r w:rsidR="00371D72" w:rsidRPr="00371D72">
        <w:rPr>
          <w:rFonts w:ascii="Palatino Linotype" w:eastAsia="MS Mincho" w:hAnsi="Palatino Linotype" w:cs="Times New Roman"/>
          <w:sz w:val="24"/>
          <w:szCs w:val="24"/>
          <w:lang w:val="es-ES" w:eastAsia="es-ES"/>
        </w:rPr>
        <w:t>la figura de los comités ciudadanos de control y vigilancia</w:t>
      </w:r>
      <w:r w:rsidR="00547660">
        <w:rPr>
          <w:rFonts w:ascii="Palatino Linotype" w:eastAsia="MS Mincho" w:hAnsi="Palatino Linotype" w:cs="Times New Roman"/>
          <w:sz w:val="24"/>
          <w:szCs w:val="24"/>
          <w:lang w:val="es-ES" w:eastAsia="es-ES"/>
        </w:rPr>
        <w:t xml:space="preserve"> referidos en la solicitud de información</w:t>
      </w:r>
      <w:r w:rsidR="00371D72" w:rsidRPr="00371D72">
        <w:rPr>
          <w:rFonts w:ascii="Palatino Linotype" w:eastAsia="MS Mincho" w:hAnsi="Palatino Linotype" w:cs="Times New Roman"/>
          <w:sz w:val="24"/>
          <w:szCs w:val="24"/>
          <w:lang w:val="es-ES" w:eastAsia="es-ES"/>
        </w:rPr>
        <w:t xml:space="preserve">, </w:t>
      </w:r>
      <w:r w:rsidR="00547660">
        <w:rPr>
          <w:rFonts w:ascii="Palatino Linotype" w:eastAsia="MS Mincho" w:hAnsi="Palatino Linotype" w:cs="Times New Roman"/>
          <w:sz w:val="24"/>
          <w:szCs w:val="24"/>
          <w:lang w:val="es-ES" w:eastAsia="es-ES"/>
        </w:rPr>
        <w:t xml:space="preserve">mismos que </w:t>
      </w:r>
      <w:r w:rsidR="00371D72" w:rsidRPr="00371D72">
        <w:rPr>
          <w:rFonts w:ascii="Palatino Linotype" w:eastAsia="MS Mincho" w:hAnsi="Palatino Linotype" w:cs="Times New Roman"/>
          <w:iCs/>
          <w:sz w:val="24"/>
          <w:szCs w:val="24"/>
          <w:lang w:val="es-ES" w:eastAsia="es-ES"/>
        </w:rPr>
        <w:t>serán responsables de supervisar la obra pública estatal y municip</w:t>
      </w:r>
      <w:r w:rsidR="00AE0E07">
        <w:rPr>
          <w:rFonts w:ascii="Palatino Linotype" w:eastAsia="MS Mincho" w:hAnsi="Palatino Linotype" w:cs="Times New Roman"/>
          <w:iCs/>
          <w:sz w:val="24"/>
          <w:szCs w:val="24"/>
          <w:lang w:val="es-ES" w:eastAsia="es-ES"/>
        </w:rPr>
        <w:t xml:space="preserve">al, los cuales estarán </w:t>
      </w:r>
      <w:r w:rsidR="00547660" w:rsidRPr="00547660">
        <w:rPr>
          <w:rFonts w:ascii="Palatino Linotype" w:eastAsia="MS Mincho" w:hAnsi="Palatino Linotype" w:cs="Times New Roman"/>
          <w:iCs/>
          <w:sz w:val="24"/>
          <w:szCs w:val="24"/>
          <w:lang w:val="es-ES" w:eastAsia="es-ES"/>
        </w:rPr>
        <w:t>integrados por tres vecinos de la localidad en la que se construya la obra</w:t>
      </w:r>
      <w:r w:rsidR="00AE0E07">
        <w:rPr>
          <w:rFonts w:ascii="Palatino Linotype" w:eastAsia="MS Mincho" w:hAnsi="Palatino Linotype" w:cs="Times New Roman"/>
          <w:iCs/>
          <w:sz w:val="24"/>
          <w:szCs w:val="24"/>
          <w:lang w:val="es-ES" w:eastAsia="es-ES"/>
        </w:rPr>
        <w:t>.</w:t>
      </w:r>
    </w:p>
    <w:p w14:paraId="08D6A516" w14:textId="2D87E2E8" w:rsidR="00AE0E07" w:rsidRDefault="00AE0E07" w:rsidP="00371D72">
      <w:pPr>
        <w:spacing w:after="0" w:line="360" w:lineRule="auto"/>
        <w:ind w:right="49"/>
        <w:contextualSpacing/>
        <w:jc w:val="both"/>
        <w:rPr>
          <w:rFonts w:ascii="Palatino Linotype" w:eastAsia="MS Mincho" w:hAnsi="Palatino Linotype" w:cs="Times New Roman"/>
          <w:iCs/>
          <w:sz w:val="24"/>
          <w:szCs w:val="24"/>
          <w:lang w:val="es-ES" w:eastAsia="es-ES"/>
        </w:rPr>
      </w:pPr>
    </w:p>
    <w:p w14:paraId="4F53E7F7" w14:textId="52FBD9DB" w:rsidR="00371D72" w:rsidRDefault="00AE0E07" w:rsidP="00AE0E07">
      <w:pPr>
        <w:spacing w:after="0" w:line="360" w:lineRule="auto"/>
        <w:ind w:right="49"/>
        <w:contextualSpacing/>
        <w:jc w:val="both"/>
        <w:rPr>
          <w:rFonts w:ascii="Palatino Linotype" w:eastAsia="MS Mincho" w:hAnsi="Palatino Linotype" w:cs="Times New Roman"/>
          <w:iCs/>
          <w:sz w:val="24"/>
          <w:szCs w:val="24"/>
          <w:lang w:val="es-ES" w:eastAsia="es-ES"/>
        </w:rPr>
      </w:pPr>
      <w:r>
        <w:rPr>
          <w:rFonts w:ascii="Palatino Linotype" w:eastAsia="MS Mincho" w:hAnsi="Palatino Linotype" w:cs="Times New Roman"/>
          <w:iCs/>
          <w:sz w:val="24"/>
          <w:szCs w:val="24"/>
          <w:lang w:val="es-ES" w:eastAsia="es-ES"/>
        </w:rPr>
        <w:t>Continuando con el análisis de los preceptos referidos, advertimos que dentro de las funciones de los comités ciudadanos de control y vigilancia, encontramos el que deben h</w:t>
      </w:r>
      <w:r w:rsidRPr="00AE0E07">
        <w:rPr>
          <w:rFonts w:ascii="Palatino Linotype" w:eastAsia="MS Mincho" w:hAnsi="Palatino Linotype" w:cs="Times New Roman"/>
          <w:iCs/>
          <w:sz w:val="24"/>
          <w:szCs w:val="24"/>
          <w:lang w:val="es-ES" w:eastAsia="es-ES"/>
        </w:rPr>
        <w:t>acer visitas de inspección</w:t>
      </w:r>
      <w:r>
        <w:rPr>
          <w:rFonts w:ascii="Palatino Linotype" w:eastAsia="MS Mincho" w:hAnsi="Palatino Linotype" w:cs="Times New Roman"/>
          <w:iCs/>
          <w:sz w:val="24"/>
          <w:szCs w:val="24"/>
          <w:lang w:val="es-ES" w:eastAsia="es-ES"/>
        </w:rPr>
        <w:t xml:space="preserve"> </w:t>
      </w:r>
      <w:r w:rsidRPr="00AE0E07">
        <w:rPr>
          <w:rFonts w:ascii="Palatino Linotype" w:eastAsia="MS Mincho" w:hAnsi="Palatino Linotype" w:cs="Times New Roman"/>
          <w:iCs/>
          <w:sz w:val="24"/>
          <w:szCs w:val="24"/>
          <w:lang w:val="es-ES" w:eastAsia="es-ES"/>
        </w:rPr>
        <w:t xml:space="preserve"> y llevar registro de sus resultados</w:t>
      </w:r>
      <w:r>
        <w:rPr>
          <w:rFonts w:ascii="Palatino Linotype" w:eastAsia="MS Mincho" w:hAnsi="Palatino Linotype" w:cs="Times New Roman"/>
          <w:iCs/>
          <w:sz w:val="24"/>
          <w:szCs w:val="24"/>
          <w:lang w:val="es-ES" w:eastAsia="es-ES"/>
        </w:rPr>
        <w:t xml:space="preserve"> de las obras públicas estatales y municipales y h</w:t>
      </w:r>
      <w:r w:rsidRPr="00AE0E07">
        <w:rPr>
          <w:rFonts w:ascii="Palatino Linotype" w:eastAsia="MS Mincho" w:hAnsi="Palatino Linotype" w:cs="Times New Roman"/>
          <w:iCs/>
          <w:sz w:val="24"/>
          <w:szCs w:val="24"/>
          <w:lang w:val="es-ES" w:eastAsia="es-ES"/>
        </w:rPr>
        <w:t>acer del conocimiento de las autoridades correspondientes las irregularidades que observe durante el desempeño de sus funciones o las quejas que reciba de la ciudadanía con motivo de las obras objeto de supervisión</w:t>
      </w:r>
      <w:r w:rsidR="005C6170">
        <w:rPr>
          <w:rFonts w:ascii="Palatino Linotype" w:eastAsia="MS Mincho" w:hAnsi="Palatino Linotype" w:cs="Times New Roman"/>
          <w:iCs/>
          <w:sz w:val="24"/>
          <w:szCs w:val="24"/>
          <w:lang w:val="es-ES" w:eastAsia="es-ES"/>
        </w:rPr>
        <w:t xml:space="preserve">, así como </w:t>
      </w:r>
      <w:r w:rsidRPr="00AE0E07">
        <w:t xml:space="preserve"> </w:t>
      </w:r>
      <w:r w:rsidRPr="00AE0E07">
        <w:rPr>
          <w:rFonts w:ascii="Palatino Linotype" w:eastAsia="MS Mincho" w:hAnsi="Palatino Linotype" w:cs="Times New Roman"/>
          <w:iCs/>
          <w:sz w:val="24"/>
          <w:szCs w:val="24"/>
          <w:lang w:val="es-ES" w:eastAsia="es-ES"/>
        </w:rPr>
        <w:t>Integrar un archivo con la documentación que se derive de la supervisión de las obras</w:t>
      </w:r>
      <w:r w:rsidR="005C6170">
        <w:rPr>
          <w:rFonts w:ascii="Palatino Linotype" w:eastAsia="MS Mincho" w:hAnsi="Palatino Linotype" w:cs="Times New Roman"/>
          <w:iCs/>
          <w:sz w:val="24"/>
          <w:szCs w:val="24"/>
          <w:lang w:val="es-ES" w:eastAsia="es-ES"/>
        </w:rPr>
        <w:t>.</w:t>
      </w:r>
    </w:p>
    <w:p w14:paraId="433928E5" w14:textId="02E2A82B" w:rsidR="005C6170" w:rsidRDefault="005C6170" w:rsidP="00AE0E07">
      <w:pPr>
        <w:spacing w:after="0" w:line="360" w:lineRule="auto"/>
        <w:ind w:right="49"/>
        <w:contextualSpacing/>
        <w:jc w:val="both"/>
        <w:rPr>
          <w:rFonts w:ascii="Palatino Linotype" w:eastAsia="MS Mincho" w:hAnsi="Palatino Linotype" w:cs="Times New Roman"/>
          <w:iCs/>
          <w:sz w:val="24"/>
          <w:szCs w:val="24"/>
          <w:lang w:val="es-ES" w:eastAsia="es-ES"/>
        </w:rPr>
      </w:pPr>
    </w:p>
    <w:p w14:paraId="4C5A3E54" w14:textId="3F0D419D" w:rsidR="005C6170" w:rsidRPr="00371D72" w:rsidRDefault="005C6170" w:rsidP="00AE0E07">
      <w:pPr>
        <w:spacing w:after="0" w:line="360" w:lineRule="auto"/>
        <w:ind w:right="49"/>
        <w:contextualSpacing/>
        <w:jc w:val="both"/>
        <w:rPr>
          <w:rFonts w:ascii="Palatino Linotype" w:eastAsia="MS Mincho" w:hAnsi="Palatino Linotype" w:cs="Times New Roman"/>
          <w:iCs/>
          <w:sz w:val="24"/>
          <w:szCs w:val="24"/>
          <w:lang w:val="es-ES" w:eastAsia="es-ES"/>
        </w:rPr>
      </w:pPr>
      <w:r>
        <w:rPr>
          <w:rFonts w:ascii="Palatino Linotype" w:eastAsia="MS Mincho" w:hAnsi="Palatino Linotype" w:cs="Times New Roman"/>
          <w:iCs/>
          <w:sz w:val="24"/>
          <w:szCs w:val="24"/>
          <w:lang w:val="es-ES" w:eastAsia="es-ES"/>
        </w:rPr>
        <w:t xml:space="preserve">Por todo lo anteriormente señalado, y toda vez que los comités ciudadanos de control y vigilancia integran un archivo con la documentación derivada de la supervisión de dichas obras públicas, se colige que el Sujeto Obligado </w:t>
      </w:r>
      <w:r w:rsidR="006E2F91">
        <w:rPr>
          <w:rFonts w:ascii="Palatino Linotype" w:eastAsia="MS Mincho" w:hAnsi="Palatino Linotype" w:cs="Times New Roman"/>
          <w:iCs/>
          <w:sz w:val="24"/>
          <w:szCs w:val="24"/>
          <w:lang w:val="es-ES" w:eastAsia="es-ES"/>
        </w:rPr>
        <w:t xml:space="preserve">cuenta con la información requerida </w:t>
      </w:r>
      <w:r w:rsidR="00F534F4" w:rsidRPr="00F534F4">
        <w:rPr>
          <w:rFonts w:ascii="Palatino Linotype" w:eastAsia="MS Mincho" w:hAnsi="Palatino Linotype" w:cs="Times New Roman"/>
          <w:iCs/>
          <w:sz w:val="24"/>
          <w:szCs w:val="24"/>
          <w:lang w:val="es-ES" w:eastAsia="es-ES"/>
        </w:rPr>
        <w:t xml:space="preserve">y por lo tanto se encuentra en posibilidad de entregar </w:t>
      </w:r>
      <w:r>
        <w:rPr>
          <w:rFonts w:ascii="Palatino Linotype" w:eastAsia="MS Mincho" w:hAnsi="Palatino Linotype" w:cs="Times New Roman"/>
          <w:iCs/>
          <w:sz w:val="24"/>
          <w:szCs w:val="24"/>
          <w:lang w:val="es-ES" w:eastAsia="es-ES"/>
        </w:rPr>
        <w:t>l</w:t>
      </w:r>
      <w:r w:rsidRPr="005C6170">
        <w:rPr>
          <w:rFonts w:ascii="Palatino Linotype" w:eastAsia="MS Mincho" w:hAnsi="Palatino Linotype" w:cs="Times New Roman"/>
          <w:iCs/>
          <w:sz w:val="24"/>
          <w:szCs w:val="24"/>
          <w:lang w:val="es-ES" w:eastAsia="es-ES"/>
        </w:rPr>
        <w:t xml:space="preserve">as actas </w:t>
      </w:r>
      <w:r>
        <w:rPr>
          <w:rFonts w:ascii="Palatino Linotype" w:eastAsia="MS Mincho" w:hAnsi="Palatino Linotype" w:cs="Times New Roman"/>
          <w:iCs/>
          <w:sz w:val="24"/>
          <w:szCs w:val="24"/>
          <w:lang w:val="es-ES" w:eastAsia="es-ES"/>
        </w:rPr>
        <w:t>constituidas</w:t>
      </w:r>
      <w:r w:rsidRPr="005C6170">
        <w:rPr>
          <w:rFonts w:ascii="Palatino Linotype" w:eastAsia="MS Mincho" w:hAnsi="Palatino Linotype" w:cs="Times New Roman"/>
          <w:iCs/>
          <w:sz w:val="24"/>
          <w:szCs w:val="24"/>
          <w:lang w:val="es-ES" w:eastAsia="es-ES"/>
        </w:rPr>
        <w:t xml:space="preserve"> para cada obra pública que ha sido contratada por el </w:t>
      </w:r>
      <w:r>
        <w:rPr>
          <w:rFonts w:ascii="Palatino Linotype" w:eastAsia="MS Mincho" w:hAnsi="Palatino Linotype" w:cs="Times New Roman"/>
          <w:iCs/>
          <w:sz w:val="24"/>
          <w:szCs w:val="24"/>
          <w:lang w:val="es-ES" w:eastAsia="es-ES"/>
        </w:rPr>
        <w:t>A</w:t>
      </w:r>
      <w:r w:rsidRPr="005C6170">
        <w:rPr>
          <w:rFonts w:ascii="Palatino Linotype" w:eastAsia="MS Mincho" w:hAnsi="Palatino Linotype" w:cs="Times New Roman"/>
          <w:iCs/>
          <w:sz w:val="24"/>
          <w:szCs w:val="24"/>
          <w:lang w:val="es-ES" w:eastAsia="es-ES"/>
        </w:rPr>
        <w:t>yuntamiento durante el ejercicio fiscal 2019</w:t>
      </w:r>
      <w:r w:rsidR="006E2F91">
        <w:rPr>
          <w:rFonts w:ascii="Palatino Linotype" w:eastAsia="MS Mincho" w:hAnsi="Palatino Linotype" w:cs="Times New Roman"/>
          <w:iCs/>
          <w:sz w:val="24"/>
          <w:szCs w:val="24"/>
          <w:lang w:val="es-ES" w:eastAsia="es-ES"/>
        </w:rPr>
        <w:t>, independientemente del origen del recurso, ya sea federal o estatal</w:t>
      </w:r>
      <w:r>
        <w:rPr>
          <w:rFonts w:ascii="Palatino Linotype" w:eastAsia="MS Mincho" w:hAnsi="Palatino Linotype" w:cs="Times New Roman"/>
          <w:iCs/>
          <w:sz w:val="24"/>
          <w:szCs w:val="24"/>
          <w:lang w:val="es-ES" w:eastAsia="es-ES"/>
        </w:rPr>
        <w:t>, requeridas por el hoy Recurrente</w:t>
      </w:r>
      <w:r w:rsidR="00F534F4">
        <w:rPr>
          <w:rFonts w:ascii="Palatino Linotype" w:eastAsia="MS Mincho" w:hAnsi="Palatino Linotype" w:cs="Times New Roman"/>
          <w:iCs/>
          <w:sz w:val="24"/>
          <w:szCs w:val="24"/>
          <w:lang w:val="es-ES" w:eastAsia="es-ES"/>
        </w:rPr>
        <w:t>.</w:t>
      </w:r>
      <w:r>
        <w:rPr>
          <w:rFonts w:ascii="Palatino Linotype" w:eastAsia="MS Mincho" w:hAnsi="Palatino Linotype" w:cs="Times New Roman"/>
          <w:iCs/>
          <w:sz w:val="24"/>
          <w:szCs w:val="24"/>
          <w:lang w:val="es-ES" w:eastAsia="es-ES"/>
        </w:rPr>
        <w:t xml:space="preserve"> </w:t>
      </w:r>
    </w:p>
    <w:p w14:paraId="2DB9014E" w14:textId="77777777" w:rsidR="00D80A59" w:rsidRPr="00D80A59" w:rsidRDefault="00D80A59" w:rsidP="00D80A59">
      <w:pPr>
        <w:spacing w:after="0" w:line="360" w:lineRule="auto"/>
        <w:jc w:val="both"/>
        <w:rPr>
          <w:rFonts w:ascii="Palatino Linotype" w:eastAsia="Times New Roman" w:hAnsi="Palatino Linotype" w:cs="Arial"/>
          <w:sz w:val="24"/>
          <w:szCs w:val="24"/>
          <w:lang w:eastAsia="es-ES"/>
        </w:rPr>
      </w:pPr>
    </w:p>
    <w:p w14:paraId="0B4E92F2" w14:textId="64CF9808" w:rsidR="00F534F4" w:rsidRDefault="00D80A59" w:rsidP="00D80A59">
      <w:pPr>
        <w:spacing w:after="0" w:line="360" w:lineRule="auto"/>
        <w:jc w:val="both"/>
        <w:rPr>
          <w:rFonts w:ascii="Palatino Linotype" w:eastAsia="MS Mincho" w:hAnsi="Palatino Linotype" w:cs="Times New Roman"/>
          <w:iCs/>
          <w:sz w:val="24"/>
          <w:szCs w:val="24"/>
          <w:lang w:val="es-ES" w:eastAsia="es-ES"/>
        </w:rPr>
      </w:pPr>
      <w:r>
        <w:rPr>
          <w:rFonts w:ascii="Palatino Linotype" w:eastAsia="Times New Roman" w:hAnsi="Palatino Linotype" w:cs="Arial"/>
          <w:sz w:val="24"/>
          <w:szCs w:val="24"/>
          <w:lang w:eastAsia="es-ES"/>
        </w:rPr>
        <w:t>Por ello</w:t>
      </w:r>
      <w:r w:rsidRPr="00D80A59">
        <w:rPr>
          <w:rFonts w:ascii="Palatino Linotype" w:eastAsia="Times New Roman" w:hAnsi="Palatino Linotype" w:cs="Arial"/>
          <w:sz w:val="24"/>
          <w:szCs w:val="24"/>
          <w:lang w:eastAsia="es-ES"/>
        </w:rPr>
        <w:t xml:space="preserve"> lo que procede, es ordenar la entrega de la información</w:t>
      </w:r>
      <w:r w:rsidR="00F534F4">
        <w:rPr>
          <w:rFonts w:ascii="Palatino Linotype" w:eastAsia="Times New Roman" w:hAnsi="Palatino Linotype" w:cs="Arial"/>
          <w:sz w:val="24"/>
          <w:szCs w:val="24"/>
          <w:lang w:eastAsia="es-ES"/>
        </w:rPr>
        <w:t xml:space="preserve"> correspondiente a</w:t>
      </w:r>
      <w:r w:rsidRPr="00D80A59">
        <w:rPr>
          <w:rFonts w:ascii="Palatino Linotype" w:eastAsia="Times New Roman" w:hAnsi="Palatino Linotype" w:cs="Arial"/>
          <w:sz w:val="24"/>
          <w:szCs w:val="24"/>
          <w:lang w:eastAsia="es-ES"/>
        </w:rPr>
        <w:t xml:space="preserve"> </w:t>
      </w:r>
      <w:r w:rsidR="006E2F91" w:rsidRPr="006E2F91">
        <w:rPr>
          <w:rFonts w:ascii="Palatino Linotype" w:eastAsia="MS Mincho" w:hAnsi="Palatino Linotype" w:cs="Times New Roman"/>
          <w:iCs/>
          <w:sz w:val="24"/>
          <w:szCs w:val="24"/>
          <w:lang w:val="es-ES" w:eastAsia="es-ES"/>
        </w:rPr>
        <w:t xml:space="preserve">las actas </w:t>
      </w:r>
      <w:r w:rsidR="006E2F91">
        <w:rPr>
          <w:rFonts w:ascii="Palatino Linotype" w:eastAsia="MS Mincho" w:hAnsi="Palatino Linotype" w:cs="Times New Roman"/>
          <w:iCs/>
          <w:sz w:val="24"/>
          <w:szCs w:val="24"/>
          <w:lang w:val="es-ES" w:eastAsia="es-ES"/>
        </w:rPr>
        <w:t>celebradas por el</w:t>
      </w:r>
      <w:r w:rsidR="006E2F91" w:rsidRPr="006E2F91">
        <w:rPr>
          <w:rFonts w:ascii="Palatino Linotype" w:eastAsia="MS Mincho" w:hAnsi="Palatino Linotype" w:cs="Times New Roman"/>
          <w:iCs/>
          <w:sz w:val="24"/>
          <w:szCs w:val="24"/>
          <w:lang w:val="es-ES" w:eastAsia="es-ES"/>
        </w:rPr>
        <w:t xml:space="preserve"> Comité Ciudadano de Control y Vigilancia para cada obra </w:t>
      </w:r>
      <w:r w:rsidR="006E2F91" w:rsidRPr="006E2F91">
        <w:rPr>
          <w:rFonts w:ascii="Palatino Linotype" w:eastAsia="MS Mincho" w:hAnsi="Palatino Linotype" w:cs="Times New Roman"/>
          <w:iCs/>
          <w:sz w:val="24"/>
          <w:szCs w:val="24"/>
          <w:lang w:val="es-ES" w:eastAsia="es-ES"/>
        </w:rPr>
        <w:lastRenderedPageBreak/>
        <w:t xml:space="preserve">pública que ha sido contratada por el </w:t>
      </w:r>
      <w:r w:rsidR="006E2F91">
        <w:rPr>
          <w:rFonts w:ascii="Palatino Linotype" w:eastAsia="MS Mincho" w:hAnsi="Palatino Linotype" w:cs="Times New Roman"/>
          <w:iCs/>
          <w:sz w:val="24"/>
          <w:szCs w:val="24"/>
          <w:lang w:val="es-ES" w:eastAsia="es-ES"/>
        </w:rPr>
        <w:t>A</w:t>
      </w:r>
      <w:r w:rsidR="006E2F91" w:rsidRPr="006E2F91">
        <w:rPr>
          <w:rFonts w:ascii="Palatino Linotype" w:eastAsia="MS Mincho" w:hAnsi="Palatino Linotype" w:cs="Times New Roman"/>
          <w:iCs/>
          <w:sz w:val="24"/>
          <w:szCs w:val="24"/>
          <w:lang w:val="es-ES" w:eastAsia="es-ES"/>
        </w:rPr>
        <w:t>yuntamiento</w:t>
      </w:r>
      <w:r w:rsidR="006E2F91" w:rsidRPr="006E2F91">
        <w:t xml:space="preserve"> </w:t>
      </w:r>
      <w:r w:rsidR="006E2F91" w:rsidRPr="006E2F91">
        <w:rPr>
          <w:rFonts w:ascii="Palatino Linotype" w:eastAsia="MS Mincho" w:hAnsi="Palatino Linotype" w:cs="Times New Roman"/>
          <w:iCs/>
          <w:sz w:val="24"/>
          <w:szCs w:val="24"/>
          <w:lang w:val="es-ES" w:eastAsia="es-ES"/>
        </w:rPr>
        <w:t>de San José del Rincón durante el ejercicio fiscal 2019</w:t>
      </w:r>
      <w:r w:rsidR="006E2F91">
        <w:rPr>
          <w:rFonts w:ascii="Palatino Linotype" w:eastAsia="MS Mincho" w:hAnsi="Palatino Linotype" w:cs="Times New Roman"/>
          <w:iCs/>
          <w:sz w:val="24"/>
          <w:szCs w:val="24"/>
          <w:lang w:val="es-ES" w:eastAsia="es-ES"/>
        </w:rPr>
        <w:t>, de ser procedente en versión pública.</w:t>
      </w:r>
    </w:p>
    <w:p w14:paraId="0B0844AD" w14:textId="77777777" w:rsidR="00E31752" w:rsidRDefault="00E31752" w:rsidP="00D80A59">
      <w:pPr>
        <w:spacing w:after="0" w:line="360" w:lineRule="auto"/>
        <w:jc w:val="both"/>
        <w:rPr>
          <w:rFonts w:ascii="Palatino Linotype" w:eastAsia="Times New Roman" w:hAnsi="Palatino Linotype" w:cs="Arial"/>
          <w:sz w:val="24"/>
          <w:szCs w:val="24"/>
          <w:lang w:eastAsia="es-ES"/>
        </w:rPr>
      </w:pPr>
    </w:p>
    <w:p w14:paraId="6539B4D4" w14:textId="7BE3A7E3" w:rsidR="006E2F91" w:rsidRPr="00371D72" w:rsidRDefault="00F534F4" w:rsidP="00F534F4">
      <w:pPr>
        <w:spacing w:after="0" w:line="360" w:lineRule="auto"/>
        <w:jc w:val="both"/>
        <w:rPr>
          <w:rFonts w:ascii="Palatino Linotype" w:eastAsia="Times New Roman" w:hAnsi="Palatino Linotype" w:cs="Arial"/>
          <w:sz w:val="24"/>
          <w:szCs w:val="24"/>
          <w:lang w:eastAsia="es-ES"/>
        </w:rPr>
      </w:pPr>
      <w:r>
        <w:rPr>
          <w:rFonts w:ascii="Palatino Linotype" w:eastAsia="Times New Roman" w:hAnsi="Palatino Linotype" w:cs="Times New Roman"/>
          <w:sz w:val="24"/>
          <w:szCs w:val="24"/>
          <w:lang w:eastAsia="es-ES"/>
        </w:rPr>
        <w:t>N</w:t>
      </w:r>
      <w:r w:rsidRPr="00371D72">
        <w:rPr>
          <w:rFonts w:ascii="Palatino Linotype" w:eastAsia="Times New Roman" w:hAnsi="Palatino Linotype" w:cs="Times New Roman"/>
          <w:sz w:val="24"/>
          <w:szCs w:val="24"/>
          <w:lang w:eastAsia="es-ES"/>
        </w:rPr>
        <w:t xml:space="preserve">o se omite mencionar que, si bien es cierto los nombres de las personas que fungen como miembros de los </w:t>
      </w:r>
      <w:r>
        <w:rPr>
          <w:rFonts w:ascii="Palatino Linotype" w:eastAsia="Times New Roman" w:hAnsi="Palatino Linotype" w:cs="Times New Roman"/>
          <w:sz w:val="24"/>
          <w:szCs w:val="24"/>
          <w:lang w:eastAsia="es-ES"/>
        </w:rPr>
        <w:t>Comités de Participación Ciudadana</w:t>
      </w:r>
      <w:r w:rsidRPr="00371D72">
        <w:rPr>
          <w:rFonts w:ascii="Palatino Linotype" w:eastAsia="Times New Roman" w:hAnsi="Palatino Linotype" w:cs="Times New Roman"/>
          <w:sz w:val="24"/>
          <w:szCs w:val="24"/>
          <w:lang w:eastAsia="es-ES"/>
        </w:rPr>
        <w:t xml:space="preserve">, por regla general, constituyen un dato personal </w:t>
      </w:r>
      <w:r w:rsidRPr="00371D72">
        <w:rPr>
          <w:rFonts w:ascii="Palatino Linotype" w:eastAsia="Times New Roman" w:hAnsi="Palatino Linotype" w:cs="Arial"/>
          <w:sz w:val="24"/>
          <w:szCs w:val="24"/>
          <w:lang w:eastAsia="es-ES"/>
        </w:rPr>
        <w:t>de carácter confidencial; también lo es, que dichos nombres al estar vinculados al ejercicio de la función pública, es información de naturaleza pública, dado que documenta y rinde cuentas sobre el debido ejercicio de sus atribuciones con motivo del empleo, cargo o comisión que le han sido encomendados. Máxime que, en este caso en particular, permite que la ciudadanía identifique a las personas designadas como autoridades auxiliares municipales.</w:t>
      </w:r>
    </w:p>
    <w:p w14:paraId="0FEAB7F0" w14:textId="77777777" w:rsidR="00F534F4" w:rsidRPr="00347D2A" w:rsidRDefault="00F534F4" w:rsidP="00D80A59">
      <w:pPr>
        <w:spacing w:after="0" w:line="360" w:lineRule="auto"/>
        <w:jc w:val="both"/>
        <w:rPr>
          <w:rFonts w:ascii="Palatino Linotype" w:eastAsia="Times New Roman" w:hAnsi="Palatino Linotype" w:cs="Arial"/>
          <w:sz w:val="24"/>
          <w:szCs w:val="24"/>
          <w:lang w:eastAsia="es-ES"/>
        </w:rPr>
      </w:pPr>
    </w:p>
    <w:p w14:paraId="3F8D65C8" w14:textId="77777777" w:rsidR="00347D2A" w:rsidRPr="00347D2A" w:rsidRDefault="00347D2A" w:rsidP="00347D2A">
      <w:pPr>
        <w:spacing w:after="0" w:line="360" w:lineRule="auto"/>
        <w:jc w:val="both"/>
        <w:rPr>
          <w:rFonts w:ascii="Palatino Linotype" w:eastAsia="Times New Roman" w:hAnsi="Palatino Linotype" w:cs="Arial"/>
          <w:sz w:val="24"/>
          <w:szCs w:val="24"/>
          <w:lang w:eastAsia="es-ES"/>
        </w:rPr>
      </w:pPr>
    </w:p>
    <w:p w14:paraId="20C9AD85" w14:textId="77777777" w:rsidR="006E2F91" w:rsidRPr="006E2F91" w:rsidRDefault="006E2F91" w:rsidP="006E2F91">
      <w:pPr>
        <w:spacing w:after="0" w:line="360" w:lineRule="auto"/>
        <w:jc w:val="both"/>
        <w:rPr>
          <w:rFonts w:ascii="Palatino Linotype" w:eastAsia="Calibri" w:hAnsi="Palatino Linotype" w:cs="Arial"/>
          <w:b/>
          <w:i/>
          <w:sz w:val="24"/>
          <w:szCs w:val="24"/>
        </w:rPr>
      </w:pPr>
      <w:r w:rsidRPr="006E2F91">
        <w:rPr>
          <w:rFonts w:ascii="Palatino Linotype" w:eastAsia="Calibri" w:hAnsi="Palatino Linotype" w:cs="Arial"/>
          <w:b/>
          <w:i/>
          <w:sz w:val="24"/>
          <w:szCs w:val="24"/>
        </w:rPr>
        <w:t>DE LA VERSIÓN PÚBLICA.</w:t>
      </w:r>
    </w:p>
    <w:p w14:paraId="741297B6"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En la elaboración de la versión pública se deberá considera lo dispuesto en los artículos 3 fracciones IX, XX, XXI y XLV, 91 y 132 fracciones II y III de la Ley de Transparencia y Acceso a la Información Pública del Estado de México y Municipios que establecen:</w:t>
      </w:r>
    </w:p>
    <w:p w14:paraId="08531D80"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779F7F0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3.</w:t>
      </w:r>
      <w:r w:rsidRPr="006E2F91">
        <w:rPr>
          <w:rFonts w:ascii="Palatino Linotype" w:eastAsia="Calibri" w:hAnsi="Palatino Linotype" w:cs="Arial"/>
          <w:i/>
        </w:rPr>
        <w:t xml:space="preserve"> Para los efectos de la presente Ley se entenderá por:</w:t>
      </w:r>
    </w:p>
    <w:p w14:paraId="3CDA27D5"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1836F80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IX. Datos personales:</w:t>
      </w:r>
      <w:r w:rsidRPr="006E2F91">
        <w:rPr>
          <w:rFonts w:ascii="Palatino Linotype" w:eastAsia="Calibri" w:hAnsi="Palatino Linotype" w:cs="Arial"/>
          <w:i/>
        </w:rPr>
        <w:t xml:space="preserve"> La información concerniente a una persona, identificada o identificable según lo dispuesto por la Ley de Protección de Datos Personales del Estado de México; </w:t>
      </w:r>
    </w:p>
    <w:p w14:paraId="0FD55892"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clasificada:</w:t>
      </w:r>
      <w:r w:rsidRPr="006E2F91">
        <w:rPr>
          <w:rFonts w:ascii="Palatino Linotype" w:eastAsia="Calibri" w:hAnsi="Palatino Linotype" w:cs="Arial"/>
          <w:i/>
        </w:rPr>
        <w:t xml:space="preserve"> Aquella considerada por la presente Ley como reservada o confidencial;</w:t>
      </w:r>
    </w:p>
    <w:p w14:paraId="06B3857A"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XXI.</w:t>
      </w:r>
      <w:r w:rsidRPr="006E2F91">
        <w:rPr>
          <w:rFonts w:ascii="Palatino Linotype" w:eastAsia="Calibri" w:hAnsi="Palatino Linotype" w:cs="Arial"/>
          <w:i/>
        </w:rPr>
        <w:t xml:space="preserve"> </w:t>
      </w:r>
      <w:r w:rsidRPr="006E2F91">
        <w:rPr>
          <w:rFonts w:ascii="Palatino Linotype" w:eastAsia="Calibri" w:hAnsi="Palatino Linotype" w:cs="Arial"/>
          <w:b/>
          <w:i/>
        </w:rPr>
        <w:t>Información confidencial:</w:t>
      </w:r>
      <w:r w:rsidRPr="006E2F91">
        <w:rPr>
          <w:rFonts w:ascii="Palatino Linotype" w:eastAsia="Calibri" w:hAnsi="Palatino Linotype" w:cs="Arial"/>
          <w:i/>
        </w:rPr>
        <w:t xml:space="preserve"> Se considera como información confidencial los secretos bancario, fiduciario, industrial, comercial, fiscal, bursátil y postal, cuya </w:t>
      </w:r>
      <w:r w:rsidRPr="006E2F91">
        <w:rPr>
          <w:rFonts w:ascii="Palatino Linotype" w:eastAsia="Calibri" w:hAnsi="Palatino Linotype" w:cs="Arial"/>
          <w:i/>
        </w:rPr>
        <w:lastRenderedPageBreak/>
        <w:t>titularidad corresponda a particulares, sujetos de derecho internacional o a sujetos obligados cuando no involucren el ejercicio de recursos públicos;</w:t>
      </w:r>
    </w:p>
    <w:p w14:paraId="301441C8"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w:t>
      </w:r>
    </w:p>
    <w:p w14:paraId="142C72CC"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XLV.</w:t>
      </w:r>
      <w:r w:rsidRPr="006E2F91">
        <w:rPr>
          <w:rFonts w:ascii="Palatino Linotype" w:eastAsia="Calibri" w:hAnsi="Palatino Linotype" w:cs="Arial"/>
          <w:i/>
        </w:rPr>
        <w:t xml:space="preserve"> </w:t>
      </w:r>
      <w:r w:rsidRPr="006E2F91">
        <w:rPr>
          <w:rFonts w:ascii="Palatino Linotype" w:eastAsia="Calibri" w:hAnsi="Palatino Linotype" w:cs="Arial"/>
          <w:b/>
          <w:i/>
        </w:rPr>
        <w:t>Versión pública:</w:t>
      </w:r>
      <w:r w:rsidRPr="006E2F91">
        <w:rPr>
          <w:rFonts w:ascii="Palatino Linotype" w:eastAsia="Calibri" w:hAnsi="Palatino Linotype" w:cs="Arial"/>
          <w:i/>
        </w:rPr>
        <w:t xml:space="preserve"> Documento en el que se elimine, suprime o borra la información clasificada como reservada o confidencial para permitir su acceso.</w:t>
      </w:r>
    </w:p>
    <w:p w14:paraId="083CA71F"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19E40DC8"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 xml:space="preserve">Artículo 91. </w:t>
      </w:r>
      <w:r w:rsidRPr="006E2F91">
        <w:rPr>
          <w:rFonts w:ascii="Palatino Linotype" w:eastAsia="Calibri" w:hAnsi="Palatino Linotype" w:cs="Arial"/>
          <w:i/>
        </w:rPr>
        <w:t>El acceso a la información pública será restringido excepcionalmente, cuando ésta sea clasificada como reservada o confidencial.</w:t>
      </w:r>
    </w:p>
    <w:p w14:paraId="5CF16A00"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Artículo 132.</w:t>
      </w:r>
      <w:r w:rsidRPr="006E2F91">
        <w:rPr>
          <w:rFonts w:ascii="Palatino Linotype" w:eastAsia="Calibri" w:hAnsi="Palatino Linotype" w:cs="Arial"/>
          <w:i/>
        </w:rPr>
        <w:t xml:space="preserve"> </w:t>
      </w:r>
      <w:r w:rsidRPr="006E2F91">
        <w:rPr>
          <w:rFonts w:ascii="Palatino Linotype" w:eastAsia="Calibri" w:hAnsi="Palatino Linotype" w:cs="Arial"/>
          <w:i/>
          <w:u w:val="single"/>
        </w:rPr>
        <w:t>La clasificación de la información se llevará a cabo en el momento en que</w:t>
      </w:r>
      <w:r w:rsidRPr="006E2F91">
        <w:rPr>
          <w:rFonts w:ascii="Palatino Linotype" w:eastAsia="Calibri" w:hAnsi="Palatino Linotype" w:cs="Arial"/>
          <w:i/>
        </w:rPr>
        <w:t>:</w:t>
      </w:r>
    </w:p>
    <w:p w14:paraId="347C729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w:t>
      </w:r>
      <w:r w:rsidRPr="006E2F91">
        <w:rPr>
          <w:rFonts w:ascii="Palatino Linotype" w:eastAsia="Calibri" w:hAnsi="Palatino Linotype" w:cs="Arial"/>
          <w:i/>
        </w:rPr>
        <w:t xml:space="preserve"> Se reciba una solicitud de acceso a la información;</w:t>
      </w:r>
    </w:p>
    <w:p w14:paraId="2545F177"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determine mediante resolución de autoridad competente; o</w:t>
      </w:r>
    </w:p>
    <w:p w14:paraId="074D2273" w14:textId="77777777" w:rsidR="006E2F91" w:rsidRPr="006E2F91" w:rsidRDefault="006E2F91" w:rsidP="006E2F91">
      <w:pPr>
        <w:spacing w:after="0" w:line="240" w:lineRule="auto"/>
        <w:ind w:left="851" w:right="851"/>
        <w:jc w:val="both"/>
        <w:rPr>
          <w:rFonts w:ascii="Palatino Linotype" w:eastAsia="Calibri" w:hAnsi="Palatino Linotype" w:cs="Arial"/>
          <w:i/>
          <w:u w:val="single"/>
        </w:rPr>
      </w:pPr>
      <w:r w:rsidRPr="006E2F91">
        <w:rPr>
          <w:rFonts w:ascii="Palatino Linotype" w:eastAsia="Calibri" w:hAnsi="Palatino Linotype" w:cs="Arial"/>
          <w:b/>
          <w:i/>
        </w:rPr>
        <w:t>III.</w:t>
      </w:r>
      <w:r w:rsidRPr="006E2F91">
        <w:rPr>
          <w:rFonts w:ascii="Palatino Linotype" w:eastAsia="Calibri" w:hAnsi="Palatino Linotype" w:cs="Arial"/>
          <w:i/>
        </w:rPr>
        <w:t xml:space="preserve"> </w:t>
      </w:r>
      <w:r w:rsidRPr="006E2F91">
        <w:rPr>
          <w:rFonts w:ascii="Palatino Linotype" w:eastAsia="Calibri" w:hAnsi="Palatino Linotype" w:cs="Arial"/>
          <w:i/>
          <w:u w:val="single"/>
        </w:rPr>
        <w:t>Se generen versiones públicas para dar cumplimiento a las obligaciones de transparencia previstas en esta Ley.</w:t>
      </w:r>
    </w:p>
    <w:p w14:paraId="352F3C71"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w:t>
      </w:r>
    </w:p>
    <w:p w14:paraId="702E8A66" w14:textId="77777777" w:rsidR="006E2F91" w:rsidRPr="006E2F91" w:rsidRDefault="006E2F91" w:rsidP="006E2F91">
      <w:pPr>
        <w:spacing w:after="0" w:line="360" w:lineRule="auto"/>
        <w:jc w:val="both"/>
        <w:rPr>
          <w:rFonts w:ascii="Palatino Linotype" w:eastAsia="Calibri" w:hAnsi="Palatino Linotype" w:cs="Arial"/>
          <w:i/>
          <w:sz w:val="24"/>
          <w:szCs w:val="24"/>
        </w:rPr>
      </w:pPr>
    </w:p>
    <w:p w14:paraId="4480529B"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9EDDF5A"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059E2769"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otro lado, los </w:t>
      </w:r>
      <w:r w:rsidRPr="006E2F91">
        <w:rPr>
          <w:rFonts w:ascii="Palatino Linotype" w:eastAsia="Calibri" w:hAnsi="Palatino Linotype" w:cs="Arial"/>
          <w:i/>
          <w:sz w:val="24"/>
          <w:szCs w:val="24"/>
        </w:rPr>
        <w:t>Lineamientos Generales en Materia de Clasificación y Desclasificación de la Información, así como para la elaboración de Versiones Públicas</w:t>
      </w:r>
      <w:r w:rsidRPr="006E2F91">
        <w:rPr>
          <w:rFonts w:ascii="Palatino Linotype" w:eastAsia="Calibri" w:hAnsi="Palatino Linotype" w:cs="Arial"/>
          <w:sz w:val="24"/>
          <w:szCs w:val="24"/>
        </w:rPr>
        <w:t>,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5AA4F6"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73774595"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lastRenderedPageBreak/>
        <w:t>Entorno a lo que aquí nos interesa, los Lineamientos Quincuagésimo sexto, Quincuagésimo séptimo y Quincuagésimo octavo, establecen lo siguiente:</w:t>
      </w:r>
    </w:p>
    <w:p w14:paraId="41B56BA0"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67EEB4C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sexto.</w:t>
      </w:r>
      <w:r w:rsidRPr="006E2F91">
        <w:rPr>
          <w:rFonts w:ascii="Palatino Linotype" w:eastAsia="Calibri" w:hAnsi="Palatino Linotype" w:cs="Arial"/>
          <w:i/>
        </w:rPr>
        <w:t xml:space="preserve">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B997C4C"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5A42592F"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séptimo.</w:t>
      </w:r>
      <w:r w:rsidRPr="006E2F91">
        <w:rPr>
          <w:rFonts w:ascii="Palatino Linotype" w:eastAsia="Calibri" w:hAnsi="Palatino Linotype" w:cs="Arial"/>
          <w:i/>
        </w:rPr>
        <w:t xml:space="preserve"> Se considera, en principio, como información pública y no podrá omitirse de las versiones públicas la siguiente: </w:t>
      </w:r>
    </w:p>
    <w:p w14:paraId="3E64374B"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 La relativa a las Obligaciones de Transparencia que contempla el Título V de la Ley General y las demás disposiciones legales aplicables; </w:t>
      </w:r>
    </w:p>
    <w:p w14:paraId="25A9FC35"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 El nombre de los servidores públicos en los documentos, y sus firmas autógrafas, cuando sean utilizados en el ejercicio de las facultades conferidas para el desempeño del servicio público, y </w:t>
      </w:r>
    </w:p>
    <w:p w14:paraId="053D4D6E"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III. La información que documente decisiones y los actos de autoridad concluidos de los sujetos obligados, así como el ejercicio de las facultades o actividades de los servidores públicos, de manera que se pueda valorar el desempeño de los mismos. </w:t>
      </w:r>
    </w:p>
    <w:p w14:paraId="1BD03613"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1DB74AD3"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i/>
        </w:rPr>
        <w:t xml:space="preserve">Lo anterior, siempre y cuando no se acredite alguna causal de clasificación, prevista en las leyes o en los tratados internaciones suscritos por el Estado mexicano. </w:t>
      </w:r>
    </w:p>
    <w:p w14:paraId="1BBE44EA" w14:textId="77777777" w:rsidR="006E2F91" w:rsidRPr="006E2F91" w:rsidRDefault="006E2F91" w:rsidP="006E2F91">
      <w:pPr>
        <w:spacing w:after="0" w:line="240" w:lineRule="auto"/>
        <w:ind w:left="851" w:right="851"/>
        <w:jc w:val="both"/>
        <w:rPr>
          <w:rFonts w:ascii="Palatino Linotype" w:eastAsia="Calibri" w:hAnsi="Palatino Linotype" w:cs="Arial"/>
          <w:i/>
        </w:rPr>
      </w:pPr>
    </w:p>
    <w:p w14:paraId="6D668AB0" w14:textId="77777777" w:rsidR="006E2F91" w:rsidRPr="006E2F91" w:rsidRDefault="006E2F91" w:rsidP="006E2F91">
      <w:pPr>
        <w:spacing w:after="0" w:line="240" w:lineRule="auto"/>
        <w:ind w:left="851" w:right="851"/>
        <w:jc w:val="both"/>
        <w:rPr>
          <w:rFonts w:ascii="Palatino Linotype" w:eastAsia="Calibri" w:hAnsi="Palatino Linotype" w:cs="Arial"/>
          <w:i/>
        </w:rPr>
      </w:pPr>
      <w:r w:rsidRPr="006E2F91">
        <w:rPr>
          <w:rFonts w:ascii="Palatino Linotype" w:eastAsia="Calibri" w:hAnsi="Palatino Linotype" w:cs="Arial"/>
          <w:b/>
          <w:i/>
        </w:rPr>
        <w:t>Quincuagésimo octavo.</w:t>
      </w:r>
      <w:r w:rsidRPr="006E2F91">
        <w:rPr>
          <w:rFonts w:ascii="Palatino Linotype" w:eastAsia="Calibri" w:hAnsi="Palatino Linotype" w:cs="Arial"/>
          <w:i/>
        </w:rPr>
        <w:t xml:space="preserve"> Los sujetos obligados garantizarán que los sistemas o medios empleados para eliminar la información en las versiones públicas no permitan la recuperación o visualización de la misma.</w:t>
      </w:r>
    </w:p>
    <w:p w14:paraId="11E37F4C" w14:textId="77777777" w:rsidR="006E2F91" w:rsidRPr="006E2F91" w:rsidRDefault="006E2F91" w:rsidP="006E2F91">
      <w:pPr>
        <w:spacing w:after="0" w:line="360" w:lineRule="auto"/>
        <w:jc w:val="both"/>
        <w:rPr>
          <w:rFonts w:ascii="Palatino Linotype" w:eastAsia="Calibri" w:hAnsi="Palatino Linotype" w:cs="Arial"/>
          <w:i/>
          <w:sz w:val="24"/>
          <w:szCs w:val="24"/>
        </w:rPr>
      </w:pPr>
    </w:p>
    <w:p w14:paraId="5F9735BD"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w:t>
      </w:r>
      <w:r w:rsidRPr="006E2F91">
        <w:rPr>
          <w:rFonts w:ascii="Palatino Linotype" w:eastAsia="Calibri" w:hAnsi="Palatino Linotype" w:cs="Arial"/>
          <w:sz w:val="24"/>
          <w:szCs w:val="24"/>
        </w:rPr>
        <w:lastRenderedPageBreak/>
        <w:t>motivos por las que no se aprecian determinados datos -ya sea porque se testan o suprimen- deja al solicitante en estado de incertidumbre, al no conocer o comprender porque no aparecen en la documentación respectiva.</w:t>
      </w:r>
    </w:p>
    <w:p w14:paraId="46F5772A" w14:textId="77777777" w:rsidR="006E2F91" w:rsidRPr="006E2F91" w:rsidRDefault="006E2F91" w:rsidP="006E2F91">
      <w:pPr>
        <w:spacing w:after="0" w:line="360" w:lineRule="auto"/>
        <w:jc w:val="both"/>
        <w:rPr>
          <w:rFonts w:ascii="Palatino Linotype" w:eastAsia="Calibri" w:hAnsi="Palatino Linotype" w:cs="Arial"/>
          <w:sz w:val="24"/>
          <w:szCs w:val="24"/>
        </w:rPr>
      </w:pPr>
    </w:p>
    <w:p w14:paraId="51E9687D" w14:textId="77777777" w:rsidR="006E2F91" w:rsidRPr="006E2F91" w:rsidRDefault="006E2F91" w:rsidP="006E2F91">
      <w:pPr>
        <w:spacing w:after="0" w:line="360" w:lineRule="auto"/>
        <w:jc w:val="both"/>
        <w:rPr>
          <w:rFonts w:ascii="Palatino Linotype" w:eastAsia="Calibri" w:hAnsi="Palatino Linotype" w:cs="Arial"/>
          <w:sz w:val="24"/>
          <w:szCs w:val="24"/>
        </w:rPr>
      </w:pPr>
      <w:r w:rsidRPr="006E2F91">
        <w:rPr>
          <w:rFonts w:ascii="Palatino Linotype" w:eastAsia="Calibri" w:hAnsi="Palatino Linotype" w:cs="Arial"/>
          <w:sz w:val="24"/>
          <w:szCs w:val="24"/>
        </w:rPr>
        <w:t>Por lo que respecta al Acuerdo del Comité de Transparencia que la sustente la versión pública, de la documentación a entregar, deberá ser notificado mediante el SAIMEX.</w:t>
      </w:r>
    </w:p>
    <w:p w14:paraId="46B58D4E"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3DFAC1AD" w14:textId="77777777" w:rsidR="00347D2A" w:rsidRPr="00347D2A" w:rsidRDefault="00347D2A" w:rsidP="00347D2A">
      <w:pPr>
        <w:spacing w:after="0" w:line="360" w:lineRule="auto"/>
        <w:jc w:val="both"/>
        <w:rPr>
          <w:rFonts w:ascii="Palatino Linotype" w:eastAsia="Times New Roman" w:hAnsi="Palatino Linotype" w:cs="Arial"/>
          <w:bCs/>
          <w:sz w:val="24"/>
          <w:szCs w:val="24"/>
          <w:lang w:eastAsia="es-ES"/>
        </w:rPr>
      </w:pPr>
      <w:r w:rsidRPr="00347D2A">
        <w:rPr>
          <w:rFonts w:ascii="Palatino Linotype" w:eastAsia="Times New Roman" w:hAnsi="Palatino Linotype" w:cs="Arial"/>
          <w:bCs/>
          <w:sz w:val="24"/>
          <w:szCs w:val="24"/>
          <w:lang w:eastAsia="es-ES"/>
        </w:rPr>
        <w:t xml:space="preserve">En ese tenor y de acuerdo a la interpretación en el orden administrativo que le da la Ley de la materia a este Instituto específicamente, en términos de su artículo 36, fracción I, </w:t>
      </w:r>
      <w:r w:rsidRPr="00347D2A">
        <w:rPr>
          <w:rFonts w:ascii="Palatino Linotype" w:eastAsia="Times New Roman" w:hAnsi="Palatino Linotype" w:cs="Arial"/>
          <w:sz w:val="24"/>
          <w:szCs w:val="24"/>
          <w:lang w:eastAsia="es-ES"/>
        </w:rPr>
        <w:t xml:space="preserve">de la Ley de Transparencia y Acceso a la Información Pública del Estado de México y Municipios, </w:t>
      </w:r>
      <w:r w:rsidRPr="00347D2A">
        <w:rPr>
          <w:rFonts w:ascii="Palatino Linotype" w:eastAsia="Times New Roman" w:hAnsi="Palatino Linotype" w:cs="Arial"/>
          <w:bCs/>
          <w:sz w:val="24"/>
          <w:szCs w:val="24"/>
          <w:lang w:eastAsia="es-ES"/>
        </w:rPr>
        <w:t>a efecto de salvaguardar el derecho de acceso a la información pública consignado a favor del Recurrente.</w:t>
      </w:r>
    </w:p>
    <w:p w14:paraId="57E4E99B" w14:textId="77777777" w:rsidR="00347D2A" w:rsidRPr="00347D2A" w:rsidRDefault="00347D2A" w:rsidP="00347D2A">
      <w:pPr>
        <w:spacing w:after="0" w:line="360" w:lineRule="auto"/>
        <w:jc w:val="both"/>
        <w:rPr>
          <w:rFonts w:ascii="Palatino Linotype" w:eastAsia="Times New Roman" w:hAnsi="Palatino Linotype" w:cs="Times New Roman"/>
          <w:sz w:val="24"/>
          <w:szCs w:val="24"/>
          <w:lang w:eastAsia="es-ES"/>
        </w:rPr>
      </w:pPr>
    </w:p>
    <w:p w14:paraId="03E2BE66" w14:textId="481F4A32"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En mérito de lo expuesto en líneas anteriores, resultan fundados los motivos de inconformidad que arguye el</w:t>
      </w:r>
      <w:r w:rsidRPr="000F5B7E">
        <w:rPr>
          <w:rFonts w:ascii="Palatino Linotype" w:eastAsia="Times New Roman" w:hAnsi="Palatino Linotype" w:cs="Times New Roman"/>
          <w:b/>
          <w:sz w:val="24"/>
          <w:szCs w:val="24"/>
          <w:lang w:eastAsia="es-ES"/>
        </w:rPr>
        <w:t xml:space="preserve"> Recurrente</w:t>
      </w:r>
      <w:r w:rsidRPr="000F5B7E">
        <w:rPr>
          <w:rFonts w:ascii="Palatino Linotype" w:eastAsia="Times New Roman" w:hAnsi="Palatino Linotype" w:cs="Times New Roman"/>
          <w:sz w:val="24"/>
          <w:szCs w:val="24"/>
          <w:lang w:eastAsia="es-ES"/>
        </w:rPr>
        <w:t xml:space="preserve"> en su medio de impugnación que fue materia de estudio, por ello </w:t>
      </w:r>
      <w:r w:rsidRPr="000F5B7E">
        <w:rPr>
          <w:rFonts w:ascii="Palatino Linotype" w:eastAsia="Times New Roman" w:hAnsi="Palatino Linotype" w:cs="Arial"/>
          <w:sz w:val="24"/>
          <w:szCs w:val="24"/>
          <w:lang w:eastAsia="es-ES"/>
        </w:rPr>
        <w:t>con fundamento en la</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i/>
          <w:sz w:val="24"/>
          <w:szCs w:val="24"/>
          <w:lang w:eastAsia="es-ES"/>
        </w:rPr>
        <w:t>primera hipótesis</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fracción</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III, del artículo 186,</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0F5B7E">
        <w:rPr>
          <w:rFonts w:ascii="Palatino Linotype" w:eastAsia="Times New Roman" w:hAnsi="Palatino Linotype" w:cs="Arial"/>
          <w:b/>
          <w:sz w:val="24"/>
          <w:szCs w:val="24"/>
          <w:lang w:eastAsia="es-ES"/>
        </w:rPr>
        <w:t xml:space="preserve">REVOCA </w:t>
      </w:r>
      <w:r w:rsidRPr="000F5B7E">
        <w:rPr>
          <w:rFonts w:ascii="Palatino Linotype" w:eastAsia="Times New Roman" w:hAnsi="Palatino Linotype" w:cs="Arial"/>
          <w:sz w:val="24"/>
          <w:szCs w:val="24"/>
          <w:lang w:eastAsia="es-ES"/>
        </w:rPr>
        <w:t>la respuesta a la solicitud de información número</w:t>
      </w:r>
      <w:r w:rsidRPr="000F5B7E">
        <w:rPr>
          <w:rFonts w:ascii="Palatino Linotype" w:eastAsia="Times New Roman" w:hAnsi="Palatino Linotype" w:cs="Times New Roman"/>
          <w:b/>
          <w:sz w:val="24"/>
          <w:szCs w:val="24"/>
          <w:lang w:eastAsia="es-ES"/>
        </w:rPr>
        <w:t xml:space="preserve"> </w:t>
      </w:r>
      <w:r w:rsidR="006E2F91" w:rsidRPr="006E2F91">
        <w:rPr>
          <w:rFonts w:ascii="Palatino Linotype" w:eastAsia="Times New Roman" w:hAnsi="Palatino Linotype" w:cs="Arial"/>
          <w:b/>
          <w:sz w:val="24"/>
          <w:szCs w:val="24"/>
          <w:lang w:eastAsia="es-ES"/>
        </w:rPr>
        <w:t>08600/INFOEM/IP/RR/2019</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Times New Roman"/>
          <w:sz w:val="24"/>
          <w:szCs w:val="24"/>
          <w:lang w:eastAsia="es-ES"/>
        </w:rPr>
        <w:t>que ha sido materia del presente fallo.</w:t>
      </w:r>
    </w:p>
    <w:p w14:paraId="2CAEEF6D"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4E23EE0E" w14:textId="573F4530" w:rsidR="000F5B7E" w:rsidRDefault="000F5B7E" w:rsidP="000F5B7E">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t>Por lo antes expuesto y fundado es de resolverse y,</w:t>
      </w:r>
    </w:p>
    <w:p w14:paraId="314E1FF3" w14:textId="1D2C7B21" w:rsidR="00E31752" w:rsidRDefault="00E31752" w:rsidP="000F5B7E">
      <w:pPr>
        <w:spacing w:after="0" w:line="360" w:lineRule="auto"/>
        <w:jc w:val="both"/>
        <w:rPr>
          <w:rFonts w:ascii="Palatino Linotype" w:eastAsia="Times New Roman" w:hAnsi="Palatino Linotype" w:cs="Times New Roman"/>
          <w:sz w:val="24"/>
          <w:szCs w:val="24"/>
          <w:lang w:eastAsia="es-ES"/>
        </w:rPr>
      </w:pPr>
    </w:p>
    <w:p w14:paraId="4E7C7043" w14:textId="77777777" w:rsidR="00E31752" w:rsidRPr="000F5B7E" w:rsidRDefault="00E31752" w:rsidP="000F5B7E">
      <w:pPr>
        <w:spacing w:after="0" w:line="360" w:lineRule="auto"/>
        <w:jc w:val="both"/>
        <w:rPr>
          <w:rFonts w:ascii="Palatino Linotype" w:eastAsia="Times New Roman" w:hAnsi="Palatino Linotype" w:cs="Times New Roman"/>
          <w:sz w:val="24"/>
          <w:szCs w:val="24"/>
          <w:lang w:eastAsia="es-ES"/>
        </w:rPr>
      </w:pPr>
    </w:p>
    <w:p w14:paraId="53707789"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4"/>
          <w:szCs w:val="24"/>
          <w:lang w:eastAsia="es-ES"/>
        </w:rPr>
      </w:pPr>
    </w:p>
    <w:p w14:paraId="1CA6A48E"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28"/>
          <w:szCs w:val="28"/>
          <w:lang w:eastAsia="es-ES"/>
        </w:rPr>
      </w:pPr>
      <w:r w:rsidRPr="000F5B7E">
        <w:rPr>
          <w:rFonts w:ascii="Palatino Linotype" w:eastAsia="Times New Roman" w:hAnsi="Palatino Linotype" w:cs="Times New Roman"/>
          <w:b/>
          <w:bCs/>
          <w:spacing w:val="60"/>
          <w:sz w:val="28"/>
          <w:szCs w:val="28"/>
          <w:lang w:eastAsia="es-ES"/>
        </w:rPr>
        <w:lastRenderedPageBreak/>
        <w:t>SE    RESUELVE</w:t>
      </w:r>
    </w:p>
    <w:p w14:paraId="400390A3" w14:textId="77777777" w:rsidR="000F5B7E" w:rsidRPr="000F5B7E" w:rsidRDefault="000F5B7E" w:rsidP="000F5B7E">
      <w:pPr>
        <w:spacing w:after="0" w:line="360" w:lineRule="auto"/>
        <w:jc w:val="center"/>
        <w:rPr>
          <w:rFonts w:ascii="Palatino Linotype" w:eastAsia="Times New Roman" w:hAnsi="Palatino Linotype" w:cs="Times New Roman"/>
          <w:b/>
          <w:bCs/>
          <w:spacing w:val="60"/>
          <w:sz w:val="12"/>
          <w:szCs w:val="24"/>
        </w:rPr>
      </w:pPr>
    </w:p>
    <w:p w14:paraId="63D087C4" w14:textId="70E68518"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PRIMERO.</w:t>
      </w:r>
      <w:r w:rsidRPr="000F5B7E">
        <w:rPr>
          <w:rFonts w:ascii="Palatino Linotype" w:eastAsia="Times New Roman" w:hAnsi="Palatino Linotype" w:cs="Arial"/>
          <w:sz w:val="24"/>
          <w:szCs w:val="24"/>
          <w:lang w:eastAsia="es-ES"/>
        </w:rPr>
        <w:t xml:space="preserve"> Se </w:t>
      </w:r>
      <w:r w:rsidRPr="000F5B7E">
        <w:rPr>
          <w:rFonts w:ascii="Palatino Linotype" w:eastAsia="Times New Roman" w:hAnsi="Palatino Linotype" w:cs="Arial"/>
          <w:b/>
          <w:sz w:val="24"/>
          <w:szCs w:val="24"/>
          <w:lang w:eastAsia="es-ES"/>
        </w:rPr>
        <w:t>REVOCA</w:t>
      </w:r>
      <w:r w:rsidRPr="000F5B7E">
        <w:rPr>
          <w:rFonts w:ascii="Palatino Linotype" w:eastAsia="Times New Roman" w:hAnsi="Palatino Linotype" w:cs="Arial"/>
          <w:sz w:val="24"/>
          <w:szCs w:val="24"/>
          <w:lang w:eastAsia="es-ES"/>
        </w:rPr>
        <w:t xml:space="preserve"> </w:t>
      </w:r>
      <w:r>
        <w:rPr>
          <w:rFonts w:ascii="Palatino Linotype" w:eastAsia="Arial Unicode MS" w:hAnsi="Palatino Linotype" w:cs="Arial"/>
          <w:sz w:val="24"/>
          <w:szCs w:val="24"/>
          <w:lang w:eastAsia="es-ES"/>
        </w:rPr>
        <w:t>la respuesta entregada por el</w:t>
      </w:r>
      <w:r w:rsidRPr="000F5B7E">
        <w:rPr>
          <w:rFonts w:ascii="Palatino Linotype" w:eastAsia="Arial Unicode MS" w:hAnsi="Palatino Linotype" w:cs="Arial"/>
          <w:b/>
          <w:sz w:val="24"/>
          <w:szCs w:val="24"/>
          <w:lang w:eastAsia="es-ES"/>
        </w:rPr>
        <w:t xml:space="preserve"> Sujeto Obligado </w:t>
      </w:r>
      <w:r w:rsidRPr="000F5B7E">
        <w:rPr>
          <w:rFonts w:ascii="Palatino Linotype" w:eastAsia="Arial Unicode MS" w:hAnsi="Palatino Linotype" w:cs="Arial"/>
          <w:sz w:val="24"/>
          <w:szCs w:val="24"/>
          <w:lang w:eastAsia="es-ES"/>
        </w:rPr>
        <w:t xml:space="preserve">a la solicitud de información número </w:t>
      </w:r>
      <w:r w:rsidR="00CA6FDD" w:rsidRPr="00CA6FDD">
        <w:rPr>
          <w:rFonts w:ascii="Palatino Linotype" w:eastAsia="Times New Roman" w:hAnsi="Palatino Linotype" w:cs="Arial"/>
          <w:b/>
          <w:sz w:val="24"/>
          <w:szCs w:val="24"/>
          <w:lang w:eastAsia="es-ES"/>
        </w:rPr>
        <w:t>00100/JOSERIN/IP/2019</w:t>
      </w:r>
      <w:r w:rsidRPr="000F5B7E">
        <w:rPr>
          <w:rFonts w:ascii="Palatino Linotype" w:eastAsia="Arial Unicode MS" w:hAnsi="Palatino Linotype" w:cs="Arial"/>
          <w:sz w:val="24"/>
          <w:szCs w:val="24"/>
          <w:lang w:eastAsia="es-ES"/>
        </w:rPr>
        <w:t>, por resultar fundados los motivos de inconformidad que arguye el</w:t>
      </w:r>
      <w:r w:rsidRPr="000F5B7E">
        <w:rPr>
          <w:rFonts w:ascii="Palatino Linotype" w:eastAsia="Arial Unicode MS" w:hAnsi="Palatino Linotype" w:cs="Arial"/>
          <w:b/>
          <w:sz w:val="24"/>
          <w:szCs w:val="24"/>
          <w:lang w:eastAsia="es-ES"/>
        </w:rPr>
        <w:t xml:space="preserve"> Recurrente</w:t>
      </w:r>
      <w:r w:rsidRPr="000F5B7E">
        <w:rPr>
          <w:rFonts w:ascii="Palatino Linotype" w:eastAsia="Arial Unicode MS" w:hAnsi="Palatino Linotype" w:cs="Arial"/>
          <w:sz w:val="24"/>
          <w:szCs w:val="24"/>
          <w:lang w:eastAsia="es-ES"/>
        </w:rPr>
        <w:t>, en términos del</w:t>
      </w:r>
      <w:r w:rsidRPr="000F5B7E">
        <w:rPr>
          <w:rFonts w:ascii="Palatino Linotype" w:eastAsia="Arial Unicode MS" w:hAnsi="Palatino Linotype" w:cs="Arial"/>
          <w:b/>
          <w:sz w:val="24"/>
          <w:szCs w:val="24"/>
          <w:lang w:eastAsia="es-ES"/>
        </w:rPr>
        <w:t xml:space="preserve"> </w:t>
      </w:r>
      <w:r w:rsidRPr="000F5B7E">
        <w:rPr>
          <w:rFonts w:ascii="Palatino Linotype" w:eastAsia="Times New Roman" w:hAnsi="Palatino Linotype" w:cs="Arial"/>
          <w:sz w:val="24"/>
          <w:szCs w:val="24"/>
          <w:lang w:eastAsia="es-ES"/>
        </w:rPr>
        <w:t>Considerando</w:t>
      </w:r>
      <w:r w:rsidRPr="000F5B7E">
        <w:rPr>
          <w:rFonts w:ascii="Palatino Linotype" w:eastAsia="Times New Roman" w:hAnsi="Palatino Linotype" w:cs="Arial"/>
          <w:b/>
          <w:sz w:val="24"/>
          <w:szCs w:val="24"/>
          <w:lang w:eastAsia="es-ES"/>
        </w:rPr>
        <w:t xml:space="preserve"> </w:t>
      </w:r>
      <w:r>
        <w:rPr>
          <w:rFonts w:ascii="Palatino Linotype" w:eastAsia="Times New Roman" w:hAnsi="Palatino Linotype" w:cs="Arial"/>
          <w:b/>
          <w:sz w:val="24"/>
          <w:szCs w:val="24"/>
          <w:lang w:eastAsia="es-ES"/>
        </w:rPr>
        <w:t>CUARTO</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de la presente resolución.</w:t>
      </w:r>
    </w:p>
    <w:p w14:paraId="51F56024"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D761B2C" w14:textId="735952FA"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r w:rsidRPr="000F5B7E">
        <w:rPr>
          <w:rFonts w:ascii="Palatino Linotype" w:eastAsia="Calibri" w:hAnsi="Palatino Linotype" w:cs="Arial"/>
          <w:b/>
          <w:sz w:val="26"/>
          <w:szCs w:val="26"/>
        </w:rPr>
        <w:t>SEGUNDO.</w:t>
      </w:r>
      <w:r w:rsidRPr="000F5B7E">
        <w:rPr>
          <w:rFonts w:ascii="Palatino Linotype" w:eastAsia="Calibri" w:hAnsi="Palatino Linotype" w:cs="Arial"/>
        </w:rPr>
        <w:t xml:space="preserve"> </w:t>
      </w:r>
      <w:r w:rsidRPr="000F5B7E">
        <w:rPr>
          <w:rFonts w:ascii="Palatino Linotype" w:eastAsia="Calibri" w:hAnsi="Palatino Linotype" w:cs="Arial"/>
          <w:sz w:val="24"/>
          <w:szCs w:val="24"/>
        </w:rPr>
        <w:t xml:space="preserve">Se </w:t>
      </w:r>
      <w:r w:rsidRPr="000F5B7E">
        <w:rPr>
          <w:rFonts w:ascii="Palatino Linotype" w:eastAsia="Calibri" w:hAnsi="Palatino Linotype" w:cs="Arial"/>
          <w:b/>
          <w:sz w:val="24"/>
          <w:szCs w:val="24"/>
        </w:rPr>
        <w:t>ORDENA</w:t>
      </w:r>
      <w:r w:rsidRPr="000F5B7E">
        <w:rPr>
          <w:rFonts w:ascii="Palatino Linotype" w:eastAsia="Calibri" w:hAnsi="Palatino Linotype" w:cs="Arial"/>
          <w:sz w:val="24"/>
          <w:szCs w:val="24"/>
        </w:rPr>
        <w:t xml:space="preserve"> al</w:t>
      </w:r>
      <w:r w:rsidRPr="000F5B7E">
        <w:rPr>
          <w:rFonts w:ascii="Palatino Linotype" w:eastAsia="Calibri" w:hAnsi="Palatino Linotype" w:cs="Times New Roman"/>
          <w:sz w:val="24"/>
          <w:szCs w:val="24"/>
        </w:rPr>
        <w:t xml:space="preserve"> </w:t>
      </w:r>
      <w:r w:rsidRPr="000F5B7E">
        <w:rPr>
          <w:rFonts w:ascii="Palatino Linotype" w:eastAsia="Calibri" w:hAnsi="Palatino Linotype" w:cs="Times New Roman"/>
          <w:b/>
          <w:sz w:val="24"/>
          <w:szCs w:val="24"/>
        </w:rPr>
        <w:t>Sujeto Obligado</w:t>
      </w:r>
      <w:r w:rsidRPr="000F5B7E">
        <w:rPr>
          <w:rFonts w:ascii="Palatino Linotype" w:eastAsia="Calibri" w:hAnsi="Palatino Linotype" w:cs="Times New Roman"/>
          <w:sz w:val="24"/>
          <w:szCs w:val="24"/>
        </w:rPr>
        <w:t xml:space="preserve"> haga entrega al </w:t>
      </w:r>
      <w:r w:rsidRPr="000F5B7E">
        <w:rPr>
          <w:rFonts w:ascii="Palatino Linotype" w:eastAsia="Calibri" w:hAnsi="Palatino Linotype" w:cs="Times New Roman"/>
          <w:b/>
          <w:sz w:val="24"/>
          <w:szCs w:val="24"/>
        </w:rPr>
        <w:t>Recurrente</w:t>
      </w:r>
      <w:r w:rsidRPr="000F5B7E">
        <w:rPr>
          <w:rFonts w:ascii="Palatino Linotype" w:eastAsia="Calibri" w:hAnsi="Palatino Linotype" w:cs="Times New Roman"/>
          <w:sz w:val="24"/>
          <w:szCs w:val="24"/>
        </w:rPr>
        <w:t xml:space="preserve">, en términos del Considerando </w:t>
      </w:r>
      <w:r>
        <w:rPr>
          <w:rFonts w:ascii="Palatino Linotype" w:eastAsia="Calibri" w:hAnsi="Palatino Linotype" w:cs="Times New Roman"/>
          <w:b/>
          <w:sz w:val="24"/>
          <w:szCs w:val="24"/>
        </w:rPr>
        <w:t>CUARTO</w:t>
      </w:r>
      <w:r w:rsidRPr="000F5B7E">
        <w:rPr>
          <w:rFonts w:ascii="Palatino Linotype" w:eastAsia="Calibri" w:hAnsi="Palatino Linotype" w:cs="Times New Roman"/>
          <w:b/>
          <w:sz w:val="24"/>
          <w:szCs w:val="24"/>
        </w:rPr>
        <w:t xml:space="preserve"> </w:t>
      </w:r>
      <w:r w:rsidRPr="000F5B7E">
        <w:rPr>
          <w:rFonts w:ascii="Palatino Linotype" w:eastAsia="Calibri" w:hAnsi="Palatino Linotype" w:cs="Times New Roman"/>
          <w:sz w:val="24"/>
          <w:szCs w:val="24"/>
        </w:rPr>
        <w:t>de esta resolución, vía SAIMEX</w:t>
      </w:r>
      <w:r w:rsidR="006E2F91">
        <w:rPr>
          <w:rFonts w:ascii="Palatino Linotype" w:eastAsia="Calibri" w:hAnsi="Palatino Linotype" w:cs="Times New Roman"/>
          <w:sz w:val="24"/>
          <w:szCs w:val="24"/>
        </w:rPr>
        <w:t xml:space="preserve">, de ser procedente </w:t>
      </w:r>
      <w:r w:rsidRPr="000F5B7E">
        <w:rPr>
          <w:rFonts w:ascii="Palatino Linotype" w:eastAsia="Calibri" w:hAnsi="Palatino Linotype" w:cs="Times New Roman"/>
          <w:sz w:val="24"/>
          <w:szCs w:val="24"/>
        </w:rPr>
        <w:t xml:space="preserve">en versión pública, </w:t>
      </w:r>
      <w:r>
        <w:rPr>
          <w:rFonts w:ascii="Palatino Linotype" w:eastAsia="Times New Roman" w:hAnsi="Palatino Linotype" w:cs="Arial"/>
          <w:sz w:val="24"/>
          <w:szCs w:val="24"/>
          <w:lang w:eastAsia="es-MX"/>
        </w:rPr>
        <w:t xml:space="preserve">de </w:t>
      </w:r>
      <w:r w:rsidRPr="000F5B7E">
        <w:rPr>
          <w:rFonts w:ascii="Palatino Linotype" w:eastAsia="Times New Roman" w:hAnsi="Palatino Linotype" w:cs="Arial"/>
          <w:sz w:val="24"/>
          <w:szCs w:val="24"/>
          <w:lang w:eastAsia="es-MX"/>
        </w:rPr>
        <w:t>lo siguiente</w:t>
      </w:r>
      <w:r w:rsidRPr="000F5B7E">
        <w:rPr>
          <w:rFonts w:ascii="Palatino Linotype" w:eastAsia="Calibri" w:hAnsi="Palatino Linotype" w:cs="Arial"/>
          <w:sz w:val="24"/>
          <w:szCs w:val="24"/>
        </w:rPr>
        <w:t xml:space="preserve">: </w:t>
      </w:r>
    </w:p>
    <w:p w14:paraId="46FD3582" w14:textId="77777777" w:rsidR="000F5B7E" w:rsidRPr="000F5B7E" w:rsidRDefault="000F5B7E" w:rsidP="000F5B7E">
      <w:pPr>
        <w:autoSpaceDE w:val="0"/>
        <w:autoSpaceDN w:val="0"/>
        <w:adjustRightInd w:val="0"/>
        <w:spacing w:after="0" w:line="360" w:lineRule="auto"/>
        <w:ind w:right="49"/>
        <w:jc w:val="both"/>
        <w:rPr>
          <w:rFonts w:ascii="Palatino Linotype" w:eastAsia="Calibri" w:hAnsi="Palatino Linotype" w:cs="Arial"/>
          <w:sz w:val="24"/>
          <w:szCs w:val="24"/>
        </w:rPr>
      </w:pPr>
    </w:p>
    <w:p w14:paraId="7AFAA3D9" w14:textId="50C57C1A" w:rsidR="000F5B7E" w:rsidRPr="000F5B7E" w:rsidRDefault="006E2F91" w:rsidP="000F5B7E">
      <w:pPr>
        <w:numPr>
          <w:ilvl w:val="0"/>
          <w:numId w:val="28"/>
        </w:numPr>
        <w:spacing w:after="0" w:line="240" w:lineRule="auto"/>
        <w:jc w:val="both"/>
        <w:rPr>
          <w:rFonts w:ascii="Palatino Linotype" w:eastAsia="Times New Roman" w:hAnsi="Palatino Linotype" w:cs="Times New Roman"/>
          <w:i/>
          <w:sz w:val="24"/>
          <w:szCs w:val="24"/>
          <w:lang w:val="es-ES_tradnl" w:eastAsia="es-ES"/>
        </w:rPr>
      </w:pPr>
      <w:r>
        <w:rPr>
          <w:rFonts w:ascii="Palatino Linotype" w:eastAsia="Times New Roman" w:hAnsi="Palatino Linotype" w:cs="Times New Roman"/>
          <w:i/>
          <w:sz w:val="24"/>
          <w:szCs w:val="24"/>
          <w:lang w:val="es-ES_tradnl" w:eastAsia="es-ES"/>
        </w:rPr>
        <w:t>L</w:t>
      </w:r>
      <w:r w:rsidRPr="006E2F91">
        <w:rPr>
          <w:rFonts w:ascii="Palatino Linotype" w:eastAsia="Times New Roman" w:hAnsi="Palatino Linotype" w:cs="Times New Roman"/>
          <w:i/>
          <w:sz w:val="24"/>
          <w:szCs w:val="24"/>
          <w:lang w:val="es-ES_tradnl" w:eastAsia="es-ES"/>
        </w:rPr>
        <w:t>as actas celebradas por el Comité Ciudadano de Control y Vigilancia para cada obra pública que ha sido contratada por el Ayuntamiento de San José del Rincón durante el ejercicio fiscal 2019</w:t>
      </w:r>
      <w:r w:rsidR="000F5B7E" w:rsidRPr="000F5B7E">
        <w:rPr>
          <w:rFonts w:ascii="Palatino Linotype" w:eastAsia="Times New Roman" w:hAnsi="Palatino Linotype" w:cs="Times New Roman"/>
          <w:i/>
          <w:sz w:val="24"/>
          <w:szCs w:val="24"/>
          <w:lang w:val="es-ES_tradnl" w:eastAsia="es-ES"/>
        </w:rPr>
        <w:t xml:space="preserve">. </w:t>
      </w:r>
    </w:p>
    <w:p w14:paraId="7C6CC40C" w14:textId="77777777" w:rsidR="000F5B7E" w:rsidRPr="000F5B7E" w:rsidRDefault="000F5B7E" w:rsidP="000F5B7E">
      <w:pPr>
        <w:spacing w:after="0" w:line="240" w:lineRule="auto"/>
        <w:jc w:val="both"/>
        <w:rPr>
          <w:rFonts w:ascii="Palatino Linotype" w:eastAsia="Times New Roman" w:hAnsi="Palatino Linotype" w:cs="Times New Roman"/>
          <w:i/>
          <w:sz w:val="24"/>
          <w:szCs w:val="24"/>
          <w:lang w:val="es-ES_tradnl" w:eastAsia="es-ES"/>
        </w:rPr>
      </w:pPr>
    </w:p>
    <w:p w14:paraId="441610E7" w14:textId="77777777" w:rsidR="006E2F91" w:rsidRPr="006E2F91" w:rsidRDefault="006E2F91" w:rsidP="006E2F91">
      <w:pPr>
        <w:spacing w:after="0" w:line="360" w:lineRule="auto"/>
        <w:jc w:val="both"/>
        <w:rPr>
          <w:rFonts w:ascii="Palatino Linotype" w:eastAsia="Times New Roman" w:hAnsi="Palatino Linotype" w:cs="Arial"/>
          <w:sz w:val="24"/>
          <w:szCs w:val="24"/>
          <w:lang w:eastAsia="es-ES"/>
        </w:rPr>
      </w:pPr>
      <w:r w:rsidRPr="006E2F91">
        <w:rPr>
          <w:rFonts w:ascii="Palatino Linotype" w:eastAsia="Times New Roman" w:hAnsi="Palatino Linotype" w:cs="Arial"/>
          <w:sz w:val="24"/>
          <w:szCs w:val="24"/>
          <w:lang w:eastAsia="es-ES"/>
        </w:rPr>
        <w:t>Para el caso de la clasificación de la información, se deberá emitir el Acuerdo del Comité de Transparencia en términos de los artículos 49, fracción VIII, 122 y 132 fracciones II y III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del Recurrente.</w:t>
      </w:r>
    </w:p>
    <w:p w14:paraId="73AA0940" w14:textId="0631EB21" w:rsidR="00DE26B6" w:rsidRPr="00DE26B6" w:rsidRDefault="00DE26B6" w:rsidP="00DE26B6">
      <w:pPr>
        <w:spacing w:after="0" w:line="360" w:lineRule="auto"/>
        <w:jc w:val="both"/>
        <w:rPr>
          <w:rFonts w:ascii="Palatino Linotype" w:eastAsia="Times New Roman" w:hAnsi="Palatino Linotype" w:cs="Arial"/>
          <w:sz w:val="24"/>
          <w:szCs w:val="24"/>
          <w:lang w:eastAsia="es-ES"/>
        </w:rPr>
      </w:pPr>
    </w:p>
    <w:p w14:paraId="5D31D70E" w14:textId="77777777" w:rsidR="000F5B7E" w:rsidRPr="000F5B7E" w:rsidRDefault="000F5B7E" w:rsidP="000F5B7E">
      <w:pPr>
        <w:spacing w:after="0" w:line="360" w:lineRule="auto"/>
        <w:jc w:val="both"/>
        <w:rPr>
          <w:rFonts w:ascii="Palatino Linotype" w:eastAsia="Times New Roman" w:hAnsi="Palatino Linotype" w:cs="Times New Roman"/>
          <w:sz w:val="24"/>
          <w:szCs w:val="24"/>
          <w:lang w:eastAsia="es-ES"/>
        </w:rPr>
      </w:pPr>
    </w:p>
    <w:p w14:paraId="5C14293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r w:rsidRPr="000F5B7E">
        <w:rPr>
          <w:rFonts w:ascii="Palatino Linotype" w:eastAsia="Times New Roman" w:hAnsi="Palatino Linotype" w:cs="Arial"/>
          <w:b/>
          <w:sz w:val="26"/>
          <w:szCs w:val="26"/>
          <w:lang w:eastAsia="es-ES"/>
        </w:rPr>
        <w:t>TERCERO.</w:t>
      </w:r>
      <w:r w:rsidRPr="000F5B7E">
        <w:rPr>
          <w:rFonts w:ascii="Palatino Linotype" w:eastAsia="Times New Roman" w:hAnsi="Palatino Linotype" w:cs="Arial"/>
          <w:b/>
          <w:sz w:val="24"/>
          <w:szCs w:val="24"/>
          <w:lang w:eastAsia="es-ES"/>
        </w:rPr>
        <w:t xml:space="preserve"> NOTIFÍQUESE</w:t>
      </w:r>
      <w:r w:rsidRPr="000F5B7E">
        <w:rPr>
          <w:rFonts w:ascii="Palatino Linotype" w:eastAsia="Times New Roman" w:hAnsi="Palatino Linotype" w:cs="Arial"/>
          <w:b/>
          <w:i/>
          <w:sz w:val="24"/>
          <w:szCs w:val="24"/>
          <w:lang w:eastAsia="es-ES"/>
        </w:rPr>
        <w:t xml:space="preserve"> </w:t>
      </w:r>
      <w:r w:rsidRPr="000F5B7E">
        <w:rPr>
          <w:rFonts w:ascii="Palatino Linotype" w:eastAsia="Times New Roman" w:hAnsi="Palatino Linotype" w:cs="Arial"/>
          <w:sz w:val="24"/>
          <w:szCs w:val="24"/>
          <w:lang w:eastAsia="es-ES"/>
        </w:rPr>
        <w:t>al Titular de la Unidad de Transparencia del</w:t>
      </w:r>
      <w:r w:rsidRPr="000F5B7E">
        <w:rPr>
          <w:rFonts w:ascii="Palatino Linotype" w:eastAsia="Times New Roman" w:hAnsi="Palatino Linotype" w:cs="Arial"/>
          <w:b/>
          <w:sz w:val="24"/>
          <w:szCs w:val="24"/>
          <w:lang w:eastAsia="es-ES"/>
        </w:rPr>
        <w:t xml:space="preserve"> </w:t>
      </w:r>
      <w:r w:rsidRPr="000F5B7E">
        <w:rPr>
          <w:rFonts w:ascii="Palatino Linotype" w:eastAsia="Times New Roman" w:hAnsi="Palatino Linotype" w:cs="Arial"/>
          <w:sz w:val="24"/>
          <w:szCs w:val="24"/>
          <w:lang w:eastAsia="es-ES"/>
        </w:rPr>
        <w:t xml:space="preserve">Sujeto Obligado, para que conforme al artículo 186, último párrafo, 189, segundo párrafo y 194, de la Ley de Transparencia y Acceso a la Información Pública del Estado de </w:t>
      </w:r>
      <w:r w:rsidRPr="000F5B7E">
        <w:rPr>
          <w:rFonts w:ascii="Palatino Linotype" w:eastAsia="Times New Roman" w:hAnsi="Palatino Linotype" w:cs="Arial"/>
          <w:sz w:val="24"/>
          <w:szCs w:val="24"/>
          <w:lang w:eastAsia="es-ES"/>
        </w:rPr>
        <w:lastRenderedPageBreak/>
        <w:t>México y Municipios; dé cumplimiento a lo ordenado dentro del plazo de diez días hábiles, debiendo informar a este Instituto en un plazo de tres días hábiles siguientes sobre el cumplimiento dado a la presente resolución.</w:t>
      </w:r>
    </w:p>
    <w:p w14:paraId="0C7D5FB3" w14:textId="77777777" w:rsidR="000F5B7E" w:rsidRPr="000F5B7E" w:rsidRDefault="000F5B7E" w:rsidP="000F5B7E">
      <w:pPr>
        <w:spacing w:after="0" w:line="360" w:lineRule="auto"/>
        <w:jc w:val="both"/>
        <w:rPr>
          <w:rFonts w:ascii="Palatino Linotype" w:eastAsia="Times New Roman" w:hAnsi="Palatino Linotype" w:cs="Arial"/>
          <w:sz w:val="24"/>
          <w:szCs w:val="24"/>
          <w:lang w:eastAsia="es-ES"/>
        </w:rPr>
      </w:pPr>
    </w:p>
    <w:p w14:paraId="40CD0528" w14:textId="77777777" w:rsidR="000F5B7E" w:rsidRPr="000F5B7E" w:rsidRDefault="000F5B7E" w:rsidP="000F5B7E">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0F5B7E">
        <w:rPr>
          <w:rFonts w:ascii="Palatino Linotype" w:eastAsia="Times New Roman" w:hAnsi="Palatino Linotype" w:cs="Arial"/>
          <w:b/>
          <w:sz w:val="26"/>
          <w:szCs w:val="26"/>
          <w:lang w:eastAsia="es-ES"/>
        </w:rPr>
        <w:t>CUARTO.</w:t>
      </w:r>
      <w:r w:rsidRPr="000F5B7E">
        <w:rPr>
          <w:rFonts w:ascii="Palatino Linotype" w:eastAsia="Times New Roman" w:hAnsi="Palatino Linotype" w:cs="Arial"/>
          <w:b/>
          <w:sz w:val="24"/>
          <w:szCs w:val="24"/>
          <w:lang w:eastAsia="es-ES"/>
        </w:rPr>
        <w:t xml:space="preserve"> NOTIFÍQUESE </w:t>
      </w:r>
      <w:r w:rsidRPr="000F5B7E">
        <w:rPr>
          <w:rFonts w:ascii="Palatino Linotype" w:eastAsia="Times New Roman" w:hAnsi="Palatino Linotype" w:cs="Arial"/>
          <w:sz w:val="24"/>
          <w:szCs w:val="24"/>
          <w:lang w:eastAsia="es-ES"/>
        </w:rPr>
        <w:t xml:space="preserve">la presente resolución al </w:t>
      </w:r>
      <w:r w:rsidRPr="000F5B7E">
        <w:rPr>
          <w:rFonts w:ascii="Palatino Linotype" w:eastAsia="Times New Roman" w:hAnsi="Palatino Linotype" w:cs="Arial"/>
          <w:b/>
          <w:sz w:val="24"/>
          <w:szCs w:val="24"/>
          <w:lang w:eastAsia="es-ES"/>
        </w:rPr>
        <w:t>Recurrente</w:t>
      </w:r>
      <w:r w:rsidRPr="000F5B7E">
        <w:rPr>
          <w:rFonts w:ascii="Palatino Linotype" w:eastAsia="Times New Roman" w:hAnsi="Palatino Linotype" w:cs="Arial"/>
          <w:sz w:val="24"/>
          <w:szCs w:val="24"/>
          <w:lang w:eastAsia="es-ES"/>
        </w:rPr>
        <w:t xml:space="preserve"> y hágase de su conocimiento que, </w:t>
      </w:r>
      <w:r w:rsidRPr="000F5B7E">
        <w:rPr>
          <w:rFonts w:ascii="Palatino Linotype" w:eastAsia="Times New Roman" w:hAnsi="Palatino Linotype" w:cs="Times New Roman"/>
          <w:color w:val="222222"/>
          <w:sz w:val="24"/>
          <w:szCs w:val="24"/>
          <w:shd w:val="clear" w:color="auto" w:fill="FFFFFF"/>
          <w:lang w:eastAsia="es-ES"/>
        </w:rPr>
        <w:t>de conformidad con lo establecido en el artículo 196, de la Ley de Transparencia y Acceso a la Información Pública del Estado de México y Municipios, podrá promover el Juicio de Amparo en los términos de las leyes aplicables.</w:t>
      </w:r>
    </w:p>
    <w:p w14:paraId="144BB30A" w14:textId="77777777" w:rsidR="00160F0C" w:rsidRDefault="00160F0C" w:rsidP="007A527A">
      <w:pPr>
        <w:pStyle w:val="Sinespaciado"/>
        <w:spacing w:line="360" w:lineRule="auto"/>
        <w:jc w:val="both"/>
        <w:rPr>
          <w:rFonts w:ascii="Palatino Linotype" w:hAnsi="Palatino Linotype" w:cs="Arial"/>
          <w:sz w:val="24"/>
          <w:szCs w:val="24"/>
        </w:rPr>
      </w:pPr>
    </w:p>
    <w:p w14:paraId="37204280" w14:textId="10DC7CE1" w:rsidR="001149B5" w:rsidRPr="001149B5" w:rsidRDefault="001149B5" w:rsidP="001149B5">
      <w:pPr>
        <w:spacing w:after="0" w:line="360" w:lineRule="auto"/>
        <w:jc w:val="both"/>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ASÍ LO RESUELVE, POR UNANIMIDAD DE VOTOS, EL PLENO DEL</w:t>
      </w:r>
      <w:r w:rsidRPr="001149B5">
        <w:rPr>
          <w:rFonts w:ascii="Palatino Linotype" w:eastAsia="Arial Unicode MS" w:hAnsi="Palatino Linotype" w:cs="Times New Roman"/>
          <w:sz w:val="24"/>
          <w:szCs w:val="24"/>
          <w:lang w:eastAsia="es-ES"/>
        </w:rPr>
        <w:t xml:space="preserve"> INSTITUTO DE TRANSPARENCIA, ACCESO A LA INFORMACIÓN PÚBLICA Y PROTECCIÓN DE DATOS PERSONALES DEL ESTADO DE MÉXICO Y MUNICIPIOS</w:t>
      </w:r>
      <w:r w:rsidRPr="001149B5">
        <w:rPr>
          <w:rFonts w:ascii="Palatino Linotype" w:eastAsia="Times New Roman" w:hAnsi="Palatino Linotype" w:cs="Times New Roman"/>
          <w:sz w:val="24"/>
          <w:szCs w:val="24"/>
          <w:lang w:eastAsia="es-ES"/>
        </w:rPr>
        <w:t xml:space="preserve">, CONFORMADO POR LOS COMISIONADOS ZULEMA </w:t>
      </w:r>
      <w:r w:rsidRPr="001149B5">
        <w:rPr>
          <w:rFonts w:ascii="Palatino Linotype" w:eastAsia="Arial Unicode MS" w:hAnsi="Palatino Linotype" w:cs="Times New Roman"/>
          <w:sz w:val="24"/>
          <w:szCs w:val="24"/>
          <w:lang w:eastAsia="es-ES"/>
        </w:rPr>
        <w:t xml:space="preserve">MARTÍNEZ SÁNCHEZ, EVA ABAID YAPUR, JOSÉ GUADALUPE LUNA HERNÁNDEZ, JAVIER MARTÍNEZ CRUZ Y LUIS GUSTAVO PARRA NORIEGA, EN LA </w:t>
      </w:r>
      <w:r w:rsidR="008B52AB">
        <w:rPr>
          <w:rFonts w:ascii="Palatino Linotype" w:eastAsia="Arial Unicode MS" w:hAnsi="Palatino Linotype" w:cs="Times New Roman"/>
          <w:sz w:val="24"/>
          <w:szCs w:val="24"/>
          <w:lang w:eastAsia="es-ES"/>
        </w:rPr>
        <w:t>CUARTA</w:t>
      </w:r>
      <w:r w:rsidRPr="001149B5">
        <w:rPr>
          <w:rFonts w:ascii="Palatino Linotype" w:eastAsia="Arial Unicode MS" w:hAnsi="Palatino Linotype" w:cs="Times New Roman"/>
          <w:sz w:val="24"/>
          <w:szCs w:val="24"/>
          <w:lang w:eastAsia="es-ES"/>
        </w:rPr>
        <w:t xml:space="preserve"> SESIÓN ORDINARIA</w:t>
      </w:r>
      <w:r w:rsidRPr="001149B5">
        <w:rPr>
          <w:rFonts w:ascii="Palatino Linotype" w:eastAsia="Times New Roman" w:hAnsi="Palatino Linotype" w:cs="Times New Roman"/>
          <w:sz w:val="24"/>
          <w:szCs w:val="24"/>
          <w:lang w:eastAsia="es-ES"/>
        </w:rPr>
        <w:t xml:space="preserve"> CELEBRADA EL </w:t>
      </w:r>
      <w:r w:rsidR="00F03409">
        <w:rPr>
          <w:rFonts w:ascii="Palatino Linotype" w:eastAsia="Times New Roman" w:hAnsi="Palatino Linotype" w:cs="Times New Roman"/>
          <w:sz w:val="24"/>
          <w:szCs w:val="24"/>
          <w:lang w:eastAsia="es-ES"/>
        </w:rPr>
        <w:t>SEIS DE FEBRERO DE DOS MIL VEINTE</w:t>
      </w:r>
      <w:r w:rsidRPr="001149B5">
        <w:rPr>
          <w:rFonts w:ascii="Palatino Linotype" w:eastAsia="Times New Roman" w:hAnsi="Palatino Linotype" w:cs="Times New Roman"/>
          <w:sz w:val="24"/>
          <w:szCs w:val="24"/>
          <w:lang w:eastAsia="es-ES"/>
        </w:rPr>
        <w:t>, ANTE EL SECRETARIO TÉCNICO DEL PLENO, ALEXIS TAPIA RAMÍREZ.------------------------------------------------------------------------------------------------------------------------------------------------------------------------------------------------------------------------------------------------------------------------------------------------------------</w:t>
      </w:r>
      <w:r w:rsidR="00DE26B6">
        <w:rPr>
          <w:rFonts w:ascii="Palatino Linotype" w:eastAsia="Times New Roman" w:hAnsi="Palatino Linotype" w:cs="Times New Roman"/>
          <w:sz w:val="24"/>
          <w:szCs w:val="24"/>
          <w:lang w:eastAsia="es-ES"/>
        </w:rPr>
        <w:t>---</w:t>
      </w:r>
      <w:r w:rsidR="00F03409">
        <w:rPr>
          <w:rFonts w:ascii="Palatino Linotype" w:eastAsia="Times New Roman" w:hAnsi="Palatino Linotype" w:cs="Times New Roman"/>
          <w:sz w:val="24"/>
          <w:szCs w:val="24"/>
          <w:lang w:eastAsia="es-ES"/>
        </w:rPr>
        <w:t>-----------------------------------------------------------------------------------------------------------------------------------------------------------------------------------------------------------------------------------------------------------------------------------------------------------------------------------------------------------------------------------------------------------------------------------------------------------------------------------------------</w:t>
      </w:r>
      <w:r w:rsidR="005C2E39">
        <w:rPr>
          <w:rFonts w:ascii="Palatino Linotype" w:eastAsia="Times New Roman" w:hAnsi="Palatino Linotype" w:cs="Times New Roman"/>
          <w:sz w:val="24"/>
          <w:szCs w:val="24"/>
          <w:lang w:eastAsia="es-ES"/>
        </w:rPr>
        <w:t>---------------------------------</w:t>
      </w:r>
    </w:p>
    <w:tbl>
      <w:tblPr>
        <w:tblStyle w:val="Tablaconcuadrcula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4531"/>
      </w:tblGrid>
      <w:tr w:rsidR="001149B5" w:rsidRPr="001149B5" w14:paraId="41642630" w14:textId="77777777" w:rsidTr="000F5B7E">
        <w:tc>
          <w:tcPr>
            <w:tcW w:w="9062" w:type="dxa"/>
            <w:gridSpan w:val="2"/>
          </w:tcPr>
          <w:p w14:paraId="6BA4075B"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EBB2C9E" w14:textId="77777777" w:rsidR="001149B5" w:rsidRPr="001149B5" w:rsidRDefault="001149B5" w:rsidP="001149B5">
            <w:pPr>
              <w:rPr>
                <w:rFonts w:ascii="Palatino Linotype" w:eastAsia="Times New Roman" w:hAnsi="Palatino Linotype" w:cs="Times New Roman"/>
                <w:b/>
                <w:sz w:val="24"/>
                <w:szCs w:val="24"/>
                <w:lang w:eastAsia="es-ES"/>
              </w:rPr>
            </w:pPr>
          </w:p>
          <w:p w14:paraId="3DAB54EF"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70E61CC1"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6EA0057"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Zulema Martínez Sánchez</w:t>
            </w:r>
          </w:p>
          <w:p w14:paraId="1A1BD68F"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 xml:space="preserve">Comisionada </w:t>
            </w:r>
            <w:proofErr w:type="gramStart"/>
            <w:r w:rsidRPr="001149B5">
              <w:rPr>
                <w:rFonts w:ascii="Palatino Linotype" w:eastAsia="Times New Roman" w:hAnsi="Palatino Linotype" w:cs="Times New Roman"/>
                <w:sz w:val="24"/>
                <w:szCs w:val="24"/>
                <w:lang w:eastAsia="es-ES"/>
              </w:rPr>
              <w:t>Presidenta</w:t>
            </w:r>
            <w:proofErr w:type="gramEnd"/>
          </w:p>
          <w:p w14:paraId="3902F455"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5709F5D2" w14:textId="77777777" w:rsidTr="000F5B7E">
        <w:tc>
          <w:tcPr>
            <w:tcW w:w="4531" w:type="dxa"/>
          </w:tcPr>
          <w:p w14:paraId="3A19D9F4"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0CCB294E"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8FC49A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31A1C3D0"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25E1D4FC"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63B499E4"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Eva Abaid Yapur</w:t>
            </w:r>
          </w:p>
          <w:p w14:paraId="2280B19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Comisionada</w:t>
            </w:r>
          </w:p>
          <w:p w14:paraId="3E28FD8A"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4593664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42C6C49F"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E71EF03"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3EB2B7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7FEF6B37"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EF107E8"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José Guadalupe Luna Hernández</w:t>
            </w:r>
          </w:p>
          <w:p w14:paraId="1FC90A8D"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7EA690B2"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419782A9" w14:textId="77777777" w:rsidTr="000F5B7E">
        <w:tc>
          <w:tcPr>
            <w:tcW w:w="4531" w:type="dxa"/>
          </w:tcPr>
          <w:p w14:paraId="34286E8E"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0E25FB55"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22792C4"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3364D76"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75465CB0"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275ECE51"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Javier Martínez Cruz</w:t>
            </w:r>
          </w:p>
          <w:p w14:paraId="7B1DAEFF"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3CCF67F8"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sz w:val="24"/>
                <w:szCs w:val="24"/>
                <w:lang w:eastAsia="es-ES"/>
              </w:rPr>
              <w:t>(Rúbrica)</w:t>
            </w:r>
          </w:p>
        </w:tc>
        <w:tc>
          <w:tcPr>
            <w:tcW w:w="4531" w:type="dxa"/>
          </w:tcPr>
          <w:p w14:paraId="7BD46E54"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F999988"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62A3CA8D"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409E5C63"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164B21A7" w14:textId="77777777" w:rsidR="001149B5" w:rsidRPr="001149B5" w:rsidRDefault="001149B5" w:rsidP="001149B5">
            <w:pPr>
              <w:jc w:val="center"/>
              <w:rPr>
                <w:rFonts w:ascii="Palatino Linotype" w:eastAsia="Times New Roman" w:hAnsi="Palatino Linotype" w:cs="Times New Roman"/>
                <w:b/>
                <w:sz w:val="24"/>
                <w:szCs w:val="24"/>
                <w:lang w:eastAsia="es-ES"/>
              </w:rPr>
            </w:pPr>
          </w:p>
          <w:p w14:paraId="5B56B56B"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Luis Gustavo Parra Noriega</w:t>
            </w:r>
          </w:p>
          <w:p w14:paraId="287ABB17"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Comisionado</w:t>
            </w:r>
          </w:p>
          <w:p w14:paraId="07682671" w14:textId="77777777" w:rsidR="001149B5" w:rsidRPr="001149B5" w:rsidRDefault="00DE26B6"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r w:rsidR="001149B5" w:rsidRPr="001149B5" w14:paraId="4404A69F" w14:textId="77777777" w:rsidTr="000F5B7E">
        <w:tc>
          <w:tcPr>
            <w:tcW w:w="9062" w:type="dxa"/>
            <w:gridSpan w:val="2"/>
          </w:tcPr>
          <w:p w14:paraId="6C7C5D6A"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7A18AB68"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1F74B762" w14:textId="77777777" w:rsidR="001149B5" w:rsidRPr="001149B5" w:rsidRDefault="001149B5" w:rsidP="001149B5">
            <w:pPr>
              <w:jc w:val="both"/>
              <w:rPr>
                <w:rFonts w:ascii="Palatino Linotype" w:eastAsia="Times New Roman" w:hAnsi="Palatino Linotype" w:cs="Times New Roman"/>
                <w:b/>
                <w:sz w:val="24"/>
                <w:szCs w:val="24"/>
                <w:lang w:eastAsia="es-ES"/>
              </w:rPr>
            </w:pPr>
          </w:p>
          <w:p w14:paraId="5BABF527" w14:textId="77777777" w:rsidR="001149B5" w:rsidRPr="001149B5" w:rsidRDefault="00F66F40" w:rsidP="001149B5">
            <w:pPr>
              <w:jc w:val="both"/>
              <w:rPr>
                <w:rFonts w:ascii="Palatino Linotype" w:eastAsia="Times New Roman" w:hAnsi="Palatino Linotype" w:cs="Times New Roman"/>
                <w:b/>
                <w:sz w:val="24"/>
                <w:szCs w:val="24"/>
                <w:lang w:eastAsia="es-ES"/>
              </w:rPr>
            </w:pPr>
            <w:r>
              <w:rPr>
                <w:rFonts w:ascii="Palatino Linotype" w:eastAsia="Times New Roman" w:hAnsi="Palatino Linotype" w:cs="Times New Roman"/>
                <w:b/>
                <w:sz w:val="24"/>
                <w:szCs w:val="24"/>
                <w:lang w:eastAsia="es-ES"/>
              </w:rPr>
              <w:t xml:space="preserve"> </w:t>
            </w:r>
          </w:p>
          <w:p w14:paraId="6EE8CF1A" w14:textId="77777777" w:rsidR="001149B5" w:rsidRPr="001149B5" w:rsidRDefault="001149B5" w:rsidP="001149B5">
            <w:pPr>
              <w:jc w:val="center"/>
              <w:rPr>
                <w:rFonts w:ascii="Palatino Linotype" w:eastAsia="Times New Roman" w:hAnsi="Palatino Linotype" w:cs="Times New Roman"/>
                <w:b/>
                <w:sz w:val="24"/>
                <w:szCs w:val="24"/>
                <w:lang w:eastAsia="es-ES"/>
              </w:rPr>
            </w:pPr>
            <w:r w:rsidRPr="001149B5">
              <w:rPr>
                <w:rFonts w:ascii="Palatino Linotype" w:eastAsia="Times New Roman" w:hAnsi="Palatino Linotype" w:cs="Times New Roman"/>
                <w:b/>
                <w:sz w:val="24"/>
                <w:szCs w:val="24"/>
                <w:lang w:eastAsia="es-ES"/>
              </w:rPr>
              <w:t>Alexis Tapia Ramírez</w:t>
            </w:r>
          </w:p>
          <w:p w14:paraId="745E14E6"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Secretario Técnico del Pleno</w:t>
            </w:r>
          </w:p>
          <w:p w14:paraId="5854B084" w14:textId="77777777" w:rsidR="001149B5" w:rsidRPr="001149B5" w:rsidRDefault="001149B5" w:rsidP="001149B5">
            <w:pPr>
              <w:jc w:val="center"/>
              <w:rPr>
                <w:rFonts w:ascii="Palatino Linotype" w:eastAsia="Times New Roman" w:hAnsi="Palatino Linotype" w:cs="Times New Roman"/>
                <w:sz w:val="24"/>
                <w:szCs w:val="24"/>
                <w:lang w:eastAsia="es-ES"/>
              </w:rPr>
            </w:pPr>
            <w:r w:rsidRPr="001149B5">
              <w:rPr>
                <w:rFonts w:ascii="Palatino Linotype" w:eastAsia="Times New Roman" w:hAnsi="Palatino Linotype" w:cs="Times New Roman"/>
                <w:sz w:val="24"/>
                <w:szCs w:val="24"/>
                <w:lang w:eastAsia="es-ES"/>
              </w:rPr>
              <w:t>(Rúbrica)</w:t>
            </w:r>
          </w:p>
        </w:tc>
      </w:tr>
    </w:tbl>
    <w:p w14:paraId="01790678" w14:textId="77777777" w:rsidR="001149B5" w:rsidRPr="001149B5" w:rsidRDefault="001149B5" w:rsidP="001149B5">
      <w:pPr>
        <w:spacing w:after="0" w:line="276" w:lineRule="auto"/>
        <w:jc w:val="both"/>
        <w:rPr>
          <w:rFonts w:ascii="Palatino Linotype" w:hAnsi="Palatino Linotype" w:cs="Arial"/>
          <w:sz w:val="18"/>
          <w:szCs w:val="18"/>
        </w:rPr>
      </w:pPr>
    </w:p>
    <w:p w14:paraId="1AF9E1DE" w14:textId="77777777" w:rsidR="001149B5" w:rsidRPr="001149B5" w:rsidRDefault="001149B5" w:rsidP="001149B5">
      <w:pPr>
        <w:spacing w:after="0" w:line="276" w:lineRule="auto"/>
        <w:jc w:val="both"/>
        <w:rPr>
          <w:rFonts w:ascii="Palatino Linotype" w:hAnsi="Palatino Linotype" w:cs="Arial"/>
          <w:sz w:val="18"/>
          <w:szCs w:val="18"/>
        </w:rPr>
      </w:pPr>
    </w:p>
    <w:p w14:paraId="7F5AC4EF" w14:textId="77777777" w:rsidR="001149B5" w:rsidRPr="001149B5" w:rsidRDefault="001149B5" w:rsidP="001149B5">
      <w:pPr>
        <w:spacing w:after="0" w:line="276" w:lineRule="auto"/>
        <w:jc w:val="both"/>
        <w:rPr>
          <w:rFonts w:ascii="Palatino Linotype" w:hAnsi="Palatino Linotype" w:cs="Arial"/>
          <w:sz w:val="18"/>
          <w:szCs w:val="18"/>
        </w:rPr>
      </w:pPr>
    </w:p>
    <w:p w14:paraId="5841EE82" w14:textId="796F2C2B" w:rsidR="001149B5" w:rsidRPr="001149B5" w:rsidRDefault="001149B5" w:rsidP="001149B5">
      <w:pPr>
        <w:spacing w:after="0" w:line="276" w:lineRule="auto"/>
        <w:jc w:val="both"/>
        <w:rPr>
          <w:rFonts w:ascii="Palatino Linotype" w:hAnsi="Palatino Linotype" w:cs="Arial"/>
          <w:sz w:val="18"/>
          <w:szCs w:val="18"/>
        </w:rPr>
      </w:pPr>
      <w:r w:rsidRPr="001149B5">
        <w:rPr>
          <w:rFonts w:ascii="Palatino Linotype" w:hAnsi="Palatino Linotype" w:cs="Arial"/>
          <w:sz w:val="18"/>
          <w:szCs w:val="18"/>
        </w:rPr>
        <w:t xml:space="preserve">Esta hoja corresponde a la resolución de fecha </w:t>
      </w:r>
      <w:r w:rsidR="005C2E39">
        <w:rPr>
          <w:rFonts w:ascii="Palatino Linotype" w:hAnsi="Palatino Linotype" w:cs="Arial"/>
          <w:sz w:val="18"/>
          <w:szCs w:val="18"/>
        </w:rPr>
        <w:t>seis de febrero de dos mil veinte</w:t>
      </w:r>
      <w:r w:rsidRPr="001149B5">
        <w:rPr>
          <w:rFonts w:ascii="Palatino Linotype" w:hAnsi="Palatino Linotype" w:cs="Arial"/>
          <w:sz w:val="18"/>
          <w:szCs w:val="18"/>
        </w:rPr>
        <w:t xml:space="preserve">, emitida en el recurso de revisión </w:t>
      </w:r>
      <w:r w:rsidR="005C2E39" w:rsidRPr="005C2E39">
        <w:rPr>
          <w:rFonts w:ascii="Palatino Linotype" w:hAnsi="Palatino Linotype" w:cs="Arial"/>
          <w:sz w:val="18"/>
          <w:szCs w:val="18"/>
        </w:rPr>
        <w:t>08600/INFOEM/IP/RR/2019</w:t>
      </w:r>
      <w:r w:rsidRPr="001149B5">
        <w:rPr>
          <w:rFonts w:ascii="Palatino Linotype" w:hAnsi="Palatino Linotype" w:cs="Arial"/>
          <w:sz w:val="18"/>
          <w:szCs w:val="18"/>
        </w:rPr>
        <w:t>.</w:t>
      </w:r>
    </w:p>
    <w:p w14:paraId="7467E630" w14:textId="77777777" w:rsidR="001149B5" w:rsidRPr="001149B5" w:rsidRDefault="001149B5" w:rsidP="001149B5">
      <w:pPr>
        <w:spacing w:after="0" w:line="276" w:lineRule="auto"/>
        <w:jc w:val="both"/>
        <w:rPr>
          <w:rFonts w:ascii="Palatino Linotype" w:hAnsi="Palatino Linotype" w:cs="Arial"/>
          <w:sz w:val="16"/>
          <w:szCs w:val="16"/>
        </w:rPr>
      </w:pPr>
      <w:r w:rsidRPr="001149B5">
        <w:rPr>
          <w:rFonts w:ascii="Palatino Linotype" w:hAnsi="Palatino Linotype" w:cs="Arial"/>
          <w:sz w:val="16"/>
          <w:szCs w:val="16"/>
        </w:rPr>
        <w:t>ZMS/OSAM/EJDG</w:t>
      </w:r>
    </w:p>
    <w:p w14:paraId="50F6AE08" w14:textId="77777777" w:rsidR="00DD13E2" w:rsidRDefault="00DD13E2" w:rsidP="002D74B7">
      <w:pPr>
        <w:spacing w:after="0" w:line="240" w:lineRule="auto"/>
        <w:jc w:val="both"/>
      </w:pPr>
    </w:p>
    <w:sectPr w:rsidR="00DD13E2" w:rsidSect="00050A9C">
      <w:headerReference w:type="default" r:id="rId9"/>
      <w:footerReference w:type="default" r:id="rId10"/>
      <w:headerReference w:type="first" r:id="rId11"/>
      <w:footerReference w:type="first" r:id="rId12"/>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B21FA51" w14:textId="77777777" w:rsidR="00EC70F7" w:rsidRDefault="00EC70F7" w:rsidP="007E2E80">
      <w:pPr>
        <w:spacing w:after="0" w:line="240" w:lineRule="auto"/>
      </w:pPr>
      <w:r>
        <w:separator/>
      </w:r>
    </w:p>
  </w:endnote>
  <w:endnote w:type="continuationSeparator" w:id="0">
    <w:p w14:paraId="1E12C241" w14:textId="77777777" w:rsidR="00EC70F7" w:rsidRDefault="00EC70F7" w:rsidP="007E2E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2247E" w14:textId="77777777" w:rsidR="000E79F7" w:rsidRPr="000B69FA" w:rsidRDefault="000E79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44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45</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C6E707" w14:textId="77777777" w:rsidR="000E79F7" w:rsidRPr="000B69FA" w:rsidRDefault="000E79F7" w:rsidP="00050A9C">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Pr>
        <w:rFonts w:ascii="Palatino Linotype" w:hAnsi="Palatino Linotype"/>
        <w:bCs/>
        <w:noProof/>
        <w:sz w:val="20"/>
      </w:rPr>
      <w:t>46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908D99D" w14:textId="77777777" w:rsidR="00EC70F7" w:rsidRDefault="00EC70F7" w:rsidP="007E2E80">
      <w:pPr>
        <w:spacing w:after="0" w:line="240" w:lineRule="auto"/>
      </w:pPr>
      <w:r>
        <w:separator/>
      </w:r>
    </w:p>
  </w:footnote>
  <w:footnote w:type="continuationSeparator" w:id="0">
    <w:p w14:paraId="5C4CCDBB" w14:textId="77777777" w:rsidR="00EC70F7" w:rsidRDefault="00EC70F7" w:rsidP="007E2E80">
      <w:pPr>
        <w:spacing w:after="0" w:line="240" w:lineRule="auto"/>
      </w:pPr>
      <w:r>
        <w:continuationSeparator/>
      </w:r>
    </w:p>
  </w:footnote>
  <w:footnote w:id="1">
    <w:p w14:paraId="6B96FDBF" w14:textId="77777777" w:rsidR="000E79F7" w:rsidRPr="00615B4B" w:rsidRDefault="000E79F7" w:rsidP="007E2E80">
      <w:pPr>
        <w:pStyle w:val="Textonotapie"/>
        <w:jc w:val="both"/>
        <w:rPr>
          <w:rFonts w:ascii="Palatino Linotype" w:hAnsi="Palatino Linotype" w:cs="Arial"/>
        </w:rPr>
      </w:pPr>
      <w:r>
        <w:rPr>
          <w:rStyle w:val="Refdenotaalpie"/>
        </w:rPr>
        <w:footnoteRef/>
      </w:r>
      <w:r>
        <w:t xml:space="preserve"> </w:t>
      </w:r>
      <w:r w:rsidRPr="00615B4B">
        <w:rPr>
          <w:rFonts w:ascii="Palatino Linotype" w:hAnsi="Palatino Linotype" w:cs="Arial"/>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esgrime</w:t>
      </w:r>
    </w:p>
    <w:p w14:paraId="1A917449" w14:textId="77777777" w:rsidR="000E79F7" w:rsidRPr="00615B4B" w:rsidRDefault="000E79F7" w:rsidP="007E2E80">
      <w:pPr>
        <w:jc w:val="both"/>
        <w:rPr>
          <w:rFonts w:ascii="Palatino Linotype" w:hAnsi="Palatino Linotype"/>
          <w:i/>
          <w:sz w:val="20"/>
          <w:szCs w:val="20"/>
        </w:rPr>
      </w:pPr>
      <w:r w:rsidRPr="00615B4B">
        <w:rPr>
          <w:rFonts w:ascii="Palatino Linotype" w:hAnsi="Palatino Linotype"/>
          <w:b/>
          <w:bCs/>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r w:rsidRPr="00615B4B">
        <w:rPr>
          <w:rFonts w:ascii="Palatino Linotype" w:hAnsi="Palatino Linotype"/>
          <w:i/>
          <w:sz w:val="20"/>
          <w:szCs w:val="20"/>
        </w:rPr>
        <w:t>Del examen de compatibilidad de los artículos</w:t>
      </w:r>
      <w:r w:rsidRPr="00615B4B">
        <w:rPr>
          <w:rStyle w:val="apple-converted-space"/>
          <w:rFonts w:ascii="Palatino Linotype" w:hAnsi="Palatino Linotype"/>
          <w:i/>
          <w:sz w:val="20"/>
          <w:szCs w:val="20"/>
        </w:rPr>
        <w:t> </w:t>
      </w:r>
      <w:hyperlink r:id="rId1" w:history="1">
        <w:r w:rsidRPr="00615B4B">
          <w:rPr>
            <w:rStyle w:val="Hipervnculo"/>
            <w:rFonts w:ascii="Palatino Linotype" w:hAnsi="Palatino Linotype"/>
            <w:i/>
            <w:color w:val="auto"/>
            <w:sz w:val="20"/>
            <w:szCs w:val="20"/>
          </w:rPr>
          <w:t>73 y 74 de la Ley de Amparo</w:t>
        </w:r>
      </w:hyperlink>
      <w:r w:rsidRPr="00615B4B">
        <w:rPr>
          <w:rStyle w:val="apple-converted-space"/>
          <w:rFonts w:ascii="Palatino Linotype" w:hAnsi="Palatino Linotype"/>
          <w:i/>
          <w:sz w:val="20"/>
          <w:szCs w:val="20"/>
        </w:rPr>
        <w:t> </w:t>
      </w:r>
      <w:r w:rsidRPr="00615B4B">
        <w:rPr>
          <w:rFonts w:ascii="Palatino Linotype" w:hAnsi="Palatino Linotype"/>
          <w:i/>
          <w:sz w:val="20"/>
          <w:szCs w:val="20"/>
        </w:rPr>
        <w:t>con el artículo</w:t>
      </w:r>
      <w:r w:rsidRPr="00615B4B">
        <w:rPr>
          <w:rStyle w:val="apple-converted-space"/>
          <w:rFonts w:ascii="Palatino Linotype" w:hAnsi="Palatino Linotype"/>
          <w:i/>
          <w:sz w:val="20"/>
          <w:szCs w:val="20"/>
        </w:rPr>
        <w:t> </w:t>
      </w:r>
      <w:hyperlink r:id="rId2" w:history="1">
        <w:r w:rsidRPr="00615B4B">
          <w:rPr>
            <w:rStyle w:val="Hipervnculo"/>
            <w:rFonts w:ascii="Palatino Linotype" w:hAnsi="Palatino Linotype"/>
            <w:i/>
            <w:color w:val="auto"/>
            <w:sz w:val="20"/>
            <w:szCs w:val="20"/>
          </w:rPr>
          <w:t>25.1 de la Convención Americana sobre Derechos Humanos</w:t>
        </w:r>
      </w:hyperlink>
      <w:r w:rsidRPr="00615B4B">
        <w:rPr>
          <w:rStyle w:val="apple-converted-space"/>
          <w:rFonts w:ascii="Palatino Linotype" w:hAnsi="Palatino Linotype"/>
          <w:i/>
          <w:sz w:val="20"/>
          <w:szCs w:val="20"/>
        </w:rPr>
        <w:t> </w:t>
      </w:r>
      <w:r w:rsidRPr="00615B4B">
        <w:rPr>
          <w:rFonts w:ascii="Palatino Linotype" w:hAnsi="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615B4B">
        <w:rPr>
          <w:rFonts w:ascii="Palatino Linotype" w:hAnsi="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F26B0E8" w14:textId="77777777" w:rsidR="000E79F7" w:rsidRDefault="000E79F7">
    <w:pPr>
      <w:pStyle w:val="Encabezado"/>
    </w:pPr>
  </w:p>
  <w:tbl>
    <w:tblPr>
      <w:tblW w:w="9924" w:type="dxa"/>
      <w:tblInd w:w="-851" w:type="dxa"/>
      <w:tblCellMar>
        <w:left w:w="70" w:type="dxa"/>
        <w:right w:w="70" w:type="dxa"/>
      </w:tblCellMar>
      <w:tblLook w:val="04A0" w:firstRow="1" w:lastRow="0" w:firstColumn="1" w:lastColumn="0" w:noHBand="0" w:noVBand="1"/>
    </w:tblPr>
    <w:tblGrid>
      <w:gridCol w:w="4962"/>
      <w:gridCol w:w="4962"/>
    </w:tblGrid>
    <w:tr w:rsidR="000E79F7" w14:paraId="6928A101" w14:textId="77777777" w:rsidTr="00050A9C">
      <w:trPr>
        <w:trHeight w:val="227"/>
      </w:trPr>
      <w:tc>
        <w:tcPr>
          <w:tcW w:w="4962" w:type="dxa"/>
          <w:hideMark/>
        </w:tcPr>
        <w:p w14:paraId="2A5D855B" w14:textId="77777777" w:rsidR="000E79F7" w:rsidRDefault="000E79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962" w:type="dxa"/>
          <w:hideMark/>
        </w:tcPr>
        <w:p w14:paraId="60D1BC10" w14:textId="4958121F" w:rsidR="000E79F7" w:rsidRDefault="000E79F7" w:rsidP="007E2E80">
          <w:pPr>
            <w:spacing w:after="120" w:line="256" w:lineRule="auto"/>
            <w:ind w:left="-778" w:right="214" w:firstLine="1585"/>
            <w:jc w:val="right"/>
            <w:rPr>
              <w:rFonts w:ascii="Palatino Linotype" w:hAnsi="Palatino Linotype" w:cs="Arial"/>
              <w:szCs w:val="20"/>
            </w:rPr>
          </w:pPr>
          <w:r w:rsidRPr="00AF4BB8">
            <w:rPr>
              <w:rFonts w:ascii="Palatino Linotype" w:hAnsi="Palatino Linotype" w:cs="Arial"/>
              <w:bCs/>
              <w:sz w:val="24"/>
              <w:lang w:eastAsia="es-MX"/>
            </w:rPr>
            <w:t>08600/INFOEM/IP/RR/2019</w:t>
          </w:r>
        </w:p>
      </w:tc>
    </w:tr>
    <w:tr w:rsidR="000E79F7" w14:paraId="2BACB7A7" w14:textId="77777777" w:rsidTr="00050A9C">
      <w:trPr>
        <w:trHeight w:val="242"/>
      </w:trPr>
      <w:tc>
        <w:tcPr>
          <w:tcW w:w="4962" w:type="dxa"/>
          <w:hideMark/>
        </w:tcPr>
        <w:p w14:paraId="56B5927B" w14:textId="77777777" w:rsidR="000E79F7" w:rsidRDefault="000E79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962" w:type="dxa"/>
          <w:hideMark/>
        </w:tcPr>
        <w:p w14:paraId="0EC160D6" w14:textId="3FAAADDE" w:rsidR="000E79F7" w:rsidRDefault="000E79F7" w:rsidP="00050A9C">
          <w:pPr>
            <w:spacing w:after="120" w:line="256" w:lineRule="auto"/>
            <w:ind w:left="-486" w:right="214" w:firstLine="284"/>
            <w:jc w:val="right"/>
            <w:rPr>
              <w:rFonts w:ascii="Palatino Linotype" w:hAnsi="Palatino Linotype" w:cs="Arial"/>
              <w:szCs w:val="20"/>
            </w:rPr>
          </w:pPr>
          <w:r w:rsidRPr="00AF4BB8">
            <w:rPr>
              <w:rFonts w:ascii="Palatino Linotype" w:hAnsi="Palatino Linotype" w:cs="Arial"/>
              <w:szCs w:val="20"/>
            </w:rPr>
            <w:t>Ayuntamiento de San José del Rincón</w:t>
          </w:r>
        </w:p>
      </w:tc>
    </w:tr>
    <w:tr w:rsidR="000E79F7" w14:paraId="0A1D4794" w14:textId="77777777" w:rsidTr="00050A9C">
      <w:trPr>
        <w:trHeight w:val="342"/>
      </w:trPr>
      <w:tc>
        <w:tcPr>
          <w:tcW w:w="4962" w:type="dxa"/>
          <w:hideMark/>
        </w:tcPr>
        <w:p w14:paraId="1C0E4734" w14:textId="77777777" w:rsidR="000E79F7" w:rsidRDefault="000E79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962" w:type="dxa"/>
          <w:hideMark/>
        </w:tcPr>
        <w:p w14:paraId="6ACE5EF2" w14:textId="77777777" w:rsidR="000E79F7" w:rsidRDefault="000E79F7"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204FAE57" w14:textId="77777777" w:rsidR="000E79F7" w:rsidRDefault="000E79F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065" w:type="dxa"/>
      <w:tblInd w:w="-851" w:type="dxa"/>
      <w:tblLayout w:type="fixed"/>
      <w:tblCellMar>
        <w:left w:w="70" w:type="dxa"/>
        <w:right w:w="70" w:type="dxa"/>
      </w:tblCellMar>
      <w:tblLook w:val="04A0" w:firstRow="1" w:lastRow="0" w:firstColumn="1" w:lastColumn="0" w:noHBand="0" w:noVBand="1"/>
    </w:tblPr>
    <w:tblGrid>
      <w:gridCol w:w="5529"/>
      <w:gridCol w:w="4536"/>
    </w:tblGrid>
    <w:tr w:rsidR="000E79F7" w14:paraId="6A0B1E7E" w14:textId="77777777" w:rsidTr="00050A9C">
      <w:trPr>
        <w:trHeight w:val="227"/>
      </w:trPr>
      <w:tc>
        <w:tcPr>
          <w:tcW w:w="5529" w:type="dxa"/>
          <w:hideMark/>
        </w:tcPr>
        <w:p w14:paraId="40046DA6" w14:textId="77777777" w:rsidR="000E79F7" w:rsidRDefault="000E79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04EF43DD" w14:textId="7CC16277" w:rsidR="000E79F7" w:rsidRPr="00B4142F" w:rsidRDefault="000E79F7" w:rsidP="00623604">
          <w:pPr>
            <w:spacing w:after="120" w:line="256" w:lineRule="auto"/>
            <w:ind w:left="-486" w:right="214" w:firstLine="1408"/>
            <w:jc w:val="right"/>
            <w:rPr>
              <w:rFonts w:ascii="Palatino Linotype" w:hAnsi="Palatino Linotype" w:cs="Arial"/>
              <w:szCs w:val="20"/>
            </w:rPr>
          </w:pPr>
          <w:r w:rsidRPr="00AF4BB8">
            <w:rPr>
              <w:rFonts w:ascii="Palatino Linotype" w:hAnsi="Palatino Linotype" w:cs="Arial"/>
              <w:bCs/>
              <w:sz w:val="24"/>
              <w:lang w:eastAsia="es-MX"/>
            </w:rPr>
            <w:t>08600/INFOEM/IP/RR/2019</w:t>
          </w:r>
        </w:p>
      </w:tc>
    </w:tr>
    <w:tr w:rsidR="000E79F7" w14:paraId="191F73A2" w14:textId="77777777" w:rsidTr="00050A9C">
      <w:trPr>
        <w:trHeight w:val="196"/>
      </w:trPr>
      <w:tc>
        <w:tcPr>
          <w:tcW w:w="5529" w:type="dxa"/>
          <w:hideMark/>
        </w:tcPr>
        <w:p w14:paraId="479DC43B" w14:textId="77777777" w:rsidR="000E79F7" w:rsidRDefault="000E79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0A7DD9F6" w14:textId="0CFC70D6" w:rsidR="000E79F7" w:rsidRPr="00F06FED" w:rsidRDefault="007932D0" w:rsidP="00050A9C">
          <w:pPr>
            <w:spacing w:after="120" w:line="256" w:lineRule="auto"/>
            <w:ind w:left="-486" w:right="214" w:firstLine="567"/>
            <w:jc w:val="right"/>
            <w:rPr>
              <w:rFonts w:ascii="Palatino Linotype" w:hAnsi="Palatino Linotype" w:cs="Arial"/>
            </w:rPr>
          </w:pPr>
          <w:r>
            <w:rPr>
              <w:rFonts w:ascii="Palatino Linotype" w:hAnsi="Palatino Linotype" w:cs="Arial"/>
            </w:rPr>
            <w:t>XXXXXXXXXXXXXX</w:t>
          </w:r>
        </w:p>
      </w:tc>
    </w:tr>
    <w:tr w:rsidR="000E79F7" w14:paraId="4B3C9E21" w14:textId="77777777" w:rsidTr="00050A9C">
      <w:trPr>
        <w:trHeight w:val="242"/>
      </w:trPr>
      <w:tc>
        <w:tcPr>
          <w:tcW w:w="5529" w:type="dxa"/>
          <w:hideMark/>
        </w:tcPr>
        <w:p w14:paraId="66A3C958" w14:textId="77777777" w:rsidR="000E79F7" w:rsidRDefault="000E79F7" w:rsidP="00050A9C">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3470175A" w14:textId="47DE6ADA" w:rsidR="000E79F7" w:rsidRDefault="000E79F7" w:rsidP="007E2E80">
          <w:pPr>
            <w:spacing w:after="120" w:line="256" w:lineRule="auto"/>
            <w:ind w:left="-495" w:right="214" w:firstLine="567"/>
            <w:jc w:val="right"/>
            <w:rPr>
              <w:rFonts w:ascii="Palatino Linotype" w:hAnsi="Palatino Linotype" w:cs="Arial"/>
              <w:szCs w:val="20"/>
            </w:rPr>
          </w:pPr>
          <w:r w:rsidRPr="00AF4BB8">
            <w:rPr>
              <w:rFonts w:ascii="Palatino Linotype" w:hAnsi="Palatino Linotype" w:cs="Arial"/>
              <w:szCs w:val="20"/>
            </w:rPr>
            <w:t>Ayuntamiento de San José del Rincón</w:t>
          </w:r>
        </w:p>
      </w:tc>
    </w:tr>
    <w:tr w:rsidR="000E79F7" w14:paraId="22C596E9" w14:textId="77777777" w:rsidTr="00050A9C">
      <w:trPr>
        <w:trHeight w:val="342"/>
      </w:trPr>
      <w:tc>
        <w:tcPr>
          <w:tcW w:w="5529" w:type="dxa"/>
          <w:hideMark/>
        </w:tcPr>
        <w:p w14:paraId="6F8B27EF" w14:textId="77777777" w:rsidR="000E79F7" w:rsidRDefault="000E79F7" w:rsidP="00050A9C">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Comisionada Ponente:</w:t>
          </w:r>
        </w:p>
      </w:tc>
      <w:tc>
        <w:tcPr>
          <w:tcW w:w="4536" w:type="dxa"/>
          <w:hideMark/>
        </w:tcPr>
        <w:p w14:paraId="4887F4C2" w14:textId="77777777" w:rsidR="000E79F7" w:rsidRDefault="000E79F7" w:rsidP="00050A9C">
          <w:pPr>
            <w:spacing w:after="120" w:line="256" w:lineRule="auto"/>
            <w:ind w:left="-486" w:right="214" w:firstLine="567"/>
            <w:jc w:val="right"/>
            <w:rPr>
              <w:rFonts w:ascii="Palatino Linotype" w:hAnsi="Palatino Linotype" w:cs="Arial"/>
              <w:szCs w:val="20"/>
            </w:rPr>
          </w:pPr>
          <w:r>
            <w:rPr>
              <w:rFonts w:ascii="Palatino Linotype" w:hAnsi="Palatino Linotype" w:cs="Arial"/>
              <w:szCs w:val="20"/>
            </w:rPr>
            <w:t>Zulema Martínez Sánchez</w:t>
          </w:r>
        </w:p>
      </w:tc>
    </w:tr>
  </w:tbl>
  <w:p w14:paraId="113B39B8" w14:textId="77777777" w:rsidR="000E79F7" w:rsidRDefault="000E79F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59576F"/>
    <w:multiLevelType w:val="hybridMultilevel"/>
    <w:tmpl w:val="C966D21E"/>
    <w:lvl w:ilvl="0" w:tplc="F06C0AC6">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72F3B51"/>
    <w:multiLevelType w:val="hybridMultilevel"/>
    <w:tmpl w:val="E5963912"/>
    <w:lvl w:ilvl="0" w:tplc="2F6ED7BC">
      <w:start w:val="1"/>
      <w:numFmt w:val="lowerLetter"/>
      <w:lvlText w:val="%1)"/>
      <w:lvlJc w:val="left"/>
      <w:pPr>
        <w:ind w:left="720" w:hanging="360"/>
      </w:pPr>
      <w:rPr>
        <w:rFonts w:hint="default"/>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0F5728F2"/>
    <w:multiLevelType w:val="hybridMultilevel"/>
    <w:tmpl w:val="578020F6"/>
    <w:lvl w:ilvl="0" w:tplc="F286B258">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3112920"/>
    <w:multiLevelType w:val="hybridMultilevel"/>
    <w:tmpl w:val="85F6A4C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83F5825"/>
    <w:multiLevelType w:val="hybridMultilevel"/>
    <w:tmpl w:val="066CA9E4"/>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EF83C22"/>
    <w:multiLevelType w:val="hybridMultilevel"/>
    <w:tmpl w:val="B184A32A"/>
    <w:lvl w:ilvl="0" w:tplc="2436B13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FBB75BB"/>
    <w:multiLevelType w:val="hybridMultilevel"/>
    <w:tmpl w:val="BBAEBC8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20B56C37"/>
    <w:multiLevelType w:val="hybridMultilevel"/>
    <w:tmpl w:val="87B83372"/>
    <w:lvl w:ilvl="0" w:tplc="080A000B">
      <w:start w:val="1"/>
      <w:numFmt w:val="bullet"/>
      <w:lvlText w:val=""/>
      <w:lvlJc w:val="left"/>
      <w:pPr>
        <w:ind w:left="1287" w:hanging="360"/>
      </w:pPr>
      <w:rPr>
        <w:rFonts w:ascii="Wingdings" w:hAnsi="Wingding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8" w15:restartNumberingAfterBreak="0">
    <w:nsid w:val="2A4C5947"/>
    <w:multiLevelType w:val="hybridMultilevel"/>
    <w:tmpl w:val="9416A1F4"/>
    <w:lvl w:ilvl="0" w:tplc="F8B6EEEC">
      <w:start w:val="1"/>
      <w:numFmt w:val="upperRoman"/>
      <w:lvlText w:val="%1."/>
      <w:lvlJc w:val="left"/>
      <w:pPr>
        <w:ind w:left="1422" w:hanging="855"/>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9" w15:restartNumberingAfterBreak="0">
    <w:nsid w:val="2DA962AC"/>
    <w:multiLevelType w:val="hybridMultilevel"/>
    <w:tmpl w:val="DFFA2D40"/>
    <w:lvl w:ilvl="0" w:tplc="559EEB72">
      <w:start w:val="1"/>
      <w:numFmt w:val="decimal"/>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30CF2C4D"/>
    <w:multiLevelType w:val="hybridMultilevel"/>
    <w:tmpl w:val="8834BD4E"/>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34E27AA6"/>
    <w:multiLevelType w:val="hybridMultilevel"/>
    <w:tmpl w:val="12EE8A9C"/>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12" w15:restartNumberingAfterBreak="0">
    <w:nsid w:val="37587AA6"/>
    <w:multiLevelType w:val="hybridMultilevel"/>
    <w:tmpl w:val="06040CB4"/>
    <w:lvl w:ilvl="0" w:tplc="4D0C222A">
      <w:numFmt w:val="bullet"/>
      <w:lvlText w:val=""/>
      <w:lvlJc w:val="left"/>
      <w:pPr>
        <w:ind w:left="720" w:hanging="360"/>
      </w:pPr>
      <w:rPr>
        <w:rFonts w:ascii="Symbol" w:eastAsiaTheme="minorHAnsi" w:hAnsi="Symbol" w:cstheme="minorBid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3A9C40F8"/>
    <w:multiLevelType w:val="hybridMultilevel"/>
    <w:tmpl w:val="9832302A"/>
    <w:lvl w:ilvl="0" w:tplc="080A0017">
      <w:start w:val="18"/>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4" w15:restartNumberingAfterBreak="0">
    <w:nsid w:val="3E576359"/>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3FCC26F0"/>
    <w:multiLevelType w:val="hybridMultilevel"/>
    <w:tmpl w:val="194A98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B3D33E9"/>
    <w:multiLevelType w:val="hybridMultilevel"/>
    <w:tmpl w:val="D8360ED6"/>
    <w:lvl w:ilvl="0" w:tplc="47F88042">
      <w:start w:val="1"/>
      <w:numFmt w:val="upperRoman"/>
      <w:lvlText w:val="%1."/>
      <w:lvlJc w:val="left"/>
      <w:pPr>
        <w:ind w:left="1429" w:hanging="720"/>
      </w:pPr>
    </w:lvl>
    <w:lvl w:ilvl="1" w:tplc="080A0019">
      <w:start w:val="1"/>
      <w:numFmt w:val="lowerLetter"/>
      <w:lvlText w:val="%2."/>
      <w:lvlJc w:val="left"/>
      <w:pPr>
        <w:ind w:left="1789" w:hanging="360"/>
      </w:pPr>
    </w:lvl>
    <w:lvl w:ilvl="2" w:tplc="080A001B">
      <w:start w:val="1"/>
      <w:numFmt w:val="lowerRoman"/>
      <w:lvlText w:val="%3."/>
      <w:lvlJc w:val="right"/>
      <w:pPr>
        <w:ind w:left="2509" w:hanging="180"/>
      </w:pPr>
    </w:lvl>
    <w:lvl w:ilvl="3" w:tplc="080A000F">
      <w:start w:val="1"/>
      <w:numFmt w:val="decimal"/>
      <w:lvlText w:val="%4."/>
      <w:lvlJc w:val="left"/>
      <w:pPr>
        <w:ind w:left="3229" w:hanging="360"/>
      </w:pPr>
    </w:lvl>
    <w:lvl w:ilvl="4" w:tplc="080A0019">
      <w:start w:val="1"/>
      <w:numFmt w:val="lowerLetter"/>
      <w:lvlText w:val="%5."/>
      <w:lvlJc w:val="left"/>
      <w:pPr>
        <w:ind w:left="3949" w:hanging="360"/>
      </w:pPr>
    </w:lvl>
    <w:lvl w:ilvl="5" w:tplc="080A001B">
      <w:start w:val="1"/>
      <w:numFmt w:val="lowerRoman"/>
      <w:lvlText w:val="%6."/>
      <w:lvlJc w:val="right"/>
      <w:pPr>
        <w:ind w:left="4669" w:hanging="180"/>
      </w:pPr>
    </w:lvl>
    <w:lvl w:ilvl="6" w:tplc="080A000F">
      <w:start w:val="1"/>
      <w:numFmt w:val="decimal"/>
      <w:lvlText w:val="%7."/>
      <w:lvlJc w:val="left"/>
      <w:pPr>
        <w:ind w:left="5389" w:hanging="360"/>
      </w:pPr>
    </w:lvl>
    <w:lvl w:ilvl="7" w:tplc="080A0019">
      <w:start w:val="1"/>
      <w:numFmt w:val="lowerLetter"/>
      <w:lvlText w:val="%8."/>
      <w:lvlJc w:val="left"/>
      <w:pPr>
        <w:ind w:left="6109" w:hanging="360"/>
      </w:pPr>
    </w:lvl>
    <w:lvl w:ilvl="8" w:tplc="080A001B">
      <w:start w:val="1"/>
      <w:numFmt w:val="lowerRoman"/>
      <w:lvlText w:val="%9."/>
      <w:lvlJc w:val="right"/>
      <w:pPr>
        <w:ind w:left="6829" w:hanging="180"/>
      </w:pPr>
    </w:lvl>
  </w:abstractNum>
  <w:abstractNum w:abstractNumId="17" w15:restartNumberingAfterBreak="0">
    <w:nsid w:val="4D9217AE"/>
    <w:multiLevelType w:val="hybridMultilevel"/>
    <w:tmpl w:val="6126872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567A3DBA"/>
    <w:multiLevelType w:val="hybridMultilevel"/>
    <w:tmpl w:val="93CA5A9A"/>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5DC63E13"/>
    <w:multiLevelType w:val="hybridMultilevel"/>
    <w:tmpl w:val="E354ACDA"/>
    <w:lvl w:ilvl="0" w:tplc="54BC04D6">
      <w:start w:val="1"/>
      <w:numFmt w:val="upperRoman"/>
      <w:lvlText w:val="%1."/>
      <w:lvlJc w:val="left"/>
      <w:pPr>
        <w:ind w:left="1287" w:hanging="720"/>
      </w:pPr>
      <w:rPr>
        <w:rFonts w:hint="default"/>
      </w:rPr>
    </w:lvl>
    <w:lvl w:ilvl="1" w:tplc="080A0019">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0" w15:restartNumberingAfterBreak="0">
    <w:nsid w:val="61FA76B6"/>
    <w:multiLevelType w:val="hybridMultilevel"/>
    <w:tmpl w:val="C7B61BA4"/>
    <w:lvl w:ilvl="0" w:tplc="EC1A54A6">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626A531B"/>
    <w:multiLevelType w:val="hybridMultilevel"/>
    <w:tmpl w:val="F31065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635155DC"/>
    <w:multiLevelType w:val="hybridMultilevel"/>
    <w:tmpl w:val="6328627A"/>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680260E9"/>
    <w:multiLevelType w:val="hybridMultilevel"/>
    <w:tmpl w:val="4B660DE0"/>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69551EB7"/>
    <w:multiLevelType w:val="hybridMultilevel"/>
    <w:tmpl w:val="05CCDDB6"/>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5" w15:restartNumberingAfterBreak="0">
    <w:nsid w:val="6B7B2711"/>
    <w:multiLevelType w:val="hybridMultilevel"/>
    <w:tmpl w:val="D00E2FC2"/>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6" w15:restartNumberingAfterBreak="0">
    <w:nsid w:val="6E866662"/>
    <w:multiLevelType w:val="hybridMultilevel"/>
    <w:tmpl w:val="0FFCA8DA"/>
    <w:lvl w:ilvl="0" w:tplc="0EFA0958">
      <w:start w:val="1"/>
      <w:numFmt w:val="upperRoman"/>
      <w:lvlText w:val="%1."/>
      <w:lvlJc w:val="left"/>
      <w:pPr>
        <w:ind w:left="1287" w:hanging="360"/>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7" w15:restartNumberingAfterBreak="0">
    <w:nsid w:val="7A945AC4"/>
    <w:multiLevelType w:val="hybridMultilevel"/>
    <w:tmpl w:val="7026CF9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15:restartNumberingAfterBreak="0">
    <w:nsid w:val="7D881C82"/>
    <w:multiLevelType w:val="hybridMultilevel"/>
    <w:tmpl w:val="AE6E28D8"/>
    <w:lvl w:ilvl="0" w:tplc="0EFA0958">
      <w:start w:val="1"/>
      <w:numFmt w:val="upperRoman"/>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7DC534F7"/>
    <w:multiLevelType w:val="hybridMultilevel"/>
    <w:tmpl w:val="572E1102"/>
    <w:lvl w:ilvl="0" w:tplc="080A0017">
      <w:start w:val="1"/>
      <w:numFmt w:val="lowerLetter"/>
      <w:lvlText w:val="%1)"/>
      <w:lvlJc w:val="left"/>
      <w:pPr>
        <w:ind w:left="720" w:hanging="360"/>
      </w:pPr>
      <w:rPr>
        <w:rFonts w:cs="Times New Roman"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0"/>
  </w:num>
  <w:num w:numId="2">
    <w:abstractNumId w:val="4"/>
  </w:num>
  <w:num w:numId="3">
    <w:abstractNumId w:val="1"/>
  </w:num>
  <w:num w:numId="4">
    <w:abstractNumId w:val="27"/>
  </w:num>
  <w:num w:numId="5">
    <w:abstractNumId w:val="3"/>
  </w:num>
  <w:num w:numId="6">
    <w:abstractNumId w:val="2"/>
  </w:num>
  <w:num w:numId="7">
    <w:abstractNumId w:val="14"/>
  </w:num>
  <w:num w:numId="8">
    <w:abstractNumId w:val="13"/>
  </w:num>
  <w:num w:numId="9">
    <w:abstractNumId w:val="17"/>
  </w:num>
  <w:num w:numId="10">
    <w:abstractNumId w:val="21"/>
  </w:num>
  <w:num w:numId="11">
    <w:abstractNumId w:val="25"/>
  </w:num>
  <w:num w:numId="12">
    <w:abstractNumId w:val="7"/>
  </w:num>
  <w:num w:numId="13">
    <w:abstractNumId w:val="26"/>
  </w:num>
  <w:num w:numId="14">
    <w:abstractNumId w:val="6"/>
  </w:num>
  <w:num w:numId="15">
    <w:abstractNumId w:val="20"/>
  </w:num>
  <w:num w:numId="16">
    <w:abstractNumId w:val="9"/>
  </w:num>
  <w:num w:numId="17">
    <w:abstractNumId w:val="5"/>
  </w:num>
  <w:num w:numId="18">
    <w:abstractNumId w:val="12"/>
  </w:num>
  <w:num w:numId="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24"/>
  </w:num>
  <w:num w:numId="21">
    <w:abstractNumId w:val="29"/>
  </w:num>
  <w:num w:numId="22">
    <w:abstractNumId w:val="15"/>
  </w:num>
  <w:num w:numId="23">
    <w:abstractNumId w:val="11"/>
  </w:num>
  <w:num w:numId="24">
    <w:abstractNumId w:val="8"/>
  </w:num>
  <w:num w:numId="25">
    <w:abstractNumId w:val="22"/>
  </w:num>
  <w:num w:numId="26">
    <w:abstractNumId w:val="28"/>
  </w:num>
  <w:num w:numId="27">
    <w:abstractNumId w:val="23"/>
  </w:num>
  <w:num w:numId="28">
    <w:abstractNumId w:val="18"/>
  </w:num>
  <w:num w:numId="29">
    <w:abstractNumId w:val="10"/>
  </w:num>
  <w:num w:numId="30">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2E80"/>
    <w:rsid w:val="000044B4"/>
    <w:rsid w:val="00004846"/>
    <w:rsid w:val="00006AC5"/>
    <w:rsid w:val="000146A2"/>
    <w:rsid w:val="00015A5D"/>
    <w:rsid w:val="00020E81"/>
    <w:rsid w:val="00026C7C"/>
    <w:rsid w:val="000276E0"/>
    <w:rsid w:val="00031C5D"/>
    <w:rsid w:val="00032DBD"/>
    <w:rsid w:val="00033949"/>
    <w:rsid w:val="00044E78"/>
    <w:rsid w:val="00050A9C"/>
    <w:rsid w:val="00053C9B"/>
    <w:rsid w:val="00057570"/>
    <w:rsid w:val="00062491"/>
    <w:rsid w:val="0007107D"/>
    <w:rsid w:val="00083885"/>
    <w:rsid w:val="00083C50"/>
    <w:rsid w:val="0008795C"/>
    <w:rsid w:val="000A1313"/>
    <w:rsid w:val="000B4129"/>
    <w:rsid w:val="000C4AB8"/>
    <w:rsid w:val="000C7704"/>
    <w:rsid w:val="000D3152"/>
    <w:rsid w:val="000D6982"/>
    <w:rsid w:val="000D756B"/>
    <w:rsid w:val="000E0D30"/>
    <w:rsid w:val="000E362E"/>
    <w:rsid w:val="000E79F7"/>
    <w:rsid w:val="000F5B7E"/>
    <w:rsid w:val="000F743F"/>
    <w:rsid w:val="00103E93"/>
    <w:rsid w:val="001053FA"/>
    <w:rsid w:val="00111C27"/>
    <w:rsid w:val="00112702"/>
    <w:rsid w:val="001149B5"/>
    <w:rsid w:val="00114C3C"/>
    <w:rsid w:val="0012508A"/>
    <w:rsid w:val="0013215E"/>
    <w:rsid w:val="00132E9F"/>
    <w:rsid w:val="0014063C"/>
    <w:rsid w:val="00140AE4"/>
    <w:rsid w:val="0014344D"/>
    <w:rsid w:val="001510E8"/>
    <w:rsid w:val="001514A4"/>
    <w:rsid w:val="00155A24"/>
    <w:rsid w:val="00160F0C"/>
    <w:rsid w:val="001637B7"/>
    <w:rsid w:val="00166046"/>
    <w:rsid w:val="00166FB7"/>
    <w:rsid w:val="00192FA5"/>
    <w:rsid w:val="00193FB8"/>
    <w:rsid w:val="001A1F5C"/>
    <w:rsid w:val="001B0D4E"/>
    <w:rsid w:val="001D0979"/>
    <w:rsid w:val="001E60B7"/>
    <w:rsid w:val="001F595E"/>
    <w:rsid w:val="002045AF"/>
    <w:rsid w:val="00205277"/>
    <w:rsid w:val="002076B5"/>
    <w:rsid w:val="00211473"/>
    <w:rsid w:val="0021781B"/>
    <w:rsid w:val="002252AD"/>
    <w:rsid w:val="0023003C"/>
    <w:rsid w:val="00232E1C"/>
    <w:rsid w:val="00237527"/>
    <w:rsid w:val="00252163"/>
    <w:rsid w:val="002572CF"/>
    <w:rsid w:val="002614A3"/>
    <w:rsid w:val="0026191D"/>
    <w:rsid w:val="00264617"/>
    <w:rsid w:val="002960BE"/>
    <w:rsid w:val="002B009E"/>
    <w:rsid w:val="002B1213"/>
    <w:rsid w:val="002C54D9"/>
    <w:rsid w:val="002D3AA3"/>
    <w:rsid w:val="002D6110"/>
    <w:rsid w:val="002D74B7"/>
    <w:rsid w:val="002E17B2"/>
    <w:rsid w:val="002F044A"/>
    <w:rsid w:val="002F160B"/>
    <w:rsid w:val="00301A01"/>
    <w:rsid w:val="00303E91"/>
    <w:rsid w:val="003054C0"/>
    <w:rsid w:val="00311191"/>
    <w:rsid w:val="00323A16"/>
    <w:rsid w:val="00327C70"/>
    <w:rsid w:val="003306E7"/>
    <w:rsid w:val="00340627"/>
    <w:rsid w:val="00344CFA"/>
    <w:rsid w:val="00347D2A"/>
    <w:rsid w:val="00362991"/>
    <w:rsid w:val="00371D72"/>
    <w:rsid w:val="00374450"/>
    <w:rsid w:val="00376159"/>
    <w:rsid w:val="0038385D"/>
    <w:rsid w:val="00387907"/>
    <w:rsid w:val="00391F66"/>
    <w:rsid w:val="00391FD9"/>
    <w:rsid w:val="0039656E"/>
    <w:rsid w:val="003A0651"/>
    <w:rsid w:val="003B18FC"/>
    <w:rsid w:val="003C1814"/>
    <w:rsid w:val="003C22D5"/>
    <w:rsid w:val="003D14FE"/>
    <w:rsid w:val="003E282E"/>
    <w:rsid w:val="003E697F"/>
    <w:rsid w:val="003F27BE"/>
    <w:rsid w:val="003F43DB"/>
    <w:rsid w:val="003F5394"/>
    <w:rsid w:val="0040307F"/>
    <w:rsid w:val="00404F9D"/>
    <w:rsid w:val="00406D94"/>
    <w:rsid w:val="00413FD1"/>
    <w:rsid w:val="004260E8"/>
    <w:rsid w:val="00447F56"/>
    <w:rsid w:val="0045163D"/>
    <w:rsid w:val="00460556"/>
    <w:rsid w:val="004617C7"/>
    <w:rsid w:val="0046459B"/>
    <w:rsid w:val="00477313"/>
    <w:rsid w:val="00477F00"/>
    <w:rsid w:val="00484E47"/>
    <w:rsid w:val="00485D10"/>
    <w:rsid w:val="004915D8"/>
    <w:rsid w:val="004A50A7"/>
    <w:rsid w:val="004A645F"/>
    <w:rsid w:val="004C35EE"/>
    <w:rsid w:val="004C4DCC"/>
    <w:rsid w:val="004D058B"/>
    <w:rsid w:val="004F09BF"/>
    <w:rsid w:val="004F372A"/>
    <w:rsid w:val="004F429E"/>
    <w:rsid w:val="004F483E"/>
    <w:rsid w:val="00506278"/>
    <w:rsid w:val="00530152"/>
    <w:rsid w:val="0054151E"/>
    <w:rsid w:val="00543114"/>
    <w:rsid w:val="005448FA"/>
    <w:rsid w:val="00547660"/>
    <w:rsid w:val="00550984"/>
    <w:rsid w:val="005564DB"/>
    <w:rsid w:val="005733EB"/>
    <w:rsid w:val="00574E4D"/>
    <w:rsid w:val="00576FC9"/>
    <w:rsid w:val="00585C7E"/>
    <w:rsid w:val="00586423"/>
    <w:rsid w:val="005907D6"/>
    <w:rsid w:val="00590866"/>
    <w:rsid w:val="005A3779"/>
    <w:rsid w:val="005B2A31"/>
    <w:rsid w:val="005B412E"/>
    <w:rsid w:val="005B64BB"/>
    <w:rsid w:val="005C2829"/>
    <w:rsid w:val="005C2E39"/>
    <w:rsid w:val="005C6170"/>
    <w:rsid w:val="005D005B"/>
    <w:rsid w:val="005D1389"/>
    <w:rsid w:val="005D310F"/>
    <w:rsid w:val="005D45EB"/>
    <w:rsid w:val="005D7E8B"/>
    <w:rsid w:val="005E31BD"/>
    <w:rsid w:val="005E3423"/>
    <w:rsid w:val="005E6F11"/>
    <w:rsid w:val="005F69DD"/>
    <w:rsid w:val="005F6FB6"/>
    <w:rsid w:val="00600225"/>
    <w:rsid w:val="00604573"/>
    <w:rsid w:val="0060633A"/>
    <w:rsid w:val="0062255A"/>
    <w:rsid w:val="00623604"/>
    <w:rsid w:val="006374D0"/>
    <w:rsid w:val="00644195"/>
    <w:rsid w:val="00661204"/>
    <w:rsid w:val="00662F47"/>
    <w:rsid w:val="00664DAE"/>
    <w:rsid w:val="0066610F"/>
    <w:rsid w:val="00673D7C"/>
    <w:rsid w:val="00686046"/>
    <w:rsid w:val="00687A6C"/>
    <w:rsid w:val="00691A08"/>
    <w:rsid w:val="00691A42"/>
    <w:rsid w:val="006A30F0"/>
    <w:rsid w:val="006A3792"/>
    <w:rsid w:val="006A561E"/>
    <w:rsid w:val="006D6527"/>
    <w:rsid w:val="006E0601"/>
    <w:rsid w:val="006E08C4"/>
    <w:rsid w:val="006E16B1"/>
    <w:rsid w:val="006E2F91"/>
    <w:rsid w:val="006E3756"/>
    <w:rsid w:val="006F34F8"/>
    <w:rsid w:val="006F7E3E"/>
    <w:rsid w:val="007037D7"/>
    <w:rsid w:val="00717675"/>
    <w:rsid w:val="007477B6"/>
    <w:rsid w:val="007519B2"/>
    <w:rsid w:val="00786497"/>
    <w:rsid w:val="0078727F"/>
    <w:rsid w:val="00790742"/>
    <w:rsid w:val="007932D0"/>
    <w:rsid w:val="007939BE"/>
    <w:rsid w:val="007A0571"/>
    <w:rsid w:val="007A223B"/>
    <w:rsid w:val="007A527A"/>
    <w:rsid w:val="007B167F"/>
    <w:rsid w:val="007B3EFC"/>
    <w:rsid w:val="007B6C38"/>
    <w:rsid w:val="007C0799"/>
    <w:rsid w:val="007C167D"/>
    <w:rsid w:val="007D0CFF"/>
    <w:rsid w:val="007D4E1A"/>
    <w:rsid w:val="007D5593"/>
    <w:rsid w:val="007E2E80"/>
    <w:rsid w:val="007E6A59"/>
    <w:rsid w:val="007F13FD"/>
    <w:rsid w:val="007F3485"/>
    <w:rsid w:val="00800AFE"/>
    <w:rsid w:val="008011DC"/>
    <w:rsid w:val="00810FE3"/>
    <w:rsid w:val="008213C3"/>
    <w:rsid w:val="00821487"/>
    <w:rsid w:val="008279DC"/>
    <w:rsid w:val="00842FDC"/>
    <w:rsid w:val="00853CC3"/>
    <w:rsid w:val="00857945"/>
    <w:rsid w:val="00870B3F"/>
    <w:rsid w:val="00871182"/>
    <w:rsid w:val="008749F4"/>
    <w:rsid w:val="008815A6"/>
    <w:rsid w:val="00883E54"/>
    <w:rsid w:val="00884653"/>
    <w:rsid w:val="00884967"/>
    <w:rsid w:val="00892543"/>
    <w:rsid w:val="008B52AB"/>
    <w:rsid w:val="008B6788"/>
    <w:rsid w:val="008C651F"/>
    <w:rsid w:val="008C7CEB"/>
    <w:rsid w:val="008D68BF"/>
    <w:rsid w:val="0091074A"/>
    <w:rsid w:val="009215ED"/>
    <w:rsid w:val="009272C6"/>
    <w:rsid w:val="00930F68"/>
    <w:rsid w:val="00942349"/>
    <w:rsid w:val="00944325"/>
    <w:rsid w:val="00954DC1"/>
    <w:rsid w:val="00957811"/>
    <w:rsid w:val="009617A5"/>
    <w:rsid w:val="0097416D"/>
    <w:rsid w:val="00977F77"/>
    <w:rsid w:val="00984635"/>
    <w:rsid w:val="009913F7"/>
    <w:rsid w:val="00994FE7"/>
    <w:rsid w:val="00995CDC"/>
    <w:rsid w:val="009C1B32"/>
    <w:rsid w:val="009C2CCE"/>
    <w:rsid w:val="009C6F75"/>
    <w:rsid w:val="009D28C8"/>
    <w:rsid w:val="009D5C8B"/>
    <w:rsid w:val="009D6365"/>
    <w:rsid w:val="009E1A55"/>
    <w:rsid w:val="009E396D"/>
    <w:rsid w:val="009E5432"/>
    <w:rsid w:val="009E65AF"/>
    <w:rsid w:val="009F7B22"/>
    <w:rsid w:val="00A00D5E"/>
    <w:rsid w:val="00A06551"/>
    <w:rsid w:val="00A10105"/>
    <w:rsid w:val="00A10775"/>
    <w:rsid w:val="00A10B3C"/>
    <w:rsid w:val="00A112EB"/>
    <w:rsid w:val="00A1246A"/>
    <w:rsid w:val="00A137CB"/>
    <w:rsid w:val="00A13A7C"/>
    <w:rsid w:val="00A1701A"/>
    <w:rsid w:val="00A21EC0"/>
    <w:rsid w:val="00A2712B"/>
    <w:rsid w:val="00A33B3A"/>
    <w:rsid w:val="00A42686"/>
    <w:rsid w:val="00A44512"/>
    <w:rsid w:val="00A57C89"/>
    <w:rsid w:val="00A62727"/>
    <w:rsid w:val="00AA0F85"/>
    <w:rsid w:val="00AA3048"/>
    <w:rsid w:val="00AB1AF3"/>
    <w:rsid w:val="00AB2C69"/>
    <w:rsid w:val="00AB310A"/>
    <w:rsid w:val="00AD5105"/>
    <w:rsid w:val="00AD6069"/>
    <w:rsid w:val="00AE0E07"/>
    <w:rsid w:val="00AE658B"/>
    <w:rsid w:val="00AF095F"/>
    <w:rsid w:val="00AF4BB8"/>
    <w:rsid w:val="00B02EA0"/>
    <w:rsid w:val="00B07592"/>
    <w:rsid w:val="00B22CB3"/>
    <w:rsid w:val="00B241F9"/>
    <w:rsid w:val="00B250A7"/>
    <w:rsid w:val="00B262B6"/>
    <w:rsid w:val="00B26FB2"/>
    <w:rsid w:val="00B30260"/>
    <w:rsid w:val="00B549E1"/>
    <w:rsid w:val="00B57102"/>
    <w:rsid w:val="00B724A6"/>
    <w:rsid w:val="00B728D4"/>
    <w:rsid w:val="00B83314"/>
    <w:rsid w:val="00B83DF6"/>
    <w:rsid w:val="00B929B9"/>
    <w:rsid w:val="00B93C5C"/>
    <w:rsid w:val="00BA3E6B"/>
    <w:rsid w:val="00BB1F38"/>
    <w:rsid w:val="00BB48C5"/>
    <w:rsid w:val="00BC13A9"/>
    <w:rsid w:val="00BC1D88"/>
    <w:rsid w:val="00BD2E09"/>
    <w:rsid w:val="00BD2EDB"/>
    <w:rsid w:val="00BD39B9"/>
    <w:rsid w:val="00BD658F"/>
    <w:rsid w:val="00BE59B9"/>
    <w:rsid w:val="00BF123D"/>
    <w:rsid w:val="00BF3765"/>
    <w:rsid w:val="00BF5EE2"/>
    <w:rsid w:val="00BF7A4D"/>
    <w:rsid w:val="00C25822"/>
    <w:rsid w:val="00C306F3"/>
    <w:rsid w:val="00C337DD"/>
    <w:rsid w:val="00C34B47"/>
    <w:rsid w:val="00C43E96"/>
    <w:rsid w:val="00C502C3"/>
    <w:rsid w:val="00C60984"/>
    <w:rsid w:val="00C61AFF"/>
    <w:rsid w:val="00C663D3"/>
    <w:rsid w:val="00C703A8"/>
    <w:rsid w:val="00C715FD"/>
    <w:rsid w:val="00C71799"/>
    <w:rsid w:val="00C75301"/>
    <w:rsid w:val="00C753C2"/>
    <w:rsid w:val="00C76BA5"/>
    <w:rsid w:val="00C826DC"/>
    <w:rsid w:val="00CA09FA"/>
    <w:rsid w:val="00CA2ED9"/>
    <w:rsid w:val="00CA3DD3"/>
    <w:rsid w:val="00CA652B"/>
    <w:rsid w:val="00CA6FDD"/>
    <w:rsid w:val="00CB0A5D"/>
    <w:rsid w:val="00CC0149"/>
    <w:rsid w:val="00CC43D2"/>
    <w:rsid w:val="00CD6704"/>
    <w:rsid w:val="00CE1048"/>
    <w:rsid w:val="00CE5C0E"/>
    <w:rsid w:val="00CF598D"/>
    <w:rsid w:val="00CF7BDB"/>
    <w:rsid w:val="00D042D3"/>
    <w:rsid w:val="00D14D51"/>
    <w:rsid w:val="00D2440F"/>
    <w:rsid w:val="00D27427"/>
    <w:rsid w:val="00D27C81"/>
    <w:rsid w:val="00D32DB1"/>
    <w:rsid w:val="00D3510C"/>
    <w:rsid w:val="00D41C13"/>
    <w:rsid w:val="00D510FB"/>
    <w:rsid w:val="00D51FBF"/>
    <w:rsid w:val="00D5329C"/>
    <w:rsid w:val="00D54C20"/>
    <w:rsid w:val="00D75B2B"/>
    <w:rsid w:val="00D80864"/>
    <w:rsid w:val="00D80A59"/>
    <w:rsid w:val="00D8585A"/>
    <w:rsid w:val="00D95FFE"/>
    <w:rsid w:val="00D96A07"/>
    <w:rsid w:val="00DA0E70"/>
    <w:rsid w:val="00DA2027"/>
    <w:rsid w:val="00DA3183"/>
    <w:rsid w:val="00DB5FF7"/>
    <w:rsid w:val="00DC2D3C"/>
    <w:rsid w:val="00DD13E2"/>
    <w:rsid w:val="00DD39E8"/>
    <w:rsid w:val="00DE21FF"/>
    <w:rsid w:val="00DE26B6"/>
    <w:rsid w:val="00DF34A1"/>
    <w:rsid w:val="00DF51C8"/>
    <w:rsid w:val="00E014FE"/>
    <w:rsid w:val="00E02834"/>
    <w:rsid w:val="00E0584D"/>
    <w:rsid w:val="00E16617"/>
    <w:rsid w:val="00E23E06"/>
    <w:rsid w:val="00E24FFC"/>
    <w:rsid w:val="00E269CC"/>
    <w:rsid w:val="00E27DAB"/>
    <w:rsid w:val="00E31752"/>
    <w:rsid w:val="00E3332A"/>
    <w:rsid w:val="00E50EFF"/>
    <w:rsid w:val="00E5530F"/>
    <w:rsid w:val="00E5620D"/>
    <w:rsid w:val="00E574B5"/>
    <w:rsid w:val="00E655F5"/>
    <w:rsid w:val="00E70CAE"/>
    <w:rsid w:val="00E73E44"/>
    <w:rsid w:val="00E87C9A"/>
    <w:rsid w:val="00E93059"/>
    <w:rsid w:val="00E9642D"/>
    <w:rsid w:val="00EB0D89"/>
    <w:rsid w:val="00EB1F4C"/>
    <w:rsid w:val="00EC70F7"/>
    <w:rsid w:val="00ED4829"/>
    <w:rsid w:val="00ED60C2"/>
    <w:rsid w:val="00ED78F3"/>
    <w:rsid w:val="00EE2A35"/>
    <w:rsid w:val="00EE6516"/>
    <w:rsid w:val="00F03409"/>
    <w:rsid w:val="00F07076"/>
    <w:rsid w:val="00F07DC2"/>
    <w:rsid w:val="00F231A2"/>
    <w:rsid w:val="00F27C28"/>
    <w:rsid w:val="00F33588"/>
    <w:rsid w:val="00F50CD1"/>
    <w:rsid w:val="00F513A4"/>
    <w:rsid w:val="00F534F4"/>
    <w:rsid w:val="00F53832"/>
    <w:rsid w:val="00F53B53"/>
    <w:rsid w:val="00F63934"/>
    <w:rsid w:val="00F66A72"/>
    <w:rsid w:val="00F66F40"/>
    <w:rsid w:val="00F76504"/>
    <w:rsid w:val="00F7783E"/>
    <w:rsid w:val="00FB55E9"/>
    <w:rsid w:val="00FB5D79"/>
    <w:rsid w:val="00FC372B"/>
    <w:rsid w:val="00FC392D"/>
    <w:rsid w:val="00FD0DD9"/>
    <w:rsid w:val="00FD1A5C"/>
    <w:rsid w:val="00FD3A3C"/>
    <w:rsid w:val="00FD598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3595FA"/>
  <w15:chartTrackingRefBased/>
  <w15:docId w15:val="{167DB6F9-D761-4AA8-BBF6-0E55607AB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E2E80"/>
  </w:style>
  <w:style w:type="paragraph" w:styleId="Ttulo3">
    <w:name w:val="heading 3"/>
    <w:basedOn w:val="Normal"/>
    <w:link w:val="Ttulo3Car"/>
    <w:uiPriority w:val="9"/>
    <w:qFormat/>
    <w:rsid w:val="00166046"/>
    <w:pPr>
      <w:spacing w:before="100" w:beforeAutospacing="1" w:after="100" w:afterAutospacing="1" w:line="240" w:lineRule="auto"/>
      <w:outlineLvl w:val="2"/>
    </w:pPr>
    <w:rPr>
      <w:rFonts w:ascii="Times New Roman" w:eastAsia="Times New Roman" w:hAnsi="Times New Roman" w:cs="Times New Roman"/>
      <w:b/>
      <w:bCs/>
      <w:sz w:val="27"/>
      <w:szCs w:val="27"/>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7E2E80"/>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7E2E80"/>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7E2E80"/>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
    <w:basedOn w:val="Normal"/>
    <w:link w:val="PrrafodelistaCar"/>
    <w:uiPriority w:val="72"/>
    <w:qFormat/>
    <w:rsid w:val="007E2E80"/>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7E2E80"/>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7E2E80"/>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rsid w:val="007E2E80"/>
    <w:rPr>
      <w:vertAlign w:val="superscript"/>
    </w:rPr>
  </w:style>
  <w:style w:type="character" w:styleId="Hipervnculo">
    <w:name w:val="Hyperlink"/>
    <w:basedOn w:val="Fuentedeprrafopredeter"/>
    <w:uiPriority w:val="99"/>
    <w:unhideWhenUsed/>
    <w:rsid w:val="007E2E80"/>
    <w:rPr>
      <w:color w:val="0563C1" w:themeColor="hyperlink"/>
      <w:u w:val="single"/>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7E2E80"/>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7E2E80"/>
    <w:rPr>
      <w:sz w:val="20"/>
      <w:szCs w:val="20"/>
    </w:rPr>
  </w:style>
  <w:style w:type="character" w:customStyle="1" w:styleId="Ttulo3Car">
    <w:name w:val="Título 3 Car"/>
    <w:basedOn w:val="Fuentedeprrafopredeter"/>
    <w:link w:val="Ttulo3"/>
    <w:uiPriority w:val="9"/>
    <w:rsid w:val="00166046"/>
    <w:rPr>
      <w:rFonts w:ascii="Times New Roman" w:eastAsia="Times New Roman" w:hAnsi="Times New Roman" w:cs="Times New Roman"/>
      <w:b/>
      <w:bCs/>
      <w:sz w:val="27"/>
      <w:szCs w:val="27"/>
      <w:lang w:eastAsia="es-MX"/>
    </w:rPr>
  </w:style>
  <w:style w:type="paragraph" w:styleId="NormalWeb">
    <w:name w:val="Normal (Web)"/>
    <w:basedOn w:val="Normal"/>
    <w:uiPriority w:val="99"/>
    <w:semiHidden/>
    <w:unhideWhenUsed/>
    <w:rsid w:val="00166046"/>
    <w:pPr>
      <w:spacing w:before="100" w:beforeAutospacing="1" w:after="100" w:afterAutospacing="1" w:line="240" w:lineRule="auto"/>
    </w:pPr>
    <w:rPr>
      <w:rFonts w:ascii="Times New Roman" w:eastAsia="Times New Roman" w:hAnsi="Times New Roman" w:cs="Times New Roman"/>
      <w:sz w:val="24"/>
      <w:szCs w:val="24"/>
      <w:lang w:eastAsia="es-MX"/>
    </w:rPr>
  </w:style>
  <w:style w:type="paragraph" w:styleId="Textodeglobo">
    <w:name w:val="Balloon Text"/>
    <w:basedOn w:val="Normal"/>
    <w:link w:val="TextodegloboCar"/>
    <w:uiPriority w:val="99"/>
    <w:semiHidden/>
    <w:unhideWhenUsed/>
    <w:rsid w:val="00D27C81"/>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27C81"/>
    <w:rPr>
      <w:rFonts w:ascii="Segoe UI" w:hAnsi="Segoe UI" w:cs="Segoe UI"/>
      <w:sz w:val="18"/>
      <w:szCs w:val="18"/>
    </w:rPr>
  </w:style>
  <w:style w:type="paragraph" w:styleId="Sinespaciado">
    <w:name w:val="No Spacing"/>
    <w:aliases w:val="Francesa"/>
    <w:link w:val="SinespaciadoCar"/>
    <w:uiPriority w:val="1"/>
    <w:qFormat/>
    <w:rsid w:val="001F595E"/>
    <w:pPr>
      <w:spacing w:after="0" w:line="240" w:lineRule="auto"/>
    </w:pPr>
  </w:style>
  <w:style w:type="table" w:styleId="Tablaconcuadrcula">
    <w:name w:val="Table Grid"/>
    <w:basedOn w:val="Tablanormal"/>
    <w:uiPriority w:val="39"/>
    <w:rsid w:val="00883E5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aliases w:val="Francesa Car"/>
    <w:link w:val="Sinespaciado"/>
    <w:uiPriority w:val="1"/>
    <w:locked/>
    <w:rsid w:val="00DE21FF"/>
  </w:style>
  <w:style w:type="character" w:customStyle="1" w:styleId="apple-style-span">
    <w:name w:val="apple-style-span"/>
    <w:rsid w:val="00FD5988"/>
  </w:style>
  <w:style w:type="character" w:styleId="Textoennegrita">
    <w:name w:val="Strong"/>
    <w:basedOn w:val="Fuentedeprrafopredeter"/>
    <w:uiPriority w:val="22"/>
    <w:qFormat/>
    <w:rsid w:val="00FD5988"/>
    <w:rPr>
      <w:b/>
      <w:bCs/>
    </w:rPr>
  </w:style>
  <w:style w:type="table" w:customStyle="1" w:styleId="Tablaconcuadrcula1">
    <w:name w:val="Tabla con cuadrícula1"/>
    <w:basedOn w:val="Tablanormal"/>
    <w:next w:val="Tablaconcuadrcula"/>
    <w:uiPriority w:val="39"/>
    <w:rsid w:val="001149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8949290">
      <w:bodyDiv w:val="1"/>
      <w:marLeft w:val="0"/>
      <w:marRight w:val="0"/>
      <w:marTop w:val="0"/>
      <w:marBottom w:val="0"/>
      <w:divBdr>
        <w:top w:val="none" w:sz="0" w:space="0" w:color="auto"/>
        <w:left w:val="none" w:sz="0" w:space="0" w:color="auto"/>
        <w:bottom w:val="none" w:sz="0" w:space="0" w:color="auto"/>
        <w:right w:val="none" w:sz="0" w:space="0" w:color="auto"/>
      </w:divBdr>
    </w:div>
    <w:div w:id="1098450157">
      <w:bodyDiv w:val="1"/>
      <w:marLeft w:val="0"/>
      <w:marRight w:val="0"/>
      <w:marTop w:val="0"/>
      <w:marBottom w:val="0"/>
      <w:divBdr>
        <w:top w:val="none" w:sz="0" w:space="0" w:color="auto"/>
        <w:left w:val="none" w:sz="0" w:space="0" w:color="auto"/>
        <w:bottom w:val="none" w:sz="0" w:space="0" w:color="auto"/>
        <w:right w:val="none" w:sz="0" w:space="0" w:color="auto"/>
      </w:divBdr>
    </w:div>
    <w:div w:id="13661782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553542-5883-46F2-A8E4-CBDD7FC374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25</Pages>
  <Words>5885</Words>
  <Characters>32373</Characters>
  <Application>Microsoft Office Word</Application>
  <DocSecurity>0</DocSecurity>
  <Lines>269</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38182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Esaú De Santos</cp:lastModifiedBy>
  <cp:revision>2</cp:revision>
  <cp:lastPrinted>2018-11-30T20:53:00Z</cp:lastPrinted>
  <dcterms:created xsi:type="dcterms:W3CDTF">2020-04-13T21:38:00Z</dcterms:created>
  <dcterms:modified xsi:type="dcterms:W3CDTF">2020-04-13T21:38:00Z</dcterms:modified>
</cp:coreProperties>
</file>