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B98" w:rsidRPr="009F71D8" w:rsidRDefault="00871B98" w:rsidP="00871B98">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sz w:val="24"/>
          <w:szCs w:val="24"/>
        </w:rPr>
        <w:t xml:space="preserve">NOVENA </w:t>
      </w:r>
      <w:r w:rsidRPr="009F71D8">
        <w:rPr>
          <w:rFonts w:ascii="Palatino Linotype" w:hAnsi="Palatino Linotype" w:cs="Arial"/>
          <w:b/>
          <w:sz w:val="24"/>
          <w:szCs w:val="24"/>
        </w:rPr>
        <w:t xml:space="preserve">SESIÓN ORDINARIA DE </w:t>
      </w:r>
      <w:r w:rsidR="005A75ED">
        <w:rPr>
          <w:rFonts w:ascii="Palatino Linotype" w:hAnsi="Palatino Linotype" w:cs="Arial"/>
          <w:b/>
          <w:sz w:val="24"/>
          <w:szCs w:val="24"/>
        </w:rPr>
        <w:t xml:space="preserve">ONCE </w:t>
      </w:r>
      <w:r>
        <w:rPr>
          <w:rFonts w:ascii="Palatino Linotype" w:hAnsi="Palatino Linotype" w:cs="Arial"/>
          <w:b/>
          <w:sz w:val="24"/>
          <w:szCs w:val="24"/>
        </w:rPr>
        <w:t xml:space="preserve">DE </w:t>
      </w:r>
      <w:r w:rsidR="005A75ED">
        <w:rPr>
          <w:rFonts w:ascii="Palatino Linotype" w:hAnsi="Palatino Linotype" w:cs="Arial"/>
          <w:b/>
          <w:sz w:val="24"/>
          <w:szCs w:val="24"/>
        </w:rPr>
        <w:t xml:space="preserve">MARZO </w:t>
      </w:r>
      <w:r>
        <w:rPr>
          <w:rFonts w:ascii="Palatino Linotype" w:hAnsi="Palatino Linotype" w:cs="Arial"/>
          <w:b/>
          <w:sz w:val="24"/>
          <w:szCs w:val="24"/>
        </w:rPr>
        <w:t xml:space="preserve">DE </w:t>
      </w:r>
      <w:r w:rsidRPr="009F71D8">
        <w:rPr>
          <w:rFonts w:ascii="Palatino Linotype" w:hAnsi="Palatino Linotype" w:cs="Arial"/>
          <w:b/>
          <w:sz w:val="24"/>
          <w:szCs w:val="24"/>
        </w:rPr>
        <w:t xml:space="preserve">DOS MIL </w:t>
      </w:r>
      <w:r w:rsidR="005A75ED">
        <w:rPr>
          <w:rFonts w:ascii="Palatino Linotype" w:hAnsi="Palatino Linotype" w:cs="Arial"/>
          <w:b/>
          <w:sz w:val="24"/>
          <w:szCs w:val="24"/>
        </w:rPr>
        <w:t>VEINTE</w:t>
      </w:r>
      <w:r w:rsidRPr="009F71D8">
        <w:rPr>
          <w:rFonts w:ascii="Palatino Linotype" w:hAnsi="Palatino Linotype" w:cs="Arial"/>
          <w:b/>
          <w:sz w:val="24"/>
          <w:szCs w:val="24"/>
        </w:rPr>
        <w:t>, EN L</w:t>
      </w:r>
      <w:r w:rsidR="005A75ED">
        <w:rPr>
          <w:rFonts w:ascii="Palatino Linotype" w:hAnsi="Palatino Linotype" w:cs="Arial"/>
          <w:b/>
          <w:sz w:val="24"/>
          <w:szCs w:val="24"/>
        </w:rPr>
        <w:t>OS</w:t>
      </w:r>
      <w:r w:rsidRPr="009F71D8">
        <w:rPr>
          <w:rFonts w:ascii="Palatino Linotype" w:hAnsi="Palatino Linotype" w:cs="Arial"/>
          <w:b/>
          <w:sz w:val="24"/>
          <w:szCs w:val="24"/>
        </w:rPr>
        <w:t xml:space="preserve"> RECURSO</w:t>
      </w:r>
      <w:r w:rsidR="005A75ED">
        <w:rPr>
          <w:rFonts w:ascii="Palatino Linotype" w:hAnsi="Palatino Linotype" w:cs="Arial"/>
          <w:b/>
          <w:sz w:val="24"/>
          <w:szCs w:val="24"/>
        </w:rPr>
        <w:t xml:space="preserve">S DE REVISIÓN </w:t>
      </w:r>
      <w:r w:rsidR="005A75ED" w:rsidRPr="005A75ED">
        <w:rPr>
          <w:rFonts w:ascii="Palatino Linotype" w:hAnsi="Palatino Linotype" w:cs="Arial"/>
          <w:b/>
          <w:spacing w:val="-20"/>
          <w:sz w:val="24"/>
          <w:szCs w:val="24"/>
        </w:rPr>
        <w:t>12550</w:t>
      </w:r>
      <w:r w:rsidRPr="005A75ED">
        <w:rPr>
          <w:rFonts w:ascii="Palatino Linotype" w:hAnsi="Palatino Linotype" w:cs="Arial"/>
          <w:b/>
          <w:bCs/>
          <w:spacing w:val="-20"/>
          <w:sz w:val="24"/>
          <w:szCs w:val="24"/>
        </w:rPr>
        <w:t>/INFOEM/IP/RR/2019</w:t>
      </w:r>
      <w:r w:rsidR="005A75ED" w:rsidRPr="005A75ED">
        <w:rPr>
          <w:rFonts w:ascii="Palatino Linotype" w:hAnsi="Palatino Linotype" w:cs="Arial"/>
          <w:b/>
          <w:bCs/>
          <w:spacing w:val="-20"/>
          <w:sz w:val="24"/>
          <w:szCs w:val="24"/>
        </w:rPr>
        <w:t>, 12557/INFOEM/IP/RR/2019, 12594/INFOEM/IP/RR/2019, 12619/INFOEM/IP/RR/2019, 12642/INFOEM/IP/RR/2019, 12690/INFOEM/IP/RR/2019, 12694/INFOEM/IP/RR/2019, 12719/INFOEM/IP/RR/2019, 13168/INFOEM/IP/RR/2019, 13172/INFOEM/IP/RR/2019</w:t>
      </w:r>
      <w:r w:rsidR="005A75ED">
        <w:rPr>
          <w:rFonts w:ascii="Palatino Linotype" w:hAnsi="Palatino Linotype" w:cs="Arial"/>
          <w:b/>
          <w:bCs/>
          <w:spacing w:val="-20"/>
          <w:sz w:val="24"/>
          <w:szCs w:val="24"/>
        </w:rPr>
        <w:t xml:space="preserve">, 13174/INFOEM/IP/RR/2019 </w:t>
      </w:r>
      <w:r w:rsidR="005A75ED" w:rsidRPr="005A75ED">
        <w:rPr>
          <w:rFonts w:ascii="Palatino Linotype" w:hAnsi="Palatino Linotype" w:cs="Arial"/>
          <w:b/>
          <w:bCs/>
          <w:spacing w:val="-20"/>
          <w:sz w:val="24"/>
          <w:szCs w:val="24"/>
        </w:rPr>
        <w:t>Y 13224/INFOEM/IP/RR/2019</w:t>
      </w:r>
      <w:r w:rsidR="005A75ED">
        <w:rPr>
          <w:rFonts w:ascii="Palatino Linotype" w:hAnsi="Palatino Linotype" w:cs="Arial"/>
          <w:b/>
          <w:bCs/>
          <w:spacing w:val="-20"/>
          <w:sz w:val="24"/>
          <w:szCs w:val="24"/>
        </w:rPr>
        <w:t xml:space="preserve"> ACUMULADOS. </w:t>
      </w:r>
    </w:p>
    <w:p w:rsidR="00871B98" w:rsidRPr="009F71D8" w:rsidRDefault="00871B98" w:rsidP="00871B98">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respecto de la resolución dictada e</w:t>
      </w:r>
      <w:r w:rsidR="005A75ED">
        <w:rPr>
          <w:rFonts w:ascii="Palatino Linotype" w:hAnsi="Palatino Linotype" w:cs="Arial"/>
          <w:sz w:val="24"/>
          <w:szCs w:val="24"/>
        </w:rPr>
        <w:t xml:space="preserve">n </w:t>
      </w:r>
      <w:r w:rsidRPr="009F71D8">
        <w:rPr>
          <w:rFonts w:ascii="Palatino Linotype" w:hAnsi="Palatino Linotype" w:cs="Arial"/>
          <w:sz w:val="24"/>
          <w:szCs w:val="24"/>
        </w:rPr>
        <w:t>l</w:t>
      </w:r>
      <w:r w:rsidR="005A75ED">
        <w:rPr>
          <w:rFonts w:ascii="Palatino Linotype" w:hAnsi="Palatino Linotype" w:cs="Arial"/>
          <w:sz w:val="24"/>
          <w:szCs w:val="24"/>
        </w:rPr>
        <w:t>os</w:t>
      </w:r>
      <w:r w:rsidRPr="009F71D8">
        <w:rPr>
          <w:rFonts w:ascii="Palatino Linotype" w:hAnsi="Palatino Linotype" w:cs="Arial"/>
          <w:sz w:val="24"/>
          <w:szCs w:val="24"/>
        </w:rPr>
        <w:t xml:space="preserve"> recurso</w:t>
      </w:r>
      <w:r w:rsidR="005A75ED">
        <w:rPr>
          <w:rFonts w:ascii="Palatino Linotype" w:hAnsi="Palatino Linotype" w:cs="Arial"/>
          <w:sz w:val="24"/>
          <w:szCs w:val="24"/>
        </w:rPr>
        <w:t>s</w:t>
      </w:r>
      <w:r w:rsidRPr="009F71D8">
        <w:rPr>
          <w:rFonts w:ascii="Palatino Linotype" w:hAnsi="Palatino Linotype" w:cs="Arial"/>
          <w:sz w:val="24"/>
          <w:szCs w:val="24"/>
        </w:rPr>
        <w:t xml:space="preserve"> de revisión </w:t>
      </w:r>
      <w:r w:rsidR="005A75ED">
        <w:rPr>
          <w:rFonts w:ascii="Palatino Linotype" w:hAnsi="Palatino Linotype" w:cs="Arial"/>
          <w:b/>
          <w:bCs/>
          <w:sz w:val="24"/>
          <w:szCs w:val="24"/>
        </w:rPr>
        <w:t>12550</w:t>
      </w:r>
      <w:r>
        <w:rPr>
          <w:rFonts w:ascii="Palatino Linotype" w:hAnsi="Palatino Linotype" w:cs="Arial"/>
          <w:b/>
          <w:bCs/>
          <w:sz w:val="24"/>
          <w:szCs w:val="24"/>
        </w:rPr>
        <w:t>/INFOEM/IP/RR/201</w:t>
      </w:r>
      <w:r w:rsidR="00B65172">
        <w:rPr>
          <w:rFonts w:ascii="Palatino Linotype" w:hAnsi="Palatino Linotype" w:cs="Arial"/>
          <w:b/>
          <w:bCs/>
          <w:sz w:val="24"/>
          <w:szCs w:val="24"/>
        </w:rPr>
        <w:t>9</w:t>
      </w:r>
      <w:r w:rsidR="005A75ED">
        <w:rPr>
          <w:rFonts w:ascii="Palatino Linotype" w:hAnsi="Palatino Linotype" w:cs="Arial"/>
          <w:b/>
          <w:bCs/>
          <w:sz w:val="24"/>
          <w:szCs w:val="24"/>
        </w:rPr>
        <w:t xml:space="preserve"> y acumulados</w:t>
      </w:r>
      <w:r w:rsidRPr="009F71D8">
        <w:rPr>
          <w:rFonts w:ascii="Palatino Linotype" w:hAnsi="Palatino Linotype" w:cs="Arial"/>
          <w:sz w:val="24"/>
          <w:szCs w:val="24"/>
        </w:rPr>
        <w:t>, pronunciada por el Pleno de este Instituto an</w:t>
      </w:r>
      <w:r>
        <w:rPr>
          <w:rFonts w:ascii="Palatino Linotype" w:hAnsi="Palatino Linotype" w:cs="Arial"/>
          <w:sz w:val="24"/>
          <w:szCs w:val="24"/>
        </w:rPr>
        <w:t>te el proyecto presentado por la Comisionada Presidenta</w:t>
      </w:r>
      <w:r w:rsidRPr="009F71D8">
        <w:rPr>
          <w:rFonts w:ascii="Palatino Linotype" w:hAnsi="Palatino Linotype" w:cs="Arial"/>
          <w:sz w:val="24"/>
          <w:szCs w:val="24"/>
        </w:rPr>
        <w:t xml:space="preserve"> </w:t>
      </w:r>
      <w:r>
        <w:rPr>
          <w:rFonts w:ascii="Palatino Linotype" w:hAnsi="Palatino Linotype" w:cs="Arial"/>
          <w:b/>
          <w:sz w:val="24"/>
          <w:szCs w:val="24"/>
        </w:rPr>
        <w:t xml:space="preserve">ZULEMA </w:t>
      </w:r>
      <w:r w:rsidRPr="009F71D8">
        <w:rPr>
          <w:rFonts w:ascii="Palatino Linotype" w:hAnsi="Palatino Linotype" w:cs="Arial"/>
          <w:b/>
          <w:sz w:val="24"/>
          <w:szCs w:val="24"/>
        </w:rPr>
        <w:t xml:space="preserve">MARTÍNEZ </w:t>
      </w:r>
      <w:r>
        <w:rPr>
          <w:rFonts w:ascii="Palatino Linotype" w:hAnsi="Palatino Linotype" w:cs="Arial"/>
          <w:b/>
          <w:sz w:val="24"/>
          <w:szCs w:val="24"/>
        </w:rPr>
        <w:t>SÁNCHEZ</w:t>
      </w:r>
      <w:r w:rsidRPr="009F71D8">
        <w:rPr>
          <w:rFonts w:ascii="Palatino Linotype" w:hAnsi="Palatino Linotype" w:cs="Arial"/>
          <w:sz w:val="24"/>
          <w:szCs w:val="24"/>
        </w:rPr>
        <w:t>, que es del tenor siguiente.</w:t>
      </w:r>
    </w:p>
    <w:p w:rsidR="00871B98" w:rsidRDefault="00871B98" w:rsidP="00871B98">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w:t>
      </w:r>
      <w:r>
        <w:rPr>
          <w:rFonts w:ascii="Palatino Linotype" w:hAnsi="Palatino Linotype"/>
          <w:sz w:val="24"/>
          <w:szCs w:val="24"/>
        </w:rPr>
        <w:t>las causas que dieron origen a</w:t>
      </w:r>
      <w:r w:rsidR="005A75ED">
        <w:rPr>
          <w:rFonts w:ascii="Palatino Linotype" w:hAnsi="Palatino Linotype"/>
          <w:sz w:val="24"/>
          <w:szCs w:val="24"/>
        </w:rPr>
        <w:t xml:space="preserve"> </w:t>
      </w:r>
      <w:r>
        <w:rPr>
          <w:rFonts w:ascii="Palatino Linotype" w:hAnsi="Palatino Linotype"/>
          <w:sz w:val="24"/>
          <w:szCs w:val="24"/>
        </w:rPr>
        <w:t>l</w:t>
      </w:r>
      <w:r w:rsidR="005A75ED">
        <w:rPr>
          <w:rFonts w:ascii="Palatino Linotype" w:hAnsi="Palatino Linotype"/>
          <w:sz w:val="24"/>
          <w:szCs w:val="24"/>
        </w:rPr>
        <w:t>os</w:t>
      </w:r>
      <w:r>
        <w:rPr>
          <w:rFonts w:ascii="Palatino Linotype" w:hAnsi="Palatino Linotype"/>
          <w:sz w:val="24"/>
          <w:szCs w:val="24"/>
        </w:rPr>
        <w:t xml:space="preserve"> recurso</w:t>
      </w:r>
      <w:r w:rsidR="005A75ED">
        <w:rPr>
          <w:rFonts w:ascii="Palatino Linotype" w:hAnsi="Palatino Linotype"/>
          <w:sz w:val="24"/>
          <w:szCs w:val="24"/>
        </w:rPr>
        <w:t>s</w:t>
      </w:r>
      <w:r>
        <w:rPr>
          <w:rFonts w:ascii="Palatino Linotype" w:hAnsi="Palatino Linotype"/>
          <w:sz w:val="24"/>
          <w:szCs w:val="24"/>
        </w:rPr>
        <w:t xml:space="preserve"> de revisión; empero, estimo</w:t>
      </w:r>
      <w:r w:rsidRPr="009F71D8">
        <w:rPr>
          <w:rFonts w:ascii="Palatino Linotype" w:hAnsi="Palatino Linotype"/>
          <w:sz w:val="24"/>
          <w:szCs w:val="24"/>
        </w:rPr>
        <w:t xml:space="preserve"> necesario precisar algunas consid</w:t>
      </w:r>
      <w:r>
        <w:rPr>
          <w:rFonts w:ascii="Palatino Linotype" w:hAnsi="Palatino Linotype"/>
          <w:sz w:val="24"/>
          <w:szCs w:val="24"/>
        </w:rPr>
        <w:t>eraciones de hecho y de derecho toca</w:t>
      </w:r>
      <w:r w:rsidR="005A75ED">
        <w:rPr>
          <w:rFonts w:ascii="Palatino Linotype" w:hAnsi="Palatino Linotype"/>
          <w:sz w:val="24"/>
          <w:szCs w:val="24"/>
        </w:rPr>
        <w:t>nte a la información de la que fue</w:t>
      </w:r>
      <w:r>
        <w:rPr>
          <w:rFonts w:ascii="Palatino Linotype" w:hAnsi="Palatino Linotype"/>
          <w:sz w:val="24"/>
          <w:szCs w:val="24"/>
        </w:rPr>
        <w:t xml:space="preserve"> </w:t>
      </w:r>
      <w:r w:rsidR="005A75ED">
        <w:rPr>
          <w:rFonts w:ascii="Palatino Linotype" w:hAnsi="Palatino Linotype"/>
          <w:sz w:val="24"/>
          <w:szCs w:val="24"/>
        </w:rPr>
        <w:t xml:space="preserve">confirmada. </w:t>
      </w:r>
    </w:p>
    <w:p w:rsidR="005A75ED" w:rsidRDefault="00871B98" w:rsidP="005A75ED">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lastRenderedPageBreak/>
        <w:t>T</w:t>
      </w:r>
      <w:r w:rsidRPr="009F71D8">
        <w:rPr>
          <w:rFonts w:ascii="Palatino Linotype" w:hAnsi="Palatino Linotype"/>
          <w:sz w:val="24"/>
          <w:szCs w:val="24"/>
        </w:rPr>
        <w:t>al y como quedó debidamente asentado en la resoluc</w:t>
      </w:r>
      <w:r>
        <w:rPr>
          <w:rFonts w:ascii="Palatino Linotype" w:hAnsi="Palatino Linotype"/>
          <w:sz w:val="24"/>
          <w:szCs w:val="24"/>
        </w:rPr>
        <w:t xml:space="preserve">ión materia del presente voto, </w:t>
      </w:r>
      <w:r w:rsidR="005A75ED">
        <w:rPr>
          <w:rFonts w:ascii="Palatino Linotype" w:hAnsi="Palatino Linotype"/>
          <w:sz w:val="24"/>
          <w:szCs w:val="24"/>
        </w:rPr>
        <w:t>e</w:t>
      </w:r>
      <w:r>
        <w:rPr>
          <w:rFonts w:ascii="Palatino Linotype" w:hAnsi="Palatino Linotype"/>
          <w:sz w:val="24"/>
          <w:szCs w:val="24"/>
        </w:rPr>
        <w:t>l</w:t>
      </w:r>
      <w:r w:rsidRPr="009F71D8">
        <w:rPr>
          <w:rFonts w:ascii="Palatino Linotype" w:hAnsi="Palatino Linotype"/>
          <w:sz w:val="24"/>
          <w:szCs w:val="24"/>
        </w:rPr>
        <w:t xml:space="preserve"> particular requirió de</w:t>
      </w:r>
      <w:r>
        <w:rPr>
          <w:rFonts w:ascii="Palatino Linotype" w:hAnsi="Palatino Linotype"/>
          <w:sz w:val="24"/>
          <w:szCs w:val="24"/>
        </w:rPr>
        <w:t xml:space="preserve">l </w:t>
      </w:r>
      <w:r w:rsidR="005A75ED" w:rsidRPr="005A75ED">
        <w:rPr>
          <w:rFonts w:ascii="Palatino Linotype" w:hAnsi="Palatino Linotype" w:cs="Arial"/>
          <w:b/>
          <w:sz w:val="24"/>
          <w:szCs w:val="24"/>
        </w:rPr>
        <w:t>Ayuntamiento de Villa Victoria</w:t>
      </w:r>
      <w:r w:rsidRPr="00FB31F9">
        <w:rPr>
          <w:rFonts w:ascii="Palatino Linotype" w:hAnsi="Palatino Linotype"/>
          <w:sz w:val="24"/>
          <w:szCs w:val="24"/>
        </w:rPr>
        <w:t>,</w:t>
      </w:r>
      <w:r>
        <w:rPr>
          <w:rFonts w:ascii="Palatino Linotype" w:hAnsi="Palatino Linotype"/>
          <w:sz w:val="24"/>
          <w:szCs w:val="24"/>
        </w:rPr>
        <w:t xml:space="preserve"> en lo sucesivo</w:t>
      </w:r>
      <w:r w:rsidRPr="009F71D8">
        <w:rPr>
          <w:rFonts w:ascii="Palatino Linotype" w:hAnsi="Palatino Linotype"/>
          <w:sz w:val="24"/>
          <w:szCs w:val="24"/>
        </w:rPr>
        <w:t xml:space="preserve"> </w:t>
      </w:r>
      <w:r>
        <w:rPr>
          <w:rFonts w:ascii="Palatino Linotype" w:hAnsi="Palatino Linotype"/>
          <w:b/>
          <w:sz w:val="24"/>
          <w:szCs w:val="24"/>
        </w:rPr>
        <w:t>EL S</w:t>
      </w:r>
      <w:r w:rsidRPr="009F71D8">
        <w:rPr>
          <w:rFonts w:ascii="Palatino Linotype" w:hAnsi="Palatino Linotype"/>
          <w:b/>
          <w:sz w:val="24"/>
          <w:szCs w:val="24"/>
        </w:rPr>
        <w:t>UJETO OBLIGADO,</w:t>
      </w:r>
      <w:r>
        <w:rPr>
          <w:rFonts w:ascii="Palatino Linotype" w:hAnsi="Palatino Linotype"/>
          <w:b/>
          <w:sz w:val="24"/>
          <w:szCs w:val="24"/>
        </w:rPr>
        <w:t xml:space="preserve"> </w:t>
      </w:r>
      <w:r w:rsidR="005A75ED" w:rsidRPr="005A75ED">
        <w:rPr>
          <w:rFonts w:ascii="Palatino Linotype" w:hAnsi="Palatino Linotype"/>
          <w:sz w:val="24"/>
          <w:szCs w:val="24"/>
        </w:rPr>
        <w:t xml:space="preserve">las licencias de Construcción emitidas por </w:t>
      </w:r>
      <w:r w:rsidR="005A75ED">
        <w:rPr>
          <w:rFonts w:ascii="Palatino Linotype" w:hAnsi="Palatino Linotype"/>
          <w:sz w:val="24"/>
          <w:szCs w:val="24"/>
        </w:rPr>
        <w:t>e</w:t>
      </w:r>
      <w:r w:rsidR="005A75ED" w:rsidRPr="005A75ED">
        <w:rPr>
          <w:rFonts w:ascii="Palatino Linotype" w:hAnsi="Palatino Linotype"/>
          <w:sz w:val="24"/>
          <w:szCs w:val="24"/>
        </w:rPr>
        <w:t>l ayuntamiento en los meses de enero, febrero, marzo, abril, mayo, junio, agosto, septiembre y octubre en el año 2019</w:t>
      </w:r>
      <w:r w:rsidR="005A75ED">
        <w:rPr>
          <w:rFonts w:ascii="Palatino Linotype" w:hAnsi="Palatino Linotype"/>
          <w:sz w:val="24"/>
          <w:szCs w:val="24"/>
        </w:rPr>
        <w:t xml:space="preserve">. </w:t>
      </w:r>
    </w:p>
    <w:p w:rsidR="005A75ED" w:rsidRPr="005A75ED" w:rsidRDefault="00871B98" w:rsidP="00871B98">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Así, en lo conducente de su</w:t>
      </w:r>
      <w:r w:rsidR="005A75ED">
        <w:rPr>
          <w:rFonts w:ascii="Palatino Linotype" w:hAnsi="Palatino Linotype" w:cs="Arial"/>
          <w:sz w:val="24"/>
          <w:szCs w:val="24"/>
        </w:rPr>
        <w:t>s</w:t>
      </w:r>
      <w:r>
        <w:rPr>
          <w:rFonts w:ascii="Palatino Linotype" w:hAnsi="Palatino Linotype" w:cs="Arial"/>
          <w:sz w:val="24"/>
          <w:szCs w:val="24"/>
        </w:rPr>
        <w:t xml:space="preserve"> respuesta</w:t>
      </w:r>
      <w:r w:rsidR="005A75ED">
        <w:rPr>
          <w:rFonts w:ascii="Palatino Linotype" w:hAnsi="Palatino Linotype" w:cs="Arial"/>
          <w:sz w:val="24"/>
          <w:szCs w:val="24"/>
        </w:rPr>
        <w:t>s</w:t>
      </w:r>
      <w:r>
        <w:rPr>
          <w:rFonts w:ascii="Palatino Linotype" w:hAnsi="Palatino Linotype" w:cs="Arial"/>
          <w:sz w:val="24"/>
          <w:szCs w:val="24"/>
        </w:rPr>
        <w:t xml:space="preserve"> </w:t>
      </w:r>
      <w:r>
        <w:rPr>
          <w:rFonts w:ascii="Palatino Linotype" w:hAnsi="Palatino Linotype" w:cs="Arial"/>
          <w:b/>
          <w:sz w:val="24"/>
          <w:szCs w:val="24"/>
        </w:rPr>
        <w:t xml:space="preserve">EL SUJETO OBLIGADO </w:t>
      </w:r>
      <w:r w:rsidR="005A75ED" w:rsidRPr="005A75ED">
        <w:rPr>
          <w:rFonts w:ascii="Palatino Linotype" w:hAnsi="Palatino Linotype" w:cs="Arial"/>
          <w:sz w:val="24"/>
          <w:szCs w:val="24"/>
        </w:rPr>
        <w:t>señal</w:t>
      </w:r>
      <w:r w:rsidR="00F47E11">
        <w:rPr>
          <w:rFonts w:ascii="Palatino Linotype" w:hAnsi="Palatino Linotype" w:cs="Arial"/>
          <w:sz w:val="24"/>
          <w:szCs w:val="24"/>
        </w:rPr>
        <w:t>ó</w:t>
      </w:r>
      <w:r w:rsidR="005A75ED" w:rsidRPr="005A75ED">
        <w:rPr>
          <w:rFonts w:ascii="Palatino Linotype" w:hAnsi="Palatino Linotype" w:cs="Arial"/>
          <w:sz w:val="24"/>
          <w:szCs w:val="24"/>
        </w:rPr>
        <w:t xml:space="preserve"> que de conformidad con el numeral 161 de la Ley de Transparencia y Acceso a la Información Pública del Estado de México y Municipios, </w:t>
      </w:r>
      <w:r w:rsidR="005A75ED">
        <w:rPr>
          <w:rFonts w:ascii="Palatino Linotype" w:hAnsi="Palatino Linotype" w:cs="Arial"/>
          <w:sz w:val="24"/>
          <w:szCs w:val="24"/>
        </w:rPr>
        <w:t xml:space="preserve">ponía </w:t>
      </w:r>
      <w:r w:rsidR="005A75ED" w:rsidRPr="005A75ED">
        <w:rPr>
          <w:rFonts w:ascii="Palatino Linotype" w:hAnsi="Palatino Linotype" w:cs="Arial"/>
          <w:sz w:val="24"/>
          <w:szCs w:val="24"/>
        </w:rPr>
        <w:t>a su disposición la liga e</w:t>
      </w:r>
      <w:r w:rsidR="005A75ED">
        <w:rPr>
          <w:rFonts w:ascii="Palatino Linotype" w:hAnsi="Palatino Linotype" w:cs="Arial"/>
          <w:sz w:val="24"/>
          <w:szCs w:val="24"/>
        </w:rPr>
        <w:t xml:space="preserve">lectrónica mediante la cual podía </w:t>
      </w:r>
      <w:r w:rsidR="005A75ED" w:rsidRPr="005A75ED">
        <w:rPr>
          <w:rFonts w:ascii="Palatino Linotype" w:hAnsi="Palatino Linotype" w:cs="Arial"/>
          <w:sz w:val="24"/>
          <w:szCs w:val="24"/>
        </w:rPr>
        <w:t>consultar las Licencias requeridas especificando para cada solicitud el número de registro en el que se encuentran por el periodo requerido</w:t>
      </w:r>
      <w:r w:rsidR="005A75ED">
        <w:rPr>
          <w:rFonts w:ascii="Palatino Linotype" w:hAnsi="Palatino Linotype" w:cs="Arial"/>
          <w:sz w:val="24"/>
          <w:szCs w:val="24"/>
        </w:rPr>
        <w:t xml:space="preserve">; </w:t>
      </w:r>
      <w:r w:rsidR="00950C1D">
        <w:rPr>
          <w:rFonts w:ascii="Palatino Linotype" w:hAnsi="Palatino Linotype" w:cs="Arial"/>
          <w:sz w:val="24"/>
          <w:szCs w:val="24"/>
        </w:rPr>
        <w:t xml:space="preserve">asimismo </w:t>
      </w:r>
      <w:r w:rsidR="00950C1D" w:rsidRPr="00950C1D">
        <w:rPr>
          <w:rFonts w:ascii="Palatino Linotype" w:hAnsi="Palatino Linotype" w:cs="Arial"/>
          <w:sz w:val="24"/>
          <w:szCs w:val="24"/>
        </w:rPr>
        <w:t>inform</w:t>
      </w:r>
      <w:r w:rsidR="00950C1D">
        <w:rPr>
          <w:rFonts w:ascii="Palatino Linotype" w:hAnsi="Palatino Linotype" w:cs="Arial"/>
          <w:sz w:val="24"/>
          <w:szCs w:val="24"/>
        </w:rPr>
        <w:t xml:space="preserve">ó </w:t>
      </w:r>
      <w:r w:rsidR="00950C1D" w:rsidRPr="00950C1D">
        <w:rPr>
          <w:rFonts w:ascii="Palatino Linotype" w:hAnsi="Palatino Linotype" w:cs="Arial"/>
          <w:sz w:val="24"/>
          <w:szCs w:val="24"/>
        </w:rPr>
        <w:t>que de acuerdo a lo establecido en la Gaceta de Gobierno número 113 de fecha 25 de Junio, mediante el cual se emite el criterio relevante 01/2018, de la segunda época que al pie dice: “Nombre del Titular de una Licencia que no involucre el aprovechamiento de bienes, servicios y/o recursos públicos, constituye un dato personal susceptible d</w:t>
      </w:r>
      <w:r w:rsidR="00950C1D">
        <w:rPr>
          <w:rFonts w:ascii="Palatino Linotype" w:hAnsi="Palatino Linotype" w:cs="Arial"/>
          <w:sz w:val="24"/>
          <w:szCs w:val="24"/>
        </w:rPr>
        <w:t xml:space="preserve">e clasificar como confidencial”, </w:t>
      </w:r>
      <w:r w:rsidR="00950C1D" w:rsidRPr="00950C1D">
        <w:rPr>
          <w:rFonts w:ascii="Palatino Linotype" w:hAnsi="Palatino Linotype" w:cs="Arial"/>
          <w:sz w:val="24"/>
          <w:szCs w:val="24"/>
        </w:rPr>
        <w:t>en función de lo anterior, el Comité de Información Municipal emitió el acuerdo CIM-AVV-032-001-018, correspondiente a la generación de las versiones públicas de la información con relación a las licencias y permisos en su caso, emitidos por la Dirección de Gobernación, Dirección de Desarrollo Urbano y el Departamento de Licencias de Funcionamiento, que habrán de publicarse en el Portal de Informació</w:t>
      </w:r>
      <w:r w:rsidR="00950C1D">
        <w:rPr>
          <w:rFonts w:ascii="Palatino Linotype" w:hAnsi="Palatino Linotype" w:cs="Arial"/>
          <w:sz w:val="24"/>
          <w:szCs w:val="24"/>
        </w:rPr>
        <w:t xml:space="preserve">n Pública de Oficio Mexiquense; por lo </w:t>
      </w:r>
      <w:r w:rsidR="00950C1D" w:rsidRPr="00950C1D">
        <w:rPr>
          <w:rFonts w:ascii="Palatino Linotype" w:hAnsi="Palatino Linotype" w:cs="Arial"/>
          <w:sz w:val="24"/>
          <w:szCs w:val="24"/>
        </w:rPr>
        <w:t xml:space="preserve">tanto la información de carácter público y a la que podrán tener acceso los particulares en estos temas la encontrarán en la Versión </w:t>
      </w:r>
      <w:r w:rsidR="00950C1D" w:rsidRPr="00950C1D">
        <w:rPr>
          <w:rFonts w:ascii="Palatino Linotype" w:hAnsi="Palatino Linotype" w:cs="Arial"/>
          <w:sz w:val="24"/>
          <w:szCs w:val="24"/>
        </w:rPr>
        <w:lastRenderedPageBreak/>
        <w:t>Pública, donde se testaron el nombre y firma del titular, así como otros datos que son susceptibles de clasificarse como confidenciales en atención a la Ley de Protección de Datos personales en Posesión de Sujetos Obligados del Estado de México y Municipios y que como Sujeto Obligado, se tiene la obligación de realizar el tratamiento adecuado de los mismos.</w:t>
      </w:r>
    </w:p>
    <w:p w:rsidR="00871B98" w:rsidRDefault="00871B98" w:rsidP="00871B98">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Inconforme con la</w:t>
      </w:r>
      <w:r w:rsidR="00950C1D">
        <w:rPr>
          <w:rFonts w:ascii="Palatino Linotype" w:hAnsi="Palatino Linotype" w:cs="Arial"/>
          <w:sz w:val="24"/>
          <w:szCs w:val="24"/>
        </w:rPr>
        <w:t>s</w:t>
      </w:r>
      <w:r>
        <w:rPr>
          <w:rFonts w:ascii="Palatino Linotype" w:hAnsi="Palatino Linotype" w:cs="Arial"/>
          <w:sz w:val="24"/>
          <w:szCs w:val="24"/>
        </w:rPr>
        <w:t xml:space="preserve"> respuesta</w:t>
      </w:r>
      <w:r w:rsidR="00950C1D">
        <w:rPr>
          <w:rFonts w:ascii="Palatino Linotype" w:hAnsi="Palatino Linotype" w:cs="Arial"/>
          <w:sz w:val="24"/>
          <w:szCs w:val="24"/>
        </w:rPr>
        <w:t>s</w:t>
      </w:r>
      <w:r>
        <w:rPr>
          <w:rFonts w:ascii="Palatino Linotype" w:hAnsi="Palatino Linotype" w:cs="Arial"/>
          <w:sz w:val="24"/>
          <w:szCs w:val="24"/>
        </w:rPr>
        <w:t xml:space="preserve"> otorgada</w:t>
      </w:r>
      <w:r w:rsidR="00950C1D">
        <w:rPr>
          <w:rFonts w:ascii="Palatino Linotype" w:hAnsi="Palatino Linotype" w:cs="Arial"/>
          <w:sz w:val="24"/>
          <w:szCs w:val="24"/>
        </w:rPr>
        <w:t>s</w:t>
      </w:r>
      <w:r>
        <w:rPr>
          <w:rFonts w:ascii="Palatino Linotype" w:hAnsi="Palatino Linotype" w:cs="Arial"/>
          <w:sz w:val="24"/>
          <w:szCs w:val="24"/>
        </w:rPr>
        <w:t xml:space="preserve">, </w:t>
      </w:r>
      <w:r w:rsidR="00950C1D">
        <w:rPr>
          <w:rFonts w:ascii="Palatino Linotype" w:hAnsi="Palatino Linotype" w:cs="Arial"/>
          <w:sz w:val="24"/>
          <w:szCs w:val="24"/>
        </w:rPr>
        <w:t>e</w:t>
      </w:r>
      <w:r>
        <w:rPr>
          <w:rFonts w:ascii="Palatino Linotype" w:hAnsi="Palatino Linotype" w:cs="Arial"/>
          <w:sz w:val="24"/>
          <w:szCs w:val="24"/>
        </w:rPr>
        <w:t xml:space="preserve">l hoy </w:t>
      </w:r>
      <w:r>
        <w:rPr>
          <w:rFonts w:ascii="Palatino Linotype" w:hAnsi="Palatino Linotype" w:cs="Arial"/>
          <w:b/>
          <w:sz w:val="24"/>
          <w:szCs w:val="24"/>
        </w:rPr>
        <w:t xml:space="preserve">RECURRENTE </w:t>
      </w:r>
      <w:r w:rsidRPr="00670490">
        <w:rPr>
          <w:rFonts w:ascii="Palatino Linotype" w:hAnsi="Palatino Linotype" w:cs="Arial"/>
          <w:sz w:val="24"/>
          <w:szCs w:val="24"/>
        </w:rPr>
        <w:t>interpuso l</w:t>
      </w:r>
      <w:r w:rsidR="00950C1D">
        <w:rPr>
          <w:rFonts w:ascii="Palatino Linotype" w:hAnsi="Palatino Linotype" w:cs="Arial"/>
          <w:sz w:val="24"/>
          <w:szCs w:val="24"/>
        </w:rPr>
        <w:t>os</w:t>
      </w:r>
      <w:r w:rsidRPr="00670490">
        <w:rPr>
          <w:rFonts w:ascii="Palatino Linotype" w:hAnsi="Palatino Linotype" w:cs="Arial"/>
          <w:sz w:val="24"/>
          <w:szCs w:val="24"/>
        </w:rPr>
        <w:t xml:space="preserve"> recurso</w:t>
      </w:r>
      <w:r w:rsidR="00950C1D">
        <w:rPr>
          <w:rFonts w:ascii="Palatino Linotype" w:hAnsi="Palatino Linotype" w:cs="Arial"/>
          <w:sz w:val="24"/>
          <w:szCs w:val="24"/>
        </w:rPr>
        <w:t>s</w:t>
      </w:r>
      <w:r w:rsidRPr="00670490">
        <w:rPr>
          <w:rFonts w:ascii="Palatino Linotype" w:hAnsi="Palatino Linotype" w:cs="Arial"/>
          <w:sz w:val="24"/>
          <w:szCs w:val="24"/>
        </w:rPr>
        <w:t xml:space="preserve"> de revisión de mérito, </w:t>
      </w:r>
      <w:r>
        <w:rPr>
          <w:rFonts w:ascii="Palatino Linotype" w:hAnsi="Palatino Linotype" w:cs="Arial"/>
          <w:sz w:val="24"/>
          <w:szCs w:val="24"/>
        </w:rPr>
        <w:t xml:space="preserve">aduciendo que </w:t>
      </w:r>
      <w:r w:rsidR="00950C1D">
        <w:rPr>
          <w:rFonts w:ascii="Palatino Linotype" w:hAnsi="Palatino Linotype" w:cs="Arial"/>
          <w:sz w:val="24"/>
          <w:szCs w:val="24"/>
        </w:rPr>
        <w:t xml:space="preserve">no le fue entregada </w:t>
      </w:r>
      <w:r>
        <w:rPr>
          <w:rFonts w:ascii="Palatino Linotype" w:hAnsi="Palatino Linotype" w:cs="Arial"/>
          <w:sz w:val="24"/>
          <w:szCs w:val="24"/>
        </w:rPr>
        <w:t>la información solicitada.</w:t>
      </w:r>
    </w:p>
    <w:p w:rsidR="00871B98" w:rsidRDefault="00871B98" w:rsidP="00871B98">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Bajo ese tenor, </w:t>
      </w:r>
      <w:r>
        <w:rPr>
          <w:rFonts w:ascii="Palatino Linotype" w:hAnsi="Palatino Linotype" w:cs="Arial"/>
          <w:b/>
          <w:sz w:val="24"/>
          <w:szCs w:val="24"/>
        </w:rPr>
        <w:t xml:space="preserve">EL SUJETO OBLIGADO </w:t>
      </w:r>
      <w:r>
        <w:rPr>
          <w:rFonts w:ascii="Palatino Linotype" w:hAnsi="Palatino Linotype" w:cs="Arial"/>
          <w:sz w:val="24"/>
          <w:szCs w:val="24"/>
        </w:rPr>
        <w:t>fue omiso en rendir el Informe Justificado correspondiente.</w:t>
      </w:r>
    </w:p>
    <w:p w:rsidR="00871B98" w:rsidRDefault="00871B98" w:rsidP="00950C1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w:t>
      </w:r>
      <w:r w:rsidRPr="009F71D8">
        <w:rPr>
          <w:rFonts w:ascii="Palatino Linotype" w:hAnsi="Palatino Linotype" w:cs="Arial"/>
          <w:sz w:val="24"/>
          <w:szCs w:val="24"/>
        </w:rPr>
        <w:t xml:space="preserve">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la Ponencia Resolutora determinó</w:t>
      </w:r>
      <w:r>
        <w:rPr>
          <w:rFonts w:ascii="Palatino Linotype" w:hAnsi="Palatino Linotype" w:cs="Arial"/>
          <w:sz w:val="24"/>
          <w:szCs w:val="24"/>
        </w:rPr>
        <w:t xml:space="preserve"> </w:t>
      </w:r>
      <w:r w:rsidR="00950C1D">
        <w:rPr>
          <w:rFonts w:ascii="Palatino Linotype" w:hAnsi="Palatino Linotype" w:cs="Arial"/>
          <w:b/>
          <w:sz w:val="24"/>
          <w:szCs w:val="24"/>
        </w:rPr>
        <w:t xml:space="preserve">CONFIRMAR </w:t>
      </w:r>
      <w:r w:rsidRPr="009F71D8">
        <w:rPr>
          <w:rFonts w:ascii="Palatino Linotype" w:hAnsi="Palatino Linotype" w:cs="Arial"/>
          <w:sz w:val="24"/>
          <w:szCs w:val="24"/>
        </w:rPr>
        <w:t>la</w:t>
      </w:r>
      <w:r w:rsidR="00950C1D">
        <w:rPr>
          <w:rFonts w:ascii="Palatino Linotype" w:hAnsi="Palatino Linotype" w:cs="Arial"/>
          <w:sz w:val="24"/>
          <w:szCs w:val="24"/>
        </w:rPr>
        <w:t>s</w:t>
      </w:r>
      <w:r w:rsidRPr="009F71D8">
        <w:rPr>
          <w:rFonts w:ascii="Palatino Linotype" w:hAnsi="Palatino Linotype" w:cs="Arial"/>
          <w:sz w:val="24"/>
          <w:szCs w:val="24"/>
        </w:rPr>
        <w:t xml:space="preserve"> respuesta</w:t>
      </w:r>
      <w:r w:rsidR="00950C1D">
        <w:rPr>
          <w:rFonts w:ascii="Palatino Linotype" w:hAnsi="Palatino Linotype" w:cs="Arial"/>
          <w:sz w:val="24"/>
          <w:szCs w:val="24"/>
        </w:rPr>
        <w:t>s</w:t>
      </w:r>
      <w:r w:rsidRPr="009F71D8">
        <w:rPr>
          <w:rFonts w:ascii="Palatino Linotype" w:hAnsi="Palatino Linotype" w:cs="Arial"/>
          <w:sz w:val="24"/>
          <w:szCs w:val="24"/>
        </w:rPr>
        <w:t xml:space="preserve"> del </w:t>
      </w:r>
      <w:r w:rsidRPr="009F71D8">
        <w:rPr>
          <w:rFonts w:ascii="Palatino Linotype" w:hAnsi="Palatino Linotype" w:cs="Arial"/>
          <w:b/>
          <w:sz w:val="24"/>
          <w:szCs w:val="24"/>
        </w:rPr>
        <w:t>SUJETO OBLIGADO</w:t>
      </w:r>
      <w:r w:rsidRPr="009F71D8">
        <w:rPr>
          <w:rFonts w:ascii="Palatino Linotype" w:hAnsi="Palatino Linotype" w:cs="Arial"/>
          <w:sz w:val="24"/>
          <w:szCs w:val="24"/>
        </w:rPr>
        <w:t xml:space="preserve"> </w:t>
      </w:r>
      <w:r w:rsidR="00950C1D" w:rsidRPr="00950C1D">
        <w:rPr>
          <w:rFonts w:ascii="Palatino Linotype" w:hAnsi="Palatino Linotype" w:cs="Arial"/>
          <w:sz w:val="24"/>
          <w:szCs w:val="24"/>
        </w:rPr>
        <w:t xml:space="preserve">por resultar infundadas las razones o motivos de inconformidad hechas valer por </w:t>
      </w:r>
      <w:r w:rsidR="0043379C" w:rsidRPr="0043379C">
        <w:rPr>
          <w:rFonts w:ascii="Palatino Linotype" w:hAnsi="Palatino Linotype" w:cs="Arial"/>
          <w:b/>
          <w:sz w:val="24"/>
          <w:szCs w:val="24"/>
        </w:rPr>
        <w:t>EL RECURRENTE</w:t>
      </w:r>
      <w:r w:rsidR="00950C1D" w:rsidRPr="00950C1D">
        <w:rPr>
          <w:rFonts w:ascii="Palatino Linotype" w:hAnsi="Palatino Linotype" w:cs="Arial"/>
          <w:sz w:val="24"/>
          <w:szCs w:val="24"/>
        </w:rPr>
        <w:t>, en términos de</w:t>
      </w:r>
      <w:r w:rsidR="00950C1D">
        <w:rPr>
          <w:rFonts w:ascii="Palatino Linotype" w:hAnsi="Palatino Linotype" w:cs="Arial"/>
          <w:sz w:val="24"/>
          <w:szCs w:val="24"/>
        </w:rPr>
        <w:t xml:space="preserve"> </w:t>
      </w:r>
      <w:r w:rsidR="00950C1D" w:rsidRPr="00950C1D">
        <w:rPr>
          <w:rFonts w:ascii="Palatino Linotype" w:hAnsi="Palatino Linotype" w:cs="Arial"/>
          <w:sz w:val="24"/>
          <w:szCs w:val="24"/>
        </w:rPr>
        <w:t>la presente resolución.</w:t>
      </w:r>
      <w:r w:rsidR="00950C1D">
        <w:rPr>
          <w:rFonts w:ascii="Palatino Linotype" w:hAnsi="Palatino Linotype" w:cs="Arial"/>
          <w:sz w:val="24"/>
          <w:szCs w:val="24"/>
        </w:rPr>
        <w:t xml:space="preserve"> </w:t>
      </w:r>
    </w:p>
    <w:p w:rsidR="00E47977" w:rsidRPr="00E47977" w:rsidRDefault="00E47977" w:rsidP="00E47977">
      <w:pPr>
        <w:spacing w:before="100" w:beforeAutospacing="1" w:after="100" w:afterAutospacing="1" w:line="360" w:lineRule="auto"/>
        <w:jc w:val="both"/>
        <w:rPr>
          <w:rFonts w:ascii="Palatino Linotype" w:hAnsi="Palatino Linotype" w:cs="Arial"/>
          <w:sz w:val="24"/>
          <w:szCs w:val="24"/>
        </w:rPr>
      </w:pPr>
      <w:r w:rsidRPr="00E47977">
        <w:rPr>
          <w:rFonts w:ascii="Palatino Linotype" w:hAnsi="Palatino Linotype" w:cs="Arial"/>
          <w:sz w:val="24"/>
          <w:szCs w:val="24"/>
        </w:rPr>
        <w:t xml:space="preserve">Precisado lo anterior, la suscrita estima que la Ponencia Resolutora debió considerar </w:t>
      </w:r>
      <w:r w:rsidR="00F47E11">
        <w:rPr>
          <w:rFonts w:ascii="Palatino Linotype" w:hAnsi="Palatino Linotype" w:cs="Arial"/>
          <w:sz w:val="24"/>
          <w:szCs w:val="24"/>
        </w:rPr>
        <w:t>analizar</w:t>
      </w:r>
      <w:r w:rsidRPr="00E47977">
        <w:rPr>
          <w:rFonts w:ascii="Palatino Linotype" w:hAnsi="Palatino Linotype" w:cs="Arial"/>
          <w:sz w:val="24"/>
          <w:szCs w:val="24"/>
        </w:rPr>
        <w:t xml:space="preserve"> el Acuerdo de Clasificación </w:t>
      </w:r>
      <w:r>
        <w:rPr>
          <w:rFonts w:ascii="Palatino Linotype" w:hAnsi="Palatino Linotype" w:cs="Arial"/>
          <w:sz w:val="24"/>
          <w:szCs w:val="24"/>
        </w:rPr>
        <w:t xml:space="preserve">de </w:t>
      </w:r>
      <w:r w:rsidRPr="00E47977">
        <w:rPr>
          <w:rFonts w:ascii="Palatino Linotype" w:hAnsi="Palatino Linotype" w:cs="Arial"/>
          <w:sz w:val="24"/>
          <w:szCs w:val="24"/>
        </w:rPr>
        <w:t>las versiones públicas de la información con relación a las licencias y permisos en su caso, emitidos por la Dirección de Gobernación, Dirección de Desarrollo Urbano y el Departamento de Licencias de Funcionamiento</w:t>
      </w:r>
      <w:r>
        <w:rPr>
          <w:rFonts w:ascii="Palatino Linotype" w:hAnsi="Palatino Linotype" w:cs="Arial"/>
          <w:sz w:val="24"/>
          <w:szCs w:val="24"/>
        </w:rPr>
        <w:t xml:space="preserve"> referidas en sus respuestas</w:t>
      </w:r>
      <w:r w:rsidRPr="00E47977">
        <w:rPr>
          <w:rFonts w:ascii="Palatino Linotype" w:hAnsi="Palatino Linotype" w:cs="Arial"/>
          <w:sz w:val="24"/>
          <w:szCs w:val="24"/>
        </w:rPr>
        <w:t xml:space="preserve">. </w:t>
      </w:r>
    </w:p>
    <w:p w:rsidR="00871B98" w:rsidRPr="00D35B05" w:rsidRDefault="00944569" w:rsidP="00871B98">
      <w:pPr>
        <w:spacing w:before="100" w:beforeAutospacing="1" w:after="100" w:afterAutospacing="1" w:line="360" w:lineRule="auto"/>
        <w:jc w:val="both"/>
        <w:rPr>
          <w:rFonts w:ascii="Palatino Linotype" w:hAnsi="Palatino Linotype" w:cs="Arial"/>
          <w:sz w:val="24"/>
          <w:szCs w:val="24"/>
          <w:lang w:eastAsia="es-CO"/>
        </w:rPr>
      </w:pPr>
      <w:r>
        <w:rPr>
          <w:rFonts w:ascii="Palatino Linotype" w:hAnsi="Palatino Linotype" w:cs="Arial"/>
          <w:sz w:val="24"/>
          <w:szCs w:val="24"/>
          <w:lang w:eastAsia="es-CO"/>
        </w:rPr>
        <w:lastRenderedPageBreak/>
        <w:t xml:space="preserve">Lo anterior, es así debido a que, este Órgano Garante debe aplicar </w:t>
      </w:r>
      <w:r w:rsidR="00871B98">
        <w:rPr>
          <w:rFonts w:ascii="Palatino Linotype" w:hAnsi="Palatino Linotype" w:cs="Arial"/>
          <w:sz w:val="24"/>
          <w:szCs w:val="24"/>
          <w:lang w:eastAsia="es-CO"/>
        </w:rPr>
        <w:t>un criterio exhaustivo y congruente entre la información de la que se debió</w:t>
      </w:r>
      <w:r w:rsidR="00F47E11">
        <w:rPr>
          <w:rFonts w:ascii="Palatino Linotype" w:hAnsi="Palatino Linotype" w:cs="Arial"/>
          <w:sz w:val="24"/>
          <w:szCs w:val="24"/>
          <w:lang w:eastAsia="es-CO"/>
        </w:rPr>
        <w:t xml:space="preserve"> analizar éste a efecto de verificar si cumplía con las disposiciones de la Ley de la materia, o bien, en su defecto</w:t>
      </w:r>
      <w:r w:rsidR="00871B98">
        <w:rPr>
          <w:rFonts w:ascii="Palatino Linotype" w:hAnsi="Palatino Linotype" w:cs="Arial"/>
          <w:sz w:val="24"/>
          <w:szCs w:val="24"/>
          <w:lang w:eastAsia="es-CO"/>
        </w:rPr>
        <w:t xml:space="preserve"> ordenar su entreg</w:t>
      </w:r>
      <w:r w:rsidR="00B044D0">
        <w:rPr>
          <w:rFonts w:ascii="Palatino Linotype" w:hAnsi="Palatino Linotype" w:cs="Arial"/>
          <w:sz w:val="24"/>
          <w:szCs w:val="24"/>
          <w:lang w:eastAsia="es-CO"/>
        </w:rPr>
        <w:t>a</w:t>
      </w:r>
      <w:r w:rsidR="00F47E11">
        <w:rPr>
          <w:rFonts w:ascii="Palatino Linotype" w:hAnsi="Palatino Linotype" w:cs="Arial"/>
          <w:sz w:val="24"/>
          <w:szCs w:val="24"/>
          <w:lang w:eastAsia="es-CO"/>
        </w:rPr>
        <w:t xml:space="preserve"> en el</w:t>
      </w:r>
      <w:r w:rsidR="0043379C">
        <w:rPr>
          <w:rFonts w:ascii="Palatino Linotype" w:hAnsi="Palatino Linotype" w:cs="Arial"/>
          <w:sz w:val="24"/>
          <w:szCs w:val="24"/>
          <w:lang w:eastAsia="es-CO"/>
        </w:rPr>
        <w:t xml:space="preserve"> que sustentará</w:t>
      </w:r>
      <w:r w:rsidR="00E47977">
        <w:rPr>
          <w:rFonts w:ascii="Palatino Linotype" w:hAnsi="Palatino Linotype" w:cs="Arial"/>
          <w:sz w:val="24"/>
          <w:szCs w:val="24"/>
          <w:lang w:eastAsia="es-CO"/>
        </w:rPr>
        <w:t xml:space="preserve"> las versiones públicas de </w:t>
      </w:r>
      <w:r w:rsidR="00E47977" w:rsidRPr="00E47977">
        <w:rPr>
          <w:rFonts w:ascii="Palatino Linotype" w:hAnsi="Palatino Linotype" w:cs="Arial"/>
          <w:sz w:val="24"/>
          <w:szCs w:val="24"/>
          <w:lang w:eastAsia="es-CO"/>
        </w:rPr>
        <w:t xml:space="preserve">las licencias y permisos emitidos por la Dirección de Gobernación, Dirección de Desarrollo Urbano y el Departamento de Licencias de Funcionamiento referidas </w:t>
      </w:r>
      <w:r w:rsidR="00B044D0">
        <w:rPr>
          <w:rFonts w:ascii="Palatino Linotype" w:hAnsi="Palatino Linotype" w:cs="Arial"/>
          <w:sz w:val="24"/>
          <w:szCs w:val="24"/>
          <w:lang w:eastAsia="es-CO"/>
        </w:rPr>
        <w:t>en respuesta, a fin de dar cumplimiento a lo dispuesto en e</w:t>
      </w:r>
      <w:r w:rsidR="00871B98">
        <w:rPr>
          <w:rFonts w:ascii="Palatino Linotype" w:hAnsi="Palatino Linotype" w:cs="Arial"/>
          <w:sz w:val="24"/>
          <w:szCs w:val="24"/>
          <w:lang w:eastAsia="es-CO"/>
        </w:rPr>
        <w:t>l</w:t>
      </w:r>
      <w:r w:rsidR="00B044D0">
        <w:rPr>
          <w:rFonts w:ascii="Palatino Linotype" w:hAnsi="Palatino Linotype" w:cs="Arial"/>
          <w:sz w:val="24"/>
          <w:szCs w:val="24"/>
          <w:lang w:eastAsia="es-CO"/>
        </w:rPr>
        <w:t xml:space="preserve"> artículo 9, fracciones I y VII</w:t>
      </w:r>
      <w:r w:rsidR="00871B98">
        <w:rPr>
          <w:rFonts w:ascii="Palatino Linotype" w:hAnsi="Palatino Linotype" w:cs="Arial"/>
          <w:sz w:val="24"/>
          <w:szCs w:val="24"/>
          <w:lang w:eastAsia="es-CO"/>
        </w:rPr>
        <w:t>, que a la letra dicen:</w:t>
      </w:r>
    </w:p>
    <w:p w:rsidR="00871B98" w:rsidRPr="00933F8A" w:rsidRDefault="00871B98" w:rsidP="000B1412">
      <w:pPr>
        <w:spacing w:after="0" w:line="240" w:lineRule="auto"/>
        <w:ind w:left="851" w:right="902"/>
        <w:jc w:val="both"/>
        <w:rPr>
          <w:rFonts w:ascii="Palatino Linotype" w:hAnsi="Palatino Linotype" w:cs="Arial"/>
          <w:b/>
          <w:bCs/>
          <w:i/>
        </w:rPr>
      </w:pPr>
      <w:r w:rsidRPr="00933F8A">
        <w:rPr>
          <w:rFonts w:ascii="Palatino Linotype" w:hAnsi="Palatino Linotype" w:cs="Arial"/>
          <w:b/>
          <w:bCs/>
          <w:i/>
        </w:rPr>
        <w:t>Artículo 9. El Instituto deberá regir su funcionamiento de acuerdo a los siguientes principios:</w:t>
      </w:r>
    </w:p>
    <w:p w:rsidR="00871B98" w:rsidRDefault="00871B98" w:rsidP="000B1412">
      <w:pPr>
        <w:spacing w:after="0" w:line="240" w:lineRule="auto"/>
        <w:ind w:left="851" w:right="902"/>
        <w:jc w:val="both"/>
        <w:rPr>
          <w:rFonts w:ascii="Palatino Linotype" w:hAnsi="Palatino Linotype" w:cs="Arial"/>
          <w:bCs/>
          <w:i/>
        </w:rPr>
      </w:pPr>
      <w:r w:rsidRPr="00BE0FA2">
        <w:rPr>
          <w:rFonts w:ascii="Palatino Linotype" w:hAnsi="Palatino Linotype" w:cs="Arial"/>
          <w:b/>
          <w:bCs/>
          <w:i/>
        </w:rPr>
        <w:t>I. Certeza:</w:t>
      </w:r>
      <w:r w:rsidRPr="00BE0FA2">
        <w:rPr>
          <w:rFonts w:ascii="Palatino Linotype" w:hAnsi="Palatino Linotype" w:cs="Arial"/>
          <w:bCs/>
          <w:i/>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rsidR="00871B98" w:rsidRDefault="00871B98" w:rsidP="000B1412">
      <w:pPr>
        <w:spacing w:after="0" w:line="240" w:lineRule="auto"/>
        <w:ind w:left="851" w:right="902"/>
        <w:jc w:val="both"/>
        <w:rPr>
          <w:rFonts w:ascii="Palatino Linotype" w:hAnsi="Palatino Linotype" w:cs="Arial"/>
          <w:bCs/>
          <w:i/>
        </w:rPr>
      </w:pPr>
      <w:r>
        <w:rPr>
          <w:rFonts w:ascii="Palatino Linotype" w:hAnsi="Palatino Linotype" w:cs="Arial"/>
          <w:bCs/>
          <w:i/>
        </w:rPr>
        <w:t>…</w:t>
      </w:r>
    </w:p>
    <w:p w:rsidR="00871B98" w:rsidRDefault="00871B98" w:rsidP="000B1412">
      <w:pPr>
        <w:spacing w:after="0" w:line="240" w:lineRule="auto"/>
        <w:ind w:left="851" w:right="902"/>
        <w:jc w:val="both"/>
        <w:rPr>
          <w:rFonts w:ascii="Palatino Linotype" w:hAnsi="Palatino Linotype" w:cs="Arial"/>
          <w:bCs/>
          <w:i/>
        </w:rPr>
      </w:pPr>
      <w:r w:rsidRPr="00BE0FA2">
        <w:rPr>
          <w:rFonts w:ascii="Palatino Linotype" w:hAnsi="Palatino Linotype" w:cs="Arial"/>
          <w:b/>
          <w:bCs/>
          <w:i/>
        </w:rPr>
        <w:t>VII. Máxima Publicidad:</w:t>
      </w:r>
      <w:r w:rsidRPr="00BE0FA2">
        <w:rPr>
          <w:rFonts w:ascii="Palatino Linotype" w:hAnsi="Palatino Linotype" w:cs="Arial"/>
          <w:bCs/>
          <w:i/>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p>
    <w:p w:rsidR="00871B98" w:rsidRPr="00444E6E" w:rsidRDefault="00871B98" w:rsidP="000B1412">
      <w:pPr>
        <w:spacing w:after="0" w:line="240" w:lineRule="auto"/>
        <w:ind w:left="851" w:right="902"/>
        <w:jc w:val="both"/>
        <w:rPr>
          <w:rFonts w:ascii="Palatino Linotype" w:hAnsi="Palatino Linotype" w:cs="Arial"/>
          <w:bCs/>
          <w:i/>
        </w:rPr>
      </w:pPr>
      <w:r>
        <w:rPr>
          <w:rFonts w:ascii="Palatino Linotype" w:hAnsi="Palatino Linotype" w:cs="Arial"/>
          <w:bCs/>
          <w:i/>
        </w:rPr>
        <w:t xml:space="preserve"> (Énfasis añadido)</w:t>
      </w:r>
    </w:p>
    <w:p w:rsidR="00871B98" w:rsidRPr="00807C96" w:rsidRDefault="00871B98" w:rsidP="00871B98">
      <w:pPr>
        <w:spacing w:before="100" w:beforeAutospacing="1" w:after="100" w:afterAutospacing="1" w:line="360" w:lineRule="auto"/>
        <w:jc w:val="both"/>
        <w:rPr>
          <w:rFonts w:ascii="Palatino Linotype" w:hAnsi="Palatino Linotype" w:cs="Arial"/>
          <w:sz w:val="24"/>
          <w:szCs w:val="24"/>
        </w:rPr>
      </w:pPr>
      <w:r w:rsidRPr="00807C96">
        <w:rPr>
          <w:rFonts w:ascii="Palatino Linotype" w:hAnsi="Palatino Linotype"/>
          <w:sz w:val="24"/>
          <w:szCs w:val="24"/>
        </w:rPr>
        <w:t xml:space="preserve">A fin de robustecer lo expuesto, conviene citar </w:t>
      </w:r>
      <w:r w:rsidRPr="00807C96">
        <w:rPr>
          <w:rFonts w:ascii="Palatino Linotype" w:hAnsi="Palatino Linotype" w:cs="Segoe UI"/>
          <w:sz w:val="24"/>
          <w:szCs w:val="24"/>
        </w:rPr>
        <w:t xml:space="preserve">el criterio orientador </w:t>
      </w:r>
      <w:r w:rsidRPr="00807C96">
        <w:rPr>
          <w:rFonts w:ascii="Palatino Linotype" w:hAnsi="Palatino Linotype"/>
          <w:sz w:val="24"/>
          <w:szCs w:val="24"/>
          <w:lang w:eastAsia="es-MX"/>
        </w:rPr>
        <w:t xml:space="preserve">002/2017 del Instituto Nacional de Acceso a la Información y Protección de Datos (INAI), </w:t>
      </w:r>
      <w:r w:rsidRPr="00807C96">
        <w:rPr>
          <w:rFonts w:ascii="Palatino Linotype" w:hAnsi="Palatino Linotype" w:cs="Arial"/>
          <w:sz w:val="24"/>
          <w:szCs w:val="24"/>
        </w:rPr>
        <w:t>cuyo tenor es el siguiente:</w:t>
      </w:r>
    </w:p>
    <w:p w:rsidR="00871B98" w:rsidRPr="00D621C2" w:rsidRDefault="00871B98" w:rsidP="00871B98">
      <w:pPr>
        <w:spacing w:before="100" w:beforeAutospacing="1" w:after="100" w:afterAutospacing="1"/>
        <w:ind w:left="851" w:right="899"/>
        <w:jc w:val="both"/>
        <w:rPr>
          <w:rFonts w:ascii="Palatino Linotype" w:hAnsi="Palatino Linotype" w:cs="Arial"/>
          <w:b/>
          <w:bCs/>
          <w:i/>
        </w:rPr>
      </w:pPr>
      <w:r w:rsidRPr="006807DD">
        <w:rPr>
          <w:rFonts w:ascii="Palatino Linotype" w:hAnsi="Palatino Linotype" w:cs="Arial"/>
          <w:b/>
          <w:bCs/>
          <w:i/>
        </w:rPr>
        <w:t>“Congruencia y exhaustividad.</w:t>
      </w:r>
      <w:r w:rsidRPr="006807DD">
        <w:rPr>
          <w:rFonts w:ascii="Palatino Linotype" w:hAnsi="Palatino Linotype" w:cs="Arial"/>
          <w:bCs/>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w:t>
      </w:r>
      <w:r w:rsidRPr="006807DD">
        <w:rPr>
          <w:rFonts w:ascii="Palatino Linotype" w:hAnsi="Palatino Linotype" w:cs="Arial"/>
          <w:bCs/>
          <w:i/>
        </w:rPr>
        <w:lastRenderedPageBreak/>
        <w:t xml:space="preserve">todo acto administrativo debe cumplir con los principios de congruencia y exhaustividad. Para el efectivo ejercicio del derecho de acceso a la información, </w:t>
      </w:r>
      <w:r w:rsidRPr="00D621C2">
        <w:rPr>
          <w:rFonts w:ascii="Palatino Linotype" w:hAnsi="Palatino Linotype" w:cs="Arial"/>
          <w:b/>
          <w:bCs/>
          <w:i/>
        </w:rPr>
        <w:t>la congruencia implica que exista concordancia entre el requerimiento formulado por el particular y la respuesta proporcionada por el sujeto obligado;</w:t>
      </w:r>
      <w:r w:rsidRPr="006807DD">
        <w:rPr>
          <w:rFonts w:ascii="Palatino Linotype" w:hAnsi="Palatino Linotype" w:cs="Arial"/>
          <w:bCs/>
          <w:i/>
        </w:rPr>
        <w:t xml:space="preserve"> mientras que </w:t>
      </w:r>
      <w:r w:rsidRPr="00D621C2">
        <w:rPr>
          <w:rFonts w:ascii="Palatino Linotype" w:hAnsi="Palatino Linotype" w:cs="Arial"/>
          <w:b/>
          <w:bCs/>
          <w:i/>
        </w:rPr>
        <w:t xml:space="preserve">la exhaustividad significa que dicha respuesta se refiera expresamente a cada uno de los puntos solicitados. </w:t>
      </w:r>
      <w:r w:rsidRPr="006807DD">
        <w:rPr>
          <w:rFonts w:ascii="Palatino Linotype" w:hAnsi="Palatino Linotype" w:cs="Arial"/>
          <w:bCs/>
          <w:i/>
        </w:rPr>
        <w:t xml:space="preserve">Por lo anterior, los sujetos obligados cumplirán con los principios de congruencia y exhaustividad, </w:t>
      </w:r>
      <w:r w:rsidRPr="00D621C2">
        <w:rPr>
          <w:rFonts w:ascii="Palatino Linotype" w:hAnsi="Palatino Linotype" w:cs="Arial"/>
          <w:b/>
          <w:bCs/>
          <w:i/>
        </w:rPr>
        <w:t>cuando las respuestas que emitan guarden una relación lógica con lo solicitado y atiendan de manera puntual y expresa, cada uno de los contenidos de información.</w:t>
      </w:r>
    </w:p>
    <w:p w:rsidR="00871B98" w:rsidRDefault="00871B98" w:rsidP="00871B98">
      <w:pPr>
        <w:spacing w:before="100" w:beforeAutospacing="1" w:after="100" w:afterAutospacing="1"/>
        <w:ind w:left="851" w:right="899"/>
        <w:jc w:val="both"/>
        <w:rPr>
          <w:rFonts w:ascii="Palatino Linotype" w:hAnsi="Palatino Linotype" w:cs="Arial"/>
          <w:b/>
          <w:bCs/>
          <w:i/>
        </w:rPr>
      </w:pPr>
      <w:r w:rsidRPr="006807DD">
        <w:rPr>
          <w:rFonts w:ascii="Palatino Linotype" w:hAnsi="Palatino Linotype" w:cs="Arial"/>
          <w:bCs/>
          <w:i/>
        </w:rPr>
        <w:t xml:space="preserve">Resoluciones: </w:t>
      </w:r>
      <w:r w:rsidRPr="006807DD">
        <w:rPr>
          <w:rFonts w:ascii="Palatino Linotype" w:hAnsi="Palatino Linotype" w:cs="Arial"/>
          <w:bCs/>
          <w:i/>
        </w:rPr>
        <w:sym w:font="Symbol" w:char="F0B7"/>
      </w:r>
      <w:r w:rsidRPr="006807DD">
        <w:rPr>
          <w:rFonts w:ascii="Palatino Linotype" w:hAnsi="Palatino Linotype" w:cs="Arial"/>
          <w:bCs/>
          <w:i/>
        </w:rPr>
        <w:t xml:space="preserve"> RRA 0003/16. Comisión Nacional de las Zonas Áridas. 29 de junio de 2016. Por unanimidad. Comisionado Ponente Oscar Mauricio Guerra Ford. </w:t>
      </w:r>
      <w:r w:rsidRPr="006807DD">
        <w:rPr>
          <w:rFonts w:ascii="Palatino Linotype" w:hAnsi="Palatino Linotype" w:cs="Arial"/>
          <w:bCs/>
          <w:i/>
        </w:rPr>
        <w:sym w:font="Symbol" w:char="F0B7"/>
      </w:r>
      <w:r w:rsidRPr="006807DD">
        <w:rPr>
          <w:rFonts w:ascii="Palatino Linotype" w:hAnsi="Palatino Linotype" w:cs="Arial"/>
          <w:bCs/>
          <w:i/>
        </w:rPr>
        <w:t xml:space="preserve"> RRA 0100/16. Sindicato Nacional de Trabajadores de la Educación. 13 de julio de 2016. Por unanimidad. Comisionada Ponente. Areli Cano Guadiana. </w:t>
      </w:r>
      <w:r w:rsidRPr="006807DD">
        <w:rPr>
          <w:rFonts w:ascii="Palatino Linotype" w:hAnsi="Palatino Linotype" w:cs="Arial"/>
          <w:bCs/>
          <w:i/>
        </w:rPr>
        <w:sym w:font="Symbol" w:char="F0B7"/>
      </w:r>
      <w:r w:rsidRPr="006807DD">
        <w:rPr>
          <w:rFonts w:ascii="Palatino Linotype" w:hAnsi="Palatino Linotype" w:cs="Arial"/>
          <w:bCs/>
          <w:i/>
        </w:rPr>
        <w:t xml:space="preserve"> RRA 1419/16. Secretaría de Educación Pública. 14 de septiembre de 2016. Por unanimidad. Comisionado Ponente Rosendoevgueni Monterrey Chepov</w:t>
      </w:r>
      <w:r w:rsidRPr="007D2ED5">
        <w:rPr>
          <w:rFonts w:ascii="Palatino Linotype" w:hAnsi="Palatino Linotype" w:cs="Arial"/>
          <w:b/>
          <w:bCs/>
          <w:i/>
        </w:rPr>
        <w:t>.”</w:t>
      </w:r>
    </w:p>
    <w:p w:rsidR="00E47977" w:rsidRPr="00EF49DF" w:rsidRDefault="00E47977" w:rsidP="00E47977">
      <w:pPr>
        <w:autoSpaceDE w:val="0"/>
        <w:autoSpaceDN w:val="0"/>
        <w:adjustRightInd w:val="0"/>
        <w:spacing w:before="100" w:beforeAutospacing="1" w:after="100" w:afterAutospacing="1" w:line="360" w:lineRule="auto"/>
        <w:ind w:right="51"/>
        <w:jc w:val="both"/>
        <w:rPr>
          <w:rFonts w:ascii="Palatino Linotype" w:hAnsi="Palatino Linotype" w:cs="Arial"/>
        </w:rPr>
      </w:pPr>
      <w:r w:rsidRPr="00E47977">
        <w:rPr>
          <w:rFonts w:ascii="Palatino Linotype" w:hAnsi="Palatino Linotype" w:cs="Arial"/>
          <w:color w:val="000000"/>
          <w:sz w:val="24"/>
        </w:rPr>
        <w:t xml:space="preserve">Dicho lo anterior, la que suscribe estima de vital importancia señalar que, en este caso en particular, la Ponencia Resolutora debió ordenar el Acuerdo de clasificación </w:t>
      </w:r>
      <w:r w:rsidR="00D77A44" w:rsidRPr="00D77A44">
        <w:rPr>
          <w:rFonts w:ascii="Palatino Linotype" w:hAnsi="Palatino Linotype" w:cs="Arial"/>
          <w:color w:val="000000"/>
          <w:sz w:val="24"/>
        </w:rPr>
        <w:t>que sustentara las versiones públicas de las licencias y permisos emitidos por la Dirección de Gobernación, Dirección de Desarrollo Urbano y el Departamento de Licencias de Funcionamiento referidas en respuesta</w:t>
      </w:r>
      <w:r w:rsidRPr="00E47977">
        <w:rPr>
          <w:rFonts w:ascii="Palatino Linotype" w:hAnsi="Palatino Linotype" w:cs="Arial"/>
          <w:color w:val="000000"/>
          <w:sz w:val="24"/>
        </w:rPr>
        <w:t xml:space="preserve">; así como, precisar que </w:t>
      </w:r>
      <w:r w:rsidRPr="00E47977">
        <w:rPr>
          <w:rFonts w:ascii="Palatino Linotype" w:eastAsia="Calibri" w:hAnsi="Palatino Linotype" w:cs="Bookman Old Style,Bold"/>
          <w:bCs/>
          <w:color w:val="0D0D0D"/>
          <w:sz w:val="24"/>
        </w:rPr>
        <w:t xml:space="preserve">la clasificación de la información no se da por el simple mandato de la Ley, sino que </w:t>
      </w:r>
      <w:r w:rsidRPr="00E47977">
        <w:rPr>
          <w:rFonts w:ascii="Palatino Linotype" w:hAnsi="Palatino Linotype"/>
          <w:sz w:val="24"/>
        </w:rPr>
        <w:t xml:space="preserve">es necesario que </w:t>
      </w:r>
      <w:r w:rsidRPr="00E47977">
        <w:rPr>
          <w:rFonts w:ascii="Palatino Linotype" w:hAnsi="Palatino Linotype"/>
          <w:b/>
          <w:sz w:val="24"/>
        </w:rPr>
        <w:t xml:space="preserve">EL SUJETO OBLIGADO </w:t>
      </w:r>
      <w:r w:rsidRPr="00E47977">
        <w:rPr>
          <w:rFonts w:ascii="Palatino Linotype" w:hAnsi="Palatino Linotype"/>
          <w:sz w:val="24"/>
        </w:rPr>
        <w:t xml:space="preserve">cuando clasifique algún documento o información, ya sea todo o en parte, debe atender lo dispuesto por </w:t>
      </w:r>
      <w:r w:rsidRPr="00E47977">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Pr="00E47977">
        <w:rPr>
          <w:rFonts w:ascii="Palatino Linotype" w:hAnsi="Palatino Linotype" w:cs="Arial"/>
          <w:b/>
          <w:sz w:val="24"/>
        </w:rPr>
        <w:t>SUJETO OBLIGADO</w:t>
      </w:r>
      <w:r w:rsidRPr="00E47977">
        <w:rPr>
          <w:rFonts w:ascii="Palatino Linotype" w:hAnsi="Palatino Linotype" w:cs="Arial"/>
          <w:sz w:val="24"/>
        </w:rPr>
        <w:t xml:space="preserve">, teniendo el deber los primeros de ellos de </w:t>
      </w:r>
      <w:r w:rsidRPr="00E47977">
        <w:rPr>
          <w:rFonts w:ascii="Palatino Linotype" w:hAnsi="Palatino Linotype" w:cs="Arial"/>
          <w:sz w:val="24"/>
        </w:rPr>
        <w:lastRenderedPageBreak/>
        <w:t>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E47977" w:rsidRPr="00D77A44" w:rsidRDefault="00E47977" w:rsidP="00E47977">
      <w:pPr>
        <w:spacing w:before="100" w:beforeAutospacing="1" w:after="100" w:afterAutospacing="1" w:line="360" w:lineRule="auto"/>
        <w:jc w:val="both"/>
        <w:rPr>
          <w:rFonts w:ascii="Palatino Linotype" w:hAnsi="Palatino Linotype" w:cs="Arial"/>
          <w:sz w:val="24"/>
          <w:lang w:val="es-ES_tradnl"/>
        </w:rPr>
      </w:pPr>
      <w:r w:rsidRPr="00D77A44">
        <w:rPr>
          <w:rFonts w:ascii="Palatino Linotype" w:hAnsi="Palatino Linotype"/>
          <w:color w:val="000000"/>
          <w:sz w:val="24"/>
        </w:rPr>
        <w:t xml:space="preserve">Ahora bien, en términos del artículo 143 de la Ley de Transparencia y Acceso a la Información Pública del Estado de México y Municipios, se debe proceder a clasificar la información requerida </w:t>
      </w:r>
      <w:r w:rsidRPr="00D77A44">
        <w:rPr>
          <w:rFonts w:ascii="Palatino Linotype" w:hAnsi="Palatino Linotype" w:cs="Arial"/>
          <w:sz w:val="24"/>
          <w:lang w:val="es-ES_tradnl"/>
        </w:rPr>
        <w:t>mediante las formalidades de Ley, es decir,</w:t>
      </w:r>
      <w:r w:rsidRPr="00D77A44">
        <w:rPr>
          <w:rFonts w:ascii="Palatino Linotype" w:hAnsi="Palatino Linotype" w:cs="Arial"/>
          <w:sz w:val="24"/>
        </w:rPr>
        <w:t xml:space="preserve"> que el Comité de Transparencia del </w:t>
      </w:r>
      <w:r w:rsidRPr="00D77A44">
        <w:rPr>
          <w:rFonts w:ascii="Palatino Linotype" w:hAnsi="Palatino Linotype" w:cs="Arial"/>
          <w:b/>
          <w:sz w:val="24"/>
        </w:rPr>
        <w:t>SUJETO OBLIGADO</w:t>
      </w:r>
      <w:r w:rsidRPr="00D77A44">
        <w:rPr>
          <w:rFonts w:ascii="Palatino Linotype" w:hAnsi="Palatino Linotype" w:cs="Arial"/>
          <w:sz w:val="24"/>
        </w:rPr>
        <w:t xml:space="preserve"> emita el Acuerdo de Clasificación correspondiente</w:t>
      </w:r>
      <w:r w:rsidRPr="00D77A44">
        <w:rPr>
          <w:rFonts w:ascii="Palatino Linotype" w:hAnsi="Palatino Linotype" w:cs="Arial"/>
          <w:sz w:val="24"/>
          <w:lang w:val="es-ES_tradnl"/>
        </w:rPr>
        <w:t xml:space="preserve"> debidamente fundado y motivado, en </w:t>
      </w:r>
      <w:r w:rsidRPr="00D77A44">
        <w:rPr>
          <w:rFonts w:ascii="Palatino Linotype" w:hAnsi="Palatino Linotype" w:cs="Arial"/>
          <w:noProof/>
          <w:sz w:val="24"/>
          <w:lang w:eastAsia="es-MX"/>
        </w:rPr>
        <w:t>términos</w:t>
      </w:r>
      <w:r w:rsidRPr="00D77A44">
        <w:rPr>
          <w:rFonts w:ascii="Palatino Linotype" w:hAnsi="Palatino Linotype" w:cs="Arial"/>
          <w:sz w:val="24"/>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E47977" w:rsidRPr="00D77A44" w:rsidRDefault="00E47977" w:rsidP="00D77A44">
      <w:pPr>
        <w:spacing w:after="0" w:line="240" w:lineRule="auto"/>
        <w:ind w:left="709" w:right="709"/>
        <w:jc w:val="center"/>
        <w:rPr>
          <w:rFonts w:ascii="Palatino Linotype" w:hAnsi="Palatino Linotype" w:cs="Arial"/>
          <w:b/>
          <w:i/>
        </w:rPr>
      </w:pPr>
      <w:r w:rsidRPr="00D77A44">
        <w:rPr>
          <w:rFonts w:ascii="Palatino Linotype" w:hAnsi="Palatino Linotype" w:cs="Arial"/>
          <w:b/>
          <w:i/>
        </w:rPr>
        <w:t>Ley de Transparencia y Acceso a la Información Pública del Estado de México y Municipios</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i/>
          <w:lang w:eastAsia="es-MX"/>
        </w:rPr>
        <w:t>“</w:t>
      </w:r>
      <w:r w:rsidRPr="00D77A44">
        <w:rPr>
          <w:rFonts w:ascii="Palatino Linotype" w:hAnsi="Palatino Linotype" w:cs="Arial"/>
          <w:b/>
          <w:i/>
          <w:lang w:eastAsia="es-MX"/>
        </w:rPr>
        <w:t xml:space="preserve">Artículo 49. </w:t>
      </w:r>
      <w:r w:rsidRPr="00D77A44">
        <w:rPr>
          <w:rFonts w:ascii="Palatino Linotype" w:hAnsi="Palatino Linotype" w:cs="Arial"/>
          <w:i/>
          <w:lang w:eastAsia="es-MX"/>
        </w:rPr>
        <w:t xml:space="preserve">Los </w:t>
      </w:r>
      <w:r w:rsidRPr="00D77A44">
        <w:rPr>
          <w:rFonts w:ascii="Palatino Linotype" w:hAnsi="Palatino Linotype" w:cs="Arial"/>
          <w:i/>
        </w:rPr>
        <w:t>Comités</w:t>
      </w:r>
      <w:r w:rsidRPr="00D77A44">
        <w:rPr>
          <w:rFonts w:ascii="Palatino Linotype" w:hAnsi="Palatino Linotype" w:cs="Arial"/>
          <w:i/>
          <w:lang w:eastAsia="es-MX"/>
        </w:rPr>
        <w:t xml:space="preserve"> de Transparencia </w:t>
      </w:r>
      <w:r w:rsidRPr="00D77A44">
        <w:rPr>
          <w:rFonts w:ascii="Palatino Linotype" w:hAnsi="Palatino Linotype"/>
          <w:i/>
        </w:rPr>
        <w:t>tendrán</w:t>
      </w:r>
      <w:r w:rsidRPr="00D77A44">
        <w:rPr>
          <w:rFonts w:ascii="Palatino Linotype" w:hAnsi="Palatino Linotype" w:cs="Arial"/>
          <w:i/>
          <w:lang w:eastAsia="es-MX"/>
        </w:rPr>
        <w:t xml:space="preserve"> las siguientes atribuciones:</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VIII.</w:t>
      </w:r>
      <w:r w:rsidRPr="00D77A44">
        <w:rPr>
          <w:rFonts w:ascii="Palatino Linotype" w:hAnsi="Palatino Linotype" w:cs="Arial"/>
          <w:i/>
          <w:lang w:eastAsia="es-MX"/>
        </w:rPr>
        <w:t xml:space="preserve"> </w:t>
      </w:r>
      <w:r w:rsidRPr="00D77A44">
        <w:rPr>
          <w:rFonts w:ascii="Palatino Linotype" w:hAnsi="Palatino Linotype" w:cs="Arial"/>
          <w:b/>
          <w:i/>
          <w:u w:val="single"/>
          <w:lang w:eastAsia="es-MX"/>
        </w:rPr>
        <w:t>Aprobar</w:t>
      </w:r>
      <w:r w:rsidRPr="00D77A44">
        <w:rPr>
          <w:rFonts w:ascii="Palatino Linotype" w:hAnsi="Palatino Linotype" w:cs="Arial"/>
          <w:i/>
          <w:lang w:eastAsia="es-MX"/>
        </w:rPr>
        <w:t xml:space="preserve">, </w:t>
      </w:r>
      <w:r w:rsidRPr="00D77A44">
        <w:rPr>
          <w:rFonts w:ascii="Palatino Linotype" w:hAnsi="Palatino Linotype" w:cs="Arial"/>
          <w:i/>
        </w:rPr>
        <w:t>modificar</w:t>
      </w:r>
      <w:r w:rsidRPr="00D77A44">
        <w:rPr>
          <w:rFonts w:ascii="Palatino Linotype" w:hAnsi="Palatino Linotype" w:cs="Arial"/>
          <w:i/>
          <w:lang w:eastAsia="es-MX"/>
        </w:rPr>
        <w:t xml:space="preserve"> o revocar </w:t>
      </w:r>
      <w:r w:rsidRPr="00D77A44">
        <w:rPr>
          <w:rFonts w:ascii="Palatino Linotype" w:hAnsi="Palatino Linotype" w:cs="Arial"/>
          <w:b/>
          <w:i/>
          <w:u w:val="single"/>
          <w:lang w:eastAsia="es-MX"/>
        </w:rPr>
        <w:t>la clasificación de la información</w:t>
      </w:r>
      <w:r w:rsidRPr="00D77A44">
        <w:rPr>
          <w:rFonts w:ascii="Palatino Linotype" w:hAnsi="Palatino Linotype" w:cs="Arial"/>
          <w:i/>
          <w:lang w:eastAsia="es-MX"/>
        </w:rPr>
        <w:t>;</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Artículo 132.</w:t>
      </w:r>
      <w:r w:rsidRPr="00D77A44">
        <w:rPr>
          <w:rFonts w:ascii="Palatino Linotype" w:hAnsi="Palatino Linotype" w:cs="Arial"/>
          <w:i/>
          <w:lang w:eastAsia="es-MX"/>
        </w:rPr>
        <w:t xml:space="preserve"> La clasificación de la información se llevará a cabo en el momento en que:</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i/>
          <w:lang w:eastAsia="es-MX"/>
        </w:rPr>
        <w:t>[…]</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II.</w:t>
      </w:r>
      <w:r w:rsidRPr="00D77A44">
        <w:rPr>
          <w:rFonts w:ascii="Palatino Linotype" w:hAnsi="Palatino Linotype" w:cs="Arial"/>
          <w:i/>
          <w:lang w:eastAsia="es-MX"/>
        </w:rPr>
        <w:t xml:space="preserve"> </w:t>
      </w:r>
      <w:r w:rsidRPr="00D77A44">
        <w:rPr>
          <w:rFonts w:ascii="Palatino Linotype" w:hAnsi="Palatino Linotype" w:cs="Arial"/>
          <w:b/>
          <w:i/>
          <w:u w:val="single"/>
          <w:lang w:eastAsia="es-MX"/>
        </w:rPr>
        <w:t>Se determine mediante resolución de autoridad competente</w:t>
      </w:r>
      <w:r w:rsidRPr="00D77A44">
        <w:rPr>
          <w:rFonts w:ascii="Palatino Linotype" w:hAnsi="Palatino Linotype" w:cs="Arial"/>
          <w:i/>
          <w:lang w:eastAsia="es-MX"/>
        </w:rPr>
        <w:t xml:space="preserve">; </w:t>
      </w:r>
    </w:p>
    <w:p w:rsidR="00D77A44" w:rsidRDefault="00D77A44" w:rsidP="00D77A44">
      <w:pPr>
        <w:spacing w:after="0" w:line="240" w:lineRule="auto"/>
        <w:ind w:left="709" w:right="709"/>
        <w:jc w:val="center"/>
        <w:rPr>
          <w:rFonts w:ascii="Palatino Linotype" w:hAnsi="Palatino Linotype" w:cs="Arial"/>
          <w:b/>
          <w:i/>
          <w:lang w:eastAsia="es-MX"/>
        </w:rPr>
      </w:pPr>
    </w:p>
    <w:p w:rsidR="00E47977" w:rsidRPr="00D77A44" w:rsidRDefault="00E47977" w:rsidP="00D77A44">
      <w:pPr>
        <w:spacing w:after="0" w:line="240" w:lineRule="auto"/>
        <w:ind w:left="709" w:right="709"/>
        <w:jc w:val="center"/>
        <w:rPr>
          <w:rFonts w:ascii="Palatino Linotype" w:hAnsi="Palatino Linotype" w:cs="Arial"/>
          <w:b/>
          <w:i/>
        </w:rPr>
      </w:pPr>
      <w:r w:rsidRPr="00D77A44">
        <w:rPr>
          <w:rFonts w:ascii="Palatino Linotype" w:hAnsi="Palatino Linotype" w:cs="Arial"/>
          <w:b/>
          <w:i/>
          <w:lang w:eastAsia="es-MX"/>
        </w:rPr>
        <w:t xml:space="preserve">Lineamientos Generales en materia de Clasificación y Desclasificación de la </w:t>
      </w:r>
      <w:r w:rsidRPr="00D77A44">
        <w:rPr>
          <w:rFonts w:ascii="Palatino Linotype" w:hAnsi="Palatino Linotype" w:cs="Arial"/>
          <w:b/>
          <w:i/>
        </w:rPr>
        <w:t>Información, así como para la elaboración de Versiones Públicas</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i/>
          <w:lang w:eastAsia="es-MX"/>
        </w:rPr>
        <w:lastRenderedPageBreak/>
        <w:t>“</w:t>
      </w:r>
      <w:r w:rsidRPr="00D77A44">
        <w:rPr>
          <w:rFonts w:ascii="Palatino Linotype" w:hAnsi="Palatino Linotype" w:cs="Arial"/>
          <w:b/>
          <w:i/>
          <w:lang w:eastAsia="es-MX"/>
        </w:rPr>
        <w:t>Cuarto.</w:t>
      </w:r>
      <w:r w:rsidRPr="00D77A44">
        <w:rPr>
          <w:rFonts w:ascii="Palatino Linotype" w:hAnsi="Palatino Linotype" w:cs="Arial"/>
          <w:i/>
          <w:lang w:eastAsia="es-MX"/>
        </w:rPr>
        <w:t xml:space="preserve"> </w:t>
      </w:r>
      <w:r w:rsidRPr="00D77A44">
        <w:rPr>
          <w:rFonts w:ascii="Palatino Linotype" w:hAnsi="Palatino Linotype" w:cs="Arial"/>
          <w:b/>
          <w:i/>
          <w:u w:val="single"/>
          <w:lang w:eastAsia="es-MX"/>
        </w:rPr>
        <w:t>Para clasificar la información como</w:t>
      </w:r>
      <w:r w:rsidRPr="00D77A44">
        <w:rPr>
          <w:rFonts w:ascii="Palatino Linotype" w:hAnsi="Palatino Linotype" w:cs="Arial"/>
          <w:i/>
          <w:lang w:eastAsia="es-MX"/>
        </w:rPr>
        <w:t xml:space="preserve"> reservada o </w:t>
      </w:r>
      <w:r w:rsidRPr="00D77A44">
        <w:rPr>
          <w:rFonts w:ascii="Palatino Linotype" w:hAnsi="Palatino Linotype" w:cs="Arial"/>
          <w:b/>
          <w:i/>
          <w:u w:val="single"/>
          <w:lang w:eastAsia="es-MX"/>
        </w:rPr>
        <w:t>confidencial, de manera total</w:t>
      </w:r>
      <w:r w:rsidRPr="00D77A44">
        <w:rPr>
          <w:rFonts w:ascii="Palatino Linotype" w:hAnsi="Palatino Linotype" w:cs="Arial"/>
          <w:i/>
          <w:lang w:eastAsia="es-MX"/>
        </w:rPr>
        <w:t xml:space="preserve"> o parcial, </w:t>
      </w:r>
      <w:r w:rsidRPr="00D77A44">
        <w:rPr>
          <w:rFonts w:ascii="Palatino Linotype" w:hAnsi="Palatino Linotype" w:cs="Arial"/>
          <w:b/>
          <w:i/>
          <w:u w:val="single"/>
          <w:lang w:eastAsia="es-MX"/>
        </w:rPr>
        <w:t xml:space="preserve">el titular del </w:t>
      </w:r>
      <w:r w:rsidRPr="00D77A44">
        <w:rPr>
          <w:rFonts w:ascii="Palatino Linotype" w:hAnsi="Palatino Linotype" w:cs="Arial"/>
          <w:b/>
          <w:bCs/>
          <w:i/>
          <w:noProof/>
          <w:u w:val="single"/>
        </w:rPr>
        <w:t>área</w:t>
      </w:r>
      <w:r w:rsidRPr="00D77A44">
        <w:rPr>
          <w:rFonts w:ascii="Palatino Linotype" w:hAnsi="Palatino Linotype" w:cs="Arial"/>
          <w:b/>
          <w:i/>
          <w:u w:val="single"/>
          <w:lang w:eastAsia="es-MX"/>
        </w:rPr>
        <w:t xml:space="preserve"> del sujeto </w:t>
      </w:r>
      <w:r w:rsidRPr="00D77A44">
        <w:rPr>
          <w:rFonts w:ascii="Palatino Linotype" w:hAnsi="Palatino Linotype" w:cs="Arial"/>
          <w:b/>
          <w:i/>
          <w:u w:val="single"/>
        </w:rPr>
        <w:t>obligado</w:t>
      </w:r>
      <w:r w:rsidRPr="00D77A44">
        <w:rPr>
          <w:rFonts w:ascii="Palatino Linotype" w:hAnsi="Palatino Linotype" w:cs="Arial"/>
          <w:b/>
          <w:i/>
          <w:u w:val="single"/>
          <w:lang w:eastAsia="es-MX"/>
        </w:rPr>
        <w:t xml:space="preserve"> deberá atender lo dispuesto por el Título Sexto de la Ley General, en relación con las disposiciones contenidas en los presentes lineamientos</w:t>
      </w:r>
      <w:r w:rsidRPr="00D77A44">
        <w:rPr>
          <w:rFonts w:ascii="Palatino Linotype" w:hAnsi="Palatino Linotype" w:cs="Arial"/>
          <w:i/>
          <w:lang w:eastAsia="es-MX"/>
        </w:rPr>
        <w:t>, así como en aquellas disposiciones legales aplicables a la materia en el ámbito de sus respectivas competencias, en tanto estas últimas no contravengan lo dispuesto en la Ley General.</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i/>
          <w:lang w:eastAsia="es-MX"/>
        </w:rPr>
        <w:t xml:space="preserve">Los sujetos obligados deberán aplicar, de manera estricta, las excepciones al derecho de acceso a la </w:t>
      </w:r>
      <w:r w:rsidRPr="00D77A44">
        <w:rPr>
          <w:rFonts w:ascii="Palatino Linotype" w:hAnsi="Palatino Linotype" w:cs="Arial"/>
          <w:bCs/>
          <w:i/>
          <w:noProof/>
        </w:rPr>
        <w:t>información</w:t>
      </w:r>
      <w:r w:rsidRPr="00D77A44">
        <w:rPr>
          <w:rFonts w:ascii="Palatino Linotype" w:hAnsi="Palatino Linotype" w:cs="Arial"/>
          <w:i/>
          <w:lang w:eastAsia="es-MX"/>
        </w:rPr>
        <w:t xml:space="preserve"> y sólo </w:t>
      </w:r>
      <w:r w:rsidRPr="00D77A44">
        <w:rPr>
          <w:rFonts w:ascii="Palatino Linotype" w:hAnsi="Palatino Linotype" w:cs="Arial"/>
          <w:i/>
        </w:rPr>
        <w:t>podrán</w:t>
      </w:r>
      <w:r w:rsidRPr="00D77A44">
        <w:rPr>
          <w:rFonts w:ascii="Palatino Linotype" w:hAnsi="Palatino Linotype" w:cs="Arial"/>
          <w:i/>
          <w:lang w:eastAsia="es-MX"/>
        </w:rPr>
        <w:t xml:space="preserve"> invocarlas cuando acrediten su procedencia.</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Quinto.</w:t>
      </w:r>
      <w:r w:rsidRPr="00D77A44">
        <w:rPr>
          <w:rFonts w:ascii="Palatino Linotype" w:hAnsi="Palatino Linotype" w:cs="Arial"/>
          <w:i/>
          <w:lang w:eastAsia="es-MX"/>
        </w:rPr>
        <w:t xml:space="preserve"> </w:t>
      </w:r>
      <w:r w:rsidRPr="00D77A44">
        <w:rPr>
          <w:rFonts w:ascii="Palatino Linotype" w:hAnsi="Palatino Linotype" w:cs="Arial"/>
          <w:b/>
          <w:i/>
          <w:u w:val="single"/>
          <w:lang w:eastAsia="es-MX"/>
        </w:rPr>
        <w:t>La carga de la prueba para justificar toda negativa de acceso a la información, por actualizarse cualquiera de los supuestos de clasificación previstos en</w:t>
      </w:r>
      <w:r w:rsidRPr="00D77A44">
        <w:rPr>
          <w:rFonts w:ascii="Palatino Linotype" w:hAnsi="Palatino Linotype" w:cs="Arial"/>
          <w:i/>
          <w:lang w:eastAsia="es-MX"/>
        </w:rPr>
        <w:t xml:space="preserve"> la Ley General, la Ley Federal y </w:t>
      </w:r>
      <w:r w:rsidRPr="00D77A44">
        <w:rPr>
          <w:rFonts w:ascii="Palatino Linotype" w:hAnsi="Palatino Linotype" w:cs="Arial"/>
          <w:b/>
          <w:i/>
          <w:u w:val="single"/>
          <w:lang w:eastAsia="es-MX"/>
        </w:rPr>
        <w:t xml:space="preserve">leyes estatales, </w:t>
      </w:r>
      <w:r w:rsidRPr="00D77A44">
        <w:rPr>
          <w:rFonts w:ascii="Palatino Linotype" w:hAnsi="Palatino Linotype" w:cs="Arial"/>
          <w:b/>
          <w:i/>
          <w:u w:val="single"/>
        </w:rPr>
        <w:t>corresponderá</w:t>
      </w:r>
      <w:r w:rsidRPr="00D77A44">
        <w:rPr>
          <w:rFonts w:ascii="Palatino Linotype" w:hAnsi="Palatino Linotype" w:cs="Arial"/>
          <w:b/>
          <w:i/>
          <w:u w:val="single"/>
          <w:lang w:eastAsia="es-MX"/>
        </w:rPr>
        <w:t xml:space="preserve"> a los sujetos obligados, por lo que deberán fundar y motivar debidamente la clasificación de la información ante una solicitud de acceso</w:t>
      </w:r>
      <w:r w:rsidRPr="00D77A44">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Sexto.</w:t>
      </w:r>
      <w:r w:rsidRPr="00D77A44">
        <w:rPr>
          <w:rFonts w:ascii="Palatino Linotype" w:hAnsi="Palatino Linotype" w:cs="Arial"/>
          <w:i/>
          <w:lang w:eastAsia="es-MX"/>
        </w:rPr>
        <w:t xml:space="preserve"> </w:t>
      </w:r>
      <w:r w:rsidRPr="00D77A44">
        <w:rPr>
          <w:rFonts w:ascii="Palatino Linotype" w:hAnsi="Palatino Linotype" w:cs="Arial"/>
          <w:b/>
          <w:i/>
          <w:u w:val="single"/>
          <w:lang w:eastAsia="es-MX"/>
        </w:rPr>
        <w:t>Los sujetos obligados no podrán emitir acuerdos de carácter general</w:t>
      </w:r>
      <w:r w:rsidRPr="00D77A44">
        <w:rPr>
          <w:rFonts w:ascii="Palatino Linotype" w:hAnsi="Palatino Linotype" w:cs="Arial"/>
          <w:i/>
          <w:lang w:eastAsia="es-MX"/>
        </w:rPr>
        <w:t xml:space="preserve"> ni particular que clasifiquen </w:t>
      </w:r>
      <w:r w:rsidRPr="00D77A44">
        <w:rPr>
          <w:rFonts w:ascii="Palatino Linotype" w:hAnsi="Palatino Linotype" w:cs="Arial"/>
          <w:bCs/>
          <w:i/>
          <w:noProof/>
        </w:rPr>
        <w:t>documentos</w:t>
      </w:r>
      <w:r w:rsidRPr="00D77A44">
        <w:rPr>
          <w:rFonts w:ascii="Palatino Linotype" w:hAnsi="Palatino Linotype" w:cs="Arial"/>
          <w:i/>
          <w:lang w:eastAsia="es-MX"/>
        </w:rPr>
        <w:t xml:space="preserve"> o expedientes como reservados, ni clasificar documentos antes de que se genere la información o cuando éstos no obren en sus archivos.</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p>
    <w:p w:rsidR="00E47977" w:rsidRPr="00D77A44" w:rsidRDefault="00E47977" w:rsidP="00D77A44">
      <w:pPr>
        <w:spacing w:after="0" w:line="240" w:lineRule="auto"/>
        <w:ind w:left="709" w:right="709"/>
        <w:jc w:val="both"/>
        <w:rPr>
          <w:rFonts w:ascii="Palatino Linotype" w:hAnsi="Palatino Linotype" w:cs="Arial"/>
          <w:i/>
          <w:lang w:eastAsia="es-MX"/>
        </w:rPr>
      </w:pPr>
      <w:r w:rsidRPr="00D77A44">
        <w:rPr>
          <w:rFonts w:ascii="Palatino Linotype" w:hAnsi="Palatino Linotype" w:cs="Arial"/>
          <w:b/>
          <w:i/>
          <w:u w:val="single"/>
          <w:lang w:eastAsia="es-MX"/>
        </w:rPr>
        <w:t xml:space="preserve">La clasificación de </w:t>
      </w:r>
      <w:r w:rsidRPr="00D77A44">
        <w:rPr>
          <w:rFonts w:ascii="Palatino Linotype" w:hAnsi="Palatino Linotype" w:cs="Arial"/>
          <w:b/>
          <w:i/>
          <w:u w:val="single"/>
        </w:rPr>
        <w:t>información</w:t>
      </w:r>
      <w:r w:rsidRPr="00D77A44">
        <w:rPr>
          <w:rFonts w:ascii="Palatino Linotype" w:hAnsi="Palatino Linotype" w:cs="Arial"/>
          <w:b/>
          <w:i/>
          <w:u w:val="single"/>
          <w:lang w:eastAsia="es-MX"/>
        </w:rPr>
        <w:t xml:space="preserve"> se realizará conforme a un análisis caso por caso</w:t>
      </w:r>
      <w:r w:rsidRPr="00D77A44">
        <w:rPr>
          <w:rFonts w:ascii="Palatino Linotype" w:hAnsi="Palatino Linotype" w:cs="Arial"/>
          <w:i/>
          <w:lang w:eastAsia="es-MX"/>
        </w:rPr>
        <w:t xml:space="preserve">, mediante la aplicación </w:t>
      </w:r>
      <w:r w:rsidRPr="00D77A44">
        <w:rPr>
          <w:rFonts w:ascii="Palatino Linotype" w:hAnsi="Palatino Linotype" w:cs="Arial"/>
          <w:bCs/>
          <w:i/>
          <w:noProof/>
        </w:rPr>
        <w:t>de</w:t>
      </w:r>
      <w:r w:rsidRPr="00D77A44">
        <w:rPr>
          <w:rFonts w:ascii="Palatino Linotype" w:hAnsi="Palatino Linotype" w:cs="Arial"/>
          <w:i/>
          <w:lang w:eastAsia="es-MX"/>
        </w:rPr>
        <w:t xml:space="preserve"> la prueba de daño y de interés público.</w:t>
      </w:r>
    </w:p>
    <w:p w:rsidR="00E47977" w:rsidRPr="00D77A44" w:rsidRDefault="00E47977" w:rsidP="00D77A44">
      <w:pPr>
        <w:spacing w:after="0" w:line="240" w:lineRule="auto"/>
        <w:ind w:left="709" w:right="709"/>
        <w:jc w:val="both"/>
        <w:rPr>
          <w:rFonts w:ascii="Palatino Linotype" w:hAnsi="Palatino Linotype" w:cs="Arial"/>
          <w:i/>
          <w:lang w:eastAsia="es-MX"/>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Séptimo.</w:t>
      </w:r>
      <w:r w:rsidRPr="00D77A44">
        <w:rPr>
          <w:rFonts w:ascii="Palatino Linotype" w:hAnsi="Palatino Linotype" w:cs="Arial"/>
          <w:i/>
          <w:lang w:eastAsia="es-MX"/>
        </w:rPr>
        <w:t xml:space="preserve"> </w:t>
      </w:r>
      <w:r w:rsidRPr="00D77A44">
        <w:rPr>
          <w:rFonts w:ascii="Palatino Linotype" w:hAnsi="Palatino Linotype" w:cs="Arial"/>
          <w:b/>
          <w:i/>
          <w:u w:val="single"/>
          <w:lang w:eastAsia="es-MX"/>
        </w:rPr>
        <w:t xml:space="preserve">La clasificación </w:t>
      </w:r>
      <w:r w:rsidRPr="00D77A44">
        <w:rPr>
          <w:rFonts w:ascii="Palatino Linotype" w:hAnsi="Palatino Linotype" w:cs="Arial"/>
          <w:b/>
          <w:bCs/>
          <w:i/>
          <w:noProof/>
          <w:u w:val="single"/>
        </w:rPr>
        <w:t>de</w:t>
      </w:r>
      <w:r w:rsidRPr="00D77A44">
        <w:rPr>
          <w:rFonts w:ascii="Palatino Linotype" w:hAnsi="Palatino Linotype" w:cs="Arial"/>
          <w:b/>
          <w:i/>
          <w:u w:val="single"/>
          <w:lang w:eastAsia="es-MX"/>
        </w:rPr>
        <w:t xml:space="preserve"> la </w:t>
      </w:r>
      <w:r w:rsidRPr="00D77A44">
        <w:rPr>
          <w:rFonts w:ascii="Palatino Linotype" w:hAnsi="Palatino Linotype" w:cs="Arial"/>
          <w:b/>
          <w:i/>
          <w:u w:val="single"/>
        </w:rPr>
        <w:t>información</w:t>
      </w:r>
      <w:r w:rsidRPr="00D77A44">
        <w:rPr>
          <w:rFonts w:ascii="Palatino Linotype" w:hAnsi="Palatino Linotype" w:cs="Arial"/>
          <w:b/>
          <w:i/>
          <w:u w:val="single"/>
          <w:lang w:eastAsia="es-MX"/>
        </w:rPr>
        <w:t xml:space="preserve"> se llevará a cabo en el momento en que</w:t>
      </w:r>
      <w:r w:rsidRPr="00D77A44">
        <w:rPr>
          <w:rFonts w:ascii="Palatino Linotype" w:hAnsi="Palatino Linotype" w:cs="Arial"/>
          <w:i/>
          <w:lang w:eastAsia="es-MX"/>
        </w:rPr>
        <w:t>:</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I.</w:t>
      </w:r>
      <w:r w:rsidRPr="00D77A44">
        <w:rPr>
          <w:rFonts w:ascii="Palatino Linotype" w:hAnsi="Palatino Linotype" w:cs="Arial"/>
          <w:i/>
          <w:lang w:eastAsia="es-MX"/>
        </w:rPr>
        <w:t xml:space="preserve"> Se reciba una solicitud de acceso a la información;</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II.</w:t>
      </w:r>
      <w:r w:rsidRPr="00D77A44">
        <w:rPr>
          <w:rFonts w:ascii="Palatino Linotype" w:hAnsi="Palatino Linotype" w:cs="Arial"/>
          <w:i/>
          <w:lang w:eastAsia="es-MX"/>
        </w:rPr>
        <w:t xml:space="preserve"> </w:t>
      </w:r>
      <w:r w:rsidRPr="00D77A44">
        <w:rPr>
          <w:rFonts w:ascii="Palatino Linotype" w:hAnsi="Palatino Linotype" w:cs="Arial"/>
          <w:b/>
          <w:i/>
          <w:u w:val="single"/>
          <w:lang w:eastAsia="es-MX"/>
        </w:rPr>
        <w:t xml:space="preserve">Se determine </w:t>
      </w:r>
      <w:r w:rsidRPr="00D77A44">
        <w:rPr>
          <w:rFonts w:ascii="Palatino Linotype" w:hAnsi="Palatino Linotype" w:cs="Arial"/>
          <w:b/>
          <w:bCs/>
          <w:i/>
          <w:noProof/>
          <w:u w:val="single"/>
        </w:rPr>
        <w:t>mediante</w:t>
      </w:r>
      <w:r w:rsidRPr="00D77A44">
        <w:rPr>
          <w:rFonts w:ascii="Palatino Linotype" w:hAnsi="Palatino Linotype" w:cs="Arial"/>
          <w:b/>
          <w:i/>
          <w:u w:val="single"/>
          <w:lang w:eastAsia="es-MX"/>
        </w:rPr>
        <w:t xml:space="preserve"> resolución de autoridad competente</w:t>
      </w:r>
      <w:r w:rsidRPr="00D77A44">
        <w:rPr>
          <w:rFonts w:ascii="Palatino Linotype" w:hAnsi="Palatino Linotype" w:cs="Arial"/>
          <w:i/>
          <w:lang w:eastAsia="es-MX"/>
        </w:rPr>
        <w:t>, o</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III.</w:t>
      </w:r>
      <w:r w:rsidRPr="00D77A44">
        <w:rPr>
          <w:rFonts w:ascii="Palatino Linotype" w:hAnsi="Palatino Linotype" w:cs="Arial"/>
          <w:i/>
          <w:lang w:eastAsia="es-MX"/>
        </w:rPr>
        <w:t xml:space="preserve"> Se generen </w:t>
      </w:r>
      <w:r w:rsidRPr="00D77A44">
        <w:rPr>
          <w:rFonts w:ascii="Palatino Linotype" w:hAnsi="Palatino Linotype" w:cs="Arial"/>
          <w:bCs/>
          <w:i/>
          <w:noProof/>
        </w:rPr>
        <w:t>versiones</w:t>
      </w:r>
      <w:r w:rsidRPr="00D77A44">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i/>
          <w:lang w:eastAsia="es-MX"/>
        </w:rPr>
        <w:lastRenderedPageBreak/>
        <w:t xml:space="preserve">Los titulares de las áreas deberán revisar la clasificación al momento de la recepción de una solicitud de </w:t>
      </w:r>
      <w:r w:rsidRPr="00D77A44">
        <w:rPr>
          <w:rFonts w:ascii="Palatino Linotype" w:hAnsi="Palatino Linotype" w:cs="Arial"/>
          <w:bCs/>
          <w:i/>
          <w:noProof/>
        </w:rPr>
        <w:t>acceso</w:t>
      </w:r>
      <w:r w:rsidRPr="00D77A44">
        <w:rPr>
          <w:rFonts w:ascii="Palatino Linotype" w:hAnsi="Palatino Linotype" w:cs="Arial"/>
          <w:i/>
          <w:lang w:eastAsia="es-MX"/>
        </w:rPr>
        <w:t xml:space="preserve"> a la información, para verificar si encuadra en una causal de reserva o de confidencialidad.</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Octavo.</w:t>
      </w:r>
      <w:r w:rsidRPr="00D77A44">
        <w:rPr>
          <w:rFonts w:ascii="Palatino Linotype" w:hAnsi="Palatino Linotype" w:cs="Arial"/>
          <w:i/>
          <w:lang w:eastAsia="es-MX"/>
        </w:rPr>
        <w:t xml:space="preserve"> </w:t>
      </w:r>
      <w:r w:rsidRPr="00D77A44">
        <w:rPr>
          <w:rFonts w:ascii="Palatino Linotype" w:hAnsi="Palatino Linotype" w:cs="Arial"/>
          <w:b/>
          <w:i/>
          <w:u w:val="single"/>
          <w:lang w:eastAsia="es-MX"/>
        </w:rPr>
        <w:t xml:space="preserve">Para fundar la clasificación de la información se debe señalar el artículo, fracción, inciso, párrafo o numeral de la ley o tratado internacional suscrito por el Estado mexicano que </w:t>
      </w:r>
      <w:r w:rsidRPr="00D77A44">
        <w:rPr>
          <w:rFonts w:ascii="Palatino Linotype" w:hAnsi="Palatino Linotype" w:cs="Arial"/>
          <w:b/>
          <w:bCs/>
          <w:i/>
          <w:noProof/>
          <w:u w:val="single"/>
        </w:rPr>
        <w:t>expresamente</w:t>
      </w:r>
      <w:r w:rsidRPr="00D77A44">
        <w:rPr>
          <w:rFonts w:ascii="Palatino Linotype" w:hAnsi="Palatino Linotype" w:cs="Arial"/>
          <w:b/>
          <w:i/>
          <w:u w:val="single"/>
          <w:lang w:eastAsia="es-MX"/>
        </w:rPr>
        <w:t xml:space="preserve"> le otorga el carácter de</w:t>
      </w:r>
      <w:r w:rsidRPr="00D77A44">
        <w:rPr>
          <w:rFonts w:ascii="Palatino Linotype" w:hAnsi="Palatino Linotype" w:cs="Arial"/>
          <w:i/>
          <w:lang w:eastAsia="es-MX"/>
        </w:rPr>
        <w:t xml:space="preserve"> reservada o </w:t>
      </w:r>
      <w:r w:rsidRPr="00D77A44">
        <w:rPr>
          <w:rFonts w:ascii="Palatino Linotype" w:hAnsi="Palatino Linotype" w:cs="Arial"/>
          <w:b/>
          <w:i/>
          <w:u w:val="single"/>
          <w:lang w:eastAsia="es-MX"/>
        </w:rPr>
        <w:t>confidencial</w:t>
      </w:r>
      <w:r w:rsidRPr="00D77A44">
        <w:rPr>
          <w:rFonts w:ascii="Palatino Linotype" w:hAnsi="Palatino Linotype" w:cs="Arial"/>
          <w:i/>
          <w:lang w:eastAsia="es-MX"/>
        </w:rPr>
        <w:t>.</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bCs/>
          <w:i/>
          <w:noProof/>
        </w:rPr>
      </w:pPr>
      <w:r w:rsidRPr="00D77A44">
        <w:rPr>
          <w:rFonts w:ascii="Palatino Linotype" w:hAnsi="Palatino Linotype" w:cs="Arial"/>
          <w:b/>
          <w:i/>
          <w:u w:val="single"/>
          <w:lang w:eastAsia="es-MX"/>
        </w:rPr>
        <w:t xml:space="preserve">Para </w:t>
      </w:r>
      <w:r w:rsidRPr="00D77A44">
        <w:rPr>
          <w:rFonts w:ascii="Palatino Linotype" w:hAnsi="Palatino Linotype" w:cs="Arial"/>
          <w:b/>
          <w:bCs/>
          <w:i/>
          <w:noProof/>
          <w:u w:val="single"/>
        </w:rPr>
        <w:t xml:space="preserve">motivar la clasificación se deberán señalar las razones o circunstancias especiales que lo </w:t>
      </w:r>
      <w:r w:rsidRPr="00D77A44">
        <w:rPr>
          <w:rFonts w:ascii="Palatino Linotype" w:hAnsi="Palatino Linotype" w:cs="Arial"/>
          <w:b/>
          <w:i/>
          <w:u w:val="single"/>
          <w:lang w:eastAsia="es-MX"/>
        </w:rPr>
        <w:t>llevaron</w:t>
      </w:r>
      <w:r w:rsidRPr="00D77A44">
        <w:rPr>
          <w:rFonts w:ascii="Palatino Linotype" w:hAnsi="Palatino Linotype" w:cs="Arial"/>
          <w:b/>
          <w:bCs/>
          <w:i/>
          <w:noProof/>
          <w:u w:val="single"/>
        </w:rPr>
        <w:t xml:space="preserve"> a concluir que el caso particular se ajusta al supuesto previsto por la norma legal invocada </w:t>
      </w:r>
      <w:r w:rsidRPr="00D77A44">
        <w:rPr>
          <w:rFonts w:ascii="Palatino Linotype" w:hAnsi="Palatino Linotype" w:cs="Arial"/>
          <w:bCs/>
          <w:i/>
          <w:noProof/>
        </w:rPr>
        <w:t>como fundamento.</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bCs/>
          <w:i/>
          <w:noProof/>
        </w:rPr>
      </w:pPr>
      <w:r w:rsidRPr="00D77A44">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D77A44">
        <w:rPr>
          <w:rFonts w:ascii="Palatino Linotype" w:hAnsi="Palatino Linotype" w:cs="Arial"/>
          <w:i/>
          <w:lang w:eastAsia="es-MX"/>
        </w:rPr>
        <w:t>de</w:t>
      </w:r>
      <w:r w:rsidRPr="00D77A44">
        <w:rPr>
          <w:rFonts w:ascii="Palatino Linotype" w:hAnsi="Palatino Linotype" w:cs="Arial"/>
          <w:bCs/>
          <w:i/>
          <w:noProof/>
        </w:rPr>
        <w:t xml:space="preserve"> </w:t>
      </w:r>
      <w:r w:rsidRPr="00D77A44">
        <w:rPr>
          <w:rFonts w:ascii="Palatino Linotype" w:hAnsi="Palatino Linotype" w:cs="Arial"/>
          <w:i/>
          <w:lang w:eastAsia="es-MX"/>
        </w:rPr>
        <w:t>reserva</w:t>
      </w:r>
      <w:r w:rsidRPr="00D77A44">
        <w:rPr>
          <w:rFonts w:ascii="Palatino Linotype" w:hAnsi="Palatino Linotype" w:cs="Arial"/>
          <w:bCs/>
          <w:i/>
          <w:noProof/>
        </w:rPr>
        <w:t>.</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bCs/>
          <w:i/>
          <w:noProof/>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bCs/>
          <w:i/>
          <w:noProof/>
        </w:rPr>
      </w:pPr>
      <w:r w:rsidRPr="00D77A44">
        <w:rPr>
          <w:rFonts w:ascii="Palatino Linotype" w:hAnsi="Palatino Linotype" w:cs="Arial"/>
          <w:i/>
          <w:lang w:eastAsia="es-MX"/>
        </w:rPr>
        <w:t>Tratándose</w:t>
      </w:r>
      <w:r w:rsidRPr="00D77A44">
        <w:rPr>
          <w:rFonts w:ascii="Palatino Linotype" w:hAnsi="Palatino Linotype" w:cs="Arial"/>
          <w:bCs/>
          <w:i/>
          <w:noProof/>
        </w:rPr>
        <w:t xml:space="preserve"> de información clasificada como confidencial respecto de la cual se haya </w:t>
      </w:r>
      <w:r w:rsidRPr="00D77A44">
        <w:rPr>
          <w:rFonts w:ascii="Palatino Linotype" w:hAnsi="Palatino Linotype" w:cs="Arial"/>
          <w:i/>
          <w:lang w:eastAsia="es-MX"/>
        </w:rPr>
        <w:t>determinado</w:t>
      </w:r>
      <w:r w:rsidRPr="00D77A44">
        <w:rPr>
          <w:rFonts w:ascii="Palatino Linotype" w:hAnsi="Palatino Linotype" w:cs="Arial"/>
          <w:bCs/>
          <w:i/>
          <w:noProof/>
        </w:rPr>
        <w:t xml:space="preserve"> </w:t>
      </w:r>
      <w:r w:rsidRPr="00D77A44">
        <w:rPr>
          <w:rFonts w:ascii="Palatino Linotype" w:hAnsi="Palatino Linotype" w:cs="Arial"/>
          <w:i/>
          <w:lang w:eastAsia="es-MX"/>
        </w:rPr>
        <w:t>su</w:t>
      </w:r>
      <w:r w:rsidRPr="00D77A44">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bCs/>
          <w:i/>
          <w:noProof/>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Cs/>
          <w:i/>
          <w:noProof/>
        </w:rPr>
        <w:t>Los documentos contenidos</w:t>
      </w:r>
      <w:r w:rsidRPr="00D77A44">
        <w:rPr>
          <w:rFonts w:ascii="Palatino Linotype" w:hAnsi="Palatino Linotype" w:cs="Arial"/>
          <w:i/>
          <w:lang w:eastAsia="es-MX"/>
        </w:rPr>
        <w:t xml:space="preserve"> en los archivos históricos y los identificados como históricos confidenciales no serán susceptibles de clasificación como reservados.</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Décimo.</w:t>
      </w:r>
      <w:r w:rsidRPr="00D77A44">
        <w:rPr>
          <w:rFonts w:ascii="Palatino Linotype" w:hAnsi="Palatino Linotype" w:cs="Arial"/>
          <w:i/>
          <w:lang w:eastAsia="es-MX"/>
        </w:rPr>
        <w:t xml:space="preserve"> </w:t>
      </w:r>
      <w:r w:rsidRPr="00D77A44">
        <w:rPr>
          <w:rFonts w:ascii="Palatino Linotype" w:hAnsi="Palatino Linotype" w:cs="Arial"/>
          <w:b/>
          <w:i/>
          <w:u w:val="single"/>
          <w:lang w:eastAsia="es-MX"/>
        </w:rPr>
        <w:t xml:space="preserve">Los titulares de las áreas, deberán tener conocimiento y llevar un registro del personal que, por la naturaleza de sus atribuciones, tenga acceso a los </w:t>
      </w:r>
      <w:r w:rsidRPr="00D77A44">
        <w:rPr>
          <w:rFonts w:ascii="Palatino Linotype" w:hAnsi="Palatino Linotype" w:cs="Arial"/>
          <w:b/>
          <w:i/>
          <w:u w:val="single"/>
        </w:rPr>
        <w:t>documentos</w:t>
      </w:r>
      <w:r w:rsidRPr="00D77A44">
        <w:rPr>
          <w:rFonts w:ascii="Palatino Linotype" w:hAnsi="Palatino Linotype" w:cs="Arial"/>
          <w:b/>
          <w:i/>
          <w:u w:val="single"/>
          <w:lang w:eastAsia="es-MX"/>
        </w:rPr>
        <w:t xml:space="preserve"> clasificados</w:t>
      </w:r>
      <w:r w:rsidRPr="00D77A44">
        <w:rPr>
          <w:rFonts w:ascii="Palatino Linotype" w:hAnsi="Palatino Linotype" w:cs="Arial"/>
          <w:i/>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D77A44">
        <w:rPr>
          <w:rFonts w:ascii="Palatino Linotype" w:hAnsi="Palatino Linotype" w:cs="Arial"/>
          <w:i/>
        </w:rPr>
        <w:t>que</w:t>
      </w:r>
      <w:r w:rsidRPr="00D77A44">
        <w:rPr>
          <w:rFonts w:ascii="Palatino Linotype" w:hAnsi="Palatino Linotype" w:cs="Arial"/>
          <w:i/>
          <w:lang w:eastAsia="es-MX"/>
        </w:rPr>
        <w:t xml:space="preserve"> rija la actuación del sujeto obligado.</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Décimo primero.</w:t>
      </w:r>
      <w:r w:rsidRPr="00D77A44">
        <w:rPr>
          <w:rFonts w:ascii="Palatino Linotype" w:hAnsi="Palatino Linotype" w:cs="Arial"/>
          <w:i/>
          <w:lang w:eastAsia="es-MX"/>
        </w:rPr>
        <w:t xml:space="preserve"> </w:t>
      </w:r>
      <w:r w:rsidRPr="00D77A44">
        <w:rPr>
          <w:rFonts w:ascii="Palatino Linotype" w:hAnsi="Palatino Linotype" w:cs="Arial"/>
          <w:b/>
          <w:i/>
          <w:u w:val="single"/>
          <w:lang w:eastAsia="es-MX"/>
        </w:rPr>
        <w:t xml:space="preserve">En el intercambio de información entre sujetos obligados para el ejercicio de sus atribuciones, los documentos que se encuentren </w:t>
      </w:r>
      <w:r w:rsidRPr="00D77A44">
        <w:rPr>
          <w:rFonts w:ascii="Palatino Linotype" w:hAnsi="Palatino Linotype" w:cs="Arial"/>
          <w:b/>
          <w:i/>
          <w:u w:val="single"/>
          <w:lang w:eastAsia="es-MX"/>
        </w:rPr>
        <w:lastRenderedPageBreak/>
        <w:t>clasificados deberán llevar la leyenda correspondiente</w:t>
      </w:r>
      <w:r w:rsidRPr="00D77A44">
        <w:rPr>
          <w:rFonts w:ascii="Palatino Linotype" w:hAnsi="Palatino Linotype" w:cs="Arial"/>
          <w:i/>
          <w:lang w:eastAsia="es-MX"/>
        </w:rPr>
        <w:t xml:space="preserve"> de conformidad con lo dispuesto en el Capítulo VIII de los presentes lineamientos.</w:t>
      </w:r>
    </w:p>
    <w:p w:rsidR="00E47977" w:rsidRPr="00D77A44" w:rsidRDefault="00E47977" w:rsidP="00D77A44">
      <w:pPr>
        <w:autoSpaceDE w:val="0"/>
        <w:autoSpaceDN w:val="0"/>
        <w:adjustRightInd w:val="0"/>
        <w:spacing w:after="0" w:line="240" w:lineRule="auto"/>
        <w:ind w:left="709" w:right="709"/>
        <w:jc w:val="both"/>
        <w:rPr>
          <w:rFonts w:ascii="Palatino Linotype" w:hAnsi="Palatino Linotype" w:cs="Arial"/>
          <w:i/>
          <w:lang w:eastAsia="es-MX"/>
        </w:rPr>
      </w:pPr>
      <w:r w:rsidRPr="00D77A44">
        <w:rPr>
          <w:rFonts w:ascii="Palatino Linotype" w:hAnsi="Palatino Linotype" w:cs="Arial"/>
          <w:i/>
          <w:lang w:eastAsia="es-MX"/>
        </w:rPr>
        <w:t>[…]</w:t>
      </w:r>
    </w:p>
    <w:p w:rsidR="00E47977" w:rsidRPr="00D77A44" w:rsidRDefault="00E47977" w:rsidP="00D77A44">
      <w:pPr>
        <w:spacing w:after="0" w:line="240" w:lineRule="auto"/>
        <w:ind w:left="709" w:right="709"/>
        <w:jc w:val="center"/>
        <w:rPr>
          <w:rFonts w:ascii="Palatino Linotype" w:hAnsi="Palatino Linotype" w:cs="Arial"/>
          <w:b/>
          <w:i/>
          <w:lang w:eastAsia="es-MX"/>
        </w:rPr>
      </w:pPr>
      <w:r w:rsidRPr="00D77A44">
        <w:rPr>
          <w:rFonts w:ascii="Palatino Linotype" w:hAnsi="Palatino Linotype" w:cs="Arial"/>
          <w:b/>
          <w:i/>
          <w:lang w:eastAsia="es-MX"/>
        </w:rPr>
        <w:t>CAPÍTULO VIII</w:t>
      </w:r>
    </w:p>
    <w:p w:rsidR="00E47977" w:rsidRPr="00D77A44" w:rsidRDefault="00E47977" w:rsidP="00D77A44">
      <w:pPr>
        <w:spacing w:after="0" w:line="240" w:lineRule="auto"/>
        <w:ind w:left="709" w:right="709"/>
        <w:jc w:val="center"/>
        <w:rPr>
          <w:rFonts w:ascii="Palatino Linotype" w:hAnsi="Palatino Linotype" w:cs="Arial"/>
          <w:b/>
          <w:i/>
          <w:lang w:eastAsia="es-MX"/>
        </w:rPr>
      </w:pPr>
      <w:r w:rsidRPr="00D77A44">
        <w:rPr>
          <w:rFonts w:ascii="Palatino Linotype" w:hAnsi="Palatino Linotype" w:cs="Arial"/>
          <w:b/>
          <w:i/>
          <w:lang w:eastAsia="es-MX"/>
        </w:rPr>
        <w:t>DE LA LEYENDA DE CLASIFICACIÓN</w:t>
      </w:r>
    </w:p>
    <w:p w:rsidR="00E47977" w:rsidRPr="00D77A44" w:rsidRDefault="00E47977" w:rsidP="00D77A44">
      <w:pPr>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 xml:space="preserve">Quincuagésimo. </w:t>
      </w:r>
      <w:r w:rsidRPr="00D77A44">
        <w:rPr>
          <w:rFonts w:ascii="Palatino Linotype" w:hAnsi="Palatino Linotype" w:cs="Arial"/>
          <w:b/>
          <w:i/>
          <w:u w:val="single"/>
          <w:lang w:eastAsia="es-MX"/>
        </w:rPr>
        <w:t>Los titulares de las áreas de los sujetos obligados podrán utilizar los formatos contenidos en el presente Capítulo como modelo</w:t>
      </w:r>
      <w:r w:rsidRPr="00D77A44">
        <w:rPr>
          <w:rFonts w:ascii="Palatino Linotype" w:hAnsi="Palatino Linotype" w:cs="Arial"/>
          <w:i/>
          <w:lang w:eastAsia="es-MX"/>
        </w:rPr>
        <w:t xml:space="preserve"> para señalar la clasificación de documentos o expedientes, sin perjuicio de que establezcan los propios.</w:t>
      </w:r>
    </w:p>
    <w:p w:rsidR="00E47977" w:rsidRPr="00D77A44" w:rsidRDefault="00E47977" w:rsidP="00D77A44">
      <w:pPr>
        <w:spacing w:after="0" w:line="240" w:lineRule="auto"/>
        <w:ind w:left="709" w:right="709"/>
        <w:jc w:val="both"/>
        <w:rPr>
          <w:rFonts w:ascii="Palatino Linotype" w:hAnsi="Palatino Linotype" w:cs="Arial"/>
          <w:i/>
          <w:lang w:eastAsia="es-MX"/>
        </w:rPr>
      </w:pPr>
      <w:r w:rsidRPr="00D77A44">
        <w:rPr>
          <w:rFonts w:ascii="Palatino Linotype" w:hAnsi="Palatino Linotype" w:cs="Arial"/>
          <w:i/>
          <w:lang w:eastAsia="es-MX"/>
        </w:rPr>
        <w:t>[…]</w:t>
      </w:r>
    </w:p>
    <w:p w:rsidR="00E47977" w:rsidRPr="00D77A44" w:rsidRDefault="00E47977" w:rsidP="00D77A44">
      <w:pPr>
        <w:spacing w:after="0" w:line="240" w:lineRule="auto"/>
        <w:ind w:left="709" w:right="709"/>
        <w:jc w:val="both"/>
        <w:rPr>
          <w:rFonts w:ascii="Palatino Linotype" w:hAnsi="Palatino Linotype" w:cs="Arial"/>
          <w:i/>
          <w:lang w:eastAsia="es-MX"/>
        </w:rPr>
      </w:pPr>
      <w:r w:rsidRPr="00D77A44">
        <w:rPr>
          <w:rFonts w:ascii="Palatino Linotype" w:hAnsi="Palatino Linotype" w:cs="Arial"/>
          <w:b/>
          <w:i/>
          <w:lang w:eastAsia="es-MX"/>
        </w:rPr>
        <w:t xml:space="preserve">Quincuagésimo tercero. </w:t>
      </w:r>
      <w:r w:rsidRPr="00D77A44">
        <w:rPr>
          <w:rFonts w:ascii="Palatino Linotype" w:hAnsi="Palatino Linotype" w:cs="Arial"/>
          <w:b/>
          <w:i/>
          <w:u w:val="single"/>
          <w:lang w:eastAsia="es-MX"/>
        </w:rPr>
        <w:t>El formato para señalar la clasificación parcial de un documento</w:t>
      </w:r>
      <w:r w:rsidRPr="00D77A44">
        <w:rPr>
          <w:rFonts w:ascii="Palatino Linotype" w:hAnsi="Palatino Linotype" w:cs="Arial"/>
          <w:i/>
          <w:lang w:eastAsia="es-MX"/>
        </w:rPr>
        <w:t>, es el siguiente:</w:t>
      </w:r>
    </w:p>
    <w:tbl>
      <w:tblPr>
        <w:tblStyle w:val="Tablaconcuadrcula11"/>
        <w:tblW w:w="0" w:type="auto"/>
        <w:jc w:val="center"/>
        <w:tblLook w:val="04A0" w:firstRow="1" w:lastRow="0" w:firstColumn="1" w:lastColumn="0" w:noHBand="0" w:noVBand="1"/>
      </w:tblPr>
      <w:tblGrid>
        <w:gridCol w:w="1129"/>
        <w:gridCol w:w="1990"/>
        <w:gridCol w:w="4531"/>
      </w:tblGrid>
      <w:tr w:rsidR="00E47977" w:rsidRPr="00D77A44" w:rsidTr="005002DF">
        <w:trPr>
          <w:jc w:val="center"/>
        </w:trPr>
        <w:tc>
          <w:tcPr>
            <w:tcW w:w="1129" w:type="dxa"/>
            <w:tcBorders>
              <w:top w:val="nil"/>
              <w:left w:val="nil"/>
              <w:bottom w:val="single" w:sz="4" w:space="0" w:color="auto"/>
              <w:right w:val="single" w:sz="4" w:space="0" w:color="auto"/>
            </w:tcBorders>
          </w:tcPr>
          <w:p w:rsidR="00E47977" w:rsidRPr="00D77A44" w:rsidRDefault="00E47977" w:rsidP="00D77A44">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E47977" w:rsidRPr="00D77A44" w:rsidRDefault="00E47977" w:rsidP="00D77A44">
            <w:pPr>
              <w:jc w:val="center"/>
              <w:rPr>
                <w:rFonts w:ascii="Palatino Linotype" w:hAnsi="Palatino Linotype"/>
                <w:b/>
                <w:i/>
              </w:rPr>
            </w:pPr>
            <w:r w:rsidRPr="00D77A44">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E47977" w:rsidRPr="00D77A44" w:rsidRDefault="00E47977" w:rsidP="00D77A44">
            <w:pPr>
              <w:jc w:val="center"/>
              <w:rPr>
                <w:rFonts w:ascii="Palatino Linotype" w:hAnsi="Palatino Linotype"/>
                <w:b/>
                <w:i/>
              </w:rPr>
            </w:pPr>
            <w:r w:rsidRPr="00D77A44">
              <w:rPr>
                <w:rFonts w:ascii="Palatino Linotype" w:hAnsi="Palatino Linotype"/>
                <w:b/>
                <w:i/>
              </w:rPr>
              <w:t>Dónde:</w:t>
            </w:r>
          </w:p>
        </w:tc>
      </w:tr>
      <w:tr w:rsidR="00E47977" w:rsidRPr="00D77A44" w:rsidTr="005002DF">
        <w:trPr>
          <w:jc w:val="center"/>
        </w:trPr>
        <w:tc>
          <w:tcPr>
            <w:tcW w:w="1129" w:type="dxa"/>
            <w:vMerge w:val="restart"/>
            <w:tcBorders>
              <w:top w:val="single" w:sz="4" w:space="0" w:color="auto"/>
            </w:tcBorders>
            <w:vAlign w:val="center"/>
          </w:tcPr>
          <w:p w:rsidR="00E47977" w:rsidRPr="00D77A44" w:rsidRDefault="00E47977" w:rsidP="00D77A44">
            <w:pPr>
              <w:jc w:val="center"/>
              <w:rPr>
                <w:rFonts w:ascii="Palatino Linotype" w:hAnsi="Palatino Linotype" w:cs="Arial"/>
                <w:b/>
                <w:i/>
                <w:lang w:eastAsia="es-MX"/>
              </w:rPr>
            </w:pPr>
            <w:r w:rsidRPr="00D77A44">
              <w:rPr>
                <w:rFonts w:ascii="Palatino Linotype" w:hAnsi="Palatino Linotype" w:cs="Arial"/>
                <w:b/>
                <w:i/>
                <w:lang w:eastAsia="es-MX"/>
              </w:rPr>
              <w:t>Sello oficial o logotipo del sujeto obligado</w:t>
            </w:r>
          </w:p>
        </w:tc>
        <w:tc>
          <w:tcPr>
            <w:tcW w:w="1990" w:type="dxa"/>
            <w:tcBorders>
              <w:top w:val="single" w:sz="4" w:space="0" w:color="auto"/>
            </w:tcBorders>
          </w:tcPr>
          <w:p w:rsidR="00E47977" w:rsidRPr="00D77A44" w:rsidRDefault="00E47977" w:rsidP="00D77A44">
            <w:pPr>
              <w:jc w:val="center"/>
              <w:rPr>
                <w:rFonts w:ascii="Palatino Linotype" w:hAnsi="Palatino Linotype" w:cs="Arial"/>
                <w:i/>
                <w:lang w:eastAsia="es-MX"/>
              </w:rPr>
            </w:pPr>
            <w:r w:rsidRPr="00D77A44">
              <w:rPr>
                <w:rFonts w:ascii="Palatino Linotype" w:hAnsi="Palatino Linotype" w:cs="Arial"/>
                <w:i/>
                <w:lang w:eastAsia="es-MX"/>
              </w:rPr>
              <w:t>Fecha de clasificación</w:t>
            </w:r>
          </w:p>
        </w:tc>
        <w:tc>
          <w:tcPr>
            <w:tcW w:w="4531" w:type="dxa"/>
            <w:tcBorders>
              <w:top w:val="single" w:sz="4" w:space="0" w:color="auto"/>
            </w:tcBorders>
          </w:tcPr>
          <w:p w:rsidR="00E47977" w:rsidRPr="00D77A44" w:rsidRDefault="00E47977" w:rsidP="00D77A44">
            <w:pPr>
              <w:rPr>
                <w:rFonts w:ascii="Palatino Linotype" w:hAnsi="Palatino Linotype" w:cs="Arial"/>
                <w:i/>
                <w:lang w:eastAsia="es-MX"/>
              </w:rPr>
            </w:pPr>
            <w:r w:rsidRPr="00D77A44">
              <w:rPr>
                <w:rFonts w:ascii="Palatino Linotype" w:hAnsi="Palatino Linotype" w:cs="Arial"/>
                <w:i/>
                <w:lang w:eastAsia="es-MX"/>
              </w:rPr>
              <w:t>Se anotará la fecha en la que el Comité de Transparencia confirmó la clasificación del documento, en su caso.</w:t>
            </w:r>
          </w:p>
        </w:tc>
      </w:tr>
      <w:tr w:rsidR="00E47977" w:rsidRPr="00D77A44" w:rsidTr="005002DF">
        <w:trPr>
          <w:jc w:val="center"/>
        </w:trPr>
        <w:tc>
          <w:tcPr>
            <w:tcW w:w="1129" w:type="dxa"/>
            <w:vMerge/>
          </w:tcPr>
          <w:p w:rsidR="00E47977" w:rsidRPr="00D77A44" w:rsidRDefault="00E47977" w:rsidP="00D77A44">
            <w:pPr>
              <w:rPr>
                <w:rFonts w:ascii="Palatino Linotype" w:hAnsi="Palatino Linotype" w:cs="Arial"/>
                <w:i/>
                <w:lang w:eastAsia="es-MX"/>
              </w:rPr>
            </w:pPr>
          </w:p>
        </w:tc>
        <w:tc>
          <w:tcPr>
            <w:tcW w:w="1990" w:type="dxa"/>
          </w:tcPr>
          <w:p w:rsidR="00E47977" w:rsidRPr="00D77A44" w:rsidRDefault="00E47977" w:rsidP="00D77A44">
            <w:pPr>
              <w:jc w:val="center"/>
              <w:rPr>
                <w:rFonts w:ascii="Palatino Linotype" w:hAnsi="Palatino Linotype" w:cs="Arial"/>
                <w:i/>
                <w:lang w:eastAsia="es-MX"/>
              </w:rPr>
            </w:pPr>
            <w:r w:rsidRPr="00D77A44">
              <w:rPr>
                <w:rFonts w:ascii="Palatino Linotype" w:hAnsi="Palatino Linotype" w:cs="Arial"/>
                <w:i/>
                <w:lang w:eastAsia="es-MX"/>
              </w:rPr>
              <w:t>Área</w:t>
            </w:r>
          </w:p>
        </w:tc>
        <w:tc>
          <w:tcPr>
            <w:tcW w:w="4531" w:type="dxa"/>
          </w:tcPr>
          <w:p w:rsidR="00E47977" w:rsidRPr="00D77A44" w:rsidRDefault="00E47977" w:rsidP="00D77A44">
            <w:pPr>
              <w:rPr>
                <w:rFonts w:ascii="Palatino Linotype" w:hAnsi="Palatino Linotype" w:cs="Arial"/>
                <w:i/>
                <w:lang w:eastAsia="es-MX"/>
              </w:rPr>
            </w:pPr>
            <w:r w:rsidRPr="00D77A44">
              <w:rPr>
                <w:rFonts w:ascii="Palatino Linotype" w:hAnsi="Palatino Linotype" w:cs="Arial"/>
                <w:i/>
                <w:lang w:eastAsia="es-MX"/>
              </w:rPr>
              <w:t>Se señalará el nombre del área del cual es titular quien clasifica.</w:t>
            </w:r>
          </w:p>
        </w:tc>
      </w:tr>
      <w:tr w:rsidR="00E47977" w:rsidRPr="00D77A44" w:rsidTr="005002DF">
        <w:trPr>
          <w:jc w:val="center"/>
        </w:trPr>
        <w:tc>
          <w:tcPr>
            <w:tcW w:w="1129" w:type="dxa"/>
            <w:vMerge/>
          </w:tcPr>
          <w:p w:rsidR="00E47977" w:rsidRPr="00D77A44" w:rsidRDefault="00E47977" w:rsidP="00D77A44">
            <w:pPr>
              <w:rPr>
                <w:rFonts w:ascii="Palatino Linotype" w:hAnsi="Palatino Linotype" w:cs="Arial"/>
                <w:i/>
                <w:lang w:eastAsia="es-MX"/>
              </w:rPr>
            </w:pPr>
          </w:p>
        </w:tc>
        <w:tc>
          <w:tcPr>
            <w:tcW w:w="1990" w:type="dxa"/>
          </w:tcPr>
          <w:p w:rsidR="00E47977" w:rsidRPr="00D77A44" w:rsidRDefault="00E47977" w:rsidP="00D77A44">
            <w:pPr>
              <w:jc w:val="center"/>
              <w:rPr>
                <w:rFonts w:ascii="Palatino Linotype" w:hAnsi="Palatino Linotype" w:cs="Arial"/>
                <w:i/>
                <w:lang w:eastAsia="es-MX"/>
              </w:rPr>
            </w:pPr>
            <w:r w:rsidRPr="00D77A44">
              <w:rPr>
                <w:rFonts w:ascii="Palatino Linotype" w:hAnsi="Palatino Linotype" w:cs="Arial"/>
                <w:i/>
                <w:lang w:eastAsia="es-MX"/>
              </w:rPr>
              <w:t>Información reservada</w:t>
            </w:r>
          </w:p>
        </w:tc>
        <w:tc>
          <w:tcPr>
            <w:tcW w:w="4531" w:type="dxa"/>
          </w:tcPr>
          <w:p w:rsidR="00E47977" w:rsidRPr="00D77A44" w:rsidRDefault="00E47977" w:rsidP="00D77A44">
            <w:pPr>
              <w:rPr>
                <w:rFonts w:ascii="Palatino Linotype" w:hAnsi="Palatino Linotype" w:cs="Arial"/>
                <w:i/>
                <w:lang w:eastAsia="es-MX"/>
              </w:rPr>
            </w:pPr>
            <w:r w:rsidRPr="00D77A44">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47977" w:rsidRPr="00D77A44" w:rsidTr="005002DF">
        <w:trPr>
          <w:jc w:val="center"/>
        </w:trPr>
        <w:tc>
          <w:tcPr>
            <w:tcW w:w="1129" w:type="dxa"/>
            <w:vMerge/>
          </w:tcPr>
          <w:p w:rsidR="00E47977" w:rsidRPr="00D77A44" w:rsidRDefault="00E47977" w:rsidP="00D77A44">
            <w:pPr>
              <w:rPr>
                <w:rFonts w:ascii="Palatino Linotype" w:hAnsi="Palatino Linotype" w:cs="Arial"/>
                <w:i/>
                <w:lang w:eastAsia="es-MX"/>
              </w:rPr>
            </w:pPr>
          </w:p>
        </w:tc>
        <w:tc>
          <w:tcPr>
            <w:tcW w:w="1990" w:type="dxa"/>
          </w:tcPr>
          <w:p w:rsidR="00E47977" w:rsidRPr="00D77A44" w:rsidRDefault="00E47977" w:rsidP="00D77A44">
            <w:pPr>
              <w:jc w:val="center"/>
              <w:rPr>
                <w:rFonts w:ascii="Palatino Linotype" w:hAnsi="Palatino Linotype" w:cs="Arial"/>
                <w:i/>
                <w:lang w:eastAsia="es-MX"/>
              </w:rPr>
            </w:pPr>
            <w:r w:rsidRPr="00D77A44">
              <w:rPr>
                <w:rFonts w:ascii="Palatino Linotype" w:hAnsi="Palatino Linotype" w:cs="Arial"/>
                <w:i/>
                <w:lang w:eastAsia="es-MX"/>
              </w:rPr>
              <w:t>Periodo de reserva</w:t>
            </w:r>
          </w:p>
        </w:tc>
        <w:tc>
          <w:tcPr>
            <w:tcW w:w="4531" w:type="dxa"/>
          </w:tcPr>
          <w:p w:rsidR="00E47977" w:rsidRPr="00D77A44" w:rsidRDefault="00E47977" w:rsidP="00D77A44">
            <w:pPr>
              <w:rPr>
                <w:rFonts w:ascii="Palatino Linotype" w:hAnsi="Palatino Linotype" w:cs="Arial"/>
                <w:i/>
                <w:lang w:eastAsia="es-MX"/>
              </w:rPr>
            </w:pPr>
            <w:r w:rsidRPr="00D77A44">
              <w:rPr>
                <w:rFonts w:ascii="Palatino Linotype" w:hAnsi="Palatino Linotype" w:cs="Arial"/>
                <w:i/>
                <w:lang w:eastAsia="es-MX"/>
              </w:rPr>
              <w:t>Se anotará el número de años o meses por los que se mantendrá el documento o las partes del mismo como reservado.</w:t>
            </w:r>
          </w:p>
        </w:tc>
      </w:tr>
      <w:tr w:rsidR="00E47977" w:rsidRPr="00D77A44" w:rsidTr="005002DF">
        <w:trPr>
          <w:jc w:val="center"/>
        </w:trPr>
        <w:tc>
          <w:tcPr>
            <w:tcW w:w="1129" w:type="dxa"/>
            <w:vMerge/>
          </w:tcPr>
          <w:p w:rsidR="00E47977" w:rsidRPr="00D77A44" w:rsidRDefault="00E47977" w:rsidP="00D77A44">
            <w:pPr>
              <w:rPr>
                <w:rFonts w:ascii="Palatino Linotype" w:hAnsi="Palatino Linotype" w:cs="Arial"/>
                <w:i/>
                <w:lang w:eastAsia="es-MX"/>
              </w:rPr>
            </w:pPr>
          </w:p>
        </w:tc>
        <w:tc>
          <w:tcPr>
            <w:tcW w:w="1990" w:type="dxa"/>
          </w:tcPr>
          <w:p w:rsidR="00E47977" w:rsidRPr="00D77A44" w:rsidRDefault="00E47977" w:rsidP="00D77A44">
            <w:pPr>
              <w:jc w:val="center"/>
              <w:rPr>
                <w:rFonts w:ascii="Palatino Linotype" w:hAnsi="Palatino Linotype" w:cs="Arial"/>
                <w:i/>
                <w:lang w:eastAsia="es-MX"/>
              </w:rPr>
            </w:pPr>
            <w:r w:rsidRPr="00D77A44">
              <w:rPr>
                <w:rFonts w:ascii="Palatino Linotype" w:hAnsi="Palatino Linotype" w:cs="Arial"/>
                <w:i/>
                <w:lang w:eastAsia="es-MX"/>
              </w:rPr>
              <w:t>Fundamento legal</w:t>
            </w:r>
          </w:p>
        </w:tc>
        <w:tc>
          <w:tcPr>
            <w:tcW w:w="4531" w:type="dxa"/>
          </w:tcPr>
          <w:p w:rsidR="00E47977" w:rsidRPr="00D77A44" w:rsidRDefault="00E47977" w:rsidP="00D77A44">
            <w:pPr>
              <w:rPr>
                <w:rFonts w:ascii="Palatino Linotype" w:hAnsi="Palatino Linotype" w:cs="Arial"/>
                <w:i/>
                <w:lang w:eastAsia="es-MX"/>
              </w:rPr>
            </w:pPr>
            <w:r w:rsidRPr="00D77A44">
              <w:rPr>
                <w:rFonts w:ascii="Palatino Linotype" w:hAnsi="Palatino Linotype" w:cs="Arial"/>
                <w:i/>
                <w:lang w:eastAsia="es-MX"/>
              </w:rPr>
              <w:t>Se señalará el nombre del ordenamiento, el o los artículos, fracción(es), párrafo(s) con base en los cuales se sustente la reserva.</w:t>
            </w:r>
          </w:p>
        </w:tc>
      </w:tr>
      <w:tr w:rsidR="00E47977" w:rsidRPr="00D77A44" w:rsidTr="005002DF">
        <w:trPr>
          <w:jc w:val="center"/>
        </w:trPr>
        <w:tc>
          <w:tcPr>
            <w:tcW w:w="1129" w:type="dxa"/>
            <w:vMerge/>
          </w:tcPr>
          <w:p w:rsidR="00E47977" w:rsidRPr="00D77A44" w:rsidRDefault="00E47977" w:rsidP="00D77A44">
            <w:pPr>
              <w:rPr>
                <w:rFonts w:ascii="Palatino Linotype" w:hAnsi="Palatino Linotype" w:cs="Arial"/>
                <w:i/>
                <w:lang w:eastAsia="es-MX"/>
              </w:rPr>
            </w:pPr>
          </w:p>
        </w:tc>
        <w:tc>
          <w:tcPr>
            <w:tcW w:w="1990" w:type="dxa"/>
          </w:tcPr>
          <w:p w:rsidR="00E47977" w:rsidRPr="00D77A44" w:rsidRDefault="00E47977" w:rsidP="00D77A44">
            <w:pPr>
              <w:jc w:val="center"/>
              <w:rPr>
                <w:rFonts w:ascii="Palatino Linotype" w:hAnsi="Palatino Linotype" w:cs="Arial"/>
                <w:i/>
                <w:lang w:eastAsia="es-MX"/>
              </w:rPr>
            </w:pPr>
            <w:r w:rsidRPr="00D77A44">
              <w:rPr>
                <w:rFonts w:ascii="Palatino Linotype" w:hAnsi="Palatino Linotype" w:cs="Arial"/>
                <w:i/>
                <w:lang w:eastAsia="es-MX"/>
              </w:rPr>
              <w:t>Ampliación del periodo de reserva</w:t>
            </w:r>
          </w:p>
        </w:tc>
        <w:tc>
          <w:tcPr>
            <w:tcW w:w="4531" w:type="dxa"/>
          </w:tcPr>
          <w:p w:rsidR="00E47977" w:rsidRPr="00D77A44" w:rsidRDefault="00E47977" w:rsidP="00D77A44">
            <w:pPr>
              <w:rPr>
                <w:rFonts w:ascii="Palatino Linotype" w:hAnsi="Palatino Linotype" w:cs="Arial"/>
                <w:i/>
                <w:lang w:eastAsia="es-MX"/>
              </w:rPr>
            </w:pPr>
            <w:r w:rsidRPr="00D77A44">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E47977" w:rsidRPr="00D77A44" w:rsidTr="005002DF">
        <w:trPr>
          <w:jc w:val="center"/>
        </w:trPr>
        <w:tc>
          <w:tcPr>
            <w:tcW w:w="1129" w:type="dxa"/>
            <w:vMerge/>
          </w:tcPr>
          <w:p w:rsidR="00E47977" w:rsidRPr="00D77A44" w:rsidRDefault="00E47977" w:rsidP="00D77A44">
            <w:pPr>
              <w:rPr>
                <w:rFonts w:ascii="Palatino Linotype" w:hAnsi="Palatino Linotype" w:cs="Arial"/>
                <w:i/>
                <w:lang w:eastAsia="es-MX"/>
              </w:rPr>
            </w:pPr>
          </w:p>
        </w:tc>
        <w:tc>
          <w:tcPr>
            <w:tcW w:w="1990" w:type="dxa"/>
          </w:tcPr>
          <w:p w:rsidR="00E47977" w:rsidRPr="00D77A44" w:rsidRDefault="00E47977" w:rsidP="00D77A44">
            <w:pPr>
              <w:jc w:val="center"/>
              <w:rPr>
                <w:rFonts w:ascii="Palatino Linotype" w:hAnsi="Palatino Linotype" w:cs="Arial"/>
                <w:b/>
                <w:i/>
                <w:u w:val="single"/>
                <w:lang w:eastAsia="es-MX"/>
              </w:rPr>
            </w:pPr>
            <w:r w:rsidRPr="00D77A44">
              <w:rPr>
                <w:rFonts w:ascii="Palatino Linotype" w:hAnsi="Palatino Linotype" w:cs="Arial"/>
                <w:b/>
                <w:i/>
                <w:u w:val="single"/>
                <w:lang w:eastAsia="es-MX"/>
              </w:rPr>
              <w:t>Confidencial</w:t>
            </w:r>
          </w:p>
        </w:tc>
        <w:tc>
          <w:tcPr>
            <w:tcW w:w="4531" w:type="dxa"/>
          </w:tcPr>
          <w:p w:rsidR="00E47977" w:rsidRPr="00D77A44" w:rsidRDefault="00E47977" w:rsidP="00D77A44">
            <w:pPr>
              <w:rPr>
                <w:rFonts w:ascii="Palatino Linotype" w:hAnsi="Palatino Linotype" w:cs="Arial"/>
                <w:i/>
                <w:lang w:eastAsia="es-MX"/>
              </w:rPr>
            </w:pPr>
            <w:r w:rsidRPr="00D77A44">
              <w:rPr>
                <w:rFonts w:ascii="Palatino Linotype" w:hAnsi="Palatino Linotype" w:cs="Arial"/>
                <w:i/>
                <w:lang w:eastAsia="es-MX"/>
              </w:rPr>
              <w:t xml:space="preserve">Se indicarán, en su caso, </w:t>
            </w:r>
            <w:r w:rsidRPr="00D77A44">
              <w:rPr>
                <w:rFonts w:ascii="Palatino Linotype" w:hAnsi="Palatino Linotype" w:cs="Arial"/>
                <w:b/>
                <w:i/>
                <w:u w:val="single"/>
                <w:lang w:eastAsia="es-MX"/>
              </w:rPr>
              <w:t>las partes o páginas del documento que se clasifica como confidencial</w:t>
            </w:r>
            <w:r w:rsidRPr="00D77A44">
              <w:rPr>
                <w:rFonts w:ascii="Palatino Linotype" w:hAnsi="Palatino Linotype" w:cs="Arial"/>
                <w:i/>
                <w:lang w:eastAsia="es-MX"/>
              </w:rPr>
              <w:t xml:space="preserve">. </w:t>
            </w:r>
            <w:r w:rsidRPr="00D77A44">
              <w:rPr>
                <w:rFonts w:ascii="Palatino Linotype" w:hAnsi="Palatino Linotype" w:cs="Arial"/>
                <w:b/>
                <w:i/>
                <w:u w:val="single"/>
                <w:lang w:eastAsia="es-MX"/>
              </w:rPr>
              <w:t xml:space="preserve">Si el documento fuera </w:t>
            </w:r>
            <w:r w:rsidRPr="00D77A44">
              <w:rPr>
                <w:rFonts w:ascii="Palatino Linotype" w:hAnsi="Palatino Linotype" w:cs="Arial"/>
                <w:b/>
                <w:i/>
                <w:u w:val="single"/>
                <w:lang w:eastAsia="es-MX"/>
              </w:rPr>
              <w:lastRenderedPageBreak/>
              <w:t>confidencial en su totalidad, se anotarán todas las páginas que lo conforman</w:t>
            </w:r>
            <w:r w:rsidRPr="00D77A44">
              <w:rPr>
                <w:rFonts w:ascii="Palatino Linotype" w:hAnsi="Palatino Linotype" w:cs="Arial"/>
                <w:i/>
                <w:lang w:eastAsia="es-MX"/>
              </w:rPr>
              <w:t>. Si el documento no contiene información confidencial, se tachará este apartado.</w:t>
            </w:r>
          </w:p>
        </w:tc>
      </w:tr>
      <w:tr w:rsidR="00E47977" w:rsidRPr="00D77A44" w:rsidTr="005002DF">
        <w:trPr>
          <w:jc w:val="center"/>
        </w:trPr>
        <w:tc>
          <w:tcPr>
            <w:tcW w:w="1129" w:type="dxa"/>
            <w:vMerge/>
          </w:tcPr>
          <w:p w:rsidR="00E47977" w:rsidRPr="00D77A44" w:rsidRDefault="00E47977" w:rsidP="00D77A44">
            <w:pPr>
              <w:rPr>
                <w:rFonts w:ascii="Palatino Linotype" w:hAnsi="Palatino Linotype" w:cs="Arial"/>
                <w:i/>
                <w:lang w:eastAsia="es-MX"/>
              </w:rPr>
            </w:pPr>
          </w:p>
        </w:tc>
        <w:tc>
          <w:tcPr>
            <w:tcW w:w="1990" w:type="dxa"/>
          </w:tcPr>
          <w:p w:rsidR="00E47977" w:rsidRPr="00D77A44" w:rsidRDefault="00E47977" w:rsidP="00D77A44">
            <w:pPr>
              <w:jc w:val="center"/>
              <w:rPr>
                <w:rFonts w:ascii="Palatino Linotype" w:hAnsi="Palatino Linotype" w:cs="Arial"/>
                <w:i/>
                <w:lang w:eastAsia="es-MX"/>
              </w:rPr>
            </w:pPr>
            <w:r w:rsidRPr="00D77A44">
              <w:rPr>
                <w:rFonts w:ascii="Palatino Linotype" w:hAnsi="Palatino Linotype" w:cs="Arial"/>
                <w:i/>
                <w:lang w:eastAsia="es-MX"/>
              </w:rPr>
              <w:t>Fundamento legal</w:t>
            </w:r>
          </w:p>
        </w:tc>
        <w:tc>
          <w:tcPr>
            <w:tcW w:w="4531" w:type="dxa"/>
          </w:tcPr>
          <w:p w:rsidR="00E47977" w:rsidRPr="00D77A44" w:rsidRDefault="00E47977" w:rsidP="00D77A44">
            <w:pPr>
              <w:rPr>
                <w:rFonts w:ascii="Palatino Linotype" w:hAnsi="Palatino Linotype" w:cs="Arial"/>
                <w:i/>
                <w:lang w:eastAsia="es-MX"/>
              </w:rPr>
            </w:pPr>
            <w:r w:rsidRPr="00D77A44">
              <w:rPr>
                <w:rFonts w:ascii="Palatino Linotype" w:hAnsi="Palatino Linotype" w:cs="Arial"/>
                <w:i/>
                <w:lang w:eastAsia="es-MX"/>
              </w:rPr>
              <w:t>Se señalará el nombre del ordenamiento, el o los artículos, fracción(es), párrafo(s) con base en los cuales se sustente la confidencialidad.</w:t>
            </w:r>
          </w:p>
        </w:tc>
      </w:tr>
      <w:tr w:rsidR="00E47977" w:rsidRPr="00D77A44" w:rsidTr="005002DF">
        <w:trPr>
          <w:jc w:val="center"/>
        </w:trPr>
        <w:tc>
          <w:tcPr>
            <w:tcW w:w="1129" w:type="dxa"/>
            <w:vMerge/>
          </w:tcPr>
          <w:p w:rsidR="00E47977" w:rsidRPr="00D77A44" w:rsidRDefault="00E47977" w:rsidP="00D77A44">
            <w:pPr>
              <w:rPr>
                <w:rFonts w:ascii="Palatino Linotype" w:hAnsi="Palatino Linotype" w:cs="Arial"/>
                <w:i/>
                <w:lang w:eastAsia="es-MX"/>
              </w:rPr>
            </w:pPr>
          </w:p>
        </w:tc>
        <w:tc>
          <w:tcPr>
            <w:tcW w:w="1990" w:type="dxa"/>
          </w:tcPr>
          <w:p w:rsidR="00E47977" w:rsidRPr="00D77A44" w:rsidRDefault="00E47977" w:rsidP="00D77A44">
            <w:pPr>
              <w:jc w:val="center"/>
              <w:rPr>
                <w:rFonts w:ascii="Palatino Linotype" w:hAnsi="Palatino Linotype" w:cs="Arial"/>
                <w:i/>
                <w:lang w:eastAsia="es-MX"/>
              </w:rPr>
            </w:pPr>
            <w:r w:rsidRPr="00D77A44">
              <w:rPr>
                <w:rFonts w:ascii="Palatino Linotype" w:hAnsi="Palatino Linotype" w:cs="Arial"/>
                <w:i/>
                <w:lang w:eastAsia="es-MX"/>
              </w:rPr>
              <w:t>Rúbrica del titular del área</w:t>
            </w:r>
          </w:p>
        </w:tc>
        <w:tc>
          <w:tcPr>
            <w:tcW w:w="4531" w:type="dxa"/>
          </w:tcPr>
          <w:p w:rsidR="00E47977" w:rsidRPr="00D77A44" w:rsidRDefault="00E47977" w:rsidP="00D77A44">
            <w:pPr>
              <w:rPr>
                <w:rFonts w:ascii="Palatino Linotype" w:hAnsi="Palatino Linotype" w:cs="Arial"/>
                <w:i/>
                <w:lang w:eastAsia="es-MX"/>
              </w:rPr>
            </w:pPr>
            <w:r w:rsidRPr="00D77A44">
              <w:rPr>
                <w:rFonts w:ascii="Palatino Linotype" w:hAnsi="Palatino Linotype" w:cs="Arial"/>
                <w:i/>
                <w:lang w:eastAsia="es-MX"/>
              </w:rPr>
              <w:t>Rúbrica autógrafa de quien clasifica.</w:t>
            </w:r>
          </w:p>
        </w:tc>
      </w:tr>
      <w:tr w:rsidR="00E47977" w:rsidRPr="00D77A44" w:rsidTr="005002DF">
        <w:trPr>
          <w:jc w:val="center"/>
        </w:trPr>
        <w:tc>
          <w:tcPr>
            <w:tcW w:w="1129" w:type="dxa"/>
            <w:vMerge/>
          </w:tcPr>
          <w:p w:rsidR="00E47977" w:rsidRPr="00D77A44" w:rsidRDefault="00E47977" w:rsidP="00D77A44">
            <w:pPr>
              <w:rPr>
                <w:rFonts w:ascii="Palatino Linotype" w:hAnsi="Palatino Linotype" w:cs="Arial"/>
                <w:i/>
                <w:lang w:eastAsia="es-MX"/>
              </w:rPr>
            </w:pPr>
          </w:p>
        </w:tc>
        <w:tc>
          <w:tcPr>
            <w:tcW w:w="1990" w:type="dxa"/>
          </w:tcPr>
          <w:p w:rsidR="00E47977" w:rsidRPr="00D77A44" w:rsidRDefault="00E47977" w:rsidP="00D77A44">
            <w:pPr>
              <w:jc w:val="center"/>
              <w:rPr>
                <w:rFonts w:ascii="Palatino Linotype" w:hAnsi="Palatino Linotype" w:cs="Arial"/>
                <w:i/>
                <w:lang w:eastAsia="es-MX"/>
              </w:rPr>
            </w:pPr>
            <w:r w:rsidRPr="00D77A44">
              <w:rPr>
                <w:rFonts w:ascii="Palatino Linotype" w:hAnsi="Palatino Linotype" w:cs="Arial"/>
                <w:i/>
                <w:lang w:eastAsia="es-MX"/>
              </w:rPr>
              <w:t>Fecha de desclasificación</w:t>
            </w:r>
          </w:p>
        </w:tc>
        <w:tc>
          <w:tcPr>
            <w:tcW w:w="4531" w:type="dxa"/>
          </w:tcPr>
          <w:p w:rsidR="00E47977" w:rsidRPr="00D77A44" w:rsidRDefault="00E47977" w:rsidP="00D77A44">
            <w:pPr>
              <w:rPr>
                <w:rFonts w:ascii="Palatino Linotype" w:hAnsi="Palatino Linotype" w:cs="Arial"/>
                <w:i/>
                <w:lang w:eastAsia="es-MX"/>
              </w:rPr>
            </w:pPr>
            <w:r w:rsidRPr="00D77A44">
              <w:rPr>
                <w:rFonts w:ascii="Palatino Linotype" w:hAnsi="Palatino Linotype" w:cs="Arial"/>
                <w:i/>
                <w:lang w:eastAsia="es-MX"/>
              </w:rPr>
              <w:t>Se anotará la fecha en que se desclasifica el documento.</w:t>
            </w:r>
          </w:p>
        </w:tc>
      </w:tr>
      <w:tr w:rsidR="00E47977" w:rsidRPr="00D77A44" w:rsidTr="005002DF">
        <w:trPr>
          <w:jc w:val="center"/>
        </w:trPr>
        <w:tc>
          <w:tcPr>
            <w:tcW w:w="1129" w:type="dxa"/>
            <w:vMerge/>
          </w:tcPr>
          <w:p w:rsidR="00E47977" w:rsidRPr="00D77A44" w:rsidRDefault="00E47977" w:rsidP="00D77A44">
            <w:pPr>
              <w:rPr>
                <w:rFonts w:ascii="Palatino Linotype" w:hAnsi="Palatino Linotype" w:cs="Arial"/>
                <w:i/>
                <w:lang w:eastAsia="es-MX"/>
              </w:rPr>
            </w:pPr>
          </w:p>
        </w:tc>
        <w:tc>
          <w:tcPr>
            <w:tcW w:w="1990" w:type="dxa"/>
          </w:tcPr>
          <w:p w:rsidR="00E47977" w:rsidRPr="00D77A44" w:rsidRDefault="00E47977" w:rsidP="00D77A44">
            <w:pPr>
              <w:jc w:val="center"/>
              <w:rPr>
                <w:rFonts w:ascii="Palatino Linotype" w:hAnsi="Palatino Linotype" w:cs="Arial"/>
                <w:i/>
                <w:lang w:eastAsia="es-MX"/>
              </w:rPr>
            </w:pPr>
            <w:r w:rsidRPr="00D77A44">
              <w:rPr>
                <w:rFonts w:ascii="Palatino Linotype" w:hAnsi="Palatino Linotype" w:cs="Arial"/>
                <w:i/>
                <w:lang w:eastAsia="es-MX"/>
              </w:rPr>
              <w:t>Rúbrica y cargo del servidor público</w:t>
            </w:r>
          </w:p>
        </w:tc>
        <w:tc>
          <w:tcPr>
            <w:tcW w:w="4531" w:type="dxa"/>
            <w:vAlign w:val="center"/>
          </w:tcPr>
          <w:p w:rsidR="00E47977" w:rsidRPr="00D77A44" w:rsidRDefault="00E47977" w:rsidP="00D77A44">
            <w:pPr>
              <w:rPr>
                <w:rFonts w:ascii="Palatino Linotype" w:hAnsi="Palatino Linotype" w:cs="Arial"/>
                <w:i/>
                <w:lang w:eastAsia="es-MX"/>
              </w:rPr>
            </w:pPr>
            <w:r w:rsidRPr="00D77A44">
              <w:rPr>
                <w:rFonts w:ascii="Palatino Linotype" w:hAnsi="Palatino Linotype" w:cs="Arial"/>
                <w:i/>
                <w:lang w:eastAsia="es-MX"/>
              </w:rPr>
              <w:t>Rúbrica autógrafa de quien desclasifica.</w:t>
            </w:r>
          </w:p>
        </w:tc>
      </w:tr>
    </w:tbl>
    <w:p w:rsidR="00E47977" w:rsidRPr="00EF49DF" w:rsidRDefault="00E47977" w:rsidP="00D77A44">
      <w:pPr>
        <w:spacing w:after="0" w:line="240" w:lineRule="auto"/>
        <w:ind w:left="709" w:right="709"/>
        <w:jc w:val="both"/>
        <w:rPr>
          <w:rFonts w:ascii="Palatino Linotype" w:hAnsi="Palatino Linotype" w:cs="Arial"/>
          <w:lang w:eastAsia="es-MX"/>
        </w:rPr>
      </w:pPr>
      <w:r w:rsidRPr="00D77A44">
        <w:rPr>
          <w:rFonts w:ascii="Palatino Linotype" w:hAnsi="Palatino Linotype" w:cs="Arial"/>
          <w:lang w:eastAsia="es-MX"/>
        </w:rPr>
        <w:t>(Énfasis Añadido)</w:t>
      </w:r>
    </w:p>
    <w:p w:rsidR="00871B98" w:rsidRDefault="00871B98" w:rsidP="00871B98">
      <w:pPr>
        <w:spacing w:before="100" w:beforeAutospacing="1" w:after="100" w:afterAutospacing="1" w:line="360" w:lineRule="auto"/>
        <w:jc w:val="both"/>
        <w:rPr>
          <w:rFonts w:ascii="Palatino Linotype" w:hAnsi="Palatino Linotype"/>
          <w:sz w:val="24"/>
          <w:szCs w:val="24"/>
        </w:rPr>
      </w:pPr>
      <w:r w:rsidRPr="00490A13">
        <w:rPr>
          <w:rFonts w:ascii="Palatino Linotype" w:hAnsi="Palatino Linotype" w:cs="Arial"/>
          <w:sz w:val="24"/>
          <w:szCs w:val="24"/>
        </w:rPr>
        <w:t xml:space="preserve">Es por lo anteriormente expuesto que, la suscrita emite </w:t>
      </w:r>
      <w:r w:rsidRPr="00490A13">
        <w:rPr>
          <w:rFonts w:ascii="Palatino Linotype" w:hAnsi="Palatino Linotype" w:cs="Arial"/>
          <w:b/>
          <w:sz w:val="24"/>
          <w:szCs w:val="24"/>
        </w:rPr>
        <w:t>VOTO PARTICULAR</w:t>
      </w:r>
      <w:r w:rsidRPr="00490A13">
        <w:rPr>
          <w:rFonts w:ascii="Palatino Linotype" w:hAnsi="Palatino Linotype" w:cs="Arial"/>
          <w:sz w:val="24"/>
          <w:szCs w:val="24"/>
        </w:rPr>
        <w:t xml:space="preserve">, pues se insiste que </w:t>
      </w:r>
      <w:r>
        <w:rPr>
          <w:rFonts w:ascii="Palatino Linotype" w:hAnsi="Palatino Linotype" w:cs="Arial"/>
          <w:sz w:val="24"/>
          <w:szCs w:val="24"/>
        </w:rPr>
        <w:t xml:space="preserve">la </w:t>
      </w:r>
      <w:r w:rsidRPr="00D35B05">
        <w:rPr>
          <w:rFonts w:ascii="Palatino Linotype" w:hAnsi="Palatino Linotype" w:cs="Arial"/>
          <w:sz w:val="24"/>
          <w:szCs w:val="24"/>
        </w:rPr>
        <w:t xml:space="preserve">Ponencia Resolutora debió </w:t>
      </w:r>
      <w:r w:rsidR="00B044D0">
        <w:rPr>
          <w:rFonts w:ascii="Palatino Linotype" w:hAnsi="Palatino Linotype" w:cs="Arial"/>
          <w:sz w:val="24"/>
          <w:szCs w:val="24"/>
        </w:rPr>
        <w:t xml:space="preserve">aplicar un criterio más exhaustivo en el análisis de la información remitida en repuesta </w:t>
      </w:r>
      <w:r w:rsidR="0091176A">
        <w:rPr>
          <w:rFonts w:ascii="Palatino Linotype" w:hAnsi="Palatino Linotype" w:cs="Arial"/>
          <w:sz w:val="24"/>
          <w:szCs w:val="24"/>
        </w:rPr>
        <w:t xml:space="preserve">al profundizar en el Acuerdo de </w:t>
      </w:r>
      <w:r w:rsidR="0043379C">
        <w:rPr>
          <w:rFonts w:ascii="Palatino Linotype" w:hAnsi="Palatino Linotype" w:cs="Arial"/>
          <w:sz w:val="24"/>
          <w:szCs w:val="24"/>
        </w:rPr>
        <w:t>Clasificación</w:t>
      </w:r>
      <w:r w:rsidR="0091176A">
        <w:rPr>
          <w:rFonts w:ascii="Palatino Linotype" w:hAnsi="Palatino Linotype" w:cs="Arial"/>
          <w:sz w:val="24"/>
          <w:szCs w:val="24"/>
        </w:rPr>
        <w:t xml:space="preserve"> de la </w:t>
      </w:r>
      <w:r w:rsidR="0043379C">
        <w:rPr>
          <w:rFonts w:ascii="Palatino Linotype" w:hAnsi="Palatino Linotype" w:cs="Arial"/>
          <w:sz w:val="24"/>
          <w:szCs w:val="24"/>
        </w:rPr>
        <w:t>información</w:t>
      </w:r>
      <w:r w:rsidR="0091176A">
        <w:rPr>
          <w:rFonts w:ascii="Palatino Linotype" w:hAnsi="Palatino Linotype" w:cs="Arial"/>
          <w:sz w:val="24"/>
          <w:szCs w:val="24"/>
        </w:rPr>
        <w:t xml:space="preserve"> o en su caso </w:t>
      </w:r>
      <w:r w:rsidR="00B044D0">
        <w:rPr>
          <w:rFonts w:ascii="Palatino Linotype" w:hAnsi="Palatino Linotype" w:cs="Arial"/>
          <w:sz w:val="24"/>
          <w:szCs w:val="24"/>
        </w:rPr>
        <w:t xml:space="preserve">ordenar la entrega del </w:t>
      </w:r>
      <w:r w:rsidR="0091176A">
        <w:rPr>
          <w:rFonts w:ascii="Palatino Linotype" w:hAnsi="Palatino Linotype" w:cs="Arial"/>
          <w:sz w:val="24"/>
          <w:szCs w:val="24"/>
        </w:rPr>
        <w:t xml:space="preserve">mismo </w:t>
      </w:r>
      <w:r w:rsidR="00B044D0">
        <w:rPr>
          <w:rFonts w:ascii="Palatino Linotype" w:hAnsi="Palatino Linotype" w:cs="Arial"/>
          <w:sz w:val="24"/>
          <w:szCs w:val="24"/>
        </w:rPr>
        <w:t xml:space="preserve">que sustentara la versión pública </w:t>
      </w:r>
      <w:r w:rsidR="0048189C">
        <w:rPr>
          <w:rFonts w:ascii="Palatino Linotype" w:hAnsi="Palatino Linotype" w:cs="Arial"/>
          <w:sz w:val="24"/>
          <w:szCs w:val="24"/>
        </w:rPr>
        <w:t xml:space="preserve">de </w:t>
      </w:r>
      <w:r w:rsidR="00D77A44" w:rsidRPr="00D77A44">
        <w:rPr>
          <w:rFonts w:ascii="Palatino Linotype" w:hAnsi="Palatino Linotype" w:cs="Arial"/>
          <w:sz w:val="24"/>
          <w:szCs w:val="24"/>
        </w:rPr>
        <w:t>las licencias y permisos emitidos por la Dirección de Gobernación, Dirección de Desarrollo Urbano y el Departamento de Licencias de Funcionamiento</w:t>
      </w:r>
      <w:r>
        <w:rPr>
          <w:rFonts w:ascii="Palatino Linotype" w:hAnsi="Palatino Linotype"/>
          <w:sz w:val="24"/>
          <w:szCs w:val="24"/>
        </w:rPr>
        <w:t xml:space="preserve">, </w:t>
      </w:r>
      <w:r w:rsidRPr="00D35B05">
        <w:rPr>
          <w:rFonts w:ascii="Palatino Linotype" w:hAnsi="Palatino Linotype"/>
          <w:sz w:val="24"/>
          <w:szCs w:val="24"/>
        </w:rPr>
        <w:t>ello en atención a los principios est</w:t>
      </w:r>
      <w:bookmarkStart w:id="0" w:name="_GoBack"/>
      <w:bookmarkEnd w:id="0"/>
      <w:r w:rsidRPr="00D35B05">
        <w:rPr>
          <w:rFonts w:ascii="Palatino Linotype" w:hAnsi="Palatino Linotype"/>
          <w:sz w:val="24"/>
          <w:szCs w:val="24"/>
        </w:rPr>
        <w:t>ablecidos en el artíc</w:t>
      </w:r>
      <w:r>
        <w:rPr>
          <w:rFonts w:ascii="Palatino Linotype" w:hAnsi="Palatino Linotype"/>
          <w:sz w:val="24"/>
          <w:szCs w:val="24"/>
        </w:rPr>
        <w:t xml:space="preserve">ulo 9, fracciones I y </w:t>
      </w:r>
      <w:r w:rsidRPr="00D35B05">
        <w:rPr>
          <w:rFonts w:ascii="Palatino Linotype" w:hAnsi="Palatino Linotype"/>
          <w:sz w:val="24"/>
          <w:szCs w:val="24"/>
        </w:rPr>
        <w:t>VII de la Ley de Transparencia y Acceso a la Información Pública de</w:t>
      </w:r>
      <w:r>
        <w:rPr>
          <w:rFonts w:ascii="Palatino Linotype" w:hAnsi="Palatino Linotype"/>
          <w:sz w:val="24"/>
          <w:szCs w:val="24"/>
        </w:rPr>
        <w:t>l  Estado de México y Municipios.</w:t>
      </w:r>
    </w:p>
    <w:tbl>
      <w:tblPr>
        <w:tblW w:w="4393" w:type="dxa"/>
        <w:jc w:val="center"/>
        <w:tblLayout w:type="fixed"/>
        <w:tblLook w:val="04A0" w:firstRow="1" w:lastRow="0" w:firstColumn="1" w:lastColumn="0" w:noHBand="0" w:noVBand="1"/>
      </w:tblPr>
      <w:tblGrid>
        <w:gridCol w:w="4393"/>
      </w:tblGrid>
      <w:tr w:rsidR="00871B98" w:rsidRPr="009F71D8" w:rsidTr="007B7421">
        <w:trPr>
          <w:jc w:val="center"/>
        </w:trPr>
        <w:tc>
          <w:tcPr>
            <w:tcW w:w="4393" w:type="dxa"/>
          </w:tcPr>
          <w:p w:rsidR="00871B98" w:rsidRPr="009F71D8" w:rsidRDefault="00871B98" w:rsidP="007B7421">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871B98" w:rsidRDefault="00871B98" w:rsidP="00BB4A88">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D77A44" w:rsidRPr="0089662A" w:rsidRDefault="00D77A44" w:rsidP="00BB4A88">
            <w:pPr>
              <w:spacing w:after="0" w:line="240" w:lineRule="auto"/>
              <w:ind w:right="51"/>
              <w:jc w:val="center"/>
              <w:rPr>
                <w:rFonts w:ascii="Palatino Linotype" w:hAnsi="Palatino Linotype"/>
                <w:b/>
                <w:sz w:val="24"/>
                <w:szCs w:val="24"/>
              </w:rPr>
            </w:pPr>
            <w:r w:rsidRPr="0089662A">
              <w:rPr>
                <w:rFonts w:ascii="Palatino Linotype" w:hAnsi="Palatino Linotype"/>
                <w:b/>
                <w:sz w:val="24"/>
                <w:szCs w:val="24"/>
              </w:rPr>
              <w:t>(RÚBRICA)</w:t>
            </w:r>
          </w:p>
        </w:tc>
      </w:tr>
    </w:tbl>
    <w:p w:rsidR="00871B98" w:rsidRPr="00BB4A88" w:rsidRDefault="00871B98" w:rsidP="00871B98">
      <w:pPr>
        <w:widowControl w:val="0"/>
        <w:spacing w:after="0" w:line="240" w:lineRule="auto"/>
        <w:ind w:right="51"/>
        <w:jc w:val="both"/>
        <w:rPr>
          <w:rFonts w:ascii="Palatino Linotype" w:hAnsi="Palatino Linotype" w:cs="Arial"/>
          <w:bCs/>
          <w:sz w:val="20"/>
          <w:szCs w:val="20"/>
        </w:rPr>
      </w:pPr>
      <w:r w:rsidRPr="00BB4A88">
        <w:rPr>
          <w:rFonts w:ascii="Palatino Linotype" w:eastAsia="Calibri" w:hAnsi="Palatino Linotype" w:cs="Arial"/>
          <w:color w:val="000000" w:themeColor="text1"/>
          <w:sz w:val="20"/>
          <w:szCs w:val="20"/>
        </w:rPr>
        <w:t>Esta hoja corresponde al voto particular emitido en la resolución de</w:t>
      </w:r>
      <w:r w:rsidR="00D77A44">
        <w:rPr>
          <w:rFonts w:ascii="Palatino Linotype" w:eastAsia="Calibri" w:hAnsi="Palatino Linotype" w:cs="Arial"/>
          <w:color w:val="000000" w:themeColor="text1"/>
          <w:sz w:val="20"/>
          <w:szCs w:val="20"/>
        </w:rPr>
        <w:t xml:space="preserve"> </w:t>
      </w:r>
      <w:r w:rsidRPr="00BB4A88">
        <w:rPr>
          <w:rFonts w:ascii="Palatino Linotype" w:eastAsia="Calibri" w:hAnsi="Palatino Linotype" w:cs="Arial"/>
          <w:color w:val="000000" w:themeColor="text1"/>
          <w:sz w:val="20"/>
          <w:szCs w:val="20"/>
        </w:rPr>
        <w:t>l</w:t>
      </w:r>
      <w:r w:rsidR="00D77A44">
        <w:rPr>
          <w:rFonts w:ascii="Palatino Linotype" w:eastAsia="Calibri" w:hAnsi="Palatino Linotype" w:cs="Arial"/>
          <w:color w:val="000000" w:themeColor="text1"/>
          <w:sz w:val="20"/>
          <w:szCs w:val="20"/>
        </w:rPr>
        <w:t>os</w:t>
      </w:r>
      <w:r w:rsidRPr="00BB4A88">
        <w:rPr>
          <w:rFonts w:ascii="Palatino Linotype" w:eastAsia="Calibri" w:hAnsi="Palatino Linotype" w:cs="Arial"/>
          <w:color w:val="000000" w:themeColor="text1"/>
          <w:sz w:val="20"/>
          <w:szCs w:val="20"/>
        </w:rPr>
        <w:t xml:space="preserve"> recurso</w:t>
      </w:r>
      <w:r w:rsidR="00D77A44">
        <w:rPr>
          <w:rFonts w:ascii="Palatino Linotype" w:eastAsia="Calibri" w:hAnsi="Palatino Linotype" w:cs="Arial"/>
          <w:color w:val="000000" w:themeColor="text1"/>
          <w:sz w:val="20"/>
          <w:szCs w:val="20"/>
        </w:rPr>
        <w:t>s</w:t>
      </w:r>
      <w:r w:rsidRPr="00BB4A88">
        <w:rPr>
          <w:rFonts w:ascii="Palatino Linotype" w:eastAsia="Calibri" w:hAnsi="Palatino Linotype" w:cs="Arial"/>
          <w:color w:val="000000" w:themeColor="text1"/>
          <w:sz w:val="20"/>
          <w:szCs w:val="20"/>
        </w:rPr>
        <w:t xml:space="preserve"> de revisión </w:t>
      </w:r>
      <w:r w:rsidR="00D77A44">
        <w:rPr>
          <w:rFonts w:ascii="Palatino Linotype" w:hAnsi="Palatino Linotype" w:cs="Arial"/>
          <w:bCs/>
          <w:sz w:val="20"/>
          <w:szCs w:val="20"/>
        </w:rPr>
        <w:t>12550</w:t>
      </w:r>
      <w:r w:rsidRPr="00BB4A88">
        <w:rPr>
          <w:rFonts w:ascii="Palatino Linotype" w:hAnsi="Palatino Linotype" w:cs="Arial"/>
          <w:bCs/>
          <w:sz w:val="20"/>
          <w:szCs w:val="20"/>
        </w:rPr>
        <w:t>/INFOEM/IP/RR/201</w:t>
      </w:r>
      <w:r w:rsidR="0048189C" w:rsidRPr="00BB4A88">
        <w:rPr>
          <w:rFonts w:ascii="Palatino Linotype" w:hAnsi="Palatino Linotype" w:cs="Arial"/>
          <w:bCs/>
          <w:sz w:val="20"/>
          <w:szCs w:val="20"/>
        </w:rPr>
        <w:t>9</w:t>
      </w:r>
      <w:r w:rsidR="00D77A44">
        <w:rPr>
          <w:rFonts w:ascii="Palatino Linotype" w:hAnsi="Palatino Linotype" w:cs="Arial"/>
          <w:bCs/>
          <w:sz w:val="20"/>
          <w:szCs w:val="20"/>
        </w:rPr>
        <w:t xml:space="preserve"> y acumulados</w:t>
      </w:r>
      <w:r w:rsidRPr="00BB4A88">
        <w:rPr>
          <w:rFonts w:ascii="Palatino Linotype" w:hAnsi="Palatino Linotype" w:cs="Arial"/>
          <w:bCs/>
          <w:sz w:val="20"/>
          <w:szCs w:val="20"/>
        </w:rPr>
        <w:t>,</w:t>
      </w:r>
      <w:r w:rsidRPr="00BB4A88">
        <w:rPr>
          <w:rFonts w:ascii="Palatino Linotype" w:hAnsi="Palatino Linotype" w:cs="Arial"/>
          <w:b/>
          <w:bCs/>
          <w:sz w:val="20"/>
          <w:szCs w:val="20"/>
        </w:rPr>
        <w:t xml:space="preserve"> </w:t>
      </w:r>
      <w:r w:rsidRPr="00BB4A88">
        <w:rPr>
          <w:rFonts w:ascii="Palatino Linotype" w:hAnsi="Palatino Linotype" w:cs="Arial"/>
          <w:bCs/>
          <w:sz w:val="20"/>
          <w:szCs w:val="20"/>
        </w:rPr>
        <w:t xml:space="preserve">aprobado el </w:t>
      </w:r>
      <w:r w:rsidR="00D77A44">
        <w:rPr>
          <w:rFonts w:ascii="Palatino Linotype" w:hAnsi="Palatino Linotype" w:cs="Arial"/>
          <w:bCs/>
          <w:sz w:val="20"/>
          <w:szCs w:val="20"/>
        </w:rPr>
        <w:t xml:space="preserve">once </w:t>
      </w:r>
      <w:r w:rsidR="0048189C" w:rsidRPr="00BB4A88">
        <w:rPr>
          <w:rFonts w:ascii="Palatino Linotype" w:hAnsi="Palatino Linotype" w:cs="Arial"/>
          <w:bCs/>
          <w:sz w:val="20"/>
          <w:szCs w:val="20"/>
        </w:rPr>
        <w:t>de ma</w:t>
      </w:r>
      <w:r w:rsidR="00D77A44">
        <w:rPr>
          <w:rFonts w:ascii="Palatino Linotype" w:hAnsi="Palatino Linotype" w:cs="Arial"/>
          <w:bCs/>
          <w:sz w:val="20"/>
          <w:szCs w:val="20"/>
        </w:rPr>
        <w:t>rzo</w:t>
      </w:r>
      <w:r w:rsidR="0048189C" w:rsidRPr="00BB4A88">
        <w:rPr>
          <w:rFonts w:ascii="Palatino Linotype" w:hAnsi="Palatino Linotype" w:cs="Arial"/>
          <w:bCs/>
          <w:sz w:val="20"/>
          <w:szCs w:val="20"/>
        </w:rPr>
        <w:t xml:space="preserve"> de </w:t>
      </w:r>
      <w:r w:rsidRPr="00BB4A88">
        <w:rPr>
          <w:rFonts w:ascii="Palatino Linotype" w:hAnsi="Palatino Linotype" w:cs="Arial"/>
          <w:bCs/>
          <w:sz w:val="20"/>
          <w:szCs w:val="20"/>
        </w:rPr>
        <w:t xml:space="preserve">dos mil </w:t>
      </w:r>
      <w:r w:rsidR="00D77A44">
        <w:rPr>
          <w:rFonts w:ascii="Palatino Linotype" w:hAnsi="Palatino Linotype" w:cs="Arial"/>
          <w:bCs/>
          <w:sz w:val="20"/>
          <w:szCs w:val="20"/>
        </w:rPr>
        <w:t>veinte</w:t>
      </w:r>
      <w:r w:rsidRPr="00BB4A88">
        <w:rPr>
          <w:rFonts w:ascii="Palatino Linotype" w:hAnsi="Palatino Linotype" w:cs="Arial"/>
          <w:bCs/>
          <w:sz w:val="20"/>
          <w:szCs w:val="20"/>
        </w:rPr>
        <w:t>.</w:t>
      </w:r>
    </w:p>
    <w:p w:rsidR="00BB4A88" w:rsidRPr="00BB4A88" w:rsidRDefault="00BB4A88" w:rsidP="00871B98">
      <w:pPr>
        <w:widowControl w:val="0"/>
        <w:spacing w:after="0" w:line="240" w:lineRule="auto"/>
        <w:ind w:right="51"/>
        <w:jc w:val="both"/>
        <w:rPr>
          <w:rFonts w:ascii="Palatino Linotype" w:hAnsi="Palatino Linotype" w:cs="Arial"/>
          <w:sz w:val="8"/>
          <w:szCs w:val="8"/>
        </w:rPr>
      </w:pPr>
    </w:p>
    <w:p w:rsidR="00C23B43" w:rsidRPr="00BB4A88" w:rsidRDefault="00D77A44" w:rsidP="00871B98">
      <w:pPr>
        <w:spacing w:after="0" w:line="240" w:lineRule="auto"/>
        <w:ind w:right="51"/>
        <w:jc w:val="both"/>
        <w:rPr>
          <w:sz w:val="20"/>
          <w:szCs w:val="20"/>
        </w:rPr>
      </w:pPr>
      <w:r>
        <w:rPr>
          <w:rFonts w:ascii="Palatino Linotype" w:eastAsia="Calibri" w:hAnsi="Palatino Linotype" w:cs="Arial"/>
          <w:color w:val="000000" w:themeColor="text1"/>
          <w:sz w:val="20"/>
          <w:szCs w:val="20"/>
        </w:rPr>
        <w:t>YSM/IAHA</w:t>
      </w:r>
    </w:p>
    <w:sectPr w:rsidR="00C23B43" w:rsidRPr="00BB4A88" w:rsidSect="005A28C0">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D2F" w:rsidRDefault="002C3D2F" w:rsidP="00871B98">
      <w:pPr>
        <w:spacing w:after="0" w:line="240" w:lineRule="auto"/>
      </w:pPr>
      <w:r>
        <w:separator/>
      </w:r>
    </w:p>
  </w:endnote>
  <w:endnote w:type="continuationSeparator" w:id="0">
    <w:p w:rsidR="002C3D2F" w:rsidRDefault="002C3D2F" w:rsidP="0087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98F" w:rsidRDefault="00BC19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C3D2F" w:rsidP="00DC5C4E">
    <w:pPr>
      <w:pStyle w:val="Piedepgina"/>
      <w:tabs>
        <w:tab w:val="clear" w:pos="4252"/>
        <w:tab w:val="left" w:pos="4228"/>
      </w:tabs>
      <w:rPr>
        <w:rFonts w:ascii="Palatino Linotype" w:hAnsi="Palatino Linotype" w:cs="Arial"/>
        <w:b/>
        <w:bCs/>
        <w:sz w:val="20"/>
        <w:szCs w:val="20"/>
      </w:rPr>
    </w:pPr>
  </w:p>
  <w:p w:rsidR="005C7C8F" w:rsidRDefault="002C3D2F" w:rsidP="00DC5C4E">
    <w:pPr>
      <w:pStyle w:val="Piedepgina"/>
      <w:tabs>
        <w:tab w:val="clear" w:pos="4252"/>
        <w:tab w:val="left" w:pos="4228"/>
      </w:tabs>
      <w:rPr>
        <w:rFonts w:ascii="Palatino Linotype" w:hAnsi="Palatino Linotype" w:cs="Arial"/>
        <w:b/>
        <w:bCs/>
        <w:sz w:val="20"/>
        <w:szCs w:val="20"/>
      </w:rPr>
    </w:pPr>
  </w:p>
  <w:p w:rsidR="005C7C8F" w:rsidRDefault="002C3D2F" w:rsidP="00BB4A88">
    <w:pPr>
      <w:pStyle w:val="Piedepgina"/>
      <w:tabs>
        <w:tab w:val="clear" w:pos="4252"/>
        <w:tab w:val="left" w:pos="4228"/>
      </w:tabs>
      <w:jc w:val="center"/>
      <w:rPr>
        <w:rFonts w:ascii="Palatino Linotype" w:hAnsi="Palatino Linotype" w:cs="Arial"/>
        <w:b/>
        <w:bCs/>
        <w:sz w:val="20"/>
        <w:szCs w:val="20"/>
      </w:rPr>
    </w:pPr>
  </w:p>
  <w:p w:rsidR="005C7C8F" w:rsidRDefault="002C3D2F" w:rsidP="00DC5C4E">
    <w:pPr>
      <w:pStyle w:val="Piedepgina"/>
      <w:rPr>
        <w:rFonts w:ascii="Palatino Linotype" w:hAnsi="Palatino Linotype" w:cs="Arial"/>
        <w:b/>
        <w:bCs/>
        <w:sz w:val="20"/>
        <w:szCs w:val="20"/>
      </w:rPr>
    </w:pPr>
  </w:p>
  <w:p w:rsidR="005C7C8F" w:rsidRPr="00F12350" w:rsidRDefault="00B14DE7"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007C05E0"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007C05E0" w:rsidRPr="00F12350">
      <w:rPr>
        <w:rFonts w:ascii="Palatino Linotype" w:hAnsi="Palatino Linotype" w:cs="Arial"/>
        <w:b/>
        <w:bCs/>
        <w:sz w:val="20"/>
        <w:szCs w:val="20"/>
      </w:rPr>
      <w:fldChar w:fldCharType="separate"/>
    </w:r>
    <w:r w:rsidR="0089662A">
      <w:rPr>
        <w:rFonts w:ascii="Palatino Linotype" w:hAnsi="Palatino Linotype" w:cs="Arial"/>
        <w:b/>
        <w:bCs/>
        <w:noProof/>
        <w:sz w:val="20"/>
        <w:szCs w:val="20"/>
      </w:rPr>
      <w:t>10</w:t>
    </w:r>
    <w:r w:rsidR="007C05E0"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007C05E0"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007C05E0" w:rsidRPr="00F12350">
      <w:rPr>
        <w:rFonts w:ascii="Palatino Linotype" w:hAnsi="Palatino Linotype" w:cs="Arial"/>
        <w:b/>
        <w:bCs/>
        <w:sz w:val="20"/>
        <w:szCs w:val="20"/>
      </w:rPr>
      <w:fldChar w:fldCharType="separate"/>
    </w:r>
    <w:r w:rsidR="0089662A">
      <w:rPr>
        <w:rFonts w:ascii="Palatino Linotype" w:hAnsi="Palatino Linotype" w:cs="Arial"/>
        <w:b/>
        <w:bCs/>
        <w:noProof/>
        <w:sz w:val="20"/>
        <w:szCs w:val="20"/>
      </w:rPr>
      <w:t>10</w:t>
    </w:r>
    <w:r w:rsidR="007C05E0" w:rsidRPr="00F12350">
      <w:rPr>
        <w:rFonts w:ascii="Palatino Linotype" w:hAnsi="Palatino Linotype" w:cs="Arial"/>
        <w:b/>
        <w:bCs/>
        <w:sz w:val="20"/>
        <w:szCs w:val="20"/>
      </w:rPr>
      <w:fldChar w:fldCharType="end"/>
    </w:r>
  </w:p>
  <w:p w:rsidR="005C7C8F" w:rsidRDefault="002C3D2F" w:rsidP="00DC5C4E">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98F" w:rsidRDefault="00BC19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D2F" w:rsidRDefault="002C3D2F" w:rsidP="00871B98">
      <w:pPr>
        <w:spacing w:after="0" w:line="240" w:lineRule="auto"/>
      </w:pPr>
      <w:r>
        <w:separator/>
      </w:r>
    </w:p>
  </w:footnote>
  <w:footnote w:type="continuationSeparator" w:id="0">
    <w:p w:rsidR="002C3D2F" w:rsidRDefault="002C3D2F" w:rsidP="00871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C3D2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594" o:spid="_x0000_s2049" type="#_x0000_t136" style="position:absolute;margin-left:0;margin-top:0;width:559.05pt;height:83.85pt;rotation:315;z-index:-25165926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14DE7"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2C3D2F"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5A75ED"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A75ED" w:rsidP="00DC5C4E">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r>
      <w:rPr>
        <w:rFonts w:ascii="Palatino Linotype" w:hAnsi="Palatino Linotype" w:cs="Arial"/>
        <w:sz w:val="20"/>
        <w:szCs w:val="20"/>
      </w:rPr>
      <w:t xml:space="preserve"> 12550</w:t>
    </w:r>
    <w:r w:rsidRPr="00A91250">
      <w:rPr>
        <w:rFonts w:ascii="Palatino Linotype" w:hAnsi="Palatino Linotype" w:cs="Arial"/>
        <w:sz w:val="20"/>
        <w:szCs w:val="20"/>
      </w:rPr>
      <w:t>/INFOEM/IP/RR/201</w:t>
    </w:r>
    <w:r>
      <w:rPr>
        <w:rFonts w:ascii="Palatino Linotype" w:hAnsi="Palatino Linotype" w:cs="Arial"/>
        <w:sz w:val="20"/>
        <w:szCs w:val="20"/>
      </w:rPr>
      <w:t xml:space="preserve">9 Y </w:t>
    </w:r>
  </w:p>
  <w:p w:rsidR="00A91250" w:rsidRDefault="00B14DE7"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005A75ED">
      <w:rPr>
        <w:rFonts w:ascii="Palatino Linotype" w:hAnsi="Palatino Linotype" w:cs="Arial"/>
        <w:sz w:val="20"/>
        <w:szCs w:val="20"/>
      </w:rPr>
      <w:t xml:space="preserve">ACUMULADOS </w:t>
    </w:r>
  </w:p>
  <w:p w:rsidR="00D406EF" w:rsidRDefault="002C3D2F"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595" o:spid="_x0000_s2050" type="#_x0000_t136" style="position:absolute;left:0;text-align:left;margin-left:0;margin-top:0;width:563.2pt;height:83.8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C3D2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593" o:spid="_x0000_s2051" type="#_x0000_t136" style="position:absolute;margin-left:0;margin-top:0;width:559.05pt;height:83.85pt;rotation:315;z-index:-25165721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A55BE8"/>
    <w:multiLevelType w:val="hybridMultilevel"/>
    <w:tmpl w:val="8B92E006"/>
    <w:lvl w:ilvl="0" w:tplc="15AA9542">
      <w:numFmt w:val="bullet"/>
      <w:lvlText w:val=""/>
      <w:lvlJc w:val="left"/>
      <w:pPr>
        <w:ind w:left="927" w:hanging="360"/>
      </w:pPr>
      <w:rPr>
        <w:rFonts w:ascii="Symbol" w:eastAsia="Times New Roman" w:hAnsi="Symbol"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1B98"/>
    <w:rsid w:val="000B1412"/>
    <w:rsid w:val="001F5396"/>
    <w:rsid w:val="002025A4"/>
    <w:rsid w:val="002C3D2F"/>
    <w:rsid w:val="0043379C"/>
    <w:rsid w:val="0048189C"/>
    <w:rsid w:val="00527255"/>
    <w:rsid w:val="005A75ED"/>
    <w:rsid w:val="006209AB"/>
    <w:rsid w:val="006E2EE9"/>
    <w:rsid w:val="007708BE"/>
    <w:rsid w:val="007C05E0"/>
    <w:rsid w:val="00853D17"/>
    <w:rsid w:val="00871B98"/>
    <w:rsid w:val="0089662A"/>
    <w:rsid w:val="008D739C"/>
    <w:rsid w:val="0091176A"/>
    <w:rsid w:val="00944569"/>
    <w:rsid w:val="00950C1D"/>
    <w:rsid w:val="00A96DC1"/>
    <w:rsid w:val="00AE0BD7"/>
    <w:rsid w:val="00B044D0"/>
    <w:rsid w:val="00B14DE7"/>
    <w:rsid w:val="00B65172"/>
    <w:rsid w:val="00BB4A88"/>
    <w:rsid w:val="00BC198F"/>
    <w:rsid w:val="00C23B43"/>
    <w:rsid w:val="00C9714C"/>
    <w:rsid w:val="00D77A44"/>
    <w:rsid w:val="00E47977"/>
    <w:rsid w:val="00F47E11"/>
    <w:rsid w:val="00F669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5E6269B-EC8E-4DA1-9A9D-9407CB31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B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1B98"/>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871B98"/>
    <w:rPr>
      <w:rFonts w:eastAsiaTheme="minorEastAsia"/>
      <w:sz w:val="24"/>
      <w:szCs w:val="24"/>
      <w:lang w:val="es-ES_tradnl" w:eastAsia="es-ES"/>
    </w:rPr>
  </w:style>
  <w:style w:type="paragraph" w:styleId="Piedepgina">
    <w:name w:val="footer"/>
    <w:basedOn w:val="Normal"/>
    <w:link w:val="PiedepginaCar"/>
    <w:uiPriority w:val="99"/>
    <w:unhideWhenUsed/>
    <w:rsid w:val="00871B98"/>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871B9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871B98"/>
    <w:pPr>
      <w:spacing w:after="200" w:line="276"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71B98"/>
  </w:style>
  <w:style w:type="paragraph" w:styleId="Sinespaciado">
    <w:name w:val="No Spacing"/>
    <w:aliases w:val="Francesa"/>
    <w:link w:val="SinespaciadoCar"/>
    <w:uiPriority w:val="1"/>
    <w:qFormat/>
    <w:rsid w:val="00871B9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71B9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818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189C"/>
    <w:rPr>
      <w:rFonts w:ascii="Segoe UI" w:hAnsi="Segoe UI" w:cs="Segoe UI"/>
      <w:sz w:val="18"/>
      <w:szCs w:val="18"/>
    </w:rPr>
  </w:style>
  <w:style w:type="table" w:customStyle="1" w:styleId="Tablaconcuadrcula11">
    <w:name w:val="Tabla con cuadrícula11"/>
    <w:basedOn w:val="Tablanormal"/>
    <w:next w:val="Tablaconcuadrcula"/>
    <w:uiPriority w:val="39"/>
    <w:rsid w:val="00E47977"/>
    <w:pPr>
      <w:spacing w:after="0" w:line="240" w:lineRule="auto"/>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47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2630</Words>
  <Characters>14465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 benjamin aguilar martinez</cp:lastModifiedBy>
  <cp:revision>7</cp:revision>
  <cp:lastPrinted>2019-05-27T19:33:00Z</cp:lastPrinted>
  <dcterms:created xsi:type="dcterms:W3CDTF">2020-03-17T21:05:00Z</dcterms:created>
  <dcterms:modified xsi:type="dcterms:W3CDTF">2020-04-29T19:42:00Z</dcterms:modified>
</cp:coreProperties>
</file>