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04505E" w14:textId="1968F5FC" w:rsidR="00E731A1" w:rsidRPr="00161438" w:rsidRDefault="000D5A1D" w:rsidP="00BE4F24">
      <w:pPr>
        <w:tabs>
          <w:tab w:val="center" w:pos="4419"/>
          <w:tab w:val="right" w:pos="8838"/>
        </w:tabs>
        <w:spacing w:before="240" w:after="240" w:line="360" w:lineRule="auto"/>
        <w:jc w:val="center"/>
        <w:rPr>
          <w:rFonts w:ascii="Palatino Linotype" w:hAnsi="Palatino Linotype"/>
          <w:b/>
        </w:rPr>
      </w:pPr>
      <w:r w:rsidRPr="00161438">
        <w:rPr>
          <w:rFonts w:ascii="Palatino Linotype" w:hAnsi="Palatino Linotype"/>
          <w:b/>
        </w:rPr>
        <w:t>LÍNEAS ARGUMENTATIVAS.</w:t>
      </w:r>
      <w:bookmarkStart w:id="0" w:name="_GoBack"/>
      <w:bookmarkEnd w:id="0"/>
    </w:p>
    <w:p w14:paraId="4A304B2E" w14:textId="77777777" w:rsidR="005351C0" w:rsidRPr="00161438" w:rsidRDefault="005351C0" w:rsidP="005351C0">
      <w:pPr>
        <w:spacing w:before="240" w:after="240" w:line="360" w:lineRule="auto"/>
        <w:jc w:val="both"/>
        <w:rPr>
          <w:rFonts w:ascii="Palatino Linotype" w:hAnsi="Palatino Linotype"/>
          <w:b/>
        </w:rPr>
      </w:pPr>
      <w:r w:rsidRPr="00161438">
        <w:rPr>
          <w:rFonts w:ascii="Palatino Linotype" w:eastAsia="MS Mincho" w:hAnsi="Palatino Linotype" w:cs="Times New Roman"/>
          <w:b/>
        </w:rPr>
        <w:t xml:space="preserve">RESPUESTAS IMPRECISAS O INCOMPLETAS, DEBER DE REPARACIÓN. </w:t>
      </w:r>
      <w:r w:rsidRPr="00161438">
        <w:rPr>
          <w:rFonts w:ascii="Palatino Linotype" w:eastAsia="MS Mincho" w:hAnsi="Palatino Linotype" w:cs="Times New Roman"/>
          <w:lang w:eastAsia="es-MX"/>
        </w:rPr>
        <w:t>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39C0FCA7" w14:textId="31113B10" w:rsidR="005351C0" w:rsidRPr="00161438" w:rsidRDefault="005351C0" w:rsidP="005351C0">
      <w:pPr>
        <w:spacing w:before="240" w:after="240" w:line="360" w:lineRule="auto"/>
        <w:jc w:val="both"/>
        <w:rPr>
          <w:rFonts w:ascii="Palatino Linotype" w:hAnsi="Palatino Linotype" w:cs="Arial"/>
        </w:rPr>
      </w:pPr>
      <w:r w:rsidRPr="00161438">
        <w:rPr>
          <w:rFonts w:ascii="Palatino Linotype" w:eastAsia="Calibri" w:hAnsi="Palatino Linotype" w:cs="Arial"/>
          <w:b/>
          <w:szCs w:val="22"/>
          <w:lang w:val="es-ES" w:eastAsia="es-MX"/>
        </w:rPr>
        <w:t>DE LAS FORMALIDADES LEGALES DE LA CLASIFICACIÓN DE LA INFORMACIÓN.</w:t>
      </w:r>
      <w:r w:rsidRPr="00161438">
        <w:rPr>
          <w:rFonts w:ascii="Palatino Linotype" w:eastAsia="Calibri" w:hAnsi="Palatino Linotype" w:cs="Arial"/>
          <w:szCs w:val="22"/>
          <w:lang w:val="es-ES" w:eastAsia="es-MX"/>
        </w:rPr>
        <w:t xml:space="preserve"> Para que los sujetos obligados procedan a la clasificación de la información como </w:t>
      </w:r>
      <w:r w:rsidR="00E31E5E" w:rsidRPr="00161438">
        <w:rPr>
          <w:rFonts w:ascii="Palatino Linotype" w:eastAsia="Calibri" w:hAnsi="Palatino Linotype" w:cs="Arial"/>
          <w:szCs w:val="22"/>
          <w:lang w:val="es-ES" w:eastAsia="es-MX"/>
        </w:rPr>
        <w:t>reservada</w:t>
      </w:r>
      <w:r w:rsidRPr="00161438">
        <w:rPr>
          <w:rFonts w:ascii="Palatino Linotype" w:eastAsia="Calibri" w:hAnsi="Palatino Linotype" w:cs="Arial"/>
          <w:szCs w:val="22"/>
          <w:lang w:val="es-ES" w:eastAsia="es-MX"/>
        </w:rPr>
        <w:t xml:space="preserve">, es necesario que en las documentales públicas </w:t>
      </w:r>
      <w:r w:rsidR="00E31E5E" w:rsidRPr="00161438">
        <w:rPr>
          <w:rFonts w:ascii="Palatino Linotype" w:eastAsia="Calibri" w:hAnsi="Palatino Linotype" w:cs="Arial"/>
          <w:szCs w:val="22"/>
          <w:lang w:val="es-ES" w:eastAsia="es-MX"/>
        </w:rPr>
        <w:t>se contenga información que comprometa la seguridad pública; menoscabe la conducción de negociaciones; ponga en riesgo la vida, seguridad o salud de una persona; obstruya o cause perjuicio a actividades de fiscalización, persecución de delitos o vulnere la sustanciación de investigaciones; entre otras.</w:t>
      </w:r>
      <w:r w:rsidRPr="00161438">
        <w:rPr>
          <w:rFonts w:ascii="Palatino Linotype" w:eastAsia="Calibri" w:hAnsi="Palatino Linotype" w:cs="Arial"/>
          <w:szCs w:val="22"/>
          <w:lang w:val="es-ES" w:eastAsia="es-MX"/>
        </w:rPr>
        <w:t xml:space="preserve"> </w:t>
      </w:r>
      <w:r w:rsidR="00E31E5E" w:rsidRPr="00161438">
        <w:rPr>
          <w:rFonts w:ascii="Palatino Linotype" w:eastAsia="Calibri" w:hAnsi="Palatino Linotype" w:cs="Arial"/>
          <w:szCs w:val="22"/>
          <w:lang w:val="es-ES" w:eastAsia="es-MX"/>
        </w:rPr>
        <w:t>P</w:t>
      </w:r>
      <w:r w:rsidRPr="00161438">
        <w:rPr>
          <w:rFonts w:ascii="Palatino Linotype" w:eastAsia="Calibri" w:hAnsi="Palatino Linotype" w:cs="Arial"/>
          <w:szCs w:val="22"/>
          <w:lang w:val="es-ES" w:eastAsia="es-MX"/>
        </w:rPr>
        <w:t>or lo que resulta necesario clasificarlas observando las formalidades que establece la Ley de Transparencia y Acceso a la Información Pública del Estado de México y Municipio, en sus artículos 49 fracción</w:t>
      </w:r>
      <w:r w:rsidRPr="00161438">
        <w:rPr>
          <w:rFonts w:ascii="Palatino Linotype" w:eastAsia="Calibri" w:hAnsi="Palatino Linotype" w:cs="Arial"/>
          <w:bCs/>
          <w:lang w:val="es-MX" w:eastAsia="en-US"/>
        </w:rPr>
        <w:t xml:space="preserve"> VIII,</w:t>
      </w:r>
      <w:r w:rsidRPr="00161438">
        <w:rPr>
          <w:rFonts w:ascii="Palatino Linotype" w:eastAsia="Calibri" w:hAnsi="Palatino Linotype" w:cs="Arial"/>
          <w:szCs w:val="22"/>
          <w:lang w:val="es-ES" w:eastAsia="es-MX"/>
        </w:rPr>
        <w:t xml:space="preserve"> 122, 135 </w:t>
      </w:r>
      <w:r w:rsidR="00E31E5E" w:rsidRPr="00161438">
        <w:rPr>
          <w:rFonts w:ascii="Palatino Linotype" w:hAnsi="Palatino Linotype" w:cs="Arial"/>
        </w:rPr>
        <w:t>140 y 141, así como lo</w:t>
      </w:r>
      <w:r w:rsidRPr="00161438">
        <w:rPr>
          <w:rFonts w:ascii="Palatino Linotype" w:hAnsi="Palatino Linotype" w:cs="Arial"/>
        </w:rPr>
        <w:t xml:space="preserve"> establecido en los Lineamientos Generales en Materia de Clasificación</w:t>
      </w:r>
      <w:r w:rsidRPr="00161438">
        <w:rPr>
          <w:rFonts w:ascii="Palatino Linotype" w:hAnsi="Palatino Linotype"/>
        </w:rPr>
        <w:t xml:space="preserve"> </w:t>
      </w:r>
      <w:r w:rsidRPr="00161438">
        <w:rPr>
          <w:rFonts w:ascii="Palatino Linotype" w:hAnsi="Palatino Linotype" w:cs="Arial"/>
        </w:rPr>
        <w:t>y Desclasificación de la Información.</w:t>
      </w:r>
    </w:p>
    <w:p w14:paraId="2DBB6724" w14:textId="2FA2A41B" w:rsidR="00F509B9" w:rsidRPr="00161438" w:rsidRDefault="00BE4F24" w:rsidP="00BE4F24">
      <w:pPr>
        <w:rPr>
          <w:rFonts w:ascii="Palatino Linotype" w:eastAsia="Times New Roman" w:hAnsi="Palatino Linotype" w:cs="Times New Roman"/>
          <w:b/>
        </w:rPr>
      </w:pPr>
      <w:r w:rsidRPr="00161438">
        <w:rPr>
          <w:rFonts w:ascii="Palatino Linotype" w:hAnsi="Palatino Linotype" w:cs="Arial"/>
          <w:lang w:val="es-MX"/>
        </w:rPr>
        <w:br w:type="page"/>
      </w:r>
    </w:p>
    <w:p w14:paraId="16CF6752" w14:textId="70BCCF0E" w:rsidR="00F509B9" w:rsidRPr="00161438" w:rsidRDefault="00A20B1F" w:rsidP="00DB523C">
      <w:pPr>
        <w:spacing w:line="360" w:lineRule="auto"/>
        <w:jc w:val="center"/>
        <w:rPr>
          <w:rFonts w:ascii="Palatino Linotype" w:eastAsia="Times New Roman" w:hAnsi="Palatino Linotype" w:cs="Times New Roman"/>
          <w:b/>
        </w:rPr>
      </w:pPr>
      <w:r w:rsidRPr="00161438">
        <w:rPr>
          <w:rFonts w:ascii="Palatino Linotype" w:eastAsia="Times New Roman" w:hAnsi="Palatino Linotype" w:cs="Times New Roman"/>
          <w:b/>
        </w:rPr>
        <w:lastRenderedPageBreak/>
        <w:t>ÍNDICE</w:t>
      </w:r>
    </w:p>
    <w:sdt>
      <w:sdtPr>
        <w:rPr>
          <w:rFonts w:asciiTheme="minorHAnsi" w:eastAsiaTheme="minorEastAsia" w:hAnsiTheme="minorHAnsi" w:cstheme="minorBidi"/>
          <w:b/>
          <w:sz w:val="22"/>
          <w:szCs w:val="22"/>
          <w:lang w:val="es-ES" w:eastAsia="es-ES"/>
        </w:rPr>
        <w:id w:val="-1245946457"/>
        <w:docPartObj>
          <w:docPartGallery w:val="Table of Contents"/>
          <w:docPartUnique/>
        </w:docPartObj>
      </w:sdtPr>
      <w:sdtEndPr/>
      <w:sdtContent>
        <w:p w14:paraId="79CB4F2F" w14:textId="5EC6EBE8" w:rsidR="00DA7E2F" w:rsidRPr="00161438" w:rsidRDefault="00DA7E2F" w:rsidP="00150CFB">
          <w:pPr>
            <w:pStyle w:val="TtuloTDC"/>
            <w:spacing w:before="0" w:line="240" w:lineRule="auto"/>
            <w:ind w:right="49"/>
            <w:rPr>
              <w:b/>
              <w:sz w:val="22"/>
              <w:szCs w:val="22"/>
            </w:rPr>
          </w:pPr>
        </w:p>
        <w:p w14:paraId="6EB3A10A" w14:textId="22BE4FB5" w:rsidR="00150CFB" w:rsidRPr="00161438" w:rsidRDefault="00185B0D" w:rsidP="00150CFB">
          <w:pPr>
            <w:pStyle w:val="TDC1"/>
            <w:spacing w:line="240" w:lineRule="auto"/>
            <w:ind w:left="0"/>
            <w:rPr>
              <w:rFonts w:ascii="Palatino Linotype" w:hAnsi="Palatino Linotype"/>
              <w:b/>
              <w:noProof/>
              <w:sz w:val="22"/>
              <w:szCs w:val="22"/>
              <w:lang w:val="es-MX" w:eastAsia="es-MX"/>
            </w:rPr>
          </w:pPr>
          <w:r w:rsidRPr="00161438">
            <w:rPr>
              <w:rFonts w:ascii="Palatino Linotype" w:hAnsi="Palatino Linotype"/>
              <w:b/>
              <w:sz w:val="22"/>
              <w:szCs w:val="22"/>
            </w:rPr>
            <w:fldChar w:fldCharType="begin"/>
          </w:r>
          <w:r w:rsidRPr="00161438">
            <w:rPr>
              <w:rFonts w:ascii="Palatino Linotype" w:hAnsi="Palatino Linotype"/>
              <w:b/>
              <w:sz w:val="22"/>
              <w:szCs w:val="22"/>
            </w:rPr>
            <w:instrText xml:space="preserve"> TOC \o "1-4" \h \z \u </w:instrText>
          </w:r>
          <w:r w:rsidRPr="00161438">
            <w:rPr>
              <w:rFonts w:ascii="Palatino Linotype" w:hAnsi="Palatino Linotype"/>
              <w:b/>
              <w:sz w:val="22"/>
              <w:szCs w:val="22"/>
            </w:rPr>
            <w:fldChar w:fldCharType="separate"/>
          </w:r>
          <w:hyperlink w:anchor="_Toc48827998" w:history="1">
            <w:r w:rsidR="00150CFB" w:rsidRPr="00161438">
              <w:rPr>
                <w:rStyle w:val="Hipervnculo"/>
                <w:rFonts w:ascii="Palatino Linotype" w:hAnsi="Palatino Linotype"/>
                <w:b/>
                <w:noProof/>
                <w:sz w:val="22"/>
                <w:szCs w:val="22"/>
              </w:rPr>
              <w:t>ANTECEDENTES</w:t>
            </w:r>
            <w:r w:rsidR="00150CFB" w:rsidRPr="00161438">
              <w:rPr>
                <w:rFonts w:ascii="Palatino Linotype" w:hAnsi="Palatino Linotype"/>
                <w:b/>
                <w:noProof/>
                <w:webHidden/>
                <w:sz w:val="22"/>
                <w:szCs w:val="22"/>
              </w:rPr>
              <w:tab/>
            </w:r>
            <w:r w:rsidR="00150CFB" w:rsidRPr="00161438">
              <w:rPr>
                <w:rFonts w:ascii="Palatino Linotype" w:hAnsi="Palatino Linotype"/>
                <w:b/>
                <w:noProof/>
                <w:webHidden/>
                <w:sz w:val="22"/>
                <w:szCs w:val="22"/>
              </w:rPr>
              <w:fldChar w:fldCharType="begin"/>
            </w:r>
            <w:r w:rsidR="00150CFB" w:rsidRPr="00161438">
              <w:rPr>
                <w:rFonts w:ascii="Palatino Linotype" w:hAnsi="Palatino Linotype"/>
                <w:b/>
                <w:noProof/>
                <w:webHidden/>
                <w:sz w:val="22"/>
                <w:szCs w:val="22"/>
              </w:rPr>
              <w:instrText xml:space="preserve"> PAGEREF _Toc48827998 \h </w:instrText>
            </w:r>
            <w:r w:rsidR="00150CFB" w:rsidRPr="00161438">
              <w:rPr>
                <w:rFonts w:ascii="Palatino Linotype" w:hAnsi="Palatino Linotype"/>
                <w:b/>
                <w:noProof/>
                <w:webHidden/>
                <w:sz w:val="22"/>
                <w:szCs w:val="22"/>
              </w:rPr>
            </w:r>
            <w:r w:rsidR="00150CFB" w:rsidRPr="00161438">
              <w:rPr>
                <w:rFonts w:ascii="Palatino Linotype" w:hAnsi="Palatino Linotype"/>
                <w:b/>
                <w:noProof/>
                <w:webHidden/>
                <w:sz w:val="22"/>
                <w:szCs w:val="22"/>
              </w:rPr>
              <w:fldChar w:fldCharType="separate"/>
            </w:r>
            <w:r w:rsidR="00B565DB" w:rsidRPr="00161438">
              <w:rPr>
                <w:rFonts w:ascii="Palatino Linotype" w:hAnsi="Palatino Linotype"/>
                <w:b/>
                <w:noProof/>
                <w:webHidden/>
                <w:sz w:val="22"/>
                <w:szCs w:val="22"/>
              </w:rPr>
              <w:t>3</w:t>
            </w:r>
            <w:r w:rsidR="00150CFB" w:rsidRPr="00161438">
              <w:rPr>
                <w:rFonts w:ascii="Palatino Linotype" w:hAnsi="Palatino Linotype"/>
                <w:b/>
                <w:noProof/>
                <w:webHidden/>
                <w:sz w:val="22"/>
                <w:szCs w:val="22"/>
              </w:rPr>
              <w:fldChar w:fldCharType="end"/>
            </w:r>
          </w:hyperlink>
        </w:p>
        <w:p w14:paraId="7C35E3CE" w14:textId="1AC9752B" w:rsidR="00150CFB" w:rsidRPr="00161438" w:rsidRDefault="002A02A1" w:rsidP="00150CFB">
          <w:pPr>
            <w:pStyle w:val="TDC1"/>
            <w:spacing w:line="240" w:lineRule="auto"/>
            <w:ind w:left="0"/>
            <w:rPr>
              <w:rFonts w:ascii="Palatino Linotype" w:hAnsi="Palatino Linotype"/>
              <w:b/>
              <w:noProof/>
              <w:sz w:val="22"/>
              <w:szCs w:val="22"/>
              <w:lang w:val="es-MX" w:eastAsia="es-MX"/>
            </w:rPr>
          </w:pPr>
          <w:hyperlink w:anchor="_Toc48827999" w:history="1">
            <w:r w:rsidR="00150CFB" w:rsidRPr="00161438">
              <w:rPr>
                <w:rStyle w:val="Hipervnculo"/>
                <w:rFonts w:ascii="Palatino Linotype" w:hAnsi="Palatino Linotype"/>
                <w:b/>
                <w:noProof/>
                <w:sz w:val="22"/>
                <w:szCs w:val="22"/>
              </w:rPr>
              <w:t>CONSIDERANDO</w:t>
            </w:r>
            <w:r w:rsidR="00150CFB" w:rsidRPr="00161438">
              <w:rPr>
                <w:rFonts w:ascii="Palatino Linotype" w:hAnsi="Palatino Linotype"/>
                <w:b/>
                <w:noProof/>
                <w:webHidden/>
                <w:sz w:val="22"/>
                <w:szCs w:val="22"/>
              </w:rPr>
              <w:tab/>
            </w:r>
            <w:r w:rsidR="00150CFB" w:rsidRPr="00161438">
              <w:rPr>
                <w:rFonts w:ascii="Palatino Linotype" w:hAnsi="Palatino Linotype"/>
                <w:b/>
                <w:noProof/>
                <w:webHidden/>
                <w:sz w:val="22"/>
                <w:szCs w:val="22"/>
              </w:rPr>
              <w:fldChar w:fldCharType="begin"/>
            </w:r>
            <w:r w:rsidR="00150CFB" w:rsidRPr="00161438">
              <w:rPr>
                <w:rFonts w:ascii="Palatino Linotype" w:hAnsi="Palatino Linotype"/>
                <w:b/>
                <w:noProof/>
                <w:webHidden/>
                <w:sz w:val="22"/>
                <w:szCs w:val="22"/>
              </w:rPr>
              <w:instrText xml:space="preserve"> PAGEREF _Toc48827999 \h </w:instrText>
            </w:r>
            <w:r w:rsidR="00150CFB" w:rsidRPr="00161438">
              <w:rPr>
                <w:rFonts w:ascii="Palatino Linotype" w:hAnsi="Palatino Linotype"/>
                <w:b/>
                <w:noProof/>
                <w:webHidden/>
                <w:sz w:val="22"/>
                <w:szCs w:val="22"/>
              </w:rPr>
            </w:r>
            <w:r w:rsidR="00150CFB" w:rsidRPr="00161438">
              <w:rPr>
                <w:rFonts w:ascii="Palatino Linotype" w:hAnsi="Palatino Linotype"/>
                <w:b/>
                <w:noProof/>
                <w:webHidden/>
                <w:sz w:val="22"/>
                <w:szCs w:val="22"/>
              </w:rPr>
              <w:fldChar w:fldCharType="separate"/>
            </w:r>
            <w:r w:rsidR="00B565DB" w:rsidRPr="00161438">
              <w:rPr>
                <w:rFonts w:ascii="Palatino Linotype" w:hAnsi="Palatino Linotype"/>
                <w:b/>
                <w:noProof/>
                <w:webHidden/>
                <w:sz w:val="22"/>
                <w:szCs w:val="22"/>
              </w:rPr>
              <w:t>9</w:t>
            </w:r>
            <w:r w:rsidR="00150CFB" w:rsidRPr="00161438">
              <w:rPr>
                <w:rFonts w:ascii="Palatino Linotype" w:hAnsi="Palatino Linotype"/>
                <w:b/>
                <w:noProof/>
                <w:webHidden/>
                <w:sz w:val="22"/>
                <w:szCs w:val="22"/>
              </w:rPr>
              <w:fldChar w:fldCharType="end"/>
            </w:r>
          </w:hyperlink>
        </w:p>
        <w:p w14:paraId="3A715AAF" w14:textId="593E85AA" w:rsidR="00150CFB" w:rsidRPr="00161438" w:rsidRDefault="002A02A1" w:rsidP="00150CFB">
          <w:pPr>
            <w:pStyle w:val="TDC2"/>
            <w:spacing w:line="240" w:lineRule="auto"/>
            <w:ind w:left="0"/>
            <w:rPr>
              <w:rFonts w:ascii="Palatino Linotype" w:hAnsi="Palatino Linotype"/>
              <w:b/>
              <w:noProof/>
              <w:sz w:val="22"/>
              <w:szCs w:val="22"/>
              <w:lang w:val="es-MX" w:eastAsia="es-MX"/>
            </w:rPr>
          </w:pPr>
          <w:hyperlink w:anchor="_Toc48828000" w:history="1">
            <w:r w:rsidR="00150CFB" w:rsidRPr="00161438">
              <w:rPr>
                <w:rStyle w:val="Hipervnculo"/>
                <w:rFonts w:ascii="Palatino Linotype" w:hAnsi="Palatino Linotype"/>
                <w:b/>
                <w:noProof/>
                <w:sz w:val="22"/>
                <w:szCs w:val="22"/>
              </w:rPr>
              <w:t>PRIMERO. De la competencia</w:t>
            </w:r>
            <w:r w:rsidR="00150CFB" w:rsidRPr="00161438">
              <w:rPr>
                <w:rFonts w:ascii="Palatino Linotype" w:hAnsi="Palatino Linotype"/>
                <w:b/>
                <w:noProof/>
                <w:webHidden/>
                <w:sz w:val="22"/>
                <w:szCs w:val="22"/>
              </w:rPr>
              <w:tab/>
            </w:r>
            <w:r w:rsidR="00150CFB" w:rsidRPr="00161438">
              <w:rPr>
                <w:rFonts w:ascii="Palatino Linotype" w:hAnsi="Palatino Linotype"/>
                <w:b/>
                <w:noProof/>
                <w:webHidden/>
                <w:sz w:val="22"/>
                <w:szCs w:val="22"/>
              </w:rPr>
              <w:fldChar w:fldCharType="begin"/>
            </w:r>
            <w:r w:rsidR="00150CFB" w:rsidRPr="00161438">
              <w:rPr>
                <w:rFonts w:ascii="Palatino Linotype" w:hAnsi="Palatino Linotype"/>
                <w:b/>
                <w:noProof/>
                <w:webHidden/>
                <w:sz w:val="22"/>
                <w:szCs w:val="22"/>
              </w:rPr>
              <w:instrText xml:space="preserve"> PAGEREF _Toc48828000 \h </w:instrText>
            </w:r>
            <w:r w:rsidR="00150CFB" w:rsidRPr="00161438">
              <w:rPr>
                <w:rFonts w:ascii="Palatino Linotype" w:hAnsi="Palatino Linotype"/>
                <w:b/>
                <w:noProof/>
                <w:webHidden/>
                <w:sz w:val="22"/>
                <w:szCs w:val="22"/>
              </w:rPr>
            </w:r>
            <w:r w:rsidR="00150CFB" w:rsidRPr="00161438">
              <w:rPr>
                <w:rFonts w:ascii="Palatino Linotype" w:hAnsi="Palatino Linotype"/>
                <w:b/>
                <w:noProof/>
                <w:webHidden/>
                <w:sz w:val="22"/>
                <w:szCs w:val="22"/>
              </w:rPr>
              <w:fldChar w:fldCharType="separate"/>
            </w:r>
            <w:r w:rsidR="00B565DB" w:rsidRPr="00161438">
              <w:rPr>
                <w:rFonts w:ascii="Palatino Linotype" w:hAnsi="Palatino Linotype"/>
                <w:b/>
                <w:noProof/>
                <w:webHidden/>
                <w:sz w:val="22"/>
                <w:szCs w:val="22"/>
              </w:rPr>
              <w:t>9</w:t>
            </w:r>
            <w:r w:rsidR="00150CFB" w:rsidRPr="00161438">
              <w:rPr>
                <w:rFonts w:ascii="Palatino Linotype" w:hAnsi="Palatino Linotype"/>
                <w:b/>
                <w:noProof/>
                <w:webHidden/>
                <w:sz w:val="22"/>
                <w:szCs w:val="22"/>
              </w:rPr>
              <w:fldChar w:fldCharType="end"/>
            </w:r>
          </w:hyperlink>
        </w:p>
        <w:p w14:paraId="29B0C75D" w14:textId="1E83C96D" w:rsidR="00150CFB" w:rsidRPr="00161438" w:rsidRDefault="002A02A1" w:rsidP="00150CFB">
          <w:pPr>
            <w:pStyle w:val="TDC2"/>
            <w:spacing w:line="240" w:lineRule="auto"/>
            <w:ind w:left="0"/>
            <w:rPr>
              <w:rFonts w:ascii="Palatino Linotype" w:hAnsi="Palatino Linotype"/>
              <w:b/>
              <w:noProof/>
              <w:sz w:val="22"/>
              <w:szCs w:val="22"/>
              <w:lang w:val="es-MX" w:eastAsia="es-MX"/>
            </w:rPr>
          </w:pPr>
          <w:hyperlink w:anchor="_Toc48828001" w:history="1">
            <w:r w:rsidR="00150CFB" w:rsidRPr="00161438">
              <w:rPr>
                <w:rStyle w:val="Hipervnculo"/>
                <w:rFonts w:ascii="Palatino Linotype" w:hAnsi="Palatino Linotype"/>
                <w:b/>
                <w:noProof/>
                <w:sz w:val="22"/>
                <w:szCs w:val="22"/>
              </w:rPr>
              <w:t>SEGUNDO. De la oportunidad y procedencia.</w:t>
            </w:r>
            <w:r w:rsidR="00150CFB" w:rsidRPr="00161438">
              <w:rPr>
                <w:rFonts w:ascii="Palatino Linotype" w:hAnsi="Palatino Linotype"/>
                <w:b/>
                <w:noProof/>
                <w:webHidden/>
                <w:sz w:val="22"/>
                <w:szCs w:val="22"/>
              </w:rPr>
              <w:tab/>
            </w:r>
            <w:r w:rsidR="00150CFB" w:rsidRPr="00161438">
              <w:rPr>
                <w:rFonts w:ascii="Palatino Linotype" w:hAnsi="Palatino Linotype"/>
                <w:b/>
                <w:noProof/>
                <w:webHidden/>
                <w:sz w:val="22"/>
                <w:szCs w:val="22"/>
              </w:rPr>
              <w:fldChar w:fldCharType="begin"/>
            </w:r>
            <w:r w:rsidR="00150CFB" w:rsidRPr="00161438">
              <w:rPr>
                <w:rFonts w:ascii="Palatino Linotype" w:hAnsi="Palatino Linotype"/>
                <w:b/>
                <w:noProof/>
                <w:webHidden/>
                <w:sz w:val="22"/>
                <w:szCs w:val="22"/>
              </w:rPr>
              <w:instrText xml:space="preserve"> PAGEREF _Toc48828001 \h </w:instrText>
            </w:r>
            <w:r w:rsidR="00150CFB" w:rsidRPr="00161438">
              <w:rPr>
                <w:rFonts w:ascii="Palatino Linotype" w:hAnsi="Palatino Linotype"/>
                <w:b/>
                <w:noProof/>
                <w:webHidden/>
                <w:sz w:val="22"/>
                <w:szCs w:val="22"/>
              </w:rPr>
            </w:r>
            <w:r w:rsidR="00150CFB" w:rsidRPr="00161438">
              <w:rPr>
                <w:rFonts w:ascii="Palatino Linotype" w:hAnsi="Palatino Linotype"/>
                <w:b/>
                <w:noProof/>
                <w:webHidden/>
                <w:sz w:val="22"/>
                <w:szCs w:val="22"/>
              </w:rPr>
              <w:fldChar w:fldCharType="separate"/>
            </w:r>
            <w:r w:rsidR="00B565DB" w:rsidRPr="00161438">
              <w:rPr>
                <w:rFonts w:ascii="Palatino Linotype" w:hAnsi="Palatino Linotype"/>
                <w:b/>
                <w:noProof/>
                <w:webHidden/>
                <w:sz w:val="22"/>
                <w:szCs w:val="22"/>
              </w:rPr>
              <w:t>10</w:t>
            </w:r>
            <w:r w:rsidR="00150CFB" w:rsidRPr="00161438">
              <w:rPr>
                <w:rFonts w:ascii="Palatino Linotype" w:hAnsi="Palatino Linotype"/>
                <w:b/>
                <w:noProof/>
                <w:webHidden/>
                <w:sz w:val="22"/>
                <w:szCs w:val="22"/>
              </w:rPr>
              <w:fldChar w:fldCharType="end"/>
            </w:r>
          </w:hyperlink>
        </w:p>
        <w:p w14:paraId="7DDD01D0" w14:textId="008CCA01" w:rsidR="00150CFB" w:rsidRPr="00161438" w:rsidRDefault="002A02A1" w:rsidP="00150CFB">
          <w:pPr>
            <w:pStyle w:val="TDC1"/>
            <w:spacing w:line="240" w:lineRule="auto"/>
            <w:ind w:left="0"/>
            <w:rPr>
              <w:rFonts w:ascii="Palatino Linotype" w:hAnsi="Palatino Linotype"/>
              <w:b/>
              <w:noProof/>
              <w:sz w:val="22"/>
              <w:szCs w:val="22"/>
              <w:lang w:val="es-MX" w:eastAsia="es-MX"/>
            </w:rPr>
          </w:pPr>
          <w:hyperlink w:anchor="_Toc48828002" w:history="1">
            <w:r w:rsidR="00150CFB" w:rsidRPr="00161438">
              <w:rPr>
                <w:rStyle w:val="Hipervnculo"/>
                <w:rFonts w:ascii="Palatino Linotype" w:hAnsi="Palatino Linotype"/>
                <w:b/>
                <w:noProof/>
                <w:sz w:val="22"/>
                <w:szCs w:val="22"/>
              </w:rPr>
              <w:t xml:space="preserve">TERCERO. Del planteamiento de la </w:t>
            </w:r>
            <w:r w:rsidR="00150CFB" w:rsidRPr="00161438">
              <w:rPr>
                <w:rStyle w:val="Hipervnculo"/>
                <w:rFonts w:ascii="Palatino Linotype" w:hAnsi="Palatino Linotype"/>
                <w:b/>
                <w:i/>
                <w:noProof/>
                <w:sz w:val="22"/>
                <w:szCs w:val="22"/>
              </w:rPr>
              <w:t>Litis.</w:t>
            </w:r>
            <w:r w:rsidR="00150CFB" w:rsidRPr="00161438">
              <w:rPr>
                <w:rFonts w:ascii="Palatino Linotype" w:hAnsi="Palatino Linotype"/>
                <w:b/>
                <w:noProof/>
                <w:webHidden/>
                <w:sz w:val="22"/>
                <w:szCs w:val="22"/>
              </w:rPr>
              <w:tab/>
            </w:r>
            <w:r w:rsidR="00150CFB" w:rsidRPr="00161438">
              <w:rPr>
                <w:rFonts w:ascii="Palatino Linotype" w:hAnsi="Palatino Linotype"/>
                <w:b/>
                <w:noProof/>
                <w:webHidden/>
                <w:sz w:val="22"/>
                <w:szCs w:val="22"/>
              </w:rPr>
              <w:fldChar w:fldCharType="begin"/>
            </w:r>
            <w:r w:rsidR="00150CFB" w:rsidRPr="00161438">
              <w:rPr>
                <w:rFonts w:ascii="Palatino Linotype" w:hAnsi="Palatino Linotype"/>
                <w:b/>
                <w:noProof/>
                <w:webHidden/>
                <w:sz w:val="22"/>
                <w:szCs w:val="22"/>
              </w:rPr>
              <w:instrText xml:space="preserve"> PAGEREF _Toc48828002 \h </w:instrText>
            </w:r>
            <w:r w:rsidR="00150CFB" w:rsidRPr="00161438">
              <w:rPr>
                <w:rFonts w:ascii="Palatino Linotype" w:hAnsi="Palatino Linotype"/>
                <w:b/>
                <w:noProof/>
                <w:webHidden/>
                <w:sz w:val="22"/>
                <w:szCs w:val="22"/>
              </w:rPr>
            </w:r>
            <w:r w:rsidR="00150CFB" w:rsidRPr="00161438">
              <w:rPr>
                <w:rFonts w:ascii="Palatino Linotype" w:hAnsi="Palatino Linotype"/>
                <w:b/>
                <w:noProof/>
                <w:webHidden/>
                <w:sz w:val="22"/>
                <w:szCs w:val="22"/>
              </w:rPr>
              <w:fldChar w:fldCharType="separate"/>
            </w:r>
            <w:r w:rsidR="00B565DB" w:rsidRPr="00161438">
              <w:rPr>
                <w:rFonts w:ascii="Palatino Linotype" w:hAnsi="Palatino Linotype"/>
                <w:b/>
                <w:noProof/>
                <w:webHidden/>
                <w:sz w:val="22"/>
                <w:szCs w:val="22"/>
              </w:rPr>
              <w:t>12</w:t>
            </w:r>
            <w:r w:rsidR="00150CFB" w:rsidRPr="00161438">
              <w:rPr>
                <w:rFonts w:ascii="Palatino Linotype" w:hAnsi="Palatino Linotype"/>
                <w:b/>
                <w:noProof/>
                <w:webHidden/>
                <w:sz w:val="22"/>
                <w:szCs w:val="22"/>
              </w:rPr>
              <w:fldChar w:fldCharType="end"/>
            </w:r>
          </w:hyperlink>
        </w:p>
        <w:p w14:paraId="229B9042" w14:textId="6AC08F8A" w:rsidR="00150CFB" w:rsidRPr="00161438" w:rsidRDefault="002A02A1" w:rsidP="00150CFB">
          <w:pPr>
            <w:pStyle w:val="TDC1"/>
            <w:spacing w:line="240" w:lineRule="auto"/>
            <w:ind w:left="0"/>
            <w:rPr>
              <w:rFonts w:ascii="Palatino Linotype" w:hAnsi="Palatino Linotype"/>
              <w:b/>
              <w:noProof/>
              <w:sz w:val="22"/>
              <w:szCs w:val="22"/>
              <w:lang w:val="es-MX" w:eastAsia="es-MX"/>
            </w:rPr>
          </w:pPr>
          <w:hyperlink w:anchor="_Toc48828003" w:history="1">
            <w:r w:rsidR="00150CFB" w:rsidRPr="00161438">
              <w:rPr>
                <w:rStyle w:val="Hipervnculo"/>
                <w:rFonts w:ascii="Palatino Linotype" w:hAnsi="Palatino Linotype"/>
                <w:b/>
                <w:noProof/>
                <w:sz w:val="22"/>
                <w:szCs w:val="22"/>
              </w:rPr>
              <w:t>CUARTO. Del estudio y resolución del asunto.</w:t>
            </w:r>
            <w:r w:rsidR="00150CFB" w:rsidRPr="00161438">
              <w:rPr>
                <w:rFonts w:ascii="Palatino Linotype" w:hAnsi="Palatino Linotype"/>
                <w:b/>
                <w:noProof/>
                <w:webHidden/>
                <w:sz w:val="22"/>
                <w:szCs w:val="22"/>
              </w:rPr>
              <w:tab/>
            </w:r>
            <w:r w:rsidR="00150CFB" w:rsidRPr="00161438">
              <w:rPr>
                <w:rFonts w:ascii="Palatino Linotype" w:hAnsi="Palatino Linotype"/>
                <w:b/>
                <w:noProof/>
                <w:webHidden/>
                <w:sz w:val="22"/>
                <w:szCs w:val="22"/>
              </w:rPr>
              <w:fldChar w:fldCharType="begin"/>
            </w:r>
            <w:r w:rsidR="00150CFB" w:rsidRPr="00161438">
              <w:rPr>
                <w:rFonts w:ascii="Palatino Linotype" w:hAnsi="Palatino Linotype"/>
                <w:b/>
                <w:noProof/>
                <w:webHidden/>
                <w:sz w:val="22"/>
                <w:szCs w:val="22"/>
              </w:rPr>
              <w:instrText xml:space="preserve"> PAGEREF _Toc48828003 \h </w:instrText>
            </w:r>
            <w:r w:rsidR="00150CFB" w:rsidRPr="00161438">
              <w:rPr>
                <w:rFonts w:ascii="Palatino Linotype" w:hAnsi="Palatino Linotype"/>
                <w:b/>
                <w:noProof/>
                <w:webHidden/>
                <w:sz w:val="22"/>
                <w:szCs w:val="22"/>
              </w:rPr>
            </w:r>
            <w:r w:rsidR="00150CFB" w:rsidRPr="00161438">
              <w:rPr>
                <w:rFonts w:ascii="Palatino Linotype" w:hAnsi="Palatino Linotype"/>
                <w:b/>
                <w:noProof/>
                <w:webHidden/>
                <w:sz w:val="22"/>
                <w:szCs w:val="22"/>
              </w:rPr>
              <w:fldChar w:fldCharType="separate"/>
            </w:r>
            <w:r w:rsidR="00B565DB" w:rsidRPr="00161438">
              <w:rPr>
                <w:rFonts w:ascii="Palatino Linotype" w:hAnsi="Palatino Linotype"/>
                <w:b/>
                <w:noProof/>
                <w:webHidden/>
                <w:sz w:val="22"/>
                <w:szCs w:val="22"/>
              </w:rPr>
              <w:t>14</w:t>
            </w:r>
            <w:r w:rsidR="00150CFB" w:rsidRPr="00161438">
              <w:rPr>
                <w:rFonts w:ascii="Palatino Linotype" w:hAnsi="Palatino Linotype"/>
                <w:b/>
                <w:noProof/>
                <w:webHidden/>
                <w:sz w:val="22"/>
                <w:szCs w:val="22"/>
              </w:rPr>
              <w:fldChar w:fldCharType="end"/>
            </w:r>
          </w:hyperlink>
        </w:p>
        <w:p w14:paraId="44FA0C04" w14:textId="1D4B774D" w:rsidR="00150CFB" w:rsidRPr="00161438" w:rsidRDefault="002A02A1" w:rsidP="00150CFB">
          <w:pPr>
            <w:pStyle w:val="TDC1"/>
            <w:spacing w:line="240" w:lineRule="auto"/>
            <w:ind w:left="0"/>
            <w:rPr>
              <w:rFonts w:ascii="Palatino Linotype" w:hAnsi="Palatino Linotype"/>
              <w:b/>
              <w:noProof/>
              <w:sz w:val="22"/>
              <w:szCs w:val="22"/>
              <w:lang w:val="es-MX" w:eastAsia="es-MX"/>
            </w:rPr>
          </w:pPr>
          <w:hyperlink w:anchor="_Toc48828004" w:history="1">
            <w:r w:rsidR="00150CFB" w:rsidRPr="00161438">
              <w:rPr>
                <w:rStyle w:val="Hipervnculo"/>
                <w:rFonts w:ascii="Palatino Linotype" w:eastAsiaTheme="majorEastAsia" w:hAnsi="Palatino Linotype" w:cstheme="majorBidi"/>
                <w:b/>
                <w:noProof/>
                <w:sz w:val="22"/>
                <w:szCs w:val="22"/>
                <w:lang w:val="es-MX" w:eastAsia="en-US"/>
              </w:rPr>
              <w:t>I. Del deber de las autoridades de promover, respetar, proteger, y garantizar los derechos humanos.</w:t>
            </w:r>
            <w:r w:rsidR="00150CFB" w:rsidRPr="00161438">
              <w:rPr>
                <w:rFonts w:ascii="Palatino Linotype" w:hAnsi="Palatino Linotype"/>
                <w:b/>
                <w:noProof/>
                <w:webHidden/>
                <w:sz w:val="22"/>
                <w:szCs w:val="22"/>
              </w:rPr>
              <w:tab/>
            </w:r>
            <w:r w:rsidR="00150CFB" w:rsidRPr="00161438">
              <w:rPr>
                <w:rFonts w:ascii="Palatino Linotype" w:hAnsi="Palatino Linotype"/>
                <w:b/>
                <w:noProof/>
                <w:webHidden/>
                <w:sz w:val="22"/>
                <w:szCs w:val="22"/>
              </w:rPr>
              <w:fldChar w:fldCharType="begin"/>
            </w:r>
            <w:r w:rsidR="00150CFB" w:rsidRPr="00161438">
              <w:rPr>
                <w:rFonts w:ascii="Palatino Linotype" w:hAnsi="Palatino Linotype"/>
                <w:b/>
                <w:noProof/>
                <w:webHidden/>
                <w:sz w:val="22"/>
                <w:szCs w:val="22"/>
              </w:rPr>
              <w:instrText xml:space="preserve"> PAGEREF _Toc48828004 \h </w:instrText>
            </w:r>
            <w:r w:rsidR="00150CFB" w:rsidRPr="00161438">
              <w:rPr>
                <w:rFonts w:ascii="Palatino Linotype" w:hAnsi="Palatino Linotype"/>
                <w:b/>
                <w:noProof/>
                <w:webHidden/>
                <w:sz w:val="22"/>
                <w:szCs w:val="22"/>
              </w:rPr>
            </w:r>
            <w:r w:rsidR="00150CFB" w:rsidRPr="00161438">
              <w:rPr>
                <w:rFonts w:ascii="Palatino Linotype" w:hAnsi="Palatino Linotype"/>
                <w:b/>
                <w:noProof/>
                <w:webHidden/>
                <w:sz w:val="22"/>
                <w:szCs w:val="22"/>
              </w:rPr>
              <w:fldChar w:fldCharType="separate"/>
            </w:r>
            <w:r w:rsidR="00B565DB" w:rsidRPr="00161438">
              <w:rPr>
                <w:rFonts w:ascii="Palatino Linotype" w:hAnsi="Palatino Linotype"/>
                <w:b/>
                <w:noProof/>
                <w:webHidden/>
                <w:sz w:val="22"/>
                <w:szCs w:val="22"/>
              </w:rPr>
              <w:t>14</w:t>
            </w:r>
            <w:r w:rsidR="00150CFB" w:rsidRPr="00161438">
              <w:rPr>
                <w:rFonts w:ascii="Palatino Linotype" w:hAnsi="Palatino Linotype"/>
                <w:b/>
                <w:noProof/>
                <w:webHidden/>
                <w:sz w:val="22"/>
                <w:szCs w:val="22"/>
              </w:rPr>
              <w:fldChar w:fldCharType="end"/>
            </w:r>
          </w:hyperlink>
        </w:p>
        <w:p w14:paraId="47ABDFB4" w14:textId="0E548B96" w:rsidR="00150CFB" w:rsidRPr="00161438" w:rsidRDefault="002A02A1" w:rsidP="00150CFB">
          <w:pPr>
            <w:pStyle w:val="TDC3"/>
            <w:tabs>
              <w:tab w:val="right" w:leader="dot" w:pos="8828"/>
            </w:tabs>
            <w:ind w:left="0"/>
            <w:rPr>
              <w:rFonts w:ascii="Palatino Linotype" w:hAnsi="Palatino Linotype"/>
              <w:b/>
              <w:noProof/>
              <w:sz w:val="22"/>
              <w:szCs w:val="22"/>
              <w:lang w:val="es-MX" w:eastAsia="es-MX"/>
            </w:rPr>
          </w:pPr>
          <w:hyperlink w:anchor="_Toc48828005" w:history="1">
            <w:r w:rsidR="00150CFB" w:rsidRPr="00161438">
              <w:rPr>
                <w:rStyle w:val="Hipervnculo"/>
                <w:rFonts w:ascii="Palatino Linotype" w:hAnsi="Palatino Linotype"/>
                <w:b/>
                <w:noProof/>
                <w:sz w:val="22"/>
                <w:szCs w:val="22"/>
              </w:rPr>
              <w:t>II. Del derecho de acceso a la información.</w:t>
            </w:r>
            <w:r w:rsidR="00150CFB" w:rsidRPr="00161438">
              <w:rPr>
                <w:rFonts w:ascii="Palatino Linotype" w:hAnsi="Palatino Linotype"/>
                <w:b/>
                <w:noProof/>
                <w:webHidden/>
                <w:sz w:val="22"/>
                <w:szCs w:val="22"/>
              </w:rPr>
              <w:tab/>
            </w:r>
            <w:r w:rsidR="00150CFB" w:rsidRPr="00161438">
              <w:rPr>
                <w:rFonts w:ascii="Palatino Linotype" w:hAnsi="Palatino Linotype"/>
                <w:b/>
                <w:noProof/>
                <w:webHidden/>
                <w:sz w:val="22"/>
                <w:szCs w:val="22"/>
              </w:rPr>
              <w:fldChar w:fldCharType="begin"/>
            </w:r>
            <w:r w:rsidR="00150CFB" w:rsidRPr="00161438">
              <w:rPr>
                <w:rFonts w:ascii="Palatino Linotype" w:hAnsi="Palatino Linotype"/>
                <w:b/>
                <w:noProof/>
                <w:webHidden/>
                <w:sz w:val="22"/>
                <w:szCs w:val="22"/>
              </w:rPr>
              <w:instrText xml:space="preserve"> PAGEREF _Toc48828005 \h </w:instrText>
            </w:r>
            <w:r w:rsidR="00150CFB" w:rsidRPr="00161438">
              <w:rPr>
                <w:rFonts w:ascii="Palatino Linotype" w:hAnsi="Palatino Linotype"/>
                <w:b/>
                <w:noProof/>
                <w:webHidden/>
                <w:sz w:val="22"/>
                <w:szCs w:val="22"/>
              </w:rPr>
            </w:r>
            <w:r w:rsidR="00150CFB" w:rsidRPr="00161438">
              <w:rPr>
                <w:rFonts w:ascii="Palatino Linotype" w:hAnsi="Palatino Linotype"/>
                <w:b/>
                <w:noProof/>
                <w:webHidden/>
                <w:sz w:val="22"/>
                <w:szCs w:val="22"/>
              </w:rPr>
              <w:fldChar w:fldCharType="separate"/>
            </w:r>
            <w:r w:rsidR="00B565DB" w:rsidRPr="00161438">
              <w:rPr>
                <w:rFonts w:ascii="Palatino Linotype" w:hAnsi="Palatino Linotype"/>
                <w:b/>
                <w:noProof/>
                <w:webHidden/>
                <w:sz w:val="22"/>
                <w:szCs w:val="22"/>
              </w:rPr>
              <w:t>17</w:t>
            </w:r>
            <w:r w:rsidR="00150CFB" w:rsidRPr="00161438">
              <w:rPr>
                <w:rFonts w:ascii="Palatino Linotype" w:hAnsi="Palatino Linotype"/>
                <w:b/>
                <w:noProof/>
                <w:webHidden/>
                <w:sz w:val="22"/>
                <w:szCs w:val="22"/>
              </w:rPr>
              <w:fldChar w:fldCharType="end"/>
            </w:r>
          </w:hyperlink>
        </w:p>
        <w:p w14:paraId="27B1C599" w14:textId="1292D625" w:rsidR="00150CFB" w:rsidRPr="00161438" w:rsidRDefault="002A02A1" w:rsidP="00150CFB">
          <w:pPr>
            <w:pStyle w:val="TDC1"/>
            <w:spacing w:line="240" w:lineRule="auto"/>
            <w:ind w:left="0"/>
            <w:rPr>
              <w:rFonts w:ascii="Palatino Linotype" w:hAnsi="Palatino Linotype"/>
              <w:b/>
              <w:noProof/>
              <w:sz w:val="22"/>
              <w:szCs w:val="22"/>
              <w:lang w:val="es-MX" w:eastAsia="es-MX"/>
            </w:rPr>
          </w:pPr>
          <w:hyperlink w:anchor="_Toc48828006" w:history="1">
            <w:r w:rsidR="00150CFB" w:rsidRPr="00161438">
              <w:rPr>
                <w:rStyle w:val="Hipervnculo"/>
                <w:rFonts w:ascii="Palatino Linotype" w:hAnsi="Palatino Linotype"/>
                <w:b/>
                <w:noProof/>
                <w:sz w:val="22"/>
                <w:szCs w:val="22"/>
              </w:rPr>
              <w:t>III. De la naturaleza de la información solicitada.</w:t>
            </w:r>
            <w:r w:rsidR="00150CFB" w:rsidRPr="00161438">
              <w:rPr>
                <w:rFonts w:ascii="Palatino Linotype" w:hAnsi="Palatino Linotype"/>
                <w:b/>
                <w:noProof/>
                <w:webHidden/>
                <w:sz w:val="22"/>
                <w:szCs w:val="22"/>
              </w:rPr>
              <w:tab/>
            </w:r>
            <w:r w:rsidR="00150CFB" w:rsidRPr="00161438">
              <w:rPr>
                <w:rFonts w:ascii="Palatino Linotype" w:hAnsi="Palatino Linotype"/>
                <w:b/>
                <w:noProof/>
                <w:webHidden/>
                <w:sz w:val="22"/>
                <w:szCs w:val="22"/>
              </w:rPr>
              <w:fldChar w:fldCharType="begin"/>
            </w:r>
            <w:r w:rsidR="00150CFB" w:rsidRPr="00161438">
              <w:rPr>
                <w:rFonts w:ascii="Palatino Linotype" w:hAnsi="Palatino Linotype"/>
                <w:b/>
                <w:noProof/>
                <w:webHidden/>
                <w:sz w:val="22"/>
                <w:szCs w:val="22"/>
              </w:rPr>
              <w:instrText xml:space="preserve"> PAGEREF _Toc48828006 \h </w:instrText>
            </w:r>
            <w:r w:rsidR="00150CFB" w:rsidRPr="00161438">
              <w:rPr>
                <w:rFonts w:ascii="Palatino Linotype" w:hAnsi="Palatino Linotype"/>
                <w:b/>
                <w:noProof/>
                <w:webHidden/>
                <w:sz w:val="22"/>
                <w:szCs w:val="22"/>
              </w:rPr>
            </w:r>
            <w:r w:rsidR="00150CFB" w:rsidRPr="00161438">
              <w:rPr>
                <w:rFonts w:ascii="Palatino Linotype" w:hAnsi="Palatino Linotype"/>
                <w:b/>
                <w:noProof/>
                <w:webHidden/>
                <w:sz w:val="22"/>
                <w:szCs w:val="22"/>
              </w:rPr>
              <w:fldChar w:fldCharType="separate"/>
            </w:r>
            <w:r w:rsidR="00B565DB" w:rsidRPr="00161438">
              <w:rPr>
                <w:rFonts w:ascii="Palatino Linotype" w:hAnsi="Palatino Linotype"/>
                <w:b/>
                <w:noProof/>
                <w:webHidden/>
                <w:sz w:val="22"/>
                <w:szCs w:val="22"/>
              </w:rPr>
              <w:t>20</w:t>
            </w:r>
            <w:r w:rsidR="00150CFB" w:rsidRPr="00161438">
              <w:rPr>
                <w:rFonts w:ascii="Palatino Linotype" w:hAnsi="Palatino Linotype"/>
                <w:b/>
                <w:noProof/>
                <w:webHidden/>
                <w:sz w:val="22"/>
                <w:szCs w:val="22"/>
              </w:rPr>
              <w:fldChar w:fldCharType="end"/>
            </w:r>
          </w:hyperlink>
        </w:p>
        <w:p w14:paraId="69F643D0" w14:textId="4DA2D12A" w:rsidR="00150CFB" w:rsidRPr="00161438" w:rsidRDefault="002A02A1" w:rsidP="00150CFB">
          <w:pPr>
            <w:pStyle w:val="TDC3"/>
            <w:tabs>
              <w:tab w:val="right" w:leader="dot" w:pos="8828"/>
            </w:tabs>
            <w:ind w:left="0"/>
            <w:rPr>
              <w:rFonts w:ascii="Palatino Linotype" w:hAnsi="Palatino Linotype"/>
              <w:b/>
              <w:noProof/>
              <w:sz w:val="22"/>
              <w:szCs w:val="22"/>
              <w:lang w:val="es-MX" w:eastAsia="es-MX"/>
            </w:rPr>
          </w:pPr>
          <w:hyperlink w:anchor="_Toc48828007" w:history="1">
            <w:r w:rsidR="00150CFB" w:rsidRPr="00161438">
              <w:rPr>
                <w:rStyle w:val="Hipervnculo"/>
                <w:rFonts w:ascii="Palatino Linotype" w:hAnsi="Palatino Linotype" w:cs="Arial"/>
                <w:b/>
                <w:noProof/>
                <w:sz w:val="22"/>
                <w:szCs w:val="22"/>
              </w:rPr>
              <w:t>IV. De la Clasificación de la Información.</w:t>
            </w:r>
            <w:r w:rsidR="00150CFB" w:rsidRPr="00161438">
              <w:rPr>
                <w:rFonts w:ascii="Palatino Linotype" w:hAnsi="Palatino Linotype"/>
                <w:b/>
                <w:noProof/>
                <w:webHidden/>
                <w:sz w:val="22"/>
                <w:szCs w:val="22"/>
              </w:rPr>
              <w:tab/>
            </w:r>
            <w:r w:rsidR="00150CFB" w:rsidRPr="00161438">
              <w:rPr>
                <w:rFonts w:ascii="Palatino Linotype" w:hAnsi="Palatino Linotype"/>
                <w:b/>
                <w:noProof/>
                <w:webHidden/>
                <w:sz w:val="22"/>
                <w:szCs w:val="22"/>
              </w:rPr>
              <w:fldChar w:fldCharType="begin"/>
            </w:r>
            <w:r w:rsidR="00150CFB" w:rsidRPr="00161438">
              <w:rPr>
                <w:rFonts w:ascii="Palatino Linotype" w:hAnsi="Palatino Linotype"/>
                <w:b/>
                <w:noProof/>
                <w:webHidden/>
                <w:sz w:val="22"/>
                <w:szCs w:val="22"/>
              </w:rPr>
              <w:instrText xml:space="preserve"> PAGEREF _Toc48828007 \h </w:instrText>
            </w:r>
            <w:r w:rsidR="00150CFB" w:rsidRPr="00161438">
              <w:rPr>
                <w:rFonts w:ascii="Palatino Linotype" w:hAnsi="Palatino Linotype"/>
                <w:b/>
                <w:noProof/>
                <w:webHidden/>
                <w:sz w:val="22"/>
                <w:szCs w:val="22"/>
              </w:rPr>
            </w:r>
            <w:r w:rsidR="00150CFB" w:rsidRPr="00161438">
              <w:rPr>
                <w:rFonts w:ascii="Palatino Linotype" w:hAnsi="Palatino Linotype"/>
                <w:b/>
                <w:noProof/>
                <w:webHidden/>
                <w:sz w:val="22"/>
                <w:szCs w:val="22"/>
              </w:rPr>
              <w:fldChar w:fldCharType="separate"/>
            </w:r>
            <w:r w:rsidR="00B565DB" w:rsidRPr="00161438">
              <w:rPr>
                <w:rFonts w:ascii="Palatino Linotype" w:hAnsi="Palatino Linotype"/>
                <w:b/>
                <w:noProof/>
                <w:webHidden/>
                <w:sz w:val="22"/>
                <w:szCs w:val="22"/>
              </w:rPr>
              <w:t>36</w:t>
            </w:r>
            <w:r w:rsidR="00150CFB" w:rsidRPr="00161438">
              <w:rPr>
                <w:rFonts w:ascii="Palatino Linotype" w:hAnsi="Palatino Linotype"/>
                <w:b/>
                <w:noProof/>
                <w:webHidden/>
                <w:sz w:val="22"/>
                <w:szCs w:val="22"/>
              </w:rPr>
              <w:fldChar w:fldCharType="end"/>
            </w:r>
          </w:hyperlink>
        </w:p>
        <w:p w14:paraId="27947C79" w14:textId="5F4D2A45" w:rsidR="00150CFB" w:rsidRPr="00161438" w:rsidRDefault="002A02A1" w:rsidP="00150CFB">
          <w:pPr>
            <w:pStyle w:val="TDC3"/>
            <w:tabs>
              <w:tab w:val="right" w:leader="dot" w:pos="8828"/>
            </w:tabs>
            <w:ind w:left="0"/>
            <w:rPr>
              <w:rFonts w:ascii="Palatino Linotype" w:hAnsi="Palatino Linotype"/>
              <w:b/>
              <w:noProof/>
              <w:sz w:val="22"/>
              <w:szCs w:val="22"/>
              <w:lang w:val="es-MX" w:eastAsia="es-MX"/>
            </w:rPr>
          </w:pPr>
          <w:hyperlink w:anchor="_Toc48828008" w:history="1">
            <w:r w:rsidR="00150CFB" w:rsidRPr="00161438">
              <w:rPr>
                <w:rStyle w:val="Hipervnculo"/>
                <w:rFonts w:ascii="Palatino Linotype" w:eastAsia="Calibri" w:hAnsi="Palatino Linotype" w:cs="Arial"/>
                <w:b/>
                <w:noProof/>
                <w:sz w:val="22"/>
                <w:szCs w:val="22"/>
              </w:rPr>
              <w:t>IV.I Condiciones especiales de la clasificación de la información como confidencial.</w:t>
            </w:r>
            <w:r w:rsidR="00150CFB" w:rsidRPr="00161438">
              <w:rPr>
                <w:rFonts w:ascii="Palatino Linotype" w:hAnsi="Palatino Linotype"/>
                <w:b/>
                <w:noProof/>
                <w:webHidden/>
                <w:sz w:val="22"/>
                <w:szCs w:val="22"/>
              </w:rPr>
              <w:tab/>
            </w:r>
            <w:r w:rsidR="00150CFB" w:rsidRPr="00161438">
              <w:rPr>
                <w:rFonts w:ascii="Palatino Linotype" w:hAnsi="Palatino Linotype"/>
                <w:b/>
                <w:noProof/>
                <w:webHidden/>
                <w:sz w:val="22"/>
                <w:szCs w:val="22"/>
              </w:rPr>
              <w:fldChar w:fldCharType="begin"/>
            </w:r>
            <w:r w:rsidR="00150CFB" w:rsidRPr="00161438">
              <w:rPr>
                <w:rFonts w:ascii="Palatino Linotype" w:hAnsi="Palatino Linotype"/>
                <w:b/>
                <w:noProof/>
                <w:webHidden/>
                <w:sz w:val="22"/>
                <w:szCs w:val="22"/>
              </w:rPr>
              <w:instrText xml:space="preserve"> PAGEREF _Toc48828008 \h </w:instrText>
            </w:r>
            <w:r w:rsidR="00150CFB" w:rsidRPr="00161438">
              <w:rPr>
                <w:rFonts w:ascii="Palatino Linotype" w:hAnsi="Palatino Linotype"/>
                <w:b/>
                <w:noProof/>
                <w:webHidden/>
                <w:sz w:val="22"/>
                <w:szCs w:val="22"/>
              </w:rPr>
            </w:r>
            <w:r w:rsidR="00150CFB" w:rsidRPr="00161438">
              <w:rPr>
                <w:rFonts w:ascii="Palatino Linotype" w:hAnsi="Palatino Linotype"/>
                <w:b/>
                <w:noProof/>
                <w:webHidden/>
                <w:sz w:val="22"/>
                <w:szCs w:val="22"/>
              </w:rPr>
              <w:fldChar w:fldCharType="separate"/>
            </w:r>
            <w:r w:rsidR="00B565DB" w:rsidRPr="00161438">
              <w:rPr>
                <w:rFonts w:ascii="Palatino Linotype" w:hAnsi="Palatino Linotype"/>
                <w:b/>
                <w:noProof/>
                <w:webHidden/>
                <w:sz w:val="22"/>
                <w:szCs w:val="22"/>
              </w:rPr>
              <w:t>44</w:t>
            </w:r>
            <w:r w:rsidR="00150CFB" w:rsidRPr="00161438">
              <w:rPr>
                <w:rFonts w:ascii="Palatino Linotype" w:hAnsi="Palatino Linotype"/>
                <w:b/>
                <w:noProof/>
                <w:webHidden/>
                <w:sz w:val="22"/>
                <w:szCs w:val="22"/>
              </w:rPr>
              <w:fldChar w:fldCharType="end"/>
            </w:r>
          </w:hyperlink>
        </w:p>
        <w:p w14:paraId="0677F5BE" w14:textId="0A674580" w:rsidR="00150CFB" w:rsidRPr="00161438" w:rsidRDefault="002A02A1" w:rsidP="00150CFB">
          <w:pPr>
            <w:pStyle w:val="TDC3"/>
            <w:tabs>
              <w:tab w:val="right" w:leader="dot" w:pos="8828"/>
            </w:tabs>
            <w:ind w:left="0"/>
            <w:rPr>
              <w:rFonts w:ascii="Palatino Linotype" w:hAnsi="Palatino Linotype"/>
              <w:b/>
              <w:noProof/>
              <w:sz w:val="22"/>
              <w:szCs w:val="22"/>
              <w:lang w:val="es-MX" w:eastAsia="es-MX"/>
            </w:rPr>
          </w:pPr>
          <w:hyperlink w:anchor="_Toc48828009" w:history="1">
            <w:r w:rsidR="00150CFB" w:rsidRPr="00161438">
              <w:rPr>
                <w:rStyle w:val="Hipervnculo"/>
                <w:rFonts w:ascii="Palatino Linotype" w:eastAsia="Calibri" w:hAnsi="Palatino Linotype" w:cs="Arial"/>
                <w:b/>
                <w:noProof/>
                <w:sz w:val="22"/>
                <w:szCs w:val="22"/>
              </w:rPr>
              <w:t>IV.II Condiciones especiales de la clasificación de la información como reservada.</w:t>
            </w:r>
            <w:r w:rsidR="00150CFB" w:rsidRPr="00161438">
              <w:rPr>
                <w:rFonts w:ascii="Palatino Linotype" w:hAnsi="Palatino Linotype"/>
                <w:b/>
                <w:noProof/>
                <w:webHidden/>
                <w:sz w:val="22"/>
                <w:szCs w:val="22"/>
              </w:rPr>
              <w:tab/>
            </w:r>
            <w:r w:rsidR="00150CFB" w:rsidRPr="00161438">
              <w:rPr>
                <w:rFonts w:ascii="Palatino Linotype" w:hAnsi="Palatino Linotype"/>
                <w:b/>
                <w:noProof/>
                <w:webHidden/>
                <w:sz w:val="22"/>
                <w:szCs w:val="22"/>
              </w:rPr>
              <w:fldChar w:fldCharType="begin"/>
            </w:r>
            <w:r w:rsidR="00150CFB" w:rsidRPr="00161438">
              <w:rPr>
                <w:rFonts w:ascii="Palatino Linotype" w:hAnsi="Palatino Linotype"/>
                <w:b/>
                <w:noProof/>
                <w:webHidden/>
                <w:sz w:val="22"/>
                <w:szCs w:val="22"/>
              </w:rPr>
              <w:instrText xml:space="preserve"> PAGEREF _Toc48828009 \h </w:instrText>
            </w:r>
            <w:r w:rsidR="00150CFB" w:rsidRPr="00161438">
              <w:rPr>
                <w:rFonts w:ascii="Palatino Linotype" w:hAnsi="Palatino Linotype"/>
                <w:b/>
                <w:noProof/>
                <w:webHidden/>
                <w:sz w:val="22"/>
                <w:szCs w:val="22"/>
              </w:rPr>
            </w:r>
            <w:r w:rsidR="00150CFB" w:rsidRPr="00161438">
              <w:rPr>
                <w:rFonts w:ascii="Palatino Linotype" w:hAnsi="Palatino Linotype"/>
                <w:b/>
                <w:noProof/>
                <w:webHidden/>
                <w:sz w:val="22"/>
                <w:szCs w:val="22"/>
              </w:rPr>
              <w:fldChar w:fldCharType="separate"/>
            </w:r>
            <w:r w:rsidR="00B565DB" w:rsidRPr="00161438">
              <w:rPr>
                <w:rFonts w:ascii="Palatino Linotype" w:hAnsi="Palatino Linotype"/>
                <w:b/>
                <w:noProof/>
                <w:webHidden/>
                <w:sz w:val="22"/>
                <w:szCs w:val="22"/>
              </w:rPr>
              <w:t>48</w:t>
            </w:r>
            <w:r w:rsidR="00150CFB" w:rsidRPr="00161438">
              <w:rPr>
                <w:rFonts w:ascii="Palatino Linotype" w:hAnsi="Palatino Linotype"/>
                <w:b/>
                <w:noProof/>
                <w:webHidden/>
                <w:sz w:val="22"/>
                <w:szCs w:val="22"/>
              </w:rPr>
              <w:fldChar w:fldCharType="end"/>
            </w:r>
          </w:hyperlink>
        </w:p>
        <w:p w14:paraId="431B2DF3" w14:textId="17B155C9" w:rsidR="00150CFB" w:rsidRPr="00161438" w:rsidRDefault="002A02A1" w:rsidP="00150CFB">
          <w:pPr>
            <w:pStyle w:val="TDC3"/>
            <w:tabs>
              <w:tab w:val="right" w:leader="dot" w:pos="8828"/>
            </w:tabs>
            <w:ind w:left="0"/>
            <w:rPr>
              <w:rFonts w:ascii="Palatino Linotype" w:hAnsi="Palatino Linotype"/>
              <w:b/>
              <w:noProof/>
              <w:sz w:val="22"/>
              <w:szCs w:val="22"/>
              <w:lang w:val="es-MX" w:eastAsia="es-MX"/>
            </w:rPr>
          </w:pPr>
          <w:hyperlink w:anchor="_Toc48828010" w:history="1">
            <w:r w:rsidR="00150CFB" w:rsidRPr="00161438">
              <w:rPr>
                <w:rStyle w:val="Hipervnculo"/>
                <w:rFonts w:ascii="Palatino Linotype" w:eastAsia="Calibri" w:hAnsi="Palatino Linotype" w:cs="Arial"/>
                <w:b/>
                <w:noProof/>
                <w:sz w:val="22"/>
                <w:szCs w:val="22"/>
              </w:rPr>
              <w:t>IV.II.I De la prueba de daño.</w:t>
            </w:r>
            <w:r w:rsidR="00150CFB" w:rsidRPr="00161438">
              <w:rPr>
                <w:rFonts w:ascii="Palatino Linotype" w:hAnsi="Palatino Linotype"/>
                <w:b/>
                <w:noProof/>
                <w:webHidden/>
                <w:sz w:val="22"/>
                <w:szCs w:val="22"/>
              </w:rPr>
              <w:tab/>
            </w:r>
            <w:r w:rsidR="00150CFB" w:rsidRPr="00161438">
              <w:rPr>
                <w:rFonts w:ascii="Palatino Linotype" w:hAnsi="Palatino Linotype"/>
                <w:b/>
                <w:noProof/>
                <w:webHidden/>
                <w:sz w:val="22"/>
                <w:szCs w:val="22"/>
              </w:rPr>
              <w:fldChar w:fldCharType="begin"/>
            </w:r>
            <w:r w:rsidR="00150CFB" w:rsidRPr="00161438">
              <w:rPr>
                <w:rFonts w:ascii="Palatino Linotype" w:hAnsi="Palatino Linotype"/>
                <w:b/>
                <w:noProof/>
                <w:webHidden/>
                <w:sz w:val="22"/>
                <w:szCs w:val="22"/>
              </w:rPr>
              <w:instrText xml:space="preserve"> PAGEREF _Toc48828010 \h </w:instrText>
            </w:r>
            <w:r w:rsidR="00150CFB" w:rsidRPr="00161438">
              <w:rPr>
                <w:rFonts w:ascii="Palatino Linotype" w:hAnsi="Palatino Linotype"/>
                <w:b/>
                <w:noProof/>
                <w:webHidden/>
                <w:sz w:val="22"/>
                <w:szCs w:val="22"/>
              </w:rPr>
            </w:r>
            <w:r w:rsidR="00150CFB" w:rsidRPr="00161438">
              <w:rPr>
                <w:rFonts w:ascii="Palatino Linotype" w:hAnsi="Palatino Linotype"/>
                <w:b/>
                <w:noProof/>
                <w:webHidden/>
                <w:sz w:val="22"/>
                <w:szCs w:val="22"/>
              </w:rPr>
              <w:fldChar w:fldCharType="separate"/>
            </w:r>
            <w:r w:rsidR="00B565DB" w:rsidRPr="00161438">
              <w:rPr>
                <w:rFonts w:ascii="Palatino Linotype" w:hAnsi="Palatino Linotype"/>
                <w:b/>
                <w:noProof/>
                <w:webHidden/>
                <w:sz w:val="22"/>
                <w:szCs w:val="22"/>
              </w:rPr>
              <w:t>49</w:t>
            </w:r>
            <w:r w:rsidR="00150CFB" w:rsidRPr="00161438">
              <w:rPr>
                <w:rFonts w:ascii="Palatino Linotype" w:hAnsi="Palatino Linotype"/>
                <w:b/>
                <w:noProof/>
                <w:webHidden/>
                <w:sz w:val="22"/>
                <w:szCs w:val="22"/>
              </w:rPr>
              <w:fldChar w:fldCharType="end"/>
            </w:r>
          </w:hyperlink>
        </w:p>
        <w:p w14:paraId="04BE9866" w14:textId="46A5D77F" w:rsidR="00150CFB" w:rsidRPr="00161438" w:rsidRDefault="002A02A1" w:rsidP="00150CFB">
          <w:pPr>
            <w:pStyle w:val="TDC3"/>
            <w:tabs>
              <w:tab w:val="right" w:leader="dot" w:pos="8828"/>
            </w:tabs>
            <w:ind w:left="0"/>
            <w:rPr>
              <w:rFonts w:ascii="Palatino Linotype" w:hAnsi="Palatino Linotype"/>
              <w:b/>
              <w:noProof/>
              <w:sz w:val="22"/>
              <w:szCs w:val="22"/>
              <w:lang w:val="es-MX" w:eastAsia="es-MX"/>
            </w:rPr>
          </w:pPr>
          <w:hyperlink w:anchor="_Toc48828011" w:history="1">
            <w:r w:rsidR="00150CFB" w:rsidRPr="00161438">
              <w:rPr>
                <w:rStyle w:val="Hipervnculo"/>
                <w:rFonts w:ascii="Palatino Linotype" w:eastAsia="Calibri" w:hAnsi="Palatino Linotype" w:cs="Arial"/>
                <w:b/>
                <w:noProof/>
                <w:sz w:val="22"/>
                <w:szCs w:val="22"/>
              </w:rPr>
              <w:t>IV.II.I.I Desarrollo de la prueba de daño.</w:t>
            </w:r>
            <w:r w:rsidR="00150CFB" w:rsidRPr="00161438">
              <w:rPr>
                <w:rFonts w:ascii="Palatino Linotype" w:hAnsi="Palatino Linotype"/>
                <w:b/>
                <w:noProof/>
                <w:webHidden/>
                <w:sz w:val="22"/>
                <w:szCs w:val="22"/>
              </w:rPr>
              <w:tab/>
            </w:r>
            <w:r w:rsidR="00150CFB" w:rsidRPr="00161438">
              <w:rPr>
                <w:rFonts w:ascii="Palatino Linotype" w:hAnsi="Palatino Linotype"/>
                <w:b/>
                <w:noProof/>
                <w:webHidden/>
                <w:sz w:val="22"/>
                <w:szCs w:val="22"/>
              </w:rPr>
              <w:fldChar w:fldCharType="begin"/>
            </w:r>
            <w:r w:rsidR="00150CFB" w:rsidRPr="00161438">
              <w:rPr>
                <w:rFonts w:ascii="Palatino Linotype" w:hAnsi="Palatino Linotype"/>
                <w:b/>
                <w:noProof/>
                <w:webHidden/>
                <w:sz w:val="22"/>
                <w:szCs w:val="22"/>
              </w:rPr>
              <w:instrText xml:space="preserve"> PAGEREF _Toc48828011 \h </w:instrText>
            </w:r>
            <w:r w:rsidR="00150CFB" w:rsidRPr="00161438">
              <w:rPr>
                <w:rFonts w:ascii="Palatino Linotype" w:hAnsi="Palatino Linotype"/>
                <w:b/>
                <w:noProof/>
                <w:webHidden/>
                <w:sz w:val="22"/>
                <w:szCs w:val="22"/>
              </w:rPr>
            </w:r>
            <w:r w:rsidR="00150CFB" w:rsidRPr="00161438">
              <w:rPr>
                <w:rFonts w:ascii="Palatino Linotype" w:hAnsi="Palatino Linotype"/>
                <w:b/>
                <w:noProof/>
                <w:webHidden/>
                <w:sz w:val="22"/>
                <w:szCs w:val="22"/>
              </w:rPr>
              <w:fldChar w:fldCharType="separate"/>
            </w:r>
            <w:r w:rsidR="00B565DB" w:rsidRPr="00161438">
              <w:rPr>
                <w:rFonts w:ascii="Palatino Linotype" w:hAnsi="Palatino Linotype"/>
                <w:b/>
                <w:noProof/>
                <w:webHidden/>
                <w:sz w:val="22"/>
                <w:szCs w:val="22"/>
              </w:rPr>
              <w:t>52</w:t>
            </w:r>
            <w:r w:rsidR="00150CFB" w:rsidRPr="00161438">
              <w:rPr>
                <w:rFonts w:ascii="Palatino Linotype" w:hAnsi="Palatino Linotype"/>
                <w:b/>
                <w:noProof/>
                <w:webHidden/>
                <w:sz w:val="22"/>
                <w:szCs w:val="22"/>
              </w:rPr>
              <w:fldChar w:fldCharType="end"/>
            </w:r>
          </w:hyperlink>
        </w:p>
        <w:p w14:paraId="1EE941B8" w14:textId="039383AF" w:rsidR="00150CFB" w:rsidRPr="00161438" w:rsidRDefault="002A02A1" w:rsidP="00150CFB">
          <w:pPr>
            <w:pStyle w:val="TDC4"/>
            <w:tabs>
              <w:tab w:val="right" w:leader="dot" w:pos="8828"/>
            </w:tabs>
            <w:ind w:left="0"/>
            <w:rPr>
              <w:rFonts w:ascii="Palatino Linotype" w:hAnsi="Palatino Linotype"/>
              <w:b/>
              <w:noProof/>
              <w:sz w:val="22"/>
              <w:szCs w:val="22"/>
              <w:lang w:val="es-MX" w:eastAsia="es-MX"/>
            </w:rPr>
          </w:pPr>
          <w:hyperlink w:anchor="_Toc48828012" w:history="1">
            <w:r w:rsidR="00150CFB" w:rsidRPr="00161438">
              <w:rPr>
                <w:rStyle w:val="Hipervnculo"/>
                <w:rFonts w:ascii="Palatino Linotype" w:eastAsia="Calibri" w:hAnsi="Palatino Linotype" w:cs="Arial"/>
                <w:b/>
                <w:noProof/>
                <w:sz w:val="22"/>
                <w:szCs w:val="22"/>
              </w:rPr>
              <w:t>IV.II.I.I.I La divulgación de la información representa un riesgo real, demostrable e identificable del perjuicio significativo al interés público o a la seguridad pública.</w:t>
            </w:r>
            <w:r w:rsidR="00150CFB" w:rsidRPr="00161438">
              <w:rPr>
                <w:rFonts w:ascii="Palatino Linotype" w:hAnsi="Palatino Linotype"/>
                <w:b/>
                <w:noProof/>
                <w:webHidden/>
                <w:sz w:val="22"/>
                <w:szCs w:val="22"/>
              </w:rPr>
              <w:tab/>
            </w:r>
            <w:r w:rsidR="00150CFB" w:rsidRPr="00161438">
              <w:rPr>
                <w:rFonts w:ascii="Palatino Linotype" w:hAnsi="Palatino Linotype"/>
                <w:b/>
                <w:noProof/>
                <w:webHidden/>
                <w:sz w:val="22"/>
                <w:szCs w:val="22"/>
              </w:rPr>
              <w:fldChar w:fldCharType="begin"/>
            </w:r>
            <w:r w:rsidR="00150CFB" w:rsidRPr="00161438">
              <w:rPr>
                <w:rFonts w:ascii="Palatino Linotype" w:hAnsi="Palatino Linotype"/>
                <w:b/>
                <w:noProof/>
                <w:webHidden/>
                <w:sz w:val="22"/>
                <w:szCs w:val="22"/>
              </w:rPr>
              <w:instrText xml:space="preserve"> PAGEREF _Toc48828012 \h </w:instrText>
            </w:r>
            <w:r w:rsidR="00150CFB" w:rsidRPr="00161438">
              <w:rPr>
                <w:rFonts w:ascii="Palatino Linotype" w:hAnsi="Palatino Linotype"/>
                <w:b/>
                <w:noProof/>
                <w:webHidden/>
                <w:sz w:val="22"/>
                <w:szCs w:val="22"/>
              </w:rPr>
            </w:r>
            <w:r w:rsidR="00150CFB" w:rsidRPr="00161438">
              <w:rPr>
                <w:rFonts w:ascii="Palatino Linotype" w:hAnsi="Palatino Linotype"/>
                <w:b/>
                <w:noProof/>
                <w:webHidden/>
                <w:sz w:val="22"/>
                <w:szCs w:val="22"/>
              </w:rPr>
              <w:fldChar w:fldCharType="separate"/>
            </w:r>
            <w:r w:rsidR="00B565DB" w:rsidRPr="00161438">
              <w:rPr>
                <w:rFonts w:ascii="Palatino Linotype" w:hAnsi="Palatino Linotype"/>
                <w:b/>
                <w:noProof/>
                <w:webHidden/>
                <w:sz w:val="22"/>
                <w:szCs w:val="22"/>
              </w:rPr>
              <w:t>55</w:t>
            </w:r>
            <w:r w:rsidR="00150CFB" w:rsidRPr="00161438">
              <w:rPr>
                <w:rFonts w:ascii="Palatino Linotype" w:hAnsi="Palatino Linotype"/>
                <w:b/>
                <w:noProof/>
                <w:webHidden/>
                <w:sz w:val="22"/>
                <w:szCs w:val="22"/>
              </w:rPr>
              <w:fldChar w:fldCharType="end"/>
            </w:r>
          </w:hyperlink>
        </w:p>
        <w:p w14:paraId="758B0050" w14:textId="330C36D8" w:rsidR="00150CFB" w:rsidRPr="00161438" w:rsidRDefault="002A02A1" w:rsidP="00150CFB">
          <w:pPr>
            <w:pStyle w:val="TDC4"/>
            <w:tabs>
              <w:tab w:val="right" w:leader="dot" w:pos="8828"/>
            </w:tabs>
            <w:ind w:left="0"/>
            <w:rPr>
              <w:rFonts w:ascii="Palatino Linotype" w:hAnsi="Palatino Linotype"/>
              <w:b/>
              <w:noProof/>
              <w:sz w:val="22"/>
              <w:szCs w:val="22"/>
              <w:lang w:val="es-MX" w:eastAsia="es-MX"/>
            </w:rPr>
          </w:pPr>
          <w:hyperlink w:anchor="_Toc48828013" w:history="1">
            <w:r w:rsidR="00150CFB" w:rsidRPr="00161438">
              <w:rPr>
                <w:rStyle w:val="Hipervnculo"/>
                <w:rFonts w:ascii="Palatino Linotype" w:eastAsia="Calibri" w:hAnsi="Palatino Linotype" w:cs="Arial"/>
                <w:b/>
                <w:noProof/>
                <w:sz w:val="22"/>
                <w:szCs w:val="22"/>
              </w:rPr>
              <w:t>IV.II.I.I.II El riesgo de perjuicio que supondría la divulgación supera el interés público general de que se difunda.</w:t>
            </w:r>
            <w:r w:rsidR="00150CFB" w:rsidRPr="00161438">
              <w:rPr>
                <w:rFonts w:ascii="Palatino Linotype" w:hAnsi="Palatino Linotype"/>
                <w:b/>
                <w:noProof/>
                <w:webHidden/>
                <w:sz w:val="22"/>
                <w:szCs w:val="22"/>
              </w:rPr>
              <w:tab/>
            </w:r>
            <w:r w:rsidR="00150CFB" w:rsidRPr="00161438">
              <w:rPr>
                <w:rFonts w:ascii="Palatino Linotype" w:hAnsi="Palatino Linotype"/>
                <w:b/>
                <w:noProof/>
                <w:webHidden/>
                <w:sz w:val="22"/>
                <w:szCs w:val="22"/>
              </w:rPr>
              <w:fldChar w:fldCharType="begin"/>
            </w:r>
            <w:r w:rsidR="00150CFB" w:rsidRPr="00161438">
              <w:rPr>
                <w:rFonts w:ascii="Palatino Linotype" w:hAnsi="Palatino Linotype"/>
                <w:b/>
                <w:noProof/>
                <w:webHidden/>
                <w:sz w:val="22"/>
                <w:szCs w:val="22"/>
              </w:rPr>
              <w:instrText xml:space="preserve"> PAGEREF _Toc48828013 \h </w:instrText>
            </w:r>
            <w:r w:rsidR="00150CFB" w:rsidRPr="00161438">
              <w:rPr>
                <w:rFonts w:ascii="Palatino Linotype" w:hAnsi="Palatino Linotype"/>
                <w:b/>
                <w:noProof/>
                <w:webHidden/>
                <w:sz w:val="22"/>
                <w:szCs w:val="22"/>
              </w:rPr>
            </w:r>
            <w:r w:rsidR="00150CFB" w:rsidRPr="00161438">
              <w:rPr>
                <w:rFonts w:ascii="Palatino Linotype" w:hAnsi="Palatino Linotype"/>
                <w:b/>
                <w:noProof/>
                <w:webHidden/>
                <w:sz w:val="22"/>
                <w:szCs w:val="22"/>
              </w:rPr>
              <w:fldChar w:fldCharType="separate"/>
            </w:r>
            <w:r w:rsidR="00B565DB" w:rsidRPr="00161438">
              <w:rPr>
                <w:rFonts w:ascii="Palatino Linotype" w:hAnsi="Palatino Linotype"/>
                <w:b/>
                <w:noProof/>
                <w:webHidden/>
                <w:sz w:val="22"/>
                <w:szCs w:val="22"/>
              </w:rPr>
              <w:t>58</w:t>
            </w:r>
            <w:r w:rsidR="00150CFB" w:rsidRPr="00161438">
              <w:rPr>
                <w:rFonts w:ascii="Palatino Linotype" w:hAnsi="Palatino Linotype"/>
                <w:b/>
                <w:noProof/>
                <w:webHidden/>
                <w:sz w:val="22"/>
                <w:szCs w:val="22"/>
              </w:rPr>
              <w:fldChar w:fldCharType="end"/>
            </w:r>
          </w:hyperlink>
        </w:p>
        <w:p w14:paraId="70980069" w14:textId="118FBA4A" w:rsidR="00150CFB" w:rsidRPr="00161438" w:rsidRDefault="002A02A1" w:rsidP="00150CFB">
          <w:pPr>
            <w:pStyle w:val="TDC4"/>
            <w:tabs>
              <w:tab w:val="right" w:leader="dot" w:pos="8828"/>
            </w:tabs>
            <w:ind w:left="0"/>
            <w:rPr>
              <w:rFonts w:ascii="Palatino Linotype" w:hAnsi="Palatino Linotype"/>
              <w:b/>
              <w:noProof/>
              <w:sz w:val="22"/>
              <w:szCs w:val="22"/>
              <w:lang w:val="es-MX" w:eastAsia="es-MX"/>
            </w:rPr>
          </w:pPr>
          <w:hyperlink w:anchor="_Toc48828014" w:history="1">
            <w:r w:rsidR="00150CFB" w:rsidRPr="00161438">
              <w:rPr>
                <w:rStyle w:val="Hipervnculo"/>
                <w:rFonts w:ascii="Palatino Linotype" w:eastAsia="Calibri" w:hAnsi="Palatino Linotype" w:cs="Arial"/>
                <w:b/>
                <w:noProof/>
                <w:sz w:val="22"/>
                <w:szCs w:val="22"/>
              </w:rPr>
              <w:t>IV.II.I.I.III. La protección se adecua al principio de proporcionalidad y representa el medio menos restrictivo disponible para evitar el perjuicio.</w:t>
            </w:r>
            <w:r w:rsidR="00150CFB" w:rsidRPr="00161438">
              <w:rPr>
                <w:rFonts w:ascii="Palatino Linotype" w:hAnsi="Palatino Linotype"/>
                <w:b/>
                <w:noProof/>
                <w:webHidden/>
                <w:sz w:val="22"/>
                <w:szCs w:val="22"/>
              </w:rPr>
              <w:tab/>
            </w:r>
            <w:r w:rsidR="00150CFB" w:rsidRPr="00161438">
              <w:rPr>
                <w:rFonts w:ascii="Palatino Linotype" w:hAnsi="Palatino Linotype"/>
                <w:b/>
                <w:noProof/>
                <w:webHidden/>
                <w:sz w:val="22"/>
                <w:szCs w:val="22"/>
              </w:rPr>
              <w:fldChar w:fldCharType="begin"/>
            </w:r>
            <w:r w:rsidR="00150CFB" w:rsidRPr="00161438">
              <w:rPr>
                <w:rFonts w:ascii="Palatino Linotype" w:hAnsi="Palatino Linotype"/>
                <w:b/>
                <w:noProof/>
                <w:webHidden/>
                <w:sz w:val="22"/>
                <w:szCs w:val="22"/>
              </w:rPr>
              <w:instrText xml:space="preserve"> PAGEREF _Toc48828014 \h </w:instrText>
            </w:r>
            <w:r w:rsidR="00150CFB" w:rsidRPr="00161438">
              <w:rPr>
                <w:rFonts w:ascii="Palatino Linotype" w:hAnsi="Palatino Linotype"/>
                <w:b/>
                <w:noProof/>
                <w:webHidden/>
                <w:sz w:val="22"/>
                <w:szCs w:val="22"/>
              </w:rPr>
            </w:r>
            <w:r w:rsidR="00150CFB" w:rsidRPr="00161438">
              <w:rPr>
                <w:rFonts w:ascii="Palatino Linotype" w:hAnsi="Palatino Linotype"/>
                <w:b/>
                <w:noProof/>
                <w:webHidden/>
                <w:sz w:val="22"/>
                <w:szCs w:val="22"/>
              </w:rPr>
              <w:fldChar w:fldCharType="separate"/>
            </w:r>
            <w:r w:rsidR="00B565DB" w:rsidRPr="00161438">
              <w:rPr>
                <w:rFonts w:ascii="Palatino Linotype" w:hAnsi="Palatino Linotype"/>
                <w:b/>
                <w:noProof/>
                <w:webHidden/>
                <w:sz w:val="22"/>
                <w:szCs w:val="22"/>
              </w:rPr>
              <w:t>60</w:t>
            </w:r>
            <w:r w:rsidR="00150CFB" w:rsidRPr="00161438">
              <w:rPr>
                <w:rFonts w:ascii="Palatino Linotype" w:hAnsi="Palatino Linotype"/>
                <w:b/>
                <w:noProof/>
                <w:webHidden/>
                <w:sz w:val="22"/>
                <w:szCs w:val="22"/>
              </w:rPr>
              <w:fldChar w:fldCharType="end"/>
            </w:r>
          </w:hyperlink>
        </w:p>
        <w:p w14:paraId="1254A605" w14:textId="29F3E3EB" w:rsidR="00150CFB" w:rsidRPr="00161438" w:rsidRDefault="002A02A1" w:rsidP="00150CFB">
          <w:pPr>
            <w:pStyle w:val="TDC3"/>
            <w:tabs>
              <w:tab w:val="right" w:leader="dot" w:pos="8828"/>
            </w:tabs>
            <w:ind w:left="0"/>
            <w:rPr>
              <w:rFonts w:ascii="Palatino Linotype" w:hAnsi="Palatino Linotype"/>
              <w:b/>
              <w:noProof/>
              <w:sz w:val="22"/>
              <w:szCs w:val="22"/>
              <w:lang w:val="es-MX" w:eastAsia="es-MX"/>
            </w:rPr>
          </w:pPr>
          <w:hyperlink w:anchor="_Toc48828015" w:history="1">
            <w:r w:rsidR="00150CFB" w:rsidRPr="00161438">
              <w:rPr>
                <w:rStyle w:val="Hipervnculo"/>
                <w:rFonts w:ascii="Palatino Linotype" w:eastAsia="Calibri" w:hAnsi="Palatino Linotype" w:cs="Arial"/>
                <w:b/>
                <w:noProof/>
                <w:sz w:val="22"/>
                <w:szCs w:val="22"/>
              </w:rPr>
              <w:t>a) Primer juicio: el de idoneidad.</w:t>
            </w:r>
            <w:r w:rsidR="00150CFB" w:rsidRPr="00161438">
              <w:rPr>
                <w:rFonts w:ascii="Palatino Linotype" w:hAnsi="Palatino Linotype"/>
                <w:b/>
                <w:noProof/>
                <w:webHidden/>
                <w:sz w:val="22"/>
                <w:szCs w:val="22"/>
              </w:rPr>
              <w:tab/>
            </w:r>
            <w:r w:rsidR="00150CFB" w:rsidRPr="00161438">
              <w:rPr>
                <w:rFonts w:ascii="Palatino Linotype" w:hAnsi="Palatino Linotype"/>
                <w:b/>
                <w:noProof/>
                <w:webHidden/>
                <w:sz w:val="22"/>
                <w:szCs w:val="22"/>
              </w:rPr>
              <w:fldChar w:fldCharType="begin"/>
            </w:r>
            <w:r w:rsidR="00150CFB" w:rsidRPr="00161438">
              <w:rPr>
                <w:rFonts w:ascii="Palatino Linotype" w:hAnsi="Palatino Linotype"/>
                <w:b/>
                <w:noProof/>
                <w:webHidden/>
                <w:sz w:val="22"/>
                <w:szCs w:val="22"/>
              </w:rPr>
              <w:instrText xml:space="preserve"> PAGEREF _Toc48828015 \h </w:instrText>
            </w:r>
            <w:r w:rsidR="00150CFB" w:rsidRPr="00161438">
              <w:rPr>
                <w:rFonts w:ascii="Palatino Linotype" w:hAnsi="Palatino Linotype"/>
                <w:b/>
                <w:noProof/>
                <w:webHidden/>
                <w:sz w:val="22"/>
                <w:szCs w:val="22"/>
              </w:rPr>
            </w:r>
            <w:r w:rsidR="00150CFB" w:rsidRPr="00161438">
              <w:rPr>
                <w:rFonts w:ascii="Palatino Linotype" w:hAnsi="Palatino Linotype"/>
                <w:b/>
                <w:noProof/>
                <w:webHidden/>
                <w:sz w:val="22"/>
                <w:szCs w:val="22"/>
              </w:rPr>
              <w:fldChar w:fldCharType="separate"/>
            </w:r>
            <w:r w:rsidR="00B565DB" w:rsidRPr="00161438">
              <w:rPr>
                <w:rFonts w:ascii="Palatino Linotype" w:hAnsi="Palatino Linotype"/>
                <w:b/>
                <w:noProof/>
                <w:webHidden/>
                <w:sz w:val="22"/>
                <w:szCs w:val="22"/>
              </w:rPr>
              <w:t>63</w:t>
            </w:r>
            <w:r w:rsidR="00150CFB" w:rsidRPr="00161438">
              <w:rPr>
                <w:rFonts w:ascii="Palatino Linotype" w:hAnsi="Palatino Linotype"/>
                <w:b/>
                <w:noProof/>
                <w:webHidden/>
                <w:sz w:val="22"/>
                <w:szCs w:val="22"/>
              </w:rPr>
              <w:fldChar w:fldCharType="end"/>
            </w:r>
          </w:hyperlink>
        </w:p>
        <w:p w14:paraId="5471DA9E" w14:textId="78D2208C" w:rsidR="00150CFB" w:rsidRPr="00161438" w:rsidRDefault="002A02A1" w:rsidP="00150CFB">
          <w:pPr>
            <w:pStyle w:val="TDC3"/>
            <w:tabs>
              <w:tab w:val="right" w:leader="dot" w:pos="8828"/>
            </w:tabs>
            <w:ind w:left="0"/>
            <w:rPr>
              <w:rFonts w:ascii="Palatino Linotype" w:hAnsi="Palatino Linotype"/>
              <w:b/>
              <w:noProof/>
              <w:sz w:val="22"/>
              <w:szCs w:val="22"/>
              <w:lang w:val="es-MX" w:eastAsia="es-MX"/>
            </w:rPr>
          </w:pPr>
          <w:hyperlink w:anchor="_Toc48828016" w:history="1">
            <w:r w:rsidR="00150CFB" w:rsidRPr="00161438">
              <w:rPr>
                <w:rStyle w:val="Hipervnculo"/>
                <w:rFonts w:ascii="Palatino Linotype" w:eastAsia="Calibri" w:hAnsi="Palatino Linotype" w:cs="Arial"/>
                <w:b/>
                <w:noProof/>
                <w:sz w:val="22"/>
                <w:szCs w:val="22"/>
              </w:rPr>
              <w:t>b) Segundo juicio: el de necesidad.</w:t>
            </w:r>
            <w:r w:rsidR="00150CFB" w:rsidRPr="00161438">
              <w:rPr>
                <w:rFonts w:ascii="Palatino Linotype" w:hAnsi="Palatino Linotype"/>
                <w:b/>
                <w:noProof/>
                <w:webHidden/>
                <w:sz w:val="22"/>
                <w:szCs w:val="22"/>
              </w:rPr>
              <w:tab/>
            </w:r>
            <w:r w:rsidR="00150CFB" w:rsidRPr="00161438">
              <w:rPr>
                <w:rFonts w:ascii="Palatino Linotype" w:hAnsi="Palatino Linotype"/>
                <w:b/>
                <w:noProof/>
                <w:webHidden/>
                <w:sz w:val="22"/>
                <w:szCs w:val="22"/>
              </w:rPr>
              <w:fldChar w:fldCharType="begin"/>
            </w:r>
            <w:r w:rsidR="00150CFB" w:rsidRPr="00161438">
              <w:rPr>
                <w:rFonts w:ascii="Palatino Linotype" w:hAnsi="Palatino Linotype"/>
                <w:b/>
                <w:noProof/>
                <w:webHidden/>
                <w:sz w:val="22"/>
                <w:szCs w:val="22"/>
              </w:rPr>
              <w:instrText xml:space="preserve"> PAGEREF _Toc48828016 \h </w:instrText>
            </w:r>
            <w:r w:rsidR="00150CFB" w:rsidRPr="00161438">
              <w:rPr>
                <w:rFonts w:ascii="Palatino Linotype" w:hAnsi="Palatino Linotype"/>
                <w:b/>
                <w:noProof/>
                <w:webHidden/>
                <w:sz w:val="22"/>
                <w:szCs w:val="22"/>
              </w:rPr>
            </w:r>
            <w:r w:rsidR="00150CFB" w:rsidRPr="00161438">
              <w:rPr>
                <w:rFonts w:ascii="Palatino Linotype" w:hAnsi="Palatino Linotype"/>
                <w:b/>
                <w:noProof/>
                <w:webHidden/>
                <w:sz w:val="22"/>
                <w:szCs w:val="22"/>
              </w:rPr>
              <w:fldChar w:fldCharType="separate"/>
            </w:r>
            <w:r w:rsidR="00B565DB" w:rsidRPr="00161438">
              <w:rPr>
                <w:rFonts w:ascii="Palatino Linotype" w:hAnsi="Palatino Linotype"/>
                <w:b/>
                <w:noProof/>
                <w:webHidden/>
                <w:sz w:val="22"/>
                <w:szCs w:val="22"/>
              </w:rPr>
              <w:t>65</w:t>
            </w:r>
            <w:r w:rsidR="00150CFB" w:rsidRPr="00161438">
              <w:rPr>
                <w:rFonts w:ascii="Palatino Linotype" w:hAnsi="Palatino Linotype"/>
                <w:b/>
                <w:noProof/>
                <w:webHidden/>
                <w:sz w:val="22"/>
                <w:szCs w:val="22"/>
              </w:rPr>
              <w:fldChar w:fldCharType="end"/>
            </w:r>
          </w:hyperlink>
        </w:p>
        <w:p w14:paraId="2EDCC035" w14:textId="5E561CCD" w:rsidR="00150CFB" w:rsidRPr="00161438" w:rsidRDefault="002A02A1" w:rsidP="00150CFB">
          <w:pPr>
            <w:pStyle w:val="TDC3"/>
            <w:tabs>
              <w:tab w:val="right" w:leader="dot" w:pos="8828"/>
            </w:tabs>
            <w:ind w:left="0"/>
            <w:rPr>
              <w:rFonts w:ascii="Palatino Linotype" w:hAnsi="Palatino Linotype"/>
              <w:b/>
              <w:noProof/>
              <w:sz w:val="22"/>
              <w:szCs w:val="22"/>
              <w:lang w:val="es-MX" w:eastAsia="es-MX"/>
            </w:rPr>
          </w:pPr>
          <w:hyperlink w:anchor="_Toc48828017" w:history="1">
            <w:r w:rsidR="00150CFB" w:rsidRPr="00161438">
              <w:rPr>
                <w:rStyle w:val="Hipervnculo"/>
                <w:rFonts w:ascii="Palatino Linotype" w:eastAsia="Calibri" w:hAnsi="Palatino Linotype" w:cs="Arial"/>
                <w:b/>
                <w:noProof/>
                <w:sz w:val="22"/>
                <w:szCs w:val="22"/>
              </w:rPr>
              <w:t>c) Tercer juicio: Estricta proporcionalidad.</w:t>
            </w:r>
            <w:r w:rsidR="00150CFB" w:rsidRPr="00161438">
              <w:rPr>
                <w:rFonts w:ascii="Palatino Linotype" w:hAnsi="Palatino Linotype"/>
                <w:b/>
                <w:noProof/>
                <w:webHidden/>
                <w:sz w:val="22"/>
                <w:szCs w:val="22"/>
              </w:rPr>
              <w:tab/>
            </w:r>
            <w:r w:rsidR="00150CFB" w:rsidRPr="00161438">
              <w:rPr>
                <w:rFonts w:ascii="Palatino Linotype" w:hAnsi="Palatino Linotype"/>
                <w:b/>
                <w:noProof/>
                <w:webHidden/>
                <w:sz w:val="22"/>
                <w:szCs w:val="22"/>
              </w:rPr>
              <w:fldChar w:fldCharType="begin"/>
            </w:r>
            <w:r w:rsidR="00150CFB" w:rsidRPr="00161438">
              <w:rPr>
                <w:rFonts w:ascii="Palatino Linotype" w:hAnsi="Palatino Linotype"/>
                <w:b/>
                <w:noProof/>
                <w:webHidden/>
                <w:sz w:val="22"/>
                <w:szCs w:val="22"/>
              </w:rPr>
              <w:instrText xml:space="preserve"> PAGEREF _Toc48828017 \h </w:instrText>
            </w:r>
            <w:r w:rsidR="00150CFB" w:rsidRPr="00161438">
              <w:rPr>
                <w:rFonts w:ascii="Palatino Linotype" w:hAnsi="Palatino Linotype"/>
                <w:b/>
                <w:noProof/>
                <w:webHidden/>
                <w:sz w:val="22"/>
                <w:szCs w:val="22"/>
              </w:rPr>
            </w:r>
            <w:r w:rsidR="00150CFB" w:rsidRPr="00161438">
              <w:rPr>
                <w:rFonts w:ascii="Palatino Linotype" w:hAnsi="Palatino Linotype"/>
                <w:b/>
                <w:noProof/>
                <w:webHidden/>
                <w:sz w:val="22"/>
                <w:szCs w:val="22"/>
              </w:rPr>
              <w:fldChar w:fldCharType="separate"/>
            </w:r>
            <w:r w:rsidR="00B565DB" w:rsidRPr="00161438">
              <w:rPr>
                <w:rFonts w:ascii="Palatino Linotype" w:hAnsi="Palatino Linotype"/>
                <w:b/>
                <w:noProof/>
                <w:webHidden/>
                <w:sz w:val="22"/>
                <w:szCs w:val="22"/>
              </w:rPr>
              <w:t>67</w:t>
            </w:r>
            <w:r w:rsidR="00150CFB" w:rsidRPr="00161438">
              <w:rPr>
                <w:rFonts w:ascii="Palatino Linotype" w:hAnsi="Palatino Linotype"/>
                <w:b/>
                <w:noProof/>
                <w:webHidden/>
                <w:sz w:val="22"/>
                <w:szCs w:val="22"/>
              </w:rPr>
              <w:fldChar w:fldCharType="end"/>
            </w:r>
          </w:hyperlink>
        </w:p>
        <w:p w14:paraId="65C67ECD" w14:textId="7D9849ED" w:rsidR="00150CFB" w:rsidRPr="00161438" w:rsidRDefault="002A02A1" w:rsidP="00150CFB">
          <w:pPr>
            <w:pStyle w:val="TDC4"/>
            <w:tabs>
              <w:tab w:val="right" w:leader="dot" w:pos="8828"/>
            </w:tabs>
            <w:ind w:left="0"/>
            <w:rPr>
              <w:rFonts w:ascii="Palatino Linotype" w:hAnsi="Palatino Linotype"/>
              <w:b/>
              <w:noProof/>
              <w:sz w:val="22"/>
              <w:szCs w:val="22"/>
              <w:lang w:val="es-MX" w:eastAsia="es-MX"/>
            </w:rPr>
          </w:pPr>
          <w:hyperlink w:anchor="_Toc48828018" w:history="1">
            <w:r w:rsidR="00150CFB" w:rsidRPr="00161438">
              <w:rPr>
                <w:rStyle w:val="Hipervnculo"/>
                <w:rFonts w:ascii="Palatino Linotype" w:eastAsia="Calibri" w:hAnsi="Palatino Linotype" w:cs="Arial"/>
                <w:b/>
                <w:noProof/>
                <w:sz w:val="22"/>
                <w:szCs w:val="22"/>
              </w:rPr>
              <w:t>IV.II.II Excepciones.</w:t>
            </w:r>
            <w:r w:rsidR="00150CFB" w:rsidRPr="00161438">
              <w:rPr>
                <w:rFonts w:ascii="Palatino Linotype" w:hAnsi="Palatino Linotype"/>
                <w:b/>
                <w:noProof/>
                <w:webHidden/>
                <w:sz w:val="22"/>
                <w:szCs w:val="22"/>
              </w:rPr>
              <w:tab/>
            </w:r>
            <w:r w:rsidR="00150CFB" w:rsidRPr="00161438">
              <w:rPr>
                <w:rFonts w:ascii="Palatino Linotype" w:hAnsi="Palatino Linotype"/>
                <w:b/>
                <w:noProof/>
                <w:webHidden/>
                <w:sz w:val="22"/>
                <w:szCs w:val="22"/>
              </w:rPr>
              <w:fldChar w:fldCharType="begin"/>
            </w:r>
            <w:r w:rsidR="00150CFB" w:rsidRPr="00161438">
              <w:rPr>
                <w:rFonts w:ascii="Palatino Linotype" w:hAnsi="Palatino Linotype"/>
                <w:b/>
                <w:noProof/>
                <w:webHidden/>
                <w:sz w:val="22"/>
                <w:szCs w:val="22"/>
              </w:rPr>
              <w:instrText xml:space="preserve"> PAGEREF _Toc48828018 \h </w:instrText>
            </w:r>
            <w:r w:rsidR="00150CFB" w:rsidRPr="00161438">
              <w:rPr>
                <w:rFonts w:ascii="Palatino Linotype" w:hAnsi="Palatino Linotype"/>
                <w:b/>
                <w:noProof/>
                <w:webHidden/>
                <w:sz w:val="22"/>
                <w:szCs w:val="22"/>
              </w:rPr>
            </w:r>
            <w:r w:rsidR="00150CFB" w:rsidRPr="00161438">
              <w:rPr>
                <w:rFonts w:ascii="Palatino Linotype" w:hAnsi="Palatino Linotype"/>
                <w:b/>
                <w:noProof/>
                <w:webHidden/>
                <w:sz w:val="22"/>
                <w:szCs w:val="22"/>
              </w:rPr>
              <w:fldChar w:fldCharType="separate"/>
            </w:r>
            <w:r w:rsidR="00B565DB" w:rsidRPr="00161438">
              <w:rPr>
                <w:rFonts w:ascii="Palatino Linotype" w:hAnsi="Palatino Linotype"/>
                <w:b/>
                <w:noProof/>
                <w:webHidden/>
                <w:sz w:val="22"/>
                <w:szCs w:val="22"/>
              </w:rPr>
              <w:t>70</w:t>
            </w:r>
            <w:r w:rsidR="00150CFB" w:rsidRPr="00161438">
              <w:rPr>
                <w:rFonts w:ascii="Palatino Linotype" w:hAnsi="Palatino Linotype"/>
                <w:b/>
                <w:noProof/>
                <w:webHidden/>
                <w:sz w:val="22"/>
                <w:szCs w:val="22"/>
              </w:rPr>
              <w:fldChar w:fldCharType="end"/>
            </w:r>
          </w:hyperlink>
        </w:p>
        <w:p w14:paraId="0AFB7E9B" w14:textId="2D822648" w:rsidR="00150CFB" w:rsidRPr="00161438" w:rsidRDefault="002A02A1" w:rsidP="00150CFB">
          <w:pPr>
            <w:pStyle w:val="TDC3"/>
            <w:tabs>
              <w:tab w:val="right" w:leader="dot" w:pos="8828"/>
            </w:tabs>
            <w:ind w:left="0"/>
            <w:rPr>
              <w:rFonts w:ascii="Palatino Linotype" w:hAnsi="Palatino Linotype"/>
              <w:b/>
              <w:noProof/>
              <w:sz w:val="22"/>
              <w:szCs w:val="22"/>
              <w:lang w:val="es-MX" w:eastAsia="es-MX"/>
            </w:rPr>
          </w:pPr>
          <w:hyperlink w:anchor="_Toc48828019" w:history="1">
            <w:r w:rsidR="00150CFB" w:rsidRPr="00161438">
              <w:rPr>
                <w:rStyle w:val="Hipervnculo"/>
                <w:rFonts w:ascii="Palatino Linotype" w:eastAsia="Calibri" w:hAnsi="Palatino Linotype" w:cs="Arial"/>
                <w:b/>
                <w:noProof/>
                <w:sz w:val="22"/>
                <w:szCs w:val="22"/>
              </w:rPr>
              <w:t>IV.II.III. Conclusión</w:t>
            </w:r>
            <w:r w:rsidR="00150CFB" w:rsidRPr="00161438">
              <w:rPr>
                <w:rFonts w:ascii="Palatino Linotype" w:hAnsi="Palatino Linotype"/>
                <w:b/>
                <w:noProof/>
                <w:webHidden/>
                <w:sz w:val="22"/>
                <w:szCs w:val="22"/>
              </w:rPr>
              <w:tab/>
            </w:r>
            <w:r w:rsidR="00150CFB" w:rsidRPr="00161438">
              <w:rPr>
                <w:rFonts w:ascii="Palatino Linotype" w:hAnsi="Palatino Linotype"/>
                <w:b/>
                <w:noProof/>
                <w:webHidden/>
                <w:sz w:val="22"/>
                <w:szCs w:val="22"/>
              </w:rPr>
              <w:fldChar w:fldCharType="begin"/>
            </w:r>
            <w:r w:rsidR="00150CFB" w:rsidRPr="00161438">
              <w:rPr>
                <w:rFonts w:ascii="Palatino Linotype" w:hAnsi="Palatino Linotype"/>
                <w:b/>
                <w:noProof/>
                <w:webHidden/>
                <w:sz w:val="22"/>
                <w:szCs w:val="22"/>
              </w:rPr>
              <w:instrText xml:space="preserve"> PAGEREF _Toc48828019 \h </w:instrText>
            </w:r>
            <w:r w:rsidR="00150CFB" w:rsidRPr="00161438">
              <w:rPr>
                <w:rFonts w:ascii="Palatino Linotype" w:hAnsi="Palatino Linotype"/>
                <w:b/>
                <w:noProof/>
                <w:webHidden/>
                <w:sz w:val="22"/>
                <w:szCs w:val="22"/>
              </w:rPr>
            </w:r>
            <w:r w:rsidR="00150CFB" w:rsidRPr="00161438">
              <w:rPr>
                <w:rFonts w:ascii="Palatino Linotype" w:hAnsi="Palatino Linotype"/>
                <w:b/>
                <w:noProof/>
                <w:webHidden/>
                <w:sz w:val="22"/>
                <w:szCs w:val="22"/>
              </w:rPr>
              <w:fldChar w:fldCharType="separate"/>
            </w:r>
            <w:r w:rsidR="00B565DB" w:rsidRPr="00161438">
              <w:rPr>
                <w:rFonts w:ascii="Palatino Linotype" w:hAnsi="Palatino Linotype"/>
                <w:b/>
                <w:noProof/>
                <w:webHidden/>
                <w:sz w:val="22"/>
                <w:szCs w:val="22"/>
              </w:rPr>
              <w:t>76</w:t>
            </w:r>
            <w:r w:rsidR="00150CFB" w:rsidRPr="00161438">
              <w:rPr>
                <w:rFonts w:ascii="Palatino Linotype" w:hAnsi="Palatino Linotype"/>
                <w:b/>
                <w:noProof/>
                <w:webHidden/>
                <w:sz w:val="22"/>
                <w:szCs w:val="22"/>
              </w:rPr>
              <w:fldChar w:fldCharType="end"/>
            </w:r>
          </w:hyperlink>
        </w:p>
        <w:p w14:paraId="6D34A4A5" w14:textId="1BE6671A" w:rsidR="00150CFB" w:rsidRPr="00161438" w:rsidRDefault="002A02A1" w:rsidP="00150CFB">
          <w:pPr>
            <w:pStyle w:val="TDC3"/>
            <w:tabs>
              <w:tab w:val="right" w:leader="dot" w:pos="8828"/>
            </w:tabs>
            <w:ind w:left="0"/>
            <w:rPr>
              <w:rFonts w:ascii="Palatino Linotype" w:hAnsi="Palatino Linotype"/>
              <w:b/>
              <w:noProof/>
              <w:sz w:val="22"/>
              <w:szCs w:val="22"/>
              <w:lang w:val="es-MX" w:eastAsia="es-MX"/>
            </w:rPr>
          </w:pPr>
          <w:hyperlink w:anchor="_Toc48828020" w:history="1">
            <w:r w:rsidR="00150CFB" w:rsidRPr="00161438">
              <w:rPr>
                <w:rStyle w:val="Hipervnculo"/>
                <w:rFonts w:ascii="Palatino Linotype" w:eastAsia="Calibri" w:hAnsi="Palatino Linotype" w:cs="Arial"/>
                <w:b/>
                <w:noProof/>
                <w:sz w:val="22"/>
                <w:szCs w:val="22"/>
              </w:rPr>
              <w:t>V. De la adecuada clasificación.</w:t>
            </w:r>
            <w:r w:rsidR="00150CFB" w:rsidRPr="00161438">
              <w:rPr>
                <w:rFonts w:ascii="Palatino Linotype" w:hAnsi="Palatino Linotype"/>
                <w:b/>
                <w:noProof/>
                <w:webHidden/>
                <w:sz w:val="22"/>
                <w:szCs w:val="22"/>
              </w:rPr>
              <w:tab/>
            </w:r>
            <w:r w:rsidR="00150CFB" w:rsidRPr="00161438">
              <w:rPr>
                <w:rFonts w:ascii="Palatino Linotype" w:hAnsi="Palatino Linotype"/>
                <w:b/>
                <w:noProof/>
                <w:webHidden/>
                <w:sz w:val="22"/>
                <w:szCs w:val="22"/>
              </w:rPr>
              <w:fldChar w:fldCharType="begin"/>
            </w:r>
            <w:r w:rsidR="00150CFB" w:rsidRPr="00161438">
              <w:rPr>
                <w:rFonts w:ascii="Palatino Linotype" w:hAnsi="Palatino Linotype"/>
                <w:b/>
                <w:noProof/>
                <w:webHidden/>
                <w:sz w:val="22"/>
                <w:szCs w:val="22"/>
              </w:rPr>
              <w:instrText xml:space="preserve"> PAGEREF _Toc48828020 \h </w:instrText>
            </w:r>
            <w:r w:rsidR="00150CFB" w:rsidRPr="00161438">
              <w:rPr>
                <w:rFonts w:ascii="Palatino Linotype" w:hAnsi="Palatino Linotype"/>
                <w:b/>
                <w:noProof/>
                <w:webHidden/>
                <w:sz w:val="22"/>
                <w:szCs w:val="22"/>
              </w:rPr>
            </w:r>
            <w:r w:rsidR="00150CFB" w:rsidRPr="00161438">
              <w:rPr>
                <w:rFonts w:ascii="Palatino Linotype" w:hAnsi="Palatino Linotype"/>
                <w:b/>
                <w:noProof/>
                <w:webHidden/>
                <w:sz w:val="22"/>
                <w:szCs w:val="22"/>
              </w:rPr>
              <w:fldChar w:fldCharType="separate"/>
            </w:r>
            <w:r w:rsidR="00B565DB" w:rsidRPr="00161438">
              <w:rPr>
                <w:rFonts w:ascii="Palatino Linotype" w:hAnsi="Palatino Linotype"/>
                <w:b/>
                <w:noProof/>
                <w:webHidden/>
                <w:sz w:val="22"/>
                <w:szCs w:val="22"/>
              </w:rPr>
              <w:t>78</w:t>
            </w:r>
            <w:r w:rsidR="00150CFB" w:rsidRPr="00161438">
              <w:rPr>
                <w:rFonts w:ascii="Palatino Linotype" w:hAnsi="Palatino Linotype"/>
                <w:b/>
                <w:noProof/>
                <w:webHidden/>
                <w:sz w:val="22"/>
                <w:szCs w:val="22"/>
              </w:rPr>
              <w:fldChar w:fldCharType="end"/>
            </w:r>
          </w:hyperlink>
        </w:p>
        <w:p w14:paraId="179D51D1" w14:textId="43B8EF63" w:rsidR="00150CFB" w:rsidRPr="00161438" w:rsidRDefault="002A02A1" w:rsidP="00150CFB">
          <w:pPr>
            <w:pStyle w:val="TDC1"/>
            <w:spacing w:line="240" w:lineRule="auto"/>
            <w:ind w:left="0"/>
            <w:rPr>
              <w:rFonts w:ascii="Palatino Linotype" w:hAnsi="Palatino Linotype"/>
              <w:b/>
              <w:noProof/>
              <w:sz w:val="22"/>
              <w:szCs w:val="22"/>
              <w:lang w:val="es-MX" w:eastAsia="es-MX"/>
            </w:rPr>
          </w:pPr>
          <w:hyperlink w:anchor="_Toc48828021" w:history="1">
            <w:r w:rsidR="00150CFB" w:rsidRPr="00161438">
              <w:rPr>
                <w:rStyle w:val="Hipervnculo"/>
                <w:rFonts w:ascii="Palatino Linotype" w:hAnsi="Palatino Linotype"/>
                <w:b/>
                <w:noProof/>
                <w:sz w:val="22"/>
                <w:szCs w:val="22"/>
              </w:rPr>
              <w:t>R E S O L U T I V O S</w:t>
            </w:r>
            <w:r w:rsidR="00150CFB" w:rsidRPr="00161438">
              <w:rPr>
                <w:rFonts w:ascii="Palatino Linotype" w:hAnsi="Palatino Linotype"/>
                <w:b/>
                <w:noProof/>
                <w:webHidden/>
                <w:sz w:val="22"/>
                <w:szCs w:val="22"/>
              </w:rPr>
              <w:tab/>
            </w:r>
            <w:r w:rsidR="00150CFB" w:rsidRPr="00161438">
              <w:rPr>
                <w:rFonts w:ascii="Palatino Linotype" w:hAnsi="Palatino Linotype"/>
                <w:b/>
                <w:noProof/>
                <w:webHidden/>
                <w:sz w:val="22"/>
                <w:szCs w:val="22"/>
              </w:rPr>
              <w:fldChar w:fldCharType="begin"/>
            </w:r>
            <w:r w:rsidR="00150CFB" w:rsidRPr="00161438">
              <w:rPr>
                <w:rFonts w:ascii="Palatino Linotype" w:hAnsi="Palatino Linotype"/>
                <w:b/>
                <w:noProof/>
                <w:webHidden/>
                <w:sz w:val="22"/>
                <w:szCs w:val="22"/>
              </w:rPr>
              <w:instrText xml:space="preserve"> PAGEREF _Toc48828021 \h </w:instrText>
            </w:r>
            <w:r w:rsidR="00150CFB" w:rsidRPr="00161438">
              <w:rPr>
                <w:rFonts w:ascii="Palatino Linotype" w:hAnsi="Palatino Linotype"/>
                <w:b/>
                <w:noProof/>
                <w:webHidden/>
                <w:sz w:val="22"/>
                <w:szCs w:val="22"/>
              </w:rPr>
            </w:r>
            <w:r w:rsidR="00150CFB" w:rsidRPr="00161438">
              <w:rPr>
                <w:rFonts w:ascii="Palatino Linotype" w:hAnsi="Palatino Linotype"/>
                <w:b/>
                <w:noProof/>
                <w:webHidden/>
                <w:sz w:val="22"/>
                <w:szCs w:val="22"/>
              </w:rPr>
              <w:fldChar w:fldCharType="separate"/>
            </w:r>
            <w:r w:rsidR="00B565DB" w:rsidRPr="00161438">
              <w:rPr>
                <w:rFonts w:ascii="Palatino Linotype" w:hAnsi="Palatino Linotype"/>
                <w:b/>
                <w:noProof/>
                <w:webHidden/>
                <w:sz w:val="22"/>
                <w:szCs w:val="22"/>
              </w:rPr>
              <w:t>85</w:t>
            </w:r>
            <w:r w:rsidR="00150CFB" w:rsidRPr="00161438">
              <w:rPr>
                <w:rFonts w:ascii="Palatino Linotype" w:hAnsi="Palatino Linotype"/>
                <w:b/>
                <w:noProof/>
                <w:webHidden/>
                <w:sz w:val="22"/>
                <w:szCs w:val="22"/>
              </w:rPr>
              <w:fldChar w:fldCharType="end"/>
            </w:r>
          </w:hyperlink>
        </w:p>
        <w:p w14:paraId="62016EB3" w14:textId="09588CC8" w:rsidR="000C1C1E" w:rsidRPr="00161438" w:rsidRDefault="00185B0D" w:rsidP="00150CFB">
          <w:pPr>
            <w:tabs>
              <w:tab w:val="left" w:pos="567"/>
            </w:tabs>
            <w:ind w:right="49"/>
            <w:rPr>
              <w:rFonts w:ascii="Palatino Linotype" w:hAnsi="Palatino Linotype"/>
              <w:b/>
              <w:sz w:val="22"/>
              <w:szCs w:val="22"/>
            </w:rPr>
          </w:pPr>
          <w:r w:rsidRPr="00161438">
            <w:rPr>
              <w:rFonts w:ascii="Palatino Linotype" w:hAnsi="Palatino Linotype"/>
              <w:b/>
              <w:sz w:val="22"/>
              <w:szCs w:val="22"/>
            </w:rPr>
            <w:fldChar w:fldCharType="end"/>
          </w:r>
        </w:p>
      </w:sdtContent>
    </w:sdt>
    <w:p w14:paraId="73F7F940" w14:textId="0A68E16A" w:rsidR="00662C69" w:rsidRPr="00161438" w:rsidRDefault="009B11D6" w:rsidP="001E74A5">
      <w:pPr>
        <w:spacing w:before="240" w:after="240" w:line="360" w:lineRule="auto"/>
        <w:ind w:right="47"/>
        <w:jc w:val="both"/>
        <w:rPr>
          <w:rFonts w:ascii="Palatino Linotype" w:hAnsi="Palatino Linotype"/>
        </w:rPr>
      </w:pPr>
      <w:r w:rsidRPr="00161438">
        <w:rPr>
          <w:rFonts w:ascii="Palatino Linotype" w:hAnsi="Palatino Linotype"/>
        </w:rPr>
        <w:lastRenderedPageBreak/>
        <w:t>R</w:t>
      </w:r>
      <w:r w:rsidR="00662C69" w:rsidRPr="00161438">
        <w:rPr>
          <w:rFonts w:ascii="Palatino Linotype" w:hAnsi="Palatino Linotype"/>
        </w:rPr>
        <w:t>esolución del Pleno del Instituto de Transparencia, Acceso a la Información Pública y Protección de Datos Personales del Estado de México y Mun</w:t>
      </w:r>
      <w:r w:rsidR="000D5A1D" w:rsidRPr="00161438">
        <w:rPr>
          <w:rFonts w:ascii="Palatino Linotype" w:hAnsi="Palatino Linotype"/>
        </w:rPr>
        <w:t>icipios, con</w:t>
      </w:r>
      <w:r w:rsidR="00662C69" w:rsidRPr="00161438">
        <w:rPr>
          <w:rFonts w:ascii="Palatino Linotype" w:hAnsi="Palatino Linotype"/>
        </w:rPr>
        <w:t xml:space="preserve"> </w:t>
      </w:r>
      <w:r w:rsidR="00485DB6" w:rsidRPr="00161438">
        <w:rPr>
          <w:rFonts w:ascii="Palatino Linotype" w:hAnsi="Palatino Linotype"/>
        </w:rPr>
        <w:t xml:space="preserve">domicilio </w:t>
      </w:r>
      <w:r w:rsidR="00662C69" w:rsidRPr="00161438">
        <w:rPr>
          <w:rFonts w:ascii="Palatino Linotype" w:hAnsi="Palatino Linotype"/>
        </w:rPr>
        <w:t>en Metepec, Estado de México; de</w:t>
      </w:r>
      <w:r w:rsidR="00303B3B">
        <w:rPr>
          <w:rFonts w:ascii="Palatino Linotype" w:hAnsi="Palatino Linotype"/>
        </w:rPr>
        <w:t xml:space="preserve"> fecha </w:t>
      </w:r>
      <w:r w:rsidR="00662C69" w:rsidRPr="00161438">
        <w:rPr>
          <w:rFonts w:ascii="Palatino Linotype" w:hAnsi="Palatino Linotype"/>
        </w:rPr>
        <w:t xml:space="preserve"> </w:t>
      </w:r>
      <w:r w:rsidR="00150CFB" w:rsidRPr="00161438">
        <w:rPr>
          <w:rFonts w:ascii="Palatino Linotype" w:hAnsi="Palatino Linotype"/>
        </w:rPr>
        <w:t>veintiséis</w:t>
      </w:r>
      <w:r w:rsidR="00F227DF" w:rsidRPr="00161438">
        <w:rPr>
          <w:rFonts w:ascii="Palatino Linotype" w:hAnsi="Palatino Linotype"/>
        </w:rPr>
        <w:t xml:space="preserve"> (</w:t>
      </w:r>
      <w:r w:rsidR="00150CFB" w:rsidRPr="00161438">
        <w:rPr>
          <w:rFonts w:ascii="Palatino Linotype" w:hAnsi="Palatino Linotype"/>
        </w:rPr>
        <w:t>26</w:t>
      </w:r>
      <w:r w:rsidR="00F227DF" w:rsidRPr="00161438">
        <w:rPr>
          <w:rFonts w:ascii="Palatino Linotype" w:hAnsi="Palatino Linotype"/>
        </w:rPr>
        <w:t>) de agosto de dos mil veinte</w:t>
      </w:r>
      <w:r w:rsidR="00662C69" w:rsidRPr="00161438">
        <w:rPr>
          <w:rFonts w:ascii="Palatino Linotype" w:hAnsi="Palatino Linotype"/>
        </w:rPr>
        <w:t>.</w:t>
      </w:r>
    </w:p>
    <w:p w14:paraId="2171CFE0" w14:textId="0ABC65C7" w:rsidR="00DA2F64" w:rsidRPr="00161438" w:rsidRDefault="00662C69" w:rsidP="001E74A5">
      <w:pPr>
        <w:spacing w:before="240" w:after="360" w:line="360" w:lineRule="auto"/>
        <w:jc w:val="both"/>
        <w:rPr>
          <w:rFonts w:ascii="Palatino Linotype" w:hAnsi="Palatino Linotype"/>
        </w:rPr>
      </w:pPr>
      <w:r w:rsidRPr="00161438">
        <w:rPr>
          <w:rFonts w:ascii="Palatino Linotype" w:hAnsi="Palatino Linotype"/>
          <w:b/>
        </w:rPr>
        <w:t>VISTO</w:t>
      </w:r>
      <w:r w:rsidRPr="00161438">
        <w:rPr>
          <w:rFonts w:ascii="Palatino Linotype" w:hAnsi="Palatino Linotype"/>
        </w:rPr>
        <w:t xml:space="preserve"> </w:t>
      </w:r>
      <w:r w:rsidR="00BE4F24" w:rsidRPr="00161438">
        <w:rPr>
          <w:rFonts w:ascii="Palatino Linotype" w:hAnsi="Palatino Linotype"/>
        </w:rPr>
        <w:t>el</w:t>
      </w:r>
      <w:r w:rsidRPr="00161438">
        <w:rPr>
          <w:rFonts w:ascii="Palatino Linotype" w:hAnsi="Palatino Linotype"/>
        </w:rPr>
        <w:t xml:space="preserve"> expediente electrónico for</w:t>
      </w:r>
      <w:r w:rsidR="00335BFE" w:rsidRPr="00161438">
        <w:rPr>
          <w:rFonts w:ascii="Palatino Linotype" w:hAnsi="Palatino Linotype"/>
        </w:rPr>
        <w:t>mado con motivo del</w:t>
      </w:r>
      <w:r w:rsidRPr="00161438">
        <w:rPr>
          <w:rFonts w:ascii="Palatino Linotype" w:hAnsi="Palatino Linotype"/>
        </w:rPr>
        <w:t xml:space="preserve"> recurso</w:t>
      </w:r>
      <w:r w:rsidR="004B5C6B" w:rsidRPr="00161438">
        <w:rPr>
          <w:rFonts w:ascii="Palatino Linotype" w:hAnsi="Palatino Linotype"/>
        </w:rPr>
        <w:t xml:space="preserve"> de revisión </w:t>
      </w:r>
      <w:r w:rsidR="005351C0" w:rsidRPr="00161438">
        <w:rPr>
          <w:rFonts w:ascii="Palatino Linotype" w:hAnsi="Palatino Linotype"/>
          <w:b/>
        </w:rPr>
        <w:t>12553/INFOEM/IP/RR/2019</w:t>
      </w:r>
      <w:r w:rsidR="003A5466" w:rsidRPr="00161438">
        <w:rPr>
          <w:rFonts w:ascii="Palatino Linotype" w:hAnsi="Palatino Linotype"/>
          <w:b/>
        </w:rPr>
        <w:t xml:space="preserve"> </w:t>
      </w:r>
      <w:r w:rsidR="00C63FAC" w:rsidRPr="00161438">
        <w:rPr>
          <w:rFonts w:ascii="Palatino Linotype" w:hAnsi="Palatino Linotype"/>
        </w:rPr>
        <w:t xml:space="preserve">promovido por </w:t>
      </w:r>
      <w:r w:rsidR="00C63FAC" w:rsidRPr="00161438">
        <w:rPr>
          <w:rFonts w:ascii="Palatino Linotype" w:hAnsi="Palatino Linotype"/>
          <w:b/>
        </w:rPr>
        <w:t>un usuario del Sistema de Acceso a la Información Mexiquense (SAIMEX), quien no proporcionó ningún nombre, seudónimo o carácter para poder ser identificado, por lo que en lo sucesivo será identificado en su calidad de</w:t>
      </w:r>
      <w:r w:rsidR="00C63FAC" w:rsidRPr="00161438">
        <w:rPr>
          <w:rFonts w:ascii="Palatino Linotype" w:hAnsi="Palatino Linotype"/>
        </w:rPr>
        <w:t xml:space="preserve"> </w:t>
      </w:r>
      <w:r w:rsidR="00C63FAC" w:rsidRPr="00161438">
        <w:rPr>
          <w:rFonts w:ascii="Palatino Linotype" w:hAnsi="Palatino Linotype"/>
          <w:b/>
        </w:rPr>
        <w:t>RECURRENTE</w:t>
      </w:r>
      <w:r w:rsidR="00C63FAC" w:rsidRPr="00161438">
        <w:rPr>
          <w:rFonts w:ascii="Palatino Linotype" w:hAnsi="Palatino Linotype"/>
        </w:rPr>
        <w:t xml:space="preserve">, en contra de la respuesta del </w:t>
      </w:r>
      <w:r w:rsidR="005351C0" w:rsidRPr="00161438">
        <w:rPr>
          <w:rFonts w:ascii="Palatino Linotype" w:hAnsi="Palatino Linotype"/>
          <w:b/>
        </w:rPr>
        <w:t>Ayuntamiento de Villa Victoria</w:t>
      </w:r>
      <w:r w:rsidR="001A35DC" w:rsidRPr="00161438">
        <w:rPr>
          <w:rFonts w:ascii="Palatino Linotype" w:hAnsi="Palatino Linotype"/>
          <w:b/>
        </w:rPr>
        <w:t xml:space="preserve">, </w:t>
      </w:r>
      <w:r w:rsidR="00C63FAC" w:rsidRPr="00161438">
        <w:rPr>
          <w:rFonts w:ascii="Palatino Linotype" w:hAnsi="Palatino Linotype"/>
        </w:rPr>
        <w:t>en lo sucesivo el</w:t>
      </w:r>
      <w:r w:rsidR="00C63FAC" w:rsidRPr="00161438">
        <w:rPr>
          <w:rFonts w:ascii="Palatino Linotype" w:hAnsi="Palatino Linotype"/>
          <w:b/>
        </w:rPr>
        <w:t xml:space="preserve"> SUJETO OBLIGADO, </w:t>
      </w:r>
      <w:r w:rsidR="00C63FAC" w:rsidRPr="00161438">
        <w:rPr>
          <w:rFonts w:ascii="Palatino Linotype" w:hAnsi="Palatino Linotype"/>
        </w:rPr>
        <w:t>se procede a dictar la presente resolució</w:t>
      </w:r>
      <w:r w:rsidR="00186ABE" w:rsidRPr="00161438">
        <w:rPr>
          <w:rFonts w:ascii="Palatino Linotype" w:hAnsi="Palatino Linotype"/>
        </w:rPr>
        <w:t xml:space="preserve">n, con base en los siguientes: </w:t>
      </w:r>
    </w:p>
    <w:p w14:paraId="769E1410" w14:textId="093BA166" w:rsidR="00587366" w:rsidRPr="00161438" w:rsidRDefault="00662C69" w:rsidP="001E74A5">
      <w:pPr>
        <w:pStyle w:val="Ttulo1"/>
        <w:spacing w:line="360" w:lineRule="auto"/>
        <w:jc w:val="center"/>
        <w:rPr>
          <w:b/>
        </w:rPr>
      </w:pPr>
      <w:bookmarkStart w:id="1" w:name="_Toc461555884"/>
      <w:bookmarkStart w:id="2" w:name="_Toc466371847"/>
      <w:bookmarkStart w:id="3" w:name="_Toc48827998"/>
      <w:r w:rsidRPr="00161438">
        <w:rPr>
          <w:b/>
        </w:rPr>
        <w:t>ANTECEDENTES</w:t>
      </w:r>
      <w:bookmarkEnd w:id="1"/>
      <w:bookmarkEnd w:id="2"/>
      <w:bookmarkEnd w:id="3"/>
    </w:p>
    <w:p w14:paraId="4F797A84" w14:textId="68919FD4" w:rsidR="00A40EF1" w:rsidRPr="00161438" w:rsidRDefault="00F243B4" w:rsidP="00A40EF1">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161438">
        <w:rPr>
          <w:rFonts w:ascii="Palatino Linotype" w:eastAsia="Calibri" w:hAnsi="Palatino Linotype" w:cs="Arial"/>
          <w:lang w:val="es-ES"/>
        </w:rPr>
        <w:t xml:space="preserve">El </w:t>
      </w:r>
      <w:r w:rsidR="005351C0" w:rsidRPr="00161438">
        <w:rPr>
          <w:rFonts w:ascii="Palatino Linotype" w:eastAsia="Calibri" w:hAnsi="Palatino Linotype" w:cs="Arial"/>
          <w:lang w:val="es-ES"/>
        </w:rPr>
        <w:t>veintidós</w:t>
      </w:r>
      <w:r w:rsidRPr="00161438">
        <w:rPr>
          <w:rFonts w:ascii="Palatino Linotype" w:eastAsia="Calibri" w:hAnsi="Palatino Linotype" w:cs="Arial"/>
          <w:lang w:val="es-ES"/>
        </w:rPr>
        <w:t xml:space="preserve"> (2</w:t>
      </w:r>
      <w:r w:rsidR="005351C0" w:rsidRPr="00161438">
        <w:rPr>
          <w:rFonts w:ascii="Palatino Linotype" w:eastAsia="Calibri" w:hAnsi="Palatino Linotype" w:cs="Arial"/>
          <w:lang w:val="es-ES"/>
        </w:rPr>
        <w:t>2</w:t>
      </w:r>
      <w:r w:rsidR="0010486E" w:rsidRPr="00161438">
        <w:rPr>
          <w:rFonts w:ascii="Palatino Linotype" w:eastAsia="Calibri" w:hAnsi="Palatino Linotype" w:cs="Arial"/>
          <w:lang w:val="es-ES"/>
        </w:rPr>
        <w:t>) de</w:t>
      </w:r>
      <w:r w:rsidR="00DC2579" w:rsidRPr="00161438">
        <w:rPr>
          <w:rFonts w:ascii="Palatino Linotype" w:eastAsia="Calibri" w:hAnsi="Palatino Linotype" w:cs="Arial"/>
          <w:lang w:val="es-ES"/>
        </w:rPr>
        <w:t xml:space="preserve"> noviembre </w:t>
      </w:r>
      <w:r w:rsidR="0010486E" w:rsidRPr="00161438">
        <w:rPr>
          <w:rFonts w:ascii="Palatino Linotype" w:eastAsia="Calibri" w:hAnsi="Palatino Linotype" w:cs="Arial"/>
          <w:lang w:val="es-ES"/>
        </w:rPr>
        <w:t>de dos mil diecinueve</w:t>
      </w:r>
      <w:r w:rsidR="00DB4BEF" w:rsidRPr="00161438">
        <w:rPr>
          <w:rFonts w:ascii="Palatino Linotype" w:eastAsia="Calibri" w:hAnsi="Palatino Linotype" w:cs="Arial"/>
          <w:lang w:val="es-ES"/>
        </w:rPr>
        <w:t>,</w:t>
      </w:r>
      <w:r w:rsidR="00DB4BEF" w:rsidRPr="00161438">
        <w:rPr>
          <w:rFonts w:ascii="Palatino Linotype" w:eastAsia="Calibri" w:hAnsi="Palatino Linotype" w:cs="Times New Roman"/>
          <w:lang w:val="es-ES"/>
        </w:rPr>
        <w:t xml:space="preserve"> </w:t>
      </w:r>
      <w:r w:rsidR="0010486E" w:rsidRPr="00161438">
        <w:rPr>
          <w:rFonts w:ascii="Palatino Linotype" w:eastAsia="Calibri" w:hAnsi="Palatino Linotype" w:cs="Times New Roman"/>
          <w:lang w:val="es-ES"/>
        </w:rPr>
        <w:t xml:space="preserve">el </w:t>
      </w:r>
      <w:r w:rsidR="00E62303" w:rsidRPr="00161438">
        <w:rPr>
          <w:rFonts w:ascii="Palatino Linotype" w:hAnsi="Palatino Linotype"/>
          <w:b/>
          <w:szCs w:val="22"/>
        </w:rPr>
        <w:t>RECURRENTE</w:t>
      </w:r>
      <w:r w:rsidR="00AB274F" w:rsidRPr="00161438">
        <w:rPr>
          <w:rFonts w:ascii="Palatino Linotype" w:hAnsi="Palatino Linotype"/>
          <w:b/>
          <w:sz w:val="22"/>
          <w:szCs w:val="22"/>
        </w:rPr>
        <w:t xml:space="preserve"> </w:t>
      </w:r>
      <w:r w:rsidR="003116A6" w:rsidRPr="00161438">
        <w:rPr>
          <w:rFonts w:ascii="Palatino Linotype" w:eastAsia="Calibri" w:hAnsi="Palatino Linotype" w:cs="Arial"/>
          <w:lang w:val="es-ES"/>
        </w:rPr>
        <w:t xml:space="preserve">presentó ante el </w:t>
      </w:r>
      <w:r w:rsidR="003116A6" w:rsidRPr="00161438">
        <w:rPr>
          <w:rFonts w:ascii="Palatino Linotype" w:eastAsia="Calibri" w:hAnsi="Palatino Linotype" w:cs="Arial"/>
          <w:b/>
          <w:lang w:val="es-ES"/>
        </w:rPr>
        <w:t>SUJETO OBLIGADO</w:t>
      </w:r>
      <w:r w:rsidR="003116A6" w:rsidRPr="00161438">
        <w:rPr>
          <w:rFonts w:ascii="Palatino Linotype" w:eastAsia="Calibri" w:hAnsi="Palatino Linotype" w:cs="Arial"/>
        </w:rPr>
        <w:t xml:space="preserve"> vía</w:t>
      </w:r>
      <w:r w:rsidR="00DB4BEF" w:rsidRPr="00161438">
        <w:rPr>
          <w:rFonts w:ascii="Palatino Linotype" w:eastAsia="Calibri" w:hAnsi="Palatino Linotype" w:cs="Arial"/>
        </w:rPr>
        <w:t xml:space="preserve"> </w:t>
      </w:r>
      <w:r w:rsidR="00DB4BEF" w:rsidRPr="00161438">
        <w:rPr>
          <w:rFonts w:ascii="Palatino Linotype" w:eastAsia="Calibri" w:hAnsi="Palatino Linotype" w:cs="Arial"/>
          <w:lang w:val="es-ES"/>
        </w:rPr>
        <w:t xml:space="preserve">Sistema de Acceso a la Información Mexiquense </w:t>
      </w:r>
      <w:r w:rsidR="006B7A58" w:rsidRPr="00161438">
        <w:rPr>
          <w:rFonts w:ascii="Palatino Linotype" w:eastAsia="Calibri" w:hAnsi="Palatino Linotype" w:cs="Arial"/>
          <w:lang w:val="es-ES"/>
        </w:rPr>
        <w:t>(</w:t>
      </w:r>
      <w:r w:rsidR="00DB4BEF" w:rsidRPr="00161438">
        <w:rPr>
          <w:rFonts w:ascii="Palatino Linotype" w:eastAsia="Calibri" w:hAnsi="Palatino Linotype" w:cs="Arial"/>
          <w:b/>
          <w:lang w:val="es-ES"/>
        </w:rPr>
        <w:t>SAIMEX</w:t>
      </w:r>
      <w:r w:rsidR="006B7A58" w:rsidRPr="00161438">
        <w:rPr>
          <w:rFonts w:ascii="Palatino Linotype" w:eastAsia="Calibri" w:hAnsi="Palatino Linotype" w:cs="Arial"/>
          <w:b/>
          <w:lang w:val="es-ES"/>
        </w:rPr>
        <w:t>)</w:t>
      </w:r>
      <w:r w:rsidR="00DB4BEF" w:rsidRPr="00161438">
        <w:rPr>
          <w:rFonts w:ascii="Palatino Linotype" w:eastAsia="Calibri" w:hAnsi="Palatino Linotype" w:cs="Arial"/>
          <w:lang w:val="es-ES"/>
        </w:rPr>
        <w:t>, la solicitud de información pública</w:t>
      </w:r>
      <w:r w:rsidR="004B5C6B" w:rsidRPr="00161438">
        <w:rPr>
          <w:rFonts w:ascii="Palatino Linotype" w:eastAsia="Calibri" w:hAnsi="Palatino Linotype" w:cs="Arial"/>
          <w:lang w:val="es-ES"/>
        </w:rPr>
        <w:t xml:space="preserve">, </w:t>
      </w:r>
      <w:r w:rsidR="00B5559A" w:rsidRPr="00161438">
        <w:rPr>
          <w:rFonts w:ascii="Palatino Linotype" w:eastAsia="Calibri" w:hAnsi="Palatino Linotype" w:cs="Arial"/>
          <w:lang w:val="es-ES"/>
        </w:rPr>
        <w:t xml:space="preserve">registrada con </w:t>
      </w:r>
      <w:r w:rsidR="00BE4F24" w:rsidRPr="00161438">
        <w:rPr>
          <w:rFonts w:ascii="Palatino Linotype" w:eastAsia="Calibri" w:hAnsi="Palatino Linotype" w:cs="Arial"/>
          <w:lang w:val="es-ES"/>
        </w:rPr>
        <w:t>el número</w:t>
      </w:r>
      <w:hyperlink r:id="rId8" w:history="1"/>
      <w:r w:rsidR="00A82637" w:rsidRPr="00161438">
        <w:rPr>
          <w:rStyle w:val="Hipervnculo"/>
          <w:rFonts w:ascii="Palatino Linotype" w:eastAsia="Calibri" w:hAnsi="Palatino Linotype" w:cs="Arial"/>
          <w:b/>
          <w:bCs/>
          <w:color w:val="000000" w:themeColor="text1"/>
          <w:u w:val="none"/>
        </w:rPr>
        <w:t xml:space="preserve"> </w:t>
      </w:r>
      <w:r w:rsidR="005351C0" w:rsidRPr="00161438">
        <w:rPr>
          <w:rStyle w:val="Hipervnculo"/>
          <w:rFonts w:ascii="Palatino Linotype" w:eastAsia="Calibri" w:hAnsi="Palatino Linotype" w:cs="Arial"/>
          <w:b/>
          <w:bCs/>
          <w:color w:val="0D0D0D" w:themeColor="text1" w:themeTint="F2"/>
          <w:u w:val="none"/>
        </w:rPr>
        <w:t>00351/VIVICTOR/IP/2019</w:t>
      </w:r>
      <w:r w:rsidR="00DC2579" w:rsidRPr="00161438">
        <w:rPr>
          <w:rFonts w:ascii="Palatino Linotype" w:eastAsia="Calibri" w:hAnsi="Palatino Linotype" w:cs="Arial"/>
          <w:b/>
          <w:bCs/>
          <w:color w:val="0D0D0D" w:themeColor="text1" w:themeTint="F2"/>
        </w:rPr>
        <w:t xml:space="preserve">. </w:t>
      </w:r>
    </w:p>
    <w:p w14:paraId="49EACD2C" w14:textId="77777777" w:rsidR="005B1B6A" w:rsidRPr="00161438" w:rsidRDefault="005B1B6A" w:rsidP="005B1B6A">
      <w:pPr>
        <w:pStyle w:val="Prrafodelista"/>
        <w:spacing w:before="240" w:after="240" w:line="360" w:lineRule="auto"/>
        <w:ind w:left="360"/>
        <w:jc w:val="both"/>
        <w:rPr>
          <w:rFonts w:ascii="Palatino Linotype" w:eastAsia="Calibri" w:hAnsi="Palatino Linotype" w:cs="Arial"/>
          <w:lang w:val="es-ES"/>
        </w:rPr>
      </w:pPr>
    </w:p>
    <w:p w14:paraId="05690C70" w14:textId="50120F60" w:rsidR="00D617B7" w:rsidRPr="00161438" w:rsidRDefault="00BE4F24" w:rsidP="00D038BF">
      <w:pPr>
        <w:pStyle w:val="Prrafodelista"/>
        <w:numPr>
          <w:ilvl w:val="0"/>
          <w:numId w:val="1"/>
        </w:numPr>
        <w:spacing w:before="240" w:after="240"/>
        <w:ind w:left="0" w:firstLine="0"/>
        <w:jc w:val="both"/>
        <w:rPr>
          <w:rFonts w:ascii="Palatino Linotype" w:eastAsia="Calibri" w:hAnsi="Palatino Linotype" w:cs="Arial"/>
          <w:lang w:val="es-ES"/>
        </w:rPr>
      </w:pPr>
      <w:r w:rsidRPr="00161438">
        <w:rPr>
          <w:rFonts w:ascii="Palatino Linotype" w:eastAsia="Calibri" w:hAnsi="Palatino Linotype" w:cs="Arial"/>
          <w:lang w:val="es-ES"/>
        </w:rPr>
        <w:t xml:space="preserve">Solicitud </w:t>
      </w:r>
      <w:r w:rsidR="0042490C" w:rsidRPr="00161438">
        <w:rPr>
          <w:rFonts w:ascii="Palatino Linotype" w:eastAsia="Calibri" w:hAnsi="Palatino Linotype" w:cs="Arial"/>
          <w:lang w:val="es-ES"/>
        </w:rPr>
        <w:t>de información mediante</w:t>
      </w:r>
      <w:r w:rsidR="00DB4BEF" w:rsidRPr="00161438">
        <w:rPr>
          <w:rFonts w:ascii="Palatino Linotype" w:eastAsia="Calibri" w:hAnsi="Palatino Linotype" w:cs="Arial"/>
          <w:lang w:val="es-ES"/>
        </w:rPr>
        <w:t xml:space="preserve"> la cual</w:t>
      </w:r>
      <w:r w:rsidR="00AD7314" w:rsidRPr="00161438">
        <w:rPr>
          <w:rFonts w:ascii="Palatino Linotype" w:eastAsia="Calibri" w:hAnsi="Palatino Linotype" w:cs="Arial"/>
          <w:lang w:val="es-ES"/>
        </w:rPr>
        <w:t xml:space="preserve"> requirió </w:t>
      </w:r>
      <w:r w:rsidR="00B5559A" w:rsidRPr="00161438">
        <w:rPr>
          <w:rFonts w:ascii="Palatino Linotype" w:eastAsia="Calibri" w:hAnsi="Palatino Linotype" w:cs="Arial"/>
          <w:lang w:val="es-ES"/>
        </w:rPr>
        <w:t>lo siguiente</w:t>
      </w:r>
      <w:r w:rsidR="00DB4BEF" w:rsidRPr="00161438">
        <w:rPr>
          <w:rFonts w:ascii="Palatino Linotype" w:eastAsia="Calibri" w:hAnsi="Palatino Linotype" w:cs="Arial"/>
          <w:lang w:val="es-ES"/>
        </w:rPr>
        <w:t>:</w:t>
      </w:r>
    </w:p>
    <w:p w14:paraId="1A2E8BDB" w14:textId="77777777" w:rsidR="005B76C1" w:rsidRPr="00161438" w:rsidRDefault="005B76C1" w:rsidP="005B76C1">
      <w:pPr>
        <w:pStyle w:val="Prrafodelista"/>
        <w:spacing w:before="240" w:after="240"/>
        <w:ind w:left="0"/>
        <w:jc w:val="both"/>
        <w:rPr>
          <w:rFonts w:ascii="Palatino Linotype" w:eastAsia="Calibri" w:hAnsi="Palatino Linotype" w:cs="Arial"/>
          <w:lang w:val="es-ES"/>
        </w:rPr>
      </w:pPr>
    </w:p>
    <w:p w14:paraId="5FE4BEB3" w14:textId="5A7750EF" w:rsidR="00BE4F24" w:rsidRPr="00161438" w:rsidRDefault="00BE4F24" w:rsidP="00BE4F24">
      <w:pPr>
        <w:pStyle w:val="Prrafodelista"/>
        <w:spacing w:before="240" w:after="240"/>
        <w:ind w:left="567" w:right="567"/>
        <w:jc w:val="both"/>
        <w:rPr>
          <w:rFonts w:ascii="Palatino Linotype" w:eastAsia="Calibri" w:hAnsi="Palatino Linotype" w:cs="Arial"/>
          <w:lang w:val="es-ES"/>
        </w:rPr>
      </w:pPr>
      <w:r w:rsidRPr="00161438">
        <w:rPr>
          <w:rFonts w:ascii="Palatino Linotype" w:eastAsia="Calibri" w:hAnsi="Palatino Linotype" w:cs="Arial"/>
          <w:i/>
          <w:lang w:val="es-ES"/>
        </w:rPr>
        <w:t>“</w:t>
      </w:r>
      <w:r w:rsidR="005351C0" w:rsidRPr="00161438">
        <w:rPr>
          <w:rFonts w:ascii="Palatino Linotype" w:eastAsia="Calibri" w:hAnsi="Palatino Linotype" w:cs="Arial"/>
          <w:i/>
          <w:lang w:val="es-ES"/>
        </w:rPr>
        <w:t>Requiero los expedientes que se encuentran pendientes de resolver en la Contraloría Municipal.</w:t>
      </w:r>
      <w:r w:rsidRPr="00161438">
        <w:rPr>
          <w:rFonts w:ascii="Palatino Linotype" w:eastAsia="Calibri" w:hAnsi="Palatino Linotype" w:cs="Arial"/>
          <w:i/>
          <w:lang w:val="es-ES"/>
        </w:rPr>
        <w:t>”</w:t>
      </w:r>
      <w:r w:rsidRPr="00161438">
        <w:rPr>
          <w:rFonts w:ascii="Palatino Linotype" w:eastAsia="Calibri" w:hAnsi="Palatino Linotype" w:cs="Arial"/>
          <w:lang w:val="es-ES"/>
        </w:rPr>
        <w:t xml:space="preserve"> (Sic).</w:t>
      </w:r>
    </w:p>
    <w:p w14:paraId="6574B749" w14:textId="77777777" w:rsidR="00BE4F24" w:rsidRPr="00161438" w:rsidRDefault="00BE4F24" w:rsidP="005B76C1">
      <w:pPr>
        <w:pStyle w:val="Prrafodelista"/>
        <w:spacing w:before="240" w:after="240"/>
        <w:ind w:left="0"/>
        <w:jc w:val="both"/>
        <w:rPr>
          <w:rFonts w:ascii="Palatino Linotype" w:eastAsia="Calibri" w:hAnsi="Palatino Linotype" w:cs="Arial"/>
          <w:lang w:val="es-ES"/>
        </w:rPr>
      </w:pPr>
    </w:p>
    <w:p w14:paraId="44B924B1" w14:textId="00DE0B33" w:rsidR="00A550DC" w:rsidRPr="00161438" w:rsidRDefault="00EF758E" w:rsidP="00A34D33">
      <w:pPr>
        <w:pStyle w:val="Prrafodelista"/>
        <w:numPr>
          <w:ilvl w:val="0"/>
          <w:numId w:val="1"/>
        </w:numPr>
        <w:spacing w:before="240" w:after="240" w:line="360" w:lineRule="auto"/>
        <w:ind w:left="0" w:right="49" w:firstLine="0"/>
        <w:jc w:val="both"/>
        <w:rPr>
          <w:rFonts w:ascii="Palatino Linotype" w:hAnsi="Palatino Linotype"/>
          <w:color w:val="000000"/>
          <w:szCs w:val="14"/>
        </w:rPr>
      </w:pPr>
      <w:r w:rsidRPr="00161438">
        <w:rPr>
          <w:rFonts w:ascii="Palatino Linotype" w:eastAsia="Calibri" w:hAnsi="Palatino Linotype" w:cs="Times New Roman"/>
          <w:lang w:val="es-ES"/>
        </w:rPr>
        <w:lastRenderedPageBreak/>
        <w:t xml:space="preserve">Se hace constar </w:t>
      </w:r>
      <w:r w:rsidR="00BE4F24" w:rsidRPr="00161438">
        <w:rPr>
          <w:rFonts w:ascii="Palatino Linotype" w:eastAsia="Calibri" w:hAnsi="Palatino Linotype" w:cs="Times New Roman"/>
          <w:lang w:val="es-ES"/>
        </w:rPr>
        <w:t xml:space="preserve">que el particular </w:t>
      </w:r>
      <w:r w:rsidRPr="00161438">
        <w:rPr>
          <w:rFonts w:ascii="Palatino Linotype" w:eastAsia="Calibri" w:hAnsi="Palatino Linotype" w:cs="Times New Roman"/>
          <w:lang w:val="es-ES"/>
        </w:rPr>
        <w:t>s</w:t>
      </w:r>
      <w:r w:rsidR="005E570D" w:rsidRPr="00161438">
        <w:rPr>
          <w:rFonts w:ascii="Palatino Linotype" w:eastAsia="Calibri" w:hAnsi="Palatino Linotype" w:cs="Times New Roman"/>
          <w:lang w:val="es-ES"/>
        </w:rPr>
        <w:t>eñaló como modalid</w:t>
      </w:r>
      <w:r w:rsidRPr="00161438">
        <w:rPr>
          <w:rFonts w:ascii="Palatino Linotype" w:eastAsia="Calibri" w:hAnsi="Palatino Linotype" w:cs="Times New Roman"/>
          <w:lang w:val="es-ES"/>
        </w:rPr>
        <w:t>ad de entrega de l</w:t>
      </w:r>
      <w:r w:rsidR="00A40EF1" w:rsidRPr="00161438">
        <w:rPr>
          <w:rFonts w:ascii="Palatino Linotype" w:eastAsia="Calibri" w:hAnsi="Palatino Linotype" w:cs="Times New Roman"/>
          <w:lang w:val="es-ES"/>
        </w:rPr>
        <w:t>a información</w:t>
      </w:r>
      <w:r w:rsidR="00D1161F" w:rsidRPr="00161438">
        <w:rPr>
          <w:rFonts w:ascii="Palatino Linotype" w:eastAsia="Calibri" w:hAnsi="Palatino Linotype" w:cs="Times New Roman"/>
          <w:lang w:val="es-ES"/>
        </w:rPr>
        <w:t>:</w:t>
      </w:r>
      <w:r w:rsidRPr="00161438">
        <w:rPr>
          <w:rFonts w:ascii="Palatino Linotype" w:eastAsia="Calibri" w:hAnsi="Palatino Linotype" w:cs="Times New Roman"/>
          <w:lang w:val="es-ES"/>
        </w:rPr>
        <w:t xml:space="preserve"> a través del Sistema de Acceso a la Información Mexiquense </w:t>
      </w:r>
      <w:r w:rsidRPr="00161438">
        <w:rPr>
          <w:rFonts w:ascii="Palatino Linotype" w:eastAsia="Calibri" w:hAnsi="Palatino Linotype" w:cs="Times New Roman"/>
          <w:b/>
          <w:lang w:val="es-ES"/>
        </w:rPr>
        <w:t>(SAIMEX).</w:t>
      </w:r>
    </w:p>
    <w:p w14:paraId="409E46C9" w14:textId="77777777" w:rsidR="00DC2579" w:rsidRPr="00161438" w:rsidRDefault="00DC2579" w:rsidP="00DC2579">
      <w:pPr>
        <w:pStyle w:val="Prrafodelista"/>
        <w:spacing w:before="240" w:after="240" w:line="360" w:lineRule="auto"/>
        <w:ind w:left="0" w:right="616"/>
        <w:jc w:val="both"/>
        <w:rPr>
          <w:rFonts w:ascii="Palatino Linotype" w:hAnsi="Palatino Linotype"/>
          <w:color w:val="000000"/>
          <w:szCs w:val="14"/>
        </w:rPr>
      </w:pPr>
    </w:p>
    <w:p w14:paraId="7E2D5C0F" w14:textId="03613444" w:rsidR="005B76C1" w:rsidRPr="00161438" w:rsidRDefault="005E570D" w:rsidP="00792574">
      <w:pPr>
        <w:pStyle w:val="Prrafodelista"/>
        <w:numPr>
          <w:ilvl w:val="0"/>
          <w:numId w:val="1"/>
        </w:numPr>
        <w:tabs>
          <w:tab w:val="left" w:pos="0"/>
        </w:tabs>
        <w:spacing w:line="360" w:lineRule="auto"/>
        <w:ind w:left="0" w:firstLine="0"/>
        <w:jc w:val="both"/>
        <w:rPr>
          <w:rFonts w:ascii="Palatino Linotype" w:hAnsi="Palatino Linotype"/>
          <w:color w:val="000000"/>
          <w:szCs w:val="14"/>
        </w:rPr>
      </w:pPr>
      <w:r w:rsidRPr="00161438">
        <w:rPr>
          <w:rFonts w:ascii="Palatino Linotype" w:eastAsia="Calibri" w:hAnsi="Palatino Linotype" w:cs="Times New Roman"/>
        </w:rPr>
        <w:t xml:space="preserve">En </w:t>
      </w:r>
      <w:r w:rsidR="00A34D33" w:rsidRPr="00161438">
        <w:rPr>
          <w:rFonts w:ascii="Palatino Linotype" w:eastAsia="Calibri" w:hAnsi="Palatino Linotype" w:cs="Times New Roman"/>
          <w:lang w:val="es-ES"/>
        </w:rPr>
        <w:t xml:space="preserve">fecha </w:t>
      </w:r>
      <w:r w:rsidR="005351C0" w:rsidRPr="00161438">
        <w:rPr>
          <w:rFonts w:ascii="Palatino Linotype" w:eastAsia="Calibri" w:hAnsi="Palatino Linotype" w:cs="Times New Roman"/>
          <w:lang w:val="es-ES"/>
        </w:rPr>
        <w:t>trece</w:t>
      </w:r>
      <w:r w:rsidR="00F243B4" w:rsidRPr="00161438">
        <w:rPr>
          <w:rFonts w:ascii="Palatino Linotype" w:eastAsia="Calibri" w:hAnsi="Palatino Linotype" w:cs="Times New Roman"/>
          <w:lang w:val="es-ES"/>
        </w:rPr>
        <w:t xml:space="preserve"> </w:t>
      </w:r>
      <w:r w:rsidR="0083293C" w:rsidRPr="00161438">
        <w:rPr>
          <w:rFonts w:ascii="Palatino Linotype" w:eastAsia="Calibri" w:hAnsi="Palatino Linotype" w:cs="Times New Roman"/>
          <w:lang w:val="es-ES"/>
        </w:rPr>
        <w:t>(</w:t>
      </w:r>
      <w:r w:rsidR="00BE4F24" w:rsidRPr="00161438">
        <w:rPr>
          <w:rFonts w:ascii="Palatino Linotype" w:eastAsia="Calibri" w:hAnsi="Palatino Linotype" w:cs="Times New Roman"/>
          <w:lang w:val="es-ES"/>
        </w:rPr>
        <w:t>1</w:t>
      </w:r>
      <w:r w:rsidR="005351C0" w:rsidRPr="00161438">
        <w:rPr>
          <w:rFonts w:ascii="Palatino Linotype" w:eastAsia="Calibri" w:hAnsi="Palatino Linotype" w:cs="Times New Roman"/>
          <w:lang w:val="es-ES"/>
        </w:rPr>
        <w:t>3</w:t>
      </w:r>
      <w:r w:rsidR="0083293C" w:rsidRPr="00161438">
        <w:rPr>
          <w:rFonts w:ascii="Palatino Linotype" w:eastAsia="Calibri" w:hAnsi="Palatino Linotype" w:cs="Times New Roman"/>
          <w:lang w:val="es-ES"/>
        </w:rPr>
        <w:t xml:space="preserve">) </w:t>
      </w:r>
      <w:r w:rsidR="00B2191E" w:rsidRPr="00161438">
        <w:rPr>
          <w:rFonts w:ascii="Palatino Linotype" w:eastAsia="Calibri" w:hAnsi="Palatino Linotype" w:cs="Times New Roman"/>
          <w:lang w:val="es-ES"/>
        </w:rPr>
        <w:t>de</w:t>
      </w:r>
      <w:r w:rsidR="0083293C" w:rsidRPr="00161438">
        <w:rPr>
          <w:rFonts w:ascii="Palatino Linotype" w:eastAsia="Calibri" w:hAnsi="Palatino Linotype" w:cs="Times New Roman"/>
          <w:lang w:val="es-ES"/>
        </w:rPr>
        <w:t xml:space="preserve"> </w:t>
      </w:r>
      <w:r w:rsidR="00BE4F24" w:rsidRPr="00161438">
        <w:rPr>
          <w:rFonts w:ascii="Palatino Linotype" w:eastAsia="Calibri" w:hAnsi="Palatino Linotype" w:cs="Times New Roman"/>
          <w:lang w:val="es-ES"/>
        </w:rPr>
        <w:t>diciembre</w:t>
      </w:r>
      <w:r w:rsidR="0083293C" w:rsidRPr="00161438">
        <w:rPr>
          <w:rFonts w:ascii="Palatino Linotype" w:eastAsia="Calibri" w:hAnsi="Palatino Linotype" w:cs="Times New Roman"/>
          <w:lang w:val="es-ES"/>
        </w:rPr>
        <w:t xml:space="preserve"> </w:t>
      </w:r>
      <w:r w:rsidR="006975AE" w:rsidRPr="00161438">
        <w:rPr>
          <w:rFonts w:ascii="Palatino Linotype" w:eastAsia="Calibri" w:hAnsi="Palatino Linotype" w:cs="Times New Roman"/>
          <w:lang w:val="es-ES"/>
        </w:rPr>
        <w:t>de dos mil diecinueve</w:t>
      </w:r>
      <w:r w:rsidR="00406EE3" w:rsidRPr="00161438">
        <w:rPr>
          <w:rFonts w:ascii="Palatino Linotype" w:eastAsia="Calibri" w:hAnsi="Palatino Linotype" w:cs="Times New Roman"/>
          <w:lang w:val="es-ES"/>
        </w:rPr>
        <w:t xml:space="preserve">, el </w:t>
      </w:r>
      <w:r w:rsidR="00406EE3" w:rsidRPr="00161438">
        <w:rPr>
          <w:rFonts w:ascii="Palatino Linotype" w:eastAsia="Calibri" w:hAnsi="Palatino Linotype" w:cs="Times New Roman"/>
          <w:b/>
          <w:lang w:val="es-ES"/>
        </w:rPr>
        <w:t xml:space="preserve">SUJETO OBLIGADO </w:t>
      </w:r>
      <w:r w:rsidR="00C945A0" w:rsidRPr="00161438">
        <w:rPr>
          <w:rFonts w:ascii="Palatino Linotype" w:eastAsia="Calibri" w:hAnsi="Palatino Linotype" w:cs="Times New Roman"/>
          <w:lang w:val="es-ES"/>
        </w:rPr>
        <w:t>dio respuesta</w:t>
      </w:r>
      <w:r w:rsidR="00347878" w:rsidRPr="00161438">
        <w:rPr>
          <w:rFonts w:ascii="Palatino Linotype" w:eastAsia="Calibri" w:hAnsi="Palatino Linotype" w:cs="Times New Roman"/>
          <w:lang w:val="es-ES"/>
        </w:rPr>
        <w:t xml:space="preserve"> a </w:t>
      </w:r>
      <w:r w:rsidR="00406EE3" w:rsidRPr="00161438">
        <w:rPr>
          <w:rFonts w:ascii="Palatino Linotype" w:eastAsia="Calibri" w:hAnsi="Palatino Linotype" w:cs="Times New Roman"/>
          <w:lang w:val="es-ES"/>
        </w:rPr>
        <w:t xml:space="preserve">la </w:t>
      </w:r>
      <w:r w:rsidR="00155E24" w:rsidRPr="00161438">
        <w:rPr>
          <w:rFonts w:ascii="Palatino Linotype" w:eastAsia="Calibri" w:hAnsi="Palatino Linotype" w:cs="Times New Roman"/>
          <w:lang w:val="es-ES"/>
        </w:rPr>
        <w:t>solicitud de información</w:t>
      </w:r>
      <w:r w:rsidR="00BE4F24" w:rsidRPr="00161438">
        <w:rPr>
          <w:rFonts w:ascii="Palatino Linotype" w:hAnsi="Palatino Linotype"/>
        </w:rPr>
        <w:t xml:space="preserve"> en los siguientes términos:</w:t>
      </w:r>
    </w:p>
    <w:p w14:paraId="4DFB1FA6" w14:textId="77777777" w:rsidR="0083293C" w:rsidRPr="00161438" w:rsidRDefault="0083293C" w:rsidP="0083293C">
      <w:pPr>
        <w:pStyle w:val="Prrafodelista"/>
        <w:tabs>
          <w:tab w:val="left" w:pos="0"/>
        </w:tabs>
        <w:spacing w:line="360" w:lineRule="auto"/>
        <w:ind w:left="0"/>
        <w:jc w:val="both"/>
        <w:rPr>
          <w:rFonts w:ascii="Palatino Linotype" w:hAnsi="Palatino Linotype"/>
          <w:color w:val="000000"/>
          <w:szCs w:val="14"/>
        </w:rPr>
      </w:pPr>
    </w:p>
    <w:p w14:paraId="3E1B52D9" w14:textId="77777777" w:rsidR="005351C0" w:rsidRPr="00161438" w:rsidRDefault="00BE4F24" w:rsidP="005351C0">
      <w:pPr>
        <w:pStyle w:val="Prrafodelista"/>
        <w:tabs>
          <w:tab w:val="left" w:pos="0"/>
        </w:tabs>
        <w:spacing w:line="276" w:lineRule="auto"/>
        <w:ind w:left="567" w:right="567"/>
        <w:jc w:val="right"/>
        <w:rPr>
          <w:rFonts w:ascii="Palatino Linotype" w:hAnsi="Palatino Linotype"/>
          <w:i/>
          <w:color w:val="000000"/>
          <w:sz w:val="22"/>
          <w:szCs w:val="14"/>
        </w:rPr>
      </w:pPr>
      <w:r w:rsidRPr="00161438">
        <w:rPr>
          <w:rFonts w:ascii="Palatino Linotype" w:hAnsi="Palatino Linotype"/>
          <w:i/>
          <w:color w:val="000000"/>
          <w:sz w:val="22"/>
          <w:szCs w:val="14"/>
        </w:rPr>
        <w:t>“</w:t>
      </w:r>
      <w:r w:rsidR="005351C0" w:rsidRPr="00161438">
        <w:rPr>
          <w:rFonts w:ascii="Palatino Linotype" w:hAnsi="Palatino Linotype"/>
          <w:i/>
          <w:color w:val="000000"/>
          <w:sz w:val="22"/>
          <w:szCs w:val="14"/>
        </w:rPr>
        <w:t>Villa Victoria, México a 13 de Diciembre de 2019</w:t>
      </w:r>
    </w:p>
    <w:p w14:paraId="3946302A" w14:textId="77777777" w:rsidR="005351C0" w:rsidRPr="00161438" w:rsidRDefault="005351C0" w:rsidP="005351C0">
      <w:pPr>
        <w:pStyle w:val="Prrafodelista"/>
        <w:tabs>
          <w:tab w:val="left" w:pos="0"/>
        </w:tabs>
        <w:spacing w:line="276" w:lineRule="auto"/>
        <w:ind w:left="567" w:right="567"/>
        <w:jc w:val="right"/>
        <w:rPr>
          <w:rFonts w:ascii="Palatino Linotype" w:hAnsi="Palatino Linotype"/>
          <w:i/>
          <w:color w:val="000000"/>
          <w:sz w:val="22"/>
          <w:szCs w:val="14"/>
        </w:rPr>
      </w:pPr>
      <w:r w:rsidRPr="00161438">
        <w:rPr>
          <w:rFonts w:ascii="Palatino Linotype" w:hAnsi="Palatino Linotype"/>
          <w:i/>
          <w:color w:val="000000"/>
          <w:sz w:val="22"/>
          <w:szCs w:val="14"/>
        </w:rPr>
        <w:t>Nombre del solicitante:</w:t>
      </w:r>
    </w:p>
    <w:p w14:paraId="54B29339" w14:textId="77777777" w:rsidR="005351C0" w:rsidRPr="00161438" w:rsidRDefault="005351C0" w:rsidP="005351C0">
      <w:pPr>
        <w:pStyle w:val="Prrafodelista"/>
        <w:tabs>
          <w:tab w:val="left" w:pos="0"/>
        </w:tabs>
        <w:spacing w:line="276" w:lineRule="auto"/>
        <w:ind w:left="567" w:right="567"/>
        <w:jc w:val="right"/>
        <w:rPr>
          <w:rFonts w:ascii="Palatino Linotype" w:hAnsi="Palatino Linotype"/>
          <w:i/>
          <w:color w:val="000000"/>
          <w:sz w:val="22"/>
          <w:szCs w:val="14"/>
        </w:rPr>
      </w:pPr>
      <w:r w:rsidRPr="00161438">
        <w:rPr>
          <w:rFonts w:ascii="Palatino Linotype" w:hAnsi="Palatino Linotype"/>
          <w:i/>
          <w:color w:val="000000"/>
          <w:sz w:val="22"/>
          <w:szCs w:val="14"/>
        </w:rPr>
        <w:t>Folio de la solicitud: 00351/VIVICTOR/IP/2019</w:t>
      </w:r>
    </w:p>
    <w:p w14:paraId="02080EE3" w14:textId="77777777" w:rsidR="005351C0" w:rsidRPr="00161438" w:rsidRDefault="005351C0" w:rsidP="005351C0">
      <w:pPr>
        <w:pStyle w:val="Prrafodelista"/>
        <w:tabs>
          <w:tab w:val="left" w:pos="0"/>
        </w:tabs>
        <w:spacing w:line="276" w:lineRule="auto"/>
        <w:ind w:left="567" w:right="567"/>
        <w:jc w:val="both"/>
        <w:rPr>
          <w:rFonts w:ascii="Palatino Linotype" w:hAnsi="Palatino Linotype"/>
          <w:i/>
          <w:color w:val="000000"/>
          <w:sz w:val="22"/>
          <w:szCs w:val="14"/>
        </w:rPr>
      </w:pPr>
    </w:p>
    <w:p w14:paraId="61C6D4FC" w14:textId="77777777" w:rsidR="005351C0" w:rsidRPr="00161438" w:rsidRDefault="005351C0" w:rsidP="005351C0">
      <w:pPr>
        <w:pStyle w:val="Prrafodelista"/>
        <w:tabs>
          <w:tab w:val="left" w:pos="0"/>
        </w:tabs>
        <w:spacing w:line="276" w:lineRule="auto"/>
        <w:ind w:left="567" w:right="567"/>
        <w:jc w:val="both"/>
        <w:rPr>
          <w:rFonts w:ascii="Palatino Linotype" w:hAnsi="Palatino Linotype"/>
          <w:i/>
          <w:color w:val="000000"/>
          <w:sz w:val="22"/>
          <w:szCs w:val="14"/>
        </w:rPr>
      </w:pPr>
      <w:r w:rsidRPr="00161438">
        <w:rPr>
          <w:rFonts w:ascii="Palatino Linotype" w:hAnsi="Palatino Linotype"/>
          <w:i/>
          <w:color w:val="000000"/>
          <w:sz w:val="22"/>
          <w:szCs w:val="14"/>
        </w:rPr>
        <w:t xml:space="preserve">En relación a la solicitud de información ingresada a través del Sistema de Acceso a la Información Mexiquense (SAIMEX), registrada con el número de solicitud 00351/VIVICTOR/IP/2019, que requiere lo siguiente: Requiero los expedientes que se encuentran pendientes de resolver en la Contraloría Municipal. Atendiendo lo indicado en los artículos 12, 53, Fracción II, V, VI, y Art 163 de la Ley de Transparencia y Acceso a la Información Pública del Estado de México y Municipios, hago de su conocimiento que: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una vez realizada la búsqueda exhaustiva y razonable en los archivos correspondientes, se hace de su conocimiento que dentro de los archivos que obran dentro de la Oficina de la Contraloría Interna Municipal, se tienen en periodo de investigación asuntos relacionados con lo que establece el artículo 34 y 95 fracción III de la Ley de Responsabilidades Administrativas del Estado de México y Municipios, mismos que en términos del artículo 140 fracción VI de la Ley Estatal y el numeral Vigésimo Octavo de los Lineamientos Generales en Materia de Clasificación, Desclasificación de la Información, así como para la Elaboración de Versiones Públicas, no pueden ser difundidos, hasta en tanto no se tenga o se haya dictado una resolución firme. Por tanto, por el momento, no puede ser </w:t>
      </w:r>
      <w:r w:rsidRPr="00161438">
        <w:rPr>
          <w:rFonts w:ascii="Palatino Linotype" w:hAnsi="Palatino Linotype"/>
          <w:i/>
          <w:color w:val="000000"/>
          <w:sz w:val="22"/>
          <w:szCs w:val="14"/>
        </w:rPr>
        <w:lastRenderedPageBreak/>
        <w:t>proporcionada la información en los términos solicitados. Sin otro particular, con el presente escrito se tiene por atendida la solicitud de información.</w:t>
      </w:r>
    </w:p>
    <w:p w14:paraId="0A2FD07E" w14:textId="77777777" w:rsidR="005351C0" w:rsidRPr="00161438" w:rsidRDefault="005351C0" w:rsidP="005351C0">
      <w:pPr>
        <w:pStyle w:val="Prrafodelista"/>
        <w:tabs>
          <w:tab w:val="left" w:pos="0"/>
        </w:tabs>
        <w:spacing w:line="276" w:lineRule="auto"/>
        <w:ind w:left="567" w:right="567"/>
        <w:jc w:val="both"/>
        <w:rPr>
          <w:rFonts w:ascii="Palatino Linotype" w:hAnsi="Palatino Linotype"/>
          <w:i/>
          <w:color w:val="000000"/>
          <w:sz w:val="22"/>
          <w:szCs w:val="14"/>
        </w:rPr>
      </w:pPr>
    </w:p>
    <w:p w14:paraId="23E5BB3D" w14:textId="77777777" w:rsidR="005351C0" w:rsidRPr="00161438" w:rsidRDefault="005351C0" w:rsidP="005351C0">
      <w:pPr>
        <w:pStyle w:val="Prrafodelista"/>
        <w:tabs>
          <w:tab w:val="left" w:pos="0"/>
        </w:tabs>
        <w:spacing w:line="276" w:lineRule="auto"/>
        <w:ind w:left="567" w:right="567"/>
        <w:jc w:val="both"/>
        <w:rPr>
          <w:rFonts w:ascii="Palatino Linotype" w:hAnsi="Palatino Linotype"/>
          <w:i/>
          <w:color w:val="000000"/>
          <w:sz w:val="22"/>
          <w:szCs w:val="14"/>
        </w:rPr>
      </w:pPr>
      <w:r w:rsidRPr="00161438">
        <w:rPr>
          <w:rFonts w:ascii="Palatino Linotype" w:hAnsi="Palatino Linotype"/>
          <w:i/>
          <w:color w:val="000000"/>
          <w:sz w:val="22"/>
          <w:szCs w:val="14"/>
        </w:rPr>
        <w:t>ATENTAMENTE</w:t>
      </w:r>
    </w:p>
    <w:p w14:paraId="03F6BC62" w14:textId="3F4CD805" w:rsidR="00BE4F24" w:rsidRPr="00161438" w:rsidRDefault="005351C0" w:rsidP="005351C0">
      <w:pPr>
        <w:pStyle w:val="Prrafodelista"/>
        <w:tabs>
          <w:tab w:val="left" w:pos="0"/>
        </w:tabs>
        <w:spacing w:line="276" w:lineRule="auto"/>
        <w:ind w:left="567" w:right="567"/>
        <w:jc w:val="both"/>
        <w:rPr>
          <w:rFonts w:ascii="Palatino Linotype" w:hAnsi="Palatino Linotype"/>
          <w:color w:val="000000"/>
          <w:sz w:val="22"/>
          <w:szCs w:val="14"/>
        </w:rPr>
      </w:pPr>
      <w:r w:rsidRPr="00161438">
        <w:rPr>
          <w:rFonts w:ascii="Palatino Linotype" w:hAnsi="Palatino Linotype"/>
          <w:i/>
          <w:color w:val="000000"/>
          <w:sz w:val="22"/>
          <w:szCs w:val="14"/>
        </w:rPr>
        <w:t xml:space="preserve">Lic. </w:t>
      </w:r>
      <w:proofErr w:type="spellStart"/>
      <w:r w:rsidRPr="00161438">
        <w:rPr>
          <w:rFonts w:ascii="Palatino Linotype" w:hAnsi="Palatino Linotype"/>
          <w:i/>
          <w:color w:val="000000"/>
          <w:sz w:val="22"/>
          <w:szCs w:val="14"/>
        </w:rPr>
        <w:t>Talia</w:t>
      </w:r>
      <w:proofErr w:type="spellEnd"/>
      <w:r w:rsidRPr="00161438">
        <w:rPr>
          <w:rFonts w:ascii="Palatino Linotype" w:hAnsi="Palatino Linotype"/>
          <w:i/>
          <w:color w:val="000000"/>
          <w:sz w:val="22"/>
          <w:szCs w:val="14"/>
        </w:rPr>
        <w:t xml:space="preserve"> </w:t>
      </w:r>
      <w:proofErr w:type="spellStart"/>
      <w:r w:rsidRPr="00161438">
        <w:rPr>
          <w:rFonts w:ascii="Palatino Linotype" w:hAnsi="Palatino Linotype"/>
          <w:i/>
          <w:color w:val="000000"/>
          <w:sz w:val="22"/>
          <w:szCs w:val="14"/>
        </w:rPr>
        <w:t>Nohemi</w:t>
      </w:r>
      <w:proofErr w:type="spellEnd"/>
      <w:r w:rsidRPr="00161438">
        <w:rPr>
          <w:rFonts w:ascii="Palatino Linotype" w:hAnsi="Palatino Linotype"/>
          <w:i/>
          <w:color w:val="000000"/>
          <w:sz w:val="22"/>
          <w:szCs w:val="14"/>
        </w:rPr>
        <w:t xml:space="preserve"> Pérez </w:t>
      </w:r>
      <w:proofErr w:type="spellStart"/>
      <w:r w:rsidRPr="00161438">
        <w:rPr>
          <w:rFonts w:ascii="Palatino Linotype" w:hAnsi="Palatino Linotype"/>
          <w:i/>
          <w:color w:val="000000"/>
          <w:sz w:val="22"/>
          <w:szCs w:val="14"/>
        </w:rPr>
        <w:t>Noya</w:t>
      </w:r>
      <w:proofErr w:type="spellEnd"/>
      <w:r w:rsidR="00BE4F24" w:rsidRPr="00161438">
        <w:rPr>
          <w:rFonts w:ascii="Palatino Linotype" w:hAnsi="Palatino Linotype"/>
          <w:i/>
          <w:color w:val="000000"/>
          <w:sz w:val="22"/>
          <w:szCs w:val="14"/>
        </w:rPr>
        <w:t>”</w:t>
      </w:r>
      <w:r w:rsidR="00BE4F24" w:rsidRPr="00161438">
        <w:rPr>
          <w:rFonts w:ascii="Palatino Linotype" w:hAnsi="Palatino Linotype"/>
          <w:color w:val="000000"/>
          <w:sz w:val="22"/>
          <w:szCs w:val="14"/>
        </w:rPr>
        <w:t xml:space="preserve"> (Sic).</w:t>
      </w:r>
    </w:p>
    <w:p w14:paraId="782720EE" w14:textId="77777777" w:rsidR="0084448A" w:rsidRPr="00161438" w:rsidRDefault="0084448A" w:rsidP="00BE4F24">
      <w:pPr>
        <w:spacing w:line="360" w:lineRule="auto"/>
        <w:ind w:right="616"/>
        <w:jc w:val="both"/>
        <w:rPr>
          <w:rFonts w:ascii="Palatino Linotype" w:hAnsi="Palatino Linotype"/>
          <w:b/>
          <w:color w:val="000000" w:themeColor="text1"/>
        </w:rPr>
      </w:pPr>
    </w:p>
    <w:p w14:paraId="675E23D3" w14:textId="61604279" w:rsidR="005351C0" w:rsidRPr="00161438" w:rsidRDefault="005351C0" w:rsidP="000C1C87">
      <w:pPr>
        <w:pStyle w:val="Prrafodelista"/>
        <w:numPr>
          <w:ilvl w:val="0"/>
          <w:numId w:val="1"/>
        </w:numPr>
        <w:spacing w:before="240" w:after="240" w:line="360" w:lineRule="auto"/>
        <w:ind w:left="0" w:firstLine="0"/>
        <w:jc w:val="both"/>
        <w:rPr>
          <w:rFonts w:ascii="Palatino Linotype" w:eastAsia="Times New Roman" w:hAnsi="Palatino Linotype" w:cs="Arial"/>
        </w:rPr>
      </w:pPr>
      <w:r w:rsidRPr="00161438">
        <w:rPr>
          <w:rFonts w:ascii="Palatino Linotype" w:eastAsia="Times New Roman" w:hAnsi="Palatino Linotype" w:cs="Arial"/>
        </w:rPr>
        <w:t xml:space="preserve">Se hace constar que el </w:t>
      </w:r>
      <w:r w:rsidRPr="00161438">
        <w:rPr>
          <w:rFonts w:ascii="Palatino Linotype" w:eastAsia="Times New Roman" w:hAnsi="Palatino Linotype" w:cs="Arial"/>
          <w:b/>
        </w:rPr>
        <w:t>SUJETO OBLIGADO</w:t>
      </w:r>
      <w:r w:rsidRPr="00161438">
        <w:rPr>
          <w:rFonts w:ascii="Palatino Linotype" w:eastAsia="Times New Roman" w:hAnsi="Palatino Linotype" w:cs="Arial"/>
        </w:rPr>
        <w:t xml:space="preserve"> adjuntó a su respuesta los archivos electrónicos que se describen a continuación:</w:t>
      </w:r>
    </w:p>
    <w:p w14:paraId="44E2F679" w14:textId="77777777" w:rsidR="00D1161F" w:rsidRPr="00161438" w:rsidRDefault="00D1161F" w:rsidP="00D1161F">
      <w:pPr>
        <w:pStyle w:val="Prrafodelista"/>
        <w:spacing w:line="360" w:lineRule="auto"/>
        <w:ind w:left="0"/>
        <w:jc w:val="both"/>
        <w:rPr>
          <w:rFonts w:ascii="Palatino Linotype" w:eastAsia="Times New Roman" w:hAnsi="Palatino Linotype" w:cs="Arial"/>
        </w:rPr>
      </w:pPr>
    </w:p>
    <w:p w14:paraId="51712EB5" w14:textId="319232A9" w:rsidR="005351C0" w:rsidRPr="00161438" w:rsidRDefault="005351C0" w:rsidP="005351C0">
      <w:pPr>
        <w:pStyle w:val="Prrafodelista"/>
        <w:numPr>
          <w:ilvl w:val="1"/>
          <w:numId w:val="1"/>
        </w:numPr>
        <w:tabs>
          <w:tab w:val="left" w:pos="993"/>
        </w:tabs>
        <w:spacing w:before="240" w:after="240" w:line="360" w:lineRule="auto"/>
        <w:ind w:left="567" w:firstLine="0"/>
        <w:jc w:val="both"/>
        <w:rPr>
          <w:rFonts w:ascii="Palatino Linotype" w:eastAsia="Times New Roman" w:hAnsi="Palatino Linotype" w:cs="Arial"/>
        </w:rPr>
      </w:pPr>
      <w:r w:rsidRPr="00161438">
        <w:rPr>
          <w:rFonts w:ascii="Palatino Linotype" w:eastAsia="Times New Roman" w:hAnsi="Palatino Linotype" w:cs="Arial"/>
          <w:b/>
          <w:i/>
        </w:rPr>
        <w:t>“RESPUESTA UTAI-00351.pdf”:</w:t>
      </w:r>
      <w:r w:rsidRPr="00161438">
        <w:rPr>
          <w:rFonts w:ascii="Palatino Linotype" w:eastAsia="Times New Roman" w:hAnsi="Palatino Linotype" w:cs="Arial"/>
        </w:rPr>
        <w:t xml:space="preserve"> Documento constante de una foja que muestra un documento emitido por la Unidad de Transparencia y Acceso a la Información Pública del </w:t>
      </w:r>
      <w:r w:rsidRPr="00161438">
        <w:rPr>
          <w:rFonts w:ascii="Palatino Linotype" w:eastAsia="Times New Roman" w:hAnsi="Palatino Linotype" w:cs="Arial"/>
          <w:b/>
        </w:rPr>
        <w:t>SUJETO OBLIGADO</w:t>
      </w:r>
      <w:r w:rsidRPr="00161438">
        <w:rPr>
          <w:rFonts w:ascii="Palatino Linotype" w:eastAsia="Times New Roman" w:hAnsi="Palatino Linotype" w:cs="Arial"/>
        </w:rPr>
        <w:t xml:space="preserve"> por el que hace del conocimiento del particular que dentro de los archivos de la Contraloría Interna Municipal se tienen asuntos relacionados con lo dispuesto por los artículos 34 y 95, fracción III, de la Ley de Responsabilidades Administrativas del Estado de México y Municipios, los cuales no </w:t>
      </w:r>
      <w:r w:rsidR="000C1C87" w:rsidRPr="00161438">
        <w:rPr>
          <w:rFonts w:ascii="Palatino Linotype" w:eastAsia="Times New Roman" w:hAnsi="Palatino Linotype" w:cs="Arial"/>
        </w:rPr>
        <w:t>pueden ser difundidos hasta en tanto no se tenga o se haya dictado una resolución firme.</w:t>
      </w:r>
    </w:p>
    <w:p w14:paraId="35F2D637" w14:textId="77777777" w:rsidR="005351C0" w:rsidRPr="00161438" w:rsidRDefault="005351C0" w:rsidP="005351C0">
      <w:pPr>
        <w:pStyle w:val="Prrafodelista"/>
        <w:tabs>
          <w:tab w:val="left" w:pos="993"/>
        </w:tabs>
        <w:spacing w:before="240" w:after="240" w:line="360" w:lineRule="auto"/>
        <w:ind w:left="567"/>
        <w:jc w:val="both"/>
        <w:rPr>
          <w:rFonts w:ascii="Palatino Linotype" w:eastAsia="Times New Roman" w:hAnsi="Palatino Linotype" w:cs="Arial"/>
        </w:rPr>
      </w:pPr>
    </w:p>
    <w:p w14:paraId="5ACE2B35" w14:textId="410AA18C" w:rsidR="005351C0" w:rsidRPr="00161438" w:rsidRDefault="005351C0" w:rsidP="005351C0">
      <w:pPr>
        <w:pStyle w:val="Prrafodelista"/>
        <w:numPr>
          <w:ilvl w:val="1"/>
          <w:numId w:val="1"/>
        </w:numPr>
        <w:tabs>
          <w:tab w:val="left" w:pos="993"/>
        </w:tabs>
        <w:spacing w:before="240" w:after="240" w:line="360" w:lineRule="auto"/>
        <w:ind w:left="567" w:firstLine="0"/>
        <w:jc w:val="both"/>
        <w:rPr>
          <w:rFonts w:ascii="Palatino Linotype" w:eastAsia="Times New Roman" w:hAnsi="Palatino Linotype" w:cs="Arial"/>
        </w:rPr>
      </w:pPr>
      <w:r w:rsidRPr="00161438">
        <w:rPr>
          <w:rFonts w:ascii="Palatino Linotype" w:eastAsia="Times New Roman" w:hAnsi="Palatino Linotype" w:cs="Arial"/>
          <w:b/>
          <w:i/>
        </w:rPr>
        <w:t>“RESPUESTA CONTRALORÍA -00351.pdf”:</w:t>
      </w:r>
      <w:r w:rsidRPr="00161438">
        <w:rPr>
          <w:rFonts w:ascii="Palatino Linotype" w:eastAsia="Times New Roman" w:hAnsi="Palatino Linotype" w:cs="Arial"/>
        </w:rPr>
        <w:t xml:space="preserve"> </w:t>
      </w:r>
      <w:r w:rsidR="000C1C87" w:rsidRPr="00161438">
        <w:rPr>
          <w:rFonts w:ascii="Palatino Linotype" w:eastAsia="Times New Roman" w:hAnsi="Palatino Linotype" w:cs="Arial"/>
        </w:rPr>
        <w:t xml:space="preserve">Documento constante de una foja que muestra el oficio número CIM/0600/2019, de cinco (05) de diciembre del dos mil diecinueve, emitido por el Contralor Interno Municipal, por el que manifiesta que dentro de los archivos que obran dentro de la Contraloría Interna Municipal se tienen asuntos relacionados con lo dispuesto por los artículos 34 y 95, fracción III, de la Ley de Responsabilidades Administrativas </w:t>
      </w:r>
      <w:r w:rsidR="000C1C87" w:rsidRPr="00161438">
        <w:rPr>
          <w:rFonts w:ascii="Palatino Linotype" w:eastAsia="Times New Roman" w:hAnsi="Palatino Linotype" w:cs="Arial"/>
        </w:rPr>
        <w:lastRenderedPageBreak/>
        <w:t>del Estado de México y Municipios, los cuales no pueden ser difundidos hasta en tanto no se tenga o se haya dictado una resolución firme.</w:t>
      </w:r>
    </w:p>
    <w:p w14:paraId="21915360" w14:textId="77777777" w:rsidR="005351C0" w:rsidRPr="00161438" w:rsidRDefault="005351C0" w:rsidP="005351C0">
      <w:pPr>
        <w:pStyle w:val="Prrafodelista"/>
        <w:spacing w:before="240" w:after="240" w:line="360" w:lineRule="auto"/>
        <w:ind w:left="0"/>
        <w:jc w:val="both"/>
        <w:rPr>
          <w:rFonts w:ascii="Palatino Linotype" w:eastAsia="Times New Roman" w:hAnsi="Palatino Linotype" w:cs="Arial"/>
        </w:rPr>
      </w:pPr>
    </w:p>
    <w:p w14:paraId="6858767F" w14:textId="7CDF54F2" w:rsidR="001A35DC" w:rsidRPr="00161438" w:rsidRDefault="0084448A" w:rsidP="000C1C87">
      <w:pPr>
        <w:pStyle w:val="Prrafodelista"/>
        <w:numPr>
          <w:ilvl w:val="0"/>
          <w:numId w:val="1"/>
        </w:numPr>
        <w:spacing w:before="240" w:after="240" w:line="360" w:lineRule="auto"/>
        <w:ind w:left="0" w:firstLine="0"/>
        <w:jc w:val="both"/>
        <w:rPr>
          <w:rFonts w:ascii="Palatino Linotype" w:eastAsia="Times New Roman" w:hAnsi="Palatino Linotype" w:cs="Arial"/>
        </w:rPr>
      </w:pPr>
      <w:r w:rsidRPr="00161438">
        <w:rPr>
          <w:rFonts w:ascii="Palatino Linotype" w:eastAsia="Times New Roman" w:hAnsi="Palatino Linotype" w:cs="Arial"/>
        </w:rPr>
        <w:t xml:space="preserve">El </w:t>
      </w:r>
      <w:r w:rsidR="000C1C87" w:rsidRPr="00161438">
        <w:rPr>
          <w:rFonts w:ascii="Palatino Linotype" w:eastAsia="Times New Roman" w:hAnsi="Palatino Linotype" w:cs="Arial"/>
        </w:rPr>
        <w:t>veinte</w:t>
      </w:r>
      <w:r w:rsidRPr="00161438">
        <w:rPr>
          <w:rFonts w:ascii="Palatino Linotype" w:eastAsia="Times New Roman" w:hAnsi="Palatino Linotype" w:cs="Arial"/>
        </w:rPr>
        <w:t xml:space="preserve"> (</w:t>
      </w:r>
      <w:r w:rsidR="000C1C87" w:rsidRPr="00161438">
        <w:rPr>
          <w:rFonts w:ascii="Palatino Linotype" w:eastAsia="Times New Roman" w:hAnsi="Palatino Linotype" w:cs="Arial"/>
        </w:rPr>
        <w:t>20</w:t>
      </w:r>
      <w:r w:rsidR="008C252A" w:rsidRPr="00161438">
        <w:rPr>
          <w:rFonts w:ascii="Palatino Linotype" w:eastAsia="Times New Roman" w:hAnsi="Palatino Linotype" w:cs="Arial"/>
        </w:rPr>
        <w:t xml:space="preserve">) de </w:t>
      </w:r>
      <w:r w:rsidR="000C1C87" w:rsidRPr="00161438">
        <w:rPr>
          <w:rFonts w:ascii="Palatino Linotype" w:eastAsia="Times New Roman" w:hAnsi="Palatino Linotype" w:cs="Arial"/>
        </w:rPr>
        <w:t>diciembre</w:t>
      </w:r>
      <w:r w:rsidR="00496A90" w:rsidRPr="00161438">
        <w:rPr>
          <w:rFonts w:ascii="Palatino Linotype" w:eastAsia="Times New Roman" w:hAnsi="Palatino Linotype" w:cs="Arial"/>
        </w:rPr>
        <w:t xml:space="preserve"> </w:t>
      </w:r>
      <w:r w:rsidR="008C252A" w:rsidRPr="00161438">
        <w:rPr>
          <w:rFonts w:ascii="Palatino Linotype" w:eastAsia="Times New Roman" w:hAnsi="Palatino Linotype" w:cs="Arial"/>
          <w:lang w:val="es-ES"/>
        </w:rPr>
        <w:t xml:space="preserve">de dos mil </w:t>
      </w:r>
      <w:r w:rsidR="00496A90" w:rsidRPr="00161438">
        <w:rPr>
          <w:rFonts w:ascii="Palatino Linotype" w:eastAsia="Times New Roman" w:hAnsi="Palatino Linotype" w:cs="Arial"/>
          <w:lang w:val="es-ES"/>
        </w:rPr>
        <w:t>veinte</w:t>
      </w:r>
      <w:r w:rsidR="00D408B6" w:rsidRPr="00161438">
        <w:rPr>
          <w:rFonts w:ascii="Palatino Linotype" w:eastAsia="Times New Roman" w:hAnsi="Palatino Linotype" w:cs="Arial"/>
          <w:lang w:val="es-ES"/>
        </w:rPr>
        <w:t xml:space="preserve">, </w:t>
      </w:r>
      <w:r w:rsidR="00496A90" w:rsidRPr="00161438">
        <w:rPr>
          <w:rFonts w:ascii="Palatino Linotype" w:eastAsia="Times New Roman" w:hAnsi="Palatino Linotype" w:cs="Arial"/>
          <w:lang w:val="es-ES"/>
        </w:rPr>
        <w:t xml:space="preserve">el </w:t>
      </w:r>
      <w:r w:rsidR="00496A90" w:rsidRPr="00161438">
        <w:rPr>
          <w:rFonts w:ascii="Palatino Linotype" w:eastAsia="Times New Roman" w:hAnsi="Palatino Linotype" w:cs="Arial"/>
          <w:b/>
          <w:lang w:val="es-ES"/>
        </w:rPr>
        <w:t>RECURRENTE</w:t>
      </w:r>
      <w:r w:rsidR="00496A90" w:rsidRPr="00161438">
        <w:rPr>
          <w:rFonts w:ascii="Palatino Linotype" w:eastAsia="Times New Roman" w:hAnsi="Palatino Linotype" w:cs="Arial"/>
          <w:lang w:val="es-ES"/>
        </w:rPr>
        <w:t xml:space="preserve"> interpuso el </w:t>
      </w:r>
      <w:r w:rsidR="00C64BCF" w:rsidRPr="00161438">
        <w:rPr>
          <w:rFonts w:ascii="Palatino Linotype" w:eastAsia="Times New Roman" w:hAnsi="Palatino Linotype" w:cs="Arial"/>
          <w:lang w:val="es-ES"/>
        </w:rPr>
        <w:t>recurso</w:t>
      </w:r>
      <w:r w:rsidR="00496A90" w:rsidRPr="00161438">
        <w:rPr>
          <w:rFonts w:ascii="Palatino Linotype" w:eastAsia="Times New Roman" w:hAnsi="Palatino Linotype" w:cs="Arial"/>
          <w:lang w:val="es-ES"/>
        </w:rPr>
        <w:t xml:space="preserve"> </w:t>
      </w:r>
      <w:r w:rsidR="00C64BCF" w:rsidRPr="00161438">
        <w:rPr>
          <w:rFonts w:ascii="Palatino Linotype" w:eastAsia="Times New Roman" w:hAnsi="Palatino Linotype" w:cs="Arial"/>
          <w:lang w:val="es-ES"/>
        </w:rPr>
        <w:t>de revisión</w:t>
      </w:r>
      <w:r w:rsidR="003A68EE" w:rsidRPr="00161438">
        <w:rPr>
          <w:rFonts w:ascii="Palatino Linotype" w:eastAsia="Times New Roman" w:hAnsi="Palatino Linotype" w:cs="Arial"/>
          <w:lang w:val="es-ES"/>
        </w:rPr>
        <w:t xml:space="preserve"> </w:t>
      </w:r>
      <w:r w:rsidR="005351C0" w:rsidRPr="00161438">
        <w:rPr>
          <w:rFonts w:ascii="Palatino Linotype" w:eastAsia="Times New Roman" w:hAnsi="Palatino Linotype" w:cs="Arial"/>
          <w:b/>
          <w:lang w:val="es-ES"/>
        </w:rPr>
        <w:t>12553/INFOEM/IP/RR/2019</w:t>
      </w:r>
      <w:bookmarkStart w:id="4" w:name="_Toc461555885"/>
      <w:bookmarkStart w:id="5" w:name="_Toc465264612"/>
      <w:bookmarkStart w:id="6" w:name="_Toc465264857"/>
      <w:bookmarkStart w:id="7" w:name="_Toc465266508"/>
      <w:bookmarkStart w:id="8" w:name="_Toc466302240"/>
      <w:bookmarkStart w:id="9" w:name="_Toc466371848"/>
      <w:bookmarkStart w:id="10" w:name="_Toc466371907"/>
      <w:bookmarkStart w:id="11" w:name="_Toc466377637"/>
      <w:bookmarkStart w:id="12" w:name="_Toc475619390"/>
      <w:bookmarkStart w:id="13" w:name="_Toc476048182"/>
      <w:bookmarkStart w:id="14" w:name="_Toc476071561"/>
      <w:bookmarkStart w:id="15" w:name="_Toc491370292"/>
      <w:r w:rsidR="008C252A" w:rsidRPr="00161438">
        <w:rPr>
          <w:rFonts w:ascii="Palatino Linotype" w:hAnsi="Palatino Linotype"/>
          <w:b/>
        </w:rPr>
        <w:t xml:space="preserve"> </w:t>
      </w:r>
      <w:r w:rsidR="00C90879" w:rsidRPr="00161438">
        <w:rPr>
          <w:rFonts w:ascii="Palatino Linotype" w:eastAsia="Times New Roman" w:hAnsi="Palatino Linotype" w:cs="Arial"/>
          <w:lang w:val="es-ES"/>
        </w:rPr>
        <w:t xml:space="preserve">en contra de </w:t>
      </w:r>
      <w:r w:rsidR="000C1C87" w:rsidRPr="00161438">
        <w:rPr>
          <w:rFonts w:ascii="Palatino Linotype" w:eastAsia="Times New Roman" w:hAnsi="Palatino Linotype" w:cs="Arial"/>
          <w:lang w:val="es-ES"/>
        </w:rPr>
        <w:t>la respuesta</w:t>
      </w:r>
      <w:r w:rsidR="00C90879" w:rsidRPr="00161438">
        <w:rPr>
          <w:rFonts w:ascii="Palatino Linotype" w:eastAsia="Times New Roman" w:hAnsi="Palatino Linotype" w:cs="Arial"/>
          <w:lang w:val="es-ES"/>
        </w:rPr>
        <w:t xml:space="preserve"> y</w:t>
      </w:r>
      <w:r w:rsidR="000C1C87" w:rsidRPr="00161438">
        <w:rPr>
          <w:rFonts w:ascii="Palatino Linotype" w:eastAsia="Times New Roman" w:hAnsi="Palatino Linotype" w:cs="Arial"/>
          <w:lang w:val="es-ES"/>
        </w:rPr>
        <w:t xml:space="preserve"> señalando por </w:t>
      </w:r>
      <w:r w:rsidR="000C1C87" w:rsidRPr="00161438">
        <w:rPr>
          <w:rFonts w:ascii="Palatino Linotype" w:eastAsia="Times New Roman" w:hAnsi="Palatino Linotype" w:cs="Arial"/>
          <w:i/>
          <w:lang w:val="es-ES"/>
        </w:rPr>
        <w:t>Acto Impugnado</w:t>
      </w:r>
      <w:r w:rsidR="000C1C87" w:rsidRPr="00161438">
        <w:rPr>
          <w:rFonts w:ascii="Palatino Linotype" w:eastAsia="Times New Roman" w:hAnsi="Palatino Linotype" w:cs="Arial"/>
          <w:lang w:val="es-ES"/>
        </w:rPr>
        <w:t xml:space="preserve"> y</w:t>
      </w:r>
      <w:r w:rsidR="00C90879" w:rsidRPr="00161438">
        <w:rPr>
          <w:rFonts w:ascii="Palatino Linotype" w:eastAsia="Times New Roman" w:hAnsi="Palatino Linotype" w:cs="Arial"/>
          <w:lang w:val="es-ES"/>
        </w:rPr>
        <w:t xml:space="preserve"> </w:t>
      </w:r>
      <w:r w:rsidR="000C1C87" w:rsidRPr="00161438">
        <w:rPr>
          <w:rFonts w:ascii="Palatino Linotype" w:eastAsia="Times New Roman" w:hAnsi="Palatino Linotype" w:cs="Arial"/>
          <w:i/>
          <w:lang w:val="es-ES"/>
        </w:rPr>
        <w:t>Razones o Motivos De Inconformidad</w:t>
      </w:r>
      <w:r w:rsidR="000C1C87" w:rsidRPr="00161438">
        <w:rPr>
          <w:rFonts w:ascii="Palatino Linotype" w:eastAsia="Times New Roman" w:hAnsi="Palatino Linotype" w:cs="Arial"/>
          <w:lang w:val="es-ES"/>
        </w:rPr>
        <w:t xml:space="preserve"> los </w:t>
      </w:r>
      <w:r w:rsidR="00C90879" w:rsidRPr="00161438">
        <w:rPr>
          <w:rFonts w:ascii="Palatino Linotype" w:eastAsia="Times New Roman" w:hAnsi="Palatino Linotype" w:cs="Arial"/>
          <w:lang w:val="es-ES"/>
        </w:rPr>
        <w:t>siguientes:</w:t>
      </w:r>
      <w:bookmarkEnd w:id="4"/>
      <w:bookmarkEnd w:id="5"/>
      <w:bookmarkEnd w:id="6"/>
      <w:bookmarkEnd w:id="7"/>
      <w:bookmarkEnd w:id="8"/>
      <w:bookmarkEnd w:id="9"/>
      <w:bookmarkEnd w:id="10"/>
      <w:bookmarkEnd w:id="11"/>
      <w:bookmarkEnd w:id="12"/>
      <w:bookmarkEnd w:id="13"/>
      <w:bookmarkEnd w:id="14"/>
      <w:bookmarkEnd w:id="15"/>
    </w:p>
    <w:p w14:paraId="7AEA4705" w14:textId="77777777" w:rsidR="001A35DC" w:rsidRPr="00161438" w:rsidRDefault="001A35DC" w:rsidP="001A35DC">
      <w:pPr>
        <w:pStyle w:val="Prrafodelista"/>
        <w:spacing w:before="240" w:after="240" w:line="360" w:lineRule="auto"/>
        <w:ind w:left="0"/>
        <w:jc w:val="both"/>
        <w:rPr>
          <w:rFonts w:ascii="Palatino Linotype" w:eastAsia="Times New Roman" w:hAnsi="Palatino Linotype" w:cs="Arial"/>
          <w:lang w:val="es-ES"/>
        </w:rPr>
      </w:pPr>
    </w:p>
    <w:p w14:paraId="032F64F6" w14:textId="1CD1B5ED" w:rsidR="001A35DC" w:rsidRPr="00161438" w:rsidRDefault="001A35DC" w:rsidP="001A35DC">
      <w:pPr>
        <w:pStyle w:val="Prrafodelista"/>
        <w:spacing w:before="240" w:after="240" w:line="360" w:lineRule="auto"/>
        <w:ind w:left="567" w:right="567"/>
        <w:jc w:val="both"/>
        <w:rPr>
          <w:rFonts w:ascii="Palatino Linotype" w:eastAsia="Times New Roman" w:hAnsi="Palatino Linotype" w:cs="Arial"/>
          <w:lang w:val="es-ES"/>
        </w:rPr>
      </w:pPr>
      <w:r w:rsidRPr="00161438">
        <w:rPr>
          <w:rFonts w:ascii="Palatino Linotype" w:eastAsia="Times New Roman" w:hAnsi="Palatino Linotype" w:cs="Arial"/>
          <w:b/>
          <w:lang w:val="es-ES"/>
        </w:rPr>
        <w:t>Acto impugnado:</w:t>
      </w:r>
      <w:r w:rsidRPr="00161438">
        <w:rPr>
          <w:rFonts w:ascii="Palatino Linotype" w:eastAsia="Times New Roman" w:hAnsi="Palatino Linotype" w:cs="Arial"/>
          <w:lang w:val="es-ES"/>
        </w:rPr>
        <w:t xml:space="preserve"> </w:t>
      </w:r>
      <w:r w:rsidRPr="00161438">
        <w:rPr>
          <w:rFonts w:ascii="Palatino Linotype" w:eastAsia="Times New Roman" w:hAnsi="Palatino Linotype" w:cs="Arial"/>
          <w:i/>
          <w:lang w:val="es-ES"/>
        </w:rPr>
        <w:t>“</w:t>
      </w:r>
      <w:r w:rsidR="000C1C87" w:rsidRPr="00161438">
        <w:rPr>
          <w:rFonts w:ascii="Palatino Linotype" w:eastAsia="Times New Roman" w:hAnsi="Palatino Linotype" w:cs="Arial"/>
          <w:i/>
          <w:lang w:val="es-ES"/>
        </w:rPr>
        <w:t>No me entregan la información que solicite, me dicen que es información reservada, pero no me adjuntan la prueba de daño donde funden y motiven la negativa de entregar la información.</w:t>
      </w:r>
      <w:r w:rsidRPr="00161438">
        <w:rPr>
          <w:rFonts w:ascii="Palatino Linotype" w:eastAsia="Times New Roman" w:hAnsi="Palatino Linotype" w:cs="Arial"/>
          <w:i/>
          <w:lang w:val="es-ES"/>
        </w:rPr>
        <w:t>”</w:t>
      </w:r>
      <w:r w:rsidRPr="00161438">
        <w:rPr>
          <w:rFonts w:ascii="Palatino Linotype" w:eastAsia="Times New Roman" w:hAnsi="Palatino Linotype" w:cs="Arial"/>
          <w:lang w:val="es-ES"/>
        </w:rPr>
        <w:t xml:space="preserve"> (Sic).</w:t>
      </w:r>
    </w:p>
    <w:p w14:paraId="1F526428" w14:textId="77777777" w:rsidR="001A35DC" w:rsidRPr="00161438" w:rsidRDefault="001A35DC" w:rsidP="001A35DC">
      <w:pPr>
        <w:pStyle w:val="Prrafodelista"/>
        <w:spacing w:before="240" w:after="240" w:line="360" w:lineRule="auto"/>
        <w:ind w:left="567" w:right="567"/>
        <w:jc w:val="both"/>
        <w:rPr>
          <w:rFonts w:ascii="Palatino Linotype" w:eastAsia="Times New Roman" w:hAnsi="Palatino Linotype" w:cs="Arial"/>
          <w:b/>
          <w:lang w:val="es-ES"/>
        </w:rPr>
      </w:pPr>
    </w:p>
    <w:p w14:paraId="63A9ED8C" w14:textId="3191ECBA" w:rsidR="001A35DC" w:rsidRPr="00161438" w:rsidRDefault="001A35DC" w:rsidP="001A35DC">
      <w:pPr>
        <w:pStyle w:val="Prrafodelista"/>
        <w:spacing w:before="240" w:after="240" w:line="360" w:lineRule="auto"/>
        <w:ind w:left="567" w:right="567"/>
        <w:jc w:val="both"/>
        <w:rPr>
          <w:rFonts w:ascii="Palatino Linotype" w:eastAsia="Times New Roman" w:hAnsi="Palatino Linotype" w:cs="Arial"/>
          <w:lang w:val="es-ES"/>
        </w:rPr>
      </w:pPr>
      <w:r w:rsidRPr="00161438">
        <w:rPr>
          <w:rFonts w:ascii="Palatino Linotype" w:eastAsia="Times New Roman" w:hAnsi="Palatino Linotype" w:cs="Arial"/>
          <w:b/>
          <w:lang w:val="es-ES"/>
        </w:rPr>
        <w:t xml:space="preserve">Razones o motivos de la inconformidad: </w:t>
      </w:r>
      <w:r w:rsidRPr="00161438">
        <w:rPr>
          <w:rFonts w:ascii="Palatino Linotype" w:eastAsia="Times New Roman" w:hAnsi="Palatino Linotype" w:cs="Arial"/>
          <w:i/>
          <w:lang w:val="es-ES"/>
        </w:rPr>
        <w:t>“</w:t>
      </w:r>
      <w:r w:rsidR="000C1C87" w:rsidRPr="00161438">
        <w:rPr>
          <w:rFonts w:ascii="Palatino Linotype" w:eastAsia="Times New Roman" w:hAnsi="Palatino Linotype" w:cs="Arial"/>
          <w:i/>
          <w:lang w:val="es-ES"/>
        </w:rPr>
        <w:t>El municipio me niega mi derecho de acceso a la información pública</w:t>
      </w:r>
      <w:r w:rsidRPr="00161438">
        <w:rPr>
          <w:rFonts w:ascii="Palatino Linotype" w:eastAsia="Times New Roman" w:hAnsi="Palatino Linotype" w:cs="Arial"/>
          <w:i/>
          <w:lang w:val="es-ES"/>
        </w:rPr>
        <w:t>”</w:t>
      </w:r>
      <w:r w:rsidRPr="00161438">
        <w:rPr>
          <w:rFonts w:ascii="Palatino Linotype" w:eastAsia="Times New Roman" w:hAnsi="Palatino Linotype" w:cs="Arial"/>
          <w:lang w:val="es-ES"/>
        </w:rPr>
        <w:t xml:space="preserve"> (Sic).</w:t>
      </w:r>
    </w:p>
    <w:p w14:paraId="4C40E36B" w14:textId="77777777" w:rsidR="001A35DC" w:rsidRPr="00161438" w:rsidRDefault="001A35DC" w:rsidP="001A35DC">
      <w:pPr>
        <w:pStyle w:val="Prrafodelista"/>
        <w:spacing w:before="240" w:after="240" w:line="360" w:lineRule="auto"/>
        <w:ind w:left="0"/>
        <w:jc w:val="both"/>
        <w:rPr>
          <w:rFonts w:ascii="Palatino Linotype" w:eastAsia="Times New Roman" w:hAnsi="Palatino Linotype" w:cs="Arial"/>
        </w:rPr>
      </w:pPr>
    </w:p>
    <w:p w14:paraId="2D721437" w14:textId="24C6D51C" w:rsidR="00664106" w:rsidRPr="00161438" w:rsidRDefault="00496A90" w:rsidP="000C1C87">
      <w:pPr>
        <w:pStyle w:val="Prrafodelista"/>
        <w:numPr>
          <w:ilvl w:val="0"/>
          <w:numId w:val="1"/>
        </w:numPr>
        <w:spacing w:before="240" w:after="240" w:line="360" w:lineRule="auto"/>
        <w:ind w:left="0" w:firstLine="0"/>
        <w:jc w:val="both"/>
        <w:rPr>
          <w:rFonts w:ascii="Palatino Linotype" w:eastAsia="Times New Roman" w:hAnsi="Palatino Linotype" w:cs="Arial"/>
        </w:rPr>
      </w:pPr>
      <w:r w:rsidRPr="00161438">
        <w:rPr>
          <w:rFonts w:ascii="Palatino Linotype" w:hAnsi="Palatino Linotype" w:cs="Arial"/>
          <w:bCs/>
        </w:rPr>
        <w:t xml:space="preserve">Se </w:t>
      </w:r>
      <w:r w:rsidRPr="00161438">
        <w:rPr>
          <w:rFonts w:ascii="Palatino Linotype" w:hAnsi="Palatino Linotype" w:cs="Arial"/>
          <w:bCs/>
          <w:lang w:val="es-ES"/>
        </w:rPr>
        <w:t xml:space="preserve">registró el recurso de revisión bajo el número de expediente </w:t>
      </w:r>
      <w:r w:rsidRPr="00161438">
        <w:rPr>
          <w:rFonts w:ascii="Palatino Linotype" w:hAnsi="Palatino Linotype" w:cs="Arial"/>
          <w:bCs/>
        </w:rPr>
        <w:t xml:space="preserve">al rubro indicado; asimismo, con fundamento en lo dispuesto por el </w:t>
      </w:r>
      <w:r w:rsidRPr="00161438">
        <w:rPr>
          <w:rFonts w:ascii="Palatino Linotype" w:hAnsi="Palatino Linotype" w:cs="Arial"/>
          <w:bCs/>
          <w:lang w:val="es-ES"/>
        </w:rPr>
        <w:t xml:space="preserve">artículo 185 fracción I de la </w:t>
      </w:r>
      <w:r w:rsidRPr="00161438">
        <w:rPr>
          <w:rFonts w:ascii="Palatino Linotype" w:hAnsi="Palatino Linotype" w:cs="Arial"/>
          <w:b/>
          <w:bCs/>
          <w:lang w:val="es-ES"/>
        </w:rPr>
        <w:t xml:space="preserve">Ley de Transparencia y Acceso a la Información Pública del Estado de México y Municipios </w:t>
      </w:r>
      <w:r w:rsidRPr="00161438">
        <w:rPr>
          <w:rFonts w:ascii="Palatino Linotype" w:hAnsi="Palatino Linotype" w:cs="Arial"/>
          <w:bCs/>
          <w:lang w:val="es-ES"/>
        </w:rPr>
        <w:t xml:space="preserve">se turnó al </w:t>
      </w:r>
      <w:r w:rsidRPr="00161438">
        <w:rPr>
          <w:rFonts w:ascii="Palatino Linotype" w:hAnsi="Palatino Linotype" w:cs="Arial"/>
          <w:b/>
          <w:bCs/>
          <w:lang w:val="es-ES"/>
        </w:rPr>
        <w:t xml:space="preserve">Comisionado José Guadalupe Luna Hernández, </w:t>
      </w:r>
      <w:r w:rsidRPr="00161438">
        <w:rPr>
          <w:rFonts w:ascii="Palatino Linotype" w:hAnsi="Palatino Linotype" w:cs="Arial"/>
          <w:bCs/>
          <w:lang w:val="es-ES"/>
        </w:rPr>
        <w:t xml:space="preserve">con el objeto de </w:t>
      </w:r>
      <w:r w:rsidRPr="00161438">
        <w:rPr>
          <w:rFonts w:ascii="Palatino Linotype" w:hAnsi="Palatino Linotype" w:cs="Arial"/>
          <w:bCs/>
          <w:lang w:val="es-MX"/>
        </w:rPr>
        <w:t>su análisis.</w:t>
      </w:r>
    </w:p>
    <w:p w14:paraId="0E7424BA" w14:textId="77777777" w:rsidR="00496A90" w:rsidRPr="00161438" w:rsidRDefault="00496A90" w:rsidP="00496A90">
      <w:pPr>
        <w:pStyle w:val="Prrafodelista"/>
        <w:spacing w:before="240" w:after="240" w:line="360" w:lineRule="auto"/>
        <w:ind w:left="0"/>
        <w:jc w:val="both"/>
        <w:rPr>
          <w:rFonts w:ascii="Palatino Linotype" w:eastAsia="Times New Roman" w:hAnsi="Palatino Linotype" w:cs="Arial"/>
        </w:rPr>
      </w:pPr>
    </w:p>
    <w:p w14:paraId="50FD29F7" w14:textId="02BD2554" w:rsidR="006E7D23" w:rsidRPr="00161438" w:rsidRDefault="00496A90" w:rsidP="006E7D23">
      <w:pPr>
        <w:pStyle w:val="Prrafodelista"/>
        <w:numPr>
          <w:ilvl w:val="0"/>
          <w:numId w:val="1"/>
        </w:numPr>
        <w:spacing w:before="240" w:after="240" w:line="360" w:lineRule="auto"/>
        <w:ind w:left="0" w:firstLine="0"/>
        <w:jc w:val="both"/>
        <w:rPr>
          <w:rFonts w:ascii="Palatino Linotype" w:hAnsi="Palatino Linotype"/>
          <w:i/>
          <w:sz w:val="22"/>
          <w:szCs w:val="22"/>
        </w:rPr>
      </w:pPr>
      <w:r w:rsidRPr="00161438">
        <w:rPr>
          <w:rFonts w:ascii="Palatino Linotype" w:eastAsia="Calibri" w:hAnsi="Palatino Linotype" w:cs="Arial"/>
          <w:lang w:val="es-ES"/>
        </w:rPr>
        <w:t xml:space="preserve">El Comisionado Ponente, con fundamento en lo dispuesto por el artículo 185 fracción II de la ley de la materia, a través del acuerdo de admisión de </w:t>
      </w:r>
      <w:r w:rsidR="000C1C87" w:rsidRPr="00161438">
        <w:rPr>
          <w:rFonts w:ascii="Palatino Linotype" w:eastAsia="Calibri" w:hAnsi="Palatino Linotype" w:cs="Arial"/>
          <w:lang w:val="es-ES"/>
        </w:rPr>
        <w:t>trece</w:t>
      </w:r>
      <w:r w:rsidRPr="00161438">
        <w:rPr>
          <w:rFonts w:ascii="Palatino Linotype" w:eastAsia="Calibri" w:hAnsi="Palatino Linotype" w:cs="Arial"/>
          <w:lang w:val="es-ES"/>
        </w:rPr>
        <w:t xml:space="preserve"> (1</w:t>
      </w:r>
      <w:r w:rsidR="000C1C87" w:rsidRPr="00161438">
        <w:rPr>
          <w:rFonts w:ascii="Palatino Linotype" w:eastAsia="Calibri" w:hAnsi="Palatino Linotype" w:cs="Arial"/>
          <w:lang w:val="es-ES"/>
        </w:rPr>
        <w:t>3</w:t>
      </w:r>
      <w:r w:rsidRPr="00161438">
        <w:rPr>
          <w:rFonts w:ascii="Palatino Linotype" w:eastAsia="Calibri" w:hAnsi="Palatino Linotype" w:cs="Arial"/>
          <w:lang w:val="es-ES"/>
        </w:rPr>
        <w:t xml:space="preserve">) de enero de dos mil veinte, puso a disposición de las partes el expediente electrónico </w:t>
      </w:r>
      <w:r w:rsidRPr="00161438">
        <w:rPr>
          <w:rFonts w:ascii="Palatino Linotype" w:eastAsia="Calibri" w:hAnsi="Palatino Linotype" w:cs="Arial"/>
        </w:rPr>
        <w:t xml:space="preserve">vía </w:t>
      </w:r>
      <w:r w:rsidRPr="00161438">
        <w:rPr>
          <w:rFonts w:ascii="Palatino Linotype" w:eastAsia="Calibri" w:hAnsi="Palatino Linotype" w:cs="Arial"/>
          <w:lang w:val="es-ES"/>
        </w:rPr>
        <w:t xml:space="preserve">Sistema de Acceso a la Información Mexiquense </w:t>
      </w:r>
      <w:r w:rsidRPr="00161438">
        <w:rPr>
          <w:rFonts w:ascii="Palatino Linotype" w:eastAsia="Calibri" w:hAnsi="Palatino Linotype" w:cs="Arial"/>
          <w:b/>
          <w:i/>
          <w:lang w:val="es-ES"/>
        </w:rPr>
        <w:t>SAIMEX</w:t>
      </w:r>
      <w:r w:rsidRPr="00161438">
        <w:rPr>
          <w:rFonts w:ascii="Palatino Linotype" w:eastAsia="Calibri" w:hAnsi="Palatino Linotype" w:cs="Arial"/>
          <w:b/>
          <w:lang w:val="es-ES"/>
        </w:rPr>
        <w:t xml:space="preserve"> </w:t>
      </w:r>
      <w:r w:rsidRPr="00161438">
        <w:rPr>
          <w:rFonts w:ascii="Palatino Linotype" w:eastAsia="Calibri" w:hAnsi="Palatino Linotype" w:cs="Arial"/>
          <w:lang w:val="es-ES"/>
        </w:rPr>
        <w:t xml:space="preserve">a efecto de que en un </w:t>
      </w:r>
      <w:r w:rsidRPr="00161438">
        <w:rPr>
          <w:rFonts w:ascii="Palatino Linotype" w:eastAsia="Calibri" w:hAnsi="Palatino Linotype" w:cs="Arial"/>
          <w:lang w:val="es-ES"/>
        </w:rPr>
        <w:lastRenderedPageBreak/>
        <w:t xml:space="preserve">plazo máximo de siete días manifestaran lo que a derecho convinieran, ofrecieran pruebas y alegatos según corresponda al caso concreto, de esta forma para que el </w:t>
      </w:r>
      <w:r w:rsidRPr="00161438">
        <w:rPr>
          <w:rFonts w:ascii="Palatino Linotype" w:eastAsia="Calibri" w:hAnsi="Palatino Linotype" w:cs="Arial"/>
          <w:b/>
          <w:lang w:val="es-ES"/>
        </w:rPr>
        <w:t>SUJETO OBLIGADO</w:t>
      </w:r>
      <w:r w:rsidRPr="00161438">
        <w:rPr>
          <w:rFonts w:ascii="Palatino Linotype" w:eastAsia="Calibri" w:hAnsi="Palatino Linotype" w:cs="Arial"/>
          <w:lang w:val="es-ES"/>
        </w:rPr>
        <w:t xml:space="preserve"> presentara el Informe Justificado procedente.</w:t>
      </w:r>
    </w:p>
    <w:p w14:paraId="7B820564" w14:textId="77777777" w:rsidR="006E7D23" w:rsidRPr="00161438" w:rsidRDefault="006E7D23" w:rsidP="006E7D23">
      <w:pPr>
        <w:pStyle w:val="Prrafodelista"/>
        <w:spacing w:before="240" w:after="240" w:line="360" w:lineRule="auto"/>
        <w:ind w:left="0"/>
        <w:jc w:val="both"/>
        <w:rPr>
          <w:rFonts w:ascii="Palatino Linotype" w:hAnsi="Palatino Linotype"/>
          <w:i/>
          <w:sz w:val="22"/>
          <w:szCs w:val="22"/>
        </w:rPr>
      </w:pPr>
    </w:p>
    <w:p w14:paraId="1A62D8A0" w14:textId="5435F62F" w:rsidR="006E7D23" w:rsidRPr="00161438" w:rsidRDefault="000C1C87" w:rsidP="00496A90">
      <w:pPr>
        <w:pStyle w:val="Prrafodelista"/>
        <w:numPr>
          <w:ilvl w:val="0"/>
          <w:numId w:val="1"/>
        </w:numPr>
        <w:spacing w:before="240" w:after="240" w:line="360" w:lineRule="auto"/>
        <w:ind w:left="0" w:firstLine="0"/>
        <w:jc w:val="both"/>
        <w:rPr>
          <w:rFonts w:ascii="Palatino Linotype" w:eastAsia="Times New Roman" w:hAnsi="Palatino Linotype" w:cs="Times New Roman"/>
        </w:rPr>
      </w:pPr>
      <w:r w:rsidRPr="00161438">
        <w:rPr>
          <w:rFonts w:ascii="Palatino Linotype" w:eastAsia="MS Mincho" w:hAnsi="Palatino Linotype" w:cs="Times New Roman"/>
          <w:color w:val="000000"/>
        </w:rPr>
        <w:t xml:space="preserve">El </w:t>
      </w:r>
      <w:r w:rsidRPr="00161438">
        <w:rPr>
          <w:rFonts w:ascii="Palatino Linotype" w:eastAsia="Calibri" w:hAnsi="Palatino Linotype" w:cs="Arial"/>
          <w:lang w:val="es-ES"/>
        </w:rPr>
        <w:t xml:space="preserve">veintitrés (23) de enero de dos mil diecinueve, el </w:t>
      </w:r>
      <w:r w:rsidRPr="00161438">
        <w:rPr>
          <w:rFonts w:ascii="Palatino Linotype" w:eastAsia="Calibri" w:hAnsi="Palatino Linotype" w:cs="Arial"/>
          <w:b/>
          <w:lang w:val="es-ES"/>
        </w:rPr>
        <w:t>SUJETO OBLIGADO</w:t>
      </w:r>
      <w:r w:rsidRPr="00161438">
        <w:rPr>
          <w:rFonts w:ascii="Palatino Linotype" w:eastAsia="Calibri" w:hAnsi="Palatino Linotype" w:cs="Arial"/>
          <w:lang w:val="es-ES"/>
        </w:rPr>
        <w:t xml:space="preserve"> rindió su informe justificado para manifestar lo que a su derecho le asistiera y conviniera mediante el archivo electrónico denominado </w:t>
      </w:r>
      <w:r w:rsidRPr="00161438">
        <w:rPr>
          <w:rFonts w:ascii="Palatino Linotype" w:eastAsia="Calibri" w:hAnsi="Palatino Linotype" w:cs="Arial"/>
          <w:b/>
          <w:i/>
          <w:lang w:val="es-ES"/>
        </w:rPr>
        <w:t>“Informe 12553.PDF”</w:t>
      </w:r>
      <w:r w:rsidR="00D1161F" w:rsidRPr="00161438">
        <w:rPr>
          <w:rFonts w:ascii="Palatino Linotype" w:eastAsia="Calibri" w:hAnsi="Palatino Linotype" w:cs="Arial"/>
          <w:b/>
          <w:i/>
          <w:lang w:val="es-ES"/>
        </w:rPr>
        <w:t>,</w:t>
      </w:r>
      <w:r w:rsidRPr="00161438">
        <w:rPr>
          <w:rFonts w:ascii="Palatino Linotype" w:eastAsia="Calibri" w:hAnsi="Palatino Linotype" w:cs="Arial"/>
          <w:lang w:val="es-ES"/>
        </w:rPr>
        <w:t xml:space="preserve"> cuyo contenido muestra el documento que se comparte a continuación:</w:t>
      </w:r>
    </w:p>
    <w:p w14:paraId="58697CF9" w14:textId="7AA43600" w:rsidR="00496A90" w:rsidRPr="00161438" w:rsidRDefault="000C1C87" w:rsidP="00496A90">
      <w:pPr>
        <w:pStyle w:val="Prrafodelista"/>
        <w:spacing w:before="240" w:after="240" w:line="360" w:lineRule="auto"/>
        <w:ind w:left="0"/>
        <w:jc w:val="center"/>
        <w:rPr>
          <w:rFonts w:ascii="Palatino Linotype" w:eastAsia="Times New Roman" w:hAnsi="Palatino Linotype" w:cs="Times New Roman"/>
        </w:rPr>
      </w:pPr>
      <w:r w:rsidRPr="00161438">
        <w:rPr>
          <w:noProof/>
          <w:lang w:val="es-MX" w:eastAsia="es-MX"/>
        </w:rPr>
        <w:drawing>
          <wp:inline distT="0" distB="0" distL="0" distR="0" wp14:anchorId="08B89224" wp14:editId="689FB893">
            <wp:extent cx="3862692" cy="4846583"/>
            <wp:effectExtent l="57150" t="57150" r="100330" b="8763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31062" t="14848" r="28785" b="4545"/>
                    <a:stretch/>
                  </pic:blipFill>
                  <pic:spPr bwMode="auto">
                    <a:xfrm>
                      <a:off x="0" y="0"/>
                      <a:ext cx="3869989" cy="485573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557F9971" w14:textId="6CFCC0F2" w:rsidR="000C1C87" w:rsidRPr="00161438" w:rsidRDefault="000C1C87" w:rsidP="00496A90">
      <w:pPr>
        <w:pStyle w:val="Prrafodelista"/>
        <w:spacing w:before="240" w:after="240" w:line="360" w:lineRule="auto"/>
        <w:ind w:left="0"/>
        <w:jc w:val="center"/>
        <w:rPr>
          <w:rFonts w:ascii="Palatino Linotype" w:eastAsia="Times New Roman" w:hAnsi="Palatino Linotype" w:cs="Times New Roman"/>
        </w:rPr>
      </w:pPr>
      <w:r w:rsidRPr="00161438">
        <w:rPr>
          <w:noProof/>
          <w:lang w:val="es-MX" w:eastAsia="es-MX"/>
        </w:rPr>
        <w:lastRenderedPageBreak/>
        <w:drawing>
          <wp:inline distT="0" distB="0" distL="0" distR="0" wp14:anchorId="3782F3C8" wp14:editId="4E59E4B9">
            <wp:extent cx="3949980" cy="4867275"/>
            <wp:effectExtent l="57150" t="57150" r="88900" b="857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30872" t="14243" r="29163" b="6970"/>
                    <a:stretch/>
                  </pic:blipFill>
                  <pic:spPr bwMode="auto">
                    <a:xfrm>
                      <a:off x="0" y="0"/>
                      <a:ext cx="3954463" cy="487279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61EC2F67" w14:textId="77777777" w:rsidR="00496A90" w:rsidRPr="00161438" w:rsidRDefault="00496A90" w:rsidP="00496A90">
      <w:pPr>
        <w:pStyle w:val="Prrafodelista"/>
        <w:spacing w:before="240" w:after="240" w:line="360" w:lineRule="auto"/>
        <w:ind w:left="0"/>
        <w:jc w:val="both"/>
        <w:rPr>
          <w:rFonts w:ascii="Palatino Linotype" w:eastAsia="Times New Roman" w:hAnsi="Palatino Linotype" w:cs="Times New Roman"/>
        </w:rPr>
      </w:pPr>
    </w:p>
    <w:p w14:paraId="04D83D38" w14:textId="43E962BA" w:rsidR="000C1C87" w:rsidRPr="00161438" w:rsidRDefault="000C1C87" w:rsidP="00496A90">
      <w:pPr>
        <w:pStyle w:val="Prrafodelista"/>
        <w:numPr>
          <w:ilvl w:val="0"/>
          <w:numId w:val="1"/>
        </w:numPr>
        <w:spacing w:before="240" w:after="240" w:line="360" w:lineRule="auto"/>
        <w:ind w:left="0" w:firstLine="0"/>
        <w:jc w:val="both"/>
        <w:rPr>
          <w:rFonts w:ascii="Palatino Linotype" w:hAnsi="Palatino Linotype"/>
        </w:rPr>
      </w:pPr>
      <w:r w:rsidRPr="00161438">
        <w:rPr>
          <w:rFonts w:ascii="Palatino Linotype" w:hAnsi="Palatino Linotype"/>
        </w:rPr>
        <w:t xml:space="preserve">Por lo </w:t>
      </w:r>
      <w:r w:rsidRPr="00161438">
        <w:rPr>
          <w:rFonts w:ascii="Palatino Linotype" w:eastAsia="Calibri" w:hAnsi="Palatino Linotype" w:cs="Arial"/>
          <w:lang w:val="es-ES"/>
        </w:rPr>
        <w:t xml:space="preserve">anterior, al no aportar información novedosa que aunara a lo inicialmente requerido, o que modificara la respuesta entregada originalmente por el </w:t>
      </w:r>
      <w:r w:rsidRPr="00161438">
        <w:rPr>
          <w:rFonts w:ascii="Palatino Linotype" w:eastAsia="Calibri" w:hAnsi="Palatino Linotype" w:cs="Arial"/>
          <w:b/>
          <w:lang w:val="es-ES"/>
        </w:rPr>
        <w:t>SUJETO OBLIGADO</w:t>
      </w:r>
      <w:r w:rsidRPr="00161438">
        <w:rPr>
          <w:rFonts w:ascii="Palatino Linotype" w:eastAsia="Calibri" w:hAnsi="Palatino Linotype" w:cs="Arial"/>
          <w:lang w:val="es-ES"/>
        </w:rPr>
        <w:t xml:space="preserve">, la Ponencia </w:t>
      </w:r>
      <w:proofErr w:type="spellStart"/>
      <w:r w:rsidRPr="00161438">
        <w:rPr>
          <w:rFonts w:ascii="Palatino Linotype" w:eastAsia="Calibri" w:hAnsi="Palatino Linotype" w:cs="Arial"/>
          <w:lang w:val="es-ES"/>
        </w:rPr>
        <w:t>Resolutora</w:t>
      </w:r>
      <w:proofErr w:type="spellEnd"/>
      <w:r w:rsidRPr="00161438">
        <w:rPr>
          <w:rFonts w:ascii="Palatino Linotype" w:eastAsia="Calibri" w:hAnsi="Palatino Linotype" w:cs="Arial"/>
          <w:lang w:val="es-ES"/>
        </w:rPr>
        <w:t xml:space="preserve"> determinó no poner el archivo a la vista del hoy </w:t>
      </w:r>
      <w:r w:rsidRPr="00161438">
        <w:rPr>
          <w:rFonts w:ascii="Palatino Linotype" w:eastAsia="Calibri" w:hAnsi="Palatino Linotype" w:cs="Arial"/>
          <w:b/>
          <w:lang w:val="es-ES"/>
        </w:rPr>
        <w:t>RECURRENTE</w:t>
      </w:r>
      <w:r w:rsidRPr="00161438">
        <w:rPr>
          <w:rFonts w:ascii="Palatino Linotype" w:eastAsia="Calibri" w:hAnsi="Palatino Linotype" w:cs="Arial"/>
          <w:lang w:val="es-ES"/>
        </w:rPr>
        <w:t>.</w:t>
      </w:r>
    </w:p>
    <w:p w14:paraId="76B1313B" w14:textId="77777777" w:rsidR="000C1C87" w:rsidRPr="00161438" w:rsidRDefault="000C1C87" w:rsidP="000C1C87">
      <w:pPr>
        <w:pStyle w:val="Prrafodelista"/>
        <w:spacing w:before="240" w:after="240" w:line="360" w:lineRule="auto"/>
        <w:ind w:left="0"/>
        <w:jc w:val="both"/>
        <w:rPr>
          <w:rFonts w:ascii="Palatino Linotype" w:hAnsi="Palatino Linotype"/>
        </w:rPr>
      </w:pPr>
    </w:p>
    <w:p w14:paraId="4F5486E7" w14:textId="6892816D" w:rsidR="006D2E5C" w:rsidRPr="00161438" w:rsidRDefault="00861622" w:rsidP="00496A90">
      <w:pPr>
        <w:pStyle w:val="Prrafodelista"/>
        <w:numPr>
          <w:ilvl w:val="0"/>
          <w:numId w:val="1"/>
        </w:numPr>
        <w:spacing w:before="240" w:after="240" w:line="360" w:lineRule="auto"/>
        <w:ind w:left="0" w:firstLine="0"/>
        <w:jc w:val="both"/>
      </w:pPr>
      <w:r w:rsidRPr="00161438">
        <w:rPr>
          <w:rFonts w:ascii="Palatino Linotype" w:hAnsi="Palatino Linotype"/>
        </w:rPr>
        <w:t xml:space="preserve">El </w:t>
      </w:r>
      <w:bookmarkStart w:id="16" w:name="_Toc461555889"/>
      <w:bookmarkStart w:id="17" w:name="_Toc466371858"/>
      <w:r w:rsidR="000C1C87" w:rsidRPr="00161438">
        <w:rPr>
          <w:rFonts w:ascii="Palatino Linotype" w:hAnsi="Palatino Linotype"/>
          <w:lang w:val="es-MX"/>
        </w:rPr>
        <w:t>veinticuatro</w:t>
      </w:r>
      <w:r w:rsidR="00496A90" w:rsidRPr="00161438">
        <w:rPr>
          <w:rFonts w:ascii="Palatino Linotype" w:hAnsi="Palatino Linotype"/>
          <w:lang w:val="es-MX"/>
        </w:rPr>
        <w:t xml:space="preserve"> (</w:t>
      </w:r>
      <w:r w:rsidR="000C1C87" w:rsidRPr="00161438">
        <w:rPr>
          <w:rFonts w:ascii="Palatino Linotype" w:hAnsi="Palatino Linotype"/>
          <w:lang w:val="es-MX"/>
        </w:rPr>
        <w:t>24</w:t>
      </w:r>
      <w:r w:rsidR="00496A90" w:rsidRPr="00161438">
        <w:rPr>
          <w:rFonts w:ascii="Palatino Linotype" w:hAnsi="Palatino Linotype"/>
          <w:lang w:val="es-MX"/>
        </w:rPr>
        <w:t xml:space="preserve">) de marzo de dos mil veinte, </w:t>
      </w:r>
      <w:r w:rsidR="00496A90" w:rsidRPr="00161438">
        <w:rPr>
          <w:rFonts w:ascii="Palatino Linotype" w:hAnsi="Palatino Linotype"/>
          <w:lang w:val="es-ES"/>
        </w:rPr>
        <w:t xml:space="preserve">con fundamento en el artículo 181 tercer párrafo de la </w:t>
      </w:r>
      <w:r w:rsidR="00496A90" w:rsidRPr="00161438">
        <w:rPr>
          <w:rFonts w:ascii="Palatino Linotype" w:hAnsi="Palatino Linotype"/>
          <w:b/>
          <w:bCs/>
          <w:lang w:val="es-ES"/>
        </w:rPr>
        <w:t xml:space="preserve">Ley de Transparencia y Acceso a la Información Pública </w:t>
      </w:r>
      <w:r w:rsidR="00496A90" w:rsidRPr="00161438">
        <w:rPr>
          <w:rFonts w:ascii="Palatino Linotype" w:hAnsi="Palatino Linotype"/>
          <w:b/>
          <w:bCs/>
          <w:lang w:val="es-ES"/>
        </w:rPr>
        <w:lastRenderedPageBreak/>
        <w:t>del Estado de México y Municipios,</w:t>
      </w:r>
      <w:r w:rsidR="00496A90" w:rsidRPr="00161438">
        <w:rPr>
          <w:rFonts w:ascii="Palatino Linotype" w:hAnsi="Palatino Linotype"/>
          <w:bCs/>
          <w:lang w:val="es-ES"/>
        </w:rPr>
        <w:t xml:space="preserve"> </w:t>
      </w:r>
      <w:r w:rsidR="00496A90" w:rsidRPr="00161438">
        <w:rPr>
          <w:rFonts w:ascii="Palatino Linotype" w:hAnsi="Palatino Linotype"/>
          <w:lang w:val="es-ES"/>
        </w:rPr>
        <w:t>se notificó que el plazo de treinta (30) días para resolver el recurso de revisión, sería ampliado por un periodo de quince (15) días hábiles adicionales</w:t>
      </w:r>
      <w:r w:rsidR="00496A90" w:rsidRPr="00161438">
        <w:rPr>
          <w:rFonts w:ascii="Palatino Linotype" w:hAnsi="Palatino Linotype"/>
        </w:rPr>
        <w:t>; y, en misma fecha, el Comisionado Ponente decretó el cierre del periodo de instrucción, por lo que ordenó turnar el expediente para su resolución, misma que ahora se pronuncia, y ----------------------------------</w:t>
      </w:r>
      <w:r w:rsidR="000C1C87" w:rsidRPr="00161438">
        <w:rPr>
          <w:rFonts w:ascii="Palatino Linotype" w:hAnsi="Palatino Linotype"/>
        </w:rPr>
        <w:t>----------------</w:t>
      </w:r>
      <w:r w:rsidR="00D1161F" w:rsidRPr="00161438">
        <w:rPr>
          <w:rFonts w:ascii="Palatino Linotype" w:hAnsi="Palatino Linotype"/>
        </w:rPr>
        <w:t>----------------</w:t>
      </w:r>
    </w:p>
    <w:p w14:paraId="02B6D55A" w14:textId="77777777" w:rsidR="006E7D23" w:rsidRPr="00161438" w:rsidRDefault="006E7D23" w:rsidP="006E7D23">
      <w:pPr>
        <w:pStyle w:val="Prrafodelista"/>
        <w:spacing w:before="240" w:after="240" w:line="360" w:lineRule="auto"/>
        <w:ind w:left="0"/>
        <w:jc w:val="both"/>
      </w:pPr>
    </w:p>
    <w:p w14:paraId="1C4B1F3E" w14:textId="3979AF93" w:rsidR="00236140" w:rsidRPr="00161438" w:rsidRDefault="007C0013" w:rsidP="006E7D23">
      <w:pPr>
        <w:pStyle w:val="Ttulo1"/>
        <w:jc w:val="center"/>
        <w:rPr>
          <w:b/>
        </w:rPr>
      </w:pPr>
      <w:bookmarkStart w:id="18" w:name="_Toc48827999"/>
      <w:r w:rsidRPr="00161438">
        <w:rPr>
          <w:b/>
        </w:rPr>
        <w:t>CONSIDERANDO</w:t>
      </w:r>
      <w:bookmarkEnd w:id="16"/>
      <w:bookmarkEnd w:id="17"/>
      <w:bookmarkEnd w:id="18"/>
    </w:p>
    <w:p w14:paraId="1388D096" w14:textId="77777777" w:rsidR="006E7D23" w:rsidRPr="00161438" w:rsidRDefault="006E7D23" w:rsidP="006E7D23">
      <w:pPr>
        <w:rPr>
          <w:lang w:val="es-MX" w:eastAsia="en-US"/>
        </w:rPr>
      </w:pPr>
    </w:p>
    <w:p w14:paraId="629A5BE2" w14:textId="771EE22C" w:rsidR="007C0013" w:rsidRPr="00161438" w:rsidRDefault="007C0013" w:rsidP="001E74A5">
      <w:pPr>
        <w:pStyle w:val="Ttulo2"/>
        <w:spacing w:line="360" w:lineRule="auto"/>
        <w:rPr>
          <w:rFonts w:ascii="Palatino Linotype" w:hAnsi="Palatino Linotype"/>
          <w:b/>
          <w:color w:val="auto"/>
          <w:sz w:val="24"/>
        </w:rPr>
      </w:pPr>
      <w:bookmarkStart w:id="19" w:name="_Toc461555890"/>
      <w:bookmarkStart w:id="20" w:name="_Toc466371859"/>
      <w:bookmarkStart w:id="21" w:name="_Toc48828000"/>
      <w:r w:rsidRPr="00161438">
        <w:rPr>
          <w:rFonts w:ascii="Palatino Linotype" w:hAnsi="Palatino Linotype"/>
          <w:b/>
          <w:color w:val="auto"/>
          <w:sz w:val="24"/>
        </w:rPr>
        <w:t>PRIMERO. De la competencia</w:t>
      </w:r>
      <w:bookmarkEnd w:id="19"/>
      <w:bookmarkEnd w:id="20"/>
      <w:bookmarkEnd w:id="21"/>
    </w:p>
    <w:p w14:paraId="7796F3C8" w14:textId="77777777" w:rsidR="006D0DAE" w:rsidRPr="00161438" w:rsidRDefault="006D0DAE" w:rsidP="006D0DAE">
      <w:pPr>
        <w:rPr>
          <w:rFonts w:ascii="Palatino Linotype" w:hAnsi="Palatino Linotype"/>
          <w:lang w:val="es-MX" w:eastAsia="en-US"/>
        </w:rPr>
      </w:pPr>
    </w:p>
    <w:p w14:paraId="0BF52B18" w14:textId="1CB28478" w:rsidR="005A228F" w:rsidRPr="00161438" w:rsidRDefault="00A45546" w:rsidP="00702482">
      <w:pPr>
        <w:pStyle w:val="Prrafodelista"/>
        <w:numPr>
          <w:ilvl w:val="0"/>
          <w:numId w:val="1"/>
        </w:numPr>
        <w:spacing w:line="360" w:lineRule="auto"/>
        <w:ind w:left="0" w:firstLine="0"/>
        <w:jc w:val="both"/>
        <w:rPr>
          <w:rFonts w:ascii="Palatino Linotype" w:eastAsia="Calibri" w:hAnsi="Palatino Linotype" w:cs="Times New Roman"/>
          <w:b/>
          <w:lang w:val="es-ES"/>
        </w:rPr>
      </w:pPr>
      <w:r w:rsidRPr="00161438">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61438">
        <w:rPr>
          <w:rFonts w:ascii="Palatino Linotype" w:eastAsia="Calibri" w:hAnsi="Palatino Linotype" w:cs="Times New Roman"/>
          <w:b/>
          <w:lang w:val="es-ES"/>
        </w:rPr>
        <w:t>Constitución Política de los Estados Unidos Mexicanos</w:t>
      </w:r>
      <w:r w:rsidRPr="00161438">
        <w:rPr>
          <w:rFonts w:ascii="Palatino Linotype" w:eastAsia="Calibri" w:hAnsi="Palatino Linotype" w:cs="Times New Roman"/>
          <w:lang w:val="es-ES"/>
        </w:rPr>
        <w:t xml:space="preserve">; 5, párrafos vigésimo, vigésimo primero y vigésimo segundo fracciones IV y V de la </w:t>
      </w:r>
      <w:r w:rsidRPr="00161438">
        <w:rPr>
          <w:rFonts w:ascii="Palatino Linotype" w:eastAsia="Calibri" w:hAnsi="Palatino Linotype" w:cs="Times New Roman"/>
          <w:b/>
          <w:lang w:val="es-ES"/>
        </w:rPr>
        <w:t>Constitución Política del Estado Libre y Soberano de México</w:t>
      </w:r>
      <w:r w:rsidRPr="00161438">
        <w:rPr>
          <w:rFonts w:ascii="Palatino Linotype" w:eastAsia="Calibri" w:hAnsi="Palatino Linotype" w:cs="Times New Roman"/>
          <w:lang w:val="es-ES"/>
        </w:rPr>
        <w:t xml:space="preserve">; artículos 1, 2 fracción II, 13, 29, 36 fracciones I y II, 176, 178, 179, 181 párrafo tercero y 185 </w:t>
      </w:r>
      <w:r w:rsidRPr="00161438">
        <w:rPr>
          <w:rFonts w:ascii="Palatino Linotype" w:eastAsia="Calibri" w:hAnsi="Palatino Linotype" w:cs="Arial"/>
          <w:lang w:val="es-ES"/>
        </w:rPr>
        <w:t xml:space="preserve">de la </w:t>
      </w:r>
      <w:r w:rsidRPr="00161438">
        <w:rPr>
          <w:rFonts w:ascii="Palatino Linotype" w:eastAsia="Calibri" w:hAnsi="Palatino Linotype" w:cs="Arial"/>
          <w:b/>
          <w:lang w:val="es-ES"/>
        </w:rPr>
        <w:t>Ley de Transparencia y Acceso a la Información Pública del Estado de México y Municipios</w:t>
      </w:r>
      <w:r w:rsidR="00DA73EE" w:rsidRPr="00161438">
        <w:rPr>
          <w:rFonts w:ascii="Palatino Linotype" w:eastAsia="Calibri" w:hAnsi="Palatino Linotype" w:cs="Arial"/>
          <w:lang w:val="es-ES"/>
        </w:rPr>
        <w:t>;</w:t>
      </w:r>
      <w:r w:rsidRPr="00161438">
        <w:rPr>
          <w:rFonts w:ascii="Palatino Linotype" w:eastAsia="Calibri" w:hAnsi="Palatino Linotype" w:cs="Arial"/>
          <w:lang w:val="es-ES"/>
        </w:rPr>
        <w:t xml:space="preserve"> y 10, 7, 9 fracciones I y XXIV, y 11 del </w:t>
      </w:r>
      <w:r w:rsidRPr="00161438">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3F4CA824" w14:textId="619AC2DC" w:rsidR="00062379" w:rsidRPr="00161438" w:rsidRDefault="00150CFB" w:rsidP="00150CFB">
      <w:pPr>
        <w:spacing w:line="360" w:lineRule="auto"/>
        <w:jc w:val="both"/>
        <w:rPr>
          <w:rFonts w:ascii="Palatino Linotype" w:eastAsia="Calibri" w:hAnsi="Palatino Linotype" w:cs="Times New Roman"/>
          <w:b/>
          <w:lang w:val="es-ES"/>
        </w:rPr>
      </w:pPr>
      <w:r w:rsidRPr="00161438">
        <w:rPr>
          <w:rFonts w:ascii="Palatino Linotype" w:eastAsia="Calibri" w:hAnsi="Palatino Linotype" w:cs="Times New Roman"/>
          <w:b/>
          <w:noProof/>
          <w:lang w:val="es-MX" w:eastAsia="es-MX"/>
        </w:rPr>
        <mc:AlternateContent>
          <mc:Choice Requires="wps">
            <w:drawing>
              <wp:anchor distT="0" distB="0" distL="114300" distR="114300" simplePos="0" relativeHeight="251660288" behindDoc="0" locked="0" layoutInCell="1" allowOverlap="1" wp14:anchorId="09324F36" wp14:editId="6DF881A4">
                <wp:simplePos x="0" y="0"/>
                <wp:positionH relativeFrom="margin">
                  <wp:align>right</wp:align>
                </wp:positionH>
                <wp:positionV relativeFrom="paragraph">
                  <wp:posOffset>44450</wp:posOffset>
                </wp:positionV>
                <wp:extent cx="5505450" cy="1143000"/>
                <wp:effectExtent l="38100" t="38100" r="76200" b="95250"/>
                <wp:wrapNone/>
                <wp:docPr id="5" name="Conector recto 5"/>
                <wp:cNvGraphicFramePr/>
                <a:graphic xmlns:a="http://schemas.openxmlformats.org/drawingml/2006/main">
                  <a:graphicData uri="http://schemas.microsoft.com/office/word/2010/wordprocessingShape">
                    <wps:wsp>
                      <wps:cNvCnPr/>
                      <wps:spPr>
                        <a:xfrm flipV="1">
                          <a:off x="0" y="0"/>
                          <a:ext cx="5505450" cy="114300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257FE42E" id="Conector recto 5" o:spid="_x0000_s1026" style="position:absolute;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3pt,3.5pt" to="815.8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" strokecolor="black [3200]">
                <v:shadow on="t" color="black" opacity="24903f" origin=",.5" offset="0,.55556mm"/>
                <w10:wrap anchorx="margin"/>
              </v:line>
            </w:pict>
          </mc:Fallback>
        </mc:AlternateContent>
      </w:r>
    </w:p>
    <w:p w14:paraId="64A85B75" w14:textId="27FD2CD2" w:rsidR="00150CFB" w:rsidRPr="00161438" w:rsidRDefault="00150CFB" w:rsidP="00150CFB">
      <w:pPr>
        <w:spacing w:line="360" w:lineRule="auto"/>
        <w:jc w:val="both"/>
        <w:rPr>
          <w:rFonts w:ascii="Palatino Linotype" w:eastAsia="Calibri" w:hAnsi="Palatino Linotype" w:cs="Times New Roman"/>
          <w:b/>
          <w:lang w:val="es-ES"/>
        </w:rPr>
      </w:pPr>
    </w:p>
    <w:p w14:paraId="36AD33FB" w14:textId="77777777" w:rsidR="00150CFB" w:rsidRPr="00161438" w:rsidRDefault="00150CFB" w:rsidP="00150CFB">
      <w:pPr>
        <w:spacing w:line="360" w:lineRule="auto"/>
        <w:jc w:val="both"/>
        <w:rPr>
          <w:rFonts w:ascii="Palatino Linotype" w:eastAsia="Calibri" w:hAnsi="Palatino Linotype" w:cs="Times New Roman"/>
          <w:b/>
          <w:lang w:val="es-ES"/>
        </w:rPr>
      </w:pPr>
    </w:p>
    <w:p w14:paraId="567FEBEC" w14:textId="610D791A" w:rsidR="007C0013" w:rsidRPr="00161438" w:rsidRDefault="007C0013" w:rsidP="001E74A5">
      <w:pPr>
        <w:pStyle w:val="Ttulo2"/>
        <w:spacing w:line="360" w:lineRule="auto"/>
        <w:rPr>
          <w:rFonts w:ascii="Palatino Linotype" w:hAnsi="Palatino Linotype"/>
          <w:b/>
          <w:color w:val="auto"/>
          <w:sz w:val="24"/>
        </w:rPr>
      </w:pPr>
      <w:bookmarkStart w:id="22" w:name="_Toc461555891"/>
      <w:bookmarkStart w:id="23" w:name="_Toc466371860"/>
      <w:bookmarkStart w:id="24" w:name="_Toc48828001"/>
      <w:r w:rsidRPr="00161438">
        <w:rPr>
          <w:rFonts w:ascii="Palatino Linotype" w:hAnsi="Palatino Linotype"/>
          <w:b/>
          <w:color w:val="auto"/>
          <w:sz w:val="24"/>
        </w:rPr>
        <w:lastRenderedPageBreak/>
        <w:t>SEGUNDO. De la oportunidad y proced</w:t>
      </w:r>
      <w:r w:rsidR="00F35C44" w:rsidRPr="00161438">
        <w:rPr>
          <w:rFonts w:ascii="Palatino Linotype" w:hAnsi="Palatino Linotype"/>
          <w:b/>
          <w:color w:val="auto"/>
          <w:sz w:val="24"/>
        </w:rPr>
        <w:t>encia</w:t>
      </w:r>
      <w:r w:rsidRPr="00161438">
        <w:rPr>
          <w:rFonts w:ascii="Palatino Linotype" w:hAnsi="Palatino Linotype"/>
          <w:b/>
          <w:color w:val="auto"/>
          <w:sz w:val="24"/>
        </w:rPr>
        <w:t>.</w:t>
      </w:r>
      <w:bookmarkEnd w:id="22"/>
      <w:bookmarkEnd w:id="23"/>
      <w:bookmarkEnd w:id="24"/>
    </w:p>
    <w:p w14:paraId="1EEDC16F" w14:textId="77777777" w:rsidR="006D0DAE" w:rsidRPr="00161438" w:rsidRDefault="006D0DAE" w:rsidP="006D0DAE">
      <w:pPr>
        <w:rPr>
          <w:rFonts w:ascii="Palatino Linotype" w:hAnsi="Palatino Linotype"/>
          <w:lang w:val="es-MX" w:eastAsia="en-US"/>
        </w:rPr>
      </w:pPr>
    </w:p>
    <w:p w14:paraId="56655770" w14:textId="774633CB" w:rsidR="00355626" w:rsidRPr="00161438" w:rsidRDefault="00496A90" w:rsidP="00355626">
      <w:pPr>
        <w:pStyle w:val="Prrafodelista"/>
        <w:numPr>
          <w:ilvl w:val="0"/>
          <w:numId w:val="1"/>
        </w:numPr>
        <w:spacing w:before="240" w:after="240" w:line="360" w:lineRule="auto"/>
        <w:ind w:left="0" w:right="49" w:firstLine="0"/>
        <w:jc w:val="both"/>
        <w:rPr>
          <w:rFonts w:ascii="Palatino Linotype" w:hAnsi="Palatino Linotype" w:cs="Arial"/>
          <w:color w:val="000000" w:themeColor="text1"/>
        </w:rPr>
      </w:pPr>
      <w:r w:rsidRPr="00161438">
        <w:rPr>
          <w:rFonts w:ascii="Palatino Linotype" w:eastAsia="Calibri" w:hAnsi="Palatino Linotype" w:cs="Arial"/>
          <w:lang w:val="es-MX"/>
        </w:rPr>
        <w:t>El</w:t>
      </w:r>
      <w:r w:rsidR="0006548A" w:rsidRPr="00161438">
        <w:rPr>
          <w:rFonts w:ascii="Palatino Linotype" w:eastAsia="Calibri" w:hAnsi="Palatino Linotype" w:cs="Arial"/>
        </w:rPr>
        <w:t xml:space="preserve"> medio de impugnación fue presentado a través del </w:t>
      </w:r>
      <w:r w:rsidR="0006548A" w:rsidRPr="00161438">
        <w:rPr>
          <w:rFonts w:ascii="Palatino Linotype" w:eastAsia="Calibri" w:hAnsi="Palatino Linotype" w:cs="Arial"/>
          <w:b/>
        </w:rPr>
        <w:t>SAIMEX,</w:t>
      </w:r>
      <w:r w:rsidR="0006548A" w:rsidRPr="00161438">
        <w:rPr>
          <w:rFonts w:ascii="Palatino Linotype" w:eastAsia="Calibri" w:hAnsi="Palatino Linotype" w:cs="Arial"/>
        </w:rPr>
        <w:t xml:space="preserve"> en el formato previamente aprobado para tal efecto y dentro del plazo legal de quince</w:t>
      </w:r>
      <w:r w:rsidR="00BB17E0" w:rsidRPr="00161438">
        <w:rPr>
          <w:rFonts w:ascii="Palatino Linotype" w:eastAsia="Calibri" w:hAnsi="Palatino Linotype" w:cs="Arial"/>
        </w:rPr>
        <w:t xml:space="preserve"> días hábiles otorgados; para </w:t>
      </w:r>
      <w:r w:rsidRPr="00161438">
        <w:rPr>
          <w:rFonts w:ascii="Palatino Linotype" w:eastAsia="Calibri" w:hAnsi="Palatino Linotype" w:cs="Arial"/>
        </w:rPr>
        <w:t>el</w:t>
      </w:r>
      <w:r w:rsidR="0006548A" w:rsidRPr="00161438">
        <w:rPr>
          <w:rFonts w:ascii="Palatino Linotype" w:eastAsia="Calibri" w:hAnsi="Palatino Linotype" w:cs="Arial"/>
        </w:rPr>
        <w:t xml:space="preserve"> caso en particular es de señalar que el </w:t>
      </w:r>
      <w:r w:rsidR="0006548A" w:rsidRPr="00161438">
        <w:rPr>
          <w:rFonts w:ascii="Palatino Linotype" w:eastAsia="Calibri" w:hAnsi="Palatino Linotype" w:cs="Arial"/>
          <w:b/>
        </w:rPr>
        <w:t>SUJETO OBLIGADO</w:t>
      </w:r>
      <w:r w:rsidR="0006548A" w:rsidRPr="00161438">
        <w:rPr>
          <w:rFonts w:ascii="Palatino Linotype" w:eastAsia="Calibri" w:hAnsi="Palatino Linotype" w:cs="Arial"/>
        </w:rPr>
        <w:t xml:space="preserve"> emitió respuesta a la solicitud de infor</w:t>
      </w:r>
      <w:r w:rsidR="00BB17E0" w:rsidRPr="00161438">
        <w:rPr>
          <w:rFonts w:ascii="Palatino Linotype" w:eastAsia="Calibri" w:hAnsi="Palatino Linotype" w:cs="Arial"/>
        </w:rPr>
        <w:t>ma</w:t>
      </w:r>
      <w:r w:rsidR="00E07BCC" w:rsidRPr="00161438">
        <w:rPr>
          <w:rFonts w:ascii="Palatino Linotype" w:eastAsia="Calibri" w:hAnsi="Palatino Linotype" w:cs="Arial"/>
        </w:rPr>
        <w:t xml:space="preserve">ción el </w:t>
      </w:r>
      <w:r w:rsidR="000C1C87" w:rsidRPr="00161438">
        <w:rPr>
          <w:rFonts w:ascii="Palatino Linotype" w:eastAsia="Calibri" w:hAnsi="Palatino Linotype" w:cs="Arial"/>
        </w:rPr>
        <w:t>trece</w:t>
      </w:r>
      <w:r w:rsidR="003A68EE" w:rsidRPr="00161438">
        <w:rPr>
          <w:rFonts w:ascii="Palatino Linotype" w:eastAsia="Calibri" w:hAnsi="Palatino Linotype" w:cs="Arial"/>
        </w:rPr>
        <w:t xml:space="preserve"> (</w:t>
      </w:r>
      <w:r w:rsidR="000C1C87" w:rsidRPr="00161438">
        <w:rPr>
          <w:rFonts w:ascii="Palatino Linotype" w:eastAsia="Calibri" w:hAnsi="Palatino Linotype" w:cs="Arial"/>
        </w:rPr>
        <w:t>13</w:t>
      </w:r>
      <w:r w:rsidR="006F04C4" w:rsidRPr="00161438">
        <w:rPr>
          <w:rFonts w:ascii="Palatino Linotype" w:eastAsia="Calibri" w:hAnsi="Palatino Linotype" w:cs="Arial"/>
        </w:rPr>
        <w:t>)</w:t>
      </w:r>
      <w:r w:rsidR="003A68EE" w:rsidRPr="00161438">
        <w:rPr>
          <w:rFonts w:ascii="Palatino Linotype" w:eastAsia="Calibri" w:hAnsi="Palatino Linotype" w:cs="Arial"/>
        </w:rPr>
        <w:t xml:space="preserve"> de </w:t>
      </w:r>
      <w:r w:rsidRPr="00161438">
        <w:rPr>
          <w:rFonts w:ascii="Palatino Linotype" w:eastAsia="Calibri" w:hAnsi="Palatino Linotype" w:cs="Arial"/>
        </w:rPr>
        <w:t>diciembre del dos mil diecinueve</w:t>
      </w:r>
      <w:r w:rsidR="00623028" w:rsidRPr="00161438">
        <w:rPr>
          <w:rFonts w:ascii="Palatino Linotype" w:eastAsia="Calibri" w:hAnsi="Palatino Linotype" w:cs="Arial"/>
        </w:rPr>
        <w:t>,</w:t>
      </w:r>
      <w:r w:rsidR="0006548A" w:rsidRPr="00161438">
        <w:rPr>
          <w:rFonts w:ascii="Palatino Linotype" w:eastAsia="Calibri" w:hAnsi="Palatino Linotype" w:cs="Arial"/>
        </w:rPr>
        <w:t xml:space="preserve"> </w:t>
      </w:r>
      <w:r w:rsidR="0006548A" w:rsidRPr="00161438">
        <w:rPr>
          <w:rFonts w:ascii="Palatino Linotype" w:hAnsi="Palatino Linotype" w:cs="Arial"/>
        </w:rPr>
        <w:t xml:space="preserve">de tal forma que </w:t>
      </w:r>
      <w:r w:rsidRPr="00161438">
        <w:rPr>
          <w:rFonts w:ascii="Palatino Linotype" w:hAnsi="Palatino Linotype" w:cs="Arial"/>
        </w:rPr>
        <w:t>el</w:t>
      </w:r>
      <w:r w:rsidR="0006548A" w:rsidRPr="00161438">
        <w:rPr>
          <w:rFonts w:ascii="Palatino Linotype" w:hAnsi="Palatino Linotype" w:cs="Arial"/>
        </w:rPr>
        <w:t xml:space="preserve"> plazo para interponer </w:t>
      </w:r>
      <w:r w:rsidRPr="00161438">
        <w:rPr>
          <w:rFonts w:ascii="Palatino Linotype" w:hAnsi="Palatino Linotype" w:cs="Arial"/>
        </w:rPr>
        <w:t>el</w:t>
      </w:r>
      <w:r w:rsidR="0006548A" w:rsidRPr="00161438">
        <w:rPr>
          <w:rFonts w:ascii="Palatino Linotype" w:hAnsi="Palatino Linotype" w:cs="Arial"/>
        </w:rPr>
        <w:t xml:space="preserve"> recur</w:t>
      </w:r>
      <w:r w:rsidR="00BB17E0" w:rsidRPr="00161438">
        <w:rPr>
          <w:rFonts w:ascii="Palatino Linotype" w:hAnsi="Palatino Linotype" w:cs="Arial"/>
        </w:rPr>
        <w:t xml:space="preserve">so </w:t>
      </w:r>
      <w:r w:rsidRPr="00161438">
        <w:rPr>
          <w:rFonts w:ascii="Palatino Linotype" w:hAnsi="Palatino Linotype" w:cs="Arial"/>
        </w:rPr>
        <w:t>transcurrió</w:t>
      </w:r>
      <w:r w:rsidR="00623028" w:rsidRPr="00161438">
        <w:rPr>
          <w:rFonts w:ascii="Palatino Linotype" w:hAnsi="Palatino Linotype" w:cs="Arial"/>
        </w:rPr>
        <w:t xml:space="preserve"> del </w:t>
      </w:r>
      <w:r w:rsidR="000C1C87" w:rsidRPr="00161438">
        <w:rPr>
          <w:rFonts w:ascii="Palatino Linotype" w:hAnsi="Palatino Linotype" w:cs="Arial"/>
        </w:rPr>
        <w:t>dieciséis</w:t>
      </w:r>
      <w:r w:rsidR="003A68EE" w:rsidRPr="00161438">
        <w:rPr>
          <w:rFonts w:ascii="Palatino Linotype" w:hAnsi="Palatino Linotype" w:cs="Arial"/>
        </w:rPr>
        <w:t xml:space="preserve"> (</w:t>
      </w:r>
      <w:r w:rsidR="000C1C87" w:rsidRPr="00161438">
        <w:rPr>
          <w:rFonts w:ascii="Palatino Linotype" w:hAnsi="Palatino Linotype" w:cs="Arial"/>
        </w:rPr>
        <w:t>16</w:t>
      </w:r>
      <w:r w:rsidR="006F04C4" w:rsidRPr="00161438">
        <w:rPr>
          <w:rFonts w:ascii="Palatino Linotype" w:hAnsi="Palatino Linotype" w:cs="Arial"/>
        </w:rPr>
        <w:t>)</w:t>
      </w:r>
      <w:r w:rsidRPr="00161438">
        <w:rPr>
          <w:rFonts w:ascii="Palatino Linotype" w:hAnsi="Palatino Linotype" w:cs="Arial"/>
        </w:rPr>
        <w:t xml:space="preserve"> de diciembre de dos mil diecinueve</w:t>
      </w:r>
      <w:r w:rsidR="00E50956" w:rsidRPr="00161438">
        <w:rPr>
          <w:rFonts w:ascii="Palatino Linotype" w:hAnsi="Palatino Linotype" w:cs="Arial"/>
        </w:rPr>
        <w:t xml:space="preserve"> </w:t>
      </w:r>
      <w:r w:rsidR="00623028" w:rsidRPr="00161438">
        <w:rPr>
          <w:rFonts w:ascii="Palatino Linotype" w:hAnsi="Palatino Linotype" w:cs="Arial"/>
        </w:rPr>
        <w:t>al</w:t>
      </w:r>
      <w:r w:rsidR="00355626" w:rsidRPr="00161438">
        <w:rPr>
          <w:rFonts w:ascii="Palatino Linotype" w:hAnsi="Palatino Linotype" w:cs="Arial"/>
        </w:rPr>
        <w:t xml:space="preserve"> </w:t>
      </w:r>
      <w:r w:rsidR="000C1C87" w:rsidRPr="00161438">
        <w:rPr>
          <w:rFonts w:ascii="Palatino Linotype" w:hAnsi="Palatino Linotype" w:cs="Arial"/>
        </w:rPr>
        <w:t>veintiuno</w:t>
      </w:r>
      <w:r w:rsidR="00355626" w:rsidRPr="00161438">
        <w:rPr>
          <w:rFonts w:ascii="Palatino Linotype" w:hAnsi="Palatino Linotype" w:cs="Arial"/>
        </w:rPr>
        <w:t xml:space="preserve"> (</w:t>
      </w:r>
      <w:r w:rsidR="000C1C87" w:rsidRPr="00161438">
        <w:rPr>
          <w:rFonts w:ascii="Palatino Linotype" w:hAnsi="Palatino Linotype" w:cs="Arial"/>
        </w:rPr>
        <w:t>21</w:t>
      </w:r>
      <w:r w:rsidR="006F04C4" w:rsidRPr="00161438">
        <w:rPr>
          <w:rFonts w:ascii="Palatino Linotype" w:hAnsi="Palatino Linotype" w:cs="Arial"/>
        </w:rPr>
        <w:t xml:space="preserve">) </w:t>
      </w:r>
      <w:r w:rsidR="00355626" w:rsidRPr="00161438">
        <w:rPr>
          <w:rFonts w:ascii="Palatino Linotype" w:hAnsi="Palatino Linotype" w:cs="Arial"/>
        </w:rPr>
        <w:t>de</w:t>
      </w:r>
      <w:r w:rsidR="00E50956" w:rsidRPr="00161438">
        <w:rPr>
          <w:rFonts w:ascii="Palatino Linotype" w:hAnsi="Palatino Linotype" w:cs="Arial"/>
        </w:rPr>
        <w:t xml:space="preserve"> </w:t>
      </w:r>
      <w:r w:rsidR="000A2D7C" w:rsidRPr="00161438">
        <w:rPr>
          <w:rFonts w:ascii="Palatino Linotype" w:hAnsi="Palatino Linotype" w:cs="Arial"/>
        </w:rPr>
        <w:t>enero</w:t>
      </w:r>
      <w:r w:rsidR="00E50956" w:rsidRPr="00161438">
        <w:rPr>
          <w:rFonts w:ascii="Palatino Linotype" w:hAnsi="Palatino Linotype" w:cs="Arial"/>
        </w:rPr>
        <w:t xml:space="preserve"> </w:t>
      </w:r>
      <w:r w:rsidR="00355626" w:rsidRPr="00161438">
        <w:rPr>
          <w:rFonts w:ascii="Palatino Linotype" w:hAnsi="Palatino Linotype" w:cs="Arial"/>
        </w:rPr>
        <w:t>de dos mil</w:t>
      </w:r>
      <w:r w:rsidR="00E50956" w:rsidRPr="00161438">
        <w:rPr>
          <w:rFonts w:ascii="Palatino Linotype" w:hAnsi="Palatino Linotype" w:cs="Arial"/>
        </w:rPr>
        <w:t xml:space="preserve"> </w:t>
      </w:r>
      <w:r w:rsidR="000A2D7C" w:rsidRPr="00161438">
        <w:rPr>
          <w:rFonts w:ascii="Palatino Linotype" w:hAnsi="Palatino Linotype" w:cs="Arial"/>
        </w:rPr>
        <w:t>veinte</w:t>
      </w:r>
      <w:r w:rsidR="0006548A" w:rsidRPr="00161438">
        <w:rPr>
          <w:rFonts w:ascii="Palatino Linotype" w:hAnsi="Palatino Linotype" w:cs="Arial"/>
        </w:rPr>
        <w:t>. En consecuencia,</w:t>
      </w:r>
      <w:r w:rsidR="005B083B" w:rsidRPr="00161438">
        <w:rPr>
          <w:rFonts w:ascii="Palatino Linotype" w:hAnsi="Palatino Linotype" w:cs="Arial"/>
        </w:rPr>
        <w:t xml:space="preserve"> si</w:t>
      </w:r>
      <w:r w:rsidR="006F04C4" w:rsidRPr="00161438">
        <w:rPr>
          <w:rFonts w:ascii="Palatino Linotype" w:hAnsi="Palatino Linotype" w:cs="Arial"/>
        </w:rPr>
        <w:t xml:space="preserve"> el</w:t>
      </w:r>
      <w:r w:rsidR="0006548A" w:rsidRPr="00161438">
        <w:rPr>
          <w:rFonts w:ascii="Palatino Linotype" w:hAnsi="Palatino Linotype" w:cs="Arial"/>
        </w:rPr>
        <w:t xml:space="preserve"> hoy </w:t>
      </w:r>
      <w:r w:rsidR="0006548A" w:rsidRPr="00161438">
        <w:rPr>
          <w:rFonts w:ascii="Palatino Linotype" w:hAnsi="Palatino Linotype" w:cs="Arial"/>
          <w:b/>
        </w:rPr>
        <w:t>RECURRENTE</w:t>
      </w:r>
      <w:r w:rsidR="0006548A" w:rsidRPr="00161438">
        <w:rPr>
          <w:rFonts w:ascii="Palatino Linotype" w:hAnsi="Palatino Linotype" w:cs="Arial"/>
        </w:rPr>
        <w:t xml:space="preserve"> </w:t>
      </w:r>
      <w:r w:rsidR="00BB17E0" w:rsidRPr="00161438">
        <w:rPr>
          <w:rFonts w:ascii="Palatino Linotype" w:hAnsi="Palatino Linotype" w:cs="Arial"/>
        </w:rPr>
        <w:t>presentó su inconf</w:t>
      </w:r>
      <w:r w:rsidR="00623028" w:rsidRPr="00161438">
        <w:rPr>
          <w:rFonts w:ascii="Palatino Linotype" w:hAnsi="Palatino Linotype" w:cs="Arial"/>
        </w:rPr>
        <w:t xml:space="preserve">ormidad </w:t>
      </w:r>
      <w:r w:rsidR="00E50956" w:rsidRPr="00161438">
        <w:rPr>
          <w:rFonts w:ascii="Palatino Linotype" w:hAnsi="Palatino Linotype" w:cs="Arial"/>
        </w:rPr>
        <w:t xml:space="preserve">el día </w:t>
      </w:r>
      <w:r w:rsidR="000A2D7C" w:rsidRPr="00161438">
        <w:rPr>
          <w:rFonts w:ascii="Palatino Linotype" w:hAnsi="Palatino Linotype" w:cs="Arial"/>
        </w:rPr>
        <w:t>ocho</w:t>
      </w:r>
      <w:r w:rsidR="00355626" w:rsidRPr="00161438">
        <w:rPr>
          <w:rFonts w:ascii="Palatino Linotype" w:hAnsi="Palatino Linotype" w:cs="Arial"/>
        </w:rPr>
        <w:t xml:space="preserve"> (</w:t>
      </w:r>
      <w:r w:rsidR="000A2D7C" w:rsidRPr="00161438">
        <w:rPr>
          <w:rFonts w:ascii="Palatino Linotype" w:hAnsi="Palatino Linotype" w:cs="Arial"/>
        </w:rPr>
        <w:t>08</w:t>
      </w:r>
      <w:r w:rsidR="006F04C4" w:rsidRPr="00161438">
        <w:rPr>
          <w:rFonts w:ascii="Palatino Linotype" w:hAnsi="Palatino Linotype" w:cs="Arial"/>
        </w:rPr>
        <w:t>) de</w:t>
      </w:r>
      <w:r w:rsidR="00E50956" w:rsidRPr="00161438">
        <w:rPr>
          <w:rFonts w:ascii="Palatino Linotype" w:hAnsi="Palatino Linotype" w:cs="Arial"/>
        </w:rPr>
        <w:t xml:space="preserve"> </w:t>
      </w:r>
      <w:r w:rsidR="000A2D7C" w:rsidRPr="00161438">
        <w:rPr>
          <w:rFonts w:ascii="Palatino Linotype" w:hAnsi="Palatino Linotype" w:cs="Arial"/>
        </w:rPr>
        <w:t>enero</w:t>
      </w:r>
      <w:r w:rsidR="006F04C4" w:rsidRPr="00161438">
        <w:rPr>
          <w:rFonts w:ascii="Palatino Linotype" w:hAnsi="Palatino Linotype" w:cs="Arial"/>
        </w:rPr>
        <w:t xml:space="preserve"> </w:t>
      </w:r>
      <w:r w:rsidR="0006548A" w:rsidRPr="00161438">
        <w:rPr>
          <w:rFonts w:ascii="Palatino Linotype" w:hAnsi="Palatino Linotype" w:cs="Arial"/>
        </w:rPr>
        <w:t>de</w:t>
      </w:r>
      <w:r w:rsidR="006F04C4" w:rsidRPr="00161438">
        <w:rPr>
          <w:rFonts w:ascii="Palatino Linotype" w:hAnsi="Palatino Linotype" w:cs="Arial"/>
        </w:rPr>
        <w:t xml:space="preserve"> dos mil </w:t>
      </w:r>
      <w:r w:rsidR="000A2D7C" w:rsidRPr="00161438">
        <w:rPr>
          <w:rFonts w:ascii="Palatino Linotype" w:hAnsi="Palatino Linotype" w:cs="Arial"/>
        </w:rPr>
        <w:t>veinte</w:t>
      </w:r>
      <w:r w:rsidR="005B083B" w:rsidRPr="00161438">
        <w:rPr>
          <w:rFonts w:ascii="Palatino Linotype" w:hAnsi="Palatino Linotype" w:cs="Arial"/>
        </w:rPr>
        <w:t>,</w:t>
      </w:r>
      <w:r w:rsidR="000A2D7C" w:rsidRPr="00161438">
        <w:rPr>
          <w:rFonts w:ascii="Palatino Linotype" w:hAnsi="Palatino Linotype" w:cs="Arial"/>
        </w:rPr>
        <w:t xml:space="preserve"> </w:t>
      </w:r>
      <w:r w:rsidR="000A2D7C" w:rsidRPr="00161438">
        <w:rPr>
          <w:rFonts w:ascii="Palatino Linotype" w:hAnsi="Palatino Linotype" w:cs="Arial"/>
          <w:lang w:val="es-MX"/>
        </w:rPr>
        <w:t>éste se encuentran dentro de los márgenes temporales previstos en el artículo 178 de la Ley de Transparencia y Acceso a la Información Pública del Estado de México y Municipios</w:t>
      </w:r>
      <w:r w:rsidR="000A2D7C" w:rsidRPr="00161438">
        <w:rPr>
          <w:rFonts w:ascii="Palatino Linotype" w:hAnsi="Palatino Linotype" w:cs="Arial"/>
          <w:b/>
          <w:lang w:val="es-MX"/>
        </w:rPr>
        <w:t xml:space="preserve"> </w:t>
      </w:r>
      <w:r w:rsidR="000A2D7C" w:rsidRPr="00161438">
        <w:rPr>
          <w:rFonts w:ascii="Palatino Linotype" w:hAnsi="Palatino Linotype" w:cs="Arial"/>
          <w:lang w:val="es-MX"/>
        </w:rPr>
        <w:t>vigente.</w:t>
      </w:r>
    </w:p>
    <w:p w14:paraId="08D8452C" w14:textId="77777777" w:rsidR="00355626" w:rsidRPr="00161438" w:rsidRDefault="00355626" w:rsidP="00355626">
      <w:pPr>
        <w:spacing w:line="360" w:lineRule="auto"/>
        <w:ind w:right="49"/>
        <w:contextualSpacing/>
        <w:jc w:val="both"/>
        <w:rPr>
          <w:rFonts w:ascii="Palatino Linotype" w:eastAsia="Times New Roman" w:hAnsi="Palatino Linotype" w:cs="Times New Roman"/>
        </w:rPr>
      </w:pPr>
    </w:p>
    <w:p w14:paraId="71F809D7" w14:textId="49F374E7" w:rsidR="00186ABE" w:rsidRPr="00161438" w:rsidRDefault="000A2D7C" w:rsidP="00186ABE">
      <w:pPr>
        <w:pStyle w:val="Prrafodelista"/>
        <w:numPr>
          <w:ilvl w:val="0"/>
          <w:numId w:val="1"/>
        </w:numPr>
        <w:spacing w:before="240" w:after="240" w:line="360" w:lineRule="auto"/>
        <w:ind w:left="0" w:firstLine="0"/>
        <w:jc w:val="both"/>
        <w:rPr>
          <w:rFonts w:ascii="Palatino Linotype" w:eastAsia="Times New Roman" w:hAnsi="Palatino Linotype" w:cs="Arial"/>
          <w:color w:val="000000"/>
          <w:lang w:val="es-ES" w:eastAsia="es-MX"/>
        </w:rPr>
      </w:pPr>
      <w:r w:rsidRPr="00161438">
        <w:rPr>
          <w:rFonts w:ascii="Palatino Linotype" w:eastAsia="Calibri" w:hAnsi="Palatino Linotype" w:cs="Times New Roman"/>
          <w:lang w:val="es-ES"/>
        </w:rPr>
        <w:t>Por otro lado</w:t>
      </w:r>
      <w:r w:rsidR="00186ABE" w:rsidRPr="00161438">
        <w:rPr>
          <w:rFonts w:ascii="Palatino Linotype" w:eastAsia="Calibri" w:hAnsi="Palatino Linotype" w:cs="Times New Roman"/>
          <w:lang w:val="es-ES"/>
        </w:rPr>
        <w:t xml:space="preserve">, de la revisión al expediente electrónico contenido en el sistema </w:t>
      </w:r>
      <w:r w:rsidR="00186ABE" w:rsidRPr="00161438">
        <w:rPr>
          <w:rFonts w:ascii="Palatino Linotype" w:eastAsia="Calibri" w:hAnsi="Palatino Linotype" w:cs="Times New Roman"/>
          <w:b/>
          <w:lang w:val="es-ES"/>
        </w:rPr>
        <w:t>SAIMEX</w:t>
      </w:r>
      <w:r w:rsidR="00186ABE" w:rsidRPr="00161438">
        <w:rPr>
          <w:rFonts w:ascii="Palatino Linotype" w:eastAsia="Calibri" w:hAnsi="Palatino Linotype" w:cs="Times New Roman"/>
          <w:lang w:val="es-ES"/>
        </w:rPr>
        <w:t xml:space="preserve"> se desprende que la parte solicitante en ejercicio de su derecho de acceso a la información pública en el expediente que se revisa, tanto en la solicitud de información como en el recurso de revisión la parte </w:t>
      </w:r>
      <w:r w:rsidR="00186ABE" w:rsidRPr="00161438">
        <w:rPr>
          <w:rFonts w:ascii="Palatino Linotype" w:eastAsia="Calibri" w:hAnsi="Palatino Linotype" w:cs="Times New Roman"/>
          <w:b/>
          <w:lang w:val="es-ES"/>
        </w:rPr>
        <w:t>RECURRENTE</w:t>
      </w:r>
      <w:r w:rsidR="00186ABE" w:rsidRPr="00161438">
        <w:rPr>
          <w:rFonts w:ascii="Palatino Linotype" w:eastAsia="Calibri" w:hAnsi="Palatino Linotype" w:cs="Times New Roman"/>
          <w:lang w:val="es-ES"/>
        </w:rPr>
        <w:t xml:space="preserve"> </w:t>
      </w:r>
      <w:r w:rsidRPr="00161438">
        <w:rPr>
          <w:rFonts w:ascii="Palatino Linotype" w:eastAsia="Calibri" w:hAnsi="Palatino Linotype" w:cs="Times New Roman"/>
          <w:b/>
          <w:lang w:val="es-ES"/>
        </w:rPr>
        <w:t>no su nombre, seudónimo o carácter para que sea identificada</w:t>
      </w:r>
      <w:r w:rsidR="00186ABE" w:rsidRPr="00161438">
        <w:rPr>
          <w:rFonts w:ascii="Palatino Linotype" w:eastAsia="Calibri" w:hAnsi="Palatino Linotype" w:cs="Times New Roman"/>
          <w:b/>
          <w:lang w:val="es-ES"/>
        </w:rPr>
        <w:t>,</w:t>
      </w:r>
      <w:r w:rsidR="00186ABE" w:rsidRPr="00161438">
        <w:rPr>
          <w:rFonts w:ascii="Palatino Linotype" w:eastAsia="Calibri" w:hAnsi="Palatino Linotype" w:cs="Times New Roman"/>
          <w:lang w:val="es-ES"/>
        </w:rPr>
        <w:t xml:space="preserve"> por lo que no se tiene la certeza sobre su identidad, sin embargo, es importante señalar que </w:t>
      </w:r>
      <w:r w:rsidR="00186ABE" w:rsidRPr="00161438">
        <w:rPr>
          <w:rFonts w:ascii="Palatino Linotype" w:eastAsia="Cambria" w:hAnsi="Palatino Linotype" w:cs="Arial"/>
          <w:lang w:val="es-MX" w:eastAsia="en-US"/>
        </w:rPr>
        <w:t xml:space="preserve">el nombre o seudónimo de los </w:t>
      </w:r>
      <w:r w:rsidRPr="00161438">
        <w:rPr>
          <w:rFonts w:ascii="Palatino Linotype" w:eastAsia="Cambria" w:hAnsi="Palatino Linotype" w:cs="Arial"/>
          <w:lang w:val="es-MX" w:eastAsia="en-US"/>
        </w:rPr>
        <w:t xml:space="preserve">Solicitantes </w:t>
      </w:r>
      <w:r w:rsidR="00186ABE" w:rsidRPr="00161438">
        <w:rPr>
          <w:rFonts w:ascii="Palatino Linotype" w:eastAsia="Cambria" w:hAnsi="Palatino Linotype" w:cs="Arial"/>
          <w:lang w:val="es-MX" w:eastAsia="en-US"/>
        </w:rPr>
        <w:t xml:space="preserve">y </w:t>
      </w:r>
      <w:r w:rsidRPr="00161438">
        <w:rPr>
          <w:rFonts w:ascii="Palatino Linotype" w:eastAsia="Cambria" w:hAnsi="Palatino Linotype" w:cs="Arial"/>
          <w:lang w:val="es-MX" w:eastAsia="en-US"/>
        </w:rPr>
        <w:t xml:space="preserve">Recurrentes </w:t>
      </w:r>
      <w:r w:rsidR="00186ABE" w:rsidRPr="00161438">
        <w:rPr>
          <w:rFonts w:ascii="Palatino Linotype" w:eastAsia="Cambria" w:hAnsi="Palatino Linotype" w:cs="Arial"/>
          <w:lang w:val="es-MX" w:eastAsia="en-US"/>
        </w:rPr>
        <w:t>no es requisito indispensable para la tramitación del acto procesal específico en materia de acceso a la información, ello en estricto apego al numeral 155 párrafo tercero de la Ley de la materia, en concatenación con el 180 del mismo ordenamiento.</w:t>
      </w:r>
    </w:p>
    <w:p w14:paraId="539E670E" w14:textId="77777777" w:rsidR="00186ABE" w:rsidRPr="00161438" w:rsidRDefault="00186ABE" w:rsidP="00186ABE">
      <w:pPr>
        <w:ind w:left="720"/>
        <w:contextualSpacing/>
        <w:rPr>
          <w:rFonts w:ascii="Palatino Linotype" w:eastAsia="Calibri" w:hAnsi="Palatino Linotype" w:cs="Times New Roman"/>
          <w:lang w:val="es-ES"/>
        </w:rPr>
      </w:pPr>
    </w:p>
    <w:p w14:paraId="7EE457ED" w14:textId="77777777" w:rsidR="00186ABE" w:rsidRPr="00161438" w:rsidRDefault="00186ABE" w:rsidP="00186ABE">
      <w:pPr>
        <w:numPr>
          <w:ilvl w:val="0"/>
          <w:numId w:val="1"/>
        </w:numPr>
        <w:spacing w:after="160" w:line="360" w:lineRule="auto"/>
        <w:ind w:left="0" w:right="49" w:firstLine="0"/>
        <w:contextualSpacing/>
        <w:jc w:val="both"/>
        <w:rPr>
          <w:rFonts w:ascii="Palatino Linotype" w:eastAsia="Calibri" w:hAnsi="Palatino Linotype" w:cs="Arial"/>
          <w:b/>
        </w:rPr>
      </w:pPr>
      <w:r w:rsidRPr="00161438">
        <w:rPr>
          <w:rFonts w:ascii="Palatino Linotype" w:eastAsia="Calibri" w:hAnsi="Palatino Linotype" w:cs="Times New Roman"/>
          <w:lang w:val="es-ES"/>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90E291E" w14:textId="77777777" w:rsidR="00186ABE" w:rsidRPr="00161438" w:rsidRDefault="00186ABE" w:rsidP="00186ABE">
      <w:pPr>
        <w:ind w:left="720"/>
        <w:contextualSpacing/>
        <w:rPr>
          <w:rFonts w:ascii="Palatino Linotype" w:eastAsia="Calibri" w:hAnsi="Palatino Linotype" w:cs="Times New Roman"/>
          <w:lang w:val="es-ES"/>
        </w:rPr>
      </w:pPr>
    </w:p>
    <w:p w14:paraId="4F4C2DDA" w14:textId="77777777" w:rsidR="00186ABE" w:rsidRPr="00161438" w:rsidRDefault="00186ABE" w:rsidP="00186ABE">
      <w:pPr>
        <w:numPr>
          <w:ilvl w:val="0"/>
          <w:numId w:val="1"/>
        </w:numPr>
        <w:spacing w:after="160" w:line="360" w:lineRule="auto"/>
        <w:ind w:left="0" w:right="49" w:firstLine="0"/>
        <w:contextualSpacing/>
        <w:jc w:val="both"/>
        <w:rPr>
          <w:rFonts w:ascii="Palatino Linotype" w:eastAsia="Calibri" w:hAnsi="Palatino Linotype" w:cs="Arial"/>
          <w:b/>
        </w:rPr>
      </w:pPr>
      <w:r w:rsidRPr="00161438">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887E8C0" w14:textId="77777777" w:rsidR="00186ABE" w:rsidRPr="00161438" w:rsidRDefault="00186ABE" w:rsidP="00186ABE">
      <w:pPr>
        <w:ind w:left="720"/>
        <w:contextualSpacing/>
        <w:rPr>
          <w:rFonts w:ascii="Palatino Linotype" w:eastAsia="Calibri" w:hAnsi="Palatino Linotype" w:cs="Times New Roman"/>
          <w:lang w:val="es-ES"/>
        </w:rPr>
      </w:pPr>
    </w:p>
    <w:p w14:paraId="50F8DE72" w14:textId="77777777" w:rsidR="00186ABE" w:rsidRPr="00161438" w:rsidRDefault="00186ABE" w:rsidP="00186ABE">
      <w:pPr>
        <w:numPr>
          <w:ilvl w:val="0"/>
          <w:numId w:val="1"/>
        </w:numPr>
        <w:spacing w:after="160" w:line="360" w:lineRule="auto"/>
        <w:ind w:left="0" w:right="49" w:firstLine="0"/>
        <w:contextualSpacing/>
        <w:jc w:val="both"/>
        <w:rPr>
          <w:rFonts w:ascii="Palatino Linotype" w:eastAsia="Calibri" w:hAnsi="Palatino Linotype" w:cs="Arial"/>
          <w:b/>
        </w:rPr>
      </w:pPr>
      <w:r w:rsidRPr="00161438">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767AAD4D" w14:textId="77777777" w:rsidR="00186ABE" w:rsidRPr="00161438" w:rsidRDefault="00186ABE" w:rsidP="00186ABE">
      <w:pPr>
        <w:ind w:left="720"/>
        <w:contextualSpacing/>
        <w:rPr>
          <w:rFonts w:ascii="Palatino Linotype" w:eastAsia="Times New Roman" w:hAnsi="Palatino Linotype" w:cs="Arial"/>
          <w:lang w:val="es-ES"/>
        </w:rPr>
      </w:pPr>
    </w:p>
    <w:p w14:paraId="5B5766C5" w14:textId="0F14C508" w:rsidR="00186ABE" w:rsidRPr="00161438" w:rsidRDefault="00186ABE" w:rsidP="00186ABE">
      <w:pPr>
        <w:numPr>
          <w:ilvl w:val="0"/>
          <w:numId w:val="1"/>
        </w:numPr>
        <w:spacing w:after="160" w:line="360" w:lineRule="auto"/>
        <w:ind w:left="0" w:right="49" w:firstLine="0"/>
        <w:contextualSpacing/>
        <w:jc w:val="both"/>
        <w:rPr>
          <w:rFonts w:ascii="Palatino Linotype" w:eastAsia="Calibri" w:hAnsi="Palatino Linotype" w:cs="Arial"/>
          <w:b/>
        </w:rPr>
      </w:pPr>
      <w:r w:rsidRPr="00161438">
        <w:rPr>
          <w:rFonts w:ascii="Palatino Linotype" w:eastAsia="Times New Roman" w:hAnsi="Palatino Linotype" w:cs="Arial"/>
          <w:lang w:val="es-ES"/>
        </w:rPr>
        <w:lastRenderedPageBreak/>
        <w:t xml:space="preserve">Así, el nombre del </w:t>
      </w:r>
      <w:r w:rsidR="000A2D7C" w:rsidRPr="00161438">
        <w:rPr>
          <w:rFonts w:ascii="Palatino Linotype" w:eastAsia="Times New Roman" w:hAnsi="Palatino Linotype" w:cs="Arial"/>
          <w:b/>
          <w:lang w:val="es-ES"/>
        </w:rPr>
        <w:t>SOLICITANTE</w:t>
      </w:r>
      <w:r w:rsidR="000A2D7C" w:rsidRPr="00161438">
        <w:rPr>
          <w:rFonts w:ascii="Palatino Linotype" w:eastAsia="Times New Roman" w:hAnsi="Palatino Linotype" w:cs="Arial"/>
          <w:lang w:val="es-ES"/>
        </w:rPr>
        <w:t xml:space="preserve"> </w:t>
      </w:r>
      <w:r w:rsidRPr="00161438">
        <w:rPr>
          <w:rFonts w:ascii="Palatino Linotype" w:eastAsia="Times New Roman" w:hAnsi="Palatino Linotype" w:cs="Arial"/>
          <w:lang w:val="es-ES"/>
        </w:rPr>
        <w:t xml:space="preserve">y </w:t>
      </w:r>
      <w:r w:rsidR="000A2D7C" w:rsidRPr="00161438">
        <w:rPr>
          <w:rFonts w:ascii="Palatino Linotype" w:eastAsia="Times New Roman" w:hAnsi="Palatino Linotype" w:cs="Arial"/>
          <w:lang w:val="es-ES"/>
        </w:rPr>
        <w:t xml:space="preserve">subsecuente </w:t>
      </w:r>
      <w:r w:rsidR="000A2D7C" w:rsidRPr="00161438">
        <w:rPr>
          <w:rFonts w:ascii="Palatino Linotype" w:eastAsia="Times New Roman" w:hAnsi="Palatino Linotype" w:cs="Arial"/>
          <w:b/>
          <w:lang w:val="es-ES"/>
        </w:rPr>
        <w:t>RECURRENTE</w:t>
      </w:r>
      <w:r w:rsidR="000A2D7C" w:rsidRPr="00161438">
        <w:rPr>
          <w:rFonts w:ascii="Palatino Linotype" w:eastAsia="Times New Roman" w:hAnsi="Palatino Linotype" w:cs="Arial"/>
          <w:lang w:val="es-ES"/>
        </w:rPr>
        <w:t xml:space="preserve"> </w:t>
      </w:r>
      <w:r w:rsidRPr="00161438">
        <w:rPr>
          <w:rFonts w:ascii="Palatino Linotype" w:eastAsia="Times New Roman" w:hAnsi="Palatino Linotype" w:cs="Arial"/>
          <w:lang w:val="es-ES"/>
        </w:rPr>
        <w:t xml:space="preserve">no puede ser considerado un requisito indispensable de </w:t>
      </w:r>
      <w:proofErr w:type="spellStart"/>
      <w:r w:rsidRPr="00161438">
        <w:rPr>
          <w:rFonts w:ascii="Palatino Linotype" w:eastAsia="Times New Roman" w:hAnsi="Palatino Linotype" w:cs="Arial"/>
          <w:lang w:val="es-ES"/>
        </w:rPr>
        <w:t>procedibilidad</w:t>
      </w:r>
      <w:proofErr w:type="spellEnd"/>
      <w:r w:rsidRPr="00161438">
        <w:rPr>
          <w:rFonts w:ascii="Palatino Linotype" w:eastAsia="Times New Roman" w:hAnsi="Palatino Linotype" w:cs="Arial"/>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161438">
        <w:rPr>
          <w:rFonts w:ascii="Palatino Linotype" w:eastAsia="Times New Roman" w:hAnsi="Palatino Linotype" w:cs="Arial"/>
          <w:lang w:val="es-ES"/>
        </w:rPr>
        <w:t>Resolutor</w:t>
      </w:r>
      <w:proofErr w:type="spellEnd"/>
      <w:r w:rsidRPr="00161438">
        <w:rPr>
          <w:rFonts w:ascii="Palatino Linotype" w:eastAsia="Times New Roman" w:hAnsi="Palatino Linotype" w:cs="Arial"/>
          <w:lang w:val="es-ES"/>
        </w:rPr>
        <w:t>.</w:t>
      </w:r>
    </w:p>
    <w:p w14:paraId="6899DE74" w14:textId="77777777" w:rsidR="00186ABE" w:rsidRPr="00161438" w:rsidRDefault="00186ABE" w:rsidP="00186ABE">
      <w:pPr>
        <w:pStyle w:val="Prrafodelista"/>
        <w:spacing w:line="360" w:lineRule="auto"/>
        <w:ind w:left="0" w:right="49"/>
        <w:jc w:val="both"/>
        <w:rPr>
          <w:rFonts w:ascii="Palatino Linotype" w:eastAsia="Calibri" w:hAnsi="Palatino Linotype" w:cs="Arial"/>
        </w:rPr>
      </w:pPr>
    </w:p>
    <w:p w14:paraId="3A832155" w14:textId="7D9B478A" w:rsidR="00355626" w:rsidRPr="00161438" w:rsidRDefault="000A2D7C" w:rsidP="00355626">
      <w:pPr>
        <w:pStyle w:val="Prrafodelista"/>
        <w:numPr>
          <w:ilvl w:val="0"/>
          <w:numId w:val="1"/>
        </w:numPr>
        <w:spacing w:line="360" w:lineRule="auto"/>
        <w:ind w:left="0" w:right="49" w:firstLine="0"/>
        <w:jc w:val="both"/>
        <w:rPr>
          <w:rFonts w:ascii="Palatino Linotype" w:eastAsia="Calibri" w:hAnsi="Palatino Linotype" w:cs="Arial"/>
        </w:rPr>
      </w:pPr>
      <w:r w:rsidRPr="00161438">
        <w:rPr>
          <w:rFonts w:ascii="Palatino Linotype" w:eastAsia="Calibri" w:hAnsi="Palatino Linotype" w:cs="Arial"/>
        </w:rPr>
        <w:t>Bajo las anteriores consideraciones</w:t>
      </w:r>
      <w:r w:rsidR="00355626" w:rsidRPr="00161438">
        <w:rPr>
          <w:rFonts w:ascii="Palatino Linotype" w:eastAsia="Calibri" w:hAnsi="Palatino Linotype" w:cs="Arial"/>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15E1410" w14:textId="1AAB24C4" w:rsidR="008E07AD" w:rsidRPr="00161438" w:rsidRDefault="008E07AD" w:rsidP="000514BA">
      <w:pPr>
        <w:tabs>
          <w:tab w:val="left" w:pos="1755"/>
        </w:tabs>
      </w:pPr>
    </w:p>
    <w:p w14:paraId="718AD937" w14:textId="75BC9B52" w:rsidR="006A4F64" w:rsidRPr="00161438" w:rsidRDefault="0044176A" w:rsidP="00016144">
      <w:pPr>
        <w:pStyle w:val="Ttulo1"/>
        <w:spacing w:line="360" w:lineRule="auto"/>
        <w:rPr>
          <w:b/>
          <w:i/>
          <w:color w:val="000000" w:themeColor="text1"/>
          <w:szCs w:val="24"/>
        </w:rPr>
      </w:pPr>
      <w:bookmarkStart w:id="25" w:name="_Toc503862490"/>
      <w:bookmarkStart w:id="26" w:name="_Toc509403241"/>
      <w:bookmarkStart w:id="27" w:name="_Toc48828002"/>
      <w:r w:rsidRPr="00161438">
        <w:rPr>
          <w:b/>
          <w:color w:val="000000" w:themeColor="text1"/>
          <w:szCs w:val="24"/>
        </w:rPr>
        <w:t>TERCERO</w:t>
      </w:r>
      <w:r w:rsidR="006A4F64" w:rsidRPr="00161438">
        <w:rPr>
          <w:b/>
          <w:color w:val="000000" w:themeColor="text1"/>
          <w:szCs w:val="24"/>
        </w:rPr>
        <w:t xml:space="preserve">. </w:t>
      </w:r>
      <w:bookmarkEnd w:id="25"/>
      <w:bookmarkEnd w:id="26"/>
      <w:r w:rsidR="00327323" w:rsidRPr="00161438">
        <w:rPr>
          <w:b/>
          <w:color w:val="000000" w:themeColor="text1"/>
          <w:szCs w:val="24"/>
        </w:rPr>
        <w:t xml:space="preserve">Del planteamiento de la </w:t>
      </w:r>
      <w:r w:rsidR="00327323" w:rsidRPr="00161438">
        <w:rPr>
          <w:b/>
          <w:i/>
          <w:color w:val="000000" w:themeColor="text1"/>
          <w:szCs w:val="24"/>
        </w:rPr>
        <w:t>Litis.</w:t>
      </w:r>
      <w:bookmarkEnd w:id="27"/>
    </w:p>
    <w:p w14:paraId="1DEE45EE" w14:textId="59BE1C01" w:rsidR="006D0DAE" w:rsidRPr="00161438" w:rsidRDefault="000A72A3" w:rsidP="000A72A3">
      <w:pPr>
        <w:pStyle w:val="Prrafodelista"/>
        <w:numPr>
          <w:ilvl w:val="0"/>
          <w:numId w:val="1"/>
        </w:numPr>
        <w:shd w:val="clear" w:color="auto" w:fill="FFFFFF"/>
        <w:spacing w:before="240" w:after="240" w:line="360" w:lineRule="auto"/>
        <w:ind w:left="0" w:right="49" w:firstLine="0"/>
        <w:jc w:val="both"/>
        <w:rPr>
          <w:rFonts w:ascii="Palatino Linotype" w:hAnsi="Palatino Linotype"/>
        </w:rPr>
      </w:pPr>
      <w:r w:rsidRPr="00161438">
        <w:rPr>
          <w:rFonts w:ascii="Palatino Linotype" w:hAnsi="Palatino Linotype"/>
        </w:rPr>
        <w:t xml:space="preserve">El entonces </w:t>
      </w:r>
      <w:r w:rsidRPr="00161438">
        <w:rPr>
          <w:rFonts w:ascii="Palatino Linotype" w:hAnsi="Palatino Linotype"/>
          <w:b/>
          <w:bCs/>
        </w:rPr>
        <w:t>SOLICITANTE</w:t>
      </w:r>
      <w:r w:rsidRPr="00161438">
        <w:rPr>
          <w:rFonts w:ascii="Palatino Linotype" w:hAnsi="Palatino Linotype"/>
        </w:rPr>
        <w:t xml:space="preserve"> requirió los expedientes que se encuentran pendientes de resolver en la Contraloría Municipal. E</w:t>
      </w:r>
      <w:r w:rsidR="001E2D60" w:rsidRPr="00161438">
        <w:rPr>
          <w:rFonts w:ascii="Palatino Linotype" w:hAnsi="Palatino Linotype"/>
        </w:rPr>
        <w:t>n respuesta, el</w:t>
      </w:r>
      <w:r w:rsidRPr="00161438">
        <w:rPr>
          <w:rFonts w:ascii="Palatino Linotype" w:hAnsi="Palatino Linotype"/>
        </w:rPr>
        <w:t xml:space="preserve"> </w:t>
      </w:r>
      <w:r w:rsidRPr="00161438">
        <w:rPr>
          <w:rFonts w:ascii="Palatino Linotype" w:hAnsi="Palatino Linotype"/>
          <w:b/>
          <w:bCs/>
        </w:rPr>
        <w:t>SUJETO OBLIGADO</w:t>
      </w:r>
      <w:r w:rsidRPr="00161438">
        <w:rPr>
          <w:rFonts w:ascii="Palatino Linotype" w:hAnsi="Palatino Linotype"/>
        </w:rPr>
        <w:t xml:space="preserve"> manifestó que no podía entregar la información solicitada hasta en tanto los expedientes no tuvieran una resolución firme. Luego, mediante recurso de revisión, el ahora </w:t>
      </w:r>
      <w:r w:rsidRPr="00161438">
        <w:rPr>
          <w:rFonts w:ascii="Palatino Linotype" w:hAnsi="Palatino Linotype"/>
          <w:b/>
          <w:bCs/>
        </w:rPr>
        <w:t>RECURRENTE</w:t>
      </w:r>
      <w:r w:rsidRPr="00161438">
        <w:rPr>
          <w:rFonts w:ascii="Palatino Linotype" w:hAnsi="Palatino Linotype"/>
        </w:rPr>
        <w:t xml:space="preserve"> impugnó la respuesta al señalar que el </w:t>
      </w:r>
      <w:r w:rsidRPr="00161438">
        <w:rPr>
          <w:rFonts w:ascii="Palatino Linotype" w:hAnsi="Palatino Linotype"/>
          <w:b/>
          <w:bCs/>
        </w:rPr>
        <w:t>SUJETO OBLIGADO</w:t>
      </w:r>
      <w:r w:rsidRPr="00161438">
        <w:rPr>
          <w:rFonts w:ascii="Palatino Linotype" w:hAnsi="Palatino Linotype"/>
        </w:rPr>
        <w:t xml:space="preserve"> había denegado su derecho de acceso a la información pública.</w:t>
      </w:r>
    </w:p>
    <w:p w14:paraId="5D3BE6AF" w14:textId="77777777" w:rsidR="000A72A3" w:rsidRPr="00161438" w:rsidRDefault="000A72A3" w:rsidP="000A72A3">
      <w:pPr>
        <w:pStyle w:val="Prrafodelista"/>
        <w:shd w:val="clear" w:color="auto" w:fill="FFFFFF"/>
        <w:spacing w:before="240" w:after="240" w:line="360" w:lineRule="auto"/>
        <w:ind w:left="0" w:right="49"/>
        <w:jc w:val="both"/>
        <w:rPr>
          <w:rFonts w:ascii="Palatino Linotype" w:hAnsi="Palatino Linotype"/>
        </w:rPr>
      </w:pPr>
    </w:p>
    <w:p w14:paraId="6324BEFE" w14:textId="1AE304DB" w:rsidR="000A72A3" w:rsidRPr="00161438" w:rsidRDefault="000A72A3" w:rsidP="000A72A3">
      <w:pPr>
        <w:pStyle w:val="Prrafodelista"/>
        <w:numPr>
          <w:ilvl w:val="0"/>
          <w:numId w:val="1"/>
        </w:numPr>
        <w:shd w:val="clear" w:color="auto" w:fill="FFFFFF"/>
        <w:spacing w:before="240" w:after="240" w:line="360" w:lineRule="auto"/>
        <w:ind w:left="0" w:right="49" w:firstLine="0"/>
        <w:jc w:val="both"/>
        <w:rPr>
          <w:rFonts w:ascii="Palatino Linotype" w:hAnsi="Palatino Linotype"/>
        </w:rPr>
      </w:pPr>
      <w:r w:rsidRPr="00161438">
        <w:rPr>
          <w:rFonts w:ascii="Palatino Linotype" w:hAnsi="Palatino Linotype"/>
        </w:rPr>
        <w:t xml:space="preserve">En </w:t>
      </w:r>
      <w:r w:rsidRPr="00161438">
        <w:rPr>
          <w:rFonts w:ascii="Palatino Linotype" w:hAnsi="Palatino Linotype" w:cs="Arial"/>
          <w:color w:val="000000" w:themeColor="text1"/>
        </w:rPr>
        <w:t xml:space="preserve">ese sentido, el agravio manifestado por la </w:t>
      </w:r>
      <w:r w:rsidRPr="00161438">
        <w:rPr>
          <w:rFonts w:ascii="Palatino Linotype" w:hAnsi="Palatino Linotype" w:cs="Arial"/>
          <w:b/>
          <w:bCs/>
          <w:color w:val="000000" w:themeColor="text1"/>
        </w:rPr>
        <w:t>RECURRENTE</w:t>
      </w:r>
      <w:r w:rsidRPr="00161438">
        <w:rPr>
          <w:rFonts w:ascii="Palatino Linotype" w:hAnsi="Palatino Linotype" w:cs="Arial"/>
          <w:color w:val="000000" w:themeColor="text1"/>
        </w:rPr>
        <w:t xml:space="preserve"> apunta que la respuesta del </w:t>
      </w:r>
      <w:r w:rsidRPr="00161438">
        <w:rPr>
          <w:rFonts w:ascii="Palatino Linotype" w:hAnsi="Palatino Linotype" w:cs="Arial"/>
          <w:b/>
          <w:bCs/>
          <w:color w:val="000000" w:themeColor="text1"/>
        </w:rPr>
        <w:t>SUJETO OBLIGADO</w:t>
      </w:r>
      <w:r w:rsidRPr="00161438">
        <w:rPr>
          <w:rFonts w:ascii="Palatino Linotype" w:hAnsi="Palatino Linotype" w:cs="Arial"/>
          <w:color w:val="000000" w:themeColor="text1"/>
        </w:rPr>
        <w:t xml:space="preserve"> no garantizó el principio contendido en el artículo 11 de la Ley de Transparencia y Acceso a la Información Pública del Estado de México y Municipios, el cual señala que en la generación, publicación y entrega </w:t>
      </w:r>
      <w:r w:rsidRPr="00161438">
        <w:rPr>
          <w:rFonts w:ascii="Palatino Linotype" w:hAnsi="Palatino Linotype" w:cs="Arial"/>
          <w:color w:val="000000" w:themeColor="text1"/>
        </w:rPr>
        <w:lastRenderedPageBreak/>
        <w:t xml:space="preserve">de información se deberá garantizar que ésta </w:t>
      </w:r>
      <w:r w:rsidR="00D327AC" w:rsidRPr="00161438">
        <w:rPr>
          <w:rFonts w:ascii="Palatino Linotype" w:hAnsi="Palatino Linotype" w:cs="Arial"/>
          <w:color w:val="000000" w:themeColor="text1"/>
        </w:rPr>
        <w:t xml:space="preserve">esté </w:t>
      </w:r>
      <w:r w:rsidR="00D327AC" w:rsidRPr="00161438">
        <w:rPr>
          <w:rFonts w:ascii="Palatino Linotype" w:hAnsi="Palatino Linotype" w:cs="Arial"/>
          <w:b/>
          <w:bCs/>
          <w:color w:val="000000" w:themeColor="text1"/>
        </w:rPr>
        <w:t>sujeta a un régimen limitado de restricciones</w:t>
      </w:r>
      <w:r w:rsidRPr="00161438">
        <w:rPr>
          <w:rFonts w:ascii="Palatino Linotype" w:hAnsi="Palatino Linotype" w:cs="Arial"/>
          <w:color w:val="000000" w:themeColor="text1"/>
        </w:rPr>
        <w:t>.</w:t>
      </w:r>
    </w:p>
    <w:p w14:paraId="2D4CA99D" w14:textId="77777777" w:rsidR="00A13385" w:rsidRPr="00161438" w:rsidRDefault="00A13385" w:rsidP="00A13385">
      <w:pPr>
        <w:pStyle w:val="Prrafodelista"/>
        <w:shd w:val="clear" w:color="auto" w:fill="FFFFFF"/>
        <w:spacing w:before="240" w:after="240" w:line="360" w:lineRule="auto"/>
        <w:ind w:left="0" w:right="49"/>
        <w:jc w:val="both"/>
        <w:rPr>
          <w:rFonts w:ascii="Palatino Linotype" w:hAnsi="Palatino Linotype"/>
        </w:rPr>
      </w:pPr>
    </w:p>
    <w:p w14:paraId="1E675A6B" w14:textId="1A1AC4B6" w:rsidR="00225758" w:rsidRPr="00161438" w:rsidRDefault="003930AC" w:rsidP="00A47881">
      <w:pPr>
        <w:pStyle w:val="Prrafodelista"/>
        <w:numPr>
          <w:ilvl w:val="0"/>
          <w:numId w:val="1"/>
        </w:numPr>
        <w:shd w:val="clear" w:color="auto" w:fill="FFFFFF"/>
        <w:spacing w:before="240" w:after="240" w:line="360" w:lineRule="auto"/>
        <w:ind w:left="0" w:right="49" w:firstLine="0"/>
        <w:jc w:val="both"/>
        <w:rPr>
          <w:rFonts w:ascii="Palatino Linotype" w:hAnsi="Palatino Linotype"/>
        </w:rPr>
      </w:pPr>
      <w:r w:rsidRPr="00161438">
        <w:rPr>
          <w:rFonts w:ascii="Palatino Linotype" w:hAnsi="Palatino Linotype"/>
        </w:rPr>
        <w:t xml:space="preserve">Por </w:t>
      </w:r>
      <w:r w:rsidR="00F37283" w:rsidRPr="00161438">
        <w:rPr>
          <w:rFonts w:ascii="Palatino Linotype" w:hAnsi="Palatino Linotype"/>
          <w:lang w:val="es-ES"/>
        </w:rPr>
        <w:t xml:space="preserve">lo anterior, </w:t>
      </w:r>
      <w:r w:rsidR="0078584F" w:rsidRPr="00161438">
        <w:rPr>
          <w:rFonts w:ascii="Palatino Linotype" w:hAnsi="Palatino Linotype"/>
          <w:lang w:val="es-ES"/>
        </w:rPr>
        <w:t xml:space="preserve">la Litis a resolver </w:t>
      </w:r>
      <w:r w:rsidR="00225758" w:rsidRPr="00161438">
        <w:rPr>
          <w:rFonts w:ascii="Palatino Linotype" w:hAnsi="Palatino Linotype"/>
          <w:lang w:val="es-ES"/>
        </w:rPr>
        <w:t>consiste en determinar si</w:t>
      </w:r>
      <w:r w:rsidR="0078584F" w:rsidRPr="00161438">
        <w:rPr>
          <w:rFonts w:ascii="Palatino Linotype" w:hAnsi="Palatino Linotype"/>
          <w:lang w:val="es-ES"/>
        </w:rPr>
        <w:t xml:space="preserve"> debe restringirse el acceso a los expedientes en proceso de </w:t>
      </w:r>
      <w:r w:rsidR="00225758" w:rsidRPr="00161438">
        <w:rPr>
          <w:rFonts w:ascii="Palatino Linotype" w:hAnsi="Palatino Linotype"/>
          <w:lang w:val="es-ES"/>
        </w:rPr>
        <w:t>sustanciación</w:t>
      </w:r>
      <w:r w:rsidR="0078584F" w:rsidRPr="00161438">
        <w:rPr>
          <w:rFonts w:ascii="Palatino Linotype" w:hAnsi="Palatino Linotype"/>
          <w:lang w:val="es-ES"/>
        </w:rPr>
        <w:t xml:space="preserve"> de investigación de sustanciación por la Contraloría Municipal</w:t>
      </w:r>
      <w:r w:rsidR="00225758" w:rsidRPr="00161438">
        <w:rPr>
          <w:rFonts w:ascii="Palatino Linotype" w:hAnsi="Palatino Linotype"/>
          <w:lang w:val="es-ES"/>
        </w:rPr>
        <w:t>;</w:t>
      </w:r>
      <w:r w:rsidR="0078584F" w:rsidRPr="00161438">
        <w:rPr>
          <w:rFonts w:ascii="Palatino Linotype" w:hAnsi="Palatino Linotype"/>
          <w:lang w:val="es-ES"/>
        </w:rPr>
        <w:t xml:space="preserve"> </w:t>
      </w:r>
      <w:r w:rsidR="00225758" w:rsidRPr="00161438">
        <w:rPr>
          <w:rFonts w:ascii="Palatino Linotype" w:hAnsi="Palatino Linotype"/>
          <w:lang w:val="es-ES"/>
        </w:rPr>
        <w:t>y,</w:t>
      </w:r>
      <w:r w:rsidR="0078584F" w:rsidRPr="00161438">
        <w:rPr>
          <w:rFonts w:ascii="Palatino Linotype" w:hAnsi="Palatino Linotype"/>
          <w:lang w:val="es-ES"/>
        </w:rPr>
        <w:t xml:space="preserve"> si es así, cu</w:t>
      </w:r>
      <w:r w:rsidR="00225758" w:rsidRPr="00161438">
        <w:rPr>
          <w:rFonts w:ascii="Palatino Linotype" w:hAnsi="Palatino Linotype"/>
          <w:lang w:val="es-ES"/>
        </w:rPr>
        <w:t>á</w:t>
      </w:r>
      <w:r w:rsidR="0078584F" w:rsidRPr="00161438">
        <w:rPr>
          <w:rFonts w:ascii="Palatino Linotype" w:hAnsi="Palatino Linotype"/>
          <w:lang w:val="es-ES"/>
        </w:rPr>
        <w:t>l es el procedimiento correcto</w:t>
      </w:r>
      <w:r w:rsidR="00225758" w:rsidRPr="00161438">
        <w:rPr>
          <w:rFonts w:ascii="Palatino Linotype" w:hAnsi="Palatino Linotype"/>
          <w:lang w:val="es-ES"/>
        </w:rPr>
        <w:t xml:space="preserve"> para limitar el derecho de acceso a la información del particular</w:t>
      </w:r>
      <w:r w:rsidR="0078584F" w:rsidRPr="00161438">
        <w:rPr>
          <w:rFonts w:ascii="Palatino Linotype" w:hAnsi="Palatino Linotype"/>
          <w:lang w:val="es-ES"/>
        </w:rPr>
        <w:t>.</w:t>
      </w:r>
    </w:p>
    <w:p w14:paraId="0C0712A0" w14:textId="77777777" w:rsidR="00225758" w:rsidRPr="00161438" w:rsidRDefault="00225758" w:rsidP="00225758">
      <w:pPr>
        <w:pStyle w:val="Prrafodelista"/>
        <w:shd w:val="clear" w:color="auto" w:fill="FFFFFF"/>
        <w:spacing w:before="240" w:after="240" w:line="360" w:lineRule="auto"/>
        <w:ind w:left="0" w:right="49"/>
        <w:jc w:val="both"/>
        <w:rPr>
          <w:rFonts w:ascii="Palatino Linotype" w:hAnsi="Palatino Linotype"/>
        </w:rPr>
      </w:pPr>
    </w:p>
    <w:p w14:paraId="62030F92" w14:textId="3050E117" w:rsidR="00F946E7" w:rsidRPr="00161438" w:rsidRDefault="00225758" w:rsidP="00225758">
      <w:pPr>
        <w:pStyle w:val="Prrafodelista"/>
        <w:numPr>
          <w:ilvl w:val="0"/>
          <w:numId w:val="1"/>
        </w:numPr>
        <w:shd w:val="clear" w:color="auto" w:fill="FFFFFF"/>
        <w:spacing w:before="240" w:after="240" w:line="360" w:lineRule="auto"/>
        <w:ind w:left="0" w:right="49" w:firstLine="0"/>
        <w:jc w:val="both"/>
        <w:rPr>
          <w:rFonts w:ascii="Palatino Linotype" w:hAnsi="Palatino Linotype"/>
        </w:rPr>
      </w:pPr>
      <w:r w:rsidRPr="00161438">
        <w:rPr>
          <w:rFonts w:ascii="Palatino Linotype" w:hAnsi="Palatino Linotype"/>
          <w:lang w:val="es-ES"/>
        </w:rPr>
        <w:t>En ese tenor, el</w:t>
      </w:r>
      <w:r w:rsidR="00F37283" w:rsidRPr="00161438">
        <w:rPr>
          <w:rFonts w:ascii="Palatino Linotype" w:hAnsi="Palatino Linotype"/>
          <w:lang w:val="es-ES"/>
        </w:rPr>
        <w:t xml:space="preserve"> presente asunto se circunscribirá en determinar si </w:t>
      </w:r>
      <w:r w:rsidR="00F37283" w:rsidRPr="00161438">
        <w:rPr>
          <w:rFonts w:ascii="Palatino Linotype" w:hAnsi="Palatino Linotype"/>
          <w:lang w:val="es-MX"/>
        </w:rPr>
        <w:t>se actualizan las causales de procedencia del recurso de revisión establecidas en el artículo 179 fracciones I, II y XIII</w:t>
      </w:r>
      <w:r w:rsidR="0078584F" w:rsidRPr="00161438">
        <w:rPr>
          <w:rFonts w:ascii="Palatino Linotype" w:hAnsi="Palatino Linotype"/>
          <w:lang w:val="es-MX"/>
        </w:rPr>
        <w:t xml:space="preserve">, </w:t>
      </w:r>
      <w:r w:rsidR="00F37283" w:rsidRPr="00161438">
        <w:rPr>
          <w:rFonts w:ascii="Palatino Linotype" w:hAnsi="Palatino Linotype"/>
          <w:lang w:val="es-MX"/>
        </w:rPr>
        <w:t>de la Ley de Transparencia y Acceso a la Información Pública del Estado de México y Municipios</w:t>
      </w:r>
      <w:r w:rsidRPr="00161438">
        <w:rPr>
          <w:rFonts w:ascii="Palatino Linotype" w:hAnsi="Palatino Linotype"/>
          <w:lang w:val="es-MX"/>
        </w:rPr>
        <w:t>, a saber:</w:t>
      </w:r>
    </w:p>
    <w:p w14:paraId="29D7F7F6" w14:textId="49887338" w:rsidR="00225758" w:rsidRPr="00161438" w:rsidRDefault="00225758" w:rsidP="00D1161F">
      <w:pPr>
        <w:pStyle w:val="Prrafodelista"/>
        <w:shd w:val="clear" w:color="auto" w:fill="FFFFFF"/>
        <w:spacing w:before="240" w:line="360" w:lineRule="auto"/>
        <w:ind w:left="0" w:right="49"/>
        <w:jc w:val="both"/>
        <w:rPr>
          <w:rFonts w:ascii="Palatino Linotype" w:hAnsi="Palatino Linotype"/>
          <w:lang w:val="es-MX"/>
        </w:rPr>
      </w:pPr>
    </w:p>
    <w:p w14:paraId="7E8BC638" w14:textId="2C8ACE9C" w:rsidR="00225758" w:rsidRPr="00161438" w:rsidRDefault="00225758" w:rsidP="00225758">
      <w:pPr>
        <w:pStyle w:val="Sinespaciado"/>
        <w:tabs>
          <w:tab w:val="left" w:pos="426"/>
        </w:tabs>
        <w:ind w:left="851" w:right="567"/>
        <w:jc w:val="both"/>
        <w:rPr>
          <w:rFonts w:ascii="Palatino Linotype" w:hAnsi="Palatino Linotype"/>
          <w:i/>
          <w:color w:val="000000" w:themeColor="text1"/>
          <w:sz w:val="22"/>
        </w:rPr>
      </w:pPr>
      <w:r w:rsidRPr="00161438">
        <w:rPr>
          <w:rFonts w:ascii="Palatino Linotype" w:hAnsi="Palatino Linotype"/>
          <w:i/>
          <w:color w:val="000000" w:themeColor="text1"/>
          <w:sz w:val="22"/>
        </w:rPr>
        <w:t>“</w:t>
      </w:r>
      <w:r w:rsidRPr="00161438">
        <w:rPr>
          <w:rFonts w:ascii="Palatino Linotype" w:hAnsi="Palatino Linotype"/>
          <w:b/>
          <w:i/>
          <w:color w:val="000000" w:themeColor="text1"/>
          <w:sz w:val="22"/>
        </w:rPr>
        <w:t>Artículo 179.</w:t>
      </w:r>
      <w:r w:rsidRPr="00161438">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22D355E5" w14:textId="3D5B5643" w:rsidR="00225758" w:rsidRPr="00161438" w:rsidRDefault="00225758" w:rsidP="00225758">
      <w:pPr>
        <w:pStyle w:val="Sinespaciado"/>
        <w:tabs>
          <w:tab w:val="left" w:pos="426"/>
        </w:tabs>
        <w:ind w:left="851" w:right="567"/>
        <w:jc w:val="both"/>
        <w:rPr>
          <w:rFonts w:ascii="Palatino Linotype" w:hAnsi="Palatino Linotype"/>
          <w:i/>
          <w:color w:val="000000" w:themeColor="text1"/>
          <w:sz w:val="22"/>
        </w:rPr>
      </w:pPr>
      <w:r w:rsidRPr="00161438">
        <w:rPr>
          <w:rFonts w:ascii="Palatino Linotype" w:hAnsi="Palatino Linotype"/>
          <w:b/>
          <w:bCs/>
          <w:i/>
          <w:color w:val="000000" w:themeColor="text1"/>
          <w:sz w:val="22"/>
        </w:rPr>
        <w:t>I.</w:t>
      </w:r>
      <w:r w:rsidRPr="00161438">
        <w:rPr>
          <w:rFonts w:ascii="Palatino Linotype" w:hAnsi="Palatino Linotype"/>
          <w:i/>
          <w:color w:val="000000" w:themeColor="text1"/>
          <w:sz w:val="22"/>
        </w:rPr>
        <w:t xml:space="preserve"> La negativa a la información solicitada;</w:t>
      </w:r>
    </w:p>
    <w:p w14:paraId="74092985" w14:textId="395CEF80" w:rsidR="00225758" w:rsidRPr="00161438" w:rsidRDefault="00225758" w:rsidP="00225758">
      <w:pPr>
        <w:pStyle w:val="Sinespaciado"/>
        <w:tabs>
          <w:tab w:val="left" w:pos="426"/>
        </w:tabs>
        <w:ind w:left="851" w:right="567"/>
        <w:jc w:val="both"/>
        <w:rPr>
          <w:rFonts w:ascii="Palatino Linotype" w:hAnsi="Palatino Linotype"/>
          <w:i/>
          <w:color w:val="000000" w:themeColor="text1"/>
          <w:sz w:val="22"/>
        </w:rPr>
      </w:pPr>
      <w:r w:rsidRPr="00161438">
        <w:rPr>
          <w:rFonts w:ascii="Palatino Linotype" w:hAnsi="Palatino Linotype"/>
          <w:b/>
          <w:bCs/>
          <w:i/>
          <w:color w:val="000000" w:themeColor="text1"/>
          <w:sz w:val="22"/>
        </w:rPr>
        <w:t>II.</w:t>
      </w:r>
      <w:r w:rsidRPr="00161438">
        <w:rPr>
          <w:rFonts w:ascii="Palatino Linotype" w:hAnsi="Palatino Linotype"/>
          <w:i/>
          <w:color w:val="000000" w:themeColor="text1"/>
          <w:sz w:val="22"/>
        </w:rPr>
        <w:t xml:space="preserve"> La clasificación de la información;</w:t>
      </w:r>
    </w:p>
    <w:p w14:paraId="53404DF9" w14:textId="3D5CE6E1" w:rsidR="00225758" w:rsidRPr="00161438" w:rsidRDefault="00225758" w:rsidP="00225758">
      <w:pPr>
        <w:pStyle w:val="Sinespaciado"/>
        <w:tabs>
          <w:tab w:val="left" w:pos="426"/>
        </w:tabs>
        <w:ind w:left="851" w:right="567"/>
        <w:jc w:val="both"/>
        <w:rPr>
          <w:rFonts w:ascii="Palatino Linotype" w:hAnsi="Palatino Linotype"/>
          <w:i/>
          <w:color w:val="000000" w:themeColor="text1"/>
          <w:sz w:val="22"/>
        </w:rPr>
      </w:pPr>
      <w:r w:rsidRPr="00161438">
        <w:rPr>
          <w:rFonts w:ascii="Palatino Linotype" w:hAnsi="Palatino Linotype"/>
          <w:i/>
          <w:color w:val="000000" w:themeColor="text1"/>
          <w:sz w:val="22"/>
        </w:rPr>
        <w:t>(…)</w:t>
      </w:r>
    </w:p>
    <w:p w14:paraId="3012165D" w14:textId="072B767F" w:rsidR="00225758" w:rsidRPr="00161438" w:rsidRDefault="00225758" w:rsidP="00225758">
      <w:pPr>
        <w:pStyle w:val="Sinespaciado"/>
        <w:tabs>
          <w:tab w:val="left" w:pos="426"/>
        </w:tabs>
        <w:ind w:left="851" w:right="567"/>
        <w:jc w:val="both"/>
        <w:rPr>
          <w:rFonts w:ascii="Palatino Linotype" w:hAnsi="Palatino Linotype"/>
          <w:i/>
          <w:color w:val="000000" w:themeColor="text1"/>
          <w:sz w:val="22"/>
        </w:rPr>
      </w:pPr>
      <w:r w:rsidRPr="00161438">
        <w:rPr>
          <w:rFonts w:ascii="Palatino Linotype" w:hAnsi="Palatino Linotype"/>
          <w:b/>
          <w:bCs/>
          <w:i/>
          <w:color w:val="000000" w:themeColor="text1"/>
          <w:sz w:val="22"/>
        </w:rPr>
        <w:t>XIII.</w:t>
      </w:r>
      <w:r w:rsidRPr="00161438">
        <w:rPr>
          <w:rFonts w:ascii="Palatino Linotype" w:hAnsi="Palatino Linotype"/>
          <w:i/>
          <w:color w:val="000000" w:themeColor="text1"/>
          <w:sz w:val="22"/>
        </w:rPr>
        <w:t xml:space="preserve"> La falta, deficiencia o insuficiencia de la fundamentación y/o motivación en la respuesta; y</w:t>
      </w:r>
    </w:p>
    <w:p w14:paraId="296DA3BB" w14:textId="4F683663" w:rsidR="00225758" w:rsidRPr="00161438" w:rsidRDefault="00225758" w:rsidP="00225758">
      <w:pPr>
        <w:pStyle w:val="Sinespaciado"/>
        <w:tabs>
          <w:tab w:val="left" w:pos="426"/>
        </w:tabs>
        <w:ind w:left="851" w:right="567"/>
        <w:jc w:val="both"/>
        <w:rPr>
          <w:rFonts w:ascii="Palatino Linotype" w:hAnsi="Palatino Linotype"/>
          <w:i/>
          <w:color w:val="000000" w:themeColor="text1"/>
          <w:sz w:val="22"/>
        </w:rPr>
      </w:pPr>
      <w:r w:rsidRPr="00161438">
        <w:rPr>
          <w:rFonts w:ascii="Palatino Linotype" w:hAnsi="Palatino Linotype"/>
          <w:b/>
          <w:bCs/>
          <w:i/>
          <w:color w:val="000000" w:themeColor="text1"/>
          <w:sz w:val="22"/>
        </w:rPr>
        <w:t>(…</w:t>
      </w:r>
      <w:r w:rsidRPr="00161438">
        <w:rPr>
          <w:rFonts w:ascii="Palatino Linotype" w:hAnsi="Palatino Linotype"/>
          <w:i/>
          <w:color w:val="000000" w:themeColor="text1"/>
          <w:sz w:val="22"/>
        </w:rPr>
        <w:t>)”</w:t>
      </w:r>
    </w:p>
    <w:p w14:paraId="3CE40DB6" w14:textId="6BFB500D" w:rsidR="00225758" w:rsidRPr="00161438" w:rsidRDefault="001E2D60" w:rsidP="00225758">
      <w:pPr>
        <w:pStyle w:val="Prrafodelista"/>
        <w:shd w:val="clear" w:color="auto" w:fill="FFFFFF"/>
        <w:spacing w:before="240" w:after="240" w:line="360" w:lineRule="auto"/>
        <w:ind w:left="0" w:right="49"/>
        <w:jc w:val="both"/>
        <w:rPr>
          <w:rFonts w:ascii="Palatino Linotype" w:hAnsi="Palatino Linotype"/>
        </w:rPr>
      </w:pPr>
      <w:r w:rsidRPr="00161438">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4120AA6E" wp14:editId="233AE5A1">
                <wp:simplePos x="0" y="0"/>
                <wp:positionH relativeFrom="margin">
                  <wp:align>right</wp:align>
                </wp:positionH>
                <wp:positionV relativeFrom="paragraph">
                  <wp:posOffset>195579</wp:posOffset>
                </wp:positionV>
                <wp:extent cx="5514975" cy="1133475"/>
                <wp:effectExtent l="38100" t="38100" r="66675" b="85725"/>
                <wp:wrapNone/>
                <wp:docPr id="3" name="Conector recto 3"/>
                <wp:cNvGraphicFramePr/>
                <a:graphic xmlns:a="http://schemas.openxmlformats.org/drawingml/2006/main">
                  <a:graphicData uri="http://schemas.microsoft.com/office/word/2010/wordprocessingShape">
                    <wps:wsp>
                      <wps:cNvCnPr/>
                      <wps:spPr>
                        <a:xfrm flipV="1">
                          <a:off x="0" y="0"/>
                          <a:ext cx="5514975" cy="1133475"/>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2ECDA751" id="Conector recto 3"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15.4pt" to="817.3pt,10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" strokecolor="black [3200]" strokeweight="1pt">
                <v:shadow on="t" color="black" opacity="24903f" origin=",.5" offset="0,.55556mm"/>
                <w10:wrap anchorx="margin"/>
              </v:line>
            </w:pict>
          </mc:Fallback>
        </mc:AlternateContent>
      </w:r>
    </w:p>
    <w:p w14:paraId="43B1DB17" w14:textId="192ED26E" w:rsidR="00225758" w:rsidRPr="00161438" w:rsidRDefault="00225758" w:rsidP="00225758">
      <w:pPr>
        <w:pStyle w:val="Prrafodelista"/>
        <w:shd w:val="clear" w:color="auto" w:fill="FFFFFF"/>
        <w:spacing w:before="240" w:after="240" w:line="360" w:lineRule="auto"/>
        <w:ind w:left="0" w:right="49"/>
        <w:jc w:val="both"/>
        <w:rPr>
          <w:rFonts w:ascii="Palatino Linotype" w:hAnsi="Palatino Linotype"/>
        </w:rPr>
      </w:pPr>
    </w:p>
    <w:p w14:paraId="344B8DF8" w14:textId="6D452B13" w:rsidR="00225758" w:rsidRPr="00161438" w:rsidRDefault="00225758" w:rsidP="00225758">
      <w:pPr>
        <w:pStyle w:val="Prrafodelista"/>
        <w:shd w:val="clear" w:color="auto" w:fill="FFFFFF"/>
        <w:spacing w:before="240" w:after="240" w:line="360" w:lineRule="auto"/>
        <w:ind w:left="0" w:right="49"/>
        <w:jc w:val="both"/>
        <w:rPr>
          <w:rFonts w:ascii="Palatino Linotype" w:hAnsi="Palatino Linotype"/>
        </w:rPr>
      </w:pPr>
    </w:p>
    <w:p w14:paraId="11927A81" w14:textId="77777777" w:rsidR="001E2D60" w:rsidRPr="00161438" w:rsidRDefault="001E2D60" w:rsidP="00225758">
      <w:pPr>
        <w:pStyle w:val="Prrafodelista"/>
        <w:shd w:val="clear" w:color="auto" w:fill="FFFFFF"/>
        <w:spacing w:before="240" w:after="240" w:line="360" w:lineRule="auto"/>
        <w:ind w:left="0" w:right="49"/>
        <w:jc w:val="both"/>
        <w:rPr>
          <w:rFonts w:ascii="Palatino Linotype" w:hAnsi="Palatino Linotype"/>
        </w:rPr>
      </w:pPr>
    </w:p>
    <w:p w14:paraId="11D88DBB" w14:textId="2AE01395" w:rsidR="00E50D7C" w:rsidRPr="00161438" w:rsidRDefault="0044176A" w:rsidP="00B07CD9">
      <w:pPr>
        <w:pStyle w:val="Ttulo1"/>
        <w:spacing w:line="360" w:lineRule="auto"/>
        <w:rPr>
          <w:b/>
          <w:szCs w:val="24"/>
        </w:rPr>
      </w:pPr>
      <w:bookmarkStart w:id="28" w:name="_Toc467081898"/>
      <w:bookmarkStart w:id="29" w:name="_Toc48828003"/>
      <w:bookmarkStart w:id="30" w:name="_Toc454968928"/>
      <w:bookmarkStart w:id="31" w:name="_Toc455743517"/>
      <w:bookmarkStart w:id="32" w:name="_Toc458016386"/>
      <w:bookmarkStart w:id="33" w:name="_Toc461555893"/>
      <w:r w:rsidRPr="00161438">
        <w:rPr>
          <w:b/>
          <w:szCs w:val="24"/>
        </w:rPr>
        <w:lastRenderedPageBreak/>
        <w:t>CUARTO</w:t>
      </w:r>
      <w:r w:rsidR="00007E8A" w:rsidRPr="00161438">
        <w:rPr>
          <w:b/>
          <w:szCs w:val="24"/>
        </w:rPr>
        <w:t>.</w:t>
      </w:r>
      <w:r w:rsidR="00007E8A" w:rsidRPr="00161438">
        <w:rPr>
          <w:szCs w:val="24"/>
        </w:rPr>
        <w:t xml:space="preserve"> </w:t>
      </w:r>
      <w:bookmarkEnd w:id="28"/>
      <w:r w:rsidR="002B6755" w:rsidRPr="00161438">
        <w:rPr>
          <w:b/>
          <w:szCs w:val="24"/>
        </w:rPr>
        <w:t>Del estudio y resolución del asunto.</w:t>
      </w:r>
      <w:bookmarkEnd w:id="29"/>
    </w:p>
    <w:p w14:paraId="6AC1F936" w14:textId="77777777" w:rsidR="00E50D7C" w:rsidRPr="00161438" w:rsidRDefault="00E50D7C" w:rsidP="00E50D7C">
      <w:pPr>
        <w:rPr>
          <w:lang w:val="es-MX" w:eastAsia="en-US"/>
        </w:rPr>
      </w:pPr>
    </w:p>
    <w:p w14:paraId="2E826CE7" w14:textId="04F4CF42" w:rsidR="00E50D7C" w:rsidRPr="00161438" w:rsidRDefault="00E50D7C" w:rsidP="00E50D7C">
      <w:pPr>
        <w:keepNext/>
        <w:keepLines/>
        <w:spacing w:before="240" w:line="259" w:lineRule="auto"/>
        <w:outlineLvl w:val="0"/>
        <w:rPr>
          <w:rFonts w:ascii="Palatino Linotype" w:eastAsiaTheme="majorEastAsia" w:hAnsi="Palatino Linotype" w:cstheme="majorBidi"/>
          <w:b/>
          <w:color w:val="000000" w:themeColor="text1"/>
          <w:lang w:val="es-MX" w:eastAsia="en-US"/>
        </w:rPr>
      </w:pPr>
      <w:bookmarkStart w:id="34" w:name="_Toc5711921"/>
      <w:bookmarkStart w:id="35" w:name="_Toc9512465"/>
      <w:bookmarkStart w:id="36" w:name="_Toc48828004"/>
      <w:r w:rsidRPr="00161438">
        <w:rPr>
          <w:rFonts w:ascii="Palatino Linotype" w:eastAsiaTheme="majorEastAsia" w:hAnsi="Palatino Linotype" w:cstheme="majorBidi"/>
          <w:b/>
          <w:color w:val="000000" w:themeColor="text1"/>
          <w:lang w:val="es-MX" w:eastAsia="en-US"/>
        </w:rPr>
        <w:t xml:space="preserve">I. Del deber de las autoridades de promover, respetar, proteger, y garantizar </w:t>
      </w:r>
      <w:r w:rsidR="00A97703" w:rsidRPr="00161438">
        <w:rPr>
          <w:rFonts w:ascii="Palatino Linotype" w:eastAsiaTheme="majorEastAsia" w:hAnsi="Palatino Linotype" w:cstheme="majorBidi"/>
          <w:b/>
          <w:color w:val="000000" w:themeColor="text1"/>
          <w:lang w:val="es-MX" w:eastAsia="en-US"/>
        </w:rPr>
        <w:t>los derechos humanos</w:t>
      </w:r>
      <w:r w:rsidRPr="00161438">
        <w:rPr>
          <w:rFonts w:ascii="Palatino Linotype" w:eastAsiaTheme="majorEastAsia" w:hAnsi="Palatino Linotype" w:cstheme="majorBidi"/>
          <w:b/>
          <w:color w:val="000000" w:themeColor="text1"/>
          <w:lang w:val="es-MX" w:eastAsia="en-US"/>
        </w:rPr>
        <w:t>.</w:t>
      </w:r>
      <w:bookmarkEnd w:id="34"/>
      <w:bookmarkEnd w:id="35"/>
      <w:bookmarkEnd w:id="36"/>
      <w:r w:rsidRPr="00161438">
        <w:rPr>
          <w:rFonts w:ascii="Palatino Linotype" w:eastAsiaTheme="majorEastAsia" w:hAnsi="Palatino Linotype" w:cstheme="majorBidi"/>
          <w:b/>
          <w:color w:val="000000" w:themeColor="text1"/>
          <w:lang w:val="es-MX" w:eastAsia="en-US"/>
        </w:rPr>
        <w:t xml:space="preserve"> </w:t>
      </w:r>
    </w:p>
    <w:p w14:paraId="5C989D0D" w14:textId="77777777" w:rsidR="00E50D7C" w:rsidRPr="00161438" w:rsidRDefault="00E50D7C" w:rsidP="00E50D7C">
      <w:pPr>
        <w:ind w:left="1080"/>
        <w:contextualSpacing/>
        <w:rPr>
          <w:rFonts w:ascii="Palatino Linotype" w:hAnsi="Palatino Linotype"/>
          <w:b/>
          <w:lang w:val="es-MX" w:eastAsia="en-US"/>
        </w:rPr>
      </w:pPr>
    </w:p>
    <w:p w14:paraId="65CDF255" w14:textId="178EC400" w:rsidR="00E50D7C" w:rsidRPr="00161438" w:rsidRDefault="00E50D7C" w:rsidP="00E50D7C">
      <w:pPr>
        <w:pStyle w:val="Prrafodelista"/>
        <w:numPr>
          <w:ilvl w:val="0"/>
          <w:numId w:val="1"/>
        </w:numPr>
        <w:spacing w:before="240" w:after="240" w:line="360" w:lineRule="auto"/>
        <w:ind w:left="0" w:firstLine="0"/>
        <w:jc w:val="both"/>
        <w:rPr>
          <w:rFonts w:ascii="Palatino Linotype" w:hAnsi="Palatino Linotype" w:cs="Arial"/>
          <w:lang w:val="es-MX"/>
        </w:rPr>
      </w:pPr>
      <w:r w:rsidRPr="00161438">
        <w:rPr>
          <w:rFonts w:ascii="Palatino Linotype" w:hAnsi="Palatino Linotype" w:cs="Arial"/>
          <w:lang w:val="es-MX"/>
        </w:rPr>
        <w:t xml:space="preserve">Es menester precisar que este 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161438">
        <w:rPr>
          <w:rFonts w:ascii="Palatino Linotype" w:hAnsi="Palatino Linotype" w:cs="Arial"/>
          <w:b/>
          <w:lang w:val="es-MX"/>
        </w:rPr>
        <w:t>SUJETO OBLIGADO</w:t>
      </w:r>
      <w:r w:rsidRPr="00161438">
        <w:rPr>
          <w:rFonts w:ascii="Palatino Linotype" w:hAnsi="Palatino Linotype" w:cs="Arial"/>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61438">
        <w:rPr>
          <w:rFonts w:ascii="Palatino Linotype" w:hAnsi="Palatino Linotype" w:cs="Arial"/>
          <w:b/>
          <w:lang w:val="es-MX"/>
        </w:rPr>
        <w:t xml:space="preserve">Constitución Política de los Estados Unidos Mexicanos </w:t>
      </w:r>
      <w:r w:rsidRPr="00161438">
        <w:rPr>
          <w:rFonts w:ascii="Palatino Linotype" w:hAnsi="Palatino Linotype" w:cs="Arial"/>
          <w:lang w:val="es-MX"/>
        </w:rPr>
        <w:t xml:space="preserve">al señalar la obligación de “promover, respetar, proteger y garantizar los derechos humanos”, entre los cuales se encuentra dicho derecho. </w:t>
      </w:r>
    </w:p>
    <w:p w14:paraId="28D69553" w14:textId="77777777" w:rsidR="00E50D7C" w:rsidRPr="00161438" w:rsidRDefault="00E50D7C" w:rsidP="00E50D7C">
      <w:pPr>
        <w:spacing w:before="240" w:after="240" w:line="360" w:lineRule="auto"/>
        <w:ind w:left="927" w:firstLine="708"/>
        <w:contextualSpacing/>
        <w:jc w:val="both"/>
        <w:rPr>
          <w:rFonts w:ascii="Palatino Linotype" w:hAnsi="Palatino Linotype" w:cs="Arial"/>
          <w:lang w:val="es-MX"/>
        </w:rPr>
      </w:pPr>
    </w:p>
    <w:p w14:paraId="4B2B60F3" w14:textId="1C617CFE" w:rsidR="00E50D7C" w:rsidRPr="00161438" w:rsidRDefault="00E50D7C" w:rsidP="00E50D7C">
      <w:pPr>
        <w:numPr>
          <w:ilvl w:val="0"/>
          <w:numId w:val="1"/>
        </w:numPr>
        <w:spacing w:before="240" w:after="240" w:line="360" w:lineRule="auto"/>
        <w:ind w:left="0" w:firstLine="0"/>
        <w:contextualSpacing/>
        <w:jc w:val="both"/>
        <w:rPr>
          <w:rFonts w:ascii="Palatino Linotype" w:hAnsi="Palatino Linotype" w:cs="Arial"/>
          <w:lang w:val="es-MX"/>
        </w:rPr>
      </w:pPr>
      <w:r w:rsidRPr="00161438">
        <w:rPr>
          <w:rFonts w:ascii="Palatino Linotype" w:hAnsi="Palatino Linotype" w:cs="Arial"/>
          <w:lang w:val="es-MX"/>
        </w:rPr>
        <w:t xml:space="preserve">Ahora bien, el Derecho de Acceso a la Información Pública se define como: </w:t>
      </w:r>
      <w:r w:rsidR="006B1535" w:rsidRPr="00161438">
        <w:rPr>
          <w:rFonts w:ascii="Palatino Linotype" w:hAnsi="Palatino Linotype" w:cs="Arial"/>
          <w:i/>
          <w:lang w:val="es-MX"/>
        </w:rPr>
        <w:t>La igualdad de oportunidades para recibir, buscar e impartir información</w:t>
      </w:r>
      <w:r w:rsidR="006B1535" w:rsidRPr="00161438">
        <w:rPr>
          <w:rFonts w:ascii="Palatino Linotype" w:hAnsi="Palatino Linotype" w:cs="Arial"/>
          <w:i/>
          <w:vertAlign w:val="superscript"/>
          <w:lang w:val="es-MX"/>
        </w:rPr>
        <w:footnoteReference w:id="1"/>
      </w:r>
      <w:r w:rsidR="006B1535" w:rsidRPr="00161438">
        <w:rPr>
          <w:rFonts w:ascii="Palatino Linotype" w:hAnsi="Palatino Linotype" w:cs="Arial"/>
          <w:i/>
          <w:lang w:val="es-MX"/>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w:t>
      </w:r>
      <w:r w:rsidR="006B1535" w:rsidRPr="00161438">
        <w:rPr>
          <w:rFonts w:ascii="Palatino Linotype" w:hAnsi="Palatino Linotype" w:cs="Arial"/>
          <w:i/>
          <w:lang w:val="es-MX"/>
        </w:rPr>
        <w:lastRenderedPageBreak/>
        <w:t>de autoridad en el ámbito federal, estatal y municipal,</w:t>
      </w:r>
      <w:r w:rsidR="006B1535" w:rsidRPr="00161438">
        <w:rPr>
          <w:rFonts w:ascii="Palatino Linotype" w:hAnsi="Palatino Linotype" w:cs="Arial"/>
          <w:i/>
          <w:vertAlign w:val="superscript"/>
          <w:lang w:val="es-MX"/>
        </w:rPr>
        <w:footnoteReference w:id="2"/>
      </w:r>
      <w:r w:rsidR="006B1535" w:rsidRPr="00161438">
        <w:rPr>
          <w:rFonts w:ascii="Palatino Linotype" w:hAnsi="Palatino Linotype" w:cs="Arial"/>
          <w:lang w:val="es-MX"/>
        </w:rPr>
        <w:t>que se constituye como una herramienta fundamental para ejercer</w:t>
      </w:r>
      <w:r w:rsidR="006B1535" w:rsidRPr="00161438">
        <w:rPr>
          <w:rFonts w:ascii="Palatino Linotype" w:hAnsi="Palatino Linotype" w:cs="Arial"/>
          <w:i/>
          <w:lang w:val="es-MX"/>
        </w:rPr>
        <w:t xml:space="preserve"> el control democrático de las gestiones estatales, de forma tal que puedan cuestionar, indagar y considerar si se está dando un adecuado cumplimiento a las funciones públicas,</w:t>
      </w:r>
      <w:r w:rsidR="006B1535" w:rsidRPr="00161438">
        <w:rPr>
          <w:rFonts w:ascii="Palatino Linotype" w:hAnsi="Palatino Linotype" w:cs="Arial"/>
          <w:i/>
          <w:vertAlign w:val="superscript"/>
          <w:lang w:val="es-MX"/>
        </w:rPr>
        <w:footnoteReference w:id="3"/>
      </w:r>
      <w:r w:rsidR="006B1535" w:rsidRPr="00161438">
        <w:rPr>
          <w:rFonts w:ascii="Palatino Linotype" w:hAnsi="Palatino Linotype" w:cs="Arial"/>
          <w:lang w:val="es-MX"/>
        </w:rPr>
        <w:t>fomentando</w:t>
      </w:r>
      <w:r w:rsidR="006B1535" w:rsidRPr="00161438">
        <w:rPr>
          <w:rFonts w:ascii="Palatino Linotype" w:hAnsi="Palatino Linotype" w:cs="Arial"/>
          <w:i/>
          <w:lang w:val="es-MX"/>
        </w:rPr>
        <w:t xml:space="preserve"> la transparencia de las actividades estatales y </w:t>
      </w:r>
      <w:r w:rsidR="006B1535" w:rsidRPr="00161438">
        <w:rPr>
          <w:rFonts w:ascii="Palatino Linotype" w:hAnsi="Palatino Linotype" w:cs="Arial"/>
          <w:lang w:val="es-MX"/>
        </w:rPr>
        <w:t>promoviendo</w:t>
      </w:r>
      <w:r w:rsidR="006B1535" w:rsidRPr="00161438">
        <w:rPr>
          <w:rFonts w:ascii="Palatino Linotype" w:hAnsi="Palatino Linotype" w:cs="Arial"/>
          <w:i/>
          <w:lang w:val="es-MX"/>
        </w:rPr>
        <w:t xml:space="preserve"> la responsabilidad de los funcionarios sobre su gestión pública,</w:t>
      </w:r>
      <w:r w:rsidR="006B1535" w:rsidRPr="00161438">
        <w:rPr>
          <w:rFonts w:ascii="Palatino Linotype" w:hAnsi="Palatino Linotype" w:cs="Arial"/>
          <w:i/>
          <w:vertAlign w:val="superscript"/>
          <w:lang w:val="es-MX"/>
        </w:rPr>
        <w:footnoteReference w:id="4"/>
      </w:r>
      <w:r w:rsidR="006B1535" w:rsidRPr="00161438">
        <w:rPr>
          <w:rFonts w:ascii="Palatino Linotype" w:hAnsi="Palatino Linotype" w:cs="Arial"/>
          <w:lang w:val="es-MX"/>
        </w:rPr>
        <w:t>que permite</w:t>
      </w:r>
      <w:r w:rsidR="006B1535" w:rsidRPr="00161438">
        <w:rPr>
          <w:rFonts w:ascii="Palatino Linotype" w:hAnsi="Palatino Linotype" w:cs="Arial"/>
          <w:i/>
          <w:lang w:val="es-MX"/>
        </w:rPr>
        <w:t xml:space="preserve"> saber qué están haciendo los gobiernos por sus pueblos, sin lo cual la verdad languidecería y la participación en el gobierno permanecería fragmentada.</w:t>
      </w:r>
    </w:p>
    <w:p w14:paraId="5A333546" w14:textId="77777777" w:rsidR="00E50D7C" w:rsidRPr="00161438" w:rsidRDefault="00E50D7C" w:rsidP="00E50D7C">
      <w:pPr>
        <w:spacing w:before="240" w:after="240" w:line="360" w:lineRule="auto"/>
        <w:ind w:left="927"/>
        <w:contextualSpacing/>
        <w:jc w:val="both"/>
        <w:rPr>
          <w:rFonts w:ascii="Palatino Linotype" w:hAnsi="Palatino Linotype" w:cs="Arial"/>
          <w:lang w:val="es-MX"/>
        </w:rPr>
      </w:pPr>
    </w:p>
    <w:p w14:paraId="798FA6F4" w14:textId="77777777" w:rsidR="00E50D7C" w:rsidRPr="00161438" w:rsidRDefault="00E50D7C" w:rsidP="00E50D7C">
      <w:pPr>
        <w:numPr>
          <w:ilvl w:val="0"/>
          <w:numId w:val="1"/>
        </w:numPr>
        <w:spacing w:before="240" w:after="240" w:line="360" w:lineRule="auto"/>
        <w:ind w:left="0" w:firstLine="0"/>
        <w:contextualSpacing/>
        <w:jc w:val="both"/>
        <w:rPr>
          <w:rFonts w:ascii="Palatino Linotype" w:hAnsi="Palatino Linotype" w:cs="Arial"/>
          <w:lang w:val="es-MX"/>
        </w:rPr>
      </w:pPr>
      <w:r w:rsidRPr="00161438">
        <w:rPr>
          <w:rFonts w:ascii="Palatino Linotype" w:hAnsi="Palatino Linotype" w:cs="Arial"/>
          <w:lang w:val="es-MX"/>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704C765" w14:textId="77777777" w:rsidR="00E50D7C" w:rsidRPr="00161438" w:rsidRDefault="00E50D7C" w:rsidP="00E50D7C">
      <w:pPr>
        <w:spacing w:before="240" w:after="240" w:line="360" w:lineRule="auto"/>
        <w:contextualSpacing/>
        <w:jc w:val="both"/>
        <w:rPr>
          <w:rFonts w:ascii="Palatino Linotype" w:hAnsi="Palatino Linotype" w:cs="Arial"/>
          <w:lang w:val="es-MX"/>
        </w:rPr>
      </w:pPr>
    </w:p>
    <w:p w14:paraId="2D621EC5" w14:textId="4894C22D" w:rsidR="00E50D7C" w:rsidRPr="00161438" w:rsidRDefault="00E50D7C" w:rsidP="00E50D7C">
      <w:pPr>
        <w:numPr>
          <w:ilvl w:val="0"/>
          <w:numId w:val="1"/>
        </w:numPr>
        <w:spacing w:before="240" w:after="240" w:line="360" w:lineRule="auto"/>
        <w:ind w:left="0" w:firstLine="0"/>
        <w:contextualSpacing/>
        <w:jc w:val="both"/>
        <w:rPr>
          <w:rFonts w:ascii="Palatino Linotype" w:hAnsi="Palatino Linotype" w:cs="Arial"/>
          <w:lang w:val="es-MX"/>
        </w:rPr>
      </w:pPr>
      <w:r w:rsidRPr="00161438">
        <w:rPr>
          <w:rFonts w:ascii="Palatino Linotype" w:hAnsi="Palatino Linotype" w:cs="Arial"/>
          <w:lang w:val="es-MX"/>
        </w:rPr>
        <w:t>En el caso concreto que nos ocupa anali</w:t>
      </w:r>
      <w:r w:rsidR="00F37283" w:rsidRPr="00161438">
        <w:rPr>
          <w:rFonts w:ascii="Palatino Linotype" w:hAnsi="Palatino Linotype" w:cs="Arial"/>
          <w:lang w:val="es-MX"/>
        </w:rPr>
        <w:t xml:space="preserve">zar, el particular requirió </w:t>
      </w:r>
      <w:r w:rsidR="003D734F" w:rsidRPr="00161438">
        <w:rPr>
          <w:rFonts w:ascii="Palatino Linotype" w:hAnsi="Palatino Linotype" w:cs="Arial"/>
          <w:lang w:val="es-MX"/>
        </w:rPr>
        <w:t>los expedientes que se encuentran pendientes de resolver en la Contraloría Municipal</w:t>
      </w:r>
      <w:r w:rsidR="00F37283" w:rsidRPr="00161438">
        <w:rPr>
          <w:rFonts w:ascii="Palatino Linotype" w:hAnsi="Palatino Linotype" w:cs="Arial"/>
          <w:lang w:val="es-MX"/>
        </w:rPr>
        <w:t>, siendo importante señalar que</w:t>
      </w:r>
      <w:r w:rsidRPr="00161438">
        <w:rPr>
          <w:rFonts w:ascii="Palatino Linotype" w:hAnsi="Palatino Linotype" w:cs="Arial"/>
          <w:lang w:val="es-MX"/>
        </w:rPr>
        <w:t xml:space="preserve"> el </w:t>
      </w:r>
      <w:r w:rsidRPr="00161438">
        <w:rPr>
          <w:rFonts w:ascii="Palatino Linotype" w:hAnsi="Palatino Linotype" w:cs="Arial"/>
          <w:b/>
          <w:lang w:val="es-MX"/>
        </w:rPr>
        <w:t>SUJETO OBLIGADO</w:t>
      </w:r>
      <w:r w:rsidR="00B07CD9" w:rsidRPr="00161438">
        <w:rPr>
          <w:rFonts w:ascii="Palatino Linotype" w:hAnsi="Palatino Linotype" w:cs="Arial"/>
          <w:lang w:val="es-MX"/>
        </w:rPr>
        <w:t xml:space="preserve"> </w:t>
      </w:r>
      <w:r w:rsidR="00F37283" w:rsidRPr="00161438">
        <w:rPr>
          <w:rFonts w:ascii="Palatino Linotype" w:hAnsi="Palatino Linotype" w:cs="Arial"/>
          <w:lang w:val="es-MX"/>
        </w:rPr>
        <w:t>no respondió satisfactoriamente</w:t>
      </w:r>
      <w:r w:rsidRPr="00161438">
        <w:rPr>
          <w:rFonts w:ascii="Palatino Linotype" w:hAnsi="Palatino Linotype" w:cs="Arial"/>
          <w:lang w:val="es-MX"/>
        </w:rPr>
        <w:t xml:space="preserve"> a la solicitud present</w:t>
      </w:r>
      <w:r w:rsidR="00B07CD9" w:rsidRPr="00161438">
        <w:rPr>
          <w:rFonts w:ascii="Palatino Linotype" w:hAnsi="Palatino Linotype" w:cs="Arial"/>
          <w:lang w:val="es-MX"/>
        </w:rPr>
        <w:t xml:space="preserve">ada, pues no realizó </w:t>
      </w:r>
      <w:r w:rsidR="00F37283" w:rsidRPr="00161438">
        <w:rPr>
          <w:rFonts w:ascii="Palatino Linotype" w:hAnsi="Palatino Linotype" w:cs="Arial"/>
          <w:lang w:val="es-MX"/>
        </w:rPr>
        <w:t xml:space="preserve">la </w:t>
      </w:r>
      <w:r w:rsidR="00B07CD9" w:rsidRPr="00161438">
        <w:rPr>
          <w:rFonts w:ascii="Palatino Linotype" w:hAnsi="Palatino Linotype" w:cs="Arial"/>
          <w:lang w:val="es-MX"/>
        </w:rPr>
        <w:t>entrega oportuna de</w:t>
      </w:r>
      <w:r w:rsidR="003D734F" w:rsidRPr="00161438">
        <w:rPr>
          <w:rFonts w:ascii="Palatino Linotype" w:hAnsi="Palatino Linotype" w:cs="Arial"/>
          <w:lang w:val="es-MX"/>
        </w:rPr>
        <w:t xml:space="preserve"> </w:t>
      </w:r>
      <w:r w:rsidR="00E50956" w:rsidRPr="00161438">
        <w:rPr>
          <w:rFonts w:ascii="Palatino Linotype" w:hAnsi="Palatino Linotype" w:cs="Arial"/>
          <w:lang w:val="es-MX"/>
        </w:rPr>
        <w:t>l</w:t>
      </w:r>
      <w:r w:rsidR="003D734F" w:rsidRPr="00161438">
        <w:rPr>
          <w:rFonts w:ascii="Palatino Linotype" w:hAnsi="Palatino Linotype" w:cs="Arial"/>
          <w:lang w:val="es-MX"/>
        </w:rPr>
        <w:t xml:space="preserve">a información o, del </w:t>
      </w:r>
      <w:r w:rsidR="00F37283" w:rsidRPr="00161438">
        <w:rPr>
          <w:rFonts w:ascii="Palatino Linotype" w:hAnsi="Palatino Linotype" w:cs="Arial"/>
          <w:lang w:val="es-MX"/>
        </w:rPr>
        <w:t xml:space="preserve">Acuerdo </w:t>
      </w:r>
      <w:r w:rsidR="00E50956" w:rsidRPr="00161438">
        <w:rPr>
          <w:rFonts w:ascii="Palatino Linotype" w:hAnsi="Palatino Linotype" w:cs="Arial"/>
          <w:lang w:val="es-MX"/>
        </w:rPr>
        <w:t xml:space="preserve">de </w:t>
      </w:r>
      <w:r w:rsidR="00F37283" w:rsidRPr="00161438">
        <w:rPr>
          <w:rFonts w:ascii="Palatino Linotype" w:hAnsi="Palatino Linotype" w:cs="Arial"/>
          <w:lang w:val="es-MX"/>
        </w:rPr>
        <w:t xml:space="preserve">Clasificación </w:t>
      </w:r>
      <w:r w:rsidR="003D734F" w:rsidRPr="00161438">
        <w:rPr>
          <w:rFonts w:ascii="Palatino Linotype" w:hAnsi="Palatino Linotype" w:cs="Arial"/>
          <w:lang w:val="es-MX"/>
        </w:rPr>
        <w:t>que sustentara las razones o motivos de la imposibilidad de su entrega</w:t>
      </w:r>
      <w:r w:rsidRPr="00161438">
        <w:rPr>
          <w:rFonts w:ascii="Palatino Linotype" w:hAnsi="Palatino Linotype" w:cs="Arial"/>
          <w:lang w:val="es-MX"/>
        </w:rPr>
        <w:t>, lo que constituye una afectación al derecho humano de acceso a la información pública</w:t>
      </w:r>
      <w:r w:rsidR="0058068E" w:rsidRPr="00161438">
        <w:rPr>
          <w:rFonts w:ascii="Palatino Linotype" w:hAnsi="Palatino Linotype" w:cs="Arial"/>
          <w:lang w:val="es-MX"/>
        </w:rPr>
        <w:t>.</w:t>
      </w:r>
    </w:p>
    <w:p w14:paraId="0DEA12CA" w14:textId="77777777" w:rsidR="0058068E" w:rsidRPr="00161438" w:rsidRDefault="0058068E" w:rsidP="0058068E">
      <w:pPr>
        <w:spacing w:before="240" w:after="240" w:line="360" w:lineRule="auto"/>
        <w:contextualSpacing/>
        <w:jc w:val="both"/>
        <w:rPr>
          <w:rFonts w:ascii="Palatino Linotype" w:hAnsi="Palatino Linotype" w:cs="Arial"/>
          <w:lang w:val="es-MX"/>
        </w:rPr>
      </w:pPr>
    </w:p>
    <w:p w14:paraId="6B3AC497" w14:textId="2B0F8150" w:rsidR="0058068E" w:rsidRPr="00161438" w:rsidRDefault="0058068E" w:rsidP="0058068E">
      <w:pPr>
        <w:numPr>
          <w:ilvl w:val="0"/>
          <w:numId w:val="1"/>
        </w:numPr>
        <w:spacing w:before="240" w:after="240" w:line="360" w:lineRule="auto"/>
        <w:ind w:left="0" w:firstLine="0"/>
        <w:contextualSpacing/>
        <w:jc w:val="both"/>
        <w:rPr>
          <w:rFonts w:ascii="Palatino Linotype" w:hAnsi="Palatino Linotype"/>
          <w:bCs/>
          <w:color w:val="000000" w:themeColor="text1"/>
        </w:rPr>
      </w:pPr>
      <w:r w:rsidRPr="00161438">
        <w:rPr>
          <w:rFonts w:ascii="Palatino Linotype" w:hAnsi="Palatino Linotype"/>
          <w:bCs/>
          <w:color w:val="000000" w:themeColor="text1"/>
        </w:rPr>
        <w:lastRenderedPageBreak/>
        <w:t xml:space="preserve">El párrafo tercero del artículo 1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Por ello, el </w:t>
      </w:r>
      <w:r w:rsidRPr="00161438">
        <w:rPr>
          <w:rFonts w:ascii="Palatino Linotype" w:hAnsi="Palatino Linotype"/>
          <w:b/>
          <w:color w:val="000000" w:themeColor="text1"/>
        </w:rPr>
        <w:t>SUJETO OBLIGADO</w:t>
      </w:r>
      <w:r w:rsidRPr="00161438">
        <w:rPr>
          <w:rFonts w:ascii="Palatino Linotype" w:hAnsi="Palatino Linotype"/>
          <w:bCs/>
          <w:color w:val="000000" w:themeColor="text1"/>
        </w:rPr>
        <w:t xml:space="preserve"> debe ser muy cuidadoso al momento de atender una solicitud de información, ya que su esencia es el legítimo ejercicio de un derecho humano constitucionalmente reconocido.</w:t>
      </w:r>
    </w:p>
    <w:p w14:paraId="2843446F" w14:textId="77777777" w:rsidR="00E50D7C" w:rsidRPr="00161438" w:rsidRDefault="00E50D7C" w:rsidP="00E50D7C">
      <w:pPr>
        <w:spacing w:before="240" w:after="240" w:line="360" w:lineRule="auto"/>
        <w:contextualSpacing/>
        <w:jc w:val="both"/>
        <w:rPr>
          <w:rFonts w:ascii="Palatino Linotype" w:hAnsi="Palatino Linotype" w:cs="Arial"/>
          <w:lang w:val="es-MX"/>
        </w:rPr>
      </w:pPr>
    </w:p>
    <w:p w14:paraId="0523B4B9" w14:textId="34A74A58" w:rsidR="0058068E" w:rsidRPr="00161438" w:rsidRDefault="00E50D7C" w:rsidP="003D734F">
      <w:pPr>
        <w:numPr>
          <w:ilvl w:val="0"/>
          <w:numId w:val="1"/>
        </w:numPr>
        <w:spacing w:before="240" w:after="240" w:line="360" w:lineRule="auto"/>
        <w:ind w:left="0" w:firstLine="0"/>
        <w:contextualSpacing/>
        <w:jc w:val="both"/>
        <w:rPr>
          <w:rFonts w:ascii="Palatino Linotype" w:hAnsi="Palatino Linotype"/>
          <w:b/>
          <w:color w:val="000000" w:themeColor="text1"/>
        </w:rPr>
      </w:pPr>
      <w:r w:rsidRPr="00161438">
        <w:rPr>
          <w:rFonts w:ascii="Palatino Linotype" w:hAnsi="Palatino Linotype" w:cs="Arial"/>
          <w:lang w:val="es-MX"/>
        </w:rPr>
        <w:t xml:space="preserve">Así,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BD90409" w14:textId="10DBEAE9" w:rsidR="0058068E" w:rsidRPr="00161438" w:rsidRDefault="00150CFB" w:rsidP="0058068E">
      <w:pPr>
        <w:spacing w:before="240" w:after="240" w:line="360" w:lineRule="auto"/>
        <w:contextualSpacing/>
        <w:jc w:val="both"/>
        <w:rPr>
          <w:rFonts w:ascii="Palatino Linotype" w:hAnsi="Palatino Linotype"/>
          <w:b/>
          <w:color w:val="000000" w:themeColor="text1"/>
        </w:rPr>
      </w:pPr>
      <w:r w:rsidRPr="00161438">
        <w:rPr>
          <w:rFonts w:ascii="Palatino Linotype" w:eastAsia="Calibri" w:hAnsi="Palatino Linotype" w:cs="Times New Roman"/>
          <w:b/>
          <w:noProof/>
          <w:lang w:val="es-MX" w:eastAsia="es-MX"/>
        </w:rPr>
        <mc:AlternateContent>
          <mc:Choice Requires="wps">
            <w:drawing>
              <wp:anchor distT="0" distB="0" distL="114300" distR="114300" simplePos="0" relativeHeight="251662336" behindDoc="0" locked="0" layoutInCell="1" allowOverlap="1" wp14:anchorId="365AF9F6" wp14:editId="5FCFB76C">
                <wp:simplePos x="0" y="0"/>
                <wp:positionH relativeFrom="margin">
                  <wp:align>right</wp:align>
                </wp:positionH>
                <wp:positionV relativeFrom="paragraph">
                  <wp:posOffset>43814</wp:posOffset>
                </wp:positionV>
                <wp:extent cx="5514975" cy="962025"/>
                <wp:effectExtent l="38100" t="38100" r="66675" b="85725"/>
                <wp:wrapNone/>
                <wp:docPr id="6" name="Conector recto 6"/>
                <wp:cNvGraphicFramePr/>
                <a:graphic xmlns:a="http://schemas.openxmlformats.org/drawingml/2006/main">
                  <a:graphicData uri="http://schemas.microsoft.com/office/word/2010/wordprocessingShape">
                    <wps:wsp>
                      <wps:cNvCnPr/>
                      <wps:spPr>
                        <a:xfrm flipV="1">
                          <a:off x="0" y="0"/>
                          <a:ext cx="5514975" cy="962025"/>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2D2D1AEE" id="Conector recto 6" o:spid="_x0000_s1026" style="position:absolute;flip:y;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3.45pt" to="817.3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" strokecolor="black [3200]">
                <v:shadow on="t" color="black" opacity="24903f" origin=",.5" offset="0,.55556mm"/>
                <w10:wrap anchorx="margin"/>
              </v:line>
            </w:pict>
          </mc:Fallback>
        </mc:AlternateContent>
      </w:r>
    </w:p>
    <w:p w14:paraId="0977E0EE" w14:textId="182838C3" w:rsidR="00150CFB" w:rsidRPr="00161438" w:rsidRDefault="00150CFB" w:rsidP="0058068E">
      <w:pPr>
        <w:spacing w:before="240" w:after="240" w:line="360" w:lineRule="auto"/>
        <w:contextualSpacing/>
        <w:jc w:val="both"/>
        <w:rPr>
          <w:rFonts w:ascii="Palatino Linotype" w:hAnsi="Palatino Linotype"/>
          <w:b/>
          <w:color w:val="000000" w:themeColor="text1"/>
        </w:rPr>
      </w:pPr>
    </w:p>
    <w:p w14:paraId="472F59C0" w14:textId="77777777" w:rsidR="00150CFB" w:rsidRPr="00161438" w:rsidRDefault="00150CFB" w:rsidP="0058068E">
      <w:pPr>
        <w:spacing w:before="240" w:after="240" w:line="360" w:lineRule="auto"/>
        <w:contextualSpacing/>
        <w:jc w:val="both"/>
        <w:rPr>
          <w:rFonts w:ascii="Palatino Linotype" w:hAnsi="Palatino Linotype"/>
          <w:b/>
          <w:color w:val="000000" w:themeColor="text1"/>
        </w:rPr>
      </w:pPr>
    </w:p>
    <w:p w14:paraId="0C599245" w14:textId="69420850" w:rsidR="003D734F" w:rsidRPr="00161438" w:rsidRDefault="003D734F" w:rsidP="003D734F">
      <w:pPr>
        <w:pStyle w:val="Ttulo3"/>
        <w:rPr>
          <w:rFonts w:ascii="Palatino Linotype" w:hAnsi="Palatino Linotype"/>
          <w:color w:val="000000" w:themeColor="text1"/>
        </w:rPr>
      </w:pPr>
      <w:bookmarkStart w:id="37" w:name="_Toc48828005"/>
      <w:r w:rsidRPr="00161438">
        <w:rPr>
          <w:rFonts w:ascii="Palatino Linotype" w:hAnsi="Palatino Linotype"/>
          <w:color w:val="000000" w:themeColor="text1"/>
        </w:rPr>
        <w:lastRenderedPageBreak/>
        <w:t>II. Del derecho de acceso a la información.</w:t>
      </w:r>
      <w:bookmarkEnd w:id="37"/>
    </w:p>
    <w:p w14:paraId="634D215A" w14:textId="77777777" w:rsidR="003D734F" w:rsidRPr="00161438" w:rsidRDefault="003D734F" w:rsidP="003D734F">
      <w:pPr>
        <w:spacing w:before="240" w:after="240" w:line="360" w:lineRule="auto"/>
        <w:contextualSpacing/>
        <w:jc w:val="both"/>
        <w:rPr>
          <w:rFonts w:ascii="Palatino Linotype" w:hAnsi="Palatino Linotype"/>
          <w:b/>
          <w:color w:val="000000" w:themeColor="text1"/>
        </w:rPr>
      </w:pPr>
    </w:p>
    <w:p w14:paraId="02242428" w14:textId="74925AA6" w:rsidR="003D734F" w:rsidRPr="00161438" w:rsidRDefault="003D734F" w:rsidP="00E50D7C">
      <w:pPr>
        <w:numPr>
          <w:ilvl w:val="0"/>
          <w:numId w:val="1"/>
        </w:numPr>
        <w:spacing w:before="240" w:after="240" w:line="360" w:lineRule="auto"/>
        <w:ind w:left="0" w:firstLine="0"/>
        <w:contextualSpacing/>
        <w:jc w:val="both"/>
        <w:rPr>
          <w:rFonts w:ascii="Palatino Linotype" w:hAnsi="Palatino Linotype"/>
          <w:b/>
          <w:color w:val="000000" w:themeColor="text1"/>
        </w:rPr>
      </w:pPr>
      <w:r w:rsidRPr="00161438">
        <w:rPr>
          <w:rFonts w:ascii="Palatino Linotype" w:hAnsi="Palatino Linotype" w:cs="Arial"/>
          <w:lang w:val="es-MX"/>
        </w:rPr>
        <w:t xml:space="preserve">Para </w:t>
      </w:r>
      <w:r w:rsidRPr="00161438">
        <w:rPr>
          <w:rFonts w:ascii="Palatino Linotype" w:hAnsi="Palatino Linotype" w:cs="Arial"/>
        </w:rPr>
        <w:t xml:space="preserve">entender los alcances de la información pública se considera importante citar el criterio </w:t>
      </w:r>
      <w:r w:rsidRPr="00161438">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161438">
        <w:rPr>
          <w:rFonts w:ascii="Palatino Linotype" w:hAnsi="Palatino Linotype" w:cs="Arial"/>
        </w:rPr>
        <w:t>cuyo rubro y texto dispone:</w:t>
      </w:r>
    </w:p>
    <w:p w14:paraId="13919354" w14:textId="77777777" w:rsidR="003D734F" w:rsidRPr="00161438" w:rsidRDefault="003D734F" w:rsidP="003D734F">
      <w:pPr>
        <w:spacing w:before="240" w:after="240" w:line="360" w:lineRule="auto"/>
        <w:contextualSpacing/>
        <w:jc w:val="both"/>
        <w:rPr>
          <w:rFonts w:ascii="Palatino Linotype" w:hAnsi="Palatino Linotype"/>
          <w:b/>
          <w:color w:val="000000" w:themeColor="text1"/>
        </w:rPr>
      </w:pPr>
    </w:p>
    <w:p w14:paraId="590BFEFC" w14:textId="77777777" w:rsidR="003D734F" w:rsidRPr="00161438" w:rsidRDefault="003D734F" w:rsidP="003D734F">
      <w:pPr>
        <w:autoSpaceDE w:val="0"/>
        <w:autoSpaceDN w:val="0"/>
        <w:adjustRightInd w:val="0"/>
        <w:spacing w:line="276" w:lineRule="auto"/>
        <w:ind w:left="567" w:right="567"/>
        <w:jc w:val="both"/>
        <w:rPr>
          <w:rFonts w:ascii="Palatino Linotype" w:hAnsi="Palatino Linotype" w:cs="Arial"/>
          <w:b/>
          <w:i/>
          <w:sz w:val="22"/>
          <w:szCs w:val="22"/>
          <w:lang w:val="es-MX" w:eastAsia="es-MX"/>
        </w:rPr>
      </w:pPr>
      <w:r w:rsidRPr="00161438">
        <w:rPr>
          <w:rFonts w:ascii="Palatino Linotype" w:hAnsi="Palatino Linotype" w:cs="Arial"/>
          <w:b/>
          <w:i/>
          <w:sz w:val="22"/>
          <w:szCs w:val="22"/>
          <w:lang w:val="es-MX" w:eastAsia="es-MX"/>
        </w:rPr>
        <w:t>“CRITERIO 0002-11</w:t>
      </w:r>
    </w:p>
    <w:p w14:paraId="3C41FFEF" w14:textId="77777777" w:rsidR="003D734F" w:rsidRPr="00161438" w:rsidRDefault="003D734F" w:rsidP="003D734F">
      <w:pPr>
        <w:autoSpaceDE w:val="0"/>
        <w:autoSpaceDN w:val="0"/>
        <w:adjustRightInd w:val="0"/>
        <w:spacing w:line="276" w:lineRule="auto"/>
        <w:ind w:left="567" w:right="567"/>
        <w:jc w:val="both"/>
        <w:rPr>
          <w:rFonts w:ascii="Palatino Linotype" w:hAnsi="Palatino Linotype" w:cs="Arial"/>
          <w:i/>
          <w:sz w:val="22"/>
          <w:szCs w:val="22"/>
          <w:lang w:val="es-MX" w:eastAsia="es-MX"/>
        </w:rPr>
      </w:pPr>
      <w:r w:rsidRPr="00161438">
        <w:rPr>
          <w:rFonts w:ascii="Palatino Linotype" w:hAnsi="Palatino Linotype" w:cs="Arial"/>
          <w:b/>
          <w:i/>
          <w:sz w:val="22"/>
          <w:szCs w:val="22"/>
          <w:lang w:val="es-MX" w:eastAsia="es-MX"/>
        </w:rPr>
        <w:t xml:space="preserve">INFORMACIÓN PÚBLICA, CONCEPTO DE, EN MATERIA DE TRANSPARENCIA. INTERPRETACIÓN TEMÁTICA DE LOS ARTÍCULOS 2, FRACCIÓN </w:t>
      </w:r>
      <w:r w:rsidRPr="00161438">
        <w:rPr>
          <w:rFonts w:ascii="Palatino Linotype" w:hAnsi="Palatino Linotype" w:cs="Arial"/>
          <w:b/>
          <w:bCs/>
          <w:i/>
          <w:sz w:val="22"/>
          <w:szCs w:val="22"/>
          <w:lang w:val="es-MX" w:eastAsia="es-MX"/>
        </w:rPr>
        <w:t xml:space="preserve">V, XV, Y XVI, </w:t>
      </w:r>
      <w:r w:rsidRPr="00161438">
        <w:rPr>
          <w:rFonts w:ascii="Palatino Linotype" w:hAnsi="Palatino Linotype" w:cs="Arial"/>
          <w:b/>
          <w:i/>
          <w:sz w:val="22"/>
          <w:szCs w:val="22"/>
          <w:lang w:val="es-MX" w:eastAsia="es-MX"/>
        </w:rPr>
        <w:t>3, 4,11 Y 41.</w:t>
      </w:r>
      <w:r w:rsidRPr="00161438">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B044D5D" w14:textId="77777777" w:rsidR="003D734F" w:rsidRPr="00161438" w:rsidRDefault="003D734F" w:rsidP="003D734F">
      <w:pPr>
        <w:autoSpaceDE w:val="0"/>
        <w:autoSpaceDN w:val="0"/>
        <w:adjustRightInd w:val="0"/>
        <w:spacing w:line="276" w:lineRule="auto"/>
        <w:ind w:left="567" w:right="567"/>
        <w:jc w:val="both"/>
        <w:rPr>
          <w:rFonts w:ascii="Palatino Linotype" w:hAnsi="Palatino Linotype" w:cs="Arial"/>
          <w:i/>
          <w:sz w:val="22"/>
          <w:szCs w:val="22"/>
          <w:lang w:val="es-MX" w:eastAsia="es-MX"/>
        </w:rPr>
      </w:pPr>
      <w:r w:rsidRPr="00161438">
        <w:rPr>
          <w:rFonts w:ascii="Palatino Linotype" w:hAnsi="Palatino Linotype" w:cs="Arial"/>
          <w:i/>
          <w:sz w:val="22"/>
          <w:szCs w:val="22"/>
          <w:lang w:val="es-MX" w:eastAsia="es-MX"/>
        </w:rPr>
        <w:t>En consecuencia el acceso a la información se refiere a que se cumplan cualquiera de los siguientes tres supuestos:</w:t>
      </w:r>
    </w:p>
    <w:p w14:paraId="7F18C4F2" w14:textId="77777777" w:rsidR="003D734F" w:rsidRPr="00161438" w:rsidRDefault="003D734F" w:rsidP="003D734F">
      <w:pPr>
        <w:autoSpaceDE w:val="0"/>
        <w:autoSpaceDN w:val="0"/>
        <w:adjustRightInd w:val="0"/>
        <w:spacing w:line="276" w:lineRule="auto"/>
        <w:ind w:left="567" w:right="567"/>
        <w:jc w:val="both"/>
        <w:rPr>
          <w:rFonts w:ascii="Palatino Linotype" w:hAnsi="Palatino Linotype" w:cs="Arial"/>
          <w:i/>
          <w:sz w:val="22"/>
          <w:szCs w:val="22"/>
          <w:lang w:val="es-MX" w:eastAsia="es-MX"/>
        </w:rPr>
      </w:pPr>
      <w:r w:rsidRPr="00161438">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14:paraId="744861C9" w14:textId="77777777" w:rsidR="003D734F" w:rsidRPr="00161438" w:rsidRDefault="003D734F" w:rsidP="003D734F">
      <w:pPr>
        <w:autoSpaceDE w:val="0"/>
        <w:autoSpaceDN w:val="0"/>
        <w:adjustRightInd w:val="0"/>
        <w:spacing w:line="276" w:lineRule="auto"/>
        <w:ind w:left="567" w:right="567"/>
        <w:jc w:val="both"/>
        <w:rPr>
          <w:rFonts w:ascii="Palatino Linotype" w:hAnsi="Palatino Linotype" w:cs="Arial"/>
          <w:i/>
          <w:sz w:val="22"/>
          <w:szCs w:val="22"/>
          <w:lang w:val="es-MX" w:eastAsia="es-MX"/>
        </w:rPr>
      </w:pPr>
      <w:r w:rsidRPr="00161438">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14:paraId="17DC4F30" w14:textId="77777777" w:rsidR="003D734F" w:rsidRPr="00161438" w:rsidRDefault="003D734F" w:rsidP="003D734F">
      <w:pPr>
        <w:spacing w:line="276" w:lineRule="auto"/>
        <w:ind w:left="567" w:right="567"/>
        <w:jc w:val="both"/>
        <w:rPr>
          <w:rFonts w:ascii="Palatino Linotype" w:hAnsi="Palatino Linotype" w:cs="Arial"/>
          <w:i/>
          <w:color w:val="000000" w:themeColor="text1"/>
          <w:sz w:val="22"/>
          <w:szCs w:val="22"/>
        </w:rPr>
      </w:pPr>
      <w:r w:rsidRPr="00161438">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14:paraId="50A7050F" w14:textId="77777777" w:rsidR="003D734F" w:rsidRPr="00161438" w:rsidRDefault="003D734F" w:rsidP="003D734F">
      <w:pPr>
        <w:spacing w:before="240" w:after="240" w:line="360" w:lineRule="auto"/>
        <w:contextualSpacing/>
        <w:jc w:val="both"/>
        <w:rPr>
          <w:rFonts w:ascii="Palatino Linotype" w:hAnsi="Palatino Linotype"/>
          <w:b/>
          <w:color w:val="000000" w:themeColor="text1"/>
        </w:rPr>
      </w:pPr>
    </w:p>
    <w:p w14:paraId="6C1401A2" w14:textId="578A9FD4" w:rsidR="003D734F" w:rsidRPr="00161438" w:rsidRDefault="003D734F" w:rsidP="00E50D7C">
      <w:pPr>
        <w:numPr>
          <w:ilvl w:val="0"/>
          <w:numId w:val="1"/>
        </w:numPr>
        <w:spacing w:before="240" w:after="240" w:line="360" w:lineRule="auto"/>
        <w:ind w:left="0" w:firstLine="0"/>
        <w:contextualSpacing/>
        <w:jc w:val="both"/>
        <w:rPr>
          <w:rFonts w:ascii="Palatino Linotype" w:hAnsi="Palatino Linotype"/>
          <w:b/>
          <w:color w:val="000000" w:themeColor="text1"/>
        </w:rPr>
      </w:pPr>
      <w:r w:rsidRPr="00161438">
        <w:rPr>
          <w:rFonts w:ascii="Palatino Linotype" w:hAnsi="Palatino Linotype" w:cs="Arial"/>
          <w:lang w:val="es-MX"/>
        </w:rPr>
        <w:t xml:space="preserve">Es </w:t>
      </w:r>
      <w:r w:rsidRPr="00161438">
        <w:rPr>
          <w:rFonts w:ascii="Palatino Linotype" w:hAnsi="Palatino Linotype"/>
          <w:lang w:val="es-ES"/>
        </w:rPr>
        <w:t xml:space="preserve">así que, por un lado se tiene la obligación de documentar todos los actos que se lleven a cabo en el ejercicio de sus funciones, atribuciones y competencias, </w:t>
      </w:r>
      <w:r w:rsidRPr="00161438">
        <w:rPr>
          <w:rFonts w:ascii="Palatino Linotype" w:hAnsi="Palatino Linotype"/>
          <w:lang w:val="es-ES"/>
        </w:rPr>
        <w:lastRenderedPageBreak/>
        <w:t>mientras que por otro, se ven impuestos por la obligación de hacer pública toda aquella información que se encuentre en su posesión en estricto apego a los principios de eficacia</w:t>
      </w:r>
      <w:r w:rsidRPr="00161438">
        <w:rPr>
          <w:rStyle w:val="Refdenotaalpie"/>
          <w:rFonts w:ascii="Palatino Linotype" w:hAnsi="Palatino Linotype"/>
          <w:lang w:val="es-ES"/>
        </w:rPr>
        <w:footnoteReference w:id="5"/>
      </w:r>
      <w:r w:rsidRPr="00161438">
        <w:rPr>
          <w:rFonts w:ascii="Palatino Linotype" w:hAnsi="Palatino Linotype"/>
          <w:lang w:val="es-ES"/>
        </w:rPr>
        <w:t xml:space="preserve"> y máxima publicidad</w:t>
      </w:r>
      <w:r w:rsidR="003C20EF" w:rsidRPr="00161438">
        <w:rPr>
          <w:rFonts w:ascii="Palatino Linotype" w:hAnsi="Palatino Linotype"/>
          <w:lang w:val="es-ES"/>
        </w:rPr>
        <w:t>;</w:t>
      </w:r>
      <w:r w:rsidRPr="00161438">
        <w:rPr>
          <w:rFonts w:ascii="Palatino Linotype" w:hAnsi="Palatino Linotype"/>
          <w:lang w:val="es-ES"/>
        </w:rPr>
        <w:t xml:space="preserve">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5DAB7591" w14:textId="77777777" w:rsidR="003D734F" w:rsidRPr="00161438" w:rsidRDefault="003D734F" w:rsidP="003D734F">
      <w:pPr>
        <w:spacing w:before="240" w:after="240" w:line="360" w:lineRule="auto"/>
        <w:contextualSpacing/>
        <w:jc w:val="both"/>
        <w:rPr>
          <w:rFonts w:ascii="Palatino Linotype" w:hAnsi="Palatino Linotype"/>
          <w:b/>
          <w:color w:val="000000" w:themeColor="text1"/>
        </w:rPr>
      </w:pPr>
    </w:p>
    <w:p w14:paraId="39A55AA6" w14:textId="591C2DBB" w:rsidR="003D734F" w:rsidRPr="00161438" w:rsidRDefault="003D734F" w:rsidP="00E50D7C">
      <w:pPr>
        <w:numPr>
          <w:ilvl w:val="0"/>
          <w:numId w:val="1"/>
        </w:numPr>
        <w:spacing w:before="240" w:after="240" w:line="360" w:lineRule="auto"/>
        <w:ind w:left="0" w:firstLine="0"/>
        <w:contextualSpacing/>
        <w:jc w:val="both"/>
        <w:rPr>
          <w:rFonts w:ascii="Palatino Linotype" w:hAnsi="Palatino Linotype"/>
          <w:b/>
          <w:color w:val="000000" w:themeColor="text1"/>
        </w:rPr>
      </w:pPr>
      <w:r w:rsidRPr="00161438">
        <w:rPr>
          <w:rFonts w:ascii="Palatino Linotype" w:hAnsi="Palatino Linotype" w:cs="Arial"/>
          <w:lang w:val="es-MX"/>
        </w:rPr>
        <w:t xml:space="preserve">Robustece </w:t>
      </w:r>
      <w:r w:rsidRPr="00161438">
        <w:rPr>
          <w:rFonts w:ascii="Palatino Linotype" w:hAnsi="Palatino Linotype"/>
          <w:lang w:val="es-ES"/>
        </w:rPr>
        <w:t>lo anterior la Tesis aislada identificada con la clave I.4º.A.40 A</w:t>
      </w:r>
      <w:r w:rsidR="00D1161F" w:rsidRPr="00161438">
        <w:rPr>
          <w:rFonts w:ascii="Palatino Linotype" w:hAnsi="Palatino Linotype"/>
          <w:lang w:val="es-ES"/>
        </w:rPr>
        <w:t>,</w:t>
      </w:r>
      <w:r w:rsidRPr="00161438">
        <w:rPr>
          <w:rFonts w:ascii="Palatino Linotype" w:hAnsi="Palatino Linotype"/>
          <w:lang w:val="es-ES"/>
        </w:rPr>
        <w:t xml:space="preserve"> del Cuarto Tribunal colegiado en Materia Administrativa del Primer Circuito, publicada en el Seminario Judicial de la Federación y su Gaceta en el libro XVIII, Marzo 2013, Página 1899.</w:t>
      </w:r>
    </w:p>
    <w:p w14:paraId="12ED9445" w14:textId="77777777" w:rsidR="003D734F" w:rsidRPr="00161438" w:rsidRDefault="003D734F" w:rsidP="003D734F">
      <w:pPr>
        <w:pStyle w:val="Prrafodelista"/>
        <w:tabs>
          <w:tab w:val="left" w:pos="851"/>
        </w:tabs>
        <w:spacing w:line="276" w:lineRule="auto"/>
        <w:ind w:left="567" w:right="567"/>
        <w:jc w:val="both"/>
        <w:rPr>
          <w:rFonts w:ascii="Palatino Linotype" w:hAnsi="Palatino Linotype"/>
          <w:i/>
          <w:sz w:val="22"/>
        </w:rPr>
      </w:pPr>
      <w:r w:rsidRPr="00161438">
        <w:rPr>
          <w:rFonts w:ascii="Palatino Linotype" w:hAnsi="Palatino Linotype"/>
          <w:b/>
          <w:i/>
          <w:sz w:val="22"/>
        </w:rPr>
        <w:t>ACCESO A LA INFORMACIÓN. IMPLICACIÓN DEL PRINCIPIO DE MÁXIMA PUBLICIDAD EN EL DERECHO FUNDAMENTAL RELATIVO.</w:t>
      </w:r>
      <w:r w:rsidRPr="00161438">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w:t>
      </w:r>
      <w:r w:rsidRPr="00161438">
        <w:rPr>
          <w:rFonts w:ascii="Palatino Linotype" w:hAnsi="Palatino Linotype"/>
          <w:i/>
          <w:sz w:val="22"/>
        </w:rPr>
        <w:lastRenderedPageBreak/>
        <w:t xml:space="preserve">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18C9C3C9" w14:textId="77777777" w:rsidR="003D734F" w:rsidRPr="00161438" w:rsidRDefault="003D734F" w:rsidP="003D734F">
      <w:pPr>
        <w:spacing w:before="240" w:after="240" w:line="360" w:lineRule="auto"/>
        <w:contextualSpacing/>
        <w:jc w:val="both"/>
        <w:rPr>
          <w:rFonts w:ascii="Palatino Linotype" w:hAnsi="Palatino Linotype"/>
          <w:b/>
          <w:color w:val="000000" w:themeColor="text1"/>
        </w:rPr>
      </w:pPr>
    </w:p>
    <w:p w14:paraId="34E378A7" w14:textId="301EDB2E" w:rsidR="00942DD0" w:rsidRPr="00161438" w:rsidRDefault="003C20EF" w:rsidP="00942DD0">
      <w:pPr>
        <w:numPr>
          <w:ilvl w:val="0"/>
          <w:numId w:val="1"/>
        </w:numPr>
        <w:spacing w:before="240" w:after="240" w:line="360" w:lineRule="auto"/>
        <w:ind w:left="0" w:firstLine="0"/>
        <w:contextualSpacing/>
        <w:jc w:val="both"/>
        <w:rPr>
          <w:rFonts w:ascii="Palatino Linotype" w:hAnsi="Palatino Linotype"/>
          <w:b/>
          <w:color w:val="000000" w:themeColor="text1"/>
        </w:rPr>
      </w:pPr>
      <w:r w:rsidRPr="00161438">
        <w:rPr>
          <w:rFonts w:ascii="Palatino Linotype" w:hAnsi="Palatino Linotype" w:cs="Arial"/>
          <w:lang w:val="es-MX"/>
        </w:rPr>
        <w:t xml:space="preserve">Por otro lado, </w:t>
      </w:r>
      <w:r w:rsidR="00B30891" w:rsidRPr="00161438">
        <w:rPr>
          <w:rFonts w:ascii="Palatino Linotype" w:hAnsi="Palatino Linotype" w:cs="Arial"/>
          <w:lang w:val="es-MX"/>
        </w:rPr>
        <w:t xml:space="preserve">también debe reconocerse que el derecho de acceso a la información tiene un régimen de restricciones. La Relatoría de la Libertad de Expresión de la Corte Interamericana de Derechos Humanos, señala que </w:t>
      </w:r>
      <w:r w:rsidR="00942DD0" w:rsidRPr="00161438">
        <w:rPr>
          <w:rFonts w:ascii="Palatino Linotype" w:hAnsi="Palatino Linotype" w:cs="Arial"/>
          <w:lang w:val="es-MX"/>
        </w:rPr>
        <w:t>e</w:t>
      </w:r>
      <w:r w:rsidR="00B30891" w:rsidRPr="00161438">
        <w:rPr>
          <w:rFonts w:ascii="Palatino Linotype" w:hAnsi="Palatino Linotype" w:cs="Arial"/>
        </w:rPr>
        <w:t>l principio de máxima divulgación ordena diseñar un régimen jurídico en el cual la transparencia y el derecho de acceso a la información sean la regla general sometida a estrictas y limitadas excepciones. De este principio se derivan las siguientes consecuencias: (1) el derecho de acceso a la información debe estar sometido a un régimen limitado de excepciones, el cual debe ser interpretado de manera restrictiva, de forma tal que se favorezca el derecho de acceso a la información; (2) toda decisión negativa debe ser motivada y, en este sentido, corresponde al Estado la carga de probar que la información solicitada no puede ser revelada; y (3) ante una duda o un vacío legal, debe primar el derecho de acceso a la información.</w:t>
      </w:r>
      <w:r w:rsidR="00942DD0" w:rsidRPr="00161438">
        <w:rPr>
          <w:rStyle w:val="Refdenotaalpie"/>
          <w:rFonts w:ascii="Palatino Linotype" w:hAnsi="Palatino Linotype" w:cs="Arial"/>
        </w:rPr>
        <w:footnoteReference w:id="6"/>
      </w:r>
    </w:p>
    <w:p w14:paraId="43573AE4" w14:textId="77777777" w:rsidR="003D734F" w:rsidRPr="00161438" w:rsidRDefault="003D734F" w:rsidP="003D734F">
      <w:pPr>
        <w:spacing w:before="240" w:after="240" w:line="360" w:lineRule="auto"/>
        <w:contextualSpacing/>
        <w:jc w:val="both"/>
        <w:rPr>
          <w:rFonts w:ascii="Palatino Linotype" w:hAnsi="Palatino Linotype"/>
          <w:b/>
          <w:color w:val="000000" w:themeColor="text1"/>
        </w:rPr>
      </w:pPr>
    </w:p>
    <w:p w14:paraId="16A91BCE" w14:textId="047B1D6A" w:rsidR="00E50D7C" w:rsidRPr="00161438" w:rsidRDefault="00E50D7C" w:rsidP="00B43D19">
      <w:pPr>
        <w:pStyle w:val="Ttulo1"/>
        <w:rPr>
          <w:b/>
        </w:rPr>
      </w:pPr>
      <w:bookmarkStart w:id="38" w:name="_Toc48828006"/>
      <w:r w:rsidRPr="00161438">
        <w:rPr>
          <w:b/>
        </w:rPr>
        <w:lastRenderedPageBreak/>
        <w:t>I</w:t>
      </w:r>
      <w:r w:rsidR="003D734F" w:rsidRPr="00161438">
        <w:rPr>
          <w:b/>
        </w:rPr>
        <w:t>I</w:t>
      </w:r>
      <w:r w:rsidRPr="00161438">
        <w:rPr>
          <w:b/>
        </w:rPr>
        <w:t>I. De la naturaleza de la información solicitada.</w:t>
      </w:r>
      <w:bookmarkEnd w:id="38"/>
      <w:r w:rsidRPr="00161438">
        <w:rPr>
          <w:b/>
        </w:rPr>
        <w:t xml:space="preserve"> </w:t>
      </w:r>
    </w:p>
    <w:p w14:paraId="4DBCD9A5" w14:textId="77777777" w:rsidR="00B43D19" w:rsidRPr="00161438" w:rsidRDefault="00B43D19" w:rsidP="00B43D19">
      <w:pPr>
        <w:rPr>
          <w:lang w:val="es-MX" w:eastAsia="en-US"/>
        </w:rPr>
      </w:pPr>
    </w:p>
    <w:p w14:paraId="026C0B52" w14:textId="06604738" w:rsidR="00373EC3" w:rsidRPr="00161438" w:rsidRDefault="00E50D7C" w:rsidP="00617CCF">
      <w:pPr>
        <w:pStyle w:val="Prrafodelista"/>
        <w:numPr>
          <w:ilvl w:val="0"/>
          <w:numId w:val="1"/>
        </w:numPr>
        <w:spacing w:before="240" w:after="360" w:line="360" w:lineRule="auto"/>
        <w:ind w:left="0" w:firstLine="0"/>
        <w:jc w:val="both"/>
        <w:rPr>
          <w:rFonts w:ascii="Palatino Linotype" w:hAnsi="Palatino Linotype" w:cs="Arial"/>
          <w:lang w:eastAsia="es-MX"/>
        </w:rPr>
      </w:pPr>
      <w:r w:rsidRPr="00161438">
        <w:rPr>
          <w:rFonts w:ascii="Palatino Linotype" w:eastAsiaTheme="minorHAnsi" w:hAnsi="Palatino Linotype" w:cs="Arial"/>
          <w:lang w:val="es-MX" w:eastAsia="en-US"/>
        </w:rPr>
        <w:t xml:space="preserve">Derivado del Planteamiento de la Litis, se procede analizar el contenido íntegro de las actuaciones que obran en el expediente electrónico, y así </w:t>
      </w:r>
      <w:r w:rsidR="00617CCF" w:rsidRPr="00161438">
        <w:rPr>
          <w:rFonts w:ascii="Palatino Linotype" w:eastAsiaTheme="minorHAnsi" w:hAnsi="Palatino Linotype" w:cs="Arial"/>
          <w:lang w:val="es-MX" w:eastAsia="en-US"/>
        </w:rPr>
        <w:t xml:space="preserve">determinar si la clasificación de la información, manifestada por el </w:t>
      </w:r>
      <w:r w:rsidR="00617CCF" w:rsidRPr="00161438">
        <w:rPr>
          <w:rFonts w:ascii="Palatino Linotype" w:eastAsiaTheme="minorHAnsi" w:hAnsi="Palatino Linotype" w:cs="Arial"/>
          <w:b/>
          <w:bCs/>
          <w:lang w:val="es-MX" w:eastAsia="en-US"/>
        </w:rPr>
        <w:t>SUJETO OBLIGADO</w:t>
      </w:r>
      <w:r w:rsidR="00617CCF" w:rsidRPr="00161438">
        <w:rPr>
          <w:rFonts w:ascii="Palatino Linotype" w:eastAsiaTheme="minorHAnsi" w:hAnsi="Palatino Linotype" w:cs="Arial"/>
          <w:lang w:val="es-MX" w:eastAsia="en-US"/>
        </w:rPr>
        <w:t>, fue ajustada a derecho.</w:t>
      </w:r>
    </w:p>
    <w:p w14:paraId="59B375C7" w14:textId="77777777" w:rsidR="00617CCF" w:rsidRPr="00161438" w:rsidRDefault="00617CCF" w:rsidP="00617CCF">
      <w:pPr>
        <w:pStyle w:val="Prrafodelista"/>
        <w:spacing w:before="240" w:after="360" w:line="360" w:lineRule="auto"/>
        <w:ind w:left="0"/>
        <w:jc w:val="both"/>
        <w:rPr>
          <w:rFonts w:ascii="Palatino Linotype" w:hAnsi="Palatino Linotype" w:cs="Arial"/>
          <w:lang w:eastAsia="es-MX"/>
        </w:rPr>
      </w:pPr>
    </w:p>
    <w:p w14:paraId="05FB027D" w14:textId="10962564" w:rsidR="00373EC3" w:rsidRPr="00161438" w:rsidRDefault="00617CCF" w:rsidP="00373EC3">
      <w:pPr>
        <w:pStyle w:val="Prrafodelista"/>
        <w:widowControl w:val="0"/>
        <w:numPr>
          <w:ilvl w:val="0"/>
          <w:numId w:val="1"/>
        </w:numPr>
        <w:autoSpaceDE w:val="0"/>
        <w:autoSpaceDN w:val="0"/>
        <w:adjustRightInd w:val="0"/>
        <w:spacing w:before="360" w:after="240" w:line="360" w:lineRule="auto"/>
        <w:ind w:left="0" w:firstLine="0"/>
        <w:jc w:val="both"/>
        <w:rPr>
          <w:rFonts w:ascii="Palatino Linotype" w:hAnsi="Palatino Linotype"/>
        </w:rPr>
      </w:pPr>
      <w:r w:rsidRPr="00161438">
        <w:rPr>
          <w:rFonts w:ascii="Palatino Linotype" w:hAnsi="Palatino Linotype" w:cs="Arial"/>
        </w:rPr>
        <w:t>D</w:t>
      </w:r>
      <w:r w:rsidR="00373EC3" w:rsidRPr="00161438">
        <w:rPr>
          <w:rFonts w:ascii="Palatino Linotype" w:hAnsi="Palatino Linotype" w:cs="Arial"/>
        </w:rPr>
        <w:t>ebemos recordar que el hoy</w:t>
      </w:r>
      <w:r w:rsidR="00373EC3" w:rsidRPr="00161438">
        <w:rPr>
          <w:rFonts w:ascii="Palatino Linotype" w:hAnsi="Palatino Linotype" w:cs="Arial"/>
          <w:b/>
        </w:rPr>
        <w:t xml:space="preserve"> RECURRENTE</w:t>
      </w:r>
      <w:r w:rsidR="00D1161F" w:rsidRPr="00161438">
        <w:rPr>
          <w:rFonts w:ascii="Palatino Linotype" w:hAnsi="Palatino Linotype" w:cs="Arial"/>
          <w:b/>
        </w:rPr>
        <w:t>,</w:t>
      </w:r>
      <w:r w:rsidR="00373EC3" w:rsidRPr="00161438">
        <w:rPr>
          <w:rFonts w:ascii="Palatino Linotype" w:hAnsi="Palatino Linotype" w:cs="Arial"/>
          <w:b/>
        </w:rPr>
        <w:t xml:space="preserve"> </w:t>
      </w:r>
      <w:r w:rsidR="00373EC3" w:rsidRPr="00161438">
        <w:rPr>
          <w:rFonts w:ascii="Palatino Linotype" w:hAnsi="Palatino Linotype"/>
        </w:rPr>
        <w:t>en la solicitud de acceso a la información pública, requirió del</w:t>
      </w:r>
      <w:r w:rsidR="00373EC3" w:rsidRPr="00161438">
        <w:rPr>
          <w:rFonts w:ascii="Palatino Linotype" w:hAnsi="Palatino Linotype" w:cs="Arial"/>
        </w:rPr>
        <w:t xml:space="preserve"> </w:t>
      </w:r>
      <w:r w:rsidR="00373EC3" w:rsidRPr="00161438">
        <w:rPr>
          <w:rFonts w:ascii="Palatino Linotype" w:hAnsi="Palatino Linotype" w:cs="Arial"/>
          <w:b/>
        </w:rPr>
        <w:t>SUJETO OBLIGADO</w:t>
      </w:r>
      <w:r w:rsidR="00373EC3" w:rsidRPr="00161438">
        <w:rPr>
          <w:rFonts w:ascii="Palatino Linotype" w:hAnsi="Palatino Linotype"/>
        </w:rPr>
        <w:t xml:space="preserve"> lo siguiente:</w:t>
      </w:r>
    </w:p>
    <w:p w14:paraId="7503FA7C" w14:textId="77777777" w:rsidR="00373EC3" w:rsidRPr="00161438" w:rsidRDefault="00373EC3" w:rsidP="00373EC3">
      <w:pPr>
        <w:pStyle w:val="Prrafodelista"/>
        <w:widowControl w:val="0"/>
        <w:autoSpaceDE w:val="0"/>
        <w:autoSpaceDN w:val="0"/>
        <w:adjustRightInd w:val="0"/>
        <w:spacing w:before="360" w:after="240" w:line="360" w:lineRule="auto"/>
        <w:ind w:left="0"/>
        <w:jc w:val="both"/>
        <w:rPr>
          <w:rFonts w:ascii="Palatino Linotype" w:hAnsi="Palatino Linotype"/>
        </w:rPr>
      </w:pPr>
    </w:p>
    <w:p w14:paraId="099B23A6" w14:textId="17CAE8E4" w:rsidR="00373EC3" w:rsidRPr="00161438" w:rsidRDefault="00F37283" w:rsidP="00F37283">
      <w:pPr>
        <w:pStyle w:val="Prrafodelista"/>
        <w:shd w:val="clear" w:color="auto" w:fill="FFFFFF"/>
        <w:spacing w:before="240" w:after="240" w:line="360" w:lineRule="auto"/>
        <w:ind w:left="938" w:right="616"/>
        <w:jc w:val="both"/>
        <w:rPr>
          <w:rFonts w:ascii="Palatino Linotype" w:hAnsi="Palatino Linotype"/>
        </w:rPr>
      </w:pPr>
      <w:r w:rsidRPr="00161438">
        <w:rPr>
          <w:rFonts w:ascii="Palatino Linotype" w:hAnsi="Palatino Linotype"/>
          <w:b/>
          <w:i/>
        </w:rPr>
        <w:t>“</w:t>
      </w:r>
      <w:r w:rsidR="007E3EFD" w:rsidRPr="00161438">
        <w:rPr>
          <w:rFonts w:ascii="Palatino Linotype" w:hAnsi="Palatino Linotype"/>
          <w:b/>
          <w:i/>
        </w:rPr>
        <w:t>Requiero los expedientes que se encuentran pendientes de resolver en la Contraloría Municipal</w:t>
      </w:r>
      <w:r w:rsidRPr="00161438">
        <w:rPr>
          <w:rFonts w:ascii="Palatino Linotype" w:hAnsi="Palatino Linotype"/>
          <w:b/>
          <w:i/>
        </w:rPr>
        <w:t>.”</w:t>
      </w:r>
      <w:r w:rsidRPr="00161438">
        <w:rPr>
          <w:rFonts w:ascii="Palatino Linotype" w:hAnsi="Palatino Linotype"/>
        </w:rPr>
        <w:t xml:space="preserve"> (Sic).</w:t>
      </w:r>
    </w:p>
    <w:p w14:paraId="234BBC9E" w14:textId="77777777" w:rsidR="00F37283" w:rsidRPr="00161438" w:rsidRDefault="00F37283" w:rsidP="00F37283">
      <w:pPr>
        <w:pStyle w:val="Prrafodelista"/>
        <w:shd w:val="clear" w:color="auto" w:fill="FFFFFF"/>
        <w:spacing w:before="240" w:after="240" w:line="360" w:lineRule="auto"/>
        <w:ind w:left="938" w:right="616"/>
        <w:jc w:val="both"/>
        <w:rPr>
          <w:rFonts w:ascii="Palatino Linotype" w:hAnsi="Palatino Linotype"/>
          <w:i/>
          <w:sz w:val="22"/>
          <w:szCs w:val="22"/>
        </w:rPr>
      </w:pPr>
    </w:p>
    <w:p w14:paraId="1FB33E2F" w14:textId="33DBD1BB" w:rsidR="00373EC3" w:rsidRPr="00161438" w:rsidRDefault="00373EC3" w:rsidP="00373EC3">
      <w:pPr>
        <w:pStyle w:val="Prrafodelista"/>
        <w:widowControl w:val="0"/>
        <w:numPr>
          <w:ilvl w:val="0"/>
          <w:numId w:val="1"/>
        </w:numPr>
        <w:autoSpaceDE w:val="0"/>
        <w:autoSpaceDN w:val="0"/>
        <w:adjustRightInd w:val="0"/>
        <w:spacing w:before="360" w:after="360" w:line="360" w:lineRule="auto"/>
        <w:ind w:left="0" w:firstLine="0"/>
        <w:jc w:val="both"/>
        <w:rPr>
          <w:rFonts w:ascii="Palatino Linotype" w:hAnsi="Palatino Linotype" w:cs="Arial"/>
        </w:rPr>
      </w:pPr>
      <w:r w:rsidRPr="00161438">
        <w:rPr>
          <w:rFonts w:ascii="Palatino Linotype" w:hAnsi="Palatino Linotype" w:cs="Arial"/>
        </w:rPr>
        <w:t xml:space="preserve">En respuesta a la solicitud de acceso a la información pública, </w:t>
      </w:r>
      <w:r w:rsidR="00F37283" w:rsidRPr="00161438">
        <w:rPr>
          <w:rFonts w:ascii="Palatino Linotype" w:hAnsi="Palatino Linotype" w:cs="Arial"/>
        </w:rPr>
        <w:t>el</w:t>
      </w:r>
      <w:r w:rsidR="00F37283" w:rsidRPr="00161438">
        <w:rPr>
          <w:rFonts w:ascii="Palatino Linotype" w:hAnsi="Palatino Linotype" w:cs="Arial"/>
          <w:b/>
        </w:rPr>
        <w:t xml:space="preserve"> </w:t>
      </w:r>
      <w:r w:rsidRPr="00161438">
        <w:rPr>
          <w:rFonts w:ascii="Palatino Linotype" w:hAnsi="Palatino Linotype" w:cs="Arial"/>
          <w:b/>
        </w:rPr>
        <w:t xml:space="preserve">SUJETO OBIGADO </w:t>
      </w:r>
      <w:r w:rsidRPr="00161438">
        <w:rPr>
          <w:rFonts w:ascii="Palatino Linotype" w:hAnsi="Palatino Linotype" w:cs="Arial"/>
        </w:rPr>
        <w:t xml:space="preserve">indicó que </w:t>
      </w:r>
      <w:r w:rsidR="007E3EFD" w:rsidRPr="00161438">
        <w:rPr>
          <w:rFonts w:ascii="Palatino Linotype" w:hAnsi="Palatino Linotype" w:cs="Arial"/>
        </w:rPr>
        <w:t>dentro de los archivos de la Contraloría Interna Municipal, se tenían asuntos en periodo de investigación relacionados con lo que establecen los artículos 34 y 95, fracción III, de la Ley de Responsabilidades Administrativas del Estado de México y Municipios, los cuales no podían ser difundidos hasta en tanto no se tenga o se haya dictado una resolución firme, en términos del artículo 140, fracción VI, de la Ley de Transparencia y Acceso a la Información Pública del Estado de México y Municipios y el Lineamiento Vigésimo Octavo de los Lineamientos Generales en Materia de Clasificación, Desclasificación de la Información, así como para la Elaboración de Versiones Públicas.</w:t>
      </w:r>
    </w:p>
    <w:p w14:paraId="132DFF0F" w14:textId="77777777" w:rsidR="00373EC3" w:rsidRPr="00161438" w:rsidRDefault="00373EC3" w:rsidP="00373EC3">
      <w:pPr>
        <w:pStyle w:val="Prrafodelista"/>
        <w:widowControl w:val="0"/>
        <w:autoSpaceDE w:val="0"/>
        <w:autoSpaceDN w:val="0"/>
        <w:adjustRightInd w:val="0"/>
        <w:spacing w:before="360" w:after="360" w:line="360" w:lineRule="auto"/>
        <w:ind w:left="0"/>
        <w:jc w:val="both"/>
        <w:rPr>
          <w:rFonts w:ascii="Palatino Linotype" w:hAnsi="Palatino Linotype" w:cs="Arial"/>
        </w:rPr>
      </w:pPr>
    </w:p>
    <w:p w14:paraId="596AFDBB" w14:textId="2CEC6DAD" w:rsidR="00373EC3" w:rsidRPr="00161438" w:rsidRDefault="00373EC3" w:rsidP="00373EC3">
      <w:pPr>
        <w:pStyle w:val="Prrafodelista"/>
        <w:widowControl w:val="0"/>
        <w:numPr>
          <w:ilvl w:val="0"/>
          <w:numId w:val="1"/>
        </w:numPr>
        <w:autoSpaceDE w:val="0"/>
        <w:autoSpaceDN w:val="0"/>
        <w:adjustRightInd w:val="0"/>
        <w:spacing w:before="360" w:after="240" w:line="360" w:lineRule="auto"/>
        <w:ind w:left="0" w:firstLine="0"/>
        <w:jc w:val="both"/>
        <w:rPr>
          <w:rFonts w:ascii="Palatino Linotype" w:hAnsi="Palatino Linotype" w:cs="Arial"/>
        </w:rPr>
      </w:pPr>
      <w:r w:rsidRPr="00161438">
        <w:rPr>
          <w:rFonts w:ascii="Palatino Linotype" w:hAnsi="Palatino Linotype" w:cs="Arial"/>
          <w:color w:val="000000" w:themeColor="text1"/>
        </w:rPr>
        <w:t>I</w:t>
      </w:r>
      <w:r w:rsidRPr="00161438">
        <w:rPr>
          <w:rFonts w:ascii="Palatino Linotype" w:hAnsi="Palatino Linotype" w:cs="Arial"/>
        </w:rPr>
        <w:t>nconforme con la respuesta proporcionada, la parte</w:t>
      </w:r>
      <w:r w:rsidRPr="00161438">
        <w:rPr>
          <w:rFonts w:ascii="Palatino Linotype" w:hAnsi="Palatino Linotype" w:cs="Arial"/>
          <w:b/>
        </w:rPr>
        <w:t xml:space="preserve"> RECURRENTE</w:t>
      </w:r>
      <w:r w:rsidRPr="00161438">
        <w:rPr>
          <w:rFonts w:ascii="Palatino Linotype" w:hAnsi="Palatino Linotype"/>
          <w:color w:val="000000"/>
        </w:rPr>
        <w:t xml:space="preserve"> </w:t>
      </w:r>
      <w:r w:rsidRPr="00161438">
        <w:rPr>
          <w:rFonts w:ascii="Palatino Linotype" w:hAnsi="Palatino Linotype" w:cs="Arial"/>
        </w:rPr>
        <w:lastRenderedPageBreak/>
        <w:t xml:space="preserve">procedió a interponer el presente recurso de revisión, doliéndose medularmente </w:t>
      </w:r>
      <w:r w:rsidR="0033186E" w:rsidRPr="00161438">
        <w:rPr>
          <w:rFonts w:ascii="Palatino Linotype" w:hAnsi="Palatino Linotype" w:cs="Arial"/>
        </w:rPr>
        <w:t>por la falta de entrega de la información o, en su defecto, la prueba de daño donde se funde y motive la negativa de su entrega.</w:t>
      </w:r>
    </w:p>
    <w:p w14:paraId="7F76DF22" w14:textId="77777777" w:rsidR="00373EC3" w:rsidRPr="00161438" w:rsidRDefault="00373EC3" w:rsidP="00373EC3">
      <w:pPr>
        <w:pStyle w:val="Prrafodelista"/>
        <w:rPr>
          <w:rFonts w:ascii="Palatino Linotype" w:hAnsi="Palatino Linotype"/>
        </w:rPr>
      </w:pPr>
    </w:p>
    <w:p w14:paraId="63E89AA4" w14:textId="7792C4C9" w:rsidR="00F94BA1" w:rsidRPr="00161438" w:rsidRDefault="00373EC3" w:rsidP="00F94BA1">
      <w:pPr>
        <w:pStyle w:val="Prrafodelista"/>
        <w:widowControl w:val="0"/>
        <w:numPr>
          <w:ilvl w:val="0"/>
          <w:numId w:val="1"/>
        </w:numPr>
        <w:autoSpaceDE w:val="0"/>
        <w:autoSpaceDN w:val="0"/>
        <w:adjustRightInd w:val="0"/>
        <w:spacing w:before="360" w:after="240" w:line="360" w:lineRule="auto"/>
        <w:ind w:left="0" w:firstLine="0"/>
        <w:jc w:val="both"/>
        <w:rPr>
          <w:rFonts w:ascii="Palatino Linotype" w:hAnsi="Palatino Linotype" w:cs="Arial"/>
        </w:rPr>
      </w:pPr>
      <w:r w:rsidRPr="00161438">
        <w:rPr>
          <w:rFonts w:ascii="Palatino Linotype" w:hAnsi="Palatino Linotype"/>
        </w:rPr>
        <w:t xml:space="preserve">Establecido lo anterior, </w:t>
      </w:r>
      <w:r w:rsidRPr="00161438">
        <w:rPr>
          <w:rFonts w:ascii="Palatino Linotype" w:hAnsi="Palatino Linotype" w:cs="Arial"/>
        </w:rPr>
        <w:t>esta</w:t>
      </w:r>
      <w:r w:rsidRPr="00161438">
        <w:rPr>
          <w:rFonts w:ascii="Palatino Linotype" w:hAnsi="Palatino Linotype"/>
        </w:rPr>
        <w:t xml:space="preserve"> </w:t>
      </w:r>
      <w:r w:rsidRPr="00161438">
        <w:rPr>
          <w:rFonts w:ascii="Palatino Linotype" w:hAnsi="Palatino Linotype"/>
          <w:szCs w:val="17"/>
          <w:lang w:eastAsia="es-ES_tradnl"/>
        </w:rPr>
        <w:t>Ponencia</w:t>
      </w:r>
      <w:r w:rsidRPr="00161438">
        <w:rPr>
          <w:rFonts w:ascii="Palatino Linotype" w:hAnsi="Palatino Linotype"/>
        </w:rPr>
        <w:t xml:space="preserve"> </w:t>
      </w:r>
      <w:proofErr w:type="spellStart"/>
      <w:r w:rsidRPr="00161438">
        <w:rPr>
          <w:rFonts w:ascii="Palatino Linotype" w:hAnsi="Palatino Linotype"/>
        </w:rPr>
        <w:t>Resolutora</w:t>
      </w:r>
      <w:proofErr w:type="spellEnd"/>
      <w:r w:rsidRPr="00161438">
        <w:rPr>
          <w:rFonts w:ascii="Palatino Linotype" w:hAnsi="Palatino Linotype"/>
        </w:rPr>
        <w:t xml:space="preserve"> advierte que resultan </w:t>
      </w:r>
      <w:r w:rsidRPr="00161438">
        <w:rPr>
          <w:rFonts w:ascii="Palatino Linotype" w:hAnsi="Palatino Linotype"/>
          <w:b/>
        </w:rPr>
        <w:t xml:space="preserve">fundadas </w:t>
      </w:r>
      <w:r w:rsidRPr="00161438">
        <w:rPr>
          <w:rFonts w:ascii="Palatino Linotype" w:hAnsi="Palatino Linotype" w:cs="Arial"/>
        </w:rPr>
        <w:t xml:space="preserve">las razones o motivos de </w:t>
      </w:r>
      <w:r w:rsidRPr="00161438">
        <w:rPr>
          <w:rFonts w:ascii="Palatino Linotype" w:hAnsi="Palatino Linotype"/>
        </w:rPr>
        <w:t xml:space="preserve">inconformidad expuestas por </w:t>
      </w:r>
      <w:r w:rsidRPr="00161438">
        <w:rPr>
          <w:rFonts w:ascii="Palatino Linotype" w:hAnsi="Palatino Linotype" w:cs="Arial"/>
          <w:b/>
        </w:rPr>
        <w:t>EL RECURRENTE</w:t>
      </w:r>
      <w:r w:rsidRPr="00161438">
        <w:rPr>
          <w:rFonts w:ascii="Palatino Linotype" w:hAnsi="Palatino Linotype"/>
        </w:rPr>
        <w:t xml:space="preserve">, en el recurso de revisión </w:t>
      </w:r>
      <w:r w:rsidR="005351C0" w:rsidRPr="00161438">
        <w:rPr>
          <w:rFonts w:ascii="Palatino Linotype" w:hAnsi="Palatino Linotype" w:cs="Arial"/>
          <w:b/>
        </w:rPr>
        <w:t>12553/INFOEM/IP/RR/2019</w:t>
      </w:r>
      <w:r w:rsidR="00F37283" w:rsidRPr="00161438">
        <w:rPr>
          <w:rFonts w:ascii="Palatino Linotype" w:hAnsi="Palatino Linotype" w:cs="Arial"/>
        </w:rPr>
        <w:t>, por las consideraciones de hecho y de derecho que a continuación se exponen:</w:t>
      </w:r>
    </w:p>
    <w:p w14:paraId="17EE5545" w14:textId="77777777" w:rsidR="00F94BA1" w:rsidRPr="00161438" w:rsidRDefault="00F94BA1" w:rsidP="00F94BA1">
      <w:pPr>
        <w:pStyle w:val="Prrafodelista"/>
        <w:rPr>
          <w:rFonts w:ascii="Palatino Linotype" w:hAnsi="Palatino Linotype"/>
        </w:rPr>
      </w:pPr>
    </w:p>
    <w:p w14:paraId="5DD9320F" w14:textId="3F6B65D9" w:rsidR="00F94BA1" w:rsidRPr="00161438" w:rsidRDefault="00373EC3" w:rsidP="00F94BA1">
      <w:pPr>
        <w:pStyle w:val="Prrafodelista"/>
        <w:widowControl w:val="0"/>
        <w:numPr>
          <w:ilvl w:val="0"/>
          <w:numId w:val="1"/>
        </w:numPr>
        <w:autoSpaceDE w:val="0"/>
        <w:autoSpaceDN w:val="0"/>
        <w:adjustRightInd w:val="0"/>
        <w:spacing w:before="360" w:after="240" w:line="360" w:lineRule="auto"/>
        <w:ind w:left="0" w:firstLine="0"/>
        <w:jc w:val="both"/>
        <w:rPr>
          <w:rFonts w:ascii="Palatino Linotype" w:hAnsi="Palatino Linotype" w:cs="Arial"/>
        </w:rPr>
      </w:pPr>
      <w:r w:rsidRPr="00161438">
        <w:rPr>
          <w:rFonts w:ascii="Palatino Linotype" w:hAnsi="Palatino Linotype"/>
        </w:rPr>
        <w:t xml:space="preserve">En primer término, </w:t>
      </w:r>
      <w:r w:rsidRPr="00161438">
        <w:rPr>
          <w:rFonts w:ascii="Palatino Linotype" w:hAnsi="Palatino Linotype" w:cs="Arial"/>
        </w:rPr>
        <w:t xml:space="preserve">se considera pertinente </w:t>
      </w:r>
      <w:r w:rsidR="00B14008" w:rsidRPr="00161438">
        <w:rPr>
          <w:rFonts w:ascii="Palatino Linotype" w:hAnsi="Palatino Linotype" w:cs="Arial"/>
        </w:rPr>
        <w:t xml:space="preserve">obviar el </w:t>
      </w:r>
      <w:r w:rsidR="00A97703" w:rsidRPr="00161438">
        <w:rPr>
          <w:rFonts w:ascii="Palatino Linotype" w:hAnsi="Palatino Linotype" w:cs="Arial"/>
        </w:rPr>
        <w:t>análisis</w:t>
      </w:r>
      <w:r w:rsidR="00B14008" w:rsidRPr="00161438">
        <w:rPr>
          <w:rFonts w:ascii="Palatino Linotype" w:hAnsi="Palatino Linotype" w:cs="Arial"/>
        </w:rPr>
        <w:t xml:space="preserve"> </w:t>
      </w:r>
      <w:r w:rsidR="00A97703" w:rsidRPr="00161438">
        <w:rPr>
          <w:rFonts w:ascii="Palatino Linotype" w:hAnsi="Palatino Linotype" w:cs="Arial"/>
        </w:rPr>
        <w:t>de la</w:t>
      </w:r>
      <w:r w:rsidR="00B14008" w:rsidRPr="00161438">
        <w:rPr>
          <w:rFonts w:ascii="Palatino Linotype" w:hAnsi="Palatino Linotype" w:cs="Arial"/>
        </w:rPr>
        <w:t xml:space="preserve"> competencia del </w:t>
      </w:r>
      <w:r w:rsidR="00B14008" w:rsidRPr="00161438">
        <w:rPr>
          <w:rFonts w:ascii="Palatino Linotype" w:hAnsi="Palatino Linotype" w:cs="Arial"/>
          <w:b/>
        </w:rPr>
        <w:t>SUJETO OBLIGADO</w:t>
      </w:r>
      <w:r w:rsidR="00B14008" w:rsidRPr="00161438">
        <w:rPr>
          <w:rFonts w:ascii="Palatino Linotype" w:hAnsi="Palatino Linotype" w:cs="Arial"/>
        </w:rPr>
        <w:t xml:space="preserve"> para poseer, generar o administrar la información solicitada, dado que éste asumió la misma mediante su respuesta a la solicitud de información.</w:t>
      </w:r>
    </w:p>
    <w:p w14:paraId="1C2BEFDD" w14:textId="572BCE40" w:rsidR="00B14008" w:rsidRPr="00161438" w:rsidRDefault="00B14008" w:rsidP="00B14008">
      <w:pPr>
        <w:pStyle w:val="Prrafodelista"/>
        <w:widowControl w:val="0"/>
        <w:autoSpaceDE w:val="0"/>
        <w:autoSpaceDN w:val="0"/>
        <w:adjustRightInd w:val="0"/>
        <w:spacing w:before="360" w:after="240" w:line="360" w:lineRule="auto"/>
        <w:ind w:left="0"/>
        <w:jc w:val="both"/>
        <w:rPr>
          <w:rFonts w:ascii="Palatino Linotype" w:hAnsi="Palatino Linotype" w:cs="Arial"/>
        </w:rPr>
      </w:pPr>
    </w:p>
    <w:p w14:paraId="17A8E5F5" w14:textId="3060F257" w:rsidR="0033186E" w:rsidRPr="00161438" w:rsidRDefault="00B14008" w:rsidP="00150CFB">
      <w:pPr>
        <w:pStyle w:val="Prrafodelista"/>
        <w:widowControl w:val="0"/>
        <w:numPr>
          <w:ilvl w:val="0"/>
          <w:numId w:val="1"/>
        </w:numPr>
        <w:autoSpaceDE w:val="0"/>
        <w:autoSpaceDN w:val="0"/>
        <w:adjustRightInd w:val="0"/>
        <w:spacing w:before="360" w:after="240" w:line="360" w:lineRule="auto"/>
        <w:ind w:left="0" w:firstLine="0"/>
        <w:jc w:val="both"/>
        <w:rPr>
          <w:rFonts w:ascii="Palatino Linotype" w:hAnsi="Palatino Linotype" w:cs="Arial"/>
        </w:rPr>
      </w:pPr>
      <w:r w:rsidRPr="00161438">
        <w:rPr>
          <w:rFonts w:ascii="Palatino Linotype" w:hAnsi="Palatino Linotype" w:cs="Arial"/>
        </w:rPr>
        <w:t xml:space="preserve">Lo anterior encuentra lógica toda vez que el estudio de la naturaleza jurídica de la información pública </w:t>
      </w:r>
      <w:r w:rsidR="0090518C" w:rsidRPr="00161438">
        <w:rPr>
          <w:rFonts w:ascii="Palatino Linotype" w:hAnsi="Palatino Linotype" w:cs="Arial"/>
        </w:rPr>
        <w:t>solicitada</w:t>
      </w:r>
      <w:r w:rsidRPr="00161438">
        <w:rPr>
          <w:rFonts w:ascii="Palatino Linotype" w:hAnsi="Palatino Linotype" w:cs="Arial"/>
        </w:rPr>
        <w:t xml:space="preserve"> tiene por objeto determinar si ésta la genera, posee o administra el </w:t>
      </w:r>
      <w:r w:rsidRPr="00161438">
        <w:rPr>
          <w:rFonts w:ascii="Palatino Linotype" w:hAnsi="Palatino Linotype" w:cs="Arial"/>
          <w:b/>
        </w:rPr>
        <w:t>SUJETO OBLIGADO</w:t>
      </w:r>
      <w:r w:rsidRPr="00161438">
        <w:rPr>
          <w:rFonts w:ascii="Palatino Linotype" w:hAnsi="Palatino Linotype" w:cs="Arial"/>
        </w:rPr>
        <w:t xml:space="preserve">; empero, en aquellos casos en que éste la asume, </w:t>
      </w:r>
      <w:r w:rsidR="008547C6" w:rsidRPr="00161438">
        <w:rPr>
          <w:rFonts w:ascii="Palatino Linotype" w:hAnsi="Palatino Linotype" w:cs="Arial"/>
        </w:rPr>
        <w:t xml:space="preserve">naturalmente </w:t>
      </w:r>
      <w:r w:rsidRPr="00161438">
        <w:rPr>
          <w:rFonts w:ascii="Palatino Linotype" w:hAnsi="Palatino Linotype" w:cs="Arial"/>
        </w:rPr>
        <w:t>implica que la genera, posee o administra.</w:t>
      </w:r>
      <w:r w:rsidR="008547C6" w:rsidRPr="00161438">
        <w:rPr>
          <w:rFonts w:ascii="Palatino Linotype" w:hAnsi="Palatino Linotype" w:cs="Arial"/>
        </w:rPr>
        <w:t xml:space="preserve"> Empero, sin agravio de lo anterior,</w:t>
      </w:r>
      <w:r w:rsidR="00A97703" w:rsidRPr="00161438">
        <w:rPr>
          <w:rFonts w:ascii="Palatino Linotype" w:hAnsi="Palatino Linotype" w:cs="Arial"/>
        </w:rPr>
        <w:t xml:space="preserve"> para determinar la naturaleza de la clasificación es importante analizar la misma</w:t>
      </w:r>
      <w:r w:rsidR="008547C6" w:rsidRPr="00161438">
        <w:rPr>
          <w:rFonts w:ascii="Palatino Linotype" w:hAnsi="Palatino Linotype" w:cs="Arial"/>
        </w:rPr>
        <w:t xml:space="preserve"> con sumo cuidado.</w:t>
      </w:r>
    </w:p>
    <w:p w14:paraId="55CD42A2" w14:textId="77777777" w:rsidR="008547C6" w:rsidRPr="00161438" w:rsidRDefault="008547C6" w:rsidP="0033186E">
      <w:pPr>
        <w:pStyle w:val="Prrafodelista"/>
        <w:widowControl w:val="0"/>
        <w:autoSpaceDE w:val="0"/>
        <w:autoSpaceDN w:val="0"/>
        <w:adjustRightInd w:val="0"/>
        <w:spacing w:before="360" w:after="240" w:line="360" w:lineRule="auto"/>
        <w:ind w:left="0"/>
        <w:jc w:val="both"/>
        <w:rPr>
          <w:rFonts w:ascii="Palatino Linotype" w:hAnsi="Palatino Linotype" w:cs="Arial"/>
        </w:rPr>
      </w:pPr>
    </w:p>
    <w:p w14:paraId="40375D3A" w14:textId="292E1F7B" w:rsidR="0033186E" w:rsidRPr="00161438" w:rsidRDefault="0033186E" w:rsidP="00F94BA1">
      <w:pPr>
        <w:pStyle w:val="Prrafodelista"/>
        <w:widowControl w:val="0"/>
        <w:numPr>
          <w:ilvl w:val="0"/>
          <w:numId w:val="1"/>
        </w:numPr>
        <w:autoSpaceDE w:val="0"/>
        <w:autoSpaceDN w:val="0"/>
        <w:adjustRightInd w:val="0"/>
        <w:spacing w:before="360" w:after="240" w:line="360" w:lineRule="auto"/>
        <w:ind w:left="0" w:firstLine="0"/>
        <w:jc w:val="both"/>
        <w:rPr>
          <w:rFonts w:ascii="Palatino Linotype" w:hAnsi="Palatino Linotype" w:cs="Arial"/>
        </w:rPr>
      </w:pPr>
      <w:r w:rsidRPr="00161438">
        <w:rPr>
          <w:rFonts w:ascii="Palatino Linotype" w:hAnsi="Palatino Linotype" w:cs="Arial"/>
        </w:rPr>
        <w:t xml:space="preserve">Ahora bien, debemos retomar lo manifestado por el </w:t>
      </w:r>
      <w:r w:rsidRPr="00161438">
        <w:rPr>
          <w:rFonts w:ascii="Palatino Linotype" w:hAnsi="Palatino Linotype" w:cs="Arial"/>
          <w:b/>
        </w:rPr>
        <w:t>SUJETO OBLIGADO</w:t>
      </w:r>
      <w:r w:rsidRPr="00161438">
        <w:rPr>
          <w:rFonts w:ascii="Palatino Linotype" w:hAnsi="Palatino Linotype" w:cs="Arial"/>
        </w:rPr>
        <w:t xml:space="preserve"> en su respuesta, ya que éste señaló que en los archivos de la Contraloría Municipal se tenían asuntos en periodo de investigación relacionados con lo establecido en los artículos 34 y 95, fracción III, de la Ley de Responsabilidades Administrativas del </w:t>
      </w:r>
      <w:r w:rsidRPr="00161438">
        <w:rPr>
          <w:rFonts w:ascii="Palatino Linotype" w:hAnsi="Palatino Linotype" w:cs="Arial"/>
        </w:rPr>
        <w:lastRenderedPageBreak/>
        <w:t>Estado de México y Municipios, mismos que son de la literalidad siguiente:</w:t>
      </w:r>
    </w:p>
    <w:p w14:paraId="458A9F27" w14:textId="77777777" w:rsidR="0033186E" w:rsidRPr="00161438" w:rsidRDefault="0033186E" w:rsidP="0033186E">
      <w:pPr>
        <w:pStyle w:val="Prrafodelista"/>
        <w:widowControl w:val="0"/>
        <w:autoSpaceDE w:val="0"/>
        <w:autoSpaceDN w:val="0"/>
        <w:adjustRightInd w:val="0"/>
        <w:spacing w:before="360" w:after="240" w:line="360" w:lineRule="auto"/>
        <w:ind w:left="0"/>
        <w:jc w:val="both"/>
        <w:rPr>
          <w:rFonts w:ascii="Palatino Linotype" w:hAnsi="Palatino Linotype" w:cs="Arial"/>
        </w:rPr>
      </w:pPr>
    </w:p>
    <w:p w14:paraId="596F8355" w14:textId="77777777" w:rsidR="0033186E" w:rsidRPr="00161438" w:rsidRDefault="0033186E" w:rsidP="0033186E">
      <w:pPr>
        <w:pStyle w:val="Prrafodelista"/>
        <w:widowControl w:val="0"/>
        <w:autoSpaceDE w:val="0"/>
        <w:autoSpaceDN w:val="0"/>
        <w:adjustRightInd w:val="0"/>
        <w:spacing w:before="360" w:after="240" w:line="276" w:lineRule="auto"/>
        <w:ind w:left="567" w:right="567"/>
        <w:jc w:val="both"/>
        <w:rPr>
          <w:rFonts w:ascii="Palatino Linotype" w:hAnsi="Palatino Linotype"/>
          <w:i/>
          <w:sz w:val="22"/>
        </w:rPr>
      </w:pPr>
      <w:r w:rsidRPr="00161438">
        <w:rPr>
          <w:rFonts w:ascii="Palatino Linotype" w:hAnsi="Palatino Linotype"/>
          <w:i/>
          <w:sz w:val="22"/>
        </w:rPr>
        <w:t>“</w:t>
      </w:r>
      <w:r w:rsidRPr="00161438">
        <w:rPr>
          <w:rFonts w:ascii="Palatino Linotype" w:hAnsi="Palatino Linotype"/>
          <w:b/>
          <w:i/>
          <w:sz w:val="22"/>
        </w:rPr>
        <w:t>Artículo 34.</w:t>
      </w:r>
      <w:r w:rsidRPr="00161438">
        <w:rPr>
          <w:rFonts w:ascii="Palatino Linotype" w:hAnsi="Palatino Linotype"/>
          <w:i/>
          <w:sz w:val="22"/>
        </w:rPr>
        <w:t xml:space="preserve"> </w:t>
      </w:r>
      <w:r w:rsidRPr="00161438">
        <w:rPr>
          <w:rFonts w:ascii="Palatino Linotype" w:hAnsi="Palatino Linotype"/>
          <w:b/>
          <w:i/>
          <w:sz w:val="22"/>
        </w:rPr>
        <w:t>La declaración de situación patrimonial</w:t>
      </w:r>
      <w:r w:rsidRPr="00161438">
        <w:rPr>
          <w:rFonts w:ascii="Palatino Linotype" w:hAnsi="Palatino Linotype"/>
          <w:i/>
          <w:sz w:val="22"/>
        </w:rPr>
        <w:t xml:space="preserve">, deberá presentarse en los siguientes plazos: </w:t>
      </w:r>
    </w:p>
    <w:p w14:paraId="0CBCD253" w14:textId="77777777" w:rsidR="0033186E" w:rsidRPr="00161438" w:rsidRDefault="0033186E" w:rsidP="0033186E">
      <w:pPr>
        <w:pStyle w:val="Prrafodelista"/>
        <w:widowControl w:val="0"/>
        <w:autoSpaceDE w:val="0"/>
        <w:autoSpaceDN w:val="0"/>
        <w:adjustRightInd w:val="0"/>
        <w:spacing w:before="360" w:after="240" w:line="276" w:lineRule="auto"/>
        <w:ind w:left="567" w:right="567"/>
        <w:jc w:val="both"/>
        <w:rPr>
          <w:rFonts w:ascii="Palatino Linotype" w:hAnsi="Palatino Linotype"/>
          <w:i/>
          <w:sz w:val="22"/>
        </w:rPr>
      </w:pPr>
      <w:r w:rsidRPr="00161438">
        <w:rPr>
          <w:rFonts w:ascii="Palatino Linotype" w:hAnsi="Palatino Linotype"/>
          <w:b/>
          <w:i/>
          <w:sz w:val="22"/>
        </w:rPr>
        <w:t>I.</w:t>
      </w:r>
      <w:r w:rsidRPr="00161438">
        <w:rPr>
          <w:rFonts w:ascii="Palatino Linotype" w:hAnsi="Palatino Linotype"/>
          <w:i/>
          <w:sz w:val="22"/>
        </w:rPr>
        <w:t xml:space="preserve"> Declaración inicial, dentro de los sesenta días naturales siguientes a la toma de posesión con motivo del: </w:t>
      </w:r>
    </w:p>
    <w:p w14:paraId="446483EB" w14:textId="77777777" w:rsidR="0033186E" w:rsidRPr="00161438" w:rsidRDefault="0033186E" w:rsidP="0033186E">
      <w:pPr>
        <w:pStyle w:val="Prrafodelista"/>
        <w:widowControl w:val="0"/>
        <w:autoSpaceDE w:val="0"/>
        <w:autoSpaceDN w:val="0"/>
        <w:adjustRightInd w:val="0"/>
        <w:spacing w:before="360" w:after="240" w:line="276" w:lineRule="auto"/>
        <w:ind w:left="851" w:right="567"/>
        <w:jc w:val="both"/>
        <w:rPr>
          <w:rFonts w:ascii="Palatino Linotype" w:hAnsi="Palatino Linotype"/>
          <w:i/>
          <w:sz w:val="22"/>
        </w:rPr>
      </w:pPr>
      <w:r w:rsidRPr="00161438">
        <w:rPr>
          <w:rFonts w:ascii="Palatino Linotype" w:hAnsi="Palatino Linotype"/>
          <w:b/>
          <w:i/>
          <w:sz w:val="22"/>
        </w:rPr>
        <w:t>a)</w:t>
      </w:r>
      <w:r w:rsidRPr="00161438">
        <w:rPr>
          <w:rFonts w:ascii="Palatino Linotype" w:hAnsi="Palatino Linotype"/>
          <w:i/>
          <w:sz w:val="22"/>
        </w:rPr>
        <w:t xml:space="preserve"> Ingreso al servicio público por primera vez. </w:t>
      </w:r>
    </w:p>
    <w:p w14:paraId="428AB31A" w14:textId="77777777" w:rsidR="0033186E" w:rsidRPr="00161438" w:rsidRDefault="0033186E" w:rsidP="0033186E">
      <w:pPr>
        <w:pStyle w:val="Prrafodelista"/>
        <w:widowControl w:val="0"/>
        <w:autoSpaceDE w:val="0"/>
        <w:autoSpaceDN w:val="0"/>
        <w:adjustRightInd w:val="0"/>
        <w:spacing w:before="360" w:after="240" w:line="276" w:lineRule="auto"/>
        <w:ind w:left="851" w:right="567"/>
        <w:jc w:val="both"/>
        <w:rPr>
          <w:rFonts w:ascii="Palatino Linotype" w:hAnsi="Palatino Linotype"/>
          <w:i/>
          <w:sz w:val="22"/>
        </w:rPr>
      </w:pPr>
      <w:r w:rsidRPr="00161438">
        <w:rPr>
          <w:rFonts w:ascii="Palatino Linotype" w:hAnsi="Palatino Linotype"/>
          <w:b/>
          <w:i/>
          <w:sz w:val="22"/>
        </w:rPr>
        <w:t>b)</w:t>
      </w:r>
      <w:r w:rsidRPr="00161438">
        <w:rPr>
          <w:rFonts w:ascii="Palatino Linotype" w:hAnsi="Palatino Linotype"/>
          <w:i/>
          <w:sz w:val="22"/>
        </w:rPr>
        <w:t xml:space="preserve"> Reingreso al servicio público después de sesenta días naturales de la conclusión de su último encargo. </w:t>
      </w:r>
    </w:p>
    <w:p w14:paraId="1BA951D2" w14:textId="77777777" w:rsidR="0033186E" w:rsidRPr="00161438" w:rsidRDefault="0033186E" w:rsidP="0033186E">
      <w:pPr>
        <w:pStyle w:val="Prrafodelista"/>
        <w:widowControl w:val="0"/>
        <w:autoSpaceDE w:val="0"/>
        <w:autoSpaceDN w:val="0"/>
        <w:adjustRightInd w:val="0"/>
        <w:spacing w:before="360" w:after="240" w:line="276" w:lineRule="auto"/>
        <w:ind w:left="567" w:right="567"/>
        <w:jc w:val="both"/>
        <w:rPr>
          <w:rFonts w:ascii="Palatino Linotype" w:hAnsi="Palatino Linotype"/>
          <w:i/>
          <w:sz w:val="22"/>
        </w:rPr>
      </w:pPr>
      <w:r w:rsidRPr="00161438">
        <w:rPr>
          <w:rFonts w:ascii="Palatino Linotype" w:hAnsi="Palatino Linotype"/>
          <w:b/>
          <w:i/>
          <w:sz w:val="22"/>
        </w:rPr>
        <w:t>II.</w:t>
      </w:r>
      <w:r w:rsidRPr="00161438">
        <w:rPr>
          <w:rFonts w:ascii="Palatino Linotype" w:hAnsi="Palatino Linotype"/>
          <w:i/>
          <w:sz w:val="22"/>
        </w:rPr>
        <w:t xml:space="preserve"> Declaración de modificación patrimonial, durante el mes de mayo de cada año. </w:t>
      </w:r>
    </w:p>
    <w:p w14:paraId="2FDCAE4F" w14:textId="77777777" w:rsidR="0033186E" w:rsidRPr="00161438" w:rsidRDefault="0033186E" w:rsidP="0033186E">
      <w:pPr>
        <w:pStyle w:val="Prrafodelista"/>
        <w:widowControl w:val="0"/>
        <w:autoSpaceDE w:val="0"/>
        <w:autoSpaceDN w:val="0"/>
        <w:adjustRightInd w:val="0"/>
        <w:spacing w:before="360" w:after="240" w:line="276" w:lineRule="auto"/>
        <w:ind w:left="567" w:right="567"/>
        <w:jc w:val="both"/>
        <w:rPr>
          <w:rFonts w:ascii="Palatino Linotype" w:hAnsi="Palatino Linotype"/>
          <w:i/>
          <w:sz w:val="22"/>
        </w:rPr>
      </w:pPr>
      <w:r w:rsidRPr="00161438">
        <w:rPr>
          <w:rFonts w:ascii="Palatino Linotype" w:hAnsi="Palatino Linotype"/>
          <w:b/>
          <w:i/>
          <w:sz w:val="22"/>
        </w:rPr>
        <w:t>III.</w:t>
      </w:r>
      <w:r w:rsidRPr="00161438">
        <w:rPr>
          <w:rFonts w:ascii="Palatino Linotype" w:hAnsi="Palatino Linotype"/>
          <w:i/>
          <w:sz w:val="22"/>
        </w:rPr>
        <w:t xml:space="preserve"> Declaración de conclusión del encargo, dentro de los sesenta días naturales siguientes a la conclusión. </w:t>
      </w:r>
    </w:p>
    <w:p w14:paraId="6D142EE9" w14:textId="77777777" w:rsidR="0033186E" w:rsidRPr="00161438" w:rsidRDefault="0033186E" w:rsidP="0033186E">
      <w:pPr>
        <w:pStyle w:val="Prrafodelista"/>
        <w:widowControl w:val="0"/>
        <w:autoSpaceDE w:val="0"/>
        <w:autoSpaceDN w:val="0"/>
        <w:adjustRightInd w:val="0"/>
        <w:spacing w:before="360" w:after="240" w:line="276" w:lineRule="auto"/>
        <w:ind w:left="567" w:right="567"/>
        <w:jc w:val="both"/>
        <w:rPr>
          <w:rFonts w:ascii="Palatino Linotype" w:hAnsi="Palatino Linotype"/>
          <w:i/>
          <w:sz w:val="22"/>
        </w:rPr>
      </w:pPr>
      <w:r w:rsidRPr="00161438">
        <w:rPr>
          <w:rFonts w:ascii="Palatino Linotype" w:hAnsi="Palatino Linotype"/>
          <w:i/>
          <w:sz w:val="22"/>
        </w:rPr>
        <w:t xml:space="preserve">En el caso de cambio de dependencia o ente público en el mismo orden de gobierno, únicamente se dará aviso de dicha situación y no será necesario presentar la declaración de conclusión. </w:t>
      </w:r>
    </w:p>
    <w:p w14:paraId="722E5876" w14:textId="77777777" w:rsidR="0033186E" w:rsidRPr="00161438" w:rsidRDefault="0033186E" w:rsidP="0033186E">
      <w:pPr>
        <w:pStyle w:val="Prrafodelista"/>
        <w:widowControl w:val="0"/>
        <w:autoSpaceDE w:val="0"/>
        <w:autoSpaceDN w:val="0"/>
        <w:adjustRightInd w:val="0"/>
        <w:spacing w:before="360" w:after="240" w:line="276" w:lineRule="auto"/>
        <w:ind w:left="567" w:right="567"/>
        <w:jc w:val="both"/>
        <w:rPr>
          <w:rFonts w:ascii="Palatino Linotype" w:hAnsi="Palatino Linotype"/>
          <w:i/>
          <w:sz w:val="22"/>
        </w:rPr>
      </w:pPr>
      <w:r w:rsidRPr="00161438">
        <w:rPr>
          <w:rFonts w:ascii="Palatino Linotype" w:hAnsi="Palatino Linotype"/>
          <w:i/>
          <w:sz w:val="22"/>
        </w:rPr>
        <w:t xml:space="preserve">La Secretaría de la Contraloría o los órganos internos de control, según corresponda, podrán solicitar a los servidores públicos una copia de la declaración del Impuesto Sobre la Renta del año que corresponda, si éstos estuvieren obligados a presentarla o, en su caso, de la constancia de percepciones y retenciones que les hubieren emitido alguno de los entes públicos, la cual deberá ser remitida en un plazo de tres días hábiles a partir de la fecha en que se reciba la solicitud. </w:t>
      </w:r>
    </w:p>
    <w:p w14:paraId="04993C9C" w14:textId="77777777" w:rsidR="0033186E" w:rsidRPr="00161438" w:rsidRDefault="0033186E" w:rsidP="0033186E">
      <w:pPr>
        <w:pStyle w:val="Prrafodelista"/>
        <w:widowControl w:val="0"/>
        <w:autoSpaceDE w:val="0"/>
        <w:autoSpaceDN w:val="0"/>
        <w:adjustRightInd w:val="0"/>
        <w:spacing w:before="360" w:after="240" w:line="276" w:lineRule="auto"/>
        <w:ind w:left="567" w:right="567"/>
        <w:jc w:val="both"/>
        <w:rPr>
          <w:rFonts w:ascii="Palatino Linotype" w:hAnsi="Palatino Linotype"/>
          <w:i/>
          <w:sz w:val="22"/>
        </w:rPr>
      </w:pPr>
      <w:r w:rsidRPr="00161438">
        <w:rPr>
          <w:rFonts w:ascii="Palatino Linotype" w:hAnsi="Palatino Linotype"/>
          <w:b/>
          <w:i/>
          <w:sz w:val="22"/>
        </w:rPr>
        <w:t>Si transcurridos los plazos a que se refieren las fracciones I, II y III de este artículo, no se hubiese presentado la declaración correspondiente, sin causa justificada, se iniciará inmediatamente la investigación por presunta responsabilidad por la comisión de las faltas administrativas correspondientes</w:t>
      </w:r>
      <w:r w:rsidRPr="00161438">
        <w:rPr>
          <w:rFonts w:ascii="Palatino Linotype" w:hAnsi="Palatino Linotype"/>
          <w:i/>
          <w:sz w:val="22"/>
        </w:rPr>
        <w:t xml:space="preserve"> y se requerirá por escrito al declarante el cumplimiento de dicha obligación. </w:t>
      </w:r>
    </w:p>
    <w:p w14:paraId="520177A7" w14:textId="77777777" w:rsidR="0033186E" w:rsidRPr="00161438" w:rsidRDefault="0033186E" w:rsidP="0033186E">
      <w:pPr>
        <w:pStyle w:val="Prrafodelista"/>
        <w:widowControl w:val="0"/>
        <w:autoSpaceDE w:val="0"/>
        <w:autoSpaceDN w:val="0"/>
        <w:adjustRightInd w:val="0"/>
        <w:spacing w:before="360" w:after="240" w:line="276" w:lineRule="auto"/>
        <w:ind w:left="567" w:right="567"/>
        <w:jc w:val="both"/>
        <w:rPr>
          <w:rFonts w:ascii="Palatino Linotype" w:hAnsi="Palatino Linotype"/>
          <w:i/>
          <w:sz w:val="22"/>
        </w:rPr>
      </w:pPr>
      <w:r w:rsidRPr="00161438">
        <w:rPr>
          <w:rFonts w:ascii="Palatino Linotype" w:hAnsi="Palatino Linotype"/>
          <w:i/>
          <w:sz w:val="22"/>
        </w:rPr>
        <w:t xml:space="preserve">Tratándose de los supuestos previstos en las fracciones I y II del presente artículo, en caso que la omisión en la declaración continúe por un periodo de treinta días naturales siguientes a la fecha en que hubiere notificado el requerimiento al declarante, la Secretaría o los órganos internos de control, según corresponda, declararán que el nombramiento o contrato ha quedado sin efectos, debiendo notificar lo anterior al titular del ente público correspondiente para separar de inmediato del cargo al servidor público. </w:t>
      </w:r>
    </w:p>
    <w:p w14:paraId="56AE6CB6" w14:textId="77777777" w:rsidR="0033186E" w:rsidRPr="00161438" w:rsidRDefault="0033186E" w:rsidP="0033186E">
      <w:pPr>
        <w:pStyle w:val="Prrafodelista"/>
        <w:widowControl w:val="0"/>
        <w:autoSpaceDE w:val="0"/>
        <w:autoSpaceDN w:val="0"/>
        <w:adjustRightInd w:val="0"/>
        <w:spacing w:before="360" w:after="240" w:line="276" w:lineRule="auto"/>
        <w:ind w:left="567" w:right="567"/>
        <w:jc w:val="both"/>
        <w:rPr>
          <w:rFonts w:ascii="Palatino Linotype" w:hAnsi="Palatino Linotype"/>
          <w:i/>
          <w:sz w:val="22"/>
        </w:rPr>
      </w:pPr>
      <w:r w:rsidRPr="00161438">
        <w:rPr>
          <w:rFonts w:ascii="Palatino Linotype" w:hAnsi="Palatino Linotype"/>
          <w:i/>
          <w:sz w:val="22"/>
        </w:rPr>
        <w:t xml:space="preserve">El incumplimiento por no separar del cargo al servidor público por parte del titular de alguno de los entes públicos, será causa de responsabilidad administrativa en los </w:t>
      </w:r>
      <w:r w:rsidRPr="00161438">
        <w:rPr>
          <w:rFonts w:ascii="Palatino Linotype" w:hAnsi="Palatino Linotype"/>
          <w:i/>
          <w:sz w:val="22"/>
        </w:rPr>
        <w:lastRenderedPageBreak/>
        <w:t xml:space="preserve">términos de la presente Ley. </w:t>
      </w:r>
    </w:p>
    <w:p w14:paraId="55C89AC7" w14:textId="77777777" w:rsidR="0033186E" w:rsidRPr="00161438" w:rsidRDefault="0033186E" w:rsidP="0033186E">
      <w:pPr>
        <w:pStyle w:val="Prrafodelista"/>
        <w:widowControl w:val="0"/>
        <w:autoSpaceDE w:val="0"/>
        <w:autoSpaceDN w:val="0"/>
        <w:adjustRightInd w:val="0"/>
        <w:spacing w:before="360" w:after="240" w:line="276" w:lineRule="auto"/>
        <w:ind w:left="567" w:right="567"/>
        <w:jc w:val="both"/>
        <w:rPr>
          <w:rFonts w:ascii="Palatino Linotype" w:hAnsi="Palatino Linotype"/>
          <w:i/>
          <w:sz w:val="22"/>
        </w:rPr>
      </w:pPr>
      <w:r w:rsidRPr="00161438">
        <w:rPr>
          <w:rFonts w:ascii="Palatino Linotype" w:hAnsi="Palatino Linotype"/>
          <w:i/>
          <w:sz w:val="22"/>
        </w:rPr>
        <w:t xml:space="preserve">Para el caso de omisión, sin causa justificada, en la presentación de la declaración a que se refiere la fracción III de este artículo, se inhabilitará al infractor de tres meses a un año. </w:t>
      </w:r>
    </w:p>
    <w:p w14:paraId="697A689B" w14:textId="6E4A5D78" w:rsidR="0033186E" w:rsidRPr="00161438" w:rsidRDefault="0033186E" w:rsidP="0033186E">
      <w:pPr>
        <w:pStyle w:val="Prrafodelista"/>
        <w:widowControl w:val="0"/>
        <w:autoSpaceDE w:val="0"/>
        <w:autoSpaceDN w:val="0"/>
        <w:adjustRightInd w:val="0"/>
        <w:spacing w:before="360" w:after="240" w:line="276" w:lineRule="auto"/>
        <w:ind w:left="567" w:right="567"/>
        <w:jc w:val="both"/>
        <w:rPr>
          <w:rFonts w:ascii="Palatino Linotype" w:hAnsi="Palatino Linotype"/>
          <w:i/>
          <w:sz w:val="22"/>
        </w:rPr>
      </w:pPr>
      <w:r w:rsidRPr="00161438">
        <w:rPr>
          <w:rFonts w:ascii="Palatino Linotype" w:hAnsi="Palatino Linotype"/>
          <w:i/>
          <w:sz w:val="22"/>
        </w:rPr>
        <w:t>Para la imposición de las sanciones a que se refiere este artículo deberá sustanciarse el procedimiento de responsabilidad administrativa por faltas administrativas previsto en el Título Segundo del Libro Segundo de la presente Ley.”</w:t>
      </w:r>
    </w:p>
    <w:p w14:paraId="4347C131" w14:textId="77777777" w:rsidR="00216288" w:rsidRPr="00161438" w:rsidRDefault="00216288" w:rsidP="0033186E">
      <w:pPr>
        <w:pStyle w:val="Prrafodelista"/>
        <w:widowControl w:val="0"/>
        <w:autoSpaceDE w:val="0"/>
        <w:autoSpaceDN w:val="0"/>
        <w:adjustRightInd w:val="0"/>
        <w:spacing w:before="360" w:after="240" w:line="276" w:lineRule="auto"/>
        <w:ind w:left="567" w:right="567"/>
        <w:jc w:val="both"/>
        <w:rPr>
          <w:rFonts w:ascii="Palatino Linotype" w:hAnsi="Palatino Linotype"/>
          <w:i/>
          <w:sz w:val="22"/>
        </w:rPr>
      </w:pPr>
    </w:p>
    <w:p w14:paraId="32CB3D7B" w14:textId="101A4FBF" w:rsidR="00216288" w:rsidRPr="00161438" w:rsidRDefault="00216288" w:rsidP="0033186E">
      <w:pPr>
        <w:pStyle w:val="Prrafodelista"/>
        <w:widowControl w:val="0"/>
        <w:autoSpaceDE w:val="0"/>
        <w:autoSpaceDN w:val="0"/>
        <w:adjustRightInd w:val="0"/>
        <w:spacing w:before="360" w:after="240" w:line="276" w:lineRule="auto"/>
        <w:ind w:left="567" w:right="567"/>
        <w:jc w:val="both"/>
        <w:rPr>
          <w:rFonts w:ascii="Palatino Linotype" w:hAnsi="Palatino Linotype"/>
          <w:i/>
          <w:sz w:val="22"/>
        </w:rPr>
      </w:pPr>
      <w:r w:rsidRPr="00161438">
        <w:rPr>
          <w:rFonts w:ascii="Palatino Linotype" w:hAnsi="Palatino Linotype"/>
          <w:i/>
          <w:sz w:val="22"/>
        </w:rPr>
        <w:t>“</w:t>
      </w:r>
      <w:r w:rsidRPr="00161438">
        <w:rPr>
          <w:rFonts w:ascii="Palatino Linotype" w:hAnsi="Palatino Linotype"/>
          <w:b/>
          <w:i/>
          <w:sz w:val="22"/>
        </w:rPr>
        <w:t>Artículo 95. La investigación por la presunta responsabilidad de faltas administrativas podrá iniciar:</w:t>
      </w:r>
    </w:p>
    <w:p w14:paraId="407273C1" w14:textId="575509D8" w:rsidR="00216288" w:rsidRPr="00161438" w:rsidRDefault="00216288" w:rsidP="0033186E">
      <w:pPr>
        <w:pStyle w:val="Prrafodelista"/>
        <w:widowControl w:val="0"/>
        <w:autoSpaceDE w:val="0"/>
        <w:autoSpaceDN w:val="0"/>
        <w:adjustRightInd w:val="0"/>
        <w:spacing w:before="360" w:after="240" w:line="276" w:lineRule="auto"/>
        <w:ind w:left="567" w:right="567"/>
        <w:jc w:val="both"/>
        <w:rPr>
          <w:rFonts w:ascii="Palatino Linotype" w:hAnsi="Palatino Linotype"/>
          <w:i/>
          <w:sz w:val="22"/>
        </w:rPr>
      </w:pPr>
      <w:r w:rsidRPr="00161438">
        <w:rPr>
          <w:rFonts w:ascii="Palatino Linotype" w:hAnsi="Palatino Linotype"/>
          <w:i/>
          <w:sz w:val="22"/>
        </w:rPr>
        <w:t>(…)</w:t>
      </w:r>
    </w:p>
    <w:p w14:paraId="443C45F8" w14:textId="257184C3" w:rsidR="00216288" w:rsidRPr="00161438" w:rsidRDefault="00216288" w:rsidP="0033186E">
      <w:pPr>
        <w:pStyle w:val="Prrafodelista"/>
        <w:widowControl w:val="0"/>
        <w:autoSpaceDE w:val="0"/>
        <w:autoSpaceDN w:val="0"/>
        <w:adjustRightInd w:val="0"/>
        <w:spacing w:before="360" w:after="240" w:line="276" w:lineRule="auto"/>
        <w:ind w:left="567" w:right="567"/>
        <w:jc w:val="both"/>
        <w:rPr>
          <w:rFonts w:ascii="Palatino Linotype" w:hAnsi="Palatino Linotype"/>
          <w:i/>
          <w:sz w:val="22"/>
        </w:rPr>
      </w:pPr>
      <w:r w:rsidRPr="00161438">
        <w:rPr>
          <w:rFonts w:ascii="Palatino Linotype" w:hAnsi="Palatino Linotype"/>
          <w:b/>
          <w:i/>
          <w:sz w:val="22"/>
        </w:rPr>
        <w:t>III. Derivado de las auditorías</w:t>
      </w:r>
      <w:r w:rsidRPr="00161438">
        <w:rPr>
          <w:rFonts w:ascii="Palatino Linotype" w:hAnsi="Palatino Linotype"/>
          <w:i/>
          <w:sz w:val="22"/>
        </w:rPr>
        <w:t xml:space="preserve"> practicadas por parte de las autoridades competentes o en su caso, de auditores externos.</w:t>
      </w:r>
    </w:p>
    <w:p w14:paraId="0EFEFF90" w14:textId="4BDAC091" w:rsidR="00216288" w:rsidRPr="00161438" w:rsidRDefault="00216288" w:rsidP="0033186E">
      <w:pPr>
        <w:pStyle w:val="Prrafodelista"/>
        <w:widowControl w:val="0"/>
        <w:autoSpaceDE w:val="0"/>
        <w:autoSpaceDN w:val="0"/>
        <w:adjustRightInd w:val="0"/>
        <w:spacing w:before="360" w:after="240" w:line="276" w:lineRule="auto"/>
        <w:ind w:left="567" w:right="567"/>
        <w:jc w:val="both"/>
        <w:rPr>
          <w:rFonts w:ascii="Palatino Linotype" w:hAnsi="Palatino Linotype"/>
          <w:i/>
          <w:sz w:val="20"/>
        </w:rPr>
      </w:pPr>
      <w:r w:rsidRPr="00161438">
        <w:rPr>
          <w:rFonts w:ascii="Palatino Linotype" w:hAnsi="Palatino Linotype"/>
          <w:i/>
          <w:sz w:val="22"/>
        </w:rPr>
        <w:t>(…)”</w:t>
      </w:r>
    </w:p>
    <w:p w14:paraId="35F0BE34" w14:textId="592C2689" w:rsidR="0033186E" w:rsidRPr="00161438" w:rsidRDefault="0033186E" w:rsidP="0033186E">
      <w:pPr>
        <w:pStyle w:val="Prrafodelista"/>
        <w:widowControl w:val="0"/>
        <w:autoSpaceDE w:val="0"/>
        <w:autoSpaceDN w:val="0"/>
        <w:adjustRightInd w:val="0"/>
        <w:spacing w:before="360" w:after="240" w:line="276" w:lineRule="auto"/>
        <w:ind w:left="567" w:right="567"/>
        <w:jc w:val="both"/>
        <w:rPr>
          <w:rFonts w:ascii="Palatino Linotype" w:hAnsi="Palatino Linotype" w:cs="Arial"/>
          <w:sz w:val="22"/>
        </w:rPr>
      </w:pPr>
      <w:r w:rsidRPr="00161438">
        <w:rPr>
          <w:rFonts w:ascii="Palatino Linotype" w:hAnsi="Palatino Linotype"/>
          <w:sz w:val="22"/>
        </w:rPr>
        <w:t>(Énfasis añadido)</w:t>
      </w:r>
    </w:p>
    <w:p w14:paraId="180BE19F" w14:textId="77777777" w:rsidR="0033186E" w:rsidRPr="00161438" w:rsidRDefault="0033186E" w:rsidP="0033186E">
      <w:pPr>
        <w:pStyle w:val="Prrafodelista"/>
        <w:widowControl w:val="0"/>
        <w:autoSpaceDE w:val="0"/>
        <w:autoSpaceDN w:val="0"/>
        <w:adjustRightInd w:val="0"/>
        <w:spacing w:before="360" w:after="240" w:line="360" w:lineRule="auto"/>
        <w:ind w:left="0"/>
        <w:jc w:val="both"/>
        <w:rPr>
          <w:rFonts w:ascii="Palatino Linotype" w:hAnsi="Palatino Linotype" w:cs="Arial"/>
        </w:rPr>
      </w:pPr>
    </w:p>
    <w:p w14:paraId="270050D7" w14:textId="09B42D3E" w:rsidR="0033186E" w:rsidRPr="00161438" w:rsidRDefault="00216288" w:rsidP="00F94BA1">
      <w:pPr>
        <w:pStyle w:val="Prrafodelista"/>
        <w:widowControl w:val="0"/>
        <w:numPr>
          <w:ilvl w:val="0"/>
          <w:numId w:val="1"/>
        </w:numPr>
        <w:autoSpaceDE w:val="0"/>
        <w:autoSpaceDN w:val="0"/>
        <w:adjustRightInd w:val="0"/>
        <w:spacing w:before="360" w:after="240" w:line="360" w:lineRule="auto"/>
        <w:ind w:left="0" w:firstLine="0"/>
        <w:jc w:val="both"/>
        <w:rPr>
          <w:rFonts w:ascii="Palatino Linotype" w:hAnsi="Palatino Linotype" w:cs="Arial"/>
        </w:rPr>
      </w:pPr>
      <w:r w:rsidRPr="00161438">
        <w:rPr>
          <w:rFonts w:ascii="Palatino Linotype" w:hAnsi="Palatino Linotype" w:cs="Arial"/>
        </w:rPr>
        <w:t xml:space="preserve">De lo anterior se aprecia que el </w:t>
      </w:r>
      <w:r w:rsidRPr="00161438">
        <w:rPr>
          <w:rFonts w:ascii="Palatino Linotype" w:hAnsi="Palatino Linotype" w:cs="Arial"/>
          <w:b/>
        </w:rPr>
        <w:t>SUJETO OBLIGADO</w:t>
      </w:r>
      <w:r w:rsidRPr="00161438">
        <w:rPr>
          <w:rFonts w:ascii="Palatino Linotype" w:hAnsi="Palatino Linotype" w:cs="Arial"/>
        </w:rPr>
        <w:t xml:space="preserve"> </w:t>
      </w:r>
      <w:r w:rsidRPr="00161438">
        <w:rPr>
          <w:rFonts w:ascii="Palatino Linotype" w:hAnsi="Palatino Linotype" w:cs="Arial"/>
          <w:b/>
        </w:rPr>
        <w:t>manifestó contar actualmente con procedimientos relacionados con declaraciones patrimoniales y auditorías en proceso de investigación</w:t>
      </w:r>
      <w:r w:rsidRPr="00161438">
        <w:rPr>
          <w:rFonts w:ascii="Palatino Linotype" w:hAnsi="Palatino Linotype" w:cs="Arial"/>
        </w:rPr>
        <w:t>.</w:t>
      </w:r>
    </w:p>
    <w:p w14:paraId="72086904" w14:textId="77777777" w:rsidR="0033186E" w:rsidRPr="00161438" w:rsidRDefault="0033186E" w:rsidP="0033186E">
      <w:pPr>
        <w:pStyle w:val="Prrafodelista"/>
        <w:widowControl w:val="0"/>
        <w:autoSpaceDE w:val="0"/>
        <w:autoSpaceDN w:val="0"/>
        <w:adjustRightInd w:val="0"/>
        <w:spacing w:before="360" w:after="240" w:line="360" w:lineRule="auto"/>
        <w:ind w:left="0"/>
        <w:jc w:val="both"/>
        <w:rPr>
          <w:rFonts w:ascii="Palatino Linotype" w:hAnsi="Palatino Linotype" w:cs="Arial"/>
        </w:rPr>
      </w:pPr>
    </w:p>
    <w:p w14:paraId="04FB7CB7" w14:textId="4BC828A0" w:rsidR="00F94BA1" w:rsidRPr="00161438" w:rsidRDefault="00216288" w:rsidP="00216288">
      <w:pPr>
        <w:pStyle w:val="Prrafodelista"/>
        <w:widowControl w:val="0"/>
        <w:numPr>
          <w:ilvl w:val="0"/>
          <w:numId w:val="1"/>
        </w:numPr>
        <w:autoSpaceDE w:val="0"/>
        <w:autoSpaceDN w:val="0"/>
        <w:adjustRightInd w:val="0"/>
        <w:spacing w:before="360" w:after="240" w:line="360" w:lineRule="auto"/>
        <w:ind w:left="0" w:firstLine="0"/>
        <w:jc w:val="both"/>
        <w:rPr>
          <w:rFonts w:ascii="Palatino Linotype" w:hAnsi="Palatino Linotype" w:cs="Arial"/>
        </w:rPr>
      </w:pPr>
      <w:r w:rsidRPr="00161438">
        <w:rPr>
          <w:rFonts w:ascii="Palatino Linotype" w:hAnsi="Palatino Linotype" w:cs="Arial"/>
        </w:rPr>
        <w:t xml:space="preserve">Así </w:t>
      </w:r>
      <w:r w:rsidRPr="00161438">
        <w:rPr>
          <w:rFonts w:ascii="Palatino Linotype" w:eastAsia="MS Mincho" w:hAnsi="Palatino Linotype" w:cs="Times New Roman"/>
        </w:rPr>
        <w:t xml:space="preserve">las cosas, </w:t>
      </w:r>
      <w:r w:rsidRPr="00161438">
        <w:rPr>
          <w:rFonts w:ascii="Palatino Linotype" w:eastAsia="MS Mincho" w:hAnsi="Palatino Linotype" w:cs="Times New Roman"/>
          <w:lang w:val="es-ES"/>
        </w:rPr>
        <w:t>debemos</w:t>
      </w:r>
      <w:r w:rsidRPr="00161438">
        <w:rPr>
          <w:rFonts w:ascii="Palatino Linotype" w:eastAsia="MS Mincho" w:hAnsi="Palatino Linotype" w:cs="Times New Roman"/>
          <w:i/>
          <w:lang w:val="es-ES"/>
        </w:rPr>
        <w:t xml:space="preserve"> </w:t>
      </w:r>
      <w:r w:rsidRPr="00161438">
        <w:rPr>
          <w:rFonts w:ascii="Palatino Linotype" w:eastAsia="MS Mincho" w:hAnsi="Palatino Linotype" w:cs="Times New Roman"/>
        </w:rPr>
        <w:t>hacer referencia a la presunción de veracidad</w:t>
      </w:r>
      <w:r w:rsidRPr="00161438">
        <w:rPr>
          <w:rFonts w:ascii="Palatino Linotype" w:eastAsia="MS Mincho" w:hAnsi="Palatino Linotype" w:cs="Times New Roman"/>
          <w:vertAlign w:val="superscript"/>
        </w:rPr>
        <w:footnoteReference w:id="7"/>
      </w:r>
      <w:r w:rsidRPr="00161438">
        <w:rPr>
          <w:rFonts w:ascii="Palatino Linotype" w:eastAsia="MS Mincho" w:hAnsi="Palatino Linotype" w:cs="Times New Roman"/>
        </w:rPr>
        <w:t>, la cual supone</w:t>
      </w:r>
      <w:r w:rsidR="00073276" w:rsidRPr="00161438">
        <w:rPr>
          <w:rFonts w:ascii="Palatino Linotype" w:eastAsia="MS Mincho" w:hAnsi="Palatino Linotype" w:cs="Times New Roman"/>
        </w:rPr>
        <w:t xml:space="preserve"> que cuando el </w:t>
      </w:r>
      <w:r w:rsidR="00073276" w:rsidRPr="00161438">
        <w:rPr>
          <w:rFonts w:ascii="Palatino Linotype" w:eastAsia="MS Mincho" w:hAnsi="Palatino Linotype" w:cs="Times New Roman"/>
          <w:b/>
          <w:bCs/>
        </w:rPr>
        <w:t>SUJETO OBLIGADO</w:t>
      </w:r>
      <w:r w:rsidR="00073276" w:rsidRPr="00161438">
        <w:rPr>
          <w:rFonts w:ascii="Palatino Linotype" w:eastAsia="MS Mincho" w:hAnsi="Palatino Linotype" w:cs="Times New Roman"/>
        </w:rPr>
        <w:t xml:space="preserve"> se pronuncia respecto de cierta información que</w:t>
      </w:r>
      <w:r w:rsidR="00203BE5" w:rsidRPr="00161438">
        <w:rPr>
          <w:rFonts w:ascii="Palatino Linotype" w:eastAsia="MS Mincho" w:hAnsi="Palatino Linotype" w:cs="Times New Roman"/>
        </w:rPr>
        <w:t>,</w:t>
      </w:r>
      <w:r w:rsidR="00073276" w:rsidRPr="00161438">
        <w:rPr>
          <w:rFonts w:ascii="Palatino Linotype" w:eastAsia="MS Mincho" w:hAnsi="Palatino Linotype" w:cs="Times New Roman"/>
        </w:rPr>
        <w:t xml:space="preserve"> por la naturaleza de sus funciones, le compete poseer, generar o administrar</w:t>
      </w:r>
      <w:r w:rsidRPr="00161438">
        <w:rPr>
          <w:rFonts w:ascii="Palatino Linotype" w:eastAsia="MS Mincho" w:hAnsi="Palatino Linotype" w:cs="Times New Roman"/>
        </w:rPr>
        <w:t>,</w:t>
      </w:r>
      <w:r w:rsidR="00073276" w:rsidRPr="00161438">
        <w:rPr>
          <w:rFonts w:ascii="Palatino Linotype" w:eastAsia="MS Mincho" w:hAnsi="Palatino Linotype" w:cs="Times New Roman"/>
        </w:rPr>
        <w:t xml:space="preserve"> los documentos y declaraciones se presumen como un hecho verídico,</w:t>
      </w:r>
      <w:r w:rsidRPr="00161438">
        <w:rPr>
          <w:rFonts w:ascii="Palatino Linotype" w:eastAsia="MS Mincho" w:hAnsi="Palatino Linotype" w:cs="Times New Roman"/>
        </w:rPr>
        <w:t xml:space="preserve"> por lo que este Órgano Garante no está facultado para pronunciarse sobre la </w:t>
      </w:r>
      <w:r w:rsidRPr="00161438">
        <w:rPr>
          <w:rFonts w:ascii="Palatino Linotype" w:eastAsia="MS Mincho" w:hAnsi="Palatino Linotype" w:cs="Times New Roman"/>
        </w:rPr>
        <w:lastRenderedPageBreak/>
        <w:t>veracidad de la información entregada.</w:t>
      </w:r>
    </w:p>
    <w:p w14:paraId="08D1EC73" w14:textId="77777777" w:rsidR="00216288" w:rsidRPr="00161438" w:rsidRDefault="00216288" w:rsidP="00216288">
      <w:pPr>
        <w:pStyle w:val="Prrafodelista"/>
        <w:widowControl w:val="0"/>
        <w:autoSpaceDE w:val="0"/>
        <w:autoSpaceDN w:val="0"/>
        <w:adjustRightInd w:val="0"/>
        <w:spacing w:before="360" w:after="240" w:line="360" w:lineRule="auto"/>
        <w:ind w:left="0"/>
        <w:jc w:val="both"/>
        <w:rPr>
          <w:rFonts w:ascii="Palatino Linotype" w:hAnsi="Palatino Linotype" w:cs="Arial"/>
        </w:rPr>
      </w:pPr>
    </w:p>
    <w:p w14:paraId="7FBF0CB3" w14:textId="0F80B651" w:rsidR="00216288" w:rsidRPr="00161438" w:rsidRDefault="00216288" w:rsidP="00216288">
      <w:pPr>
        <w:pStyle w:val="Prrafodelista"/>
        <w:widowControl w:val="0"/>
        <w:numPr>
          <w:ilvl w:val="0"/>
          <w:numId w:val="1"/>
        </w:numPr>
        <w:autoSpaceDE w:val="0"/>
        <w:autoSpaceDN w:val="0"/>
        <w:adjustRightInd w:val="0"/>
        <w:spacing w:before="360" w:after="240" w:line="360" w:lineRule="auto"/>
        <w:ind w:left="0" w:firstLine="0"/>
        <w:jc w:val="both"/>
        <w:rPr>
          <w:rFonts w:ascii="Palatino Linotype" w:hAnsi="Palatino Linotype" w:cs="Arial"/>
        </w:rPr>
      </w:pPr>
      <w:r w:rsidRPr="00161438">
        <w:rPr>
          <w:rFonts w:ascii="Palatino Linotype" w:hAnsi="Palatino Linotype" w:cs="Arial"/>
        </w:rPr>
        <w:t xml:space="preserve">Sirve </w:t>
      </w:r>
      <w:r w:rsidRPr="00161438">
        <w:rPr>
          <w:rFonts w:ascii="Palatino Linotype" w:eastAsia="MS Mincho" w:hAnsi="Palatino Linotype" w:cs="Times New Roman"/>
        </w:rPr>
        <w:t>de apoyo a lo anterior por analogía el criterio 31-10 emitido por el entonces Instituto Federal de Acceso a la Información y Protección de Datos, que a la letra dice:</w:t>
      </w:r>
    </w:p>
    <w:p w14:paraId="7868B477" w14:textId="77777777" w:rsidR="00216288" w:rsidRPr="00161438" w:rsidRDefault="00216288" w:rsidP="00216288">
      <w:pPr>
        <w:pStyle w:val="Prrafodelista"/>
        <w:widowControl w:val="0"/>
        <w:autoSpaceDE w:val="0"/>
        <w:autoSpaceDN w:val="0"/>
        <w:adjustRightInd w:val="0"/>
        <w:spacing w:before="360" w:after="240" w:line="360" w:lineRule="auto"/>
        <w:ind w:left="0"/>
        <w:jc w:val="both"/>
        <w:rPr>
          <w:rFonts w:ascii="Palatino Linotype" w:hAnsi="Palatino Linotype" w:cs="Arial"/>
        </w:rPr>
      </w:pPr>
    </w:p>
    <w:p w14:paraId="61F8E7FD" w14:textId="77777777" w:rsidR="00216288" w:rsidRPr="00161438" w:rsidRDefault="00216288" w:rsidP="00216288">
      <w:pPr>
        <w:autoSpaceDE w:val="0"/>
        <w:autoSpaceDN w:val="0"/>
        <w:adjustRightInd w:val="0"/>
        <w:spacing w:line="276" w:lineRule="auto"/>
        <w:ind w:left="567" w:right="567"/>
        <w:jc w:val="both"/>
        <w:rPr>
          <w:rFonts w:ascii="Palatino Linotype" w:hAnsi="Palatino Linotype"/>
          <w:i/>
          <w:iCs/>
          <w:sz w:val="22"/>
        </w:rPr>
      </w:pPr>
      <w:r w:rsidRPr="00161438">
        <w:rPr>
          <w:rFonts w:ascii="Palatino Linotype" w:hAnsi="Palatino Linotype"/>
          <w:b/>
          <w:i/>
          <w:iCs/>
          <w:sz w:val="22"/>
        </w:rPr>
        <w:t>El Instituto Federal de Acceso a la Información y Protección de Datos </w:t>
      </w:r>
      <w:r w:rsidRPr="00161438">
        <w:rPr>
          <w:rFonts w:ascii="Palatino Linotype" w:hAnsi="Palatino Linotype"/>
          <w:b/>
          <w:bCs/>
          <w:i/>
          <w:iCs/>
          <w:sz w:val="22"/>
        </w:rPr>
        <w:t>no cuenta con facultades para pronunciarse respecto de la veracidad de los documentos proporcionados por los sujetos obligados.</w:t>
      </w:r>
      <w:r w:rsidRPr="00161438">
        <w:rPr>
          <w:rFonts w:ascii="Palatino Linotype" w:hAnsi="Palatino Linotype"/>
          <w:i/>
          <w:iCs/>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7DF0516" w14:textId="77777777" w:rsidR="00216288" w:rsidRPr="00161438" w:rsidRDefault="00216288" w:rsidP="00216288">
      <w:pPr>
        <w:pStyle w:val="Prrafodelista"/>
        <w:widowControl w:val="0"/>
        <w:autoSpaceDE w:val="0"/>
        <w:autoSpaceDN w:val="0"/>
        <w:adjustRightInd w:val="0"/>
        <w:spacing w:before="360" w:after="240" w:line="360" w:lineRule="auto"/>
        <w:ind w:left="0"/>
        <w:jc w:val="both"/>
        <w:rPr>
          <w:rFonts w:ascii="Palatino Linotype" w:hAnsi="Palatino Linotype" w:cs="Arial"/>
        </w:rPr>
      </w:pPr>
    </w:p>
    <w:p w14:paraId="3C0FF495" w14:textId="59374B07" w:rsidR="00617CCF" w:rsidRPr="00161438" w:rsidRDefault="006B1535" w:rsidP="00617CCF">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Ahora bien</w:t>
      </w:r>
      <w:r w:rsidR="00617CCF" w:rsidRPr="00161438">
        <w:rPr>
          <w:rFonts w:ascii="Palatino Linotype" w:eastAsia="Calibri" w:hAnsi="Palatino Linotype" w:cs="Arial"/>
        </w:rPr>
        <w:t xml:space="preserve">, </w:t>
      </w:r>
      <w:r w:rsidR="00990206" w:rsidRPr="00161438">
        <w:rPr>
          <w:rFonts w:ascii="Palatino Linotype" w:eastAsia="Calibri" w:hAnsi="Palatino Linotype" w:cs="Arial"/>
        </w:rPr>
        <w:t xml:space="preserve">con el objetivo de comprender en sentido amplio la información solicitada por el particular, conviene </w:t>
      </w:r>
      <w:r w:rsidR="00617CCF" w:rsidRPr="00161438">
        <w:rPr>
          <w:rFonts w:ascii="Palatino Linotype" w:eastAsia="Calibri" w:hAnsi="Palatino Linotype" w:cs="Arial"/>
        </w:rPr>
        <w:t xml:space="preserve">establecer la línea procesal que afronta un expediente que se encuentre sustanciado en la Contraloría Municipal, el cual se inicia mediante una investigación por la presunta responsabilidad de faltas administrativas promovida: a) de oficio, b) por denuncia; o, c) derivado de las </w:t>
      </w:r>
      <w:r w:rsidR="00617CCF" w:rsidRPr="00161438">
        <w:rPr>
          <w:rFonts w:ascii="Palatino Linotype" w:eastAsia="Calibri" w:hAnsi="Palatino Linotype" w:cs="Arial"/>
        </w:rPr>
        <w:lastRenderedPageBreak/>
        <w:t>auditorías practicadas por parte de las autoridades correspondientes o, en su caso, auditores externos</w:t>
      </w:r>
      <w:r w:rsidR="00617CCF" w:rsidRPr="00161438">
        <w:rPr>
          <w:rStyle w:val="Refdenotaalpie"/>
          <w:rFonts w:ascii="Palatino Linotype" w:eastAsia="Calibri" w:hAnsi="Palatino Linotype" w:cs="Arial"/>
        </w:rPr>
        <w:footnoteReference w:id="8"/>
      </w:r>
      <w:r w:rsidR="00617CCF" w:rsidRPr="00161438">
        <w:rPr>
          <w:rFonts w:ascii="Palatino Linotype" w:eastAsia="Calibri" w:hAnsi="Palatino Linotype" w:cs="Arial"/>
        </w:rPr>
        <w:t>.</w:t>
      </w:r>
    </w:p>
    <w:p w14:paraId="39462216" w14:textId="77777777" w:rsidR="00C828A8" w:rsidRPr="00161438" w:rsidRDefault="00C828A8" w:rsidP="00C828A8">
      <w:pPr>
        <w:pStyle w:val="Prrafodelista"/>
        <w:spacing w:before="100" w:beforeAutospacing="1" w:after="100" w:afterAutospacing="1" w:line="360" w:lineRule="auto"/>
        <w:ind w:left="0"/>
        <w:jc w:val="both"/>
        <w:rPr>
          <w:rFonts w:ascii="Palatino Linotype" w:eastAsia="Calibri" w:hAnsi="Palatino Linotype" w:cs="Arial"/>
        </w:rPr>
      </w:pPr>
    </w:p>
    <w:p w14:paraId="6F49AAF5" w14:textId="4724D338" w:rsidR="00C828A8" w:rsidRPr="00161438" w:rsidRDefault="00C828A8" w:rsidP="00C828A8">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hAnsi="Palatino Linotype"/>
          <w:color w:val="000000" w:themeColor="text1"/>
        </w:rPr>
        <w:t xml:space="preserve">Al respecto, la Ley de Responsabilidades Administrativas del Estado de México y Municipios establece y diferencia, en sus artículos </w:t>
      </w:r>
      <w:r w:rsidR="00C8111C" w:rsidRPr="00161438">
        <w:rPr>
          <w:rFonts w:ascii="Palatino Linotype" w:hAnsi="Palatino Linotype"/>
          <w:color w:val="000000" w:themeColor="text1"/>
        </w:rPr>
        <w:t>50, 51 y</w:t>
      </w:r>
      <w:r w:rsidRPr="00161438">
        <w:rPr>
          <w:rFonts w:ascii="Palatino Linotype" w:hAnsi="Palatino Linotype"/>
          <w:color w:val="000000" w:themeColor="text1"/>
        </w:rPr>
        <w:t xml:space="preserve"> 52, las faltas administrativas no graves y graves, respectivamente, en que pueden incurrir los servidores públicos, a saber:</w:t>
      </w:r>
    </w:p>
    <w:p w14:paraId="7830736F" w14:textId="77777777" w:rsidR="00C828A8" w:rsidRPr="00161438" w:rsidRDefault="00C828A8" w:rsidP="00C828A8">
      <w:pPr>
        <w:pStyle w:val="Prrafodelista"/>
        <w:spacing w:before="100" w:beforeAutospacing="1" w:after="100" w:afterAutospacing="1" w:line="360" w:lineRule="auto"/>
        <w:ind w:left="0"/>
        <w:jc w:val="both"/>
        <w:rPr>
          <w:rFonts w:ascii="Palatino Linotype" w:eastAsia="Calibri" w:hAnsi="Palatino Linotype" w:cs="Arial"/>
        </w:rPr>
      </w:pPr>
    </w:p>
    <w:p w14:paraId="5F5862A5" w14:textId="77777777" w:rsidR="006A472C" w:rsidRPr="00161438" w:rsidRDefault="00C828A8" w:rsidP="006A472C">
      <w:pPr>
        <w:pStyle w:val="Prrafodelista"/>
        <w:spacing w:before="100" w:beforeAutospacing="1" w:after="100" w:afterAutospacing="1" w:line="276" w:lineRule="auto"/>
        <w:ind w:left="851" w:right="851"/>
        <w:jc w:val="both"/>
        <w:rPr>
          <w:rFonts w:ascii="Palatino Linotype" w:hAnsi="Palatino Linotype"/>
          <w:bCs/>
          <w:i/>
          <w:sz w:val="22"/>
        </w:rPr>
      </w:pPr>
      <w:r w:rsidRPr="00161438">
        <w:rPr>
          <w:rFonts w:ascii="Palatino Linotype" w:hAnsi="Palatino Linotype"/>
          <w:bCs/>
          <w:i/>
          <w:sz w:val="22"/>
        </w:rPr>
        <w:t>“</w:t>
      </w:r>
      <w:r w:rsidR="006A472C" w:rsidRPr="00161438">
        <w:rPr>
          <w:rFonts w:ascii="Palatino Linotype" w:hAnsi="Palatino Linotype"/>
          <w:b/>
          <w:i/>
          <w:sz w:val="22"/>
        </w:rPr>
        <w:t>Artículo 50</w:t>
      </w:r>
      <w:r w:rsidR="006A472C" w:rsidRPr="00161438">
        <w:rPr>
          <w:rFonts w:ascii="Palatino Linotype" w:hAnsi="Palatino Linotype"/>
          <w:bCs/>
          <w:i/>
          <w:sz w:val="22"/>
        </w:rPr>
        <w:t xml:space="preserve">. Incurre en falta administrativa no grave, el servidor público que con sus actos u omisiones, incumpla o transgreda las obligaciones siguientes: </w:t>
      </w:r>
    </w:p>
    <w:p w14:paraId="47875623" w14:textId="77777777" w:rsidR="006A472C" w:rsidRPr="00161438" w:rsidRDefault="006A472C" w:rsidP="006A472C">
      <w:pPr>
        <w:pStyle w:val="Prrafodelista"/>
        <w:spacing w:before="100" w:beforeAutospacing="1" w:after="100" w:afterAutospacing="1" w:line="276" w:lineRule="auto"/>
        <w:ind w:left="851" w:right="851"/>
        <w:jc w:val="both"/>
        <w:rPr>
          <w:rFonts w:ascii="Palatino Linotype" w:hAnsi="Palatino Linotype"/>
          <w:bCs/>
          <w:i/>
          <w:sz w:val="22"/>
        </w:rPr>
      </w:pPr>
      <w:r w:rsidRPr="00161438">
        <w:rPr>
          <w:rFonts w:ascii="Palatino Linotype" w:hAnsi="Palatino Linotype"/>
          <w:b/>
          <w:i/>
          <w:sz w:val="22"/>
        </w:rPr>
        <w:t>I.</w:t>
      </w:r>
      <w:r w:rsidRPr="00161438">
        <w:rPr>
          <w:rFonts w:ascii="Palatino Linotype" w:hAnsi="Palatino Linotype"/>
          <w:bCs/>
          <w:i/>
          <w:sz w:val="22"/>
        </w:rPr>
        <w:t xml:space="preserve"> Cumplir con las funciones, atribuciones y comisiones encomendadas, observando en su desempeño disciplina y respeto, tanto a los demás servidores públicos, a los particulares con los que llegare a tratar, en los términos que se establezcan en el código de ética a que se refiere esta Ley. </w:t>
      </w:r>
    </w:p>
    <w:p w14:paraId="7257F69D" w14:textId="77777777" w:rsidR="006A472C" w:rsidRPr="00161438" w:rsidRDefault="006A472C" w:rsidP="006A472C">
      <w:pPr>
        <w:pStyle w:val="Prrafodelista"/>
        <w:spacing w:before="100" w:beforeAutospacing="1" w:after="100" w:afterAutospacing="1" w:line="276" w:lineRule="auto"/>
        <w:ind w:left="851" w:right="851"/>
        <w:jc w:val="both"/>
        <w:rPr>
          <w:rFonts w:ascii="Palatino Linotype" w:hAnsi="Palatino Linotype"/>
          <w:bCs/>
          <w:i/>
          <w:sz w:val="22"/>
        </w:rPr>
      </w:pPr>
      <w:r w:rsidRPr="00161438">
        <w:rPr>
          <w:rFonts w:ascii="Palatino Linotype" w:hAnsi="Palatino Linotype"/>
          <w:b/>
          <w:i/>
          <w:sz w:val="22"/>
        </w:rPr>
        <w:t>II.</w:t>
      </w:r>
      <w:r w:rsidRPr="00161438">
        <w:rPr>
          <w:rFonts w:ascii="Palatino Linotype" w:hAnsi="Palatino Linotype"/>
          <w:bCs/>
          <w:i/>
          <w:sz w:val="22"/>
        </w:rPr>
        <w:t xml:space="preserve"> Denunciar los actos u omisiones que en ejercicio de sus funciones llegare a advertir, que puedan constituir faltas administrativas en términos del artículo 95 de la presente Ley. </w:t>
      </w:r>
    </w:p>
    <w:p w14:paraId="243B9089" w14:textId="77777777" w:rsidR="006A472C" w:rsidRPr="00161438" w:rsidRDefault="006A472C" w:rsidP="006A472C">
      <w:pPr>
        <w:pStyle w:val="Prrafodelista"/>
        <w:spacing w:before="100" w:beforeAutospacing="1" w:after="100" w:afterAutospacing="1" w:line="276" w:lineRule="auto"/>
        <w:ind w:left="851" w:right="851"/>
        <w:jc w:val="both"/>
        <w:rPr>
          <w:rFonts w:ascii="Palatino Linotype" w:hAnsi="Palatino Linotype"/>
          <w:bCs/>
          <w:i/>
          <w:sz w:val="22"/>
        </w:rPr>
      </w:pPr>
      <w:r w:rsidRPr="00161438">
        <w:rPr>
          <w:rFonts w:ascii="Palatino Linotype" w:hAnsi="Palatino Linotype"/>
          <w:b/>
          <w:i/>
          <w:sz w:val="22"/>
        </w:rPr>
        <w:t>III.</w:t>
      </w:r>
      <w:r w:rsidRPr="00161438">
        <w:rPr>
          <w:rFonts w:ascii="Palatino Linotype" w:hAnsi="Palatino Linotype"/>
          <w:bCs/>
          <w:i/>
          <w:sz w:val="22"/>
        </w:rPr>
        <w:t xml:space="preserve"> Atender las instrucciones de sus superiores, siempre que éstas sean acordes con las disposiciones relacionadas con el servicio público. </w:t>
      </w:r>
    </w:p>
    <w:p w14:paraId="70A7E7D2" w14:textId="77777777" w:rsidR="006A472C" w:rsidRPr="00161438" w:rsidRDefault="006A472C" w:rsidP="006A472C">
      <w:pPr>
        <w:pStyle w:val="Prrafodelista"/>
        <w:spacing w:before="100" w:beforeAutospacing="1" w:after="100" w:afterAutospacing="1" w:line="276" w:lineRule="auto"/>
        <w:ind w:left="851" w:right="851"/>
        <w:jc w:val="both"/>
        <w:rPr>
          <w:rFonts w:ascii="Palatino Linotype" w:hAnsi="Palatino Linotype"/>
          <w:bCs/>
          <w:i/>
          <w:sz w:val="22"/>
        </w:rPr>
      </w:pPr>
      <w:r w:rsidRPr="00161438">
        <w:rPr>
          <w:rFonts w:ascii="Palatino Linotype" w:hAnsi="Palatino Linotype"/>
          <w:bCs/>
          <w:i/>
          <w:sz w:val="22"/>
        </w:rPr>
        <w:t>En caso de recibir instrucción o encomienda contraria a dichas disposiciones, deberá denunciar esta circunstancia en términos del artículo 95 de la presente Ley.</w:t>
      </w:r>
    </w:p>
    <w:p w14:paraId="5603AFB1" w14:textId="77777777" w:rsidR="006A472C" w:rsidRPr="00161438" w:rsidRDefault="006A472C" w:rsidP="006A472C">
      <w:pPr>
        <w:pStyle w:val="Prrafodelista"/>
        <w:spacing w:before="100" w:beforeAutospacing="1" w:after="100" w:afterAutospacing="1" w:line="276" w:lineRule="auto"/>
        <w:ind w:left="851" w:right="851"/>
        <w:jc w:val="both"/>
        <w:rPr>
          <w:rFonts w:ascii="Palatino Linotype" w:hAnsi="Palatino Linotype"/>
          <w:bCs/>
          <w:i/>
          <w:sz w:val="22"/>
        </w:rPr>
      </w:pPr>
      <w:r w:rsidRPr="00161438">
        <w:rPr>
          <w:rFonts w:ascii="Palatino Linotype" w:hAnsi="Palatino Linotype"/>
          <w:b/>
          <w:i/>
          <w:sz w:val="22"/>
        </w:rPr>
        <w:t>IV.</w:t>
      </w:r>
      <w:r w:rsidRPr="00161438">
        <w:rPr>
          <w:rFonts w:ascii="Palatino Linotype" w:hAnsi="Palatino Linotype"/>
          <w:bCs/>
          <w:i/>
          <w:sz w:val="22"/>
        </w:rPr>
        <w:t xml:space="preserve"> Presentar en tiempo y forma la declaración de situación patrimonial y la de intereses que, en su caso, considere se actualice, en los términos establecidos por esta Ley. </w:t>
      </w:r>
    </w:p>
    <w:p w14:paraId="25695EB7" w14:textId="77777777" w:rsidR="006A472C" w:rsidRPr="00161438" w:rsidRDefault="006A472C" w:rsidP="006A472C">
      <w:pPr>
        <w:pStyle w:val="Prrafodelista"/>
        <w:spacing w:before="100" w:beforeAutospacing="1" w:after="100" w:afterAutospacing="1" w:line="276" w:lineRule="auto"/>
        <w:ind w:left="851" w:right="851"/>
        <w:jc w:val="both"/>
        <w:rPr>
          <w:rFonts w:ascii="Palatino Linotype" w:hAnsi="Palatino Linotype"/>
          <w:bCs/>
          <w:i/>
          <w:sz w:val="22"/>
        </w:rPr>
      </w:pPr>
      <w:r w:rsidRPr="00161438">
        <w:rPr>
          <w:rFonts w:ascii="Palatino Linotype" w:hAnsi="Palatino Linotype"/>
          <w:b/>
          <w:i/>
          <w:sz w:val="22"/>
        </w:rPr>
        <w:t>V.</w:t>
      </w:r>
      <w:r w:rsidRPr="00161438">
        <w:rPr>
          <w:rFonts w:ascii="Palatino Linotype" w:hAnsi="Palatino Linotype"/>
          <w:bCs/>
          <w:i/>
          <w:sz w:val="22"/>
        </w:rPr>
        <w:t xml:space="preserve"> Rendir cuentas sobre el ejercicio de las funciones, en términos de las normas aplicables. </w:t>
      </w:r>
    </w:p>
    <w:p w14:paraId="3AB04BF8" w14:textId="77777777" w:rsidR="006A472C" w:rsidRPr="00161438" w:rsidRDefault="006A472C" w:rsidP="006A472C">
      <w:pPr>
        <w:pStyle w:val="Prrafodelista"/>
        <w:spacing w:before="100" w:beforeAutospacing="1" w:after="100" w:afterAutospacing="1" w:line="276" w:lineRule="auto"/>
        <w:ind w:left="851" w:right="851"/>
        <w:jc w:val="both"/>
        <w:rPr>
          <w:rFonts w:ascii="Palatino Linotype" w:hAnsi="Palatino Linotype"/>
          <w:bCs/>
          <w:i/>
          <w:sz w:val="22"/>
        </w:rPr>
      </w:pPr>
      <w:r w:rsidRPr="00161438">
        <w:rPr>
          <w:rFonts w:ascii="Palatino Linotype" w:hAnsi="Palatino Linotype"/>
          <w:b/>
          <w:i/>
          <w:sz w:val="22"/>
        </w:rPr>
        <w:t>VI.</w:t>
      </w:r>
      <w:r w:rsidRPr="00161438">
        <w:rPr>
          <w:rFonts w:ascii="Palatino Linotype" w:hAnsi="Palatino Linotype"/>
          <w:bCs/>
          <w:i/>
          <w:sz w:val="22"/>
        </w:rPr>
        <w:t xml:space="preserve"> Colaborar en los procedimientos judiciales y administrativos en los que sea parte. </w:t>
      </w:r>
    </w:p>
    <w:p w14:paraId="174D36E2" w14:textId="77777777" w:rsidR="006A472C" w:rsidRPr="00161438" w:rsidRDefault="006A472C" w:rsidP="006A472C">
      <w:pPr>
        <w:pStyle w:val="Prrafodelista"/>
        <w:spacing w:before="100" w:beforeAutospacing="1" w:after="100" w:afterAutospacing="1" w:line="276" w:lineRule="auto"/>
        <w:ind w:left="851" w:right="851"/>
        <w:jc w:val="both"/>
        <w:rPr>
          <w:rFonts w:ascii="Palatino Linotype" w:hAnsi="Palatino Linotype"/>
          <w:bCs/>
          <w:i/>
          <w:sz w:val="22"/>
        </w:rPr>
      </w:pPr>
      <w:r w:rsidRPr="00161438">
        <w:rPr>
          <w:rFonts w:ascii="Palatino Linotype" w:hAnsi="Palatino Linotype"/>
          <w:b/>
          <w:i/>
          <w:sz w:val="22"/>
        </w:rPr>
        <w:t>VII.</w:t>
      </w:r>
      <w:r w:rsidRPr="00161438">
        <w:rPr>
          <w:rFonts w:ascii="Palatino Linotype" w:hAnsi="Palatino Linotype"/>
          <w:bCs/>
          <w:i/>
          <w:sz w:val="22"/>
        </w:rPr>
        <w:t xml:space="preserve"> Cerciorarse, antes de la celebración de contratos de adquisiciones, arrendamientos o para la enajenación de todo tipo de bienes, prestación de </w:t>
      </w:r>
      <w:r w:rsidRPr="00161438">
        <w:rPr>
          <w:rFonts w:ascii="Palatino Linotype" w:hAnsi="Palatino Linotype"/>
          <w:bCs/>
          <w:i/>
          <w:sz w:val="22"/>
        </w:rPr>
        <w:lastRenderedPageBreak/>
        <w:t xml:space="preserve">servicios de cualquier naturaleza o la contratación de obra pública o servicios relacionados con ésta, que el particular manifieste bajo protesta de decir verdad que no desempeña empleo, cargo o comisión en el servicio público o, en su caso, que a pesar de desempeñarlo, con la formalización del contrato correspondiente no se actualiza un conflicto de interés. </w:t>
      </w:r>
    </w:p>
    <w:p w14:paraId="5EA91F6D" w14:textId="77777777" w:rsidR="006A472C" w:rsidRPr="00161438" w:rsidRDefault="006A472C" w:rsidP="006A472C">
      <w:pPr>
        <w:pStyle w:val="Prrafodelista"/>
        <w:spacing w:before="100" w:beforeAutospacing="1" w:after="100" w:afterAutospacing="1" w:line="276" w:lineRule="auto"/>
        <w:ind w:left="851" w:right="851"/>
        <w:jc w:val="both"/>
        <w:rPr>
          <w:rFonts w:ascii="Palatino Linotype" w:hAnsi="Palatino Linotype"/>
          <w:bCs/>
          <w:i/>
          <w:sz w:val="22"/>
        </w:rPr>
      </w:pPr>
      <w:r w:rsidRPr="00161438">
        <w:rPr>
          <w:rFonts w:ascii="Palatino Linotype" w:hAnsi="Palatino Linotype"/>
          <w:bCs/>
          <w:i/>
          <w:sz w:val="22"/>
        </w:rPr>
        <w:t xml:space="preserve">Las manifestaciones respectivas deberán constar por escrito y hacerse del conocimiento del órgano interno de control, previo a la celebración del acto en cuestión. En caso que el contratista sea persona jurídica colectiva, dichas manifestaciones deberán presentarse respecto de los socios o accionistas que ejerzan control sobre la sociedad. </w:t>
      </w:r>
    </w:p>
    <w:p w14:paraId="7A8158E7" w14:textId="4F3C7D8B" w:rsidR="006A472C" w:rsidRPr="00161438" w:rsidRDefault="006A472C" w:rsidP="006A472C">
      <w:pPr>
        <w:pStyle w:val="Prrafodelista"/>
        <w:spacing w:before="100" w:beforeAutospacing="1" w:after="100" w:afterAutospacing="1" w:line="276" w:lineRule="auto"/>
        <w:ind w:left="851" w:right="851"/>
        <w:jc w:val="both"/>
        <w:rPr>
          <w:rFonts w:ascii="Palatino Linotype" w:hAnsi="Palatino Linotype"/>
          <w:bCs/>
          <w:i/>
          <w:sz w:val="22"/>
        </w:rPr>
      </w:pPr>
      <w:r w:rsidRPr="00161438">
        <w:rPr>
          <w:rFonts w:ascii="Palatino Linotype" w:hAnsi="Palatino Linotype"/>
          <w:bCs/>
          <w:i/>
          <w:sz w:val="22"/>
        </w:rPr>
        <w:t xml:space="preserve">Para efectos de la presente Ley,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jurídicas colectivas. </w:t>
      </w:r>
    </w:p>
    <w:p w14:paraId="1BB10997" w14:textId="77777777" w:rsidR="006A472C" w:rsidRPr="00161438" w:rsidRDefault="006A472C" w:rsidP="006A472C">
      <w:pPr>
        <w:pStyle w:val="Prrafodelista"/>
        <w:spacing w:before="100" w:beforeAutospacing="1" w:after="100" w:afterAutospacing="1" w:line="276" w:lineRule="auto"/>
        <w:ind w:left="851" w:right="851"/>
        <w:jc w:val="both"/>
        <w:rPr>
          <w:rFonts w:ascii="Palatino Linotype" w:hAnsi="Palatino Linotype"/>
          <w:bCs/>
          <w:i/>
          <w:sz w:val="22"/>
        </w:rPr>
      </w:pPr>
      <w:r w:rsidRPr="00161438">
        <w:rPr>
          <w:rFonts w:ascii="Palatino Linotype" w:hAnsi="Palatino Linotype"/>
          <w:b/>
          <w:i/>
          <w:sz w:val="22"/>
        </w:rPr>
        <w:t>VIII.</w:t>
      </w:r>
      <w:r w:rsidRPr="00161438">
        <w:rPr>
          <w:rFonts w:ascii="Palatino Linotype" w:hAnsi="Palatino Linotype"/>
          <w:bCs/>
          <w:i/>
          <w:sz w:val="22"/>
        </w:rPr>
        <w:t xml:space="preserve"> Actuar y ejecutar legalmente con la máxima diligencia, los planes, programas, presupuestos y demás normas a fin de alcanzar las metas institucionales según sus responsabilidades, conforme a una cultura de servicio orientada al logro de resultados. </w:t>
      </w:r>
    </w:p>
    <w:p w14:paraId="625ED1C2" w14:textId="77777777" w:rsidR="006A472C" w:rsidRPr="00161438" w:rsidRDefault="006A472C" w:rsidP="006A472C">
      <w:pPr>
        <w:pStyle w:val="Prrafodelista"/>
        <w:spacing w:before="100" w:beforeAutospacing="1" w:after="100" w:afterAutospacing="1" w:line="276" w:lineRule="auto"/>
        <w:ind w:left="851" w:right="851"/>
        <w:jc w:val="both"/>
        <w:rPr>
          <w:rFonts w:ascii="Palatino Linotype" w:hAnsi="Palatino Linotype"/>
          <w:bCs/>
          <w:i/>
          <w:sz w:val="22"/>
        </w:rPr>
      </w:pPr>
      <w:r w:rsidRPr="00161438">
        <w:rPr>
          <w:rFonts w:ascii="Palatino Linotype" w:hAnsi="Palatino Linotype"/>
          <w:b/>
          <w:i/>
          <w:sz w:val="22"/>
        </w:rPr>
        <w:t>IX.</w:t>
      </w:r>
      <w:r w:rsidRPr="00161438">
        <w:rPr>
          <w:rFonts w:ascii="Palatino Linotype" w:hAnsi="Palatino Linotype"/>
          <w:bCs/>
          <w:i/>
          <w:sz w:val="22"/>
        </w:rPr>
        <w:t xml:space="preserve"> Registrar, integrar, custodiar y cuidar la documentación e información que por razón de su empleo, cargo o comisión, conserve bajo su cuidado y responsabilidad o a la cual tenga acceso, impidiendo o evitando el uso, divulgación, sustracción, destrucción, ocultamiento o inutilización indebidas de aquéllas. </w:t>
      </w:r>
    </w:p>
    <w:p w14:paraId="61BE2032" w14:textId="77777777" w:rsidR="006A472C" w:rsidRPr="00161438" w:rsidRDefault="006A472C" w:rsidP="006A472C">
      <w:pPr>
        <w:pStyle w:val="Prrafodelista"/>
        <w:spacing w:before="100" w:beforeAutospacing="1" w:after="100" w:afterAutospacing="1" w:line="276" w:lineRule="auto"/>
        <w:ind w:left="851" w:right="851"/>
        <w:jc w:val="both"/>
        <w:rPr>
          <w:rFonts w:ascii="Palatino Linotype" w:hAnsi="Palatino Linotype"/>
          <w:bCs/>
          <w:i/>
          <w:sz w:val="22"/>
        </w:rPr>
      </w:pPr>
      <w:r w:rsidRPr="00161438">
        <w:rPr>
          <w:rFonts w:ascii="Palatino Linotype" w:hAnsi="Palatino Linotype"/>
          <w:b/>
          <w:i/>
          <w:sz w:val="22"/>
        </w:rPr>
        <w:t>X.</w:t>
      </w:r>
      <w:r w:rsidRPr="00161438">
        <w:rPr>
          <w:rFonts w:ascii="Palatino Linotype" w:hAnsi="Palatino Linotype"/>
          <w:bCs/>
          <w:i/>
          <w:sz w:val="22"/>
        </w:rPr>
        <w:t xml:space="preserve"> Observar buena conducta en su empleo, cargo o comisión tratando con respeto, diligencia, imparcialidad y rectitud a las personas y servidores públicos con los que tenga relación con motivo de éste. </w:t>
      </w:r>
    </w:p>
    <w:p w14:paraId="737643E0" w14:textId="77777777" w:rsidR="006A472C" w:rsidRPr="00161438" w:rsidRDefault="006A472C" w:rsidP="006A472C">
      <w:pPr>
        <w:pStyle w:val="Prrafodelista"/>
        <w:spacing w:before="100" w:beforeAutospacing="1" w:after="100" w:afterAutospacing="1" w:line="276" w:lineRule="auto"/>
        <w:ind w:left="851" w:right="851"/>
        <w:jc w:val="both"/>
        <w:rPr>
          <w:rFonts w:ascii="Palatino Linotype" w:hAnsi="Palatino Linotype"/>
          <w:bCs/>
          <w:i/>
          <w:sz w:val="22"/>
        </w:rPr>
      </w:pPr>
      <w:r w:rsidRPr="00161438">
        <w:rPr>
          <w:rFonts w:ascii="Palatino Linotype" w:hAnsi="Palatino Linotype"/>
          <w:b/>
          <w:i/>
          <w:sz w:val="22"/>
        </w:rPr>
        <w:t>XI.</w:t>
      </w:r>
      <w:r w:rsidRPr="00161438">
        <w:rPr>
          <w:rFonts w:ascii="Palatino Linotype" w:hAnsi="Palatino Linotype"/>
          <w:bCs/>
          <w:i/>
          <w:sz w:val="22"/>
        </w:rPr>
        <w:t xml:space="preserve"> Observar un trato respetuoso con sus subalternos. </w:t>
      </w:r>
    </w:p>
    <w:p w14:paraId="58444EC1" w14:textId="77777777" w:rsidR="006A472C" w:rsidRPr="00161438" w:rsidRDefault="006A472C" w:rsidP="006A472C">
      <w:pPr>
        <w:pStyle w:val="Prrafodelista"/>
        <w:spacing w:before="100" w:beforeAutospacing="1" w:after="100" w:afterAutospacing="1" w:line="276" w:lineRule="auto"/>
        <w:ind w:left="851" w:right="851"/>
        <w:jc w:val="both"/>
        <w:rPr>
          <w:rFonts w:ascii="Palatino Linotype" w:hAnsi="Palatino Linotype"/>
          <w:bCs/>
          <w:i/>
          <w:sz w:val="22"/>
        </w:rPr>
      </w:pPr>
      <w:r w:rsidRPr="00161438">
        <w:rPr>
          <w:rFonts w:ascii="Palatino Linotype" w:hAnsi="Palatino Linotype"/>
          <w:b/>
          <w:i/>
          <w:sz w:val="22"/>
        </w:rPr>
        <w:t>XII.</w:t>
      </w:r>
      <w:r w:rsidRPr="00161438">
        <w:rPr>
          <w:rFonts w:ascii="Palatino Linotype" w:hAnsi="Palatino Linotype"/>
          <w:bCs/>
          <w:i/>
          <w:sz w:val="22"/>
        </w:rPr>
        <w:t xml:space="preserve"> Supervisar que los servidores públicos sujetos a su dirección, cumplan con las disposiciones de esta Ley. </w:t>
      </w:r>
    </w:p>
    <w:p w14:paraId="1D382AA2" w14:textId="77777777" w:rsidR="006A472C" w:rsidRPr="00161438" w:rsidRDefault="006A472C" w:rsidP="006A472C">
      <w:pPr>
        <w:pStyle w:val="Prrafodelista"/>
        <w:spacing w:before="100" w:beforeAutospacing="1" w:after="100" w:afterAutospacing="1" w:line="276" w:lineRule="auto"/>
        <w:ind w:left="851" w:right="851"/>
        <w:jc w:val="both"/>
        <w:rPr>
          <w:rFonts w:ascii="Palatino Linotype" w:hAnsi="Palatino Linotype"/>
          <w:bCs/>
          <w:i/>
          <w:sz w:val="22"/>
        </w:rPr>
      </w:pPr>
      <w:r w:rsidRPr="00161438">
        <w:rPr>
          <w:rFonts w:ascii="Palatino Linotype" w:hAnsi="Palatino Linotype"/>
          <w:b/>
          <w:i/>
          <w:sz w:val="22"/>
        </w:rPr>
        <w:t>XIII.</w:t>
      </w:r>
      <w:r w:rsidRPr="00161438">
        <w:rPr>
          <w:rFonts w:ascii="Palatino Linotype" w:hAnsi="Palatino Linotype"/>
          <w:bCs/>
          <w:i/>
          <w:sz w:val="22"/>
        </w:rPr>
        <w:t xml:space="preserve"> Cumplir con la entrega de índole administrativo del despacho y de toda aquella documentación inherente a su cargo, en los términos que establezcan las disposiciones legales o administrativas que al efecto se señalen. </w:t>
      </w:r>
    </w:p>
    <w:p w14:paraId="323DDA02" w14:textId="77777777" w:rsidR="006A472C" w:rsidRPr="00161438" w:rsidRDefault="006A472C" w:rsidP="006A472C">
      <w:pPr>
        <w:pStyle w:val="Prrafodelista"/>
        <w:spacing w:before="100" w:beforeAutospacing="1" w:after="100" w:afterAutospacing="1" w:line="276" w:lineRule="auto"/>
        <w:ind w:left="851" w:right="851"/>
        <w:jc w:val="both"/>
        <w:rPr>
          <w:rFonts w:ascii="Palatino Linotype" w:hAnsi="Palatino Linotype"/>
          <w:bCs/>
          <w:i/>
          <w:sz w:val="22"/>
        </w:rPr>
      </w:pPr>
      <w:r w:rsidRPr="00161438">
        <w:rPr>
          <w:rFonts w:ascii="Palatino Linotype" w:hAnsi="Palatino Linotype"/>
          <w:b/>
          <w:i/>
          <w:sz w:val="22"/>
        </w:rPr>
        <w:lastRenderedPageBreak/>
        <w:t>XIV.</w:t>
      </w:r>
      <w:r w:rsidRPr="00161438">
        <w:rPr>
          <w:rFonts w:ascii="Palatino Linotype" w:hAnsi="Palatino Linotype"/>
          <w:bCs/>
          <w:i/>
          <w:sz w:val="22"/>
        </w:rPr>
        <w:t xml:space="preserve"> Proporcionar, en su caso, en tiempo y forma ante las dependencias competentes, la documentación comprobatoria de la aplicación de recursos económicos federales, estatales o municipales, asignados a través de los programas respectivos. </w:t>
      </w:r>
    </w:p>
    <w:p w14:paraId="2C4D7FAC" w14:textId="77777777" w:rsidR="006A472C" w:rsidRPr="00161438" w:rsidRDefault="006A472C" w:rsidP="006A472C">
      <w:pPr>
        <w:pStyle w:val="Prrafodelista"/>
        <w:spacing w:before="100" w:beforeAutospacing="1" w:after="100" w:afterAutospacing="1" w:line="276" w:lineRule="auto"/>
        <w:ind w:left="851" w:right="851"/>
        <w:jc w:val="both"/>
        <w:rPr>
          <w:rFonts w:ascii="Palatino Linotype" w:hAnsi="Palatino Linotype"/>
          <w:bCs/>
          <w:i/>
          <w:sz w:val="22"/>
        </w:rPr>
      </w:pPr>
      <w:r w:rsidRPr="00161438">
        <w:rPr>
          <w:rFonts w:ascii="Palatino Linotype" w:hAnsi="Palatino Linotype"/>
          <w:b/>
          <w:i/>
          <w:sz w:val="22"/>
        </w:rPr>
        <w:t>XV.</w:t>
      </w:r>
      <w:r w:rsidRPr="00161438">
        <w:rPr>
          <w:rFonts w:ascii="Palatino Linotype" w:hAnsi="Palatino Linotype"/>
          <w:bCs/>
          <w:i/>
          <w:sz w:val="22"/>
        </w:rPr>
        <w:t xml:space="preserve"> Abstenerse de solicitar requisitos, cargas tributarias o cualquier otro concepto adicional no previsto en la legislación aplicable, que tengan por objeto condicionar la expedición de licencias de funcionamiento para unidades económicas o negocios.</w:t>
      </w:r>
    </w:p>
    <w:p w14:paraId="7363657F" w14:textId="77777777" w:rsidR="006A472C" w:rsidRPr="00161438" w:rsidRDefault="006A472C" w:rsidP="006A472C">
      <w:pPr>
        <w:pStyle w:val="Prrafodelista"/>
        <w:spacing w:before="100" w:beforeAutospacing="1" w:after="100" w:afterAutospacing="1" w:line="276" w:lineRule="auto"/>
        <w:ind w:left="851" w:right="851"/>
        <w:jc w:val="both"/>
        <w:rPr>
          <w:rFonts w:ascii="Palatino Linotype" w:hAnsi="Palatino Linotype"/>
          <w:bCs/>
          <w:i/>
          <w:sz w:val="22"/>
        </w:rPr>
      </w:pPr>
      <w:r w:rsidRPr="00161438">
        <w:rPr>
          <w:rFonts w:ascii="Palatino Linotype" w:hAnsi="Palatino Linotype"/>
          <w:b/>
          <w:i/>
          <w:sz w:val="22"/>
        </w:rPr>
        <w:t>XVI.</w:t>
      </w:r>
      <w:r w:rsidRPr="00161438">
        <w:rPr>
          <w:rFonts w:ascii="Palatino Linotype" w:hAnsi="Palatino Linotype"/>
          <w:bCs/>
          <w:i/>
          <w:sz w:val="22"/>
        </w:rPr>
        <w:t xml:space="preserve"> Cumplir con las disposiciones en materia de Gobierno Digital que impongan la Ley de la materia, su reglamento y demás disposiciones aplicables. </w:t>
      </w:r>
    </w:p>
    <w:p w14:paraId="09BF306E" w14:textId="77777777" w:rsidR="006A472C" w:rsidRPr="00161438" w:rsidRDefault="006A472C" w:rsidP="006A472C">
      <w:pPr>
        <w:pStyle w:val="Prrafodelista"/>
        <w:spacing w:before="100" w:beforeAutospacing="1" w:after="100" w:afterAutospacing="1" w:line="276" w:lineRule="auto"/>
        <w:ind w:left="851" w:right="851"/>
        <w:jc w:val="both"/>
        <w:rPr>
          <w:rFonts w:ascii="Palatino Linotype" w:hAnsi="Palatino Linotype"/>
          <w:bCs/>
          <w:i/>
          <w:sz w:val="22"/>
        </w:rPr>
      </w:pPr>
      <w:r w:rsidRPr="00161438">
        <w:rPr>
          <w:rFonts w:ascii="Palatino Linotype" w:hAnsi="Palatino Linotype"/>
          <w:b/>
          <w:i/>
          <w:sz w:val="22"/>
        </w:rPr>
        <w:t>XVII.</w:t>
      </w:r>
      <w:r w:rsidRPr="00161438">
        <w:rPr>
          <w:rFonts w:ascii="Palatino Linotype" w:hAnsi="Palatino Linotype"/>
          <w:bCs/>
          <w:i/>
          <w:sz w:val="22"/>
        </w:rPr>
        <w:t xml:space="preserve"> Utilizar las medidas de seguridad informática y protección de datos e información personal recomendada por las instancias competentes. </w:t>
      </w:r>
    </w:p>
    <w:p w14:paraId="662789E7" w14:textId="77777777" w:rsidR="006A472C" w:rsidRPr="00161438" w:rsidRDefault="006A472C" w:rsidP="006A472C">
      <w:pPr>
        <w:pStyle w:val="Prrafodelista"/>
        <w:spacing w:before="100" w:beforeAutospacing="1" w:after="100" w:afterAutospacing="1" w:line="276" w:lineRule="auto"/>
        <w:ind w:left="851" w:right="851"/>
        <w:jc w:val="both"/>
        <w:rPr>
          <w:rFonts w:ascii="Palatino Linotype" w:hAnsi="Palatino Linotype"/>
          <w:bCs/>
          <w:i/>
          <w:sz w:val="22"/>
        </w:rPr>
      </w:pPr>
      <w:r w:rsidRPr="00161438">
        <w:rPr>
          <w:rFonts w:ascii="Palatino Linotype" w:hAnsi="Palatino Linotype"/>
          <w:b/>
          <w:i/>
          <w:sz w:val="22"/>
        </w:rPr>
        <w:t>XVIII.</w:t>
      </w:r>
      <w:r w:rsidRPr="00161438">
        <w:rPr>
          <w:rFonts w:ascii="Palatino Linotype" w:hAnsi="Palatino Linotype"/>
          <w:bCs/>
          <w:i/>
          <w:sz w:val="22"/>
        </w:rPr>
        <w:t xml:space="preserve"> Cumplir oportunamente con los laudos que dicte el Tribunal Estatal de Conciliación y Arbitraje o cualquier de las Salas Auxiliares del mismo, así como pagar el monto de las indemnizaciones y demás prestaciones a que tenga derecho el servidor público, y </w:t>
      </w:r>
    </w:p>
    <w:p w14:paraId="259A751F" w14:textId="77777777" w:rsidR="006A472C" w:rsidRPr="00161438" w:rsidRDefault="006A472C" w:rsidP="006A472C">
      <w:pPr>
        <w:pStyle w:val="Prrafodelista"/>
        <w:spacing w:before="100" w:beforeAutospacing="1" w:after="100" w:afterAutospacing="1" w:line="276" w:lineRule="auto"/>
        <w:ind w:left="851" w:right="851"/>
        <w:jc w:val="both"/>
        <w:rPr>
          <w:rFonts w:ascii="Palatino Linotype" w:hAnsi="Palatino Linotype"/>
          <w:bCs/>
          <w:i/>
          <w:sz w:val="22"/>
        </w:rPr>
      </w:pPr>
      <w:r w:rsidRPr="00161438">
        <w:rPr>
          <w:rFonts w:ascii="Palatino Linotype" w:hAnsi="Palatino Linotype"/>
          <w:b/>
          <w:i/>
          <w:sz w:val="22"/>
        </w:rPr>
        <w:t>XIX.</w:t>
      </w:r>
      <w:r w:rsidRPr="00161438">
        <w:rPr>
          <w:rFonts w:ascii="Palatino Linotype" w:hAnsi="Palatino Linotype"/>
          <w:bCs/>
          <w:i/>
          <w:sz w:val="22"/>
        </w:rPr>
        <w:t xml:space="preserve"> Las demás que le impongan las leyes, reglamentos o disposiciones administrativas aplicables. </w:t>
      </w:r>
    </w:p>
    <w:p w14:paraId="604375C4" w14:textId="77777777" w:rsidR="006A472C" w:rsidRPr="00161438" w:rsidRDefault="006A472C" w:rsidP="006A472C">
      <w:pPr>
        <w:pStyle w:val="Prrafodelista"/>
        <w:spacing w:before="100" w:beforeAutospacing="1" w:after="100" w:afterAutospacing="1" w:line="276" w:lineRule="auto"/>
        <w:ind w:left="851" w:right="851"/>
        <w:jc w:val="both"/>
        <w:rPr>
          <w:rFonts w:ascii="Palatino Linotype" w:hAnsi="Palatino Linotype"/>
          <w:bCs/>
          <w:i/>
          <w:sz w:val="22"/>
        </w:rPr>
      </w:pPr>
    </w:p>
    <w:p w14:paraId="6DC54C0D" w14:textId="77777777" w:rsidR="006A472C" w:rsidRPr="00161438" w:rsidRDefault="006A472C" w:rsidP="006A472C">
      <w:pPr>
        <w:pStyle w:val="Prrafodelista"/>
        <w:spacing w:before="100" w:beforeAutospacing="1" w:after="100" w:afterAutospacing="1" w:line="276" w:lineRule="auto"/>
        <w:ind w:left="851" w:right="851"/>
        <w:jc w:val="both"/>
        <w:rPr>
          <w:rFonts w:ascii="Palatino Linotype" w:hAnsi="Palatino Linotype"/>
          <w:bCs/>
          <w:i/>
          <w:sz w:val="22"/>
        </w:rPr>
      </w:pPr>
      <w:r w:rsidRPr="00161438">
        <w:rPr>
          <w:rFonts w:ascii="Palatino Linotype" w:hAnsi="Palatino Linotype"/>
          <w:b/>
          <w:i/>
          <w:sz w:val="22"/>
        </w:rPr>
        <w:t>Artículo 51.</w:t>
      </w:r>
      <w:r w:rsidRPr="00161438">
        <w:rPr>
          <w:rFonts w:ascii="Palatino Linotype" w:hAnsi="Palatino Linotype"/>
          <w:bCs/>
          <w:i/>
          <w:sz w:val="22"/>
        </w:rPr>
        <w:t xml:space="preserve"> También se considerará falta administrativa no grave, los daños y perjuicios que, de manera culposa o negligente y sin incurrir en alguna de las faltas administrativas graves señaladas en el Capítulo siguiente, cause un servidor público a la Hacienda Pública o al patrimonio de un ente público. </w:t>
      </w:r>
    </w:p>
    <w:p w14:paraId="310B3466" w14:textId="77777777" w:rsidR="006A472C" w:rsidRPr="00161438" w:rsidRDefault="006A472C" w:rsidP="006A472C">
      <w:pPr>
        <w:pStyle w:val="Prrafodelista"/>
        <w:spacing w:before="100" w:beforeAutospacing="1" w:after="100" w:afterAutospacing="1" w:line="276" w:lineRule="auto"/>
        <w:ind w:left="851" w:right="851"/>
        <w:jc w:val="both"/>
        <w:rPr>
          <w:rFonts w:ascii="Palatino Linotype" w:hAnsi="Palatino Linotype"/>
          <w:bCs/>
          <w:i/>
          <w:sz w:val="22"/>
        </w:rPr>
      </w:pPr>
      <w:r w:rsidRPr="00161438">
        <w:rPr>
          <w:rFonts w:ascii="Palatino Linotype" w:hAnsi="Palatino Linotype"/>
          <w:bCs/>
          <w:i/>
          <w:sz w:val="22"/>
        </w:rPr>
        <w:t xml:space="preserve">Los entes públicos o los particulares que, en términos de este artículo, hayan recibido recursos públicos sin tener derecho a los mismos, deberán reintegrar los mismos a la Hacienda Pública Estatal o Municipal o al patrimonio del ente público afectado en un plazo no mayor a 90 días, contados a partir de la notificación correspondiente por parte del Órgano Superior de Fiscalización o de la autoridad </w:t>
      </w:r>
      <w:proofErr w:type="spellStart"/>
      <w:r w:rsidRPr="00161438">
        <w:rPr>
          <w:rFonts w:ascii="Palatino Linotype" w:hAnsi="Palatino Linotype"/>
          <w:bCs/>
          <w:i/>
          <w:sz w:val="22"/>
        </w:rPr>
        <w:t>resolutora</w:t>
      </w:r>
      <w:proofErr w:type="spellEnd"/>
      <w:r w:rsidRPr="00161438">
        <w:rPr>
          <w:rFonts w:ascii="Palatino Linotype" w:hAnsi="Palatino Linotype"/>
          <w:bCs/>
          <w:i/>
          <w:sz w:val="22"/>
        </w:rPr>
        <w:t xml:space="preserve">. </w:t>
      </w:r>
    </w:p>
    <w:p w14:paraId="347DF28C" w14:textId="77777777" w:rsidR="006A472C" w:rsidRPr="00161438" w:rsidRDefault="006A472C" w:rsidP="006A472C">
      <w:pPr>
        <w:pStyle w:val="Prrafodelista"/>
        <w:spacing w:before="100" w:beforeAutospacing="1" w:after="100" w:afterAutospacing="1" w:line="276" w:lineRule="auto"/>
        <w:ind w:left="851" w:right="851"/>
        <w:jc w:val="both"/>
        <w:rPr>
          <w:rFonts w:ascii="Palatino Linotype" w:hAnsi="Palatino Linotype"/>
          <w:bCs/>
          <w:i/>
          <w:sz w:val="22"/>
        </w:rPr>
      </w:pPr>
      <w:r w:rsidRPr="00161438">
        <w:rPr>
          <w:rFonts w:ascii="Palatino Linotype" w:hAnsi="Palatino Linotype"/>
          <w:bCs/>
          <w:i/>
          <w:sz w:val="22"/>
        </w:rPr>
        <w:t xml:space="preserve">En caso de no realizar el reintegro de los recursos señalados en el párrafo anterior, éstos serán considerados créditos fiscales, por lo que la Secretaría de Finanzas del Gobierno del Estado de México deberá ejecutar el cobro de los mismos en términos de las disposiciones jurídicas aplicables. </w:t>
      </w:r>
    </w:p>
    <w:p w14:paraId="6570D9C8" w14:textId="15E605EC" w:rsidR="00C828A8" w:rsidRPr="00161438" w:rsidRDefault="006A472C" w:rsidP="006A472C">
      <w:pPr>
        <w:pStyle w:val="Prrafodelista"/>
        <w:spacing w:before="100" w:beforeAutospacing="1" w:after="100" w:afterAutospacing="1" w:line="276" w:lineRule="auto"/>
        <w:ind w:left="851" w:right="851"/>
        <w:jc w:val="both"/>
        <w:rPr>
          <w:rFonts w:ascii="Palatino Linotype" w:hAnsi="Palatino Linotype"/>
          <w:bCs/>
          <w:i/>
          <w:sz w:val="22"/>
        </w:rPr>
      </w:pPr>
      <w:r w:rsidRPr="00161438">
        <w:rPr>
          <w:rFonts w:ascii="Palatino Linotype" w:hAnsi="Palatino Linotype"/>
          <w:bCs/>
          <w:i/>
          <w:sz w:val="22"/>
        </w:rPr>
        <w:t xml:space="preserve">La autoridad </w:t>
      </w:r>
      <w:proofErr w:type="spellStart"/>
      <w:r w:rsidRPr="00161438">
        <w:rPr>
          <w:rFonts w:ascii="Palatino Linotype" w:hAnsi="Palatino Linotype"/>
          <w:bCs/>
          <w:i/>
          <w:sz w:val="22"/>
        </w:rPr>
        <w:t>resolutora</w:t>
      </w:r>
      <w:proofErr w:type="spellEnd"/>
      <w:r w:rsidRPr="00161438">
        <w:rPr>
          <w:rFonts w:ascii="Palatino Linotype" w:hAnsi="Palatino Linotype"/>
          <w:bCs/>
          <w:i/>
          <w:sz w:val="22"/>
        </w:rPr>
        <w:t xml:space="preserve"> podrá abstenerse de imponer la sanción que corresponda conforme al artículo 79 de esta Ley cuando el daño o perjuicio a la Hacienda Pública Estatal o Municipal o al patrimonio de los entes públicos no exceda de dos </w:t>
      </w:r>
      <w:r w:rsidRPr="00161438">
        <w:rPr>
          <w:rFonts w:ascii="Palatino Linotype" w:hAnsi="Palatino Linotype"/>
          <w:bCs/>
          <w:i/>
          <w:sz w:val="22"/>
        </w:rPr>
        <w:lastRenderedPageBreak/>
        <w:t>mil veces el valor diario de la unidad de medida y actualización y el daño haya sido resarcido o recuperado.</w:t>
      </w:r>
    </w:p>
    <w:p w14:paraId="355FB3A2" w14:textId="77777777" w:rsidR="00C828A8" w:rsidRPr="00161438" w:rsidRDefault="00C828A8" w:rsidP="00C828A8">
      <w:pPr>
        <w:pStyle w:val="Prrafodelista"/>
        <w:spacing w:before="100" w:beforeAutospacing="1" w:after="100" w:afterAutospacing="1" w:line="276" w:lineRule="auto"/>
        <w:ind w:left="851" w:right="851"/>
        <w:jc w:val="both"/>
        <w:rPr>
          <w:rFonts w:ascii="Palatino Linotype" w:hAnsi="Palatino Linotype"/>
          <w:b/>
          <w:i/>
          <w:sz w:val="22"/>
        </w:rPr>
      </w:pPr>
    </w:p>
    <w:p w14:paraId="337B2FDC" w14:textId="77777777" w:rsidR="00C828A8" w:rsidRPr="00161438" w:rsidRDefault="00C828A8" w:rsidP="00C828A8">
      <w:pPr>
        <w:pStyle w:val="Prrafodelista"/>
        <w:spacing w:before="100" w:beforeAutospacing="1" w:after="100" w:afterAutospacing="1" w:line="276" w:lineRule="auto"/>
        <w:ind w:left="851" w:right="851"/>
        <w:jc w:val="both"/>
        <w:rPr>
          <w:rFonts w:ascii="Palatino Linotype" w:hAnsi="Palatino Linotype"/>
          <w:i/>
          <w:sz w:val="22"/>
        </w:rPr>
      </w:pPr>
      <w:r w:rsidRPr="00161438">
        <w:rPr>
          <w:rFonts w:ascii="Palatino Linotype" w:hAnsi="Palatino Linotype"/>
          <w:b/>
          <w:i/>
          <w:sz w:val="22"/>
        </w:rPr>
        <w:t>Artículo 52.</w:t>
      </w:r>
      <w:r w:rsidRPr="00161438">
        <w:rPr>
          <w:rFonts w:ascii="Palatino Linotype" w:hAnsi="Palatino Linotype"/>
          <w:i/>
          <w:sz w:val="22"/>
        </w:rPr>
        <w:t xml:space="preserve"> Para efectos de la presente Ley, se consideran faltas administrativas graves de los servidores públicos, mediante cualquier acto u omisión, las siguientes: </w:t>
      </w:r>
    </w:p>
    <w:p w14:paraId="17E7D4E1" w14:textId="77777777" w:rsidR="00C828A8" w:rsidRPr="00161438" w:rsidRDefault="00C828A8" w:rsidP="00C828A8">
      <w:pPr>
        <w:pStyle w:val="Prrafodelista"/>
        <w:spacing w:before="100" w:beforeAutospacing="1" w:after="100" w:afterAutospacing="1" w:line="276" w:lineRule="auto"/>
        <w:ind w:left="851" w:right="851"/>
        <w:jc w:val="both"/>
        <w:rPr>
          <w:rFonts w:ascii="Palatino Linotype" w:hAnsi="Palatino Linotype"/>
          <w:i/>
          <w:sz w:val="22"/>
        </w:rPr>
      </w:pPr>
      <w:r w:rsidRPr="00161438">
        <w:rPr>
          <w:rFonts w:ascii="Palatino Linotype" w:hAnsi="Palatino Linotype"/>
          <w:b/>
          <w:i/>
          <w:sz w:val="22"/>
        </w:rPr>
        <w:t>I.</w:t>
      </w:r>
      <w:r w:rsidRPr="00161438">
        <w:rPr>
          <w:rFonts w:ascii="Palatino Linotype" w:hAnsi="Palatino Linotype"/>
          <w:i/>
          <w:sz w:val="22"/>
        </w:rPr>
        <w:t xml:space="preserve"> El cohecho. </w:t>
      </w:r>
    </w:p>
    <w:p w14:paraId="33DE79EE" w14:textId="77777777" w:rsidR="00C828A8" w:rsidRPr="00161438" w:rsidRDefault="00C828A8" w:rsidP="00C828A8">
      <w:pPr>
        <w:pStyle w:val="Prrafodelista"/>
        <w:spacing w:before="100" w:beforeAutospacing="1" w:after="100" w:afterAutospacing="1" w:line="276" w:lineRule="auto"/>
        <w:ind w:left="851" w:right="851"/>
        <w:jc w:val="both"/>
        <w:rPr>
          <w:rFonts w:ascii="Palatino Linotype" w:hAnsi="Palatino Linotype"/>
          <w:i/>
          <w:sz w:val="22"/>
        </w:rPr>
      </w:pPr>
      <w:r w:rsidRPr="00161438">
        <w:rPr>
          <w:rFonts w:ascii="Palatino Linotype" w:hAnsi="Palatino Linotype"/>
          <w:b/>
          <w:i/>
          <w:sz w:val="22"/>
        </w:rPr>
        <w:t>II.</w:t>
      </w:r>
      <w:r w:rsidRPr="00161438">
        <w:rPr>
          <w:rFonts w:ascii="Palatino Linotype" w:hAnsi="Palatino Linotype"/>
          <w:i/>
          <w:sz w:val="22"/>
        </w:rPr>
        <w:t xml:space="preserve"> El peculado. </w:t>
      </w:r>
    </w:p>
    <w:p w14:paraId="78F87028" w14:textId="77777777" w:rsidR="00C828A8" w:rsidRPr="00161438" w:rsidRDefault="00C828A8" w:rsidP="00C828A8">
      <w:pPr>
        <w:pStyle w:val="Prrafodelista"/>
        <w:spacing w:before="100" w:beforeAutospacing="1" w:after="100" w:afterAutospacing="1" w:line="276" w:lineRule="auto"/>
        <w:ind w:left="851" w:right="851"/>
        <w:jc w:val="both"/>
        <w:rPr>
          <w:rFonts w:ascii="Palatino Linotype" w:hAnsi="Palatino Linotype"/>
          <w:i/>
          <w:sz w:val="22"/>
        </w:rPr>
      </w:pPr>
      <w:r w:rsidRPr="00161438">
        <w:rPr>
          <w:rFonts w:ascii="Palatino Linotype" w:hAnsi="Palatino Linotype"/>
          <w:b/>
          <w:i/>
          <w:sz w:val="22"/>
        </w:rPr>
        <w:t>III.</w:t>
      </w:r>
      <w:r w:rsidRPr="00161438">
        <w:rPr>
          <w:rFonts w:ascii="Palatino Linotype" w:hAnsi="Palatino Linotype"/>
          <w:i/>
          <w:sz w:val="22"/>
        </w:rPr>
        <w:t xml:space="preserve"> El desvío de recursos públicos. </w:t>
      </w:r>
    </w:p>
    <w:p w14:paraId="6DF3A06B" w14:textId="77777777" w:rsidR="00C828A8" w:rsidRPr="00161438" w:rsidRDefault="00C828A8" w:rsidP="00C828A8">
      <w:pPr>
        <w:pStyle w:val="Prrafodelista"/>
        <w:spacing w:before="100" w:beforeAutospacing="1" w:after="100" w:afterAutospacing="1" w:line="276" w:lineRule="auto"/>
        <w:ind w:left="851" w:right="851"/>
        <w:jc w:val="both"/>
        <w:rPr>
          <w:rFonts w:ascii="Palatino Linotype" w:hAnsi="Palatino Linotype"/>
          <w:i/>
          <w:sz w:val="22"/>
        </w:rPr>
      </w:pPr>
      <w:r w:rsidRPr="00161438">
        <w:rPr>
          <w:rFonts w:ascii="Palatino Linotype" w:hAnsi="Palatino Linotype"/>
          <w:b/>
          <w:i/>
          <w:sz w:val="22"/>
        </w:rPr>
        <w:t>IV.</w:t>
      </w:r>
      <w:r w:rsidRPr="00161438">
        <w:rPr>
          <w:rFonts w:ascii="Palatino Linotype" w:hAnsi="Palatino Linotype"/>
          <w:i/>
          <w:sz w:val="22"/>
        </w:rPr>
        <w:t xml:space="preserve"> La utilización indebida de información. </w:t>
      </w:r>
    </w:p>
    <w:p w14:paraId="365E2CAC" w14:textId="77777777" w:rsidR="00C828A8" w:rsidRPr="00161438" w:rsidRDefault="00C828A8" w:rsidP="00C828A8">
      <w:pPr>
        <w:pStyle w:val="Prrafodelista"/>
        <w:spacing w:before="100" w:beforeAutospacing="1" w:after="100" w:afterAutospacing="1" w:line="276" w:lineRule="auto"/>
        <w:ind w:left="851" w:right="851"/>
        <w:jc w:val="both"/>
        <w:rPr>
          <w:rFonts w:ascii="Palatino Linotype" w:hAnsi="Palatino Linotype"/>
          <w:i/>
          <w:sz w:val="22"/>
        </w:rPr>
      </w:pPr>
      <w:r w:rsidRPr="00161438">
        <w:rPr>
          <w:rFonts w:ascii="Palatino Linotype" w:hAnsi="Palatino Linotype"/>
          <w:b/>
          <w:i/>
          <w:sz w:val="22"/>
        </w:rPr>
        <w:t>V.</w:t>
      </w:r>
      <w:r w:rsidRPr="00161438">
        <w:rPr>
          <w:rFonts w:ascii="Palatino Linotype" w:hAnsi="Palatino Linotype"/>
          <w:i/>
          <w:sz w:val="22"/>
        </w:rPr>
        <w:t xml:space="preserve"> El abuso de funciones. </w:t>
      </w:r>
    </w:p>
    <w:p w14:paraId="55E48971" w14:textId="77777777" w:rsidR="00C828A8" w:rsidRPr="00161438" w:rsidRDefault="00C828A8" w:rsidP="00C828A8">
      <w:pPr>
        <w:pStyle w:val="Prrafodelista"/>
        <w:spacing w:before="100" w:beforeAutospacing="1" w:after="100" w:afterAutospacing="1" w:line="276" w:lineRule="auto"/>
        <w:ind w:left="851" w:right="851"/>
        <w:jc w:val="both"/>
        <w:rPr>
          <w:rFonts w:ascii="Palatino Linotype" w:hAnsi="Palatino Linotype"/>
          <w:i/>
          <w:sz w:val="22"/>
        </w:rPr>
      </w:pPr>
      <w:r w:rsidRPr="00161438">
        <w:rPr>
          <w:rFonts w:ascii="Palatino Linotype" w:hAnsi="Palatino Linotype"/>
          <w:b/>
          <w:i/>
          <w:sz w:val="22"/>
        </w:rPr>
        <w:t>VI.</w:t>
      </w:r>
      <w:r w:rsidRPr="00161438">
        <w:rPr>
          <w:rFonts w:ascii="Palatino Linotype" w:hAnsi="Palatino Linotype"/>
          <w:i/>
          <w:sz w:val="22"/>
        </w:rPr>
        <w:t xml:space="preserve"> Cometer o tolerar conductas de hostigamiento y acoso sexual. </w:t>
      </w:r>
    </w:p>
    <w:p w14:paraId="3B798E6A" w14:textId="77777777" w:rsidR="00C828A8" w:rsidRPr="00161438" w:rsidRDefault="00C828A8" w:rsidP="00C828A8">
      <w:pPr>
        <w:pStyle w:val="Prrafodelista"/>
        <w:spacing w:before="100" w:beforeAutospacing="1" w:after="100" w:afterAutospacing="1" w:line="276" w:lineRule="auto"/>
        <w:ind w:left="851" w:right="851"/>
        <w:jc w:val="both"/>
        <w:rPr>
          <w:rFonts w:ascii="Palatino Linotype" w:hAnsi="Palatino Linotype"/>
          <w:i/>
          <w:sz w:val="22"/>
        </w:rPr>
      </w:pPr>
      <w:r w:rsidRPr="00161438">
        <w:rPr>
          <w:rFonts w:ascii="Palatino Linotype" w:hAnsi="Palatino Linotype"/>
          <w:b/>
          <w:i/>
          <w:sz w:val="22"/>
        </w:rPr>
        <w:t>VII.</w:t>
      </w:r>
      <w:r w:rsidRPr="00161438">
        <w:rPr>
          <w:rFonts w:ascii="Palatino Linotype" w:hAnsi="Palatino Linotype"/>
          <w:i/>
          <w:sz w:val="22"/>
        </w:rPr>
        <w:t xml:space="preserve"> El actuar bajo conflicto de interés. </w:t>
      </w:r>
    </w:p>
    <w:p w14:paraId="41595498" w14:textId="77777777" w:rsidR="00C828A8" w:rsidRPr="00161438" w:rsidRDefault="00C828A8" w:rsidP="00C828A8">
      <w:pPr>
        <w:pStyle w:val="Prrafodelista"/>
        <w:spacing w:before="100" w:beforeAutospacing="1" w:after="100" w:afterAutospacing="1" w:line="276" w:lineRule="auto"/>
        <w:ind w:left="851" w:right="851"/>
        <w:jc w:val="both"/>
        <w:rPr>
          <w:rFonts w:ascii="Palatino Linotype" w:hAnsi="Palatino Linotype"/>
          <w:i/>
          <w:sz w:val="22"/>
        </w:rPr>
      </w:pPr>
      <w:r w:rsidRPr="00161438">
        <w:rPr>
          <w:rFonts w:ascii="Palatino Linotype" w:hAnsi="Palatino Linotype"/>
          <w:b/>
          <w:i/>
          <w:sz w:val="22"/>
        </w:rPr>
        <w:t>VIII.</w:t>
      </w:r>
      <w:r w:rsidRPr="00161438">
        <w:rPr>
          <w:rFonts w:ascii="Palatino Linotype" w:hAnsi="Palatino Linotype"/>
          <w:i/>
          <w:sz w:val="22"/>
        </w:rPr>
        <w:t xml:space="preserve"> La contratación indebida. </w:t>
      </w:r>
    </w:p>
    <w:p w14:paraId="1B0F2E20" w14:textId="77777777" w:rsidR="00C828A8" w:rsidRPr="00161438" w:rsidRDefault="00C828A8" w:rsidP="00C828A8">
      <w:pPr>
        <w:pStyle w:val="Prrafodelista"/>
        <w:spacing w:before="100" w:beforeAutospacing="1" w:after="100" w:afterAutospacing="1" w:line="276" w:lineRule="auto"/>
        <w:ind w:left="851" w:right="851"/>
        <w:jc w:val="both"/>
        <w:rPr>
          <w:rFonts w:ascii="Palatino Linotype" w:hAnsi="Palatino Linotype"/>
          <w:i/>
          <w:sz w:val="22"/>
        </w:rPr>
      </w:pPr>
      <w:r w:rsidRPr="00161438">
        <w:rPr>
          <w:rFonts w:ascii="Palatino Linotype" w:hAnsi="Palatino Linotype"/>
          <w:b/>
          <w:i/>
          <w:sz w:val="22"/>
        </w:rPr>
        <w:t>IX.</w:t>
      </w:r>
      <w:r w:rsidRPr="00161438">
        <w:rPr>
          <w:rFonts w:ascii="Palatino Linotype" w:hAnsi="Palatino Linotype"/>
          <w:i/>
          <w:sz w:val="22"/>
        </w:rPr>
        <w:t xml:space="preserve"> El enriquecimiento oculto u ocultamiento de conflicto de interés. </w:t>
      </w:r>
    </w:p>
    <w:p w14:paraId="30695279" w14:textId="77777777" w:rsidR="00C828A8" w:rsidRPr="00161438" w:rsidRDefault="00C828A8" w:rsidP="00C828A8">
      <w:pPr>
        <w:pStyle w:val="Prrafodelista"/>
        <w:spacing w:before="100" w:beforeAutospacing="1" w:after="100" w:afterAutospacing="1" w:line="276" w:lineRule="auto"/>
        <w:ind w:left="851" w:right="851"/>
        <w:jc w:val="both"/>
        <w:rPr>
          <w:rFonts w:ascii="Palatino Linotype" w:hAnsi="Palatino Linotype"/>
          <w:i/>
          <w:sz w:val="22"/>
        </w:rPr>
      </w:pPr>
      <w:r w:rsidRPr="00161438">
        <w:rPr>
          <w:rFonts w:ascii="Palatino Linotype" w:hAnsi="Palatino Linotype"/>
          <w:b/>
          <w:i/>
          <w:sz w:val="22"/>
        </w:rPr>
        <w:t>X.</w:t>
      </w:r>
      <w:r w:rsidRPr="00161438">
        <w:rPr>
          <w:rFonts w:ascii="Palatino Linotype" w:hAnsi="Palatino Linotype"/>
          <w:i/>
          <w:sz w:val="22"/>
        </w:rPr>
        <w:t xml:space="preserve"> El tráfico de influencias. </w:t>
      </w:r>
    </w:p>
    <w:p w14:paraId="538DC56C" w14:textId="77777777" w:rsidR="00C828A8" w:rsidRPr="00161438" w:rsidRDefault="00C828A8" w:rsidP="00C828A8">
      <w:pPr>
        <w:pStyle w:val="Prrafodelista"/>
        <w:spacing w:before="100" w:beforeAutospacing="1" w:after="100" w:afterAutospacing="1" w:line="276" w:lineRule="auto"/>
        <w:ind w:left="851" w:right="851"/>
        <w:jc w:val="both"/>
        <w:rPr>
          <w:rFonts w:ascii="Palatino Linotype" w:hAnsi="Palatino Linotype"/>
          <w:i/>
          <w:sz w:val="22"/>
        </w:rPr>
      </w:pPr>
      <w:r w:rsidRPr="00161438">
        <w:rPr>
          <w:rFonts w:ascii="Palatino Linotype" w:hAnsi="Palatino Linotype"/>
          <w:b/>
          <w:i/>
          <w:sz w:val="22"/>
        </w:rPr>
        <w:t>XI.</w:t>
      </w:r>
      <w:r w:rsidRPr="00161438">
        <w:rPr>
          <w:rFonts w:ascii="Palatino Linotype" w:hAnsi="Palatino Linotype"/>
          <w:i/>
          <w:sz w:val="22"/>
        </w:rPr>
        <w:t xml:space="preserve"> El encubrimiento. </w:t>
      </w:r>
    </w:p>
    <w:p w14:paraId="00DB956F" w14:textId="77777777" w:rsidR="00C828A8" w:rsidRPr="00161438" w:rsidRDefault="00C828A8" w:rsidP="00C828A8">
      <w:pPr>
        <w:pStyle w:val="Prrafodelista"/>
        <w:spacing w:before="100" w:beforeAutospacing="1" w:after="100" w:afterAutospacing="1" w:line="276" w:lineRule="auto"/>
        <w:ind w:left="851" w:right="851"/>
        <w:jc w:val="both"/>
        <w:rPr>
          <w:rFonts w:ascii="Palatino Linotype" w:hAnsi="Palatino Linotype"/>
          <w:i/>
          <w:sz w:val="22"/>
        </w:rPr>
      </w:pPr>
      <w:r w:rsidRPr="00161438">
        <w:rPr>
          <w:rFonts w:ascii="Palatino Linotype" w:hAnsi="Palatino Linotype"/>
          <w:b/>
          <w:i/>
          <w:sz w:val="22"/>
        </w:rPr>
        <w:t>XII.</w:t>
      </w:r>
      <w:r w:rsidRPr="00161438">
        <w:rPr>
          <w:rFonts w:ascii="Palatino Linotype" w:hAnsi="Palatino Linotype"/>
          <w:i/>
          <w:sz w:val="22"/>
        </w:rPr>
        <w:t xml:space="preserve"> El desacato. </w:t>
      </w:r>
    </w:p>
    <w:p w14:paraId="03006499" w14:textId="77777777" w:rsidR="00C828A8" w:rsidRPr="00161438" w:rsidRDefault="00C828A8" w:rsidP="00C828A8">
      <w:pPr>
        <w:pStyle w:val="Prrafodelista"/>
        <w:spacing w:before="100" w:beforeAutospacing="1" w:after="100" w:afterAutospacing="1" w:line="276" w:lineRule="auto"/>
        <w:ind w:left="851" w:right="851"/>
        <w:jc w:val="both"/>
        <w:rPr>
          <w:rFonts w:ascii="Palatino Linotype" w:eastAsia="Calibri" w:hAnsi="Palatino Linotype" w:cs="Arial"/>
          <w:i/>
          <w:sz w:val="22"/>
        </w:rPr>
      </w:pPr>
      <w:r w:rsidRPr="00161438">
        <w:rPr>
          <w:rFonts w:ascii="Palatino Linotype" w:hAnsi="Palatino Linotype"/>
          <w:b/>
          <w:i/>
          <w:sz w:val="22"/>
        </w:rPr>
        <w:t>XIII.</w:t>
      </w:r>
      <w:r w:rsidRPr="00161438">
        <w:rPr>
          <w:rFonts w:ascii="Palatino Linotype" w:hAnsi="Palatino Linotype"/>
          <w:i/>
          <w:sz w:val="22"/>
        </w:rPr>
        <w:t xml:space="preserve"> La obstrucción de la Justicia.</w:t>
      </w:r>
    </w:p>
    <w:p w14:paraId="4B26BB90" w14:textId="77777777" w:rsidR="00617CCF" w:rsidRPr="00161438" w:rsidRDefault="00617CCF" w:rsidP="00617CCF">
      <w:pPr>
        <w:pStyle w:val="Prrafodelista"/>
        <w:spacing w:before="100" w:beforeAutospacing="1" w:after="100" w:afterAutospacing="1" w:line="360" w:lineRule="auto"/>
        <w:ind w:left="0"/>
        <w:jc w:val="both"/>
        <w:rPr>
          <w:rFonts w:ascii="Palatino Linotype" w:eastAsia="Calibri" w:hAnsi="Palatino Linotype" w:cs="Arial"/>
        </w:rPr>
      </w:pPr>
    </w:p>
    <w:p w14:paraId="712F0EED" w14:textId="26A156C2" w:rsidR="008A6BA8" w:rsidRPr="00161438" w:rsidRDefault="00617CCF" w:rsidP="008A6BA8">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Dentro de</w:t>
      </w:r>
      <w:r w:rsidR="00C828A8" w:rsidRPr="00161438">
        <w:rPr>
          <w:rFonts w:ascii="Palatino Linotype" w:eastAsia="Calibri" w:hAnsi="Palatino Linotype" w:cs="Arial"/>
        </w:rPr>
        <w:t xml:space="preserve"> la etapa de investigación</w:t>
      </w:r>
      <w:r w:rsidRPr="00161438">
        <w:rPr>
          <w:rFonts w:ascii="Palatino Linotype" w:eastAsia="Calibri" w:hAnsi="Palatino Linotype" w:cs="Arial"/>
        </w:rPr>
        <w:t>, las autoridades investigadoras deberán</w:t>
      </w:r>
      <w:r w:rsidR="008A6BA8" w:rsidRPr="00161438">
        <w:rPr>
          <w:rFonts w:ascii="Palatino Linotype" w:eastAsia="Calibri" w:hAnsi="Palatino Linotype" w:cs="Arial"/>
        </w:rPr>
        <w:t xml:space="preserve"> observar los principios de legalidad, imparcialidad, objetividad, congruencia, verdad material y respeto a los derechos humanos. Serán responsables de </w:t>
      </w:r>
      <w:r w:rsidR="006A472C" w:rsidRPr="00161438">
        <w:rPr>
          <w:rFonts w:ascii="Palatino Linotype" w:eastAsia="Calibri" w:hAnsi="Palatino Linotype" w:cs="Arial"/>
        </w:rPr>
        <w:t>realizar con</w:t>
      </w:r>
      <w:r w:rsidR="008A6BA8" w:rsidRPr="00161438">
        <w:rPr>
          <w:rFonts w:ascii="Palatino Linotype" w:eastAsia="Calibri" w:hAnsi="Palatino Linotype" w:cs="Arial"/>
        </w:rPr>
        <w:t xml:space="preserve"> oportunidad, exhaustividad y eficiencia la investigación, la integralidad de los datos y documentos, así como el resguardo del expediente en su conjunto</w:t>
      </w:r>
      <w:r w:rsidR="008A6BA8" w:rsidRPr="00161438">
        <w:rPr>
          <w:rStyle w:val="Refdenotaalpie"/>
          <w:rFonts w:ascii="Palatino Linotype" w:eastAsia="Calibri" w:hAnsi="Palatino Linotype" w:cs="Arial"/>
        </w:rPr>
        <w:footnoteReference w:id="9"/>
      </w:r>
      <w:r w:rsidR="008A6BA8" w:rsidRPr="00161438">
        <w:rPr>
          <w:rFonts w:ascii="Palatino Linotype" w:eastAsia="Calibri" w:hAnsi="Palatino Linotype" w:cs="Arial"/>
        </w:rPr>
        <w:t xml:space="preserve">. </w:t>
      </w:r>
      <w:r w:rsidRPr="00161438">
        <w:rPr>
          <w:rFonts w:ascii="Palatino Linotype" w:eastAsia="Calibri" w:hAnsi="Palatino Linotype" w:cs="Arial"/>
        </w:rPr>
        <w:t xml:space="preserve"> </w:t>
      </w:r>
      <w:r w:rsidR="008A6BA8" w:rsidRPr="00161438">
        <w:rPr>
          <w:rFonts w:ascii="Palatino Linotype" w:eastAsia="Calibri" w:hAnsi="Palatino Linotype" w:cs="Arial"/>
        </w:rPr>
        <w:t xml:space="preserve">En concordancia con lo anterior, </w:t>
      </w:r>
      <w:r w:rsidRPr="00161438">
        <w:rPr>
          <w:rFonts w:ascii="Palatino Linotype" w:eastAsia="Calibri" w:hAnsi="Palatino Linotype" w:cs="Arial"/>
        </w:rPr>
        <w:t>llevar</w:t>
      </w:r>
      <w:r w:rsidR="008A6BA8" w:rsidRPr="00161438">
        <w:rPr>
          <w:rFonts w:ascii="Palatino Linotype" w:eastAsia="Calibri" w:hAnsi="Palatino Linotype" w:cs="Arial"/>
        </w:rPr>
        <w:t>án</w:t>
      </w:r>
      <w:r w:rsidRPr="00161438">
        <w:rPr>
          <w:rFonts w:ascii="Palatino Linotype" w:eastAsia="Calibri" w:hAnsi="Palatino Linotype" w:cs="Arial"/>
        </w:rPr>
        <w:t xml:space="preserve"> de oficio las auditorías o investigaciones debidamente fundadas y motivadas respecto de las conductas de los servidores públicos y particulares que puedan constituir responsabilidades administrativas en </w:t>
      </w:r>
      <w:r w:rsidRPr="00161438">
        <w:rPr>
          <w:rFonts w:ascii="Palatino Linotype" w:eastAsia="Calibri" w:hAnsi="Palatino Linotype" w:cs="Arial"/>
        </w:rPr>
        <w:lastRenderedPageBreak/>
        <w:t>el ámbito de su competencia</w:t>
      </w:r>
      <w:r w:rsidR="006A472C" w:rsidRPr="00161438">
        <w:rPr>
          <w:rStyle w:val="Refdenotaalpie"/>
          <w:rFonts w:ascii="Palatino Linotype" w:eastAsia="Calibri" w:hAnsi="Palatino Linotype" w:cs="Arial"/>
        </w:rPr>
        <w:footnoteReference w:id="10"/>
      </w:r>
      <w:r w:rsidRPr="00161438">
        <w:rPr>
          <w:rFonts w:ascii="Palatino Linotype" w:eastAsia="Calibri" w:hAnsi="Palatino Linotype" w:cs="Arial"/>
        </w:rPr>
        <w:t xml:space="preserve">. Para ello, </w:t>
      </w:r>
      <w:r w:rsidR="008A6BA8" w:rsidRPr="00161438">
        <w:rPr>
          <w:rFonts w:ascii="Palatino Linotype" w:eastAsia="Calibri" w:hAnsi="Palatino Linotype" w:cs="Arial"/>
        </w:rPr>
        <w:t>tendrán</w:t>
      </w:r>
      <w:r w:rsidRPr="00161438">
        <w:rPr>
          <w:rFonts w:ascii="Palatino Linotype" w:eastAsia="Calibri" w:hAnsi="Palatino Linotype" w:cs="Arial"/>
        </w:rPr>
        <w:t xml:space="preserve"> acceso a toda la información necesaria para el esclarecimiento de los hechos, incluyendo aquélla que las disposiciones legales en la materia consideren con carácter de reservada o confidencial, siempre que esté relacionada con la comisión de infracciones a que se refiere la Ley de Responsabilidades Administrativas del Estado de México y Municipios, con la obligación de mantener la misma reserva o secrecía, conforme a lo que determinen las leyes</w:t>
      </w:r>
      <w:r w:rsidR="008A6BA8" w:rsidRPr="00161438">
        <w:rPr>
          <w:rFonts w:ascii="Palatino Linotype" w:eastAsia="Calibri" w:hAnsi="Palatino Linotype" w:cs="Arial"/>
        </w:rPr>
        <w:t>;</w:t>
      </w:r>
      <w:r w:rsidRPr="00161438">
        <w:rPr>
          <w:rFonts w:ascii="Palatino Linotype" w:eastAsia="Calibri" w:hAnsi="Palatino Linotype" w:cs="Arial"/>
        </w:rPr>
        <w:t xml:space="preserve"> </w:t>
      </w:r>
      <w:r w:rsidR="008A6BA8" w:rsidRPr="00161438">
        <w:rPr>
          <w:rFonts w:ascii="Palatino Linotype" w:eastAsia="Calibri" w:hAnsi="Palatino Linotype" w:cs="Arial"/>
        </w:rPr>
        <w:t>i</w:t>
      </w:r>
      <w:r w:rsidRPr="00161438">
        <w:rPr>
          <w:rFonts w:ascii="Palatino Linotype" w:eastAsia="Calibri" w:hAnsi="Palatino Linotype" w:cs="Arial"/>
        </w:rPr>
        <w:t>nclusive, podrán ordenar la práctica de visitas de verificación.</w:t>
      </w:r>
      <w:r w:rsidRPr="00161438">
        <w:rPr>
          <w:rStyle w:val="Refdenotaalpie"/>
          <w:rFonts w:ascii="Palatino Linotype" w:eastAsia="Calibri" w:hAnsi="Palatino Linotype" w:cs="Arial"/>
        </w:rPr>
        <w:footnoteReference w:id="11"/>
      </w:r>
      <w:r w:rsidR="008A6BA8" w:rsidRPr="00161438">
        <w:rPr>
          <w:rFonts w:ascii="Palatino Linotype" w:eastAsia="Calibri" w:hAnsi="Palatino Linotype" w:cs="Arial"/>
        </w:rPr>
        <w:t xml:space="preserve"> La autoridad investigadora podrá hacer uso de las siguientes medidas para hacer cumplir sus determinaciones</w:t>
      </w:r>
      <w:r w:rsidR="00C862E9" w:rsidRPr="00161438">
        <w:rPr>
          <w:rStyle w:val="Refdenotaalpie"/>
          <w:rFonts w:ascii="Palatino Linotype" w:eastAsia="Calibri" w:hAnsi="Palatino Linotype" w:cs="Arial"/>
        </w:rPr>
        <w:footnoteReference w:id="12"/>
      </w:r>
      <w:r w:rsidR="008A6BA8" w:rsidRPr="00161438">
        <w:rPr>
          <w:rFonts w:ascii="Palatino Linotype" w:eastAsia="Calibri" w:hAnsi="Palatino Linotype" w:cs="Arial"/>
        </w:rPr>
        <w:t>:</w:t>
      </w:r>
    </w:p>
    <w:p w14:paraId="48FC44E0" w14:textId="77777777" w:rsidR="008A6BA8" w:rsidRPr="00161438" w:rsidRDefault="008A6BA8" w:rsidP="008A6BA8">
      <w:pPr>
        <w:pStyle w:val="Prrafodelista"/>
        <w:numPr>
          <w:ilvl w:val="1"/>
          <w:numId w:val="1"/>
        </w:numPr>
        <w:spacing w:before="100" w:beforeAutospacing="1" w:after="100" w:afterAutospacing="1" w:line="360" w:lineRule="auto"/>
        <w:jc w:val="both"/>
        <w:rPr>
          <w:rFonts w:ascii="Palatino Linotype" w:eastAsia="Calibri" w:hAnsi="Palatino Linotype" w:cs="Arial"/>
        </w:rPr>
      </w:pPr>
      <w:r w:rsidRPr="00161438">
        <w:rPr>
          <w:rFonts w:ascii="Palatino Linotype" w:eastAsia="Calibri" w:hAnsi="Palatino Linotype" w:cs="Arial"/>
        </w:rPr>
        <w:t xml:space="preserve">Multa hasta por la cantidad equivalente de cien a ciento cincuenta veces el valor diario de la Unidad de Medida y Actualización, la cual podrá duplicarse o triplicarse en cada ocasión, hasta alcanzar dos mil veces el valor diario de la Unidad de Medida y Actualización, en caso de renuencia al cumplimiento del mandato respectivo; </w:t>
      </w:r>
    </w:p>
    <w:p w14:paraId="5232E224" w14:textId="01E050A8" w:rsidR="00C862E9" w:rsidRPr="00161438" w:rsidRDefault="008A6BA8" w:rsidP="008A6BA8">
      <w:pPr>
        <w:pStyle w:val="Prrafodelista"/>
        <w:numPr>
          <w:ilvl w:val="1"/>
          <w:numId w:val="1"/>
        </w:numPr>
        <w:spacing w:before="100" w:beforeAutospacing="1" w:after="100" w:afterAutospacing="1" w:line="360" w:lineRule="auto"/>
        <w:jc w:val="both"/>
        <w:rPr>
          <w:rFonts w:ascii="Palatino Linotype" w:eastAsia="Calibri" w:hAnsi="Palatino Linotype" w:cs="Arial"/>
        </w:rPr>
      </w:pPr>
      <w:r w:rsidRPr="00161438">
        <w:rPr>
          <w:rFonts w:ascii="Palatino Linotype" w:eastAsia="Calibri" w:hAnsi="Palatino Linotype" w:cs="Arial"/>
        </w:rPr>
        <w:t>Solicitar el auxilio de la fuerza pública de cualquier orden de gobierno</w:t>
      </w:r>
      <w:r w:rsidR="006A472C" w:rsidRPr="00161438">
        <w:rPr>
          <w:rFonts w:ascii="Palatino Linotype" w:eastAsia="Calibri" w:hAnsi="Palatino Linotype" w:cs="Arial"/>
        </w:rPr>
        <w:t xml:space="preserve"> estatal o municipal</w:t>
      </w:r>
      <w:r w:rsidRPr="00161438">
        <w:rPr>
          <w:rFonts w:ascii="Palatino Linotype" w:eastAsia="Calibri" w:hAnsi="Palatino Linotype" w:cs="Arial"/>
        </w:rPr>
        <w:t xml:space="preserve">, los que deberán de atender de inmediato el requerimiento de la autoridad, o </w:t>
      </w:r>
    </w:p>
    <w:p w14:paraId="006DFDB7" w14:textId="1052C3EC" w:rsidR="008A6BA8" w:rsidRPr="00161438" w:rsidRDefault="008A6BA8" w:rsidP="008A6BA8">
      <w:pPr>
        <w:pStyle w:val="Prrafodelista"/>
        <w:numPr>
          <w:ilvl w:val="1"/>
          <w:numId w:val="1"/>
        </w:numPr>
        <w:spacing w:before="100" w:beforeAutospacing="1" w:after="100" w:afterAutospacing="1" w:line="360" w:lineRule="auto"/>
        <w:jc w:val="both"/>
        <w:rPr>
          <w:rFonts w:ascii="Palatino Linotype" w:eastAsia="Calibri" w:hAnsi="Palatino Linotype" w:cs="Arial"/>
        </w:rPr>
      </w:pPr>
      <w:r w:rsidRPr="00161438">
        <w:rPr>
          <w:rFonts w:ascii="Palatino Linotype" w:eastAsia="Calibri" w:hAnsi="Palatino Linotype" w:cs="Arial"/>
        </w:rPr>
        <w:t>Arresto hasta por treinta y seis horas.</w:t>
      </w:r>
    </w:p>
    <w:p w14:paraId="341DD349" w14:textId="77777777" w:rsidR="00617CCF" w:rsidRPr="00161438" w:rsidRDefault="00617CCF" w:rsidP="00617CCF">
      <w:pPr>
        <w:pStyle w:val="Prrafodelista"/>
        <w:spacing w:before="100" w:beforeAutospacing="1" w:after="100" w:afterAutospacing="1" w:line="360" w:lineRule="auto"/>
        <w:ind w:left="0"/>
        <w:jc w:val="both"/>
        <w:rPr>
          <w:rFonts w:ascii="Palatino Linotype" w:eastAsia="Calibri" w:hAnsi="Palatino Linotype" w:cs="Arial"/>
        </w:rPr>
      </w:pPr>
    </w:p>
    <w:p w14:paraId="773F68D0" w14:textId="79213E05" w:rsidR="00617CCF" w:rsidRPr="00161438" w:rsidRDefault="00617CCF" w:rsidP="00617CCF">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 xml:space="preserve">Una vez concluidas las diligencias de investigación, las autoridades investigadoras procederán al análisis de los hechos, así como de la información recabada, a efecto de determinar la existencia o inexistencia de actos u omisiones </w:t>
      </w:r>
      <w:r w:rsidRPr="00161438">
        <w:rPr>
          <w:rFonts w:ascii="Palatino Linotype" w:eastAsia="Calibri" w:hAnsi="Palatino Linotype" w:cs="Arial"/>
        </w:rPr>
        <w:lastRenderedPageBreak/>
        <w:t>que la Ley señale como falta administrativa</w:t>
      </w:r>
      <w:r w:rsidRPr="00161438">
        <w:rPr>
          <w:rStyle w:val="Refdenotaalpie"/>
          <w:rFonts w:ascii="Palatino Linotype" w:eastAsia="Calibri" w:hAnsi="Palatino Linotype" w:cs="Arial"/>
        </w:rPr>
        <w:footnoteReference w:id="13"/>
      </w:r>
      <w:r w:rsidR="004109A2" w:rsidRPr="00161438">
        <w:rPr>
          <w:rFonts w:ascii="Palatino Linotype" w:eastAsia="Calibri" w:hAnsi="Palatino Linotype" w:cs="Arial"/>
        </w:rPr>
        <w:t>. De</w:t>
      </w:r>
      <w:r w:rsidR="00C862E9" w:rsidRPr="00161438">
        <w:rPr>
          <w:rFonts w:ascii="Palatino Linotype" w:eastAsia="Calibri" w:hAnsi="Palatino Linotype" w:cs="Arial"/>
        </w:rPr>
        <w:t xml:space="preserve"> no </w:t>
      </w:r>
      <w:r w:rsidR="004109A2" w:rsidRPr="00161438">
        <w:rPr>
          <w:rFonts w:ascii="Palatino Linotype" w:eastAsia="Calibri" w:hAnsi="Palatino Linotype" w:cs="Arial"/>
        </w:rPr>
        <w:t>encontrarse</w:t>
      </w:r>
      <w:r w:rsidR="00C862E9" w:rsidRPr="00161438">
        <w:rPr>
          <w:rFonts w:ascii="Palatino Linotype" w:eastAsia="Calibri" w:hAnsi="Palatino Linotype" w:cs="Arial"/>
        </w:rPr>
        <w:t xml:space="preserve"> elementos suficientes para demostrar la existencia de la infracción y acreditar la presunta responsabilidad del infractor, se emitirá un acuerdo de conclusión y archivo del expediente debidamente fundado y motivado, ello sin perjuicio de poder reabrir la investigación en el supuesto de presentarse nuevos indicios o pruebas y no hubiere prescrito la facultad para sancionar</w:t>
      </w:r>
      <w:r w:rsidR="00C862E9" w:rsidRPr="00161438">
        <w:rPr>
          <w:rStyle w:val="Refdenotaalpie"/>
          <w:rFonts w:ascii="Palatino Linotype" w:eastAsia="Calibri" w:hAnsi="Palatino Linotype" w:cs="Arial"/>
        </w:rPr>
        <w:footnoteReference w:id="14"/>
      </w:r>
      <w:r w:rsidR="00C862E9" w:rsidRPr="00161438">
        <w:rPr>
          <w:rFonts w:ascii="Palatino Linotype" w:eastAsia="Calibri" w:hAnsi="Palatino Linotype" w:cs="Arial"/>
        </w:rPr>
        <w:t>.</w:t>
      </w:r>
    </w:p>
    <w:p w14:paraId="56A4F6D6" w14:textId="77777777" w:rsidR="00617CCF" w:rsidRPr="00161438" w:rsidRDefault="00617CCF" w:rsidP="00617CCF">
      <w:pPr>
        <w:pStyle w:val="Prrafodelista"/>
        <w:spacing w:before="100" w:beforeAutospacing="1" w:after="100" w:afterAutospacing="1" w:line="360" w:lineRule="auto"/>
        <w:ind w:left="0"/>
        <w:jc w:val="both"/>
        <w:rPr>
          <w:rFonts w:ascii="Palatino Linotype" w:eastAsia="Calibri" w:hAnsi="Palatino Linotype" w:cs="Arial"/>
        </w:rPr>
      </w:pPr>
    </w:p>
    <w:p w14:paraId="119E5293" w14:textId="13F93DE4" w:rsidR="00617CCF" w:rsidRPr="00161438" w:rsidRDefault="004109A2" w:rsidP="00617CCF">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Por otro lado, si como resultado de la investigación y el análisis de los hechos y la información recabada, las autoridades investigadoras</w:t>
      </w:r>
      <w:r w:rsidR="00617CCF" w:rsidRPr="00161438">
        <w:rPr>
          <w:rFonts w:ascii="Palatino Linotype" w:eastAsia="Calibri" w:hAnsi="Palatino Linotype" w:cs="Arial"/>
        </w:rPr>
        <w:t xml:space="preserve"> </w:t>
      </w:r>
      <w:r w:rsidR="009E25D3" w:rsidRPr="00161438">
        <w:rPr>
          <w:rFonts w:ascii="Palatino Linotype" w:eastAsia="Calibri" w:hAnsi="Palatino Linotype" w:cs="Arial"/>
        </w:rPr>
        <w:t>determinen</w:t>
      </w:r>
      <w:r w:rsidRPr="00161438">
        <w:rPr>
          <w:rFonts w:ascii="Palatino Linotype" w:eastAsia="Calibri" w:hAnsi="Palatino Linotype" w:cs="Arial"/>
        </w:rPr>
        <w:t xml:space="preserve"> </w:t>
      </w:r>
      <w:r w:rsidR="009E25D3" w:rsidRPr="00161438">
        <w:rPr>
          <w:rFonts w:ascii="Palatino Linotype" w:eastAsia="Calibri" w:hAnsi="Palatino Linotype" w:cs="Arial"/>
        </w:rPr>
        <w:t>calificar</w:t>
      </w:r>
      <w:r w:rsidRPr="00161438">
        <w:rPr>
          <w:rFonts w:ascii="Palatino Linotype" w:eastAsia="Calibri" w:hAnsi="Palatino Linotype" w:cs="Arial"/>
        </w:rPr>
        <w:t xml:space="preserve"> la conducta como una falta grave o no grave</w:t>
      </w:r>
      <w:r w:rsidR="00617CCF" w:rsidRPr="00161438">
        <w:rPr>
          <w:rFonts w:ascii="Palatino Linotype" w:eastAsia="Calibri" w:hAnsi="Palatino Linotype" w:cs="Arial"/>
        </w:rPr>
        <w:t xml:space="preserve">, </w:t>
      </w:r>
      <w:r w:rsidRPr="00161438">
        <w:rPr>
          <w:rFonts w:ascii="Palatino Linotype" w:eastAsia="Calibri" w:hAnsi="Palatino Linotype" w:cs="Arial"/>
        </w:rPr>
        <w:t xml:space="preserve">ésta </w:t>
      </w:r>
      <w:r w:rsidR="00617CCF" w:rsidRPr="00161438">
        <w:rPr>
          <w:rFonts w:ascii="Palatino Linotype" w:eastAsia="Calibri" w:hAnsi="Palatino Linotype" w:cs="Arial"/>
        </w:rPr>
        <w:t xml:space="preserve">se incluirá en un documento denominado Informe de Presunta Responsabilidad Administrativa, </w:t>
      </w:r>
      <w:r w:rsidRPr="00161438">
        <w:rPr>
          <w:rFonts w:ascii="Palatino Linotype" w:eastAsia="Calibri" w:hAnsi="Palatino Linotype" w:cs="Arial"/>
        </w:rPr>
        <w:t>que</w:t>
      </w:r>
      <w:r w:rsidR="00617CCF" w:rsidRPr="00161438">
        <w:rPr>
          <w:rFonts w:ascii="Palatino Linotype" w:eastAsia="Calibri" w:hAnsi="Palatino Linotype" w:cs="Arial"/>
        </w:rPr>
        <w:t xml:space="preserve"> </w:t>
      </w:r>
      <w:r w:rsidRPr="00161438">
        <w:rPr>
          <w:rFonts w:ascii="Palatino Linotype" w:eastAsia="Calibri" w:hAnsi="Palatino Linotype" w:cs="Arial"/>
        </w:rPr>
        <w:t xml:space="preserve">se </w:t>
      </w:r>
      <w:r w:rsidR="00617CCF" w:rsidRPr="00161438">
        <w:rPr>
          <w:rFonts w:ascii="Palatino Linotype" w:eastAsia="Calibri" w:hAnsi="Palatino Linotype" w:cs="Arial"/>
        </w:rPr>
        <w:t>presentará ante la autoridad sustanciadora a efecto de iniciar el procedimiento de responsabilidad administrativa correspondiente</w:t>
      </w:r>
      <w:r w:rsidRPr="00161438">
        <w:rPr>
          <w:rStyle w:val="Refdenotaalpie"/>
          <w:rFonts w:ascii="Palatino Linotype" w:eastAsia="Calibri" w:hAnsi="Palatino Linotype" w:cs="Arial"/>
        </w:rPr>
        <w:footnoteReference w:id="15"/>
      </w:r>
      <w:r w:rsidR="00617CCF" w:rsidRPr="00161438">
        <w:rPr>
          <w:rFonts w:ascii="Palatino Linotype" w:eastAsia="Calibri" w:hAnsi="Palatino Linotype" w:cs="Arial"/>
        </w:rPr>
        <w:t xml:space="preserve">. </w:t>
      </w:r>
    </w:p>
    <w:p w14:paraId="01D29B49" w14:textId="77777777" w:rsidR="00617CCF" w:rsidRPr="00161438" w:rsidRDefault="00617CCF" w:rsidP="00617CCF">
      <w:pPr>
        <w:pStyle w:val="Prrafodelista"/>
        <w:spacing w:before="100" w:beforeAutospacing="1" w:after="100" w:afterAutospacing="1" w:line="360" w:lineRule="auto"/>
        <w:ind w:left="0"/>
        <w:jc w:val="both"/>
        <w:rPr>
          <w:rFonts w:ascii="Palatino Linotype" w:eastAsia="Calibri" w:hAnsi="Palatino Linotype" w:cs="Arial"/>
        </w:rPr>
      </w:pPr>
    </w:p>
    <w:p w14:paraId="0555ABD9" w14:textId="0CA523A1" w:rsidR="00617CCF" w:rsidRPr="00161438" w:rsidRDefault="00617CCF" w:rsidP="006916D4">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El procedimiento de responsabilidad administrativa dará inicio cuando las autoridades substanciadoras, en el ámbito de su competencia, admitan el informe de presunta responsabilidad administrativa</w:t>
      </w:r>
      <w:r w:rsidRPr="00161438">
        <w:rPr>
          <w:rStyle w:val="Refdenotaalpie"/>
          <w:rFonts w:ascii="Palatino Linotype" w:eastAsia="Calibri" w:hAnsi="Palatino Linotype" w:cs="Arial"/>
        </w:rPr>
        <w:footnoteReference w:id="16"/>
      </w:r>
      <w:r w:rsidR="00110EFF" w:rsidRPr="00161438">
        <w:rPr>
          <w:rFonts w:ascii="Palatino Linotype" w:eastAsia="Calibri" w:hAnsi="Palatino Linotype" w:cs="Arial"/>
        </w:rPr>
        <w:t xml:space="preserve">; el cual, implica que la autoridad investigadora concluyó la existencia de elementos de prueba consolidados y suficientes para determinar la existencia de una conducta </w:t>
      </w:r>
      <w:r w:rsidR="00545A81" w:rsidRPr="00161438">
        <w:rPr>
          <w:rFonts w:ascii="Palatino Linotype" w:eastAsia="Calibri" w:hAnsi="Palatino Linotype" w:cs="Arial"/>
        </w:rPr>
        <w:t xml:space="preserve">orientada en contra del buen gobierno, misma que ha sido calificada como grave o no grave de acuerdo con los elementos y naturaleza de la conducta. Se insiste, la autoridad a quien se encomiende la substanciación y, en su caso, la resolución del procedimiento de </w:t>
      </w:r>
      <w:r w:rsidR="00545A81" w:rsidRPr="00161438">
        <w:rPr>
          <w:rFonts w:ascii="Palatino Linotype" w:eastAsia="Calibri" w:hAnsi="Palatino Linotype" w:cs="Arial"/>
        </w:rPr>
        <w:lastRenderedPageBreak/>
        <w:t xml:space="preserve">responsabilidad </w:t>
      </w:r>
      <w:r w:rsidR="00203BE5" w:rsidRPr="00161438">
        <w:rPr>
          <w:rFonts w:ascii="Palatino Linotype" w:eastAsia="Calibri" w:hAnsi="Palatino Linotype" w:cs="Arial"/>
        </w:rPr>
        <w:t>administrativa</w:t>
      </w:r>
      <w:r w:rsidR="00545A81" w:rsidRPr="00161438">
        <w:rPr>
          <w:rFonts w:ascii="Palatino Linotype" w:eastAsia="Calibri" w:hAnsi="Palatino Linotype" w:cs="Arial"/>
        </w:rPr>
        <w:t xml:space="preserve"> deberá ser distinto de aquél o aquellos encargados de la investigación. Para tal efecto, el órgano interno de control contará con la estructura orgánica necesaria para realizar las funciones correspondientes a las autoridades investigadoras y substanciadoras y garantizará la independencia entre ambas en el ejercicio de sus funciones</w:t>
      </w:r>
      <w:r w:rsidR="00545A81" w:rsidRPr="00161438">
        <w:rPr>
          <w:rStyle w:val="Refdenotaalpie"/>
          <w:rFonts w:ascii="Palatino Linotype" w:eastAsia="Calibri" w:hAnsi="Palatino Linotype" w:cs="Arial"/>
        </w:rPr>
        <w:footnoteReference w:id="17"/>
      </w:r>
      <w:r w:rsidR="00545A81" w:rsidRPr="00161438">
        <w:rPr>
          <w:rFonts w:ascii="Palatino Linotype" w:eastAsia="Calibri" w:hAnsi="Palatino Linotype" w:cs="Arial"/>
        </w:rPr>
        <w:t>.</w:t>
      </w:r>
    </w:p>
    <w:p w14:paraId="4FEF57C3" w14:textId="77777777" w:rsidR="00110EFF" w:rsidRPr="00161438" w:rsidRDefault="00110EFF" w:rsidP="00110EFF">
      <w:pPr>
        <w:pStyle w:val="Prrafodelista"/>
        <w:spacing w:before="100" w:beforeAutospacing="1" w:after="100" w:afterAutospacing="1" w:line="360" w:lineRule="auto"/>
        <w:ind w:left="0"/>
        <w:jc w:val="both"/>
        <w:rPr>
          <w:rFonts w:ascii="Palatino Linotype" w:eastAsia="Calibri" w:hAnsi="Palatino Linotype" w:cs="Arial"/>
        </w:rPr>
      </w:pPr>
    </w:p>
    <w:p w14:paraId="42AE5F9E" w14:textId="77777777" w:rsidR="00617CCF" w:rsidRPr="00161438" w:rsidRDefault="00617CCF" w:rsidP="00617CCF">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Ahora bien, por cuanto hace al procedimiento administrativo relacionado con las faltas administrativas no graves, el artículo 194 de la Ley de Responsabilidades Administrativas del Estado de México y Municipios expone que se desarrollará de la siguiente manera:</w:t>
      </w:r>
    </w:p>
    <w:p w14:paraId="3696F908" w14:textId="77777777" w:rsidR="00617CCF" w:rsidRPr="00161438" w:rsidRDefault="00617CCF" w:rsidP="00617CCF">
      <w:pPr>
        <w:pStyle w:val="Prrafodelista"/>
        <w:spacing w:before="100" w:beforeAutospacing="1" w:after="100" w:afterAutospacing="1" w:line="360" w:lineRule="auto"/>
        <w:ind w:left="0"/>
        <w:jc w:val="both"/>
        <w:rPr>
          <w:rFonts w:ascii="Palatino Linotype" w:eastAsia="Calibri" w:hAnsi="Palatino Linotype" w:cs="Arial"/>
        </w:rPr>
      </w:pPr>
    </w:p>
    <w:p w14:paraId="58DC8989" w14:textId="77777777" w:rsidR="00617CCF" w:rsidRPr="00161438" w:rsidRDefault="00617CCF" w:rsidP="00617CCF">
      <w:pPr>
        <w:pStyle w:val="Prrafodelista"/>
        <w:spacing w:before="100" w:beforeAutospacing="1" w:after="100" w:afterAutospacing="1" w:line="276" w:lineRule="auto"/>
        <w:ind w:left="851" w:right="851"/>
        <w:jc w:val="both"/>
        <w:rPr>
          <w:rFonts w:ascii="Palatino Linotype" w:hAnsi="Palatino Linotype"/>
          <w:i/>
          <w:sz w:val="22"/>
        </w:rPr>
      </w:pPr>
      <w:r w:rsidRPr="00161438">
        <w:rPr>
          <w:rFonts w:ascii="Palatino Linotype" w:hAnsi="Palatino Linotype"/>
          <w:b/>
          <w:i/>
          <w:sz w:val="22"/>
        </w:rPr>
        <w:t>“I</w:t>
      </w:r>
      <w:r w:rsidRPr="00161438">
        <w:rPr>
          <w:rFonts w:ascii="Palatino Linotype" w:hAnsi="Palatino Linotype"/>
          <w:i/>
          <w:sz w:val="22"/>
        </w:rPr>
        <w:t xml:space="preserve">. La autoridad investigadora deberá presentar ante la autoridad substanciadora el informe de presunta responsabilidad administrativa, la cual, dentro de los tres días hábiles siguientes, se pronunciará sobre su admisión, pudiendo prevenir a la autoridad investigadora para que subsane las omisiones que advierta, o que aclare los hechos narrados en dicho informe. </w:t>
      </w:r>
    </w:p>
    <w:p w14:paraId="1F95409C" w14:textId="77777777" w:rsidR="00617CCF" w:rsidRPr="00161438" w:rsidRDefault="00617CCF" w:rsidP="00617CCF">
      <w:pPr>
        <w:pStyle w:val="Prrafodelista"/>
        <w:spacing w:before="100" w:beforeAutospacing="1" w:after="100" w:afterAutospacing="1" w:line="276" w:lineRule="auto"/>
        <w:ind w:left="851" w:right="851"/>
        <w:jc w:val="both"/>
        <w:rPr>
          <w:rFonts w:ascii="Palatino Linotype" w:hAnsi="Palatino Linotype"/>
          <w:i/>
          <w:sz w:val="22"/>
        </w:rPr>
      </w:pPr>
      <w:r w:rsidRPr="00161438">
        <w:rPr>
          <w:rFonts w:ascii="Palatino Linotype" w:hAnsi="Palatino Linotype"/>
          <w:b/>
          <w:i/>
          <w:sz w:val="22"/>
        </w:rPr>
        <w:t>II.</w:t>
      </w:r>
      <w:r w:rsidRPr="00161438">
        <w:rPr>
          <w:rFonts w:ascii="Palatino Linotype" w:hAnsi="Palatino Linotype"/>
          <w:i/>
          <w:sz w:val="22"/>
        </w:rPr>
        <w:t xml:space="preserve"> En el caso de que la autoridad substanciadora admita el Informe de Presunta Responsabilidad Administrativa, ordenará el emplazamiento del presunto responsable, debiendo citarlo para que comparezca personalmente a la celebración de la audiencia inicial, señalando con precisión el día, lugar y hora en que tendrá verificativo, así como la autoridad ante la que deberá comparecer. </w:t>
      </w:r>
    </w:p>
    <w:p w14:paraId="3BDC7378" w14:textId="77777777" w:rsidR="00617CCF" w:rsidRPr="00161438" w:rsidRDefault="00617CCF" w:rsidP="00617CCF">
      <w:pPr>
        <w:pStyle w:val="Prrafodelista"/>
        <w:spacing w:before="100" w:beforeAutospacing="1" w:after="100" w:afterAutospacing="1" w:line="276" w:lineRule="auto"/>
        <w:ind w:left="851" w:right="851"/>
        <w:jc w:val="both"/>
        <w:rPr>
          <w:rFonts w:ascii="Palatino Linotype" w:hAnsi="Palatino Linotype"/>
          <w:i/>
          <w:sz w:val="22"/>
        </w:rPr>
      </w:pPr>
      <w:r w:rsidRPr="00161438">
        <w:rPr>
          <w:rFonts w:ascii="Palatino Linotype" w:hAnsi="Palatino Linotype"/>
          <w:i/>
          <w:sz w:val="22"/>
        </w:rPr>
        <w:t>Del mismo modo, le hará saber el derecho que tiene de no declarar en contra de sí mismo, ni a declararse culpable, de defenderse personalmente o ser asistido por un defensor perito en la materia y de no contar con uno, le será designado un defensor de oficio.</w:t>
      </w:r>
    </w:p>
    <w:p w14:paraId="1346916C" w14:textId="77777777" w:rsidR="00617CCF" w:rsidRPr="00161438" w:rsidRDefault="00617CCF" w:rsidP="00617CCF">
      <w:pPr>
        <w:pStyle w:val="Prrafodelista"/>
        <w:spacing w:before="100" w:beforeAutospacing="1" w:after="100" w:afterAutospacing="1" w:line="276" w:lineRule="auto"/>
        <w:ind w:left="851" w:right="851"/>
        <w:jc w:val="both"/>
        <w:rPr>
          <w:rFonts w:ascii="Palatino Linotype" w:hAnsi="Palatino Linotype"/>
          <w:i/>
          <w:sz w:val="22"/>
        </w:rPr>
      </w:pPr>
      <w:r w:rsidRPr="00161438">
        <w:rPr>
          <w:rFonts w:ascii="Palatino Linotype" w:hAnsi="Palatino Linotype"/>
          <w:b/>
          <w:i/>
          <w:sz w:val="22"/>
        </w:rPr>
        <w:t>III.</w:t>
      </w:r>
      <w:r w:rsidRPr="00161438">
        <w:rPr>
          <w:rFonts w:ascii="Palatino Linotype" w:hAnsi="Palatino Linotype"/>
          <w:i/>
          <w:sz w:val="22"/>
        </w:rPr>
        <w:t xml:space="preserve"> Entre la fecha del emplazamiento y la del desahogo de la audiencia inicial, deberá mediar un plazo no menor de diez ni mayor de quince días hábiles. </w:t>
      </w:r>
    </w:p>
    <w:p w14:paraId="15459303" w14:textId="77777777" w:rsidR="00617CCF" w:rsidRPr="00161438" w:rsidRDefault="00617CCF" w:rsidP="00617CCF">
      <w:pPr>
        <w:pStyle w:val="Prrafodelista"/>
        <w:spacing w:before="100" w:beforeAutospacing="1" w:after="100" w:afterAutospacing="1" w:line="276" w:lineRule="auto"/>
        <w:ind w:left="851" w:right="851"/>
        <w:jc w:val="both"/>
        <w:rPr>
          <w:rFonts w:ascii="Palatino Linotype" w:hAnsi="Palatino Linotype"/>
          <w:i/>
          <w:sz w:val="22"/>
        </w:rPr>
      </w:pPr>
      <w:r w:rsidRPr="00161438">
        <w:rPr>
          <w:rFonts w:ascii="Palatino Linotype" w:hAnsi="Palatino Linotype"/>
          <w:i/>
          <w:sz w:val="22"/>
        </w:rPr>
        <w:lastRenderedPageBreak/>
        <w:t xml:space="preserve">El diferimiento de la audiencia sólo podrá otorgarse por causas de caso fortuito o de fuerza mayor debidamente justificadas o en aquellos casos en que se señale. </w:t>
      </w:r>
    </w:p>
    <w:p w14:paraId="2925851A" w14:textId="77777777" w:rsidR="00617CCF" w:rsidRPr="00161438" w:rsidRDefault="00617CCF" w:rsidP="00617CCF">
      <w:pPr>
        <w:pStyle w:val="Prrafodelista"/>
        <w:spacing w:before="100" w:beforeAutospacing="1" w:after="100" w:afterAutospacing="1" w:line="276" w:lineRule="auto"/>
        <w:ind w:left="851" w:right="851"/>
        <w:jc w:val="both"/>
        <w:rPr>
          <w:rFonts w:ascii="Palatino Linotype" w:hAnsi="Palatino Linotype"/>
          <w:i/>
          <w:sz w:val="22"/>
        </w:rPr>
      </w:pPr>
      <w:r w:rsidRPr="00161438">
        <w:rPr>
          <w:rFonts w:ascii="Palatino Linotype" w:hAnsi="Palatino Linotype"/>
          <w:b/>
          <w:i/>
          <w:sz w:val="22"/>
        </w:rPr>
        <w:t>IV.</w:t>
      </w:r>
      <w:r w:rsidRPr="00161438">
        <w:rPr>
          <w:rFonts w:ascii="Palatino Linotype" w:hAnsi="Palatino Linotype"/>
          <w:i/>
          <w:sz w:val="22"/>
        </w:rPr>
        <w:t xml:space="preserve"> Previo a la celebración de la audiencia inicial, la autoridad substanciadora deberá citar a las demás partes que deban concurrir al procedimiento, cuando menos con setenta y dos horas de anticipación. </w:t>
      </w:r>
    </w:p>
    <w:p w14:paraId="1F6FF3F7" w14:textId="77777777" w:rsidR="00617CCF" w:rsidRPr="00161438" w:rsidRDefault="00617CCF" w:rsidP="00617CCF">
      <w:pPr>
        <w:pStyle w:val="Prrafodelista"/>
        <w:spacing w:before="100" w:beforeAutospacing="1" w:after="100" w:afterAutospacing="1" w:line="276" w:lineRule="auto"/>
        <w:ind w:left="851" w:right="851"/>
        <w:jc w:val="both"/>
        <w:rPr>
          <w:rFonts w:ascii="Palatino Linotype" w:hAnsi="Palatino Linotype"/>
          <w:i/>
          <w:sz w:val="22"/>
        </w:rPr>
      </w:pPr>
      <w:r w:rsidRPr="00161438">
        <w:rPr>
          <w:rFonts w:ascii="Palatino Linotype" w:hAnsi="Palatino Linotype"/>
          <w:b/>
          <w:i/>
          <w:sz w:val="22"/>
        </w:rPr>
        <w:t>V.</w:t>
      </w:r>
      <w:r w:rsidRPr="00161438">
        <w:rPr>
          <w:rFonts w:ascii="Palatino Linotype" w:hAnsi="Palatino Linotype"/>
          <w:i/>
          <w:sz w:val="22"/>
        </w:rPr>
        <w:t xml:space="preserve"> El día y hora señalado para la audiencia inicial el presunto responsable rendirá su declaración por escrito o verbalmente y deberá ofrecer las pruebas que considere pertinentes. </w:t>
      </w:r>
    </w:p>
    <w:p w14:paraId="24EF0314" w14:textId="77777777" w:rsidR="00617CCF" w:rsidRPr="00161438" w:rsidRDefault="00617CCF" w:rsidP="00617CCF">
      <w:pPr>
        <w:pStyle w:val="Prrafodelista"/>
        <w:spacing w:before="100" w:beforeAutospacing="1" w:after="100" w:afterAutospacing="1" w:line="276" w:lineRule="auto"/>
        <w:ind w:left="851" w:right="851"/>
        <w:jc w:val="both"/>
        <w:rPr>
          <w:rFonts w:ascii="Palatino Linotype" w:hAnsi="Palatino Linotype"/>
          <w:i/>
          <w:sz w:val="22"/>
        </w:rPr>
      </w:pPr>
      <w:r w:rsidRPr="00161438">
        <w:rPr>
          <w:rFonts w:ascii="Palatino Linotype" w:hAnsi="Palatino Linotype"/>
          <w:i/>
          <w:sz w:val="22"/>
        </w:rPr>
        <w:t>En caso de tratarse de pruebas documentales, deberá exhibir todas las que tenga en su poder, o las que no estándolo, conste que las solicitó a través del acuse de recibo correspondiente debidamente sellado por la autoridad competente.</w:t>
      </w:r>
    </w:p>
    <w:p w14:paraId="0055E086" w14:textId="77777777" w:rsidR="00617CCF" w:rsidRPr="00161438" w:rsidRDefault="00617CCF" w:rsidP="00617CCF">
      <w:pPr>
        <w:pStyle w:val="Prrafodelista"/>
        <w:spacing w:before="100" w:beforeAutospacing="1" w:after="100" w:afterAutospacing="1" w:line="276" w:lineRule="auto"/>
        <w:ind w:left="851" w:right="851"/>
        <w:jc w:val="both"/>
        <w:rPr>
          <w:rFonts w:ascii="Palatino Linotype" w:hAnsi="Palatino Linotype"/>
          <w:i/>
          <w:sz w:val="22"/>
        </w:rPr>
      </w:pPr>
      <w:r w:rsidRPr="00161438">
        <w:rPr>
          <w:rFonts w:ascii="Palatino Linotype" w:hAnsi="Palatino Linotype"/>
          <w:i/>
          <w:sz w:val="22"/>
        </w:rPr>
        <w:t xml:space="preserve">Tratándose de documentos que obren en poder de terceros y que no pudo conseguirlos por obrar en archivos privados, deberá señalar el archivo donde se encuentren o la persona que los tenga a su cuidado para que, en su caso, le sean requeridos en los términos previstos en la presente Ley. </w:t>
      </w:r>
    </w:p>
    <w:p w14:paraId="79932861" w14:textId="77777777" w:rsidR="00617CCF" w:rsidRPr="00161438" w:rsidRDefault="00617CCF" w:rsidP="00617CCF">
      <w:pPr>
        <w:pStyle w:val="Prrafodelista"/>
        <w:spacing w:before="100" w:beforeAutospacing="1" w:after="100" w:afterAutospacing="1" w:line="276" w:lineRule="auto"/>
        <w:ind w:left="851" w:right="851"/>
        <w:jc w:val="both"/>
        <w:rPr>
          <w:rFonts w:ascii="Palatino Linotype" w:hAnsi="Palatino Linotype"/>
          <w:i/>
          <w:sz w:val="22"/>
        </w:rPr>
      </w:pPr>
      <w:r w:rsidRPr="00161438">
        <w:rPr>
          <w:rFonts w:ascii="Palatino Linotype" w:hAnsi="Palatino Linotype"/>
          <w:b/>
          <w:i/>
          <w:sz w:val="22"/>
        </w:rPr>
        <w:t>VI.</w:t>
      </w:r>
      <w:r w:rsidRPr="00161438">
        <w:rPr>
          <w:rFonts w:ascii="Palatino Linotype" w:hAnsi="Palatino Linotype"/>
          <w:i/>
          <w:sz w:val="22"/>
        </w:rPr>
        <w:t xml:space="preserve"> Los terceros llamados al procedimiento de responsabilidad administrativa, a más tardar durante la audiencia inicial, podrán manifestar por escrito o verbalmente lo que a su derecho convenga y ofrecer las pruebas que estimen conducentes, debiendo exhibir las documentales que obren en su poder, o las que no estándolo, conste que las solicitaron por el acuse de recibo correspondiente.</w:t>
      </w:r>
    </w:p>
    <w:p w14:paraId="1D80F7D2" w14:textId="77777777" w:rsidR="00617CCF" w:rsidRPr="00161438" w:rsidRDefault="00617CCF" w:rsidP="00617CCF">
      <w:pPr>
        <w:pStyle w:val="Prrafodelista"/>
        <w:spacing w:before="100" w:beforeAutospacing="1" w:after="100" w:afterAutospacing="1" w:line="276" w:lineRule="auto"/>
        <w:ind w:left="851" w:right="851"/>
        <w:jc w:val="both"/>
        <w:rPr>
          <w:rFonts w:ascii="Palatino Linotype" w:hAnsi="Palatino Linotype"/>
          <w:i/>
          <w:sz w:val="22"/>
        </w:rPr>
      </w:pPr>
      <w:r w:rsidRPr="00161438">
        <w:rPr>
          <w:rFonts w:ascii="Palatino Linotype" w:hAnsi="Palatino Linotype"/>
          <w:i/>
          <w:sz w:val="22"/>
        </w:rPr>
        <w:t xml:space="preserve">Tratándose de documentos que obren en poder de terceros y que no pudieron conseguirlos por obrar en archivos privados, deberán señalar el archivo donde se encuentren o la persona que los tenga a su cuidado para que, en su caso, le sean requeridos. </w:t>
      </w:r>
    </w:p>
    <w:p w14:paraId="77AFE869" w14:textId="77777777" w:rsidR="00617CCF" w:rsidRPr="00161438" w:rsidRDefault="00617CCF" w:rsidP="00617CCF">
      <w:pPr>
        <w:pStyle w:val="Prrafodelista"/>
        <w:spacing w:before="100" w:beforeAutospacing="1" w:after="100" w:afterAutospacing="1" w:line="276" w:lineRule="auto"/>
        <w:ind w:left="851" w:right="851"/>
        <w:jc w:val="both"/>
        <w:rPr>
          <w:rFonts w:ascii="Palatino Linotype" w:hAnsi="Palatino Linotype"/>
          <w:i/>
          <w:sz w:val="22"/>
        </w:rPr>
      </w:pPr>
      <w:r w:rsidRPr="00161438">
        <w:rPr>
          <w:rFonts w:ascii="Palatino Linotype" w:hAnsi="Palatino Linotype"/>
          <w:b/>
          <w:i/>
          <w:sz w:val="22"/>
        </w:rPr>
        <w:t>VII.</w:t>
      </w:r>
      <w:r w:rsidRPr="00161438">
        <w:rPr>
          <w:rFonts w:ascii="Palatino Linotype" w:hAnsi="Palatino Linotype"/>
          <w:i/>
          <w:sz w:val="22"/>
        </w:rPr>
        <w:t xml:space="preserve"> Una vez que las partes hayan manifestado durante la audiencia inicial lo que a su derecho convenga y ofrecido sus respectivas pruebas, la autoridad substanciadora declarará cerrada dicha audiencia inicial, posteriormente las partes no podrán ofrecer más pruebas, salvo las que sean supervenientes. </w:t>
      </w:r>
    </w:p>
    <w:p w14:paraId="3273FC08" w14:textId="77777777" w:rsidR="00617CCF" w:rsidRPr="00161438" w:rsidRDefault="00617CCF" w:rsidP="00617CCF">
      <w:pPr>
        <w:pStyle w:val="Prrafodelista"/>
        <w:spacing w:before="100" w:beforeAutospacing="1" w:after="100" w:afterAutospacing="1" w:line="276" w:lineRule="auto"/>
        <w:ind w:left="851" w:right="851"/>
        <w:jc w:val="both"/>
        <w:rPr>
          <w:rFonts w:ascii="Palatino Linotype" w:hAnsi="Palatino Linotype"/>
          <w:i/>
          <w:sz w:val="22"/>
        </w:rPr>
      </w:pPr>
      <w:r w:rsidRPr="00161438">
        <w:rPr>
          <w:rFonts w:ascii="Palatino Linotype" w:hAnsi="Palatino Linotype"/>
          <w:b/>
          <w:i/>
          <w:sz w:val="22"/>
        </w:rPr>
        <w:t>VIII.</w:t>
      </w:r>
      <w:r w:rsidRPr="00161438">
        <w:rPr>
          <w:rFonts w:ascii="Palatino Linotype" w:hAnsi="Palatino Linotype"/>
          <w:i/>
          <w:sz w:val="22"/>
        </w:rPr>
        <w:t xml:space="preserve"> Dentro de los quince días hábiles siguientes al cierre de la audiencia inicial, la autoridad substanciadora deberá emitir el acuerdo de admisión de pruebas que corresponda, donde deberá ordenar las diligencias necesarias para su preparación y desahogo. </w:t>
      </w:r>
    </w:p>
    <w:p w14:paraId="26988A5C" w14:textId="77777777" w:rsidR="00617CCF" w:rsidRPr="00161438" w:rsidRDefault="00617CCF" w:rsidP="00617CCF">
      <w:pPr>
        <w:pStyle w:val="Prrafodelista"/>
        <w:spacing w:before="100" w:beforeAutospacing="1" w:after="100" w:afterAutospacing="1" w:line="276" w:lineRule="auto"/>
        <w:ind w:left="851" w:right="851"/>
        <w:jc w:val="both"/>
        <w:rPr>
          <w:rFonts w:ascii="Palatino Linotype" w:hAnsi="Palatino Linotype"/>
          <w:i/>
          <w:sz w:val="22"/>
        </w:rPr>
      </w:pPr>
      <w:r w:rsidRPr="00161438">
        <w:rPr>
          <w:rFonts w:ascii="Palatino Linotype" w:hAnsi="Palatino Linotype"/>
          <w:b/>
          <w:i/>
          <w:sz w:val="22"/>
        </w:rPr>
        <w:t>IX.</w:t>
      </w:r>
      <w:r w:rsidRPr="00161438">
        <w:rPr>
          <w:rFonts w:ascii="Palatino Linotype" w:hAnsi="Palatino Linotype"/>
          <w:i/>
          <w:sz w:val="22"/>
        </w:rPr>
        <w:t xml:space="preserve"> Concluido el desahogo de las pruebas ofrecidas por las partes y si no existieran diligencias pendientes para mejor proveer o más pruebas que desahogar, la </w:t>
      </w:r>
      <w:r w:rsidRPr="00161438">
        <w:rPr>
          <w:rFonts w:ascii="Palatino Linotype" w:hAnsi="Palatino Linotype"/>
          <w:i/>
          <w:sz w:val="22"/>
        </w:rPr>
        <w:lastRenderedPageBreak/>
        <w:t xml:space="preserve">autoridad substanciadora declarará abierto el periodo de alegatos por un término de cinco días hábiles comunes para las partes. </w:t>
      </w:r>
    </w:p>
    <w:p w14:paraId="4500C1E4" w14:textId="77777777" w:rsidR="00617CCF" w:rsidRPr="00161438" w:rsidRDefault="00617CCF" w:rsidP="00617CCF">
      <w:pPr>
        <w:pStyle w:val="Prrafodelista"/>
        <w:spacing w:before="100" w:beforeAutospacing="1" w:after="100" w:afterAutospacing="1" w:line="276" w:lineRule="auto"/>
        <w:ind w:left="851" w:right="851"/>
        <w:jc w:val="both"/>
        <w:rPr>
          <w:rFonts w:ascii="Palatino Linotype" w:hAnsi="Palatino Linotype"/>
          <w:i/>
          <w:sz w:val="22"/>
        </w:rPr>
      </w:pPr>
      <w:r w:rsidRPr="00161438">
        <w:rPr>
          <w:rFonts w:ascii="Palatino Linotype" w:hAnsi="Palatino Linotype"/>
          <w:b/>
          <w:i/>
          <w:sz w:val="22"/>
        </w:rPr>
        <w:t>X</w:t>
      </w:r>
      <w:r w:rsidRPr="00161438">
        <w:rPr>
          <w:rFonts w:ascii="Palatino Linotype" w:hAnsi="Palatino Linotype"/>
          <w:i/>
          <w:sz w:val="22"/>
        </w:rPr>
        <w:t xml:space="preserve">. Una vez trascurrido el periodo de alegatos, la autoridad </w:t>
      </w:r>
      <w:proofErr w:type="spellStart"/>
      <w:r w:rsidRPr="00161438">
        <w:rPr>
          <w:rFonts w:ascii="Palatino Linotype" w:hAnsi="Palatino Linotype"/>
          <w:i/>
          <w:sz w:val="22"/>
        </w:rPr>
        <w:t>resolutora</w:t>
      </w:r>
      <w:proofErr w:type="spellEnd"/>
      <w:r w:rsidRPr="00161438">
        <w:rPr>
          <w:rFonts w:ascii="Palatino Linotype" w:hAnsi="Palatino Linotype"/>
          <w:i/>
          <w:sz w:val="22"/>
        </w:rPr>
        <w:t xml:space="preserve">, de oficio, declarará cerrada la instrucción y citará a las partes para oír la resolución que corresponda, la cual deberá dictarse en un plazo no mayor a treinta días hábiles, el cual podrá ampliarse por una sola vez por un término igual cuando la complejidad del asunto así lo requiera, debiendo fundar y motivar las causas para ello. </w:t>
      </w:r>
    </w:p>
    <w:p w14:paraId="491B12D5" w14:textId="77777777" w:rsidR="00617CCF" w:rsidRPr="00161438" w:rsidRDefault="00617CCF" w:rsidP="00617CCF">
      <w:pPr>
        <w:pStyle w:val="Prrafodelista"/>
        <w:spacing w:before="100" w:beforeAutospacing="1" w:after="100" w:afterAutospacing="1" w:line="276" w:lineRule="auto"/>
        <w:ind w:left="851" w:right="851"/>
        <w:jc w:val="both"/>
        <w:rPr>
          <w:rFonts w:ascii="Palatino Linotype" w:eastAsia="Calibri" w:hAnsi="Palatino Linotype" w:cs="Arial"/>
          <w:i/>
          <w:sz w:val="22"/>
        </w:rPr>
      </w:pPr>
      <w:r w:rsidRPr="00161438">
        <w:rPr>
          <w:rFonts w:ascii="Palatino Linotype" w:hAnsi="Palatino Linotype"/>
          <w:b/>
          <w:i/>
          <w:sz w:val="22"/>
        </w:rPr>
        <w:t>XI.</w:t>
      </w:r>
      <w:r w:rsidRPr="00161438">
        <w:rPr>
          <w:rFonts w:ascii="Palatino Linotype" w:hAnsi="Palatino Linotype"/>
          <w:i/>
          <w:sz w:val="22"/>
        </w:rPr>
        <w:t xml:space="preserve"> La resolución, deberá notificarse personalmente al servidor público o particular, según corresponda. En su caso, se notificará a los denunciantes únicamente para su conocimiento, y al jefe inmediato o al titular de la dependencia, municipio u organismo auxiliar, para los efectos de su ejecución, en un término que no exceda de diez días hábiles.”</w:t>
      </w:r>
    </w:p>
    <w:p w14:paraId="2EAE4867" w14:textId="77777777" w:rsidR="00617CCF" w:rsidRPr="00161438" w:rsidRDefault="00617CCF" w:rsidP="00617CCF">
      <w:pPr>
        <w:pStyle w:val="Prrafodelista"/>
        <w:spacing w:before="100" w:beforeAutospacing="1" w:after="100" w:afterAutospacing="1" w:line="360" w:lineRule="auto"/>
        <w:ind w:left="0"/>
        <w:jc w:val="both"/>
        <w:rPr>
          <w:rFonts w:ascii="Palatino Linotype" w:eastAsia="Calibri" w:hAnsi="Palatino Linotype" w:cs="Arial"/>
        </w:rPr>
      </w:pPr>
    </w:p>
    <w:p w14:paraId="6F1C54C8" w14:textId="77777777" w:rsidR="00617CCF" w:rsidRPr="00161438" w:rsidRDefault="00617CCF" w:rsidP="00617CCF">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Para el caso de las faltas administrativas graves o faltas de particulares, el procedimiento de responsabilidad administrativa se llevará ante el Tribunal de Justicia Administrativa del Estado de México y Municipios; y, de acuerdo con el numeral 195 de la Ley de Responsabilidades Administrativas del Estado de México y Municipios, el proceso se llevará a cabo de la siguiente forma:</w:t>
      </w:r>
    </w:p>
    <w:p w14:paraId="2CED73CB" w14:textId="77777777" w:rsidR="00617CCF" w:rsidRPr="00161438" w:rsidRDefault="00617CCF" w:rsidP="00617CCF">
      <w:pPr>
        <w:pStyle w:val="Prrafodelista"/>
        <w:spacing w:before="100" w:beforeAutospacing="1" w:after="100" w:afterAutospacing="1" w:line="360" w:lineRule="auto"/>
        <w:ind w:left="0"/>
        <w:jc w:val="both"/>
        <w:rPr>
          <w:rFonts w:ascii="Palatino Linotype" w:eastAsia="Calibri" w:hAnsi="Palatino Linotype" w:cs="Arial"/>
        </w:rPr>
      </w:pPr>
    </w:p>
    <w:p w14:paraId="2C800565" w14:textId="77777777" w:rsidR="00617CCF" w:rsidRPr="00161438" w:rsidRDefault="00617CCF" w:rsidP="00617CCF">
      <w:pPr>
        <w:pStyle w:val="Prrafodelista"/>
        <w:spacing w:before="100" w:beforeAutospacing="1" w:after="100" w:afterAutospacing="1" w:line="276" w:lineRule="auto"/>
        <w:ind w:left="851" w:right="851"/>
        <w:jc w:val="both"/>
        <w:rPr>
          <w:rFonts w:ascii="Palatino Linotype" w:hAnsi="Palatino Linotype"/>
          <w:i/>
          <w:sz w:val="22"/>
        </w:rPr>
      </w:pPr>
      <w:r w:rsidRPr="00161438">
        <w:rPr>
          <w:rFonts w:ascii="Palatino Linotype" w:hAnsi="Palatino Linotype"/>
          <w:i/>
          <w:sz w:val="22"/>
        </w:rPr>
        <w:t xml:space="preserve">“Las autoridades substanciadoras deberán observar lo dispuesto en las fracciones I a la VII del artículo anterior, posteriormente procederán en los siguientes términos: </w:t>
      </w:r>
    </w:p>
    <w:p w14:paraId="465BB494" w14:textId="77777777" w:rsidR="00617CCF" w:rsidRPr="00161438" w:rsidRDefault="00617CCF" w:rsidP="00617CCF">
      <w:pPr>
        <w:pStyle w:val="Prrafodelista"/>
        <w:spacing w:before="100" w:beforeAutospacing="1" w:after="100" w:afterAutospacing="1" w:line="276" w:lineRule="auto"/>
        <w:ind w:left="851" w:right="851"/>
        <w:jc w:val="both"/>
        <w:rPr>
          <w:rFonts w:ascii="Palatino Linotype" w:hAnsi="Palatino Linotype"/>
          <w:i/>
          <w:sz w:val="22"/>
        </w:rPr>
      </w:pPr>
      <w:r w:rsidRPr="00161438">
        <w:rPr>
          <w:rFonts w:ascii="Palatino Linotype" w:hAnsi="Palatino Linotype"/>
          <w:b/>
          <w:i/>
          <w:sz w:val="22"/>
        </w:rPr>
        <w:t>I.</w:t>
      </w:r>
      <w:r w:rsidRPr="00161438">
        <w:rPr>
          <w:rFonts w:ascii="Palatino Linotype" w:hAnsi="Palatino Linotype"/>
          <w:i/>
          <w:sz w:val="22"/>
        </w:rPr>
        <w:t xml:space="preserve"> Dentro de los tres días hábiles siguientes de haber concluido la audiencia inicial, la autoridad substanciadora deberá, bajo su responsabilidad, enviar al Tribunal, los autos originales del expediente, así como notificar a las partes la fecha de su envío, indicando el domicilio del Tribunal encargado de la resolución del asunto.</w:t>
      </w:r>
    </w:p>
    <w:p w14:paraId="472B7725" w14:textId="77777777" w:rsidR="00617CCF" w:rsidRPr="00161438" w:rsidRDefault="00617CCF" w:rsidP="00617CCF">
      <w:pPr>
        <w:pStyle w:val="Prrafodelista"/>
        <w:spacing w:before="100" w:beforeAutospacing="1" w:after="100" w:afterAutospacing="1" w:line="276" w:lineRule="auto"/>
        <w:ind w:left="851" w:right="851"/>
        <w:jc w:val="both"/>
        <w:rPr>
          <w:rFonts w:ascii="Palatino Linotype" w:hAnsi="Palatino Linotype"/>
          <w:i/>
          <w:sz w:val="22"/>
        </w:rPr>
      </w:pPr>
      <w:r w:rsidRPr="00161438">
        <w:rPr>
          <w:rFonts w:ascii="Palatino Linotype" w:hAnsi="Palatino Linotype"/>
          <w:b/>
          <w:i/>
          <w:sz w:val="22"/>
        </w:rPr>
        <w:t>II.</w:t>
      </w:r>
      <w:r w:rsidRPr="00161438">
        <w:rPr>
          <w:rFonts w:ascii="Palatino Linotype" w:hAnsi="Palatino Linotype"/>
          <w:i/>
          <w:sz w:val="22"/>
        </w:rPr>
        <w:t xml:space="preserve"> Cuando el Tribunal reciba el expediente, bajo su más estricta responsabilidad, deberá verificar que la falta descrita en el informe de presunta responsabilidad administrativa sea de las consideradas como graves. </w:t>
      </w:r>
    </w:p>
    <w:p w14:paraId="69869710" w14:textId="77777777" w:rsidR="00617CCF" w:rsidRPr="00161438" w:rsidRDefault="00617CCF" w:rsidP="00617CCF">
      <w:pPr>
        <w:pStyle w:val="Prrafodelista"/>
        <w:spacing w:before="100" w:beforeAutospacing="1" w:after="100" w:afterAutospacing="1" w:line="276" w:lineRule="auto"/>
        <w:ind w:left="851" w:right="851"/>
        <w:jc w:val="both"/>
        <w:rPr>
          <w:rFonts w:ascii="Palatino Linotype" w:hAnsi="Palatino Linotype"/>
          <w:i/>
          <w:sz w:val="22"/>
        </w:rPr>
      </w:pPr>
      <w:r w:rsidRPr="00161438">
        <w:rPr>
          <w:rFonts w:ascii="Palatino Linotype" w:hAnsi="Palatino Linotype"/>
          <w:i/>
          <w:sz w:val="22"/>
        </w:rPr>
        <w:t xml:space="preserve">En caso de no serlo, fundando y motivando debidamente su resolución, enviará el expediente respectivo a la autoridad substanciadora que corresponda para que </w:t>
      </w:r>
      <w:r w:rsidRPr="00161438">
        <w:rPr>
          <w:rFonts w:ascii="Palatino Linotype" w:hAnsi="Palatino Linotype"/>
          <w:i/>
          <w:sz w:val="22"/>
        </w:rPr>
        <w:lastRenderedPageBreak/>
        <w:t xml:space="preserve">continúe el procedimiento en términos de lo dispuesto en el artículo anterior. De igual forma, de advertir el Tribunal que los hechos descritos por la autoridad investigadora en el informe de presunta responsabilidad administrativa corresponden a la descripción de una falta grave diversa, le ordenará a ésta realice la reclasificación que corresponda, pudiendo señalar las directrices que considere pertinentes para su debida presentación, para lo cual le concederá un plazo de tres días hábiles. </w:t>
      </w:r>
    </w:p>
    <w:p w14:paraId="6B5E2BBC" w14:textId="77777777" w:rsidR="00617CCF" w:rsidRPr="00161438" w:rsidRDefault="00617CCF" w:rsidP="00617CCF">
      <w:pPr>
        <w:pStyle w:val="Prrafodelista"/>
        <w:spacing w:before="100" w:beforeAutospacing="1" w:after="100" w:afterAutospacing="1" w:line="276" w:lineRule="auto"/>
        <w:ind w:left="851" w:right="851"/>
        <w:jc w:val="both"/>
        <w:rPr>
          <w:rFonts w:ascii="Palatino Linotype" w:hAnsi="Palatino Linotype"/>
          <w:i/>
          <w:sz w:val="22"/>
        </w:rPr>
      </w:pPr>
      <w:r w:rsidRPr="00161438">
        <w:rPr>
          <w:rFonts w:ascii="Palatino Linotype" w:hAnsi="Palatino Linotype"/>
          <w:i/>
          <w:sz w:val="22"/>
        </w:rPr>
        <w:t xml:space="preserve">En caso de que la autoridad investigadora se niegue a hacer la reclasificación, bajo su más estricta responsabilidad así lo hará del conocimiento del Tribunal fundando y motivando su proceder. En este caso, dicho Tribunal continuará con el procedimiento de responsabilidad administrativa. </w:t>
      </w:r>
    </w:p>
    <w:p w14:paraId="16C0ACDB" w14:textId="77777777" w:rsidR="00617CCF" w:rsidRPr="00161438" w:rsidRDefault="00617CCF" w:rsidP="00617CCF">
      <w:pPr>
        <w:pStyle w:val="Prrafodelista"/>
        <w:spacing w:before="100" w:beforeAutospacing="1" w:after="100" w:afterAutospacing="1" w:line="276" w:lineRule="auto"/>
        <w:ind w:left="851" w:right="851"/>
        <w:jc w:val="both"/>
        <w:rPr>
          <w:rFonts w:ascii="Palatino Linotype" w:hAnsi="Palatino Linotype"/>
          <w:i/>
          <w:sz w:val="22"/>
        </w:rPr>
      </w:pPr>
      <w:r w:rsidRPr="00161438">
        <w:rPr>
          <w:rFonts w:ascii="Palatino Linotype" w:hAnsi="Palatino Linotype"/>
          <w:i/>
          <w:sz w:val="22"/>
        </w:rPr>
        <w:t xml:space="preserve">Una vez que el Tribunal haya determinado su competencia y en su caso, se haya solventado la reclasificación, deberá notificar personalmente a las partes sobre la recepción del expediente. </w:t>
      </w:r>
    </w:p>
    <w:p w14:paraId="78B41436" w14:textId="77777777" w:rsidR="00617CCF" w:rsidRPr="00161438" w:rsidRDefault="00617CCF" w:rsidP="00617CCF">
      <w:pPr>
        <w:pStyle w:val="Prrafodelista"/>
        <w:spacing w:before="100" w:beforeAutospacing="1" w:after="100" w:afterAutospacing="1" w:line="276" w:lineRule="auto"/>
        <w:ind w:left="851" w:right="851"/>
        <w:jc w:val="both"/>
        <w:rPr>
          <w:rFonts w:ascii="Palatino Linotype" w:hAnsi="Palatino Linotype"/>
          <w:i/>
          <w:sz w:val="22"/>
        </w:rPr>
      </w:pPr>
      <w:r w:rsidRPr="00161438">
        <w:rPr>
          <w:rFonts w:ascii="Palatino Linotype" w:hAnsi="Palatino Linotype"/>
          <w:i/>
          <w:sz w:val="22"/>
        </w:rPr>
        <w:t xml:space="preserve">Cuando conste en autos que las partes han sido debidamente notificadas, dictará dentro de los quince días hábiles siguientes el acuerdo de admisión de pruebas que corresponda, donde deberá ordenar las diligencias necesarias para su preparación y desahogo. </w:t>
      </w:r>
    </w:p>
    <w:p w14:paraId="2F7866D6" w14:textId="77777777" w:rsidR="00617CCF" w:rsidRPr="00161438" w:rsidRDefault="00617CCF" w:rsidP="00617CCF">
      <w:pPr>
        <w:pStyle w:val="Prrafodelista"/>
        <w:spacing w:before="100" w:beforeAutospacing="1" w:after="100" w:afterAutospacing="1" w:line="276" w:lineRule="auto"/>
        <w:ind w:left="851" w:right="851"/>
        <w:jc w:val="both"/>
        <w:rPr>
          <w:rFonts w:ascii="Palatino Linotype" w:hAnsi="Palatino Linotype"/>
          <w:i/>
          <w:sz w:val="22"/>
        </w:rPr>
      </w:pPr>
      <w:r w:rsidRPr="00161438">
        <w:rPr>
          <w:rFonts w:ascii="Palatino Linotype" w:hAnsi="Palatino Linotype"/>
          <w:b/>
          <w:i/>
          <w:sz w:val="22"/>
        </w:rPr>
        <w:t>III.</w:t>
      </w:r>
      <w:r w:rsidRPr="00161438">
        <w:rPr>
          <w:rFonts w:ascii="Palatino Linotype" w:hAnsi="Palatino Linotype"/>
          <w:i/>
          <w:sz w:val="22"/>
        </w:rPr>
        <w:t xml:space="preserve"> Concluido el desahogo de las pruebas ofrecidas por las partes y si no existieran diligencias pendientes para mejor proveer o más pruebas que desahogar, el Tribunal declarará abierto el periodo de alegatos por un término de cinco días hábiles comunes para las partes. </w:t>
      </w:r>
    </w:p>
    <w:p w14:paraId="390DE61A" w14:textId="77777777" w:rsidR="00617CCF" w:rsidRPr="00161438" w:rsidRDefault="00617CCF" w:rsidP="00617CCF">
      <w:pPr>
        <w:pStyle w:val="Prrafodelista"/>
        <w:spacing w:before="100" w:beforeAutospacing="1" w:after="100" w:afterAutospacing="1" w:line="276" w:lineRule="auto"/>
        <w:ind w:left="851" w:right="851"/>
        <w:jc w:val="both"/>
        <w:rPr>
          <w:rFonts w:ascii="Palatino Linotype" w:hAnsi="Palatino Linotype"/>
          <w:i/>
          <w:sz w:val="22"/>
        </w:rPr>
      </w:pPr>
      <w:r w:rsidRPr="00161438">
        <w:rPr>
          <w:rFonts w:ascii="Palatino Linotype" w:hAnsi="Palatino Linotype"/>
          <w:b/>
          <w:i/>
          <w:sz w:val="22"/>
        </w:rPr>
        <w:t>IV.</w:t>
      </w:r>
      <w:r w:rsidRPr="00161438">
        <w:rPr>
          <w:rFonts w:ascii="Palatino Linotype" w:hAnsi="Palatino Linotype"/>
          <w:i/>
          <w:sz w:val="22"/>
        </w:rPr>
        <w:t xml:space="preserve"> Una vez trascurrido el periodo de alegatos, el Tribunal, de oficio, declarará cerrada la instrucción y citará a las partes para oír la resolución que corresponda, la cual deberá dictarse en un plazo no mayor a treinta días hábiles, el cual podrá ampliarse por un término igual, cuando la complejidad del asunto así lo requiera debiendo fundar y motivar las causas para ello. </w:t>
      </w:r>
    </w:p>
    <w:p w14:paraId="65413C6C" w14:textId="77777777" w:rsidR="00617CCF" w:rsidRPr="00161438" w:rsidRDefault="00617CCF" w:rsidP="00617CCF">
      <w:pPr>
        <w:pStyle w:val="Prrafodelista"/>
        <w:spacing w:before="100" w:beforeAutospacing="1" w:after="100" w:afterAutospacing="1" w:line="276" w:lineRule="auto"/>
        <w:ind w:left="851" w:right="851"/>
        <w:jc w:val="both"/>
        <w:rPr>
          <w:rFonts w:ascii="Palatino Linotype" w:hAnsi="Palatino Linotype"/>
          <w:i/>
          <w:sz w:val="22"/>
        </w:rPr>
      </w:pPr>
      <w:r w:rsidRPr="00161438">
        <w:rPr>
          <w:rFonts w:ascii="Palatino Linotype" w:hAnsi="Palatino Linotype"/>
          <w:b/>
          <w:i/>
          <w:sz w:val="22"/>
        </w:rPr>
        <w:t>V.</w:t>
      </w:r>
      <w:r w:rsidRPr="00161438">
        <w:rPr>
          <w:rFonts w:ascii="Palatino Linotype" w:hAnsi="Palatino Linotype"/>
          <w:i/>
          <w:sz w:val="22"/>
        </w:rPr>
        <w:t xml:space="preserve"> La resolución, deberá notificarse personalmente al servidor público o particular, según corresponda. En su caso, se notificará a los denunciantes únicamente para su conocimiento y al jefe inmediato o al titular de la dependencia, municipio u organismo auxiliar, para los efectos de su ejecución, en un término que no exceda de diez días hábiles.”</w:t>
      </w:r>
    </w:p>
    <w:p w14:paraId="12B7F84B" w14:textId="77777777" w:rsidR="00617CCF" w:rsidRPr="00161438" w:rsidRDefault="00617CCF" w:rsidP="00617CCF">
      <w:pPr>
        <w:pStyle w:val="Prrafodelista"/>
        <w:spacing w:before="100" w:beforeAutospacing="1" w:after="100" w:afterAutospacing="1" w:line="360" w:lineRule="auto"/>
        <w:ind w:left="0"/>
        <w:jc w:val="both"/>
        <w:rPr>
          <w:rFonts w:ascii="Palatino Linotype" w:eastAsia="Calibri" w:hAnsi="Palatino Linotype" w:cs="Arial"/>
        </w:rPr>
      </w:pPr>
    </w:p>
    <w:p w14:paraId="47EBCC78" w14:textId="4A9F3D9D" w:rsidR="00617CCF" w:rsidRPr="00161438" w:rsidRDefault="0072785C" w:rsidP="00617CCF">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lastRenderedPageBreak/>
        <w:t>De lo anterior expuesto</w:t>
      </w:r>
      <w:r w:rsidR="00617CCF" w:rsidRPr="00161438">
        <w:rPr>
          <w:rFonts w:ascii="Palatino Linotype" w:eastAsia="Calibri" w:hAnsi="Palatino Linotype" w:cs="Arial"/>
        </w:rPr>
        <w:t xml:space="preserve"> podemos concluir que, por cuanto hace a los expedientes generados por responsabilidades administrativas no graves, la actuación de </w:t>
      </w:r>
      <w:r w:rsidR="00990206" w:rsidRPr="00161438">
        <w:rPr>
          <w:rFonts w:ascii="Palatino Linotype" w:eastAsia="Calibri" w:hAnsi="Palatino Linotype" w:cs="Arial"/>
        </w:rPr>
        <w:t>la Contraloría</w:t>
      </w:r>
      <w:r w:rsidR="00617CCF" w:rsidRPr="00161438">
        <w:rPr>
          <w:rFonts w:ascii="Palatino Linotype" w:eastAsia="Calibri" w:hAnsi="Palatino Linotype" w:cs="Arial"/>
        </w:rPr>
        <w:t xml:space="preserve"> Municipal trasciende hasta la resolución del conflicto. Mientras </w:t>
      </w:r>
      <w:r w:rsidR="00990206" w:rsidRPr="00161438">
        <w:rPr>
          <w:rFonts w:ascii="Palatino Linotype" w:eastAsia="Calibri" w:hAnsi="Palatino Linotype" w:cs="Arial"/>
        </w:rPr>
        <w:t>que,</w:t>
      </w:r>
      <w:r w:rsidR="00617CCF" w:rsidRPr="00161438">
        <w:rPr>
          <w:rFonts w:ascii="Palatino Linotype" w:eastAsia="Calibri" w:hAnsi="Palatino Linotype" w:cs="Arial"/>
        </w:rPr>
        <w:t xml:space="preserve"> en las responsabilidades administrativas graves, una vez desahogada la audiencia inicial, deberá remitir el expediente al Juzgador Administrativo Estatal, quien será el encargado de emitir la resolución.</w:t>
      </w:r>
    </w:p>
    <w:p w14:paraId="1285CC4D" w14:textId="77777777" w:rsidR="008D70D8" w:rsidRPr="00161438" w:rsidRDefault="008D70D8" w:rsidP="008D70D8">
      <w:pPr>
        <w:pStyle w:val="Prrafodelista"/>
        <w:spacing w:before="100" w:beforeAutospacing="1" w:after="100" w:afterAutospacing="1" w:line="360" w:lineRule="auto"/>
        <w:ind w:left="0"/>
        <w:jc w:val="both"/>
        <w:rPr>
          <w:rFonts w:ascii="Palatino Linotype" w:eastAsia="Calibri" w:hAnsi="Palatino Linotype" w:cs="Arial"/>
        </w:rPr>
      </w:pPr>
    </w:p>
    <w:p w14:paraId="0D3F671B" w14:textId="65A32B59" w:rsidR="008D70D8" w:rsidRPr="00161438" w:rsidRDefault="0072785C" w:rsidP="00617CCF">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Asimismo, l</w:t>
      </w:r>
      <w:r w:rsidR="008D70D8" w:rsidRPr="00161438">
        <w:rPr>
          <w:rFonts w:ascii="Palatino Linotype" w:eastAsia="Calibri" w:hAnsi="Palatino Linotype" w:cs="Arial"/>
        </w:rPr>
        <w:t xml:space="preserve">uego de haber </w:t>
      </w:r>
      <w:r w:rsidRPr="00161438">
        <w:rPr>
          <w:rFonts w:ascii="Palatino Linotype" w:eastAsia="Calibri" w:hAnsi="Palatino Linotype" w:cs="Arial"/>
        </w:rPr>
        <w:t>analizado</w:t>
      </w:r>
      <w:r w:rsidR="008D70D8" w:rsidRPr="00161438">
        <w:rPr>
          <w:rFonts w:ascii="Palatino Linotype" w:eastAsia="Calibri" w:hAnsi="Palatino Linotype" w:cs="Arial"/>
        </w:rPr>
        <w:t xml:space="preserve"> la línea procesal que presupone un procedimiento por responsabilidades administrativas, podemos apreciar la complejidad de su propia naturaleza</w:t>
      </w:r>
      <w:r w:rsidR="006B1535" w:rsidRPr="00161438">
        <w:rPr>
          <w:rFonts w:ascii="Palatino Linotype" w:eastAsia="Calibri" w:hAnsi="Palatino Linotype" w:cs="Arial"/>
        </w:rPr>
        <w:t xml:space="preserve">, </w:t>
      </w:r>
      <w:r w:rsidR="008D70D8" w:rsidRPr="00161438">
        <w:rPr>
          <w:rFonts w:ascii="Palatino Linotype" w:eastAsia="Calibri" w:hAnsi="Palatino Linotype" w:cs="Arial"/>
        </w:rPr>
        <w:t xml:space="preserve">ello en el tenor de que no todos los expedientes </w:t>
      </w:r>
      <w:r w:rsidR="006B1535" w:rsidRPr="00161438">
        <w:rPr>
          <w:rFonts w:ascii="Palatino Linotype" w:eastAsia="Calibri" w:hAnsi="Palatino Linotype" w:cs="Arial"/>
        </w:rPr>
        <w:t>existen</w:t>
      </w:r>
      <w:r w:rsidR="008D70D8" w:rsidRPr="00161438">
        <w:rPr>
          <w:rFonts w:ascii="Palatino Linotype" w:eastAsia="Calibri" w:hAnsi="Palatino Linotype" w:cs="Arial"/>
        </w:rPr>
        <w:t xml:space="preserve">, necesariamente, </w:t>
      </w:r>
      <w:r w:rsidR="006B1535" w:rsidRPr="00161438">
        <w:rPr>
          <w:rFonts w:ascii="Palatino Linotype" w:eastAsia="Calibri" w:hAnsi="Palatino Linotype" w:cs="Arial"/>
        </w:rPr>
        <w:t>bajo las</w:t>
      </w:r>
      <w:r w:rsidR="008D70D8" w:rsidRPr="00161438">
        <w:rPr>
          <w:rFonts w:ascii="Palatino Linotype" w:eastAsia="Calibri" w:hAnsi="Palatino Linotype" w:cs="Arial"/>
        </w:rPr>
        <w:t xml:space="preserve"> mismas circunstancias</w:t>
      </w:r>
      <w:r w:rsidR="006B1535" w:rsidRPr="00161438">
        <w:rPr>
          <w:rFonts w:ascii="Palatino Linotype" w:eastAsia="Calibri" w:hAnsi="Palatino Linotype" w:cs="Arial"/>
        </w:rPr>
        <w:t xml:space="preserve"> procesales y gravosas</w:t>
      </w:r>
      <w:r w:rsidR="008D70D8" w:rsidRPr="00161438">
        <w:rPr>
          <w:rFonts w:ascii="Palatino Linotype" w:eastAsia="Calibri" w:hAnsi="Palatino Linotype" w:cs="Arial"/>
        </w:rPr>
        <w:t xml:space="preserve">. </w:t>
      </w:r>
      <w:r w:rsidR="00D575DE" w:rsidRPr="00161438">
        <w:rPr>
          <w:rFonts w:ascii="Palatino Linotype" w:eastAsia="Calibri" w:hAnsi="Palatino Linotype" w:cs="Arial"/>
        </w:rPr>
        <w:t>Ello es así, ya que, por una lado, la calificación de la conducta que realice la autoridad investigadora será determinada como una falta administrativa grave o no grave; y, por otro lado, los expedientes podrán</w:t>
      </w:r>
      <w:r w:rsidR="008D70D8" w:rsidRPr="00161438">
        <w:rPr>
          <w:rFonts w:ascii="Palatino Linotype" w:eastAsia="Calibri" w:hAnsi="Palatino Linotype" w:cs="Arial"/>
        </w:rPr>
        <w:t xml:space="preserve"> </w:t>
      </w:r>
      <w:r w:rsidR="00D575DE" w:rsidRPr="00161438">
        <w:rPr>
          <w:rFonts w:ascii="Palatino Linotype" w:eastAsia="Calibri" w:hAnsi="Palatino Linotype" w:cs="Arial"/>
        </w:rPr>
        <w:t>encontrarse en las siguientes condiciones</w:t>
      </w:r>
      <w:r w:rsidR="008D70D8" w:rsidRPr="00161438">
        <w:rPr>
          <w:rFonts w:ascii="Palatino Linotype" w:eastAsia="Calibri" w:hAnsi="Palatino Linotype" w:cs="Arial"/>
        </w:rPr>
        <w:t xml:space="preserve">: a) en etapa de investigación; b) que estuvieron en etapa de investigación y se concluyera que no </w:t>
      </w:r>
      <w:r w:rsidR="00D575DE" w:rsidRPr="00161438">
        <w:rPr>
          <w:rFonts w:ascii="Palatino Linotype" w:eastAsia="Calibri" w:hAnsi="Palatino Linotype" w:cs="Arial"/>
        </w:rPr>
        <w:t>hay</w:t>
      </w:r>
      <w:r w:rsidR="008D70D8" w:rsidRPr="00161438">
        <w:rPr>
          <w:rFonts w:ascii="Palatino Linotype" w:eastAsia="Calibri" w:hAnsi="Palatino Linotype" w:cs="Arial"/>
        </w:rPr>
        <w:t xml:space="preserve"> razones o motivos suficientes para </w:t>
      </w:r>
      <w:r w:rsidR="00D575DE" w:rsidRPr="00161438">
        <w:rPr>
          <w:rFonts w:ascii="Palatino Linotype" w:eastAsia="Calibri" w:hAnsi="Palatino Linotype" w:cs="Arial"/>
        </w:rPr>
        <w:t>iniciar</w:t>
      </w:r>
      <w:r w:rsidR="008D70D8" w:rsidRPr="00161438">
        <w:rPr>
          <w:rFonts w:ascii="Palatino Linotype" w:eastAsia="Calibri" w:hAnsi="Palatino Linotype" w:cs="Arial"/>
        </w:rPr>
        <w:t xml:space="preserve"> un procedimiento de responsabilidades administrativas; y, c) que ya superaron la etapa de notificación, por lo que se ha generado el respectivo Informe de Presunta Responsabilidad Administrativa y, se ha emplazado formalmente al presunto responsable dentro de un procedimiento de responsabilidades administrativas.</w:t>
      </w:r>
      <w:r w:rsidR="00D575DE" w:rsidRPr="00161438">
        <w:rPr>
          <w:rFonts w:ascii="Palatino Linotype" w:eastAsia="Calibri" w:hAnsi="Palatino Linotype" w:cs="Arial"/>
        </w:rPr>
        <w:t xml:space="preserve"> </w:t>
      </w:r>
    </w:p>
    <w:p w14:paraId="1043A44E" w14:textId="76716FC1" w:rsidR="00D575DE" w:rsidRPr="00161438" w:rsidRDefault="00073276" w:rsidP="008D70D8">
      <w:pPr>
        <w:pStyle w:val="Prrafodelista"/>
        <w:spacing w:before="100" w:beforeAutospacing="1" w:after="100" w:afterAutospacing="1" w:line="360" w:lineRule="auto"/>
        <w:ind w:left="0"/>
        <w:jc w:val="both"/>
        <w:rPr>
          <w:rFonts w:ascii="Palatino Linotype" w:eastAsia="Calibri" w:hAnsi="Palatino Linotype" w:cs="Arial"/>
        </w:rPr>
      </w:pPr>
      <w:r w:rsidRPr="00161438">
        <w:rPr>
          <w:rFonts w:ascii="Palatino Linotype" w:eastAsia="Calibri" w:hAnsi="Palatino Linotype" w:cs="Times New Roman"/>
          <w:b/>
          <w:noProof/>
          <w:lang w:val="es-MX" w:eastAsia="es-MX"/>
        </w:rPr>
        <mc:AlternateContent>
          <mc:Choice Requires="wps">
            <w:drawing>
              <wp:anchor distT="0" distB="0" distL="114300" distR="114300" simplePos="0" relativeHeight="251664384" behindDoc="0" locked="0" layoutInCell="1" allowOverlap="1" wp14:anchorId="7EF9CA94" wp14:editId="6CECF21D">
                <wp:simplePos x="0" y="0"/>
                <wp:positionH relativeFrom="margin">
                  <wp:align>right</wp:align>
                </wp:positionH>
                <wp:positionV relativeFrom="paragraph">
                  <wp:posOffset>47624</wp:posOffset>
                </wp:positionV>
                <wp:extent cx="5514975" cy="1266825"/>
                <wp:effectExtent l="38100" t="38100" r="66675" b="85725"/>
                <wp:wrapNone/>
                <wp:docPr id="7" name="Conector recto 7"/>
                <wp:cNvGraphicFramePr/>
                <a:graphic xmlns:a="http://schemas.openxmlformats.org/drawingml/2006/main">
                  <a:graphicData uri="http://schemas.microsoft.com/office/word/2010/wordprocessingShape">
                    <wps:wsp>
                      <wps:cNvCnPr/>
                      <wps:spPr>
                        <a:xfrm flipV="1">
                          <a:off x="0" y="0"/>
                          <a:ext cx="5514975" cy="1266825"/>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5E1DB351" id="Conector recto 7" o:spid="_x0000_s1026" style="position:absolute;flip:y;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3.75pt" to="817.3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" strokecolor="black [3200]">
                <v:shadow on="t" color="black" opacity="24903f" origin=",.5" offset="0,.55556mm"/>
                <w10:wrap anchorx="margin"/>
              </v:line>
            </w:pict>
          </mc:Fallback>
        </mc:AlternateContent>
      </w:r>
    </w:p>
    <w:p w14:paraId="68DEED2C" w14:textId="5FB15328" w:rsidR="00073276" w:rsidRPr="00161438" w:rsidRDefault="00073276" w:rsidP="008D70D8">
      <w:pPr>
        <w:pStyle w:val="Prrafodelista"/>
        <w:spacing w:before="100" w:beforeAutospacing="1" w:after="100" w:afterAutospacing="1" w:line="360" w:lineRule="auto"/>
        <w:ind w:left="0"/>
        <w:jc w:val="both"/>
        <w:rPr>
          <w:rFonts w:ascii="Palatino Linotype" w:eastAsia="Calibri" w:hAnsi="Palatino Linotype" w:cs="Arial"/>
        </w:rPr>
      </w:pPr>
    </w:p>
    <w:p w14:paraId="141785E9" w14:textId="5D4275A3" w:rsidR="00073276" w:rsidRPr="00161438" w:rsidRDefault="00073276" w:rsidP="008D70D8">
      <w:pPr>
        <w:pStyle w:val="Prrafodelista"/>
        <w:spacing w:before="100" w:beforeAutospacing="1" w:after="100" w:afterAutospacing="1" w:line="360" w:lineRule="auto"/>
        <w:ind w:left="0"/>
        <w:jc w:val="both"/>
        <w:rPr>
          <w:rFonts w:ascii="Palatino Linotype" w:eastAsia="Calibri" w:hAnsi="Palatino Linotype" w:cs="Arial"/>
        </w:rPr>
      </w:pPr>
    </w:p>
    <w:p w14:paraId="4C0B8570" w14:textId="0A8A4B25" w:rsidR="00073276" w:rsidRPr="00161438" w:rsidRDefault="00073276" w:rsidP="008D70D8">
      <w:pPr>
        <w:pStyle w:val="Prrafodelista"/>
        <w:spacing w:before="100" w:beforeAutospacing="1" w:after="100" w:afterAutospacing="1" w:line="360" w:lineRule="auto"/>
        <w:ind w:left="0"/>
        <w:jc w:val="both"/>
        <w:rPr>
          <w:rFonts w:ascii="Palatino Linotype" w:eastAsia="Calibri" w:hAnsi="Palatino Linotype" w:cs="Arial"/>
        </w:rPr>
      </w:pPr>
    </w:p>
    <w:p w14:paraId="4BEDB92A" w14:textId="26510654" w:rsidR="00E31E5E" w:rsidRPr="00161438" w:rsidRDefault="00E31E5E" w:rsidP="00E31E5E">
      <w:pPr>
        <w:pStyle w:val="Prrafodelista"/>
        <w:widowControl w:val="0"/>
        <w:autoSpaceDE w:val="0"/>
        <w:autoSpaceDN w:val="0"/>
        <w:adjustRightInd w:val="0"/>
        <w:spacing w:before="360" w:after="240" w:line="360" w:lineRule="auto"/>
        <w:ind w:left="0"/>
        <w:jc w:val="both"/>
        <w:outlineLvl w:val="2"/>
        <w:rPr>
          <w:rFonts w:ascii="Palatino Linotype" w:hAnsi="Palatino Linotype" w:cs="Arial"/>
          <w:b/>
        </w:rPr>
      </w:pPr>
      <w:bookmarkStart w:id="39" w:name="_Toc48828007"/>
      <w:r w:rsidRPr="00161438">
        <w:rPr>
          <w:rFonts w:ascii="Palatino Linotype" w:hAnsi="Palatino Linotype" w:cs="Arial"/>
          <w:b/>
        </w:rPr>
        <w:lastRenderedPageBreak/>
        <w:t>IV. De la Clasificación de la Información.</w:t>
      </w:r>
      <w:bookmarkEnd w:id="39"/>
    </w:p>
    <w:p w14:paraId="79E55EBD" w14:textId="77777777" w:rsidR="00E31E5E" w:rsidRPr="00161438" w:rsidRDefault="00E31E5E" w:rsidP="00216288">
      <w:pPr>
        <w:pStyle w:val="Prrafodelista"/>
        <w:widowControl w:val="0"/>
        <w:autoSpaceDE w:val="0"/>
        <w:autoSpaceDN w:val="0"/>
        <w:adjustRightInd w:val="0"/>
        <w:spacing w:before="360" w:after="240" w:line="360" w:lineRule="auto"/>
        <w:ind w:left="0"/>
        <w:jc w:val="both"/>
        <w:rPr>
          <w:rFonts w:ascii="Palatino Linotype" w:hAnsi="Palatino Linotype" w:cs="Arial"/>
        </w:rPr>
      </w:pPr>
    </w:p>
    <w:p w14:paraId="0F31E8C4" w14:textId="1D5A6902" w:rsidR="006916D4" w:rsidRPr="00161438" w:rsidRDefault="006916D4" w:rsidP="00F94BA1">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Ahora bien, como</w:t>
      </w:r>
      <w:r w:rsidR="00B74D8D" w:rsidRPr="00161438">
        <w:rPr>
          <w:rFonts w:ascii="Palatino Linotype" w:eastAsia="Calibri" w:hAnsi="Palatino Linotype" w:cs="Arial"/>
        </w:rPr>
        <w:t xml:space="preserve"> fuera señalado en párrafos previos,</w:t>
      </w:r>
      <w:r w:rsidRPr="00161438">
        <w:rPr>
          <w:rFonts w:ascii="Palatino Linotype" w:eastAsia="Calibri" w:hAnsi="Palatino Linotype" w:cs="Arial"/>
        </w:rPr>
        <w:t xml:space="preserve"> mediante el oficio número CIM/0600/2019, de cinco (05) de diciembre de dos mil diecinueve,</w:t>
      </w:r>
      <w:r w:rsidR="00B74D8D" w:rsidRPr="00161438">
        <w:rPr>
          <w:rFonts w:ascii="Palatino Linotype" w:eastAsia="Calibri" w:hAnsi="Palatino Linotype" w:cs="Arial"/>
        </w:rPr>
        <w:t xml:space="preserve"> el </w:t>
      </w:r>
      <w:r w:rsidRPr="00161438">
        <w:rPr>
          <w:rFonts w:ascii="Palatino Linotype" w:eastAsia="Calibri" w:hAnsi="Palatino Linotype" w:cs="Arial"/>
          <w:bCs/>
        </w:rPr>
        <w:t>Contralor Interno Municipal</w:t>
      </w:r>
      <w:r w:rsidR="004035E0" w:rsidRPr="00161438">
        <w:rPr>
          <w:rFonts w:ascii="Palatino Linotype" w:eastAsia="Calibri" w:hAnsi="Palatino Linotype" w:cs="Arial"/>
          <w:bCs/>
        </w:rPr>
        <w:t xml:space="preserve"> restringió el acceso a la información solicitada bajo el siguiente argumento:</w:t>
      </w:r>
    </w:p>
    <w:p w14:paraId="18DCFC81" w14:textId="307B3B15" w:rsidR="006916D4" w:rsidRPr="00161438" w:rsidRDefault="006916D4" w:rsidP="006916D4">
      <w:pPr>
        <w:pStyle w:val="Prrafodelista"/>
        <w:spacing w:before="100" w:beforeAutospacing="1" w:after="100" w:afterAutospacing="1" w:line="360" w:lineRule="auto"/>
        <w:ind w:left="0"/>
        <w:jc w:val="both"/>
        <w:rPr>
          <w:rFonts w:ascii="Palatino Linotype" w:eastAsia="Calibri" w:hAnsi="Palatino Linotype" w:cs="Arial"/>
        </w:rPr>
      </w:pPr>
    </w:p>
    <w:p w14:paraId="029667CE" w14:textId="034DD799" w:rsidR="004035E0" w:rsidRPr="00161438" w:rsidRDefault="004035E0" w:rsidP="004035E0">
      <w:pPr>
        <w:pStyle w:val="Prrafodelista"/>
        <w:spacing w:before="100" w:beforeAutospacing="1" w:after="100" w:afterAutospacing="1" w:line="276" w:lineRule="auto"/>
        <w:ind w:left="567" w:right="567"/>
        <w:jc w:val="both"/>
        <w:rPr>
          <w:rFonts w:ascii="Palatino Linotype" w:eastAsia="Calibri" w:hAnsi="Palatino Linotype" w:cs="Arial"/>
          <w:sz w:val="22"/>
          <w:szCs w:val="22"/>
        </w:rPr>
      </w:pPr>
      <w:r w:rsidRPr="00161438">
        <w:rPr>
          <w:rFonts w:ascii="Palatino Linotype" w:eastAsia="Calibri" w:hAnsi="Palatino Linotype" w:cs="Arial"/>
          <w:i/>
          <w:iCs/>
          <w:sz w:val="22"/>
          <w:szCs w:val="22"/>
        </w:rPr>
        <w:t xml:space="preserve">“Que dentro de los archivos que obra dentro de la oficina de la Contraloría Interna Municipal, se tienen en periodo de investigación asuntos relacionados con lo que establece el artículo 34 y 95 fracción III de la Ley de Responsabilidades Administrativas del Estado de México y Municipios, mismos que </w:t>
      </w:r>
      <w:r w:rsidRPr="00161438">
        <w:rPr>
          <w:rFonts w:ascii="Palatino Linotype" w:eastAsia="Calibri" w:hAnsi="Palatino Linotype" w:cs="Arial"/>
          <w:b/>
          <w:bCs/>
          <w:i/>
          <w:iCs/>
          <w:sz w:val="22"/>
          <w:szCs w:val="22"/>
        </w:rPr>
        <w:t>en términos del artículo 140 fracción VI de Ley de Transparencia y Acceso a la Información Pública del Estado de México y Municipios, no pueden ser difundidos, hasta en tanto no se tenga una resolución firme</w:t>
      </w:r>
      <w:r w:rsidRPr="00161438">
        <w:rPr>
          <w:rFonts w:ascii="Palatino Linotype" w:eastAsia="Calibri" w:hAnsi="Palatino Linotype" w:cs="Arial"/>
          <w:i/>
          <w:iCs/>
          <w:sz w:val="22"/>
          <w:szCs w:val="22"/>
        </w:rPr>
        <w:t>.”</w:t>
      </w:r>
      <w:r w:rsidRPr="00161438">
        <w:rPr>
          <w:rFonts w:ascii="Palatino Linotype" w:eastAsia="Calibri" w:hAnsi="Palatino Linotype" w:cs="Arial"/>
          <w:sz w:val="22"/>
          <w:szCs w:val="22"/>
        </w:rPr>
        <w:t xml:space="preserve"> (Sic.)</w:t>
      </w:r>
    </w:p>
    <w:p w14:paraId="5C54B9CF" w14:textId="069801CE" w:rsidR="00E17BE0" w:rsidRPr="00161438" w:rsidRDefault="00E17BE0" w:rsidP="004035E0">
      <w:pPr>
        <w:pStyle w:val="Prrafodelista"/>
        <w:spacing w:before="100" w:beforeAutospacing="1" w:after="100" w:afterAutospacing="1" w:line="276" w:lineRule="auto"/>
        <w:ind w:left="567" w:right="567"/>
        <w:jc w:val="both"/>
        <w:rPr>
          <w:rFonts w:ascii="Palatino Linotype" w:eastAsia="Calibri" w:hAnsi="Palatino Linotype" w:cs="Arial"/>
          <w:sz w:val="22"/>
          <w:szCs w:val="22"/>
        </w:rPr>
      </w:pPr>
      <w:r w:rsidRPr="00161438">
        <w:rPr>
          <w:rFonts w:ascii="Palatino Linotype" w:eastAsia="Calibri" w:hAnsi="Palatino Linotype" w:cs="Arial"/>
          <w:sz w:val="22"/>
          <w:szCs w:val="22"/>
        </w:rPr>
        <w:t>(Énfasis añadido)</w:t>
      </w:r>
    </w:p>
    <w:p w14:paraId="5A8D10D3" w14:textId="77777777" w:rsidR="004035E0" w:rsidRPr="00161438" w:rsidRDefault="004035E0" w:rsidP="006916D4">
      <w:pPr>
        <w:pStyle w:val="Prrafodelista"/>
        <w:spacing w:before="100" w:beforeAutospacing="1" w:after="100" w:afterAutospacing="1" w:line="360" w:lineRule="auto"/>
        <w:ind w:left="0"/>
        <w:jc w:val="both"/>
        <w:rPr>
          <w:rFonts w:ascii="Palatino Linotype" w:eastAsia="Calibri" w:hAnsi="Palatino Linotype" w:cs="Arial"/>
        </w:rPr>
      </w:pPr>
    </w:p>
    <w:p w14:paraId="5FC8E8C6" w14:textId="24D13EC6" w:rsidR="004035E0" w:rsidRPr="00161438" w:rsidRDefault="004035E0" w:rsidP="00F94BA1">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 xml:space="preserve">Por otro lado, acompañando el oficio </w:t>
      </w:r>
      <w:r w:rsidRPr="00161438">
        <w:rPr>
          <w:rFonts w:ascii="Palatino Linotype" w:eastAsia="Calibri" w:hAnsi="Palatino Linotype" w:cs="Arial"/>
          <w:i/>
          <w:iCs/>
        </w:rPr>
        <w:t>supra</w:t>
      </w:r>
      <w:r w:rsidRPr="00161438">
        <w:rPr>
          <w:rFonts w:ascii="Palatino Linotype" w:eastAsia="Calibri" w:hAnsi="Palatino Linotype" w:cs="Arial"/>
        </w:rPr>
        <w:t xml:space="preserve"> referido, el </w:t>
      </w:r>
      <w:r w:rsidRPr="00161438">
        <w:rPr>
          <w:rFonts w:ascii="Palatino Linotype" w:eastAsia="Calibri" w:hAnsi="Palatino Linotype" w:cs="Arial"/>
          <w:b/>
          <w:bCs/>
        </w:rPr>
        <w:t>SUJETO OBLIGADO</w:t>
      </w:r>
      <w:r w:rsidRPr="00161438">
        <w:rPr>
          <w:rFonts w:ascii="Palatino Linotype" w:eastAsia="Calibri" w:hAnsi="Palatino Linotype" w:cs="Arial"/>
        </w:rPr>
        <w:t xml:space="preserve"> entregó un </w:t>
      </w:r>
      <w:r w:rsidR="00E17BE0" w:rsidRPr="00161438">
        <w:rPr>
          <w:rFonts w:ascii="Palatino Linotype" w:eastAsia="Calibri" w:hAnsi="Palatino Linotype" w:cs="Arial"/>
        </w:rPr>
        <w:t>escrito</w:t>
      </w:r>
      <w:r w:rsidRPr="00161438">
        <w:rPr>
          <w:rFonts w:ascii="Palatino Linotype" w:eastAsia="Calibri" w:hAnsi="Palatino Linotype" w:cs="Arial"/>
        </w:rPr>
        <w:t xml:space="preserve"> carente de folio y fecha de suscripción, pero del que se aprecia la Unidad de Transparencia y Acceso a la Información Pública del Ayuntamiento como membretado del </w:t>
      </w:r>
      <w:r w:rsidR="00E17BE0" w:rsidRPr="00161438">
        <w:rPr>
          <w:rFonts w:ascii="Palatino Linotype" w:eastAsia="Calibri" w:hAnsi="Palatino Linotype" w:cs="Arial"/>
        </w:rPr>
        <w:t>documento, cuyo contenido señala lo siguiente:</w:t>
      </w:r>
    </w:p>
    <w:p w14:paraId="0A61F871" w14:textId="6B84B79A" w:rsidR="00E17BE0" w:rsidRPr="00161438" w:rsidRDefault="00E17BE0" w:rsidP="00E17BE0">
      <w:pPr>
        <w:pStyle w:val="Prrafodelista"/>
        <w:spacing w:before="100" w:beforeAutospacing="1" w:after="100" w:afterAutospacing="1" w:line="360" w:lineRule="auto"/>
        <w:ind w:left="0"/>
        <w:jc w:val="both"/>
        <w:rPr>
          <w:rFonts w:ascii="Palatino Linotype" w:eastAsia="Calibri" w:hAnsi="Palatino Linotype" w:cs="Arial"/>
        </w:rPr>
      </w:pPr>
    </w:p>
    <w:p w14:paraId="5D8483C2" w14:textId="2CB74033" w:rsidR="00E17BE0" w:rsidRPr="00161438" w:rsidRDefault="00E17BE0" w:rsidP="00E17BE0">
      <w:pPr>
        <w:pStyle w:val="Prrafodelista"/>
        <w:spacing w:before="100" w:beforeAutospacing="1" w:after="100" w:afterAutospacing="1" w:line="276" w:lineRule="auto"/>
        <w:ind w:left="567" w:right="567"/>
        <w:jc w:val="both"/>
        <w:rPr>
          <w:rFonts w:ascii="Palatino Linotype" w:eastAsia="Calibri" w:hAnsi="Palatino Linotype" w:cs="Arial"/>
          <w:sz w:val="22"/>
          <w:szCs w:val="22"/>
        </w:rPr>
      </w:pPr>
      <w:r w:rsidRPr="00161438">
        <w:rPr>
          <w:rFonts w:ascii="Palatino Linotype" w:eastAsia="Calibri" w:hAnsi="Palatino Linotype" w:cs="Arial"/>
          <w:i/>
          <w:iCs/>
          <w:sz w:val="22"/>
          <w:szCs w:val="22"/>
        </w:rPr>
        <w:t xml:space="preserve">“(…) una vez realizada la búsqueda exhaustiva y razonable en los archivos correspondientes, se hace de su conocimiento que dentro de los archivos que obran dentro de la Oficina de la Contraloría Interna Municipal, se tienen en periodo de investigación asuntos relacionados con lo que establece el artículo 34 y 95 fracción III de la Ley de Responsabilidades Administrativas del Estado de México y Municipios, mismos que </w:t>
      </w:r>
      <w:r w:rsidRPr="00161438">
        <w:rPr>
          <w:rFonts w:ascii="Palatino Linotype" w:eastAsia="Calibri" w:hAnsi="Palatino Linotype" w:cs="Arial"/>
          <w:b/>
          <w:bCs/>
          <w:i/>
          <w:iCs/>
          <w:sz w:val="22"/>
          <w:szCs w:val="22"/>
        </w:rPr>
        <w:t xml:space="preserve">en términos del artículo 140 fracción VI de la Ley Estatal y el numeral Vigésimo Octavo de los Lineamientos Generales en Materia de Clasificación, Desclasificación de la Información, así como para la Elaboración de Versiones </w:t>
      </w:r>
      <w:r w:rsidRPr="00161438">
        <w:rPr>
          <w:rFonts w:ascii="Palatino Linotype" w:eastAsia="Calibri" w:hAnsi="Palatino Linotype" w:cs="Arial"/>
          <w:b/>
          <w:bCs/>
          <w:i/>
          <w:iCs/>
          <w:sz w:val="22"/>
          <w:szCs w:val="22"/>
        </w:rPr>
        <w:lastRenderedPageBreak/>
        <w:t>Públicas, no pueden ser difundidos, hasta en tanto no se tenga o se haya dictado una resolución firme</w:t>
      </w:r>
      <w:r w:rsidRPr="00161438">
        <w:rPr>
          <w:rFonts w:ascii="Palatino Linotype" w:eastAsia="Calibri" w:hAnsi="Palatino Linotype" w:cs="Arial"/>
          <w:i/>
          <w:iCs/>
          <w:sz w:val="22"/>
          <w:szCs w:val="22"/>
        </w:rPr>
        <w:t xml:space="preserve">.” </w:t>
      </w:r>
      <w:r w:rsidRPr="00161438">
        <w:rPr>
          <w:rFonts w:ascii="Palatino Linotype" w:eastAsia="Calibri" w:hAnsi="Palatino Linotype" w:cs="Arial"/>
          <w:sz w:val="22"/>
          <w:szCs w:val="22"/>
        </w:rPr>
        <w:t>(Sic.)</w:t>
      </w:r>
    </w:p>
    <w:p w14:paraId="0D26BFB8" w14:textId="093B81E6" w:rsidR="00E17BE0" w:rsidRPr="00161438" w:rsidRDefault="00E17BE0" w:rsidP="00E17BE0">
      <w:pPr>
        <w:pStyle w:val="Prrafodelista"/>
        <w:spacing w:before="100" w:beforeAutospacing="1" w:after="100" w:afterAutospacing="1" w:line="276" w:lineRule="auto"/>
        <w:ind w:left="567" w:right="567"/>
        <w:jc w:val="both"/>
        <w:rPr>
          <w:rFonts w:ascii="Palatino Linotype" w:eastAsia="Calibri" w:hAnsi="Palatino Linotype" w:cs="Arial"/>
          <w:sz w:val="22"/>
          <w:szCs w:val="22"/>
        </w:rPr>
      </w:pPr>
      <w:r w:rsidRPr="00161438">
        <w:rPr>
          <w:rFonts w:ascii="Palatino Linotype" w:eastAsia="Calibri" w:hAnsi="Palatino Linotype" w:cs="Arial"/>
          <w:sz w:val="22"/>
          <w:szCs w:val="22"/>
        </w:rPr>
        <w:t>(Énfasis añadido)</w:t>
      </w:r>
    </w:p>
    <w:p w14:paraId="32260033" w14:textId="77777777" w:rsidR="00E17BE0" w:rsidRPr="00161438" w:rsidRDefault="00E17BE0" w:rsidP="00E17BE0">
      <w:pPr>
        <w:pStyle w:val="Prrafodelista"/>
        <w:spacing w:before="100" w:beforeAutospacing="1" w:after="100" w:afterAutospacing="1" w:line="360" w:lineRule="auto"/>
        <w:ind w:left="0"/>
        <w:jc w:val="both"/>
        <w:rPr>
          <w:rFonts w:ascii="Palatino Linotype" w:eastAsia="Calibri" w:hAnsi="Palatino Linotype" w:cs="Arial"/>
        </w:rPr>
      </w:pPr>
    </w:p>
    <w:p w14:paraId="0652C758" w14:textId="356205FC" w:rsidR="00E17BE0" w:rsidRPr="00161438" w:rsidRDefault="00E17BE0" w:rsidP="00F94BA1">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 xml:space="preserve">De lo anterior se desprende que el </w:t>
      </w:r>
      <w:r w:rsidRPr="00161438">
        <w:rPr>
          <w:rFonts w:ascii="Palatino Linotype" w:eastAsia="Calibri" w:hAnsi="Palatino Linotype" w:cs="Arial"/>
          <w:b/>
          <w:bCs/>
        </w:rPr>
        <w:t>SUJETO OBLIGADO</w:t>
      </w:r>
      <w:r w:rsidR="004035E0" w:rsidRPr="00161438">
        <w:rPr>
          <w:rFonts w:ascii="Palatino Linotype" w:eastAsia="Calibri" w:hAnsi="Palatino Linotype" w:cs="Arial"/>
        </w:rPr>
        <w:t xml:space="preserve"> </w:t>
      </w:r>
      <w:r w:rsidRPr="00161438">
        <w:rPr>
          <w:rFonts w:ascii="Palatino Linotype" w:eastAsia="Calibri" w:hAnsi="Palatino Linotype" w:cs="Arial"/>
        </w:rPr>
        <w:t>defendió su negativa</w:t>
      </w:r>
      <w:r w:rsidR="004035E0" w:rsidRPr="00161438">
        <w:rPr>
          <w:rFonts w:ascii="Palatino Linotype" w:eastAsia="Calibri" w:hAnsi="Palatino Linotype" w:cs="Arial"/>
        </w:rPr>
        <w:t xml:space="preserve"> de entregar la información solicitada </w:t>
      </w:r>
      <w:r w:rsidRPr="00161438">
        <w:rPr>
          <w:rFonts w:ascii="Palatino Linotype" w:eastAsia="Calibri" w:hAnsi="Palatino Linotype" w:cs="Arial"/>
        </w:rPr>
        <w:t>con base en</w:t>
      </w:r>
      <w:r w:rsidR="004035E0" w:rsidRPr="00161438">
        <w:rPr>
          <w:rFonts w:ascii="Palatino Linotype" w:eastAsia="Calibri" w:hAnsi="Palatino Linotype" w:cs="Arial"/>
        </w:rPr>
        <w:t xml:space="preserve"> lo dispuesto por el artículo 140, fracción VI, de la Ley de Transparencia y Acceso a la Información Pública del Estado de México y Municipios</w:t>
      </w:r>
      <w:r w:rsidRPr="00161438">
        <w:rPr>
          <w:rFonts w:ascii="Palatino Linotype" w:eastAsia="Calibri" w:hAnsi="Palatino Linotype" w:cs="Arial"/>
        </w:rPr>
        <w:t xml:space="preserve">, </w:t>
      </w:r>
      <w:r w:rsidRPr="00161438">
        <w:rPr>
          <w:rFonts w:ascii="Palatino Linotype" w:hAnsi="Palatino Linotype" w:cs="Arial"/>
        </w:rPr>
        <w:t>Municipios y el Lineamiento Vigésimo Octavo de los Lineamientos Generales en Materia de Clasificación, Desclasificación de la Información, así como para la Elaboración de Versiones Públicas, cuyo contenido se vierte a continuación:</w:t>
      </w:r>
    </w:p>
    <w:p w14:paraId="0C8C76C8" w14:textId="4CA5BC9A" w:rsidR="00E17BE0" w:rsidRPr="00161438" w:rsidRDefault="00E17BE0" w:rsidP="00E17BE0">
      <w:pPr>
        <w:pStyle w:val="Prrafodelista"/>
        <w:spacing w:before="100" w:beforeAutospacing="1" w:after="100" w:afterAutospacing="1" w:line="360" w:lineRule="auto"/>
        <w:ind w:left="0"/>
        <w:jc w:val="both"/>
        <w:rPr>
          <w:rFonts w:ascii="Palatino Linotype" w:eastAsia="Calibri" w:hAnsi="Palatino Linotype" w:cs="Arial"/>
        </w:rPr>
      </w:pPr>
    </w:p>
    <w:p w14:paraId="1A436487" w14:textId="77777777" w:rsidR="00E17BE0" w:rsidRPr="00161438" w:rsidRDefault="00E17BE0" w:rsidP="00E17BE0">
      <w:pPr>
        <w:pStyle w:val="Prrafodelista"/>
        <w:widowControl w:val="0"/>
        <w:autoSpaceDE w:val="0"/>
        <w:autoSpaceDN w:val="0"/>
        <w:adjustRightInd w:val="0"/>
        <w:spacing w:before="360" w:after="240" w:line="276" w:lineRule="auto"/>
        <w:ind w:left="567" w:right="567"/>
        <w:jc w:val="center"/>
        <w:rPr>
          <w:rFonts w:ascii="Palatino Linotype" w:hAnsi="Palatino Linotype"/>
          <w:b/>
          <w:i/>
          <w:sz w:val="22"/>
        </w:rPr>
      </w:pPr>
      <w:r w:rsidRPr="00161438">
        <w:rPr>
          <w:rFonts w:ascii="Palatino Linotype" w:hAnsi="Palatino Linotype"/>
          <w:b/>
          <w:i/>
          <w:sz w:val="22"/>
        </w:rPr>
        <w:t>LEY DE TRANSPARENCIA Y ACCESO A LA INFORMACIÓN PÚBLICA DEL ESTADO DE MÉXICO Y MUNICIPIOS</w:t>
      </w:r>
    </w:p>
    <w:p w14:paraId="26745ACC" w14:textId="77777777" w:rsidR="00E17BE0" w:rsidRPr="00161438" w:rsidRDefault="00E17BE0" w:rsidP="00E17BE0">
      <w:pPr>
        <w:pStyle w:val="Prrafodelista"/>
        <w:widowControl w:val="0"/>
        <w:autoSpaceDE w:val="0"/>
        <w:autoSpaceDN w:val="0"/>
        <w:adjustRightInd w:val="0"/>
        <w:spacing w:before="360" w:after="240" w:line="276" w:lineRule="auto"/>
        <w:ind w:left="567" w:right="567"/>
        <w:jc w:val="both"/>
        <w:rPr>
          <w:rFonts w:ascii="Palatino Linotype" w:hAnsi="Palatino Linotype"/>
          <w:i/>
          <w:sz w:val="22"/>
        </w:rPr>
      </w:pPr>
      <w:r w:rsidRPr="00161438">
        <w:rPr>
          <w:rFonts w:ascii="Palatino Linotype" w:hAnsi="Palatino Linotype"/>
          <w:i/>
          <w:sz w:val="22"/>
        </w:rPr>
        <w:t>“</w:t>
      </w:r>
      <w:r w:rsidRPr="00161438">
        <w:rPr>
          <w:rFonts w:ascii="Palatino Linotype" w:hAnsi="Palatino Linotype"/>
          <w:b/>
          <w:i/>
          <w:sz w:val="22"/>
        </w:rPr>
        <w:t>Artículo 140.</w:t>
      </w:r>
      <w:r w:rsidRPr="00161438">
        <w:rPr>
          <w:rFonts w:ascii="Palatino Linotype" w:hAnsi="Palatino Linotype"/>
          <w:i/>
          <w:sz w:val="22"/>
        </w:rPr>
        <w:t xml:space="preserve"> </w:t>
      </w:r>
      <w:r w:rsidRPr="00161438">
        <w:rPr>
          <w:rFonts w:ascii="Palatino Linotype" w:hAnsi="Palatino Linotype"/>
          <w:b/>
          <w:i/>
          <w:sz w:val="22"/>
        </w:rPr>
        <w:t>El acceso a la información pública será restringido</w:t>
      </w:r>
      <w:r w:rsidRPr="00161438">
        <w:rPr>
          <w:rFonts w:ascii="Palatino Linotype" w:hAnsi="Palatino Linotype"/>
          <w:i/>
          <w:sz w:val="22"/>
        </w:rPr>
        <w:t xml:space="preserve"> excepcionalmente, </w:t>
      </w:r>
      <w:r w:rsidRPr="00161438">
        <w:rPr>
          <w:rFonts w:ascii="Palatino Linotype" w:hAnsi="Palatino Linotype"/>
          <w:b/>
          <w:i/>
          <w:sz w:val="22"/>
        </w:rPr>
        <w:t>cuando</w:t>
      </w:r>
      <w:r w:rsidRPr="00161438">
        <w:rPr>
          <w:rFonts w:ascii="Palatino Linotype" w:hAnsi="Palatino Linotype"/>
          <w:i/>
          <w:sz w:val="22"/>
        </w:rPr>
        <w:t xml:space="preserve"> por razones de interés público, </w:t>
      </w:r>
      <w:r w:rsidRPr="00161438">
        <w:rPr>
          <w:rFonts w:ascii="Palatino Linotype" w:hAnsi="Palatino Linotype"/>
          <w:b/>
          <w:i/>
          <w:sz w:val="22"/>
        </w:rPr>
        <w:t xml:space="preserve">ésta sea </w:t>
      </w:r>
      <w:r w:rsidRPr="00161438">
        <w:rPr>
          <w:rFonts w:ascii="Palatino Linotype" w:hAnsi="Palatino Linotype"/>
          <w:b/>
          <w:i/>
          <w:sz w:val="22"/>
          <w:u w:val="single"/>
        </w:rPr>
        <w:t>clasificada como reservada</w:t>
      </w:r>
      <w:r w:rsidRPr="00161438">
        <w:rPr>
          <w:rFonts w:ascii="Palatino Linotype" w:hAnsi="Palatino Linotype"/>
          <w:b/>
          <w:i/>
          <w:sz w:val="22"/>
        </w:rPr>
        <w:t>, conforme a los criterios siguientes</w:t>
      </w:r>
      <w:r w:rsidRPr="00161438">
        <w:rPr>
          <w:rFonts w:ascii="Palatino Linotype" w:hAnsi="Palatino Linotype"/>
          <w:i/>
          <w:sz w:val="22"/>
        </w:rPr>
        <w:t>:</w:t>
      </w:r>
    </w:p>
    <w:p w14:paraId="58CC1016" w14:textId="77777777" w:rsidR="00E17BE0" w:rsidRPr="00161438" w:rsidRDefault="00E17BE0" w:rsidP="00E17BE0">
      <w:pPr>
        <w:pStyle w:val="Prrafodelista"/>
        <w:widowControl w:val="0"/>
        <w:autoSpaceDE w:val="0"/>
        <w:autoSpaceDN w:val="0"/>
        <w:adjustRightInd w:val="0"/>
        <w:spacing w:before="360" w:after="240" w:line="276" w:lineRule="auto"/>
        <w:ind w:left="567" w:right="567"/>
        <w:jc w:val="both"/>
        <w:rPr>
          <w:rFonts w:ascii="Palatino Linotype" w:hAnsi="Palatino Linotype"/>
          <w:i/>
          <w:sz w:val="22"/>
        </w:rPr>
      </w:pPr>
      <w:r w:rsidRPr="00161438">
        <w:rPr>
          <w:rFonts w:ascii="Palatino Linotype" w:hAnsi="Palatino Linotype"/>
          <w:i/>
          <w:sz w:val="22"/>
        </w:rPr>
        <w:t>(…)</w:t>
      </w:r>
    </w:p>
    <w:p w14:paraId="2791FCE0" w14:textId="77777777" w:rsidR="00E17BE0" w:rsidRPr="00161438" w:rsidRDefault="00E17BE0" w:rsidP="00E17BE0">
      <w:pPr>
        <w:pStyle w:val="Prrafodelista"/>
        <w:widowControl w:val="0"/>
        <w:autoSpaceDE w:val="0"/>
        <w:autoSpaceDN w:val="0"/>
        <w:adjustRightInd w:val="0"/>
        <w:spacing w:before="360" w:after="240" w:line="276" w:lineRule="auto"/>
        <w:ind w:left="567" w:right="567"/>
        <w:jc w:val="both"/>
        <w:rPr>
          <w:rFonts w:ascii="Palatino Linotype" w:hAnsi="Palatino Linotype"/>
          <w:i/>
          <w:sz w:val="22"/>
        </w:rPr>
      </w:pPr>
      <w:r w:rsidRPr="00161438">
        <w:rPr>
          <w:rFonts w:ascii="Palatino Linotype" w:hAnsi="Palatino Linotype"/>
          <w:b/>
          <w:i/>
          <w:sz w:val="22"/>
        </w:rPr>
        <w:t>VI. Pueda causar daño u obstruya la prevención o persecución de los delitos, altere el proceso de investigación de las carpetas de investigación, afecte o vulnere la conducción o los derechos del debido proceso en los procedimientos judiciales o administrativos</w:t>
      </w:r>
      <w:r w:rsidRPr="00161438">
        <w:rPr>
          <w:rFonts w:ascii="Palatino Linotype" w:hAnsi="Palatino Linotype"/>
          <w:i/>
          <w:sz w:val="22"/>
        </w:rPr>
        <w:t>,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74A9E3D1" w14:textId="3DD27814" w:rsidR="00E17BE0" w:rsidRPr="00161438" w:rsidRDefault="00E17BE0" w:rsidP="00E17BE0">
      <w:pPr>
        <w:pStyle w:val="Prrafodelista"/>
        <w:widowControl w:val="0"/>
        <w:autoSpaceDE w:val="0"/>
        <w:autoSpaceDN w:val="0"/>
        <w:adjustRightInd w:val="0"/>
        <w:spacing w:before="360" w:after="240" w:line="276" w:lineRule="auto"/>
        <w:ind w:left="567" w:right="567"/>
        <w:jc w:val="both"/>
        <w:rPr>
          <w:rFonts w:ascii="Palatino Linotype" w:hAnsi="Palatino Linotype"/>
          <w:i/>
          <w:sz w:val="22"/>
        </w:rPr>
      </w:pPr>
      <w:r w:rsidRPr="00161438">
        <w:rPr>
          <w:rFonts w:ascii="Palatino Linotype" w:hAnsi="Palatino Linotype"/>
          <w:i/>
          <w:sz w:val="22"/>
        </w:rPr>
        <w:t>(…)”</w:t>
      </w:r>
    </w:p>
    <w:p w14:paraId="3495C947" w14:textId="77777777" w:rsidR="00E17BE0" w:rsidRPr="00161438" w:rsidRDefault="00E17BE0" w:rsidP="00E17BE0">
      <w:pPr>
        <w:pStyle w:val="Prrafodelista"/>
        <w:widowControl w:val="0"/>
        <w:autoSpaceDE w:val="0"/>
        <w:autoSpaceDN w:val="0"/>
        <w:adjustRightInd w:val="0"/>
        <w:spacing w:before="360" w:after="240" w:line="276" w:lineRule="auto"/>
        <w:ind w:left="567" w:right="567"/>
        <w:jc w:val="both"/>
        <w:rPr>
          <w:rFonts w:ascii="Palatino Linotype" w:hAnsi="Palatino Linotype"/>
          <w:i/>
          <w:sz w:val="22"/>
        </w:rPr>
      </w:pPr>
    </w:p>
    <w:p w14:paraId="461B8870" w14:textId="77777777" w:rsidR="00E17BE0" w:rsidRPr="00161438" w:rsidRDefault="00E17BE0" w:rsidP="00E17BE0">
      <w:pPr>
        <w:pStyle w:val="Prrafodelista"/>
        <w:widowControl w:val="0"/>
        <w:autoSpaceDE w:val="0"/>
        <w:autoSpaceDN w:val="0"/>
        <w:adjustRightInd w:val="0"/>
        <w:spacing w:before="360" w:after="240" w:line="276" w:lineRule="auto"/>
        <w:ind w:left="567" w:right="567"/>
        <w:jc w:val="center"/>
        <w:rPr>
          <w:rFonts w:ascii="Palatino Linotype" w:hAnsi="Palatino Linotype" w:cs="Arial"/>
          <w:b/>
          <w:i/>
          <w:sz w:val="22"/>
        </w:rPr>
      </w:pPr>
      <w:r w:rsidRPr="00161438">
        <w:rPr>
          <w:rFonts w:ascii="Palatino Linotype" w:hAnsi="Palatino Linotype" w:cs="Arial"/>
          <w:b/>
          <w:i/>
          <w:sz w:val="22"/>
        </w:rPr>
        <w:t>LINEAMIENTOS GENERALES EN MATERIA DE CLASIFICACIÓN, DESCLASIFICACIÓN DE LA INFORMACIÓN, ASÍ COMO PARA LA ELABORACIÓN DE VERSIONES PÚBLICAS</w:t>
      </w:r>
    </w:p>
    <w:p w14:paraId="294DFB8B" w14:textId="77777777" w:rsidR="00E17BE0" w:rsidRPr="00161438" w:rsidRDefault="00E17BE0" w:rsidP="00E17BE0">
      <w:pPr>
        <w:pStyle w:val="Prrafodelista"/>
        <w:widowControl w:val="0"/>
        <w:autoSpaceDE w:val="0"/>
        <w:autoSpaceDN w:val="0"/>
        <w:adjustRightInd w:val="0"/>
        <w:spacing w:before="360" w:after="240" w:line="276" w:lineRule="auto"/>
        <w:ind w:left="567" w:right="567"/>
        <w:jc w:val="both"/>
        <w:rPr>
          <w:rFonts w:ascii="Palatino Linotype" w:hAnsi="Palatino Linotype" w:cs="Arial"/>
          <w:i/>
          <w:sz w:val="22"/>
          <w:lang w:val="es-MX"/>
        </w:rPr>
      </w:pPr>
      <w:r w:rsidRPr="00161438">
        <w:rPr>
          <w:rFonts w:ascii="Palatino Linotype" w:hAnsi="Palatino Linotype" w:cs="Arial"/>
          <w:i/>
          <w:sz w:val="22"/>
          <w:lang w:val="es-MX"/>
        </w:rPr>
        <w:t>“</w:t>
      </w:r>
      <w:r w:rsidRPr="00161438">
        <w:rPr>
          <w:rFonts w:ascii="Palatino Linotype" w:hAnsi="Palatino Linotype" w:cs="Arial"/>
          <w:b/>
          <w:i/>
          <w:sz w:val="22"/>
          <w:lang w:val="es-MX"/>
        </w:rPr>
        <w:t>Vigésimo octavo.</w:t>
      </w:r>
      <w:r w:rsidRPr="00161438">
        <w:rPr>
          <w:rFonts w:ascii="Palatino Linotype" w:hAnsi="Palatino Linotype" w:cs="Arial"/>
          <w:i/>
          <w:sz w:val="22"/>
          <w:lang w:val="es-MX"/>
        </w:rPr>
        <w:t xml:space="preserve"> De </w:t>
      </w:r>
      <w:r w:rsidRPr="00161438">
        <w:rPr>
          <w:rFonts w:ascii="Palatino Linotype" w:hAnsi="Palatino Linotype" w:cs="Arial"/>
          <w:b/>
          <w:bCs/>
          <w:i/>
          <w:sz w:val="22"/>
          <w:lang w:val="es-MX"/>
        </w:rPr>
        <w:t xml:space="preserve">conformidad con el artículo 113, fracción IX de la Ley </w:t>
      </w:r>
      <w:r w:rsidRPr="00161438">
        <w:rPr>
          <w:rFonts w:ascii="Palatino Linotype" w:hAnsi="Palatino Linotype" w:cs="Arial"/>
          <w:b/>
          <w:bCs/>
          <w:i/>
          <w:sz w:val="22"/>
          <w:lang w:val="es-MX"/>
        </w:rPr>
        <w:lastRenderedPageBreak/>
        <w:t>General, podrá considerarse como información reservada, aquella que obstruya los procedimientos para fincar responsabilidad a los servidores públicos, en tanto no se haya dictado la resolución administrativa correspondiente; para lo cual, se deberán acreditar los siguientes supuestos</w:t>
      </w:r>
      <w:r w:rsidRPr="00161438">
        <w:rPr>
          <w:rFonts w:ascii="Palatino Linotype" w:hAnsi="Palatino Linotype" w:cs="Arial"/>
          <w:i/>
          <w:sz w:val="22"/>
          <w:lang w:val="es-MX"/>
        </w:rPr>
        <w:t>:</w:t>
      </w:r>
    </w:p>
    <w:p w14:paraId="2FB7C895" w14:textId="77777777" w:rsidR="00E17BE0" w:rsidRPr="00161438" w:rsidRDefault="00E17BE0" w:rsidP="00E17BE0">
      <w:pPr>
        <w:pStyle w:val="Prrafodelista"/>
        <w:widowControl w:val="0"/>
        <w:autoSpaceDE w:val="0"/>
        <w:autoSpaceDN w:val="0"/>
        <w:adjustRightInd w:val="0"/>
        <w:spacing w:before="360" w:after="240" w:line="276" w:lineRule="auto"/>
        <w:ind w:left="567" w:right="567"/>
        <w:jc w:val="both"/>
        <w:rPr>
          <w:rFonts w:ascii="Palatino Linotype" w:hAnsi="Palatino Linotype" w:cs="Arial"/>
          <w:i/>
          <w:sz w:val="22"/>
          <w:lang w:val="es-MX"/>
        </w:rPr>
      </w:pPr>
      <w:r w:rsidRPr="00161438">
        <w:rPr>
          <w:rFonts w:ascii="Palatino Linotype" w:hAnsi="Palatino Linotype" w:cs="Arial"/>
          <w:b/>
          <w:i/>
          <w:sz w:val="22"/>
          <w:lang w:val="es-MX"/>
        </w:rPr>
        <w:t>I.</w:t>
      </w:r>
      <w:r w:rsidRPr="00161438">
        <w:rPr>
          <w:rFonts w:ascii="Palatino Linotype" w:hAnsi="Palatino Linotype" w:cs="Arial"/>
          <w:i/>
          <w:sz w:val="22"/>
          <w:lang w:val="es-MX"/>
        </w:rPr>
        <w:t xml:space="preserve"> La existencia de un procedimiento de responsabilidad administrativa en trámite, y</w:t>
      </w:r>
    </w:p>
    <w:p w14:paraId="3896C1BD" w14:textId="77777777" w:rsidR="00E17BE0" w:rsidRPr="00161438" w:rsidRDefault="00E17BE0" w:rsidP="00E17BE0">
      <w:pPr>
        <w:pStyle w:val="Prrafodelista"/>
        <w:widowControl w:val="0"/>
        <w:autoSpaceDE w:val="0"/>
        <w:autoSpaceDN w:val="0"/>
        <w:adjustRightInd w:val="0"/>
        <w:spacing w:before="360" w:after="240" w:line="276" w:lineRule="auto"/>
        <w:ind w:left="567" w:right="567"/>
        <w:jc w:val="both"/>
        <w:rPr>
          <w:rFonts w:ascii="Palatino Linotype" w:hAnsi="Palatino Linotype" w:cs="Arial"/>
          <w:i/>
          <w:sz w:val="22"/>
          <w:lang w:val="es-MX"/>
        </w:rPr>
      </w:pPr>
      <w:r w:rsidRPr="00161438">
        <w:rPr>
          <w:rFonts w:ascii="Palatino Linotype" w:hAnsi="Palatino Linotype" w:cs="Arial"/>
          <w:b/>
          <w:i/>
          <w:sz w:val="22"/>
          <w:lang w:val="es-MX"/>
        </w:rPr>
        <w:t>II.</w:t>
      </w:r>
      <w:r w:rsidRPr="00161438">
        <w:rPr>
          <w:rFonts w:ascii="Palatino Linotype" w:hAnsi="Palatino Linotype" w:cs="Arial"/>
          <w:i/>
          <w:sz w:val="22"/>
          <w:lang w:val="es-MX"/>
        </w:rPr>
        <w:t xml:space="preserve"> Que la información se refiera a actuaciones, diligencias y constancias propias del procedimiento de responsabilidad.”</w:t>
      </w:r>
    </w:p>
    <w:p w14:paraId="0A933FB0" w14:textId="77777777" w:rsidR="00E17BE0" w:rsidRPr="00161438" w:rsidRDefault="00E17BE0" w:rsidP="00E17BE0">
      <w:pPr>
        <w:pStyle w:val="Prrafodelista"/>
        <w:widowControl w:val="0"/>
        <w:autoSpaceDE w:val="0"/>
        <w:autoSpaceDN w:val="0"/>
        <w:adjustRightInd w:val="0"/>
        <w:spacing w:before="360" w:after="240" w:line="276" w:lineRule="auto"/>
        <w:ind w:left="567" w:right="567"/>
        <w:jc w:val="both"/>
        <w:rPr>
          <w:rFonts w:ascii="Palatino Linotype" w:hAnsi="Palatino Linotype" w:cs="Arial"/>
          <w:sz w:val="22"/>
          <w:lang w:val="es-MX"/>
        </w:rPr>
      </w:pPr>
      <w:r w:rsidRPr="00161438">
        <w:rPr>
          <w:rFonts w:ascii="Palatino Linotype" w:hAnsi="Palatino Linotype" w:cs="Arial"/>
          <w:sz w:val="22"/>
          <w:lang w:val="es-MX"/>
        </w:rPr>
        <w:t>(Énfasis añadido)</w:t>
      </w:r>
    </w:p>
    <w:p w14:paraId="6FAB50B0" w14:textId="77777777" w:rsidR="00E17BE0" w:rsidRPr="00161438" w:rsidRDefault="00E17BE0" w:rsidP="00E17BE0">
      <w:pPr>
        <w:pStyle w:val="Prrafodelista"/>
        <w:spacing w:before="100" w:beforeAutospacing="1" w:after="100" w:afterAutospacing="1" w:line="360" w:lineRule="auto"/>
        <w:ind w:left="0"/>
        <w:jc w:val="both"/>
        <w:rPr>
          <w:rFonts w:ascii="Palatino Linotype" w:eastAsia="Calibri" w:hAnsi="Palatino Linotype" w:cs="Arial"/>
        </w:rPr>
      </w:pPr>
    </w:p>
    <w:p w14:paraId="6E0E354C" w14:textId="2CFCD741" w:rsidR="00F72A7A" w:rsidRPr="00161438" w:rsidRDefault="00F72A7A" w:rsidP="00F72A7A">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 xml:space="preserve">De la lectura a los dispositivos normativos arriba transcritos, se desprende que el </w:t>
      </w:r>
      <w:r w:rsidRPr="00161438">
        <w:rPr>
          <w:rFonts w:ascii="Palatino Linotype" w:eastAsia="Calibri" w:hAnsi="Palatino Linotype" w:cs="Arial"/>
          <w:b/>
          <w:bCs/>
        </w:rPr>
        <w:t>SUJETO OBLIGADO</w:t>
      </w:r>
      <w:r w:rsidRPr="00161438">
        <w:rPr>
          <w:rFonts w:ascii="Palatino Linotype" w:eastAsia="Calibri" w:hAnsi="Palatino Linotype" w:cs="Arial"/>
        </w:rPr>
        <w:t xml:space="preserve"> determinó que los expedientes pendientes de resolver en la Contraloría Municipal se relacionaban con los supuestos de reserva contenidos en la fracción VI, del artículo 140 de la Ley de la materia y el Lineamiento Vigésimo octavo de los </w:t>
      </w:r>
      <w:r w:rsidRPr="00161438">
        <w:rPr>
          <w:rFonts w:ascii="Palatino Linotype" w:hAnsi="Palatino Linotype" w:cs="Arial"/>
        </w:rPr>
        <w:t>Lineamientos Generales en Materia de Clasificación, Desclasificación de la Información, así como para la Elaboración de Versiones Pública</w:t>
      </w:r>
      <w:r w:rsidRPr="00161438">
        <w:rPr>
          <w:rFonts w:ascii="Palatino Linotype" w:eastAsia="Calibri" w:hAnsi="Palatino Linotype" w:cs="Arial"/>
        </w:rPr>
        <w:t xml:space="preserve">, los cuales, refieren que la información deberá clasificarse como reservada </w:t>
      </w:r>
      <w:r w:rsidRPr="00161438">
        <w:rPr>
          <w:rFonts w:ascii="Palatino Linotype" w:hAnsi="Palatino Linotype" w:cs="Arial"/>
        </w:rPr>
        <w:t xml:space="preserve">cuando su publicación pueda entorpecer u obstruir la prevención y persecución de los delitos, alterar el proceso de investigación o el </w:t>
      </w:r>
      <w:proofErr w:type="spellStart"/>
      <w:r w:rsidRPr="00161438">
        <w:rPr>
          <w:rFonts w:ascii="Palatino Linotype" w:hAnsi="Palatino Linotype" w:cs="Arial"/>
        </w:rPr>
        <w:t>fincamiento</w:t>
      </w:r>
      <w:proofErr w:type="spellEnd"/>
      <w:r w:rsidRPr="00161438">
        <w:rPr>
          <w:rFonts w:ascii="Palatino Linotype" w:hAnsi="Palatino Linotype" w:cs="Arial"/>
        </w:rPr>
        <w:t xml:space="preserve"> de responsabilidades administrativas a los servidores públicos hasta en tanto no se haya dictado la resolución correspondiente.</w:t>
      </w:r>
    </w:p>
    <w:p w14:paraId="7ADAB61F" w14:textId="77777777" w:rsidR="00A97703" w:rsidRPr="00161438" w:rsidRDefault="00A97703" w:rsidP="00A97703">
      <w:pPr>
        <w:pStyle w:val="Prrafodelista"/>
        <w:spacing w:before="100" w:beforeAutospacing="1" w:after="100" w:afterAutospacing="1" w:line="360" w:lineRule="auto"/>
        <w:ind w:left="0"/>
        <w:jc w:val="both"/>
        <w:rPr>
          <w:rFonts w:ascii="Palatino Linotype" w:eastAsia="Calibri" w:hAnsi="Palatino Linotype" w:cs="Arial"/>
        </w:rPr>
      </w:pPr>
    </w:p>
    <w:p w14:paraId="455092AB" w14:textId="39EC2C0C" w:rsidR="00A97703" w:rsidRPr="00161438" w:rsidRDefault="0098611B" w:rsidP="006916D4">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Sin embargo</w:t>
      </w:r>
      <w:r w:rsidR="00D420CF" w:rsidRPr="00161438">
        <w:rPr>
          <w:rFonts w:ascii="Palatino Linotype" w:eastAsia="Calibri" w:hAnsi="Palatino Linotype" w:cs="Arial"/>
        </w:rPr>
        <w:t>,</w:t>
      </w:r>
      <w:r w:rsidR="00B74D8D" w:rsidRPr="00161438">
        <w:rPr>
          <w:rFonts w:ascii="Palatino Linotype" w:eastAsia="Calibri" w:hAnsi="Palatino Linotype" w:cs="Arial"/>
        </w:rPr>
        <w:t xml:space="preserve"> </w:t>
      </w:r>
      <w:r w:rsidRPr="00161438">
        <w:rPr>
          <w:rFonts w:ascii="Palatino Linotype" w:eastAsia="Calibri" w:hAnsi="Palatino Linotype" w:cs="Arial"/>
        </w:rPr>
        <w:t xml:space="preserve">es imperativo mencionar que </w:t>
      </w:r>
      <w:r w:rsidR="00F82382" w:rsidRPr="00161438">
        <w:rPr>
          <w:rFonts w:ascii="Palatino Linotype" w:eastAsia="Calibri" w:hAnsi="Palatino Linotype" w:cs="Arial"/>
        </w:rPr>
        <w:t xml:space="preserve">si bien el </w:t>
      </w:r>
      <w:r w:rsidR="00F82382" w:rsidRPr="00161438">
        <w:rPr>
          <w:rFonts w:ascii="Palatino Linotype" w:eastAsia="Calibri" w:hAnsi="Palatino Linotype" w:cs="Arial"/>
          <w:b/>
          <w:bCs/>
        </w:rPr>
        <w:t>SUJETO OBLIGADO</w:t>
      </w:r>
      <w:r w:rsidR="00F82382" w:rsidRPr="00161438">
        <w:rPr>
          <w:rFonts w:ascii="Palatino Linotype" w:eastAsia="Calibri" w:hAnsi="Palatino Linotype" w:cs="Arial"/>
        </w:rPr>
        <w:t xml:space="preserve"> su pretensión de clasificar la información en los dispositivos legales señalados en el párrafo anterior, </w:t>
      </w:r>
      <w:r w:rsidRPr="00161438">
        <w:rPr>
          <w:rFonts w:ascii="Palatino Linotype" w:eastAsia="Calibri" w:hAnsi="Palatino Linotype" w:cs="Arial"/>
        </w:rPr>
        <w:t xml:space="preserve">el mero señalamiento de un par de disposiciones normativas no es de ninguna manera suficiente para justificar la negativa a la información solicitada, al contrario, el acto de autoridad que presupone la respuesta otorgada a la solicitud de información </w:t>
      </w:r>
      <w:r w:rsidRPr="00161438">
        <w:rPr>
          <w:rFonts w:ascii="Palatino Linotype" w:eastAsia="Calibri" w:hAnsi="Palatino Linotype" w:cs="Arial"/>
          <w:b/>
          <w:bCs/>
        </w:rPr>
        <w:t>00351/VIVICTOR/IP/2019</w:t>
      </w:r>
      <w:r w:rsidRPr="00161438">
        <w:rPr>
          <w:rFonts w:ascii="Palatino Linotype" w:eastAsia="Calibri" w:hAnsi="Palatino Linotype" w:cs="Arial"/>
        </w:rPr>
        <w:t xml:space="preserve">, transgrede de forma continua el derecho </w:t>
      </w:r>
      <w:r w:rsidRPr="00161438">
        <w:rPr>
          <w:rFonts w:ascii="Palatino Linotype" w:eastAsia="Calibri" w:hAnsi="Palatino Linotype" w:cs="Arial"/>
        </w:rPr>
        <w:lastRenderedPageBreak/>
        <w:t>de acceso a la información ejercido por el particular</w:t>
      </w:r>
      <w:r w:rsidR="00BD410D" w:rsidRPr="00161438">
        <w:rPr>
          <w:rFonts w:ascii="Palatino Linotype" w:eastAsia="Calibri" w:hAnsi="Palatino Linotype" w:cs="Arial"/>
        </w:rPr>
        <w:t xml:space="preserve"> al no estar debidamente motivado.</w:t>
      </w:r>
    </w:p>
    <w:p w14:paraId="063C4E60" w14:textId="77777777" w:rsidR="00A97703" w:rsidRPr="00161438" w:rsidRDefault="00A97703" w:rsidP="006916D4">
      <w:pPr>
        <w:pStyle w:val="Prrafodelista"/>
        <w:spacing w:before="100" w:beforeAutospacing="1" w:after="100" w:afterAutospacing="1" w:line="360" w:lineRule="auto"/>
        <w:ind w:left="0"/>
        <w:jc w:val="both"/>
        <w:rPr>
          <w:rFonts w:ascii="Palatino Linotype" w:eastAsia="Calibri" w:hAnsi="Palatino Linotype" w:cs="Arial"/>
        </w:rPr>
      </w:pPr>
    </w:p>
    <w:p w14:paraId="0D396714" w14:textId="699EBD06" w:rsidR="00373EC3" w:rsidRPr="00161438" w:rsidRDefault="00B74D8D" w:rsidP="00F94BA1">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hAnsi="Palatino Linotype" w:cs="Arial"/>
        </w:rPr>
        <w:t>Robustece lo anterior la jurisprudencia 203143, emitida por el Segundo Tribunal Colegiado del Sexto Circuito del Máximo Juzgador del país:</w:t>
      </w:r>
    </w:p>
    <w:p w14:paraId="6E3414F9" w14:textId="2FEB3C2D" w:rsidR="00373EC3" w:rsidRPr="00161438" w:rsidRDefault="00373EC3" w:rsidP="00073276">
      <w:pPr>
        <w:widowControl w:val="0"/>
        <w:tabs>
          <w:tab w:val="left" w:pos="1276"/>
        </w:tabs>
        <w:autoSpaceDE w:val="0"/>
        <w:autoSpaceDN w:val="0"/>
        <w:adjustRightInd w:val="0"/>
        <w:spacing w:line="360" w:lineRule="auto"/>
        <w:ind w:left="851" w:right="899"/>
        <w:jc w:val="both"/>
        <w:rPr>
          <w:rFonts w:ascii="Palatino Linotype" w:hAnsi="Palatino Linotype" w:cs="Arial"/>
          <w:i/>
          <w:sz w:val="22"/>
        </w:rPr>
      </w:pPr>
      <w:r w:rsidRPr="00161438">
        <w:rPr>
          <w:rFonts w:ascii="Palatino Linotype" w:hAnsi="Palatino Linotype" w:cs="Arial"/>
          <w:b/>
          <w:i/>
          <w:sz w:val="22"/>
        </w:rPr>
        <w:t>“FUNDAMENTACIÓN Y MOTIVACIÓN.</w:t>
      </w:r>
      <w:r w:rsidRPr="00161438">
        <w:rPr>
          <w:rFonts w:ascii="Palatino Linotype" w:hAnsi="Palatino Linotype" w:cs="Arial"/>
          <w:i/>
          <w:sz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14:paraId="6E706396" w14:textId="77777777" w:rsidR="00073276" w:rsidRPr="00161438" w:rsidRDefault="00073276" w:rsidP="00073276">
      <w:pPr>
        <w:widowControl w:val="0"/>
        <w:tabs>
          <w:tab w:val="left" w:pos="1276"/>
        </w:tabs>
        <w:autoSpaceDE w:val="0"/>
        <w:autoSpaceDN w:val="0"/>
        <w:adjustRightInd w:val="0"/>
        <w:spacing w:line="360" w:lineRule="auto"/>
        <w:ind w:left="851" w:right="899"/>
        <w:jc w:val="both"/>
        <w:rPr>
          <w:rFonts w:ascii="Palatino Linotype" w:hAnsi="Palatino Linotype" w:cs="Arial"/>
          <w:i/>
          <w:sz w:val="22"/>
        </w:rPr>
      </w:pPr>
    </w:p>
    <w:p w14:paraId="5F1582D3" w14:textId="553F09FF" w:rsidR="00373EC3" w:rsidRPr="00161438" w:rsidRDefault="00373EC3" w:rsidP="00073276">
      <w:pPr>
        <w:pStyle w:val="Prrafodelista"/>
        <w:numPr>
          <w:ilvl w:val="0"/>
          <w:numId w:val="1"/>
        </w:numPr>
        <w:spacing w:before="100" w:beforeAutospacing="1" w:after="100" w:afterAutospacing="1" w:line="360" w:lineRule="auto"/>
        <w:ind w:left="0" w:firstLine="0"/>
        <w:jc w:val="both"/>
        <w:rPr>
          <w:rFonts w:ascii="Palatino Linotype" w:hAnsi="Palatino Linotype" w:cs="Arial"/>
        </w:rPr>
      </w:pPr>
      <w:r w:rsidRPr="00161438">
        <w:rPr>
          <w:rFonts w:ascii="Palatino Linotype" w:hAnsi="Palatino Linotype" w:cs="Arial"/>
        </w:rPr>
        <w:t>De tal manera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r w:rsidR="00073276" w:rsidRPr="00161438">
        <w:rPr>
          <w:rFonts w:ascii="Palatino Linotype" w:hAnsi="Palatino Linotype" w:cs="Arial"/>
        </w:rPr>
        <w:t>. Robustece lo anterior,</w:t>
      </w:r>
      <w:r w:rsidRPr="00161438">
        <w:rPr>
          <w:rFonts w:ascii="Palatino Linotype" w:hAnsi="Palatino Linotype" w:cs="Arial"/>
        </w:rPr>
        <w:t xml:space="preserve"> la jurisprudencia dictada por el Poder Judicial de la Federación que sostiene que la finalidad de la fundamentación o motivación es la de explicar, justificar, posibilitar la defensa y comunicar la decisión de la autoridad:</w:t>
      </w:r>
    </w:p>
    <w:p w14:paraId="5748C7EB" w14:textId="77777777" w:rsidR="00373EC3" w:rsidRPr="00161438" w:rsidRDefault="00373EC3" w:rsidP="00F94BA1">
      <w:pPr>
        <w:widowControl w:val="0"/>
        <w:tabs>
          <w:tab w:val="left" w:pos="1276"/>
        </w:tabs>
        <w:autoSpaceDE w:val="0"/>
        <w:autoSpaceDN w:val="0"/>
        <w:adjustRightInd w:val="0"/>
        <w:spacing w:before="240" w:after="100" w:afterAutospacing="1" w:line="360" w:lineRule="auto"/>
        <w:ind w:left="851" w:right="899"/>
        <w:jc w:val="both"/>
        <w:rPr>
          <w:rFonts w:ascii="Palatino Linotype" w:hAnsi="Palatino Linotype" w:cs="Arial"/>
          <w:i/>
          <w:sz w:val="22"/>
        </w:rPr>
      </w:pPr>
      <w:r w:rsidRPr="00161438">
        <w:rPr>
          <w:rFonts w:ascii="Palatino Linotype" w:hAnsi="Palatino Linotype" w:cs="Arial"/>
          <w:i/>
          <w:sz w:val="22"/>
        </w:rPr>
        <w:t>“</w:t>
      </w:r>
      <w:r w:rsidRPr="00161438">
        <w:rPr>
          <w:rFonts w:ascii="Palatino Linotype" w:hAnsi="Palatino Linotype" w:cs="Arial"/>
          <w:b/>
          <w:i/>
          <w:sz w:val="22"/>
        </w:rPr>
        <w:t>FUNDAMENTACIÓN Y MOTIVACIÓN. EL ASPECTO FORMAL DE LA GARANTÍA Y SU FINALIDAD SE TRADUCEN EN EXPLICAR, JUSTIFICAR, POSIBILITAR LA DEFENSA Y COMUNICAR LA DECISIÓN.</w:t>
      </w:r>
      <w:r w:rsidRPr="00161438">
        <w:rPr>
          <w:rFonts w:ascii="Palatino Linotype" w:hAnsi="Palatino Linotype" w:cs="Arial"/>
          <w:i/>
          <w:sz w:val="22"/>
        </w:rPr>
        <w:t xml:space="preserve"> El contenido formal de la garantía de legalidad prevista en el artículo 16 constitucional relativa a la fundamentación y motivación tiene como propósito primordial y ratio que el justiciable conozca el "para qué" de la </w:t>
      </w:r>
      <w:r w:rsidRPr="00161438">
        <w:rPr>
          <w:rFonts w:ascii="Palatino Linotype" w:hAnsi="Palatino Linotype" w:cs="Arial"/>
          <w:i/>
          <w:sz w:val="22"/>
        </w:rPr>
        <w:lastRenderedPageBreak/>
        <w:t>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14:paraId="1E1E14E9" w14:textId="500B8932" w:rsidR="00F94BA1" w:rsidRPr="00161438" w:rsidRDefault="00373EC3" w:rsidP="00BF0775">
      <w:pPr>
        <w:pStyle w:val="Prrafodelista"/>
        <w:widowControl w:val="0"/>
        <w:numPr>
          <w:ilvl w:val="0"/>
          <w:numId w:val="1"/>
        </w:numPr>
        <w:tabs>
          <w:tab w:val="left" w:pos="567"/>
        </w:tabs>
        <w:autoSpaceDE w:val="0"/>
        <w:autoSpaceDN w:val="0"/>
        <w:adjustRightInd w:val="0"/>
        <w:spacing w:before="240" w:after="100" w:afterAutospacing="1" w:line="360" w:lineRule="auto"/>
        <w:ind w:left="0" w:firstLine="0"/>
        <w:jc w:val="both"/>
        <w:rPr>
          <w:rFonts w:ascii="Palatino Linotype" w:hAnsi="Palatino Linotype" w:cs="Arial"/>
        </w:rPr>
      </w:pPr>
      <w:r w:rsidRPr="00161438">
        <w:rPr>
          <w:rFonts w:ascii="Palatino Linotype" w:hAnsi="Palatino Linotype" w:cs="Arial"/>
        </w:rPr>
        <w:t>Por lo cual, la fundamentación y motivación implica que</w:t>
      </w:r>
      <w:r w:rsidR="00990206" w:rsidRPr="00161438">
        <w:rPr>
          <w:rFonts w:ascii="Palatino Linotype" w:hAnsi="Palatino Linotype" w:cs="Arial"/>
        </w:rPr>
        <w:t>,</w:t>
      </w:r>
      <w:r w:rsidRPr="00161438">
        <w:rPr>
          <w:rFonts w:ascii="Palatino Linotype" w:hAnsi="Palatino Linotype" w:cs="Arial"/>
        </w:rPr>
        <w:t xml:space="preserve"> en el acto de autoridad, además de contenerse los supuestos jurídicos aplicables, debe de explicarse claramente por qué a través de la utilización de la norma se emitió el acto</w:t>
      </w:r>
      <w:r w:rsidR="00BD410D" w:rsidRPr="00161438">
        <w:rPr>
          <w:rFonts w:ascii="Palatino Linotype" w:hAnsi="Palatino Linotype" w:cs="Arial"/>
        </w:rPr>
        <w:t xml:space="preserve"> -situación que en el presente asunto no ocurrió, dejando al </w:t>
      </w:r>
      <w:r w:rsidR="00BD410D" w:rsidRPr="00161438">
        <w:rPr>
          <w:rFonts w:ascii="Palatino Linotype" w:hAnsi="Palatino Linotype" w:cs="Arial"/>
          <w:b/>
          <w:bCs/>
        </w:rPr>
        <w:t>RECURRENTE</w:t>
      </w:r>
      <w:r w:rsidR="00BD410D" w:rsidRPr="00161438">
        <w:rPr>
          <w:rFonts w:ascii="Palatino Linotype" w:hAnsi="Palatino Linotype" w:cs="Arial"/>
        </w:rPr>
        <w:t xml:space="preserve"> en un total estado de incertidumbre-. </w:t>
      </w:r>
      <w:r w:rsidRPr="00161438">
        <w:rPr>
          <w:rFonts w:ascii="Palatino Linotype" w:hAnsi="Palatino Linotype" w:cs="Arial"/>
        </w:rPr>
        <w:t>De este modo, la persona que se siente afectada pueda impugnar la decisión, permitiéndole una real y auténtica defensa</w:t>
      </w:r>
      <w:r w:rsidR="00BD410D" w:rsidRPr="00161438">
        <w:rPr>
          <w:rFonts w:ascii="Palatino Linotype" w:hAnsi="Palatino Linotype" w:cs="Arial"/>
        </w:rPr>
        <w:t>.</w:t>
      </w:r>
    </w:p>
    <w:p w14:paraId="5774FFEB" w14:textId="77777777" w:rsidR="00F94BA1" w:rsidRPr="00161438" w:rsidRDefault="00F94BA1" w:rsidP="00F94BA1">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hAnsi="Palatino Linotype" w:cs="Arial"/>
        </w:rPr>
      </w:pPr>
    </w:p>
    <w:p w14:paraId="32FB493B" w14:textId="299FB8A5" w:rsidR="00A91522" w:rsidRPr="00161438" w:rsidRDefault="00A91522" w:rsidP="00F509B9">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 xml:space="preserve">La clasificación de información es el proceso mediante el cual el </w:t>
      </w:r>
      <w:r w:rsidRPr="00161438">
        <w:rPr>
          <w:rFonts w:ascii="Palatino Linotype" w:eastAsia="Calibri" w:hAnsi="Palatino Linotype" w:cs="Arial"/>
          <w:b/>
          <w:bCs/>
        </w:rPr>
        <w:t>SUJETO OBLIGADO</w:t>
      </w:r>
      <w:r w:rsidRPr="00161438">
        <w:rPr>
          <w:rFonts w:ascii="Palatino Linotype" w:eastAsia="Calibri" w:hAnsi="Palatino Linotype" w:cs="Arial"/>
        </w:rPr>
        <w:t xml:space="preserve"> determina que la información en su poder actualiza alguno de los </w:t>
      </w:r>
      <w:r w:rsidRPr="00161438">
        <w:rPr>
          <w:rFonts w:ascii="Palatino Linotype" w:eastAsia="Calibri" w:hAnsi="Palatino Linotype" w:cs="Arial"/>
        </w:rPr>
        <w:lastRenderedPageBreak/>
        <w:t>supuestos de reserva o confidencialidad</w:t>
      </w:r>
      <w:r w:rsidRPr="00161438">
        <w:rPr>
          <w:rStyle w:val="Refdenotaalpie"/>
          <w:rFonts w:ascii="Palatino Linotype" w:eastAsia="Calibri" w:hAnsi="Palatino Linotype" w:cs="Arial"/>
        </w:rPr>
        <w:footnoteReference w:id="18"/>
      </w:r>
      <w:r w:rsidRPr="00161438">
        <w:rPr>
          <w:rFonts w:ascii="Palatino Linotype" w:eastAsia="Calibri" w:hAnsi="Palatino Linotype" w:cs="Arial"/>
        </w:rPr>
        <w:t>, de conformidad con lo dispuesto en el Título Sexto de la Ley de Transparencia y Acceso a la Información Pública del Estado de México y Municipios; este proceso se llevará a cabo en el momento en que: a) se reciba una solicitud de información; b) se determine mediante resolución de autoridad competente; o, c) se generen versiones públicas para dar cumplimiento a las obligaciones de transparencia</w:t>
      </w:r>
      <w:r w:rsidRPr="00161438">
        <w:rPr>
          <w:rStyle w:val="Refdenotaalpie"/>
          <w:rFonts w:ascii="Palatino Linotype" w:eastAsia="Calibri" w:hAnsi="Palatino Linotype" w:cs="Arial"/>
        </w:rPr>
        <w:footnoteReference w:id="19"/>
      </w:r>
      <w:r w:rsidRPr="00161438">
        <w:rPr>
          <w:rFonts w:ascii="Palatino Linotype" w:eastAsia="Calibri" w:hAnsi="Palatino Linotype" w:cs="Arial"/>
        </w:rPr>
        <w:t>.</w:t>
      </w:r>
    </w:p>
    <w:p w14:paraId="6F7B6047" w14:textId="77777777" w:rsidR="00A91522" w:rsidRPr="00161438" w:rsidRDefault="00A91522" w:rsidP="00A91522">
      <w:pPr>
        <w:pStyle w:val="Prrafodelista"/>
        <w:spacing w:before="100" w:beforeAutospacing="1" w:after="100" w:afterAutospacing="1" w:line="360" w:lineRule="auto"/>
        <w:ind w:left="0"/>
        <w:jc w:val="both"/>
        <w:rPr>
          <w:rFonts w:ascii="Palatino Linotype" w:eastAsia="Calibri" w:hAnsi="Palatino Linotype" w:cs="Arial"/>
        </w:rPr>
      </w:pPr>
    </w:p>
    <w:p w14:paraId="766ED455" w14:textId="06EE3009" w:rsidR="00BF0775" w:rsidRPr="00161438" w:rsidRDefault="00A91522" w:rsidP="00F509B9">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E</w:t>
      </w:r>
      <w:r w:rsidR="00373EC3" w:rsidRPr="00161438">
        <w:rPr>
          <w:rFonts w:ascii="Palatino Linotype" w:eastAsia="Calibri" w:hAnsi="Palatino Linotype" w:cs="Arial"/>
        </w:rPr>
        <w:t xml:space="preserve">n ese tenor, es preciso referir que </w:t>
      </w:r>
      <w:r w:rsidRPr="00161438">
        <w:rPr>
          <w:rFonts w:ascii="Palatino Linotype" w:eastAsia="Calibri" w:hAnsi="Palatino Linotype" w:cs="Arial"/>
          <w:bCs/>
        </w:rPr>
        <w:t>el</w:t>
      </w:r>
      <w:r w:rsidRPr="00161438">
        <w:rPr>
          <w:rFonts w:ascii="Palatino Linotype" w:eastAsia="Calibri" w:hAnsi="Palatino Linotype" w:cs="Arial"/>
          <w:b/>
        </w:rPr>
        <w:t xml:space="preserve"> </w:t>
      </w:r>
      <w:r w:rsidR="00373EC3" w:rsidRPr="00161438">
        <w:rPr>
          <w:rFonts w:ascii="Palatino Linotype" w:eastAsia="Calibri" w:hAnsi="Palatino Linotype" w:cs="Arial"/>
          <w:b/>
        </w:rPr>
        <w:t xml:space="preserve">SUJETO OBLIGADO </w:t>
      </w:r>
      <w:r w:rsidR="00373EC3" w:rsidRPr="00161438">
        <w:rPr>
          <w:rFonts w:ascii="Palatino Linotype" w:eastAsia="Calibri" w:hAnsi="Palatino Linotype" w:cs="Arial"/>
        </w:rPr>
        <w:t xml:space="preserve">omitió </w:t>
      </w:r>
      <w:r w:rsidRPr="00161438">
        <w:rPr>
          <w:rFonts w:ascii="Palatino Linotype" w:eastAsia="Calibri" w:hAnsi="Palatino Linotype" w:cs="Arial"/>
        </w:rPr>
        <w:t>generar</w:t>
      </w:r>
      <w:r w:rsidR="00373EC3" w:rsidRPr="00161438">
        <w:rPr>
          <w:rFonts w:ascii="Palatino Linotype" w:eastAsia="Calibri" w:hAnsi="Palatino Linotype" w:cs="Arial"/>
        </w:rPr>
        <w:t xml:space="preserve"> el Acuerdo de Clasificación </w:t>
      </w:r>
      <w:r w:rsidR="00BF0775" w:rsidRPr="00161438">
        <w:rPr>
          <w:rFonts w:ascii="Palatino Linotype" w:eastAsia="Calibri" w:hAnsi="Palatino Linotype" w:cs="Arial"/>
        </w:rPr>
        <w:t xml:space="preserve">de los expedientes que se encuentren </w:t>
      </w:r>
      <w:r w:rsidRPr="00161438">
        <w:rPr>
          <w:rFonts w:ascii="Palatino Linotype" w:eastAsia="Calibri" w:hAnsi="Palatino Linotype" w:cs="Arial"/>
        </w:rPr>
        <w:t>pendiente de resolver en la Contraloría Municipal</w:t>
      </w:r>
      <w:r w:rsidR="00373EC3" w:rsidRPr="00161438">
        <w:rPr>
          <w:rFonts w:ascii="Palatino Linotype" w:eastAsia="Calibri" w:hAnsi="Palatino Linotype" w:cs="Arial"/>
        </w:rPr>
        <w:t xml:space="preserve"> por lo que</w:t>
      </w:r>
      <w:r w:rsidR="007B20E0" w:rsidRPr="00161438">
        <w:rPr>
          <w:rFonts w:ascii="Palatino Linotype" w:eastAsia="Calibri" w:hAnsi="Palatino Linotype" w:cs="Arial"/>
        </w:rPr>
        <w:t>, si efectivamente la información solicitada actualiza alguno de los supuestos de clasificación contemplados en la Ley de Transparencia y Acceso a la Información Pública del Estado de México y Municipios,</w:t>
      </w:r>
      <w:r w:rsidR="00373EC3" w:rsidRPr="00161438">
        <w:rPr>
          <w:rFonts w:ascii="Palatino Linotype" w:hAnsi="Palatino Linotype"/>
          <w:color w:val="000000"/>
        </w:rPr>
        <w:t xml:space="preserve"> deberá </w:t>
      </w:r>
      <w:r w:rsidR="007B20E0" w:rsidRPr="00161438">
        <w:rPr>
          <w:rFonts w:ascii="Palatino Linotype" w:hAnsi="Palatino Linotype"/>
          <w:color w:val="000000"/>
        </w:rPr>
        <w:t>explicar las razones que justifiquen la clasificación</w:t>
      </w:r>
      <w:r w:rsidR="00373EC3" w:rsidRPr="00161438">
        <w:rPr>
          <w:rFonts w:ascii="Palatino Linotype" w:hAnsi="Palatino Linotype"/>
          <w:color w:val="000000"/>
        </w:rPr>
        <w:t xml:space="preserve"> </w:t>
      </w:r>
      <w:r w:rsidR="00373EC3" w:rsidRPr="00161438">
        <w:rPr>
          <w:rFonts w:ascii="Palatino Linotype" w:hAnsi="Palatino Linotype" w:cs="Arial"/>
        </w:rPr>
        <w:t>mediante las formalidades de Ley</w:t>
      </w:r>
      <w:r w:rsidR="007B20E0" w:rsidRPr="00161438">
        <w:rPr>
          <w:rFonts w:ascii="Palatino Linotype" w:hAnsi="Palatino Linotype" w:cs="Arial"/>
        </w:rPr>
        <w:t xml:space="preserve"> mediante el respectivo Acuerdo de Clasificación emitido por el Comité de Transparencia del Ayuntamiento de Villa Victoria</w:t>
      </w:r>
      <w:r w:rsidR="00373EC3" w:rsidRPr="00161438">
        <w:rPr>
          <w:rFonts w:ascii="Palatino Linotype" w:hAnsi="Palatino Linotype" w:cs="Arial"/>
        </w:rPr>
        <w:t xml:space="preserve">, en </w:t>
      </w:r>
      <w:r w:rsidR="00373EC3" w:rsidRPr="00161438">
        <w:rPr>
          <w:rFonts w:ascii="Palatino Linotype" w:hAnsi="Palatino Linotype" w:cs="Arial"/>
          <w:noProof/>
          <w:lang w:eastAsia="es-MX"/>
        </w:rPr>
        <w:t>términos</w:t>
      </w:r>
      <w:r w:rsidR="00373EC3" w:rsidRPr="00161438">
        <w:rPr>
          <w:rFonts w:ascii="Palatino Linotype" w:hAnsi="Palatino Linotype" w:cs="Arial"/>
        </w:rPr>
        <w:t xml:space="preserve"> de los numerales 49, fracción VIII</w:t>
      </w:r>
      <w:r w:rsidR="00FA7D16" w:rsidRPr="00161438">
        <w:rPr>
          <w:rFonts w:ascii="Palatino Linotype" w:hAnsi="Palatino Linotype" w:cs="Arial"/>
        </w:rPr>
        <w:t>, 128</w:t>
      </w:r>
      <w:r w:rsidR="007B20E0" w:rsidRPr="00161438">
        <w:rPr>
          <w:rFonts w:ascii="Palatino Linotype" w:hAnsi="Palatino Linotype" w:cs="Arial"/>
        </w:rPr>
        <w:t xml:space="preserve"> 130 y</w:t>
      </w:r>
      <w:r w:rsidR="00FA7D16" w:rsidRPr="00161438">
        <w:rPr>
          <w:rFonts w:ascii="Palatino Linotype" w:hAnsi="Palatino Linotype" w:cs="Arial"/>
        </w:rPr>
        <w:t xml:space="preserve"> 131</w:t>
      </w:r>
      <w:r w:rsidR="00373EC3" w:rsidRPr="00161438">
        <w:rPr>
          <w:rFonts w:ascii="Palatino Linotype" w:hAnsi="Palatino Linotype" w:cs="Arial"/>
        </w:rPr>
        <w:t xml:space="preserve"> de la Ley de Transparencia y Acceso a la Información Pública del Estado de México y Municipios; </w:t>
      </w:r>
    </w:p>
    <w:p w14:paraId="22B932C2" w14:textId="72A1C874" w:rsidR="00BF0775" w:rsidRPr="00161438" w:rsidRDefault="00BF0775" w:rsidP="00BF0775">
      <w:pPr>
        <w:autoSpaceDE w:val="0"/>
        <w:autoSpaceDN w:val="0"/>
        <w:adjustRightInd w:val="0"/>
        <w:spacing w:line="276" w:lineRule="auto"/>
        <w:ind w:left="709" w:right="709"/>
        <w:jc w:val="both"/>
        <w:rPr>
          <w:rFonts w:ascii="Palatino Linotype" w:hAnsi="Palatino Linotype" w:cs="Arial"/>
          <w:i/>
          <w:sz w:val="22"/>
          <w:szCs w:val="22"/>
          <w:lang w:eastAsia="es-MX"/>
        </w:rPr>
      </w:pPr>
      <w:r w:rsidRPr="00161438">
        <w:rPr>
          <w:rFonts w:ascii="Palatino Linotype" w:hAnsi="Palatino Linotype" w:cs="Arial"/>
          <w:i/>
          <w:sz w:val="22"/>
          <w:szCs w:val="22"/>
          <w:lang w:eastAsia="es-MX"/>
        </w:rPr>
        <w:t>“</w:t>
      </w:r>
      <w:r w:rsidRPr="00161438">
        <w:rPr>
          <w:rFonts w:ascii="Palatino Linotype" w:hAnsi="Palatino Linotype" w:cs="Arial"/>
          <w:b/>
          <w:i/>
          <w:sz w:val="22"/>
          <w:szCs w:val="22"/>
          <w:lang w:eastAsia="es-MX"/>
        </w:rPr>
        <w:t xml:space="preserve">Artículo 49. </w:t>
      </w:r>
      <w:r w:rsidRPr="00161438">
        <w:rPr>
          <w:rFonts w:ascii="Palatino Linotype" w:hAnsi="Palatino Linotype" w:cs="Arial"/>
          <w:i/>
          <w:sz w:val="22"/>
          <w:szCs w:val="22"/>
          <w:lang w:eastAsia="es-MX"/>
        </w:rPr>
        <w:t xml:space="preserve">Los </w:t>
      </w:r>
      <w:r w:rsidRPr="00161438">
        <w:rPr>
          <w:rFonts w:ascii="Palatino Linotype" w:hAnsi="Palatino Linotype" w:cs="Arial"/>
          <w:i/>
          <w:sz w:val="22"/>
          <w:szCs w:val="22"/>
        </w:rPr>
        <w:t>Comités</w:t>
      </w:r>
      <w:r w:rsidRPr="00161438">
        <w:rPr>
          <w:rFonts w:ascii="Palatino Linotype" w:hAnsi="Palatino Linotype" w:cs="Arial"/>
          <w:i/>
          <w:sz w:val="22"/>
          <w:szCs w:val="22"/>
          <w:lang w:eastAsia="es-MX"/>
        </w:rPr>
        <w:t xml:space="preserve"> de Transparencia </w:t>
      </w:r>
      <w:r w:rsidRPr="00161438">
        <w:rPr>
          <w:rFonts w:ascii="Palatino Linotype" w:hAnsi="Palatino Linotype"/>
          <w:i/>
          <w:sz w:val="22"/>
          <w:szCs w:val="22"/>
        </w:rPr>
        <w:t>tendrán</w:t>
      </w:r>
      <w:r w:rsidRPr="00161438">
        <w:rPr>
          <w:rFonts w:ascii="Palatino Linotype" w:hAnsi="Palatino Linotype" w:cs="Arial"/>
          <w:i/>
          <w:sz w:val="22"/>
          <w:szCs w:val="22"/>
          <w:lang w:eastAsia="es-MX"/>
        </w:rPr>
        <w:t xml:space="preserve"> las siguientes atribuciones:</w:t>
      </w:r>
    </w:p>
    <w:p w14:paraId="35DD0F93" w14:textId="77777777" w:rsidR="00BF0775" w:rsidRPr="00161438" w:rsidRDefault="00BF0775" w:rsidP="00BF0775">
      <w:pPr>
        <w:autoSpaceDE w:val="0"/>
        <w:autoSpaceDN w:val="0"/>
        <w:adjustRightInd w:val="0"/>
        <w:spacing w:line="276" w:lineRule="auto"/>
        <w:ind w:left="709" w:right="709"/>
        <w:jc w:val="both"/>
        <w:rPr>
          <w:rFonts w:ascii="Palatino Linotype" w:hAnsi="Palatino Linotype" w:cs="Arial"/>
          <w:i/>
          <w:sz w:val="22"/>
          <w:szCs w:val="22"/>
          <w:lang w:eastAsia="es-MX"/>
        </w:rPr>
      </w:pPr>
      <w:r w:rsidRPr="00161438">
        <w:rPr>
          <w:rFonts w:ascii="Palatino Linotype" w:hAnsi="Palatino Linotype" w:cs="Arial"/>
          <w:b/>
          <w:i/>
          <w:sz w:val="22"/>
          <w:szCs w:val="22"/>
          <w:lang w:eastAsia="es-MX"/>
        </w:rPr>
        <w:t>VIII.</w:t>
      </w:r>
      <w:r w:rsidRPr="00161438">
        <w:rPr>
          <w:rFonts w:ascii="Palatino Linotype" w:hAnsi="Palatino Linotype" w:cs="Arial"/>
          <w:i/>
          <w:sz w:val="22"/>
          <w:szCs w:val="22"/>
          <w:lang w:eastAsia="es-MX"/>
        </w:rPr>
        <w:t xml:space="preserve"> </w:t>
      </w:r>
      <w:r w:rsidRPr="00161438">
        <w:rPr>
          <w:rFonts w:ascii="Palatino Linotype" w:hAnsi="Palatino Linotype" w:cs="Arial"/>
          <w:b/>
          <w:i/>
          <w:sz w:val="22"/>
          <w:szCs w:val="22"/>
          <w:lang w:eastAsia="es-MX"/>
        </w:rPr>
        <w:t>Aprobar</w:t>
      </w:r>
      <w:r w:rsidRPr="00161438">
        <w:rPr>
          <w:rFonts w:ascii="Palatino Linotype" w:hAnsi="Palatino Linotype" w:cs="Arial"/>
          <w:i/>
          <w:sz w:val="22"/>
          <w:szCs w:val="22"/>
          <w:lang w:eastAsia="es-MX"/>
        </w:rPr>
        <w:t xml:space="preserve">, </w:t>
      </w:r>
      <w:r w:rsidRPr="00161438">
        <w:rPr>
          <w:rFonts w:ascii="Palatino Linotype" w:hAnsi="Palatino Linotype" w:cs="Arial"/>
          <w:i/>
          <w:sz w:val="22"/>
          <w:szCs w:val="22"/>
        </w:rPr>
        <w:t>modificar</w:t>
      </w:r>
      <w:r w:rsidRPr="00161438">
        <w:rPr>
          <w:rFonts w:ascii="Palatino Linotype" w:hAnsi="Palatino Linotype" w:cs="Arial"/>
          <w:i/>
          <w:sz w:val="22"/>
          <w:szCs w:val="22"/>
          <w:lang w:eastAsia="es-MX"/>
        </w:rPr>
        <w:t xml:space="preserve"> o revocar </w:t>
      </w:r>
      <w:r w:rsidRPr="00161438">
        <w:rPr>
          <w:rFonts w:ascii="Palatino Linotype" w:hAnsi="Palatino Linotype" w:cs="Arial"/>
          <w:b/>
          <w:i/>
          <w:sz w:val="22"/>
          <w:szCs w:val="22"/>
          <w:lang w:eastAsia="es-MX"/>
        </w:rPr>
        <w:t>la clasificación de la información</w:t>
      </w:r>
      <w:r w:rsidRPr="00161438">
        <w:rPr>
          <w:rFonts w:ascii="Palatino Linotype" w:hAnsi="Palatino Linotype" w:cs="Arial"/>
          <w:i/>
          <w:sz w:val="22"/>
          <w:szCs w:val="22"/>
          <w:lang w:eastAsia="es-MX"/>
        </w:rPr>
        <w:t>;</w:t>
      </w:r>
    </w:p>
    <w:p w14:paraId="5B6D7419" w14:textId="77777777" w:rsidR="00BF0775" w:rsidRPr="00161438" w:rsidRDefault="00BF0775" w:rsidP="00BF0775">
      <w:pPr>
        <w:autoSpaceDE w:val="0"/>
        <w:autoSpaceDN w:val="0"/>
        <w:adjustRightInd w:val="0"/>
        <w:spacing w:line="276" w:lineRule="auto"/>
        <w:ind w:left="709" w:right="709"/>
        <w:jc w:val="both"/>
        <w:rPr>
          <w:rFonts w:ascii="Palatino Linotype" w:hAnsi="Palatino Linotype" w:cs="Arial"/>
          <w:b/>
          <w:i/>
          <w:sz w:val="22"/>
          <w:szCs w:val="22"/>
          <w:lang w:eastAsia="es-MX"/>
        </w:rPr>
      </w:pPr>
    </w:p>
    <w:p w14:paraId="258695A8" w14:textId="77777777" w:rsidR="00FA7D16" w:rsidRPr="00161438" w:rsidRDefault="00FA7D16" w:rsidP="00BF0775">
      <w:pPr>
        <w:autoSpaceDE w:val="0"/>
        <w:autoSpaceDN w:val="0"/>
        <w:adjustRightInd w:val="0"/>
        <w:spacing w:line="276" w:lineRule="auto"/>
        <w:ind w:left="709" w:right="709"/>
        <w:jc w:val="both"/>
        <w:rPr>
          <w:rFonts w:ascii="Palatino Linotype" w:hAnsi="Palatino Linotype"/>
          <w:i/>
          <w:sz w:val="22"/>
        </w:rPr>
      </w:pPr>
      <w:r w:rsidRPr="00161438">
        <w:rPr>
          <w:rFonts w:ascii="Palatino Linotype" w:hAnsi="Palatino Linotype"/>
          <w:b/>
          <w:i/>
          <w:sz w:val="22"/>
        </w:rPr>
        <w:t>Artículo 128.</w:t>
      </w:r>
      <w:r w:rsidRPr="00161438">
        <w:rPr>
          <w:rFonts w:ascii="Palatino Linotype" w:hAnsi="Palatino Linotype"/>
          <w:i/>
          <w:sz w:val="22"/>
        </w:rPr>
        <w:t xml:space="preserve"> </w:t>
      </w:r>
      <w:r w:rsidRPr="00161438">
        <w:rPr>
          <w:rFonts w:ascii="Palatino Linotype" w:hAnsi="Palatino Linotype"/>
          <w:b/>
          <w:i/>
          <w:sz w:val="22"/>
        </w:rPr>
        <w:t>En los casos en que se niegue el acceso a la información, por actualizarse alguno de los supuestos de clasificación, el Comité de Transparencia deberá confirmar, modificar o revocar la decisión.</w:t>
      </w:r>
      <w:r w:rsidRPr="00161438">
        <w:rPr>
          <w:rFonts w:ascii="Palatino Linotype" w:hAnsi="Palatino Linotype"/>
          <w:i/>
          <w:sz w:val="22"/>
        </w:rPr>
        <w:t xml:space="preserve"> </w:t>
      </w:r>
    </w:p>
    <w:p w14:paraId="198313B7" w14:textId="77777777" w:rsidR="00FA7D16" w:rsidRPr="00161438" w:rsidRDefault="00FA7D16" w:rsidP="00BF0775">
      <w:pPr>
        <w:autoSpaceDE w:val="0"/>
        <w:autoSpaceDN w:val="0"/>
        <w:adjustRightInd w:val="0"/>
        <w:spacing w:line="276" w:lineRule="auto"/>
        <w:ind w:left="709" w:right="709"/>
        <w:jc w:val="both"/>
        <w:rPr>
          <w:rFonts w:ascii="Palatino Linotype" w:hAnsi="Palatino Linotype"/>
          <w:i/>
          <w:sz w:val="22"/>
        </w:rPr>
      </w:pPr>
      <w:r w:rsidRPr="00161438">
        <w:rPr>
          <w:rFonts w:ascii="Palatino Linotype" w:hAnsi="Palatino Linotype"/>
          <w:b/>
          <w:i/>
          <w:sz w:val="22"/>
        </w:rPr>
        <w:lastRenderedPageBreak/>
        <w:t>Para motivar la clasificación</w:t>
      </w:r>
      <w:r w:rsidRPr="00161438">
        <w:rPr>
          <w:rFonts w:ascii="Palatino Linotype" w:hAnsi="Palatino Linotype"/>
          <w:i/>
          <w:sz w:val="22"/>
        </w:rPr>
        <w:t xml:space="preserve"> de la información y la ampliación del plazo de reserva, </w:t>
      </w:r>
      <w:r w:rsidRPr="00161438">
        <w:rPr>
          <w:rFonts w:ascii="Palatino Linotype" w:hAnsi="Palatino Linotype"/>
          <w:b/>
          <w:i/>
          <w:sz w:val="22"/>
        </w:rPr>
        <w:t>se deberán señalar las razones, motivos o circunstancias especiales que llevaron</w:t>
      </w:r>
      <w:r w:rsidRPr="00161438">
        <w:rPr>
          <w:rFonts w:ascii="Palatino Linotype" w:hAnsi="Palatino Linotype"/>
          <w:i/>
          <w:sz w:val="22"/>
        </w:rPr>
        <w:t xml:space="preserve"> al sujeto obligado </w:t>
      </w:r>
      <w:r w:rsidRPr="00161438">
        <w:rPr>
          <w:rFonts w:ascii="Palatino Linotype" w:hAnsi="Palatino Linotype"/>
          <w:b/>
          <w:i/>
          <w:sz w:val="22"/>
        </w:rPr>
        <w:t>a concluir que el caso particular se ajusta al supuesto previsto por la norma legal invocada como fundamento. Además</w:t>
      </w:r>
      <w:r w:rsidRPr="00161438">
        <w:rPr>
          <w:rFonts w:ascii="Palatino Linotype" w:hAnsi="Palatino Linotype"/>
          <w:i/>
          <w:sz w:val="22"/>
        </w:rPr>
        <w:t xml:space="preserve">, el sujeto obligado </w:t>
      </w:r>
      <w:r w:rsidRPr="00161438">
        <w:rPr>
          <w:rFonts w:ascii="Palatino Linotype" w:hAnsi="Palatino Linotype"/>
          <w:b/>
          <w:i/>
          <w:sz w:val="22"/>
        </w:rPr>
        <w:t>deberá</w:t>
      </w:r>
      <w:r w:rsidRPr="00161438">
        <w:rPr>
          <w:rFonts w:ascii="Palatino Linotype" w:hAnsi="Palatino Linotype"/>
          <w:i/>
          <w:sz w:val="22"/>
        </w:rPr>
        <w:t xml:space="preserve">, en todo momento, </w:t>
      </w:r>
      <w:r w:rsidRPr="00161438">
        <w:rPr>
          <w:rFonts w:ascii="Palatino Linotype" w:hAnsi="Palatino Linotype"/>
          <w:b/>
          <w:i/>
          <w:sz w:val="22"/>
        </w:rPr>
        <w:t>aplicar una prueba de daño</w:t>
      </w:r>
      <w:r w:rsidRPr="00161438">
        <w:rPr>
          <w:rFonts w:ascii="Palatino Linotype" w:hAnsi="Palatino Linotype"/>
          <w:i/>
          <w:sz w:val="22"/>
        </w:rPr>
        <w:t xml:space="preserve">. </w:t>
      </w:r>
    </w:p>
    <w:p w14:paraId="16135BF1" w14:textId="54980622" w:rsidR="00FA7D16" w:rsidRPr="00161438" w:rsidRDefault="00FA7D16" w:rsidP="00BF0775">
      <w:pPr>
        <w:autoSpaceDE w:val="0"/>
        <w:autoSpaceDN w:val="0"/>
        <w:adjustRightInd w:val="0"/>
        <w:spacing w:line="276" w:lineRule="auto"/>
        <w:ind w:left="709" w:right="709"/>
        <w:jc w:val="both"/>
        <w:rPr>
          <w:rFonts w:ascii="Palatino Linotype" w:hAnsi="Palatino Linotype"/>
          <w:i/>
          <w:sz w:val="22"/>
        </w:rPr>
      </w:pPr>
      <w:r w:rsidRPr="00161438">
        <w:rPr>
          <w:rFonts w:ascii="Palatino Linotype" w:hAnsi="Palatino Linotype"/>
          <w:i/>
          <w:sz w:val="22"/>
        </w:rPr>
        <w:t>Tratándose de aquélla información que actualice los supuestos de clasificación, deberá señalarse el plazo al que estará sujeto la reserva.</w:t>
      </w:r>
    </w:p>
    <w:p w14:paraId="67301819" w14:textId="0ED98B89" w:rsidR="00FA7D16" w:rsidRPr="00161438" w:rsidRDefault="00FA7D16" w:rsidP="00BF0775">
      <w:pPr>
        <w:autoSpaceDE w:val="0"/>
        <w:autoSpaceDN w:val="0"/>
        <w:adjustRightInd w:val="0"/>
        <w:spacing w:line="276" w:lineRule="auto"/>
        <w:ind w:left="709" w:right="709"/>
        <w:jc w:val="both"/>
        <w:rPr>
          <w:rFonts w:ascii="Palatino Linotype" w:hAnsi="Palatino Linotype"/>
          <w:i/>
          <w:sz w:val="22"/>
        </w:rPr>
      </w:pPr>
    </w:p>
    <w:p w14:paraId="4ACABE11" w14:textId="1E99966A" w:rsidR="007B20E0" w:rsidRPr="00161438" w:rsidRDefault="007B20E0" w:rsidP="00BF0775">
      <w:pPr>
        <w:autoSpaceDE w:val="0"/>
        <w:autoSpaceDN w:val="0"/>
        <w:adjustRightInd w:val="0"/>
        <w:spacing w:line="276" w:lineRule="auto"/>
        <w:ind w:left="709" w:right="709"/>
        <w:jc w:val="both"/>
        <w:rPr>
          <w:rFonts w:ascii="Palatino Linotype" w:hAnsi="Palatino Linotype"/>
          <w:i/>
          <w:sz w:val="22"/>
        </w:rPr>
      </w:pPr>
      <w:r w:rsidRPr="00161438">
        <w:rPr>
          <w:rFonts w:ascii="Palatino Linotype" w:hAnsi="Palatino Linotype"/>
          <w:b/>
          <w:bCs/>
          <w:i/>
          <w:sz w:val="22"/>
        </w:rPr>
        <w:t>Artículo 130. Los sujetos obligados deberán aplicar, de manera restrictiva y limitada, las excepciones al derecho de acceso a la información y sólo podrán invocarlas cuando acrediten su procedencia</w:t>
      </w:r>
      <w:r w:rsidRPr="00161438">
        <w:rPr>
          <w:rFonts w:ascii="Palatino Linotype" w:hAnsi="Palatino Linotype"/>
          <w:i/>
          <w:sz w:val="22"/>
        </w:rPr>
        <w:t>, sin ampliar las excepciones o supuestos de reserva o confidencialidad previstos en la Ley General y la presente Ley, aduciendo analogía o mayoría de razón.</w:t>
      </w:r>
    </w:p>
    <w:p w14:paraId="628963C3" w14:textId="77777777" w:rsidR="007B20E0" w:rsidRPr="00161438" w:rsidRDefault="007B20E0" w:rsidP="00BF0775">
      <w:pPr>
        <w:autoSpaceDE w:val="0"/>
        <w:autoSpaceDN w:val="0"/>
        <w:adjustRightInd w:val="0"/>
        <w:spacing w:line="276" w:lineRule="auto"/>
        <w:ind w:left="709" w:right="709"/>
        <w:jc w:val="both"/>
        <w:rPr>
          <w:rFonts w:ascii="Palatino Linotype" w:hAnsi="Palatino Linotype"/>
          <w:i/>
          <w:sz w:val="22"/>
        </w:rPr>
      </w:pPr>
    </w:p>
    <w:p w14:paraId="3B195771" w14:textId="47506913" w:rsidR="00FA7D16" w:rsidRPr="00161438" w:rsidRDefault="00FA7D16" w:rsidP="00BF0775">
      <w:pPr>
        <w:autoSpaceDE w:val="0"/>
        <w:autoSpaceDN w:val="0"/>
        <w:adjustRightInd w:val="0"/>
        <w:spacing w:line="276" w:lineRule="auto"/>
        <w:ind w:left="709" w:right="709"/>
        <w:jc w:val="both"/>
        <w:rPr>
          <w:rFonts w:ascii="Palatino Linotype" w:hAnsi="Palatino Linotype" w:cs="Arial"/>
          <w:i/>
          <w:sz w:val="20"/>
          <w:szCs w:val="22"/>
          <w:lang w:eastAsia="es-MX"/>
        </w:rPr>
      </w:pPr>
      <w:r w:rsidRPr="00161438">
        <w:rPr>
          <w:rFonts w:ascii="Palatino Linotype" w:hAnsi="Palatino Linotype"/>
          <w:b/>
          <w:i/>
          <w:sz w:val="22"/>
        </w:rPr>
        <w:t>Artículo 131. La carga de la prueba para justificar toda negativa de acceso a la información</w:t>
      </w:r>
      <w:r w:rsidRPr="00161438">
        <w:rPr>
          <w:rFonts w:ascii="Palatino Linotype" w:hAnsi="Palatino Linotype"/>
          <w:i/>
          <w:sz w:val="22"/>
        </w:rPr>
        <w:t xml:space="preserve">, por actualizarse cualquiera de los supuestos de clasificación previstos en esta Ley </w:t>
      </w:r>
      <w:r w:rsidRPr="00161438">
        <w:rPr>
          <w:rFonts w:ascii="Palatino Linotype" w:hAnsi="Palatino Linotype"/>
          <w:b/>
          <w:i/>
          <w:sz w:val="22"/>
        </w:rPr>
        <w:t>corresponderá a los sujetos obligados</w:t>
      </w:r>
      <w:r w:rsidRPr="00161438">
        <w:rPr>
          <w:rFonts w:ascii="Palatino Linotype" w:hAnsi="Palatino Linotype"/>
          <w:i/>
          <w:sz w:val="22"/>
        </w:rPr>
        <w:t>; en tal caso deberá fundar y motivar debidamente la clasificación de la información, de conformidad con lo previsto en la presente Ley.</w:t>
      </w:r>
    </w:p>
    <w:p w14:paraId="110BD3ED" w14:textId="6A4EC5A6" w:rsidR="00BF0775" w:rsidRPr="00161438" w:rsidRDefault="00BF0775" w:rsidP="00BF0775">
      <w:pPr>
        <w:autoSpaceDE w:val="0"/>
        <w:autoSpaceDN w:val="0"/>
        <w:adjustRightInd w:val="0"/>
        <w:spacing w:line="276" w:lineRule="auto"/>
        <w:ind w:left="709" w:right="709"/>
        <w:jc w:val="both"/>
        <w:rPr>
          <w:rFonts w:ascii="Palatino Linotype" w:hAnsi="Palatino Linotype" w:cs="Arial"/>
          <w:sz w:val="22"/>
          <w:szCs w:val="22"/>
          <w:lang w:eastAsia="es-MX"/>
        </w:rPr>
      </w:pPr>
      <w:r w:rsidRPr="00161438">
        <w:rPr>
          <w:rFonts w:ascii="Palatino Linotype" w:hAnsi="Palatino Linotype" w:cs="Arial"/>
          <w:sz w:val="22"/>
          <w:szCs w:val="22"/>
          <w:lang w:eastAsia="es-MX"/>
        </w:rPr>
        <w:t>(Énfasis añadido)</w:t>
      </w:r>
    </w:p>
    <w:p w14:paraId="40D61D61" w14:textId="77777777" w:rsidR="00BF0775" w:rsidRPr="00161438" w:rsidRDefault="00BF0775" w:rsidP="00BF0775">
      <w:pPr>
        <w:pStyle w:val="Prrafodelista"/>
        <w:spacing w:after="100" w:afterAutospacing="1" w:line="360" w:lineRule="auto"/>
        <w:ind w:left="0"/>
        <w:jc w:val="both"/>
        <w:rPr>
          <w:rFonts w:ascii="Palatino Linotype" w:eastAsia="Calibri" w:hAnsi="Palatino Linotype" w:cs="Arial"/>
        </w:rPr>
      </w:pPr>
    </w:p>
    <w:p w14:paraId="1620AE25" w14:textId="58BF3838" w:rsidR="00BF0775" w:rsidRPr="00161438" w:rsidRDefault="00FA7D16" w:rsidP="00F509B9">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 xml:space="preserve">De los dispositivos legales transcritos, se </w:t>
      </w:r>
      <w:r w:rsidR="007B20E0" w:rsidRPr="00161438">
        <w:rPr>
          <w:rFonts w:ascii="Palatino Linotype" w:eastAsia="Calibri" w:hAnsi="Palatino Linotype" w:cs="Arial"/>
        </w:rPr>
        <w:t>desprende</w:t>
      </w:r>
      <w:r w:rsidRPr="00161438">
        <w:rPr>
          <w:rFonts w:ascii="Palatino Linotype" w:eastAsia="Calibri" w:hAnsi="Palatino Linotype" w:cs="Arial"/>
        </w:rPr>
        <w:t xml:space="preserve"> que el </w:t>
      </w:r>
      <w:r w:rsidRPr="00161438">
        <w:rPr>
          <w:rFonts w:ascii="Palatino Linotype" w:eastAsia="Calibri" w:hAnsi="Palatino Linotype" w:cs="Arial"/>
          <w:b/>
        </w:rPr>
        <w:t>SUJETO OBLIGADO</w:t>
      </w:r>
      <w:r w:rsidRPr="00161438">
        <w:rPr>
          <w:rFonts w:ascii="Palatino Linotype" w:eastAsia="Calibri" w:hAnsi="Palatino Linotype" w:cs="Arial"/>
        </w:rPr>
        <w:t xml:space="preserve">, para el caso de que niegue el acceso a información que actualice alguna causal de clasificación, deberá fundar y motivar las razones y circunstancias especiales que le llevaron a determinar que el caso particular se ajusta a una causal de clasificación, siempre haciendo uso de una </w:t>
      </w:r>
      <w:r w:rsidRPr="00161438">
        <w:rPr>
          <w:rFonts w:ascii="Palatino Linotype" w:eastAsia="Calibri" w:hAnsi="Palatino Linotype" w:cs="Arial"/>
          <w:b/>
        </w:rPr>
        <w:t>prueba de daño</w:t>
      </w:r>
      <w:r w:rsidR="00D420CF" w:rsidRPr="00161438">
        <w:rPr>
          <w:rFonts w:ascii="Palatino Linotype" w:eastAsia="Calibri" w:hAnsi="Palatino Linotype" w:cs="Arial"/>
        </w:rPr>
        <w:t>.</w:t>
      </w:r>
    </w:p>
    <w:p w14:paraId="74FFC4CE" w14:textId="77777777" w:rsidR="00BF0775" w:rsidRPr="00161438" w:rsidRDefault="00BF0775" w:rsidP="00BF0775">
      <w:pPr>
        <w:pStyle w:val="Prrafodelista"/>
        <w:spacing w:before="100" w:beforeAutospacing="1" w:after="100" w:afterAutospacing="1" w:line="360" w:lineRule="auto"/>
        <w:ind w:left="0"/>
        <w:jc w:val="both"/>
        <w:rPr>
          <w:rFonts w:ascii="Palatino Linotype" w:eastAsia="Calibri" w:hAnsi="Palatino Linotype" w:cs="Arial"/>
        </w:rPr>
      </w:pPr>
    </w:p>
    <w:p w14:paraId="0EDF02D0" w14:textId="1917F955" w:rsidR="00AE10E0" w:rsidRPr="00161438" w:rsidRDefault="0006560A" w:rsidP="00415CB9">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 xml:space="preserve">Recordemos que el </w:t>
      </w:r>
      <w:r w:rsidRPr="00161438">
        <w:rPr>
          <w:rFonts w:ascii="Palatino Linotype" w:eastAsia="Calibri" w:hAnsi="Palatino Linotype" w:cs="Arial"/>
          <w:b/>
        </w:rPr>
        <w:t>SUJETO OBLIGADO</w:t>
      </w:r>
      <w:r w:rsidRPr="00161438">
        <w:rPr>
          <w:rFonts w:ascii="Palatino Linotype" w:eastAsia="Calibri" w:hAnsi="Palatino Linotype" w:cs="Arial"/>
        </w:rPr>
        <w:t xml:space="preserve">, en su respuesta, entregó al </w:t>
      </w:r>
      <w:r w:rsidRPr="00161438">
        <w:rPr>
          <w:rFonts w:ascii="Palatino Linotype" w:eastAsia="Calibri" w:hAnsi="Palatino Linotype" w:cs="Arial"/>
          <w:b/>
        </w:rPr>
        <w:t>RECURRENTE</w:t>
      </w:r>
      <w:r w:rsidRPr="00161438">
        <w:rPr>
          <w:rFonts w:ascii="Palatino Linotype" w:eastAsia="Calibri" w:hAnsi="Palatino Linotype" w:cs="Arial"/>
        </w:rPr>
        <w:t xml:space="preserve"> un oficio signado por el Contralor Interno Municipal, en el que declaró que el órgano de control a su cargo tenía asuntos en periodo de investigación </w:t>
      </w:r>
      <w:r w:rsidRPr="00161438">
        <w:rPr>
          <w:rFonts w:ascii="Palatino Linotype" w:eastAsia="Calibri" w:hAnsi="Palatino Linotype" w:cs="Arial"/>
        </w:rPr>
        <w:lastRenderedPageBreak/>
        <w:t xml:space="preserve">relacionados con </w:t>
      </w:r>
      <w:r w:rsidRPr="00161438">
        <w:rPr>
          <w:rFonts w:ascii="Palatino Linotype" w:eastAsia="Calibri" w:hAnsi="Palatino Linotype" w:cs="Arial"/>
          <w:b/>
        </w:rPr>
        <w:t xml:space="preserve">declaraciones patrimoniales </w:t>
      </w:r>
      <w:r w:rsidRPr="00161438">
        <w:rPr>
          <w:rFonts w:ascii="Palatino Linotype" w:eastAsia="Calibri" w:hAnsi="Palatino Linotype" w:cs="Arial"/>
        </w:rPr>
        <w:t xml:space="preserve">e </w:t>
      </w:r>
      <w:r w:rsidRPr="00161438">
        <w:rPr>
          <w:rFonts w:ascii="Palatino Linotype" w:eastAsia="Calibri" w:hAnsi="Palatino Linotype" w:cs="Arial"/>
          <w:b/>
        </w:rPr>
        <w:t>investigaciones por presuntas responsabilidades administrativas derivadas de</w:t>
      </w:r>
      <w:r w:rsidRPr="00161438">
        <w:rPr>
          <w:rFonts w:ascii="Palatino Linotype" w:eastAsia="Calibri" w:hAnsi="Palatino Linotype" w:cs="Arial"/>
        </w:rPr>
        <w:t xml:space="preserve"> </w:t>
      </w:r>
      <w:r w:rsidRPr="00161438">
        <w:rPr>
          <w:rFonts w:ascii="Palatino Linotype" w:eastAsia="Calibri" w:hAnsi="Palatino Linotype" w:cs="Arial"/>
          <w:b/>
        </w:rPr>
        <w:t>auditorías</w:t>
      </w:r>
      <w:r w:rsidRPr="00161438">
        <w:rPr>
          <w:rFonts w:ascii="Palatino Linotype" w:eastAsia="Calibri" w:hAnsi="Palatino Linotype" w:cs="Arial"/>
        </w:rPr>
        <w:t xml:space="preserve">, </w:t>
      </w:r>
      <w:r w:rsidR="00F82382" w:rsidRPr="00161438">
        <w:rPr>
          <w:rFonts w:ascii="Palatino Linotype" w:eastAsia="Calibri" w:hAnsi="Palatino Linotype" w:cs="Arial"/>
        </w:rPr>
        <w:t>la cual, es una respuesta que deberá analizarse con cuidado,</w:t>
      </w:r>
      <w:r w:rsidRPr="00161438">
        <w:rPr>
          <w:rFonts w:ascii="Palatino Linotype" w:eastAsia="Calibri" w:hAnsi="Palatino Linotype" w:cs="Arial"/>
        </w:rPr>
        <w:t xml:space="preserve"> ya que como se ha demostrado, existen dos grupos distintos de responsabilidades administrativas</w:t>
      </w:r>
      <w:r w:rsidR="008225C9" w:rsidRPr="00161438">
        <w:rPr>
          <w:rFonts w:ascii="Palatino Linotype" w:eastAsia="Calibri" w:hAnsi="Palatino Linotype" w:cs="Arial"/>
        </w:rPr>
        <w:t xml:space="preserve"> -las graves y las no graves-;</w:t>
      </w:r>
      <w:r w:rsidR="000036F9" w:rsidRPr="00161438">
        <w:rPr>
          <w:rFonts w:ascii="Palatino Linotype" w:eastAsia="Calibri" w:hAnsi="Palatino Linotype" w:cs="Arial"/>
        </w:rPr>
        <w:t xml:space="preserve"> mismos que pueden dividirse en tres</w:t>
      </w:r>
      <w:r w:rsidR="008225C9" w:rsidRPr="00161438">
        <w:rPr>
          <w:rFonts w:ascii="Palatino Linotype" w:eastAsia="Calibri" w:hAnsi="Palatino Linotype" w:cs="Arial"/>
        </w:rPr>
        <w:t xml:space="preserve"> sub grupos</w:t>
      </w:r>
      <w:r w:rsidR="000036F9" w:rsidRPr="00161438">
        <w:rPr>
          <w:rFonts w:ascii="Palatino Linotype" w:eastAsia="Calibri" w:hAnsi="Palatino Linotype" w:cs="Arial"/>
        </w:rPr>
        <w:t xml:space="preserve"> más: a) que se encuentr</w:t>
      </w:r>
      <w:r w:rsidR="008225C9" w:rsidRPr="00161438">
        <w:rPr>
          <w:rFonts w:ascii="Palatino Linotype" w:eastAsia="Calibri" w:hAnsi="Palatino Linotype" w:cs="Arial"/>
        </w:rPr>
        <w:t>e</w:t>
      </w:r>
      <w:r w:rsidR="000036F9" w:rsidRPr="00161438">
        <w:rPr>
          <w:rFonts w:ascii="Palatino Linotype" w:eastAsia="Calibri" w:hAnsi="Palatino Linotype" w:cs="Arial"/>
        </w:rPr>
        <w:t>n en etapa de investigación; b) que estuvieron en etapa de investigación y se concluyera que no hay razones o motivos suficientes para iniciar un procedimiento de responsabilidades administrativas; y, c) que ya superaron la etapa de notificación, por lo que se ha generado el respectivo Informe de Presunta Responsabilidad Administrativa y, se ha emplazado formalmente al presunto responsable dentro de un procedimiento de responsabilidades administrativas.</w:t>
      </w:r>
    </w:p>
    <w:p w14:paraId="57E75C3D" w14:textId="77777777" w:rsidR="00F82382" w:rsidRPr="00161438" w:rsidRDefault="00F82382" w:rsidP="00F82382">
      <w:pPr>
        <w:pStyle w:val="Prrafodelista"/>
        <w:spacing w:before="100" w:beforeAutospacing="1" w:after="100" w:afterAutospacing="1" w:line="360" w:lineRule="auto"/>
        <w:ind w:left="0"/>
        <w:jc w:val="both"/>
        <w:rPr>
          <w:rFonts w:ascii="Palatino Linotype" w:eastAsia="Calibri" w:hAnsi="Palatino Linotype" w:cs="Arial"/>
        </w:rPr>
      </w:pPr>
    </w:p>
    <w:p w14:paraId="1FBAA820" w14:textId="6B89242D" w:rsidR="00AE10E0" w:rsidRPr="00161438" w:rsidRDefault="00AE10E0" w:rsidP="00AE10E0">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Bajo la óptica anterior, debemos traer a estudio lo dispuesto por el artículo 53 de la Ley del Sistema Anticorrupción del Estado de México y Municipios, cuyo contenido dispone lo siguiente:</w:t>
      </w:r>
    </w:p>
    <w:p w14:paraId="56D09C4F" w14:textId="77777777" w:rsidR="00AE10E0" w:rsidRPr="00161438" w:rsidRDefault="00AE10E0" w:rsidP="00AE10E0">
      <w:pPr>
        <w:pStyle w:val="Prrafodelista"/>
        <w:spacing w:before="100" w:beforeAutospacing="1" w:after="100" w:afterAutospacing="1" w:line="360" w:lineRule="auto"/>
        <w:ind w:left="0"/>
        <w:jc w:val="both"/>
        <w:rPr>
          <w:rFonts w:ascii="Palatino Linotype" w:eastAsia="Calibri" w:hAnsi="Palatino Linotype" w:cs="Arial"/>
        </w:rPr>
      </w:pPr>
    </w:p>
    <w:p w14:paraId="1C095486" w14:textId="77777777" w:rsidR="00AE10E0" w:rsidRPr="00161438" w:rsidRDefault="00AE10E0" w:rsidP="00AE10E0">
      <w:pPr>
        <w:pStyle w:val="Prrafodelista"/>
        <w:spacing w:before="100" w:beforeAutospacing="1" w:after="100" w:afterAutospacing="1" w:line="276" w:lineRule="auto"/>
        <w:ind w:left="851" w:right="851"/>
        <w:jc w:val="both"/>
        <w:rPr>
          <w:rFonts w:ascii="Palatino Linotype" w:hAnsi="Palatino Linotype"/>
          <w:i/>
          <w:sz w:val="22"/>
        </w:rPr>
      </w:pPr>
      <w:r w:rsidRPr="00161438">
        <w:rPr>
          <w:rFonts w:ascii="Palatino Linotype" w:hAnsi="Palatino Linotype"/>
          <w:i/>
          <w:sz w:val="22"/>
        </w:rPr>
        <w:t>“</w:t>
      </w:r>
      <w:r w:rsidRPr="00161438">
        <w:rPr>
          <w:rFonts w:ascii="Palatino Linotype" w:hAnsi="Palatino Linotype"/>
          <w:b/>
          <w:i/>
          <w:sz w:val="22"/>
        </w:rPr>
        <w:t>Artículo 53.</w:t>
      </w:r>
      <w:r w:rsidRPr="00161438">
        <w:rPr>
          <w:rFonts w:ascii="Palatino Linotype" w:hAnsi="Palatino Linotype"/>
          <w:i/>
          <w:sz w:val="22"/>
        </w:rPr>
        <w:t xml:space="preserve"> </w:t>
      </w:r>
      <w:r w:rsidRPr="00161438">
        <w:rPr>
          <w:rFonts w:ascii="Palatino Linotype" w:hAnsi="Palatino Linotype"/>
          <w:b/>
          <w:i/>
          <w:sz w:val="22"/>
        </w:rPr>
        <w:t>Las sanciones impuestas por faltas administrativas graves serán del conocimiento público cuando éstas contengan impedimentos o inhabilitaciones para ser contratados como servidores públicos o como prestadores de servicios o contratistas del sector público</w:t>
      </w:r>
      <w:r w:rsidRPr="00161438">
        <w:rPr>
          <w:rFonts w:ascii="Palatino Linotype" w:hAnsi="Palatino Linotype"/>
          <w:i/>
          <w:sz w:val="22"/>
        </w:rPr>
        <w:t xml:space="preserve">, en términos de la Ley de Responsabilidades Administrativas del Estado de México y Municipios. </w:t>
      </w:r>
    </w:p>
    <w:p w14:paraId="2CFC59A5" w14:textId="77777777" w:rsidR="00AE10E0" w:rsidRPr="00161438" w:rsidRDefault="00AE10E0" w:rsidP="00AE10E0">
      <w:pPr>
        <w:pStyle w:val="Prrafodelista"/>
        <w:spacing w:before="100" w:beforeAutospacing="1" w:after="100" w:afterAutospacing="1" w:line="276" w:lineRule="auto"/>
        <w:ind w:left="851" w:right="851"/>
        <w:jc w:val="both"/>
        <w:rPr>
          <w:rFonts w:ascii="Palatino Linotype" w:hAnsi="Palatino Linotype"/>
          <w:sz w:val="22"/>
        </w:rPr>
      </w:pPr>
      <w:r w:rsidRPr="00161438">
        <w:rPr>
          <w:rFonts w:ascii="Palatino Linotype" w:hAnsi="Palatino Linotype"/>
          <w:i/>
          <w:sz w:val="22"/>
        </w:rPr>
        <w:br/>
      </w:r>
      <w:r w:rsidRPr="00161438">
        <w:rPr>
          <w:rFonts w:ascii="Palatino Linotype" w:hAnsi="Palatino Linotype"/>
          <w:b/>
          <w:i/>
          <w:sz w:val="22"/>
        </w:rPr>
        <w:t>Los registros de las sanciones relativas a responsabilidades administrativas no graves</w:t>
      </w:r>
      <w:r w:rsidRPr="00161438">
        <w:rPr>
          <w:rFonts w:ascii="Palatino Linotype" w:hAnsi="Palatino Linotype"/>
          <w:i/>
          <w:sz w:val="22"/>
        </w:rPr>
        <w:t xml:space="preserve">, quedarán registradas para efectos de eventual reincidencia, pero </w:t>
      </w:r>
      <w:r w:rsidRPr="00161438">
        <w:rPr>
          <w:rFonts w:ascii="Palatino Linotype" w:hAnsi="Palatino Linotype"/>
          <w:b/>
          <w:i/>
          <w:sz w:val="22"/>
        </w:rPr>
        <w:t>no serán públicas</w:t>
      </w:r>
      <w:r w:rsidRPr="00161438">
        <w:rPr>
          <w:rFonts w:ascii="Palatino Linotype" w:hAnsi="Palatino Linotype"/>
          <w:i/>
          <w:sz w:val="22"/>
        </w:rPr>
        <w:t>.”</w:t>
      </w:r>
    </w:p>
    <w:p w14:paraId="6807D4EC" w14:textId="77777777" w:rsidR="00AE10E0" w:rsidRPr="00161438" w:rsidRDefault="00AE10E0" w:rsidP="00AE10E0">
      <w:pPr>
        <w:pStyle w:val="Prrafodelista"/>
        <w:spacing w:before="100" w:beforeAutospacing="1" w:after="100" w:afterAutospacing="1" w:line="276" w:lineRule="auto"/>
        <w:ind w:left="851" w:right="851"/>
        <w:jc w:val="both"/>
        <w:rPr>
          <w:rFonts w:ascii="Palatino Linotype" w:eastAsia="Calibri" w:hAnsi="Palatino Linotype" w:cs="Arial"/>
          <w:sz w:val="22"/>
        </w:rPr>
      </w:pPr>
      <w:r w:rsidRPr="00161438">
        <w:rPr>
          <w:rFonts w:ascii="Palatino Linotype" w:hAnsi="Palatino Linotype"/>
          <w:sz w:val="22"/>
        </w:rPr>
        <w:t>(Énfasis añadido)</w:t>
      </w:r>
    </w:p>
    <w:p w14:paraId="0F80549A" w14:textId="77777777" w:rsidR="00AE10E0" w:rsidRPr="00161438" w:rsidRDefault="00AE10E0" w:rsidP="00AE10E0">
      <w:pPr>
        <w:pStyle w:val="Prrafodelista"/>
        <w:spacing w:before="100" w:beforeAutospacing="1" w:after="100" w:afterAutospacing="1" w:line="360" w:lineRule="auto"/>
        <w:ind w:left="0"/>
        <w:jc w:val="both"/>
        <w:rPr>
          <w:rFonts w:ascii="Palatino Linotype" w:eastAsia="Calibri" w:hAnsi="Palatino Linotype" w:cs="Arial"/>
        </w:rPr>
      </w:pPr>
    </w:p>
    <w:p w14:paraId="493A5CE1" w14:textId="18BE7300" w:rsidR="00AE10E0" w:rsidRPr="00161438" w:rsidRDefault="00AE10E0" w:rsidP="00AE10E0">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lastRenderedPageBreak/>
        <w:t>De conformidad con el artículo anterior, se aprecia que el Legislador determinó un tratamiento distinto a las resoluciones derivadas de procedimientos de responsabilidades administrativas por cuanto hace a su publicidad, misma</w:t>
      </w:r>
      <w:r w:rsidR="007335AB" w:rsidRPr="00161438">
        <w:rPr>
          <w:rFonts w:ascii="Palatino Linotype" w:eastAsia="Calibri" w:hAnsi="Palatino Linotype" w:cs="Arial"/>
        </w:rPr>
        <w:t>s</w:t>
      </w:r>
      <w:r w:rsidRPr="00161438">
        <w:rPr>
          <w:rFonts w:ascii="Palatino Linotype" w:eastAsia="Calibri" w:hAnsi="Palatino Linotype" w:cs="Arial"/>
        </w:rPr>
        <w:t xml:space="preserve"> que serán confidenciales las relacionadas a las responsabilidades administrativas no graves, mientras que las sanciones derivadas de faltas administrativas graves serán públicas cuando éstas contengan impedimentos o inhabilitaciones.</w:t>
      </w:r>
    </w:p>
    <w:p w14:paraId="181351E3" w14:textId="02EB80D9" w:rsidR="00AE10E0" w:rsidRPr="00161438" w:rsidRDefault="00AE10E0" w:rsidP="00AE10E0">
      <w:pPr>
        <w:pStyle w:val="Prrafodelista"/>
        <w:spacing w:before="100" w:beforeAutospacing="1" w:after="100" w:afterAutospacing="1" w:line="360" w:lineRule="auto"/>
        <w:ind w:left="0"/>
        <w:jc w:val="both"/>
        <w:rPr>
          <w:rFonts w:ascii="Palatino Linotype" w:eastAsia="Calibri" w:hAnsi="Palatino Linotype" w:cs="Arial"/>
        </w:rPr>
      </w:pPr>
    </w:p>
    <w:p w14:paraId="168157BA" w14:textId="58D02A82" w:rsidR="00190A3B" w:rsidRPr="00161438" w:rsidRDefault="003315DE" w:rsidP="00415CB9">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En consecuencia</w:t>
      </w:r>
      <w:r w:rsidR="00F900C7" w:rsidRPr="00161438">
        <w:rPr>
          <w:rFonts w:ascii="Palatino Linotype" w:eastAsia="Calibri" w:hAnsi="Palatino Linotype" w:cs="Arial"/>
        </w:rPr>
        <w:t xml:space="preserve">, el </w:t>
      </w:r>
      <w:r w:rsidR="00F900C7" w:rsidRPr="00161438">
        <w:rPr>
          <w:rFonts w:ascii="Palatino Linotype" w:eastAsia="Calibri" w:hAnsi="Palatino Linotype" w:cs="Arial"/>
          <w:b/>
        </w:rPr>
        <w:t>SUJETO OBLIGADO</w:t>
      </w:r>
      <w:r w:rsidR="00F900C7" w:rsidRPr="00161438">
        <w:rPr>
          <w:rFonts w:ascii="Palatino Linotype" w:eastAsia="Calibri" w:hAnsi="Palatino Linotype" w:cs="Arial"/>
        </w:rPr>
        <w:t xml:space="preserve"> no puede generalizar su respuesta al señalar que </w:t>
      </w:r>
      <w:r w:rsidR="00746952" w:rsidRPr="00161438">
        <w:rPr>
          <w:rFonts w:ascii="Palatino Linotype" w:eastAsia="Calibri" w:hAnsi="Palatino Linotype" w:cs="Arial"/>
        </w:rPr>
        <w:t>se encuentra impedido para entregar</w:t>
      </w:r>
      <w:r w:rsidR="00F900C7" w:rsidRPr="00161438">
        <w:rPr>
          <w:rFonts w:ascii="Palatino Linotype" w:eastAsia="Calibri" w:hAnsi="Palatino Linotype" w:cs="Arial"/>
        </w:rPr>
        <w:t xml:space="preserve"> la información</w:t>
      </w:r>
      <w:r w:rsidR="004652FE" w:rsidRPr="00161438">
        <w:rPr>
          <w:rFonts w:ascii="Palatino Linotype" w:eastAsia="Calibri" w:hAnsi="Palatino Linotype" w:cs="Arial"/>
        </w:rPr>
        <w:t xml:space="preserve"> al estar relacionada con el artículo 140, fracción VI, de la Ley de Transparencia y Acceso a la Información Pública del Estado de México y Municipios y el Lineamiento Vigésimo Octavo de los Lineamientos Generales en Materia de Clasificación, Desclasificación de la Información, así como para la Elaboración de Versiones Públicas</w:t>
      </w:r>
      <w:r w:rsidR="00746952" w:rsidRPr="00161438">
        <w:rPr>
          <w:rFonts w:ascii="Palatino Linotype" w:eastAsia="Calibri" w:hAnsi="Palatino Linotype" w:cs="Arial"/>
        </w:rPr>
        <w:t xml:space="preserve">; sino que </w:t>
      </w:r>
      <w:r w:rsidR="00930B0B" w:rsidRPr="00161438">
        <w:rPr>
          <w:rFonts w:ascii="Palatino Linotype" w:eastAsia="Calibri" w:hAnsi="Palatino Linotype" w:cs="Arial"/>
        </w:rPr>
        <w:t xml:space="preserve">debe acreditar la concurrencia de los elementos </w:t>
      </w:r>
      <w:r w:rsidR="00F82382" w:rsidRPr="00161438">
        <w:rPr>
          <w:rFonts w:ascii="Palatino Linotype" w:eastAsia="Calibri" w:hAnsi="Palatino Linotype" w:cs="Arial"/>
        </w:rPr>
        <w:t>contenidos en</w:t>
      </w:r>
      <w:r w:rsidRPr="00161438">
        <w:rPr>
          <w:rFonts w:ascii="Palatino Linotype" w:eastAsia="Calibri" w:hAnsi="Palatino Linotype" w:cs="Arial"/>
        </w:rPr>
        <w:t xml:space="preserve"> los casos concretos</w:t>
      </w:r>
      <w:r w:rsidR="00930B0B" w:rsidRPr="00161438">
        <w:rPr>
          <w:rFonts w:ascii="Palatino Linotype" w:eastAsia="Calibri" w:hAnsi="Palatino Linotype" w:cs="Arial"/>
        </w:rPr>
        <w:t xml:space="preserve"> </w:t>
      </w:r>
      <w:r w:rsidR="00C14A4C" w:rsidRPr="00161438">
        <w:rPr>
          <w:rFonts w:ascii="Palatino Linotype" w:eastAsia="Calibri" w:hAnsi="Palatino Linotype" w:cs="Arial"/>
        </w:rPr>
        <w:t>para determinar la viabilidad de la clasificación en términos de la Ley de la materia</w:t>
      </w:r>
      <w:r w:rsidR="00EA1DE7" w:rsidRPr="00161438">
        <w:rPr>
          <w:rFonts w:ascii="Palatino Linotype" w:eastAsia="Calibri" w:hAnsi="Palatino Linotype" w:cs="Arial"/>
        </w:rPr>
        <w:t>.</w:t>
      </w:r>
    </w:p>
    <w:p w14:paraId="18C46CCE" w14:textId="428EE610" w:rsidR="002E146D" w:rsidRPr="00161438" w:rsidRDefault="002E146D" w:rsidP="002E146D">
      <w:pPr>
        <w:pStyle w:val="Prrafodelista"/>
        <w:spacing w:before="100" w:beforeAutospacing="1" w:after="100" w:afterAutospacing="1" w:line="360" w:lineRule="auto"/>
        <w:ind w:left="0"/>
        <w:jc w:val="both"/>
        <w:rPr>
          <w:rFonts w:ascii="Palatino Linotype" w:eastAsia="Calibri" w:hAnsi="Palatino Linotype" w:cs="Arial"/>
        </w:rPr>
      </w:pPr>
    </w:p>
    <w:p w14:paraId="7F1CDBBC" w14:textId="349F0492" w:rsidR="002E146D" w:rsidRPr="00161438" w:rsidRDefault="002E146D" w:rsidP="002E146D">
      <w:pPr>
        <w:pStyle w:val="Prrafodelista"/>
        <w:spacing w:before="100" w:beforeAutospacing="1" w:after="100" w:afterAutospacing="1" w:line="360" w:lineRule="auto"/>
        <w:ind w:left="0"/>
        <w:jc w:val="both"/>
        <w:outlineLvl w:val="2"/>
        <w:rPr>
          <w:rFonts w:ascii="Palatino Linotype" w:eastAsia="Calibri" w:hAnsi="Palatino Linotype" w:cs="Arial"/>
          <w:b/>
          <w:bCs/>
        </w:rPr>
      </w:pPr>
      <w:bookmarkStart w:id="40" w:name="_Toc48828008"/>
      <w:r w:rsidRPr="00161438">
        <w:rPr>
          <w:rFonts w:ascii="Palatino Linotype" w:eastAsia="Calibri" w:hAnsi="Palatino Linotype" w:cs="Arial"/>
          <w:b/>
          <w:bCs/>
        </w:rPr>
        <w:t>I</w:t>
      </w:r>
      <w:r w:rsidR="00CF0610" w:rsidRPr="00161438">
        <w:rPr>
          <w:rFonts w:ascii="Palatino Linotype" w:eastAsia="Calibri" w:hAnsi="Palatino Linotype" w:cs="Arial"/>
          <w:b/>
          <w:bCs/>
        </w:rPr>
        <w:t>V</w:t>
      </w:r>
      <w:r w:rsidRPr="00161438">
        <w:rPr>
          <w:rFonts w:ascii="Palatino Linotype" w:eastAsia="Calibri" w:hAnsi="Palatino Linotype" w:cs="Arial"/>
          <w:b/>
          <w:bCs/>
        </w:rPr>
        <w:t>.I Condiciones especiales de la clasificación de la información como confidencial.</w:t>
      </w:r>
      <w:bookmarkEnd w:id="40"/>
    </w:p>
    <w:p w14:paraId="15951398" w14:textId="77777777" w:rsidR="002E146D" w:rsidRPr="00161438" w:rsidRDefault="002E146D" w:rsidP="002E146D">
      <w:pPr>
        <w:pStyle w:val="Prrafodelista"/>
        <w:spacing w:before="100" w:beforeAutospacing="1" w:after="100" w:afterAutospacing="1" w:line="360" w:lineRule="auto"/>
        <w:ind w:left="0"/>
        <w:jc w:val="both"/>
        <w:rPr>
          <w:rFonts w:ascii="Palatino Linotype" w:eastAsia="Calibri" w:hAnsi="Palatino Linotype" w:cs="Arial"/>
        </w:rPr>
      </w:pPr>
    </w:p>
    <w:p w14:paraId="30041388" w14:textId="2EFFF3AD" w:rsidR="002E146D" w:rsidRPr="00161438" w:rsidRDefault="002E146D" w:rsidP="00415CB9">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El artículo</w:t>
      </w:r>
      <w:r w:rsidR="00AE10E0" w:rsidRPr="00161438">
        <w:rPr>
          <w:rFonts w:ascii="Palatino Linotype" w:eastAsia="Calibri" w:hAnsi="Palatino Linotype" w:cs="Arial"/>
        </w:rPr>
        <w:t xml:space="preserve"> 143 de la Ley de Transparencia y Acceso a la Información Pública del Estado de México y Municipios, establece que se considerará información confidencial, la clasificada como tal, de manera permanente, por su naturaleza, cuando:</w:t>
      </w:r>
    </w:p>
    <w:p w14:paraId="334C88E8" w14:textId="48F9BF65" w:rsidR="00AE10E0" w:rsidRPr="00161438" w:rsidRDefault="00AE10E0" w:rsidP="00AE10E0">
      <w:pPr>
        <w:pStyle w:val="Prrafodelista"/>
        <w:numPr>
          <w:ilvl w:val="1"/>
          <w:numId w:val="1"/>
        </w:numPr>
        <w:spacing w:before="100" w:beforeAutospacing="1" w:after="100" w:afterAutospacing="1" w:line="360" w:lineRule="auto"/>
        <w:jc w:val="both"/>
        <w:rPr>
          <w:rFonts w:ascii="Palatino Linotype" w:eastAsia="Calibri" w:hAnsi="Palatino Linotype" w:cs="Arial"/>
        </w:rPr>
      </w:pPr>
      <w:r w:rsidRPr="00161438">
        <w:rPr>
          <w:rFonts w:ascii="Palatino Linotype" w:eastAsia="Calibri" w:hAnsi="Palatino Linotype" w:cs="Arial"/>
        </w:rPr>
        <w:lastRenderedPageBreak/>
        <w:t xml:space="preserve">Se refiera a la información privada y los datos personales concernientes a una persona física o jurídico colectiva identificada o identificable; </w:t>
      </w:r>
    </w:p>
    <w:p w14:paraId="4F8C582B" w14:textId="77777777" w:rsidR="00AE10E0" w:rsidRPr="00161438" w:rsidRDefault="00AE10E0" w:rsidP="00AE10E0">
      <w:pPr>
        <w:pStyle w:val="Prrafodelista"/>
        <w:numPr>
          <w:ilvl w:val="1"/>
          <w:numId w:val="1"/>
        </w:numPr>
        <w:spacing w:before="100" w:beforeAutospacing="1" w:after="100" w:afterAutospacing="1" w:line="360" w:lineRule="auto"/>
        <w:jc w:val="both"/>
        <w:rPr>
          <w:rFonts w:ascii="Palatino Linotype" w:eastAsia="Calibri" w:hAnsi="Palatino Linotype" w:cs="Arial"/>
        </w:rPr>
      </w:pPr>
      <w:r w:rsidRPr="00161438">
        <w:rPr>
          <w:rFonts w:ascii="Palatino Linotype" w:eastAsia="Calibri" w:hAnsi="Palatino Linotype" w:cs="Arial"/>
        </w:rPr>
        <w:t>Los secretos bancario, fiduciario, industrial, comercial, fiscal, bursátil y postal, cuya titularidad corresponda a particulares, sujetos de derecho internacional o a sujetos obligados cuando no involucren el ejercicio de recursos públicos; y</w:t>
      </w:r>
    </w:p>
    <w:p w14:paraId="2C340C7D" w14:textId="3E8D5896" w:rsidR="00AE10E0" w:rsidRPr="00161438" w:rsidRDefault="00AE10E0" w:rsidP="00AE10E0">
      <w:pPr>
        <w:pStyle w:val="Prrafodelista"/>
        <w:numPr>
          <w:ilvl w:val="1"/>
          <w:numId w:val="1"/>
        </w:numPr>
        <w:spacing w:before="100" w:beforeAutospacing="1" w:after="100" w:afterAutospacing="1" w:line="360" w:lineRule="auto"/>
        <w:jc w:val="both"/>
        <w:rPr>
          <w:rFonts w:ascii="Palatino Linotype" w:eastAsia="Calibri" w:hAnsi="Palatino Linotype" w:cs="Arial"/>
        </w:rPr>
      </w:pPr>
      <w:r w:rsidRPr="00161438">
        <w:rPr>
          <w:rFonts w:ascii="Palatino Linotype" w:eastAsia="Calibri" w:hAnsi="Palatino Linotype" w:cs="Arial"/>
        </w:rPr>
        <w:t>La que presenten los particulares a los sujetos obligados, de conformidad con lo dispuesto por las leyes o los tratados internacionales.</w:t>
      </w:r>
    </w:p>
    <w:p w14:paraId="59158892" w14:textId="77777777" w:rsidR="00AE10E0" w:rsidRPr="00161438" w:rsidRDefault="00AE10E0" w:rsidP="00AE10E0">
      <w:pPr>
        <w:pStyle w:val="Prrafodelista"/>
        <w:spacing w:before="100" w:beforeAutospacing="1" w:after="100" w:afterAutospacing="1" w:line="360" w:lineRule="auto"/>
        <w:ind w:left="0"/>
        <w:jc w:val="both"/>
        <w:rPr>
          <w:rFonts w:ascii="Palatino Linotype" w:eastAsia="Calibri" w:hAnsi="Palatino Linotype" w:cs="Arial"/>
        </w:rPr>
      </w:pPr>
    </w:p>
    <w:p w14:paraId="3A6176A8" w14:textId="2657F598" w:rsidR="002E146D" w:rsidRPr="00161438" w:rsidRDefault="00AE10E0" w:rsidP="00415CB9">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Por su parte, los</w:t>
      </w:r>
      <w:r w:rsidR="002E146D" w:rsidRPr="00161438">
        <w:rPr>
          <w:rFonts w:ascii="Palatino Linotype" w:eastAsia="Calibri" w:hAnsi="Palatino Linotype" w:cs="Arial"/>
        </w:rPr>
        <w:t xml:space="preserve"> artículos 148 de la Ley de Transparencia y Acceso a la Información Pública del Estado de México y Municipios, y 120 de la Ley General de Transparencia y Acceso a la Información Pública, establecen que, aún tratándose de datos personales, se podrán proporcionar, incluso sin solicitar el consentimiento de su titular, cuando dichos datos correspondan a los siguientes supuestos:</w:t>
      </w:r>
    </w:p>
    <w:p w14:paraId="446D857C" w14:textId="4A1A1441" w:rsidR="002E146D" w:rsidRPr="00161438" w:rsidRDefault="002E146D" w:rsidP="002E146D">
      <w:pPr>
        <w:pStyle w:val="Prrafodelista"/>
        <w:spacing w:before="100" w:beforeAutospacing="1" w:after="100" w:afterAutospacing="1" w:line="360" w:lineRule="auto"/>
        <w:ind w:left="0"/>
        <w:jc w:val="both"/>
        <w:rPr>
          <w:rFonts w:ascii="Palatino Linotype" w:eastAsia="Calibri" w:hAnsi="Palatino Linotype" w:cs="Arial"/>
        </w:rPr>
      </w:pPr>
    </w:p>
    <w:p w14:paraId="6E5266AF" w14:textId="787C40B5" w:rsidR="00630198" w:rsidRPr="00161438" w:rsidRDefault="00630198" w:rsidP="00630198">
      <w:pPr>
        <w:pStyle w:val="Prrafodelista"/>
        <w:spacing w:before="100" w:beforeAutospacing="1" w:after="100" w:afterAutospacing="1" w:line="360" w:lineRule="auto"/>
        <w:ind w:left="567" w:right="567"/>
        <w:jc w:val="both"/>
        <w:rPr>
          <w:rFonts w:ascii="Palatino Linotype" w:hAnsi="Palatino Linotype"/>
          <w:i/>
          <w:iCs/>
          <w:sz w:val="22"/>
          <w:szCs w:val="22"/>
        </w:rPr>
      </w:pPr>
      <w:r w:rsidRPr="00161438">
        <w:rPr>
          <w:rFonts w:ascii="Palatino Linotype" w:hAnsi="Palatino Linotype"/>
          <w:i/>
          <w:iCs/>
          <w:sz w:val="22"/>
          <w:szCs w:val="22"/>
        </w:rPr>
        <w:t>“</w:t>
      </w:r>
      <w:r w:rsidRPr="00161438">
        <w:rPr>
          <w:rFonts w:ascii="Palatino Linotype" w:hAnsi="Palatino Linotype"/>
          <w:b/>
          <w:bCs/>
          <w:i/>
          <w:iCs/>
          <w:sz w:val="22"/>
          <w:szCs w:val="22"/>
        </w:rPr>
        <w:t>Artículo 148.</w:t>
      </w:r>
      <w:r w:rsidRPr="00161438">
        <w:rPr>
          <w:rFonts w:ascii="Palatino Linotype" w:hAnsi="Palatino Linotype"/>
          <w:i/>
          <w:iCs/>
          <w:sz w:val="22"/>
          <w:szCs w:val="22"/>
        </w:rPr>
        <w:t xml:space="preserve"> No se requerirá el consentimiento del titular de la información confidencial cuando</w:t>
      </w:r>
    </w:p>
    <w:p w14:paraId="4088AF54" w14:textId="77777777" w:rsidR="00630198" w:rsidRPr="00161438" w:rsidRDefault="00630198" w:rsidP="00630198">
      <w:pPr>
        <w:pStyle w:val="Prrafodelista"/>
        <w:spacing w:before="100" w:beforeAutospacing="1" w:after="100" w:afterAutospacing="1" w:line="360" w:lineRule="auto"/>
        <w:ind w:left="567" w:right="567"/>
        <w:jc w:val="both"/>
        <w:rPr>
          <w:rFonts w:ascii="Palatino Linotype" w:hAnsi="Palatino Linotype"/>
          <w:i/>
          <w:iCs/>
          <w:sz w:val="22"/>
          <w:szCs w:val="22"/>
        </w:rPr>
      </w:pPr>
      <w:r w:rsidRPr="00161438">
        <w:rPr>
          <w:rFonts w:ascii="Palatino Linotype" w:hAnsi="Palatino Linotype"/>
          <w:i/>
          <w:iCs/>
          <w:sz w:val="22"/>
          <w:szCs w:val="22"/>
        </w:rPr>
        <w:t>(…)</w:t>
      </w:r>
    </w:p>
    <w:p w14:paraId="6587EE55" w14:textId="56BB0CDF" w:rsidR="00630198" w:rsidRPr="00161438" w:rsidRDefault="00630198" w:rsidP="00630198">
      <w:pPr>
        <w:pStyle w:val="Prrafodelista"/>
        <w:spacing w:before="100" w:beforeAutospacing="1" w:after="100" w:afterAutospacing="1" w:line="360" w:lineRule="auto"/>
        <w:ind w:left="567" w:right="567"/>
        <w:jc w:val="both"/>
        <w:rPr>
          <w:rFonts w:ascii="Palatino Linotype" w:hAnsi="Palatino Linotype"/>
          <w:i/>
          <w:iCs/>
          <w:sz w:val="22"/>
          <w:szCs w:val="22"/>
        </w:rPr>
      </w:pPr>
      <w:r w:rsidRPr="00161438">
        <w:rPr>
          <w:rFonts w:ascii="Palatino Linotype" w:hAnsi="Palatino Linotype"/>
          <w:b/>
          <w:bCs/>
          <w:i/>
          <w:iCs/>
          <w:sz w:val="22"/>
          <w:szCs w:val="22"/>
        </w:rPr>
        <w:t>II.</w:t>
      </w:r>
      <w:r w:rsidRPr="00161438">
        <w:rPr>
          <w:rFonts w:ascii="Palatino Linotype" w:hAnsi="Palatino Linotype"/>
          <w:i/>
          <w:iCs/>
          <w:sz w:val="22"/>
          <w:szCs w:val="22"/>
        </w:rPr>
        <w:t xml:space="preserve"> Por Ley tenga el carácter de pública;</w:t>
      </w:r>
    </w:p>
    <w:p w14:paraId="60E99B4E" w14:textId="3F30037D" w:rsidR="00630198" w:rsidRPr="00161438" w:rsidRDefault="00630198" w:rsidP="00630198">
      <w:pPr>
        <w:pStyle w:val="Prrafodelista"/>
        <w:spacing w:before="100" w:beforeAutospacing="1" w:after="100" w:afterAutospacing="1" w:line="360" w:lineRule="auto"/>
        <w:ind w:left="567" w:right="567"/>
        <w:jc w:val="both"/>
        <w:rPr>
          <w:rFonts w:ascii="Palatino Linotype" w:eastAsia="Calibri" w:hAnsi="Palatino Linotype" w:cs="Arial"/>
          <w:i/>
          <w:iCs/>
          <w:sz w:val="22"/>
          <w:szCs w:val="22"/>
        </w:rPr>
      </w:pPr>
      <w:r w:rsidRPr="00161438">
        <w:rPr>
          <w:rFonts w:ascii="Palatino Linotype" w:hAnsi="Palatino Linotype"/>
          <w:i/>
          <w:iCs/>
          <w:sz w:val="22"/>
          <w:szCs w:val="22"/>
        </w:rPr>
        <w:t>(…)”</w:t>
      </w:r>
    </w:p>
    <w:p w14:paraId="6760BB66" w14:textId="77777777" w:rsidR="00630198" w:rsidRPr="00161438" w:rsidRDefault="00630198" w:rsidP="002E146D">
      <w:pPr>
        <w:pStyle w:val="Prrafodelista"/>
        <w:spacing w:before="100" w:beforeAutospacing="1" w:after="100" w:afterAutospacing="1" w:line="360" w:lineRule="auto"/>
        <w:ind w:left="0"/>
        <w:jc w:val="both"/>
        <w:rPr>
          <w:rFonts w:ascii="Palatino Linotype" w:eastAsia="Calibri" w:hAnsi="Palatino Linotype" w:cs="Arial"/>
        </w:rPr>
      </w:pPr>
    </w:p>
    <w:p w14:paraId="25FEC599" w14:textId="2AB2D33F" w:rsidR="002E146D" w:rsidRPr="00161438" w:rsidRDefault="007335AB" w:rsidP="00415CB9">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Dicho lo anterior, podemos retomar lo dispuesto por el artículo 53 de la Ley del Sistema Anticorrupción del Estado de México y Municipios, el cual separa las sanciones administrativas en dos grupos:</w:t>
      </w:r>
    </w:p>
    <w:p w14:paraId="295EE13E" w14:textId="456FC7D7" w:rsidR="007335AB" w:rsidRPr="00161438" w:rsidRDefault="007335AB" w:rsidP="007335AB">
      <w:pPr>
        <w:pStyle w:val="Prrafodelista"/>
        <w:numPr>
          <w:ilvl w:val="1"/>
          <w:numId w:val="1"/>
        </w:numPr>
        <w:spacing w:before="100" w:beforeAutospacing="1" w:after="100" w:afterAutospacing="1" w:line="360" w:lineRule="auto"/>
        <w:jc w:val="both"/>
        <w:rPr>
          <w:rFonts w:ascii="Palatino Linotype" w:eastAsia="Calibri" w:hAnsi="Palatino Linotype" w:cs="Arial"/>
        </w:rPr>
      </w:pPr>
      <w:r w:rsidRPr="00161438">
        <w:rPr>
          <w:rFonts w:ascii="Palatino Linotype" w:eastAsia="Calibri" w:hAnsi="Palatino Linotype" w:cs="Arial"/>
        </w:rPr>
        <w:t>Las impuestas por faltas administrativas graves; y</w:t>
      </w:r>
    </w:p>
    <w:p w14:paraId="6C5259F2" w14:textId="6308FE3A" w:rsidR="007335AB" w:rsidRPr="00161438" w:rsidRDefault="007335AB" w:rsidP="007335AB">
      <w:pPr>
        <w:pStyle w:val="Prrafodelista"/>
        <w:numPr>
          <w:ilvl w:val="1"/>
          <w:numId w:val="1"/>
        </w:numPr>
        <w:spacing w:before="100" w:beforeAutospacing="1" w:after="100" w:afterAutospacing="1" w:line="360" w:lineRule="auto"/>
        <w:jc w:val="both"/>
        <w:rPr>
          <w:rFonts w:ascii="Palatino Linotype" w:eastAsia="Calibri" w:hAnsi="Palatino Linotype" w:cs="Arial"/>
        </w:rPr>
      </w:pPr>
      <w:r w:rsidRPr="00161438">
        <w:rPr>
          <w:rFonts w:ascii="Palatino Linotype" w:eastAsia="Calibri" w:hAnsi="Palatino Linotype" w:cs="Arial"/>
        </w:rPr>
        <w:lastRenderedPageBreak/>
        <w:t>Las impuestas por faltas administrativas no graves.</w:t>
      </w:r>
    </w:p>
    <w:p w14:paraId="662FC95E" w14:textId="77777777" w:rsidR="002E146D" w:rsidRPr="00161438" w:rsidRDefault="002E146D" w:rsidP="002E146D">
      <w:pPr>
        <w:pStyle w:val="Prrafodelista"/>
        <w:spacing w:before="100" w:beforeAutospacing="1" w:after="100" w:afterAutospacing="1" w:line="360" w:lineRule="auto"/>
        <w:ind w:left="0"/>
        <w:jc w:val="both"/>
        <w:rPr>
          <w:rFonts w:ascii="Palatino Linotype" w:eastAsia="Calibri" w:hAnsi="Palatino Linotype" w:cs="Arial"/>
        </w:rPr>
      </w:pPr>
    </w:p>
    <w:p w14:paraId="2C16AE4A" w14:textId="56D2DDB7" w:rsidR="007335AB" w:rsidRPr="00161438" w:rsidRDefault="007335AB" w:rsidP="007335AB">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 xml:space="preserve">Siendo de especial interés en el presente punto las relacionadas con faltas administrativas no graves, las cuales, el mismo </w:t>
      </w:r>
      <w:r w:rsidR="00C14A4C" w:rsidRPr="00161438">
        <w:rPr>
          <w:rFonts w:ascii="Palatino Linotype" w:eastAsia="Calibri" w:hAnsi="Palatino Linotype" w:cs="Arial"/>
        </w:rPr>
        <w:t>artículo 53</w:t>
      </w:r>
      <w:r w:rsidRPr="00161438">
        <w:rPr>
          <w:rFonts w:ascii="Palatino Linotype" w:eastAsia="Calibri" w:hAnsi="Palatino Linotype" w:cs="Arial"/>
        </w:rPr>
        <w:t xml:space="preserve"> determina que los registros de este tipo de sanciones quedarán </w:t>
      </w:r>
      <w:r w:rsidR="00630198" w:rsidRPr="00161438">
        <w:rPr>
          <w:rFonts w:ascii="Palatino Linotype" w:eastAsia="Calibri" w:hAnsi="Palatino Linotype" w:cs="Arial"/>
        </w:rPr>
        <w:t>registrados</w:t>
      </w:r>
      <w:r w:rsidRPr="00161438">
        <w:rPr>
          <w:rFonts w:ascii="Palatino Linotype" w:eastAsia="Calibri" w:hAnsi="Palatino Linotype" w:cs="Arial"/>
        </w:rPr>
        <w:t xml:space="preserve"> para efectos de eventual reincidencia, </w:t>
      </w:r>
      <w:r w:rsidRPr="00161438">
        <w:rPr>
          <w:rFonts w:ascii="Palatino Linotype" w:eastAsia="Calibri" w:hAnsi="Palatino Linotype" w:cs="Arial"/>
          <w:b/>
          <w:bCs/>
        </w:rPr>
        <w:t>pero no serán públicas</w:t>
      </w:r>
      <w:r w:rsidRPr="00161438">
        <w:rPr>
          <w:rFonts w:ascii="Palatino Linotype" w:eastAsia="Calibri" w:hAnsi="Palatino Linotype" w:cs="Arial"/>
        </w:rPr>
        <w:t>.</w:t>
      </w:r>
    </w:p>
    <w:p w14:paraId="72908D85" w14:textId="77777777" w:rsidR="00630198" w:rsidRPr="00161438" w:rsidRDefault="00630198" w:rsidP="00630198">
      <w:pPr>
        <w:pStyle w:val="Prrafodelista"/>
        <w:spacing w:before="100" w:beforeAutospacing="1" w:after="100" w:afterAutospacing="1" w:line="360" w:lineRule="auto"/>
        <w:ind w:left="0"/>
        <w:jc w:val="both"/>
        <w:rPr>
          <w:rFonts w:ascii="Palatino Linotype" w:eastAsia="Calibri" w:hAnsi="Palatino Linotype" w:cs="Arial"/>
        </w:rPr>
      </w:pPr>
    </w:p>
    <w:p w14:paraId="3C81CD20" w14:textId="78114892" w:rsidR="00630198" w:rsidRPr="00161438" w:rsidRDefault="00630198" w:rsidP="007335AB">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 xml:space="preserve">Así las cosas, si el artículo 148, fracción II, determina que podrán proporcionar datos personales cuando la Ley así lo disponga, </w:t>
      </w:r>
      <w:r w:rsidRPr="00161438">
        <w:rPr>
          <w:rFonts w:ascii="Palatino Linotype" w:eastAsia="Calibri" w:hAnsi="Palatino Linotype" w:cs="Arial"/>
          <w:i/>
          <w:iCs/>
        </w:rPr>
        <w:t>a contrario sensu</w:t>
      </w:r>
      <w:r w:rsidRPr="00161438">
        <w:rPr>
          <w:rFonts w:ascii="Palatino Linotype" w:eastAsia="Calibri" w:hAnsi="Palatino Linotype" w:cs="Arial"/>
        </w:rPr>
        <w:t>, cuando la Ley señale que un dato no es público, no se podrá proporcionar el mismo, ergo, deberá ser protegido.</w:t>
      </w:r>
    </w:p>
    <w:p w14:paraId="34211B4A" w14:textId="77777777" w:rsidR="00C14A4C" w:rsidRPr="00161438" w:rsidRDefault="00C14A4C" w:rsidP="007335AB">
      <w:pPr>
        <w:pStyle w:val="Prrafodelista"/>
        <w:spacing w:before="100" w:beforeAutospacing="1" w:after="100" w:afterAutospacing="1" w:line="360" w:lineRule="auto"/>
        <w:ind w:left="0"/>
        <w:jc w:val="both"/>
        <w:rPr>
          <w:rFonts w:ascii="Palatino Linotype" w:eastAsia="Calibri" w:hAnsi="Palatino Linotype" w:cs="Arial"/>
        </w:rPr>
      </w:pPr>
    </w:p>
    <w:p w14:paraId="10282385" w14:textId="731A8DFD" w:rsidR="007335AB" w:rsidRPr="00161438" w:rsidRDefault="00217E55" w:rsidP="007335AB">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 xml:space="preserve">De los dispositivos legales previamente referidos podemos concluir que la Ley determina que no se podrán dar a conocer las sanciones no graves, es decir, no es posible dar a conocer el nombre del servidor público sancionado ni el registro de incidencias de este; sin embargo, ello no incluye el expediente formado con motivo del procedimiento de responsabilidades administrativas no graves sustanciado por la Contraloría Municipal, en cuyo caso, podrá ser entregado al </w:t>
      </w:r>
      <w:r w:rsidRPr="00161438">
        <w:rPr>
          <w:rFonts w:ascii="Palatino Linotype" w:eastAsia="Calibri" w:hAnsi="Palatino Linotype" w:cs="Arial"/>
          <w:b/>
          <w:bCs/>
        </w:rPr>
        <w:t>RECURRENTE</w:t>
      </w:r>
      <w:r w:rsidRPr="00161438">
        <w:rPr>
          <w:rFonts w:ascii="Palatino Linotype" w:eastAsia="Calibri" w:hAnsi="Palatino Linotype" w:cs="Arial"/>
        </w:rPr>
        <w:t>, en versión pública, protegiendo el nombre del servidor público presunto responsable de la falta administrativa no grave.</w:t>
      </w:r>
    </w:p>
    <w:p w14:paraId="57C94F17" w14:textId="77777777" w:rsidR="00AE10E0" w:rsidRPr="00161438" w:rsidRDefault="00AE10E0" w:rsidP="00AE10E0">
      <w:pPr>
        <w:pStyle w:val="Prrafodelista"/>
        <w:spacing w:before="100" w:beforeAutospacing="1" w:after="100" w:afterAutospacing="1" w:line="360" w:lineRule="auto"/>
        <w:ind w:left="0"/>
        <w:jc w:val="both"/>
        <w:rPr>
          <w:rFonts w:ascii="Palatino Linotype" w:eastAsia="Calibri" w:hAnsi="Palatino Linotype" w:cs="Arial"/>
        </w:rPr>
      </w:pPr>
    </w:p>
    <w:p w14:paraId="482F354E" w14:textId="42B3CE37" w:rsidR="00CC2065" w:rsidRPr="00161438" w:rsidRDefault="00CC2065" w:rsidP="002E146D">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 xml:space="preserve">Lo anterior es así, ya que el entregar un expediente relacionado con la comisión de faltas administrativas no graves, testando el nombre del presunto responsable de la falta, impide individualizar al servidor público que se encuentra </w:t>
      </w:r>
      <w:r w:rsidRPr="00161438">
        <w:rPr>
          <w:rFonts w:ascii="Palatino Linotype" w:eastAsia="Calibri" w:hAnsi="Palatino Linotype" w:cs="Arial"/>
        </w:rPr>
        <w:lastRenderedPageBreak/>
        <w:t>afrontando un procedimiento de responsabilidades administrativas por faltas no graves; asimismo, se advierte que la publicidad del expediente en versión pública no lesiona el proceso de investigación, puesto que, al encontrarse ya en la etapa de sustanciación, la autoridad investigadora terminó de recabar, analizar y asegurar las pruebas necesarias para calificar la conducta como una probable responsabilidad administrativa. Por el contrario, el difundir este tipo de expedientes anonimizando a los servidores públicos presuntamente responsables</w:t>
      </w:r>
      <w:r w:rsidR="002A622A" w:rsidRPr="00161438">
        <w:rPr>
          <w:rFonts w:ascii="Palatino Linotype" w:eastAsia="Calibri" w:hAnsi="Palatino Linotype" w:cs="Arial"/>
        </w:rPr>
        <w:t xml:space="preserve"> abona a la rendición de cuentas, ya que</w:t>
      </w:r>
      <w:r w:rsidRPr="00161438">
        <w:rPr>
          <w:rFonts w:ascii="Palatino Linotype" w:eastAsia="Calibri" w:hAnsi="Palatino Linotype" w:cs="Arial"/>
        </w:rPr>
        <w:t xml:space="preserve"> permite </w:t>
      </w:r>
      <w:r w:rsidR="002A622A" w:rsidRPr="00161438">
        <w:rPr>
          <w:rFonts w:ascii="Palatino Linotype" w:eastAsia="Calibri" w:hAnsi="Palatino Linotype" w:cs="Arial"/>
        </w:rPr>
        <w:t>a</w:t>
      </w:r>
      <w:r w:rsidRPr="00161438">
        <w:rPr>
          <w:rFonts w:ascii="Palatino Linotype" w:eastAsia="Calibri" w:hAnsi="Palatino Linotype" w:cs="Arial"/>
        </w:rPr>
        <w:t xml:space="preserve"> la ciudadanía </w:t>
      </w:r>
      <w:r w:rsidR="002A622A" w:rsidRPr="00161438">
        <w:rPr>
          <w:rFonts w:ascii="Palatino Linotype" w:eastAsia="Calibri" w:hAnsi="Palatino Linotype" w:cs="Arial"/>
        </w:rPr>
        <w:t>conocer la forma en que la Contraloría Municipal investiga y sustancia este tipo de conductas, así como la frecuencia en que ciertas faltas son cometidas, lo que otorga a los particulares un instrumento de presión social para que se incentiven herramientas o cursos en favor del desarrollo del personal del ayuntamiento, cuyo objetivo sea prevenir que nuevas faltas administrativas no graves sean cometidas.</w:t>
      </w:r>
    </w:p>
    <w:p w14:paraId="4FB58567" w14:textId="77777777" w:rsidR="00CC2065" w:rsidRPr="00161438" w:rsidRDefault="00CC2065" w:rsidP="00CC2065">
      <w:pPr>
        <w:pStyle w:val="Prrafodelista"/>
        <w:spacing w:before="100" w:beforeAutospacing="1" w:after="100" w:afterAutospacing="1" w:line="360" w:lineRule="auto"/>
        <w:ind w:left="0"/>
        <w:jc w:val="both"/>
        <w:rPr>
          <w:rFonts w:ascii="Palatino Linotype" w:eastAsia="Calibri" w:hAnsi="Palatino Linotype" w:cs="Arial"/>
        </w:rPr>
      </w:pPr>
    </w:p>
    <w:p w14:paraId="512B2CA7" w14:textId="5F54F709" w:rsidR="00947746" w:rsidRPr="00161438" w:rsidRDefault="00217E55" w:rsidP="00CC2065">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N</w:t>
      </w:r>
      <w:r w:rsidR="00947746" w:rsidRPr="00161438">
        <w:rPr>
          <w:rFonts w:ascii="Palatino Linotype" w:eastAsia="Calibri" w:hAnsi="Palatino Linotype" w:cs="Arial"/>
        </w:rPr>
        <w:t xml:space="preserve">o es ocioso recordar que el artículo 104 de la Ley de Responsabilidades Administrativas del Estado de México y Municipios señala que, </w:t>
      </w:r>
      <w:r w:rsidR="009105B2" w:rsidRPr="00161438">
        <w:rPr>
          <w:rFonts w:ascii="Palatino Linotype" w:eastAsia="Calibri" w:hAnsi="Palatino Linotype" w:cs="Arial"/>
        </w:rPr>
        <w:t>dentro de la etapa de investigación para fincar responsabilidades administrativas, la autoridad investigadora analizará los hechos y la información recabada, para así calificar la conducta como grave o no grave, lo cual será asentado en el Informe de Presunta Responsabilidad Administrativa.</w:t>
      </w:r>
    </w:p>
    <w:p w14:paraId="214E4A2C" w14:textId="77777777" w:rsidR="009105B2" w:rsidRPr="00161438" w:rsidRDefault="009105B2" w:rsidP="009105B2">
      <w:pPr>
        <w:pStyle w:val="Prrafodelista"/>
        <w:spacing w:before="100" w:beforeAutospacing="1" w:after="100" w:afterAutospacing="1" w:line="360" w:lineRule="auto"/>
        <w:ind w:left="0"/>
        <w:jc w:val="both"/>
        <w:rPr>
          <w:rFonts w:ascii="Palatino Linotype" w:eastAsia="Calibri" w:hAnsi="Palatino Linotype" w:cs="Arial"/>
        </w:rPr>
      </w:pPr>
    </w:p>
    <w:p w14:paraId="4C7DAB96" w14:textId="0A2CFB90" w:rsidR="009105B2" w:rsidRPr="00161438" w:rsidRDefault="009105B2" w:rsidP="002E146D">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 xml:space="preserve">De tal suerte que el </w:t>
      </w:r>
      <w:r w:rsidRPr="00161438">
        <w:rPr>
          <w:rFonts w:ascii="Palatino Linotype" w:eastAsia="Calibri" w:hAnsi="Palatino Linotype" w:cs="Arial"/>
          <w:b/>
          <w:bCs/>
        </w:rPr>
        <w:t>SUJETO OBLIGADO</w:t>
      </w:r>
      <w:r w:rsidRPr="00161438">
        <w:rPr>
          <w:rFonts w:ascii="Palatino Linotype" w:eastAsia="Calibri" w:hAnsi="Palatino Linotype" w:cs="Arial"/>
        </w:rPr>
        <w:t xml:space="preserve"> puede diferenciar, mediante los Informes de Presunta Responsabilidad Administrativa de los expedientes </w:t>
      </w:r>
      <w:r w:rsidRPr="00161438">
        <w:rPr>
          <w:rFonts w:ascii="Palatino Linotype" w:eastAsia="Calibri" w:hAnsi="Palatino Linotype" w:cs="Arial"/>
        </w:rPr>
        <w:lastRenderedPageBreak/>
        <w:t>pendientes de resolver en el órgano interno de control, cuáles se derivan por faltas administrativas graves y cuáles por no graves.</w:t>
      </w:r>
    </w:p>
    <w:p w14:paraId="57899B1F" w14:textId="77777777" w:rsidR="00947746" w:rsidRPr="00161438" w:rsidRDefault="00947746" w:rsidP="00947746">
      <w:pPr>
        <w:pStyle w:val="Prrafodelista"/>
        <w:spacing w:before="100" w:beforeAutospacing="1" w:after="100" w:afterAutospacing="1" w:line="360" w:lineRule="auto"/>
        <w:ind w:left="0"/>
        <w:jc w:val="both"/>
        <w:rPr>
          <w:rFonts w:ascii="Palatino Linotype" w:eastAsia="Calibri" w:hAnsi="Palatino Linotype" w:cs="Arial"/>
        </w:rPr>
      </w:pPr>
    </w:p>
    <w:p w14:paraId="0A8CDEF0" w14:textId="25BC7C07" w:rsidR="00AE10E0" w:rsidRPr="00161438" w:rsidRDefault="00947746" w:rsidP="002E146D">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 xml:space="preserve">Por lo tanto, el </w:t>
      </w:r>
      <w:r w:rsidRPr="00161438">
        <w:rPr>
          <w:rFonts w:ascii="Palatino Linotype" w:eastAsia="Calibri" w:hAnsi="Palatino Linotype" w:cs="Arial"/>
          <w:b/>
          <w:bCs/>
        </w:rPr>
        <w:t>SUJETO OBLIGADO</w:t>
      </w:r>
      <w:r w:rsidRPr="00161438">
        <w:rPr>
          <w:rFonts w:ascii="Palatino Linotype" w:eastAsia="Calibri" w:hAnsi="Palatino Linotype" w:cs="Arial"/>
        </w:rPr>
        <w:t xml:space="preserve"> deberá </w:t>
      </w:r>
      <w:r w:rsidR="00217E55" w:rsidRPr="00161438">
        <w:rPr>
          <w:rFonts w:ascii="Palatino Linotype" w:eastAsia="Calibri" w:hAnsi="Palatino Linotype" w:cs="Arial"/>
        </w:rPr>
        <w:t>entregar</w:t>
      </w:r>
      <w:r w:rsidRPr="00161438">
        <w:rPr>
          <w:rFonts w:ascii="Palatino Linotype" w:eastAsia="Calibri" w:hAnsi="Palatino Linotype" w:cs="Arial"/>
        </w:rPr>
        <w:t xml:space="preserve"> los expedientes pendientes de resolver en la Contraloría Municipal que </w:t>
      </w:r>
      <w:r w:rsidR="009105B2" w:rsidRPr="00161438">
        <w:rPr>
          <w:rFonts w:ascii="Palatino Linotype" w:eastAsia="Calibri" w:hAnsi="Palatino Linotype" w:cs="Arial"/>
        </w:rPr>
        <w:t xml:space="preserve">ya hayan superado la etapa de investigación, habiendo emplazado formalmente al presunto responsable dentro de un procedimiento de responsabilidades administrativas </w:t>
      </w:r>
      <w:r w:rsidR="009105B2" w:rsidRPr="00161438">
        <w:rPr>
          <w:rFonts w:ascii="Palatino Linotype" w:eastAsia="Calibri" w:hAnsi="Palatino Linotype" w:cs="Arial"/>
          <w:b/>
          <w:bCs/>
        </w:rPr>
        <w:t>por faltas no graves</w:t>
      </w:r>
      <w:r w:rsidR="00CC2065" w:rsidRPr="00161438">
        <w:rPr>
          <w:rFonts w:ascii="Palatino Linotype" w:eastAsia="Calibri" w:hAnsi="Palatino Linotype" w:cs="Arial"/>
        </w:rPr>
        <w:t xml:space="preserve">, en versión pública, clasificando los nombres de los servidores públicos presuntos responsables como </w:t>
      </w:r>
      <w:r w:rsidR="00CC2065" w:rsidRPr="00161438">
        <w:rPr>
          <w:rFonts w:ascii="Palatino Linotype" w:eastAsia="Calibri" w:hAnsi="Palatino Linotype" w:cs="Arial"/>
          <w:b/>
          <w:bCs/>
        </w:rPr>
        <w:t>información confidencial</w:t>
      </w:r>
      <w:r w:rsidR="00CC2065" w:rsidRPr="00161438">
        <w:rPr>
          <w:rFonts w:ascii="Palatino Linotype" w:eastAsia="Calibri" w:hAnsi="Palatino Linotype" w:cs="Arial"/>
        </w:rPr>
        <w:t>.</w:t>
      </w:r>
    </w:p>
    <w:p w14:paraId="5B13F708" w14:textId="77777777" w:rsidR="00AE10E0" w:rsidRPr="00161438" w:rsidRDefault="00AE10E0" w:rsidP="00AE10E0">
      <w:pPr>
        <w:pStyle w:val="Prrafodelista"/>
        <w:spacing w:before="100" w:beforeAutospacing="1" w:after="100" w:afterAutospacing="1" w:line="360" w:lineRule="auto"/>
        <w:ind w:left="0"/>
        <w:jc w:val="both"/>
        <w:rPr>
          <w:rFonts w:ascii="Palatino Linotype" w:eastAsia="Calibri" w:hAnsi="Palatino Linotype" w:cs="Arial"/>
        </w:rPr>
      </w:pPr>
    </w:p>
    <w:p w14:paraId="21CDD794" w14:textId="4F1F9777" w:rsidR="007E43C9" w:rsidRPr="00161438" w:rsidRDefault="007E43C9" w:rsidP="007E43C9">
      <w:pPr>
        <w:pStyle w:val="Prrafodelista"/>
        <w:spacing w:before="100" w:beforeAutospacing="1" w:after="100" w:afterAutospacing="1" w:line="360" w:lineRule="auto"/>
        <w:ind w:left="0"/>
        <w:jc w:val="both"/>
        <w:outlineLvl w:val="2"/>
        <w:rPr>
          <w:rFonts w:ascii="Palatino Linotype" w:eastAsia="Calibri" w:hAnsi="Palatino Linotype" w:cs="Arial"/>
          <w:b/>
          <w:bCs/>
        </w:rPr>
      </w:pPr>
      <w:bookmarkStart w:id="41" w:name="_Toc48828009"/>
      <w:r w:rsidRPr="00161438">
        <w:rPr>
          <w:rFonts w:ascii="Palatino Linotype" w:eastAsia="Calibri" w:hAnsi="Palatino Linotype" w:cs="Arial"/>
          <w:b/>
          <w:bCs/>
        </w:rPr>
        <w:t>I</w:t>
      </w:r>
      <w:r w:rsidR="00CF0610" w:rsidRPr="00161438">
        <w:rPr>
          <w:rFonts w:ascii="Palatino Linotype" w:eastAsia="Calibri" w:hAnsi="Palatino Linotype" w:cs="Arial"/>
          <w:b/>
          <w:bCs/>
        </w:rPr>
        <w:t>V</w:t>
      </w:r>
      <w:r w:rsidRPr="00161438">
        <w:rPr>
          <w:rFonts w:ascii="Palatino Linotype" w:eastAsia="Calibri" w:hAnsi="Palatino Linotype" w:cs="Arial"/>
          <w:b/>
          <w:bCs/>
        </w:rPr>
        <w:t>.</w:t>
      </w:r>
      <w:r w:rsidR="002E0A06" w:rsidRPr="00161438">
        <w:rPr>
          <w:rFonts w:ascii="Palatino Linotype" w:eastAsia="Calibri" w:hAnsi="Palatino Linotype" w:cs="Arial"/>
          <w:b/>
          <w:bCs/>
        </w:rPr>
        <w:t>I</w:t>
      </w:r>
      <w:r w:rsidRPr="00161438">
        <w:rPr>
          <w:rFonts w:ascii="Palatino Linotype" w:eastAsia="Calibri" w:hAnsi="Palatino Linotype" w:cs="Arial"/>
          <w:b/>
          <w:bCs/>
        </w:rPr>
        <w:t>I Condiciones especiales de la clasificación de la información como reservada.</w:t>
      </w:r>
      <w:bookmarkEnd w:id="41"/>
    </w:p>
    <w:p w14:paraId="0F3BAB4D" w14:textId="77777777" w:rsidR="007E43C9" w:rsidRPr="00161438" w:rsidRDefault="007E43C9" w:rsidP="007E43C9">
      <w:pPr>
        <w:pStyle w:val="Prrafodelista"/>
        <w:spacing w:before="100" w:beforeAutospacing="1" w:after="100" w:afterAutospacing="1" w:line="360" w:lineRule="auto"/>
        <w:ind w:left="0"/>
        <w:jc w:val="both"/>
        <w:rPr>
          <w:rFonts w:ascii="Palatino Linotype" w:eastAsia="Calibri" w:hAnsi="Palatino Linotype" w:cs="Arial"/>
        </w:rPr>
      </w:pPr>
    </w:p>
    <w:p w14:paraId="25BA91B5" w14:textId="7DDE6EE5" w:rsidR="003133A5" w:rsidRPr="00161438" w:rsidRDefault="003133A5" w:rsidP="007E43C9">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Hasta este punto de la resolución hemos logrado determinar el tratamiento de clasificación que recibirán los expedientes formados por responsabilidades administrativas no graves; ahora pues, toca el turno de analizar y determinar el tratamiento de los expedientes que: a) se encuentren en etapa de investigación; y b) que ya superaron la etapa de notificación, por lo que se ha generado el respectivo Informe de Presunta Responsabilidad Administrativa y, se ha emplazado formalmente al presunto responsable dentro de un procedimiento de responsabilidades administrativas por faltas graves.</w:t>
      </w:r>
    </w:p>
    <w:p w14:paraId="1F644FC6" w14:textId="77777777" w:rsidR="003133A5" w:rsidRPr="00161438" w:rsidRDefault="003133A5" w:rsidP="003133A5">
      <w:pPr>
        <w:pStyle w:val="Prrafodelista"/>
        <w:spacing w:before="100" w:beforeAutospacing="1" w:after="100" w:afterAutospacing="1" w:line="360" w:lineRule="auto"/>
        <w:ind w:left="0"/>
        <w:jc w:val="both"/>
        <w:rPr>
          <w:rFonts w:ascii="Palatino Linotype" w:eastAsia="Calibri" w:hAnsi="Palatino Linotype" w:cs="Arial"/>
        </w:rPr>
      </w:pPr>
    </w:p>
    <w:p w14:paraId="2F3160CB" w14:textId="32297E22" w:rsidR="007E43C9" w:rsidRPr="00161438" w:rsidRDefault="003133A5" w:rsidP="007E43C9">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L</w:t>
      </w:r>
      <w:r w:rsidR="002E0A06" w:rsidRPr="00161438">
        <w:rPr>
          <w:rFonts w:ascii="Palatino Linotype" w:eastAsia="Calibri" w:hAnsi="Palatino Linotype" w:cs="Arial"/>
        </w:rPr>
        <w:t>os</w:t>
      </w:r>
      <w:r w:rsidR="007E43C9" w:rsidRPr="00161438">
        <w:rPr>
          <w:rFonts w:ascii="Palatino Linotype" w:eastAsia="Calibri" w:hAnsi="Palatino Linotype" w:cs="Arial"/>
        </w:rPr>
        <w:t xml:space="preserve"> artículos 128, segundo párrafo, de la Ley de Transparencia y Acceso a la Información Pública del Estado de México y Municipios y 103, segundo párrafo, de la Ley General de Transparencia y Acceso a la Información Pública, respectivamente, </w:t>
      </w:r>
      <w:r w:rsidR="007E43C9" w:rsidRPr="00161438">
        <w:rPr>
          <w:rFonts w:ascii="Palatino Linotype" w:eastAsia="Calibri" w:hAnsi="Palatino Linotype" w:cs="Arial"/>
        </w:rPr>
        <w:lastRenderedPageBreak/>
        <w:t xml:space="preserve">señalan que, en el caso de la información reservada, se deben de señalar las razones, motivos o circunstancias especiales que llevan al </w:t>
      </w:r>
      <w:r w:rsidR="007E43C9" w:rsidRPr="00161438">
        <w:rPr>
          <w:rFonts w:ascii="Palatino Linotype" w:eastAsia="Calibri" w:hAnsi="Palatino Linotype" w:cs="Arial"/>
          <w:b/>
        </w:rPr>
        <w:t>SUJETO OBLIGADO</w:t>
      </w:r>
      <w:r w:rsidR="007E43C9" w:rsidRPr="00161438">
        <w:rPr>
          <w:rFonts w:ascii="Palatino Linotype" w:eastAsia="Calibri" w:hAnsi="Palatino Linotype" w:cs="Arial"/>
        </w:rPr>
        <w:t xml:space="preserve">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autorreferencial en el que primero se dice algo, después se dice lo mismo y al final exactamente lo mismo, cambiando sólo el orden de las palabras.</w:t>
      </w:r>
    </w:p>
    <w:p w14:paraId="33338658" w14:textId="77777777" w:rsidR="00643F50" w:rsidRPr="00161438" w:rsidRDefault="00643F50" w:rsidP="00F900C7">
      <w:pPr>
        <w:pStyle w:val="Prrafodelista"/>
        <w:spacing w:before="100" w:beforeAutospacing="1" w:after="100" w:afterAutospacing="1" w:line="360" w:lineRule="auto"/>
        <w:ind w:left="0"/>
        <w:jc w:val="both"/>
        <w:rPr>
          <w:rFonts w:ascii="Palatino Linotype" w:eastAsia="Calibri" w:hAnsi="Palatino Linotype" w:cs="Arial"/>
        </w:rPr>
      </w:pPr>
    </w:p>
    <w:p w14:paraId="7348D9EC" w14:textId="7E17E664" w:rsidR="00EA1DE7" w:rsidRPr="00161438" w:rsidRDefault="00451738" w:rsidP="00EA1DE7">
      <w:pPr>
        <w:pStyle w:val="Prrafodelista"/>
        <w:spacing w:before="100" w:beforeAutospacing="1" w:after="100" w:afterAutospacing="1" w:line="360" w:lineRule="auto"/>
        <w:ind w:left="0"/>
        <w:jc w:val="both"/>
        <w:outlineLvl w:val="2"/>
        <w:rPr>
          <w:rFonts w:ascii="Palatino Linotype" w:eastAsia="Calibri" w:hAnsi="Palatino Linotype" w:cs="Arial"/>
          <w:b/>
        </w:rPr>
      </w:pPr>
      <w:bookmarkStart w:id="42" w:name="_Toc48828010"/>
      <w:r w:rsidRPr="00161438">
        <w:rPr>
          <w:rFonts w:ascii="Palatino Linotype" w:eastAsia="Calibri" w:hAnsi="Palatino Linotype" w:cs="Arial"/>
          <w:b/>
        </w:rPr>
        <w:t>I</w:t>
      </w:r>
      <w:r w:rsidR="00EA1DE7" w:rsidRPr="00161438">
        <w:rPr>
          <w:rFonts w:ascii="Palatino Linotype" w:eastAsia="Calibri" w:hAnsi="Palatino Linotype" w:cs="Arial"/>
          <w:b/>
        </w:rPr>
        <w:t>V.</w:t>
      </w:r>
      <w:r w:rsidRPr="00161438">
        <w:rPr>
          <w:rFonts w:ascii="Palatino Linotype" w:eastAsia="Calibri" w:hAnsi="Palatino Linotype" w:cs="Arial"/>
          <w:b/>
        </w:rPr>
        <w:t>I</w:t>
      </w:r>
      <w:r w:rsidR="002E0A06" w:rsidRPr="00161438">
        <w:rPr>
          <w:rFonts w:ascii="Palatino Linotype" w:eastAsia="Calibri" w:hAnsi="Palatino Linotype" w:cs="Arial"/>
          <w:b/>
        </w:rPr>
        <w:t>I</w:t>
      </w:r>
      <w:r w:rsidR="007E43C9" w:rsidRPr="00161438">
        <w:rPr>
          <w:rFonts w:ascii="Palatino Linotype" w:eastAsia="Calibri" w:hAnsi="Palatino Linotype" w:cs="Arial"/>
          <w:b/>
        </w:rPr>
        <w:t>.I</w:t>
      </w:r>
      <w:r w:rsidR="00EA1DE7" w:rsidRPr="00161438">
        <w:rPr>
          <w:rFonts w:ascii="Palatino Linotype" w:eastAsia="Calibri" w:hAnsi="Palatino Linotype" w:cs="Arial"/>
          <w:b/>
        </w:rPr>
        <w:t xml:space="preserve"> De la prueba de daño.</w:t>
      </w:r>
      <w:bookmarkEnd w:id="42"/>
    </w:p>
    <w:p w14:paraId="0273C1EE" w14:textId="77777777" w:rsidR="00EA1DE7" w:rsidRPr="00161438" w:rsidRDefault="00EA1DE7" w:rsidP="00F900C7">
      <w:pPr>
        <w:pStyle w:val="Prrafodelista"/>
        <w:spacing w:before="100" w:beforeAutospacing="1" w:after="100" w:afterAutospacing="1" w:line="360" w:lineRule="auto"/>
        <w:ind w:left="0"/>
        <w:jc w:val="both"/>
        <w:rPr>
          <w:rFonts w:ascii="Palatino Linotype" w:eastAsia="Calibri" w:hAnsi="Palatino Linotype" w:cs="Arial"/>
        </w:rPr>
      </w:pPr>
    </w:p>
    <w:p w14:paraId="3A3FA2D5" w14:textId="24493BB1" w:rsidR="00190A3B" w:rsidRPr="00161438" w:rsidRDefault="00EA1DE7" w:rsidP="00415CB9">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Las mismas disposiciones referidas en el párrafo anterior precisan que, además de señalar las razones, motivos o circunstancias, se deberá aplicar la prueba de daño.  Adicionalmente</w:t>
      </w:r>
      <w:r w:rsidR="007E43C9" w:rsidRPr="00161438">
        <w:rPr>
          <w:rFonts w:ascii="Palatino Linotype" w:eastAsia="Calibri" w:hAnsi="Palatino Linotype" w:cs="Arial"/>
        </w:rPr>
        <w:t>,</w:t>
      </w:r>
      <w:r w:rsidRPr="00161438">
        <w:rPr>
          <w:rFonts w:ascii="Palatino Linotype" w:eastAsia="Calibri" w:hAnsi="Palatino Linotype" w:cs="Arial"/>
        </w:rPr>
        <w:t xml:space="preserv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3335E5D4" w14:textId="77777777" w:rsidR="00EA1DE7" w:rsidRPr="00161438" w:rsidRDefault="00EA1DE7" w:rsidP="00EA1DE7">
      <w:pPr>
        <w:pStyle w:val="Prrafodelista"/>
        <w:spacing w:before="100" w:beforeAutospacing="1" w:after="100" w:afterAutospacing="1" w:line="360" w:lineRule="auto"/>
        <w:ind w:left="0"/>
        <w:jc w:val="both"/>
        <w:rPr>
          <w:rFonts w:ascii="Palatino Linotype" w:eastAsia="Calibri" w:hAnsi="Palatino Linotype" w:cs="Arial"/>
        </w:rPr>
      </w:pPr>
    </w:p>
    <w:p w14:paraId="001378B7" w14:textId="6E6F52ED" w:rsidR="00EA1DE7" w:rsidRPr="00161438" w:rsidRDefault="00EA1DE7" w:rsidP="00415CB9">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lastRenderedPageBreak/>
        <w:t>Para aplicar la prueba de daño, se deberán de precisar la</w:t>
      </w:r>
      <w:r w:rsidR="00073276" w:rsidRPr="00161438">
        <w:rPr>
          <w:rFonts w:ascii="Palatino Linotype" w:eastAsia="Calibri" w:hAnsi="Palatino Linotype" w:cs="Arial"/>
        </w:rPr>
        <w:t>s</w:t>
      </w:r>
      <w:r w:rsidRPr="00161438">
        <w:rPr>
          <w:rFonts w:ascii="Palatino Linotype" w:eastAsia="Calibri" w:hAnsi="Palatino Linotype" w:cs="Arial"/>
        </w:rPr>
        <w:t xml:space="preserve"> razones objetivas por las que la apertura genera una afectación, acreditando que:</w:t>
      </w:r>
    </w:p>
    <w:p w14:paraId="35BEB9FA" w14:textId="77777777" w:rsidR="00EA1DE7" w:rsidRPr="00161438" w:rsidRDefault="00EA1DE7" w:rsidP="00EA1DE7">
      <w:pPr>
        <w:pStyle w:val="Prrafodelista"/>
        <w:spacing w:before="100" w:beforeAutospacing="1" w:after="100" w:afterAutospacing="1" w:line="360" w:lineRule="auto"/>
        <w:ind w:left="0"/>
        <w:jc w:val="both"/>
        <w:rPr>
          <w:rFonts w:ascii="Palatino Linotype" w:eastAsia="Calibri" w:hAnsi="Palatino Linotype" w:cs="Arial"/>
        </w:rPr>
      </w:pPr>
    </w:p>
    <w:p w14:paraId="05165AD6" w14:textId="77777777" w:rsidR="00EA1DE7" w:rsidRPr="00161438" w:rsidRDefault="00EA1DE7" w:rsidP="00EA1DE7">
      <w:pPr>
        <w:pStyle w:val="Prrafodelista"/>
        <w:spacing w:before="100" w:beforeAutospacing="1" w:after="100" w:afterAutospacing="1" w:line="276" w:lineRule="auto"/>
        <w:ind w:left="851" w:right="851"/>
        <w:rPr>
          <w:rFonts w:ascii="Palatino Linotype" w:eastAsia="Calibri" w:hAnsi="Palatino Linotype" w:cs="Arial"/>
          <w:i/>
          <w:sz w:val="22"/>
          <w:lang w:val="es-MX"/>
        </w:rPr>
      </w:pPr>
      <w:r w:rsidRPr="00161438">
        <w:rPr>
          <w:rFonts w:ascii="Palatino Linotype" w:eastAsia="Calibri" w:hAnsi="Palatino Linotype" w:cs="Arial"/>
          <w:b/>
          <w:bCs/>
          <w:i/>
          <w:sz w:val="22"/>
          <w:lang w:val="es-MX"/>
        </w:rPr>
        <w:t>I.</w:t>
      </w:r>
      <w:r w:rsidRPr="00161438">
        <w:rPr>
          <w:rFonts w:ascii="Palatino Linotype" w:eastAsia="Calibri" w:hAnsi="Palatino Linotype" w:cs="Arial"/>
          <w:bCs/>
          <w:i/>
          <w:sz w:val="22"/>
          <w:lang w:val="es-MX"/>
        </w:rPr>
        <w:t xml:space="preserve"> </w:t>
      </w:r>
      <w:r w:rsidRPr="00161438">
        <w:rPr>
          <w:rFonts w:ascii="Palatino Linotype" w:eastAsia="Calibri" w:hAnsi="Palatino Linotype" w:cs="Arial"/>
          <w:i/>
          <w:sz w:val="22"/>
          <w:lang w:val="es-MX"/>
        </w:rPr>
        <w:t xml:space="preserve">La divulgación de la información representa un riesgo real, demostrable e identificable del perjuicio significativo al interés público o a la seguridad pública; </w:t>
      </w:r>
    </w:p>
    <w:p w14:paraId="45A7811C" w14:textId="77777777" w:rsidR="00EA1DE7" w:rsidRPr="00161438" w:rsidRDefault="00EA1DE7" w:rsidP="00EA1DE7">
      <w:pPr>
        <w:pStyle w:val="Prrafodelista"/>
        <w:spacing w:before="100" w:beforeAutospacing="1" w:after="100" w:afterAutospacing="1" w:line="276" w:lineRule="auto"/>
        <w:ind w:left="851" w:right="851"/>
        <w:rPr>
          <w:rFonts w:ascii="Palatino Linotype" w:eastAsia="Calibri" w:hAnsi="Palatino Linotype" w:cs="Arial"/>
          <w:i/>
          <w:sz w:val="22"/>
          <w:lang w:val="es-MX"/>
        </w:rPr>
      </w:pPr>
      <w:r w:rsidRPr="00161438">
        <w:rPr>
          <w:rFonts w:ascii="Palatino Linotype" w:eastAsia="Calibri" w:hAnsi="Palatino Linotype" w:cs="Arial"/>
          <w:b/>
          <w:bCs/>
          <w:i/>
          <w:sz w:val="22"/>
          <w:lang w:val="es-MX"/>
        </w:rPr>
        <w:t>II.</w:t>
      </w:r>
      <w:r w:rsidRPr="00161438">
        <w:rPr>
          <w:rFonts w:ascii="Palatino Linotype" w:eastAsia="Calibri" w:hAnsi="Palatino Linotype" w:cs="Arial"/>
          <w:bCs/>
          <w:i/>
          <w:sz w:val="22"/>
          <w:lang w:val="es-MX"/>
        </w:rPr>
        <w:t xml:space="preserve"> </w:t>
      </w:r>
      <w:r w:rsidRPr="00161438">
        <w:rPr>
          <w:rFonts w:ascii="Palatino Linotype" w:eastAsia="Calibri" w:hAnsi="Palatino Linotype" w:cs="Arial"/>
          <w:i/>
          <w:sz w:val="22"/>
          <w:lang w:val="es-MX"/>
        </w:rPr>
        <w:t xml:space="preserve">El riesgo de perjuicio que supondría la divulgación supera el interés público general de que se difunda; y </w:t>
      </w:r>
    </w:p>
    <w:p w14:paraId="7F2FC4A2" w14:textId="4610F6F0" w:rsidR="00EA1DE7" w:rsidRPr="00161438" w:rsidRDefault="00EA1DE7" w:rsidP="00EA1DE7">
      <w:pPr>
        <w:pStyle w:val="Prrafodelista"/>
        <w:spacing w:before="100" w:beforeAutospacing="1" w:after="100" w:afterAutospacing="1" w:line="276" w:lineRule="auto"/>
        <w:ind w:left="851" w:right="851"/>
        <w:jc w:val="both"/>
        <w:rPr>
          <w:rFonts w:ascii="Palatino Linotype" w:eastAsia="Calibri" w:hAnsi="Palatino Linotype" w:cs="Arial"/>
          <w:sz w:val="22"/>
        </w:rPr>
      </w:pPr>
      <w:r w:rsidRPr="00161438">
        <w:rPr>
          <w:rFonts w:ascii="Palatino Linotype" w:eastAsia="Calibri" w:hAnsi="Palatino Linotype" w:cs="Arial"/>
          <w:b/>
          <w:bCs/>
          <w:i/>
          <w:sz w:val="22"/>
          <w:lang w:val="es-MX"/>
        </w:rPr>
        <w:t>III.</w:t>
      </w:r>
      <w:r w:rsidRPr="00161438">
        <w:rPr>
          <w:rFonts w:ascii="Palatino Linotype" w:eastAsia="Calibri" w:hAnsi="Palatino Linotype" w:cs="Arial"/>
          <w:bCs/>
          <w:i/>
          <w:sz w:val="22"/>
          <w:lang w:val="es-MX"/>
        </w:rPr>
        <w:t xml:space="preserve"> </w:t>
      </w:r>
      <w:r w:rsidRPr="00161438">
        <w:rPr>
          <w:rFonts w:ascii="Palatino Linotype" w:eastAsia="Calibri" w:hAnsi="Palatino Linotype" w:cs="Arial"/>
          <w:i/>
          <w:sz w:val="22"/>
          <w:lang w:val="es-MX"/>
        </w:rPr>
        <w:t>La limitación se adecua al principio de proporcionalidad y representa el medio menos restrictivo disponible para evitar el perjuicio.</w:t>
      </w:r>
    </w:p>
    <w:p w14:paraId="66978A1D" w14:textId="77777777" w:rsidR="00EA1DE7" w:rsidRPr="00161438" w:rsidRDefault="00EA1DE7" w:rsidP="00EA1DE7">
      <w:pPr>
        <w:pStyle w:val="Prrafodelista"/>
        <w:spacing w:before="100" w:beforeAutospacing="1" w:after="100" w:afterAutospacing="1" w:line="360" w:lineRule="auto"/>
        <w:ind w:left="0"/>
        <w:jc w:val="both"/>
        <w:rPr>
          <w:rFonts w:ascii="Palatino Linotype" w:eastAsia="Calibri" w:hAnsi="Palatino Linotype" w:cs="Arial"/>
        </w:rPr>
      </w:pPr>
    </w:p>
    <w:p w14:paraId="060AC42C" w14:textId="7CD8A980" w:rsidR="00EA1DE7" w:rsidRPr="00161438" w:rsidRDefault="00EA1DE7" w:rsidP="00415CB9">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Sobre el primer supuesto consideremos que</w:t>
      </w:r>
      <w:r w:rsidR="003133A5" w:rsidRPr="00161438">
        <w:rPr>
          <w:rFonts w:ascii="Palatino Linotype" w:eastAsia="Calibri" w:hAnsi="Palatino Linotype" w:cs="Arial"/>
        </w:rPr>
        <w:t>,</w:t>
      </w:r>
      <w:r w:rsidRPr="00161438">
        <w:rPr>
          <w:rFonts w:ascii="Palatino Linotype" w:eastAsia="Calibri" w:hAnsi="Palatino Linotype" w:cs="Arial"/>
        </w:rPr>
        <w:t xml:space="preserve"> según el diccionario del español jurídico, por riesgo podemos entender “la contingencia o proximidad de un daño”,</w:t>
      </w:r>
      <w:r w:rsidRPr="00161438">
        <w:rPr>
          <w:rFonts w:ascii="Palatino Linotype" w:eastAsia="Calibri" w:hAnsi="Palatino Linotype" w:cs="Arial"/>
          <w:vertAlign w:val="superscript"/>
        </w:rPr>
        <w:footnoteReference w:id="20"/>
      </w:r>
      <w:r w:rsidRPr="00161438">
        <w:rPr>
          <w:rFonts w:ascii="Palatino Linotype" w:eastAsia="Calibri" w:hAnsi="Palatino Linotype" w:cs="Arial"/>
        </w:rPr>
        <w:t xml:space="preserve"> mientras que el daño es considerado como un “perjuicio o lesión”</w:t>
      </w:r>
      <w:r w:rsidRPr="00161438">
        <w:rPr>
          <w:rFonts w:ascii="Palatino Linotype" w:eastAsia="Calibri" w:hAnsi="Palatino Linotype" w:cs="Arial"/>
          <w:vertAlign w:val="superscript"/>
        </w:rPr>
        <w:footnoteReference w:id="21"/>
      </w:r>
      <w:r w:rsidRPr="00161438">
        <w:rPr>
          <w:rFonts w:ascii="Palatino Linotype" w:eastAsia="Calibri" w:hAnsi="Palatino Linotype" w:cs="Arial"/>
        </w:rPr>
        <w:t>, mientras que según el Diccionario de la Lengua Española, lo real es lo “(que tiene existencia objetiva”,</w:t>
      </w:r>
      <w:r w:rsidRPr="00161438">
        <w:rPr>
          <w:rFonts w:ascii="Palatino Linotype" w:eastAsia="Calibri" w:hAnsi="Palatino Linotype" w:cs="Arial"/>
          <w:vertAlign w:val="superscript"/>
        </w:rPr>
        <w:footnoteReference w:id="22"/>
      </w:r>
      <w:r w:rsidRPr="00161438">
        <w:rPr>
          <w:rFonts w:ascii="Palatino Linotype" w:eastAsia="Calibri" w:hAnsi="Palatino Linotype" w:cs="Arial"/>
        </w:rPr>
        <w:t xml:space="preserve"> mientras que lo demostrables es, según la misma fuente, aquello que se puede demostrar,</w:t>
      </w:r>
      <w:r w:rsidRPr="00161438">
        <w:rPr>
          <w:rFonts w:ascii="Palatino Linotype" w:eastAsia="Calibri" w:hAnsi="Palatino Linotype" w:cs="Arial"/>
          <w:vertAlign w:val="superscript"/>
        </w:rPr>
        <w:footnoteReference w:id="23"/>
      </w:r>
      <w:r w:rsidRPr="00161438">
        <w:rPr>
          <w:rFonts w:ascii="Palatino Linotype" w:eastAsia="Calibri" w:hAnsi="Palatino Linotype" w:cs="Arial"/>
        </w:rPr>
        <w:t xml:space="preserve"> es decir, “(manifestar, declarar. Probar, sirviéndose de cualquier género de demostración, </w:t>
      </w:r>
      <w:hyperlink r:id="rId11" w:anchor="6nAyKjE" w:history="1">
        <w:r w:rsidRPr="00161438">
          <w:rPr>
            <w:rStyle w:val="Hipervnculo"/>
            <w:rFonts w:ascii="Palatino Linotype" w:eastAsia="Calibri" w:hAnsi="Palatino Linotype" w:cs="Arial"/>
          </w:rPr>
          <w:t>enseñar</w:t>
        </w:r>
      </w:hyperlink>
      <w:r w:rsidRPr="00161438">
        <w:rPr>
          <w:rFonts w:ascii="Palatino Linotype" w:eastAsia="Calibri" w:hAnsi="Palatino Linotype" w:cs="Arial"/>
        </w:rPr>
        <w:t xml:space="preserve"> mostrar o exponer algo)”.</w:t>
      </w:r>
      <w:r w:rsidRPr="00161438">
        <w:rPr>
          <w:rFonts w:ascii="Palatino Linotype" w:eastAsia="Calibri" w:hAnsi="Palatino Linotype" w:cs="Arial"/>
          <w:vertAlign w:val="superscript"/>
        </w:rPr>
        <w:footnoteReference w:id="24"/>
      </w:r>
      <w:r w:rsidRPr="00161438">
        <w:rPr>
          <w:rFonts w:ascii="Palatino Linotype" w:eastAsia="Calibri" w:hAnsi="Palatino Linotype" w:cs="Arial"/>
        </w:rPr>
        <w:t xml:space="preserve"> Mientras que lo identificable es lo que puede ser identificado,</w:t>
      </w:r>
      <w:r w:rsidRPr="00161438">
        <w:rPr>
          <w:rFonts w:ascii="Palatino Linotype" w:eastAsia="Calibri" w:hAnsi="Palatino Linotype" w:cs="Arial"/>
          <w:vertAlign w:val="superscript"/>
        </w:rPr>
        <w:footnoteReference w:id="25"/>
      </w:r>
      <w:r w:rsidRPr="00161438">
        <w:rPr>
          <w:rFonts w:ascii="Palatino Linotype" w:eastAsia="Calibri" w:hAnsi="Palatino Linotype" w:cs="Arial"/>
        </w:rPr>
        <w:t xml:space="preserve"> esto es, “(dar los datos necesarios para ser reconocido”.</w:t>
      </w:r>
      <w:r w:rsidRPr="00161438">
        <w:rPr>
          <w:rFonts w:ascii="Palatino Linotype" w:eastAsia="Calibri" w:hAnsi="Palatino Linotype" w:cs="Arial"/>
          <w:vertAlign w:val="superscript"/>
        </w:rPr>
        <w:footnoteReference w:id="26"/>
      </w:r>
    </w:p>
    <w:p w14:paraId="70F17BFE" w14:textId="77777777" w:rsidR="00EA1DE7" w:rsidRPr="00161438" w:rsidRDefault="00EA1DE7" w:rsidP="00EA1DE7">
      <w:pPr>
        <w:pStyle w:val="Prrafodelista"/>
        <w:spacing w:before="100" w:beforeAutospacing="1" w:after="100" w:afterAutospacing="1" w:line="360" w:lineRule="auto"/>
        <w:ind w:left="0"/>
        <w:jc w:val="both"/>
        <w:rPr>
          <w:rFonts w:ascii="Palatino Linotype" w:eastAsia="Calibri" w:hAnsi="Palatino Linotype" w:cs="Arial"/>
        </w:rPr>
      </w:pPr>
    </w:p>
    <w:p w14:paraId="3DAF5712" w14:textId="30FAF4DF" w:rsidR="00EA1DE7" w:rsidRPr="00161438" w:rsidRDefault="00EA1DE7" w:rsidP="00415CB9">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 xml:space="preserve">Por lo que entonces, el primer supuesto de la prueba de daño consiste en acreditar que la entrega de la información provoca tres aspectos concurrentes: la </w:t>
      </w:r>
      <w:r w:rsidRPr="00161438">
        <w:rPr>
          <w:rFonts w:ascii="Palatino Linotype" w:eastAsia="Calibri" w:hAnsi="Palatino Linotype" w:cs="Arial"/>
        </w:rPr>
        <w:lastRenderedPageBreak/>
        <w:t>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 Identificando ese riesgo, se debe demostrar que el mismo supera el interés público general porque se difunda dicha información.</w:t>
      </w:r>
    </w:p>
    <w:p w14:paraId="7B2EA6BF" w14:textId="77777777" w:rsidR="00EA1DE7" w:rsidRPr="00161438" w:rsidRDefault="00EA1DE7" w:rsidP="00EA1DE7">
      <w:pPr>
        <w:pStyle w:val="Prrafodelista"/>
        <w:spacing w:before="100" w:beforeAutospacing="1" w:after="100" w:afterAutospacing="1" w:line="360" w:lineRule="auto"/>
        <w:ind w:left="0"/>
        <w:jc w:val="both"/>
        <w:rPr>
          <w:rFonts w:ascii="Palatino Linotype" w:eastAsia="Calibri" w:hAnsi="Palatino Linotype" w:cs="Arial"/>
        </w:rPr>
      </w:pPr>
    </w:p>
    <w:p w14:paraId="0A415C79" w14:textId="639F2A40" w:rsidR="00EA1DE7" w:rsidRPr="00161438" w:rsidRDefault="00EA1DE7" w:rsidP="00415CB9">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Y, por último,  que la limitación es acorde con el principio de proporcionalidad, para ello, se sugiere emplear los tres juicios propuestos por la Corte Constitucional Colombiana</w:t>
      </w:r>
      <w:r w:rsidRPr="00161438">
        <w:rPr>
          <w:rFonts w:ascii="Palatino Linotype" w:eastAsia="Calibri" w:hAnsi="Palatino Linotype" w:cs="Arial"/>
          <w:vertAlign w:val="superscript"/>
        </w:rPr>
        <w:footnoteReference w:id="27"/>
      </w:r>
      <w:r w:rsidRPr="00161438">
        <w:rPr>
          <w:rFonts w:ascii="Palatino Linotype" w:eastAsia="Calibri" w:hAnsi="Palatino Linotype" w:cs="Arial"/>
        </w:rPr>
        <w:t>, siguiendo el principio de ponderación propuesto por el Tribunal Constitucional Alemán,</w:t>
      </w:r>
      <w:r w:rsidRPr="00161438">
        <w:rPr>
          <w:rFonts w:ascii="Palatino Linotype" w:eastAsia="Calibri" w:hAnsi="Palatino Linotype" w:cs="Arial"/>
          <w:vertAlign w:val="superscript"/>
        </w:rPr>
        <w:footnoteReference w:id="28"/>
      </w:r>
      <w:r w:rsidRPr="00161438">
        <w:rPr>
          <w:rFonts w:ascii="Palatino Linotype" w:eastAsia="Calibri" w:hAnsi="Palatino Linotype" w:cs="Arial"/>
        </w:rPr>
        <w:t xml:space="preserve"> el juicio de idoneidad, que la </w:t>
      </w:r>
      <w:r w:rsidRPr="00161438">
        <w:rPr>
          <w:rFonts w:ascii="Palatino Linotype" w:eastAsia="Calibri" w:hAnsi="Palatino Linotype" w:cs="Arial"/>
        </w:rPr>
        <w:lastRenderedPageBreak/>
        <w:t>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62ECF4A5" w14:textId="77777777" w:rsidR="000E771B" w:rsidRPr="00161438" w:rsidRDefault="000E771B" w:rsidP="000E771B">
      <w:pPr>
        <w:pStyle w:val="Prrafodelista"/>
        <w:spacing w:before="100" w:beforeAutospacing="1" w:after="100" w:afterAutospacing="1" w:line="360" w:lineRule="auto"/>
        <w:ind w:left="0"/>
        <w:jc w:val="both"/>
        <w:rPr>
          <w:rFonts w:ascii="Palatino Linotype" w:eastAsia="Calibri" w:hAnsi="Palatino Linotype" w:cs="Arial"/>
        </w:rPr>
      </w:pPr>
    </w:p>
    <w:p w14:paraId="24837A06" w14:textId="5A6E39D2" w:rsidR="000E771B" w:rsidRPr="00161438" w:rsidRDefault="000E771B" w:rsidP="000E771B">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 xml:space="preserve">De tal manera que </w:t>
      </w:r>
      <w:r w:rsidR="00E4660C" w:rsidRPr="00161438">
        <w:rPr>
          <w:rFonts w:ascii="Palatino Linotype" w:hAnsi="Palatino Linotype" w:cs="Arial"/>
          <w:color w:val="000000" w:themeColor="text1"/>
        </w:rPr>
        <w:t>es insuficiente</w:t>
      </w:r>
      <w:r w:rsidRPr="00161438">
        <w:rPr>
          <w:rFonts w:ascii="Palatino Linotype" w:hAnsi="Palatino Linotype" w:cs="Arial"/>
          <w:color w:val="000000" w:themeColor="text1"/>
        </w:rPr>
        <w:t xml:space="preserve"> invocar el artículo 140 de la Ley </w:t>
      </w:r>
      <w:r w:rsidR="00630198" w:rsidRPr="00161438">
        <w:rPr>
          <w:rFonts w:ascii="Palatino Linotype" w:hAnsi="Palatino Linotype" w:cs="Arial"/>
          <w:color w:val="000000" w:themeColor="text1"/>
        </w:rPr>
        <w:t>de Transparencia y Acceso a la Información Pública del Estado de México y Municipios</w:t>
      </w:r>
      <w:r w:rsidRPr="00161438">
        <w:rPr>
          <w:rFonts w:ascii="Palatino Linotype" w:hAnsi="Palatino Linotype" w:cs="Arial"/>
          <w:color w:val="000000" w:themeColor="text1"/>
        </w:rPr>
        <w:t xml:space="preserve">, pues para que dicha clasificación resulte procedente no basta con que el supuesto jurídico se encuentre previsto en la normatividad, ni que por el simple hecho de considerarse información relacionada con procedimientos administrativos tenga por esa sola característica la categoría de reservada, </w:t>
      </w:r>
      <w:r w:rsidRPr="00161438">
        <w:rPr>
          <w:rFonts w:ascii="Palatino Linotype" w:hAnsi="Palatino Linotype" w:cs="Arial"/>
          <w:b/>
          <w:color w:val="000000" w:themeColor="text1"/>
        </w:rPr>
        <w:t>ya que para ello deberá analizarse el caso concreto que se presente, mediante la aplicación de la prueba de daño</w:t>
      </w:r>
      <w:r w:rsidRPr="00161438">
        <w:rPr>
          <w:rFonts w:ascii="Palatino Linotype" w:hAnsi="Palatino Linotype" w:cs="Arial"/>
          <w:color w:val="000000" w:themeColor="text1"/>
        </w:rPr>
        <w:t xml:space="preserve"> para determinar si la difusión puede generar un daño a </w:t>
      </w:r>
      <w:r w:rsidR="00C14A4C" w:rsidRPr="00161438">
        <w:rPr>
          <w:rFonts w:ascii="Palatino Linotype" w:hAnsi="Palatino Linotype" w:cs="Arial"/>
          <w:color w:val="000000" w:themeColor="text1"/>
        </w:rPr>
        <w:t>los intereses protegidos en el artículo 140 de la Ley de la materia.</w:t>
      </w:r>
    </w:p>
    <w:p w14:paraId="43CD1919" w14:textId="77777777" w:rsidR="00EA1DE7" w:rsidRPr="00161438" w:rsidRDefault="00EA1DE7" w:rsidP="00EA1DE7">
      <w:pPr>
        <w:pStyle w:val="Prrafodelista"/>
        <w:spacing w:before="100" w:beforeAutospacing="1" w:after="100" w:afterAutospacing="1" w:line="360" w:lineRule="auto"/>
        <w:ind w:left="0"/>
        <w:jc w:val="both"/>
        <w:rPr>
          <w:rFonts w:ascii="Palatino Linotype" w:eastAsia="Calibri" w:hAnsi="Palatino Linotype" w:cs="Arial"/>
        </w:rPr>
      </w:pPr>
    </w:p>
    <w:p w14:paraId="2E48B5B7" w14:textId="04384C4C" w:rsidR="00EA1DE7" w:rsidRPr="00161438" w:rsidRDefault="00451738" w:rsidP="00EA1DE7">
      <w:pPr>
        <w:pStyle w:val="Prrafodelista"/>
        <w:spacing w:before="100" w:beforeAutospacing="1" w:after="100" w:afterAutospacing="1" w:line="360" w:lineRule="auto"/>
        <w:ind w:left="0"/>
        <w:jc w:val="both"/>
        <w:outlineLvl w:val="2"/>
        <w:rPr>
          <w:rFonts w:ascii="Palatino Linotype" w:eastAsia="Calibri" w:hAnsi="Palatino Linotype" w:cs="Arial"/>
          <w:b/>
        </w:rPr>
      </w:pPr>
      <w:bookmarkStart w:id="43" w:name="_Toc48828011"/>
      <w:r w:rsidRPr="00161438">
        <w:rPr>
          <w:rFonts w:ascii="Palatino Linotype" w:eastAsia="Calibri" w:hAnsi="Palatino Linotype" w:cs="Arial"/>
          <w:b/>
        </w:rPr>
        <w:t>I</w:t>
      </w:r>
      <w:r w:rsidR="00EA1DE7" w:rsidRPr="00161438">
        <w:rPr>
          <w:rFonts w:ascii="Palatino Linotype" w:eastAsia="Calibri" w:hAnsi="Palatino Linotype" w:cs="Arial"/>
          <w:b/>
        </w:rPr>
        <w:t>V</w:t>
      </w:r>
      <w:r w:rsidRPr="00161438">
        <w:rPr>
          <w:rFonts w:ascii="Palatino Linotype" w:eastAsia="Calibri" w:hAnsi="Palatino Linotype" w:cs="Arial"/>
          <w:b/>
        </w:rPr>
        <w:t>.</w:t>
      </w:r>
      <w:r w:rsidR="00EA1DE7" w:rsidRPr="00161438">
        <w:rPr>
          <w:rFonts w:ascii="Palatino Linotype" w:eastAsia="Calibri" w:hAnsi="Palatino Linotype" w:cs="Arial"/>
          <w:b/>
        </w:rPr>
        <w:t>I</w:t>
      </w:r>
      <w:r w:rsidR="00B82C05" w:rsidRPr="00161438">
        <w:rPr>
          <w:rFonts w:ascii="Palatino Linotype" w:eastAsia="Calibri" w:hAnsi="Palatino Linotype" w:cs="Arial"/>
          <w:b/>
        </w:rPr>
        <w:t>I</w:t>
      </w:r>
      <w:r w:rsidRPr="00161438">
        <w:rPr>
          <w:rFonts w:ascii="Palatino Linotype" w:eastAsia="Calibri" w:hAnsi="Palatino Linotype" w:cs="Arial"/>
          <w:b/>
        </w:rPr>
        <w:t>.I</w:t>
      </w:r>
      <w:r w:rsidR="007E43C9" w:rsidRPr="00161438">
        <w:rPr>
          <w:rFonts w:ascii="Palatino Linotype" w:eastAsia="Calibri" w:hAnsi="Palatino Linotype" w:cs="Arial"/>
          <w:b/>
        </w:rPr>
        <w:t>.I</w:t>
      </w:r>
      <w:r w:rsidR="00EA1DE7" w:rsidRPr="00161438">
        <w:rPr>
          <w:rFonts w:ascii="Palatino Linotype" w:eastAsia="Calibri" w:hAnsi="Palatino Linotype" w:cs="Arial"/>
          <w:b/>
        </w:rPr>
        <w:t xml:space="preserve"> Desarrollo de la prueba de daño.</w:t>
      </w:r>
      <w:bookmarkEnd w:id="43"/>
    </w:p>
    <w:p w14:paraId="366FFAF5" w14:textId="77777777" w:rsidR="00EA1DE7" w:rsidRPr="00161438" w:rsidRDefault="00EA1DE7" w:rsidP="00EA1DE7">
      <w:pPr>
        <w:pStyle w:val="Prrafodelista"/>
        <w:spacing w:before="100" w:beforeAutospacing="1" w:after="100" w:afterAutospacing="1" w:line="360" w:lineRule="auto"/>
        <w:ind w:left="0"/>
        <w:jc w:val="both"/>
        <w:rPr>
          <w:rFonts w:ascii="Palatino Linotype" w:eastAsia="Calibri" w:hAnsi="Palatino Linotype" w:cs="Arial"/>
        </w:rPr>
      </w:pPr>
    </w:p>
    <w:p w14:paraId="048263F6" w14:textId="7F1858E2" w:rsidR="00EA1DE7" w:rsidRPr="00161438" w:rsidRDefault="003133A5" w:rsidP="00415CB9">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Como se ha expuesto en líneas anteriores, los expedientes pendientes de resolver en la Contraloría Municipal</w:t>
      </w:r>
      <w:r w:rsidR="00B82C05" w:rsidRPr="00161438">
        <w:rPr>
          <w:rFonts w:ascii="Palatino Linotype" w:eastAsia="Calibri" w:hAnsi="Palatino Linotype" w:cs="Arial"/>
        </w:rPr>
        <w:t xml:space="preserve"> que no se relacionen con procedimientos administrativos por faltas no graves pueden encontrarse dentro de dos supuestos: que se encuentren aún dentro de la etapa de investigación; o, que se encuentren en la etapa de sustanciación dentro de un procedimiento de responsabilidades administrativas </w:t>
      </w:r>
      <w:r w:rsidR="00B82C05" w:rsidRPr="00161438">
        <w:rPr>
          <w:rFonts w:ascii="Palatino Linotype" w:eastAsia="Calibri" w:hAnsi="Palatino Linotype" w:cs="Arial"/>
          <w:b/>
          <w:bCs/>
        </w:rPr>
        <w:t>por faltas graves</w:t>
      </w:r>
      <w:r w:rsidR="000E771B" w:rsidRPr="00161438">
        <w:rPr>
          <w:rFonts w:ascii="Palatino Linotype" w:eastAsia="Calibri" w:hAnsi="Palatino Linotype" w:cs="Arial"/>
        </w:rPr>
        <w:t xml:space="preserve">. Por ello, se aprecia que el </w:t>
      </w:r>
      <w:r w:rsidR="000E771B" w:rsidRPr="00161438">
        <w:rPr>
          <w:rFonts w:ascii="Palatino Linotype" w:eastAsia="Calibri" w:hAnsi="Palatino Linotype" w:cs="Arial"/>
          <w:b/>
        </w:rPr>
        <w:t>SUJETO OBLIGADO</w:t>
      </w:r>
      <w:r w:rsidR="000E771B" w:rsidRPr="00161438">
        <w:rPr>
          <w:rFonts w:ascii="Palatino Linotype" w:eastAsia="Calibri" w:hAnsi="Palatino Linotype" w:cs="Arial"/>
        </w:rPr>
        <w:t xml:space="preserve"> deberá analizar cuidadosamente la naturaleza de cada uno de los procesos que estén </w:t>
      </w:r>
      <w:r w:rsidR="000E771B" w:rsidRPr="00161438">
        <w:rPr>
          <w:rFonts w:ascii="Palatino Linotype" w:eastAsia="Calibri" w:hAnsi="Palatino Linotype" w:cs="Arial"/>
        </w:rPr>
        <w:lastRenderedPageBreak/>
        <w:t>siendo sustanciados por su órgano de control, a efecto de diferenciar los que por su naturaleza deban reservarse en concordancia con la fracción VI del artículo 140 de la Ley de Transparencia y Acceso a la Información Pública del Estado de México y Municipios; o, por el contrario, deban entregarse por relacionarse con la</w:t>
      </w:r>
      <w:r w:rsidR="004735C1" w:rsidRPr="00161438">
        <w:rPr>
          <w:rFonts w:ascii="Palatino Linotype" w:eastAsia="Calibri" w:hAnsi="Palatino Linotype" w:cs="Arial"/>
        </w:rPr>
        <w:t>s</w:t>
      </w:r>
      <w:r w:rsidR="000E771B" w:rsidRPr="00161438">
        <w:rPr>
          <w:rFonts w:ascii="Palatino Linotype" w:eastAsia="Calibri" w:hAnsi="Palatino Linotype" w:cs="Arial"/>
        </w:rPr>
        <w:t xml:space="preserve"> fracci</w:t>
      </w:r>
      <w:r w:rsidR="004735C1" w:rsidRPr="00161438">
        <w:rPr>
          <w:rFonts w:ascii="Palatino Linotype" w:eastAsia="Calibri" w:hAnsi="Palatino Linotype" w:cs="Arial"/>
        </w:rPr>
        <w:t>ones I y</w:t>
      </w:r>
      <w:r w:rsidR="000E771B" w:rsidRPr="00161438">
        <w:rPr>
          <w:rFonts w:ascii="Palatino Linotype" w:eastAsia="Calibri" w:hAnsi="Palatino Linotype" w:cs="Arial"/>
        </w:rPr>
        <w:t xml:space="preserve"> IV del numeral 142 de la misma norma.</w:t>
      </w:r>
    </w:p>
    <w:p w14:paraId="4B82D7EB" w14:textId="77777777" w:rsidR="00862BEF" w:rsidRPr="00161438" w:rsidRDefault="00862BEF" w:rsidP="00862BEF">
      <w:pPr>
        <w:pStyle w:val="Prrafodelista"/>
        <w:spacing w:before="100" w:beforeAutospacing="1" w:after="100" w:afterAutospacing="1" w:line="360" w:lineRule="auto"/>
        <w:ind w:left="0"/>
        <w:jc w:val="both"/>
        <w:rPr>
          <w:rFonts w:ascii="Palatino Linotype" w:eastAsia="Calibri" w:hAnsi="Palatino Linotype" w:cs="Arial"/>
        </w:rPr>
      </w:pPr>
    </w:p>
    <w:p w14:paraId="290DF186" w14:textId="417D6FD6" w:rsidR="00105979" w:rsidRPr="00161438" w:rsidRDefault="00B82C05" w:rsidP="0078584F">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L</w:t>
      </w:r>
      <w:r w:rsidR="004D6385" w:rsidRPr="00161438">
        <w:rPr>
          <w:rFonts w:ascii="Palatino Linotype" w:eastAsia="Calibri" w:hAnsi="Palatino Linotype" w:cs="Arial"/>
        </w:rPr>
        <w:t xml:space="preserve">a clasificación total o parcial de la información requerida, mediante solicitud de acceso a la información pública, constituye una restricción al derecho humano de acceso a la información. Por ello, el </w:t>
      </w:r>
      <w:r w:rsidR="004D6385" w:rsidRPr="00161438">
        <w:rPr>
          <w:rFonts w:ascii="Palatino Linotype" w:eastAsia="Calibri" w:hAnsi="Palatino Linotype" w:cs="Arial"/>
          <w:b/>
        </w:rPr>
        <w:t>SUJETO OBLIGADO</w:t>
      </w:r>
      <w:r w:rsidR="004D6385" w:rsidRPr="00161438">
        <w:rPr>
          <w:rFonts w:ascii="Palatino Linotype" w:eastAsia="Calibri" w:hAnsi="Palatino Linotype" w:cs="Arial"/>
        </w:rPr>
        <w:t xml:space="preserve"> debe ser muy cuidadoso </w:t>
      </w:r>
      <w:r w:rsidR="004867A2" w:rsidRPr="00161438">
        <w:rPr>
          <w:rFonts w:ascii="Palatino Linotype" w:eastAsia="Calibri" w:hAnsi="Palatino Linotype" w:cs="Arial"/>
        </w:rPr>
        <w:t xml:space="preserve">en su ejercicio de clasificación, la cual deberá ser debidamente fundada y motivada de conformidad con lo dispuesto por el Título Sexto de la Ley de Transparencia y Acceso a la Información Pública del Estado de México y Municipios; misma que, a su vez, deberá contener una prueba de daño </w:t>
      </w:r>
      <w:r w:rsidR="00DA20E8" w:rsidRPr="00161438">
        <w:rPr>
          <w:rFonts w:ascii="Palatino Linotype" w:eastAsia="Calibri" w:hAnsi="Palatino Linotype" w:cs="Arial"/>
        </w:rPr>
        <w:t>aplicada</w:t>
      </w:r>
      <w:r w:rsidR="004867A2" w:rsidRPr="00161438">
        <w:rPr>
          <w:rFonts w:ascii="Palatino Linotype" w:eastAsia="Calibri" w:hAnsi="Palatino Linotype" w:cs="Arial"/>
        </w:rPr>
        <w:t xml:space="preserve"> a lo dispuesto por </w:t>
      </w:r>
      <w:r w:rsidR="00105979" w:rsidRPr="00161438">
        <w:rPr>
          <w:rFonts w:ascii="Palatino Linotype" w:eastAsia="Calibri" w:hAnsi="Palatino Linotype" w:cs="Arial"/>
        </w:rPr>
        <w:t>la</w:t>
      </w:r>
      <w:r w:rsidR="004867A2" w:rsidRPr="00161438">
        <w:rPr>
          <w:rFonts w:ascii="Palatino Linotype" w:eastAsia="Calibri" w:hAnsi="Palatino Linotype" w:cs="Arial"/>
        </w:rPr>
        <w:t>s</w:t>
      </w:r>
      <w:r w:rsidR="00105979" w:rsidRPr="00161438">
        <w:rPr>
          <w:rFonts w:ascii="Palatino Linotype" w:eastAsia="Calibri" w:hAnsi="Palatino Linotype" w:cs="Arial"/>
        </w:rPr>
        <w:t xml:space="preserve"> causal</w:t>
      </w:r>
      <w:r w:rsidR="004D6385" w:rsidRPr="00161438">
        <w:rPr>
          <w:rFonts w:ascii="Palatino Linotype" w:eastAsia="Calibri" w:hAnsi="Palatino Linotype" w:cs="Arial"/>
        </w:rPr>
        <w:t>es</w:t>
      </w:r>
      <w:r w:rsidR="00105979" w:rsidRPr="00161438">
        <w:rPr>
          <w:rFonts w:ascii="Palatino Linotype" w:eastAsia="Calibri" w:hAnsi="Palatino Linotype" w:cs="Arial"/>
        </w:rPr>
        <w:t xml:space="preserve"> de reserva contenida</w:t>
      </w:r>
      <w:r w:rsidR="004D6385" w:rsidRPr="00161438">
        <w:rPr>
          <w:rFonts w:ascii="Palatino Linotype" w:eastAsia="Calibri" w:hAnsi="Palatino Linotype" w:cs="Arial"/>
        </w:rPr>
        <w:t>s</w:t>
      </w:r>
      <w:r w:rsidR="00105979" w:rsidRPr="00161438">
        <w:rPr>
          <w:rFonts w:ascii="Palatino Linotype" w:eastAsia="Calibri" w:hAnsi="Palatino Linotype" w:cs="Arial"/>
        </w:rPr>
        <w:t xml:space="preserve"> en la</w:t>
      </w:r>
      <w:r w:rsidR="004D6385" w:rsidRPr="00161438">
        <w:rPr>
          <w:rFonts w:ascii="Palatino Linotype" w:eastAsia="Calibri" w:hAnsi="Palatino Linotype" w:cs="Arial"/>
        </w:rPr>
        <w:t>s</w:t>
      </w:r>
      <w:r w:rsidR="00105979" w:rsidRPr="00161438">
        <w:rPr>
          <w:rFonts w:ascii="Palatino Linotype" w:eastAsia="Calibri" w:hAnsi="Palatino Linotype" w:cs="Arial"/>
        </w:rPr>
        <w:t xml:space="preserve"> fracci</w:t>
      </w:r>
      <w:r w:rsidR="004D6385" w:rsidRPr="00161438">
        <w:rPr>
          <w:rFonts w:ascii="Palatino Linotype" w:eastAsia="Calibri" w:hAnsi="Palatino Linotype" w:cs="Arial"/>
        </w:rPr>
        <w:t>ones</w:t>
      </w:r>
      <w:r w:rsidR="00A273E1" w:rsidRPr="00161438">
        <w:rPr>
          <w:rFonts w:ascii="Palatino Linotype" w:eastAsia="Calibri" w:hAnsi="Palatino Linotype" w:cs="Arial"/>
        </w:rPr>
        <w:t xml:space="preserve"> VI</w:t>
      </w:r>
      <w:r w:rsidR="004D6385" w:rsidRPr="00161438">
        <w:rPr>
          <w:rFonts w:ascii="Palatino Linotype" w:eastAsia="Calibri" w:hAnsi="Palatino Linotype" w:cs="Arial"/>
        </w:rPr>
        <w:t xml:space="preserve"> y VIII</w:t>
      </w:r>
      <w:r w:rsidR="00A273E1" w:rsidRPr="00161438">
        <w:rPr>
          <w:rFonts w:ascii="Palatino Linotype" w:eastAsia="Calibri" w:hAnsi="Palatino Linotype" w:cs="Arial"/>
        </w:rPr>
        <w:t xml:space="preserve"> del artículo 140 de la Ley de Transparencia y Acceso a la Información Pública del Estado de México y Municipios; y, con el Lineamiento Vigésimo Octavo de los Lineamientos Generales en Materia de Clasificación, Desclasificación de la Información, así como para la Elaboración de Versiones Públicas, cuyo contenido es el siguiente:</w:t>
      </w:r>
    </w:p>
    <w:p w14:paraId="36CD92A5" w14:textId="77777777" w:rsidR="00A273E1" w:rsidRPr="00161438" w:rsidRDefault="00A273E1" w:rsidP="00A273E1">
      <w:pPr>
        <w:pStyle w:val="Prrafodelista"/>
        <w:spacing w:before="100" w:beforeAutospacing="1" w:after="100" w:afterAutospacing="1" w:line="360" w:lineRule="auto"/>
        <w:ind w:left="0"/>
        <w:jc w:val="both"/>
        <w:rPr>
          <w:rFonts w:ascii="Palatino Linotype" w:eastAsia="Calibri" w:hAnsi="Palatino Linotype" w:cs="Arial"/>
        </w:rPr>
      </w:pPr>
    </w:p>
    <w:p w14:paraId="737A0B4E" w14:textId="77777777" w:rsidR="00A273E1" w:rsidRPr="00161438" w:rsidRDefault="00A273E1" w:rsidP="00A273E1">
      <w:pPr>
        <w:pStyle w:val="Prrafodelista"/>
        <w:widowControl w:val="0"/>
        <w:autoSpaceDE w:val="0"/>
        <w:autoSpaceDN w:val="0"/>
        <w:adjustRightInd w:val="0"/>
        <w:spacing w:before="360" w:after="240" w:line="276" w:lineRule="auto"/>
        <w:ind w:left="567" w:right="567"/>
        <w:jc w:val="center"/>
        <w:rPr>
          <w:rFonts w:ascii="Palatino Linotype" w:hAnsi="Palatino Linotype"/>
          <w:b/>
          <w:i/>
          <w:sz w:val="22"/>
        </w:rPr>
      </w:pPr>
      <w:r w:rsidRPr="00161438">
        <w:rPr>
          <w:rFonts w:ascii="Palatino Linotype" w:hAnsi="Palatino Linotype"/>
          <w:b/>
          <w:i/>
          <w:sz w:val="22"/>
        </w:rPr>
        <w:t>LEY DE TRANSPARENCIA Y ACCESO A LA INFORMACIÓN PÚBLICA DEL ESTADO DE MÉXICO Y MUNICIPIOS</w:t>
      </w:r>
    </w:p>
    <w:p w14:paraId="2C109218" w14:textId="77777777" w:rsidR="00A273E1" w:rsidRPr="00161438" w:rsidRDefault="00A273E1" w:rsidP="00A273E1">
      <w:pPr>
        <w:pStyle w:val="Prrafodelista"/>
        <w:widowControl w:val="0"/>
        <w:autoSpaceDE w:val="0"/>
        <w:autoSpaceDN w:val="0"/>
        <w:adjustRightInd w:val="0"/>
        <w:spacing w:before="360" w:after="240" w:line="276" w:lineRule="auto"/>
        <w:ind w:left="567" w:right="567"/>
        <w:jc w:val="both"/>
        <w:rPr>
          <w:rFonts w:ascii="Palatino Linotype" w:hAnsi="Palatino Linotype"/>
          <w:i/>
          <w:sz w:val="22"/>
        </w:rPr>
      </w:pPr>
      <w:r w:rsidRPr="00161438">
        <w:rPr>
          <w:rFonts w:ascii="Palatino Linotype" w:hAnsi="Palatino Linotype"/>
          <w:i/>
          <w:sz w:val="22"/>
        </w:rPr>
        <w:t>“</w:t>
      </w:r>
      <w:r w:rsidRPr="00161438">
        <w:rPr>
          <w:rFonts w:ascii="Palatino Linotype" w:hAnsi="Palatino Linotype"/>
          <w:b/>
          <w:i/>
          <w:sz w:val="22"/>
        </w:rPr>
        <w:t>Artículo 140.</w:t>
      </w:r>
      <w:r w:rsidRPr="00161438">
        <w:rPr>
          <w:rFonts w:ascii="Palatino Linotype" w:hAnsi="Palatino Linotype"/>
          <w:i/>
          <w:sz w:val="22"/>
        </w:rPr>
        <w:t xml:space="preserve"> </w:t>
      </w:r>
      <w:r w:rsidRPr="00161438">
        <w:rPr>
          <w:rFonts w:ascii="Palatino Linotype" w:hAnsi="Palatino Linotype"/>
          <w:b/>
          <w:i/>
          <w:sz w:val="22"/>
        </w:rPr>
        <w:t>El acceso a la información pública será restringido</w:t>
      </w:r>
      <w:r w:rsidRPr="00161438">
        <w:rPr>
          <w:rFonts w:ascii="Palatino Linotype" w:hAnsi="Palatino Linotype"/>
          <w:i/>
          <w:sz w:val="22"/>
        </w:rPr>
        <w:t xml:space="preserve"> excepcionalmente, </w:t>
      </w:r>
      <w:r w:rsidRPr="00161438">
        <w:rPr>
          <w:rFonts w:ascii="Palatino Linotype" w:hAnsi="Palatino Linotype"/>
          <w:b/>
          <w:i/>
          <w:sz w:val="22"/>
        </w:rPr>
        <w:t>cuando</w:t>
      </w:r>
      <w:r w:rsidRPr="00161438">
        <w:rPr>
          <w:rFonts w:ascii="Palatino Linotype" w:hAnsi="Palatino Linotype"/>
          <w:i/>
          <w:sz w:val="22"/>
        </w:rPr>
        <w:t xml:space="preserve"> por razones de interés público, </w:t>
      </w:r>
      <w:r w:rsidRPr="00161438">
        <w:rPr>
          <w:rFonts w:ascii="Palatino Linotype" w:hAnsi="Palatino Linotype"/>
          <w:b/>
          <w:i/>
          <w:sz w:val="22"/>
        </w:rPr>
        <w:t xml:space="preserve">ésta sea </w:t>
      </w:r>
      <w:r w:rsidRPr="00161438">
        <w:rPr>
          <w:rFonts w:ascii="Palatino Linotype" w:hAnsi="Palatino Linotype"/>
          <w:b/>
          <w:i/>
          <w:sz w:val="22"/>
          <w:u w:val="single"/>
        </w:rPr>
        <w:t>clasificada como reservada</w:t>
      </w:r>
      <w:r w:rsidRPr="00161438">
        <w:rPr>
          <w:rFonts w:ascii="Palatino Linotype" w:hAnsi="Palatino Linotype"/>
          <w:b/>
          <w:i/>
          <w:sz w:val="22"/>
        </w:rPr>
        <w:t>, conforme a los criterios siguientes</w:t>
      </w:r>
      <w:r w:rsidRPr="00161438">
        <w:rPr>
          <w:rFonts w:ascii="Palatino Linotype" w:hAnsi="Palatino Linotype"/>
          <w:i/>
          <w:sz w:val="22"/>
        </w:rPr>
        <w:t>:</w:t>
      </w:r>
    </w:p>
    <w:p w14:paraId="12C165C8" w14:textId="77777777" w:rsidR="00A273E1" w:rsidRPr="00161438" w:rsidRDefault="00A273E1" w:rsidP="00A273E1">
      <w:pPr>
        <w:pStyle w:val="Prrafodelista"/>
        <w:widowControl w:val="0"/>
        <w:autoSpaceDE w:val="0"/>
        <w:autoSpaceDN w:val="0"/>
        <w:adjustRightInd w:val="0"/>
        <w:spacing w:before="360" w:after="240" w:line="276" w:lineRule="auto"/>
        <w:ind w:left="567" w:right="567"/>
        <w:jc w:val="both"/>
        <w:rPr>
          <w:rFonts w:ascii="Palatino Linotype" w:hAnsi="Palatino Linotype"/>
          <w:i/>
          <w:sz w:val="22"/>
        </w:rPr>
      </w:pPr>
      <w:r w:rsidRPr="00161438">
        <w:rPr>
          <w:rFonts w:ascii="Palatino Linotype" w:hAnsi="Palatino Linotype"/>
          <w:i/>
          <w:sz w:val="22"/>
        </w:rPr>
        <w:t>(…)</w:t>
      </w:r>
    </w:p>
    <w:p w14:paraId="206A72F0" w14:textId="77777777" w:rsidR="00A273E1" w:rsidRPr="00161438" w:rsidRDefault="00A273E1" w:rsidP="00A273E1">
      <w:pPr>
        <w:pStyle w:val="Prrafodelista"/>
        <w:widowControl w:val="0"/>
        <w:autoSpaceDE w:val="0"/>
        <w:autoSpaceDN w:val="0"/>
        <w:adjustRightInd w:val="0"/>
        <w:spacing w:before="360" w:after="240" w:line="276" w:lineRule="auto"/>
        <w:ind w:left="567" w:right="567"/>
        <w:jc w:val="both"/>
        <w:rPr>
          <w:rFonts w:ascii="Palatino Linotype" w:hAnsi="Palatino Linotype"/>
          <w:i/>
          <w:sz w:val="22"/>
        </w:rPr>
      </w:pPr>
      <w:r w:rsidRPr="00161438">
        <w:rPr>
          <w:rFonts w:ascii="Palatino Linotype" w:hAnsi="Palatino Linotype"/>
          <w:b/>
          <w:i/>
          <w:sz w:val="22"/>
        </w:rPr>
        <w:t xml:space="preserve">VI. Pueda causar daño u obstruya la prevención o persecución de los delitos, altere el proceso de investigación de las carpetas de investigación, afecte o </w:t>
      </w:r>
      <w:r w:rsidRPr="00161438">
        <w:rPr>
          <w:rFonts w:ascii="Palatino Linotype" w:hAnsi="Palatino Linotype"/>
          <w:b/>
          <w:i/>
          <w:sz w:val="22"/>
        </w:rPr>
        <w:lastRenderedPageBreak/>
        <w:t>vulnere la conducción o los derechos del debido proceso en los procedimientos judiciales o administrativos</w:t>
      </w:r>
      <w:r w:rsidRPr="00161438">
        <w:rPr>
          <w:rFonts w:ascii="Palatino Linotype" w:hAnsi="Palatino Linotype"/>
          <w:i/>
          <w:sz w:val="22"/>
        </w:rPr>
        <w:t>,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443A3CCE" w14:textId="77777777" w:rsidR="004D6385" w:rsidRPr="00161438" w:rsidRDefault="00A273E1" w:rsidP="00A273E1">
      <w:pPr>
        <w:pStyle w:val="Prrafodelista"/>
        <w:widowControl w:val="0"/>
        <w:autoSpaceDE w:val="0"/>
        <w:autoSpaceDN w:val="0"/>
        <w:adjustRightInd w:val="0"/>
        <w:spacing w:before="360" w:after="240" w:line="276" w:lineRule="auto"/>
        <w:ind w:left="567" w:right="567"/>
        <w:jc w:val="both"/>
        <w:rPr>
          <w:rFonts w:ascii="Palatino Linotype" w:hAnsi="Palatino Linotype"/>
          <w:i/>
          <w:sz w:val="22"/>
        </w:rPr>
      </w:pPr>
      <w:r w:rsidRPr="00161438">
        <w:rPr>
          <w:rFonts w:ascii="Palatino Linotype" w:hAnsi="Palatino Linotype"/>
          <w:i/>
          <w:sz w:val="22"/>
        </w:rPr>
        <w:t>(…)</w:t>
      </w:r>
    </w:p>
    <w:p w14:paraId="456D820B" w14:textId="77777777" w:rsidR="004D6385" w:rsidRPr="00161438" w:rsidRDefault="004D6385" w:rsidP="00A273E1">
      <w:pPr>
        <w:pStyle w:val="Prrafodelista"/>
        <w:widowControl w:val="0"/>
        <w:autoSpaceDE w:val="0"/>
        <w:autoSpaceDN w:val="0"/>
        <w:adjustRightInd w:val="0"/>
        <w:spacing w:before="360" w:after="240" w:line="276" w:lineRule="auto"/>
        <w:ind w:left="567" w:right="567"/>
        <w:jc w:val="both"/>
        <w:rPr>
          <w:rFonts w:ascii="Palatino Linotype" w:hAnsi="Palatino Linotype"/>
          <w:i/>
          <w:sz w:val="22"/>
        </w:rPr>
      </w:pPr>
      <w:r w:rsidRPr="00161438">
        <w:rPr>
          <w:rFonts w:ascii="Palatino Linotype" w:hAnsi="Palatino Linotype"/>
          <w:b/>
          <w:i/>
          <w:sz w:val="22"/>
        </w:rPr>
        <w:t>VIII. Vulnere la conducción de los</w:t>
      </w:r>
      <w:r w:rsidRPr="00161438">
        <w:rPr>
          <w:rFonts w:ascii="Palatino Linotype" w:hAnsi="Palatino Linotype"/>
          <w:i/>
          <w:sz w:val="22"/>
        </w:rPr>
        <w:t xml:space="preserve"> expedientes judiciales o de los </w:t>
      </w:r>
      <w:r w:rsidRPr="00161438">
        <w:rPr>
          <w:rFonts w:ascii="Palatino Linotype" w:hAnsi="Palatino Linotype"/>
          <w:b/>
          <w:i/>
          <w:sz w:val="22"/>
        </w:rPr>
        <w:t>procedimientos administrativos</w:t>
      </w:r>
      <w:r w:rsidRPr="00161438">
        <w:rPr>
          <w:rFonts w:ascii="Palatino Linotype" w:hAnsi="Palatino Linotype"/>
          <w:i/>
          <w:sz w:val="22"/>
        </w:rPr>
        <w:t xml:space="preserve"> seguidos en forma de juicio, </w:t>
      </w:r>
      <w:r w:rsidRPr="00161438">
        <w:rPr>
          <w:rFonts w:ascii="Palatino Linotype" w:hAnsi="Palatino Linotype"/>
          <w:b/>
          <w:i/>
          <w:sz w:val="22"/>
        </w:rPr>
        <w:t>en tanto no hayan quedado firmes</w:t>
      </w:r>
      <w:r w:rsidRPr="00161438">
        <w:rPr>
          <w:rFonts w:ascii="Palatino Linotype" w:hAnsi="Palatino Linotype"/>
          <w:i/>
          <w:sz w:val="22"/>
        </w:rPr>
        <w:t>;</w:t>
      </w:r>
    </w:p>
    <w:p w14:paraId="2EC82D64" w14:textId="7BDFCEE6" w:rsidR="00A273E1" w:rsidRPr="00161438" w:rsidRDefault="004D6385" w:rsidP="00A273E1">
      <w:pPr>
        <w:pStyle w:val="Prrafodelista"/>
        <w:widowControl w:val="0"/>
        <w:autoSpaceDE w:val="0"/>
        <w:autoSpaceDN w:val="0"/>
        <w:adjustRightInd w:val="0"/>
        <w:spacing w:before="360" w:after="240" w:line="276" w:lineRule="auto"/>
        <w:ind w:left="567" w:right="567"/>
        <w:jc w:val="both"/>
        <w:rPr>
          <w:rFonts w:ascii="Palatino Linotype" w:hAnsi="Palatino Linotype"/>
          <w:i/>
          <w:sz w:val="22"/>
        </w:rPr>
      </w:pPr>
      <w:r w:rsidRPr="00161438">
        <w:rPr>
          <w:rFonts w:ascii="Palatino Linotype" w:hAnsi="Palatino Linotype"/>
          <w:i/>
          <w:sz w:val="22"/>
        </w:rPr>
        <w:t>(…)</w:t>
      </w:r>
      <w:r w:rsidR="00A273E1" w:rsidRPr="00161438">
        <w:rPr>
          <w:rFonts w:ascii="Palatino Linotype" w:hAnsi="Palatino Linotype"/>
          <w:i/>
          <w:sz w:val="22"/>
        </w:rPr>
        <w:t>”</w:t>
      </w:r>
    </w:p>
    <w:p w14:paraId="508224C0" w14:textId="77777777" w:rsidR="00A273E1" w:rsidRPr="00161438" w:rsidRDefault="00A273E1" w:rsidP="00A273E1">
      <w:pPr>
        <w:pStyle w:val="Prrafodelista"/>
        <w:widowControl w:val="0"/>
        <w:autoSpaceDE w:val="0"/>
        <w:autoSpaceDN w:val="0"/>
        <w:adjustRightInd w:val="0"/>
        <w:spacing w:before="360" w:after="240" w:line="276" w:lineRule="auto"/>
        <w:ind w:left="567" w:right="567"/>
        <w:jc w:val="both"/>
        <w:rPr>
          <w:rFonts w:ascii="Palatino Linotype" w:hAnsi="Palatino Linotype"/>
          <w:i/>
          <w:sz w:val="22"/>
        </w:rPr>
      </w:pPr>
    </w:p>
    <w:p w14:paraId="541136D4" w14:textId="77777777" w:rsidR="004D6385" w:rsidRPr="00161438" w:rsidRDefault="004D6385" w:rsidP="00A273E1">
      <w:pPr>
        <w:pStyle w:val="Prrafodelista"/>
        <w:widowControl w:val="0"/>
        <w:autoSpaceDE w:val="0"/>
        <w:autoSpaceDN w:val="0"/>
        <w:adjustRightInd w:val="0"/>
        <w:spacing w:before="360" w:after="240" w:line="276" w:lineRule="auto"/>
        <w:ind w:left="567" w:right="567"/>
        <w:jc w:val="both"/>
        <w:rPr>
          <w:rFonts w:ascii="Palatino Linotype" w:hAnsi="Palatino Linotype"/>
          <w:i/>
          <w:sz w:val="22"/>
        </w:rPr>
      </w:pPr>
    </w:p>
    <w:p w14:paraId="2BC8C845" w14:textId="77777777" w:rsidR="00A273E1" w:rsidRPr="00161438" w:rsidRDefault="00A273E1" w:rsidP="00A273E1">
      <w:pPr>
        <w:pStyle w:val="Prrafodelista"/>
        <w:widowControl w:val="0"/>
        <w:autoSpaceDE w:val="0"/>
        <w:autoSpaceDN w:val="0"/>
        <w:adjustRightInd w:val="0"/>
        <w:spacing w:before="360" w:after="240" w:line="276" w:lineRule="auto"/>
        <w:ind w:left="567" w:right="567"/>
        <w:jc w:val="center"/>
        <w:rPr>
          <w:rFonts w:ascii="Palatino Linotype" w:hAnsi="Palatino Linotype" w:cs="Arial"/>
          <w:b/>
          <w:i/>
          <w:sz w:val="22"/>
        </w:rPr>
      </w:pPr>
      <w:r w:rsidRPr="00161438">
        <w:rPr>
          <w:rFonts w:ascii="Palatino Linotype" w:hAnsi="Palatino Linotype" w:cs="Arial"/>
          <w:b/>
          <w:i/>
          <w:sz w:val="22"/>
        </w:rPr>
        <w:t>LINEAMIENTOS GENERALES EN MATERIA DE CLASIFICACIÓN, DESCLASIFICACIÓN DE LA INFORMACIÓN, ASÍ COMO PARA LA ELABORACIÓN DE VERSIONES PÚBLICAS</w:t>
      </w:r>
    </w:p>
    <w:p w14:paraId="50B7D5D5" w14:textId="77777777" w:rsidR="00A273E1" w:rsidRPr="00161438" w:rsidRDefault="00A273E1" w:rsidP="00A273E1">
      <w:pPr>
        <w:pStyle w:val="Prrafodelista"/>
        <w:widowControl w:val="0"/>
        <w:autoSpaceDE w:val="0"/>
        <w:autoSpaceDN w:val="0"/>
        <w:adjustRightInd w:val="0"/>
        <w:spacing w:before="360" w:after="240" w:line="276" w:lineRule="auto"/>
        <w:ind w:left="567" w:right="567"/>
        <w:jc w:val="both"/>
        <w:rPr>
          <w:rFonts w:ascii="Palatino Linotype" w:hAnsi="Palatino Linotype" w:cs="Arial"/>
          <w:i/>
          <w:sz w:val="22"/>
          <w:lang w:val="es-MX"/>
        </w:rPr>
      </w:pPr>
      <w:r w:rsidRPr="00161438">
        <w:rPr>
          <w:rFonts w:ascii="Palatino Linotype" w:hAnsi="Palatino Linotype" w:cs="Arial"/>
          <w:i/>
          <w:sz w:val="22"/>
          <w:lang w:val="es-MX"/>
        </w:rPr>
        <w:t>“</w:t>
      </w:r>
      <w:r w:rsidRPr="00161438">
        <w:rPr>
          <w:rFonts w:ascii="Palatino Linotype" w:hAnsi="Palatino Linotype" w:cs="Arial"/>
          <w:b/>
          <w:i/>
          <w:sz w:val="22"/>
          <w:lang w:val="es-MX"/>
        </w:rPr>
        <w:t>Vigésimo octavo.</w:t>
      </w:r>
      <w:r w:rsidRPr="00161438">
        <w:rPr>
          <w:rFonts w:ascii="Palatino Linotype" w:hAnsi="Palatino Linotype" w:cs="Arial"/>
          <w:i/>
          <w:sz w:val="22"/>
          <w:lang w:val="es-MX"/>
        </w:rPr>
        <w:t xml:space="preserve"> De conformidad con el artículo 113, fracción IX de la Ley General, </w:t>
      </w:r>
      <w:r w:rsidRPr="00161438">
        <w:rPr>
          <w:rFonts w:ascii="Palatino Linotype" w:hAnsi="Palatino Linotype" w:cs="Arial"/>
          <w:b/>
          <w:i/>
          <w:sz w:val="22"/>
          <w:lang w:val="es-MX"/>
        </w:rPr>
        <w:t>podrá considerarse como información reservada, aquella que obstruya los procedimientos para fincar responsabilidad a los servidores públicos, en tanto no se haya dictado la resolución administrativa correspondiente</w:t>
      </w:r>
      <w:r w:rsidRPr="00161438">
        <w:rPr>
          <w:rFonts w:ascii="Palatino Linotype" w:hAnsi="Palatino Linotype" w:cs="Arial"/>
          <w:i/>
          <w:sz w:val="22"/>
          <w:lang w:val="es-MX"/>
        </w:rPr>
        <w:t>; para lo cual, se deberán acreditar los siguientes supuestos:</w:t>
      </w:r>
    </w:p>
    <w:p w14:paraId="37933342" w14:textId="77777777" w:rsidR="00A273E1" w:rsidRPr="00161438" w:rsidRDefault="00A273E1" w:rsidP="00A273E1">
      <w:pPr>
        <w:pStyle w:val="Prrafodelista"/>
        <w:widowControl w:val="0"/>
        <w:autoSpaceDE w:val="0"/>
        <w:autoSpaceDN w:val="0"/>
        <w:adjustRightInd w:val="0"/>
        <w:spacing w:before="360" w:after="240" w:line="276" w:lineRule="auto"/>
        <w:ind w:left="567" w:right="567"/>
        <w:jc w:val="both"/>
        <w:rPr>
          <w:rFonts w:ascii="Palatino Linotype" w:hAnsi="Palatino Linotype" w:cs="Arial"/>
          <w:i/>
          <w:sz w:val="22"/>
          <w:lang w:val="es-MX"/>
        </w:rPr>
      </w:pPr>
      <w:r w:rsidRPr="00161438">
        <w:rPr>
          <w:rFonts w:ascii="Palatino Linotype" w:hAnsi="Palatino Linotype" w:cs="Arial"/>
          <w:b/>
          <w:i/>
          <w:sz w:val="22"/>
          <w:lang w:val="es-MX"/>
        </w:rPr>
        <w:t>I.</w:t>
      </w:r>
      <w:r w:rsidRPr="00161438">
        <w:rPr>
          <w:rFonts w:ascii="Palatino Linotype" w:hAnsi="Palatino Linotype" w:cs="Arial"/>
          <w:i/>
          <w:sz w:val="22"/>
          <w:lang w:val="es-MX"/>
        </w:rPr>
        <w:t xml:space="preserve"> La existencia de un procedimiento de responsabilidad administrativa en trámite, y</w:t>
      </w:r>
    </w:p>
    <w:p w14:paraId="25222D84" w14:textId="77777777" w:rsidR="00A273E1" w:rsidRPr="00161438" w:rsidRDefault="00A273E1" w:rsidP="00A273E1">
      <w:pPr>
        <w:pStyle w:val="Prrafodelista"/>
        <w:widowControl w:val="0"/>
        <w:autoSpaceDE w:val="0"/>
        <w:autoSpaceDN w:val="0"/>
        <w:adjustRightInd w:val="0"/>
        <w:spacing w:before="360" w:after="240" w:line="276" w:lineRule="auto"/>
        <w:ind w:left="567" w:right="567"/>
        <w:jc w:val="both"/>
        <w:rPr>
          <w:rFonts w:ascii="Palatino Linotype" w:hAnsi="Palatino Linotype" w:cs="Arial"/>
          <w:i/>
          <w:sz w:val="22"/>
          <w:lang w:val="es-MX"/>
        </w:rPr>
      </w:pPr>
      <w:r w:rsidRPr="00161438">
        <w:rPr>
          <w:rFonts w:ascii="Palatino Linotype" w:hAnsi="Palatino Linotype" w:cs="Arial"/>
          <w:b/>
          <w:i/>
          <w:sz w:val="22"/>
          <w:lang w:val="es-MX"/>
        </w:rPr>
        <w:t>II.</w:t>
      </w:r>
      <w:r w:rsidRPr="00161438">
        <w:rPr>
          <w:rFonts w:ascii="Palatino Linotype" w:hAnsi="Palatino Linotype" w:cs="Arial"/>
          <w:i/>
          <w:sz w:val="22"/>
          <w:lang w:val="es-MX"/>
        </w:rPr>
        <w:t xml:space="preserve"> Que la información se refiera a actuaciones, diligencias y constancias propias del procedimiento de responsabilidad.”</w:t>
      </w:r>
    </w:p>
    <w:p w14:paraId="2B38DFD2" w14:textId="77777777" w:rsidR="00A273E1" w:rsidRPr="00161438" w:rsidRDefault="00A273E1" w:rsidP="00A273E1">
      <w:pPr>
        <w:pStyle w:val="Prrafodelista"/>
        <w:widowControl w:val="0"/>
        <w:autoSpaceDE w:val="0"/>
        <w:autoSpaceDN w:val="0"/>
        <w:adjustRightInd w:val="0"/>
        <w:spacing w:before="360" w:after="240" w:line="276" w:lineRule="auto"/>
        <w:ind w:left="567" w:right="567"/>
        <w:jc w:val="both"/>
        <w:rPr>
          <w:rFonts w:ascii="Palatino Linotype" w:hAnsi="Palatino Linotype" w:cs="Arial"/>
          <w:sz w:val="22"/>
          <w:lang w:val="es-MX"/>
        </w:rPr>
      </w:pPr>
      <w:r w:rsidRPr="00161438">
        <w:rPr>
          <w:rFonts w:ascii="Palatino Linotype" w:hAnsi="Palatino Linotype" w:cs="Arial"/>
          <w:sz w:val="22"/>
          <w:lang w:val="es-MX"/>
        </w:rPr>
        <w:t>(Énfasis añadido)</w:t>
      </w:r>
    </w:p>
    <w:p w14:paraId="4425A6BA" w14:textId="77777777" w:rsidR="00A273E1" w:rsidRPr="00161438" w:rsidRDefault="00A273E1" w:rsidP="00A273E1">
      <w:pPr>
        <w:pStyle w:val="Prrafodelista"/>
        <w:spacing w:before="100" w:beforeAutospacing="1" w:after="100" w:afterAutospacing="1" w:line="360" w:lineRule="auto"/>
        <w:ind w:left="0"/>
        <w:jc w:val="both"/>
        <w:rPr>
          <w:rFonts w:ascii="Palatino Linotype" w:eastAsia="Calibri" w:hAnsi="Palatino Linotype" w:cs="Arial"/>
        </w:rPr>
      </w:pPr>
    </w:p>
    <w:p w14:paraId="330373C5" w14:textId="664348B4" w:rsidR="00A273E1" w:rsidRPr="00161438" w:rsidRDefault="00DA20E8" w:rsidP="00A273E1">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Así las cosas, como</w:t>
      </w:r>
      <w:r w:rsidR="00A273E1" w:rsidRPr="00161438">
        <w:rPr>
          <w:rFonts w:ascii="Palatino Linotype" w:eastAsia="Calibri" w:hAnsi="Palatino Linotype" w:cs="Arial"/>
        </w:rPr>
        <w:t xml:space="preserve"> fuera referido en líneas anteriores, para aplicar la prueba de daño, se deberán de precisar las razones objetivas por las que la apertura de la información genera una afectación, acreditando que:</w:t>
      </w:r>
    </w:p>
    <w:p w14:paraId="386AE2EF" w14:textId="77777777" w:rsidR="00A273E1" w:rsidRPr="00161438" w:rsidRDefault="00A273E1" w:rsidP="00A273E1">
      <w:pPr>
        <w:pStyle w:val="Prrafodelista"/>
        <w:widowControl w:val="0"/>
        <w:numPr>
          <w:ilvl w:val="1"/>
          <w:numId w:val="1"/>
        </w:numPr>
        <w:autoSpaceDE w:val="0"/>
        <w:autoSpaceDN w:val="0"/>
        <w:adjustRightInd w:val="0"/>
        <w:spacing w:before="100" w:beforeAutospacing="1" w:after="240" w:afterAutospacing="1" w:line="276" w:lineRule="auto"/>
        <w:ind w:left="1134" w:right="333"/>
        <w:jc w:val="both"/>
        <w:rPr>
          <w:rFonts w:ascii="Palatino Linotype" w:hAnsi="Palatino Linotype" w:cs="Times"/>
          <w:color w:val="000000" w:themeColor="text1"/>
        </w:rPr>
      </w:pPr>
      <w:r w:rsidRPr="00161438">
        <w:rPr>
          <w:rFonts w:ascii="Palatino Linotype" w:hAnsi="Palatino Linotype" w:cs="Bookman Old Style"/>
          <w:color w:val="000000" w:themeColor="text1"/>
        </w:rPr>
        <w:t xml:space="preserve">La divulgación de la información representa un riesgo real, demostrable e identificable del perjuicio significativo al interés público o a la seguridad pública; </w:t>
      </w:r>
    </w:p>
    <w:p w14:paraId="197C6668" w14:textId="77777777" w:rsidR="00A273E1" w:rsidRPr="00161438" w:rsidRDefault="00A273E1" w:rsidP="00A273E1">
      <w:pPr>
        <w:pStyle w:val="Prrafodelista"/>
        <w:widowControl w:val="0"/>
        <w:numPr>
          <w:ilvl w:val="1"/>
          <w:numId w:val="1"/>
        </w:numPr>
        <w:autoSpaceDE w:val="0"/>
        <w:autoSpaceDN w:val="0"/>
        <w:adjustRightInd w:val="0"/>
        <w:spacing w:before="100" w:beforeAutospacing="1" w:after="240" w:afterAutospacing="1" w:line="276" w:lineRule="auto"/>
        <w:ind w:left="1134" w:right="333"/>
        <w:jc w:val="both"/>
        <w:rPr>
          <w:rFonts w:ascii="Palatino Linotype" w:hAnsi="Palatino Linotype" w:cs="Times"/>
          <w:color w:val="000000" w:themeColor="text1"/>
        </w:rPr>
      </w:pPr>
      <w:r w:rsidRPr="00161438">
        <w:rPr>
          <w:rFonts w:ascii="Palatino Linotype" w:hAnsi="Palatino Linotype" w:cs="Bookman Old Style"/>
          <w:color w:val="000000" w:themeColor="text1"/>
        </w:rPr>
        <w:t xml:space="preserve">El riesgo de perjuicio que supondría la divulgación supera el interés público general de que se difunda; y </w:t>
      </w:r>
    </w:p>
    <w:p w14:paraId="3352C0AD" w14:textId="54717142" w:rsidR="00A273E1" w:rsidRPr="00161438" w:rsidRDefault="00A273E1" w:rsidP="00A273E1">
      <w:pPr>
        <w:pStyle w:val="Prrafodelista"/>
        <w:widowControl w:val="0"/>
        <w:numPr>
          <w:ilvl w:val="1"/>
          <w:numId w:val="1"/>
        </w:numPr>
        <w:autoSpaceDE w:val="0"/>
        <w:autoSpaceDN w:val="0"/>
        <w:adjustRightInd w:val="0"/>
        <w:spacing w:before="100" w:beforeAutospacing="1" w:after="240" w:afterAutospacing="1" w:line="276" w:lineRule="auto"/>
        <w:ind w:left="1134" w:right="333"/>
        <w:jc w:val="both"/>
        <w:rPr>
          <w:rFonts w:ascii="Palatino Linotype" w:hAnsi="Palatino Linotype" w:cs="Times"/>
          <w:color w:val="000000" w:themeColor="text1"/>
        </w:rPr>
      </w:pPr>
      <w:r w:rsidRPr="00161438">
        <w:rPr>
          <w:rFonts w:ascii="Palatino Linotype" w:hAnsi="Palatino Linotype" w:cs="Bookman Old Style"/>
          <w:color w:val="000000" w:themeColor="text1"/>
        </w:rPr>
        <w:lastRenderedPageBreak/>
        <w:t xml:space="preserve">La limitación se adecua al principio de proporcionalidad y representa el medio menos restrictivo disponible para evitar el perjuicio. </w:t>
      </w:r>
    </w:p>
    <w:p w14:paraId="2B314A34" w14:textId="77777777" w:rsidR="00A273E1" w:rsidRPr="00161438" w:rsidRDefault="00A273E1" w:rsidP="00A273E1">
      <w:pPr>
        <w:pStyle w:val="Prrafodelista"/>
        <w:spacing w:before="100" w:beforeAutospacing="1" w:after="100" w:afterAutospacing="1" w:line="360" w:lineRule="auto"/>
        <w:ind w:left="0"/>
        <w:jc w:val="both"/>
        <w:rPr>
          <w:rFonts w:ascii="Palatino Linotype" w:eastAsia="Calibri" w:hAnsi="Palatino Linotype" w:cs="Arial"/>
        </w:rPr>
      </w:pPr>
    </w:p>
    <w:p w14:paraId="0A54417D" w14:textId="7ED3B421" w:rsidR="00795B01" w:rsidRPr="00161438" w:rsidRDefault="00451738" w:rsidP="00795B01">
      <w:pPr>
        <w:pStyle w:val="Prrafodelista"/>
        <w:spacing w:before="100" w:beforeAutospacing="1" w:after="100" w:afterAutospacing="1" w:line="360" w:lineRule="auto"/>
        <w:ind w:left="0"/>
        <w:jc w:val="both"/>
        <w:outlineLvl w:val="3"/>
        <w:rPr>
          <w:rFonts w:ascii="Palatino Linotype" w:eastAsia="Calibri" w:hAnsi="Palatino Linotype" w:cs="Arial"/>
          <w:b/>
        </w:rPr>
      </w:pPr>
      <w:bookmarkStart w:id="44" w:name="_Toc48828012"/>
      <w:r w:rsidRPr="00161438">
        <w:rPr>
          <w:rFonts w:ascii="Palatino Linotype" w:eastAsia="Calibri" w:hAnsi="Palatino Linotype" w:cs="Arial"/>
          <w:b/>
        </w:rPr>
        <w:t>IV.I</w:t>
      </w:r>
      <w:r w:rsidR="00B82C05" w:rsidRPr="00161438">
        <w:rPr>
          <w:rFonts w:ascii="Palatino Linotype" w:eastAsia="Calibri" w:hAnsi="Palatino Linotype" w:cs="Arial"/>
          <w:b/>
        </w:rPr>
        <w:t>I</w:t>
      </w:r>
      <w:r w:rsidRPr="00161438">
        <w:rPr>
          <w:rFonts w:ascii="Palatino Linotype" w:eastAsia="Calibri" w:hAnsi="Palatino Linotype" w:cs="Arial"/>
          <w:b/>
        </w:rPr>
        <w:t>.I.I</w:t>
      </w:r>
      <w:r w:rsidR="007E43C9" w:rsidRPr="00161438">
        <w:rPr>
          <w:rFonts w:ascii="Palatino Linotype" w:eastAsia="Calibri" w:hAnsi="Palatino Linotype" w:cs="Arial"/>
          <w:b/>
        </w:rPr>
        <w:t>.I</w:t>
      </w:r>
      <w:r w:rsidR="00795B01" w:rsidRPr="00161438">
        <w:rPr>
          <w:rFonts w:ascii="Palatino Linotype" w:eastAsia="Calibri" w:hAnsi="Palatino Linotype" w:cs="Arial"/>
          <w:b/>
        </w:rPr>
        <w:t xml:space="preserve"> La divulgación de la información representa un riesgo real, demostrable e identificable del perjuicio significativo al interés público o a la seguridad pública.</w:t>
      </w:r>
      <w:bookmarkEnd w:id="44"/>
    </w:p>
    <w:p w14:paraId="5D61109B" w14:textId="77777777" w:rsidR="00795B01" w:rsidRPr="00161438" w:rsidRDefault="00795B01" w:rsidP="00A273E1">
      <w:pPr>
        <w:pStyle w:val="Prrafodelista"/>
        <w:spacing w:before="100" w:beforeAutospacing="1" w:after="100" w:afterAutospacing="1" w:line="360" w:lineRule="auto"/>
        <w:ind w:left="0"/>
        <w:jc w:val="both"/>
        <w:rPr>
          <w:rFonts w:ascii="Palatino Linotype" w:eastAsia="Calibri" w:hAnsi="Palatino Linotype" w:cs="Arial"/>
        </w:rPr>
      </w:pPr>
    </w:p>
    <w:p w14:paraId="192C7844" w14:textId="7111B723" w:rsidR="00EC2AB5" w:rsidRPr="00161438" w:rsidRDefault="00C63C41" w:rsidP="00415CB9">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A efecto de identificar el</w:t>
      </w:r>
      <w:r w:rsidR="00795B01" w:rsidRPr="00161438">
        <w:rPr>
          <w:rFonts w:ascii="Palatino Linotype" w:eastAsia="Calibri" w:hAnsi="Palatino Linotype" w:cs="Arial"/>
        </w:rPr>
        <w:t xml:space="preserve"> </w:t>
      </w:r>
      <w:r w:rsidR="00795B01" w:rsidRPr="00161438">
        <w:rPr>
          <w:rFonts w:ascii="Palatino Linotype" w:eastAsia="Calibri" w:hAnsi="Palatino Linotype" w:cs="Arial"/>
          <w:bCs/>
        </w:rPr>
        <w:t>riesgo real</w:t>
      </w:r>
      <w:r w:rsidR="00795B01" w:rsidRPr="00161438">
        <w:rPr>
          <w:rFonts w:ascii="Palatino Linotype" w:eastAsia="Calibri" w:hAnsi="Palatino Linotype" w:cs="Arial"/>
        </w:rPr>
        <w:t xml:space="preserve"> en la publicidad de expedientes pendientes de ser resueltos por la Contraloría Municipal</w:t>
      </w:r>
      <w:r w:rsidRPr="00161438">
        <w:rPr>
          <w:rFonts w:ascii="Palatino Linotype" w:eastAsia="Calibri" w:hAnsi="Palatino Linotype" w:cs="Arial"/>
        </w:rPr>
        <w:t xml:space="preserve"> debemos recapitular la línea procesal: en primer lugar, </w:t>
      </w:r>
      <w:r w:rsidR="00EC2AB5" w:rsidRPr="00161438">
        <w:rPr>
          <w:rFonts w:ascii="Palatino Linotype" w:eastAsia="Calibri" w:hAnsi="Palatino Linotype" w:cs="Arial"/>
        </w:rPr>
        <w:t>los que se encuentran en etapa de investigación, de tal modo que la autoridad investigadora aún se encuentra integrando el expediente mediante los documentos de prueba necesarios que le permitan calificar si una conducta determinada se configura como una falta administrativa.</w:t>
      </w:r>
    </w:p>
    <w:p w14:paraId="4FABA96F" w14:textId="77777777" w:rsidR="00EC2AB5" w:rsidRPr="00161438" w:rsidRDefault="00EC2AB5" w:rsidP="00EC2AB5">
      <w:pPr>
        <w:pStyle w:val="Prrafodelista"/>
        <w:spacing w:before="100" w:beforeAutospacing="1" w:after="100" w:afterAutospacing="1" w:line="360" w:lineRule="auto"/>
        <w:ind w:left="0"/>
        <w:jc w:val="both"/>
        <w:rPr>
          <w:rFonts w:ascii="Palatino Linotype" w:eastAsia="Calibri" w:hAnsi="Palatino Linotype" w:cs="Arial"/>
        </w:rPr>
      </w:pPr>
    </w:p>
    <w:p w14:paraId="1FBBBCF6" w14:textId="3DEE0E73" w:rsidR="00105979" w:rsidRPr="00161438" w:rsidRDefault="00EC2AB5" w:rsidP="00415CB9">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En segundo lugar, se encuentran los expedientes que ya han superado la etapa de investigación, toda vez que la autoridad investigadora terminó de reunir y analizar las pruebas y hechos relacionados con la conducta, realizó un ejercicio de calificación de ésta y concluyó que se incurría en una falta administrativa grave</w:t>
      </w:r>
      <w:r w:rsidR="00C63C41" w:rsidRPr="00161438">
        <w:rPr>
          <w:rFonts w:ascii="Palatino Linotype" w:eastAsia="Calibri" w:hAnsi="Palatino Linotype" w:cs="Arial"/>
        </w:rPr>
        <w:t>.</w:t>
      </w:r>
      <w:r w:rsidRPr="00161438">
        <w:rPr>
          <w:rFonts w:ascii="Palatino Linotype" w:eastAsia="Calibri" w:hAnsi="Palatino Linotype" w:cs="Arial"/>
        </w:rPr>
        <w:t xml:space="preserve"> Todo este análisis es depositado en el Informe de Presunta Responsabilidad Administrativa, el cual es turnado a la autoridad sustanciadora quien, al momento inmediato de admitir el informe, debió emplazar al presunto responsable dentro de un procedimiento de responsabilidades administrativas por faltas graves. De tal manera que las pruebas relacionadas con </w:t>
      </w:r>
      <w:r w:rsidR="00AB2C97" w:rsidRPr="00161438">
        <w:rPr>
          <w:rFonts w:ascii="Palatino Linotype" w:eastAsia="Calibri" w:hAnsi="Palatino Linotype" w:cs="Arial"/>
        </w:rPr>
        <w:t xml:space="preserve">la conducta relacionada con una falta administrativa grave, ya han sido recabadas y aseguradas, e inclusive dadas a </w:t>
      </w:r>
      <w:r w:rsidR="00AB2C97" w:rsidRPr="00161438">
        <w:rPr>
          <w:rFonts w:ascii="Palatino Linotype" w:eastAsia="Calibri" w:hAnsi="Palatino Linotype" w:cs="Arial"/>
        </w:rPr>
        <w:lastRenderedPageBreak/>
        <w:t>conocer al servidor público quien presuntamente cometió la falta mediante el emplazamiento.</w:t>
      </w:r>
    </w:p>
    <w:p w14:paraId="2489A28D" w14:textId="77777777" w:rsidR="00795B01" w:rsidRPr="00161438" w:rsidRDefault="00795B01" w:rsidP="00795B01">
      <w:pPr>
        <w:pStyle w:val="Prrafodelista"/>
        <w:spacing w:before="100" w:beforeAutospacing="1" w:after="100" w:afterAutospacing="1" w:line="360" w:lineRule="auto"/>
        <w:ind w:left="0"/>
        <w:jc w:val="both"/>
        <w:rPr>
          <w:rFonts w:ascii="Palatino Linotype" w:eastAsia="Calibri" w:hAnsi="Palatino Linotype" w:cs="Arial"/>
        </w:rPr>
      </w:pPr>
    </w:p>
    <w:p w14:paraId="3F31A892" w14:textId="749CA372" w:rsidR="00721F9D" w:rsidRPr="00161438" w:rsidRDefault="00C915A3" w:rsidP="00721F9D">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 xml:space="preserve">El Lineamiento Vigésimo octavo de los Lineamientos Generales en Materia de Clasificación, Desclasificación de la Información, así como para la Elaboración de Versiones Públicas, especifica que </w:t>
      </w:r>
      <w:r w:rsidR="008F5A29" w:rsidRPr="00161438">
        <w:rPr>
          <w:rFonts w:ascii="Palatino Linotype" w:eastAsia="Calibri" w:hAnsi="Palatino Linotype" w:cs="Arial"/>
        </w:rPr>
        <w:t xml:space="preserve">podrá </w:t>
      </w:r>
      <w:r w:rsidRPr="00161438">
        <w:rPr>
          <w:rFonts w:ascii="Palatino Linotype" w:eastAsia="Calibri" w:hAnsi="Palatino Linotype" w:cs="Arial"/>
        </w:rPr>
        <w:t>ser considera</w:t>
      </w:r>
      <w:r w:rsidR="008F5A29" w:rsidRPr="00161438">
        <w:rPr>
          <w:rFonts w:ascii="Palatino Linotype" w:eastAsia="Calibri" w:hAnsi="Palatino Linotype" w:cs="Arial"/>
        </w:rPr>
        <w:t>d</w:t>
      </w:r>
      <w:r w:rsidRPr="00161438">
        <w:rPr>
          <w:rFonts w:ascii="Palatino Linotype" w:eastAsia="Calibri" w:hAnsi="Palatino Linotype" w:cs="Arial"/>
        </w:rPr>
        <w:t>a como información reservada aquélla que obstruya los procedimientos para fincar responsabilidad a los servidores públicos, en tanto no se haya dictado una resolución administrativa correspondiente, se deberá acreditar: a) la existencia de un procedimiento en trámite; y, b) que la información se refiera a actuaciones, diligencias y constancias propias del procedimiento de responsabilidad. En ese sentido, se encontrarán en trámite todos los procesos de responsabilidad administrativa hasta en tanto la autoridad sustanciadora no emita una resolución en la que finque la responsabilidad e imponga una sanci</w:t>
      </w:r>
      <w:r w:rsidR="00BF5504" w:rsidRPr="00161438">
        <w:rPr>
          <w:rFonts w:ascii="Palatino Linotype" w:eastAsia="Calibri" w:hAnsi="Palatino Linotype" w:cs="Arial"/>
        </w:rPr>
        <w:t>ón</w:t>
      </w:r>
      <w:r w:rsidR="00CA4541" w:rsidRPr="00161438">
        <w:rPr>
          <w:rFonts w:ascii="Palatino Linotype" w:eastAsia="Calibri" w:hAnsi="Palatino Linotype" w:cs="Arial"/>
        </w:rPr>
        <w:t>.</w:t>
      </w:r>
      <w:r w:rsidR="00721F9D" w:rsidRPr="00161438">
        <w:rPr>
          <w:rFonts w:ascii="Palatino Linotype" w:eastAsia="Calibri" w:hAnsi="Palatino Linotype" w:cs="Arial"/>
        </w:rPr>
        <w:t xml:space="preserve"> </w:t>
      </w:r>
    </w:p>
    <w:p w14:paraId="29261D16" w14:textId="77777777" w:rsidR="00795B01" w:rsidRPr="00161438" w:rsidRDefault="00795B01" w:rsidP="00795B01">
      <w:pPr>
        <w:pStyle w:val="Prrafodelista"/>
        <w:spacing w:before="100" w:beforeAutospacing="1" w:after="100" w:afterAutospacing="1" w:line="360" w:lineRule="auto"/>
        <w:ind w:left="0"/>
        <w:jc w:val="both"/>
        <w:rPr>
          <w:rFonts w:ascii="Palatino Linotype" w:eastAsia="Calibri" w:hAnsi="Palatino Linotype" w:cs="Arial"/>
        </w:rPr>
      </w:pPr>
    </w:p>
    <w:p w14:paraId="0C1F01EF" w14:textId="6030C95E" w:rsidR="00105979" w:rsidRPr="00161438" w:rsidRDefault="00EA25F2" w:rsidP="00415CB9">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Por otro lado, un expediente administrativo se forma justamente por actuaciones, que en el presente asunto pueden ser quejas, sugerencias, denuncias o auditorías que activaron a la autoridad investigadora para iniciar su investigación; diligencias, como son las auditorías o investigaciones respecto de las conductas que puedan constituir responsabilidades administrativas; y, constancias, como cualquier documento que se emita relacionado con la investigación y el proceso de responsabilidad administrativa.</w:t>
      </w:r>
      <w:r w:rsidR="00CA4541" w:rsidRPr="00161438">
        <w:rPr>
          <w:rFonts w:ascii="Palatino Linotype" w:eastAsia="Calibri" w:hAnsi="Palatino Linotype" w:cs="Arial"/>
        </w:rPr>
        <w:t xml:space="preserve"> Por ende, </w:t>
      </w:r>
      <w:r w:rsidR="00721F9D" w:rsidRPr="00161438">
        <w:rPr>
          <w:rFonts w:ascii="Palatino Linotype" w:eastAsia="Calibri" w:hAnsi="Palatino Linotype" w:cs="Arial"/>
        </w:rPr>
        <w:t>de acreditarse la clasificación de los expedientes, todo su contenido debería ser reservado.</w:t>
      </w:r>
    </w:p>
    <w:p w14:paraId="36369761" w14:textId="77777777" w:rsidR="00795B01" w:rsidRPr="00161438" w:rsidRDefault="00795B01" w:rsidP="00795B01">
      <w:pPr>
        <w:pStyle w:val="Prrafodelista"/>
        <w:spacing w:before="100" w:beforeAutospacing="1" w:after="100" w:afterAutospacing="1" w:line="360" w:lineRule="auto"/>
        <w:ind w:left="0"/>
        <w:jc w:val="both"/>
        <w:rPr>
          <w:rFonts w:ascii="Palatino Linotype" w:eastAsia="Calibri" w:hAnsi="Palatino Linotype" w:cs="Arial"/>
        </w:rPr>
      </w:pPr>
    </w:p>
    <w:p w14:paraId="4887319E" w14:textId="0CDF9A85" w:rsidR="00B82C05" w:rsidRPr="00161438" w:rsidRDefault="00721F9D" w:rsidP="00AA1FEB">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lastRenderedPageBreak/>
        <w:t xml:space="preserve">Bajo esas consideraciones, se identifica un </w:t>
      </w:r>
      <w:r w:rsidRPr="00161438">
        <w:rPr>
          <w:rFonts w:ascii="Palatino Linotype" w:eastAsia="Calibri" w:hAnsi="Palatino Linotype" w:cs="Arial"/>
          <w:b/>
        </w:rPr>
        <w:t>riesgo real</w:t>
      </w:r>
      <w:r w:rsidRPr="00161438">
        <w:rPr>
          <w:rFonts w:ascii="Palatino Linotype" w:eastAsia="Calibri" w:hAnsi="Palatino Linotype" w:cs="Arial"/>
        </w:rPr>
        <w:t xml:space="preserve"> en la publicación de expedientes sustanciados por la Contraloría Municipal, cuya vida procesal se encuentre aún en la etapa de </w:t>
      </w:r>
      <w:r w:rsidR="00821217" w:rsidRPr="00161438">
        <w:rPr>
          <w:rFonts w:ascii="Palatino Linotype" w:eastAsia="Calibri" w:hAnsi="Palatino Linotype" w:cs="Arial"/>
        </w:rPr>
        <w:t>investigación,</w:t>
      </w:r>
      <w:r w:rsidR="00AB2C97" w:rsidRPr="00161438">
        <w:rPr>
          <w:rFonts w:ascii="Palatino Linotype" w:eastAsia="Calibri" w:hAnsi="Palatino Linotype" w:cs="Arial"/>
        </w:rPr>
        <w:t xml:space="preserve"> </w:t>
      </w:r>
      <w:r w:rsidR="00FD0238" w:rsidRPr="00161438">
        <w:rPr>
          <w:rFonts w:ascii="Palatino Linotype" w:eastAsia="Calibri" w:hAnsi="Palatino Linotype" w:cs="Arial"/>
        </w:rPr>
        <w:t>porque se pueden robar, alterar, modificar</w:t>
      </w:r>
      <w:r w:rsidR="00AB2C97" w:rsidRPr="00161438">
        <w:rPr>
          <w:rFonts w:ascii="Palatino Linotype" w:eastAsia="Calibri" w:hAnsi="Palatino Linotype" w:cs="Arial"/>
        </w:rPr>
        <w:t xml:space="preserve"> o</w:t>
      </w:r>
      <w:r w:rsidR="00FD0238" w:rsidRPr="00161438">
        <w:rPr>
          <w:rFonts w:ascii="Palatino Linotype" w:eastAsia="Calibri" w:hAnsi="Palatino Linotype" w:cs="Arial"/>
        </w:rPr>
        <w:t xml:space="preserve"> </w:t>
      </w:r>
      <w:r w:rsidR="00AB2C97" w:rsidRPr="00161438">
        <w:rPr>
          <w:rFonts w:ascii="Palatino Linotype" w:eastAsia="Calibri" w:hAnsi="Palatino Linotype" w:cs="Arial"/>
        </w:rPr>
        <w:t>extinguir</w:t>
      </w:r>
      <w:r w:rsidR="00FD0238" w:rsidRPr="00161438">
        <w:rPr>
          <w:rFonts w:ascii="Palatino Linotype" w:eastAsia="Calibri" w:hAnsi="Palatino Linotype" w:cs="Arial"/>
        </w:rPr>
        <w:t xml:space="preserve"> pruebas </w:t>
      </w:r>
      <w:r w:rsidR="00AB2C97" w:rsidRPr="00161438">
        <w:rPr>
          <w:rFonts w:ascii="Palatino Linotype" w:eastAsia="Calibri" w:hAnsi="Palatino Linotype" w:cs="Arial"/>
        </w:rPr>
        <w:t>elementales que permitan determinar la gravedad de una conducta, así como identificar al servidor público quien la cometió</w:t>
      </w:r>
      <w:r w:rsidR="00F65D4B" w:rsidRPr="00161438">
        <w:rPr>
          <w:rFonts w:ascii="Palatino Linotype" w:eastAsia="Calibri" w:hAnsi="Palatino Linotype" w:cs="Arial"/>
        </w:rPr>
        <w:t>, m</w:t>
      </w:r>
      <w:r w:rsidR="00821217" w:rsidRPr="00161438">
        <w:rPr>
          <w:rFonts w:ascii="Palatino Linotype" w:eastAsia="Calibri" w:hAnsi="Palatino Linotype" w:cs="Arial"/>
        </w:rPr>
        <w:t xml:space="preserve">ismo que, a su vez, es </w:t>
      </w:r>
      <w:r w:rsidR="00821217" w:rsidRPr="00161438">
        <w:rPr>
          <w:rFonts w:ascii="Palatino Linotype" w:eastAsia="Calibri" w:hAnsi="Palatino Linotype" w:cs="Arial"/>
          <w:b/>
        </w:rPr>
        <w:t xml:space="preserve">demostrable </w:t>
      </w:r>
      <w:r w:rsidR="00AB2C97" w:rsidRPr="00161438">
        <w:rPr>
          <w:rFonts w:ascii="Palatino Linotype" w:eastAsia="Calibri" w:hAnsi="Palatino Linotype" w:cs="Arial"/>
        </w:rPr>
        <w:t>ya que</w:t>
      </w:r>
      <w:r w:rsidR="00F65D4B" w:rsidRPr="00161438">
        <w:rPr>
          <w:rFonts w:ascii="Palatino Linotype" w:eastAsia="Calibri" w:hAnsi="Palatino Linotype" w:cs="Arial"/>
        </w:rPr>
        <w:t xml:space="preserve"> esta</w:t>
      </w:r>
      <w:r w:rsidR="00C5114E" w:rsidRPr="00161438">
        <w:rPr>
          <w:rFonts w:ascii="Palatino Linotype" w:eastAsia="Calibri" w:hAnsi="Palatino Linotype" w:cs="Arial"/>
        </w:rPr>
        <w:t xml:space="preserve"> etapa procesal</w:t>
      </w:r>
      <w:r w:rsidR="00F65D4B" w:rsidRPr="00161438">
        <w:rPr>
          <w:rFonts w:ascii="Palatino Linotype" w:eastAsia="Calibri" w:hAnsi="Palatino Linotype" w:cs="Arial"/>
        </w:rPr>
        <w:t xml:space="preserve"> se centra en la investigación que realiza la autoridad investigadora, mientras que </w:t>
      </w:r>
      <w:r w:rsidR="00C5114E" w:rsidRPr="00161438">
        <w:rPr>
          <w:rFonts w:ascii="Palatino Linotype" w:eastAsia="Calibri" w:hAnsi="Palatino Linotype" w:cs="Arial"/>
        </w:rPr>
        <w:t>el servidor público que tiene el carácter de presunto responsable aún no tiene conocimiento formal de la investigación</w:t>
      </w:r>
      <w:r w:rsidR="00BF5504" w:rsidRPr="00161438">
        <w:rPr>
          <w:rFonts w:ascii="Palatino Linotype" w:eastAsia="Calibri" w:hAnsi="Palatino Linotype" w:cs="Arial"/>
        </w:rPr>
        <w:t>.</w:t>
      </w:r>
      <w:r w:rsidR="00C5114E" w:rsidRPr="00161438">
        <w:rPr>
          <w:rFonts w:ascii="Palatino Linotype" w:eastAsia="Calibri" w:hAnsi="Palatino Linotype" w:cs="Arial"/>
        </w:rPr>
        <w:t xml:space="preserve"> Evidentemente, si el acceso a la información trajera como consecuencia que el presunto responsable conozca sobre la sustanciación de la responsabilidad administrativa, la investigación preven</w:t>
      </w:r>
      <w:r w:rsidR="00B82C05" w:rsidRPr="00161438">
        <w:rPr>
          <w:rFonts w:ascii="Palatino Linotype" w:eastAsia="Calibri" w:hAnsi="Palatino Linotype" w:cs="Arial"/>
        </w:rPr>
        <w:t>t</w:t>
      </w:r>
      <w:r w:rsidR="00C5114E" w:rsidRPr="00161438">
        <w:rPr>
          <w:rFonts w:ascii="Palatino Linotype" w:eastAsia="Calibri" w:hAnsi="Palatino Linotype" w:cs="Arial"/>
        </w:rPr>
        <w:t xml:space="preserve">iva podría verse afectada por intentos encaminados a desvirtuar el hecho. </w:t>
      </w:r>
    </w:p>
    <w:p w14:paraId="5D91E78E" w14:textId="77777777" w:rsidR="00B82C05" w:rsidRPr="00161438" w:rsidRDefault="00B82C05" w:rsidP="00B82C05">
      <w:pPr>
        <w:pStyle w:val="Prrafodelista"/>
        <w:spacing w:before="100" w:beforeAutospacing="1" w:after="100" w:afterAutospacing="1" w:line="360" w:lineRule="auto"/>
        <w:ind w:left="0"/>
        <w:jc w:val="both"/>
        <w:rPr>
          <w:rFonts w:ascii="Palatino Linotype" w:eastAsia="Calibri" w:hAnsi="Palatino Linotype" w:cs="Arial"/>
        </w:rPr>
      </w:pPr>
    </w:p>
    <w:p w14:paraId="550F0809" w14:textId="25C79160" w:rsidR="00105979" w:rsidRPr="00161438" w:rsidRDefault="00B82C05" w:rsidP="00AA1FEB">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Sin embargo</w:t>
      </w:r>
      <w:r w:rsidR="00C5114E" w:rsidRPr="00161438">
        <w:rPr>
          <w:rFonts w:ascii="Palatino Linotype" w:eastAsia="Calibri" w:hAnsi="Palatino Linotype" w:cs="Arial"/>
        </w:rPr>
        <w:t xml:space="preserve">, en </w:t>
      </w:r>
      <w:r w:rsidRPr="00161438">
        <w:rPr>
          <w:rFonts w:ascii="Palatino Linotype" w:eastAsia="Calibri" w:hAnsi="Palatino Linotype" w:cs="Arial"/>
        </w:rPr>
        <w:t xml:space="preserve">los </w:t>
      </w:r>
      <w:r w:rsidR="00C5114E" w:rsidRPr="00161438">
        <w:rPr>
          <w:rFonts w:ascii="Palatino Linotype" w:eastAsia="Calibri" w:hAnsi="Palatino Linotype" w:cs="Arial"/>
        </w:rPr>
        <w:t xml:space="preserve">casos </w:t>
      </w:r>
      <w:r w:rsidRPr="00161438">
        <w:rPr>
          <w:rFonts w:ascii="Palatino Linotype" w:eastAsia="Calibri" w:hAnsi="Palatino Linotype" w:cs="Arial"/>
        </w:rPr>
        <w:t>en</w:t>
      </w:r>
      <w:r w:rsidR="00C5114E" w:rsidRPr="00161438">
        <w:rPr>
          <w:rFonts w:ascii="Palatino Linotype" w:eastAsia="Calibri" w:hAnsi="Palatino Linotype" w:cs="Arial"/>
        </w:rPr>
        <w:t xml:space="preserve"> que ya se haya emplazado al presunto responsable, el riesgo</w:t>
      </w:r>
      <w:r w:rsidR="00FD0238" w:rsidRPr="00161438">
        <w:rPr>
          <w:rFonts w:ascii="Palatino Linotype" w:eastAsia="Calibri" w:hAnsi="Palatino Linotype" w:cs="Arial"/>
        </w:rPr>
        <w:t xml:space="preserve"> real, señalado en el párrafo anterior,</w:t>
      </w:r>
      <w:r w:rsidR="00C5114E" w:rsidRPr="00161438">
        <w:rPr>
          <w:rFonts w:ascii="Palatino Linotype" w:eastAsia="Calibri" w:hAnsi="Palatino Linotype" w:cs="Arial"/>
        </w:rPr>
        <w:t xml:space="preserve"> </w:t>
      </w:r>
      <w:r w:rsidR="00FD0238" w:rsidRPr="00161438">
        <w:rPr>
          <w:rFonts w:ascii="Palatino Linotype" w:eastAsia="Calibri" w:hAnsi="Palatino Linotype" w:cs="Arial"/>
        </w:rPr>
        <w:t>deja de existir</w:t>
      </w:r>
      <w:r w:rsidRPr="00161438">
        <w:rPr>
          <w:rFonts w:ascii="Palatino Linotype" w:eastAsia="Calibri" w:hAnsi="Palatino Linotype" w:cs="Arial"/>
        </w:rPr>
        <w:t>,</w:t>
      </w:r>
      <w:r w:rsidR="00C5114E" w:rsidRPr="00161438">
        <w:rPr>
          <w:rFonts w:ascii="Palatino Linotype" w:eastAsia="Calibri" w:hAnsi="Palatino Linotype" w:cs="Arial"/>
        </w:rPr>
        <w:t xml:space="preserve"> porque ya está enterado de las circunstancias del hecho que se le imputa y, la autoridad investigadora ya ha formulado de manera formal la acusación ante la autoridad sustanciadora mediante el Informe de Presunta Responsabilidad Administrativa</w:t>
      </w:r>
      <w:r w:rsidR="003C50D8" w:rsidRPr="00161438">
        <w:rPr>
          <w:rFonts w:ascii="Palatino Linotype" w:eastAsia="Calibri" w:hAnsi="Palatino Linotype" w:cs="Arial"/>
        </w:rPr>
        <w:t xml:space="preserve"> y, calificado la conducta como grave.</w:t>
      </w:r>
    </w:p>
    <w:p w14:paraId="752A4A47" w14:textId="77777777" w:rsidR="00721F9D" w:rsidRPr="00161438" w:rsidRDefault="00721F9D" w:rsidP="00721F9D">
      <w:pPr>
        <w:pStyle w:val="Prrafodelista"/>
        <w:spacing w:before="100" w:beforeAutospacing="1" w:after="100" w:afterAutospacing="1" w:line="360" w:lineRule="auto"/>
        <w:ind w:left="0"/>
        <w:jc w:val="both"/>
        <w:rPr>
          <w:rFonts w:ascii="Palatino Linotype" w:eastAsia="Calibri" w:hAnsi="Palatino Linotype" w:cs="Arial"/>
        </w:rPr>
      </w:pPr>
    </w:p>
    <w:p w14:paraId="5D2191FD" w14:textId="3155E124" w:rsidR="00721F9D" w:rsidRPr="00161438" w:rsidRDefault="00AA1FEB" w:rsidP="00BF5504">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 xml:space="preserve">De tal forma que el </w:t>
      </w:r>
      <w:r w:rsidRPr="00161438">
        <w:rPr>
          <w:rFonts w:ascii="Palatino Linotype" w:eastAsia="Calibri" w:hAnsi="Palatino Linotype" w:cs="Arial"/>
          <w:b/>
        </w:rPr>
        <w:t>riesgo identificable</w:t>
      </w:r>
      <w:r w:rsidRPr="00161438">
        <w:rPr>
          <w:rFonts w:ascii="Palatino Linotype" w:eastAsia="Calibri" w:hAnsi="Palatino Linotype" w:cs="Arial"/>
        </w:rPr>
        <w:t xml:space="preserve"> se halla</w:t>
      </w:r>
      <w:r w:rsidR="00E31FD1" w:rsidRPr="00161438">
        <w:rPr>
          <w:rFonts w:ascii="Palatino Linotype" w:eastAsia="Calibri" w:hAnsi="Palatino Linotype" w:cs="Arial"/>
        </w:rPr>
        <w:t xml:space="preserve"> específicamente</w:t>
      </w:r>
      <w:r w:rsidRPr="00161438">
        <w:rPr>
          <w:rFonts w:ascii="Palatino Linotype" w:eastAsia="Calibri" w:hAnsi="Palatino Linotype" w:cs="Arial"/>
        </w:rPr>
        <w:t xml:space="preserve"> en los expedientes </w:t>
      </w:r>
      <w:r w:rsidR="00E031A5" w:rsidRPr="00161438">
        <w:rPr>
          <w:rFonts w:ascii="Palatino Linotype" w:eastAsia="Calibri" w:hAnsi="Palatino Linotype" w:cs="Arial"/>
        </w:rPr>
        <w:t xml:space="preserve">relativos a responsabilidades administrativas </w:t>
      </w:r>
      <w:r w:rsidRPr="00161438">
        <w:rPr>
          <w:rFonts w:ascii="Palatino Linotype" w:eastAsia="Calibri" w:hAnsi="Palatino Linotype" w:cs="Arial"/>
        </w:rPr>
        <w:t>que se encuentren en la etapa de investigación</w:t>
      </w:r>
      <w:r w:rsidR="00E031A5" w:rsidRPr="00161438">
        <w:rPr>
          <w:rFonts w:ascii="Palatino Linotype" w:eastAsia="Calibri" w:hAnsi="Palatino Linotype" w:cs="Arial"/>
        </w:rPr>
        <w:t xml:space="preserve">, </w:t>
      </w:r>
      <w:r w:rsidR="00660B24" w:rsidRPr="00161438">
        <w:rPr>
          <w:rFonts w:ascii="Palatino Linotype" w:eastAsia="Calibri" w:hAnsi="Palatino Linotype" w:cs="Arial"/>
        </w:rPr>
        <w:t>toda vez que</w:t>
      </w:r>
      <w:r w:rsidR="00E031A5" w:rsidRPr="00161438">
        <w:rPr>
          <w:rFonts w:ascii="Palatino Linotype" w:eastAsia="Calibri" w:hAnsi="Palatino Linotype" w:cs="Arial"/>
        </w:rPr>
        <w:t xml:space="preserve">, como se ha dicho, </w:t>
      </w:r>
      <w:r w:rsidR="00660B24" w:rsidRPr="00161438">
        <w:rPr>
          <w:rFonts w:ascii="Palatino Linotype" w:eastAsia="Calibri" w:hAnsi="Palatino Linotype" w:cs="Arial"/>
        </w:rPr>
        <w:t>su publicidad podría causar un daño u obstruir el proceso deliberativo de la autoridad sustanciadora</w:t>
      </w:r>
      <w:r w:rsidR="00E031A5" w:rsidRPr="00161438">
        <w:rPr>
          <w:rFonts w:ascii="Palatino Linotype" w:eastAsia="Calibri" w:hAnsi="Palatino Linotype" w:cs="Arial"/>
        </w:rPr>
        <w:t>.</w:t>
      </w:r>
      <w:r w:rsidR="00E31FD1" w:rsidRPr="00161438">
        <w:rPr>
          <w:rFonts w:ascii="Palatino Linotype" w:eastAsia="Calibri" w:hAnsi="Palatino Linotype" w:cs="Arial"/>
        </w:rPr>
        <w:t xml:space="preserve"> No así en </w:t>
      </w:r>
      <w:r w:rsidR="00E31FD1" w:rsidRPr="00161438">
        <w:rPr>
          <w:rFonts w:ascii="Palatino Linotype" w:eastAsia="Calibri" w:hAnsi="Palatino Linotype" w:cs="Arial"/>
        </w:rPr>
        <w:lastRenderedPageBreak/>
        <w:t xml:space="preserve">los expedientes </w:t>
      </w:r>
      <w:r w:rsidR="003C50D8" w:rsidRPr="00161438">
        <w:rPr>
          <w:rFonts w:ascii="Palatino Linotype" w:eastAsia="Calibri" w:hAnsi="Palatino Linotype" w:cs="Arial"/>
        </w:rPr>
        <w:t xml:space="preserve">formados por conductas graves </w:t>
      </w:r>
      <w:r w:rsidR="00E31FD1" w:rsidRPr="00161438">
        <w:rPr>
          <w:rFonts w:ascii="Palatino Linotype" w:eastAsia="Calibri" w:hAnsi="Palatino Linotype" w:cs="Arial"/>
        </w:rPr>
        <w:t>que ya hayan superado la etapa de investigación, donde la autoridad investigadora ya emitió un Informe de Presunta Responsabilidad Administrativa y se emplazó formalmente al presunto responsable, puesto que la información determinante para fincar una probable falta ya fue asentada en el propio informe y el servidor público que presuntamente cometió el acto ya ha sido notificado al respecto.</w:t>
      </w:r>
    </w:p>
    <w:p w14:paraId="7270871E" w14:textId="77777777" w:rsidR="00721F9D" w:rsidRPr="00161438" w:rsidRDefault="00721F9D" w:rsidP="00721F9D">
      <w:pPr>
        <w:pStyle w:val="Prrafodelista"/>
        <w:spacing w:before="100" w:beforeAutospacing="1" w:after="100" w:afterAutospacing="1" w:line="360" w:lineRule="auto"/>
        <w:ind w:left="0"/>
        <w:jc w:val="both"/>
        <w:rPr>
          <w:rFonts w:ascii="Palatino Linotype" w:eastAsia="Calibri" w:hAnsi="Palatino Linotype" w:cs="Arial"/>
        </w:rPr>
      </w:pPr>
    </w:p>
    <w:p w14:paraId="213CEE83" w14:textId="465D6001" w:rsidR="00AA1FEB" w:rsidRPr="00161438" w:rsidRDefault="00451738" w:rsidP="00AA1FEB">
      <w:pPr>
        <w:pStyle w:val="Prrafodelista"/>
        <w:spacing w:before="100" w:beforeAutospacing="1" w:after="100" w:afterAutospacing="1" w:line="360" w:lineRule="auto"/>
        <w:ind w:left="0"/>
        <w:jc w:val="both"/>
        <w:outlineLvl w:val="3"/>
        <w:rPr>
          <w:rFonts w:ascii="Palatino Linotype" w:eastAsia="Calibri" w:hAnsi="Palatino Linotype" w:cs="Arial"/>
          <w:b/>
        </w:rPr>
      </w:pPr>
      <w:bookmarkStart w:id="45" w:name="_Toc48828013"/>
      <w:r w:rsidRPr="00161438">
        <w:rPr>
          <w:rFonts w:ascii="Palatino Linotype" w:eastAsia="Calibri" w:hAnsi="Palatino Linotype" w:cs="Arial"/>
          <w:b/>
        </w:rPr>
        <w:t>IV.</w:t>
      </w:r>
      <w:r w:rsidR="002F43A5" w:rsidRPr="00161438">
        <w:rPr>
          <w:rFonts w:ascii="Palatino Linotype" w:eastAsia="Calibri" w:hAnsi="Palatino Linotype" w:cs="Arial"/>
          <w:b/>
        </w:rPr>
        <w:t>I</w:t>
      </w:r>
      <w:r w:rsidRPr="00161438">
        <w:rPr>
          <w:rFonts w:ascii="Palatino Linotype" w:eastAsia="Calibri" w:hAnsi="Palatino Linotype" w:cs="Arial"/>
          <w:b/>
        </w:rPr>
        <w:t>I.I</w:t>
      </w:r>
      <w:r w:rsidR="00AA1FEB" w:rsidRPr="00161438">
        <w:rPr>
          <w:rFonts w:ascii="Palatino Linotype" w:eastAsia="Calibri" w:hAnsi="Palatino Linotype" w:cs="Arial"/>
          <w:b/>
        </w:rPr>
        <w:t>.</w:t>
      </w:r>
      <w:r w:rsidR="007E43C9" w:rsidRPr="00161438">
        <w:rPr>
          <w:rFonts w:ascii="Palatino Linotype" w:eastAsia="Calibri" w:hAnsi="Palatino Linotype" w:cs="Arial"/>
          <w:b/>
        </w:rPr>
        <w:t>I.</w:t>
      </w:r>
      <w:r w:rsidR="00AA1FEB" w:rsidRPr="00161438">
        <w:rPr>
          <w:rFonts w:ascii="Palatino Linotype" w:eastAsia="Calibri" w:hAnsi="Palatino Linotype" w:cs="Arial"/>
          <w:b/>
        </w:rPr>
        <w:t>II El riesgo de perjuicio que supondría la divulgación supera el interés público general de que se difunda.</w:t>
      </w:r>
      <w:bookmarkEnd w:id="45"/>
    </w:p>
    <w:p w14:paraId="3996C9A5" w14:textId="77777777" w:rsidR="00AA1FEB" w:rsidRPr="00161438" w:rsidRDefault="00AA1FEB" w:rsidP="00721F9D">
      <w:pPr>
        <w:pStyle w:val="Prrafodelista"/>
        <w:spacing w:before="100" w:beforeAutospacing="1" w:after="100" w:afterAutospacing="1" w:line="360" w:lineRule="auto"/>
        <w:ind w:left="0"/>
        <w:jc w:val="both"/>
        <w:rPr>
          <w:rFonts w:ascii="Palatino Linotype" w:eastAsia="Calibri" w:hAnsi="Palatino Linotype" w:cs="Arial"/>
        </w:rPr>
      </w:pPr>
    </w:p>
    <w:p w14:paraId="6BEA789D" w14:textId="54710E1C" w:rsidR="00721F9D" w:rsidRPr="00161438" w:rsidRDefault="00AA1FEB" w:rsidP="00415CB9">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 xml:space="preserve">Habiendo identificado el riesgo, debemos </w:t>
      </w:r>
      <w:r w:rsidR="00E31FD1" w:rsidRPr="00161438">
        <w:rPr>
          <w:rFonts w:ascii="Palatino Linotype" w:eastAsia="Calibri" w:hAnsi="Palatino Linotype" w:cs="Arial"/>
        </w:rPr>
        <w:t>comprobar</w:t>
      </w:r>
      <w:r w:rsidRPr="00161438">
        <w:rPr>
          <w:rFonts w:ascii="Palatino Linotype" w:eastAsia="Calibri" w:hAnsi="Palatino Linotype" w:cs="Arial"/>
        </w:rPr>
        <w:t xml:space="preserve"> que el mismo supera el interés público general porque se difunda dicha información</w:t>
      </w:r>
      <w:r w:rsidR="003C50D8" w:rsidRPr="00161438">
        <w:rPr>
          <w:rFonts w:ascii="Palatino Linotype" w:eastAsia="Calibri" w:hAnsi="Palatino Linotype" w:cs="Arial"/>
        </w:rPr>
        <w:t xml:space="preserve">; o </w:t>
      </w:r>
      <w:r w:rsidR="00203BE5" w:rsidRPr="00161438">
        <w:rPr>
          <w:rFonts w:ascii="Palatino Linotype" w:eastAsia="Calibri" w:hAnsi="Palatino Linotype" w:cs="Arial"/>
        </w:rPr>
        <w:t>si,</w:t>
      </w:r>
      <w:r w:rsidR="003C50D8" w:rsidRPr="00161438">
        <w:rPr>
          <w:rFonts w:ascii="Palatino Linotype" w:eastAsia="Calibri" w:hAnsi="Palatino Linotype" w:cs="Arial"/>
        </w:rPr>
        <w:t xml:space="preserve"> por el contrario, el interés público supera el riesgo de su difusión.</w:t>
      </w:r>
    </w:p>
    <w:p w14:paraId="61FC7784" w14:textId="77777777" w:rsidR="00721F9D" w:rsidRPr="00161438" w:rsidRDefault="00721F9D" w:rsidP="00721F9D">
      <w:pPr>
        <w:pStyle w:val="Prrafodelista"/>
        <w:spacing w:before="100" w:beforeAutospacing="1" w:after="100" w:afterAutospacing="1" w:line="360" w:lineRule="auto"/>
        <w:ind w:left="0"/>
        <w:jc w:val="both"/>
        <w:rPr>
          <w:rFonts w:ascii="Palatino Linotype" w:eastAsia="Calibri" w:hAnsi="Palatino Linotype" w:cs="Arial"/>
        </w:rPr>
      </w:pPr>
    </w:p>
    <w:p w14:paraId="40464238" w14:textId="716C9584" w:rsidR="00721F9D" w:rsidRPr="00161438" w:rsidRDefault="00AA1FEB" w:rsidP="00415CB9">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Como se ha expuesto a lo largo del presente estudio, el derecho de acceso a la información encuentra su excepción en la clasificación de la información, cuando se actualice una hipótesis jurídica ya sea por confidencialidad o reserva. Los Recurrentes ejercen su derecho de acceder a la información en posesión de los Sujetos Obligados para promover la transparencia y rendición de cuentas; no obstante, en cada caso es necesario verificar si la información puede ser proporcionada.</w:t>
      </w:r>
    </w:p>
    <w:p w14:paraId="2D81F944" w14:textId="77777777" w:rsidR="00721F9D" w:rsidRPr="00161438" w:rsidRDefault="00721F9D" w:rsidP="00721F9D">
      <w:pPr>
        <w:pStyle w:val="Prrafodelista"/>
        <w:spacing w:before="100" w:beforeAutospacing="1" w:after="100" w:afterAutospacing="1" w:line="360" w:lineRule="auto"/>
        <w:ind w:left="0"/>
        <w:jc w:val="both"/>
        <w:rPr>
          <w:rFonts w:ascii="Palatino Linotype" w:eastAsia="Calibri" w:hAnsi="Palatino Linotype" w:cs="Arial"/>
        </w:rPr>
      </w:pPr>
    </w:p>
    <w:p w14:paraId="41E4BAAC" w14:textId="7EDA328B" w:rsidR="00121F84" w:rsidRPr="00161438" w:rsidRDefault="00553922" w:rsidP="003C50D8">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 xml:space="preserve">Recapitulando el punto anterior, el entregar al particular un expediente cuya vida procesal se encuentre dentro de la etapa de investigación puede vulnerar la </w:t>
      </w:r>
      <w:r w:rsidRPr="00161438">
        <w:rPr>
          <w:rFonts w:ascii="Palatino Linotype" w:eastAsia="Calibri" w:hAnsi="Palatino Linotype" w:cs="Arial"/>
        </w:rPr>
        <w:lastRenderedPageBreak/>
        <w:t xml:space="preserve">información que forma parte de la averiguación realizada por la autoridad investigadora, </w:t>
      </w:r>
      <w:r w:rsidR="00E031A5" w:rsidRPr="00161438">
        <w:rPr>
          <w:rFonts w:ascii="Palatino Linotype" w:eastAsia="Calibri" w:hAnsi="Palatino Linotype" w:cs="Arial"/>
        </w:rPr>
        <w:t>toda vez que el presunto responsable puede ser alertado de las diligencias llevadas a cabo por la autoridad investigadora y</w:t>
      </w:r>
      <w:r w:rsidR="003C50D8" w:rsidRPr="00161438">
        <w:rPr>
          <w:rFonts w:ascii="Palatino Linotype" w:eastAsia="Calibri" w:hAnsi="Palatino Linotype" w:cs="Arial"/>
        </w:rPr>
        <w:t>, en agravio de las diligencias de investigación, puede</w:t>
      </w:r>
      <w:r w:rsidR="00E031A5" w:rsidRPr="00161438">
        <w:rPr>
          <w:rFonts w:ascii="Palatino Linotype" w:eastAsia="Calibri" w:hAnsi="Palatino Linotype" w:cs="Arial"/>
        </w:rPr>
        <w:t xml:space="preserve"> entorpecer</w:t>
      </w:r>
      <w:r w:rsidR="003C50D8" w:rsidRPr="00161438">
        <w:rPr>
          <w:rFonts w:ascii="Palatino Linotype" w:eastAsia="Calibri" w:hAnsi="Palatino Linotype" w:cs="Arial"/>
        </w:rPr>
        <w:t>, esconder o destruir las pruebas que permitan</w:t>
      </w:r>
      <w:r w:rsidR="00E031A5" w:rsidRPr="00161438">
        <w:rPr>
          <w:rFonts w:ascii="Palatino Linotype" w:eastAsia="Calibri" w:hAnsi="Palatino Linotype" w:cs="Arial"/>
        </w:rPr>
        <w:t xml:space="preserve"> sustancia</w:t>
      </w:r>
      <w:r w:rsidR="003C50D8" w:rsidRPr="00161438">
        <w:rPr>
          <w:rFonts w:ascii="Palatino Linotype" w:eastAsia="Calibri" w:hAnsi="Palatino Linotype" w:cs="Arial"/>
        </w:rPr>
        <w:t>r</w:t>
      </w:r>
      <w:r w:rsidR="00E031A5" w:rsidRPr="00161438">
        <w:rPr>
          <w:rFonts w:ascii="Palatino Linotype" w:eastAsia="Calibri" w:hAnsi="Palatino Linotype" w:cs="Arial"/>
        </w:rPr>
        <w:t xml:space="preserve"> la o las faltas</w:t>
      </w:r>
      <w:r w:rsidR="003C50D8" w:rsidRPr="00161438">
        <w:rPr>
          <w:rFonts w:ascii="Palatino Linotype" w:eastAsia="Calibri" w:hAnsi="Palatino Linotype" w:cs="Arial"/>
        </w:rPr>
        <w:t>.</w:t>
      </w:r>
    </w:p>
    <w:p w14:paraId="13D20B70" w14:textId="77777777" w:rsidR="00121F84" w:rsidRPr="00161438" w:rsidRDefault="00121F84" w:rsidP="00121F84">
      <w:pPr>
        <w:pStyle w:val="Prrafodelista"/>
        <w:spacing w:before="100" w:beforeAutospacing="1" w:after="100" w:afterAutospacing="1" w:line="360" w:lineRule="auto"/>
        <w:ind w:left="0"/>
        <w:jc w:val="both"/>
        <w:rPr>
          <w:rFonts w:ascii="Palatino Linotype" w:eastAsia="Calibri" w:hAnsi="Palatino Linotype" w:cs="Arial"/>
        </w:rPr>
      </w:pPr>
    </w:p>
    <w:p w14:paraId="4BAF187F" w14:textId="24FB04D9" w:rsidR="003C50D8" w:rsidRPr="00161438" w:rsidRDefault="003C50D8" w:rsidP="003C50D8">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 xml:space="preserve">No obstante, se insiste, una vez que la autoridad investigadora ha analizado los hechos y medios de prueba relativos a la conducta, ésta asentará sus determinaciones en el Informe de Presunta Responsabilidad Administrativa, el cual será remitido a la autoridad sustanciadora que, de encontrarlo </w:t>
      </w:r>
      <w:r w:rsidR="00121F84" w:rsidRPr="00161438">
        <w:rPr>
          <w:rFonts w:ascii="Palatino Linotype" w:eastAsia="Calibri" w:hAnsi="Palatino Linotype" w:cs="Arial"/>
        </w:rPr>
        <w:t xml:space="preserve">fundado y motivado, lo admitirá y, acto seguido, emplazará formalmente al presunto responsable en un procedimiento de responsabilidades administrativas. </w:t>
      </w:r>
    </w:p>
    <w:p w14:paraId="6E447846" w14:textId="77777777" w:rsidR="00721F9D" w:rsidRPr="00161438" w:rsidRDefault="00721F9D" w:rsidP="00721F9D">
      <w:pPr>
        <w:pStyle w:val="Prrafodelista"/>
        <w:spacing w:before="100" w:beforeAutospacing="1" w:after="100" w:afterAutospacing="1" w:line="360" w:lineRule="auto"/>
        <w:ind w:left="0"/>
        <w:jc w:val="both"/>
        <w:rPr>
          <w:rFonts w:ascii="Palatino Linotype" w:eastAsia="Calibri" w:hAnsi="Palatino Linotype" w:cs="Arial"/>
        </w:rPr>
      </w:pPr>
    </w:p>
    <w:p w14:paraId="2865E3FB" w14:textId="7FE2A97C" w:rsidR="00121F84" w:rsidRPr="00161438" w:rsidRDefault="00E031A5" w:rsidP="00415CB9">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 xml:space="preserve">Bajo esas consideraciones, </w:t>
      </w:r>
      <w:r w:rsidR="00121F84" w:rsidRPr="00161438">
        <w:rPr>
          <w:rFonts w:ascii="Palatino Linotype" w:eastAsia="Calibri" w:hAnsi="Palatino Linotype" w:cs="Arial"/>
        </w:rPr>
        <w:t xml:space="preserve">por cuanto hace a los expedientes pendientes de resolver en la Contraloría Municipal que se encuentren en </w:t>
      </w:r>
      <w:r w:rsidR="00FD0238" w:rsidRPr="00161438">
        <w:rPr>
          <w:rFonts w:ascii="Palatino Linotype" w:eastAsia="Calibri" w:hAnsi="Palatino Linotype" w:cs="Arial"/>
        </w:rPr>
        <w:t>la etapa</w:t>
      </w:r>
      <w:r w:rsidR="00121F84" w:rsidRPr="00161438">
        <w:rPr>
          <w:rFonts w:ascii="Palatino Linotype" w:eastAsia="Calibri" w:hAnsi="Palatino Linotype" w:cs="Arial"/>
        </w:rPr>
        <w:t xml:space="preserve"> de investigación, el riesgo de perjuicio que generaría su divulgación</w:t>
      </w:r>
      <w:r w:rsidR="00FD0238" w:rsidRPr="00161438">
        <w:rPr>
          <w:rFonts w:ascii="Palatino Linotype" w:eastAsia="Calibri" w:hAnsi="Palatino Linotype" w:cs="Arial"/>
        </w:rPr>
        <w:t xml:space="preserve"> y, que afectaría al </w:t>
      </w:r>
      <w:r w:rsidR="00F65D4B" w:rsidRPr="00161438">
        <w:rPr>
          <w:rFonts w:ascii="Palatino Linotype" w:eastAsia="Calibri" w:hAnsi="Palatino Linotype" w:cs="Arial"/>
        </w:rPr>
        <w:t>resultado</w:t>
      </w:r>
      <w:r w:rsidR="00FD0238" w:rsidRPr="00161438">
        <w:rPr>
          <w:rFonts w:ascii="Palatino Linotype" w:eastAsia="Calibri" w:hAnsi="Palatino Linotype" w:cs="Arial"/>
        </w:rPr>
        <w:t xml:space="preserve"> de</w:t>
      </w:r>
      <w:r w:rsidR="00F65D4B" w:rsidRPr="00161438">
        <w:rPr>
          <w:rFonts w:ascii="Palatino Linotype" w:eastAsia="Calibri" w:hAnsi="Palatino Linotype" w:cs="Arial"/>
        </w:rPr>
        <w:t xml:space="preserve"> la</w:t>
      </w:r>
      <w:r w:rsidR="00FD0238" w:rsidRPr="00161438">
        <w:rPr>
          <w:rFonts w:ascii="Palatino Linotype" w:eastAsia="Calibri" w:hAnsi="Palatino Linotype" w:cs="Arial"/>
        </w:rPr>
        <w:t xml:space="preserve"> investigación,</w:t>
      </w:r>
      <w:r w:rsidR="00121F84" w:rsidRPr="00161438">
        <w:rPr>
          <w:rFonts w:ascii="Palatino Linotype" w:eastAsia="Calibri" w:hAnsi="Palatino Linotype" w:cs="Arial"/>
        </w:rPr>
        <w:t xml:space="preserve"> supera en gran medida al interés público de que sean difund</w:t>
      </w:r>
      <w:r w:rsidR="00F65D4B" w:rsidRPr="00161438">
        <w:rPr>
          <w:rFonts w:ascii="Palatino Linotype" w:eastAsia="Calibri" w:hAnsi="Palatino Linotype" w:cs="Arial"/>
        </w:rPr>
        <w:t>idos, toda vez que a nada práctico conduciría su difusión si se entorpece o limita la conclusión de un procedimiento sancionatorio disciplinario.</w:t>
      </w:r>
      <w:r w:rsidR="00121F84" w:rsidRPr="00161438">
        <w:rPr>
          <w:rFonts w:ascii="Palatino Linotype" w:eastAsia="Calibri" w:hAnsi="Palatino Linotype" w:cs="Arial"/>
        </w:rPr>
        <w:t xml:space="preserve"> </w:t>
      </w:r>
      <w:r w:rsidR="00F65D4B" w:rsidRPr="00161438">
        <w:rPr>
          <w:rFonts w:ascii="Palatino Linotype" w:eastAsia="Calibri" w:hAnsi="Palatino Linotype" w:cs="Arial"/>
        </w:rPr>
        <w:t>P</w:t>
      </w:r>
      <w:r w:rsidRPr="00161438">
        <w:rPr>
          <w:rFonts w:ascii="Palatino Linotype" w:eastAsia="Calibri" w:hAnsi="Palatino Linotype" w:cs="Arial"/>
        </w:rPr>
        <w:t xml:space="preserve">esa más que la Contraloría Municipal pueda hacerse de todos los elementos necesarios para </w:t>
      </w:r>
      <w:r w:rsidR="007959D2" w:rsidRPr="00161438">
        <w:rPr>
          <w:rFonts w:ascii="Palatino Linotype" w:eastAsia="Calibri" w:hAnsi="Palatino Linotype" w:cs="Arial"/>
        </w:rPr>
        <w:t>calificar</w:t>
      </w:r>
      <w:r w:rsidR="005048FC" w:rsidRPr="00161438">
        <w:rPr>
          <w:rFonts w:ascii="Palatino Linotype" w:eastAsia="Calibri" w:hAnsi="Palatino Linotype" w:cs="Arial"/>
        </w:rPr>
        <w:t xml:space="preserve"> adecuadamente una falta administrativa</w:t>
      </w:r>
      <w:r w:rsidR="00121F84" w:rsidRPr="00161438">
        <w:rPr>
          <w:rFonts w:ascii="Palatino Linotype" w:eastAsia="Calibri" w:hAnsi="Palatino Linotype" w:cs="Arial"/>
        </w:rPr>
        <w:t xml:space="preserve">, </w:t>
      </w:r>
      <w:r w:rsidR="007959D2" w:rsidRPr="00161438">
        <w:rPr>
          <w:rFonts w:ascii="Palatino Linotype" w:eastAsia="Calibri" w:hAnsi="Palatino Linotype" w:cs="Arial"/>
        </w:rPr>
        <w:t xml:space="preserve">y </w:t>
      </w:r>
      <w:r w:rsidR="00121F84" w:rsidRPr="00161438">
        <w:rPr>
          <w:rFonts w:ascii="Palatino Linotype" w:eastAsia="Calibri" w:hAnsi="Palatino Linotype" w:cs="Arial"/>
        </w:rPr>
        <w:t xml:space="preserve">que al darse a conocer un expediente en etapa de investigación, </w:t>
      </w:r>
      <w:r w:rsidR="007959D2" w:rsidRPr="00161438">
        <w:rPr>
          <w:rFonts w:ascii="Palatino Linotype" w:eastAsia="Calibri" w:hAnsi="Palatino Linotype" w:cs="Arial"/>
        </w:rPr>
        <w:t>puedan vulnerarse o destruirse</w:t>
      </w:r>
      <w:r w:rsidR="00121F84" w:rsidRPr="00161438">
        <w:rPr>
          <w:rFonts w:ascii="Palatino Linotype" w:eastAsia="Calibri" w:hAnsi="Palatino Linotype" w:cs="Arial"/>
        </w:rPr>
        <w:t xml:space="preserve"> hechos o medios de prueba que impidan determinar la comisión de una conducta que s</w:t>
      </w:r>
      <w:r w:rsidR="007959D2" w:rsidRPr="00161438">
        <w:rPr>
          <w:rFonts w:ascii="Palatino Linotype" w:eastAsia="Calibri" w:hAnsi="Palatino Linotype" w:cs="Arial"/>
        </w:rPr>
        <w:t>ignifique una falta administrativa.</w:t>
      </w:r>
      <w:r w:rsidR="00121F84" w:rsidRPr="00161438">
        <w:rPr>
          <w:rFonts w:ascii="Palatino Linotype" w:eastAsia="Calibri" w:hAnsi="Palatino Linotype" w:cs="Arial"/>
        </w:rPr>
        <w:t xml:space="preserve"> </w:t>
      </w:r>
    </w:p>
    <w:p w14:paraId="467B1B2C" w14:textId="77777777" w:rsidR="00121F84" w:rsidRPr="00161438" w:rsidRDefault="00121F84" w:rsidP="00121F84">
      <w:pPr>
        <w:pStyle w:val="Prrafodelista"/>
        <w:spacing w:before="100" w:beforeAutospacing="1" w:after="100" w:afterAutospacing="1" w:line="360" w:lineRule="auto"/>
        <w:ind w:left="0"/>
        <w:jc w:val="both"/>
        <w:rPr>
          <w:rFonts w:ascii="Palatino Linotype" w:eastAsia="Calibri" w:hAnsi="Palatino Linotype" w:cs="Arial"/>
        </w:rPr>
      </w:pPr>
    </w:p>
    <w:p w14:paraId="4737B295" w14:textId="4E3FAD6E" w:rsidR="00721F9D" w:rsidRPr="00161438" w:rsidRDefault="005048FC" w:rsidP="00415CB9">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En cambio, en el caso de que el servidor público presuntamente responsable de la falta ya conozca la información</w:t>
      </w:r>
      <w:r w:rsidR="007959D2" w:rsidRPr="00161438">
        <w:rPr>
          <w:rFonts w:ascii="Palatino Linotype" w:eastAsia="Calibri" w:hAnsi="Palatino Linotype" w:cs="Arial"/>
        </w:rPr>
        <w:t xml:space="preserve"> puesto que ya ha sido emplazado dentro de un procedimiento por responsabilidades administrativas graves</w:t>
      </w:r>
      <w:r w:rsidRPr="00161438">
        <w:rPr>
          <w:rFonts w:ascii="Palatino Linotype" w:eastAsia="Calibri" w:hAnsi="Palatino Linotype" w:cs="Arial"/>
        </w:rPr>
        <w:t xml:space="preserve">, su publicación no genera una lesión al proceso </w:t>
      </w:r>
      <w:r w:rsidR="007959D2" w:rsidRPr="00161438">
        <w:rPr>
          <w:rFonts w:ascii="Palatino Linotype" w:eastAsia="Calibri" w:hAnsi="Palatino Linotype" w:cs="Arial"/>
        </w:rPr>
        <w:t xml:space="preserve">toda vez que los hechos y medios de prueba relacionados con la conducta ya han sido recabados y asentados dentro del Informe de Presunta Responsabilidad Administrativa; </w:t>
      </w:r>
      <w:r w:rsidRPr="00161438">
        <w:rPr>
          <w:rFonts w:ascii="Palatino Linotype" w:eastAsia="Calibri" w:hAnsi="Palatino Linotype" w:cs="Arial"/>
        </w:rPr>
        <w:t xml:space="preserve">y, más aún, el dar a conocer a la ciudadanía el proceso de investigación que se llevó a cabo para fincar un procedimiento de responsabilidades administrativas graves beneficia la rendición de cuentas y transparenta las acciones del </w:t>
      </w:r>
      <w:r w:rsidRPr="00161438">
        <w:rPr>
          <w:rFonts w:ascii="Palatino Linotype" w:eastAsia="Calibri" w:hAnsi="Palatino Linotype" w:cs="Arial"/>
          <w:b/>
        </w:rPr>
        <w:t>SUJETO OBLIGADO</w:t>
      </w:r>
      <w:r w:rsidRPr="00161438">
        <w:rPr>
          <w:rFonts w:ascii="Palatino Linotype" w:eastAsia="Calibri" w:hAnsi="Palatino Linotype" w:cs="Arial"/>
        </w:rPr>
        <w:t xml:space="preserve"> para atender conflictos de este calibre.</w:t>
      </w:r>
    </w:p>
    <w:p w14:paraId="53C6F5B6" w14:textId="77777777" w:rsidR="00721F9D" w:rsidRPr="00161438" w:rsidRDefault="00721F9D" w:rsidP="00721F9D">
      <w:pPr>
        <w:pStyle w:val="Prrafodelista"/>
        <w:spacing w:before="100" w:beforeAutospacing="1" w:after="100" w:afterAutospacing="1" w:line="360" w:lineRule="auto"/>
        <w:ind w:left="0"/>
        <w:jc w:val="both"/>
        <w:rPr>
          <w:rFonts w:ascii="Palatino Linotype" w:eastAsia="Calibri" w:hAnsi="Palatino Linotype" w:cs="Arial"/>
        </w:rPr>
      </w:pPr>
    </w:p>
    <w:p w14:paraId="0C058A09" w14:textId="0738DE2F" w:rsidR="002A66D7" w:rsidRPr="00161438" w:rsidRDefault="000A72A3" w:rsidP="002A66D7">
      <w:pPr>
        <w:pStyle w:val="Prrafodelista"/>
        <w:spacing w:before="100" w:beforeAutospacing="1" w:after="100" w:afterAutospacing="1" w:line="360" w:lineRule="auto"/>
        <w:ind w:left="0"/>
        <w:jc w:val="both"/>
        <w:outlineLvl w:val="3"/>
        <w:rPr>
          <w:rFonts w:ascii="Palatino Linotype" w:eastAsia="Calibri" w:hAnsi="Palatino Linotype" w:cs="Arial"/>
          <w:b/>
        </w:rPr>
      </w:pPr>
      <w:bookmarkStart w:id="46" w:name="_Toc48828014"/>
      <w:r w:rsidRPr="00161438">
        <w:rPr>
          <w:rFonts w:ascii="Palatino Linotype" w:eastAsia="Calibri" w:hAnsi="Palatino Linotype" w:cs="Arial"/>
          <w:b/>
        </w:rPr>
        <w:t>IV.I</w:t>
      </w:r>
      <w:r w:rsidR="002F43A5" w:rsidRPr="00161438">
        <w:rPr>
          <w:rFonts w:ascii="Palatino Linotype" w:eastAsia="Calibri" w:hAnsi="Palatino Linotype" w:cs="Arial"/>
          <w:b/>
        </w:rPr>
        <w:t>I</w:t>
      </w:r>
      <w:r w:rsidRPr="00161438">
        <w:rPr>
          <w:rFonts w:ascii="Palatino Linotype" w:eastAsia="Calibri" w:hAnsi="Palatino Linotype" w:cs="Arial"/>
          <w:b/>
        </w:rPr>
        <w:t>.I</w:t>
      </w:r>
      <w:r w:rsidR="002A66D7" w:rsidRPr="00161438">
        <w:rPr>
          <w:rFonts w:ascii="Palatino Linotype" w:eastAsia="Calibri" w:hAnsi="Palatino Linotype" w:cs="Arial"/>
          <w:b/>
        </w:rPr>
        <w:t>.</w:t>
      </w:r>
      <w:r w:rsidR="007E43C9" w:rsidRPr="00161438">
        <w:rPr>
          <w:rFonts w:ascii="Palatino Linotype" w:eastAsia="Calibri" w:hAnsi="Palatino Linotype" w:cs="Arial"/>
          <w:b/>
        </w:rPr>
        <w:t>I.</w:t>
      </w:r>
      <w:r w:rsidR="002A66D7" w:rsidRPr="00161438">
        <w:rPr>
          <w:rFonts w:ascii="Palatino Linotype" w:eastAsia="Calibri" w:hAnsi="Palatino Linotype" w:cs="Arial"/>
          <w:b/>
        </w:rPr>
        <w:t>III. La protección se adecua al principio de proporcionalidad y representa el medio menos restrictivo disponible para evitar el perjuicio.</w:t>
      </w:r>
      <w:bookmarkEnd w:id="46"/>
    </w:p>
    <w:p w14:paraId="2EA1FD83" w14:textId="77777777" w:rsidR="005048FC" w:rsidRPr="00161438" w:rsidRDefault="005048FC" w:rsidP="005048FC">
      <w:pPr>
        <w:pStyle w:val="Prrafodelista"/>
        <w:spacing w:before="100" w:beforeAutospacing="1" w:after="100" w:afterAutospacing="1" w:line="360" w:lineRule="auto"/>
        <w:ind w:left="0"/>
        <w:jc w:val="both"/>
        <w:rPr>
          <w:rFonts w:ascii="Palatino Linotype" w:eastAsia="Calibri" w:hAnsi="Palatino Linotype" w:cs="Arial"/>
        </w:rPr>
      </w:pPr>
    </w:p>
    <w:p w14:paraId="1E6954E0" w14:textId="7A0502B3" w:rsidR="00DF5F15" w:rsidRPr="00161438" w:rsidRDefault="0039607F" w:rsidP="005048FC">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Finalmente</w:t>
      </w:r>
      <w:r w:rsidR="002A66D7" w:rsidRPr="00161438">
        <w:rPr>
          <w:rFonts w:ascii="Palatino Linotype" w:eastAsia="Calibri" w:hAnsi="Palatino Linotype" w:cs="Arial"/>
        </w:rPr>
        <w:t xml:space="preserve">, </w:t>
      </w:r>
      <w:r w:rsidR="00DF5F15" w:rsidRPr="00161438">
        <w:rPr>
          <w:rFonts w:ascii="Palatino Linotype" w:eastAsia="Calibri" w:hAnsi="Palatino Linotype" w:cs="Arial"/>
        </w:rPr>
        <w:t>debemos determinar la ponderación de la invasión que ocasionará la divulgación de los expedientes que se encuentran pendientes de resolverse en la Contraloría Municipal, y el interés público que presupone esta información.</w:t>
      </w:r>
    </w:p>
    <w:p w14:paraId="1CF67ABB" w14:textId="77777777" w:rsidR="00DF5F15" w:rsidRPr="00161438" w:rsidRDefault="00DF5F15" w:rsidP="00DF5F15">
      <w:pPr>
        <w:pStyle w:val="Prrafodelista"/>
        <w:spacing w:before="100" w:beforeAutospacing="1" w:after="100" w:afterAutospacing="1" w:line="360" w:lineRule="auto"/>
        <w:ind w:left="0"/>
        <w:jc w:val="both"/>
        <w:rPr>
          <w:rFonts w:ascii="Palatino Linotype" w:eastAsia="Calibri" w:hAnsi="Palatino Linotype" w:cs="Arial"/>
        </w:rPr>
      </w:pPr>
    </w:p>
    <w:p w14:paraId="27571AAE" w14:textId="3CE3F0A2" w:rsidR="00DF5F15" w:rsidRPr="00161438" w:rsidRDefault="00DF5F15" w:rsidP="005048FC">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 xml:space="preserve">Para establecer el juicio de ponderación, la doctrina y los intérpretes jurisdiccionales, recomiendan verificar el cumplimiento de tres juicios: el de necesidad, el de idoneidad y el de estricta proporcionalidad, para ello se sugiere </w:t>
      </w:r>
      <w:r w:rsidRPr="00161438">
        <w:rPr>
          <w:rFonts w:ascii="Palatino Linotype" w:eastAsia="Calibri" w:hAnsi="Palatino Linotype" w:cs="Arial"/>
          <w:b/>
          <w:u w:val="single"/>
        </w:rPr>
        <w:t>emplear los tres juicios</w:t>
      </w:r>
      <w:r w:rsidRPr="00161438">
        <w:rPr>
          <w:rFonts w:ascii="Palatino Linotype" w:eastAsia="Calibri" w:hAnsi="Palatino Linotype" w:cs="Arial"/>
        </w:rPr>
        <w:t xml:space="preserve"> propuestos por la Corte Constitucional Colombiana, </w:t>
      </w:r>
      <w:r w:rsidRPr="00161438">
        <w:rPr>
          <w:rFonts w:ascii="Palatino Linotype" w:eastAsia="Calibri" w:hAnsi="Palatino Linotype" w:cs="Arial"/>
        </w:rPr>
        <w:lastRenderedPageBreak/>
        <w:t>siguiendo el principio de ponderación propuesto por el Tribunal Constitucional Alemán que señala el juicio de idoneidad</w:t>
      </w:r>
      <w:r w:rsidR="00F65D4B" w:rsidRPr="00161438">
        <w:rPr>
          <w:rFonts w:ascii="Palatino Linotype" w:eastAsia="Calibri" w:hAnsi="Palatino Linotype" w:cs="Arial"/>
        </w:rPr>
        <w:t xml:space="preserve"> </w:t>
      </w:r>
      <w:r w:rsidRPr="00161438">
        <w:rPr>
          <w:rFonts w:ascii="Palatino Linotype" w:eastAsia="Calibri" w:hAnsi="Palatino Linotype" w:cs="Arial"/>
        </w:rPr>
        <w:t xml:space="preserve">deberá explicar que la medida permite obtener </w:t>
      </w:r>
      <w:r w:rsidRPr="00161438">
        <w:rPr>
          <w:rFonts w:ascii="Palatino Linotype" w:eastAsia="Calibri" w:hAnsi="Palatino Linotype" w:cs="Arial"/>
          <w:i/>
        </w:rPr>
        <w:t>el fin (constitucionalmente legítimo de acuerdo con el principio de razón suficiente);</w:t>
      </w:r>
      <w:r w:rsidRPr="00161438">
        <w:rPr>
          <w:rFonts w:ascii="Palatino Linotype" w:eastAsia="Calibri" w:hAnsi="Palatino Linotype" w:cs="Arial"/>
        </w:rPr>
        <w:t xml:space="preserve"> el de necesidad, a través del cual se debe acreditar que </w:t>
      </w:r>
      <w:r w:rsidRPr="00161438">
        <w:rPr>
          <w:rFonts w:ascii="Palatino Linotype" w:eastAsia="Calibri" w:hAnsi="Palatino Linotype" w:cs="Arial"/>
          <w:i/>
        </w:rPr>
        <w:t>no existan medios alternativos igualmente adecuados o idóneos para la obtención del fin, pero menos restrictivos de los principios afectados;</w:t>
      </w:r>
      <w:r w:rsidRPr="00161438">
        <w:rPr>
          <w:rFonts w:ascii="Palatino Linotype" w:eastAsia="Calibri" w:hAnsi="Palatino Linotype" w:cs="Arial"/>
        </w:rPr>
        <w:t xml:space="preserve"> y, por último, el de</w:t>
      </w:r>
      <w:r w:rsidR="00F65D4B" w:rsidRPr="00161438">
        <w:rPr>
          <w:rFonts w:ascii="Palatino Linotype" w:eastAsia="Calibri" w:hAnsi="Palatino Linotype" w:cs="Arial"/>
        </w:rPr>
        <w:t xml:space="preserve"> </w:t>
      </w:r>
      <w:r w:rsidRPr="00161438">
        <w:rPr>
          <w:rFonts w:ascii="Palatino Linotype" w:eastAsia="Calibri" w:hAnsi="Palatino Linotype" w:cs="Arial"/>
          <w:i/>
        </w:rPr>
        <w:t>proporcionalidad en sentido estricto, esto es, que el fin que la efectividad del fin que se persigue se alcance en una medida mayor a la afectación de los principios que sufren restricción, y particularmente, del principio de igualdad.</w:t>
      </w:r>
    </w:p>
    <w:p w14:paraId="4370A4BA" w14:textId="77777777" w:rsidR="00DF5F15" w:rsidRPr="00161438" w:rsidRDefault="00DF5F15" w:rsidP="00DF5F15">
      <w:pPr>
        <w:pStyle w:val="Prrafodelista"/>
        <w:spacing w:before="100" w:beforeAutospacing="1" w:after="100" w:afterAutospacing="1" w:line="360" w:lineRule="auto"/>
        <w:ind w:left="0"/>
        <w:jc w:val="both"/>
        <w:rPr>
          <w:rFonts w:ascii="Palatino Linotype" w:eastAsia="Calibri" w:hAnsi="Palatino Linotype" w:cs="Arial"/>
        </w:rPr>
      </w:pPr>
    </w:p>
    <w:p w14:paraId="28451525" w14:textId="1B8D2F8E" w:rsidR="00DF5F15" w:rsidRPr="00161438" w:rsidRDefault="00DF5F15" w:rsidP="005048FC">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La Primera Sala de la Suprema Corte de Justicia de la Nación ha establecido criterios orientadores sobre el procedimiento para desahogar lo que denomina como el test de proporcionalidad, a partir de cuatro etapas:</w:t>
      </w:r>
      <w:r w:rsidRPr="00161438">
        <w:rPr>
          <w:rFonts w:ascii="Palatino Linotype" w:eastAsia="Calibri" w:hAnsi="Palatino Linotype" w:cs="Arial"/>
          <w:lang w:val="es-ES"/>
        </w:rPr>
        <w:t xml:space="preserve"> </w:t>
      </w:r>
      <w:r w:rsidRPr="00161438">
        <w:rPr>
          <w:rFonts w:ascii="Palatino Linotype" w:eastAsia="Calibri" w:hAnsi="Palatino Linotype" w:cs="Arial"/>
          <w:i/>
        </w:rPr>
        <w:t>(i) que la intervención legislativa persiga un fin constitucionalmente válido; (ii) que la medida resulte idónea para satisfacer en alguna medida su propósito constitucional; (iii) que no existan medidas alternativas igualmente idóneas para lograr dicho fin, pero menos lesivas para el derecho fundamental; y, (iv) que el grado de realización del fin perseguido sea mayor al grado de afectación provocado al derecho fundamental por la medida impugnada.</w:t>
      </w:r>
      <w:r w:rsidRPr="00161438">
        <w:rPr>
          <w:rFonts w:ascii="Palatino Linotype" w:eastAsia="Calibri" w:hAnsi="Palatino Linotype" w:cs="Arial"/>
          <w:i/>
          <w:vertAlign w:val="superscript"/>
        </w:rPr>
        <w:footnoteReference w:id="29"/>
      </w:r>
    </w:p>
    <w:p w14:paraId="3D9DA649" w14:textId="77777777" w:rsidR="00DF5F15" w:rsidRPr="00161438" w:rsidRDefault="00DF5F15" w:rsidP="00DF5F15">
      <w:pPr>
        <w:pStyle w:val="Prrafodelista"/>
        <w:spacing w:before="100" w:beforeAutospacing="1" w:after="100" w:afterAutospacing="1" w:line="360" w:lineRule="auto"/>
        <w:ind w:left="0"/>
        <w:jc w:val="both"/>
        <w:rPr>
          <w:rFonts w:ascii="Palatino Linotype" w:eastAsia="Calibri" w:hAnsi="Palatino Linotype" w:cs="Arial"/>
        </w:rPr>
      </w:pPr>
    </w:p>
    <w:p w14:paraId="27F72CBF" w14:textId="36AA6B5E" w:rsidR="00DF5F15" w:rsidRPr="00161438" w:rsidRDefault="00DF5F15" w:rsidP="005048FC">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Estos mismos juicios son los que señala el artículo 89 de la Ley de la materia que lo explica de la siguiente manera:</w:t>
      </w:r>
    </w:p>
    <w:p w14:paraId="400AB1B1" w14:textId="1A61C607" w:rsidR="00DF5F15" w:rsidRPr="00161438" w:rsidRDefault="00DF5F15" w:rsidP="00DF5F15">
      <w:pPr>
        <w:pStyle w:val="Prrafodelista"/>
        <w:spacing w:before="100" w:beforeAutospacing="1" w:after="100" w:afterAutospacing="1" w:line="360" w:lineRule="auto"/>
        <w:ind w:left="0"/>
        <w:jc w:val="both"/>
        <w:rPr>
          <w:rFonts w:ascii="Palatino Linotype" w:eastAsia="Calibri" w:hAnsi="Palatino Linotype" w:cs="Arial"/>
        </w:rPr>
      </w:pPr>
    </w:p>
    <w:p w14:paraId="372A7130" w14:textId="77777777" w:rsidR="00DF5F15" w:rsidRPr="00161438" w:rsidRDefault="00DF5F15" w:rsidP="00DF5F15">
      <w:pPr>
        <w:pStyle w:val="Prrafodelista"/>
        <w:spacing w:before="100" w:beforeAutospacing="1" w:after="100" w:afterAutospacing="1" w:line="276" w:lineRule="auto"/>
        <w:ind w:left="851" w:right="851"/>
        <w:rPr>
          <w:rFonts w:ascii="Palatino Linotype" w:eastAsia="Calibri" w:hAnsi="Palatino Linotype" w:cs="Arial"/>
          <w:i/>
          <w:sz w:val="22"/>
          <w:szCs w:val="22"/>
          <w:lang w:val="es-MX"/>
        </w:rPr>
      </w:pPr>
      <w:r w:rsidRPr="00161438">
        <w:rPr>
          <w:rFonts w:ascii="Palatino Linotype" w:eastAsia="Calibri" w:hAnsi="Palatino Linotype" w:cs="Arial"/>
          <w:b/>
          <w:bCs/>
          <w:i/>
          <w:sz w:val="22"/>
          <w:szCs w:val="22"/>
          <w:lang w:val="es-MX"/>
        </w:rPr>
        <w:t xml:space="preserve">Artículo 184. </w:t>
      </w:r>
      <w:r w:rsidRPr="00161438">
        <w:rPr>
          <w:rFonts w:ascii="Palatino Linotype" w:eastAsia="Calibri" w:hAnsi="Palatino Linotype" w:cs="Arial"/>
          <w:i/>
          <w:sz w:val="22"/>
          <w:szCs w:val="22"/>
          <w:lang w:val="es-MX"/>
        </w:rPr>
        <w:t xml:space="preserve">El Instituto, al resolver el recurso de revisión y tratándose de información clasificada como confidencial, deberá aplicar una prueba de interés público con base en elementos de idoneidad, necesidad y proporcionalidad, cuando exista una colisión de derechos. </w:t>
      </w:r>
    </w:p>
    <w:p w14:paraId="72451B92" w14:textId="77777777" w:rsidR="00DF5F15" w:rsidRPr="00161438" w:rsidRDefault="00DF5F15" w:rsidP="00DF5F15">
      <w:pPr>
        <w:pStyle w:val="Prrafodelista"/>
        <w:spacing w:before="100" w:beforeAutospacing="1" w:after="100" w:afterAutospacing="1" w:line="276" w:lineRule="auto"/>
        <w:ind w:left="851" w:right="851"/>
        <w:rPr>
          <w:rFonts w:ascii="Palatino Linotype" w:eastAsia="Calibri" w:hAnsi="Palatino Linotype" w:cs="Arial"/>
          <w:i/>
          <w:sz w:val="22"/>
          <w:szCs w:val="22"/>
          <w:lang w:val="es-MX"/>
        </w:rPr>
      </w:pPr>
      <w:r w:rsidRPr="00161438">
        <w:rPr>
          <w:rFonts w:ascii="Palatino Linotype" w:eastAsia="Calibri" w:hAnsi="Palatino Linotype" w:cs="Arial"/>
          <w:i/>
          <w:sz w:val="22"/>
          <w:szCs w:val="22"/>
          <w:lang w:val="es-MX"/>
        </w:rPr>
        <w:t>Para estos efectos, se entenderá por:</w:t>
      </w:r>
    </w:p>
    <w:p w14:paraId="603FA7C6" w14:textId="77777777" w:rsidR="00DF5F15" w:rsidRPr="00161438" w:rsidRDefault="00DF5F15" w:rsidP="00DF5F15">
      <w:pPr>
        <w:pStyle w:val="Prrafodelista"/>
        <w:spacing w:before="100" w:beforeAutospacing="1" w:after="100" w:afterAutospacing="1" w:line="276" w:lineRule="auto"/>
        <w:ind w:left="851" w:right="851"/>
        <w:rPr>
          <w:rFonts w:ascii="Palatino Linotype" w:eastAsia="Calibri" w:hAnsi="Palatino Linotype" w:cs="Arial"/>
          <w:i/>
          <w:sz w:val="22"/>
          <w:szCs w:val="22"/>
          <w:lang w:val="es-MX"/>
        </w:rPr>
      </w:pPr>
      <w:r w:rsidRPr="00161438">
        <w:rPr>
          <w:rFonts w:ascii="Palatino Linotype" w:eastAsia="Calibri" w:hAnsi="Palatino Linotype" w:cs="Arial"/>
          <w:b/>
          <w:bCs/>
          <w:i/>
          <w:sz w:val="22"/>
          <w:szCs w:val="22"/>
          <w:lang w:val="es-MX"/>
        </w:rPr>
        <w:t xml:space="preserve">I. Idoneidad: </w:t>
      </w:r>
      <w:r w:rsidRPr="00161438">
        <w:rPr>
          <w:rFonts w:ascii="Palatino Linotype" w:eastAsia="Calibri" w:hAnsi="Palatino Linotype" w:cs="Arial"/>
          <w:i/>
          <w:sz w:val="22"/>
          <w:szCs w:val="22"/>
          <w:lang w:val="es-MX"/>
        </w:rPr>
        <w:t>La legitimidad del derecho adoptado como preferente, que sea el adecuado para el logro de un fin constitucionalmente válido o apto para conseguir el fin pretendido;</w:t>
      </w:r>
    </w:p>
    <w:p w14:paraId="05143AF6" w14:textId="77777777" w:rsidR="00DF5F15" w:rsidRPr="00161438" w:rsidRDefault="00DF5F15" w:rsidP="00DF5F15">
      <w:pPr>
        <w:pStyle w:val="Prrafodelista"/>
        <w:spacing w:before="100" w:beforeAutospacing="1" w:after="100" w:afterAutospacing="1" w:line="276" w:lineRule="auto"/>
        <w:ind w:left="851" w:right="851"/>
        <w:rPr>
          <w:rFonts w:ascii="Palatino Linotype" w:eastAsia="Calibri" w:hAnsi="Palatino Linotype" w:cs="Arial"/>
          <w:i/>
          <w:sz w:val="22"/>
          <w:szCs w:val="22"/>
          <w:lang w:val="es-MX"/>
        </w:rPr>
      </w:pPr>
      <w:r w:rsidRPr="00161438">
        <w:rPr>
          <w:rFonts w:ascii="Palatino Linotype" w:eastAsia="Calibri" w:hAnsi="Palatino Linotype" w:cs="Arial"/>
          <w:b/>
          <w:bCs/>
          <w:i/>
          <w:sz w:val="22"/>
          <w:szCs w:val="22"/>
          <w:lang w:val="es-MX"/>
        </w:rPr>
        <w:t xml:space="preserve">II. Necesidad: </w:t>
      </w:r>
      <w:r w:rsidRPr="00161438">
        <w:rPr>
          <w:rFonts w:ascii="Palatino Linotype" w:eastAsia="Calibri" w:hAnsi="Palatino Linotype" w:cs="Arial"/>
          <w:i/>
          <w:sz w:val="22"/>
          <w:szCs w:val="22"/>
          <w:lang w:val="es-MX"/>
        </w:rPr>
        <w:t>La falta de un medio alternativo menos lesivo a la apertura de la información para satisfacer el interés público; y</w:t>
      </w:r>
    </w:p>
    <w:p w14:paraId="33F6C0C0" w14:textId="7426B5A6" w:rsidR="00DF5F15" w:rsidRPr="00161438" w:rsidRDefault="00DF5F15" w:rsidP="00DF5F15">
      <w:pPr>
        <w:pStyle w:val="Prrafodelista"/>
        <w:spacing w:before="100" w:beforeAutospacing="1" w:after="100" w:afterAutospacing="1" w:line="276" w:lineRule="auto"/>
        <w:ind w:left="851" w:right="851"/>
        <w:jc w:val="both"/>
        <w:rPr>
          <w:rFonts w:ascii="Palatino Linotype" w:eastAsia="Calibri" w:hAnsi="Palatino Linotype" w:cs="Arial"/>
          <w:sz w:val="22"/>
          <w:szCs w:val="22"/>
        </w:rPr>
      </w:pPr>
      <w:r w:rsidRPr="00161438">
        <w:rPr>
          <w:rFonts w:ascii="Palatino Linotype" w:eastAsia="Calibri" w:hAnsi="Palatino Linotype" w:cs="Arial"/>
          <w:b/>
          <w:bCs/>
          <w:i/>
          <w:sz w:val="22"/>
          <w:szCs w:val="22"/>
          <w:lang w:val="es-MX"/>
        </w:rPr>
        <w:t xml:space="preserve">Proporcionalidad: </w:t>
      </w:r>
      <w:r w:rsidRPr="00161438">
        <w:rPr>
          <w:rFonts w:ascii="Palatino Linotype" w:eastAsia="Calibri" w:hAnsi="Palatino Linotype" w:cs="Arial"/>
          <w:i/>
          <w:sz w:val="22"/>
          <w:szCs w:val="22"/>
          <w:lang w:val="es-MX"/>
        </w:rPr>
        <w:t>El equilibrio entre el perjuicio y beneficio a favor del interés público, a fin de que la decisión tomada represente un beneficio mayor al perjuicio que podría causar a la población.</w:t>
      </w:r>
    </w:p>
    <w:p w14:paraId="607B4877" w14:textId="61B20C05" w:rsidR="00DF5F15" w:rsidRPr="00161438" w:rsidRDefault="00DF5F15" w:rsidP="00DF5F15">
      <w:pPr>
        <w:pStyle w:val="Prrafodelista"/>
        <w:spacing w:before="100" w:beforeAutospacing="1" w:after="100" w:afterAutospacing="1" w:line="360" w:lineRule="auto"/>
        <w:ind w:left="0"/>
        <w:jc w:val="both"/>
        <w:rPr>
          <w:rFonts w:ascii="Palatino Linotype" w:eastAsia="Calibri" w:hAnsi="Palatino Linotype" w:cs="Arial"/>
        </w:rPr>
      </w:pPr>
    </w:p>
    <w:p w14:paraId="0683FFC6" w14:textId="58D621C3" w:rsidR="00DF5F15" w:rsidRPr="00161438" w:rsidRDefault="00DF5F15" w:rsidP="00DB523C">
      <w:pPr>
        <w:pStyle w:val="Prrafodelista"/>
        <w:spacing w:before="100" w:beforeAutospacing="1" w:after="100" w:afterAutospacing="1" w:line="360" w:lineRule="auto"/>
        <w:ind w:left="0"/>
        <w:jc w:val="both"/>
        <w:outlineLvl w:val="2"/>
        <w:rPr>
          <w:rFonts w:ascii="Palatino Linotype" w:eastAsia="Calibri" w:hAnsi="Palatino Linotype" w:cs="Arial"/>
          <w:b/>
          <w:bCs/>
        </w:rPr>
      </w:pPr>
      <w:bookmarkStart w:id="47" w:name="_Toc48828015"/>
      <w:r w:rsidRPr="00161438">
        <w:rPr>
          <w:rFonts w:ascii="Palatino Linotype" w:eastAsia="Calibri" w:hAnsi="Palatino Linotype" w:cs="Arial"/>
          <w:b/>
          <w:bCs/>
        </w:rPr>
        <w:t>a) Primer juicio: el de idoneidad.</w:t>
      </w:r>
      <w:bookmarkEnd w:id="47"/>
    </w:p>
    <w:p w14:paraId="29DA0B09" w14:textId="77777777" w:rsidR="00DF5F15" w:rsidRPr="00161438" w:rsidRDefault="00DF5F15" w:rsidP="00DF5F15">
      <w:pPr>
        <w:pStyle w:val="Prrafodelista"/>
        <w:spacing w:before="100" w:beforeAutospacing="1" w:after="100" w:afterAutospacing="1" w:line="360" w:lineRule="auto"/>
        <w:ind w:left="0"/>
        <w:jc w:val="both"/>
        <w:rPr>
          <w:rFonts w:ascii="Palatino Linotype" w:eastAsia="Calibri" w:hAnsi="Palatino Linotype" w:cs="Arial"/>
          <w:b/>
          <w:bCs/>
        </w:rPr>
      </w:pPr>
    </w:p>
    <w:p w14:paraId="750E2CF6" w14:textId="1363289B" w:rsidR="00DF5F15" w:rsidRPr="00161438" w:rsidRDefault="00DF5F15" w:rsidP="005048FC">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El principio de idoneidad consiste en que la restricción propuesta sea la idónea para obtener un fin, constitucionalmente legítimo de acuerdo con el principio de razón suficiente.</w:t>
      </w:r>
    </w:p>
    <w:p w14:paraId="09F13170" w14:textId="77777777" w:rsidR="00DF5F15" w:rsidRPr="00161438" w:rsidRDefault="00DF5F15" w:rsidP="00DF5F15">
      <w:pPr>
        <w:pStyle w:val="Prrafodelista"/>
        <w:spacing w:before="100" w:beforeAutospacing="1" w:after="100" w:afterAutospacing="1" w:line="360" w:lineRule="auto"/>
        <w:ind w:left="0"/>
        <w:jc w:val="both"/>
        <w:rPr>
          <w:rFonts w:ascii="Palatino Linotype" w:eastAsia="Calibri" w:hAnsi="Palatino Linotype" w:cs="Arial"/>
        </w:rPr>
      </w:pPr>
    </w:p>
    <w:p w14:paraId="696D3746" w14:textId="779D3C48" w:rsidR="00DF5F15" w:rsidRPr="00161438" w:rsidRDefault="00DF5F15" w:rsidP="005048FC">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 xml:space="preserve">Según la Primera Sala de la SCJN, esta primera fase del test consiste en identificar si la medida restrictiva persigue </w:t>
      </w:r>
      <w:r w:rsidRPr="00161438">
        <w:rPr>
          <w:rFonts w:ascii="Palatino Linotype" w:eastAsia="Calibri" w:hAnsi="Palatino Linotype" w:cs="Arial"/>
          <w:i/>
        </w:rPr>
        <w:t>una finalidad constitucionalmente válida, además de que debe lograr en algún grado la consecución de su fin, y no debe limitar de manera innecesaria y desproporcionada el derecho fundamental en cuestión. Ahora bien, al realizar este escrutinio, debe comenzarse por identificar los fines que persigue el legislador con la medida, para posteriormente estar en posibilidad de determinar si éstos son válidos constitucionalmente. Esta etapa del análisis presupone la idea de que no cualquier propósito puede justificar la limitación a un derecho fundamental.</w:t>
      </w:r>
    </w:p>
    <w:p w14:paraId="5696EFA6" w14:textId="77777777" w:rsidR="00DF5F15" w:rsidRPr="00161438" w:rsidRDefault="00DF5F15" w:rsidP="00DF5F15">
      <w:pPr>
        <w:pStyle w:val="Prrafodelista"/>
        <w:spacing w:before="100" w:beforeAutospacing="1" w:after="100" w:afterAutospacing="1" w:line="360" w:lineRule="auto"/>
        <w:ind w:left="0"/>
        <w:jc w:val="both"/>
        <w:rPr>
          <w:rFonts w:ascii="Palatino Linotype" w:eastAsia="Calibri" w:hAnsi="Palatino Linotype" w:cs="Arial"/>
        </w:rPr>
      </w:pPr>
    </w:p>
    <w:p w14:paraId="5AF138D9" w14:textId="5234602A" w:rsidR="00DF5F15" w:rsidRPr="00161438" w:rsidRDefault="00DF5F15" w:rsidP="005048FC">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 xml:space="preserve">También debemos de considerar que la misma Sala requiere que </w:t>
      </w:r>
      <w:r w:rsidRPr="00161438">
        <w:rPr>
          <w:rFonts w:ascii="Palatino Linotype" w:eastAsia="Calibri" w:hAnsi="Palatino Linotype" w:cs="Arial"/>
          <w:i/>
        </w:rPr>
        <w:t>el examen de idoneidad presupone la existencia de una relación entre la intervención al derecho el fin que persigue dicha afectación, siendo suficiente que la medida contribuya en algún modo y en algún grado a lograr el propósito que busca el legislador.</w:t>
      </w:r>
    </w:p>
    <w:p w14:paraId="6016FDB1" w14:textId="77777777" w:rsidR="00DF5F15" w:rsidRPr="00161438" w:rsidRDefault="00DF5F15" w:rsidP="00DF5F15">
      <w:pPr>
        <w:pStyle w:val="Prrafodelista"/>
        <w:spacing w:before="100" w:beforeAutospacing="1" w:after="100" w:afterAutospacing="1" w:line="360" w:lineRule="auto"/>
        <w:ind w:left="0"/>
        <w:jc w:val="both"/>
        <w:rPr>
          <w:rFonts w:ascii="Palatino Linotype" w:eastAsia="Calibri" w:hAnsi="Palatino Linotype" w:cs="Arial"/>
        </w:rPr>
      </w:pPr>
    </w:p>
    <w:p w14:paraId="4B1066DB" w14:textId="2F646F1F" w:rsidR="00DF5F15" w:rsidRPr="00161438" w:rsidRDefault="00DF5F15" w:rsidP="005048FC">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 xml:space="preserve">Lo que nos conduce, en este caso, a analizar si </w:t>
      </w:r>
      <w:r w:rsidR="008212D0" w:rsidRPr="00161438">
        <w:rPr>
          <w:rFonts w:ascii="Palatino Linotype" w:eastAsia="Calibri" w:hAnsi="Palatino Linotype" w:cs="Arial"/>
        </w:rPr>
        <w:t>la obtención de los expedientes</w:t>
      </w:r>
      <w:r w:rsidR="004904EE" w:rsidRPr="00161438">
        <w:rPr>
          <w:rFonts w:ascii="Palatino Linotype" w:eastAsia="Calibri" w:hAnsi="Palatino Linotype" w:cs="Arial"/>
        </w:rPr>
        <w:t xml:space="preserve"> pendientes de resolver en la Contraloría Municipal, que se encuentren en etapa de </w:t>
      </w:r>
      <w:r w:rsidR="004904EE" w:rsidRPr="00161438">
        <w:rPr>
          <w:rFonts w:ascii="Palatino Linotype" w:eastAsia="Calibri" w:hAnsi="Palatino Linotype" w:cs="Arial"/>
        </w:rPr>
        <w:lastRenderedPageBreak/>
        <w:t>investigación y, los</w:t>
      </w:r>
      <w:r w:rsidR="008212D0" w:rsidRPr="00161438">
        <w:rPr>
          <w:rFonts w:ascii="Palatino Linotype" w:eastAsia="Calibri" w:hAnsi="Palatino Linotype" w:cs="Arial"/>
        </w:rPr>
        <w:t xml:space="preserve"> relacionados con responsabilidades administrativas graves</w:t>
      </w:r>
      <w:r w:rsidR="004904EE" w:rsidRPr="00161438">
        <w:rPr>
          <w:rFonts w:ascii="Palatino Linotype" w:eastAsia="Calibri" w:hAnsi="Palatino Linotype" w:cs="Arial"/>
        </w:rPr>
        <w:t>,</w:t>
      </w:r>
      <w:r w:rsidR="008212D0" w:rsidRPr="00161438">
        <w:rPr>
          <w:rFonts w:ascii="Palatino Linotype" w:eastAsia="Calibri" w:hAnsi="Palatino Linotype" w:cs="Arial"/>
        </w:rPr>
        <w:t xml:space="preserve"> permite</w:t>
      </w:r>
      <w:r w:rsidRPr="00161438">
        <w:rPr>
          <w:rFonts w:ascii="Palatino Linotype" w:eastAsia="Calibri" w:hAnsi="Palatino Linotype" w:cs="Arial"/>
        </w:rPr>
        <w:t xml:space="preserve"> obtener una finalidad constitucionalmente v</w:t>
      </w:r>
      <w:r w:rsidR="007959D2" w:rsidRPr="00161438">
        <w:rPr>
          <w:rFonts w:ascii="Palatino Linotype" w:eastAsia="Calibri" w:hAnsi="Palatino Linotype" w:cs="Arial"/>
        </w:rPr>
        <w:t>á</w:t>
      </w:r>
      <w:r w:rsidRPr="00161438">
        <w:rPr>
          <w:rFonts w:ascii="Palatino Linotype" w:eastAsia="Calibri" w:hAnsi="Palatino Linotype" w:cs="Arial"/>
        </w:rPr>
        <w:t>lida.</w:t>
      </w:r>
    </w:p>
    <w:p w14:paraId="2732554A" w14:textId="77777777" w:rsidR="00DF5F15" w:rsidRPr="00161438" w:rsidRDefault="00DF5F15" w:rsidP="00DF5F15">
      <w:pPr>
        <w:pStyle w:val="Prrafodelista"/>
        <w:spacing w:before="100" w:beforeAutospacing="1" w:after="100" w:afterAutospacing="1" w:line="360" w:lineRule="auto"/>
        <w:ind w:left="0"/>
        <w:jc w:val="both"/>
        <w:rPr>
          <w:rFonts w:ascii="Palatino Linotype" w:eastAsia="Calibri" w:hAnsi="Palatino Linotype" w:cs="Arial"/>
        </w:rPr>
      </w:pPr>
    </w:p>
    <w:p w14:paraId="103264F0" w14:textId="1AE2817C" w:rsidR="00DF5F15" w:rsidRPr="00161438" w:rsidRDefault="004904EE" w:rsidP="005048FC">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 xml:space="preserve">En este caso, </w:t>
      </w:r>
      <w:r w:rsidR="008212D0" w:rsidRPr="00161438">
        <w:rPr>
          <w:rFonts w:ascii="Palatino Linotype" w:eastAsia="Calibri" w:hAnsi="Palatino Linotype" w:cs="Arial"/>
        </w:rPr>
        <w:t xml:space="preserve">la finalidad constitucionalmente válida que se persigue, no es otra sino que permitirle al </w:t>
      </w:r>
      <w:r w:rsidRPr="00161438">
        <w:rPr>
          <w:rFonts w:ascii="Palatino Linotype" w:eastAsia="Calibri" w:hAnsi="Palatino Linotype" w:cs="Arial"/>
          <w:b/>
          <w:bCs/>
        </w:rPr>
        <w:t>SOLICITANTE</w:t>
      </w:r>
      <w:r w:rsidRPr="00161438">
        <w:rPr>
          <w:rFonts w:ascii="Palatino Linotype" w:eastAsia="Calibri" w:hAnsi="Palatino Linotype" w:cs="Arial"/>
        </w:rPr>
        <w:t xml:space="preserve"> </w:t>
      </w:r>
      <w:r w:rsidR="008212D0" w:rsidRPr="00161438">
        <w:rPr>
          <w:rFonts w:ascii="Palatino Linotype" w:eastAsia="Calibri" w:hAnsi="Palatino Linotype" w:cs="Arial"/>
        </w:rPr>
        <w:t>en el caso concreto y</w:t>
      </w:r>
      <w:r w:rsidRPr="00161438">
        <w:rPr>
          <w:rFonts w:ascii="Palatino Linotype" w:eastAsia="Calibri" w:hAnsi="Palatino Linotype" w:cs="Arial"/>
        </w:rPr>
        <w:t>,</w:t>
      </w:r>
      <w:r w:rsidR="008212D0" w:rsidRPr="00161438">
        <w:rPr>
          <w:rFonts w:ascii="Palatino Linotype" w:eastAsia="Calibri" w:hAnsi="Palatino Linotype" w:cs="Arial"/>
        </w:rPr>
        <w:t xml:space="preserve"> a través de él, a la sociedad, indagar</w:t>
      </w:r>
      <w:r w:rsidRPr="00161438">
        <w:rPr>
          <w:rFonts w:ascii="Palatino Linotype" w:eastAsia="Calibri" w:hAnsi="Palatino Linotype" w:cs="Arial"/>
        </w:rPr>
        <w:t>: a) si actualmente la Contraloría Municipal se encuentra investigando conductas relacionadas con faltas administrativas;</w:t>
      </w:r>
      <w:r w:rsidR="008212D0" w:rsidRPr="00161438">
        <w:rPr>
          <w:rFonts w:ascii="Palatino Linotype" w:eastAsia="Calibri" w:hAnsi="Palatino Linotype" w:cs="Arial"/>
        </w:rPr>
        <w:t xml:space="preserve"> </w:t>
      </w:r>
      <w:r w:rsidRPr="00161438">
        <w:rPr>
          <w:rFonts w:ascii="Palatino Linotype" w:eastAsia="Calibri" w:hAnsi="Palatino Linotype" w:cs="Arial"/>
        </w:rPr>
        <w:t>b</w:t>
      </w:r>
      <w:r w:rsidR="008212D0" w:rsidRPr="00161438">
        <w:rPr>
          <w:rFonts w:ascii="Palatino Linotype" w:eastAsia="Calibri" w:hAnsi="Palatino Linotype" w:cs="Arial"/>
        </w:rPr>
        <w:t xml:space="preserve">) si actualmente se están sustanciando procedimientos por responsabilidades administrativas graves; </w:t>
      </w:r>
      <w:r w:rsidRPr="00161438">
        <w:rPr>
          <w:rFonts w:ascii="Palatino Linotype" w:eastAsia="Calibri" w:hAnsi="Palatino Linotype" w:cs="Arial"/>
        </w:rPr>
        <w:t>y c</w:t>
      </w:r>
      <w:r w:rsidR="008212D0" w:rsidRPr="00161438">
        <w:rPr>
          <w:rFonts w:ascii="Palatino Linotype" w:eastAsia="Calibri" w:hAnsi="Palatino Linotype" w:cs="Arial"/>
        </w:rPr>
        <w:t>) las características de la</w:t>
      </w:r>
      <w:r w:rsidRPr="00161438">
        <w:rPr>
          <w:rFonts w:ascii="Palatino Linotype" w:eastAsia="Calibri" w:hAnsi="Palatino Linotype" w:cs="Arial"/>
        </w:rPr>
        <w:t>s</w:t>
      </w:r>
      <w:r w:rsidR="008212D0" w:rsidRPr="00161438">
        <w:rPr>
          <w:rFonts w:ascii="Palatino Linotype" w:eastAsia="Calibri" w:hAnsi="Palatino Linotype" w:cs="Arial"/>
        </w:rPr>
        <w:t xml:space="preserve"> falta</w:t>
      </w:r>
      <w:r w:rsidRPr="00161438">
        <w:rPr>
          <w:rFonts w:ascii="Palatino Linotype" w:eastAsia="Calibri" w:hAnsi="Palatino Linotype" w:cs="Arial"/>
        </w:rPr>
        <w:t>s</w:t>
      </w:r>
      <w:r w:rsidR="008212D0" w:rsidRPr="00161438">
        <w:rPr>
          <w:rFonts w:ascii="Palatino Linotype" w:eastAsia="Calibri" w:hAnsi="Palatino Linotype" w:cs="Arial"/>
        </w:rPr>
        <w:t xml:space="preserve"> administrativa</w:t>
      </w:r>
      <w:r w:rsidRPr="00161438">
        <w:rPr>
          <w:rFonts w:ascii="Palatino Linotype" w:eastAsia="Calibri" w:hAnsi="Palatino Linotype" w:cs="Arial"/>
        </w:rPr>
        <w:t>s</w:t>
      </w:r>
      <w:r w:rsidR="008212D0" w:rsidRPr="00161438">
        <w:rPr>
          <w:rFonts w:ascii="Palatino Linotype" w:eastAsia="Calibri" w:hAnsi="Palatino Linotype" w:cs="Arial"/>
        </w:rPr>
        <w:t xml:space="preserve"> grave</w:t>
      </w:r>
      <w:r w:rsidRPr="00161438">
        <w:rPr>
          <w:rFonts w:ascii="Palatino Linotype" w:eastAsia="Calibri" w:hAnsi="Palatino Linotype" w:cs="Arial"/>
        </w:rPr>
        <w:t>s</w:t>
      </w:r>
      <w:r w:rsidR="008212D0" w:rsidRPr="00161438">
        <w:rPr>
          <w:rFonts w:ascii="Palatino Linotype" w:eastAsia="Calibri" w:hAnsi="Palatino Linotype" w:cs="Arial"/>
        </w:rPr>
        <w:t xml:space="preserve"> cometida</w:t>
      </w:r>
      <w:r w:rsidRPr="00161438">
        <w:rPr>
          <w:rFonts w:ascii="Palatino Linotype" w:eastAsia="Calibri" w:hAnsi="Palatino Linotype" w:cs="Arial"/>
        </w:rPr>
        <w:t>s</w:t>
      </w:r>
      <w:r w:rsidR="008212D0" w:rsidRPr="00161438">
        <w:rPr>
          <w:rFonts w:ascii="Palatino Linotype" w:eastAsia="Calibri" w:hAnsi="Palatino Linotype" w:cs="Arial"/>
        </w:rPr>
        <w:t xml:space="preserve"> en contra del erario público. Lo cual es indispensable para corroborar que el Municipio de Villa Victoria esté dando un adecuado cumplimiento a las funciones de investigación y establecimiento de sanciones a los servidores públicos que incurran en faltas administrativas graves.</w:t>
      </w:r>
    </w:p>
    <w:p w14:paraId="08DD2DEE" w14:textId="77777777" w:rsidR="00DF5F15" w:rsidRPr="00161438" w:rsidRDefault="00DF5F15" w:rsidP="00DF5F15">
      <w:pPr>
        <w:pStyle w:val="Prrafodelista"/>
        <w:spacing w:before="100" w:beforeAutospacing="1" w:after="100" w:afterAutospacing="1" w:line="360" w:lineRule="auto"/>
        <w:ind w:left="0"/>
        <w:jc w:val="both"/>
        <w:rPr>
          <w:rFonts w:ascii="Palatino Linotype" w:eastAsia="Calibri" w:hAnsi="Palatino Linotype" w:cs="Arial"/>
        </w:rPr>
      </w:pPr>
    </w:p>
    <w:p w14:paraId="50D1FA3B" w14:textId="2B64D740" w:rsidR="00DF5F15" w:rsidRPr="00161438" w:rsidRDefault="00EF49E4" w:rsidP="005048FC">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 xml:space="preserve">Como hemos señalado, el órgano interno de control del </w:t>
      </w:r>
      <w:r w:rsidRPr="00161438">
        <w:rPr>
          <w:rFonts w:ascii="Palatino Linotype" w:eastAsia="Calibri" w:hAnsi="Palatino Linotype" w:cs="Arial"/>
          <w:b/>
          <w:bCs/>
        </w:rPr>
        <w:t>SUJETO OBLIGADO</w:t>
      </w:r>
      <w:r w:rsidRPr="00161438">
        <w:rPr>
          <w:rFonts w:ascii="Palatino Linotype" w:eastAsia="Calibri" w:hAnsi="Palatino Linotype" w:cs="Arial"/>
        </w:rPr>
        <w:t xml:space="preserve"> </w:t>
      </w:r>
      <w:r w:rsidR="004904EE" w:rsidRPr="00161438">
        <w:rPr>
          <w:rFonts w:ascii="Palatino Linotype" w:eastAsia="Calibri" w:hAnsi="Palatino Linotype" w:cs="Arial"/>
        </w:rPr>
        <w:t>crea</w:t>
      </w:r>
      <w:r w:rsidRPr="00161438">
        <w:rPr>
          <w:rFonts w:ascii="Palatino Linotype" w:eastAsia="Calibri" w:hAnsi="Palatino Linotype" w:cs="Arial"/>
        </w:rPr>
        <w:t xml:space="preserve"> expedientes para investigar </w:t>
      </w:r>
      <w:r w:rsidR="004904EE" w:rsidRPr="00161438">
        <w:rPr>
          <w:rFonts w:ascii="Palatino Linotype" w:eastAsia="Calibri" w:hAnsi="Palatino Linotype" w:cs="Arial"/>
        </w:rPr>
        <w:t>conductas que presumiblemente puedan determinarse como faltas administrativas</w:t>
      </w:r>
      <w:r w:rsidRPr="00161438">
        <w:rPr>
          <w:rFonts w:ascii="Palatino Linotype" w:eastAsia="Calibri" w:hAnsi="Palatino Linotype" w:cs="Arial"/>
        </w:rPr>
        <w:t xml:space="preserve">, con lo que garantizaría la integridad de los funcionarios, así como el buen desempeño de las funciones públicas; </w:t>
      </w:r>
      <w:r w:rsidR="004904EE" w:rsidRPr="00161438">
        <w:rPr>
          <w:rFonts w:ascii="Palatino Linotype" w:eastAsia="Calibri" w:hAnsi="Palatino Linotype" w:cs="Arial"/>
        </w:rPr>
        <w:t>de tal forma que</w:t>
      </w:r>
      <w:r w:rsidRPr="00161438">
        <w:rPr>
          <w:rFonts w:ascii="Palatino Linotype" w:eastAsia="Calibri" w:hAnsi="Palatino Linotype" w:cs="Arial"/>
        </w:rPr>
        <w:t>, lo que busca el particular con el acceso a estos expedientes es conocer si en la actual administración hay algún tipo de procedimiento motivado por la omisión de los servidores públicos a sus deberes en el correcto desempeño de la función pública.</w:t>
      </w:r>
    </w:p>
    <w:p w14:paraId="47965F57" w14:textId="77777777" w:rsidR="00DF5F15" w:rsidRPr="00161438" w:rsidRDefault="00DF5F15" w:rsidP="00DF5F15">
      <w:pPr>
        <w:pStyle w:val="Prrafodelista"/>
        <w:spacing w:before="100" w:beforeAutospacing="1" w:after="100" w:afterAutospacing="1" w:line="360" w:lineRule="auto"/>
        <w:ind w:left="0"/>
        <w:jc w:val="both"/>
        <w:rPr>
          <w:rFonts w:ascii="Palatino Linotype" w:eastAsia="Calibri" w:hAnsi="Palatino Linotype" w:cs="Arial"/>
        </w:rPr>
      </w:pPr>
    </w:p>
    <w:p w14:paraId="56D9EE99" w14:textId="6E452DCD" w:rsidR="00DF5F15" w:rsidRPr="00161438" w:rsidRDefault="00EF49E4" w:rsidP="00E8322B">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lastRenderedPageBreak/>
        <w:t xml:space="preserve">Razón de lo anterior, el entregar los expedientes responderá a: a) saber si </w:t>
      </w:r>
      <w:r w:rsidR="001864A6" w:rsidRPr="00161438">
        <w:rPr>
          <w:rFonts w:ascii="Palatino Linotype" w:eastAsia="Calibri" w:hAnsi="Palatino Linotype" w:cs="Arial"/>
        </w:rPr>
        <w:t xml:space="preserve">han ocurrido conductas que deban investigarse para determinar si éstas se configuran como faltas administrativas; b) conocer si </w:t>
      </w:r>
      <w:r w:rsidRPr="00161438">
        <w:rPr>
          <w:rFonts w:ascii="Palatino Linotype" w:eastAsia="Calibri" w:hAnsi="Palatino Linotype" w:cs="Arial"/>
        </w:rPr>
        <w:t xml:space="preserve">han ocurrido conductas </w:t>
      </w:r>
      <w:r w:rsidR="001864A6" w:rsidRPr="00161438">
        <w:rPr>
          <w:rFonts w:ascii="Palatino Linotype" w:eastAsia="Calibri" w:hAnsi="Palatino Linotype" w:cs="Arial"/>
        </w:rPr>
        <w:t>determinadas</w:t>
      </w:r>
      <w:r w:rsidRPr="00161438">
        <w:rPr>
          <w:rFonts w:ascii="Palatino Linotype" w:eastAsia="Calibri" w:hAnsi="Palatino Linotype" w:cs="Arial"/>
        </w:rPr>
        <w:t xml:space="preserve"> co</w:t>
      </w:r>
      <w:r w:rsidR="001864A6" w:rsidRPr="00161438">
        <w:rPr>
          <w:rFonts w:ascii="Palatino Linotype" w:eastAsia="Calibri" w:hAnsi="Palatino Linotype" w:cs="Arial"/>
        </w:rPr>
        <w:t>mo</w:t>
      </w:r>
      <w:r w:rsidRPr="00161438">
        <w:rPr>
          <w:rFonts w:ascii="Palatino Linotype" w:eastAsia="Calibri" w:hAnsi="Palatino Linotype" w:cs="Arial"/>
        </w:rPr>
        <w:t xml:space="preserve"> faltas administrativas graves, y </w:t>
      </w:r>
      <w:r w:rsidR="001864A6" w:rsidRPr="00161438">
        <w:rPr>
          <w:rFonts w:ascii="Palatino Linotype" w:eastAsia="Calibri" w:hAnsi="Palatino Linotype" w:cs="Arial"/>
        </w:rPr>
        <w:t>c</w:t>
      </w:r>
      <w:r w:rsidRPr="00161438">
        <w:rPr>
          <w:rFonts w:ascii="Palatino Linotype" w:eastAsia="Calibri" w:hAnsi="Palatino Linotype" w:cs="Arial"/>
        </w:rPr>
        <w:t xml:space="preserve">) si han existido esas conductas, conocer </w:t>
      </w:r>
      <w:r w:rsidR="001864A6" w:rsidRPr="00161438">
        <w:rPr>
          <w:rFonts w:ascii="Palatino Linotype" w:eastAsia="Calibri" w:hAnsi="Palatino Linotype" w:cs="Arial"/>
        </w:rPr>
        <w:t xml:space="preserve">el procedimiento de investigación y sustanciación que el </w:t>
      </w:r>
      <w:r w:rsidR="001864A6" w:rsidRPr="00161438">
        <w:rPr>
          <w:rFonts w:ascii="Palatino Linotype" w:eastAsia="Calibri" w:hAnsi="Palatino Linotype" w:cs="Arial"/>
          <w:b/>
          <w:bCs/>
        </w:rPr>
        <w:t>SUJETO OBLIGADO</w:t>
      </w:r>
      <w:r w:rsidR="001864A6" w:rsidRPr="00161438">
        <w:rPr>
          <w:rFonts w:ascii="Palatino Linotype" w:eastAsia="Calibri" w:hAnsi="Palatino Linotype" w:cs="Arial"/>
        </w:rPr>
        <w:t xml:space="preserve"> se encuentra llevando a cabo para sancionar la conducta</w:t>
      </w:r>
      <w:r w:rsidRPr="00161438">
        <w:rPr>
          <w:rFonts w:ascii="Palatino Linotype" w:eastAsia="Calibri" w:hAnsi="Palatino Linotype" w:cs="Arial"/>
        </w:rPr>
        <w:t>.</w:t>
      </w:r>
    </w:p>
    <w:p w14:paraId="24F04145" w14:textId="77777777" w:rsidR="008212D0" w:rsidRPr="00161438" w:rsidRDefault="008212D0" w:rsidP="008212D0">
      <w:pPr>
        <w:pStyle w:val="Prrafodelista"/>
        <w:spacing w:before="100" w:beforeAutospacing="1" w:after="100" w:afterAutospacing="1" w:line="360" w:lineRule="auto"/>
        <w:ind w:left="0"/>
        <w:jc w:val="both"/>
        <w:rPr>
          <w:rFonts w:ascii="Palatino Linotype" w:eastAsia="Calibri" w:hAnsi="Palatino Linotype" w:cs="Arial"/>
        </w:rPr>
      </w:pPr>
    </w:p>
    <w:p w14:paraId="6EDEAC09" w14:textId="2FC4A878" w:rsidR="008212D0" w:rsidRPr="00161438" w:rsidRDefault="00EF49E4" w:rsidP="005048FC">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En ese sentido, la medida idónea para satisfacer el derecho de acceso a la información del particular sería el entregar los expedientes</w:t>
      </w:r>
      <w:r w:rsidR="001864A6" w:rsidRPr="00161438">
        <w:rPr>
          <w:rFonts w:ascii="Palatino Linotype" w:eastAsia="Calibri" w:hAnsi="Palatino Linotype" w:cs="Arial"/>
        </w:rPr>
        <w:t xml:space="preserve"> que se encuentran en etapa de investigación, así como los relacionados con</w:t>
      </w:r>
      <w:r w:rsidRPr="00161438">
        <w:rPr>
          <w:rFonts w:ascii="Palatino Linotype" w:eastAsia="Calibri" w:hAnsi="Palatino Linotype" w:cs="Arial"/>
        </w:rPr>
        <w:t xml:space="preserve"> responsabilidades administrativas graves. Ya que</w:t>
      </w:r>
      <w:r w:rsidR="001864A6" w:rsidRPr="00161438">
        <w:rPr>
          <w:rFonts w:ascii="Palatino Linotype" w:eastAsia="Calibri" w:hAnsi="Palatino Linotype" w:cs="Arial"/>
        </w:rPr>
        <w:t>,</w:t>
      </w:r>
      <w:r w:rsidRPr="00161438">
        <w:rPr>
          <w:rFonts w:ascii="Palatino Linotype" w:eastAsia="Calibri" w:hAnsi="Palatino Linotype" w:cs="Arial"/>
        </w:rPr>
        <w:t xml:space="preserve"> con su entrega, el </w:t>
      </w:r>
      <w:r w:rsidRPr="00161438">
        <w:rPr>
          <w:rFonts w:ascii="Palatino Linotype" w:eastAsia="Calibri" w:hAnsi="Palatino Linotype" w:cs="Arial"/>
          <w:b/>
          <w:bCs/>
        </w:rPr>
        <w:t>RECURRENTE</w:t>
      </w:r>
      <w:r w:rsidRPr="00161438">
        <w:rPr>
          <w:rFonts w:ascii="Palatino Linotype" w:eastAsia="Calibri" w:hAnsi="Palatino Linotype" w:cs="Arial"/>
        </w:rPr>
        <w:t xml:space="preserve"> </w:t>
      </w:r>
      <w:r w:rsidR="001864A6" w:rsidRPr="00161438">
        <w:rPr>
          <w:rFonts w:ascii="Palatino Linotype" w:eastAsia="Calibri" w:hAnsi="Palatino Linotype" w:cs="Arial"/>
        </w:rPr>
        <w:t>podría conocer a ciencia cierta todos y cada uno de los procedimientos que se encuentren en etapa de investigación, así como los relacionados con faltas administrativas graves.</w:t>
      </w:r>
    </w:p>
    <w:p w14:paraId="3E6867FC" w14:textId="1D49BB38" w:rsidR="008212D0" w:rsidRPr="00161438" w:rsidRDefault="008212D0" w:rsidP="008212D0">
      <w:pPr>
        <w:pStyle w:val="Prrafodelista"/>
        <w:spacing w:before="100" w:beforeAutospacing="1" w:after="100" w:afterAutospacing="1" w:line="360" w:lineRule="auto"/>
        <w:ind w:left="0"/>
        <w:jc w:val="both"/>
        <w:rPr>
          <w:rFonts w:ascii="Palatino Linotype" w:eastAsia="Calibri" w:hAnsi="Palatino Linotype" w:cs="Arial"/>
        </w:rPr>
      </w:pPr>
    </w:p>
    <w:p w14:paraId="30A01B6D" w14:textId="7F87E54B" w:rsidR="00EF49E4" w:rsidRPr="00161438" w:rsidRDefault="00EF49E4" w:rsidP="00DB523C">
      <w:pPr>
        <w:pStyle w:val="Prrafodelista"/>
        <w:spacing w:before="100" w:beforeAutospacing="1" w:after="100" w:afterAutospacing="1" w:line="360" w:lineRule="auto"/>
        <w:ind w:left="0"/>
        <w:jc w:val="both"/>
        <w:outlineLvl w:val="2"/>
        <w:rPr>
          <w:rFonts w:ascii="Palatino Linotype" w:eastAsia="Calibri" w:hAnsi="Palatino Linotype" w:cs="Arial"/>
          <w:b/>
          <w:bCs/>
        </w:rPr>
      </w:pPr>
      <w:bookmarkStart w:id="48" w:name="_Toc48828016"/>
      <w:r w:rsidRPr="00161438">
        <w:rPr>
          <w:rFonts w:ascii="Palatino Linotype" w:eastAsia="Calibri" w:hAnsi="Palatino Linotype" w:cs="Arial"/>
          <w:b/>
          <w:bCs/>
        </w:rPr>
        <w:t>b) Segundo juicio: el de necesidad.</w:t>
      </w:r>
      <w:bookmarkEnd w:id="48"/>
    </w:p>
    <w:p w14:paraId="12CD30B2" w14:textId="77777777" w:rsidR="00721F9D" w:rsidRPr="00161438" w:rsidRDefault="00721F9D" w:rsidP="00721F9D">
      <w:pPr>
        <w:pStyle w:val="Prrafodelista"/>
        <w:spacing w:before="100" w:beforeAutospacing="1" w:after="100" w:afterAutospacing="1" w:line="360" w:lineRule="auto"/>
        <w:ind w:left="0"/>
        <w:jc w:val="both"/>
        <w:rPr>
          <w:rFonts w:ascii="Palatino Linotype" w:eastAsia="Calibri" w:hAnsi="Palatino Linotype" w:cs="Arial"/>
        </w:rPr>
      </w:pPr>
    </w:p>
    <w:p w14:paraId="5C50C870" w14:textId="3C970949" w:rsidR="00EF49E4" w:rsidRPr="00161438" w:rsidRDefault="00EF49E4" w:rsidP="00415CB9">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 xml:space="preserve">El juicio o principio de necesidad, tienen como finalidad acreditar que </w:t>
      </w:r>
      <w:r w:rsidRPr="00161438">
        <w:rPr>
          <w:rFonts w:ascii="Palatino Linotype" w:eastAsia="Calibri" w:hAnsi="Palatino Linotype" w:cs="Arial"/>
          <w:i/>
        </w:rPr>
        <w:t xml:space="preserve">no existan medios alternativos igualmente adecuados o idóneos para la obtención del fin, pero menos restrictivos de los principios afectados, </w:t>
      </w:r>
      <w:r w:rsidRPr="00161438">
        <w:rPr>
          <w:rFonts w:ascii="Palatino Linotype" w:eastAsia="Calibri" w:hAnsi="Palatino Linotype" w:cs="Arial"/>
        </w:rPr>
        <w:t xml:space="preserve">según el Tribunal Constitucional de Colombia, o bien, </w:t>
      </w:r>
      <w:r w:rsidRPr="00161438">
        <w:rPr>
          <w:rFonts w:ascii="Palatino Linotype" w:eastAsia="Calibri" w:hAnsi="Palatino Linotype" w:cs="Arial"/>
          <w:i/>
        </w:rPr>
        <w:t>corresponde analizar si la misma es necesaria o si, por el contrario, existen medidas alternativas que también sean idóneas pero que afecten</w:t>
      </w:r>
      <w:r w:rsidRPr="00161438">
        <w:rPr>
          <w:rFonts w:ascii="Palatino Linotype" w:eastAsia="Calibri" w:hAnsi="Palatino Linotype" w:cs="Arial"/>
        </w:rPr>
        <w:t xml:space="preserve"> </w:t>
      </w:r>
      <w:r w:rsidRPr="00161438">
        <w:rPr>
          <w:rFonts w:ascii="Palatino Linotype" w:eastAsia="Calibri" w:hAnsi="Palatino Linotype" w:cs="Arial"/>
          <w:i/>
        </w:rPr>
        <w:t>en menor grado el derecho fundamental</w:t>
      </w:r>
      <w:r w:rsidRPr="00161438">
        <w:rPr>
          <w:rFonts w:ascii="Palatino Linotype" w:eastAsia="Calibri" w:hAnsi="Palatino Linotype" w:cs="Arial"/>
        </w:rPr>
        <w:t>,</w:t>
      </w:r>
      <w:r w:rsidRPr="00161438">
        <w:rPr>
          <w:rFonts w:ascii="Palatino Linotype" w:eastAsia="Calibri" w:hAnsi="Palatino Linotype" w:cs="Arial"/>
          <w:vertAlign w:val="superscript"/>
        </w:rPr>
        <w:footnoteReference w:id="30"/>
      </w:r>
      <w:r w:rsidRPr="00161438">
        <w:rPr>
          <w:rFonts w:ascii="Palatino Linotype" w:eastAsia="Calibri" w:hAnsi="Palatino Linotype" w:cs="Arial"/>
        </w:rPr>
        <w:t xml:space="preserve"> según la Primera Sala de la SCJN.</w:t>
      </w:r>
    </w:p>
    <w:p w14:paraId="2BE71550" w14:textId="77777777" w:rsidR="00EF49E4" w:rsidRPr="00161438" w:rsidRDefault="00EF49E4" w:rsidP="00EF49E4">
      <w:pPr>
        <w:pStyle w:val="Prrafodelista"/>
        <w:spacing w:before="100" w:beforeAutospacing="1" w:after="100" w:afterAutospacing="1" w:line="360" w:lineRule="auto"/>
        <w:ind w:left="0"/>
        <w:jc w:val="both"/>
        <w:rPr>
          <w:rFonts w:ascii="Palatino Linotype" w:eastAsia="Calibri" w:hAnsi="Palatino Linotype" w:cs="Arial"/>
        </w:rPr>
      </w:pPr>
    </w:p>
    <w:p w14:paraId="29589C0E" w14:textId="77951A93" w:rsidR="00EF49E4" w:rsidRPr="00161438" w:rsidRDefault="007C1BCE" w:rsidP="00415CB9">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Dicho lo anterior</w:t>
      </w:r>
      <w:r w:rsidR="003D0C9A" w:rsidRPr="00161438">
        <w:rPr>
          <w:rFonts w:ascii="Palatino Linotype" w:eastAsia="Calibri" w:hAnsi="Palatino Linotype" w:cs="Arial"/>
        </w:rPr>
        <w:t>,</w:t>
      </w:r>
      <w:r w:rsidRPr="00161438">
        <w:rPr>
          <w:rFonts w:ascii="Palatino Linotype" w:eastAsia="Calibri" w:hAnsi="Palatino Linotype" w:cs="Arial"/>
        </w:rPr>
        <w:t xml:space="preserve"> </w:t>
      </w:r>
      <w:r w:rsidR="003D0C9A" w:rsidRPr="00161438">
        <w:rPr>
          <w:rFonts w:ascii="Palatino Linotype" w:eastAsia="Calibri" w:hAnsi="Palatino Linotype" w:cs="Arial"/>
        </w:rPr>
        <w:t>por cuanto hace a los expedientes pendientes de resolver en la Contraloría Municipal que se encuentren a) en etapa de investigación o,</w:t>
      </w:r>
      <w:r w:rsidRPr="00161438">
        <w:rPr>
          <w:rFonts w:ascii="Palatino Linotype" w:eastAsia="Calibri" w:hAnsi="Palatino Linotype" w:cs="Arial"/>
        </w:rPr>
        <w:t xml:space="preserve"> </w:t>
      </w:r>
      <w:r w:rsidR="003D0C9A" w:rsidRPr="00161438">
        <w:rPr>
          <w:rFonts w:ascii="Palatino Linotype" w:eastAsia="Calibri" w:hAnsi="Palatino Linotype" w:cs="Arial"/>
        </w:rPr>
        <w:t xml:space="preserve">b) </w:t>
      </w:r>
      <w:r w:rsidRPr="00161438">
        <w:rPr>
          <w:rFonts w:ascii="Palatino Linotype" w:eastAsia="Calibri" w:hAnsi="Palatino Linotype" w:cs="Arial"/>
        </w:rPr>
        <w:t>relacionados con faltas administrativas graves</w:t>
      </w:r>
      <w:r w:rsidR="003D0C9A" w:rsidRPr="00161438">
        <w:rPr>
          <w:rFonts w:ascii="Palatino Linotype" w:eastAsia="Calibri" w:hAnsi="Palatino Linotype" w:cs="Arial"/>
        </w:rPr>
        <w:t>,</w:t>
      </w:r>
      <w:r w:rsidRPr="00161438">
        <w:rPr>
          <w:rFonts w:ascii="Palatino Linotype" w:eastAsia="Calibri" w:hAnsi="Palatino Linotype" w:cs="Arial"/>
        </w:rPr>
        <w:t xml:space="preserve"> no pueden sustituirse por otros, en principio de cuentas, </w:t>
      </w:r>
      <w:r w:rsidR="003D0C9A" w:rsidRPr="00161438">
        <w:rPr>
          <w:rFonts w:ascii="Palatino Linotype" w:eastAsia="Calibri" w:hAnsi="Palatino Linotype" w:cs="Arial"/>
        </w:rPr>
        <w:t>porque</w:t>
      </w:r>
      <w:r w:rsidRPr="00161438">
        <w:rPr>
          <w:rFonts w:ascii="Palatino Linotype" w:eastAsia="Calibri" w:hAnsi="Palatino Linotype" w:cs="Arial"/>
        </w:rPr>
        <w:t xml:space="preserve"> en éstos se encuentran las actuaciones y pruebas que llevan a la autoridad investigadora a emitir un Informe de Presunta Responsabilidad Administrativa, considerando la falta cometida, su gravedad y el comportamiento del presunto responsable.</w:t>
      </w:r>
    </w:p>
    <w:p w14:paraId="1D18FDC5" w14:textId="77777777" w:rsidR="00EF49E4" w:rsidRPr="00161438" w:rsidRDefault="00EF49E4" w:rsidP="00EF49E4">
      <w:pPr>
        <w:pStyle w:val="Prrafodelista"/>
        <w:spacing w:before="100" w:beforeAutospacing="1" w:after="100" w:afterAutospacing="1" w:line="360" w:lineRule="auto"/>
        <w:ind w:left="0"/>
        <w:jc w:val="both"/>
        <w:rPr>
          <w:rFonts w:ascii="Palatino Linotype" w:eastAsia="Calibri" w:hAnsi="Palatino Linotype" w:cs="Arial"/>
        </w:rPr>
      </w:pPr>
    </w:p>
    <w:p w14:paraId="3A1F17C4" w14:textId="4596E279" w:rsidR="00EF49E4" w:rsidRPr="00161438" w:rsidRDefault="007C1BCE" w:rsidP="00415CB9">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Esto es, no existen documentales que puedan sustituir a aquéllas, dada la naturaleza de las mismas. En consecuencia, el acceder a los expedientes</w:t>
      </w:r>
      <w:r w:rsidR="003D0C9A" w:rsidRPr="00161438">
        <w:rPr>
          <w:rFonts w:ascii="Palatino Linotype" w:eastAsia="Calibri" w:hAnsi="Palatino Linotype" w:cs="Arial"/>
        </w:rPr>
        <w:t xml:space="preserve"> sería</w:t>
      </w:r>
      <w:r w:rsidRPr="00161438">
        <w:rPr>
          <w:rFonts w:ascii="Palatino Linotype" w:eastAsia="Calibri" w:hAnsi="Palatino Linotype" w:cs="Arial"/>
        </w:rPr>
        <w:t xml:space="preserve"> la medida necesaria para que las personas verifiquen, cuestionen e indaguen, cuántos </w:t>
      </w:r>
      <w:r w:rsidRPr="00161438">
        <w:rPr>
          <w:rFonts w:ascii="Palatino Linotype" w:eastAsia="Calibri" w:hAnsi="Palatino Linotype" w:cs="Arial"/>
        </w:rPr>
        <w:lastRenderedPageBreak/>
        <w:t>procedimientos</w:t>
      </w:r>
      <w:r w:rsidR="003D0C9A" w:rsidRPr="00161438">
        <w:rPr>
          <w:rFonts w:ascii="Palatino Linotype" w:eastAsia="Calibri" w:hAnsi="Palatino Linotype" w:cs="Arial"/>
        </w:rPr>
        <w:t xml:space="preserve"> aún se encuentran en etapa de investigación y, en cuántos se han iniciado procedimientos de responsabilidades administrativas</w:t>
      </w:r>
      <w:r w:rsidRPr="00161438">
        <w:rPr>
          <w:rFonts w:ascii="Palatino Linotype" w:eastAsia="Calibri" w:hAnsi="Palatino Linotype" w:cs="Arial"/>
        </w:rPr>
        <w:t xml:space="preserve">, así como el </w:t>
      </w:r>
      <w:r w:rsidR="003D0C9A" w:rsidRPr="00161438">
        <w:rPr>
          <w:rFonts w:ascii="Palatino Linotype" w:eastAsia="Calibri" w:hAnsi="Palatino Linotype" w:cs="Arial"/>
        </w:rPr>
        <w:t xml:space="preserve">contenido y </w:t>
      </w:r>
      <w:r w:rsidRPr="00161438">
        <w:rPr>
          <w:rFonts w:ascii="Palatino Linotype" w:eastAsia="Calibri" w:hAnsi="Palatino Linotype" w:cs="Arial"/>
        </w:rPr>
        <w:t>desarrollo procesal que cada conflicto lleva.</w:t>
      </w:r>
    </w:p>
    <w:p w14:paraId="57A6922F" w14:textId="77380D2C" w:rsidR="00EF49E4" w:rsidRPr="00161438" w:rsidRDefault="00EF49E4" w:rsidP="00EF49E4">
      <w:pPr>
        <w:pStyle w:val="Prrafodelista"/>
        <w:spacing w:before="100" w:beforeAutospacing="1" w:after="100" w:afterAutospacing="1" w:line="360" w:lineRule="auto"/>
        <w:ind w:left="0"/>
        <w:jc w:val="both"/>
        <w:rPr>
          <w:rFonts w:ascii="Palatino Linotype" w:eastAsia="Calibri" w:hAnsi="Palatino Linotype" w:cs="Arial"/>
        </w:rPr>
      </w:pPr>
    </w:p>
    <w:p w14:paraId="3C5E437A" w14:textId="43159004" w:rsidR="007C1BCE" w:rsidRPr="00161438" w:rsidRDefault="00DB523C" w:rsidP="00DB523C">
      <w:pPr>
        <w:pStyle w:val="Prrafodelista"/>
        <w:spacing w:before="100" w:beforeAutospacing="1" w:after="100" w:afterAutospacing="1" w:line="360" w:lineRule="auto"/>
        <w:ind w:left="0"/>
        <w:jc w:val="both"/>
        <w:outlineLvl w:val="2"/>
        <w:rPr>
          <w:rFonts w:ascii="Palatino Linotype" w:eastAsia="Calibri" w:hAnsi="Palatino Linotype" w:cs="Arial"/>
          <w:b/>
          <w:bCs/>
        </w:rPr>
      </w:pPr>
      <w:bookmarkStart w:id="49" w:name="_Toc48828017"/>
      <w:r w:rsidRPr="00161438">
        <w:rPr>
          <w:rFonts w:ascii="Palatino Linotype" w:eastAsia="Calibri" w:hAnsi="Palatino Linotype" w:cs="Arial"/>
          <w:b/>
          <w:bCs/>
        </w:rPr>
        <w:t xml:space="preserve">c) </w:t>
      </w:r>
      <w:r w:rsidR="007C1BCE" w:rsidRPr="00161438">
        <w:rPr>
          <w:rFonts w:ascii="Palatino Linotype" w:eastAsia="Calibri" w:hAnsi="Palatino Linotype" w:cs="Arial"/>
          <w:b/>
          <w:bCs/>
        </w:rPr>
        <w:t>Tercer juicio: Estricta proporcionalidad.</w:t>
      </w:r>
      <w:bookmarkEnd w:id="49"/>
    </w:p>
    <w:p w14:paraId="0C4D0993" w14:textId="77777777" w:rsidR="007C1BCE" w:rsidRPr="00161438" w:rsidRDefault="007C1BCE" w:rsidP="00EF49E4">
      <w:pPr>
        <w:pStyle w:val="Prrafodelista"/>
        <w:spacing w:before="100" w:beforeAutospacing="1" w:after="100" w:afterAutospacing="1" w:line="360" w:lineRule="auto"/>
        <w:ind w:left="0"/>
        <w:jc w:val="both"/>
        <w:rPr>
          <w:rFonts w:ascii="Palatino Linotype" w:eastAsia="Calibri" w:hAnsi="Palatino Linotype" w:cs="Arial"/>
        </w:rPr>
      </w:pPr>
    </w:p>
    <w:p w14:paraId="275C027B" w14:textId="4AD53FB3" w:rsidR="00EF49E4" w:rsidRPr="00161438" w:rsidRDefault="007C1BCE" w:rsidP="00415CB9">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 xml:space="preserve">En términos de la Primera Sala de la SCJN, </w:t>
      </w:r>
      <w:r w:rsidRPr="00161438">
        <w:rPr>
          <w:rFonts w:ascii="Palatino Linotype" w:eastAsia="Calibri" w:hAnsi="Palatino Linotype" w:cs="Arial"/>
          <w:i/>
          <w:lang w:val="es-ES"/>
        </w:rPr>
        <w:t>en esta fase del escrutinio es preciso realizar una ponderación entre los beneficios que cabe esperar de una limitación desde la perspectiva de los fines que se persiguen, frente a los costos que necesariamente se producirán desde la perspectiva de los derechos fundamentales afectados.</w:t>
      </w:r>
    </w:p>
    <w:p w14:paraId="20ABC379" w14:textId="77777777" w:rsidR="00EF49E4" w:rsidRPr="00161438" w:rsidRDefault="00EF49E4" w:rsidP="00EF49E4">
      <w:pPr>
        <w:pStyle w:val="Prrafodelista"/>
        <w:spacing w:before="100" w:beforeAutospacing="1" w:after="100" w:afterAutospacing="1" w:line="360" w:lineRule="auto"/>
        <w:ind w:left="0"/>
        <w:jc w:val="both"/>
        <w:rPr>
          <w:rFonts w:ascii="Palatino Linotype" w:eastAsia="Calibri" w:hAnsi="Palatino Linotype" w:cs="Arial"/>
        </w:rPr>
      </w:pPr>
    </w:p>
    <w:p w14:paraId="073E3108" w14:textId="2BF8687A" w:rsidR="00721F9D" w:rsidRPr="00161438" w:rsidRDefault="007C1BCE" w:rsidP="00415CB9">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A lo largo del presente estudio se</w:t>
      </w:r>
      <w:r w:rsidR="002A66D7" w:rsidRPr="00161438">
        <w:rPr>
          <w:rFonts w:ascii="Palatino Linotype" w:eastAsia="Calibri" w:hAnsi="Palatino Linotype" w:cs="Arial"/>
        </w:rPr>
        <w:t xml:space="preserve"> ha demostrado que los expedientes pendientes de resolver por la Contraloría Municipal </w:t>
      </w:r>
      <w:r w:rsidR="00C33B5F" w:rsidRPr="00161438">
        <w:rPr>
          <w:rFonts w:ascii="Palatino Linotype" w:eastAsia="Calibri" w:hAnsi="Palatino Linotype" w:cs="Arial"/>
        </w:rPr>
        <w:t>que se encuentran en etapa de investigación, si son divulgados, se podrían entorpecer las actividades de investigación necesarias para determinar que una conducta actualice una falta administrativa. Sin embargo, en los expedientes relacionados con faltas administrativas graves en los que ya se superó la etapa de investigación y la autoridad sustanciadora ha emplazado al presunto responsable de la conducta, los hechos y pruebas relacionadas con el proceso ya han sido aseguradas, recabadas y asentadas por la autoridad investigadora en el Informe de Presunta Responsabilidad Administrativa, por lo que su publicidad no lesiona un proceso de investigación, ni vulnera la conducción del proceso.</w:t>
      </w:r>
    </w:p>
    <w:p w14:paraId="42F49B1D" w14:textId="77777777" w:rsidR="007C1BCE" w:rsidRPr="00161438" w:rsidRDefault="007C1BCE" w:rsidP="007C1BCE">
      <w:pPr>
        <w:pStyle w:val="Prrafodelista"/>
        <w:spacing w:before="100" w:beforeAutospacing="1" w:after="100" w:afterAutospacing="1" w:line="360" w:lineRule="auto"/>
        <w:ind w:left="0"/>
        <w:jc w:val="both"/>
        <w:rPr>
          <w:rFonts w:ascii="Palatino Linotype" w:eastAsia="Calibri" w:hAnsi="Palatino Linotype" w:cs="Arial"/>
        </w:rPr>
      </w:pPr>
    </w:p>
    <w:p w14:paraId="72095867" w14:textId="7CE41804" w:rsidR="00C33B5F" w:rsidRPr="00161438" w:rsidRDefault="00C33B5F" w:rsidP="00862BEF">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lastRenderedPageBreak/>
        <w:t xml:space="preserve">Por </w:t>
      </w:r>
      <w:r w:rsidR="002F43A5" w:rsidRPr="00161438">
        <w:rPr>
          <w:rFonts w:ascii="Palatino Linotype" w:eastAsia="Calibri" w:hAnsi="Palatino Linotype" w:cs="Arial"/>
        </w:rPr>
        <w:t>ello</w:t>
      </w:r>
      <w:r w:rsidRPr="00161438">
        <w:rPr>
          <w:rFonts w:ascii="Palatino Linotype" w:eastAsia="Calibri" w:hAnsi="Palatino Linotype" w:cs="Arial"/>
        </w:rPr>
        <w:t xml:space="preserve">, se propone clasificar como información reservada todos </w:t>
      </w:r>
      <w:r w:rsidR="002F43A5" w:rsidRPr="00161438">
        <w:rPr>
          <w:rFonts w:ascii="Palatino Linotype" w:eastAsia="Calibri" w:hAnsi="Palatino Linotype" w:cs="Arial"/>
        </w:rPr>
        <w:t>los expedientes</w:t>
      </w:r>
      <w:r w:rsidRPr="00161438">
        <w:rPr>
          <w:rFonts w:ascii="Palatino Linotype" w:eastAsia="Calibri" w:hAnsi="Palatino Linotype" w:cs="Arial"/>
        </w:rPr>
        <w:t xml:space="preserve"> pendientes de resolver en la Contraloría Municipal que se encuentren en la etapa de investigación, hasta en tanto no se haya emitido el Informe de Presunta Responsabilidad Administrativa y emplazado formalmente al presunto responsable en un procedimiento de responsabilidades administrativas.</w:t>
      </w:r>
      <w:r w:rsidR="00BD44E2" w:rsidRPr="00161438">
        <w:rPr>
          <w:rFonts w:ascii="Palatino Linotype" w:eastAsia="Calibri" w:hAnsi="Palatino Linotype" w:cs="Arial"/>
        </w:rPr>
        <w:t xml:space="preserve"> Empero, en un ejercicio de máxima publicidad, se deberá entregar el número de expedientes que se clasifiquen, a fin de no limitar del todo el derecho de acceso a la información del </w:t>
      </w:r>
      <w:r w:rsidR="00BD44E2" w:rsidRPr="00161438">
        <w:rPr>
          <w:rFonts w:ascii="Palatino Linotype" w:eastAsia="Calibri" w:hAnsi="Palatino Linotype" w:cs="Arial"/>
          <w:b/>
          <w:bCs/>
        </w:rPr>
        <w:t>RECURRENTE</w:t>
      </w:r>
      <w:r w:rsidR="00BD44E2" w:rsidRPr="00161438">
        <w:rPr>
          <w:rFonts w:ascii="Palatino Linotype" w:eastAsia="Calibri" w:hAnsi="Palatino Linotype" w:cs="Arial"/>
        </w:rPr>
        <w:t xml:space="preserve"> y se le entreguen datos estadísticos que le permitan conocer cuántos expedientes se encuentran dentro de esta etapa.</w:t>
      </w:r>
    </w:p>
    <w:p w14:paraId="01BAB492" w14:textId="77777777" w:rsidR="002F43A5" w:rsidRPr="00161438" w:rsidRDefault="002F43A5" w:rsidP="002F43A5">
      <w:pPr>
        <w:pStyle w:val="Prrafodelista"/>
        <w:spacing w:before="100" w:beforeAutospacing="1" w:after="100" w:afterAutospacing="1" w:line="360" w:lineRule="auto"/>
        <w:ind w:left="0"/>
        <w:jc w:val="both"/>
        <w:rPr>
          <w:rFonts w:ascii="Palatino Linotype" w:eastAsia="Calibri" w:hAnsi="Palatino Linotype" w:cs="Arial"/>
        </w:rPr>
      </w:pPr>
    </w:p>
    <w:p w14:paraId="0608408C" w14:textId="7F12E2E0" w:rsidR="002F43A5" w:rsidRPr="00161438" w:rsidRDefault="002F43A5" w:rsidP="002F43A5">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 xml:space="preserve">La medida que se propone es estrictamente proporcional en razón de lo siguiente: ¿Estos expedientes son los únicos que pide el particular? Sí. ¿Se pueden reponer? No. ¿La medida adoptada es la idónea para que el </w:t>
      </w:r>
      <w:r w:rsidRPr="00161438">
        <w:rPr>
          <w:rFonts w:ascii="Palatino Linotype" w:eastAsia="Calibri" w:hAnsi="Palatino Linotype" w:cs="Arial"/>
          <w:b/>
          <w:bCs/>
        </w:rPr>
        <w:t>RECURRENTE</w:t>
      </w:r>
      <w:r w:rsidRPr="00161438">
        <w:rPr>
          <w:rFonts w:ascii="Palatino Linotype" w:eastAsia="Calibri" w:hAnsi="Palatino Linotype" w:cs="Arial"/>
        </w:rPr>
        <w:t xml:space="preserve"> ejerza su derecho de acceso a la información? Sí, porque los expedientes en etapa de investigación mantendrán la clasificación como información reservada hasta en tanto la autoridad investigadora no termine de recabar, asegurar y analizar los hechos y pruebas que le permitan determinar si las conductas se relacionan con faltas administrativas graves o no graves.</w:t>
      </w:r>
      <w:r w:rsidR="00BD44E2" w:rsidRPr="00161438">
        <w:rPr>
          <w:rFonts w:ascii="Palatino Linotype" w:eastAsia="Calibri" w:hAnsi="Palatino Linotype" w:cs="Arial"/>
        </w:rPr>
        <w:t xml:space="preserve"> De esta manera, se propiciará que la autoridad investigadora reúna los elementos necesarios para calificar una conducta como una falta administrativa y, mas importante aún, asegure los elementos de prueba necesarios que permitan a la autoridad sustanciadora, en la siguiente etapa procesal, analizar la conducta, sus particularidades y resolver fincar o no una sanción administrativa disciplinaria.</w:t>
      </w:r>
    </w:p>
    <w:p w14:paraId="1296AEA7" w14:textId="77777777" w:rsidR="00672359" w:rsidRPr="00161438" w:rsidRDefault="00672359" w:rsidP="00672359">
      <w:pPr>
        <w:pStyle w:val="Prrafodelista"/>
        <w:spacing w:before="100" w:beforeAutospacing="1" w:after="100" w:afterAutospacing="1" w:line="360" w:lineRule="auto"/>
        <w:ind w:left="0"/>
        <w:jc w:val="both"/>
        <w:rPr>
          <w:rFonts w:ascii="Palatino Linotype" w:eastAsia="Calibri" w:hAnsi="Palatino Linotype" w:cs="Arial"/>
        </w:rPr>
      </w:pPr>
    </w:p>
    <w:p w14:paraId="2511E100" w14:textId="67338E2E" w:rsidR="00672359" w:rsidRPr="00161438" w:rsidRDefault="00672359" w:rsidP="002F43A5">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lastRenderedPageBreak/>
        <w:t>Así las cosas, por cuanto hace a los expedientes pendientes de resolver en la Contraloría Municipal que se encuentren en etapa de investigación, se deberán clasificar como reservados, pero por un período específico, esto es, hasta en tanto no se formule el Informe de Presunta Responsabilidad Administrativa que califique como grave la conducta</w:t>
      </w:r>
      <w:r w:rsidR="00203BE5" w:rsidRPr="00161438">
        <w:rPr>
          <w:rFonts w:ascii="Palatino Linotype" w:eastAsia="Calibri" w:hAnsi="Palatino Linotype" w:cs="Arial"/>
        </w:rPr>
        <w:t>,</w:t>
      </w:r>
      <w:r w:rsidRPr="00161438">
        <w:rPr>
          <w:rFonts w:ascii="Palatino Linotype" w:eastAsia="Calibri" w:hAnsi="Palatino Linotype" w:cs="Arial"/>
        </w:rPr>
        <w:t xml:space="preserve"> y </w:t>
      </w:r>
      <w:r w:rsidR="00203BE5" w:rsidRPr="00161438">
        <w:rPr>
          <w:rFonts w:ascii="Palatino Linotype" w:eastAsia="Calibri" w:hAnsi="Palatino Linotype" w:cs="Arial"/>
        </w:rPr>
        <w:t>que,</w:t>
      </w:r>
      <w:r w:rsidRPr="00161438">
        <w:rPr>
          <w:rFonts w:ascii="Palatino Linotype" w:eastAsia="Calibri" w:hAnsi="Palatino Linotype" w:cs="Arial"/>
        </w:rPr>
        <w:t xml:space="preserve"> a su vez, se haya emplazado al presunto responsable, perfeccionando la </w:t>
      </w:r>
      <w:r w:rsidRPr="00161438">
        <w:rPr>
          <w:rFonts w:ascii="Palatino Linotype" w:eastAsia="Calibri" w:hAnsi="Palatino Linotype" w:cs="Arial"/>
          <w:i/>
          <w:iCs/>
        </w:rPr>
        <w:t>Litis</w:t>
      </w:r>
      <w:r w:rsidRPr="00161438">
        <w:rPr>
          <w:rFonts w:ascii="Palatino Linotype" w:eastAsia="Calibri" w:hAnsi="Palatino Linotype" w:cs="Arial"/>
        </w:rPr>
        <w:t xml:space="preserve"> del procedimiento por faltas administrativas graves.</w:t>
      </w:r>
    </w:p>
    <w:p w14:paraId="51BB561F" w14:textId="77777777" w:rsidR="002F43A5" w:rsidRPr="00161438" w:rsidRDefault="002F43A5" w:rsidP="002F43A5">
      <w:pPr>
        <w:pStyle w:val="Prrafodelista"/>
        <w:spacing w:before="100" w:beforeAutospacing="1" w:after="100" w:afterAutospacing="1" w:line="360" w:lineRule="auto"/>
        <w:ind w:left="0"/>
        <w:jc w:val="both"/>
        <w:rPr>
          <w:rFonts w:ascii="Palatino Linotype" w:eastAsia="Calibri" w:hAnsi="Palatino Linotype" w:cs="Arial"/>
        </w:rPr>
      </w:pPr>
    </w:p>
    <w:p w14:paraId="2B138855" w14:textId="3728812D" w:rsidR="00721F9D" w:rsidRPr="00161438" w:rsidRDefault="002F43A5" w:rsidP="00862BEF">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Por otro lado,</w:t>
      </w:r>
      <w:r w:rsidR="00C240E4" w:rsidRPr="00161438">
        <w:rPr>
          <w:rFonts w:ascii="Palatino Linotype" w:eastAsia="Calibri" w:hAnsi="Palatino Linotype" w:cs="Arial"/>
        </w:rPr>
        <w:t xml:space="preserve"> </w:t>
      </w:r>
      <w:r w:rsidRPr="00161438">
        <w:rPr>
          <w:rFonts w:ascii="Palatino Linotype" w:eastAsia="Calibri" w:hAnsi="Palatino Linotype" w:cs="Arial"/>
        </w:rPr>
        <w:t xml:space="preserve">se deberán </w:t>
      </w:r>
      <w:r w:rsidR="00185B0D" w:rsidRPr="00161438">
        <w:rPr>
          <w:rFonts w:ascii="Palatino Linotype" w:eastAsia="Calibri" w:hAnsi="Palatino Linotype" w:cs="Arial"/>
        </w:rPr>
        <w:t>entregar</w:t>
      </w:r>
      <w:r w:rsidR="00672359" w:rsidRPr="00161438">
        <w:rPr>
          <w:rFonts w:ascii="Palatino Linotype" w:eastAsia="Calibri" w:hAnsi="Palatino Linotype" w:cs="Arial"/>
        </w:rPr>
        <w:t xml:space="preserve"> </w:t>
      </w:r>
      <w:r w:rsidR="00185B0D" w:rsidRPr="00161438">
        <w:rPr>
          <w:rFonts w:ascii="Palatino Linotype" w:eastAsia="Calibri" w:hAnsi="Palatino Linotype" w:cs="Arial"/>
        </w:rPr>
        <w:t xml:space="preserve">los expedientes </w:t>
      </w:r>
      <w:r w:rsidRPr="00161438">
        <w:rPr>
          <w:rFonts w:ascii="Palatino Linotype" w:eastAsia="Calibri" w:hAnsi="Palatino Linotype" w:cs="Arial"/>
        </w:rPr>
        <w:t>formados por</w:t>
      </w:r>
      <w:r w:rsidR="00185B0D" w:rsidRPr="00161438">
        <w:rPr>
          <w:rFonts w:ascii="Palatino Linotype" w:eastAsia="Calibri" w:hAnsi="Palatino Linotype" w:cs="Arial"/>
        </w:rPr>
        <w:t xml:space="preserve"> responsabilidades administrativas graves, que ya hayan emplazado formalmente al presunto responsable</w:t>
      </w:r>
      <w:r w:rsidR="007D5C95" w:rsidRPr="00161438">
        <w:rPr>
          <w:rFonts w:ascii="Palatino Linotype" w:eastAsia="Calibri" w:hAnsi="Palatino Linotype" w:cs="Arial"/>
        </w:rPr>
        <w:t xml:space="preserve"> dentro de un procedimiento de responsabilidades administrativas graves</w:t>
      </w:r>
      <w:r w:rsidR="00672359" w:rsidRPr="00161438">
        <w:rPr>
          <w:rFonts w:ascii="Palatino Linotype" w:eastAsia="Calibri" w:hAnsi="Palatino Linotype" w:cs="Arial"/>
        </w:rPr>
        <w:t xml:space="preserve">, ya que, como se ha demostrado a lo largo de la prueba de daño, su difusión se realiza en estricto apego al artículo 53 de la Ley del Sistema Anticorrupción del Estado de México y Municipios, en concordancia con el artículo 142, </w:t>
      </w:r>
      <w:r w:rsidR="004735C1" w:rsidRPr="00161438">
        <w:rPr>
          <w:rFonts w:ascii="Palatino Linotype" w:eastAsia="Calibri" w:hAnsi="Palatino Linotype" w:cs="Arial"/>
        </w:rPr>
        <w:t>fracciones I y</w:t>
      </w:r>
      <w:r w:rsidR="00672359" w:rsidRPr="00161438">
        <w:rPr>
          <w:rFonts w:ascii="Palatino Linotype" w:eastAsia="Calibri" w:hAnsi="Palatino Linotype" w:cs="Arial"/>
        </w:rPr>
        <w:t xml:space="preserve"> IV, de la Ley de Transparencia y Acceso a la Información Pública del Estado de México y Municipios; empero, se deberán proteger los nombres y cargos de los servidores públicos presuntos responsables en aras de proteger el principio de presunción de inocencia, ello como consecuencia de que, </w:t>
      </w:r>
      <w:r w:rsidR="0070567C" w:rsidRPr="00161438">
        <w:rPr>
          <w:rFonts w:ascii="Palatino Linotype" w:eastAsia="Calibri" w:hAnsi="Palatino Linotype" w:cs="Arial"/>
        </w:rPr>
        <w:t>si bien los presuntos responsables en encuentran enfrentando un procedimiento de responsabilidades administrativas por faltas graves, la autoridad sustanciadora aún no ha determinado su culpabilidad puesto que no se ha emitido una resolución que determine una sanción o, por el contrario, determine la inocencia del presunto responsable.</w:t>
      </w:r>
    </w:p>
    <w:p w14:paraId="58638340" w14:textId="77777777" w:rsidR="0039607F" w:rsidRPr="00161438" w:rsidRDefault="0039607F" w:rsidP="0039607F">
      <w:pPr>
        <w:pStyle w:val="Prrafodelista"/>
        <w:spacing w:before="100" w:beforeAutospacing="1" w:after="100" w:afterAutospacing="1" w:line="360" w:lineRule="auto"/>
        <w:ind w:left="0"/>
        <w:jc w:val="both"/>
        <w:rPr>
          <w:rFonts w:ascii="Palatino Linotype" w:eastAsia="Calibri" w:hAnsi="Palatino Linotype" w:cs="Arial"/>
        </w:rPr>
      </w:pPr>
    </w:p>
    <w:p w14:paraId="7CAF1AD1" w14:textId="1A99B9C5" w:rsidR="0039607F" w:rsidRPr="00161438" w:rsidRDefault="007D5C95" w:rsidP="0039607F">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lastRenderedPageBreak/>
        <w:t>La</w:t>
      </w:r>
      <w:r w:rsidR="0039607F" w:rsidRPr="00161438">
        <w:rPr>
          <w:rFonts w:ascii="Palatino Linotype" w:eastAsia="Calibri" w:hAnsi="Palatino Linotype" w:cs="Arial"/>
        </w:rPr>
        <w:t xml:space="preserve"> medida</w:t>
      </w:r>
      <w:r w:rsidRPr="00161438">
        <w:rPr>
          <w:rFonts w:ascii="Palatino Linotype" w:eastAsia="Calibri" w:hAnsi="Palatino Linotype" w:cs="Arial"/>
        </w:rPr>
        <w:t xml:space="preserve"> que se propone</w:t>
      </w:r>
      <w:r w:rsidR="0039607F" w:rsidRPr="00161438">
        <w:rPr>
          <w:rFonts w:ascii="Palatino Linotype" w:eastAsia="Calibri" w:hAnsi="Palatino Linotype" w:cs="Arial"/>
        </w:rPr>
        <w:t xml:space="preserve"> es estrictamente proporcional</w:t>
      </w:r>
      <w:r w:rsidR="0070567C" w:rsidRPr="00161438">
        <w:rPr>
          <w:rFonts w:ascii="Palatino Linotype" w:eastAsia="Calibri" w:hAnsi="Palatino Linotype" w:cs="Arial"/>
        </w:rPr>
        <w:t xml:space="preserve"> en razón de lo siguiente:</w:t>
      </w:r>
      <w:r w:rsidR="0039607F" w:rsidRPr="00161438">
        <w:rPr>
          <w:rFonts w:ascii="Palatino Linotype" w:eastAsia="Calibri" w:hAnsi="Palatino Linotype" w:cs="Arial"/>
        </w:rPr>
        <w:t xml:space="preserve"> ¿Estos expedientes son los únicos que pide el particular? Sí. ¿Se pueden reponer? No. ¿La medida </w:t>
      </w:r>
      <w:r w:rsidR="00186E07" w:rsidRPr="00161438">
        <w:rPr>
          <w:rFonts w:ascii="Palatino Linotype" w:eastAsia="Calibri" w:hAnsi="Palatino Linotype" w:cs="Arial"/>
        </w:rPr>
        <w:t xml:space="preserve">adoptada es la idónea para que el </w:t>
      </w:r>
      <w:r w:rsidR="00186E07" w:rsidRPr="00161438">
        <w:rPr>
          <w:rFonts w:ascii="Palatino Linotype" w:eastAsia="Calibri" w:hAnsi="Palatino Linotype" w:cs="Arial"/>
          <w:b/>
          <w:bCs/>
        </w:rPr>
        <w:t>RECURRENTE</w:t>
      </w:r>
      <w:r w:rsidR="00186E07" w:rsidRPr="00161438">
        <w:rPr>
          <w:rFonts w:ascii="Palatino Linotype" w:eastAsia="Calibri" w:hAnsi="Palatino Linotype" w:cs="Arial"/>
        </w:rPr>
        <w:t xml:space="preserve"> ejerza su derecho de acceso a la información</w:t>
      </w:r>
      <w:r w:rsidR="0039607F" w:rsidRPr="00161438">
        <w:rPr>
          <w:rFonts w:ascii="Palatino Linotype" w:eastAsia="Calibri" w:hAnsi="Palatino Linotype" w:cs="Arial"/>
        </w:rPr>
        <w:t xml:space="preserve">? Sí, porque se está entregando </w:t>
      </w:r>
      <w:r w:rsidR="00186E07" w:rsidRPr="00161438">
        <w:rPr>
          <w:rFonts w:ascii="Palatino Linotype" w:eastAsia="Calibri" w:hAnsi="Palatino Linotype" w:cs="Arial"/>
        </w:rPr>
        <w:t>el expediente completo de conformidad con la</w:t>
      </w:r>
      <w:r w:rsidR="004735C1" w:rsidRPr="00161438">
        <w:rPr>
          <w:rFonts w:ascii="Palatino Linotype" w:eastAsia="Calibri" w:hAnsi="Palatino Linotype" w:cs="Arial"/>
        </w:rPr>
        <w:t>s</w:t>
      </w:r>
      <w:r w:rsidR="00186E07" w:rsidRPr="00161438">
        <w:rPr>
          <w:rFonts w:ascii="Palatino Linotype" w:eastAsia="Calibri" w:hAnsi="Palatino Linotype" w:cs="Arial"/>
        </w:rPr>
        <w:t xml:space="preserve"> </w:t>
      </w:r>
      <w:r w:rsidR="004735C1" w:rsidRPr="00161438">
        <w:rPr>
          <w:rFonts w:ascii="Palatino Linotype" w:eastAsia="Calibri" w:hAnsi="Palatino Linotype" w:cs="Arial"/>
        </w:rPr>
        <w:t>fracciones I y</w:t>
      </w:r>
      <w:r w:rsidR="00186E07" w:rsidRPr="00161438">
        <w:rPr>
          <w:rFonts w:ascii="Palatino Linotype" w:eastAsia="Calibri" w:hAnsi="Palatino Linotype" w:cs="Arial"/>
        </w:rPr>
        <w:t xml:space="preserve"> IV del numeral 142 de la Ley de Transparencia y Acceso a la Información Pública del Estado de México y Municipios</w:t>
      </w:r>
      <w:r w:rsidR="0070567C" w:rsidRPr="00161438">
        <w:rPr>
          <w:rFonts w:ascii="Palatino Linotype" w:eastAsia="Calibri" w:hAnsi="Palatino Linotype" w:cs="Arial"/>
        </w:rPr>
        <w:t>, protegiendo el nombre y cargo de los presuntos responsables en aras de proteger el principio de presunción de inocencia, datos que serán difundidos una vez que la autoridad sustanciadora resuelva el procedimiento de responsabilidades administrativas por faltas graves.</w:t>
      </w:r>
    </w:p>
    <w:p w14:paraId="3BF1BF6E" w14:textId="77777777" w:rsidR="0039607F" w:rsidRPr="00161438" w:rsidRDefault="0039607F" w:rsidP="0039607F">
      <w:pPr>
        <w:pStyle w:val="Prrafodelista"/>
        <w:tabs>
          <w:tab w:val="left" w:pos="567"/>
        </w:tabs>
        <w:spacing w:before="100" w:beforeAutospacing="1" w:after="100" w:afterAutospacing="1" w:line="360" w:lineRule="auto"/>
        <w:ind w:left="0"/>
        <w:jc w:val="both"/>
        <w:rPr>
          <w:rFonts w:ascii="Palatino Linotype" w:eastAsia="Calibri" w:hAnsi="Palatino Linotype" w:cs="Arial"/>
        </w:rPr>
      </w:pPr>
    </w:p>
    <w:p w14:paraId="3FD03201" w14:textId="7428FAB4" w:rsidR="00185B0D" w:rsidRPr="00161438" w:rsidRDefault="000A72A3" w:rsidP="00185B0D">
      <w:pPr>
        <w:pStyle w:val="Prrafodelista"/>
        <w:tabs>
          <w:tab w:val="left" w:pos="567"/>
        </w:tabs>
        <w:spacing w:before="100" w:beforeAutospacing="1" w:after="100" w:afterAutospacing="1" w:line="360" w:lineRule="auto"/>
        <w:ind w:left="0"/>
        <w:jc w:val="both"/>
        <w:outlineLvl w:val="3"/>
        <w:rPr>
          <w:rFonts w:ascii="Palatino Linotype" w:eastAsia="Calibri" w:hAnsi="Palatino Linotype" w:cs="Arial"/>
          <w:b/>
        </w:rPr>
      </w:pPr>
      <w:bookmarkStart w:id="50" w:name="_Toc48828018"/>
      <w:r w:rsidRPr="00161438">
        <w:rPr>
          <w:rFonts w:ascii="Palatino Linotype" w:eastAsia="Calibri" w:hAnsi="Palatino Linotype" w:cs="Arial"/>
          <w:b/>
        </w:rPr>
        <w:t>IV.I</w:t>
      </w:r>
      <w:r w:rsidR="002F43A5" w:rsidRPr="00161438">
        <w:rPr>
          <w:rFonts w:ascii="Palatino Linotype" w:eastAsia="Calibri" w:hAnsi="Palatino Linotype" w:cs="Arial"/>
          <w:b/>
        </w:rPr>
        <w:t>I</w:t>
      </w:r>
      <w:r w:rsidRPr="00161438">
        <w:rPr>
          <w:rFonts w:ascii="Palatino Linotype" w:eastAsia="Calibri" w:hAnsi="Palatino Linotype" w:cs="Arial"/>
          <w:b/>
        </w:rPr>
        <w:t>.I</w:t>
      </w:r>
      <w:r w:rsidR="00CF0610" w:rsidRPr="00161438">
        <w:rPr>
          <w:rFonts w:ascii="Palatino Linotype" w:eastAsia="Calibri" w:hAnsi="Palatino Linotype" w:cs="Arial"/>
          <w:b/>
        </w:rPr>
        <w:t>I</w:t>
      </w:r>
      <w:r w:rsidR="00185B0D" w:rsidRPr="00161438">
        <w:rPr>
          <w:rFonts w:ascii="Palatino Linotype" w:eastAsia="Calibri" w:hAnsi="Palatino Linotype" w:cs="Arial"/>
          <w:b/>
        </w:rPr>
        <w:t xml:space="preserve"> </w:t>
      </w:r>
      <w:r w:rsidR="00480821" w:rsidRPr="00161438">
        <w:rPr>
          <w:rFonts w:ascii="Palatino Linotype" w:eastAsia="Calibri" w:hAnsi="Palatino Linotype" w:cs="Arial"/>
          <w:b/>
        </w:rPr>
        <w:t>Excepciones</w:t>
      </w:r>
      <w:r w:rsidR="00185B0D" w:rsidRPr="00161438">
        <w:rPr>
          <w:rFonts w:ascii="Palatino Linotype" w:eastAsia="Calibri" w:hAnsi="Palatino Linotype" w:cs="Arial"/>
          <w:b/>
        </w:rPr>
        <w:t>.</w:t>
      </w:r>
      <w:bookmarkEnd w:id="50"/>
    </w:p>
    <w:p w14:paraId="311B3704" w14:textId="77777777" w:rsidR="00185B0D" w:rsidRPr="00161438" w:rsidRDefault="00185B0D" w:rsidP="0039607F">
      <w:pPr>
        <w:pStyle w:val="Prrafodelista"/>
        <w:tabs>
          <w:tab w:val="left" w:pos="567"/>
        </w:tabs>
        <w:spacing w:before="100" w:beforeAutospacing="1" w:after="100" w:afterAutospacing="1" w:line="360" w:lineRule="auto"/>
        <w:ind w:left="0"/>
        <w:jc w:val="both"/>
        <w:rPr>
          <w:rFonts w:ascii="Palatino Linotype" w:eastAsia="Calibri" w:hAnsi="Palatino Linotype" w:cs="Arial"/>
        </w:rPr>
      </w:pPr>
    </w:p>
    <w:p w14:paraId="4CFD7AA4" w14:textId="553BBE6D" w:rsidR="00AB2C97" w:rsidRPr="00161438" w:rsidRDefault="00AB2C97" w:rsidP="00AB2C97">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El numeral 53 de la Ley del Sistema Anticorrupción del Estado de México y Municipios dispone que las sanciones por faltas administrativas graves serán públicas cuando de éstas devengan impedimentos o inhabilitaciones para continuar ejerciendo el servicio público.</w:t>
      </w:r>
    </w:p>
    <w:p w14:paraId="3356C902" w14:textId="77777777" w:rsidR="00AB2C97" w:rsidRPr="00161438" w:rsidRDefault="00AB2C97" w:rsidP="00AB2C97">
      <w:pPr>
        <w:pStyle w:val="Prrafodelista"/>
        <w:spacing w:before="100" w:beforeAutospacing="1" w:after="100" w:afterAutospacing="1" w:line="360" w:lineRule="auto"/>
        <w:ind w:left="0"/>
        <w:jc w:val="both"/>
        <w:rPr>
          <w:rFonts w:ascii="Palatino Linotype" w:eastAsia="Calibri" w:hAnsi="Palatino Linotype" w:cs="Arial"/>
        </w:rPr>
      </w:pPr>
    </w:p>
    <w:p w14:paraId="236A2CFE" w14:textId="5021A654" w:rsidR="00AB2C97" w:rsidRPr="00161438" w:rsidRDefault="00AB2C97" w:rsidP="00AB2C97">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 xml:space="preserve">Al respecto, la Ley de Responsabilidades Administrativas del Estado de México y Municipios, define de forma clara y concreta cada uno de los actos considerados como faltas administrativas graves de los servidores públicos en sus artículos 53, 54, 55, 56, 57, 58, 59, 60, 61, 62, 63, 64, 65, 66 y 67; y, cuya ejecución se relacionan, en su mayoría, con el abuso del poder público encomendado en un </w:t>
      </w:r>
      <w:r w:rsidRPr="00161438">
        <w:rPr>
          <w:rFonts w:ascii="Palatino Linotype" w:eastAsia="Calibri" w:hAnsi="Palatino Linotype" w:cs="Arial"/>
        </w:rPr>
        <w:lastRenderedPageBreak/>
        <w:t xml:space="preserve">empleo, cargo o comisión, buscando la obtención de un beneficio meramente personal en agravio del Estado, los ciudadanos u otros servidores públicos. </w:t>
      </w:r>
    </w:p>
    <w:p w14:paraId="3B4CC8E4" w14:textId="77777777" w:rsidR="00AB2C97" w:rsidRPr="00161438" w:rsidRDefault="00AB2C97" w:rsidP="00AB2C97">
      <w:pPr>
        <w:pStyle w:val="Prrafodelista"/>
        <w:spacing w:before="100" w:beforeAutospacing="1" w:after="100" w:afterAutospacing="1" w:line="360" w:lineRule="auto"/>
        <w:ind w:left="0"/>
        <w:jc w:val="both"/>
        <w:rPr>
          <w:rFonts w:ascii="Palatino Linotype" w:eastAsia="Calibri" w:hAnsi="Palatino Linotype" w:cs="Arial"/>
        </w:rPr>
      </w:pPr>
    </w:p>
    <w:p w14:paraId="0BC3AAA6" w14:textId="77777777" w:rsidR="00AB2C97" w:rsidRPr="00161438" w:rsidRDefault="00AB2C97" w:rsidP="00AB2C97">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 xml:space="preserve">Lo anterior separa, en consecuencia, a los actos contenidos en el artículo 52 de la Ley de Responsabilidades Administrativas Estatal de todos los demás que pudieran ser investigados y sustanciados por la Contraloría Municipal, ya que éstos se pueden determinar como actos de corrupción. </w:t>
      </w:r>
    </w:p>
    <w:p w14:paraId="6C765148" w14:textId="77777777" w:rsidR="00AB2C97" w:rsidRPr="00161438" w:rsidRDefault="00AB2C97" w:rsidP="00AB2C97">
      <w:pPr>
        <w:pStyle w:val="Prrafodelista"/>
        <w:spacing w:before="100" w:beforeAutospacing="1" w:after="100" w:afterAutospacing="1" w:line="360" w:lineRule="auto"/>
        <w:ind w:left="0"/>
        <w:jc w:val="both"/>
        <w:rPr>
          <w:rFonts w:ascii="Palatino Linotype" w:eastAsia="Calibri" w:hAnsi="Palatino Linotype" w:cs="Arial"/>
        </w:rPr>
      </w:pPr>
    </w:p>
    <w:p w14:paraId="12193317" w14:textId="5474FE2C" w:rsidR="00AB2C97" w:rsidRPr="00161438" w:rsidRDefault="00AB2C97" w:rsidP="00AB2C97">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En ese sentido, debemos traer a estudio lo dispuesto por la</w:t>
      </w:r>
      <w:r w:rsidR="004735C1" w:rsidRPr="00161438">
        <w:rPr>
          <w:rFonts w:ascii="Palatino Linotype" w:eastAsia="Calibri" w:hAnsi="Palatino Linotype" w:cs="Arial"/>
        </w:rPr>
        <w:t>s</w:t>
      </w:r>
      <w:r w:rsidRPr="00161438">
        <w:rPr>
          <w:rFonts w:ascii="Palatino Linotype" w:eastAsia="Calibri" w:hAnsi="Palatino Linotype" w:cs="Arial"/>
        </w:rPr>
        <w:t xml:space="preserve"> </w:t>
      </w:r>
      <w:r w:rsidR="004735C1" w:rsidRPr="00161438">
        <w:rPr>
          <w:rFonts w:ascii="Palatino Linotype" w:eastAsia="Calibri" w:hAnsi="Palatino Linotype" w:cs="Arial"/>
        </w:rPr>
        <w:t>fracciones I y</w:t>
      </w:r>
      <w:r w:rsidRPr="00161438">
        <w:rPr>
          <w:rFonts w:ascii="Palatino Linotype" w:eastAsia="Calibri" w:hAnsi="Palatino Linotype" w:cs="Arial"/>
        </w:rPr>
        <w:t xml:space="preserve"> IV del numeral 142 de la Ley de Transparencia y Acceso a la Información Pública del Estado de México y Municipios, mismo que se inserta a continuación:</w:t>
      </w:r>
    </w:p>
    <w:p w14:paraId="6BC9BD9D" w14:textId="77777777" w:rsidR="00AB2C97" w:rsidRPr="00161438" w:rsidRDefault="00AB2C97" w:rsidP="00AB2C97">
      <w:pPr>
        <w:pStyle w:val="Prrafodelista"/>
        <w:spacing w:before="100" w:beforeAutospacing="1" w:after="100" w:afterAutospacing="1" w:line="360" w:lineRule="auto"/>
        <w:ind w:left="0"/>
        <w:jc w:val="both"/>
        <w:rPr>
          <w:rFonts w:ascii="Palatino Linotype" w:eastAsia="Calibri" w:hAnsi="Palatino Linotype" w:cs="Arial"/>
        </w:rPr>
      </w:pPr>
    </w:p>
    <w:p w14:paraId="357C1C15" w14:textId="77777777" w:rsidR="00AB2C97" w:rsidRPr="00161438" w:rsidRDefault="00AB2C97" w:rsidP="00AB2C97">
      <w:pPr>
        <w:pStyle w:val="Prrafodelista"/>
        <w:spacing w:line="276" w:lineRule="auto"/>
        <w:ind w:left="851" w:right="851"/>
        <w:jc w:val="both"/>
        <w:rPr>
          <w:rFonts w:ascii="Palatino Linotype" w:hAnsi="Palatino Linotype"/>
          <w:i/>
          <w:sz w:val="22"/>
        </w:rPr>
      </w:pPr>
      <w:r w:rsidRPr="00161438">
        <w:rPr>
          <w:rFonts w:ascii="Palatino Linotype" w:hAnsi="Palatino Linotype"/>
          <w:i/>
          <w:sz w:val="22"/>
        </w:rPr>
        <w:t>“</w:t>
      </w:r>
      <w:r w:rsidRPr="00161438">
        <w:rPr>
          <w:rFonts w:ascii="Palatino Linotype" w:hAnsi="Palatino Linotype"/>
          <w:b/>
          <w:i/>
          <w:sz w:val="22"/>
        </w:rPr>
        <w:t>Artículo 142.</w:t>
      </w:r>
      <w:r w:rsidRPr="00161438">
        <w:rPr>
          <w:rFonts w:ascii="Palatino Linotype" w:hAnsi="Palatino Linotype"/>
          <w:i/>
          <w:sz w:val="22"/>
        </w:rPr>
        <w:t xml:space="preserve"> </w:t>
      </w:r>
      <w:r w:rsidRPr="00161438">
        <w:rPr>
          <w:rFonts w:ascii="Palatino Linotype" w:hAnsi="Palatino Linotype"/>
          <w:b/>
          <w:i/>
          <w:sz w:val="22"/>
        </w:rPr>
        <w:t>Bajo ninguna circunstancia podrá invocarse el carácter de reservado cuando:</w:t>
      </w:r>
    </w:p>
    <w:p w14:paraId="09775C62" w14:textId="0604CCE6" w:rsidR="004735C1" w:rsidRPr="00161438" w:rsidRDefault="004735C1" w:rsidP="00AB2C97">
      <w:pPr>
        <w:pStyle w:val="Prrafodelista"/>
        <w:spacing w:line="276" w:lineRule="auto"/>
        <w:ind w:left="851" w:right="851"/>
        <w:jc w:val="both"/>
        <w:rPr>
          <w:rFonts w:ascii="Palatino Linotype" w:hAnsi="Palatino Linotype"/>
          <w:i/>
          <w:sz w:val="22"/>
        </w:rPr>
      </w:pPr>
      <w:r w:rsidRPr="00161438">
        <w:rPr>
          <w:rFonts w:ascii="Palatino Linotype" w:hAnsi="Palatino Linotype"/>
          <w:b/>
          <w:bCs/>
          <w:i/>
          <w:sz w:val="22"/>
        </w:rPr>
        <w:t>I. Se trate de violaciones graves de derechos humanos</w:t>
      </w:r>
      <w:r w:rsidRPr="00161438">
        <w:rPr>
          <w:rFonts w:ascii="Palatino Linotype" w:hAnsi="Palatino Linotype"/>
          <w:i/>
          <w:sz w:val="22"/>
        </w:rPr>
        <w:t>, calificada así por autoridad competente;</w:t>
      </w:r>
    </w:p>
    <w:p w14:paraId="754E28C5" w14:textId="2747D306" w:rsidR="00AB2C97" w:rsidRPr="00161438" w:rsidRDefault="00AB2C97" w:rsidP="00AB2C97">
      <w:pPr>
        <w:pStyle w:val="Prrafodelista"/>
        <w:spacing w:line="276" w:lineRule="auto"/>
        <w:ind w:left="851" w:right="851"/>
        <w:jc w:val="both"/>
        <w:rPr>
          <w:rFonts w:ascii="Palatino Linotype" w:hAnsi="Palatino Linotype"/>
          <w:i/>
          <w:sz w:val="22"/>
        </w:rPr>
      </w:pPr>
      <w:r w:rsidRPr="00161438">
        <w:rPr>
          <w:rFonts w:ascii="Palatino Linotype" w:hAnsi="Palatino Linotype"/>
          <w:i/>
          <w:sz w:val="22"/>
        </w:rPr>
        <w:t>(…)</w:t>
      </w:r>
    </w:p>
    <w:p w14:paraId="527EF0EC" w14:textId="77777777" w:rsidR="00AB2C97" w:rsidRPr="00161438" w:rsidRDefault="00AB2C97" w:rsidP="00AB2C97">
      <w:pPr>
        <w:pStyle w:val="Prrafodelista"/>
        <w:spacing w:line="276" w:lineRule="auto"/>
        <w:ind w:left="851" w:right="851"/>
        <w:jc w:val="both"/>
        <w:rPr>
          <w:rFonts w:ascii="Palatino Linotype" w:hAnsi="Palatino Linotype"/>
          <w:sz w:val="22"/>
        </w:rPr>
      </w:pPr>
      <w:r w:rsidRPr="00161438">
        <w:rPr>
          <w:rFonts w:ascii="Palatino Linotype" w:hAnsi="Palatino Linotype"/>
          <w:b/>
          <w:i/>
          <w:sz w:val="22"/>
        </w:rPr>
        <w:t>IV. Se trate de información relacionada con actos de corrupción</w:t>
      </w:r>
      <w:r w:rsidRPr="00161438">
        <w:rPr>
          <w:rFonts w:ascii="Palatino Linotype" w:hAnsi="Palatino Linotype"/>
          <w:i/>
          <w:sz w:val="22"/>
        </w:rPr>
        <w:t xml:space="preserve"> de conformidad con las disposiciones jurídicas aplicables.”</w:t>
      </w:r>
    </w:p>
    <w:p w14:paraId="6AED622D" w14:textId="77777777" w:rsidR="00AB2C97" w:rsidRPr="00161438" w:rsidRDefault="00AB2C97" w:rsidP="00AB2C97">
      <w:pPr>
        <w:pStyle w:val="Prrafodelista"/>
        <w:spacing w:line="276" w:lineRule="auto"/>
        <w:ind w:left="851" w:right="851"/>
        <w:jc w:val="both"/>
        <w:rPr>
          <w:rFonts w:ascii="Palatino Linotype" w:eastAsia="Calibri" w:hAnsi="Palatino Linotype" w:cs="Arial"/>
          <w:sz w:val="22"/>
        </w:rPr>
      </w:pPr>
      <w:r w:rsidRPr="00161438">
        <w:rPr>
          <w:rFonts w:ascii="Palatino Linotype" w:hAnsi="Palatino Linotype"/>
          <w:sz w:val="22"/>
        </w:rPr>
        <w:t>(Énfasis añadido)</w:t>
      </w:r>
    </w:p>
    <w:p w14:paraId="2FDC4D63" w14:textId="77777777" w:rsidR="00AB2C97" w:rsidRPr="00161438" w:rsidRDefault="00AB2C97" w:rsidP="00AB2C97">
      <w:pPr>
        <w:pStyle w:val="Prrafodelista"/>
        <w:spacing w:before="100" w:beforeAutospacing="1" w:after="100" w:afterAutospacing="1" w:line="360" w:lineRule="auto"/>
        <w:ind w:left="0"/>
        <w:jc w:val="both"/>
        <w:rPr>
          <w:rFonts w:ascii="Palatino Linotype" w:eastAsia="Calibri" w:hAnsi="Palatino Linotype" w:cs="Arial"/>
        </w:rPr>
      </w:pPr>
    </w:p>
    <w:p w14:paraId="5F1BEA6F" w14:textId="684E2917" w:rsidR="00AB2C97" w:rsidRPr="00161438" w:rsidRDefault="00AB2C97" w:rsidP="00AB2C97">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Así las cosas, la Ley de la materia reconoce a toda la información relacionada con</w:t>
      </w:r>
      <w:r w:rsidR="004735C1" w:rsidRPr="00161438">
        <w:rPr>
          <w:rFonts w:ascii="Palatino Linotype" w:eastAsia="Calibri" w:hAnsi="Palatino Linotype" w:cs="Arial"/>
        </w:rPr>
        <w:t xml:space="preserve"> violaciones a derechos humanos y</w:t>
      </w:r>
      <w:r w:rsidRPr="00161438">
        <w:rPr>
          <w:rFonts w:ascii="Palatino Linotype" w:eastAsia="Calibri" w:hAnsi="Palatino Linotype" w:cs="Arial"/>
        </w:rPr>
        <w:t xml:space="preserve"> actos de corrupción como información inmune a recibir un tratamiento de clasificación como reservada, en el margen de que, justamente, el hacer del conocimiento a la ciudadanía este tipo de conductas manifestadas por servidores públicos, atiende el objetivo fundamental de la </w:t>
      </w:r>
      <w:r w:rsidRPr="00161438">
        <w:rPr>
          <w:rFonts w:ascii="Palatino Linotype" w:eastAsia="Calibri" w:hAnsi="Palatino Linotype" w:cs="Arial"/>
        </w:rPr>
        <w:lastRenderedPageBreak/>
        <w:t>normatividad: el control ciudadano del funcionamiento del Estado y la gestión pública para el combate a la corrupción y la rendición de cuentas.</w:t>
      </w:r>
    </w:p>
    <w:p w14:paraId="00D41621" w14:textId="77777777" w:rsidR="000D7425" w:rsidRPr="00161438" w:rsidRDefault="000D7425" w:rsidP="000D7425">
      <w:pPr>
        <w:pStyle w:val="Prrafodelista"/>
        <w:tabs>
          <w:tab w:val="left" w:pos="567"/>
        </w:tabs>
        <w:spacing w:before="100" w:beforeAutospacing="1" w:after="100" w:afterAutospacing="1" w:line="360" w:lineRule="auto"/>
        <w:ind w:left="0"/>
        <w:jc w:val="both"/>
        <w:rPr>
          <w:rFonts w:ascii="Palatino Linotype" w:eastAsia="Calibri" w:hAnsi="Palatino Linotype" w:cs="Arial"/>
        </w:rPr>
      </w:pPr>
    </w:p>
    <w:p w14:paraId="0B459E7A" w14:textId="35F6D37C" w:rsidR="000D7425" w:rsidRPr="00161438" w:rsidRDefault="000D7425" w:rsidP="00BF0775">
      <w:pPr>
        <w:pStyle w:val="Prrafodelista"/>
        <w:numPr>
          <w:ilvl w:val="0"/>
          <w:numId w:val="1"/>
        </w:numPr>
        <w:tabs>
          <w:tab w:val="left" w:pos="567"/>
        </w:tabs>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Correlativo a lo anterior, el Código Penal Federal, tipifica de manera específica cuáles son los delitos por hechos de corrupción en su Título Décimo</w:t>
      </w:r>
      <w:r w:rsidR="00286670" w:rsidRPr="00161438">
        <w:rPr>
          <w:rFonts w:ascii="Palatino Linotype" w:eastAsia="Calibri" w:hAnsi="Palatino Linotype" w:cs="Arial"/>
        </w:rPr>
        <w:t>, varios de los cuales se relacionan con las faltas administrativas graves contenidas en el artículo 52 de la Ley de Responsabilidades Administrativas del Estado de México y Municipios.</w:t>
      </w:r>
    </w:p>
    <w:p w14:paraId="18D690A3" w14:textId="77777777" w:rsidR="000D7425" w:rsidRPr="00161438" w:rsidRDefault="000D7425" w:rsidP="000D7425">
      <w:pPr>
        <w:pStyle w:val="Prrafodelista"/>
        <w:tabs>
          <w:tab w:val="left" w:pos="567"/>
        </w:tabs>
        <w:spacing w:before="100" w:beforeAutospacing="1" w:after="100" w:afterAutospacing="1" w:line="360" w:lineRule="auto"/>
        <w:ind w:left="0"/>
        <w:jc w:val="both"/>
        <w:rPr>
          <w:rFonts w:ascii="Palatino Linotype" w:eastAsia="Calibri" w:hAnsi="Palatino Linotype" w:cs="Arial"/>
        </w:rPr>
      </w:pPr>
    </w:p>
    <w:p w14:paraId="10CA8BDE" w14:textId="3DA68F6B" w:rsidR="00816DD6" w:rsidRPr="00161438" w:rsidRDefault="00286670" w:rsidP="00150CFB">
      <w:pPr>
        <w:pStyle w:val="Prrafodelista"/>
        <w:numPr>
          <w:ilvl w:val="0"/>
          <w:numId w:val="1"/>
        </w:numPr>
        <w:tabs>
          <w:tab w:val="left" w:pos="567"/>
        </w:tabs>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hAnsi="Palatino Linotype" w:cs="Arial"/>
        </w:rPr>
        <w:t>Dicho lo anterior</w:t>
      </w:r>
      <w:r w:rsidR="000D7425" w:rsidRPr="00161438">
        <w:rPr>
          <w:rFonts w:ascii="Palatino Linotype" w:hAnsi="Palatino Linotype" w:cs="Arial"/>
        </w:rPr>
        <w:t xml:space="preserve">, </w:t>
      </w:r>
      <w:r w:rsidR="000D7425" w:rsidRPr="00161438">
        <w:rPr>
          <w:rFonts w:ascii="Palatino Linotype" w:hAnsi="Palatino Linotype" w:cs="Arial"/>
          <w:b/>
          <w:bCs/>
        </w:rPr>
        <w:t>la autoridad</w:t>
      </w:r>
      <w:r w:rsidR="001660C6" w:rsidRPr="00161438">
        <w:rPr>
          <w:rFonts w:ascii="Palatino Linotype" w:hAnsi="Palatino Linotype" w:cs="Arial"/>
          <w:b/>
          <w:bCs/>
        </w:rPr>
        <w:t xml:space="preserve"> </w:t>
      </w:r>
      <w:r w:rsidR="00816DD6" w:rsidRPr="00161438">
        <w:rPr>
          <w:rFonts w:ascii="Palatino Linotype" w:hAnsi="Palatino Linotype" w:cs="Arial"/>
          <w:b/>
          <w:bCs/>
        </w:rPr>
        <w:t>quien,</w:t>
      </w:r>
      <w:r w:rsidR="001660C6" w:rsidRPr="00161438">
        <w:rPr>
          <w:rFonts w:ascii="Palatino Linotype" w:hAnsi="Palatino Linotype" w:cs="Arial"/>
          <w:b/>
          <w:bCs/>
        </w:rPr>
        <w:t xml:space="preserve"> en primera instancia, clasifica la conducta sobre la cual se integra un expediente de investigación como una posible falta administrativa grave es</w:t>
      </w:r>
      <w:r w:rsidR="00816DD6" w:rsidRPr="00161438">
        <w:rPr>
          <w:rFonts w:ascii="Palatino Linotype" w:hAnsi="Palatino Linotype" w:cs="Arial"/>
          <w:b/>
          <w:bCs/>
        </w:rPr>
        <w:t xml:space="preserve"> </w:t>
      </w:r>
      <w:r w:rsidR="001660C6" w:rsidRPr="00161438">
        <w:rPr>
          <w:rFonts w:ascii="Palatino Linotype" w:hAnsi="Palatino Linotype" w:cs="Arial"/>
          <w:b/>
          <w:bCs/>
        </w:rPr>
        <w:t>la Contraloría Municipal</w:t>
      </w:r>
      <w:r w:rsidR="00816DD6" w:rsidRPr="00161438">
        <w:rPr>
          <w:rFonts w:ascii="Palatino Linotype" w:hAnsi="Palatino Linotype" w:cs="Arial"/>
          <w:b/>
          <w:bCs/>
        </w:rPr>
        <w:t xml:space="preserve">, </w:t>
      </w:r>
      <w:r w:rsidR="001660C6" w:rsidRPr="00161438">
        <w:rPr>
          <w:rFonts w:ascii="Palatino Linotype" w:hAnsi="Palatino Linotype" w:cs="Arial"/>
        </w:rPr>
        <w:t>luego</w:t>
      </w:r>
      <w:r w:rsidR="00816DD6" w:rsidRPr="00161438">
        <w:rPr>
          <w:rFonts w:ascii="Palatino Linotype" w:hAnsi="Palatino Linotype" w:cs="Arial"/>
        </w:rPr>
        <w:t>,</w:t>
      </w:r>
      <w:r w:rsidR="001660C6" w:rsidRPr="00161438">
        <w:rPr>
          <w:rFonts w:ascii="Palatino Linotype" w:hAnsi="Palatino Linotype" w:cs="Arial"/>
        </w:rPr>
        <w:t xml:space="preserve"> de revisar los </w:t>
      </w:r>
      <w:r w:rsidR="00816DD6" w:rsidRPr="00161438">
        <w:rPr>
          <w:rFonts w:ascii="Palatino Linotype" w:hAnsi="Palatino Linotype" w:cs="Arial"/>
        </w:rPr>
        <w:t>supuestos de las</w:t>
      </w:r>
      <w:r w:rsidR="000D7425" w:rsidRPr="00161438">
        <w:rPr>
          <w:rFonts w:ascii="Palatino Linotype" w:hAnsi="Palatino Linotype" w:cs="Arial"/>
        </w:rPr>
        <w:t xml:space="preserve"> faltas administrativas graves</w:t>
      </w:r>
      <w:r w:rsidR="00816DD6" w:rsidRPr="00161438">
        <w:rPr>
          <w:rFonts w:ascii="Palatino Linotype" w:hAnsi="Palatino Linotype" w:cs="Arial"/>
        </w:rPr>
        <w:t xml:space="preserve">, el mismo órgano de control determinará las faltas administrativas graves que </w:t>
      </w:r>
      <w:r w:rsidR="000D7425" w:rsidRPr="00161438">
        <w:rPr>
          <w:rFonts w:ascii="Palatino Linotype" w:hAnsi="Palatino Linotype" w:cs="Arial"/>
        </w:rPr>
        <w:t>corresponden con lo que determina la Ley de Transparencia y Acceso a la Información Pública del Estado de México y Municipios como actos de corrupción</w:t>
      </w:r>
      <w:r w:rsidR="00816DD6" w:rsidRPr="00161438">
        <w:rPr>
          <w:rFonts w:ascii="Palatino Linotype" w:hAnsi="Palatino Linotype" w:cs="Arial"/>
          <w:b/>
          <w:bCs/>
        </w:rPr>
        <w:t>.</w:t>
      </w:r>
    </w:p>
    <w:p w14:paraId="39D8C18E" w14:textId="77777777" w:rsidR="00816DD6" w:rsidRPr="00161438" w:rsidRDefault="00816DD6" w:rsidP="00816DD6">
      <w:pPr>
        <w:pStyle w:val="Prrafodelista"/>
        <w:tabs>
          <w:tab w:val="left" w:pos="567"/>
        </w:tabs>
        <w:spacing w:before="100" w:beforeAutospacing="1" w:after="100" w:afterAutospacing="1" w:line="360" w:lineRule="auto"/>
        <w:ind w:left="0"/>
        <w:jc w:val="both"/>
        <w:rPr>
          <w:rFonts w:ascii="Palatino Linotype" w:eastAsia="Calibri" w:hAnsi="Palatino Linotype" w:cs="Arial"/>
        </w:rPr>
      </w:pPr>
    </w:p>
    <w:p w14:paraId="3057BE6D" w14:textId="70953A40" w:rsidR="000D7425" w:rsidRPr="00161438" w:rsidRDefault="00816DD6" w:rsidP="00150CFB">
      <w:pPr>
        <w:pStyle w:val="Prrafodelista"/>
        <w:numPr>
          <w:ilvl w:val="0"/>
          <w:numId w:val="1"/>
        </w:numPr>
        <w:tabs>
          <w:tab w:val="left" w:pos="567"/>
        </w:tabs>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hAnsi="Palatino Linotype" w:cs="Arial"/>
        </w:rPr>
        <w:t>Se insiste, este ejercicio de identificación de faltas administrativas graves que se relacionen con actos de corrupción será</w:t>
      </w:r>
      <w:r w:rsidR="000D7425" w:rsidRPr="00161438">
        <w:rPr>
          <w:rFonts w:ascii="Palatino Linotype" w:hAnsi="Palatino Linotype" w:cs="Arial"/>
        </w:rPr>
        <w:t xml:space="preserve"> </w:t>
      </w:r>
      <w:r w:rsidRPr="00161438">
        <w:rPr>
          <w:rFonts w:ascii="Palatino Linotype" w:hAnsi="Palatino Linotype" w:cs="Arial"/>
        </w:rPr>
        <w:t>determinado</w:t>
      </w:r>
      <w:r w:rsidR="000D7425" w:rsidRPr="00161438">
        <w:rPr>
          <w:rFonts w:ascii="Palatino Linotype" w:hAnsi="Palatino Linotype" w:cs="Arial"/>
        </w:rPr>
        <w:t xml:space="preserve"> mediante el Informe de Presunta Responsabilidad Administrativa, pues este instrumento contiene todos los elementos necesarios para </w:t>
      </w:r>
      <w:r w:rsidRPr="00161438">
        <w:rPr>
          <w:rFonts w:ascii="Palatino Linotype" w:hAnsi="Palatino Linotype" w:cs="Arial"/>
        </w:rPr>
        <w:t>comprobar</w:t>
      </w:r>
      <w:r w:rsidR="000D7425" w:rsidRPr="00161438">
        <w:rPr>
          <w:rFonts w:ascii="Palatino Linotype" w:hAnsi="Palatino Linotype" w:cs="Arial"/>
        </w:rPr>
        <w:t xml:space="preserve"> si las responsabilidades administrativas graves son, o no, actos de corrupción.</w:t>
      </w:r>
    </w:p>
    <w:p w14:paraId="27E8AC4D" w14:textId="77777777" w:rsidR="00816DD6" w:rsidRPr="00161438" w:rsidRDefault="00816DD6" w:rsidP="00816DD6">
      <w:pPr>
        <w:pStyle w:val="Prrafodelista"/>
        <w:tabs>
          <w:tab w:val="left" w:pos="567"/>
        </w:tabs>
        <w:spacing w:before="100" w:beforeAutospacing="1" w:after="100" w:afterAutospacing="1" w:line="360" w:lineRule="auto"/>
        <w:ind w:left="0"/>
        <w:jc w:val="both"/>
        <w:rPr>
          <w:rFonts w:ascii="Palatino Linotype" w:eastAsia="Calibri" w:hAnsi="Palatino Linotype" w:cs="Arial"/>
        </w:rPr>
      </w:pPr>
    </w:p>
    <w:p w14:paraId="3DA28EB8" w14:textId="0C788BE7" w:rsidR="00816DD6" w:rsidRPr="00161438" w:rsidRDefault="00816DD6" w:rsidP="00150CFB">
      <w:pPr>
        <w:pStyle w:val="Prrafodelista"/>
        <w:numPr>
          <w:ilvl w:val="0"/>
          <w:numId w:val="1"/>
        </w:numPr>
        <w:tabs>
          <w:tab w:val="left" w:pos="567"/>
        </w:tabs>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hAnsi="Palatino Linotype" w:cs="Arial"/>
        </w:rPr>
        <w:t xml:space="preserve">En tales circunstancias, de identificarse expedientes que se encuentren en la etapa del procedimiento de responsabilidades administrativas por faltas graves </w:t>
      </w:r>
      <w:r w:rsidRPr="00161438">
        <w:rPr>
          <w:rFonts w:ascii="Palatino Linotype" w:hAnsi="Palatino Linotype" w:cs="Arial"/>
        </w:rPr>
        <w:lastRenderedPageBreak/>
        <w:t xml:space="preserve">relacionados con </w:t>
      </w:r>
      <w:r w:rsidR="004735C1" w:rsidRPr="00161438">
        <w:rPr>
          <w:rFonts w:ascii="Palatino Linotype" w:hAnsi="Palatino Linotype" w:cs="Arial"/>
        </w:rPr>
        <w:t xml:space="preserve">violaciones graves de derechos humanos o </w:t>
      </w:r>
      <w:r w:rsidRPr="00161438">
        <w:rPr>
          <w:rFonts w:ascii="Palatino Linotype" w:hAnsi="Palatino Linotype" w:cs="Arial"/>
        </w:rPr>
        <w:t xml:space="preserve">actos de corrupción, de conformidad con el artículo 142, </w:t>
      </w:r>
      <w:r w:rsidR="004735C1" w:rsidRPr="00161438">
        <w:rPr>
          <w:rFonts w:ascii="Palatino Linotype" w:hAnsi="Palatino Linotype" w:cs="Arial"/>
        </w:rPr>
        <w:t>fracciones I y</w:t>
      </w:r>
      <w:r w:rsidRPr="00161438">
        <w:rPr>
          <w:rFonts w:ascii="Palatino Linotype" w:hAnsi="Palatino Linotype" w:cs="Arial"/>
        </w:rPr>
        <w:t xml:space="preserve"> IV de la Ley de Transparencia y Acceso a la Información Pública del Estado de México y Municipios, y el artículo 53 de la Ley del Sistema Anticorrupción del Estado de México y Municipios, el </w:t>
      </w:r>
      <w:r w:rsidRPr="00161438">
        <w:rPr>
          <w:rFonts w:ascii="Palatino Linotype" w:hAnsi="Palatino Linotype" w:cs="Arial"/>
          <w:b/>
          <w:bCs/>
        </w:rPr>
        <w:t>SUJETO OBLIGADO</w:t>
      </w:r>
      <w:r w:rsidRPr="00161438">
        <w:rPr>
          <w:rFonts w:ascii="Palatino Linotype" w:hAnsi="Palatino Linotype" w:cs="Arial"/>
        </w:rPr>
        <w:t xml:space="preserve"> deberá </w:t>
      </w:r>
      <w:r w:rsidR="00BA3FA9" w:rsidRPr="00161438">
        <w:rPr>
          <w:rFonts w:ascii="Palatino Linotype" w:hAnsi="Palatino Linotype" w:cs="Arial"/>
        </w:rPr>
        <w:t>hacer entrega de estos expedientes al no ser sujetos de clasificación.</w:t>
      </w:r>
    </w:p>
    <w:p w14:paraId="009ED4AC" w14:textId="77777777" w:rsidR="00816DD6" w:rsidRPr="00161438" w:rsidRDefault="00816DD6" w:rsidP="00816DD6">
      <w:pPr>
        <w:pStyle w:val="Prrafodelista"/>
        <w:tabs>
          <w:tab w:val="left" w:pos="567"/>
        </w:tabs>
        <w:spacing w:before="100" w:beforeAutospacing="1" w:after="100" w:afterAutospacing="1" w:line="360" w:lineRule="auto"/>
        <w:ind w:left="0"/>
        <w:jc w:val="both"/>
        <w:rPr>
          <w:rFonts w:ascii="Palatino Linotype" w:eastAsia="Calibri" w:hAnsi="Palatino Linotype" w:cs="Arial"/>
        </w:rPr>
      </w:pPr>
    </w:p>
    <w:p w14:paraId="3B8FF60B" w14:textId="1BBFEB61" w:rsidR="00816DD6" w:rsidRPr="00161438" w:rsidRDefault="00BA3FA9" w:rsidP="00150CFB">
      <w:pPr>
        <w:pStyle w:val="Prrafodelista"/>
        <w:numPr>
          <w:ilvl w:val="0"/>
          <w:numId w:val="1"/>
        </w:numPr>
        <w:tabs>
          <w:tab w:val="left" w:pos="567"/>
        </w:tabs>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hAnsi="Palatino Linotype" w:cs="Arial"/>
        </w:rPr>
        <w:t>Empero, como hemos visto, aunque la publicidad de estos casos se encuentra determinada por la Ley, aún no se ha resuelto la culpabilidad de los presuntos responsables; por lo tanto, se debe hacer una ponderación entre el derecho de acceso a la información y el principio de presunción de inocencia, para así entregar los expedientes relacionados con actos de corrupción protegiendo el nombre y cargo de los servidores públicos presuntos responsables de las faltas.</w:t>
      </w:r>
    </w:p>
    <w:p w14:paraId="0B4B1CC2" w14:textId="77777777" w:rsidR="00BA3FA9" w:rsidRPr="00161438" w:rsidRDefault="00BA3FA9" w:rsidP="00BA3FA9">
      <w:pPr>
        <w:pStyle w:val="Prrafodelista"/>
        <w:tabs>
          <w:tab w:val="left" w:pos="567"/>
        </w:tabs>
        <w:spacing w:before="100" w:beforeAutospacing="1" w:after="100" w:afterAutospacing="1" w:line="360" w:lineRule="auto"/>
        <w:ind w:left="0"/>
        <w:jc w:val="both"/>
        <w:rPr>
          <w:rFonts w:ascii="Palatino Linotype" w:eastAsia="Calibri" w:hAnsi="Palatino Linotype" w:cs="Arial"/>
        </w:rPr>
      </w:pPr>
    </w:p>
    <w:p w14:paraId="0091D285" w14:textId="658CDA79" w:rsidR="000D7425" w:rsidRPr="00161438" w:rsidRDefault="00286670" w:rsidP="00BF0775">
      <w:pPr>
        <w:pStyle w:val="Prrafodelista"/>
        <w:numPr>
          <w:ilvl w:val="0"/>
          <w:numId w:val="1"/>
        </w:numPr>
        <w:tabs>
          <w:tab w:val="left" w:pos="567"/>
        </w:tabs>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Así las cosas, la Contraloría Municipal deberá entregar</w:t>
      </w:r>
      <w:r w:rsidR="008B0649" w:rsidRPr="00161438">
        <w:rPr>
          <w:rFonts w:ascii="Palatino Linotype" w:eastAsia="Calibri" w:hAnsi="Palatino Linotype" w:cs="Arial"/>
        </w:rPr>
        <w:t xml:space="preserve"> </w:t>
      </w:r>
      <w:r w:rsidR="00AB5260" w:rsidRPr="00161438">
        <w:rPr>
          <w:rFonts w:ascii="Palatino Linotype" w:eastAsia="Calibri" w:hAnsi="Palatino Linotype" w:cs="Arial"/>
        </w:rPr>
        <w:t>los expedientes relacionados con responsabilidades administrativas graves que ya hayan superado la etapa de investigación y, se haya emplazado formalmente al presunto responsable</w:t>
      </w:r>
      <w:r w:rsidR="008B0649" w:rsidRPr="00161438">
        <w:rPr>
          <w:rFonts w:ascii="Palatino Linotype" w:eastAsia="Calibri" w:hAnsi="Palatino Linotype" w:cs="Arial"/>
        </w:rPr>
        <w:t xml:space="preserve">; empero, en consideración con el principio de estricta proporcionalidad, se deberá </w:t>
      </w:r>
      <w:r w:rsidRPr="00161438">
        <w:rPr>
          <w:rFonts w:ascii="Palatino Linotype" w:eastAsia="Calibri" w:hAnsi="Palatino Linotype" w:cs="Arial"/>
        </w:rPr>
        <w:t>clasifica</w:t>
      </w:r>
      <w:r w:rsidR="008B0649" w:rsidRPr="00161438">
        <w:rPr>
          <w:rFonts w:ascii="Palatino Linotype" w:eastAsia="Calibri" w:hAnsi="Palatino Linotype" w:cs="Arial"/>
        </w:rPr>
        <w:t>r</w:t>
      </w:r>
      <w:r w:rsidRPr="00161438">
        <w:rPr>
          <w:rFonts w:ascii="Palatino Linotype" w:eastAsia="Calibri" w:hAnsi="Palatino Linotype" w:cs="Arial"/>
        </w:rPr>
        <w:t xml:space="preserve"> el nombre y cargo del servidor público presunto responsable de la falta como información confidencial</w:t>
      </w:r>
      <w:r w:rsidR="008B0649" w:rsidRPr="00161438">
        <w:rPr>
          <w:rFonts w:ascii="Palatino Linotype" w:eastAsia="Calibri" w:hAnsi="Palatino Linotype" w:cs="Arial"/>
        </w:rPr>
        <w:t>.</w:t>
      </w:r>
    </w:p>
    <w:p w14:paraId="29D88D83" w14:textId="77777777" w:rsidR="000D7425" w:rsidRPr="00161438" w:rsidRDefault="000D7425" w:rsidP="000D7425">
      <w:pPr>
        <w:pStyle w:val="Prrafodelista"/>
        <w:tabs>
          <w:tab w:val="left" w:pos="567"/>
        </w:tabs>
        <w:spacing w:before="100" w:beforeAutospacing="1" w:after="100" w:afterAutospacing="1" w:line="360" w:lineRule="auto"/>
        <w:ind w:left="0"/>
        <w:jc w:val="both"/>
        <w:rPr>
          <w:rFonts w:ascii="Palatino Linotype" w:eastAsia="Calibri" w:hAnsi="Palatino Linotype" w:cs="Arial"/>
        </w:rPr>
      </w:pPr>
    </w:p>
    <w:p w14:paraId="628594A2" w14:textId="54D671C6" w:rsidR="005D1229" w:rsidRPr="00161438" w:rsidRDefault="003F1782" w:rsidP="00E8322B">
      <w:pPr>
        <w:pStyle w:val="Prrafodelista"/>
        <w:numPr>
          <w:ilvl w:val="0"/>
          <w:numId w:val="1"/>
        </w:numPr>
        <w:tabs>
          <w:tab w:val="left" w:pos="567"/>
        </w:tabs>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Sustenta lo anterior</w:t>
      </w:r>
      <w:r w:rsidR="00AB5260" w:rsidRPr="00161438">
        <w:rPr>
          <w:rFonts w:ascii="Palatino Linotype" w:eastAsia="Calibri" w:hAnsi="Palatino Linotype" w:cs="Arial"/>
        </w:rPr>
        <w:t xml:space="preserve"> la Tesis P./J. 43/2014 (10a.)</w:t>
      </w:r>
      <w:r w:rsidRPr="00161438">
        <w:rPr>
          <w:rFonts w:ascii="Palatino Linotype" w:eastAsia="Calibri" w:hAnsi="Palatino Linotype" w:cs="Arial"/>
        </w:rPr>
        <w:t xml:space="preserve"> del Máximo Juzgador de la Nación, cuyo contenido es el siguiente:</w:t>
      </w:r>
    </w:p>
    <w:p w14:paraId="41D793F8" w14:textId="77777777" w:rsidR="003F1782" w:rsidRPr="00161438" w:rsidRDefault="003F1782" w:rsidP="003F1782">
      <w:pPr>
        <w:pStyle w:val="Prrafodelista"/>
        <w:tabs>
          <w:tab w:val="left" w:pos="567"/>
        </w:tabs>
        <w:spacing w:before="100" w:beforeAutospacing="1" w:after="100" w:afterAutospacing="1" w:line="360" w:lineRule="auto"/>
        <w:ind w:left="0"/>
        <w:jc w:val="both"/>
        <w:rPr>
          <w:rFonts w:ascii="Palatino Linotype" w:eastAsia="Calibri" w:hAnsi="Palatino Linotype" w:cs="Arial"/>
        </w:rPr>
      </w:pPr>
    </w:p>
    <w:p w14:paraId="7212432D" w14:textId="3A8DDA6F" w:rsidR="00AB5260" w:rsidRPr="00161438" w:rsidRDefault="00AB5260" w:rsidP="003F1782">
      <w:pPr>
        <w:pStyle w:val="Prrafodelista"/>
        <w:tabs>
          <w:tab w:val="left" w:pos="567"/>
        </w:tabs>
        <w:spacing w:before="100" w:beforeAutospacing="1" w:after="100" w:afterAutospacing="1" w:line="276" w:lineRule="auto"/>
        <w:ind w:left="567" w:right="567"/>
        <w:jc w:val="both"/>
        <w:rPr>
          <w:rFonts w:ascii="Palatino Linotype" w:eastAsia="Calibri" w:hAnsi="Palatino Linotype" w:cs="Arial"/>
          <w:i/>
          <w:iCs/>
          <w:sz w:val="22"/>
          <w:szCs w:val="22"/>
        </w:rPr>
      </w:pPr>
      <w:r w:rsidRPr="00161438">
        <w:rPr>
          <w:rFonts w:ascii="Palatino Linotype" w:eastAsia="Calibri" w:hAnsi="Palatino Linotype" w:cs="Arial"/>
          <w:b/>
          <w:bCs/>
          <w:i/>
          <w:iCs/>
          <w:sz w:val="22"/>
          <w:szCs w:val="22"/>
        </w:rPr>
        <w:lastRenderedPageBreak/>
        <w:t>PRESUNCIÓN DE INOCENCIA. ESTE PRINCIPIO ES APLICABLE AL PROCEDIMIENTO ADMINISTRATIVO SANCIONADOR, CON MATICES O MODULACIONES.</w:t>
      </w:r>
      <w:r w:rsidRPr="00161438">
        <w:rPr>
          <w:rFonts w:ascii="Palatino Linotype" w:eastAsia="Calibri" w:hAnsi="Palatino Linotype" w:cs="Arial"/>
          <w:i/>
          <w:iCs/>
          <w:sz w:val="22"/>
          <w:szCs w:val="22"/>
        </w:rPr>
        <w:t xml:space="preserve"> </w:t>
      </w:r>
      <w:r w:rsidR="003F1782" w:rsidRPr="00161438">
        <w:rPr>
          <w:rFonts w:ascii="Palatino Linotype" w:eastAsia="Calibri" w:hAnsi="Palatino Linotype" w:cs="Arial"/>
          <w:i/>
          <w:iCs/>
          <w:sz w:val="22"/>
          <w:szCs w:val="22"/>
        </w:rPr>
        <w:t>“</w:t>
      </w:r>
      <w:r w:rsidRPr="00161438">
        <w:rPr>
          <w:rFonts w:ascii="Palatino Linotype" w:eastAsia="Calibri" w:hAnsi="Palatino Linotype" w:cs="Arial"/>
          <w:i/>
          <w:iCs/>
          <w:sz w:val="22"/>
          <w:szCs w:val="22"/>
        </w:rPr>
        <w:t xml:space="preserve">El Tribunal Pleno de la Suprema Corte de Justicia de la Nación, en la tesis aislada P. XXXV/2002, sostuvo que, de la interpretación armónica y sistemática de los artículos 14, párrafo segundo, 16, párrafo primero, 19, párrafo primero, 21, párrafo primero y 102, apartado A, párrafo segundo, de la Constitución Política de los Estados Unidos Mexicanos (en su texto anterior a la reforma publicada en el Diario Oficial de la Federación el 18 de junio de 2008), deriva implícitamente el principio de presunción de inocencia; el cual se contiene de modo expreso en los diversos artículos 8, numeral 2, de la Convención Americana sobre Derechos Humanos y 14, numeral 2, del Pacto Internacional de Derechos Civiles y Políticos; de ahí que, al ser acordes dichos preceptos -porque tienden a especificar y a hacer efectiva la presunción de inocencia-, deben interpretarse de modo sistemático, a fin de hacer valer para los gobernados la interpretación más favorable que permita una mejor impartición de justicia de conformidad con el numeral 1o. constitucional. Ahora bien, </w:t>
      </w:r>
      <w:r w:rsidRPr="00161438">
        <w:rPr>
          <w:rFonts w:ascii="Palatino Linotype" w:eastAsia="Calibri" w:hAnsi="Palatino Linotype" w:cs="Arial"/>
          <w:b/>
          <w:bCs/>
          <w:i/>
          <w:iCs/>
          <w:sz w:val="22"/>
          <w:szCs w:val="22"/>
        </w:rPr>
        <w:t>uno de los principios rectores del derecho, que debe ser aplicable en todos los procedimientos de cuyo resultado pudiera derivar alguna pena o sanción como resultado de la facultad punitiva del Estado, es el de presunción de inocencia como derecho fundamental de toda persona, aplicable y reconocible a quienes pudiesen estar sometidos a un procedimiento administrativo sancionador</w:t>
      </w:r>
      <w:r w:rsidRPr="00161438">
        <w:rPr>
          <w:rFonts w:ascii="Palatino Linotype" w:eastAsia="Calibri" w:hAnsi="Palatino Linotype" w:cs="Arial"/>
          <w:i/>
          <w:iCs/>
          <w:sz w:val="22"/>
          <w:szCs w:val="22"/>
        </w:rPr>
        <w:t xml:space="preserve"> y, en consecuencia, soportar el poder correctivo del Estado, a través de autoridad competente. En ese sentido, </w:t>
      </w:r>
      <w:r w:rsidRPr="00161438">
        <w:rPr>
          <w:rFonts w:ascii="Palatino Linotype" w:eastAsia="Calibri" w:hAnsi="Palatino Linotype" w:cs="Arial"/>
          <w:b/>
          <w:bCs/>
          <w:i/>
          <w:iCs/>
          <w:sz w:val="22"/>
          <w:szCs w:val="22"/>
        </w:rPr>
        <w:t>el principio de presunción de inocencia es aplicable al procedimiento administrativo sancionador -con matices o modulaciones, según el caso- debido a su naturaleza gravosa, por la calidad de inocente de la persona que debe reconocérsele en todo procedimiento de cuyo resultado pudiera surgir una pena o sanción cuya consecuencia procesal, entre otras, es desplazar la carga de la prueba a la autoridad, en atención al derecho al debido proceso</w:t>
      </w:r>
      <w:r w:rsidRPr="00161438">
        <w:rPr>
          <w:rFonts w:ascii="Palatino Linotype" w:eastAsia="Calibri" w:hAnsi="Palatino Linotype" w:cs="Arial"/>
          <w:i/>
          <w:iCs/>
          <w:sz w:val="22"/>
          <w:szCs w:val="22"/>
        </w:rPr>
        <w:t>.</w:t>
      </w:r>
    </w:p>
    <w:p w14:paraId="6F01AFF5" w14:textId="4B11C63F" w:rsidR="003F1782" w:rsidRPr="00161438" w:rsidRDefault="003F1782" w:rsidP="003F1782">
      <w:pPr>
        <w:pStyle w:val="Prrafodelista"/>
        <w:tabs>
          <w:tab w:val="left" w:pos="567"/>
        </w:tabs>
        <w:spacing w:before="100" w:beforeAutospacing="1" w:after="100" w:afterAutospacing="1" w:line="276" w:lineRule="auto"/>
        <w:ind w:left="567" w:right="567"/>
        <w:jc w:val="both"/>
        <w:rPr>
          <w:rFonts w:ascii="Palatino Linotype" w:eastAsia="Calibri" w:hAnsi="Palatino Linotype" w:cs="Arial"/>
          <w:sz w:val="22"/>
          <w:szCs w:val="22"/>
        </w:rPr>
      </w:pPr>
      <w:r w:rsidRPr="00161438">
        <w:rPr>
          <w:rFonts w:ascii="Palatino Linotype" w:eastAsia="Calibri" w:hAnsi="Palatino Linotype" w:cs="Arial"/>
          <w:sz w:val="22"/>
          <w:szCs w:val="22"/>
        </w:rPr>
        <w:t>(Énfasis añadido)</w:t>
      </w:r>
    </w:p>
    <w:p w14:paraId="55AB3B60" w14:textId="77777777" w:rsidR="003F1782" w:rsidRPr="00161438" w:rsidRDefault="003F1782" w:rsidP="00AB5260">
      <w:pPr>
        <w:pStyle w:val="Prrafodelista"/>
        <w:tabs>
          <w:tab w:val="left" w:pos="567"/>
        </w:tabs>
        <w:spacing w:before="100" w:beforeAutospacing="1" w:after="100" w:afterAutospacing="1" w:line="360" w:lineRule="auto"/>
        <w:jc w:val="both"/>
        <w:rPr>
          <w:rFonts w:ascii="Palatino Linotype" w:eastAsia="Calibri" w:hAnsi="Palatino Linotype" w:cs="Arial"/>
        </w:rPr>
      </w:pPr>
    </w:p>
    <w:p w14:paraId="61916178" w14:textId="4DA105E0" w:rsidR="003F1782" w:rsidRPr="00161438" w:rsidRDefault="003F1782" w:rsidP="005D1229">
      <w:pPr>
        <w:pStyle w:val="Prrafodelista"/>
        <w:numPr>
          <w:ilvl w:val="0"/>
          <w:numId w:val="1"/>
        </w:numPr>
        <w:tabs>
          <w:tab w:val="left" w:pos="567"/>
        </w:tabs>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De lo anterior se coligue que el principio de presunción de inocencia deberá prevalecer dentro de los procedimientos de carácter administrativo, eso sí, con ciertos matices o modulaciones derivados de la naturaleza de la conducta.</w:t>
      </w:r>
      <w:r w:rsidR="00DA307E" w:rsidRPr="00161438">
        <w:rPr>
          <w:rFonts w:ascii="Palatino Linotype" w:eastAsia="Calibri" w:hAnsi="Palatino Linotype" w:cs="Arial"/>
        </w:rPr>
        <w:t xml:space="preserve"> </w:t>
      </w:r>
    </w:p>
    <w:p w14:paraId="785DFD3E" w14:textId="77777777" w:rsidR="003F1782" w:rsidRPr="00161438" w:rsidRDefault="003F1782" w:rsidP="003F1782">
      <w:pPr>
        <w:pStyle w:val="Prrafodelista"/>
        <w:tabs>
          <w:tab w:val="left" w:pos="567"/>
        </w:tabs>
        <w:spacing w:before="100" w:beforeAutospacing="1" w:after="100" w:afterAutospacing="1" w:line="360" w:lineRule="auto"/>
        <w:ind w:left="0"/>
        <w:jc w:val="both"/>
        <w:rPr>
          <w:rFonts w:ascii="Palatino Linotype" w:eastAsia="Calibri" w:hAnsi="Palatino Linotype" w:cs="Arial"/>
        </w:rPr>
      </w:pPr>
    </w:p>
    <w:p w14:paraId="6D97F217" w14:textId="5066A7EB" w:rsidR="007D5C95" w:rsidRPr="00161438" w:rsidRDefault="007D5C95" w:rsidP="00E8322B">
      <w:pPr>
        <w:pStyle w:val="Prrafodelista"/>
        <w:numPr>
          <w:ilvl w:val="0"/>
          <w:numId w:val="1"/>
        </w:numPr>
        <w:tabs>
          <w:tab w:val="left" w:pos="567"/>
        </w:tabs>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lastRenderedPageBreak/>
        <w:t>Recordemos que las personas que laboran para instituciones públicas adquieren la calidad de servidores públicos, en consecuencia, el régimen de protección de sus datos personales debe ser menor, debido a la naturaleza de las funciones, atribuciones y competencias del cargo que ostentan. En ese sentido, los datos personales de los servidores públicos cuentan con una protección menor al de una persona física totalmente ajena al quehacer gubernamental, debido a que se desempeñan en una Institución Pública, reciben y ejercen recursos públicos y, además, el cargo, las funciones, atribuciones y competencias que les fueron conferidas están sujetas al escrutinio público, así como toda la información que se derive de las mismas.</w:t>
      </w:r>
    </w:p>
    <w:p w14:paraId="0D44BC23" w14:textId="77777777" w:rsidR="007D5C95" w:rsidRPr="00161438" w:rsidRDefault="007D5C95" w:rsidP="007D5C95">
      <w:pPr>
        <w:pStyle w:val="Prrafodelista"/>
        <w:tabs>
          <w:tab w:val="left" w:pos="567"/>
        </w:tabs>
        <w:spacing w:before="100" w:beforeAutospacing="1" w:after="100" w:afterAutospacing="1" w:line="360" w:lineRule="auto"/>
        <w:ind w:left="0"/>
        <w:jc w:val="both"/>
        <w:rPr>
          <w:rFonts w:ascii="Palatino Linotype" w:eastAsia="Calibri" w:hAnsi="Palatino Linotype" w:cs="Arial"/>
        </w:rPr>
      </w:pPr>
    </w:p>
    <w:p w14:paraId="64F69739" w14:textId="643B7B03" w:rsidR="003F1782" w:rsidRPr="00161438" w:rsidRDefault="008B0649" w:rsidP="005D1229">
      <w:pPr>
        <w:pStyle w:val="Prrafodelista"/>
        <w:numPr>
          <w:ilvl w:val="0"/>
          <w:numId w:val="1"/>
        </w:numPr>
        <w:tabs>
          <w:tab w:val="left" w:pos="567"/>
        </w:tabs>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Por otro</w:t>
      </w:r>
      <w:r w:rsidR="007D5C95" w:rsidRPr="00161438">
        <w:rPr>
          <w:rFonts w:ascii="Palatino Linotype" w:eastAsia="Calibri" w:hAnsi="Palatino Linotype" w:cs="Arial"/>
        </w:rPr>
        <w:t xml:space="preserve">, debemos considerar que el grado de responsabilidad que el Estado ha depositado en un servidor público de rango bajo o medio, no se acerca en absoluto a las responsabilidades que presupone el ostentar un empleo, cargo o comisión de nivel </w:t>
      </w:r>
      <w:r w:rsidR="00DA307E" w:rsidRPr="00161438">
        <w:rPr>
          <w:rFonts w:ascii="Palatino Linotype" w:eastAsia="Calibri" w:hAnsi="Palatino Linotype" w:cs="Arial"/>
        </w:rPr>
        <w:t>alto, toda vez que los servidores públicos con un grado jerárquico superior ostentan un poder público alto y suficiente para realizar actos de autoridad que modifiquen el erario público y la administración de las dependencias en las que se encuentren adscritos.</w:t>
      </w:r>
    </w:p>
    <w:p w14:paraId="65FE047D" w14:textId="77777777" w:rsidR="003F1782" w:rsidRPr="00161438" w:rsidRDefault="003F1782" w:rsidP="003F1782">
      <w:pPr>
        <w:pStyle w:val="Prrafodelista"/>
        <w:tabs>
          <w:tab w:val="left" w:pos="567"/>
        </w:tabs>
        <w:spacing w:before="100" w:beforeAutospacing="1" w:after="100" w:afterAutospacing="1" w:line="360" w:lineRule="auto"/>
        <w:ind w:left="0"/>
        <w:jc w:val="both"/>
        <w:rPr>
          <w:rFonts w:ascii="Palatino Linotype" w:eastAsia="Calibri" w:hAnsi="Palatino Linotype" w:cs="Arial"/>
        </w:rPr>
      </w:pPr>
    </w:p>
    <w:p w14:paraId="078E5B5E" w14:textId="06988A9A" w:rsidR="003F1782" w:rsidRPr="00161438" w:rsidRDefault="00DA307E" w:rsidP="005D1229">
      <w:pPr>
        <w:pStyle w:val="Prrafodelista"/>
        <w:numPr>
          <w:ilvl w:val="0"/>
          <w:numId w:val="1"/>
        </w:numPr>
        <w:tabs>
          <w:tab w:val="left" w:pos="567"/>
        </w:tabs>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Es por lo anterior que los altos funcionarios deben realizar sus labores encomendadas bajo un</w:t>
      </w:r>
      <w:r w:rsidR="008B0649" w:rsidRPr="00161438">
        <w:rPr>
          <w:rFonts w:ascii="Palatino Linotype" w:eastAsia="Calibri" w:hAnsi="Palatino Linotype" w:cs="Arial"/>
        </w:rPr>
        <w:t>a mayor exposición pública por su responsabilidad</w:t>
      </w:r>
      <w:r w:rsidRPr="00161438">
        <w:rPr>
          <w:rFonts w:ascii="Palatino Linotype" w:eastAsia="Calibri" w:hAnsi="Palatino Linotype" w:cs="Arial"/>
        </w:rPr>
        <w:t xml:space="preserve">, a fin de atender óptimamente la rendición de cuentas de sus cargos, y proveer a la ciudadanía la oportunidad de calificar su desempeño en los </w:t>
      </w:r>
      <w:r w:rsidR="008B0649" w:rsidRPr="00161438">
        <w:rPr>
          <w:rFonts w:ascii="Palatino Linotype" w:eastAsia="Calibri" w:hAnsi="Palatino Linotype" w:cs="Arial"/>
        </w:rPr>
        <w:t xml:space="preserve">altos </w:t>
      </w:r>
      <w:r w:rsidRPr="00161438">
        <w:rPr>
          <w:rFonts w:ascii="Palatino Linotype" w:eastAsia="Calibri" w:hAnsi="Palatino Linotype" w:cs="Arial"/>
        </w:rPr>
        <w:t>empleos, cargos o comisiones que realicen.</w:t>
      </w:r>
    </w:p>
    <w:p w14:paraId="44B88CDF" w14:textId="77777777" w:rsidR="003F1782" w:rsidRPr="00161438" w:rsidRDefault="003F1782" w:rsidP="003F1782">
      <w:pPr>
        <w:pStyle w:val="Prrafodelista"/>
        <w:tabs>
          <w:tab w:val="left" w:pos="567"/>
        </w:tabs>
        <w:spacing w:before="100" w:beforeAutospacing="1" w:after="100" w:afterAutospacing="1" w:line="360" w:lineRule="auto"/>
        <w:ind w:left="0"/>
        <w:jc w:val="both"/>
        <w:rPr>
          <w:rFonts w:ascii="Palatino Linotype" w:eastAsia="Calibri" w:hAnsi="Palatino Linotype" w:cs="Arial"/>
        </w:rPr>
      </w:pPr>
    </w:p>
    <w:p w14:paraId="25291C4B" w14:textId="21CE44FE" w:rsidR="003F1782" w:rsidRPr="00161438" w:rsidRDefault="00DA307E" w:rsidP="005D1229">
      <w:pPr>
        <w:pStyle w:val="Prrafodelista"/>
        <w:numPr>
          <w:ilvl w:val="0"/>
          <w:numId w:val="1"/>
        </w:numPr>
        <w:tabs>
          <w:tab w:val="left" w:pos="567"/>
        </w:tabs>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 xml:space="preserve">Por lo anterior, por cuanto hace a los expedientes relacionados con procedimientos de responsabilidades administrativas graves, </w:t>
      </w:r>
      <w:r w:rsidRPr="00161438">
        <w:rPr>
          <w:rFonts w:ascii="Palatino Linotype" w:eastAsia="Calibri" w:hAnsi="Palatino Linotype" w:cs="Arial"/>
          <w:b/>
          <w:bCs/>
        </w:rPr>
        <w:t xml:space="preserve">el SUJETO OBLIGADO deberá clasificar el nombre y cargo de los servidores públicos presuntos responsables que ostenten un empleo, cargo o comisión de nivel bajo o medio. Sin embargo, en los expedientes relacionados con procedimientos de responsabilidades administrativas graves cuyos presuntos responsables resulten ser </w:t>
      </w:r>
      <w:r w:rsidR="00527DE7" w:rsidRPr="00161438">
        <w:rPr>
          <w:rFonts w:ascii="Palatino Linotype" w:eastAsia="Calibri" w:hAnsi="Palatino Linotype" w:cs="Arial"/>
          <w:b/>
          <w:bCs/>
        </w:rPr>
        <w:t>altos funcionarios (Titulares de áreas administrativas, Tesorero, Presidente Municipal, Síndico, Regidores, etc.), se deberán entregar los expedientes íntegros sin ocultar los nombres y cargos.</w:t>
      </w:r>
    </w:p>
    <w:p w14:paraId="0113FFD9" w14:textId="77777777" w:rsidR="003F1782" w:rsidRPr="00161438" w:rsidRDefault="003F1782" w:rsidP="003F1782">
      <w:pPr>
        <w:pStyle w:val="Prrafodelista"/>
        <w:tabs>
          <w:tab w:val="left" w:pos="567"/>
        </w:tabs>
        <w:spacing w:before="100" w:beforeAutospacing="1" w:after="100" w:afterAutospacing="1" w:line="360" w:lineRule="auto"/>
        <w:ind w:left="0"/>
        <w:jc w:val="both"/>
        <w:rPr>
          <w:rFonts w:ascii="Palatino Linotype" w:eastAsia="Calibri" w:hAnsi="Palatino Linotype" w:cs="Arial"/>
        </w:rPr>
      </w:pPr>
    </w:p>
    <w:p w14:paraId="2ED9340D" w14:textId="656FBD85" w:rsidR="000D7425" w:rsidRPr="00161438" w:rsidRDefault="00527DE7" w:rsidP="005D1229">
      <w:pPr>
        <w:pStyle w:val="Prrafodelista"/>
        <w:numPr>
          <w:ilvl w:val="0"/>
          <w:numId w:val="1"/>
        </w:numPr>
        <w:tabs>
          <w:tab w:val="left" w:pos="567"/>
        </w:tabs>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Bajo esa óptica, no es ocioso referir que</w:t>
      </w:r>
      <w:r w:rsidR="005D1229" w:rsidRPr="00161438">
        <w:rPr>
          <w:rFonts w:ascii="Palatino Linotype" w:eastAsia="Calibri" w:hAnsi="Palatino Linotype" w:cs="Arial"/>
        </w:rPr>
        <w:t xml:space="preserve"> </w:t>
      </w:r>
      <w:r w:rsidR="00286670" w:rsidRPr="00161438">
        <w:rPr>
          <w:rFonts w:ascii="Palatino Linotype" w:eastAsia="Calibri" w:hAnsi="Palatino Linotype" w:cs="Arial"/>
        </w:rPr>
        <w:t xml:space="preserve">el nombre y cargo del servidor público </w:t>
      </w:r>
      <w:r w:rsidR="005D1229" w:rsidRPr="00161438">
        <w:rPr>
          <w:rFonts w:ascii="Palatino Linotype" w:eastAsia="Calibri" w:hAnsi="Palatino Linotype" w:cs="Arial"/>
        </w:rPr>
        <w:t xml:space="preserve">presunto responsable </w:t>
      </w:r>
      <w:r w:rsidRPr="00161438">
        <w:rPr>
          <w:rFonts w:ascii="Palatino Linotype" w:eastAsia="Calibri" w:hAnsi="Palatino Linotype" w:cs="Arial"/>
        </w:rPr>
        <w:t xml:space="preserve">que ostente un empleo, cargo o comisión de nivel bajo o medio </w:t>
      </w:r>
      <w:r w:rsidR="005D1229" w:rsidRPr="00161438">
        <w:rPr>
          <w:rFonts w:ascii="Palatino Linotype" w:eastAsia="Calibri" w:hAnsi="Palatino Linotype" w:cs="Arial"/>
        </w:rPr>
        <w:t xml:space="preserve">no debe ser visto como información susceptible de clasificarse por reserva, sino como un dato personal confidencial hasta en tanto no haya una resolución definitiva. </w:t>
      </w:r>
      <w:r w:rsidRPr="00161438">
        <w:rPr>
          <w:rFonts w:ascii="Palatino Linotype" w:eastAsia="Calibri" w:hAnsi="Palatino Linotype" w:cs="Arial"/>
        </w:rPr>
        <w:t>Ya que, una</w:t>
      </w:r>
      <w:r w:rsidR="005D1229" w:rsidRPr="00161438">
        <w:rPr>
          <w:rFonts w:ascii="Palatino Linotype" w:eastAsia="Calibri" w:hAnsi="Palatino Linotype" w:cs="Arial"/>
        </w:rPr>
        <w:t xml:space="preserve"> vez dictada la sentencia, esos datos confidenciales ya no podrían ser protegidos por lo que determina la Ley; pero, se insiste, mientras no exista una resolución definitiva, </w:t>
      </w:r>
      <w:r w:rsidRPr="00161438">
        <w:rPr>
          <w:rFonts w:ascii="Palatino Linotype" w:eastAsia="Calibri" w:hAnsi="Palatino Linotype" w:cs="Arial"/>
        </w:rPr>
        <w:t>seguirá</w:t>
      </w:r>
      <w:r w:rsidR="005D1229" w:rsidRPr="00161438">
        <w:rPr>
          <w:rFonts w:ascii="Palatino Linotype" w:eastAsia="Calibri" w:hAnsi="Palatino Linotype" w:cs="Arial"/>
        </w:rPr>
        <w:t xml:space="preserve"> prevaleciendo la confidencialidad por el derecho a la presunción de inocencia</w:t>
      </w:r>
      <w:r w:rsidRPr="00161438">
        <w:rPr>
          <w:rFonts w:ascii="Palatino Linotype" w:eastAsia="Calibri" w:hAnsi="Palatino Linotype" w:cs="Arial"/>
        </w:rPr>
        <w:t>, a excepción de los altos funcionarios.</w:t>
      </w:r>
    </w:p>
    <w:p w14:paraId="4EAF462A" w14:textId="3BFE9D39" w:rsidR="00D9221C" w:rsidRPr="00161438" w:rsidRDefault="00D9221C" w:rsidP="00D9221C">
      <w:pPr>
        <w:pStyle w:val="Prrafodelista"/>
        <w:tabs>
          <w:tab w:val="left" w:pos="567"/>
        </w:tabs>
        <w:spacing w:before="100" w:beforeAutospacing="1" w:after="100" w:afterAutospacing="1" w:line="360" w:lineRule="auto"/>
        <w:ind w:left="0"/>
        <w:jc w:val="both"/>
        <w:rPr>
          <w:rFonts w:ascii="Palatino Linotype" w:eastAsia="Calibri" w:hAnsi="Palatino Linotype" w:cs="Arial"/>
        </w:rPr>
      </w:pPr>
    </w:p>
    <w:p w14:paraId="31E26A7A" w14:textId="67E23A03" w:rsidR="001660C6" w:rsidRPr="00161438" w:rsidRDefault="001660C6" w:rsidP="001660C6">
      <w:pPr>
        <w:pStyle w:val="Prrafodelista"/>
        <w:tabs>
          <w:tab w:val="left" w:pos="567"/>
        </w:tabs>
        <w:spacing w:before="100" w:beforeAutospacing="1" w:after="100" w:afterAutospacing="1" w:line="360" w:lineRule="auto"/>
        <w:ind w:left="0"/>
        <w:jc w:val="both"/>
        <w:outlineLvl w:val="2"/>
        <w:rPr>
          <w:rFonts w:ascii="Palatino Linotype" w:eastAsia="Calibri" w:hAnsi="Palatino Linotype" w:cs="Arial"/>
          <w:b/>
          <w:bCs/>
        </w:rPr>
      </w:pPr>
      <w:bookmarkStart w:id="51" w:name="_Toc48828019"/>
      <w:r w:rsidRPr="00161438">
        <w:rPr>
          <w:rFonts w:ascii="Palatino Linotype" w:eastAsia="Calibri" w:hAnsi="Palatino Linotype" w:cs="Arial"/>
          <w:b/>
          <w:bCs/>
        </w:rPr>
        <w:t>IV.II.III. Conclusión</w:t>
      </w:r>
      <w:bookmarkEnd w:id="51"/>
    </w:p>
    <w:p w14:paraId="79A9F646" w14:textId="77777777" w:rsidR="001660C6" w:rsidRPr="00161438" w:rsidRDefault="001660C6" w:rsidP="00D9221C">
      <w:pPr>
        <w:pStyle w:val="Prrafodelista"/>
        <w:tabs>
          <w:tab w:val="left" w:pos="567"/>
        </w:tabs>
        <w:spacing w:before="100" w:beforeAutospacing="1" w:after="100" w:afterAutospacing="1" w:line="360" w:lineRule="auto"/>
        <w:ind w:left="0"/>
        <w:jc w:val="both"/>
        <w:rPr>
          <w:rFonts w:ascii="Palatino Linotype" w:eastAsia="Calibri" w:hAnsi="Palatino Linotype" w:cs="Arial"/>
        </w:rPr>
      </w:pPr>
    </w:p>
    <w:p w14:paraId="1E3D7EDA" w14:textId="77777777" w:rsidR="001660C6" w:rsidRPr="00161438" w:rsidRDefault="001660C6" w:rsidP="001660C6">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 xml:space="preserve">Si bien conocer lo expedientes de los procedimientos no concluidos en etapa de investigación podría ser la medida idónea para que el </w:t>
      </w:r>
      <w:r w:rsidRPr="00161438">
        <w:rPr>
          <w:rFonts w:ascii="Palatino Linotype" w:eastAsia="Calibri" w:hAnsi="Palatino Linotype" w:cs="Arial"/>
          <w:b/>
          <w:bCs/>
        </w:rPr>
        <w:t>RECURRENTE</w:t>
      </w:r>
      <w:r w:rsidRPr="00161438">
        <w:rPr>
          <w:rFonts w:ascii="Palatino Linotype" w:eastAsia="Calibri" w:hAnsi="Palatino Linotype" w:cs="Arial"/>
        </w:rPr>
        <w:t xml:space="preserve"> conozca si </w:t>
      </w:r>
      <w:r w:rsidRPr="00161438">
        <w:rPr>
          <w:rFonts w:ascii="Palatino Linotype" w:eastAsia="Calibri" w:hAnsi="Palatino Linotype" w:cs="Arial"/>
        </w:rPr>
        <w:lastRenderedPageBreak/>
        <w:t>la información ha sido íntegra y podría ser la medida necesaria para que conozca la misma, ya que no hay ningún otro documento que pueda suplir la entrega de los expedientes, a pesar de que se superen estos dos juicios, no acredita el tercero, de estricta proporcionalidad, porque el interés de proteger la investigación y el proceso es mayor en esta etapa ya que la información que puede ser vulnerada por las razones expuestas en párrafos previos. Por lo tanto, sobre los expedientes en etapa de investigación, no es procedente su entrega más que información estadística.</w:t>
      </w:r>
    </w:p>
    <w:p w14:paraId="38383216" w14:textId="77777777" w:rsidR="001660C6" w:rsidRPr="00161438" w:rsidRDefault="001660C6" w:rsidP="001660C6">
      <w:pPr>
        <w:pStyle w:val="Prrafodelista"/>
        <w:spacing w:before="100" w:beforeAutospacing="1" w:after="100" w:afterAutospacing="1" w:line="360" w:lineRule="auto"/>
        <w:ind w:left="0"/>
        <w:jc w:val="both"/>
        <w:rPr>
          <w:rFonts w:ascii="Palatino Linotype" w:eastAsia="Calibri" w:hAnsi="Palatino Linotype" w:cs="Arial"/>
        </w:rPr>
      </w:pPr>
    </w:p>
    <w:p w14:paraId="5EE63501" w14:textId="77777777" w:rsidR="001660C6" w:rsidRPr="00161438" w:rsidRDefault="001660C6" w:rsidP="001660C6">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 xml:space="preserve">Por lo que corresponde a los expedientes cuyo proceso se encuentra en la etapa del procedimiento de responsabilidades administrativas por faltas graves el entregar los expedientes es la medida idónea y necesaria, sí, pero la estricta proporcionalidad requiere que no se entreguen los expedientes íntegros, sino que se protejan los nombres y cargos de los presuntos responsables </w:t>
      </w:r>
      <w:r w:rsidRPr="00161438">
        <w:rPr>
          <w:rFonts w:ascii="Palatino Linotype" w:eastAsia="Calibri" w:hAnsi="Palatino Linotype" w:cs="Arial"/>
          <w:b/>
          <w:bCs/>
        </w:rPr>
        <w:t>siempre y cuando éstos no sean mandos superiores</w:t>
      </w:r>
      <w:r w:rsidRPr="00161438">
        <w:rPr>
          <w:rFonts w:ascii="Palatino Linotype" w:eastAsia="Calibri" w:hAnsi="Palatino Linotype" w:cs="Arial"/>
        </w:rPr>
        <w:t xml:space="preserve"> por el principio de presunción de inocencia.</w:t>
      </w:r>
    </w:p>
    <w:p w14:paraId="47F1B1C4" w14:textId="77777777" w:rsidR="001660C6" w:rsidRPr="00161438" w:rsidRDefault="001660C6" w:rsidP="001660C6">
      <w:pPr>
        <w:pStyle w:val="Prrafodelista"/>
        <w:tabs>
          <w:tab w:val="left" w:pos="567"/>
        </w:tabs>
        <w:spacing w:before="100" w:beforeAutospacing="1" w:after="100" w:afterAutospacing="1" w:line="360" w:lineRule="auto"/>
        <w:ind w:left="0"/>
        <w:jc w:val="both"/>
        <w:rPr>
          <w:rFonts w:ascii="Palatino Linotype" w:eastAsia="Calibri" w:hAnsi="Palatino Linotype" w:cs="Arial"/>
        </w:rPr>
      </w:pPr>
    </w:p>
    <w:p w14:paraId="14C9D367" w14:textId="4196DA73" w:rsidR="00D9221C" w:rsidRPr="00161438" w:rsidRDefault="00AB5260" w:rsidP="00D9221C">
      <w:pPr>
        <w:pStyle w:val="Prrafodelista"/>
        <w:numPr>
          <w:ilvl w:val="0"/>
          <w:numId w:val="1"/>
        </w:numPr>
        <w:tabs>
          <w:tab w:val="left" w:pos="567"/>
        </w:tabs>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Así,</w:t>
      </w:r>
      <w:r w:rsidR="00D9221C" w:rsidRPr="00161438">
        <w:rPr>
          <w:rFonts w:ascii="Palatino Linotype" w:eastAsia="Calibri" w:hAnsi="Palatino Linotype" w:cs="Arial"/>
        </w:rPr>
        <w:t xml:space="preserve"> las consideraciones de hecho y de derecho vertidas a lo largo </w:t>
      </w:r>
      <w:r w:rsidR="00527DE7" w:rsidRPr="00161438">
        <w:rPr>
          <w:rFonts w:ascii="Palatino Linotype" w:eastAsia="Calibri" w:hAnsi="Palatino Linotype" w:cs="Arial"/>
        </w:rPr>
        <w:t xml:space="preserve">del presente estudio </w:t>
      </w:r>
      <w:r w:rsidR="00D9221C" w:rsidRPr="00161438">
        <w:rPr>
          <w:rFonts w:ascii="Palatino Linotype" w:eastAsia="Calibri" w:hAnsi="Palatino Linotype" w:cs="Arial"/>
        </w:rPr>
        <w:t>genera</w:t>
      </w:r>
      <w:r w:rsidR="00527DE7" w:rsidRPr="00161438">
        <w:rPr>
          <w:rFonts w:ascii="Palatino Linotype" w:eastAsia="Calibri" w:hAnsi="Palatino Linotype" w:cs="Arial"/>
        </w:rPr>
        <w:t>n</w:t>
      </w:r>
      <w:r w:rsidR="00D9221C" w:rsidRPr="00161438">
        <w:rPr>
          <w:rFonts w:ascii="Palatino Linotype" w:eastAsia="Calibri" w:hAnsi="Palatino Linotype" w:cs="Arial"/>
        </w:rPr>
        <w:t xml:space="preserve"> una mayor convicción para este Órgano Garante el ordenar </w:t>
      </w:r>
      <w:r w:rsidR="00527DE7" w:rsidRPr="00161438">
        <w:rPr>
          <w:rFonts w:ascii="Palatino Linotype" w:eastAsia="Calibri" w:hAnsi="Palatino Linotype" w:cs="Arial"/>
        </w:rPr>
        <w:t>la</w:t>
      </w:r>
      <w:r w:rsidR="00D9221C" w:rsidRPr="00161438">
        <w:rPr>
          <w:rFonts w:ascii="Palatino Linotype" w:eastAsia="Calibri" w:hAnsi="Palatino Linotype" w:cs="Arial"/>
        </w:rPr>
        <w:t xml:space="preserve"> entrega de los expedientes relacionados con responsabilidades administrativas graves, aunque éstos no hayan concluido, siempre y cuando esté superada la etapa de investigación</w:t>
      </w:r>
      <w:r w:rsidR="00527DE7" w:rsidRPr="00161438">
        <w:rPr>
          <w:rFonts w:ascii="Palatino Linotype" w:eastAsia="Calibri" w:hAnsi="Palatino Linotype" w:cs="Arial"/>
        </w:rPr>
        <w:t xml:space="preserve"> y testando los nombres y cargos de los servidores públicos a excepción de los altos funcionarios</w:t>
      </w:r>
      <w:r w:rsidR="00D9221C" w:rsidRPr="00161438">
        <w:rPr>
          <w:rFonts w:ascii="Palatino Linotype" w:eastAsia="Calibri" w:hAnsi="Palatino Linotype" w:cs="Arial"/>
        </w:rPr>
        <w:t xml:space="preserve">. Ya que, como se ha demostrado, esta medida se encuentra íntimamente relacionada con el numeral 142, </w:t>
      </w:r>
      <w:r w:rsidR="004735C1" w:rsidRPr="00161438">
        <w:rPr>
          <w:rFonts w:ascii="Palatino Linotype" w:eastAsia="Calibri" w:hAnsi="Palatino Linotype" w:cs="Arial"/>
        </w:rPr>
        <w:t>fracciones I y</w:t>
      </w:r>
      <w:r w:rsidR="00D9221C" w:rsidRPr="00161438">
        <w:rPr>
          <w:rFonts w:ascii="Palatino Linotype" w:eastAsia="Calibri" w:hAnsi="Palatino Linotype" w:cs="Arial"/>
        </w:rPr>
        <w:t xml:space="preserve"> IV, de la Ley de Transparencia y Acceso a la Información Pública del Estado de México y Municipios, en estricta relación con el artículo 99 de la Ley de Responsabilidades </w:t>
      </w:r>
      <w:r w:rsidR="00D9221C" w:rsidRPr="00161438">
        <w:rPr>
          <w:rFonts w:ascii="Palatino Linotype" w:eastAsia="Calibri" w:hAnsi="Palatino Linotype" w:cs="Arial"/>
        </w:rPr>
        <w:lastRenderedPageBreak/>
        <w:t xml:space="preserve">Administrativas del Estado de México y Municipios, </w:t>
      </w:r>
      <w:r w:rsidR="00527DE7" w:rsidRPr="00161438">
        <w:rPr>
          <w:rFonts w:ascii="Palatino Linotype" w:eastAsia="Calibri" w:hAnsi="Palatino Linotype" w:cs="Arial"/>
        </w:rPr>
        <w:t xml:space="preserve">el cual </w:t>
      </w:r>
      <w:r w:rsidR="00D9221C" w:rsidRPr="00161438">
        <w:rPr>
          <w:rFonts w:ascii="Palatino Linotype" w:eastAsia="Calibri" w:hAnsi="Palatino Linotype" w:cs="Arial"/>
        </w:rPr>
        <w:t>dispone que en las investigaciones por faltas administrativas graves, no les serán oponibles las disposiciones dirigidas a proteger la secrecía de la información en materia fiscal, bursátil, fiduciario o la relacionada con operaciones de depósito, administración, ahorro e inversión de recursos monetarios; mismos que, por la naturaleza de los actos, pueden ser considerados como actos de corrupción.</w:t>
      </w:r>
    </w:p>
    <w:p w14:paraId="1AE1872A" w14:textId="77777777" w:rsidR="005D1229" w:rsidRPr="00161438" w:rsidRDefault="005D1229" w:rsidP="005D1229">
      <w:pPr>
        <w:pStyle w:val="Prrafodelista"/>
        <w:tabs>
          <w:tab w:val="left" w:pos="567"/>
        </w:tabs>
        <w:spacing w:before="100" w:beforeAutospacing="1" w:after="100" w:afterAutospacing="1" w:line="360" w:lineRule="auto"/>
        <w:ind w:left="0"/>
        <w:jc w:val="both"/>
        <w:rPr>
          <w:rFonts w:ascii="Palatino Linotype" w:eastAsia="Calibri" w:hAnsi="Palatino Linotype" w:cs="Arial"/>
        </w:rPr>
      </w:pPr>
    </w:p>
    <w:p w14:paraId="17AEF1BE" w14:textId="77777777" w:rsidR="001C3B93" w:rsidRPr="00161438" w:rsidRDefault="001C3B93" w:rsidP="001C3B93">
      <w:pPr>
        <w:pStyle w:val="Prrafodelista"/>
        <w:tabs>
          <w:tab w:val="left" w:pos="567"/>
        </w:tabs>
        <w:spacing w:before="100" w:beforeAutospacing="1" w:after="100" w:afterAutospacing="1" w:line="360" w:lineRule="auto"/>
        <w:ind w:left="0"/>
        <w:jc w:val="both"/>
        <w:outlineLvl w:val="2"/>
        <w:rPr>
          <w:rFonts w:ascii="Palatino Linotype" w:eastAsia="Calibri" w:hAnsi="Palatino Linotype" w:cs="Arial"/>
          <w:b/>
        </w:rPr>
      </w:pPr>
      <w:bookmarkStart w:id="52" w:name="_Toc48828020"/>
      <w:r w:rsidRPr="00161438">
        <w:rPr>
          <w:rFonts w:ascii="Palatino Linotype" w:eastAsia="Calibri" w:hAnsi="Palatino Linotype" w:cs="Arial"/>
          <w:b/>
        </w:rPr>
        <w:t>V. De la adecuada clasificación.</w:t>
      </w:r>
      <w:bookmarkEnd w:id="52"/>
    </w:p>
    <w:p w14:paraId="1886D734" w14:textId="77777777" w:rsidR="005D1229" w:rsidRPr="00161438" w:rsidRDefault="005D1229" w:rsidP="000D7425">
      <w:pPr>
        <w:pStyle w:val="Prrafodelista"/>
        <w:tabs>
          <w:tab w:val="left" w:pos="567"/>
        </w:tabs>
        <w:spacing w:before="100" w:beforeAutospacing="1" w:after="100" w:afterAutospacing="1" w:line="360" w:lineRule="auto"/>
        <w:ind w:left="0"/>
        <w:jc w:val="both"/>
        <w:rPr>
          <w:rFonts w:ascii="Palatino Linotype" w:eastAsia="Calibri" w:hAnsi="Palatino Linotype" w:cs="Arial"/>
        </w:rPr>
      </w:pPr>
    </w:p>
    <w:p w14:paraId="1115BC91" w14:textId="7F68CE72" w:rsidR="001C3B93" w:rsidRPr="00161438" w:rsidRDefault="001C3B93" w:rsidP="00BF0775">
      <w:pPr>
        <w:pStyle w:val="Prrafodelista"/>
        <w:numPr>
          <w:ilvl w:val="0"/>
          <w:numId w:val="1"/>
        </w:numPr>
        <w:tabs>
          <w:tab w:val="left" w:pos="567"/>
        </w:tabs>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Así las cosas, todos los expedientes relacionados con responsabilidades administrativas no graves deberán clasificarse como confidenciales de conformidad con lo dispuesto por el artículo 53 de la Ley del Sistema Anticorrupción del Estado de México y Municipios.</w:t>
      </w:r>
    </w:p>
    <w:p w14:paraId="72C4F9A0" w14:textId="77777777" w:rsidR="001C3B93" w:rsidRPr="00161438" w:rsidRDefault="001C3B93" w:rsidP="001C3B93">
      <w:pPr>
        <w:pStyle w:val="Prrafodelista"/>
        <w:tabs>
          <w:tab w:val="left" w:pos="567"/>
        </w:tabs>
        <w:spacing w:before="100" w:beforeAutospacing="1" w:after="100" w:afterAutospacing="1" w:line="360" w:lineRule="auto"/>
        <w:ind w:left="0"/>
        <w:jc w:val="both"/>
        <w:rPr>
          <w:rFonts w:ascii="Palatino Linotype" w:eastAsia="Calibri" w:hAnsi="Palatino Linotype" w:cs="Arial"/>
        </w:rPr>
      </w:pPr>
    </w:p>
    <w:p w14:paraId="3830AEFA" w14:textId="3301C8C1" w:rsidR="00185B0D" w:rsidRPr="00161438" w:rsidRDefault="001C3B93" w:rsidP="00BF0775">
      <w:pPr>
        <w:pStyle w:val="Prrafodelista"/>
        <w:numPr>
          <w:ilvl w:val="0"/>
          <w:numId w:val="1"/>
        </w:numPr>
        <w:tabs>
          <w:tab w:val="left" w:pos="567"/>
        </w:tabs>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eastAsia="Calibri" w:hAnsi="Palatino Linotype" w:cs="Arial"/>
        </w:rPr>
        <w:t>Por cuanto hace a los</w:t>
      </w:r>
      <w:r w:rsidR="00EF69EC" w:rsidRPr="00161438">
        <w:rPr>
          <w:rFonts w:ascii="Palatino Linotype" w:eastAsia="Calibri" w:hAnsi="Palatino Linotype" w:cs="Arial"/>
        </w:rPr>
        <w:t xml:space="preserve"> expedientes que se encuentren en proceso de investigación</w:t>
      </w:r>
      <w:r w:rsidRPr="00161438">
        <w:rPr>
          <w:rFonts w:ascii="Palatino Linotype" w:eastAsia="Calibri" w:hAnsi="Palatino Linotype" w:cs="Arial"/>
        </w:rPr>
        <w:t>,</w:t>
      </w:r>
      <w:r w:rsidR="00EF69EC" w:rsidRPr="00161438">
        <w:rPr>
          <w:rFonts w:ascii="Palatino Linotype" w:eastAsia="Calibri" w:hAnsi="Palatino Linotype" w:cs="Arial"/>
        </w:rPr>
        <w:t xml:space="preserve"> debe</w:t>
      </w:r>
      <w:r w:rsidRPr="00161438">
        <w:rPr>
          <w:rFonts w:ascii="Palatino Linotype" w:eastAsia="Calibri" w:hAnsi="Palatino Linotype" w:cs="Arial"/>
        </w:rPr>
        <w:t>rán</w:t>
      </w:r>
      <w:r w:rsidR="00EF69EC" w:rsidRPr="00161438">
        <w:rPr>
          <w:rFonts w:ascii="Palatino Linotype" w:eastAsia="Calibri" w:hAnsi="Palatino Linotype" w:cs="Arial"/>
        </w:rPr>
        <w:t xml:space="preserve"> reservarse, ya que el daño a la investigación realizada por la Contraloría sin la participación de los servidores públicos implicados en una probable falta administrativa es mayor a la necesidad de publicarlos.</w:t>
      </w:r>
      <w:r w:rsidRPr="00161438">
        <w:rPr>
          <w:rFonts w:ascii="Palatino Linotype" w:eastAsia="Calibri" w:hAnsi="Palatino Linotype" w:cs="Arial"/>
        </w:rPr>
        <w:t xml:space="preserve"> </w:t>
      </w:r>
      <w:r w:rsidR="00527DE7" w:rsidRPr="00161438">
        <w:rPr>
          <w:rFonts w:ascii="Palatino Linotype" w:eastAsia="Calibri" w:hAnsi="Palatino Linotype" w:cs="Arial"/>
        </w:rPr>
        <w:t>No obstante,</w:t>
      </w:r>
      <w:r w:rsidRPr="00161438">
        <w:rPr>
          <w:rFonts w:ascii="Palatino Linotype" w:eastAsia="Calibri" w:hAnsi="Palatino Linotype" w:cs="Arial"/>
        </w:rPr>
        <w:t xml:space="preserve"> </w:t>
      </w:r>
      <w:r w:rsidR="00527DE7" w:rsidRPr="00161438">
        <w:rPr>
          <w:rFonts w:ascii="Palatino Linotype" w:eastAsia="Calibri" w:hAnsi="Palatino Linotype" w:cs="Arial"/>
        </w:rPr>
        <w:t xml:space="preserve">la </w:t>
      </w:r>
      <w:r w:rsidRPr="00161438">
        <w:rPr>
          <w:rFonts w:ascii="Palatino Linotype" w:eastAsia="Calibri" w:hAnsi="Palatino Linotype" w:cs="Arial"/>
        </w:rPr>
        <w:t>reserva de la clasificación deberá durar hasta en tanto no se dice el Informe de Presunta Responsabilidad Administrativa y se notifique formalmente al presunto responsable el emplazamiento dentro de un procedimiento de responsabilidad</w:t>
      </w:r>
      <w:r w:rsidR="00527DE7" w:rsidRPr="00161438">
        <w:rPr>
          <w:rFonts w:ascii="Palatino Linotype" w:eastAsia="Calibri" w:hAnsi="Palatino Linotype" w:cs="Arial"/>
        </w:rPr>
        <w:t>es</w:t>
      </w:r>
      <w:r w:rsidRPr="00161438">
        <w:rPr>
          <w:rFonts w:ascii="Palatino Linotype" w:eastAsia="Calibri" w:hAnsi="Palatino Linotype" w:cs="Arial"/>
        </w:rPr>
        <w:t xml:space="preserve"> administrativa</w:t>
      </w:r>
      <w:r w:rsidR="00527DE7" w:rsidRPr="00161438">
        <w:rPr>
          <w:rFonts w:ascii="Palatino Linotype" w:eastAsia="Calibri" w:hAnsi="Palatino Linotype" w:cs="Arial"/>
        </w:rPr>
        <w:t>s, en su caso, por faltas graves</w:t>
      </w:r>
      <w:r w:rsidR="00BA3FA9" w:rsidRPr="00161438">
        <w:rPr>
          <w:rFonts w:ascii="Palatino Linotype" w:eastAsia="Calibri" w:hAnsi="Palatino Linotype" w:cs="Arial"/>
        </w:rPr>
        <w:t>.</w:t>
      </w:r>
      <w:r w:rsidR="00331CD7" w:rsidRPr="00161438">
        <w:rPr>
          <w:rFonts w:ascii="Palatino Linotype" w:eastAsia="Calibri" w:hAnsi="Palatino Linotype" w:cs="Arial"/>
        </w:rPr>
        <w:t xml:space="preserve"> </w:t>
      </w:r>
      <w:r w:rsidR="00BA3FA9" w:rsidRPr="00161438">
        <w:rPr>
          <w:rFonts w:ascii="Palatino Linotype" w:eastAsia="Calibri" w:hAnsi="Palatino Linotype" w:cs="Arial"/>
        </w:rPr>
        <w:t>P</w:t>
      </w:r>
      <w:r w:rsidR="00331CD7" w:rsidRPr="00161438">
        <w:rPr>
          <w:rFonts w:ascii="Palatino Linotype" w:eastAsia="Calibri" w:hAnsi="Palatino Linotype" w:cs="Arial"/>
        </w:rPr>
        <w:t xml:space="preserve">ara el caso de las no graves, </w:t>
      </w:r>
      <w:r w:rsidR="00A62530" w:rsidRPr="00161438">
        <w:rPr>
          <w:rFonts w:ascii="Palatino Linotype" w:eastAsia="Calibri" w:hAnsi="Palatino Linotype" w:cs="Arial"/>
        </w:rPr>
        <w:t>se clasificará por confidencialidad.</w:t>
      </w:r>
    </w:p>
    <w:p w14:paraId="01480E57" w14:textId="77777777" w:rsidR="00185B0D" w:rsidRPr="00161438" w:rsidRDefault="00185B0D" w:rsidP="00185B0D">
      <w:pPr>
        <w:pStyle w:val="Prrafodelista"/>
        <w:tabs>
          <w:tab w:val="left" w:pos="567"/>
        </w:tabs>
        <w:spacing w:before="100" w:beforeAutospacing="1" w:after="100" w:afterAutospacing="1" w:line="360" w:lineRule="auto"/>
        <w:ind w:left="0"/>
        <w:jc w:val="both"/>
        <w:rPr>
          <w:rFonts w:ascii="Palatino Linotype" w:eastAsia="Calibri" w:hAnsi="Palatino Linotype" w:cs="Arial"/>
        </w:rPr>
      </w:pPr>
    </w:p>
    <w:p w14:paraId="3EB58BFB" w14:textId="4BCF79B4" w:rsidR="00185B0D" w:rsidRPr="00161438" w:rsidRDefault="00EF69EC" w:rsidP="00BF0775">
      <w:pPr>
        <w:pStyle w:val="Prrafodelista"/>
        <w:numPr>
          <w:ilvl w:val="0"/>
          <w:numId w:val="1"/>
        </w:numPr>
        <w:tabs>
          <w:tab w:val="left" w:pos="567"/>
        </w:tabs>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hAnsi="Palatino Linotype" w:cs="Arial"/>
        </w:rPr>
        <w:lastRenderedPageBreak/>
        <w:t xml:space="preserve">En el caso de los </w:t>
      </w:r>
      <w:r w:rsidRPr="00161438">
        <w:rPr>
          <w:rFonts w:ascii="Palatino Linotype" w:eastAsia="Calibri" w:hAnsi="Palatino Linotype" w:cs="Arial"/>
        </w:rPr>
        <w:t xml:space="preserve">expedientes relacionados con responsabilidades administrativas graves en los que los presuntos responsables ya hayan sido emplazados en un procedimiento de responsabilidades administrativas, </w:t>
      </w:r>
      <w:r w:rsidR="001C3B93" w:rsidRPr="00161438">
        <w:rPr>
          <w:rFonts w:ascii="Palatino Linotype" w:eastAsia="Calibri" w:hAnsi="Palatino Linotype" w:cs="Arial"/>
        </w:rPr>
        <w:t>deberán</w:t>
      </w:r>
      <w:r w:rsidRPr="00161438">
        <w:rPr>
          <w:rFonts w:ascii="Palatino Linotype" w:eastAsia="Calibri" w:hAnsi="Palatino Linotype" w:cs="Arial"/>
        </w:rPr>
        <w:t xml:space="preserve"> </w:t>
      </w:r>
      <w:r w:rsidR="009E7687" w:rsidRPr="00161438">
        <w:rPr>
          <w:rFonts w:ascii="Palatino Linotype" w:eastAsia="Calibri" w:hAnsi="Palatino Linotype" w:cs="Arial"/>
        </w:rPr>
        <w:t>entregarse bajo un tratamiento distinto a los expedientes que ya hayan recibido una sentencia: a) Se debe</w:t>
      </w:r>
      <w:r w:rsidR="00527DE7" w:rsidRPr="00161438">
        <w:rPr>
          <w:rFonts w:ascii="Palatino Linotype" w:eastAsia="Calibri" w:hAnsi="Palatino Linotype" w:cs="Arial"/>
        </w:rPr>
        <w:t>rá</w:t>
      </w:r>
      <w:r w:rsidR="009E7687" w:rsidRPr="00161438">
        <w:rPr>
          <w:rFonts w:ascii="Palatino Linotype" w:eastAsia="Calibri" w:hAnsi="Palatino Linotype" w:cs="Arial"/>
        </w:rPr>
        <w:t xml:space="preserve"> proteger el nombre</w:t>
      </w:r>
      <w:r w:rsidR="001C3B93" w:rsidRPr="00161438">
        <w:rPr>
          <w:rFonts w:ascii="Palatino Linotype" w:eastAsia="Calibri" w:hAnsi="Palatino Linotype" w:cs="Arial"/>
        </w:rPr>
        <w:t xml:space="preserve"> y cargo</w:t>
      </w:r>
      <w:r w:rsidR="009E7687" w:rsidRPr="00161438">
        <w:rPr>
          <w:rFonts w:ascii="Palatino Linotype" w:eastAsia="Calibri" w:hAnsi="Palatino Linotype" w:cs="Arial"/>
        </w:rPr>
        <w:t xml:space="preserve"> de los servidores públicos presuntos responsables </w:t>
      </w:r>
      <w:r w:rsidR="001C3B93" w:rsidRPr="00161438">
        <w:rPr>
          <w:rFonts w:ascii="Palatino Linotype" w:eastAsia="Calibri" w:hAnsi="Palatino Linotype" w:cs="Arial"/>
        </w:rPr>
        <w:t xml:space="preserve">como información confidencial </w:t>
      </w:r>
      <w:r w:rsidR="009E7687" w:rsidRPr="00161438">
        <w:rPr>
          <w:rFonts w:ascii="Palatino Linotype" w:eastAsia="Calibri" w:hAnsi="Palatino Linotype" w:cs="Arial"/>
        </w:rPr>
        <w:t xml:space="preserve">en pro de proteger el derecho humano de la presunción de inocencia, ya que, como el proceso no ha concluido, la autoridad sustanciadora no ha determinado una resolución, por ello, es dable salvaguardar el nombre de los presuntos responsables, no así </w:t>
      </w:r>
      <w:r w:rsidR="00527DE7" w:rsidRPr="00161438">
        <w:rPr>
          <w:rFonts w:ascii="Palatino Linotype" w:eastAsia="Calibri" w:hAnsi="Palatino Linotype" w:cs="Arial"/>
        </w:rPr>
        <w:t xml:space="preserve">para el caso de que los presuntos responsables </w:t>
      </w:r>
      <w:r w:rsidR="00E8322B" w:rsidRPr="00161438">
        <w:rPr>
          <w:rFonts w:ascii="Palatino Linotype" w:eastAsia="Calibri" w:hAnsi="Palatino Linotype" w:cs="Arial"/>
        </w:rPr>
        <w:t>sean altos funcionarios</w:t>
      </w:r>
      <w:r w:rsidR="009E7687" w:rsidRPr="00161438">
        <w:rPr>
          <w:rFonts w:ascii="Palatino Linotype" w:eastAsia="Calibri" w:hAnsi="Palatino Linotype" w:cs="Arial"/>
        </w:rPr>
        <w:t xml:space="preserve">; y, b) La </w:t>
      </w:r>
      <w:r w:rsidR="001C3B93" w:rsidRPr="00161438">
        <w:rPr>
          <w:rFonts w:ascii="Palatino Linotype" w:eastAsia="Calibri" w:hAnsi="Palatino Linotype" w:cs="Arial"/>
        </w:rPr>
        <w:t>clasificación</w:t>
      </w:r>
      <w:r w:rsidR="009E7687" w:rsidRPr="00161438">
        <w:rPr>
          <w:rFonts w:ascii="Palatino Linotype" w:eastAsia="Calibri" w:hAnsi="Palatino Linotype" w:cs="Arial"/>
        </w:rPr>
        <w:t xml:space="preserve"> de</w:t>
      </w:r>
      <w:r w:rsidR="001C3B93" w:rsidRPr="00161438">
        <w:rPr>
          <w:rFonts w:ascii="Palatino Linotype" w:eastAsia="Calibri" w:hAnsi="Palatino Linotype" w:cs="Arial"/>
        </w:rPr>
        <w:t xml:space="preserve"> los nombres y cargos </w:t>
      </w:r>
      <w:r w:rsidR="009E7687" w:rsidRPr="00161438">
        <w:rPr>
          <w:rFonts w:ascii="Palatino Linotype" w:eastAsia="Calibri" w:hAnsi="Palatino Linotype" w:cs="Arial"/>
        </w:rPr>
        <w:t>durará el tiempo que le lleve a la autoridad sustanciadora resolver el expediente.</w:t>
      </w:r>
    </w:p>
    <w:p w14:paraId="14A00E78" w14:textId="77777777" w:rsidR="001C3B93" w:rsidRPr="00161438" w:rsidRDefault="001C3B93" w:rsidP="001C3B93">
      <w:pPr>
        <w:pStyle w:val="Prrafodelista"/>
        <w:tabs>
          <w:tab w:val="left" w:pos="567"/>
        </w:tabs>
        <w:spacing w:before="100" w:beforeAutospacing="1" w:after="100" w:afterAutospacing="1" w:line="360" w:lineRule="auto"/>
        <w:ind w:left="0"/>
        <w:jc w:val="both"/>
        <w:rPr>
          <w:rFonts w:ascii="Palatino Linotype" w:eastAsia="Calibri" w:hAnsi="Palatino Linotype" w:cs="Arial"/>
        </w:rPr>
      </w:pPr>
    </w:p>
    <w:p w14:paraId="10FFAEE8" w14:textId="759880B3" w:rsidR="00373EC3" w:rsidRPr="00161438" w:rsidRDefault="001C3B93" w:rsidP="00D1161F">
      <w:pPr>
        <w:pStyle w:val="Prrafodelista"/>
        <w:numPr>
          <w:ilvl w:val="0"/>
          <w:numId w:val="1"/>
        </w:numPr>
        <w:tabs>
          <w:tab w:val="left" w:pos="567"/>
        </w:tabs>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hAnsi="Palatino Linotype" w:cs="Arial"/>
        </w:rPr>
        <w:t>Finalmente, no está de más referir que</w:t>
      </w:r>
      <w:r w:rsidR="00D9221C" w:rsidRPr="00161438">
        <w:rPr>
          <w:rFonts w:ascii="Palatino Linotype" w:hAnsi="Palatino Linotype" w:cs="Arial"/>
        </w:rPr>
        <w:t xml:space="preserve"> las consideraciones anteriores deberán asentarse dentro del Acuerdo de Clasificación debidamente fundado y motivado, por ello, </w:t>
      </w:r>
      <w:r w:rsidR="006D77D4" w:rsidRPr="00161438">
        <w:rPr>
          <w:rFonts w:ascii="Palatino Linotype" w:hAnsi="Palatino Linotype" w:cs="Arial"/>
        </w:rPr>
        <w:t xml:space="preserve">el </w:t>
      </w:r>
      <w:r w:rsidR="006D77D4" w:rsidRPr="00161438">
        <w:rPr>
          <w:rFonts w:ascii="Palatino Linotype" w:hAnsi="Palatino Linotype" w:cs="Arial"/>
          <w:b/>
        </w:rPr>
        <w:t>SUJETO OBLIGADO</w:t>
      </w:r>
      <w:r w:rsidR="006D77D4" w:rsidRPr="00161438">
        <w:rPr>
          <w:rFonts w:ascii="Palatino Linotype" w:hAnsi="Palatino Linotype" w:cs="Arial"/>
        </w:rPr>
        <w:t xml:space="preserve"> deberá observar lo dispuesto por los Lineamientos</w:t>
      </w:r>
      <w:r w:rsidR="00373EC3" w:rsidRPr="00161438">
        <w:rPr>
          <w:rFonts w:ascii="Palatino Linotype" w:hAnsi="Palatino Linotype" w:cs="Arial"/>
        </w:rPr>
        <w:t xml:space="preserve"> Cuarto al Octavo, Décimo, Décimo Primero, Quincuagésimo y Quincuagésimo Tercero de los Lineamientos Generales en materia de Clasificación y Desclasificación de la Información, así como para la elaboración de Versiones Públicas, que literalmente expresan:</w:t>
      </w:r>
    </w:p>
    <w:p w14:paraId="44570453" w14:textId="2757544B" w:rsidR="00373EC3" w:rsidRPr="00161438" w:rsidRDefault="00D75C35" w:rsidP="00D75C35">
      <w:pPr>
        <w:spacing w:line="276" w:lineRule="auto"/>
        <w:ind w:left="709" w:right="709"/>
        <w:jc w:val="center"/>
        <w:rPr>
          <w:rFonts w:ascii="Palatino Linotype" w:hAnsi="Palatino Linotype" w:cs="Arial"/>
          <w:b/>
          <w:i/>
          <w:sz w:val="22"/>
          <w:szCs w:val="22"/>
        </w:rPr>
      </w:pPr>
      <w:r w:rsidRPr="00161438">
        <w:rPr>
          <w:rFonts w:ascii="Palatino Linotype" w:hAnsi="Palatino Linotype" w:cs="Arial"/>
          <w:b/>
          <w:i/>
          <w:sz w:val="22"/>
          <w:szCs w:val="22"/>
          <w:lang w:eastAsia="es-MX"/>
        </w:rPr>
        <w:t xml:space="preserve">LINEAMIENTOS GENERALES EN MATERIA DE CLASIFICACIÓN Y DESCLASIFICACIÓN DE LA </w:t>
      </w:r>
      <w:r w:rsidRPr="00161438">
        <w:rPr>
          <w:rFonts w:ascii="Palatino Linotype" w:hAnsi="Palatino Linotype" w:cs="Arial"/>
          <w:b/>
          <w:i/>
          <w:sz w:val="22"/>
          <w:szCs w:val="22"/>
        </w:rPr>
        <w:t>INFORMACIÓN, ASÍ COMO PARA LA ELABORACIÓN DE VERSIONES PÚBLICAS</w:t>
      </w:r>
    </w:p>
    <w:p w14:paraId="17B21D1C" w14:textId="77777777" w:rsidR="00373EC3" w:rsidRPr="00161438" w:rsidRDefault="00373EC3" w:rsidP="00D75C35">
      <w:pPr>
        <w:autoSpaceDE w:val="0"/>
        <w:autoSpaceDN w:val="0"/>
        <w:adjustRightInd w:val="0"/>
        <w:spacing w:line="276" w:lineRule="auto"/>
        <w:ind w:left="709" w:right="709"/>
        <w:jc w:val="both"/>
        <w:rPr>
          <w:rFonts w:ascii="Palatino Linotype" w:hAnsi="Palatino Linotype" w:cs="Arial"/>
          <w:i/>
          <w:sz w:val="22"/>
          <w:szCs w:val="22"/>
          <w:lang w:eastAsia="es-MX"/>
        </w:rPr>
      </w:pPr>
      <w:r w:rsidRPr="00161438">
        <w:rPr>
          <w:rFonts w:ascii="Palatino Linotype" w:hAnsi="Palatino Linotype" w:cs="Arial"/>
          <w:i/>
          <w:sz w:val="22"/>
          <w:szCs w:val="22"/>
          <w:lang w:eastAsia="es-MX"/>
        </w:rPr>
        <w:t>“</w:t>
      </w:r>
      <w:r w:rsidRPr="00161438">
        <w:rPr>
          <w:rFonts w:ascii="Palatino Linotype" w:hAnsi="Palatino Linotype" w:cs="Arial"/>
          <w:b/>
          <w:i/>
          <w:sz w:val="22"/>
          <w:szCs w:val="22"/>
          <w:lang w:eastAsia="es-MX"/>
        </w:rPr>
        <w:t>Cuarto.</w:t>
      </w:r>
      <w:r w:rsidRPr="00161438">
        <w:rPr>
          <w:rFonts w:ascii="Palatino Linotype" w:hAnsi="Palatino Linotype" w:cs="Arial"/>
          <w:i/>
          <w:sz w:val="22"/>
          <w:szCs w:val="22"/>
          <w:lang w:eastAsia="es-MX"/>
        </w:rPr>
        <w:t xml:space="preserve"> </w:t>
      </w:r>
      <w:r w:rsidRPr="00161438">
        <w:rPr>
          <w:rFonts w:ascii="Palatino Linotype" w:hAnsi="Palatino Linotype" w:cs="Arial"/>
          <w:b/>
          <w:i/>
          <w:sz w:val="22"/>
          <w:szCs w:val="22"/>
          <w:lang w:eastAsia="es-MX"/>
        </w:rPr>
        <w:t>Para clasificar la información como</w:t>
      </w:r>
      <w:r w:rsidRPr="00161438">
        <w:rPr>
          <w:rFonts w:ascii="Palatino Linotype" w:hAnsi="Palatino Linotype" w:cs="Arial"/>
          <w:i/>
          <w:sz w:val="22"/>
          <w:szCs w:val="22"/>
          <w:lang w:eastAsia="es-MX"/>
        </w:rPr>
        <w:t xml:space="preserve"> </w:t>
      </w:r>
      <w:r w:rsidRPr="00161438">
        <w:rPr>
          <w:rFonts w:ascii="Palatino Linotype" w:hAnsi="Palatino Linotype" w:cs="Arial"/>
          <w:b/>
          <w:i/>
          <w:sz w:val="22"/>
          <w:szCs w:val="22"/>
          <w:lang w:eastAsia="es-MX"/>
        </w:rPr>
        <w:t>reservada</w:t>
      </w:r>
      <w:r w:rsidRPr="00161438">
        <w:rPr>
          <w:rFonts w:ascii="Palatino Linotype" w:hAnsi="Palatino Linotype" w:cs="Arial"/>
          <w:i/>
          <w:sz w:val="22"/>
          <w:szCs w:val="22"/>
          <w:lang w:eastAsia="es-MX"/>
        </w:rPr>
        <w:t xml:space="preserve"> o confidencial</w:t>
      </w:r>
      <w:r w:rsidRPr="00161438">
        <w:rPr>
          <w:rFonts w:ascii="Palatino Linotype" w:hAnsi="Palatino Linotype" w:cs="Arial"/>
          <w:b/>
          <w:i/>
          <w:sz w:val="22"/>
          <w:szCs w:val="22"/>
          <w:lang w:eastAsia="es-MX"/>
        </w:rPr>
        <w:t>, de manera total</w:t>
      </w:r>
      <w:r w:rsidRPr="00161438">
        <w:rPr>
          <w:rFonts w:ascii="Palatino Linotype" w:hAnsi="Palatino Linotype" w:cs="Arial"/>
          <w:i/>
          <w:sz w:val="22"/>
          <w:szCs w:val="22"/>
          <w:lang w:eastAsia="es-MX"/>
        </w:rPr>
        <w:t xml:space="preserve"> </w:t>
      </w:r>
      <w:r w:rsidRPr="00161438">
        <w:rPr>
          <w:rFonts w:ascii="Palatino Linotype" w:hAnsi="Palatino Linotype" w:cs="Arial"/>
          <w:b/>
          <w:i/>
          <w:sz w:val="22"/>
          <w:szCs w:val="22"/>
          <w:lang w:eastAsia="es-MX"/>
        </w:rPr>
        <w:t>o parcial</w:t>
      </w:r>
      <w:r w:rsidRPr="00161438">
        <w:rPr>
          <w:rFonts w:ascii="Palatino Linotype" w:hAnsi="Palatino Linotype" w:cs="Arial"/>
          <w:i/>
          <w:sz w:val="22"/>
          <w:szCs w:val="22"/>
          <w:lang w:eastAsia="es-MX"/>
        </w:rPr>
        <w:t xml:space="preserve">, </w:t>
      </w:r>
      <w:r w:rsidRPr="00161438">
        <w:rPr>
          <w:rFonts w:ascii="Palatino Linotype" w:hAnsi="Palatino Linotype" w:cs="Arial"/>
          <w:b/>
          <w:i/>
          <w:sz w:val="22"/>
          <w:szCs w:val="22"/>
          <w:lang w:eastAsia="es-MX"/>
        </w:rPr>
        <w:t xml:space="preserve">el titular del </w:t>
      </w:r>
      <w:r w:rsidRPr="00161438">
        <w:rPr>
          <w:rFonts w:ascii="Palatino Linotype" w:hAnsi="Palatino Linotype" w:cs="Arial"/>
          <w:b/>
          <w:bCs/>
          <w:i/>
          <w:noProof/>
          <w:sz w:val="22"/>
          <w:szCs w:val="22"/>
        </w:rPr>
        <w:t>área</w:t>
      </w:r>
      <w:r w:rsidRPr="00161438">
        <w:rPr>
          <w:rFonts w:ascii="Palatino Linotype" w:hAnsi="Palatino Linotype" w:cs="Arial"/>
          <w:b/>
          <w:i/>
          <w:sz w:val="22"/>
          <w:szCs w:val="22"/>
          <w:lang w:eastAsia="es-MX"/>
        </w:rPr>
        <w:t xml:space="preserve"> del sujeto </w:t>
      </w:r>
      <w:r w:rsidRPr="00161438">
        <w:rPr>
          <w:rFonts w:ascii="Palatino Linotype" w:hAnsi="Palatino Linotype" w:cs="Arial"/>
          <w:b/>
          <w:i/>
          <w:sz w:val="22"/>
          <w:szCs w:val="22"/>
        </w:rPr>
        <w:t>obligado</w:t>
      </w:r>
      <w:r w:rsidRPr="00161438">
        <w:rPr>
          <w:rFonts w:ascii="Palatino Linotype" w:hAnsi="Palatino Linotype" w:cs="Arial"/>
          <w:b/>
          <w:i/>
          <w:sz w:val="22"/>
          <w:szCs w:val="22"/>
          <w:lang w:eastAsia="es-MX"/>
        </w:rPr>
        <w:t xml:space="preserve"> deberá atender </w:t>
      </w:r>
      <w:r w:rsidRPr="00161438">
        <w:rPr>
          <w:rFonts w:ascii="Palatino Linotype" w:hAnsi="Palatino Linotype" w:cs="Arial"/>
          <w:b/>
          <w:i/>
          <w:sz w:val="22"/>
          <w:szCs w:val="22"/>
          <w:lang w:eastAsia="es-MX"/>
        </w:rPr>
        <w:lastRenderedPageBreak/>
        <w:t>lo dispuesto por el Título Sexto de la Ley General, en relación con las disposiciones contenidas en los presentes lineamientos</w:t>
      </w:r>
      <w:r w:rsidRPr="00161438">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14:paraId="2713819B" w14:textId="77777777" w:rsidR="00373EC3" w:rsidRPr="00161438" w:rsidRDefault="00373EC3" w:rsidP="00D75C35">
      <w:pPr>
        <w:autoSpaceDE w:val="0"/>
        <w:autoSpaceDN w:val="0"/>
        <w:adjustRightInd w:val="0"/>
        <w:spacing w:line="276" w:lineRule="auto"/>
        <w:ind w:left="709" w:right="709"/>
        <w:jc w:val="both"/>
        <w:rPr>
          <w:rFonts w:ascii="Palatino Linotype" w:hAnsi="Palatino Linotype" w:cs="Arial"/>
          <w:i/>
          <w:sz w:val="22"/>
          <w:szCs w:val="22"/>
          <w:lang w:eastAsia="es-MX"/>
        </w:rPr>
      </w:pPr>
      <w:r w:rsidRPr="00161438">
        <w:rPr>
          <w:rFonts w:ascii="Palatino Linotype" w:hAnsi="Palatino Linotype" w:cs="Arial"/>
          <w:i/>
          <w:sz w:val="22"/>
          <w:szCs w:val="22"/>
          <w:lang w:eastAsia="es-MX"/>
        </w:rPr>
        <w:t xml:space="preserve">Los sujetos obligados deberán aplicar, de manera estricta, las excepciones al derecho de acceso a la </w:t>
      </w:r>
      <w:r w:rsidRPr="00161438">
        <w:rPr>
          <w:rFonts w:ascii="Palatino Linotype" w:hAnsi="Palatino Linotype" w:cs="Arial"/>
          <w:bCs/>
          <w:i/>
          <w:noProof/>
          <w:sz w:val="22"/>
          <w:szCs w:val="22"/>
        </w:rPr>
        <w:t>información</w:t>
      </w:r>
      <w:r w:rsidRPr="00161438">
        <w:rPr>
          <w:rFonts w:ascii="Palatino Linotype" w:hAnsi="Palatino Linotype" w:cs="Arial"/>
          <w:i/>
          <w:sz w:val="22"/>
          <w:szCs w:val="22"/>
          <w:lang w:eastAsia="es-MX"/>
        </w:rPr>
        <w:t xml:space="preserve"> y sólo </w:t>
      </w:r>
      <w:r w:rsidRPr="00161438">
        <w:rPr>
          <w:rFonts w:ascii="Palatino Linotype" w:hAnsi="Palatino Linotype" w:cs="Arial"/>
          <w:i/>
          <w:sz w:val="22"/>
          <w:szCs w:val="22"/>
        </w:rPr>
        <w:t>podrán</w:t>
      </w:r>
      <w:r w:rsidRPr="00161438">
        <w:rPr>
          <w:rFonts w:ascii="Palatino Linotype" w:hAnsi="Palatino Linotype" w:cs="Arial"/>
          <w:i/>
          <w:sz w:val="22"/>
          <w:szCs w:val="22"/>
          <w:lang w:eastAsia="es-MX"/>
        </w:rPr>
        <w:t xml:space="preserve"> invocarlas cuando acrediten su procedencia.</w:t>
      </w:r>
    </w:p>
    <w:p w14:paraId="325FE742" w14:textId="77777777" w:rsidR="00373EC3" w:rsidRPr="00161438" w:rsidRDefault="00373EC3" w:rsidP="00D75C35">
      <w:pPr>
        <w:autoSpaceDE w:val="0"/>
        <w:autoSpaceDN w:val="0"/>
        <w:adjustRightInd w:val="0"/>
        <w:spacing w:line="276" w:lineRule="auto"/>
        <w:ind w:left="709" w:right="709"/>
        <w:jc w:val="both"/>
        <w:rPr>
          <w:rFonts w:ascii="Palatino Linotype" w:hAnsi="Palatino Linotype" w:cs="Arial"/>
          <w:b/>
          <w:i/>
          <w:sz w:val="22"/>
          <w:szCs w:val="22"/>
          <w:lang w:eastAsia="es-MX"/>
        </w:rPr>
      </w:pPr>
    </w:p>
    <w:p w14:paraId="2437A18D" w14:textId="77777777" w:rsidR="00373EC3" w:rsidRPr="00161438" w:rsidRDefault="00373EC3" w:rsidP="00D75C35">
      <w:pPr>
        <w:autoSpaceDE w:val="0"/>
        <w:autoSpaceDN w:val="0"/>
        <w:adjustRightInd w:val="0"/>
        <w:spacing w:line="276" w:lineRule="auto"/>
        <w:ind w:left="709" w:right="709"/>
        <w:jc w:val="both"/>
        <w:rPr>
          <w:rFonts w:ascii="Palatino Linotype" w:hAnsi="Palatino Linotype" w:cs="Arial"/>
          <w:i/>
          <w:sz w:val="22"/>
          <w:szCs w:val="22"/>
          <w:lang w:eastAsia="es-MX"/>
        </w:rPr>
      </w:pPr>
      <w:r w:rsidRPr="00161438">
        <w:rPr>
          <w:rFonts w:ascii="Palatino Linotype" w:hAnsi="Palatino Linotype" w:cs="Arial"/>
          <w:b/>
          <w:i/>
          <w:sz w:val="22"/>
          <w:szCs w:val="22"/>
          <w:lang w:eastAsia="es-MX"/>
        </w:rPr>
        <w:t>Quinto.</w:t>
      </w:r>
      <w:r w:rsidRPr="00161438">
        <w:rPr>
          <w:rFonts w:ascii="Palatino Linotype" w:hAnsi="Palatino Linotype" w:cs="Arial"/>
          <w:i/>
          <w:sz w:val="22"/>
          <w:szCs w:val="22"/>
          <w:lang w:eastAsia="es-MX"/>
        </w:rPr>
        <w:t xml:space="preserve"> </w:t>
      </w:r>
      <w:r w:rsidRPr="00161438">
        <w:rPr>
          <w:rFonts w:ascii="Palatino Linotype" w:hAnsi="Palatino Linotype" w:cs="Arial"/>
          <w:b/>
          <w:i/>
          <w:sz w:val="22"/>
          <w:szCs w:val="22"/>
          <w:u w:val="single"/>
          <w:lang w:eastAsia="es-MX"/>
        </w:rPr>
        <w:t>La carga de la prueba para justificar toda negativa de acceso a la información, por actualizarse cualquiera de los supuestos de clasificación</w:t>
      </w:r>
      <w:r w:rsidRPr="00161438">
        <w:rPr>
          <w:rFonts w:ascii="Palatino Linotype" w:hAnsi="Palatino Linotype" w:cs="Arial"/>
          <w:b/>
          <w:i/>
          <w:sz w:val="22"/>
          <w:szCs w:val="22"/>
          <w:lang w:eastAsia="es-MX"/>
        </w:rPr>
        <w:t xml:space="preserve"> previstos en</w:t>
      </w:r>
      <w:r w:rsidRPr="00161438">
        <w:rPr>
          <w:rFonts w:ascii="Palatino Linotype" w:hAnsi="Palatino Linotype" w:cs="Arial"/>
          <w:i/>
          <w:sz w:val="22"/>
          <w:szCs w:val="22"/>
          <w:lang w:eastAsia="es-MX"/>
        </w:rPr>
        <w:t xml:space="preserve"> la Ley General, la Ley Federal y </w:t>
      </w:r>
      <w:r w:rsidRPr="00161438">
        <w:rPr>
          <w:rFonts w:ascii="Palatino Linotype" w:hAnsi="Palatino Linotype" w:cs="Arial"/>
          <w:b/>
          <w:i/>
          <w:sz w:val="22"/>
          <w:szCs w:val="22"/>
          <w:lang w:eastAsia="es-MX"/>
        </w:rPr>
        <w:t xml:space="preserve">leyes estatales, </w:t>
      </w:r>
      <w:r w:rsidRPr="00161438">
        <w:rPr>
          <w:rFonts w:ascii="Palatino Linotype" w:hAnsi="Palatino Linotype" w:cs="Arial"/>
          <w:b/>
          <w:i/>
          <w:sz w:val="22"/>
          <w:szCs w:val="22"/>
          <w:u w:val="single"/>
        </w:rPr>
        <w:t>corresponderá</w:t>
      </w:r>
      <w:r w:rsidRPr="00161438">
        <w:rPr>
          <w:rFonts w:ascii="Palatino Linotype" w:hAnsi="Palatino Linotype" w:cs="Arial"/>
          <w:b/>
          <w:i/>
          <w:sz w:val="22"/>
          <w:szCs w:val="22"/>
          <w:u w:val="single"/>
          <w:lang w:eastAsia="es-MX"/>
        </w:rPr>
        <w:t xml:space="preserve"> a los sujetos obligados, por lo que deberán fundar y motivar debidamente la clasificación de la información</w:t>
      </w:r>
      <w:r w:rsidRPr="00161438">
        <w:rPr>
          <w:rFonts w:ascii="Palatino Linotype" w:hAnsi="Palatino Linotype" w:cs="Arial"/>
          <w:b/>
          <w:i/>
          <w:sz w:val="22"/>
          <w:szCs w:val="22"/>
          <w:lang w:eastAsia="es-MX"/>
        </w:rPr>
        <w:t xml:space="preserve"> ante una solicitud de acceso</w:t>
      </w:r>
      <w:r w:rsidRPr="00161438">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14:paraId="053D5825" w14:textId="77777777" w:rsidR="00373EC3" w:rsidRPr="00161438" w:rsidRDefault="00373EC3" w:rsidP="00D75C35">
      <w:pPr>
        <w:autoSpaceDE w:val="0"/>
        <w:autoSpaceDN w:val="0"/>
        <w:adjustRightInd w:val="0"/>
        <w:spacing w:line="276" w:lineRule="auto"/>
        <w:ind w:left="709" w:right="709"/>
        <w:jc w:val="both"/>
        <w:rPr>
          <w:rFonts w:ascii="Palatino Linotype" w:hAnsi="Palatino Linotype" w:cs="Arial"/>
          <w:b/>
          <w:i/>
          <w:sz w:val="22"/>
          <w:szCs w:val="22"/>
          <w:lang w:eastAsia="es-MX"/>
        </w:rPr>
      </w:pPr>
    </w:p>
    <w:p w14:paraId="1D6B4694" w14:textId="77777777" w:rsidR="00373EC3" w:rsidRPr="00161438" w:rsidRDefault="00373EC3" w:rsidP="00D75C35">
      <w:pPr>
        <w:autoSpaceDE w:val="0"/>
        <w:autoSpaceDN w:val="0"/>
        <w:adjustRightInd w:val="0"/>
        <w:spacing w:line="276" w:lineRule="auto"/>
        <w:ind w:left="709" w:right="709"/>
        <w:jc w:val="both"/>
        <w:rPr>
          <w:rFonts w:ascii="Palatino Linotype" w:hAnsi="Palatino Linotype" w:cs="Arial"/>
          <w:i/>
          <w:sz w:val="22"/>
          <w:szCs w:val="22"/>
          <w:lang w:eastAsia="es-MX"/>
        </w:rPr>
      </w:pPr>
      <w:r w:rsidRPr="00161438">
        <w:rPr>
          <w:rFonts w:ascii="Palatino Linotype" w:hAnsi="Palatino Linotype" w:cs="Arial"/>
          <w:b/>
          <w:i/>
          <w:sz w:val="22"/>
          <w:szCs w:val="22"/>
          <w:lang w:eastAsia="es-MX"/>
        </w:rPr>
        <w:t>Sexto.</w:t>
      </w:r>
      <w:r w:rsidRPr="00161438">
        <w:rPr>
          <w:rFonts w:ascii="Palatino Linotype" w:hAnsi="Palatino Linotype" w:cs="Arial"/>
          <w:i/>
          <w:sz w:val="22"/>
          <w:szCs w:val="22"/>
          <w:lang w:eastAsia="es-MX"/>
        </w:rPr>
        <w:t xml:space="preserve"> </w:t>
      </w:r>
      <w:r w:rsidRPr="00161438">
        <w:rPr>
          <w:rFonts w:ascii="Palatino Linotype" w:hAnsi="Palatino Linotype" w:cs="Arial"/>
          <w:b/>
          <w:i/>
          <w:sz w:val="22"/>
          <w:szCs w:val="22"/>
          <w:lang w:eastAsia="es-MX"/>
        </w:rPr>
        <w:t>Los sujetos obligados no podrán emitir acuerdos de carácter general</w:t>
      </w:r>
      <w:r w:rsidRPr="00161438">
        <w:rPr>
          <w:rFonts w:ascii="Palatino Linotype" w:hAnsi="Palatino Linotype" w:cs="Arial"/>
          <w:i/>
          <w:sz w:val="22"/>
          <w:szCs w:val="22"/>
          <w:lang w:eastAsia="es-MX"/>
        </w:rPr>
        <w:t xml:space="preserve"> ni particular que clasifiquen </w:t>
      </w:r>
      <w:r w:rsidRPr="00161438">
        <w:rPr>
          <w:rFonts w:ascii="Palatino Linotype" w:hAnsi="Palatino Linotype" w:cs="Arial"/>
          <w:bCs/>
          <w:i/>
          <w:noProof/>
          <w:sz w:val="22"/>
          <w:szCs w:val="22"/>
        </w:rPr>
        <w:t>documentos</w:t>
      </w:r>
      <w:r w:rsidRPr="00161438">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377F6C04" w14:textId="77777777" w:rsidR="00373EC3" w:rsidRPr="00161438" w:rsidRDefault="00373EC3" w:rsidP="00D75C35">
      <w:pPr>
        <w:spacing w:line="276" w:lineRule="auto"/>
        <w:ind w:left="709" w:right="709"/>
        <w:jc w:val="both"/>
        <w:rPr>
          <w:rFonts w:ascii="Palatino Linotype" w:hAnsi="Palatino Linotype" w:cs="Arial"/>
          <w:i/>
          <w:sz w:val="22"/>
          <w:szCs w:val="22"/>
          <w:lang w:eastAsia="es-MX"/>
        </w:rPr>
      </w:pPr>
      <w:r w:rsidRPr="00161438">
        <w:rPr>
          <w:rFonts w:ascii="Palatino Linotype" w:hAnsi="Palatino Linotype" w:cs="Arial"/>
          <w:b/>
          <w:i/>
          <w:sz w:val="22"/>
          <w:szCs w:val="22"/>
          <w:lang w:eastAsia="es-MX"/>
        </w:rPr>
        <w:t xml:space="preserve">La clasificación de </w:t>
      </w:r>
      <w:r w:rsidRPr="00161438">
        <w:rPr>
          <w:rFonts w:ascii="Palatino Linotype" w:hAnsi="Palatino Linotype" w:cs="Arial"/>
          <w:b/>
          <w:i/>
          <w:sz w:val="22"/>
          <w:szCs w:val="22"/>
        </w:rPr>
        <w:t>información</w:t>
      </w:r>
      <w:r w:rsidRPr="00161438">
        <w:rPr>
          <w:rFonts w:ascii="Palatino Linotype" w:hAnsi="Palatino Linotype" w:cs="Arial"/>
          <w:b/>
          <w:i/>
          <w:sz w:val="22"/>
          <w:szCs w:val="22"/>
          <w:lang w:eastAsia="es-MX"/>
        </w:rPr>
        <w:t xml:space="preserve"> se realizará conforme a un análisis caso por caso</w:t>
      </w:r>
      <w:r w:rsidRPr="00161438">
        <w:rPr>
          <w:rFonts w:ascii="Palatino Linotype" w:hAnsi="Palatino Linotype" w:cs="Arial"/>
          <w:i/>
          <w:sz w:val="22"/>
          <w:szCs w:val="22"/>
          <w:lang w:eastAsia="es-MX"/>
        </w:rPr>
        <w:t xml:space="preserve">, mediante la aplicación </w:t>
      </w:r>
      <w:r w:rsidRPr="00161438">
        <w:rPr>
          <w:rFonts w:ascii="Palatino Linotype" w:hAnsi="Palatino Linotype" w:cs="Arial"/>
          <w:bCs/>
          <w:i/>
          <w:noProof/>
          <w:sz w:val="22"/>
          <w:szCs w:val="22"/>
        </w:rPr>
        <w:t>de</w:t>
      </w:r>
      <w:r w:rsidRPr="00161438">
        <w:rPr>
          <w:rFonts w:ascii="Palatino Linotype" w:hAnsi="Palatino Linotype" w:cs="Arial"/>
          <w:i/>
          <w:sz w:val="22"/>
          <w:szCs w:val="22"/>
          <w:lang w:eastAsia="es-MX"/>
        </w:rPr>
        <w:t xml:space="preserve"> la prueba de daño y de interés público.</w:t>
      </w:r>
    </w:p>
    <w:p w14:paraId="2E5F9D89" w14:textId="77777777" w:rsidR="00373EC3" w:rsidRPr="00161438" w:rsidRDefault="00373EC3" w:rsidP="00D75C35">
      <w:pPr>
        <w:autoSpaceDE w:val="0"/>
        <w:autoSpaceDN w:val="0"/>
        <w:adjustRightInd w:val="0"/>
        <w:spacing w:line="276" w:lineRule="auto"/>
        <w:ind w:left="709" w:right="709"/>
        <w:jc w:val="both"/>
        <w:rPr>
          <w:rFonts w:ascii="Palatino Linotype" w:hAnsi="Palatino Linotype" w:cs="Arial"/>
          <w:b/>
          <w:i/>
          <w:sz w:val="22"/>
          <w:szCs w:val="22"/>
          <w:lang w:eastAsia="es-MX"/>
        </w:rPr>
      </w:pPr>
    </w:p>
    <w:p w14:paraId="252B6092" w14:textId="77777777" w:rsidR="00373EC3" w:rsidRPr="00161438" w:rsidRDefault="00373EC3" w:rsidP="00D75C35">
      <w:pPr>
        <w:autoSpaceDE w:val="0"/>
        <w:autoSpaceDN w:val="0"/>
        <w:adjustRightInd w:val="0"/>
        <w:spacing w:line="276" w:lineRule="auto"/>
        <w:ind w:left="709" w:right="709"/>
        <w:jc w:val="both"/>
        <w:rPr>
          <w:rFonts w:ascii="Palatino Linotype" w:hAnsi="Palatino Linotype" w:cs="Arial"/>
          <w:i/>
          <w:sz w:val="22"/>
          <w:szCs w:val="22"/>
          <w:lang w:eastAsia="es-MX"/>
        </w:rPr>
      </w:pPr>
      <w:r w:rsidRPr="00161438">
        <w:rPr>
          <w:rFonts w:ascii="Palatino Linotype" w:hAnsi="Palatino Linotype" w:cs="Arial"/>
          <w:b/>
          <w:i/>
          <w:sz w:val="22"/>
          <w:szCs w:val="22"/>
          <w:lang w:eastAsia="es-MX"/>
        </w:rPr>
        <w:t>Séptimo.</w:t>
      </w:r>
      <w:r w:rsidRPr="00161438">
        <w:rPr>
          <w:rFonts w:ascii="Palatino Linotype" w:hAnsi="Palatino Linotype" w:cs="Arial"/>
          <w:i/>
          <w:sz w:val="22"/>
          <w:szCs w:val="22"/>
          <w:lang w:eastAsia="es-MX"/>
        </w:rPr>
        <w:t xml:space="preserve"> </w:t>
      </w:r>
      <w:r w:rsidRPr="00161438">
        <w:rPr>
          <w:rFonts w:ascii="Palatino Linotype" w:hAnsi="Palatino Linotype" w:cs="Arial"/>
          <w:b/>
          <w:i/>
          <w:sz w:val="22"/>
          <w:szCs w:val="22"/>
          <w:lang w:eastAsia="es-MX"/>
        </w:rPr>
        <w:t xml:space="preserve">La clasificación </w:t>
      </w:r>
      <w:r w:rsidRPr="00161438">
        <w:rPr>
          <w:rFonts w:ascii="Palatino Linotype" w:hAnsi="Palatino Linotype" w:cs="Arial"/>
          <w:b/>
          <w:bCs/>
          <w:i/>
          <w:noProof/>
          <w:sz w:val="22"/>
          <w:szCs w:val="22"/>
        </w:rPr>
        <w:t>de</w:t>
      </w:r>
      <w:r w:rsidRPr="00161438">
        <w:rPr>
          <w:rFonts w:ascii="Palatino Linotype" w:hAnsi="Palatino Linotype" w:cs="Arial"/>
          <w:b/>
          <w:i/>
          <w:sz w:val="22"/>
          <w:szCs w:val="22"/>
          <w:lang w:eastAsia="es-MX"/>
        </w:rPr>
        <w:t xml:space="preserve"> la </w:t>
      </w:r>
      <w:r w:rsidRPr="00161438">
        <w:rPr>
          <w:rFonts w:ascii="Palatino Linotype" w:hAnsi="Palatino Linotype" w:cs="Arial"/>
          <w:b/>
          <w:i/>
          <w:sz w:val="22"/>
          <w:szCs w:val="22"/>
        </w:rPr>
        <w:t>información</w:t>
      </w:r>
      <w:r w:rsidRPr="00161438">
        <w:rPr>
          <w:rFonts w:ascii="Palatino Linotype" w:hAnsi="Palatino Linotype" w:cs="Arial"/>
          <w:b/>
          <w:i/>
          <w:sz w:val="22"/>
          <w:szCs w:val="22"/>
          <w:lang w:eastAsia="es-MX"/>
        </w:rPr>
        <w:t xml:space="preserve"> se llevará a cabo en el momento en que</w:t>
      </w:r>
      <w:r w:rsidRPr="00161438">
        <w:rPr>
          <w:rFonts w:ascii="Palatino Linotype" w:hAnsi="Palatino Linotype" w:cs="Arial"/>
          <w:i/>
          <w:sz w:val="22"/>
          <w:szCs w:val="22"/>
          <w:lang w:eastAsia="es-MX"/>
        </w:rPr>
        <w:t>:</w:t>
      </w:r>
    </w:p>
    <w:p w14:paraId="0C2485AD" w14:textId="77777777" w:rsidR="00373EC3" w:rsidRPr="00161438" w:rsidRDefault="00373EC3" w:rsidP="00D75C35">
      <w:pPr>
        <w:autoSpaceDE w:val="0"/>
        <w:autoSpaceDN w:val="0"/>
        <w:adjustRightInd w:val="0"/>
        <w:spacing w:line="276" w:lineRule="auto"/>
        <w:ind w:left="709" w:right="709"/>
        <w:jc w:val="both"/>
        <w:rPr>
          <w:rFonts w:ascii="Palatino Linotype" w:hAnsi="Palatino Linotype" w:cs="Arial"/>
          <w:b/>
          <w:i/>
          <w:sz w:val="22"/>
          <w:szCs w:val="22"/>
          <w:lang w:eastAsia="es-MX"/>
        </w:rPr>
      </w:pPr>
      <w:r w:rsidRPr="00161438">
        <w:rPr>
          <w:rFonts w:ascii="Palatino Linotype" w:hAnsi="Palatino Linotype" w:cs="Arial"/>
          <w:b/>
          <w:i/>
          <w:sz w:val="22"/>
          <w:szCs w:val="22"/>
          <w:lang w:eastAsia="es-MX"/>
        </w:rPr>
        <w:t>I. Se reciba una solicitud de acceso a la información;</w:t>
      </w:r>
    </w:p>
    <w:p w14:paraId="70290002" w14:textId="77777777" w:rsidR="00373EC3" w:rsidRPr="00161438" w:rsidRDefault="00373EC3" w:rsidP="00D75C35">
      <w:pPr>
        <w:autoSpaceDE w:val="0"/>
        <w:autoSpaceDN w:val="0"/>
        <w:adjustRightInd w:val="0"/>
        <w:spacing w:line="276" w:lineRule="auto"/>
        <w:ind w:left="709" w:right="709"/>
        <w:jc w:val="both"/>
        <w:rPr>
          <w:rFonts w:ascii="Palatino Linotype" w:hAnsi="Palatino Linotype" w:cs="Arial"/>
          <w:i/>
          <w:sz w:val="22"/>
          <w:szCs w:val="22"/>
          <w:lang w:eastAsia="es-MX"/>
        </w:rPr>
      </w:pPr>
      <w:r w:rsidRPr="00161438">
        <w:rPr>
          <w:rFonts w:ascii="Palatino Linotype" w:hAnsi="Palatino Linotype" w:cs="Arial"/>
          <w:b/>
          <w:i/>
          <w:sz w:val="22"/>
          <w:szCs w:val="22"/>
          <w:lang w:eastAsia="es-MX"/>
        </w:rPr>
        <w:t>II.</w:t>
      </w:r>
      <w:r w:rsidRPr="00161438">
        <w:rPr>
          <w:rFonts w:ascii="Palatino Linotype" w:hAnsi="Palatino Linotype" w:cs="Arial"/>
          <w:i/>
          <w:sz w:val="22"/>
          <w:szCs w:val="22"/>
          <w:lang w:eastAsia="es-MX"/>
        </w:rPr>
        <w:t xml:space="preserve"> </w:t>
      </w:r>
      <w:r w:rsidRPr="00161438">
        <w:rPr>
          <w:rFonts w:ascii="Palatino Linotype" w:hAnsi="Palatino Linotype" w:cs="Arial"/>
          <w:b/>
          <w:i/>
          <w:sz w:val="22"/>
          <w:szCs w:val="22"/>
          <w:lang w:eastAsia="es-MX"/>
        </w:rPr>
        <w:t xml:space="preserve">Se determine </w:t>
      </w:r>
      <w:r w:rsidRPr="00161438">
        <w:rPr>
          <w:rFonts w:ascii="Palatino Linotype" w:hAnsi="Palatino Linotype" w:cs="Arial"/>
          <w:b/>
          <w:bCs/>
          <w:i/>
          <w:noProof/>
          <w:sz w:val="22"/>
          <w:szCs w:val="22"/>
        </w:rPr>
        <w:t>mediante</w:t>
      </w:r>
      <w:r w:rsidRPr="00161438">
        <w:rPr>
          <w:rFonts w:ascii="Palatino Linotype" w:hAnsi="Palatino Linotype" w:cs="Arial"/>
          <w:b/>
          <w:i/>
          <w:sz w:val="22"/>
          <w:szCs w:val="22"/>
          <w:lang w:eastAsia="es-MX"/>
        </w:rPr>
        <w:t xml:space="preserve"> resolución de autoridad competente</w:t>
      </w:r>
      <w:r w:rsidRPr="00161438">
        <w:rPr>
          <w:rFonts w:ascii="Palatino Linotype" w:hAnsi="Palatino Linotype" w:cs="Arial"/>
          <w:i/>
          <w:sz w:val="22"/>
          <w:szCs w:val="22"/>
          <w:lang w:eastAsia="es-MX"/>
        </w:rPr>
        <w:t>, o</w:t>
      </w:r>
    </w:p>
    <w:p w14:paraId="6FF23579" w14:textId="77777777" w:rsidR="00373EC3" w:rsidRPr="00161438" w:rsidRDefault="00373EC3" w:rsidP="00D75C35">
      <w:pPr>
        <w:autoSpaceDE w:val="0"/>
        <w:autoSpaceDN w:val="0"/>
        <w:adjustRightInd w:val="0"/>
        <w:spacing w:line="276" w:lineRule="auto"/>
        <w:ind w:left="709" w:right="709"/>
        <w:jc w:val="both"/>
        <w:rPr>
          <w:rFonts w:ascii="Palatino Linotype" w:hAnsi="Palatino Linotype" w:cs="Arial"/>
          <w:i/>
          <w:sz w:val="22"/>
          <w:szCs w:val="22"/>
          <w:lang w:eastAsia="es-MX"/>
        </w:rPr>
      </w:pPr>
      <w:r w:rsidRPr="00161438">
        <w:rPr>
          <w:rFonts w:ascii="Palatino Linotype" w:hAnsi="Palatino Linotype" w:cs="Arial"/>
          <w:b/>
          <w:i/>
          <w:sz w:val="22"/>
          <w:szCs w:val="22"/>
          <w:lang w:eastAsia="es-MX"/>
        </w:rPr>
        <w:t>III.</w:t>
      </w:r>
      <w:r w:rsidRPr="00161438">
        <w:rPr>
          <w:rFonts w:ascii="Palatino Linotype" w:hAnsi="Palatino Linotype" w:cs="Arial"/>
          <w:i/>
          <w:sz w:val="22"/>
          <w:szCs w:val="22"/>
          <w:lang w:eastAsia="es-MX"/>
        </w:rPr>
        <w:t xml:space="preserve"> Se generen </w:t>
      </w:r>
      <w:r w:rsidRPr="00161438">
        <w:rPr>
          <w:rFonts w:ascii="Palatino Linotype" w:hAnsi="Palatino Linotype" w:cs="Arial"/>
          <w:bCs/>
          <w:i/>
          <w:noProof/>
          <w:sz w:val="22"/>
          <w:szCs w:val="22"/>
        </w:rPr>
        <w:t>versiones</w:t>
      </w:r>
      <w:r w:rsidRPr="00161438">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39FA60C3" w14:textId="77777777" w:rsidR="00373EC3" w:rsidRPr="00161438" w:rsidRDefault="00373EC3" w:rsidP="00D75C35">
      <w:pPr>
        <w:autoSpaceDE w:val="0"/>
        <w:autoSpaceDN w:val="0"/>
        <w:adjustRightInd w:val="0"/>
        <w:spacing w:line="276" w:lineRule="auto"/>
        <w:ind w:left="709" w:right="709"/>
        <w:jc w:val="both"/>
        <w:rPr>
          <w:rFonts w:ascii="Palatino Linotype" w:hAnsi="Palatino Linotype" w:cs="Arial"/>
          <w:i/>
          <w:sz w:val="22"/>
          <w:szCs w:val="22"/>
          <w:lang w:eastAsia="es-MX"/>
        </w:rPr>
      </w:pPr>
      <w:r w:rsidRPr="00161438">
        <w:rPr>
          <w:rFonts w:ascii="Palatino Linotype" w:hAnsi="Palatino Linotype" w:cs="Arial"/>
          <w:b/>
          <w:i/>
          <w:sz w:val="22"/>
          <w:szCs w:val="22"/>
          <w:lang w:eastAsia="es-MX"/>
        </w:rPr>
        <w:t xml:space="preserve">Los titulares de las áreas deberán revisar la clasificación al momento de la recepción de una solicitud de </w:t>
      </w:r>
      <w:r w:rsidRPr="00161438">
        <w:rPr>
          <w:rFonts w:ascii="Palatino Linotype" w:hAnsi="Palatino Linotype" w:cs="Arial"/>
          <w:b/>
          <w:bCs/>
          <w:i/>
          <w:noProof/>
          <w:sz w:val="22"/>
          <w:szCs w:val="22"/>
        </w:rPr>
        <w:t>acceso</w:t>
      </w:r>
      <w:r w:rsidRPr="00161438">
        <w:rPr>
          <w:rFonts w:ascii="Palatino Linotype" w:hAnsi="Palatino Linotype" w:cs="Arial"/>
          <w:b/>
          <w:i/>
          <w:sz w:val="22"/>
          <w:szCs w:val="22"/>
          <w:lang w:eastAsia="es-MX"/>
        </w:rPr>
        <w:t xml:space="preserve"> a la información, para verificar si encuadra en una causal de reserva</w:t>
      </w:r>
      <w:r w:rsidRPr="00161438">
        <w:rPr>
          <w:rFonts w:ascii="Palatino Linotype" w:hAnsi="Palatino Linotype" w:cs="Arial"/>
          <w:i/>
          <w:sz w:val="22"/>
          <w:szCs w:val="22"/>
          <w:lang w:eastAsia="es-MX"/>
        </w:rPr>
        <w:t xml:space="preserve"> o de confidencialidad.</w:t>
      </w:r>
    </w:p>
    <w:p w14:paraId="555EF1C7" w14:textId="77777777" w:rsidR="00373EC3" w:rsidRPr="00161438" w:rsidRDefault="00373EC3" w:rsidP="00D75C35">
      <w:pPr>
        <w:autoSpaceDE w:val="0"/>
        <w:autoSpaceDN w:val="0"/>
        <w:adjustRightInd w:val="0"/>
        <w:spacing w:line="276" w:lineRule="auto"/>
        <w:ind w:left="709" w:right="709"/>
        <w:jc w:val="both"/>
        <w:rPr>
          <w:rFonts w:ascii="Palatino Linotype" w:hAnsi="Palatino Linotype" w:cs="Arial"/>
          <w:b/>
          <w:i/>
          <w:sz w:val="22"/>
          <w:szCs w:val="22"/>
          <w:lang w:eastAsia="es-MX"/>
        </w:rPr>
      </w:pPr>
    </w:p>
    <w:p w14:paraId="366E5070" w14:textId="77777777" w:rsidR="00373EC3" w:rsidRPr="00161438" w:rsidRDefault="00373EC3" w:rsidP="00D75C35">
      <w:pPr>
        <w:autoSpaceDE w:val="0"/>
        <w:autoSpaceDN w:val="0"/>
        <w:adjustRightInd w:val="0"/>
        <w:spacing w:line="276" w:lineRule="auto"/>
        <w:ind w:left="709" w:right="709"/>
        <w:jc w:val="both"/>
        <w:rPr>
          <w:rFonts w:ascii="Palatino Linotype" w:hAnsi="Palatino Linotype" w:cs="Arial"/>
          <w:i/>
          <w:sz w:val="22"/>
          <w:szCs w:val="22"/>
          <w:lang w:eastAsia="es-MX"/>
        </w:rPr>
      </w:pPr>
      <w:r w:rsidRPr="00161438">
        <w:rPr>
          <w:rFonts w:ascii="Palatino Linotype" w:hAnsi="Palatino Linotype" w:cs="Arial"/>
          <w:b/>
          <w:i/>
          <w:sz w:val="22"/>
          <w:szCs w:val="22"/>
          <w:lang w:eastAsia="es-MX"/>
        </w:rPr>
        <w:lastRenderedPageBreak/>
        <w:t>Octavo.</w:t>
      </w:r>
      <w:r w:rsidRPr="00161438">
        <w:rPr>
          <w:rFonts w:ascii="Palatino Linotype" w:hAnsi="Palatino Linotype" w:cs="Arial"/>
          <w:i/>
          <w:sz w:val="22"/>
          <w:szCs w:val="22"/>
          <w:lang w:eastAsia="es-MX"/>
        </w:rPr>
        <w:t xml:space="preserve"> </w:t>
      </w:r>
      <w:r w:rsidRPr="00161438">
        <w:rPr>
          <w:rFonts w:ascii="Palatino Linotype" w:hAnsi="Palatino Linotype" w:cs="Arial"/>
          <w:b/>
          <w:i/>
          <w:sz w:val="22"/>
          <w:szCs w:val="22"/>
          <w:lang w:eastAsia="es-MX"/>
        </w:rPr>
        <w:t xml:space="preserve">Para fundar la clasificación de la información se debe señalar el artículo, fracción, inciso, párrafo o numeral de la ley o tratado internacional suscrito por el Estado mexicano que </w:t>
      </w:r>
      <w:r w:rsidRPr="00161438">
        <w:rPr>
          <w:rFonts w:ascii="Palatino Linotype" w:hAnsi="Palatino Linotype" w:cs="Arial"/>
          <w:b/>
          <w:bCs/>
          <w:i/>
          <w:noProof/>
          <w:sz w:val="22"/>
          <w:szCs w:val="22"/>
        </w:rPr>
        <w:t>expresamente</w:t>
      </w:r>
      <w:r w:rsidRPr="00161438">
        <w:rPr>
          <w:rFonts w:ascii="Palatino Linotype" w:hAnsi="Palatino Linotype" w:cs="Arial"/>
          <w:b/>
          <w:i/>
          <w:sz w:val="22"/>
          <w:szCs w:val="22"/>
          <w:lang w:eastAsia="es-MX"/>
        </w:rPr>
        <w:t xml:space="preserve"> le otorga el carácter de</w:t>
      </w:r>
      <w:r w:rsidRPr="00161438">
        <w:rPr>
          <w:rFonts w:ascii="Palatino Linotype" w:hAnsi="Palatino Linotype" w:cs="Arial"/>
          <w:i/>
          <w:sz w:val="22"/>
          <w:szCs w:val="22"/>
          <w:lang w:eastAsia="es-MX"/>
        </w:rPr>
        <w:t xml:space="preserve"> </w:t>
      </w:r>
      <w:r w:rsidRPr="00161438">
        <w:rPr>
          <w:rFonts w:ascii="Palatino Linotype" w:hAnsi="Palatino Linotype" w:cs="Arial"/>
          <w:b/>
          <w:i/>
          <w:sz w:val="22"/>
          <w:szCs w:val="22"/>
          <w:lang w:eastAsia="es-MX"/>
        </w:rPr>
        <w:t>reservada</w:t>
      </w:r>
      <w:r w:rsidRPr="00161438">
        <w:rPr>
          <w:rFonts w:ascii="Palatino Linotype" w:hAnsi="Palatino Linotype" w:cs="Arial"/>
          <w:i/>
          <w:sz w:val="22"/>
          <w:szCs w:val="22"/>
          <w:lang w:eastAsia="es-MX"/>
        </w:rPr>
        <w:t xml:space="preserve"> o confidencial.</w:t>
      </w:r>
    </w:p>
    <w:p w14:paraId="411096CE" w14:textId="77777777" w:rsidR="00373EC3" w:rsidRPr="00161438" w:rsidRDefault="00373EC3" w:rsidP="00D75C35">
      <w:pPr>
        <w:autoSpaceDE w:val="0"/>
        <w:autoSpaceDN w:val="0"/>
        <w:adjustRightInd w:val="0"/>
        <w:spacing w:line="276" w:lineRule="auto"/>
        <w:ind w:left="709" w:right="709"/>
        <w:jc w:val="both"/>
        <w:rPr>
          <w:rFonts w:ascii="Palatino Linotype" w:hAnsi="Palatino Linotype" w:cs="Arial"/>
          <w:bCs/>
          <w:i/>
          <w:noProof/>
          <w:sz w:val="22"/>
          <w:szCs w:val="22"/>
        </w:rPr>
      </w:pPr>
      <w:r w:rsidRPr="00161438">
        <w:rPr>
          <w:rFonts w:ascii="Palatino Linotype" w:hAnsi="Palatino Linotype" w:cs="Arial"/>
          <w:b/>
          <w:i/>
          <w:sz w:val="22"/>
          <w:szCs w:val="22"/>
          <w:lang w:eastAsia="es-MX"/>
        </w:rPr>
        <w:t xml:space="preserve">Para </w:t>
      </w:r>
      <w:r w:rsidRPr="00161438">
        <w:rPr>
          <w:rFonts w:ascii="Palatino Linotype" w:hAnsi="Palatino Linotype" w:cs="Arial"/>
          <w:b/>
          <w:bCs/>
          <w:i/>
          <w:noProof/>
          <w:sz w:val="22"/>
          <w:szCs w:val="22"/>
        </w:rPr>
        <w:t xml:space="preserve">motivar la clasificación se deberán señalar las razones o circunstancias especiales que lo </w:t>
      </w:r>
      <w:r w:rsidRPr="00161438">
        <w:rPr>
          <w:rFonts w:ascii="Palatino Linotype" w:hAnsi="Palatino Linotype" w:cs="Arial"/>
          <w:b/>
          <w:i/>
          <w:sz w:val="22"/>
          <w:szCs w:val="22"/>
          <w:lang w:eastAsia="es-MX"/>
        </w:rPr>
        <w:t>llevaron</w:t>
      </w:r>
      <w:r w:rsidRPr="00161438">
        <w:rPr>
          <w:rFonts w:ascii="Palatino Linotype" w:hAnsi="Palatino Linotype" w:cs="Arial"/>
          <w:b/>
          <w:bCs/>
          <w:i/>
          <w:noProof/>
          <w:sz w:val="22"/>
          <w:szCs w:val="22"/>
        </w:rPr>
        <w:t xml:space="preserve"> a concluir que el caso particular se ajusta al supuesto previsto por la norma legal invocada </w:t>
      </w:r>
      <w:r w:rsidRPr="00161438">
        <w:rPr>
          <w:rFonts w:ascii="Palatino Linotype" w:hAnsi="Palatino Linotype" w:cs="Arial"/>
          <w:bCs/>
          <w:i/>
          <w:noProof/>
          <w:sz w:val="22"/>
          <w:szCs w:val="22"/>
        </w:rPr>
        <w:t>como fundamento.</w:t>
      </w:r>
    </w:p>
    <w:p w14:paraId="34762691" w14:textId="77777777" w:rsidR="00373EC3" w:rsidRPr="00161438" w:rsidRDefault="00373EC3" w:rsidP="00D75C35">
      <w:pPr>
        <w:autoSpaceDE w:val="0"/>
        <w:autoSpaceDN w:val="0"/>
        <w:adjustRightInd w:val="0"/>
        <w:spacing w:line="276" w:lineRule="auto"/>
        <w:ind w:left="709" w:right="709"/>
        <w:jc w:val="both"/>
        <w:rPr>
          <w:rFonts w:ascii="Palatino Linotype" w:hAnsi="Palatino Linotype" w:cs="Arial"/>
          <w:bCs/>
          <w:i/>
          <w:noProof/>
          <w:sz w:val="22"/>
          <w:szCs w:val="22"/>
        </w:rPr>
      </w:pPr>
      <w:r w:rsidRPr="00161438">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161438">
        <w:rPr>
          <w:rFonts w:ascii="Palatino Linotype" w:hAnsi="Palatino Linotype" w:cs="Arial"/>
          <w:i/>
          <w:sz w:val="22"/>
          <w:szCs w:val="22"/>
          <w:lang w:eastAsia="es-MX"/>
        </w:rPr>
        <w:t>de</w:t>
      </w:r>
      <w:r w:rsidRPr="00161438">
        <w:rPr>
          <w:rFonts w:ascii="Palatino Linotype" w:hAnsi="Palatino Linotype" w:cs="Arial"/>
          <w:bCs/>
          <w:i/>
          <w:noProof/>
          <w:sz w:val="22"/>
          <w:szCs w:val="22"/>
        </w:rPr>
        <w:t xml:space="preserve"> </w:t>
      </w:r>
      <w:r w:rsidRPr="00161438">
        <w:rPr>
          <w:rFonts w:ascii="Palatino Linotype" w:hAnsi="Palatino Linotype" w:cs="Arial"/>
          <w:i/>
          <w:sz w:val="22"/>
          <w:szCs w:val="22"/>
          <w:lang w:eastAsia="es-MX"/>
        </w:rPr>
        <w:t>reserva</w:t>
      </w:r>
      <w:r w:rsidRPr="00161438">
        <w:rPr>
          <w:rFonts w:ascii="Palatino Linotype" w:hAnsi="Palatino Linotype" w:cs="Arial"/>
          <w:bCs/>
          <w:i/>
          <w:noProof/>
          <w:sz w:val="22"/>
          <w:szCs w:val="22"/>
        </w:rPr>
        <w:t>.</w:t>
      </w:r>
    </w:p>
    <w:p w14:paraId="33B25853" w14:textId="77777777" w:rsidR="00373EC3" w:rsidRPr="00161438" w:rsidRDefault="00373EC3" w:rsidP="00D75C35">
      <w:pPr>
        <w:autoSpaceDE w:val="0"/>
        <w:autoSpaceDN w:val="0"/>
        <w:adjustRightInd w:val="0"/>
        <w:spacing w:line="276" w:lineRule="auto"/>
        <w:ind w:left="709" w:right="709"/>
        <w:jc w:val="both"/>
        <w:rPr>
          <w:rFonts w:ascii="Palatino Linotype" w:hAnsi="Palatino Linotype" w:cs="Arial"/>
          <w:bCs/>
          <w:i/>
          <w:noProof/>
          <w:sz w:val="22"/>
          <w:szCs w:val="22"/>
        </w:rPr>
      </w:pPr>
      <w:r w:rsidRPr="00161438">
        <w:rPr>
          <w:rFonts w:ascii="Palatino Linotype" w:hAnsi="Palatino Linotype" w:cs="Arial"/>
          <w:i/>
          <w:sz w:val="22"/>
          <w:szCs w:val="22"/>
          <w:lang w:eastAsia="es-MX"/>
        </w:rPr>
        <w:t>Tratándose</w:t>
      </w:r>
      <w:r w:rsidRPr="00161438">
        <w:rPr>
          <w:rFonts w:ascii="Palatino Linotype" w:hAnsi="Palatino Linotype" w:cs="Arial"/>
          <w:bCs/>
          <w:i/>
          <w:noProof/>
          <w:sz w:val="22"/>
          <w:szCs w:val="22"/>
        </w:rPr>
        <w:t xml:space="preserve"> de información clasificada como confidencial respecto de la cual se haya </w:t>
      </w:r>
      <w:r w:rsidRPr="00161438">
        <w:rPr>
          <w:rFonts w:ascii="Palatino Linotype" w:hAnsi="Palatino Linotype" w:cs="Arial"/>
          <w:i/>
          <w:sz w:val="22"/>
          <w:szCs w:val="22"/>
          <w:lang w:eastAsia="es-MX"/>
        </w:rPr>
        <w:t>determinado</w:t>
      </w:r>
      <w:r w:rsidRPr="00161438">
        <w:rPr>
          <w:rFonts w:ascii="Palatino Linotype" w:hAnsi="Palatino Linotype" w:cs="Arial"/>
          <w:bCs/>
          <w:i/>
          <w:noProof/>
          <w:sz w:val="22"/>
          <w:szCs w:val="22"/>
        </w:rPr>
        <w:t xml:space="preserve"> </w:t>
      </w:r>
      <w:r w:rsidRPr="00161438">
        <w:rPr>
          <w:rFonts w:ascii="Palatino Linotype" w:hAnsi="Palatino Linotype" w:cs="Arial"/>
          <w:i/>
          <w:sz w:val="22"/>
          <w:szCs w:val="22"/>
          <w:lang w:eastAsia="es-MX"/>
        </w:rPr>
        <w:t>su</w:t>
      </w:r>
      <w:r w:rsidRPr="00161438">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5BF34536" w14:textId="77777777" w:rsidR="00373EC3" w:rsidRPr="00161438" w:rsidRDefault="00373EC3" w:rsidP="00D75C35">
      <w:pPr>
        <w:autoSpaceDE w:val="0"/>
        <w:autoSpaceDN w:val="0"/>
        <w:adjustRightInd w:val="0"/>
        <w:spacing w:line="276" w:lineRule="auto"/>
        <w:ind w:left="709" w:right="709"/>
        <w:jc w:val="both"/>
        <w:rPr>
          <w:rFonts w:ascii="Palatino Linotype" w:hAnsi="Palatino Linotype" w:cs="Arial"/>
          <w:i/>
          <w:sz w:val="22"/>
          <w:szCs w:val="22"/>
          <w:lang w:eastAsia="es-MX"/>
        </w:rPr>
      </w:pPr>
      <w:r w:rsidRPr="00161438">
        <w:rPr>
          <w:rFonts w:ascii="Palatino Linotype" w:hAnsi="Palatino Linotype" w:cs="Arial"/>
          <w:bCs/>
          <w:i/>
          <w:noProof/>
          <w:sz w:val="22"/>
          <w:szCs w:val="22"/>
        </w:rPr>
        <w:t>Los documentos contenidos</w:t>
      </w:r>
      <w:r w:rsidRPr="00161438">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1EB31963" w14:textId="77777777" w:rsidR="00373EC3" w:rsidRPr="00161438" w:rsidRDefault="00373EC3" w:rsidP="00D75C35">
      <w:pPr>
        <w:autoSpaceDE w:val="0"/>
        <w:autoSpaceDN w:val="0"/>
        <w:adjustRightInd w:val="0"/>
        <w:spacing w:line="276" w:lineRule="auto"/>
        <w:ind w:left="709" w:right="709"/>
        <w:jc w:val="both"/>
        <w:rPr>
          <w:rFonts w:ascii="Palatino Linotype" w:hAnsi="Palatino Linotype" w:cs="Arial"/>
          <w:b/>
          <w:i/>
          <w:sz w:val="22"/>
          <w:szCs w:val="22"/>
          <w:lang w:eastAsia="es-MX"/>
        </w:rPr>
      </w:pPr>
    </w:p>
    <w:p w14:paraId="57E1AC9A" w14:textId="77777777" w:rsidR="00373EC3" w:rsidRPr="00161438" w:rsidRDefault="00373EC3" w:rsidP="00D75C35">
      <w:pPr>
        <w:autoSpaceDE w:val="0"/>
        <w:autoSpaceDN w:val="0"/>
        <w:adjustRightInd w:val="0"/>
        <w:spacing w:line="276" w:lineRule="auto"/>
        <w:ind w:left="709" w:right="709"/>
        <w:jc w:val="both"/>
        <w:rPr>
          <w:rFonts w:ascii="Palatino Linotype" w:hAnsi="Palatino Linotype" w:cs="Arial"/>
          <w:i/>
          <w:sz w:val="22"/>
          <w:szCs w:val="22"/>
          <w:lang w:eastAsia="es-MX"/>
        </w:rPr>
      </w:pPr>
      <w:r w:rsidRPr="00161438">
        <w:rPr>
          <w:rFonts w:ascii="Palatino Linotype" w:hAnsi="Palatino Linotype" w:cs="Arial"/>
          <w:b/>
          <w:i/>
          <w:sz w:val="22"/>
          <w:szCs w:val="22"/>
          <w:lang w:eastAsia="es-MX"/>
        </w:rPr>
        <w:t>Décimo.</w:t>
      </w:r>
      <w:r w:rsidRPr="00161438">
        <w:rPr>
          <w:rFonts w:ascii="Palatino Linotype" w:hAnsi="Palatino Linotype" w:cs="Arial"/>
          <w:i/>
          <w:sz w:val="22"/>
          <w:szCs w:val="22"/>
          <w:lang w:eastAsia="es-MX"/>
        </w:rPr>
        <w:t xml:space="preserve"> </w:t>
      </w:r>
      <w:r w:rsidRPr="00161438">
        <w:rPr>
          <w:rFonts w:ascii="Palatino Linotype" w:hAnsi="Palatino Linotype" w:cs="Arial"/>
          <w:b/>
          <w:i/>
          <w:sz w:val="22"/>
          <w:szCs w:val="22"/>
          <w:lang w:eastAsia="es-MX"/>
        </w:rPr>
        <w:t xml:space="preserve">Los titulares de las áreas, deberán tener conocimiento y llevar un registro del personal que, por la naturaleza de sus atribuciones, tenga acceso a los </w:t>
      </w:r>
      <w:r w:rsidRPr="00161438">
        <w:rPr>
          <w:rFonts w:ascii="Palatino Linotype" w:hAnsi="Palatino Linotype" w:cs="Arial"/>
          <w:b/>
          <w:i/>
          <w:sz w:val="22"/>
          <w:szCs w:val="22"/>
        </w:rPr>
        <w:t>documentos</w:t>
      </w:r>
      <w:r w:rsidRPr="00161438">
        <w:rPr>
          <w:rFonts w:ascii="Palatino Linotype" w:hAnsi="Palatino Linotype" w:cs="Arial"/>
          <w:b/>
          <w:i/>
          <w:sz w:val="22"/>
          <w:szCs w:val="22"/>
          <w:lang w:eastAsia="es-MX"/>
        </w:rPr>
        <w:t xml:space="preserve"> clasificados</w:t>
      </w:r>
      <w:r w:rsidRPr="00161438">
        <w:rPr>
          <w:rFonts w:ascii="Palatino Linotype" w:hAnsi="Palatino Linotype" w:cs="Arial"/>
          <w:i/>
          <w:sz w:val="22"/>
          <w:szCs w:val="22"/>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14:paraId="07A76E49" w14:textId="77777777" w:rsidR="00373EC3" w:rsidRPr="00161438" w:rsidRDefault="00373EC3" w:rsidP="00D75C35">
      <w:pPr>
        <w:autoSpaceDE w:val="0"/>
        <w:autoSpaceDN w:val="0"/>
        <w:adjustRightInd w:val="0"/>
        <w:spacing w:line="276" w:lineRule="auto"/>
        <w:ind w:left="709" w:right="709"/>
        <w:jc w:val="both"/>
        <w:rPr>
          <w:rFonts w:ascii="Palatino Linotype" w:hAnsi="Palatino Linotype" w:cs="Arial"/>
          <w:i/>
          <w:sz w:val="22"/>
          <w:szCs w:val="22"/>
          <w:lang w:eastAsia="es-MX"/>
        </w:rPr>
      </w:pPr>
      <w:r w:rsidRPr="00161438">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161438">
        <w:rPr>
          <w:rFonts w:ascii="Palatino Linotype" w:hAnsi="Palatino Linotype" w:cs="Arial"/>
          <w:i/>
          <w:sz w:val="22"/>
          <w:szCs w:val="22"/>
        </w:rPr>
        <w:t>que</w:t>
      </w:r>
      <w:r w:rsidRPr="00161438">
        <w:rPr>
          <w:rFonts w:ascii="Palatino Linotype" w:hAnsi="Palatino Linotype" w:cs="Arial"/>
          <w:i/>
          <w:sz w:val="22"/>
          <w:szCs w:val="22"/>
          <w:lang w:eastAsia="es-MX"/>
        </w:rPr>
        <w:t xml:space="preserve"> rija la actuación del sujeto obligado.</w:t>
      </w:r>
    </w:p>
    <w:p w14:paraId="3D3E8DEF" w14:textId="77777777" w:rsidR="00373EC3" w:rsidRPr="00161438" w:rsidRDefault="00373EC3" w:rsidP="00D75C35">
      <w:pPr>
        <w:autoSpaceDE w:val="0"/>
        <w:autoSpaceDN w:val="0"/>
        <w:adjustRightInd w:val="0"/>
        <w:spacing w:line="276" w:lineRule="auto"/>
        <w:ind w:left="709" w:right="709"/>
        <w:jc w:val="both"/>
        <w:rPr>
          <w:rFonts w:ascii="Palatino Linotype" w:hAnsi="Palatino Linotype" w:cs="Arial"/>
          <w:b/>
          <w:i/>
          <w:sz w:val="22"/>
          <w:szCs w:val="22"/>
          <w:lang w:eastAsia="es-MX"/>
        </w:rPr>
      </w:pPr>
    </w:p>
    <w:p w14:paraId="23D7D222" w14:textId="77777777" w:rsidR="00373EC3" w:rsidRPr="00161438" w:rsidRDefault="00373EC3" w:rsidP="00D75C35">
      <w:pPr>
        <w:autoSpaceDE w:val="0"/>
        <w:autoSpaceDN w:val="0"/>
        <w:adjustRightInd w:val="0"/>
        <w:spacing w:line="276" w:lineRule="auto"/>
        <w:ind w:left="709" w:right="709"/>
        <w:jc w:val="both"/>
        <w:rPr>
          <w:rFonts w:ascii="Palatino Linotype" w:hAnsi="Palatino Linotype" w:cs="Arial"/>
          <w:i/>
          <w:sz w:val="22"/>
          <w:szCs w:val="22"/>
          <w:lang w:eastAsia="es-MX"/>
        </w:rPr>
      </w:pPr>
      <w:r w:rsidRPr="00161438">
        <w:rPr>
          <w:rFonts w:ascii="Palatino Linotype" w:hAnsi="Palatino Linotype" w:cs="Arial"/>
          <w:b/>
          <w:i/>
          <w:sz w:val="22"/>
          <w:szCs w:val="22"/>
          <w:lang w:eastAsia="es-MX"/>
        </w:rPr>
        <w:t>Décimo primero.</w:t>
      </w:r>
      <w:r w:rsidRPr="00161438">
        <w:rPr>
          <w:rFonts w:ascii="Palatino Linotype" w:hAnsi="Palatino Linotype" w:cs="Arial"/>
          <w:i/>
          <w:sz w:val="22"/>
          <w:szCs w:val="22"/>
          <w:lang w:eastAsia="es-MX"/>
        </w:rPr>
        <w:t xml:space="preserve"> </w:t>
      </w:r>
      <w:r w:rsidRPr="00161438">
        <w:rPr>
          <w:rFonts w:ascii="Palatino Linotype" w:hAnsi="Palatino Linotype" w:cs="Arial"/>
          <w:b/>
          <w:i/>
          <w:sz w:val="22"/>
          <w:szCs w:val="22"/>
          <w:lang w:eastAsia="es-MX"/>
        </w:rPr>
        <w:t>En el intercambio de información entre sujetos obligados para el ejercicio de sus atribuciones, los documentos que se encuentren clasificados deberán llevar la leyenda correspondiente</w:t>
      </w:r>
      <w:r w:rsidRPr="00161438">
        <w:rPr>
          <w:rFonts w:ascii="Palatino Linotype" w:hAnsi="Palatino Linotype" w:cs="Arial"/>
          <w:i/>
          <w:sz w:val="22"/>
          <w:szCs w:val="22"/>
          <w:lang w:eastAsia="es-MX"/>
        </w:rPr>
        <w:t xml:space="preserve"> de conformidad con lo dispuesto en el Capítulo VIII de los presentes lineamientos.</w:t>
      </w:r>
    </w:p>
    <w:p w14:paraId="29A520B2" w14:textId="18F1DA8A" w:rsidR="00373EC3" w:rsidRPr="00161438" w:rsidRDefault="00F94BA1" w:rsidP="00D75C35">
      <w:pPr>
        <w:autoSpaceDE w:val="0"/>
        <w:autoSpaceDN w:val="0"/>
        <w:adjustRightInd w:val="0"/>
        <w:spacing w:line="276" w:lineRule="auto"/>
        <w:ind w:left="709" w:right="709"/>
        <w:jc w:val="both"/>
        <w:rPr>
          <w:rFonts w:ascii="Palatino Linotype" w:hAnsi="Palatino Linotype" w:cs="Arial"/>
          <w:i/>
          <w:sz w:val="22"/>
          <w:szCs w:val="22"/>
          <w:lang w:eastAsia="es-MX"/>
        </w:rPr>
      </w:pPr>
      <w:r w:rsidRPr="00161438">
        <w:rPr>
          <w:rFonts w:ascii="Palatino Linotype" w:hAnsi="Palatino Linotype" w:cs="Arial"/>
          <w:i/>
          <w:sz w:val="22"/>
          <w:szCs w:val="22"/>
          <w:lang w:eastAsia="es-MX"/>
        </w:rPr>
        <w:t>(…)</w:t>
      </w:r>
    </w:p>
    <w:p w14:paraId="3EE404F0" w14:textId="77777777" w:rsidR="00373EC3" w:rsidRPr="00161438" w:rsidRDefault="00373EC3" w:rsidP="00D75C35">
      <w:pPr>
        <w:spacing w:line="276" w:lineRule="auto"/>
        <w:ind w:left="709" w:right="709"/>
        <w:jc w:val="center"/>
        <w:rPr>
          <w:rFonts w:ascii="Palatino Linotype" w:hAnsi="Palatino Linotype" w:cs="Arial"/>
          <w:b/>
          <w:i/>
          <w:sz w:val="22"/>
          <w:szCs w:val="22"/>
          <w:lang w:eastAsia="es-MX"/>
        </w:rPr>
      </w:pPr>
      <w:r w:rsidRPr="00161438">
        <w:rPr>
          <w:rFonts w:ascii="Palatino Linotype" w:hAnsi="Palatino Linotype" w:cs="Arial"/>
          <w:b/>
          <w:i/>
          <w:sz w:val="22"/>
          <w:szCs w:val="22"/>
          <w:lang w:eastAsia="es-MX"/>
        </w:rPr>
        <w:t>CAPÍTULO VIII</w:t>
      </w:r>
    </w:p>
    <w:p w14:paraId="4C9E2E79" w14:textId="77777777" w:rsidR="00373EC3" w:rsidRPr="00161438" w:rsidRDefault="00373EC3" w:rsidP="00D75C35">
      <w:pPr>
        <w:spacing w:line="276" w:lineRule="auto"/>
        <w:ind w:left="709" w:right="709"/>
        <w:jc w:val="center"/>
        <w:rPr>
          <w:rFonts w:ascii="Palatino Linotype" w:hAnsi="Palatino Linotype" w:cs="Arial"/>
          <w:b/>
          <w:i/>
          <w:sz w:val="22"/>
          <w:szCs w:val="22"/>
          <w:lang w:eastAsia="es-MX"/>
        </w:rPr>
      </w:pPr>
      <w:r w:rsidRPr="00161438">
        <w:rPr>
          <w:rFonts w:ascii="Palatino Linotype" w:hAnsi="Palatino Linotype" w:cs="Arial"/>
          <w:b/>
          <w:i/>
          <w:sz w:val="22"/>
          <w:szCs w:val="22"/>
          <w:lang w:eastAsia="es-MX"/>
        </w:rPr>
        <w:t>DE LA LEYENDA DE CLASIFICACIÓN</w:t>
      </w:r>
    </w:p>
    <w:p w14:paraId="6B69B624" w14:textId="77777777" w:rsidR="00373EC3" w:rsidRPr="00161438" w:rsidRDefault="00373EC3" w:rsidP="00D75C35">
      <w:pPr>
        <w:spacing w:line="276" w:lineRule="auto"/>
        <w:ind w:left="709" w:right="709"/>
        <w:jc w:val="both"/>
        <w:rPr>
          <w:rFonts w:ascii="Palatino Linotype" w:hAnsi="Palatino Linotype" w:cs="Arial"/>
          <w:i/>
          <w:sz w:val="22"/>
          <w:szCs w:val="22"/>
          <w:lang w:eastAsia="es-MX"/>
        </w:rPr>
      </w:pPr>
      <w:r w:rsidRPr="00161438">
        <w:rPr>
          <w:rFonts w:ascii="Palatino Linotype" w:hAnsi="Palatino Linotype" w:cs="Arial"/>
          <w:b/>
          <w:i/>
          <w:sz w:val="22"/>
          <w:szCs w:val="22"/>
          <w:lang w:eastAsia="es-MX"/>
        </w:rPr>
        <w:t xml:space="preserve">Quincuagésimo. </w:t>
      </w:r>
      <w:r w:rsidRPr="00161438">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161438">
        <w:rPr>
          <w:rFonts w:ascii="Palatino Linotype" w:hAnsi="Palatino Linotype" w:cs="Arial"/>
          <w:i/>
          <w:sz w:val="22"/>
          <w:szCs w:val="22"/>
          <w:lang w:eastAsia="es-MX"/>
        </w:rPr>
        <w:t xml:space="preserve"> para </w:t>
      </w:r>
      <w:r w:rsidRPr="00161438">
        <w:rPr>
          <w:rFonts w:ascii="Palatino Linotype" w:hAnsi="Palatino Linotype" w:cs="Arial"/>
          <w:i/>
          <w:sz w:val="22"/>
          <w:szCs w:val="22"/>
          <w:lang w:eastAsia="es-MX"/>
        </w:rPr>
        <w:lastRenderedPageBreak/>
        <w:t>señalar la clasificación de documentos o expedientes, sin perjuicio de que establezcan los propios.</w:t>
      </w:r>
    </w:p>
    <w:p w14:paraId="517D6948" w14:textId="77777777" w:rsidR="00373EC3" w:rsidRPr="00161438" w:rsidRDefault="00373EC3" w:rsidP="00D75C35">
      <w:pPr>
        <w:spacing w:line="276" w:lineRule="auto"/>
        <w:ind w:left="709" w:right="709"/>
        <w:jc w:val="both"/>
        <w:rPr>
          <w:rFonts w:ascii="Palatino Linotype" w:hAnsi="Palatino Linotype" w:cs="Arial"/>
          <w:i/>
          <w:sz w:val="22"/>
          <w:szCs w:val="22"/>
          <w:lang w:eastAsia="es-MX"/>
        </w:rPr>
      </w:pPr>
      <w:r w:rsidRPr="00161438">
        <w:rPr>
          <w:rFonts w:ascii="Palatino Linotype" w:hAnsi="Palatino Linotype" w:cs="Arial"/>
          <w:i/>
          <w:sz w:val="22"/>
          <w:szCs w:val="22"/>
          <w:lang w:eastAsia="es-MX"/>
        </w:rPr>
        <w:t>[…]</w:t>
      </w:r>
    </w:p>
    <w:p w14:paraId="533CBFB4" w14:textId="77777777" w:rsidR="00373EC3" w:rsidRPr="00161438" w:rsidRDefault="00373EC3" w:rsidP="00D75C35">
      <w:pPr>
        <w:spacing w:line="276" w:lineRule="auto"/>
        <w:ind w:left="709" w:right="709"/>
        <w:jc w:val="both"/>
        <w:rPr>
          <w:rFonts w:ascii="Palatino Linotype" w:hAnsi="Palatino Linotype" w:cs="Arial"/>
          <w:i/>
          <w:sz w:val="22"/>
          <w:szCs w:val="22"/>
          <w:lang w:eastAsia="es-MX"/>
        </w:rPr>
      </w:pPr>
      <w:r w:rsidRPr="00161438">
        <w:rPr>
          <w:rFonts w:ascii="Palatino Linotype" w:hAnsi="Palatino Linotype" w:cs="Arial"/>
          <w:b/>
          <w:i/>
          <w:sz w:val="22"/>
          <w:szCs w:val="22"/>
          <w:lang w:eastAsia="es-MX"/>
        </w:rPr>
        <w:t xml:space="preserve">Quincuagésimo tercero. </w:t>
      </w:r>
      <w:r w:rsidRPr="00161438">
        <w:rPr>
          <w:rFonts w:ascii="Palatino Linotype" w:hAnsi="Palatino Linotype" w:cs="Arial"/>
          <w:b/>
          <w:i/>
          <w:sz w:val="22"/>
          <w:szCs w:val="22"/>
          <w:u w:val="single"/>
          <w:lang w:eastAsia="es-MX"/>
        </w:rPr>
        <w:t>El formato para señalar la clasificación parcial de un documento</w:t>
      </w:r>
      <w:r w:rsidRPr="00161438">
        <w:rPr>
          <w:rFonts w:ascii="Palatino Linotype" w:hAnsi="Palatino Linotype" w:cs="Arial"/>
          <w:i/>
          <w:sz w:val="22"/>
          <w:szCs w:val="22"/>
          <w:lang w:eastAsia="es-MX"/>
        </w:rPr>
        <w:t>, es el siguiente:</w:t>
      </w:r>
    </w:p>
    <w:tbl>
      <w:tblPr>
        <w:tblStyle w:val="Tablaconcuadrcula7"/>
        <w:tblW w:w="0" w:type="auto"/>
        <w:jc w:val="center"/>
        <w:tblLook w:val="04A0" w:firstRow="1" w:lastRow="0" w:firstColumn="1" w:lastColumn="0" w:noHBand="0" w:noVBand="1"/>
      </w:tblPr>
      <w:tblGrid>
        <w:gridCol w:w="1129"/>
        <w:gridCol w:w="1990"/>
        <w:gridCol w:w="4531"/>
      </w:tblGrid>
      <w:tr w:rsidR="00373EC3" w:rsidRPr="00161438" w14:paraId="5B4AAE20" w14:textId="77777777" w:rsidTr="00496A90">
        <w:trPr>
          <w:jc w:val="center"/>
        </w:trPr>
        <w:tc>
          <w:tcPr>
            <w:tcW w:w="1129" w:type="dxa"/>
            <w:tcBorders>
              <w:top w:val="nil"/>
              <w:left w:val="nil"/>
              <w:bottom w:val="single" w:sz="4" w:space="0" w:color="auto"/>
              <w:right w:val="single" w:sz="4" w:space="0" w:color="auto"/>
            </w:tcBorders>
          </w:tcPr>
          <w:p w14:paraId="5C934058" w14:textId="77777777" w:rsidR="00373EC3" w:rsidRPr="00161438" w:rsidRDefault="00373EC3" w:rsidP="00D75C35">
            <w:pPr>
              <w:spacing w:line="276" w:lineRule="auto"/>
              <w:jc w:val="both"/>
              <w:rPr>
                <w:rFonts w:ascii="Palatino Linotype" w:hAnsi="Palatino Linotype" w:cs="Arial"/>
                <w:i/>
                <w:lang w:eastAsia="es-MX"/>
              </w:rPr>
            </w:pPr>
          </w:p>
        </w:tc>
        <w:tc>
          <w:tcPr>
            <w:tcW w:w="1990" w:type="dxa"/>
            <w:tcBorders>
              <w:top w:val="single" w:sz="4" w:space="0" w:color="auto"/>
              <w:left w:val="single" w:sz="4" w:space="0" w:color="auto"/>
              <w:bottom w:val="single" w:sz="4" w:space="0" w:color="auto"/>
              <w:right w:val="single" w:sz="4" w:space="0" w:color="auto"/>
            </w:tcBorders>
          </w:tcPr>
          <w:p w14:paraId="181855A6" w14:textId="77777777" w:rsidR="00373EC3" w:rsidRPr="00161438" w:rsidRDefault="00373EC3" w:rsidP="00D75C35">
            <w:pPr>
              <w:spacing w:line="276" w:lineRule="auto"/>
              <w:jc w:val="center"/>
              <w:rPr>
                <w:rFonts w:ascii="Palatino Linotype" w:hAnsi="Palatino Linotype"/>
                <w:i/>
              </w:rPr>
            </w:pPr>
            <w:r w:rsidRPr="00161438">
              <w:rPr>
                <w:rFonts w:ascii="Palatino Linotype" w:hAnsi="Palatino Linotype"/>
                <w:i/>
              </w:rPr>
              <w:t>Concepto</w:t>
            </w:r>
          </w:p>
        </w:tc>
        <w:tc>
          <w:tcPr>
            <w:tcW w:w="4531" w:type="dxa"/>
            <w:tcBorders>
              <w:top w:val="single" w:sz="4" w:space="0" w:color="auto"/>
              <w:left w:val="single" w:sz="4" w:space="0" w:color="auto"/>
              <w:bottom w:val="single" w:sz="4" w:space="0" w:color="auto"/>
              <w:right w:val="single" w:sz="4" w:space="0" w:color="auto"/>
            </w:tcBorders>
          </w:tcPr>
          <w:p w14:paraId="789A876F" w14:textId="77777777" w:rsidR="00373EC3" w:rsidRPr="00161438" w:rsidRDefault="00373EC3" w:rsidP="00D75C35">
            <w:pPr>
              <w:spacing w:line="276" w:lineRule="auto"/>
              <w:jc w:val="center"/>
              <w:rPr>
                <w:rFonts w:ascii="Palatino Linotype" w:hAnsi="Palatino Linotype"/>
                <w:i/>
              </w:rPr>
            </w:pPr>
            <w:r w:rsidRPr="00161438">
              <w:rPr>
                <w:rFonts w:ascii="Palatino Linotype" w:hAnsi="Palatino Linotype"/>
                <w:i/>
              </w:rPr>
              <w:t>Dónde:</w:t>
            </w:r>
          </w:p>
        </w:tc>
      </w:tr>
      <w:tr w:rsidR="00373EC3" w:rsidRPr="00161438" w14:paraId="08D05612" w14:textId="77777777" w:rsidTr="00496A90">
        <w:trPr>
          <w:jc w:val="center"/>
        </w:trPr>
        <w:tc>
          <w:tcPr>
            <w:tcW w:w="1129" w:type="dxa"/>
            <w:vMerge w:val="restart"/>
            <w:tcBorders>
              <w:top w:val="single" w:sz="4" w:space="0" w:color="auto"/>
            </w:tcBorders>
            <w:vAlign w:val="center"/>
          </w:tcPr>
          <w:p w14:paraId="5B06E4C1" w14:textId="77777777" w:rsidR="00373EC3" w:rsidRPr="00161438" w:rsidRDefault="00373EC3" w:rsidP="00D75C35">
            <w:pPr>
              <w:spacing w:line="276" w:lineRule="auto"/>
              <w:jc w:val="center"/>
              <w:rPr>
                <w:rFonts w:ascii="Palatino Linotype" w:hAnsi="Palatino Linotype" w:cs="Arial"/>
                <w:i/>
                <w:lang w:eastAsia="es-MX"/>
              </w:rPr>
            </w:pPr>
            <w:r w:rsidRPr="00161438">
              <w:rPr>
                <w:rFonts w:ascii="Palatino Linotype" w:hAnsi="Palatino Linotype" w:cs="Arial"/>
                <w:i/>
                <w:lang w:eastAsia="es-MX"/>
              </w:rPr>
              <w:t>Sello oficial o logotipo del sujeto obligado</w:t>
            </w:r>
          </w:p>
        </w:tc>
        <w:tc>
          <w:tcPr>
            <w:tcW w:w="1990" w:type="dxa"/>
            <w:tcBorders>
              <w:top w:val="single" w:sz="4" w:space="0" w:color="auto"/>
            </w:tcBorders>
          </w:tcPr>
          <w:p w14:paraId="3282A5DE" w14:textId="77777777" w:rsidR="00373EC3" w:rsidRPr="00161438" w:rsidRDefault="00373EC3" w:rsidP="00D75C35">
            <w:pPr>
              <w:spacing w:line="276" w:lineRule="auto"/>
              <w:jc w:val="center"/>
              <w:rPr>
                <w:rFonts w:ascii="Palatino Linotype" w:hAnsi="Palatino Linotype" w:cs="Arial"/>
                <w:i/>
                <w:lang w:eastAsia="es-MX"/>
              </w:rPr>
            </w:pPr>
            <w:r w:rsidRPr="00161438">
              <w:rPr>
                <w:rFonts w:ascii="Palatino Linotype" w:hAnsi="Palatino Linotype" w:cs="Arial"/>
                <w:i/>
                <w:lang w:eastAsia="es-MX"/>
              </w:rPr>
              <w:t>Fecha de clasificación</w:t>
            </w:r>
          </w:p>
        </w:tc>
        <w:tc>
          <w:tcPr>
            <w:tcW w:w="4531" w:type="dxa"/>
            <w:tcBorders>
              <w:top w:val="single" w:sz="4" w:space="0" w:color="auto"/>
            </w:tcBorders>
          </w:tcPr>
          <w:p w14:paraId="592202C0" w14:textId="77777777" w:rsidR="00373EC3" w:rsidRPr="00161438" w:rsidRDefault="00373EC3" w:rsidP="00D75C35">
            <w:pPr>
              <w:spacing w:line="276" w:lineRule="auto"/>
              <w:jc w:val="both"/>
              <w:rPr>
                <w:rFonts w:ascii="Palatino Linotype" w:hAnsi="Palatino Linotype" w:cs="Arial"/>
                <w:i/>
                <w:lang w:eastAsia="es-MX"/>
              </w:rPr>
            </w:pPr>
            <w:r w:rsidRPr="00161438">
              <w:rPr>
                <w:rFonts w:ascii="Palatino Linotype" w:hAnsi="Palatino Linotype" w:cs="Arial"/>
                <w:i/>
                <w:lang w:eastAsia="es-MX"/>
              </w:rPr>
              <w:t>Se anotará la fecha en la que el Comité de Transparencia confirmó la clasificación del documento, en su caso.</w:t>
            </w:r>
          </w:p>
        </w:tc>
      </w:tr>
      <w:tr w:rsidR="00373EC3" w:rsidRPr="00161438" w14:paraId="1551A9A3" w14:textId="77777777" w:rsidTr="00496A90">
        <w:trPr>
          <w:jc w:val="center"/>
        </w:trPr>
        <w:tc>
          <w:tcPr>
            <w:tcW w:w="1129" w:type="dxa"/>
            <w:vMerge/>
          </w:tcPr>
          <w:p w14:paraId="3B82AD9B" w14:textId="77777777" w:rsidR="00373EC3" w:rsidRPr="00161438" w:rsidRDefault="00373EC3" w:rsidP="00D75C35">
            <w:pPr>
              <w:spacing w:line="276" w:lineRule="auto"/>
              <w:jc w:val="both"/>
              <w:rPr>
                <w:rFonts w:ascii="Palatino Linotype" w:hAnsi="Palatino Linotype" w:cs="Arial"/>
                <w:i/>
                <w:lang w:eastAsia="es-MX"/>
              </w:rPr>
            </w:pPr>
          </w:p>
        </w:tc>
        <w:tc>
          <w:tcPr>
            <w:tcW w:w="1990" w:type="dxa"/>
          </w:tcPr>
          <w:p w14:paraId="1F4AEE93" w14:textId="77777777" w:rsidR="00373EC3" w:rsidRPr="00161438" w:rsidRDefault="00373EC3" w:rsidP="00D75C35">
            <w:pPr>
              <w:spacing w:line="276" w:lineRule="auto"/>
              <w:jc w:val="center"/>
              <w:rPr>
                <w:rFonts w:ascii="Palatino Linotype" w:hAnsi="Palatino Linotype" w:cs="Arial"/>
                <w:i/>
                <w:lang w:eastAsia="es-MX"/>
              </w:rPr>
            </w:pPr>
            <w:r w:rsidRPr="00161438">
              <w:rPr>
                <w:rFonts w:ascii="Palatino Linotype" w:hAnsi="Palatino Linotype" w:cs="Arial"/>
                <w:i/>
                <w:lang w:eastAsia="es-MX"/>
              </w:rPr>
              <w:t>Área</w:t>
            </w:r>
          </w:p>
        </w:tc>
        <w:tc>
          <w:tcPr>
            <w:tcW w:w="4531" w:type="dxa"/>
          </w:tcPr>
          <w:p w14:paraId="18AF3A06" w14:textId="77777777" w:rsidR="00373EC3" w:rsidRPr="00161438" w:rsidRDefault="00373EC3" w:rsidP="00D75C35">
            <w:pPr>
              <w:spacing w:line="276" w:lineRule="auto"/>
              <w:jc w:val="both"/>
              <w:rPr>
                <w:rFonts w:ascii="Palatino Linotype" w:hAnsi="Palatino Linotype" w:cs="Arial"/>
                <w:i/>
                <w:lang w:eastAsia="es-MX"/>
              </w:rPr>
            </w:pPr>
            <w:r w:rsidRPr="00161438">
              <w:rPr>
                <w:rFonts w:ascii="Palatino Linotype" w:hAnsi="Palatino Linotype" w:cs="Arial"/>
                <w:i/>
                <w:lang w:eastAsia="es-MX"/>
              </w:rPr>
              <w:t>Se señalará el nombre del área del cual es titular quien clasifica.</w:t>
            </w:r>
          </w:p>
        </w:tc>
      </w:tr>
      <w:tr w:rsidR="00373EC3" w:rsidRPr="00161438" w14:paraId="3A2113A2" w14:textId="77777777" w:rsidTr="00496A90">
        <w:trPr>
          <w:jc w:val="center"/>
        </w:trPr>
        <w:tc>
          <w:tcPr>
            <w:tcW w:w="1129" w:type="dxa"/>
            <w:vMerge/>
          </w:tcPr>
          <w:p w14:paraId="78E58131" w14:textId="77777777" w:rsidR="00373EC3" w:rsidRPr="00161438" w:rsidRDefault="00373EC3" w:rsidP="00D75C35">
            <w:pPr>
              <w:spacing w:line="276" w:lineRule="auto"/>
              <w:jc w:val="both"/>
              <w:rPr>
                <w:rFonts w:ascii="Palatino Linotype" w:hAnsi="Palatino Linotype" w:cs="Arial"/>
                <w:i/>
                <w:lang w:eastAsia="es-MX"/>
              </w:rPr>
            </w:pPr>
          </w:p>
        </w:tc>
        <w:tc>
          <w:tcPr>
            <w:tcW w:w="1990" w:type="dxa"/>
          </w:tcPr>
          <w:p w14:paraId="179A30BC" w14:textId="77777777" w:rsidR="00373EC3" w:rsidRPr="00161438" w:rsidRDefault="00373EC3" w:rsidP="00D75C35">
            <w:pPr>
              <w:spacing w:line="276" w:lineRule="auto"/>
              <w:jc w:val="center"/>
              <w:rPr>
                <w:rFonts w:ascii="Palatino Linotype" w:hAnsi="Palatino Linotype" w:cs="Arial"/>
                <w:b/>
                <w:i/>
                <w:lang w:eastAsia="es-MX"/>
              </w:rPr>
            </w:pPr>
            <w:r w:rsidRPr="00161438">
              <w:rPr>
                <w:rFonts w:ascii="Palatino Linotype" w:hAnsi="Palatino Linotype" w:cs="Arial"/>
                <w:b/>
                <w:i/>
                <w:lang w:eastAsia="es-MX"/>
              </w:rPr>
              <w:t>Información reservada</w:t>
            </w:r>
          </w:p>
        </w:tc>
        <w:tc>
          <w:tcPr>
            <w:tcW w:w="4531" w:type="dxa"/>
          </w:tcPr>
          <w:p w14:paraId="114C608F" w14:textId="77777777" w:rsidR="00373EC3" w:rsidRPr="00161438" w:rsidRDefault="00373EC3" w:rsidP="00D75C35">
            <w:pPr>
              <w:spacing w:line="276" w:lineRule="auto"/>
              <w:jc w:val="both"/>
              <w:rPr>
                <w:rFonts w:ascii="Palatino Linotype" w:hAnsi="Palatino Linotype" w:cs="Arial"/>
                <w:i/>
                <w:lang w:eastAsia="es-MX"/>
              </w:rPr>
            </w:pPr>
            <w:r w:rsidRPr="00161438">
              <w:rPr>
                <w:rFonts w:ascii="Palatino Linotype" w:hAnsi="Palatino Linotype" w:cs="Arial"/>
                <w:i/>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373EC3" w:rsidRPr="00161438" w14:paraId="43A5C25A" w14:textId="77777777" w:rsidTr="00496A90">
        <w:trPr>
          <w:jc w:val="center"/>
        </w:trPr>
        <w:tc>
          <w:tcPr>
            <w:tcW w:w="1129" w:type="dxa"/>
            <w:vMerge/>
          </w:tcPr>
          <w:p w14:paraId="21FB04D8" w14:textId="77777777" w:rsidR="00373EC3" w:rsidRPr="00161438" w:rsidRDefault="00373EC3" w:rsidP="00D75C35">
            <w:pPr>
              <w:spacing w:line="276" w:lineRule="auto"/>
              <w:jc w:val="both"/>
              <w:rPr>
                <w:rFonts w:ascii="Palatino Linotype" w:hAnsi="Palatino Linotype" w:cs="Arial"/>
                <w:i/>
                <w:lang w:eastAsia="es-MX"/>
              </w:rPr>
            </w:pPr>
          </w:p>
        </w:tc>
        <w:tc>
          <w:tcPr>
            <w:tcW w:w="1990" w:type="dxa"/>
          </w:tcPr>
          <w:p w14:paraId="35F5A7E3" w14:textId="77777777" w:rsidR="00373EC3" w:rsidRPr="00161438" w:rsidRDefault="00373EC3" w:rsidP="00D75C35">
            <w:pPr>
              <w:spacing w:line="276" w:lineRule="auto"/>
              <w:jc w:val="center"/>
              <w:rPr>
                <w:rFonts w:ascii="Palatino Linotype" w:hAnsi="Palatino Linotype" w:cs="Arial"/>
                <w:b/>
                <w:i/>
                <w:lang w:eastAsia="es-MX"/>
              </w:rPr>
            </w:pPr>
            <w:r w:rsidRPr="00161438">
              <w:rPr>
                <w:rFonts w:ascii="Palatino Linotype" w:hAnsi="Palatino Linotype" w:cs="Arial"/>
                <w:b/>
                <w:i/>
                <w:lang w:eastAsia="es-MX"/>
              </w:rPr>
              <w:t>Periodo de reserva</w:t>
            </w:r>
          </w:p>
        </w:tc>
        <w:tc>
          <w:tcPr>
            <w:tcW w:w="4531" w:type="dxa"/>
          </w:tcPr>
          <w:p w14:paraId="2C368C01" w14:textId="77777777" w:rsidR="00373EC3" w:rsidRPr="00161438" w:rsidRDefault="00373EC3" w:rsidP="00D75C35">
            <w:pPr>
              <w:spacing w:line="276" w:lineRule="auto"/>
              <w:jc w:val="both"/>
              <w:rPr>
                <w:rFonts w:ascii="Palatino Linotype" w:hAnsi="Palatino Linotype" w:cs="Arial"/>
                <w:i/>
                <w:lang w:eastAsia="es-MX"/>
              </w:rPr>
            </w:pPr>
            <w:r w:rsidRPr="00161438">
              <w:rPr>
                <w:rFonts w:ascii="Palatino Linotype" w:hAnsi="Palatino Linotype" w:cs="Arial"/>
                <w:i/>
                <w:lang w:eastAsia="es-MX"/>
              </w:rPr>
              <w:t>Se anotará el número de años o meses por los que se mantendrá el documento o las partes del mismo como reservado.</w:t>
            </w:r>
          </w:p>
        </w:tc>
      </w:tr>
      <w:tr w:rsidR="00373EC3" w:rsidRPr="00161438" w14:paraId="2813C2D9" w14:textId="77777777" w:rsidTr="00496A90">
        <w:trPr>
          <w:jc w:val="center"/>
        </w:trPr>
        <w:tc>
          <w:tcPr>
            <w:tcW w:w="1129" w:type="dxa"/>
            <w:vMerge/>
          </w:tcPr>
          <w:p w14:paraId="491DD52E" w14:textId="77777777" w:rsidR="00373EC3" w:rsidRPr="00161438" w:rsidRDefault="00373EC3" w:rsidP="00D75C35">
            <w:pPr>
              <w:spacing w:line="276" w:lineRule="auto"/>
              <w:jc w:val="both"/>
              <w:rPr>
                <w:rFonts w:ascii="Palatino Linotype" w:hAnsi="Palatino Linotype" w:cs="Arial"/>
                <w:i/>
                <w:lang w:eastAsia="es-MX"/>
              </w:rPr>
            </w:pPr>
          </w:p>
        </w:tc>
        <w:tc>
          <w:tcPr>
            <w:tcW w:w="1990" w:type="dxa"/>
          </w:tcPr>
          <w:p w14:paraId="1888216D" w14:textId="77777777" w:rsidR="00373EC3" w:rsidRPr="00161438" w:rsidRDefault="00373EC3" w:rsidP="00D75C35">
            <w:pPr>
              <w:spacing w:line="276" w:lineRule="auto"/>
              <w:jc w:val="center"/>
              <w:rPr>
                <w:rFonts w:ascii="Palatino Linotype" w:hAnsi="Palatino Linotype" w:cs="Arial"/>
                <w:b/>
                <w:i/>
                <w:lang w:eastAsia="es-MX"/>
              </w:rPr>
            </w:pPr>
            <w:r w:rsidRPr="00161438">
              <w:rPr>
                <w:rFonts w:ascii="Palatino Linotype" w:hAnsi="Palatino Linotype" w:cs="Arial"/>
                <w:b/>
                <w:i/>
                <w:lang w:eastAsia="es-MX"/>
              </w:rPr>
              <w:t>Fundamento legal</w:t>
            </w:r>
          </w:p>
        </w:tc>
        <w:tc>
          <w:tcPr>
            <w:tcW w:w="4531" w:type="dxa"/>
          </w:tcPr>
          <w:p w14:paraId="397712A9" w14:textId="77777777" w:rsidR="00373EC3" w:rsidRPr="00161438" w:rsidRDefault="00373EC3" w:rsidP="00D75C35">
            <w:pPr>
              <w:spacing w:line="276" w:lineRule="auto"/>
              <w:jc w:val="both"/>
              <w:rPr>
                <w:rFonts w:ascii="Palatino Linotype" w:hAnsi="Palatino Linotype" w:cs="Arial"/>
                <w:i/>
                <w:lang w:eastAsia="es-MX"/>
              </w:rPr>
            </w:pPr>
            <w:r w:rsidRPr="00161438">
              <w:rPr>
                <w:rFonts w:ascii="Palatino Linotype" w:hAnsi="Palatino Linotype" w:cs="Arial"/>
                <w:i/>
                <w:lang w:eastAsia="es-MX"/>
              </w:rPr>
              <w:t>Se señalará el nombre del ordenamiento, el o los artículos, fracción(es), párrafo(s) con base en los cuales se sustente la reserva.</w:t>
            </w:r>
          </w:p>
        </w:tc>
      </w:tr>
      <w:tr w:rsidR="00373EC3" w:rsidRPr="00161438" w14:paraId="700870E0" w14:textId="77777777" w:rsidTr="00496A90">
        <w:trPr>
          <w:jc w:val="center"/>
        </w:trPr>
        <w:tc>
          <w:tcPr>
            <w:tcW w:w="1129" w:type="dxa"/>
            <w:vMerge/>
          </w:tcPr>
          <w:p w14:paraId="1926D66D" w14:textId="77777777" w:rsidR="00373EC3" w:rsidRPr="00161438" w:rsidRDefault="00373EC3" w:rsidP="00D75C35">
            <w:pPr>
              <w:spacing w:line="276" w:lineRule="auto"/>
              <w:jc w:val="both"/>
              <w:rPr>
                <w:rFonts w:ascii="Palatino Linotype" w:hAnsi="Palatino Linotype" w:cs="Arial"/>
                <w:i/>
                <w:lang w:eastAsia="es-MX"/>
              </w:rPr>
            </w:pPr>
          </w:p>
        </w:tc>
        <w:tc>
          <w:tcPr>
            <w:tcW w:w="1990" w:type="dxa"/>
          </w:tcPr>
          <w:p w14:paraId="01FCD40A" w14:textId="77777777" w:rsidR="00373EC3" w:rsidRPr="00161438" w:rsidRDefault="00373EC3" w:rsidP="00D75C35">
            <w:pPr>
              <w:spacing w:line="276" w:lineRule="auto"/>
              <w:jc w:val="center"/>
              <w:rPr>
                <w:rFonts w:ascii="Palatino Linotype" w:hAnsi="Palatino Linotype" w:cs="Arial"/>
                <w:i/>
                <w:lang w:eastAsia="es-MX"/>
              </w:rPr>
            </w:pPr>
            <w:r w:rsidRPr="00161438">
              <w:rPr>
                <w:rFonts w:ascii="Palatino Linotype" w:hAnsi="Palatino Linotype" w:cs="Arial"/>
                <w:i/>
                <w:lang w:eastAsia="es-MX"/>
              </w:rPr>
              <w:t>Ampliación del periodo de reserva</w:t>
            </w:r>
          </w:p>
        </w:tc>
        <w:tc>
          <w:tcPr>
            <w:tcW w:w="4531" w:type="dxa"/>
          </w:tcPr>
          <w:p w14:paraId="5B5F3F33" w14:textId="77777777" w:rsidR="00373EC3" w:rsidRPr="00161438" w:rsidRDefault="00373EC3" w:rsidP="00D75C35">
            <w:pPr>
              <w:spacing w:line="276" w:lineRule="auto"/>
              <w:jc w:val="both"/>
              <w:rPr>
                <w:rFonts w:ascii="Palatino Linotype" w:hAnsi="Palatino Linotype" w:cs="Arial"/>
                <w:i/>
                <w:lang w:eastAsia="es-MX"/>
              </w:rPr>
            </w:pPr>
            <w:r w:rsidRPr="00161438">
              <w:rPr>
                <w:rFonts w:ascii="Palatino Linotype" w:hAnsi="Palatino Linotype" w:cs="Arial"/>
                <w:i/>
                <w:lang w:eastAsia="es-MX"/>
              </w:rPr>
              <w:t>En caso de haber solicitado la ampliación del periodo de reserva originalmente establecido, se deberá anotar el número de años o meses por los que se amplía la reserva.</w:t>
            </w:r>
          </w:p>
        </w:tc>
      </w:tr>
      <w:tr w:rsidR="00373EC3" w:rsidRPr="00161438" w14:paraId="71AAF212" w14:textId="77777777" w:rsidTr="00496A90">
        <w:trPr>
          <w:jc w:val="center"/>
        </w:trPr>
        <w:tc>
          <w:tcPr>
            <w:tcW w:w="1129" w:type="dxa"/>
            <w:vMerge/>
          </w:tcPr>
          <w:p w14:paraId="0EDF410E" w14:textId="77777777" w:rsidR="00373EC3" w:rsidRPr="00161438" w:rsidRDefault="00373EC3" w:rsidP="00D75C35">
            <w:pPr>
              <w:spacing w:line="276" w:lineRule="auto"/>
              <w:jc w:val="both"/>
              <w:rPr>
                <w:rFonts w:ascii="Palatino Linotype" w:hAnsi="Palatino Linotype" w:cs="Arial"/>
                <w:i/>
                <w:lang w:eastAsia="es-MX"/>
              </w:rPr>
            </w:pPr>
          </w:p>
        </w:tc>
        <w:tc>
          <w:tcPr>
            <w:tcW w:w="1990" w:type="dxa"/>
          </w:tcPr>
          <w:p w14:paraId="25CF7D58" w14:textId="77777777" w:rsidR="00373EC3" w:rsidRPr="00161438" w:rsidRDefault="00373EC3" w:rsidP="00D75C35">
            <w:pPr>
              <w:spacing w:line="276" w:lineRule="auto"/>
              <w:jc w:val="center"/>
              <w:rPr>
                <w:rFonts w:ascii="Palatino Linotype" w:hAnsi="Palatino Linotype" w:cs="Arial"/>
                <w:i/>
                <w:u w:val="single"/>
                <w:lang w:eastAsia="es-MX"/>
              </w:rPr>
            </w:pPr>
            <w:r w:rsidRPr="00161438">
              <w:rPr>
                <w:rFonts w:ascii="Palatino Linotype" w:hAnsi="Palatino Linotype" w:cs="Arial"/>
                <w:i/>
                <w:u w:val="single"/>
                <w:lang w:eastAsia="es-MX"/>
              </w:rPr>
              <w:t>Confidencial</w:t>
            </w:r>
          </w:p>
        </w:tc>
        <w:tc>
          <w:tcPr>
            <w:tcW w:w="4531" w:type="dxa"/>
          </w:tcPr>
          <w:p w14:paraId="240868D8" w14:textId="77777777" w:rsidR="00373EC3" w:rsidRPr="00161438" w:rsidRDefault="00373EC3" w:rsidP="00D75C35">
            <w:pPr>
              <w:spacing w:line="276" w:lineRule="auto"/>
              <w:jc w:val="both"/>
              <w:rPr>
                <w:rFonts w:ascii="Palatino Linotype" w:hAnsi="Palatino Linotype" w:cs="Arial"/>
                <w:i/>
                <w:lang w:eastAsia="es-MX"/>
              </w:rPr>
            </w:pPr>
            <w:r w:rsidRPr="00161438">
              <w:rPr>
                <w:rFonts w:ascii="Palatino Linotype" w:hAnsi="Palatino Linotype" w:cs="Arial"/>
                <w:i/>
                <w:lang w:eastAsia="es-MX"/>
              </w:rPr>
              <w:t xml:space="preserve">Se indicarán, en su caso, las partes o páginas del documento que se clasifica como confidencial. </w:t>
            </w:r>
            <w:r w:rsidRPr="00161438">
              <w:rPr>
                <w:rFonts w:ascii="Palatino Linotype" w:hAnsi="Palatino Linotype" w:cs="Arial"/>
                <w:i/>
                <w:u w:val="single"/>
                <w:lang w:eastAsia="es-MX"/>
              </w:rPr>
              <w:t xml:space="preserve">Si el documento fuera confidencial en su totalidad, se anotarán </w:t>
            </w:r>
            <w:r w:rsidRPr="00161438">
              <w:rPr>
                <w:rFonts w:ascii="Palatino Linotype" w:hAnsi="Palatino Linotype" w:cs="Arial"/>
                <w:i/>
                <w:u w:val="single"/>
                <w:lang w:eastAsia="es-MX"/>
              </w:rPr>
              <w:lastRenderedPageBreak/>
              <w:t>todas las páginas que lo conforman</w:t>
            </w:r>
            <w:r w:rsidRPr="00161438">
              <w:rPr>
                <w:rFonts w:ascii="Palatino Linotype" w:hAnsi="Palatino Linotype" w:cs="Arial"/>
                <w:i/>
                <w:lang w:eastAsia="es-MX"/>
              </w:rPr>
              <w:t>. Si el documento no contiene información confidencial, se tachará este apartado.</w:t>
            </w:r>
          </w:p>
        </w:tc>
      </w:tr>
      <w:tr w:rsidR="00373EC3" w:rsidRPr="00161438" w14:paraId="680F8015" w14:textId="77777777" w:rsidTr="00496A90">
        <w:trPr>
          <w:jc w:val="center"/>
        </w:trPr>
        <w:tc>
          <w:tcPr>
            <w:tcW w:w="1129" w:type="dxa"/>
            <w:vMerge/>
          </w:tcPr>
          <w:p w14:paraId="461580F1" w14:textId="77777777" w:rsidR="00373EC3" w:rsidRPr="00161438" w:rsidRDefault="00373EC3" w:rsidP="00D75C35">
            <w:pPr>
              <w:spacing w:line="276" w:lineRule="auto"/>
              <w:jc w:val="both"/>
              <w:rPr>
                <w:rFonts w:ascii="Palatino Linotype" w:hAnsi="Palatino Linotype" w:cs="Arial"/>
                <w:i/>
                <w:lang w:eastAsia="es-MX"/>
              </w:rPr>
            </w:pPr>
          </w:p>
        </w:tc>
        <w:tc>
          <w:tcPr>
            <w:tcW w:w="1990" w:type="dxa"/>
          </w:tcPr>
          <w:p w14:paraId="420086AD" w14:textId="77777777" w:rsidR="00373EC3" w:rsidRPr="00161438" w:rsidRDefault="00373EC3" w:rsidP="00D75C35">
            <w:pPr>
              <w:spacing w:line="276" w:lineRule="auto"/>
              <w:jc w:val="center"/>
              <w:rPr>
                <w:rFonts w:ascii="Palatino Linotype" w:hAnsi="Palatino Linotype" w:cs="Arial"/>
                <w:i/>
                <w:lang w:eastAsia="es-MX"/>
              </w:rPr>
            </w:pPr>
            <w:r w:rsidRPr="00161438">
              <w:rPr>
                <w:rFonts w:ascii="Palatino Linotype" w:hAnsi="Palatino Linotype" w:cs="Arial"/>
                <w:i/>
                <w:lang w:eastAsia="es-MX"/>
              </w:rPr>
              <w:t>Fundamento legal</w:t>
            </w:r>
          </w:p>
        </w:tc>
        <w:tc>
          <w:tcPr>
            <w:tcW w:w="4531" w:type="dxa"/>
          </w:tcPr>
          <w:p w14:paraId="293B6E9F" w14:textId="77777777" w:rsidR="00373EC3" w:rsidRPr="00161438" w:rsidRDefault="00373EC3" w:rsidP="00D75C35">
            <w:pPr>
              <w:spacing w:line="276" w:lineRule="auto"/>
              <w:jc w:val="both"/>
              <w:rPr>
                <w:rFonts w:ascii="Palatino Linotype" w:hAnsi="Palatino Linotype" w:cs="Arial"/>
                <w:i/>
                <w:lang w:eastAsia="es-MX"/>
              </w:rPr>
            </w:pPr>
            <w:r w:rsidRPr="00161438">
              <w:rPr>
                <w:rFonts w:ascii="Palatino Linotype" w:hAnsi="Palatino Linotype" w:cs="Arial"/>
                <w:i/>
                <w:lang w:eastAsia="es-MX"/>
              </w:rPr>
              <w:t>Se señalará el nombre del ordenamiento, el o los artículos, fracción(es), párrafo(s) con base en los cuales se sustente la confidencialidad.</w:t>
            </w:r>
          </w:p>
        </w:tc>
      </w:tr>
      <w:tr w:rsidR="00373EC3" w:rsidRPr="00161438" w14:paraId="4A5D10AC" w14:textId="77777777" w:rsidTr="00496A90">
        <w:trPr>
          <w:jc w:val="center"/>
        </w:trPr>
        <w:tc>
          <w:tcPr>
            <w:tcW w:w="1129" w:type="dxa"/>
            <w:vMerge/>
          </w:tcPr>
          <w:p w14:paraId="35B199EB" w14:textId="77777777" w:rsidR="00373EC3" w:rsidRPr="00161438" w:rsidRDefault="00373EC3" w:rsidP="00D75C35">
            <w:pPr>
              <w:spacing w:line="276" w:lineRule="auto"/>
              <w:jc w:val="both"/>
              <w:rPr>
                <w:rFonts w:ascii="Palatino Linotype" w:hAnsi="Palatino Linotype" w:cs="Arial"/>
                <w:i/>
                <w:lang w:eastAsia="es-MX"/>
              </w:rPr>
            </w:pPr>
          </w:p>
        </w:tc>
        <w:tc>
          <w:tcPr>
            <w:tcW w:w="1990" w:type="dxa"/>
          </w:tcPr>
          <w:p w14:paraId="796AA29C" w14:textId="77777777" w:rsidR="00373EC3" w:rsidRPr="00161438" w:rsidRDefault="00373EC3" w:rsidP="00D75C35">
            <w:pPr>
              <w:spacing w:line="276" w:lineRule="auto"/>
              <w:jc w:val="center"/>
              <w:rPr>
                <w:rFonts w:ascii="Palatino Linotype" w:hAnsi="Palatino Linotype" w:cs="Arial"/>
                <w:i/>
                <w:lang w:eastAsia="es-MX"/>
              </w:rPr>
            </w:pPr>
            <w:r w:rsidRPr="00161438">
              <w:rPr>
                <w:rFonts w:ascii="Palatino Linotype" w:hAnsi="Palatino Linotype" w:cs="Arial"/>
                <w:i/>
                <w:lang w:eastAsia="es-MX"/>
              </w:rPr>
              <w:t>Rúbrica del titular del área</w:t>
            </w:r>
          </w:p>
        </w:tc>
        <w:tc>
          <w:tcPr>
            <w:tcW w:w="4531" w:type="dxa"/>
          </w:tcPr>
          <w:p w14:paraId="0AED3D80" w14:textId="77777777" w:rsidR="00373EC3" w:rsidRPr="00161438" w:rsidRDefault="00373EC3" w:rsidP="00D75C35">
            <w:pPr>
              <w:spacing w:line="276" w:lineRule="auto"/>
              <w:jc w:val="both"/>
              <w:rPr>
                <w:rFonts w:ascii="Palatino Linotype" w:hAnsi="Palatino Linotype" w:cs="Arial"/>
                <w:i/>
                <w:lang w:eastAsia="es-MX"/>
              </w:rPr>
            </w:pPr>
            <w:r w:rsidRPr="00161438">
              <w:rPr>
                <w:rFonts w:ascii="Palatino Linotype" w:hAnsi="Palatino Linotype" w:cs="Arial"/>
                <w:i/>
                <w:lang w:eastAsia="es-MX"/>
              </w:rPr>
              <w:t>Rúbrica autógrafa de quien clasifica.</w:t>
            </w:r>
          </w:p>
        </w:tc>
      </w:tr>
      <w:tr w:rsidR="00373EC3" w:rsidRPr="00161438" w14:paraId="09B7AAB8" w14:textId="77777777" w:rsidTr="00496A90">
        <w:trPr>
          <w:jc w:val="center"/>
        </w:trPr>
        <w:tc>
          <w:tcPr>
            <w:tcW w:w="1129" w:type="dxa"/>
            <w:vMerge/>
          </w:tcPr>
          <w:p w14:paraId="6F5560A9" w14:textId="77777777" w:rsidR="00373EC3" w:rsidRPr="00161438" w:rsidRDefault="00373EC3" w:rsidP="00D75C35">
            <w:pPr>
              <w:spacing w:line="276" w:lineRule="auto"/>
              <w:jc w:val="both"/>
              <w:rPr>
                <w:rFonts w:ascii="Palatino Linotype" w:hAnsi="Palatino Linotype" w:cs="Arial"/>
                <w:i/>
                <w:lang w:eastAsia="es-MX"/>
              </w:rPr>
            </w:pPr>
          </w:p>
        </w:tc>
        <w:tc>
          <w:tcPr>
            <w:tcW w:w="1990" w:type="dxa"/>
          </w:tcPr>
          <w:p w14:paraId="396A2CDB" w14:textId="77777777" w:rsidR="00373EC3" w:rsidRPr="00161438" w:rsidRDefault="00373EC3" w:rsidP="00D75C35">
            <w:pPr>
              <w:spacing w:line="276" w:lineRule="auto"/>
              <w:jc w:val="center"/>
              <w:rPr>
                <w:rFonts w:ascii="Palatino Linotype" w:hAnsi="Palatino Linotype" w:cs="Arial"/>
                <w:i/>
                <w:lang w:eastAsia="es-MX"/>
              </w:rPr>
            </w:pPr>
            <w:r w:rsidRPr="00161438">
              <w:rPr>
                <w:rFonts w:ascii="Palatino Linotype" w:hAnsi="Palatino Linotype" w:cs="Arial"/>
                <w:i/>
                <w:lang w:eastAsia="es-MX"/>
              </w:rPr>
              <w:t>Fecha de desclasificación</w:t>
            </w:r>
          </w:p>
        </w:tc>
        <w:tc>
          <w:tcPr>
            <w:tcW w:w="4531" w:type="dxa"/>
          </w:tcPr>
          <w:p w14:paraId="394791F8" w14:textId="77777777" w:rsidR="00373EC3" w:rsidRPr="00161438" w:rsidRDefault="00373EC3" w:rsidP="00D75C35">
            <w:pPr>
              <w:spacing w:line="276" w:lineRule="auto"/>
              <w:jc w:val="both"/>
              <w:rPr>
                <w:rFonts w:ascii="Palatino Linotype" w:hAnsi="Palatino Linotype" w:cs="Arial"/>
                <w:i/>
                <w:lang w:eastAsia="es-MX"/>
              </w:rPr>
            </w:pPr>
            <w:r w:rsidRPr="00161438">
              <w:rPr>
                <w:rFonts w:ascii="Palatino Linotype" w:hAnsi="Palatino Linotype" w:cs="Arial"/>
                <w:i/>
                <w:lang w:eastAsia="es-MX"/>
              </w:rPr>
              <w:t>Se anotará la fecha en que se desclasifica el documento.</w:t>
            </w:r>
          </w:p>
        </w:tc>
      </w:tr>
      <w:tr w:rsidR="00373EC3" w:rsidRPr="00161438" w14:paraId="4EB61731" w14:textId="77777777" w:rsidTr="00496A90">
        <w:trPr>
          <w:jc w:val="center"/>
        </w:trPr>
        <w:tc>
          <w:tcPr>
            <w:tcW w:w="1129" w:type="dxa"/>
            <w:vMerge/>
          </w:tcPr>
          <w:p w14:paraId="661CFD3A" w14:textId="77777777" w:rsidR="00373EC3" w:rsidRPr="00161438" w:rsidRDefault="00373EC3" w:rsidP="00D75C35">
            <w:pPr>
              <w:spacing w:line="276" w:lineRule="auto"/>
              <w:jc w:val="both"/>
              <w:rPr>
                <w:rFonts w:ascii="Palatino Linotype" w:hAnsi="Palatino Linotype" w:cs="Arial"/>
                <w:i/>
                <w:lang w:eastAsia="es-MX"/>
              </w:rPr>
            </w:pPr>
          </w:p>
        </w:tc>
        <w:tc>
          <w:tcPr>
            <w:tcW w:w="1990" w:type="dxa"/>
          </w:tcPr>
          <w:p w14:paraId="012B969B" w14:textId="77777777" w:rsidR="00373EC3" w:rsidRPr="00161438" w:rsidRDefault="00373EC3" w:rsidP="00D75C35">
            <w:pPr>
              <w:spacing w:line="276" w:lineRule="auto"/>
              <w:jc w:val="center"/>
              <w:rPr>
                <w:rFonts w:ascii="Palatino Linotype" w:hAnsi="Palatino Linotype" w:cs="Arial"/>
                <w:i/>
                <w:lang w:eastAsia="es-MX"/>
              </w:rPr>
            </w:pPr>
            <w:r w:rsidRPr="00161438">
              <w:rPr>
                <w:rFonts w:ascii="Palatino Linotype" w:hAnsi="Palatino Linotype" w:cs="Arial"/>
                <w:i/>
                <w:lang w:eastAsia="es-MX"/>
              </w:rPr>
              <w:t>Rúbrica y cargo del servidor público</w:t>
            </w:r>
          </w:p>
        </w:tc>
        <w:tc>
          <w:tcPr>
            <w:tcW w:w="4531" w:type="dxa"/>
            <w:vAlign w:val="center"/>
          </w:tcPr>
          <w:p w14:paraId="003D6771" w14:textId="77777777" w:rsidR="00373EC3" w:rsidRPr="00161438" w:rsidRDefault="00373EC3" w:rsidP="00D75C35">
            <w:pPr>
              <w:spacing w:line="276" w:lineRule="auto"/>
              <w:rPr>
                <w:rFonts w:ascii="Palatino Linotype" w:hAnsi="Palatino Linotype" w:cs="Arial"/>
                <w:i/>
                <w:lang w:eastAsia="es-MX"/>
              </w:rPr>
            </w:pPr>
            <w:r w:rsidRPr="00161438">
              <w:rPr>
                <w:rFonts w:ascii="Palatino Linotype" w:hAnsi="Palatino Linotype" w:cs="Arial"/>
                <w:i/>
                <w:lang w:eastAsia="es-MX"/>
              </w:rPr>
              <w:t>Rúbrica autógrafa de quien desclasifica.</w:t>
            </w:r>
          </w:p>
        </w:tc>
      </w:tr>
    </w:tbl>
    <w:p w14:paraId="3AA4A088" w14:textId="338F2435" w:rsidR="00373EC3" w:rsidRPr="00161438" w:rsidRDefault="00F94BA1" w:rsidP="00F509B9">
      <w:pPr>
        <w:spacing w:line="360" w:lineRule="auto"/>
        <w:ind w:left="709" w:right="709"/>
        <w:jc w:val="both"/>
        <w:rPr>
          <w:rFonts w:ascii="Palatino Linotype" w:hAnsi="Palatino Linotype" w:cs="Arial"/>
          <w:i/>
          <w:sz w:val="22"/>
          <w:szCs w:val="22"/>
          <w:lang w:eastAsia="es-MX"/>
        </w:rPr>
      </w:pPr>
      <w:r w:rsidRPr="00161438">
        <w:rPr>
          <w:rFonts w:ascii="Palatino Linotype" w:hAnsi="Palatino Linotype" w:cs="Arial"/>
          <w:i/>
          <w:sz w:val="22"/>
          <w:szCs w:val="22"/>
          <w:lang w:eastAsia="es-MX"/>
        </w:rPr>
        <w:t>(</w:t>
      </w:r>
      <w:r w:rsidR="00373EC3" w:rsidRPr="00161438">
        <w:rPr>
          <w:rFonts w:ascii="Palatino Linotype" w:hAnsi="Palatino Linotype" w:cs="Arial"/>
          <w:i/>
          <w:sz w:val="22"/>
          <w:szCs w:val="22"/>
          <w:lang w:eastAsia="es-MX"/>
        </w:rPr>
        <w:t>…</w:t>
      </w:r>
      <w:r w:rsidRPr="00161438">
        <w:rPr>
          <w:rFonts w:ascii="Palatino Linotype" w:hAnsi="Palatino Linotype" w:cs="Arial"/>
          <w:i/>
          <w:sz w:val="22"/>
          <w:szCs w:val="22"/>
          <w:lang w:eastAsia="es-MX"/>
        </w:rPr>
        <w:t>)</w:t>
      </w:r>
      <w:r w:rsidR="00373EC3" w:rsidRPr="00161438">
        <w:rPr>
          <w:rFonts w:ascii="Palatino Linotype" w:hAnsi="Palatino Linotype" w:cs="Arial"/>
          <w:i/>
          <w:sz w:val="22"/>
          <w:szCs w:val="22"/>
          <w:lang w:eastAsia="es-MX"/>
        </w:rPr>
        <w:t>”</w:t>
      </w:r>
    </w:p>
    <w:p w14:paraId="58AF5ACB" w14:textId="77777777" w:rsidR="00373EC3" w:rsidRPr="00161438" w:rsidRDefault="00373EC3" w:rsidP="00F509B9">
      <w:pPr>
        <w:spacing w:line="360" w:lineRule="auto"/>
        <w:ind w:left="709" w:right="709"/>
        <w:jc w:val="both"/>
        <w:rPr>
          <w:rFonts w:ascii="Palatino Linotype" w:hAnsi="Palatino Linotype" w:cs="Arial"/>
          <w:sz w:val="22"/>
          <w:szCs w:val="22"/>
          <w:lang w:eastAsia="es-MX"/>
        </w:rPr>
      </w:pPr>
      <w:r w:rsidRPr="00161438">
        <w:rPr>
          <w:rFonts w:ascii="Palatino Linotype" w:hAnsi="Palatino Linotype" w:cs="Arial"/>
          <w:sz w:val="22"/>
          <w:szCs w:val="22"/>
          <w:lang w:eastAsia="es-MX"/>
        </w:rPr>
        <w:t>(Énfasis Añadido)</w:t>
      </w:r>
    </w:p>
    <w:p w14:paraId="6C57DB7B" w14:textId="77777777" w:rsidR="00D75C35" w:rsidRPr="00161438" w:rsidRDefault="00373EC3" w:rsidP="000C1C87">
      <w:pPr>
        <w:pStyle w:val="Prrafodelista"/>
        <w:numPr>
          <w:ilvl w:val="0"/>
          <w:numId w:val="1"/>
        </w:numPr>
        <w:spacing w:before="100" w:beforeAutospacing="1" w:after="100" w:afterAutospacing="1" w:line="360" w:lineRule="auto"/>
        <w:ind w:left="0" w:firstLine="0"/>
        <w:jc w:val="both"/>
        <w:rPr>
          <w:rFonts w:ascii="Palatino Linotype" w:hAnsi="Palatino Linotype" w:cs="Arial"/>
          <w:b/>
          <w:bCs/>
        </w:rPr>
      </w:pPr>
      <w:r w:rsidRPr="00161438">
        <w:rPr>
          <w:rFonts w:ascii="Palatino Linotype" w:hAnsi="Palatino Linotype" w:cs="Arial"/>
        </w:rPr>
        <w:t>Por lo tanto,</w:t>
      </w:r>
      <w:r w:rsidRPr="00161438">
        <w:rPr>
          <w:rFonts w:ascii="Palatino Linotype" w:hAnsi="Palatino Linotype"/>
        </w:rPr>
        <w:t xml:space="preserve"> es importante referir que </w:t>
      </w:r>
      <w:r w:rsidRPr="00161438">
        <w:rPr>
          <w:rFonts w:ascii="Palatino Linotype" w:hAnsi="Palatino Linotype"/>
          <w:b/>
        </w:rPr>
        <w:t>EL SUJETO OBLIGADO</w:t>
      </w:r>
      <w:r w:rsidRPr="00161438">
        <w:rPr>
          <w:rFonts w:ascii="Palatino Linotype" w:hAnsi="Palatino Linotype"/>
        </w:rPr>
        <w:t xml:space="preserve"> deberá seguir el procedimiento legal establecido para su </w:t>
      </w:r>
      <w:r w:rsidRPr="00161438">
        <w:rPr>
          <w:rFonts w:ascii="Palatino Linotype" w:hAnsi="Palatino Linotype"/>
          <w:lang w:eastAsia="es-MX"/>
        </w:rPr>
        <w:t>clasificación</w:t>
      </w:r>
      <w:r w:rsidRPr="00161438">
        <w:rPr>
          <w:rFonts w:ascii="Palatino Linotype" w:hAnsi="Palatino Linotype"/>
        </w:rPr>
        <w:t>, esto es, que su Comité de</w:t>
      </w:r>
      <w:r w:rsidRPr="00161438">
        <w:rPr>
          <w:rFonts w:ascii="Palatino Linotype" w:hAnsi="Palatino Linotype" w:cs="Arial"/>
        </w:rPr>
        <w:t xml:space="preserve"> Transparencia emita un Acuerdo de Clasificación que cumpla con las formalidades antes citadas</w:t>
      </w:r>
      <w:r w:rsidRPr="00161438">
        <w:rPr>
          <w:rFonts w:ascii="Palatino Linotype" w:hAnsi="Palatino Linotype" w:cs="Arial"/>
          <w:b/>
        </w:rPr>
        <w:t xml:space="preserve"> </w:t>
      </w:r>
      <w:r w:rsidRPr="00161438">
        <w:rPr>
          <w:rFonts w:ascii="Palatino Linotype" w:hAnsi="Palatino Linotype" w:cs="Arial"/>
        </w:rPr>
        <w:t xml:space="preserve">que la sustente, en el </w:t>
      </w:r>
      <w:r w:rsidRPr="00161438">
        <w:rPr>
          <w:rFonts w:ascii="Palatino Linotype" w:hAnsi="Palatino Linotype" w:cs="Arial"/>
          <w:lang w:eastAsia="es-MX"/>
        </w:rPr>
        <w:t>que</w:t>
      </w:r>
      <w:r w:rsidRPr="00161438">
        <w:rPr>
          <w:rFonts w:ascii="Palatino Linotype" w:hAnsi="Palatino Linotype" w:cs="Arial"/>
        </w:rPr>
        <w:t xml:space="preserve"> se expongan los fundamentos y razones que llevaron a la autoridad a clasificar la información, de lo contrario, implica dejar al </w:t>
      </w:r>
      <w:r w:rsidR="00D75C35" w:rsidRPr="00161438">
        <w:rPr>
          <w:rFonts w:ascii="Palatino Linotype" w:hAnsi="Palatino Linotype" w:cs="Arial"/>
          <w:b/>
        </w:rPr>
        <w:t>RECURRENTE</w:t>
      </w:r>
      <w:r w:rsidRPr="00161438">
        <w:rPr>
          <w:rFonts w:ascii="Palatino Linotype" w:hAnsi="Palatino Linotype" w:cs="Arial"/>
        </w:rPr>
        <w:t xml:space="preserve"> en estado de incertidumbre, al no conocer o comprender las razones por las que se clasifica la documentación respectiva, es decir, si no se exponen de manera puntual las razones de ello se estaría violentando el Derecho de Acceso a</w:t>
      </w:r>
      <w:r w:rsidR="00D75C35" w:rsidRPr="00161438">
        <w:rPr>
          <w:rFonts w:ascii="Palatino Linotype" w:hAnsi="Palatino Linotype" w:cs="Arial"/>
        </w:rPr>
        <w:t xml:space="preserve"> la Información del solicitante.</w:t>
      </w:r>
    </w:p>
    <w:p w14:paraId="7124EFF8" w14:textId="77777777" w:rsidR="00D75C35" w:rsidRPr="00161438" w:rsidRDefault="00D75C35" w:rsidP="00D75C35">
      <w:pPr>
        <w:pStyle w:val="Prrafodelista"/>
        <w:spacing w:before="100" w:beforeAutospacing="1" w:after="100" w:afterAutospacing="1" w:line="360" w:lineRule="auto"/>
        <w:ind w:left="0"/>
        <w:jc w:val="both"/>
        <w:rPr>
          <w:rFonts w:ascii="Palatino Linotype" w:hAnsi="Palatino Linotype" w:cs="Arial"/>
          <w:b/>
          <w:bCs/>
        </w:rPr>
      </w:pPr>
    </w:p>
    <w:p w14:paraId="7B92561A" w14:textId="58FDAE7F" w:rsidR="00E8322B" w:rsidRPr="00161438" w:rsidRDefault="00D75C35" w:rsidP="00E8322B">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61438">
        <w:rPr>
          <w:rFonts w:ascii="Palatino Linotype" w:hAnsi="Palatino Linotype" w:cs="Arial"/>
          <w:b/>
        </w:rPr>
        <w:lastRenderedPageBreak/>
        <w:t>Por</w:t>
      </w:r>
      <w:r w:rsidR="005B5257" w:rsidRPr="00161438">
        <w:rPr>
          <w:rFonts w:ascii="Palatino Linotype" w:hAnsi="Palatino Linotype" w:cs="Arial"/>
          <w:b/>
        </w:rPr>
        <w:t xml:space="preserve"> otr</w:t>
      </w:r>
      <w:r w:rsidRPr="00161438">
        <w:rPr>
          <w:rFonts w:ascii="Palatino Linotype" w:hAnsi="Palatino Linotype" w:cs="Arial"/>
          <w:b/>
        </w:rPr>
        <w:t>o</w:t>
      </w:r>
      <w:r w:rsidR="005B5257" w:rsidRPr="00161438">
        <w:rPr>
          <w:rFonts w:ascii="Palatino Linotype" w:hAnsi="Palatino Linotype" w:cs="Arial"/>
          <w:b/>
        </w:rPr>
        <w:t xml:space="preserve"> </w:t>
      </w:r>
      <w:r w:rsidRPr="00161438">
        <w:rPr>
          <w:rFonts w:ascii="Palatino Linotype" w:hAnsi="Palatino Linotype" w:cs="Arial"/>
          <w:b/>
        </w:rPr>
        <w:t>lado</w:t>
      </w:r>
      <w:r w:rsidR="00E8322B" w:rsidRPr="00161438">
        <w:rPr>
          <w:rFonts w:ascii="Palatino Linotype" w:eastAsia="Calibri" w:hAnsi="Palatino Linotype" w:cs="Arial"/>
        </w:rPr>
        <w:t xml:space="preserve">, </w:t>
      </w:r>
      <w:r w:rsidR="00E8322B" w:rsidRPr="00161438">
        <w:rPr>
          <w:rFonts w:ascii="Palatino Linotype" w:hAnsi="Palatino Linotype" w:cs="Arial"/>
          <w:b/>
        </w:rPr>
        <w:t>en un total ejercicio de máxima publicidad, de conformidad con lo que señala el artículo 8</w:t>
      </w:r>
      <w:r w:rsidR="00E8322B" w:rsidRPr="00161438">
        <w:rPr>
          <w:rStyle w:val="Refdenotaalpie"/>
          <w:rFonts w:ascii="Palatino Linotype" w:hAnsi="Palatino Linotype" w:cs="Arial"/>
          <w:b/>
        </w:rPr>
        <w:footnoteReference w:id="31"/>
      </w:r>
      <w:r w:rsidR="00E8322B" w:rsidRPr="00161438">
        <w:rPr>
          <w:rFonts w:ascii="Palatino Linotype" w:hAnsi="Palatino Linotype" w:cs="Arial"/>
          <w:b/>
        </w:rPr>
        <w:t xml:space="preserve"> de la Ley de Transparencia Estatal, se deberá referir dentro del Acuerdo de clasificación el número de expedientes relacionados con faltas administrativas no graves </w:t>
      </w:r>
      <w:r w:rsidR="00E8322B" w:rsidRPr="00161438">
        <w:rPr>
          <w:rFonts w:ascii="Palatino Linotype" w:hAnsi="Palatino Linotype" w:cs="Arial"/>
          <w:b/>
          <w:bCs/>
        </w:rPr>
        <w:t>de los cuales se estará clasificando la información</w:t>
      </w:r>
      <w:r w:rsidR="00E8322B" w:rsidRPr="00161438">
        <w:rPr>
          <w:rFonts w:ascii="Palatino Linotype" w:hAnsi="Palatino Linotype" w:cs="Arial"/>
          <w:bCs/>
        </w:rPr>
        <w:t>, ello con la finalidad de otorgar al particular información estadística relativa a la naturaleza de lo solicitado y no se niegue de manera plena y rotunda el ejercicio de su derecho a la información.</w:t>
      </w:r>
    </w:p>
    <w:p w14:paraId="48A87B8C" w14:textId="77777777" w:rsidR="00E410FD" w:rsidRPr="00161438" w:rsidRDefault="00E410FD" w:rsidP="00E410FD">
      <w:pPr>
        <w:pStyle w:val="Prrafodelista"/>
        <w:rPr>
          <w:rFonts w:ascii="Palatino Linotype" w:hAnsi="Palatino Linotype" w:cs="Arial"/>
        </w:rPr>
      </w:pPr>
    </w:p>
    <w:p w14:paraId="64DF9ED9" w14:textId="690D2FC2" w:rsidR="00073276" w:rsidRPr="00161438" w:rsidRDefault="00E410FD" w:rsidP="00E410FD">
      <w:pPr>
        <w:numPr>
          <w:ilvl w:val="0"/>
          <w:numId w:val="1"/>
        </w:numPr>
        <w:spacing w:after="120" w:line="360" w:lineRule="auto"/>
        <w:ind w:left="0" w:right="49" w:firstLine="0"/>
        <w:jc w:val="both"/>
        <w:rPr>
          <w:rFonts w:ascii="Palatino Linotype" w:hAnsi="Palatino Linotype" w:cs="Arial"/>
        </w:rPr>
      </w:pPr>
      <w:r w:rsidRPr="00161438">
        <w:rPr>
          <w:rFonts w:ascii="Palatino Linotype" w:hAnsi="Palatino Linotype" w:cs="Arial"/>
        </w:rPr>
        <w:t xml:space="preserve">En consecuencia, y en atención a las consideraciones antes señaladas, esta Ponencia </w:t>
      </w:r>
      <w:proofErr w:type="spellStart"/>
      <w:r w:rsidRPr="00161438">
        <w:rPr>
          <w:rFonts w:ascii="Palatino Linotype" w:hAnsi="Palatino Linotype" w:cs="Arial"/>
        </w:rPr>
        <w:t>Resolutora</w:t>
      </w:r>
      <w:proofErr w:type="spellEnd"/>
      <w:r w:rsidRPr="00161438">
        <w:rPr>
          <w:rFonts w:ascii="Palatino Linotype" w:hAnsi="Palatino Linotype" w:cs="Arial"/>
        </w:rPr>
        <w:t xml:space="preserve">, en términos del artículo 186, fracción III de la Ley de Transparencia y Acceso a la </w:t>
      </w:r>
      <w:r w:rsidRPr="00161438">
        <w:rPr>
          <w:rFonts w:ascii="Palatino Linotype" w:hAnsi="Palatino Linotype"/>
        </w:rPr>
        <w:t>Información</w:t>
      </w:r>
      <w:r w:rsidRPr="00161438">
        <w:rPr>
          <w:rFonts w:ascii="Palatino Linotype" w:hAnsi="Palatino Linotype" w:cs="Arial"/>
        </w:rPr>
        <w:t xml:space="preserve"> Pública del Estado de México y Municipios, determina </w:t>
      </w:r>
      <w:r w:rsidR="00E8322B" w:rsidRPr="00161438">
        <w:rPr>
          <w:rFonts w:ascii="Palatino Linotype" w:hAnsi="Palatino Linotype" w:cs="Arial"/>
          <w:b/>
        </w:rPr>
        <w:t>revocar</w:t>
      </w:r>
      <w:r w:rsidR="005E7F28" w:rsidRPr="00161438">
        <w:rPr>
          <w:rFonts w:ascii="Palatino Linotype" w:hAnsi="Palatino Linotype" w:cs="Arial"/>
          <w:b/>
        </w:rPr>
        <w:t xml:space="preserve"> </w:t>
      </w:r>
      <w:r w:rsidRPr="00161438">
        <w:rPr>
          <w:rFonts w:ascii="Palatino Linotype" w:hAnsi="Palatino Linotype" w:cs="Arial"/>
        </w:rPr>
        <w:t xml:space="preserve">la respuesta del </w:t>
      </w:r>
      <w:r w:rsidRPr="00161438">
        <w:rPr>
          <w:rFonts w:ascii="Palatino Linotype" w:hAnsi="Palatino Linotype" w:cs="Arial"/>
          <w:b/>
        </w:rPr>
        <w:t>SUJETO OBLIGADO</w:t>
      </w:r>
      <w:r w:rsidR="00073276" w:rsidRPr="00161438">
        <w:rPr>
          <w:rFonts w:ascii="Palatino Linotype" w:hAnsi="Palatino Linotype" w:cs="Arial"/>
          <w:b/>
        </w:rPr>
        <w:t>.</w:t>
      </w:r>
    </w:p>
    <w:p w14:paraId="39EE1EF0" w14:textId="77777777" w:rsidR="00073276" w:rsidRPr="00161438" w:rsidRDefault="00073276" w:rsidP="00073276">
      <w:pPr>
        <w:spacing w:after="120" w:line="360" w:lineRule="auto"/>
        <w:ind w:right="49"/>
        <w:jc w:val="both"/>
        <w:rPr>
          <w:rFonts w:ascii="Palatino Linotype" w:hAnsi="Palatino Linotype" w:cs="Arial"/>
        </w:rPr>
      </w:pPr>
    </w:p>
    <w:p w14:paraId="1850355A" w14:textId="530D7A61" w:rsidR="00E8322B" w:rsidRPr="00161438" w:rsidRDefault="00073276" w:rsidP="00E410FD">
      <w:pPr>
        <w:numPr>
          <w:ilvl w:val="0"/>
          <w:numId w:val="1"/>
        </w:numPr>
        <w:spacing w:after="120" w:line="360" w:lineRule="auto"/>
        <w:ind w:left="0" w:right="49" w:firstLine="0"/>
        <w:jc w:val="both"/>
        <w:rPr>
          <w:rFonts w:ascii="Palatino Linotype" w:hAnsi="Palatino Linotype" w:cs="Arial"/>
        </w:rPr>
      </w:pPr>
      <w:r w:rsidRPr="00161438">
        <w:rPr>
          <w:rFonts w:ascii="Palatino Linotype" w:hAnsi="Palatino Linotype" w:cs="Arial"/>
        </w:rPr>
        <w:t xml:space="preserve">Por lo </w:t>
      </w:r>
      <w:r w:rsidRPr="00161438">
        <w:rPr>
          <w:rFonts w:ascii="Palatino Linotype" w:hAnsi="Palatino Linotype"/>
          <w:color w:val="000000" w:themeColor="text1"/>
        </w:rPr>
        <w:t xml:space="preserve">anteriormente expuesto y fundado, este </w:t>
      </w:r>
      <w:r w:rsidRPr="00161438">
        <w:rPr>
          <w:rFonts w:ascii="Palatino Linotype" w:hAnsi="Palatino Linotype"/>
          <w:bCs/>
          <w:color w:val="000000" w:themeColor="text1"/>
        </w:rPr>
        <w:t>Órgano Garante</w:t>
      </w:r>
      <w:r w:rsidRPr="00161438">
        <w:rPr>
          <w:rFonts w:ascii="Palatino Linotype" w:hAnsi="Palatino Linotype"/>
          <w:color w:val="000000" w:themeColor="text1"/>
        </w:rPr>
        <w:t xml:space="preserve"> emite los siguientes: -----------------------------------------------------------------------------------------------</w:t>
      </w:r>
    </w:p>
    <w:p w14:paraId="090983A7" w14:textId="77777777" w:rsidR="00E8322B" w:rsidRPr="00161438" w:rsidRDefault="00E8322B">
      <w:pPr>
        <w:rPr>
          <w:rFonts w:ascii="Palatino Linotype" w:hAnsi="Palatino Linotype" w:cs="Arial"/>
        </w:rPr>
      </w:pPr>
      <w:r w:rsidRPr="00161438">
        <w:rPr>
          <w:rFonts w:ascii="Palatino Linotype" w:hAnsi="Palatino Linotype" w:cs="Arial"/>
        </w:rPr>
        <w:br w:type="page"/>
      </w:r>
    </w:p>
    <w:p w14:paraId="2DF00469" w14:textId="1542C67F" w:rsidR="005C6142" w:rsidRPr="00161438" w:rsidRDefault="00B83E2E" w:rsidP="005C6142">
      <w:pPr>
        <w:pStyle w:val="Ttulo1"/>
        <w:spacing w:line="360" w:lineRule="auto"/>
        <w:jc w:val="center"/>
        <w:rPr>
          <w:b/>
          <w:color w:val="000000" w:themeColor="text1"/>
          <w:szCs w:val="24"/>
        </w:rPr>
      </w:pPr>
      <w:bookmarkStart w:id="53" w:name="_Toc466371865"/>
      <w:bookmarkStart w:id="54" w:name="_Toc466377653"/>
      <w:bookmarkStart w:id="55" w:name="_Toc490733631"/>
      <w:bookmarkStart w:id="56" w:name="_Toc495490236"/>
      <w:bookmarkStart w:id="57" w:name="_Toc48828021"/>
      <w:bookmarkStart w:id="58" w:name="_Hlk48819034"/>
      <w:bookmarkEnd w:id="30"/>
      <w:bookmarkEnd w:id="31"/>
      <w:bookmarkEnd w:id="32"/>
      <w:bookmarkEnd w:id="33"/>
      <w:r w:rsidRPr="00161438">
        <w:rPr>
          <w:b/>
          <w:color w:val="000000" w:themeColor="text1"/>
          <w:szCs w:val="24"/>
        </w:rPr>
        <w:lastRenderedPageBreak/>
        <w:t>R E S O L U T I V O S</w:t>
      </w:r>
      <w:bookmarkEnd w:id="53"/>
      <w:bookmarkEnd w:id="54"/>
      <w:bookmarkEnd w:id="55"/>
      <w:bookmarkEnd w:id="56"/>
      <w:bookmarkEnd w:id="57"/>
    </w:p>
    <w:p w14:paraId="1EC41396" w14:textId="77777777" w:rsidR="005C6142" w:rsidRPr="00161438" w:rsidRDefault="005C6142" w:rsidP="005C6142">
      <w:pPr>
        <w:rPr>
          <w:lang w:val="es-MX" w:eastAsia="en-US"/>
        </w:rPr>
      </w:pPr>
    </w:p>
    <w:p w14:paraId="36FCD459" w14:textId="0818DD3E" w:rsidR="00D47CE7" w:rsidRPr="00161438" w:rsidRDefault="00B83E2E" w:rsidP="005C6142">
      <w:pPr>
        <w:pStyle w:val="Sinespaciado"/>
        <w:spacing w:line="360" w:lineRule="auto"/>
        <w:jc w:val="both"/>
        <w:rPr>
          <w:rFonts w:ascii="Palatino Linotype" w:hAnsi="Palatino Linotype" w:cs="Arial"/>
          <w:bCs/>
          <w:sz w:val="22"/>
          <w:szCs w:val="22"/>
          <w:lang w:eastAsia="es-MX"/>
        </w:rPr>
      </w:pPr>
      <w:bookmarkStart w:id="59" w:name="_Toc455991148"/>
      <w:bookmarkStart w:id="60" w:name="_Toc450120669"/>
      <w:bookmarkStart w:id="61" w:name="_Toc461555896"/>
      <w:bookmarkStart w:id="62" w:name="_Toc462154385"/>
      <w:bookmarkStart w:id="63" w:name="_Toc462660376"/>
      <w:bookmarkStart w:id="64" w:name="_Toc462660687"/>
      <w:bookmarkStart w:id="65" w:name="_Toc462660766"/>
      <w:bookmarkStart w:id="66" w:name="_Toc465264624"/>
      <w:bookmarkStart w:id="67" w:name="_Toc465264870"/>
      <w:bookmarkStart w:id="68" w:name="_Toc465266520"/>
      <w:bookmarkStart w:id="69" w:name="_Toc466302258"/>
      <w:bookmarkStart w:id="70" w:name="_Toc466371866"/>
      <w:bookmarkStart w:id="71" w:name="_Toc466371925"/>
      <w:bookmarkStart w:id="72" w:name="_Toc466377654"/>
      <w:bookmarkStart w:id="73" w:name="_Toc478549736"/>
      <w:bookmarkStart w:id="74" w:name="_Toc478572850"/>
      <w:bookmarkStart w:id="75" w:name="_Toc479238537"/>
      <w:r w:rsidRPr="00161438">
        <w:rPr>
          <w:rFonts w:ascii="Palatino Linotype" w:eastAsia="MS Mincho" w:hAnsi="Palatino Linotype" w:cs="Times New Roman"/>
          <w:b/>
          <w:color w:val="000000" w:themeColor="text1"/>
        </w:rPr>
        <w:t>PRIMERO.</w:t>
      </w:r>
      <w:r w:rsidR="007675FC" w:rsidRPr="00161438">
        <w:rPr>
          <w:rFonts w:ascii="Palatino Linotype" w:eastAsia="MS Mincho" w:hAnsi="Palatino Linotype" w:cs="Times New Roman"/>
          <w:b/>
          <w:color w:val="000000" w:themeColor="text1"/>
        </w:rPr>
        <w:t xml:space="preserve"> </w:t>
      </w:r>
      <w:r w:rsidR="007675FC" w:rsidRPr="00161438">
        <w:rPr>
          <w:rFonts w:ascii="Palatino Linotype" w:eastAsia="MS Mincho" w:hAnsi="Palatino Linotype" w:cs="Times New Roman"/>
          <w:color w:val="000000" w:themeColor="text1"/>
        </w:rPr>
        <w:t xml:space="preserve">Resultan fundadas las razones o motivos de inconformidad hechos valer en </w:t>
      </w:r>
      <w:r w:rsidR="00F94BA1" w:rsidRPr="00161438">
        <w:rPr>
          <w:rFonts w:ascii="Palatino Linotype" w:eastAsia="MS Mincho" w:hAnsi="Palatino Linotype" w:cs="Times New Roman"/>
          <w:color w:val="000000" w:themeColor="text1"/>
        </w:rPr>
        <w:t>el recurso</w:t>
      </w:r>
      <w:r w:rsidR="007675FC" w:rsidRPr="00161438">
        <w:rPr>
          <w:rFonts w:ascii="Palatino Linotype" w:eastAsia="MS Mincho" w:hAnsi="Palatino Linotype" w:cs="Times New Roman"/>
          <w:color w:val="000000" w:themeColor="text1"/>
        </w:rPr>
        <w:t xml:space="preserve"> de revisión </w:t>
      </w:r>
      <w:r w:rsidR="005351C0" w:rsidRPr="00161438">
        <w:rPr>
          <w:rFonts w:ascii="Palatino Linotype" w:hAnsi="Palatino Linotype" w:cs="Arial"/>
          <w:b/>
          <w:bCs/>
          <w:lang w:eastAsia="es-MX"/>
        </w:rPr>
        <w:t>12553/INFOEM/IP/RR/2019</w:t>
      </w:r>
      <w:r w:rsidR="007675FC" w:rsidRPr="00161438">
        <w:rPr>
          <w:rFonts w:ascii="Palatino Linotype" w:hAnsi="Palatino Linotype" w:cs="Arial"/>
          <w:b/>
          <w:bCs/>
          <w:lang w:eastAsia="es-MX"/>
        </w:rPr>
        <w:t xml:space="preserve">, </w:t>
      </w:r>
      <w:r w:rsidR="007675FC" w:rsidRPr="00161438">
        <w:rPr>
          <w:rFonts w:ascii="Palatino Linotype" w:hAnsi="Palatino Linotype" w:cs="Arial"/>
          <w:bCs/>
          <w:lang w:eastAsia="es-MX"/>
        </w:rPr>
        <w:t>en términos de</w:t>
      </w:r>
      <w:r w:rsidR="00CA5964" w:rsidRPr="00161438">
        <w:rPr>
          <w:rFonts w:ascii="Palatino Linotype" w:hAnsi="Palatino Linotype" w:cs="Arial"/>
          <w:bCs/>
          <w:lang w:eastAsia="es-MX"/>
        </w:rPr>
        <w:t>l</w:t>
      </w:r>
      <w:r w:rsidR="007675FC" w:rsidRPr="00161438">
        <w:rPr>
          <w:rFonts w:ascii="Palatino Linotype" w:hAnsi="Palatino Linotype" w:cs="Arial"/>
          <w:bCs/>
          <w:lang w:eastAsia="es-MX"/>
        </w:rPr>
        <w:t xml:space="preserve"> </w:t>
      </w:r>
      <w:r w:rsidR="007675FC" w:rsidRPr="00161438">
        <w:rPr>
          <w:rFonts w:ascii="Palatino Linotype" w:hAnsi="Palatino Linotype" w:cs="Arial"/>
          <w:b/>
          <w:bCs/>
          <w:lang w:eastAsia="es-MX"/>
        </w:rPr>
        <w:t>Considerando CUARTO</w:t>
      </w:r>
      <w:r w:rsidR="00CA5964" w:rsidRPr="00161438">
        <w:rPr>
          <w:rFonts w:ascii="Palatino Linotype" w:hAnsi="Palatino Linotype" w:cs="Arial"/>
          <w:b/>
          <w:bCs/>
          <w:lang w:eastAsia="es-MX"/>
        </w:rPr>
        <w:t xml:space="preserve"> </w:t>
      </w:r>
      <w:r w:rsidR="007675FC" w:rsidRPr="00161438">
        <w:rPr>
          <w:rFonts w:ascii="Palatino Linotype" w:hAnsi="Palatino Linotype" w:cs="Arial"/>
          <w:bCs/>
          <w:lang w:eastAsia="es-MX"/>
        </w:rPr>
        <w:t>de la presente resolución.</w:t>
      </w:r>
      <w:r w:rsidR="007675FC" w:rsidRPr="00161438">
        <w:rPr>
          <w:rFonts w:ascii="Palatino Linotype" w:hAnsi="Palatino Linotype" w:cs="Arial"/>
          <w:bCs/>
          <w:sz w:val="22"/>
          <w:szCs w:val="22"/>
          <w:lang w:eastAsia="es-MX"/>
        </w:rPr>
        <w:t xml:space="preserve"> </w:t>
      </w:r>
    </w:p>
    <w:p w14:paraId="68457D81" w14:textId="3CEC3BD6" w:rsidR="00DB4A78" w:rsidRPr="00161438" w:rsidRDefault="005C6142" w:rsidP="002007FF">
      <w:pPr>
        <w:spacing w:before="240" w:after="360" w:line="360" w:lineRule="auto"/>
        <w:jc w:val="both"/>
        <w:rPr>
          <w:rFonts w:ascii="Palatino Linotype" w:eastAsia="MS Mincho" w:hAnsi="Palatino Linotype" w:cs="Times New Roman"/>
          <w:color w:val="000000" w:themeColor="text1"/>
        </w:rPr>
      </w:pPr>
      <w:bookmarkStart w:id="76" w:name="_Hlk49331657"/>
      <w:r w:rsidRPr="00161438">
        <w:rPr>
          <w:rFonts w:ascii="Palatino Linotype" w:eastAsia="MS Mincho" w:hAnsi="Palatino Linotype" w:cs="Times New Roman"/>
          <w:b/>
          <w:color w:val="000000" w:themeColor="text1"/>
        </w:rPr>
        <w:t>SEGUNDO.</w:t>
      </w:r>
      <w:r w:rsidRPr="00161438">
        <w:rPr>
          <w:rFonts w:ascii="Palatino Linotype" w:eastAsia="MS Mincho" w:hAnsi="Palatino Linotype" w:cs="Times New Roman"/>
          <w:color w:val="000000" w:themeColor="text1"/>
        </w:rPr>
        <w:t xml:space="preserve"> </w:t>
      </w:r>
      <w:r w:rsidR="007675FC" w:rsidRPr="00161438">
        <w:rPr>
          <w:rFonts w:ascii="Palatino Linotype" w:eastAsia="MS Mincho" w:hAnsi="Palatino Linotype" w:cs="Times New Roman"/>
          <w:color w:val="000000" w:themeColor="text1"/>
        </w:rPr>
        <w:t xml:space="preserve">Se </w:t>
      </w:r>
      <w:r w:rsidR="00E8322B" w:rsidRPr="00161438">
        <w:rPr>
          <w:rFonts w:ascii="Palatino Linotype" w:eastAsia="MS Mincho" w:hAnsi="Palatino Linotype" w:cs="Times New Roman"/>
          <w:b/>
          <w:color w:val="000000" w:themeColor="text1"/>
        </w:rPr>
        <w:t>REVOCA</w:t>
      </w:r>
      <w:r w:rsidR="007675FC" w:rsidRPr="00161438">
        <w:rPr>
          <w:rFonts w:ascii="Palatino Linotype" w:eastAsia="MS Mincho" w:hAnsi="Palatino Linotype" w:cs="Times New Roman"/>
          <w:b/>
          <w:color w:val="000000" w:themeColor="text1"/>
        </w:rPr>
        <w:t xml:space="preserve"> </w:t>
      </w:r>
      <w:r w:rsidR="007675FC" w:rsidRPr="00161438">
        <w:rPr>
          <w:rFonts w:ascii="Palatino Linotype" w:eastAsia="MS Mincho" w:hAnsi="Palatino Linotype" w:cs="Times New Roman"/>
          <w:color w:val="000000" w:themeColor="text1"/>
        </w:rPr>
        <w:t xml:space="preserve">la respuesta emitida por el </w:t>
      </w:r>
      <w:r w:rsidR="005351C0" w:rsidRPr="00161438">
        <w:rPr>
          <w:rFonts w:ascii="Palatino Linotype" w:eastAsia="MS Mincho" w:hAnsi="Palatino Linotype" w:cs="Times New Roman"/>
          <w:b/>
          <w:color w:val="000000" w:themeColor="text1"/>
        </w:rPr>
        <w:t>Ayuntamiento de Villa Victoria</w:t>
      </w:r>
      <w:r w:rsidR="004F6CC2" w:rsidRPr="00161438">
        <w:rPr>
          <w:rFonts w:ascii="Palatino Linotype" w:eastAsia="MS Mincho" w:hAnsi="Palatino Linotype" w:cs="Times New Roman"/>
          <w:b/>
          <w:color w:val="000000" w:themeColor="text1"/>
        </w:rPr>
        <w:t xml:space="preserve"> </w:t>
      </w:r>
      <w:r w:rsidR="007675FC" w:rsidRPr="00161438">
        <w:rPr>
          <w:rFonts w:ascii="Palatino Linotype" w:eastAsia="MS Mincho" w:hAnsi="Palatino Linotype" w:cs="Times New Roman"/>
          <w:color w:val="000000" w:themeColor="text1"/>
        </w:rPr>
        <w:t>y</w:t>
      </w:r>
      <w:r w:rsidR="00CA5964" w:rsidRPr="00161438">
        <w:rPr>
          <w:rFonts w:ascii="Palatino Linotype" w:eastAsia="MS Mincho" w:hAnsi="Palatino Linotype" w:cs="Times New Roman"/>
          <w:color w:val="000000" w:themeColor="text1"/>
        </w:rPr>
        <w:t>,</w:t>
      </w:r>
      <w:r w:rsidR="007675FC" w:rsidRPr="00161438">
        <w:rPr>
          <w:rFonts w:ascii="Palatino Linotype" w:eastAsia="MS Mincho" w:hAnsi="Palatino Linotype" w:cs="Times New Roman"/>
          <w:color w:val="000000" w:themeColor="text1"/>
        </w:rPr>
        <w:t xml:space="preserve"> se </w:t>
      </w:r>
      <w:r w:rsidR="007675FC" w:rsidRPr="00161438">
        <w:rPr>
          <w:rFonts w:ascii="Palatino Linotype" w:eastAsia="MS Mincho" w:hAnsi="Palatino Linotype" w:cs="Times New Roman"/>
          <w:b/>
          <w:color w:val="000000" w:themeColor="text1"/>
        </w:rPr>
        <w:t>ORDENA</w:t>
      </w:r>
      <w:r w:rsidR="007675FC" w:rsidRPr="00161438">
        <w:rPr>
          <w:rFonts w:ascii="Palatino Linotype" w:eastAsia="MS Mincho" w:hAnsi="Palatino Linotype" w:cs="Times New Roman"/>
          <w:color w:val="000000" w:themeColor="text1"/>
        </w:rPr>
        <w:t xml:space="preserve"> entregar vía Sistema de Acceso a la Información Mexiquense </w:t>
      </w:r>
      <w:r w:rsidR="00186ABE" w:rsidRPr="00161438">
        <w:rPr>
          <w:rFonts w:ascii="Palatino Linotype" w:eastAsia="MS Mincho" w:hAnsi="Palatino Linotype" w:cs="Times New Roman"/>
          <w:b/>
          <w:color w:val="000000" w:themeColor="text1"/>
        </w:rPr>
        <w:t>(SAIMEX)</w:t>
      </w:r>
      <w:r w:rsidR="007675FC" w:rsidRPr="00161438">
        <w:rPr>
          <w:rFonts w:ascii="Palatino Linotype" w:eastAsia="MS Mincho" w:hAnsi="Palatino Linotype" w:cs="Times New Roman"/>
          <w:color w:val="000000" w:themeColor="text1"/>
        </w:rPr>
        <w:t xml:space="preserve">, </w:t>
      </w:r>
      <w:r w:rsidR="00E8322B" w:rsidRPr="00161438">
        <w:rPr>
          <w:rFonts w:ascii="Palatino Linotype" w:eastAsia="MS Mincho" w:hAnsi="Palatino Linotype" w:cs="Times New Roman"/>
          <w:color w:val="000000" w:themeColor="text1"/>
        </w:rPr>
        <w:t>la siguiente información</w:t>
      </w:r>
      <w:r w:rsidR="00F509B9" w:rsidRPr="00161438">
        <w:rPr>
          <w:rFonts w:ascii="Palatino Linotype" w:eastAsia="MS Mincho" w:hAnsi="Palatino Linotype" w:cs="Times New Roman"/>
          <w:color w:val="000000" w:themeColor="text1"/>
        </w:rPr>
        <w:t xml:space="preserve">: </w:t>
      </w:r>
    </w:p>
    <w:p w14:paraId="39C1D2C4" w14:textId="0A068554" w:rsidR="00E435B9" w:rsidRPr="00161438" w:rsidRDefault="00CA5964" w:rsidP="00CA5964">
      <w:pPr>
        <w:pStyle w:val="Prrafodelista"/>
        <w:numPr>
          <w:ilvl w:val="0"/>
          <w:numId w:val="17"/>
        </w:numPr>
        <w:tabs>
          <w:tab w:val="left" w:pos="709"/>
        </w:tabs>
        <w:spacing w:after="240" w:line="360" w:lineRule="auto"/>
        <w:ind w:right="709"/>
        <w:jc w:val="both"/>
        <w:rPr>
          <w:rFonts w:ascii="Palatino Linotype" w:hAnsi="Palatino Linotype"/>
          <w:b/>
          <w:bCs/>
        </w:rPr>
      </w:pPr>
      <w:r w:rsidRPr="00161438">
        <w:rPr>
          <w:rFonts w:ascii="Palatino Linotype" w:hAnsi="Palatino Linotype"/>
          <w:b/>
          <w:bCs/>
        </w:rPr>
        <w:t>El Acuerdo del Comité de Transparencia que clasifique, c</w:t>
      </w:r>
      <w:r w:rsidR="00E435B9" w:rsidRPr="00161438">
        <w:rPr>
          <w:rFonts w:ascii="Palatino Linotype" w:hAnsi="Palatino Linotype"/>
          <w:b/>
          <w:bCs/>
        </w:rPr>
        <w:t xml:space="preserve">omo información reservada, los expedientes de la Contraloría Municipal que se encuentren en la etapa de investigación que determina el artículo 98 de la Ley de Responsabilidades Administrativas del Estado de México y Municipios, hasta en tanto no </w:t>
      </w:r>
      <w:r w:rsidRPr="00161438">
        <w:rPr>
          <w:rFonts w:ascii="Palatino Linotype" w:hAnsi="Palatino Linotype"/>
          <w:b/>
          <w:bCs/>
        </w:rPr>
        <w:t>inicie, en su caso,</w:t>
      </w:r>
      <w:r w:rsidR="00E435B9" w:rsidRPr="00161438">
        <w:rPr>
          <w:rFonts w:ascii="Palatino Linotype" w:hAnsi="Palatino Linotype"/>
          <w:b/>
          <w:bCs/>
        </w:rPr>
        <w:t xml:space="preserve"> el procedimiento de responsabilidades administrativas.</w:t>
      </w:r>
      <w:r w:rsidR="00DB523C" w:rsidRPr="00161438">
        <w:rPr>
          <w:rFonts w:ascii="Palatino Linotype" w:hAnsi="Palatino Linotype"/>
          <w:b/>
          <w:bCs/>
        </w:rPr>
        <w:t xml:space="preserve"> El Acuerdo deberá precisar el número de expedientes que se clasifiquen.</w:t>
      </w:r>
    </w:p>
    <w:p w14:paraId="411EE9E8" w14:textId="78A57DBF" w:rsidR="00B16207" w:rsidRPr="00161438" w:rsidRDefault="00441309" w:rsidP="00B16207">
      <w:pPr>
        <w:pStyle w:val="Prrafodelista"/>
        <w:numPr>
          <w:ilvl w:val="0"/>
          <w:numId w:val="17"/>
        </w:numPr>
        <w:tabs>
          <w:tab w:val="left" w:pos="709"/>
        </w:tabs>
        <w:spacing w:after="240" w:line="360" w:lineRule="auto"/>
        <w:ind w:right="709"/>
        <w:jc w:val="both"/>
        <w:rPr>
          <w:rFonts w:ascii="Palatino Linotype" w:hAnsi="Palatino Linotype"/>
          <w:b/>
          <w:bCs/>
        </w:rPr>
      </w:pPr>
      <w:r w:rsidRPr="00161438">
        <w:rPr>
          <w:rFonts w:ascii="Palatino Linotype" w:hAnsi="Palatino Linotype"/>
          <w:b/>
          <w:bCs/>
        </w:rPr>
        <w:t>La versión pública de los</w:t>
      </w:r>
      <w:r w:rsidR="00B16207" w:rsidRPr="00161438">
        <w:rPr>
          <w:rFonts w:ascii="Palatino Linotype" w:hAnsi="Palatino Linotype"/>
          <w:b/>
          <w:bCs/>
        </w:rPr>
        <w:t xml:space="preserve"> expedientes relacionados con responsabilidades administrativas no graves, que se encuentren en la etapa del procedimiento de responsabilidades administrativas, al haberse concluido la etapa de investigación y se haya emplazado formalmente al presunto responsable</w:t>
      </w:r>
      <w:r w:rsidRPr="00161438">
        <w:rPr>
          <w:rFonts w:ascii="Palatino Linotype" w:hAnsi="Palatino Linotype"/>
          <w:b/>
          <w:bCs/>
        </w:rPr>
        <w:t>, en términos de la presente resolución</w:t>
      </w:r>
      <w:r w:rsidR="00B16207" w:rsidRPr="00161438">
        <w:rPr>
          <w:rFonts w:ascii="Palatino Linotype" w:hAnsi="Palatino Linotype"/>
          <w:b/>
          <w:bCs/>
        </w:rPr>
        <w:t>.</w:t>
      </w:r>
    </w:p>
    <w:p w14:paraId="0D01FB0F" w14:textId="7AB63215" w:rsidR="00D242F9" w:rsidRPr="00161438" w:rsidRDefault="00E8322B" w:rsidP="00D242F9">
      <w:pPr>
        <w:pStyle w:val="Prrafodelista"/>
        <w:numPr>
          <w:ilvl w:val="0"/>
          <w:numId w:val="17"/>
        </w:numPr>
        <w:tabs>
          <w:tab w:val="left" w:pos="709"/>
        </w:tabs>
        <w:spacing w:after="240" w:line="360" w:lineRule="auto"/>
        <w:ind w:right="709"/>
        <w:jc w:val="both"/>
        <w:rPr>
          <w:rFonts w:ascii="Palatino Linotype" w:hAnsi="Palatino Linotype"/>
          <w:b/>
          <w:bCs/>
        </w:rPr>
      </w:pPr>
      <w:r w:rsidRPr="00161438">
        <w:rPr>
          <w:rFonts w:ascii="Palatino Linotype" w:hAnsi="Palatino Linotype"/>
          <w:b/>
          <w:bCs/>
        </w:rPr>
        <w:t xml:space="preserve">Los </w:t>
      </w:r>
      <w:r w:rsidR="00CA5964" w:rsidRPr="00161438">
        <w:rPr>
          <w:rFonts w:ascii="Palatino Linotype" w:hAnsi="Palatino Linotype"/>
          <w:b/>
          <w:bCs/>
        </w:rPr>
        <w:t>expedientes</w:t>
      </w:r>
      <w:r w:rsidR="00D242F9" w:rsidRPr="00161438">
        <w:rPr>
          <w:rFonts w:ascii="Palatino Linotype" w:hAnsi="Palatino Linotype"/>
          <w:b/>
          <w:bCs/>
        </w:rPr>
        <w:t xml:space="preserve"> relacionados con responsabilidades administrativas graves, </w:t>
      </w:r>
      <w:r w:rsidR="00571035" w:rsidRPr="00161438">
        <w:rPr>
          <w:rFonts w:ascii="Palatino Linotype" w:hAnsi="Palatino Linotype"/>
          <w:b/>
          <w:bCs/>
        </w:rPr>
        <w:t xml:space="preserve">por corresponder a actos de corrupción o violaciones graves a derechos humanos, </w:t>
      </w:r>
      <w:r w:rsidR="00CA5964" w:rsidRPr="00161438">
        <w:rPr>
          <w:rFonts w:ascii="Palatino Linotype" w:hAnsi="Palatino Linotype"/>
          <w:b/>
          <w:bCs/>
        </w:rPr>
        <w:t xml:space="preserve">que se encuentren en la etapa del </w:t>
      </w:r>
      <w:r w:rsidR="00CA5964" w:rsidRPr="00161438">
        <w:rPr>
          <w:rFonts w:ascii="Palatino Linotype" w:hAnsi="Palatino Linotype"/>
          <w:b/>
          <w:bCs/>
        </w:rPr>
        <w:lastRenderedPageBreak/>
        <w:t>procedimiento de responsabilidades administrativas, al haberse concluido la etapa de investigación y se haya emplazado formalmente al presunto responsable. D</w:t>
      </w:r>
      <w:r w:rsidRPr="00161438">
        <w:rPr>
          <w:rFonts w:ascii="Palatino Linotype" w:hAnsi="Palatino Linotype"/>
          <w:b/>
          <w:bCs/>
        </w:rPr>
        <w:t xml:space="preserve">e ser procedente </w:t>
      </w:r>
      <w:r w:rsidR="00D242F9" w:rsidRPr="00161438">
        <w:rPr>
          <w:rFonts w:ascii="Palatino Linotype" w:hAnsi="Palatino Linotype"/>
          <w:b/>
          <w:bCs/>
        </w:rPr>
        <w:t>en versión pública</w:t>
      </w:r>
      <w:r w:rsidR="00CA5964" w:rsidRPr="00161438">
        <w:rPr>
          <w:rFonts w:ascii="Palatino Linotype" w:hAnsi="Palatino Linotype"/>
          <w:b/>
          <w:bCs/>
        </w:rPr>
        <w:t xml:space="preserve"> en los términos de la presente resolución.</w:t>
      </w:r>
      <w:bookmarkEnd w:id="76"/>
    </w:p>
    <w:p w14:paraId="66BA1B56" w14:textId="77777777" w:rsidR="000609C5" w:rsidRPr="00161438" w:rsidRDefault="000609C5" w:rsidP="00150CFB">
      <w:pPr>
        <w:spacing w:before="240" w:after="360" w:line="360" w:lineRule="auto"/>
        <w:jc w:val="both"/>
        <w:rPr>
          <w:rFonts w:ascii="Palatino Linotype" w:eastAsia="Calibri" w:hAnsi="Palatino Linotype" w:cs="Arial"/>
        </w:rPr>
      </w:pPr>
      <w:r w:rsidRPr="00161438">
        <w:rPr>
          <w:rFonts w:ascii="Palatino Linotype" w:eastAsia="Calibri" w:hAnsi="Palatino Linotype" w:cs="Arial"/>
        </w:rPr>
        <w:t>Por cuanto hace a la información que se ordena entregar en los incisos II y III, en versión pública,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14:paraId="453C4BCD" w14:textId="30667C44" w:rsidR="00150CFB" w:rsidRPr="00161438" w:rsidRDefault="00150CFB" w:rsidP="00150CFB">
      <w:pPr>
        <w:spacing w:before="240" w:after="360" w:line="360" w:lineRule="auto"/>
        <w:jc w:val="both"/>
        <w:rPr>
          <w:rFonts w:ascii="Palatino Linotype" w:eastAsia="MS Mincho" w:hAnsi="Palatino Linotype" w:cs="Times New Roman"/>
          <w:bCs/>
          <w:color w:val="000000" w:themeColor="text1"/>
        </w:rPr>
      </w:pPr>
      <w:r w:rsidRPr="00161438">
        <w:rPr>
          <w:rFonts w:ascii="Palatino Linotype" w:eastAsia="MS Mincho" w:hAnsi="Palatino Linotype" w:cs="Times New Roman"/>
          <w:bCs/>
          <w:color w:val="000000" w:themeColor="text1"/>
        </w:rPr>
        <w:t>Por otro lado, de ser</w:t>
      </w:r>
      <w:r w:rsidRPr="00161438">
        <w:rPr>
          <w:rFonts w:ascii="Palatino Linotype" w:eastAsia="MS Mincho" w:hAnsi="Palatino Linotype" w:cs="Times New Roman"/>
          <w:bCs/>
          <w:color w:val="000000" w:themeColor="text1"/>
          <w:lang w:val="es-MX"/>
        </w:rPr>
        <w:t xml:space="preserve"> el caso que la información señalada en los incisos </w:t>
      </w:r>
      <w:r w:rsidRPr="00161438">
        <w:rPr>
          <w:rFonts w:ascii="Palatino Linotype" w:eastAsia="MS Mincho" w:hAnsi="Palatino Linotype" w:cs="Times New Roman"/>
          <w:bCs/>
          <w:i/>
          <w:iCs/>
          <w:color w:val="000000" w:themeColor="text1"/>
          <w:lang w:val="es-MX"/>
        </w:rPr>
        <w:t>II y III</w:t>
      </w:r>
      <w:r w:rsidRPr="00161438">
        <w:rPr>
          <w:rFonts w:ascii="Palatino Linotype" w:eastAsia="MS Mincho" w:hAnsi="Palatino Linotype" w:cs="Times New Roman"/>
          <w:bCs/>
          <w:color w:val="000000" w:themeColor="text1"/>
          <w:lang w:val="es-MX"/>
        </w:rPr>
        <w:t xml:space="preserve">, no haya sido generada, poseída o administrada, en virtud de que los expedientes pendientes de resolver por la Contraloría Municipal se encuentren en etapa de investigación, el </w:t>
      </w:r>
      <w:r w:rsidRPr="00161438">
        <w:rPr>
          <w:rFonts w:ascii="Palatino Linotype" w:eastAsia="MS Mincho" w:hAnsi="Palatino Linotype" w:cs="Times New Roman"/>
          <w:b/>
          <w:bCs/>
          <w:color w:val="000000" w:themeColor="text1"/>
          <w:lang w:val="es-MX"/>
        </w:rPr>
        <w:t>SUJETO OBLIGADO</w:t>
      </w:r>
      <w:r w:rsidRPr="00161438">
        <w:rPr>
          <w:rFonts w:ascii="Palatino Linotype" w:eastAsia="MS Mincho" w:hAnsi="Palatino Linotype" w:cs="Times New Roman"/>
          <w:bCs/>
          <w:color w:val="000000" w:themeColor="text1"/>
          <w:lang w:val="es-MX"/>
        </w:rPr>
        <w:t xml:space="preserve"> deberá explicar las causas por las que no se cuente con la información requerida.</w:t>
      </w:r>
    </w:p>
    <w:p w14:paraId="7B60E939" w14:textId="0F6BEE22" w:rsidR="00B83E2E" w:rsidRPr="00161438" w:rsidRDefault="00B83E2E" w:rsidP="001E74A5">
      <w:pPr>
        <w:spacing w:before="240" w:after="360" w:line="360" w:lineRule="auto"/>
        <w:jc w:val="both"/>
        <w:rPr>
          <w:rFonts w:ascii="Palatino Linotype" w:eastAsia="MS Mincho" w:hAnsi="Palatino Linotype" w:cs="Times New Roman"/>
          <w:color w:val="000000" w:themeColor="text1"/>
        </w:rPr>
      </w:pPr>
      <w:r w:rsidRPr="00161438">
        <w:rPr>
          <w:rFonts w:ascii="Palatino Linotype" w:eastAsia="MS Mincho" w:hAnsi="Palatino Linotype" w:cs="Times New Roman"/>
          <w:b/>
          <w:color w:val="000000" w:themeColor="text1"/>
        </w:rPr>
        <w:t>TERCERO</w:t>
      </w:r>
      <w:r w:rsidRPr="00161438">
        <w:rPr>
          <w:rFonts w:ascii="Palatino Linotype" w:eastAsia="MS Mincho" w:hAnsi="Palatino Linotype" w:cs="Times New Roman"/>
          <w:color w:val="000000" w:themeColor="text1"/>
        </w:rPr>
        <w:t>. Notifíquese al Titular de la Unidad de Transparencia del</w:t>
      </w:r>
      <w:r w:rsidRPr="00161438">
        <w:rPr>
          <w:rFonts w:ascii="Palatino Linotype" w:eastAsia="MS Mincho" w:hAnsi="Palatino Linotype" w:cs="Times New Roman"/>
          <w:b/>
          <w:color w:val="000000" w:themeColor="text1"/>
        </w:rPr>
        <w:t xml:space="preserve"> SUJETO OBLIGADO</w:t>
      </w:r>
      <w:r w:rsidRPr="00161438">
        <w:rPr>
          <w:rFonts w:ascii="Palatino Linotype" w:eastAsia="MS Mincho" w:hAnsi="Palatino Linotype" w:cs="Times New Roman"/>
          <w:color w:val="000000" w:themeColor="text1"/>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4FE0171C" w14:textId="1A7B0D53" w:rsidR="00B83E2E" w:rsidRPr="00161438" w:rsidRDefault="00B83E2E" w:rsidP="001E74A5">
      <w:pPr>
        <w:spacing w:before="240" w:after="360" w:line="360" w:lineRule="auto"/>
        <w:jc w:val="both"/>
        <w:rPr>
          <w:rFonts w:ascii="Palatino Linotype" w:eastAsia="MS Mincho" w:hAnsi="Palatino Linotype" w:cs="Times New Roman"/>
          <w:color w:val="000000" w:themeColor="text1"/>
        </w:rPr>
      </w:pPr>
      <w:r w:rsidRPr="00161438">
        <w:rPr>
          <w:rFonts w:ascii="Palatino Linotype" w:eastAsia="MS Mincho" w:hAnsi="Palatino Linotype" w:cs="Times New Roman"/>
          <w:b/>
          <w:color w:val="000000" w:themeColor="text1"/>
        </w:rPr>
        <w:t xml:space="preserve">CUARTO. </w:t>
      </w:r>
      <w:r w:rsidRPr="00161438">
        <w:rPr>
          <w:rFonts w:ascii="Palatino Linotype" w:eastAsia="MS Mincho" w:hAnsi="Palatino Linotype" w:cs="Times New Roman"/>
          <w:color w:val="000000" w:themeColor="text1"/>
        </w:rPr>
        <w:t>Notifíquese a</w:t>
      </w:r>
      <w:r w:rsidR="00186ABE" w:rsidRPr="00161438">
        <w:rPr>
          <w:rFonts w:ascii="Palatino Linotype" w:eastAsia="MS Mincho" w:hAnsi="Palatino Linotype" w:cs="Times New Roman"/>
          <w:color w:val="000000" w:themeColor="text1"/>
        </w:rPr>
        <w:t>l</w:t>
      </w:r>
      <w:r w:rsidR="00186ABE" w:rsidRPr="00161438">
        <w:rPr>
          <w:rFonts w:ascii="Palatino Linotype" w:eastAsia="MS Mincho" w:hAnsi="Palatino Linotype" w:cs="Times New Roman"/>
          <w:b/>
          <w:color w:val="000000" w:themeColor="text1"/>
        </w:rPr>
        <w:t xml:space="preserve"> </w:t>
      </w:r>
      <w:r w:rsidR="001A35DC" w:rsidRPr="00161438">
        <w:rPr>
          <w:rFonts w:ascii="Palatino Linotype" w:eastAsia="MS Mincho" w:hAnsi="Palatino Linotype" w:cs="Times New Roman"/>
          <w:b/>
          <w:color w:val="000000" w:themeColor="text1"/>
        </w:rPr>
        <w:t>RECURRENTE</w:t>
      </w:r>
      <w:r w:rsidR="001A35DC" w:rsidRPr="00161438">
        <w:rPr>
          <w:rFonts w:ascii="Palatino Linotype" w:eastAsia="MS Mincho" w:hAnsi="Palatino Linotype" w:cs="Times New Roman"/>
          <w:color w:val="000000" w:themeColor="text1"/>
        </w:rPr>
        <w:t xml:space="preserve"> </w:t>
      </w:r>
      <w:r w:rsidRPr="00161438">
        <w:rPr>
          <w:rFonts w:ascii="Palatino Linotype" w:eastAsia="MS Mincho" w:hAnsi="Palatino Linotype" w:cs="Times New Roman"/>
          <w:color w:val="000000" w:themeColor="text1"/>
        </w:rPr>
        <w:t>la presente resolución</w:t>
      </w:r>
      <w:r w:rsidR="00035ACA" w:rsidRPr="00161438">
        <w:rPr>
          <w:rFonts w:ascii="Palatino Linotype" w:eastAsia="MS Mincho" w:hAnsi="Palatino Linotype" w:cs="Times New Roman"/>
          <w:color w:val="000000" w:themeColor="text1"/>
        </w:rPr>
        <w:t>.</w:t>
      </w:r>
      <w:r w:rsidR="00C9604F" w:rsidRPr="00161438">
        <w:rPr>
          <w:rFonts w:ascii="Palatino Linotype" w:eastAsia="MS Mincho" w:hAnsi="Palatino Linotype" w:cs="Times New Roman"/>
          <w:color w:val="000000" w:themeColor="text1"/>
        </w:rPr>
        <w:t xml:space="preserve"> </w:t>
      </w:r>
    </w:p>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14:paraId="5156CA0D" w14:textId="6FFA1746" w:rsidR="006D77D4" w:rsidRPr="00161438" w:rsidRDefault="006D77D4" w:rsidP="005B1FBF">
      <w:pPr>
        <w:spacing w:before="240" w:after="360" w:line="360" w:lineRule="auto"/>
        <w:jc w:val="both"/>
        <w:rPr>
          <w:rFonts w:ascii="Palatino Linotype" w:eastAsia="MS Mincho" w:hAnsi="Palatino Linotype" w:cs="Times New Roman"/>
          <w:color w:val="000000" w:themeColor="text1"/>
        </w:rPr>
      </w:pPr>
      <w:r w:rsidRPr="00161438">
        <w:rPr>
          <w:rFonts w:ascii="Palatino Linotype" w:eastAsia="MS Mincho" w:hAnsi="Palatino Linotype" w:cs="Times New Roman"/>
          <w:b/>
          <w:color w:val="000000" w:themeColor="text1"/>
        </w:rPr>
        <w:lastRenderedPageBreak/>
        <w:t xml:space="preserve">QUINTO. </w:t>
      </w:r>
      <w:r w:rsidRPr="00161438">
        <w:rPr>
          <w:rFonts w:ascii="Palatino Linotype" w:eastAsia="MS Mincho" w:hAnsi="Palatino Linotype" w:cs="Times New Roman"/>
          <w:color w:val="000000" w:themeColor="text1"/>
        </w:rPr>
        <w:t>Se hace del conocimiento del</w:t>
      </w:r>
      <w:r w:rsidRPr="00161438">
        <w:rPr>
          <w:rFonts w:ascii="Palatino Linotype" w:eastAsia="MS Mincho" w:hAnsi="Palatino Linotype" w:cs="Times New Roman"/>
          <w:b/>
          <w:color w:val="000000" w:themeColor="text1"/>
        </w:rPr>
        <w:t xml:space="preserve"> RECURRENTE </w:t>
      </w:r>
      <w:r w:rsidRPr="00161438">
        <w:rPr>
          <w:rFonts w:ascii="Palatino Linotype" w:eastAsia="MS Mincho" w:hAnsi="Palatino Linotype" w:cs="Times New Roman"/>
          <w:color w:val="000000" w:themeColor="text1"/>
        </w:rPr>
        <w:t>que, de conformidad con lo establecido en el artículo 196 de la Ley de Transparencia y Acceso a la Información Pública del Estado de México y Municipios, y en lo dispuesto en los artículos 159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 o bien, vía juicio de amparo en los términos de las Leyes aplicables.</w:t>
      </w:r>
    </w:p>
    <w:p w14:paraId="685BCBF8" w14:textId="4357602D" w:rsidR="007C4BA3" w:rsidRPr="00161438" w:rsidRDefault="007C4BA3" w:rsidP="005B1FBF">
      <w:pPr>
        <w:spacing w:before="240" w:after="360" w:line="360" w:lineRule="auto"/>
        <w:jc w:val="both"/>
      </w:pPr>
      <w:r w:rsidRPr="00161438">
        <w:rPr>
          <w:rFonts w:ascii="Palatino Linotype" w:eastAsia="MS Mincho" w:hAnsi="Palatino Linotype" w:cs="Times New Roman"/>
          <w:b/>
          <w:bCs/>
          <w:color w:val="000000" w:themeColor="text1"/>
        </w:rPr>
        <w:t>SEXTO.</w:t>
      </w:r>
      <w:r w:rsidRPr="00161438">
        <w:rPr>
          <w:rFonts w:ascii="Palatino Linotype" w:eastAsia="MS Mincho" w:hAnsi="Palatino Linotype" w:cs="Times New Roman"/>
          <w:b/>
          <w:color w:val="000000" w:themeColor="text1"/>
        </w:rPr>
        <w:t xml:space="preserve"> </w:t>
      </w:r>
      <w:r w:rsidRPr="00161438">
        <w:rPr>
          <w:rFonts w:ascii="Palatino Linotype" w:eastAsia="MS Mincho" w:hAnsi="Palatino Linotype" w:cs="Times New Roman"/>
          <w:bCs/>
          <w:color w:val="000000" w:themeColor="text1"/>
        </w:rPr>
        <w:t xml:space="preserve">Con fundamento en el artículo 198 de la Ley de Transparencia y Acceso a la Información Pública del Estado de México y Municipios, se apercibe al </w:t>
      </w:r>
      <w:r w:rsidRPr="00161438">
        <w:rPr>
          <w:rFonts w:ascii="Palatino Linotype" w:eastAsia="MS Mincho" w:hAnsi="Palatino Linotype" w:cs="Times New Roman"/>
          <w:b/>
          <w:bCs/>
          <w:color w:val="000000" w:themeColor="text1"/>
        </w:rPr>
        <w:t>SUJETO OBLIGADO</w:t>
      </w:r>
      <w:r w:rsidRPr="00161438">
        <w:rPr>
          <w:rFonts w:ascii="Palatino Linotype" w:eastAsia="MS Mincho" w:hAnsi="Palatino Linotype" w:cs="Times New Roman"/>
          <w:b/>
          <w:color w:val="000000" w:themeColor="text1"/>
        </w:rPr>
        <w:t xml:space="preserve"> </w:t>
      </w:r>
      <w:r w:rsidRPr="00161438">
        <w:rPr>
          <w:rFonts w:ascii="Palatino Linotype" w:eastAsia="MS Mincho" w:hAnsi="Palatino Linotype" w:cs="Times New Roman"/>
          <w:bCs/>
          <w:color w:val="000000" w:themeColor="text1"/>
        </w:rPr>
        <w:t>de que, en caso de incumplimiento total o parcial de la presente resolución, se actuará de conformidad con lo dispuesto en los artículos 213, 214, 215, 216 y 217 de la Ley en cita.</w:t>
      </w:r>
    </w:p>
    <w:bookmarkEnd w:id="58"/>
    <w:p w14:paraId="474987FD" w14:textId="1E6FBE87" w:rsidR="001A35DC" w:rsidRPr="00161438" w:rsidRDefault="001A35DC" w:rsidP="00303B3B">
      <w:pPr>
        <w:pStyle w:val="Prrafodelista"/>
        <w:spacing w:line="360" w:lineRule="auto"/>
        <w:ind w:left="0"/>
        <w:jc w:val="both"/>
        <w:rPr>
          <w:rFonts w:ascii="Palatino Linotype" w:hAnsi="Palatino Linotype" w:cs="Arial"/>
          <w:color w:val="000000" w:themeColor="text1"/>
        </w:rPr>
      </w:pPr>
      <w:r w:rsidRPr="00161438">
        <w:rPr>
          <w:rFonts w:ascii="Palatino Linotype" w:hAnsi="Palatino Linotype"/>
          <w:color w:val="000000" w:themeColor="text1"/>
        </w:rPr>
        <w:t xml:space="preserve">ASÍ LO RESUELVE, POR </w:t>
      </w:r>
      <w:r w:rsidR="00303B3B">
        <w:rPr>
          <w:rFonts w:ascii="Palatino Linotype" w:hAnsi="Palatino Linotype"/>
          <w:color w:val="000000" w:themeColor="text1"/>
        </w:rPr>
        <w:t xml:space="preserve">MAYORÍA </w:t>
      </w:r>
      <w:r w:rsidRPr="00161438">
        <w:rPr>
          <w:rFonts w:ascii="Palatino Linotype" w:hAnsi="Palatino Linotype"/>
          <w:color w:val="000000" w:themeColor="text1"/>
        </w:rPr>
        <w:t xml:space="preserve"> DE VOTOS, EL PLENO DEL INSTITUTO DE TRANSPARENCIA, ACCESO A LA INFORMACIÓN PÚBLICA Y PROTECCIÓN DE DATOS PERSONALES DEL ESTADO DE MÉXICO Y MUNICIPIOS, CONFORMADO POR LOS COMISIONADOS ZULEMA MARTÍNEZ SÁNCHEZ</w:t>
      </w:r>
      <w:r w:rsidR="00303B3B">
        <w:rPr>
          <w:rFonts w:ascii="Palatino Linotype" w:hAnsi="Palatino Linotype"/>
          <w:color w:val="000000" w:themeColor="text1"/>
        </w:rPr>
        <w:t xml:space="preserve"> EMITIENDO VOTO EN CONTRA CON VOTO DISIDENTE</w:t>
      </w:r>
      <w:r w:rsidRPr="00161438">
        <w:rPr>
          <w:rFonts w:ascii="Palatino Linotype" w:hAnsi="Palatino Linotype"/>
          <w:color w:val="000000" w:themeColor="text1"/>
        </w:rPr>
        <w:t>; EVA ABAID YAPUR</w:t>
      </w:r>
      <w:r w:rsidR="00303B3B">
        <w:rPr>
          <w:rFonts w:ascii="Palatino Linotype" w:hAnsi="Palatino Linotype"/>
          <w:color w:val="000000" w:themeColor="text1"/>
        </w:rPr>
        <w:t xml:space="preserve"> EMITIENDO VOTO EN CONTRA CON VOTO DISIDENTE</w:t>
      </w:r>
      <w:r w:rsidRPr="00161438">
        <w:rPr>
          <w:rFonts w:ascii="Palatino Linotype" w:hAnsi="Palatino Linotype"/>
          <w:color w:val="000000" w:themeColor="text1"/>
        </w:rPr>
        <w:t xml:space="preserve">; JOSÉ GUADALUPE LUNA HERNÁNDEZ, JAVIER MARTÍNEZ CRUZ </w:t>
      </w:r>
      <w:r w:rsidR="00303B3B">
        <w:rPr>
          <w:rFonts w:ascii="Palatino Linotype" w:hAnsi="Palatino Linotype"/>
          <w:color w:val="000000" w:themeColor="text1"/>
        </w:rPr>
        <w:t xml:space="preserve">EMITIENDO OPINIÓN PARTICULAR </w:t>
      </w:r>
      <w:r w:rsidRPr="00161438">
        <w:rPr>
          <w:rFonts w:ascii="Palatino Linotype" w:hAnsi="Palatino Linotype"/>
          <w:color w:val="000000" w:themeColor="text1"/>
        </w:rPr>
        <w:t>Y LUIS GUSTAVO PARRA NORIEGA</w:t>
      </w:r>
      <w:r w:rsidR="00303B3B">
        <w:rPr>
          <w:rFonts w:ascii="Palatino Linotype" w:hAnsi="Palatino Linotype"/>
          <w:color w:val="000000" w:themeColor="text1"/>
        </w:rPr>
        <w:t xml:space="preserve"> EMITIENDO VOTO PARTICULAR </w:t>
      </w:r>
      <w:r w:rsidRPr="00161438">
        <w:rPr>
          <w:rFonts w:ascii="Palatino Linotype" w:hAnsi="Palatino Linotype"/>
          <w:color w:val="000000" w:themeColor="text1"/>
        </w:rPr>
        <w:t xml:space="preserve">; EN LA </w:t>
      </w:r>
      <w:r w:rsidR="005E7F28" w:rsidRPr="00161438">
        <w:rPr>
          <w:rFonts w:ascii="Palatino Linotype" w:hAnsi="Palatino Linotype"/>
          <w:color w:val="000000" w:themeColor="text1"/>
        </w:rPr>
        <w:t xml:space="preserve">DÉCIMO </w:t>
      </w:r>
      <w:r w:rsidR="00150CFB" w:rsidRPr="00161438">
        <w:rPr>
          <w:rFonts w:ascii="Palatino Linotype" w:hAnsi="Palatino Linotype"/>
          <w:color w:val="000000" w:themeColor="text1"/>
        </w:rPr>
        <w:t>QUINTA</w:t>
      </w:r>
      <w:r w:rsidR="005E7F28" w:rsidRPr="00161438">
        <w:rPr>
          <w:rFonts w:ascii="Palatino Linotype" w:hAnsi="Palatino Linotype"/>
          <w:color w:val="000000" w:themeColor="text1"/>
        </w:rPr>
        <w:t xml:space="preserve"> SESIÓN </w:t>
      </w:r>
      <w:r w:rsidRPr="00161438">
        <w:rPr>
          <w:rFonts w:ascii="Palatino Linotype" w:hAnsi="Palatino Linotype"/>
          <w:color w:val="000000" w:themeColor="text1"/>
        </w:rPr>
        <w:t xml:space="preserve">ORDINARIA CELEBRADA EL </w:t>
      </w:r>
      <w:r w:rsidR="00150CFB" w:rsidRPr="00161438">
        <w:rPr>
          <w:rFonts w:ascii="Palatino Linotype" w:hAnsi="Palatino Linotype"/>
          <w:color w:val="000000" w:themeColor="text1"/>
        </w:rPr>
        <w:lastRenderedPageBreak/>
        <w:t>VEINTISÉIS</w:t>
      </w:r>
      <w:r w:rsidR="005E7F28" w:rsidRPr="00161438">
        <w:rPr>
          <w:rFonts w:ascii="Palatino Linotype" w:hAnsi="Palatino Linotype"/>
          <w:color w:val="000000" w:themeColor="text1"/>
        </w:rPr>
        <w:t xml:space="preserve"> </w:t>
      </w:r>
      <w:r w:rsidRPr="00161438">
        <w:rPr>
          <w:rFonts w:ascii="Palatino Linotype" w:hAnsi="Palatino Linotype"/>
          <w:color w:val="000000" w:themeColor="text1"/>
        </w:rPr>
        <w:t>(</w:t>
      </w:r>
      <w:r w:rsidR="00150CFB" w:rsidRPr="00161438">
        <w:rPr>
          <w:rFonts w:ascii="Palatino Linotype" w:hAnsi="Palatino Linotype"/>
          <w:color w:val="000000" w:themeColor="text1"/>
        </w:rPr>
        <w:t>26</w:t>
      </w:r>
      <w:r w:rsidRPr="00161438">
        <w:rPr>
          <w:rFonts w:ascii="Palatino Linotype" w:hAnsi="Palatino Linotype"/>
          <w:color w:val="000000" w:themeColor="text1"/>
        </w:rPr>
        <w:t xml:space="preserve">) DE </w:t>
      </w:r>
      <w:r w:rsidR="00D242F9" w:rsidRPr="00161438">
        <w:rPr>
          <w:rFonts w:ascii="Palatino Linotype" w:hAnsi="Palatino Linotype"/>
          <w:color w:val="000000" w:themeColor="text1"/>
        </w:rPr>
        <w:t>AGOSTO</w:t>
      </w:r>
      <w:r w:rsidRPr="00161438">
        <w:rPr>
          <w:rFonts w:ascii="Palatino Linotype" w:hAnsi="Palatino Linotype"/>
          <w:color w:val="000000" w:themeColor="text1"/>
        </w:rPr>
        <w:t xml:space="preserve"> DE DOS MIL VEINTE, ANTE EL SECRETARIO TÉCNICO DEL PLENO ALEXIS TAPIA RAMÍREZ.</w:t>
      </w:r>
      <w:r w:rsidR="00303B3B">
        <w:rPr>
          <w:rFonts w:ascii="Palatino Linotype" w:hAnsi="Palatino Linotype" w:cs="Arial"/>
          <w:color w:val="000000" w:themeColor="text1"/>
        </w:rPr>
        <w:t xml:space="preserve"> </w:t>
      </w: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1A35DC" w:rsidRPr="00161438" w14:paraId="5F98A34F" w14:textId="77777777" w:rsidTr="000C1C87">
        <w:trPr>
          <w:trHeight w:val="1807"/>
        </w:trPr>
        <w:tc>
          <w:tcPr>
            <w:tcW w:w="9073" w:type="dxa"/>
            <w:gridSpan w:val="3"/>
            <w:vAlign w:val="center"/>
          </w:tcPr>
          <w:p w14:paraId="3761BAE4" w14:textId="77777777" w:rsidR="001A35DC" w:rsidRPr="00161438" w:rsidRDefault="001A35DC" w:rsidP="000C1C87">
            <w:pPr>
              <w:pStyle w:val="Prrafodelista"/>
              <w:spacing w:line="276" w:lineRule="auto"/>
              <w:ind w:left="0"/>
              <w:jc w:val="center"/>
              <w:rPr>
                <w:rFonts w:ascii="Palatino Linotype" w:hAnsi="Palatino Linotype" w:cs="Arial"/>
                <w:color w:val="000000" w:themeColor="text1"/>
              </w:rPr>
            </w:pPr>
          </w:p>
          <w:p w14:paraId="3B4B7D0B" w14:textId="77777777" w:rsidR="001A35DC" w:rsidRPr="00161438" w:rsidRDefault="001A35DC" w:rsidP="000C1C87">
            <w:pPr>
              <w:pStyle w:val="Prrafodelista"/>
              <w:spacing w:line="276" w:lineRule="auto"/>
              <w:ind w:left="0"/>
              <w:jc w:val="center"/>
              <w:rPr>
                <w:rFonts w:ascii="Palatino Linotype" w:hAnsi="Palatino Linotype" w:cs="Arial"/>
                <w:color w:val="000000" w:themeColor="text1"/>
              </w:rPr>
            </w:pPr>
          </w:p>
          <w:p w14:paraId="5A08DC05" w14:textId="77777777" w:rsidR="001A35DC" w:rsidRPr="00161438" w:rsidRDefault="001A35DC" w:rsidP="000C1C87">
            <w:pPr>
              <w:pStyle w:val="Prrafodelista"/>
              <w:spacing w:line="276" w:lineRule="auto"/>
              <w:ind w:left="0"/>
              <w:jc w:val="center"/>
              <w:rPr>
                <w:rFonts w:ascii="Palatino Linotype" w:hAnsi="Palatino Linotype" w:cs="Arial"/>
                <w:color w:val="000000" w:themeColor="text1"/>
              </w:rPr>
            </w:pPr>
          </w:p>
          <w:p w14:paraId="20EDA188" w14:textId="77777777" w:rsidR="001A35DC" w:rsidRPr="00161438" w:rsidRDefault="001A35DC" w:rsidP="000C1C87">
            <w:pPr>
              <w:spacing w:line="276" w:lineRule="auto"/>
              <w:jc w:val="center"/>
              <w:rPr>
                <w:rFonts w:ascii="Palatino Linotype" w:hAnsi="Palatino Linotype" w:cs="Times New Roman"/>
                <w:b/>
                <w:color w:val="000000" w:themeColor="text1"/>
              </w:rPr>
            </w:pPr>
            <w:r w:rsidRPr="00161438">
              <w:rPr>
                <w:rFonts w:ascii="Palatino Linotype" w:hAnsi="Palatino Linotype" w:cs="Times New Roman"/>
                <w:b/>
                <w:color w:val="000000" w:themeColor="text1"/>
              </w:rPr>
              <w:t>Zulema Martínez Sánchez</w:t>
            </w:r>
          </w:p>
          <w:p w14:paraId="575A9F98" w14:textId="77777777" w:rsidR="001A35DC" w:rsidRPr="00161438" w:rsidRDefault="001A35DC" w:rsidP="000C1C87">
            <w:pPr>
              <w:spacing w:line="276" w:lineRule="auto"/>
              <w:jc w:val="center"/>
              <w:rPr>
                <w:rFonts w:ascii="Palatino Linotype" w:hAnsi="Palatino Linotype"/>
                <w:color w:val="000000" w:themeColor="text1"/>
              </w:rPr>
            </w:pPr>
            <w:r w:rsidRPr="00161438">
              <w:rPr>
                <w:rFonts w:ascii="Palatino Linotype" w:hAnsi="Palatino Linotype"/>
                <w:color w:val="000000" w:themeColor="text1"/>
              </w:rPr>
              <w:t>Comisionada Presidenta</w:t>
            </w:r>
          </w:p>
          <w:p w14:paraId="4AA9651B" w14:textId="77777777" w:rsidR="001A35DC" w:rsidRPr="00161438" w:rsidRDefault="001A35DC" w:rsidP="000C1C87">
            <w:pPr>
              <w:spacing w:line="276" w:lineRule="auto"/>
              <w:jc w:val="center"/>
              <w:rPr>
                <w:rFonts w:ascii="Palatino Linotype" w:hAnsi="Palatino Linotype"/>
                <w:color w:val="000000" w:themeColor="text1"/>
              </w:rPr>
            </w:pPr>
            <w:r w:rsidRPr="00161438">
              <w:rPr>
                <w:rFonts w:ascii="Palatino Linotype" w:hAnsi="Palatino Linotype" w:cs="Times New Roman"/>
                <w:color w:val="000000" w:themeColor="text1"/>
              </w:rPr>
              <w:t>(Rúbrica)</w:t>
            </w:r>
          </w:p>
        </w:tc>
      </w:tr>
      <w:tr w:rsidR="001A35DC" w:rsidRPr="00161438" w14:paraId="69F278C6" w14:textId="77777777" w:rsidTr="000C1C87">
        <w:trPr>
          <w:trHeight w:val="2156"/>
        </w:trPr>
        <w:tc>
          <w:tcPr>
            <w:tcW w:w="4253" w:type="dxa"/>
            <w:vAlign w:val="center"/>
          </w:tcPr>
          <w:p w14:paraId="7DBDFA1E" w14:textId="77777777" w:rsidR="001A35DC" w:rsidRPr="00161438" w:rsidRDefault="001A35DC" w:rsidP="000C1C87">
            <w:pPr>
              <w:spacing w:line="276" w:lineRule="auto"/>
              <w:jc w:val="center"/>
              <w:rPr>
                <w:rFonts w:ascii="Palatino Linotype" w:hAnsi="Palatino Linotype" w:cs="Times New Roman"/>
                <w:b/>
                <w:color w:val="000000" w:themeColor="text1"/>
              </w:rPr>
            </w:pPr>
          </w:p>
          <w:p w14:paraId="7C314ABA" w14:textId="77777777" w:rsidR="001A35DC" w:rsidRPr="00161438" w:rsidRDefault="001A35DC" w:rsidP="000C1C87">
            <w:pPr>
              <w:spacing w:line="276" w:lineRule="auto"/>
              <w:jc w:val="center"/>
              <w:rPr>
                <w:rFonts w:ascii="Palatino Linotype" w:hAnsi="Palatino Linotype" w:cs="Times New Roman"/>
                <w:b/>
                <w:color w:val="000000" w:themeColor="text1"/>
              </w:rPr>
            </w:pPr>
          </w:p>
          <w:p w14:paraId="0A0CCF43" w14:textId="77777777" w:rsidR="001A35DC" w:rsidRPr="00161438" w:rsidRDefault="001A35DC" w:rsidP="000C1C87">
            <w:pPr>
              <w:spacing w:line="276" w:lineRule="auto"/>
              <w:jc w:val="center"/>
              <w:rPr>
                <w:rFonts w:ascii="Palatino Linotype" w:hAnsi="Palatino Linotype" w:cs="Times New Roman"/>
                <w:b/>
                <w:color w:val="000000" w:themeColor="text1"/>
              </w:rPr>
            </w:pPr>
          </w:p>
          <w:p w14:paraId="28780366" w14:textId="77777777" w:rsidR="001A35DC" w:rsidRPr="00161438" w:rsidRDefault="001A35DC" w:rsidP="000C1C87">
            <w:pPr>
              <w:spacing w:line="276" w:lineRule="auto"/>
              <w:jc w:val="center"/>
              <w:rPr>
                <w:rFonts w:ascii="Palatino Linotype" w:hAnsi="Palatino Linotype" w:cs="Times New Roman"/>
                <w:b/>
                <w:color w:val="000000" w:themeColor="text1"/>
              </w:rPr>
            </w:pPr>
            <w:r w:rsidRPr="00161438">
              <w:rPr>
                <w:rFonts w:ascii="Palatino Linotype" w:hAnsi="Palatino Linotype" w:cs="Times New Roman"/>
                <w:b/>
                <w:color w:val="000000" w:themeColor="text1"/>
              </w:rPr>
              <w:t xml:space="preserve">Eva </w:t>
            </w:r>
            <w:proofErr w:type="spellStart"/>
            <w:r w:rsidRPr="00161438">
              <w:rPr>
                <w:rFonts w:ascii="Palatino Linotype" w:hAnsi="Palatino Linotype" w:cs="Times New Roman"/>
                <w:b/>
                <w:color w:val="000000" w:themeColor="text1"/>
              </w:rPr>
              <w:t>Abaid</w:t>
            </w:r>
            <w:proofErr w:type="spellEnd"/>
            <w:r w:rsidRPr="00161438">
              <w:rPr>
                <w:rFonts w:ascii="Palatino Linotype" w:hAnsi="Palatino Linotype" w:cs="Times New Roman"/>
                <w:b/>
                <w:color w:val="000000" w:themeColor="text1"/>
              </w:rPr>
              <w:t xml:space="preserve"> </w:t>
            </w:r>
            <w:proofErr w:type="spellStart"/>
            <w:r w:rsidRPr="00161438">
              <w:rPr>
                <w:rFonts w:ascii="Palatino Linotype" w:hAnsi="Palatino Linotype" w:cs="Times New Roman"/>
                <w:b/>
                <w:color w:val="000000" w:themeColor="text1"/>
              </w:rPr>
              <w:t>Yapur</w:t>
            </w:r>
            <w:proofErr w:type="spellEnd"/>
          </w:p>
          <w:p w14:paraId="1F273387" w14:textId="77777777" w:rsidR="001A35DC" w:rsidRPr="00161438" w:rsidRDefault="001A35DC" w:rsidP="000C1C87">
            <w:pPr>
              <w:spacing w:line="276" w:lineRule="auto"/>
              <w:jc w:val="center"/>
              <w:rPr>
                <w:rFonts w:ascii="Palatino Linotype" w:hAnsi="Palatino Linotype" w:cs="Times New Roman"/>
                <w:color w:val="000000" w:themeColor="text1"/>
              </w:rPr>
            </w:pPr>
            <w:r w:rsidRPr="00161438">
              <w:rPr>
                <w:rFonts w:ascii="Palatino Linotype" w:hAnsi="Palatino Linotype" w:cs="Times New Roman"/>
                <w:color w:val="000000" w:themeColor="text1"/>
              </w:rPr>
              <w:t>Comisionada</w:t>
            </w:r>
          </w:p>
          <w:p w14:paraId="3DF082DB" w14:textId="77777777" w:rsidR="001A35DC" w:rsidRPr="00161438" w:rsidRDefault="001A35DC" w:rsidP="000C1C87">
            <w:pPr>
              <w:spacing w:line="276" w:lineRule="auto"/>
              <w:jc w:val="center"/>
              <w:rPr>
                <w:rFonts w:ascii="Palatino Linotype" w:hAnsi="Palatino Linotype" w:cs="Times New Roman"/>
                <w:color w:val="000000" w:themeColor="text1"/>
              </w:rPr>
            </w:pPr>
            <w:r w:rsidRPr="00161438">
              <w:rPr>
                <w:rFonts w:ascii="Palatino Linotype" w:hAnsi="Palatino Linotype" w:cs="Times New Roman"/>
                <w:color w:val="000000" w:themeColor="text1"/>
              </w:rPr>
              <w:t>(Rúbrica)</w:t>
            </w:r>
          </w:p>
        </w:tc>
        <w:tc>
          <w:tcPr>
            <w:tcW w:w="4820" w:type="dxa"/>
            <w:gridSpan w:val="2"/>
            <w:vAlign w:val="center"/>
          </w:tcPr>
          <w:p w14:paraId="4ED8E9F8" w14:textId="77777777" w:rsidR="001A35DC" w:rsidRPr="00161438" w:rsidRDefault="001A35DC" w:rsidP="000C1C87">
            <w:pPr>
              <w:spacing w:line="276" w:lineRule="auto"/>
              <w:jc w:val="center"/>
              <w:rPr>
                <w:rFonts w:ascii="Palatino Linotype" w:hAnsi="Palatino Linotype" w:cs="Times New Roman"/>
                <w:b/>
                <w:color w:val="000000" w:themeColor="text1"/>
              </w:rPr>
            </w:pPr>
          </w:p>
          <w:p w14:paraId="7294A3D6" w14:textId="77777777" w:rsidR="001A35DC" w:rsidRPr="00161438" w:rsidRDefault="001A35DC" w:rsidP="000C1C87">
            <w:pPr>
              <w:spacing w:line="276" w:lineRule="auto"/>
              <w:jc w:val="center"/>
              <w:rPr>
                <w:rFonts w:ascii="Palatino Linotype" w:hAnsi="Palatino Linotype" w:cs="Times New Roman"/>
                <w:b/>
                <w:color w:val="000000" w:themeColor="text1"/>
              </w:rPr>
            </w:pPr>
          </w:p>
          <w:p w14:paraId="4B5E334A" w14:textId="77777777" w:rsidR="001A35DC" w:rsidRPr="00161438" w:rsidRDefault="001A35DC" w:rsidP="000C1C87">
            <w:pPr>
              <w:spacing w:line="276" w:lineRule="auto"/>
              <w:jc w:val="center"/>
              <w:rPr>
                <w:rFonts w:ascii="Palatino Linotype" w:hAnsi="Palatino Linotype" w:cs="Times New Roman"/>
                <w:b/>
                <w:color w:val="000000" w:themeColor="text1"/>
              </w:rPr>
            </w:pPr>
          </w:p>
          <w:p w14:paraId="77E2831C" w14:textId="77777777" w:rsidR="001A35DC" w:rsidRPr="00161438" w:rsidRDefault="001A35DC" w:rsidP="000C1C87">
            <w:pPr>
              <w:spacing w:line="276" w:lineRule="auto"/>
              <w:jc w:val="center"/>
              <w:rPr>
                <w:rFonts w:ascii="Palatino Linotype" w:hAnsi="Palatino Linotype" w:cs="Times New Roman"/>
                <w:b/>
                <w:color w:val="000000" w:themeColor="text1"/>
              </w:rPr>
            </w:pPr>
            <w:r w:rsidRPr="00161438">
              <w:rPr>
                <w:rFonts w:ascii="Palatino Linotype" w:hAnsi="Palatino Linotype" w:cs="Times New Roman"/>
                <w:b/>
                <w:color w:val="000000" w:themeColor="text1"/>
              </w:rPr>
              <w:t>José Guadalupe Luna Hernández</w:t>
            </w:r>
          </w:p>
          <w:p w14:paraId="47CCB239" w14:textId="77777777" w:rsidR="001A35DC" w:rsidRPr="00161438" w:rsidRDefault="001A35DC" w:rsidP="000C1C87">
            <w:pPr>
              <w:spacing w:line="276" w:lineRule="auto"/>
              <w:jc w:val="center"/>
              <w:rPr>
                <w:rFonts w:ascii="Palatino Linotype" w:hAnsi="Palatino Linotype" w:cs="Times New Roman"/>
                <w:color w:val="000000" w:themeColor="text1"/>
              </w:rPr>
            </w:pPr>
            <w:r w:rsidRPr="00161438">
              <w:rPr>
                <w:rFonts w:ascii="Palatino Linotype" w:hAnsi="Palatino Linotype" w:cs="Times New Roman"/>
                <w:color w:val="000000" w:themeColor="text1"/>
              </w:rPr>
              <w:t>Comisionado</w:t>
            </w:r>
          </w:p>
          <w:p w14:paraId="12DE01A9" w14:textId="77777777" w:rsidR="001A35DC" w:rsidRPr="00161438" w:rsidRDefault="001A35DC" w:rsidP="000C1C87">
            <w:pPr>
              <w:spacing w:line="276" w:lineRule="auto"/>
              <w:jc w:val="center"/>
              <w:rPr>
                <w:rFonts w:ascii="Palatino Linotype" w:hAnsi="Palatino Linotype" w:cs="Times New Roman"/>
                <w:color w:val="000000" w:themeColor="text1"/>
              </w:rPr>
            </w:pPr>
            <w:r w:rsidRPr="00161438">
              <w:rPr>
                <w:rFonts w:ascii="Palatino Linotype" w:hAnsi="Palatino Linotype" w:cs="Times New Roman"/>
                <w:color w:val="000000" w:themeColor="text1"/>
              </w:rPr>
              <w:t>(Rúbrica)</w:t>
            </w:r>
          </w:p>
        </w:tc>
      </w:tr>
      <w:tr w:rsidR="001A35DC" w:rsidRPr="00161438" w14:paraId="3FE46742" w14:textId="77777777" w:rsidTr="000C1C87">
        <w:trPr>
          <w:trHeight w:val="2244"/>
        </w:trPr>
        <w:tc>
          <w:tcPr>
            <w:tcW w:w="4536" w:type="dxa"/>
            <w:gridSpan w:val="2"/>
            <w:vAlign w:val="center"/>
          </w:tcPr>
          <w:p w14:paraId="16102F9B" w14:textId="77777777" w:rsidR="001A35DC" w:rsidRPr="00161438" w:rsidRDefault="001A35DC" w:rsidP="000C1C87">
            <w:pPr>
              <w:spacing w:line="276" w:lineRule="auto"/>
              <w:jc w:val="center"/>
              <w:rPr>
                <w:rFonts w:ascii="Palatino Linotype" w:hAnsi="Palatino Linotype" w:cs="Times New Roman"/>
                <w:b/>
                <w:color w:val="000000" w:themeColor="text1"/>
              </w:rPr>
            </w:pPr>
          </w:p>
          <w:p w14:paraId="05FF0176" w14:textId="77777777" w:rsidR="001A35DC" w:rsidRPr="00161438" w:rsidRDefault="001A35DC" w:rsidP="000C1C87">
            <w:pPr>
              <w:spacing w:line="276" w:lineRule="auto"/>
              <w:jc w:val="center"/>
              <w:rPr>
                <w:rFonts w:ascii="Palatino Linotype" w:hAnsi="Palatino Linotype" w:cs="Times New Roman"/>
                <w:b/>
                <w:color w:val="000000" w:themeColor="text1"/>
              </w:rPr>
            </w:pPr>
          </w:p>
          <w:p w14:paraId="22E7CF88" w14:textId="77777777" w:rsidR="001A35DC" w:rsidRPr="00161438" w:rsidRDefault="001A35DC" w:rsidP="000C1C87">
            <w:pPr>
              <w:spacing w:line="276" w:lineRule="auto"/>
              <w:jc w:val="center"/>
              <w:rPr>
                <w:rFonts w:ascii="Palatino Linotype" w:hAnsi="Palatino Linotype" w:cs="Times New Roman"/>
                <w:b/>
                <w:color w:val="000000" w:themeColor="text1"/>
              </w:rPr>
            </w:pPr>
          </w:p>
          <w:p w14:paraId="321148B5" w14:textId="77777777" w:rsidR="001A35DC" w:rsidRPr="00161438" w:rsidRDefault="001A35DC" w:rsidP="000C1C87">
            <w:pPr>
              <w:spacing w:line="276" w:lineRule="auto"/>
              <w:jc w:val="center"/>
              <w:rPr>
                <w:rFonts w:ascii="Palatino Linotype" w:hAnsi="Palatino Linotype" w:cs="Times New Roman"/>
                <w:color w:val="000000" w:themeColor="text1"/>
              </w:rPr>
            </w:pPr>
            <w:r w:rsidRPr="00161438">
              <w:rPr>
                <w:rFonts w:ascii="Palatino Linotype" w:hAnsi="Palatino Linotype" w:cs="Times New Roman"/>
                <w:b/>
                <w:color w:val="000000" w:themeColor="text1"/>
              </w:rPr>
              <w:t>Javier Martínez Cruz</w:t>
            </w:r>
            <w:r w:rsidRPr="00161438">
              <w:rPr>
                <w:rFonts w:ascii="Palatino Linotype" w:hAnsi="Palatino Linotype" w:cs="Times New Roman"/>
                <w:color w:val="000000" w:themeColor="text1"/>
              </w:rPr>
              <w:t xml:space="preserve"> </w:t>
            </w:r>
          </w:p>
          <w:p w14:paraId="5C1F1959" w14:textId="77777777" w:rsidR="001A35DC" w:rsidRPr="00161438" w:rsidRDefault="001A35DC" w:rsidP="000C1C87">
            <w:pPr>
              <w:spacing w:line="276" w:lineRule="auto"/>
              <w:jc w:val="center"/>
              <w:rPr>
                <w:rFonts w:ascii="Palatino Linotype" w:hAnsi="Palatino Linotype" w:cs="Times New Roman"/>
                <w:color w:val="000000" w:themeColor="text1"/>
              </w:rPr>
            </w:pPr>
            <w:r w:rsidRPr="00161438">
              <w:rPr>
                <w:rFonts w:ascii="Palatino Linotype" w:hAnsi="Palatino Linotype" w:cs="Times New Roman"/>
                <w:color w:val="000000" w:themeColor="text1"/>
              </w:rPr>
              <w:t>Comisionado</w:t>
            </w:r>
          </w:p>
          <w:p w14:paraId="301C641E" w14:textId="77777777" w:rsidR="001A35DC" w:rsidRPr="00161438" w:rsidRDefault="001A35DC" w:rsidP="000C1C87">
            <w:pPr>
              <w:spacing w:line="276" w:lineRule="auto"/>
              <w:jc w:val="center"/>
              <w:rPr>
                <w:rFonts w:ascii="Palatino Linotype" w:hAnsi="Palatino Linotype" w:cs="Times New Roman"/>
                <w:b/>
                <w:color w:val="000000" w:themeColor="text1"/>
              </w:rPr>
            </w:pPr>
            <w:r w:rsidRPr="00161438">
              <w:rPr>
                <w:rFonts w:ascii="Palatino Linotype" w:hAnsi="Palatino Linotype" w:cs="Times New Roman"/>
                <w:color w:val="000000" w:themeColor="text1"/>
              </w:rPr>
              <w:t>(Rúbrica)</w:t>
            </w:r>
          </w:p>
        </w:tc>
        <w:tc>
          <w:tcPr>
            <w:tcW w:w="4537" w:type="dxa"/>
            <w:vAlign w:val="center"/>
          </w:tcPr>
          <w:p w14:paraId="4C39A53F" w14:textId="77777777" w:rsidR="001A35DC" w:rsidRPr="00161438" w:rsidRDefault="001A35DC" w:rsidP="000C1C87">
            <w:pPr>
              <w:spacing w:line="276" w:lineRule="auto"/>
              <w:jc w:val="center"/>
              <w:rPr>
                <w:rFonts w:ascii="Palatino Linotype" w:hAnsi="Palatino Linotype" w:cs="Times New Roman"/>
                <w:color w:val="000000" w:themeColor="text1"/>
              </w:rPr>
            </w:pPr>
          </w:p>
          <w:p w14:paraId="5A852D43" w14:textId="77777777" w:rsidR="001A35DC" w:rsidRPr="00161438" w:rsidRDefault="001A35DC" w:rsidP="000C1C87">
            <w:pPr>
              <w:spacing w:line="276" w:lineRule="auto"/>
              <w:jc w:val="center"/>
              <w:rPr>
                <w:rFonts w:ascii="Palatino Linotype" w:hAnsi="Palatino Linotype" w:cs="Times New Roman"/>
                <w:color w:val="000000" w:themeColor="text1"/>
              </w:rPr>
            </w:pPr>
          </w:p>
          <w:p w14:paraId="42265934" w14:textId="77777777" w:rsidR="001A35DC" w:rsidRPr="00161438" w:rsidRDefault="001A35DC" w:rsidP="000C1C87">
            <w:pPr>
              <w:spacing w:line="276" w:lineRule="auto"/>
              <w:jc w:val="center"/>
              <w:rPr>
                <w:rFonts w:ascii="Palatino Linotype" w:hAnsi="Palatino Linotype" w:cs="Times New Roman"/>
                <w:color w:val="000000" w:themeColor="text1"/>
              </w:rPr>
            </w:pPr>
          </w:p>
          <w:p w14:paraId="5438EF04" w14:textId="77777777" w:rsidR="001A35DC" w:rsidRPr="00161438" w:rsidRDefault="001A35DC" w:rsidP="000C1C87">
            <w:pPr>
              <w:spacing w:line="276" w:lineRule="auto"/>
              <w:jc w:val="center"/>
              <w:rPr>
                <w:rFonts w:ascii="Palatino Linotype" w:hAnsi="Palatino Linotype" w:cs="Times New Roman"/>
                <w:color w:val="000000" w:themeColor="text1"/>
              </w:rPr>
            </w:pPr>
            <w:r w:rsidRPr="00161438">
              <w:rPr>
                <w:rFonts w:ascii="Palatino Linotype" w:hAnsi="Palatino Linotype" w:cs="Times New Roman"/>
                <w:b/>
                <w:color w:val="000000" w:themeColor="text1"/>
              </w:rPr>
              <w:t>Luis Gustavo Parra Noriega</w:t>
            </w:r>
          </w:p>
          <w:p w14:paraId="27363F1A" w14:textId="77777777" w:rsidR="001A35DC" w:rsidRPr="00161438" w:rsidRDefault="001A35DC" w:rsidP="000C1C87">
            <w:pPr>
              <w:spacing w:line="276" w:lineRule="auto"/>
              <w:jc w:val="center"/>
              <w:rPr>
                <w:rFonts w:ascii="Palatino Linotype" w:hAnsi="Palatino Linotype" w:cs="Times New Roman"/>
                <w:color w:val="000000" w:themeColor="text1"/>
              </w:rPr>
            </w:pPr>
            <w:r w:rsidRPr="00161438">
              <w:rPr>
                <w:rFonts w:ascii="Palatino Linotype" w:hAnsi="Palatino Linotype" w:cs="Times New Roman"/>
                <w:color w:val="000000" w:themeColor="text1"/>
              </w:rPr>
              <w:t>Comisionado</w:t>
            </w:r>
          </w:p>
          <w:p w14:paraId="671F8955" w14:textId="77777777" w:rsidR="001A35DC" w:rsidRPr="00161438" w:rsidRDefault="001A35DC" w:rsidP="000C1C87">
            <w:pPr>
              <w:spacing w:line="276" w:lineRule="auto"/>
              <w:jc w:val="center"/>
              <w:rPr>
                <w:rFonts w:ascii="Palatino Linotype" w:hAnsi="Palatino Linotype" w:cs="Times New Roman"/>
                <w:color w:val="000000" w:themeColor="text1"/>
              </w:rPr>
            </w:pPr>
            <w:r w:rsidRPr="00161438">
              <w:rPr>
                <w:rFonts w:ascii="Palatino Linotype" w:hAnsi="Palatino Linotype" w:cs="Times New Roman"/>
                <w:color w:val="000000" w:themeColor="text1"/>
              </w:rPr>
              <w:t>(Rúbrica)</w:t>
            </w:r>
          </w:p>
        </w:tc>
      </w:tr>
      <w:tr w:rsidR="001A35DC" w:rsidRPr="00161438" w14:paraId="12002211" w14:textId="77777777" w:rsidTr="000C1C87">
        <w:trPr>
          <w:trHeight w:val="1953"/>
        </w:trPr>
        <w:tc>
          <w:tcPr>
            <w:tcW w:w="9073" w:type="dxa"/>
            <w:gridSpan w:val="3"/>
            <w:vAlign w:val="center"/>
          </w:tcPr>
          <w:p w14:paraId="385A1F9A" w14:textId="77777777" w:rsidR="001A35DC" w:rsidRPr="00161438" w:rsidRDefault="001A35DC" w:rsidP="000C1C87">
            <w:pPr>
              <w:pStyle w:val="Prrafodelista"/>
              <w:spacing w:line="276" w:lineRule="auto"/>
              <w:ind w:left="0"/>
              <w:jc w:val="center"/>
              <w:rPr>
                <w:rFonts w:ascii="Palatino Linotype" w:hAnsi="Palatino Linotype"/>
                <w:color w:val="000000" w:themeColor="text1"/>
              </w:rPr>
            </w:pPr>
          </w:p>
          <w:p w14:paraId="747B1B80" w14:textId="77777777" w:rsidR="001A35DC" w:rsidRPr="00161438" w:rsidRDefault="001A35DC" w:rsidP="000C1C87">
            <w:pPr>
              <w:pStyle w:val="Prrafodelista"/>
              <w:spacing w:line="276" w:lineRule="auto"/>
              <w:ind w:left="0"/>
              <w:jc w:val="center"/>
              <w:rPr>
                <w:rFonts w:ascii="Palatino Linotype" w:hAnsi="Palatino Linotype"/>
                <w:color w:val="000000" w:themeColor="text1"/>
              </w:rPr>
            </w:pPr>
          </w:p>
          <w:p w14:paraId="31DB056C" w14:textId="77777777" w:rsidR="001A35DC" w:rsidRPr="00161438" w:rsidRDefault="001A35DC" w:rsidP="000C1C87">
            <w:pPr>
              <w:pStyle w:val="Prrafodelista"/>
              <w:spacing w:line="276" w:lineRule="auto"/>
              <w:ind w:left="0"/>
              <w:jc w:val="center"/>
              <w:rPr>
                <w:rFonts w:ascii="Palatino Linotype" w:hAnsi="Palatino Linotype"/>
                <w:color w:val="000000" w:themeColor="text1"/>
              </w:rPr>
            </w:pPr>
          </w:p>
          <w:p w14:paraId="3A6BC6E4" w14:textId="77777777" w:rsidR="001A35DC" w:rsidRPr="00161438" w:rsidRDefault="001A35DC" w:rsidP="000C1C87">
            <w:pPr>
              <w:spacing w:line="276" w:lineRule="auto"/>
              <w:jc w:val="center"/>
              <w:rPr>
                <w:rFonts w:ascii="Palatino Linotype" w:hAnsi="Palatino Linotype" w:cs="Times New Roman"/>
                <w:b/>
                <w:color w:val="000000" w:themeColor="text1"/>
              </w:rPr>
            </w:pPr>
            <w:r w:rsidRPr="00161438">
              <w:rPr>
                <w:rFonts w:ascii="Palatino Linotype" w:hAnsi="Palatino Linotype" w:cs="Times New Roman"/>
                <w:b/>
                <w:color w:val="000000" w:themeColor="text1"/>
              </w:rPr>
              <w:t>Alexis Tapia Ramírez</w:t>
            </w:r>
          </w:p>
          <w:p w14:paraId="53B9FDAE" w14:textId="77777777" w:rsidR="001A35DC" w:rsidRPr="00161438" w:rsidRDefault="001A35DC" w:rsidP="000C1C87">
            <w:pPr>
              <w:spacing w:line="276" w:lineRule="auto"/>
              <w:jc w:val="center"/>
              <w:rPr>
                <w:rFonts w:ascii="Palatino Linotype" w:hAnsi="Palatino Linotype" w:cs="Times New Roman"/>
                <w:color w:val="000000" w:themeColor="text1"/>
              </w:rPr>
            </w:pPr>
            <w:r w:rsidRPr="00161438">
              <w:rPr>
                <w:rFonts w:ascii="Palatino Linotype" w:hAnsi="Palatino Linotype" w:cs="Times New Roman"/>
                <w:color w:val="000000" w:themeColor="text1"/>
              </w:rPr>
              <w:t>Secretario Técnico del Pleno</w:t>
            </w:r>
          </w:p>
          <w:p w14:paraId="2145E8C9" w14:textId="77777777" w:rsidR="001A35DC" w:rsidRPr="00161438" w:rsidRDefault="001A35DC" w:rsidP="000C1C87">
            <w:pPr>
              <w:spacing w:line="276" w:lineRule="auto"/>
              <w:jc w:val="center"/>
              <w:rPr>
                <w:rFonts w:ascii="Palatino Linotype" w:hAnsi="Palatino Linotype" w:cs="Times New Roman"/>
                <w:color w:val="000000" w:themeColor="text1"/>
              </w:rPr>
            </w:pPr>
            <w:r w:rsidRPr="00161438">
              <w:rPr>
                <w:rFonts w:ascii="Palatino Linotype" w:hAnsi="Palatino Linotype" w:cs="Times New Roman"/>
                <w:color w:val="000000" w:themeColor="text1"/>
              </w:rPr>
              <w:t>(Rúbrica)</w:t>
            </w:r>
          </w:p>
        </w:tc>
      </w:tr>
    </w:tbl>
    <w:p w14:paraId="788D89A2" w14:textId="77777777" w:rsidR="001A35DC" w:rsidRPr="00161438" w:rsidRDefault="001A35DC" w:rsidP="00A679E3">
      <w:pPr>
        <w:spacing w:before="240" w:after="240" w:line="360" w:lineRule="auto"/>
        <w:jc w:val="both"/>
        <w:rPr>
          <w:rFonts w:ascii="Palatino Linotype" w:eastAsia="Times New Roman" w:hAnsi="Palatino Linotype" w:cs="Arial"/>
          <w:sz w:val="20"/>
        </w:rPr>
      </w:pPr>
    </w:p>
    <w:p w14:paraId="169C6198" w14:textId="7F5FE921" w:rsidR="00583732" w:rsidRPr="001A35DC" w:rsidRDefault="00CE2277" w:rsidP="00A679E3">
      <w:pPr>
        <w:spacing w:before="240" w:after="240" w:line="360" w:lineRule="auto"/>
        <w:jc w:val="both"/>
        <w:rPr>
          <w:rFonts w:ascii="Palatino Linotype" w:eastAsia="Times New Roman" w:hAnsi="Palatino Linotype" w:cs="Arial"/>
          <w:b/>
          <w:sz w:val="20"/>
        </w:rPr>
      </w:pPr>
      <w:r w:rsidRPr="00161438">
        <w:rPr>
          <w:rFonts w:ascii="Palatino Linotype" w:eastAsia="Times New Roman" w:hAnsi="Palatino Linotype" w:cs="Arial"/>
          <w:sz w:val="20"/>
        </w:rPr>
        <w:t xml:space="preserve">Esta hoja corresponde a la resolución de </w:t>
      </w:r>
      <w:r w:rsidR="00150CFB" w:rsidRPr="00161438">
        <w:rPr>
          <w:rFonts w:ascii="Palatino Linotype" w:eastAsia="Times New Roman" w:hAnsi="Palatino Linotype" w:cs="Arial"/>
          <w:sz w:val="20"/>
        </w:rPr>
        <w:t>veintiséis</w:t>
      </w:r>
      <w:r w:rsidR="00B43D19" w:rsidRPr="00161438">
        <w:rPr>
          <w:rFonts w:ascii="Palatino Linotype" w:eastAsia="Times New Roman" w:hAnsi="Palatino Linotype" w:cs="Arial"/>
          <w:sz w:val="20"/>
        </w:rPr>
        <w:t xml:space="preserve"> </w:t>
      </w:r>
      <w:r w:rsidRPr="00161438">
        <w:rPr>
          <w:rFonts w:ascii="Palatino Linotype" w:eastAsia="Times New Roman" w:hAnsi="Palatino Linotype" w:cs="Arial"/>
          <w:sz w:val="20"/>
        </w:rPr>
        <w:t>(</w:t>
      </w:r>
      <w:r w:rsidR="00150CFB" w:rsidRPr="00161438">
        <w:rPr>
          <w:rFonts w:ascii="Palatino Linotype" w:eastAsia="Times New Roman" w:hAnsi="Palatino Linotype" w:cs="Arial"/>
          <w:sz w:val="20"/>
        </w:rPr>
        <w:t>26</w:t>
      </w:r>
      <w:r w:rsidR="00255799" w:rsidRPr="00161438">
        <w:rPr>
          <w:rFonts w:ascii="Palatino Linotype" w:eastAsia="Times New Roman" w:hAnsi="Palatino Linotype" w:cs="Arial"/>
          <w:sz w:val="20"/>
        </w:rPr>
        <w:t>) de</w:t>
      </w:r>
      <w:r w:rsidR="00B43D19" w:rsidRPr="00161438">
        <w:rPr>
          <w:rFonts w:ascii="Palatino Linotype" w:eastAsia="Times New Roman" w:hAnsi="Palatino Linotype" w:cs="Arial"/>
          <w:sz w:val="20"/>
        </w:rPr>
        <w:t xml:space="preserve"> </w:t>
      </w:r>
      <w:r w:rsidR="00E4660C" w:rsidRPr="00161438">
        <w:rPr>
          <w:rFonts w:ascii="Palatino Linotype" w:eastAsia="Times New Roman" w:hAnsi="Palatino Linotype" w:cs="Arial"/>
          <w:sz w:val="20"/>
        </w:rPr>
        <w:t>agosto</w:t>
      </w:r>
      <w:r w:rsidR="00255799" w:rsidRPr="00161438">
        <w:rPr>
          <w:rFonts w:ascii="Palatino Linotype" w:eastAsia="Times New Roman" w:hAnsi="Palatino Linotype" w:cs="Arial"/>
          <w:sz w:val="20"/>
        </w:rPr>
        <w:t xml:space="preserve"> </w:t>
      </w:r>
      <w:r w:rsidRPr="00161438">
        <w:rPr>
          <w:rFonts w:ascii="Palatino Linotype" w:eastAsia="Times New Roman" w:hAnsi="Palatino Linotype" w:cs="Arial"/>
          <w:sz w:val="20"/>
        </w:rPr>
        <w:t>de dos mil</w:t>
      </w:r>
      <w:r w:rsidR="00B43D19" w:rsidRPr="00161438">
        <w:rPr>
          <w:rFonts w:ascii="Palatino Linotype" w:eastAsia="Times New Roman" w:hAnsi="Palatino Linotype" w:cs="Arial"/>
          <w:sz w:val="20"/>
        </w:rPr>
        <w:t xml:space="preserve"> veinte</w:t>
      </w:r>
      <w:r w:rsidRPr="00161438">
        <w:rPr>
          <w:rFonts w:ascii="Palatino Linotype" w:eastAsia="Times New Roman" w:hAnsi="Palatino Linotype" w:cs="Arial"/>
          <w:sz w:val="20"/>
        </w:rPr>
        <w:t xml:space="preserve">, emitida en el recurso de revisión </w:t>
      </w:r>
      <w:r w:rsidR="005351C0" w:rsidRPr="00161438">
        <w:rPr>
          <w:rFonts w:ascii="Palatino Linotype" w:eastAsia="Times New Roman" w:hAnsi="Palatino Linotype" w:cs="Arial"/>
          <w:b/>
          <w:sz w:val="20"/>
        </w:rPr>
        <w:t>12553/INFOEM/IP/RR/2019</w:t>
      </w:r>
      <w:r w:rsidRPr="00161438">
        <w:rPr>
          <w:rFonts w:ascii="Palatino Linotype" w:eastAsia="Times New Roman" w:hAnsi="Palatino Linotype" w:cs="Arial"/>
          <w:sz w:val="20"/>
        </w:rPr>
        <w:t>.</w:t>
      </w:r>
    </w:p>
    <w:sectPr w:rsidR="00583732" w:rsidRPr="001A35DC" w:rsidSect="00472C41">
      <w:headerReference w:type="even" r:id="rId12"/>
      <w:headerReference w:type="default" r:id="rId13"/>
      <w:footerReference w:type="default" r:id="rId14"/>
      <w:headerReference w:type="first" r:id="rId15"/>
      <w:footerReference w:type="first" r:id="rId16"/>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9F571" w14:textId="77777777" w:rsidR="002A02A1" w:rsidRDefault="002A02A1" w:rsidP="00587366">
      <w:r>
        <w:separator/>
      </w:r>
    </w:p>
  </w:endnote>
  <w:endnote w:type="continuationSeparator" w:id="0">
    <w:p w14:paraId="10AFFC46" w14:textId="77777777" w:rsidR="002A02A1" w:rsidRDefault="002A02A1"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161438" w:rsidRPr="00883450" w:rsidRDefault="00161438">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03B3B">
              <w:rPr>
                <w:rFonts w:ascii="Palatino Linotype" w:hAnsi="Palatino Linotype"/>
                <w:b/>
                <w:bCs/>
                <w:noProof/>
                <w:sz w:val="22"/>
                <w:szCs w:val="20"/>
              </w:rPr>
              <w:t>88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03B3B">
              <w:rPr>
                <w:rFonts w:ascii="Palatino Linotype" w:hAnsi="Palatino Linotype"/>
                <w:b/>
                <w:bCs/>
                <w:noProof/>
                <w:sz w:val="22"/>
                <w:szCs w:val="20"/>
              </w:rPr>
              <w:t>88</w:t>
            </w:r>
            <w:r w:rsidRPr="00883450">
              <w:rPr>
                <w:rFonts w:ascii="Palatino Linotype" w:hAnsi="Palatino Linotype"/>
                <w:b/>
                <w:bCs/>
                <w:sz w:val="22"/>
                <w:szCs w:val="20"/>
              </w:rPr>
              <w:fldChar w:fldCharType="end"/>
            </w:r>
          </w:p>
        </w:sdtContent>
      </w:sdt>
    </w:sdtContent>
  </w:sdt>
  <w:p w14:paraId="6243EC1B" w14:textId="77777777" w:rsidR="00161438" w:rsidRDefault="0016143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882B7" w14:textId="77777777" w:rsidR="00161438" w:rsidRPr="00883450" w:rsidRDefault="00161438"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03B3B" w:rsidRPr="00303B3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03B3B" w:rsidRPr="00303B3B">
      <w:rPr>
        <w:rFonts w:ascii="Palatino Linotype" w:hAnsi="Palatino Linotype"/>
        <w:noProof/>
        <w:sz w:val="22"/>
        <w:szCs w:val="22"/>
        <w:lang w:val="es-ES"/>
      </w:rPr>
      <w:t>88</w:t>
    </w:r>
    <w:r w:rsidRPr="00883450">
      <w:rPr>
        <w:rFonts w:ascii="Palatino Linotype" w:hAnsi="Palatino Linotype"/>
        <w:sz w:val="22"/>
        <w:szCs w:val="22"/>
      </w:rPr>
      <w:fldChar w:fldCharType="end"/>
    </w:r>
  </w:p>
  <w:p w14:paraId="5F5C4865" w14:textId="77777777" w:rsidR="00161438" w:rsidRPr="00883450" w:rsidRDefault="00161438">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CA0CE" w14:textId="77777777" w:rsidR="002A02A1" w:rsidRDefault="002A02A1" w:rsidP="00587366">
      <w:r>
        <w:separator/>
      </w:r>
    </w:p>
  </w:footnote>
  <w:footnote w:type="continuationSeparator" w:id="0">
    <w:p w14:paraId="44C55C85" w14:textId="77777777" w:rsidR="002A02A1" w:rsidRDefault="002A02A1" w:rsidP="00587366">
      <w:r>
        <w:continuationSeparator/>
      </w:r>
    </w:p>
  </w:footnote>
  <w:footnote w:id="1">
    <w:p w14:paraId="6304D60B" w14:textId="77777777" w:rsidR="00161438" w:rsidRPr="00762DE6" w:rsidRDefault="00161438" w:rsidP="006B1535">
      <w:pPr>
        <w:pStyle w:val="Textonotapie"/>
        <w:rPr>
          <w:rFonts w:ascii="Palatino Linotype" w:hAnsi="Palatino Linotype"/>
          <w:sz w:val="18"/>
        </w:rPr>
      </w:pPr>
      <w:r>
        <w:rPr>
          <w:rStyle w:val="Refdenotaalpie"/>
        </w:rPr>
        <w:footnoteRef/>
      </w:r>
      <w:r>
        <w:t xml:space="preserve"> </w:t>
      </w:r>
      <w:r w:rsidRPr="00762DE6">
        <w:rPr>
          <w:rFonts w:ascii="Palatino Linotype" w:hAnsi="Palatino Linotype"/>
          <w:sz w:val="18"/>
        </w:rPr>
        <w:t>Convención Americana sobre Derechos Humanos. Artículo 13.</w:t>
      </w:r>
    </w:p>
  </w:footnote>
  <w:footnote w:id="2">
    <w:p w14:paraId="4B943F8F" w14:textId="77777777" w:rsidR="00161438" w:rsidRPr="00762DE6" w:rsidRDefault="00161438" w:rsidP="006B1535">
      <w:pPr>
        <w:pStyle w:val="Textonotapie"/>
        <w:rPr>
          <w:rFonts w:ascii="Palatino Linotype" w:hAnsi="Palatino Linotype"/>
          <w:sz w:val="18"/>
        </w:rPr>
      </w:pPr>
      <w:r w:rsidRPr="00762DE6">
        <w:rPr>
          <w:rStyle w:val="Refdenotaalpie"/>
          <w:rFonts w:ascii="Palatino Linotype" w:hAnsi="Palatino Linotype"/>
          <w:sz w:val="18"/>
        </w:rPr>
        <w:footnoteRef/>
      </w:r>
      <w:r w:rsidRPr="00762DE6">
        <w:rPr>
          <w:rFonts w:ascii="Palatino Linotype" w:hAnsi="Palatino Linotype"/>
          <w:sz w:val="18"/>
        </w:rPr>
        <w:t xml:space="preserve"> Constitución Política de los Estados Unidos Mexicanos. Artículo sexto, sección A, fracción I.</w:t>
      </w:r>
    </w:p>
  </w:footnote>
  <w:footnote w:id="3">
    <w:p w14:paraId="11572971" w14:textId="77777777" w:rsidR="00161438" w:rsidRPr="00762DE6" w:rsidRDefault="00161438" w:rsidP="006B1535">
      <w:pPr>
        <w:pStyle w:val="Textonotapie"/>
        <w:rPr>
          <w:rFonts w:ascii="Palatino Linotype" w:hAnsi="Palatino Linotype"/>
          <w:sz w:val="18"/>
        </w:rPr>
      </w:pPr>
      <w:r w:rsidRPr="00762DE6">
        <w:rPr>
          <w:rStyle w:val="Refdenotaalpie"/>
          <w:rFonts w:ascii="Palatino Linotype" w:hAnsi="Palatino Linotype"/>
          <w:sz w:val="18"/>
        </w:rPr>
        <w:footnoteRef/>
      </w:r>
      <w:r w:rsidRPr="00762DE6">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57DD9B62" w14:textId="77777777" w:rsidR="00161438" w:rsidRDefault="00161438" w:rsidP="006B1535">
      <w:pPr>
        <w:pStyle w:val="Textonotapie"/>
      </w:pPr>
      <w:r w:rsidRPr="00762DE6">
        <w:rPr>
          <w:rStyle w:val="Refdenotaalpie"/>
          <w:rFonts w:ascii="Palatino Linotype" w:hAnsi="Palatino Linotype"/>
          <w:sz w:val="18"/>
        </w:rPr>
        <w:footnoteRef/>
      </w:r>
      <w:r w:rsidRPr="00762DE6">
        <w:rPr>
          <w:rFonts w:ascii="Palatino Linotype" w:hAnsi="Palatino Linotype"/>
          <w:sz w:val="18"/>
        </w:rPr>
        <w:t xml:space="preserve"> Ibídem. </w:t>
      </w:r>
      <w:r w:rsidRPr="00762DE6">
        <w:rPr>
          <w:rFonts w:ascii="Palatino Linotype" w:hAnsi="Palatino Linotype"/>
          <w:sz w:val="18"/>
        </w:rPr>
        <w:t>Parr. 87.</w:t>
      </w:r>
    </w:p>
  </w:footnote>
  <w:footnote w:id="5">
    <w:p w14:paraId="1299B779" w14:textId="77777777" w:rsidR="00161438" w:rsidRDefault="00161438" w:rsidP="003D734F">
      <w:pPr>
        <w:pStyle w:val="Textonotapie"/>
      </w:pPr>
      <w:r>
        <w:rPr>
          <w:rStyle w:val="Refdenotaalpie"/>
        </w:rPr>
        <w:footnoteRef/>
      </w:r>
      <w:r>
        <w:t xml:space="preserve"> Ley de Transparencia y Acceso a la Información Pública del Estado de México y Municipios. Artículo 9. …</w:t>
      </w:r>
    </w:p>
    <w:p w14:paraId="2E2065B7" w14:textId="77777777" w:rsidR="00161438" w:rsidRDefault="00161438" w:rsidP="003D734F">
      <w:pPr>
        <w:pStyle w:val="Textonotapie"/>
      </w:pPr>
      <w:r>
        <w:t>II. Eficacia: Obligación del Instituto para tutelar, de manera efectiva, el derecho de acceso a la información;</w:t>
      </w:r>
    </w:p>
    <w:p w14:paraId="2BEADF45" w14:textId="77777777" w:rsidR="00161438" w:rsidRDefault="00161438" w:rsidP="003D734F">
      <w:pPr>
        <w:pStyle w:val="Textonotapie"/>
      </w:pPr>
      <w:r>
        <w:t xml:space="preserve">… </w:t>
      </w:r>
    </w:p>
  </w:footnote>
  <w:footnote w:id="6">
    <w:p w14:paraId="48C2CCE9" w14:textId="20451996" w:rsidR="00161438" w:rsidRDefault="00161438">
      <w:pPr>
        <w:pStyle w:val="Textonotapie"/>
      </w:pPr>
      <w:r>
        <w:rPr>
          <w:rStyle w:val="Refdenotaalpie"/>
        </w:rPr>
        <w:footnoteRef/>
      </w:r>
      <w:r>
        <w:t xml:space="preserve"> Relatoría Especial para la Libertad de Expresión de la Comisión Interamericana de Derechos Humanos. El Derecho de Acceso a la Información en el Marco Jurídico Interamericano. Segunda Edición. Párrafo 10, página 4.</w:t>
      </w:r>
    </w:p>
  </w:footnote>
  <w:footnote w:id="7">
    <w:p w14:paraId="5B5F0949" w14:textId="77777777" w:rsidR="00161438" w:rsidRPr="00952F10" w:rsidRDefault="00161438" w:rsidP="00216288">
      <w:pPr>
        <w:jc w:val="both"/>
        <w:rPr>
          <w:i/>
          <w:sz w:val="20"/>
          <w:szCs w:val="20"/>
        </w:rPr>
      </w:pPr>
      <w:r w:rsidRPr="00150CFB">
        <w:rPr>
          <w:rStyle w:val="Refdenotaalpie"/>
        </w:rPr>
        <w:footnoteRef/>
      </w:r>
      <w:r w:rsidRPr="00150CFB">
        <w:t xml:space="preserve"> </w:t>
      </w:r>
      <w:r w:rsidRPr="00150CFB">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67F42CE1" w14:textId="77777777" w:rsidR="00161438" w:rsidRDefault="00161438" w:rsidP="00216288">
      <w:pPr>
        <w:pStyle w:val="Textonotapie"/>
      </w:pPr>
    </w:p>
  </w:footnote>
  <w:footnote w:id="8">
    <w:p w14:paraId="0DED4868" w14:textId="77777777" w:rsidR="00161438" w:rsidRDefault="00161438" w:rsidP="00617CCF">
      <w:pPr>
        <w:pStyle w:val="Textonotapie"/>
      </w:pPr>
      <w:r>
        <w:rPr>
          <w:rStyle w:val="Refdenotaalpie"/>
        </w:rPr>
        <w:footnoteRef/>
      </w:r>
      <w:r>
        <w:t xml:space="preserve"> Artículo 95 de la Ley de Responsabilidades Administrativas del Estado de México y Municipios.</w:t>
      </w:r>
    </w:p>
  </w:footnote>
  <w:footnote w:id="9">
    <w:p w14:paraId="7B5166B5" w14:textId="59E44E6B" w:rsidR="00161438" w:rsidRDefault="00161438">
      <w:pPr>
        <w:pStyle w:val="Textonotapie"/>
      </w:pPr>
      <w:r>
        <w:rPr>
          <w:rStyle w:val="Refdenotaalpie"/>
        </w:rPr>
        <w:footnoteRef/>
      </w:r>
      <w:r>
        <w:t xml:space="preserve"> Artículo 94, Ley de Responsabilidades Administrativas del Estado de México y Municipios.</w:t>
      </w:r>
    </w:p>
  </w:footnote>
  <w:footnote w:id="10">
    <w:p w14:paraId="168A1BEF" w14:textId="26AC9E74" w:rsidR="00161438" w:rsidRDefault="00161438">
      <w:pPr>
        <w:pStyle w:val="Textonotapie"/>
      </w:pPr>
      <w:r>
        <w:rPr>
          <w:rStyle w:val="Refdenotaalpie"/>
        </w:rPr>
        <w:footnoteRef/>
      </w:r>
      <w:r>
        <w:t xml:space="preserve"> Artículo 96, Ley de Responsabilidades Administrativas del Estado de México y Municipios.</w:t>
      </w:r>
    </w:p>
  </w:footnote>
  <w:footnote w:id="11">
    <w:p w14:paraId="62FF7C45" w14:textId="7CBE0FB8" w:rsidR="00161438" w:rsidRDefault="00161438" w:rsidP="00617CCF">
      <w:pPr>
        <w:pStyle w:val="Textonotapie"/>
      </w:pPr>
      <w:r>
        <w:rPr>
          <w:rStyle w:val="Refdenotaalpie"/>
        </w:rPr>
        <w:footnoteRef/>
      </w:r>
      <w:r>
        <w:t xml:space="preserve"> Artículos 99, Ídem.</w:t>
      </w:r>
    </w:p>
  </w:footnote>
  <w:footnote w:id="12">
    <w:p w14:paraId="5F3F3C21" w14:textId="47CB946D" w:rsidR="00161438" w:rsidRDefault="00161438">
      <w:pPr>
        <w:pStyle w:val="Textonotapie"/>
      </w:pPr>
      <w:r>
        <w:rPr>
          <w:rStyle w:val="Refdenotaalpie"/>
        </w:rPr>
        <w:footnoteRef/>
      </w:r>
      <w:r>
        <w:t xml:space="preserve"> Artículo 101, Ídem.</w:t>
      </w:r>
    </w:p>
  </w:footnote>
  <w:footnote w:id="13">
    <w:p w14:paraId="7E4F4FA2" w14:textId="798A5426" w:rsidR="00161438" w:rsidRDefault="00161438" w:rsidP="00617CCF">
      <w:pPr>
        <w:pStyle w:val="Textonotapie"/>
      </w:pPr>
      <w:r>
        <w:rPr>
          <w:rStyle w:val="Refdenotaalpie"/>
        </w:rPr>
        <w:footnoteRef/>
      </w:r>
      <w:r>
        <w:t xml:space="preserve"> Artículo 104 de la Ley de Responsabilidades Administrativas.</w:t>
      </w:r>
    </w:p>
  </w:footnote>
  <w:footnote w:id="14">
    <w:p w14:paraId="3D692ED3" w14:textId="77777777" w:rsidR="00161438" w:rsidRDefault="00161438" w:rsidP="00C862E9">
      <w:pPr>
        <w:pStyle w:val="Textonotapie"/>
      </w:pPr>
      <w:r>
        <w:rPr>
          <w:rStyle w:val="Refdenotaalpie"/>
        </w:rPr>
        <w:footnoteRef/>
      </w:r>
      <w:r>
        <w:t xml:space="preserve"> Ídem.</w:t>
      </w:r>
    </w:p>
  </w:footnote>
  <w:footnote w:id="15">
    <w:p w14:paraId="58EF1EB5" w14:textId="4A20A5C7" w:rsidR="00161438" w:rsidRDefault="00161438">
      <w:pPr>
        <w:pStyle w:val="Textonotapie"/>
      </w:pPr>
      <w:r>
        <w:rPr>
          <w:rStyle w:val="Refdenotaalpie"/>
        </w:rPr>
        <w:footnoteRef/>
      </w:r>
      <w:r>
        <w:t xml:space="preserve"> Ídem.</w:t>
      </w:r>
    </w:p>
  </w:footnote>
  <w:footnote w:id="16">
    <w:p w14:paraId="2BDE0FB3" w14:textId="706A2590" w:rsidR="00161438" w:rsidRDefault="00161438" w:rsidP="00617CCF">
      <w:pPr>
        <w:pStyle w:val="Textonotapie"/>
      </w:pPr>
      <w:r>
        <w:rPr>
          <w:rStyle w:val="Refdenotaalpie"/>
        </w:rPr>
        <w:footnoteRef/>
      </w:r>
      <w:r>
        <w:t xml:space="preserve"> Artículo 116 de la Ley de Responsabilidades Administrativas.</w:t>
      </w:r>
    </w:p>
  </w:footnote>
  <w:footnote w:id="17">
    <w:p w14:paraId="36209565" w14:textId="0ADA959A" w:rsidR="00161438" w:rsidRDefault="00161438">
      <w:pPr>
        <w:pStyle w:val="Textonotapie"/>
      </w:pPr>
      <w:r>
        <w:rPr>
          <w:rStyle w:val="Refdenotaalpie"/>
        </w:rPr>
        <w:footnoteRef/>
      </w:r>
      <w:r>
        <w:t xml:space="preserve"> </w:t>
      </w:r>
      <w:r>
        <w:t>Articulo 119, Ley de Responsabilidades Administrativas del Estado de México y Municipios.</w:t>
      </w:r>
    </w:p>
  </w:footnote>
  <w:footnote w:id="18">
    <w:p w14:paraId="1CF96953" w14:textId="6B594857" w:rsidR="00161438" w:rsidRDefault="00161438">
      <w:pPr>
        <w:pStyle w:val="Textonotapie"/>
      </w:pPr>
      <w:r>
        <w:rPr>
          <w:rStyle w:val="Refdenotaalpie"/>
        </w:rPr>
        <w:footnoteRef/>
      </w:r>
      <w:r>
        <w:t xml:space="preserve"> Artículo 122 de la Ley de Transparencia y Acceso a la Información Pública del Estado de México y Municipios.</w:t>
      </w:r>
    </w:p>
  </w:footnote>
  <w:footnote w:id="19">
    <w:p w14:paraId="2313B700" w14:textId="2784B851" w:rsidR="00161438" w:rsidRDefault="00161438">
      <w:pPr>
        <w:pStyle w:val="Textonotapie"/>
      </w:pPr>
      <w:r>
        <w:rPr>
          <w:rStyle w:val="Refdenotaalpie"/>
        </w:rPr>
        <w:footnoteRef/>
      </w:r>
      <w:r>
        <w:t xml:space="preserve"> Artículo 132, Ídem.</w:t>
      </w:r>
    </w:p>
  </w:footnote>
  <w:footnote w:id="20">
    <w:p w14:paraId="672CC0E8" w14:textId="77777777" w:rsidR="00161438" w:rsidRPr="00ED2A04" w:rsidRDefault="00161438" w:rsidP="00EA1DE7">
      <w:pPr>
        <w:pStyle w:val="Textonotapie"/>
        <w:jc w:val="both"/>
        <w:rPr>
          <w:lang w:val="es-ES"/>
        </w:rPr>
      </w:pPr>
      <w:r>
        <w:rPr>
          <w:rStyle w:val="Refdenotaalpie"/>
        </w:rPr>
        <w:footnoteRef/>
      </w:r>
      <w:r>
        <w:t xml:space="preserve"> </w:t>
      </w:r>
      <w:hyperlink r:id="rId1" w:anchor="/entry-id/E216930" w:history="1">
        <w:r w:rsidRPr="00AA2458">
          <w:rPr>
            <w:rStyle w:val="Hipervnculo"/>
          </w:rPr>
          <w:t>http://</w:t>
        </w:r>
        <w:r w:rsidRPr="00AA2458">
          <w:rPr>
            <w:rStyle w:val="Hipervnculo"/>
          </w:rPr>
          <w:t>dej.rae.es/#/entry-id/E216930</w:t>
        </w:r>
      </w:hyperlink>
      <w:r>
        <w:t xml:space="preserve"> </w:t>
      </w:r>
    </w:p>
  </w:footnote>
  <w:footnote w:id="21">
    <w:p w14:paraId="3AF16311" w14:textId="77777777" w:rsidR="00161438" w:rsidRPr="00ED2A04" w:rsidRDefault="00161438" w:rsidP="00EA1DE7">
      <w:pPr>
        <w:pStyle w:val="Textonotapie"/>
        <w:jc w:val="both"/>
        <w:rPr>
          <w:lang w:val="es-ES"/>
        </w:rPr>
      </w:pPr>
      <w:r>
        <w:rPr>
          <w:rStyle w:val="Refdenotaalpie"/>
        </w:rPr>
        <w:footnoteRef/>
      </w:r>
      <w:r>
        <w:t xml:space="preserve"> </w:t>
      </w:r>
      <w:hyperlink r:id="rId2" w:anchor="/entry-id/E87450" w:history="1">
        <w:r w:rsidRPr="00AA2458">
          <w:rPr>
            <w:rStyle w:val="Hipervnculo"/>
          </w:rPr>
          <w:t>http://</w:t>
        </w:r>
        <w:r w:rsidRPr="00AA2458">
          <w:rPr>
            <w:rStyle w:val="Hipervnculo"/>
          </w:rPr>
          <w:t>dej.rae.es/#/entry-id/E87450</w:t>
        </w:r>
      </w:hyperlink>
      <w:r>
        <w:t xml:space="preserve"> </w:t>
      </w:r>
    </w:p>
  </w:footnote>
  <w:footnote w:id="22">
    <w:p w14:paraId="59725466" w14:textId="77777777" w:rsidR="00161438" w:rsidRPr="000406A4" w:rsidRDefault="00161438" w:rsidP="00EA1DE7">
      <w:pPr>
        <w:pStyle w:val="Textonotapie"/>
        <w:jc w:val="both"/>
        <w:rPr>
          <w:lang w:val="es-ES"/>
        </w:rPr>
      </w:pPr>
      <w:r>
        <w:rPr>
          <w:rStyle w:val="Refdenotaalpie"/>
        </w:rPr>
        <w:footnoteRef/>
      </w:r>
      <w:r>
        <w:t xml:space="preserve"> </w:t>
      </w:r>
      <w:hyperlink r:id="rId3" w:history="1">
        <w:r w:rsidRPr="00AA2458">
          <w:rPr>
            <w:rStyle w:val="Hipervnculo"/>
          </w:rPr>
          <w:t>http://</w:t>
        </w:r>
        <w:r w:rsidRPr="00AA2458">
          <w:rPr>
            <w:rStyle w:val="Hipervnculo"/>
          </w:rPr>
          <w:t>dle.rae.es/?id=VGqyuLj|VGtxgAo|VGuc9Wg</w:t>
        </w:r>
      </w:hyperlink>
      <w:r>
        <w:t xml:space="preserve"> </w:t>
      </w:r>
    </w:p>
  </w:footnote>
  <w:footnote w:id="23">
    <w:p w14:paraId="121CA300" w14:textId="77777777" w:rsidR="00161438" w:rsidRPr="000406A4" w:rsidRDefault="00161438" w:rsidP="00EA1DE7">
      <w:pPr>
        <w:pStyle w:val="Textonotapie"/>
        <w:jc w:val="both"/>
        <w:rPr>
          <w:lang w:val="es-ES"/>
        </w:rPr>
      </w:pPr>
      <w:r>
        <w:rPr>
          <w:rStyle w:val="Refdenotaalpie"/>
        </w:rPr>
        <w:footnoteRef/>
      </w:r>
      <w:r>
        <w:t xml:space="preserve"> </w:t>
      </w:r>
      <w:hyperlink r:id="rId4" w:history="1">
        <w:r w:rsidRPr="00AA2458">
          <w:rPr>
            <w:rStyle w:val="Hipervnculo"/>
          </w:rPr>
          <w:t>http://</w:t>
        </w:r>
        <w:r w:rsidRPr="00AA2458">
          <w:rPr>
            <w:rStyle w:val="Hipervnculo"/>
          </w:rPr>
          <w:t>dle.rae.es/?id=CAjNzMR</w:t>
        </w:r>
      </w:hyperlink>
      <w:r>
        <w:t xml:space="preserve"> </w:t>
      </w:r>
    </w:p>
  </w:footnote>
  <w:footnote w:id="24">
    <w:p w14:paraId="6FA5F796" w14:textId="77777777" w:rsidR="00161438" w:rsidRPr="000406A4" w:rsidRDefault="00161438" w:rsidP="00EA1DE7">
      <w:pPr>
        <w:pStyle w:val="Textonotapie"/>
        <w:jc w:val="both"/>
        <w:rPr>
          <w:lang w:val="es-ES"/>
        </w:rPr>
      </w:pPr>
      <w:r>
        <w:rPr>
          <w:rStyle w:val="Refdenotaalpie"/>
        </w:rPr>
        <w:footnoteRef/>
      </w:r>
      <w:r>
        <w:t xml:space="preserve"> </w:t>
      </w:r>
      <w:hyperlink r:id="rId5" w:history="1">
        <w:r w:rsidRPr="00AA2458">
          <w:rPr>
            <w:rStyle w:val="Hipervnculo"/>
          </w:rPr>
          <w:t>http://</w:t>
        </w:r>
        <w:r w:rsidRPr="00AA2458">
          <w:rPr>
            <w:rStyle w:val="Hipervnculo"/>
          </w:rPr>
          <w:t>dle.rae.es/?id=CAqWkEB</w:t>
        </w:r>
      </w:hyperlink>
      <w:r>
        <w:t xml:space="preserve"> </w:t>
      </w:r>
    </w:p>
  </w:footnote>
  <w:footnote w:id="25">
    <w:p w14:paraId="4D18255C" w14:textId="77777777" w:rsidR="00161438" w:rsidRPr="000406A4" w:rsidRDefault="00161438" w:rsidP="00EA1DE7">
      <w:pPr>
        <w:pStyle w:val="Textonotapie"/>
        <w:jc w:val="both"/>
        <w:rPr>
          <w:lang w:val="es-ES"/>
        </w:rPr>
      </w:pPr>
      <w:r>
        <w:rPr>
          <w:rStyle w:val="Refdenotaalpie"/>
        </w:rPr>
        <w:footnoteRef/>
      </w:r>
      <w:r>
        <w:t xml:space="preserve"> </w:t>
      </w:r>
      <w:hyperlink r:id="rId6" w:history="1">
        <w:r w:rsidRPr="00AA2458">
          <w:rPr>
            <w:rStyle w:val="Hipervnculo"/>
          </w:rPr>
          <w:t>http://</w:t>
        </w:r>
        <w:r w:rsidRPr="00AA2458">
          <w:rPr>
            <w:rStyle w:val="Hipervnculo"/>
          </w:rPr>
          <w:t>dle.rae.es/?id=KtnHLLd</w:t>
        </w:r>
      </w:hyperlink>
      <w:r>
        <w:t xml:space="preserve"> </w:t>
      </w:r>
    </w:p>
  </w:footnote>
  <w:footnote w:id="26">
    <w:p w14:paraId="325E1B9B" w14:textId="77777777" w:rsidR="00161438" w:rsidRPr="000406A4" w:rsidRDefault="00161438" w:rsidP="00EA1DE7">
      <w:pPr>
        <w:pStyle w:val="Textonotapie"/>
        <w:jc w:val="both"/>
        <w:rPr>
          <w:lang w:val="es-ES"/>
        </w:rPr>
      </w:pPr>
      <w:r>
        <w:rPr>
          <w:rStyle w:val="Refdenotaalpie"/>
        </w:rPr>
        <w:footnoteRef/>
      </w:r>
      <w:r>
        <w:t xml:space="preserve"> </w:t>
      </w:r>
      <w:hyperlink r:id="rId7" w:history="1">
        <w:r w:rsidRPr="00AA2458">
          <w:rPr>
            <w:rStyle w:val="Hipervnculo"/>
          </w:rPr>
          <w:t>http://</w:t>
        </w:r>
        <w:r w:rsidRPr="00AA2458">
          <w:rPr>
            <w:rStyle w:val="Hipervnculo"/>
          </w:rPr>
          <w:t>dle.rae.es/?id=KtpfgjV</w:t>
        </w:r>
      </w:hyperlink>
      <w:r>
        <w:t xml:space="preserve"> </w:t>
      </w:r>
    </w:p>
  </w:footnote>
  <w:footnote w:id="27">
    <w:p w14:paraId="6C24D7BA" w14:textId="77777777" w:rsidR="00161438" w:rsidRPr="00042E67" w:rsidRDefault="00161438" w:rsidP="00EA1DE7">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r w:rsidRPr="00042E67">
        <w:rPr>
          <w:rFonts w:eastAsia="Times New Roman"/>
          <w:color w:val="000000" w:themeColor="text1"/>
          <w:sz w:val="20"/>
          <w:szCs w:val="20"/>
          <w:lang w:eastAsia="es-ES_tradnl"/>
        </w:rPr>
        <w:t xml:space="preserve">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w:t>
      </w:r>
      <w:r w:rsidRPr="00716066">
        <w:rPr>
          <w:rFonts w:eastAsia="Times New Roman"/>
          <w:color w:val="000000" w:themeColor="text1"/>
          <w:sz w:val="20"/>
          <w:szCs w:val="20"/>
          <w:lang w:eastAsia="es-ES_tradnl"/>
        </w:rPr>
        <w:t>Caso</w:t>
      </w:r>
      <w:r w:rsidRPr="00042E67">
        <w:rPr>
          <w:rFonts w:eastAsia="Times New Roman"/>
          <w:color w:val="000000" w:themeColor="text1"/>
          <w:sz w:val="20"/>
          <w:szCs w:val="20"/>
          <w:lang w:eastAsia="es-ES_tradnl"/>
        </w:rPr>
        <w:t xml:space="preserve"> Gonzales Lluy y otros contra Ecuador. Excepciones preliminares, fondo, reparaciones y costas. Sentencia del 01 de septiembre de 2015. Párr. 256. </w:t>
      </w:r>
    </w:p>
  </w:footnote>
  <w:footnote w:id="28">
    <w:p w14:paraId="5C74EBC9" w14:textId="77777777" w:rsidR="00161438" w:rsidRPr="00A4142C" w:rsidRDefault="00161438" w:rsidP="00EA1DE7">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r>
        <w:rPr>
          <w:lang w:val="es-ES"/>
        </w:rPr>
        <w:t>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 w:id="29">
    <w:p w14:paraId="12660D64" w14:textId="026B8044" w:rsidR="00161438" w:rsidRPr="003C2A2C" w:rsidRDefault="00161438" w:rsidP="00DF5F15">
      <w:pPr>
        <w:jc w:val="both"/>
        <w:rPr>
          <w:rFonts w:ascii="Palatino Linotype" w:eastAsia="Times New Roman" w:hAnsi="Palatino Linotype" w:cs="Times New Roman"/>
          <w:b/>
          <w:bCs/>
          <w:color w:val="000000"/>
          <w:sz w:val="20"/>
          <w:szCs w:val="20"/>
          <w:lang w:eastAsia="es-ES_tradnl"/>
        </w:rPr>
      </w:pPr>
      <w:r>
        <w:rPr>
          <w:rStyle w:val="Refdenotaalpie"/>
        </w:rPr>
        <w:footnoteRef/>
      </w:r>
      <w:r>
        <w:t xml:space="preserve"> </w:t>
      </w:r>
      <w:r w:rsidRPr="003C2A2C">
        <w:rPr>
          <w:rFonts w:ascii="Palatino Linotype" w:eastAsia="Times New Roman" w:hAnsi="Palatino Linotype" w:cs="Times New Roman"/>
          <w:b/>
          <w:bCs/>
          <w:color w:val="000000"/>
          <w:sz w:val="20"/>
          <w:szCs w:val="20"/>
          <w:lang w:eastAsia="es-ES_tradnl"/>
        </w:rPr>
        <w:t xml:space="preserve">TEST DE PROPORCIONALIDAD. METODOLOGÍA PARA ANALIZAR MEDIDAS LEGISLATIVAS QUE INTERVENGAN CON UN DERECHO FUNDAMENTAL. </w:t>
      </w:r>
      <w:r w:rsidRPr="003C2A2C">
        <w:rPr>
          <w:rFonts w:ascii="Palatino Linotype" w:eastAsia="Times New Roman" w:hAnsi="Palatino Linotype" w:cs="Times New Roman"/>
          <w:color w:val="000000"/>
          <w:sz w:val="20"/>
          <w:szCs w:val="20"/>
          <w:lang w:eastAsia="es-ES_tradnl"/>
        </w:rPr>
        <w:t xml:space="preserve">El examen de la constitucionalidad de una medida legislativa debe realizarse a través de un análisis en dos etapas. En una primera etapa, debe determinarse si la norma impugnada incide en el alcance o contenido inicial del derecho en cuestión. Dicho en otros términos, debe establecerse si la medida legislativa impugnada efectivamente limita al derecho fundamental. De esta manera, en esta primera fase corresponde precisar cuáles son las conductas cubiertas prima facie o inicialmente por el derecho. Una vez hecho lo anterior, debe decidirse si la norma impugnada tiene algún efecto sobre dicha conducta; esto es, si incide en el ámbito de protección prima facie del derecho aludido. Si la conclusión es negativa, el examen debe terminar en esta etapa con la declaración de que la medida legislativa impugnada es constitucional. En cambio, si la conclusión es positiva, debe pasarse a otro nivel de análisis. En esta segunda fase, debe examinarse si en el caso concreto existe una justificación constitucional para que la medida legislativa reduzca o limite la extensión de la protección que otorga inicialmente el derecho. Al respecto, es necesario tener presente que los derechos y sus respectivos límites operan como principios, de tal manera que las relaciones entre el derecho y sus límites encierran una colisión que debe resolverse con ayuda de un método específico </w:t>
      </w:r>
      <w:r w:rsidRPr="003604AC">
        <w:rPr>
          <w:rFonts w:ascii="Palatino Linotype" w:eastAsia="Times New Roman" w:hAnsi="Palatino Linotype" w:cs="Times New Roman"/>
          <w:color w:val="000000"/>
          <w:sz w:val="20"/>
          <w:szCs w:val="20"/>
          <w:lang w:eastAsia="es-ES_tradnl"/>
        </w:rPr>
        <w:t>denominado</w:t>
      </w:r>
      <w:r>
        <w:rPr>
          <w:rFonts w:ascii="Palatino Linotype" w:eastAsia="Times New Roman" w:hAnsi="Palatino Linotype" w:cs="Times New Roman"/>
          <w:color w:val="000000"/>
          <w:sz w:val="20"/>
          <w:szCs w:val="20"/>
          <w:lang w:eastAsia="es-ES_tradnl"/>
        </w:rPr>
        <w:t xml:space="preserve"> </w:t>
      </w:r>
      <w:r>
        <w:rPr>
          <w:rFonts w:ascii="Palatino Linotype" w:eastAsia="Times New Roman" w:hAnsi="Palatino Linotype" w:cs="Times New Roman"/>
          <w:b/>
          <w:bCs/>
          <w:color w:val="000000"/>
          <w:sz w:val="20"/>
          <w:szCs w:val="20"/>
          <w:lang w:eastAsia="es-ES_tradnl"/>
        </w:rPr>
        <w:t xml:space="preserve">test de </w:t>
      </w:r>
      <w:r>
        <w:rPr>
          <w:rFonts w:ascii="Palatino Linotype" w:eastAsia="Times New Roman" w:hAnsi="Palatino Linotype" w:cs="Times New Roman"/>
          <w:b/>
          <w:bCs/>
          <w:color w:val="000000"/>
          <w:sz w:val="20"/>
          <w:szCs w:val="20"/>
          <w:lang w:eastAsia="es-ES_tradnl"/>
        </w:rPr>
        <w:t>proporcionalidad</w:t>
      </w:r>
      <w:r>
        <w:rPr>
          <w:rFonts w:ascii="Palatino Linotype" w:eastAsia="Times New Roman" w:hAnsi="Palatino Linotype" w:cs="Times New Roman"/>
          <w:color w:val="000000"/>
          <w:sz w:val="20"/>
          <w:szCs w:val="20"/>
          <w:lang w:eastAsia="es-ES_tradnl"/>
        </w:rPr>
        <w:t>.</w:t>
      </w:r>
      <w:r w:rsidRPr="003604AC">
        <w:rPr>
          <w:rFonts w:ascii="Palatino Linotype" w:eastAsia="Times New Roman" w:hAnsi="Palatino Linotype" w:cs="Times New Roman"/>
          <w:color w:val="000000"/>
          <w:sz w:val="20"/>
          <w:szCs w:val="20"/>
          <w:lang w:eastAsia="es-ES_tradnl"/>
        </w:rPr>
        <w:t>En este orden de ideas, para que las intervenciones que se realizan a algún derecho fundamental sean constitucionales debe corroborarse lo siguiente: (i) que la intervención legislativa persiga un fin constitucionalmente válido; (ii) que la medida resulte idónea para satisfacer en alguna medida su propósito constitucional; (iii) que no existan medidas alternativas igualmente idóneas para lograr dicho fin, pero menos lesivas para el derecho fundamental; y, (iv) que el grado de realización del fin perseguido sea mayor al grado de afectación provocado al derecho fundamental por la medida impugnada. En este contexto, si la medida legislativa no supera el</w:t>
      </w:r>
      <w:r>
        <w:rPr>
          <w:rFonts w:ascii="Palatino Linotype" w:eastAsia="Times New Roman" w:hAnsi="Palatino Linotype" w:cs="Times New Roman"/>
          <w:color w:val="000000"/>
          <w:sz w:val="20"/>
          <w:szCs w:val="20"/>
          <w:lang w:eastAsia="es-ES_tradnl"/>
        </w:rPr>
        <w:t xml:space="preserve"> </w:t>
      </w:r>
      <w:r>
        <w:rPr>
          <w:rFonts w:ascii="Palatino Linotype" w:eastAsia="Times New Roman" w:hAnsi="Palatino Linotype" w:cs="Times New Roman"/>
          <w:b/>
          <w:bCs/>
          <w:color w:val="000000"/>
          <w:sz w:val="20"/>
          <w:szCs w:val="20"/>
          <w:lang w:eastAsia="es-ES_tradnl"/>
        </w:rPr>
        <w:t>test de proporcionalidad,</w:t>
      </w:r>
      <w:r>
        <w:rPr>
          <w:rFonts w:ascii="Palatino Linotype" w:eastAsia="Times New Roman" w:hAnsi="Palatino Linotype" w:cs="Times New Roman"/>
          <w:color w:val="000000"/>
          <w:sz w:val="20"/>
          <w:szCs w:val="20"/>
          <w:lang w:eastAsia="es-ES_tradnl"/>
        </w:rPr>
        <w:t xml:space="preserve"> </w:t>
      </w:r>
      <w:r w:rsidRPr="003604AC">
        <w:rPr>
          <w:rFonts w:ascii="Palatino Linotype" w:eastAsia="Times New Roman" w:hAnsi="Palatino Linotype" w:cs="Times New Roman"/>
          <w:color w:val="000000"/>
          <w:sz w:val="20"/>
          <w:szCs w:val="20"/>
          <w:lang w:eastAsia="es-ES_tradnl"/>
        </w:rPr>
        <w:t xml:space="preserve">el derecho fundamental preservará su contenido inicial o prima facie. En cambio, si la ley que limita al derecho se encuentra justificada a la luz </w:t>
      </w:r>
      <w:r>
        <w:rPr>
          <w:rFonts w:ascii="Palatino Linotype" w:eastAsia="Times New Roman" w:hAnsi="Palatino Linotype" w:cs="Times New Roman"/>
          <w:color w:val="000000"/>
          <w:sz w:val="20"/>
          <w:szCs w:val="20"/>
          <w:lang w:eastAsia="es-ES_tradnl"/>
        </w:rPr>
        <w:t xml:space="preserve">del </w:t>
      </w:r>
      <w:r>
        <w:rPr>
          <w:rFonts w:ascii="Palatino Linotype" w:eastAsia="Times New Roman" w:hAnsi="Palatino Linotype" w:cs="Times New Roman"/>
          <w:b/>
          <w:bCs/>
          <w:color w:val="000000"/>
          <w:sz w:val="20"/>
          <w:szCs w:val="20"/>
          <w:lang w:eastAsia="es-ES_tradnl"/>
        </w:rPr>
        <w:t>test de proporcionalidad,</w:t>
      </w:r>
      <w:r w:rsidRPr="003604AC">
        <w:rPr>
          <w:rFonts w:ascii="Palatino Linotype" w:eastAsia="Times New Roman" w:hAnsi="Palatino Linotype" w:cs="Times New Roman"/>
          <w:color w:val="000000"/>
          <w:sz w:val="20"/>
          <w:szCs w:val="20"/>
          <w:lang w:eastAsia="es-ES_tradnl"/>
        </w:rPr>
        <w:t xml:space="preserve"> contenido definitivo o resultante del derecho será más reducido que el contenido inicial del mismo.</w:t>
      </w:r>
      <w:r w:rsidRPr="003C2A2C">
        <w:rPr>
          <w:rFonts w:ascii="Palatino Linotype" w:eastAsia="Times New Roman" w:hAnsi="Palatino Linotype" w:cs="Times New Roman"/>
          <w:color w:val="000000"/>
          <w:sz w:val="20"/>
          <w:szCs w:val="20"/>
          <w:lang w:eastAsia="es-ES_tradnl"/>
        </w:rPr>
        <w:t xml:space="preserve"> (TA) Tesis: 1a. CCLXV/2016 (10a.)</w:t>
      </w:r>
      <w:r w:rsidRPr="003C2A2C">
        <w:rPr>
          <w:rFonts w:ascii="Palatino Linotype" w:hAnsi="Palatino Linotype" w:cs="Verdana"/>
          <w:color w:val="343434"/>
          <w:sz w:val="20"/>
          <w:szCs w:val="20"/>
        </w:rPr>
        <w:t xml:space="preserve"> </w:t>
      </w:r>
      <w:r w:rsidRPr="003C2A2C">
        <w:rPr>
          <w:rFonts w:ascii="Palatino Linotype" w:eastAsia="Times New Roman" w:hAnsi="Palatino Linotype" w:cs="Times New Roman"/>
          <w:color w:val="000000"/>
          <w:sz w:val="20"/>
          <w:szCs w:val="20"/>
          <w:lang w:eastAsia="es-ES_tradnl"/>
        </w:rPr>
        <w:t xml:space="preserve">Primera Sala de la SCJN. Semanario Judicial de la Federación y su Gaceta, Novena Época, </w:t>
      </w:r>
      <w:r w:rsidRPr="003C2A2C">
        <w:rPr>
          <w:rFonts w:ascii="Palatino Linotype" w:hAnsi="Palatino Linotype" w:cs="Verdana"/>
          <w:color w:val="343434"/>
          <w:sz w:val="20"/>
          <w:szCs w:val="20"/>
        </w:rPr>
        <w:t>Libro 36, Noviembre de 2016, Tomo II,</w:t>
      </w:r>
      <w:r w:rsidRPr="003C2A2C">
        <w:rPr>
          <w:rFonts w:ascii="Palatino Linotype" w:eastAsia="Times New Roman" w:hAnsi="Palatino Linotype" w:cs="Times New Roman"/>
          <w:color w:val="000000"/>
          <w:sz w:val="20"/>
          <w:szCs w:val="20"/>
          <w:lang w:eastAsia="es-ES_tradnl"/>
        </w:rPr>
        <w:t xml:space="preserve"> pág. 902.</w:t>
      </w:r>
    </w:p>
  </w:footnote>
  <w:footnote w:id="30">
    <w:p w14:paraId="094BFFED" w14:textId="77777777" w:rsidR="00161438" w:rsidRPr="002C5433" w:rsidRDefault="00161438" w:rsidP="00EF49E4">
      <w:pPr>
        <w:widowControl w:val="0"/>
        <w:autoSpaceDE w:val="0"/>
        <w:autoSpaceDN w:val="0"/>
        <w:adjustRightInd w:val="0"/>
        <w:jc w:val="both"/>
        <w:rPr>
          <w:rFonts w:ascii="Palatino Linotype" w:hAnsi="Palatino Linotype" w:cs="Arial"/>
          <w:b/>
          <w:bCs/>
          <w:color w:val="000000" w:themeColor="text1"/>
          <w:sz w:val="20"/>
          <w:szCs w:val="20"/>
        </w:rPr>
      </w:pPr>
      <w:r>
        <w:rPr>
          <w:rStyle w:val="Refdenotaalpie"/>
        </w:rPr>
        <w:footnoteRef/>
      </w:r>
      <w:r>
        <w:t xml:space="preserve"> </w:t>
      </w:r>
      <w:r w:rsidRPr="002C5433">
        <w:rPr>
          <w:rFonts w:ascii="Palatino Linotype" w:hAnsi="Palatino Linotype" w:cs="Arial"/>
          <w:b/>
          <w:bCs/>
          <w:color w:val="000000" w:themeColor="text1"/>
          <w:sz w:val="20"/>
          <w:szCs w:val="20"/>
        </w:rPr>
        <w:t xml:space="preserve">TERCERA ETAPA DEL TEST DE PROPORCIONALIDAD. EXAMEN DE LA NECESIDAD DE LA MEDIDA LEGISLATIVA. </w:t>
      </w:r>
      <w:r w:rsidRPr="002C5433">
        <w:rPr>
          <w:rFonts w:ascii="Palatino Linotype" w:hAnsi="Palatino Linotype" w:cs="Arial"/>
          <w:color w:val="000000" w:themeColor="text1"/>
          <w:sz w:val="20"/>
          <w:szCs w:val="20"/>
        </w:rPr>
        <w:t xml:space="preserve">Para que resulten constitucionales las intervenciones que se realicen a algún derecho fundamental, éstas deben superar un </w:t>
      </w:r>
      <w:r w:rsidRPr="002C5433">
        <w:rPr>
          <w:rFonts w:ascii="Palatino Linotype" w:hAnsi="Palatino Linotype" w:cs="Arial"/>
          <w:b/>
          <w:bCs/>
          <w:color w:val="000000" w:themeColor="text1"/>
          <w:sz w:val="20"/>
          <w:szCs w:val="20"/>
        </w:rPr>
        <w:t>test de proporcionalidad</w:t>
      </w:r>
      <w:r w:rsidRPr="002C5433">
        <w:rPr>
          <w:rFonts w:ascii="Palatino Linotype" w:hAnsi="Palatino Linotype" w:cs="Arial"/>
          <w:color w:val="000000" w:themeColor="text1"/>
          <w:sz w:val="20"/>
          <w:szCs w:val="20"/>
        </w:rPr>
        <w:t xml:space="preserve"> en sentido amplio. Lo anterior implica que la medida legislativa debe perseguir una finalidad constitucionalmente válida, lograr en algún grado la consecución de su fin y no limitar de manera innecesaria y desproporcionada el derecho fundamental en cuestión. Así, una vez que se ha constatado un fin válido constitucionalmente y la idoneidad de la ley, corresponde analizar si la misma es necesaria o si, por el contrario, existen medidas alternativas que también sean idóneas pero que afecten en menor grado el derecho fundamental. De esta manera, el examen de necesidad implica corroborar, en primer lugar, si existen otros medios igualmente idóneos para lograr los fines que se persiguen y, en segundo lugar, determinar si estas alternativas intervienen con menor intensidad el derecho fundamental afectado. Lo anterior supone hacer un catálogo de medidas alternativas y determinar el grado de idoneidad de éstas, es decir, evaluar su nivel de eficacia, rapidez, probabilidad o afectación material de su objeto. De esta manera, la búsqueda de medios alternativos podría ser interminable y requerir al juez constitucional imaginarse y analizar todas las alternativas posibles. No obstante, dicho escrutinio puede acotarse ponderando aquellas medidas que el legislador consideró adecuadas para situaciones similares, o bien las alternativas que en el derecho comparado se han diseñado para regular el mismo fenómeno. Así, de encontrarse alguna medida alternativa que sea igualmente idónea para proteger el fin constitucional y que a su vez intervenga con menor intensidad al derecho, deberá concluirse que la medida elegida por el legislador es inconstitucional. En caso contrario, deberá pasarse a la cuarta y última etapa del escrutinio: la proporcionalidad en sentido estricto. </w:t>
      </w:r>
      <w:r w:rsidRPr="002C5433">
        <w:rPr>
          <w:rFonts w:ascii="Palatino Linotype" w:hAnsi="Palatino Linotype" w:cs="Arial"/>
          <w:b/>
          <w:bCs/>
          <w:color w:val="000000" w:themeColor="text1"/>
          <w:sz w:val="20"/>
          <w:szCs w:val="20"/>
        </w:rPr>
        <w:t>(TA)</w:t>
      </w:r>
      <w:r w:rsidRPr="002C5433">
        <w:rPr>
          <w:rFonts w:ascii="Palatino Linotype" w:hAnsi="Palatino Linotype" w:cs="Arial"/>
          <w:color w:val="000000" w:themeColor="text1"/>
          <w:sz w:val="20"/>
          <w:szCs w:val="20"/>
        </w:rPr>
        <w:t xml:space="preserve"> Tesis: </w:t>
      </w:r>
      <w:r w:rsidRPr="002C5433">
        <w:rPr>
          <w:rFonts w:ascii="Palatino Linotype" w:hAnsi="Palatino Linotype" w:cs="Arial"/>
          <w:color w:val="000000" w:themeColor="text1"/>
          <w:sz w:val="20"/>
          <w:szCs w:val="20"/>
        </w:rPr>
        <w:t>1a. CCLXX/2016 (10a.), Primera Sala de la SCJN, Décima Época, Gaceta del Semanario Judicial de la Federación Libro 36, Noviembre de 2016, Tomo II Pag. 914.</w:t>
      </w:r>
    </w:p>
  </w:footnote>
  <w:footnote w:id="31">
    <w:p w14:paraId="2A90B5BA" w14:textId="77777777" w:rsidR="00161438" w:rsidRDefault="00161438" w:rsidP="00E8322B">
      <w:pPr>
        <w:pStyle w:val="Textonotapie"/>
        <w:jc w:val="both"/>
      </w:pPr>
      <w:r>
        <w:rPr>
          <w:rStyle w:val="Refdenotaalpie"/>
        </w:rPr>
        <w:footnoteRef/>
      </w:r>
      <w:r>
        <w:t xml:space="preserve"> Artículo 8.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 Para el caso de la interpretación se podrá tomar en cuenta los criterios, determinaciones y opiniones de los organismos nacionales e internacionales, en materia de transparencia y el derecho de acceso a la información.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7CB93" w14:textId="6A336CF3" w:rsidR="00303B3B" w:rsidRDefault="002A02A1">
    <w:pPr>
      <w:pStyle w:val="Encabezado"/>
    </w:pPr>
    <w:r>
      <w:rPr>
        <w:noProof/>
        <w:lang w:val="es-MX" w:eastAsia="es-MX"/>
      </w:rPr>
      <w:pict w14:anchorId="51E78F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7985922" o:spid="_x0000_s2051" type="#_x0000_t75" alt="resolución"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E5A6E" w14:textId="3B66D6D6" w:rsidR="00161438" w:rsidRDefault="002A02A1" w:rsidP="001C6012">
    <w:pPr>
      <w:pStyle w:val="Encabezado"/>
      <w:tabs>
        <w:tab w:val="clear" w:pos="4252"/>
        <w:tab w:val="clear" w:pos="8504"/>
        <w:tab w:val="left" w:pos="8460"/>
      </w:tabs>
    </w:pPr>
    <w:r>
      <w:rPr>
        <w:noProof/>
        <w:lang w:val="es-MX" w:eastAsia="es-MX"/>
      </w:rPr>
      <w:pict w14:anchorId="734C9A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7985923" o:spid="_x0000_s2050" type="#_x0000_t75" alt="resolución" style="position:absolute;margin-left:-83.15pt;margin-top:-122pt;width:609.4pt;height:793.75pt;z-index:-251656192;mso-wrap-edited:f;mso-width-percent:0;mso-height-percent:0;mso-position-horizontal-relative:margin;mso-position-vertical-relative:margin;mso-width-percent:0;mso-height-percent:0" o:allowincell="f">
          <v:imagedata r:id="rId1" o:title="resolución"/>
          <w10:wrap anchorx="margin" anchory="margin"/>
        </v:shape>
      </w:pict>
    </w:r>
    <w:r w:rsidR="00161438">
      <w:tab/>
    </w:r>
    <w:bookmarkStart w:id="77" w:name="_Hlk48819050"/>
  </w:p>
  <w:p w14:paraId="64F5F23E" w14:textId="390690E5" w:rsidR="00161438" w:rsidRDefault="00161438">
    <w:pPr>
      <w:pStyle w:val="Encabezado"/>
    </w:pPr>
  </w:p>
  <w:tbl>
    <w:tblPr>
      <w:tblStyle w:val="Tablaconcuadrcula"/>
      <w:tblW w:w="652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6"/>
      <w:gridCol w:w="3964"/>
    </w:tblGrid>
    <w:tr w:rsidR="00161438" w:rsidRPr="00674A46" w14:paraId="07F2896E" w14:textId="77777777" w:rsidTr="000C1C1E">
      <w:trPr>
        <w:trHeight w:val="138"/>
        <w:jc w:val="right"/>
      </w:trPr>
      <w:tc>
        <w:tcPr>
          <w:tcW w:w="2556" w:type="dxa"/>
          <w:vAlign w:val="center"/>
        </w:tcPr>
        <w:p w14:paraId="4A5B1974" w14:textId="267F0F42" w:rsidR="00161438" w:rsidRPr="00674A46" w:rsidRDefault="00161438" w:rsidP="000C1C1E">
          <w:pPr>
            <w:ind w:right="34"/>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964" w:type="dxa"/>
          <w:vAlign w:val="center"/>
        </w:tcPr>
        <w:p w14:paraId="3A05B4B6" w14:textId="41364A5B" w:rsidR="00161438" w:rsidRPr="00674A46" w:rsidRDefault="00161438" w:rsidP="005E3474">
          <w:pPr>
            <w:pStyle w:val="Encabezado"/>
            <w:rPr>
              <w:rFonts w:ascii="Palatino Linotype" w:hAnsi="Palatino Linotype"/>
              <w:b/>
              <w:sz w:val="22"/>
              <w:szCs w:val="22"/>
            </w:rPr>
          </w:pPr>
          <w:r>
            <w:rPr>
              <w:rFonts w:ascii="Palatino Linotype" w:hAnsi="Palatino Linotype" w:cs="Arial"/>
              <w:b/>
              <w:bCs/>
              <w:sz w:val="22"/>
              <w:szCs w:val="22"/>
              <w:lang w:eastAsia="es-MX"/>
            </w:rPr>
            <w:t>12553/INFOEM/IP/RR/2019</w:t>
          </w:r>
        </w:p>
      </w:tc>
    </w:tr>
    <w:tr w:rsidR="00161438" w:rsidRPr="00674A46" w14:paraId="1B5D8690" w14:textId="77777777" w:rsidTr="000C1C1E">
      <w:trPr>
        <w:trHeight w:val="233"/>
        <w:jc w:val="right"/>
      </w:trPr>
      <w:tc>
        <w:tcPr>
          <w:tcW w:w="2556" w:type="dxa"/>
          <w:vAlign w:val="center"/>
        </w:tcPr>
        <w:p w14:paraId="3903F2C6" w14:textId="0AB19AD8" w:rsidR="00161438" w:rsidRPr="00674A46" w:rsidRDefault="00161438" w:rsidP="000C1C1E">
          <w:pPr>
            <w:ind w:right="34"/>
            <w:rPr>
              <w:rFonts w:ascii="Palatino Linotype" w:hAnsi="Palatino Linotype"/>
              <w:b/>
              <w:sz w:val="22"/>
              <w:szCs w:val="22"/>
            </w:rPr>
          </w:pPr>
          <w:r w:rsidRPr="00674A46">
            <w:rPr>
              <w:rFonts w:ascii="Palatino Linotype" w:hAnsi="Palatino Linotype"/>
              <w:b/>
              <w:sz w:val="22"/>
              <w:szCs w:val="22"/>
            </w:rPr>
            <w:t>Sujeto Obligado:</w:t>
          </w:r>
        </w:p>
      </w:tc>
      <w:tc>
        <w:tcPr>
          <w:tcW w:w="3964" w:type="dxa"/>
          <w:vAlign w:val="center"/>
        </w:tcPr>
        <w:p w14:paraId="03C799A2" w14:textId="6089AE73" w:rsidR="00161438" w:rsidRPr="00B75F20" w:rsidRDefault="00161438" w:rsidP="005E3474">
          <w:pPr>
            <w:pStyle w:val="Encabezado"/>
            <w:rPr>
              <w:rFonts w:ascii="Palatino Linotype" w:hAnsi="Palatino Linotype"/>
              <w:b/>
              <w:sz w:val="22"/>
              <w:szCs w:val="22"/>
            </w:rPr>
          </w:pPr>
          <w:r>
            <w:rPr>
              <w:rFonts w:ascii="Palatino Linotype" w:hAnsi="Palatino Linotype"/>
              <w:b/>
              <w:bCs/>
              <w:color w:val="000000"/>
              <w:sz w:val="22"/>
              <w:szCs w:val="22"/>
            </w:rPr>
            <w:t>Ayuntamiento de Villa Victoria</w:t>
          </w:r>
        </w:p>
      </w:tc>
    </w:tr>
    <w:tr w:rsidR="00161438" w:rsidRPr="00674A46" w14:paraId="095EB01B" w14:textId="77777777" w:rsidTr="000C1C1E">
      <w:trPr>
        <w:trHeight w:val="321"/>
        <w:jc w:val="right"/>
      </w:trPr>
      <w:tc>
        <w:tcPr>
          <w:tcW w:w="2556" w:type="dxa"/>
          <w:vAlign w:val="center"/>
        </w:tcPr>
        <w:p w14:paraId="6E000A51" w14:textId="33AFA024" w:rsidR="00161438" w:rsidRPr="00674A46" w:rsidRDefault="00161438" w:rsidP="000C1C1E">
          <w:pPr>
            <w:ind w:right="34"/>
            <w:rPr>
              <w:rFonts w:ascii="Palatino Linotype" w:hAnsi="Palatino Linotype"/>
              <w:b/>
              <w:sz w:val="22"/>
              <w:szCs w:val="22"/>
            </w:rPr>
          </w:pPr>
          <w:r w:rsidRPr="00674A46">
            <w:rPr>
              <w:rFonts w:ascii="Palatino Linotype" w:hAnsi="Palatino Linotype"/>
              <w:b/>
              <w:sz w:val="22"/>
              <w:szCs w:val="22"/>
            </w:rPr>
            <w:t>Comisionado Ponente:</w:t>
          </w:r>
        </w:p>
      </w:tc>
      <w:tc>
        <w:tcPr>
          <w:tcW w:w="3964" w:type="dxa"/>
          <w:vAlign w:val="center"/>
        </w:tcPr>
        <w:p w14:paraId="07560085" w14:textId="1D387636" w:rsidR="00161438" w:rsidRPr="00674A46" w:rsidRDefault="00161438" w:rsidP="00352D74">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bookmarkEnd w:id="77"/>
  </w:tbl>
  <w:p w14:paraId="1096C1B8" w14:textId="77777777" w:rsidR="00161438" w:rsidRDefault="00161438" w:rsidP="00472C4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D4FEF" w14:textId="58010A7A" w:rsidR="00161438" w:rsidRDefault="002A02A1" w:rsidP="00472C41">
    <w:pPr>
      <w:pStyle w:val="Encabezado"/>
      <w:tabs>
        <w:tab w:val="clear" w:pos="4252"/>
        <w:tab w:val="clear" w:pos="8504"/>
        <w:tab w:val="left" w:pos="3103"/>
      </w:tabs>
    </w:pPr>
    <w:r>
      <w:rPr>
        <w:noProof/>
        <w:lang w:val="es-MX" w:eastAsia="es-MX"/>
      </w:rPr>
      <w:pict w14:anchorId="3AFBD5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7985921" o:spid="_x0000_s2049" type="#_x0000_t75" alt="resolución" style="position:absolute;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r w:rsidR="00161438">
      <w:tab/>
    </w:r>
  </w:p>
  <w:tbl>
    <w:tblPr>
      <w:tblStyle w:val="Tablaconcuadrcula"/>
      <w:tblW w:w="6242" w:type="dxa"/>
      <w:tblInd w:w="2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6"/>
      <w:gridCol w:w="3686"/>
    </w:tblGrid>
    <w:tr w:rsidR="00161438" w:rsidRPr="00674A46" w14:paraId="0A3256F2" w14:textId="77777777" w:rsidTr="007B32C0">
      <w:trPr>
        <w:trHeight w:val="138"/>
      </w:trPr>
      <w:tc>
        <w:tcPr>
          <w:tcW w:w="2556" w:type="dxa"/>
          <w:vAlign w:val="center"/>
        </w:tcPr>
        <w:p w14:paraId="3D80769D" w14:textId="0843A291" w:rsidR="00161438" w:rsidRPr="00674A46" w:rsidRDefault="00161438" w:rsidP="0095468B">
          <w:pPr>
            <w:rPr>
              <w:rFonts w:ascii="Palatino Linotype" w:hAnsi="Palatino Linotype"/>
              <w:b/>
              <w:sz w:val="22"/>
              <w:szCs w:val="22"/>
            </w:rPr>
          </w:pPr>
          <w:r>
            <w:rPr>
              <w:rFonts w:ascii="Palatino Linotype" w:hAnsi="Palatino Linotype"/>
              <w:b/>
              <w:sz w:val="22"/>
              <w:szCs w:val="22"/>
            </w:rPr>
            <w:t xml:space="preserve"> Recurso de Revisión:</w:t>
          </w:r>
        </w:p>
      </w:tc>
      <w:tc>
        <w:tcPr>
          <w:tcW w:w="3686" w:type="dxa"/>
          <w:vAlign w:val="center"/>
        </w:tcPr>
        <w:p w14:paraId="0453495E" w14:textId="1E33D8FD" w:rsidR="00161438" w:rsidRPr="000D1606" w:rsidRDefault="00161438" w:rsidP="005E3474">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12553/INFOEM/IP/RR/2019</w:t>
          </w:r>
        </w:p>
      </w:tc>
    </w:tr>
    <w:tr w:rsidR="00161438" w:rsidRPr="00B75F20" w14:paraId="128C8B3C" w14:textId="77777777" w:rsidTr="007B32C0">
      <w:trPr>
        <w:trHeight w:val="233"/>
      </w:trPr>
      <w:tc>
        <w:tcPr>
          <w:tcW w:w="2556" w:type="dxa"/>
          <w:vAlign w:val="center"/>
        </w:tcPr>
        <w:p w14:paraId="483E3371" w14:textId="3089FF84" w:rsidR="00161438" w:rsidRPr="00674A46" w:rsidRDefault="00161438" w:rsidP="0095468B">
          <w:pPr>
            <w:rPr>
              <w:rFonts w:ascii="Palatino Linotype" w:hAnsi="Palatino Linotype"/>
              <w:b/>
              <w:sz w:val="22"/>
              <w:szCs w:val="22"/>
            </w:rPr>
          </w:pPr>
          <w:r>
            <w:rPr>
              <w:rFonts w:ascii="Palatino Linotype" w:hAnsi="Palatino Linotype"/>
              <w:b/>
              <w:sz w:val="22"/>
              <w:szCs w:val="22"/>
            </w:rPr>
            <w:t xml:space="preserve"> Recurrente: </w:t>
          </w:r>
        </w:p>
      </w:tc>
      <w:tc>
        <w:tcPr>
          <w:tcW w:w="3686" w:type="dxa"/>
        </w:tcPr>
        <w:p w14:paraId="1548525E" w14:textId="2FAC1C57" w:rsidR="00161438" w:rsidRPr="00B75F20" w:rsidRDefault="00887C1C" w:rsidP="00472C41">
          <w:pPr>
            <w:pStyle w:val="Encabezado"/>
            <w:rPr>
              <w:rFonts w:ascii="Palatino Linotype" w:hAnsi="Palatino Linotype"/>
              <w:b/>
              <w:sz w:val="22"/>
              <w:szCs w:val="22"/>
            </w:rPr>
          </w:pPr>
          <w:r w:rsidRPr="00887C1C">
            <w:rPr>
              <w:rFonts w:ascii="Palatino Linotype" w:hAnsi="Palatino Linotype"/>
              <w:b/>
              <w:sz w:val="22"/>
              <w:szCs w:val="22"/>
              <w:highlight w:val="black"/>
            </w:rPr>
            <w:t>****************</w:t>
          </w:r>
        </w:p>
      </w:tc>
    </w:tr>
    <w:tr w:rsidR="00161438" w:rsidRPr="00674A46" w14:paraId="41BE0704" w14:textId="77777777" w:rsidTr="007B32C0">
      <w:trPr>
        <w:trHeight w:val="321"/>
      </w:trPr>
      <w:tc>
        <w:tcPr>
          <w:tcW w:w="2556" w:type="dxa"/>
          <w:vAlign w:val="center"/>
        </w:tcPr>
        <w:p w14:paraId="34C64148" w14:textId="77E39B44" w:rsidR="00161438" w:rsidRPr="00674A46" w:rsidRDefault="00161438" w:rsidP="0095468B">
          <w:pPr>
            <w:rPr>
              <w:rFonts w:ascii="Palatino Linotype" w:hAnsi="Palatino Linotype"/>
              <w:b/>
              <w:sz w:val="22"/>
              <w:szCs w:val="22"/>
            </w:rPr>
          </w:pPr>
          <w:r>
            <w:rPr>
              <w:rFonts w:ascii="Palatino Linotype" w:hAnsi="Palatino Linotype"/>
              <w:b/>
              <w:sz w:val="22"/>
              <w:szCs w:val="22"/>
            </w:rPr>
            <w:t xml:space="preserve"> Sujeto Obligado: </w:t>
          </w:r>
        </w:p>
      </w:tc>
      <w:tc>
        <w:tcPr>
          <w:tcW w:w="3686" w:type="dxa"/>
          <w:vAlign w:val="center"/>
        </w:tcPr>
        <w:p w14:paraId="34C341BF" w14:textId="2F6E215C" w:rsidR="00161438" w:rsidRPr="00674A46" w:rsidRDefault="00161438" w:rsidP="005E3474">
          <w:pPr>
            <w:pStyle w:val="Encabezado"/>
            <w:rPr>
              <w:rFonts w:ascii="Palatino Linotype" w:hAnsi="Palatino Linotype"/>
              <w:b/>
              <w:sz w:val="22"/>
              <w:szCs w:val="22"/>
            </w:rPr>
          </w:pPr>
          <w:r>
            <w:rPr>
              <w:rFonts w:ascii="Palatino Linotype" w:hAnsi="Palatino Linotype"/>
              <w:b/>
              <w:bCs/>
              <w:color w:val="000000"/>
              <w:sz w:val="22"/>
              <w:szCs w:val="22"/>
            </w:rPr>
            <w:t>Ayuntamiento de Villa Victoria</w:t>
          </w:r>
        </w:p>
      </w:tc>
    </w:tr>
    <w:tr w:rsidR="00161438" w:rsidRPr="00674A46" w14:paraId="0C8B6193" w14:textId="77777777" w:rsidTr="007B32C0">
      <w:trPr>
        <w:trHeight w:val="321"/>
      </w:trPr>
      <w:tc>
        <w:tcPr>
          <w:tcW w:w="2556" w:type="dxa"/>
          <w:vAlign w:val="center"/>
        </w:tcPr>
        <w:p w14:paraId="321FFAFF" w14:textId="6C6C7227" w:rsidR="00161438" w:rsidRPr="00674A46" w:rsidRDefault="00161438" w:rsidP="0095468B">
          <w:pPr>
            <w:rPr>
              <w:rFonts w:ascii="Palatino Linotype" w:hAnsi="Palatino Linotype"/>
              <w:b/>
              <w:sz w:val="22"/>
              <w:szCs w:val="22"/>
            </w:rPr>
          </w:pPr>
          <w:r>
            <w:rPr>
              <w:rFonts w:ascii="Palatino Linotype" w:hAnsi="Palatino Linotype"/>
              <w:b/>
              <w:sz w:val="22"/>
              <w:szCs w:val="22"/>
            </w:rPr>
            <w:t xml:space="preserve"> Comisionado Ponente: </w:t>
          </w:r>
        </w:p>
      </w:tc>
      <w:tc>
        <w:tcPr>
          <w:tcW w:w="3686" w:type="dxa"/>
          <w:vAlign w:val="center"/>
        </w:tcPr>
        <w:p w14:paraId="0FECDA9D" w14:textId="77777777" w:rsidR="00161438" w:rsidRPr="00674A46" w:rsidRDefault="00161438"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161438" w:rsidRDefault="00161438"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B7253"/>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2BB6CF2"/>
    <w:multiLevelType w:val="hybridMultilevel"/>
    <w:tmpl w:val="9028BEE4"/>
    <w:lvl w:ilvl="0" w:tplc="B100FBE2">
      <w:start w:val="1"/>
      <w:numFmt w:val="lowerLetter"/>
      <w:lvlText w:val="%1)"/>
      <w:lvlJc w:val="left"/>
      <w:pPr>
        <w:ind w:left="720" w:hanging="360"/>
      </w:pPr>
      <w:rPr>
        <w:rFonts w:eastAsiaTheme="majorEastAsia" w:cstheme="majorBidi"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3B1576"/>
    <w:multiLevelType w:val="hybridMultilevel"/>
    <w:tmpl w:val="B1441B4C"/>
    <w:lvl w:ilvl="0" w:tplc="58063A80">
      <w:start w:val="1"/>
      <w:numFmt w:val="lowerLetter"/>
      <w:lvlText w:val="%1)"/>
      <w:lvlJc w:val="left"/>
      <w:pPr>
        <w:ind w:left="662" w:hanging="360"/>
      </w:pPr>
      <w:rPr>
        <w:rFonts w:hint="default"/>
        <w:b/>
        <w:i w:val="0"/>
      </w:rPr>
    </w:lvl>
    <w:lvl w:ilvl="1" w:tplc="080A0019" w:tentative="1">
      <w:start w:val="1"/>
      <w:numFmt w:val="lowerLetter"/>
      <w:lvlText w:val="%2."/>
      <w:lvlJc w:val="left"/>
      <w:pPr>
        <w:ind w:left="1382" w:hanging="360"/>
      </w:pPr>
    </w:lvl>
    <w:lvl w:ilvl="2" w:tplc="080A001B" w:tentative="1">
      <w:start w:val="1"/>
      <w:numFmt w:val="lowerRoman"/>
      <w:lvlText w:val="%3."/>
      <w:lvlJc w:val="right"/>
      <w:pPr>
        <w:ind w:left="2102" w:hanging="180"/>
      </w:pPr>
    </w:lvl>
    <w:lvl w:ilvl="3" w:tplc="080A000F" w:tentative="1">
      <w:start w:val="1"/>
      <w:numFmt w:val="decimal"/>
      <w:lvlText w:val="%4."/>
      <w:lvlJc w:val="left"/>
      <w:pPr>
        <w:ind w:left="2822" w:hanging="360"/>
      </w:pPr>
    </w:lvl>
    <w:lvl w:ilvl="4" w:tplc="080A0019" w:tentative="1">
      <w:start w:val="1"/>
      <w:numFmt w:val="lowerLetter"/>
      <w:lvlText w:val="%5."/>
      <w:lvlJc w:val="left"/>
      <w:pPr>
        <w:ind w:left="3542" w:hanging="360"/>
      </w:pPr>
    </w:lvl>
    <w:lvl w:ilvl="5" w:tplc="080A001B" w:tentative="1">
      <w:start w:val="1"/>
      <w:numFmt w:val="lowerRoman"/>
      <w:lvlText w:val="%6."/>
      <w:lvlJc w:val="right"/>
      <w:pPr>
        <w:ind w:left="4262" w:hanging="180"/>
      </w:pPr>
    </w:lvl>
    <w:lvl w:ilvl="6" w:tplc="080A000F" w:tentative="1">
      <w:start w:val="1"/>
      <w:numFmt w:val="decimal"/>
      <w:lvlText w:val="%7."/>
      <w:lvlJc w:val="left"/>
      <w:pPr>
        <w:ind w:left="4982" w:hanging="360"/>
      </w:pPr>
    </w:lvl>
    <w:lvl w:ilvl="7" w:tplc="080A0019" w:tentative="1">
      <w:start w:val="1"/>
      <w:numFmt w:val="lowerLetter"/>
      <w:lvlText w:val="%8."/>
      <w:lvlJc w:val="left"/>
      <w:pPr>
        <w:ind w:left="5702" w:hanging="360"/>
      </w:pPr>
    </w:lvl>
    <w:lvl w:ilvl="8" w:tplc="080A001B" w:tentative="1">
      <w:start w:val="1"/>
      <w:numFmt w:val="lowerRoman"/>
      <w:lvlText w:val="%9."/>
      <w:lvlJc w:val="right"/>
      <w:pPr>
        <w:ind w:left="6422" w:hanging="180"/>
      </w:pPr>
    </w:lvl>
  </w:abstractNum>
  <w:abstractNum w:abstractNumId="3" w15:restartNumberingAfterBreak="0">
    <w:nsid w:val="27912435"/>
    <w:multiLevelType w:val="hybridMultilevel"/>
    <w:tmpl w:val="724C2840"/>
    <w:lvl w:ilvl="0" w:tplc="8884D7B8">
      <w:start w:val="1"/>
      <w:numFmt w:val="lowerLetter"/>
      <w:lvlText w:val="%1)"/>
      <w:lvlJc w:val="left"/>
      <w:pPr>
        <w:ind w:left="720" w:hanging="360"/>
      </w:pPr>
      <w:rPr>
        <w:rFonts w:ascii="Palatino Linotype" w:eastAsia="Calibri" w:hAnsi="Palatino Linotype" w:cs="Aria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BDD6981"/>
    <w:multiLevelType w:val="hybridMultilevel"/>
    <w:tmpl w:val="CD70DCAE"/>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5" w15:restartNumberingAfterBreak="0">
    <w:nsid w:val="2D316392"/>
    <w:multiLevelType w:val="hybridMultilevel"/>
    <w:tmpl w:val="4A68F0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7" w15:restartNumberingAfterBreak="0">
    <w:nsid w:val="309A3EC1"/>
    <w:multiLevelType w:val="hybridMultilevel"/>
    <w:tmpl w:val="49A48062"/>
    <w:lvl w:ilvl="0" w:tplc="2FFAFFBA">
      <w:start w:val="1"/>
      <w:numFmt w:val="lowerLetter"/>
      <w:lvlText w:val="%1)"/>
      <w:lvlJc w:val="left"/>
      <w:pPr>
        <w:ind w:left="938" w:hanging="360"/>
      </w:pPr>
      <w:rPr>
        <w:rFonts w:eastAsia="Calibri" w:cs="Times New Roman" w:hint="default"/>
      </w:rPr>
    </w:lvl>
    <w:lvl w:ilvl="1" w:tplc="080A0019" w:tentative="1">
      <w:start w:val="1"/>
      <w:numFmt w:val="lowerLetter"/>
      <w:lvlText w:val="%2."/>
      <w:lvlJc w:val="left"/>
      <w:pPr>
        <w:ind w:left="1658" w:hanging="360"/>
      </w:pPr>
    </w:lvl>
    <w:lvl w:ilvl="2" w:tplc="080A001B" w:tentative="1">
      <w:start w:val="1"/>
      <w:numFmt w:val="lowerRoman"/>
      <w:lvlText w:val="%3."/>
      <w:lvlJc w:val="right"/>
      <w:pPr>
        <w:ind w:left="2378" w:hanging="180"/>
      </w:pPr>
    </w:lvl>
    <w:lvl w:ilvl="3" w:tplc="080A000F" w:tentative="1">
      <w:start w:val="1"/>
      <w:numFmt w:val="decimal"/>
      <w:lvlText w:val="%4."/>
      <w:lvlJc w:val="left"/>
      <w:pPr>
        <w:ind w:left="3098" w:hanging="360"/>
      </w:pPr>
    </w:lvl>
    <w:lvl w:ilvl="4" w:tplc="080A0019" w:tentative="1">
      <w:start w:val="1"/>
      <w:numFmt w:val="lowerLetter"/>
      <w:lvlText w:val="%5."/>
      <w:lvlJc w:val="left"/>
      <w:pPr>
        <w:ind w:left="3818" w:hanging="360"/>
      </w:pPr>
    </w:lvl>
    <w:lvl w:ilvl="5" w:tplc="080A001B" w:tentative="1">
      <w:start w:val="1"/>
      <w:numFmt w:val="lowerRoman"/>
      <w:lvlText w:val="%6."/>
      <w:lvlJc w:val="right"/>
      <w:pPr>
        <w:ind w:left="4538" w:hanging="180"/>
      </w:pPr>
    </w:lvl>
    <w:lvl w:ilvl="6" w:tplc="080A000F" w:tentative="1">
      <w:start w:val="1"/>
      <w:numFmt w:val="decimal"/>
      <w:lvlText w:val="%7."/>
      <w:lvlJc w:val="left"/>
      <w:pPr>
        <w:ind w:left="5258" w:hanging="360"/>
      </w:pPr>
    </w:lvl>
    <w:lvl w:ilvl="7" w:tplc="080A0019" w:tentative="1">
      <w:start w:val="1"/>
      <w:numFmt w:val="lowerLetter"/>
      <w:lvlText w:val="%8."/>
      <w:lvlJc w:val="left"/>
      <w:pPr>
        <w:ind w:left="5978" w:hanging="360"/>
      </w:pPr>
    </w:lvl>
    <w:lvl w:ilvl="8" w:tplc="080A001B" w:tentative="1">
      <w:start w:val="1"/>
      <w:numFmt w:val="lowerRoman"/>
      <w:lvlText w:val="%9."/>
      <w:lvlJc w:val="right"/>
      <w:pPr>
        <w:ind w:left="6698" w:hanging="180"/>
      </w:pPr>
    </w:lvl>
  </w:abstractNum>
  <w:abstractNum w:abstractNumId="8" w15:restartNumberingAfterBreak="0">
    <w:nsid w:val="34317490"/>
    <w:multiLevelType w:val="hybridMultilevel"/>
    <w:tmpl w:val="186C5A82"/>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6E64DB9"/>
    <w:multiLevelType w:val="hybridMultilevel"/>
    <w:tmpl w:val="49A48062"/>
    <w:lvl w:ilvl="0" w:tplc="2FFAFFBA">
      <w:start w:val="1"/>
      <w:numFmt w:val="lowerLetter"/>
      <w:lvlText w:val="%1)"/>
      <w:lvlJc w:val="left"/>
      <w:pPr>
        <w:ind w:left="938" w:hanging="360"/>
      </w:pPr>
      <w:rPr>
        <w:rFonts w:eastAsia="Calibri" w:cs="Times New Roman" w:hint="default"/>
      </w:rPr>
    </w:lvl>
    <w:lvl w:ilvl="1" w:tplc="080A0019" w:tentative="1">
      <w:start w:val="1"/>
      <w:numFmt w:val="lowerLetter"/>
      <w:lvlText w:val="%2."/>
      <w:lvlJc w:val="left"/>
      <w:pPr>
        <w:ind w:left="1658" w:hanging="360"/>
      </w:pPr>
    </w:lvl>
    <w:lvl w:ilvl="2" w:tplc="080A001B" w:tentative="1">
      <w:start w:val="1"/>
      <w:numFmt w:val="lowerRoman"/>
      <w:lvlText w:val="%3."/>
      <w:lvlJc w:val="right"/>
      <w:pPr>
        <w:ind w:left="2378" w:hanging="180"/>
      </w:pPr>
    </w:lvl>
    <w:lvl w:ilvl="3" w:tplc="080A000F" w:tentative="1">
      <w:start w:val="1"/>
      <w:numFmt w:val="decimal"/>
      <w:lvlText w:val="%4."/>
      <w:lvlJc w:val="left"/>
      <w:pPr>
        <w:ind w:left="3098" w:hanging="360"/>
      </w:pPr>
    </w:lvl>
    <w:lvl w:ilvl="4" w:tplc="080A0019" w:tentative="1">
      <w:start w:val="1"/>
      <w:numFmt w:val="lowerLetter"/>
      <w:lvlText w:val="%5."/>
      <w:lvlJc w:val="left"/>
      <w:pPr>
        <w:ind w:left="3818" w:hanging="360"/>
      </w:pPr>
    </w:lvl>
    <w:lvl w:ilvl="5" w:tplc="080A001B" w:tentative="1">
      <w:start w:val="1"/>
      <w:numFmt w:val="lowerRoman"/>
      <w:lvlText w:val="%6."/>
      <w:lvlJc w:val="right"/>
      <w:pPr>
        <w:ind w:left="4538" w:hanging="180"/>
      </w:pPr>
    </w:lvl>
    <w:lvl w:ilvl="6" w:tplc="080A000F" w:tentative="1">
      <w:start w:val="1"/>
      <w:numFmt w:val="decimal"/>
      <w:lvlText w:val="%7."/>
      <w:lvlJc w:val="left"/>
      <w:pPr>
        <w:ind w:left="5258" w:hanging="360"/>
      </w:pPr>
    </w:lvl>
    <w:lvl w:ilvl="7" w:tplc="080A0019" w:tentative="1">
      <w:start w:val="1"/>
      <w:numFmt w:val="lowerLetter"/>
      <w:lvlText w:val="%8."/>
      <w:lvlJc w:val="left"/>
      <w:pPr>
        <w:ind w:left="5978" w:hanging="360"/>
      </w:pPr>
    </w:lvl>
    <w:lvl w:ilvl="8" w:tplc="080A001B" w:tentative="1">
      <w:start w:val="1"/>
      <w:numFmt w:val="lowerRoman"/>
      <w:lvlText w:val="%9."/>
      <w:lvlJc w:val="right"/>
      <w:pPr>
        <w:ind w:left="6698" w:hanging="180"/>
      </w:pPr>
    </w:lvl>
  </w:abstractNum>
  <w:abstractNum w:abstractNumId="10" w15:restartNumberingAfterBreak="0">
    <w:nsid w:val="3D645C2F"/>
    <w:multiLevelType w:val="hybridMultilevel"/>
    <w:tmpl w:val="2FA09A86"/>
    <w:lvl w:ilvl="0" w:tplc="3F0E4F80">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3DE132C8"/>
    <w:multiLevelType w:val="hybridMultilevel"/>
    <w:tmpl w:val="8530F6DA"/>
    <w:lvl w:ilvl="0" w:tplc="080A0013">
      <w:start w:val="1"/>
      <w:numFmt w:val="upperRoman"/>
      <w:lvlText w:val="%1."/>
      <w:lvlJc w:val="right"/>
      <w:pPr>
        <w:ind w:left="720" w:hanging="360"/>
      </w:pPr>
      <w:rPr>
        <w:rFonts w:hint="default"/>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16E5E01"/>
    <w:multiLevelType w:val="hybridMultilevel"/>
    <w:tmpl w:val="C1264BA8"/>
    <w:lvl w:ilvl="0" w:tplc="1F382E1E">
      <w:start w:val="1"/>
      <w:numFmt w:val="lowerLetter"/>
      <w:lvlText w:val="%1)"/>
      <w:lvlJc w:val="left"/>
      <w:pPr>
        <w:ind w:left="1440" w:hanging="360"/>
      </w:pPr>
      <w:rPr>
        <w:rFonts w:hint="default"/>
        <w:b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4786164C"/>
    <w:multiLevelType w:val="hybridMultilevel"/>
    <w:tmpl w:val="B1441B4C"/>
    <w:lvl w:ilvl="0" w:tplc="58063A80">
      <w:start w:val="1"/>
      <w:numFmt w:val="lowerLetter"/>
      <w:lvlText w:val="%1)"/>
      <w:lvlJc w:val="left"/>
      <w:pPr>
        <w:ind w:left="662" w:hanging="360"/>
      </w:pPr>
      <w:rPr>
        <w:rFonts w:hint="default"/>
        <w:b/>
        <w:i w:val="0"/>
      </w:rPr>
    </w:lvl>
    <w:lvl w:ilvl="1" w:tplc="080A0019" w:tentative="1">
      <w:start w:val="1"/>
      <w:numFmt w:val="lowerLetter"/>
      <w:lvlText w:val="%2."/>
      <w:lvlJc w:val="left"/>
      <w:pPr>
        <w:ind w:left="1382" w:hanging="360"/>
      </w:pPr>
    </w:lvl>
    <w:lvl w:ilvl="2" w:tplc="080A001B" w:tentative="1">
      <w:start w:val="1"/>
      <w:numFmt w:val="lowerRoman"/>
      <w:lvlText w:val="%3."/>
      <w:lvlJc w:val="right"/>
      <w:pPr>
        <w:ind w:left="2102" w:hanging="180"/>
      </w:pPr>
    </w:lvl>
    <w:lvl w:ilvl="3" w:tplc="080A000F" w:tentative="1">
      <w:start w:val="1"/>
      <w:numFmt w:val="decimal"/>
      <w:lvlText w:val="%4."/>
      <w:lvlJc w:val="left"/>
      <w:pPr>
        <w:ind w:left="2822" w:hanging="360"/>
      </w:pPr>
    </w:lvl>
    <w:lvl w:ilvl="4" w:tplc="080A0019" w:tentative="1">
      <w:start w:val="1"/>
      <w:numFmt w:val="lowerLetter"/>
      <w:lvlText w:val="%5."/>
      <w:lvlJc w:val="left"/>
      <w:pPr>
        <w:ind w:left="3542" w:hanging="360"/>
      </w:pPr>
    </w:lvl>
    <w:lvl w:ilvl="5" w:tplc="080A001B" w:tentative="1">
      <w:start w:val="1"/>
      <w:numFmt w:val="lowerRoman"/>
      <w:lvlText w:val="%6."/>
      <w:lvlJc w:val="right"/>
      <w:pPr>
        <w:ind w:left="4262" w:hanging="180"/>
      </w:pPr>
    </w:lvl>
    <w:lvl w:ilvl="6" w:tplc="080A000F" w:tentative="1">
      <w:start w:val="1"/>
      <w:numFmt w:val="decimal"/>
      <w:lvlText w:val="%7."/>
      <w:lvlJc w:val="left"/>
      <w:pPr>
        <w:ind w:left="4982" w:hanging="360"/>
      </w:pPr>
    </w:lvl>
    <w:lvl w:ilvl="7" w:tplc="080A0019" w:tentative="1">
      <w:start w:val="1"/>
      <w:numFmt w:val="lowerLetter"/>
      <w:lvlText w:val="%8."/>
      <w:lvlJc w:val="left"/>
      <w:pPr>
        <w:ind w:left="5702" w:hanging="360"/>
      </w:pPr>
    </w:lvl>
    <w:lvl w:ilvl="8" w:tplc="080A001B" w:tentative="1">
      <w:start w:val="1"/>
      <w:numFmt w:val="lowerRoman"/>
      <w:lvlText w:val="%9."/>
      <w:lvlJc w:val="right"/>
      <w:pPr>
        <w:ind w:left="6422" w:hanging="180"/>
      </w:pPr>
    </w:lvl>
  </w:abstractNum>
  <w:abstractNum w:abstractNumId="14" w15:restartNumberingAfterBreak="0">
    <w:nsid w:val="4CF17F16"/>
    <w:multiLevelType w:val="hybridMultilevel"/>
    <w:tmpl w:val="49A48062"/>
    <w:lvl w:ilvl="0" w:tplc="2FFAFFBA">
      <w:start w:val="1"/>
      <w:numFmt w:val="lowerLetter"/>
      <w:lvlText w:val="%1)"/>
      <w:lvlJc w:val="left"/>
      <w:pPr>
        <w:ind w:left="938" w:hanging="360"/>
      </w:pPr>
      <w:rPr>
        <w:rFonts w:eastAsia="Calibri" w:cs="Times New Roman" w:hint="default"/>
      </w:rPr>
    </w:lvl>
    <w:lvl w:ilvl="1" w:tplc="080A0019" w:tentative="1">
      <w:start w:val="1"/>
      <w:numFmt w:val="lowerLetter"/>
      <w:lvlText w:val="%2."/>
      <w:lvlJc w:val="left"/>
      <w:pPr>
        <w:ind w:left="1658" w:hanging="360"/>
      </w:pPr>
    </w:lvl>
    <w:lvl w:ilvl="2" w:tplc="080A001B" w:tentative="1">
      <w:start w:val="1"/>
      <w:numFmt w:val="lowerRoman"/>
      <w:lvlText w:val="%3."/>
      <w:lvlJc w:val="right"/>
      <w:pPr>
        <w:ind w:left="2378" w:hanging="180"/>
      </w:pPr>
    </w:lvl>
    <w:lvl w:ilvl="3" w:tplc="080A000F" w:tentative="1">
      <w:start w:val="1"/>
      <w:numFmt w:val="decimal"/>
      <w:lvlText w:val="%4."/>
      <w:lvlJc w:val="left"/>
      <w:pPr>
        <w:ind w:left="3098" w:hanging="360"/>
      </w:pPr>
    </w:lvl>
    <w:lvl w:ilvl="4" w:tplc="080A0019" w:tentative="1">
      <w:start w:val="1"/>
      <w:numFmt w:val="lowerLetter"/>
      <w:lvlText w:val="%5."/>
      <w:lvlJc w:val="left"/>
      <w:pPr>
        <w:ind w:left="3818" w:hanging="360"/>
      </w:pPr>
    </w:lvl>
    <w:lvl w:ilvl="5" w:tplc="080A001B" w:tentative="1">
      <w:start w:val="1"/>
      <w:numFmt w:val="lowerRoman"/>
      <w:lvlText w:val="%6."/>
      <w:lvlJc w:val="right"/>
      <w:pPr>
        <w:ind w:left="4538" w:hanging="180"/>
      </w:pPr>
    </w:lvl>
    <w:lvl w:ilvl="6" w:tplc="080A000F" w:tentative="1">
      <w:start w:val="1"/>
      <w:numFmt w:val="decimal"/>
      <w:lvlText w:val="%7."/>
      <w:lvlJc w:val="left"/>
      <w:pPr>
        <w:ind w:left="5258" w:hanging="360"/>
      </w:pPr>
    </w:lvl>
    <w:lvl w:ilvl="7" w:tplc="080A0019" w:tentative="1">
      <w:start w:val="1"/>
      <w:numFmt w:val="lowerLetter"/>
      <w:lvlText w:val="%8."/>
      <w:lvlJc w:val="left"/>
      <w:pPr>
        <w:ind w:left="5978" w:hanging="360"/>
      </w:pPr>
    </w:lvl>
    <w:lvl w:ilvl="8" w:tplc="080A001B" w:tentative="1">
      <w:start w:val="1"/>
      <w:numFmt w:val="lowerRoman"/>
      <w:lvlText w:val="%9."/>
      <w:lvlJc w:val="right"/>
      <w:pPr>
        <w:ind w:left="6698" w:hanging="180"/>
      </w:pPr>
    </w:lvl>
  </w:abstractNum>
  <w:abstractNum w:abstractNumId="15" w15:restartNumberingAfterBreak="0">
    <w:nsid w:val="4DA04290"/>
    <w:multiLevelType w:val="hybridMultilevel"/>
    <w:tmpl w:val="A4283784"/>
    <w:lvl w:ilvl="0" w:tplc="53520924">
      <w:start w:val="1"/>
      <w:numFmt w:val="upperRoman"/>
      <w:lvlText w:val="%1."/>
      <w:lvlJc w:val="right"/>
      <w:pPr>
        <w:ind w:left="1287" w:hanging="360"/>
      </w:pPr>
      <w:rPr>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15:restartNumberingAfterBreak="0">
    <w:nsid w:val="551B4474"/>
    <w:multiLevelType w:val="hybridMultilevel"/>
    <w:tmpl w:val="99E2004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5E32577"/>
    <w:multiLevelType w:val="hybridMultilevel"/>
    <w:tmpl w:val="49A48062"/>
    <w:lvl w:ilvl="0" w:tplc="2FFAFFBA">
      <w:start w:val="1"/>
      <w:numFmt w:val="lowerLetter"/>
      <w:lvlText w:val="%1)"/>
      <w:lvlJc w:val="left"/>
      <w:pPr>
        <w:ind w:left="938" w:hanging="360"/>
      </w:pPr>
      <w:rPr>
        <w:rFonts w:eastAsia="Calibri" w:cs="Times New Roman" w:hint="default"/>
      </w:rPr>
    </w:lvl>
    <w:lvl w:ilvl="1" w:tplc="080A0019" w:tentative="1">
      <w:start w:val="1"/>
      <w:numFmt w:val="lowerLetter"/>
      <w:lvlText w:val="%2."/>
      <w:lvlJc w:val="left"/>
      <w:pPr>
        <w:ind w:left="1658" w:hanging="360"/>
      </w:pPr>
    </w:lvl>
    <w:lvl w:ilvl="2" w:tplc="080A001B" w:tentative="1">
      <w:start w:val="1"/>
      <w:numFmt w:val="lowerRoman"/>
      <w:lvlText w:val="%3."/>
      <w:lvlJc w:val="right"/>
      <w:pPr>
        <w:ind w:left="2378" w:hanging="180"/>
      </w:pPr>
    </w:lvl>
    <w:lvl w:ilvl="3" w:tplc="080A000F" w:tentative="1">
      <w:start w:val="1"/>
      <w:numFmt w:val="decimal"/>
      <w:lvlText w:val="%4."/>
      <w:lvlJc w:val="left"/>
      <w:pPr>
        <w:ind w:left="3098" w:hanging="360"/>
      </w:pPr>
    </w:lvl>
    <w:lvl w:ilvl="4" w:tplc="080A0019" w:tentative="1">
      <w:start w:val="1"/>
      <w:numFmt w:val="lowerLetter"/>
      <w:lvlText w:val="%5."/>
      <w:lvlJc w:val="left"/>
      <w:pPr>
        <w:ind w:left="3818" w:hanging="360"/>
      </w:pPr>
    </w:lvl>
    <w:lvl w:ilvl="5" w:tplc="080A001B" w:tentative="1">
      <w:start w:val="1"/>
      <w:numFmt w:val="lowerRoman"/>
      <w:lvlText w:val="%6."/>
      <w:lvlJc w:val="right"/>
      <w:pPr>
        <w:ind w:left="4538" w:hanging="180"/>
      </w:pPr>
    </w:lvl>
    <w:lvl w:ilvl="6" w:tplc="080A000F" w:tentative="1">
      <w:start w:val="1"/>
      <w:numFmt w:val="decimal"/>
      <w:lvlText w:val="%7."/>
      <w:lvlJc w:val="left"/>
      <w:pPr>
        <w:ind w:left="5258" w:hanging="360"/>
      </w:pPr>
    </w:lvl>
    <w:lvl w:ilvl="7" w:tplc="080A0019" w:tentative="1">
      <w:start w:val="1"/>
      <w:numFmt w:val="lowerLetter"/>
      <w:lvlText w:val="%8."/>
      <w:lvlJc w:val="left"/>
      <w:pPr>
        <w:ind w:left="5978" w:hanging="360"/>
      </w:pPr>
    </w:lvl>
    <w:lvl w:ilvl="8" w:tplc="080A001B" w:tentative="1">
      <w:start w:val="1"/>
      <w:numFmt w:val="lowerRoman"/>
      <w:lvlText w:val="%9."/>
      <w:lvlJc w:val="right"/>
      <w:pPr>
        <w:ind w:left="6698" w:hanging="180"/>
      </w:pPr>
    </w:lvl>
  </w:abstractNum>
  <w:abstractNum w:abstractNumId="18" w15:restartNumberingAfterBreak="0">
    <w:nsid w:val="5ADD1377"/>
    <w:multiLevelType w:val="hybridMultilevel"/>
    <w:tmpl w:val="8F7CF5C6"/>
    <w:lvl w:ilvl="0" w:tplc="43A44EEE">
      <w:start w:val="1"/>
      <w:numFmt w:val="lowerLetter"/>
      <w:lvlText w:val="%1)"/>
      <w:lvlJc w:val="left"/>
      <w:pPr>
        <w:ind w:left="720" w:hanging="360"/>
      </w:pPr>
      <w:rPr>
        <w:rFonts w:eastAsiaTheme="majorEastAsia" w:cstheme="majorBidi"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E06493A"/>
    <w:multiLevelType w:val="hybridMultilevel"/>
    <w:tmpl w:val="14463718"/>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20" w15:restartNumberingAfterBreak="0">
    <w:nsid w:val="69717117"/>
    <w:multiLevelType w:val="hybridMultilevel"/>
    <w:tmpl w:val="43FC9B46"/>
    <w:lvl w:ilvl="0" w:tplc="CE6CB8A6">
      <w:start w:val="1"/>
      <w:numFmt w:val="lowerLetter"/>
      <w:lvlText w:val="%1)"/>
      <w:lvlJc w:val="left"/>
      <w:pPr>
        <w:ind w:left="1080" w:hanging="360"/>
      </w:pPr>
      <w:rPr>
        <w:rFonts w:hint="default"/>
        <w:b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6F875C07"/>
    <w:multiLevelType w:val="hybridMultilevel"/>
    <w:tmpl w:val="6B5896DA"/>
    <w:lvl w:ilvl="0" w:tplc="D3EE106C">
      <w:start w:val="1"/>
      <w:numFmt w:val="decimal"/>
      <w:lvlText w:val="%1."/>
      <w:lvlJc w:val="left"/>
      <w:pPr>
        <w:ind w:left="786" w:hanging="360"/>
      </w:pPr>
      <w:rPr>
        <w:rFonts w:ascii="Palatino Linotype" w:hAnsi="Palatino Linotype" w:hint="default"/>
        <w:b/>
        <w:i w:val="0"/>
        <w:color w:val="000000" w:themeColor="text1"/>
        <w:sz w:val="24"/>
      </w:rPr>
    </w:lvl>
    <w:lvl w:ilvl="1" w:tplc="080A0013">
      <w:start w:val="1"/>
      <w:numFmt w:val="upperRoman"/>
      <w:lvlText w:val="%2."/>
      <w:lvlJc w:val="right"/>
      <w:pPr>
        <w:ind w:left="786" w:hanging="360"/>
      </w:pPr>
      <w:rPr>
        <w:rFonts w:hint="default"/>
        <w:b/>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709300AB"/>
    <w:multiLevelType w:val="hybridMultilevel"/>
    <w:tmpl w:val="49A48062"/>
    <w:lvl w:ilvl="0" w:tplc="2FFAFFBA">
      <w:start w:val="1"/>
      <w:numFmt w:val="lowerLetter"/>
      <w:lvlText w:val="%1)"/>
      <w:lvlJc w:val="left"/>
      <w:pPr>
        <w:ind w:left="938" w:hanging="360"/>
      </w:pPr>
      <w:rPr>
        <w:rFonts w:eastAsia="Calibri" w:cs="Times New Roman" w:hint="default"/>
      </w:rPr>
    </w:lvl>
    <w:lvl w:ilvl="1" w:tplc="080A0019" w:tentative="1">
      <w:start w:val="1"/>
      <w:numFmt w:val="lowerLetter"/>
      <w:lvlText w:val="%2."/>
      <w:lvlJc w:val="left"/>
      <w:pPr>
        <w:ind w:left="1658" w:hanging="360"/>
      </w:pPr>
    </w:lvl>
    <w:lvl w:ilvl="2" w:tplc="080A001B" w:tentative="1">
      <w:start w:val="1"/>
      <w:numFmt w:val="lowerRoman"/>
      <w:lvlText w:val="%3."/>
      <w:lvlJc w:val="right"/>
      <w:pPr>
        <w:ind w:left="2378" w:hanging="180"/>
      </w:pPr>
    </w:lvl>
    <w:lvl w:ilvl="3" w:tplc="080A000F" w:tentative="1">
      <w:start w:val="1"/>
      <w:numFmt w:val="decimal"/>
      <w:lvlText w:val="%4."/>
      <w:lvlJc w:val="left"/>
      <w:pPr>
        <w:ind w:left="3098" w:hanging="360"/>
      </w:pPr>
    </w:lvl>
    <w:lvl w:ilvl="4" w:tplc="080A0019" w:tentative="1">
      <w:start w:val="1"/>
      <w:numFmt w:val="lowerLetter"/>
      <w:lvlText w:val="%5."/>
      <w:lvlJc w:val="left"/>
      <w:pPr>
        <w:ind w:left="3818" w:hanging="360"/>
      </w:pPr>
    </w:lvl>
    <w:lvl w:ilvl="5" w:tplc="080A001B" w:tentative="1">
      <w:start w:val="1"/>
      <w:numFmt w:val="lowerRoman"/>
      <w:lvlText w:val="%6."/>
      <w:lvlJc w:val="right"/>
      <w:pPr>
        <w:ind w:left="4538" w:hanging="180"/>
      </w:pPr>
    </w:lvl>
    <w:lvl w:ilvl="6" w:tplc="080A000F" w:tentative="1">
      <w:start w:val="1"/>
      <w:numFmt w:val="decimal"/>
      <w:lvlText w:val="%7."/>
      <w:lvlJc w:val="left"/>
      <w:pPr>
        <w:ind w:left="5258" w:hanging="360"/>
      </w:pPr>
    </w:lvl>
    <w:lvl w:ilvl="7" w:tplc="080A0019" w:tentative="1">
      <w:start w:val="1"/>
      <w:numFmt w:val="lowerLetter"/>
      <w:lvlText w:val="%8."/>
      <w:lvlJc w:val="left"/>
      <w:pPr>
        <w:ind w:left="5978" w:hanging="360"/>
      </w:pPr>
    </w:lvl>
    <w:lvl w:ilvl="8" w:tplc="080A001B" w:tentative="1">
      <w:start w:val="1"/>
      <w:numFmt w:val="lowerRoman"/>
      <w:lvlText w:val="%9."/>
      <w:lvlJc w:val="right"/>
      <w:pPr>
        <w:ind w:left="6698" w:hanging="180"/>
      </w:pPr>
    </w:lvl>
  </w:abstractNum>
  <w:abstractNum w:abstractNumId="23"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start w:val="1"/>
      <w:numFmt w:val="bullet"/>
      <w:lvlText w:val="o"/>
      <w:lvlJc w:val="left"/>
      <w:pPr>
        <w:ind w:left="3102" w:hanging="360"/>
      </w:pPr>
      <w:rPr>
        <w:rFonts w:ascii="Courier New" w:hAnsi="Courier New" w:cs="Courier New" w:hint="default"/>
      </w:rPr>
    </w:lvl>
    <w:lvl w:ilvl="2" w:tplc="080A0005">
      <w:start w:val="1"/>
      <w:numFmt w:val="bullet"/>
      <w:lvlText w:val=""/>
      <w:lvlJc w:val="left"/>
      <w:pPr>
        <w:ind w:left="3822" w:hanging="360"/>
      </w:pPr>
      <w:rPr>
        <w:rFonts w:ascii="Wingdings" w:hAnsi="Wingdings" w:hint="default"/>
      </w:rPr>
    </w:lvl>
    <w:lvl w:ilvl="3" w:tplc="080A0001">
      <w:start w:val="1"/>
      <w:numFmt w:val="bullet"/>
      <w:lvlText w:val=""/>
      <w:lvlJc w:val="left"/>
      <w:pPr>
        <w:ind w:left="4542" w:hanging="360"/>
      </w:pPr>
      <w:rPr>
        <w:rFonts w:ascii="Symbol" w:hAnsi="Symbol" w:hint="default"/>
      </w:rPr>
    </w:lvl>
    <w:lvl w:ilvl="4" w:tplc="080A0003">
      <w:start w:val="1"/>
      <w:numFmt w:val="bullet"/>
      <w:lvlText w:val="o"/>
      <w:lvlJc w:val="left"/>
      <w:pPr>
        <w:ind w:left="5262" w:hanging="360"/>
      </w:pPr>
      <w:rPr>
        <w:rFonts w:ascii="Courier New" w:hAnsi="Courier New" w:cs="Courier New" w:hint="default"/>
      </w:rPr>
    </w:lvl>
    <w:lvl w:ilvl="5" w:tplc="080A0005">
      <w:start w:val="1"/>
      <w:numFmt w:val="bullet"/>
      <w:lvlText w:val=""/>
      <w:lvlJc w:val="left"/>
      <w:pPr>
        <w:ind w:left="5982" w:hanging="360"/>
      </w:pPr>
      <w:rPr>
        <w:rFonts w:ascii="Wingdings" w:hAnsi="Wingdings" w:hint="default"/>
      </w:rPr>
    </w:lvl>
    <w:lvl w:ilvl="6" w:tplc="080A0001">
      <w:start w:val="1"/>
      <w:numFmt w:val="bullet"/>
      <w:lvlText w:val=""/>
      <w:lvlJc w:val="left"/>
      <w:pPr>
        <w:ind w:left="6702" w:hanging="360"/>
      </w:pPr>
      <w:rPr>
        <w:rFonts w:ascii="Symbol" w:hAnsi="Symbol" w:hint="default"/>
      </w:rPr>
    </w:lvl>
    <w:lvl w:ilvl="7" w:tplc="080A0003">
      <w:start w:val="1"/>
      <w:numFmt w:val="bullet"/>
      <w:lvlText w:val="o"/>
      <w:lvlJc w:val="left"/>
      <w:pPr>
        <w:ind w:left="7422" w:hanging="360"/>
      </w:pPr>
      <w:rPr>
        <w:rFonts w:ascii="Courier New" w:hAnsi="Courier New" w:cs="Courier New" w:hint="default"/>
      </w:rPr>
    </w:lvl>
    <w:lvl w:ilvl="8" w:tplc="080A0005">
      <w:start w:val="1"/>
      <w:numFmt w:val="bullet"/>
      <w:lvlText w:val=""/>
      <w:lvlJc w:val="left"/>
      <w:pPr>
        <w:ind w:left="8142" w:hanging="360"/>
      </w:pPr>
      <w:rPr>
        <w:rFonts w:ascii="Wingdings" w:hAnsi="Wingdings" w:hint="default"/>
      </w:rPr>
    </w:lvl>
  </w:abstractNum>
  <w:num w:numId="1">
    <w:abstractNumId w:val="21"/>
  </w:num>
  <w:num w:numId="2">
    <w:abstractNumId w:val="18"/>
  </w:num>
  <w:num w:numId="3">
    <w:abstractNumId w:val="13"/>
  </w:num>
  <w:num w:numId="4">
    <w:abstractNumId w:val="2"/>
  </w:num>
  <w:num w:numId="5">
    <w:abstractNumId w:val="1"/>
  </w:num>
  <w:num w:numId="6">
    <w:abstractNumId w:val="19"/>
  </w:num>
  <w:num w:numId="7">
    <w:abstractNumId w:val="16"/>
  </w:num>
  <w:num w:numId="8">
    <w:abstractNumId w:val="3"/>
  </w:num>
  <w:num w:numId="9">
    <w:abstractNumId w:val="23"/>
  </w:num>
  <w:num w:numId="10">
    <w:abstractNumId w:val="5"/>
  </w:num>
  <w:num w:numId="11">
    <w:abstractNumId w:val="24"/>
  </w:num>
  <w:num w:numId="12">
    <w:abstractNumId w:val="6"/>
  </w:num>
  <w:num w:numId="13">
    <w:abstractNumId w:val="20"/>
  </w:num>
  <w:num w:numId="14">
    <w:abstractNumId w:val="12"/>
  </w:num>
  <w:num w:numId="15">
    <w:abstractNumId w:val="8"/>
  </w:num>
  <w:num w:numId="16">
    <w:abstractNumId w:val="17"/>
  </w:num>
  <w:num w:numId="17">
    <w:abstractNumId w:val="11"/>
  </w:num>
  <w:num w:numId="18">
    <w:abstractNumId w:val="4"/>
  </w:num>
  <w:num w:numId="19">
    <w:abstractNumId w:val="9"/>
  </w:num>
  <w:num w:numId="20">
    <w:abstractNumId w:val="22"/>
  </w:num>
  <w:num w:numId="21">
    <w:abstractNumId w:val="14"/>
  </w:num>
  <w:num w:numId="22">
    <w:abstractNumId w:val="7"/>
  </w:num>
  <w:num w:numId="23">
    <w:abstractNumId w:val="10"/>
  </w:num>
  <w:num w:numId="24">
    <w:abstractNumId w:val="0"/>
  </w:num>
  <w:num w:numId="25">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2"/>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310F"/>
    <w:rsid w:val="000033EC"/>
    <w:rsid w:val="000036F9"/>
    <w:rsid w:val="00003A05"/>
    <w:rsid w:val="0000407F"/>
    <w:rsid w:val="000040C4"/>
    <w:rsid w:val="000058E3"/>
    <w:rsid w:val="000060C4"/>
    <w:rsid w:val="00006F9D"/>
    <w:rsid w:val="0000724D"/>
    <w:rsid w:val="000072D1"/>
    <w:rsid w:val="00007E8A"/>
    <w:rsid w:val="0001106B"/>
    <w:rsid w:val="00012472"/>
    <w:rsid w:val="00016144"/>
    <w:rsid w:val="00017040"/>
    <w:rsid w:val="000203D3"/>
    <w:rsid w:val="000211F8"/>
    <w:rsid w:val="00027EA9"/>
    <w:rsid w:val="00027EF7"/>
    <w:rsid w:val="00030360"/>
    <w:rsid w:val="0003063D"/>
    <w:rsid w:val="000313DA"/>
    <w:rsid w:val="00031C50"/>
    <w:rsid w:val="00031F10"/>
    <w:rsid w:val="000321E2"/>
    <w:rsid w:val="00032493"/>
    <w:rsid w:val="000353D8"/>
    <w:rsid w:val="00035ACA"/>
    <w:rsid w:val="0004193F"/>
    <w:rsid w:val="00042380"/>
    <w:rsid w:val="0004246E"/>
    <w:rsid w:val="00042AFA"/>
    <w:rsid w:val="00043987"/>
    <w:rsid w:val="0004686A"/>
    <w:rsid w:val="000468E2"/>
    <w:rsid w:val="000514BA"/>
    <w:rsid w:val="0005237C"/>
    <w:rsid w:val="000525AF"/>
    <w:rsid w:val="00052A3C"/>
    <w:rsid w:val="00054A03"/>
    <w:rsid w:val="00056A79"/>
    <w:rsid w:val="000572EE"/>
    <w:rsid w:val="00057659"/>
    <w:rsid w:val="000609C5"/>
    <w:rsid w:val="00061344"/>
    <w:rsid w:val="00062379"/>
    <w:rsid w:val="000631D9"/>
    <w:rsid w:val="000647ED"/>
    <w:rsid w:val="00064A37"/>
    <w:rsid w:val="00064B95"/>
    <w:rsid w:val="000652F1"/>
    <w:rsid w:val="0006548A"/>
    <w:rsid w:val="0006560A"/>
    <w:rsid w:val="0006608C"/>
    <w:rsid w:val="000663DD"/>
    <w:rsid w:val="00067F29"/>
    <w:rsid w:val="000700A4"/>
    <w:rsid w:val="00073276"/>
    <w:rsid w:val="00073500"/>
    <w:rsid w:val="000775F3"/>
    <w:rsid w:val="000800AC"/>
    <w:rsid w:val="000813F6"/>
    <w:rsid w:val="00082D11"/>
    <w:rsid w:val="0008542A"/>
    <w:rsid w:val="00085BFA"/>
    <w:rsid w:val="0008694B"/>
    <w:rsid w:val="000909F3"/>
    <w:rsid w:val="00090D6F"/>
    <w:rsid w:val="00090DBA"/>
    <w:rsid w:val="00093E1E"/>
    <w:rsid w:val="00095A3E"/>
    <w:rsid w:val="0009781D"/>
    <w:rsid w:val="000A2D7C"/>
    <w:rsid w:val="000A319B"/>
    <w:rsid w:val="000A3932"/>
    <w:rsid w:val="000A3F90"/>
    <w:rsid w:val="000A4932"/>
    <w:rsid w:val="000A4E44"/>
    <w:rsid w:val="000A5B93"/>
    <w:rsid w:val="000A72A3"/>
    <w:rsid w:val="000A77ED"/>
    <w:rsid w:val="000B0370"/>
    <w:rsid w:val="000B19FB"/>
    <w:rsid w:val="000B38FC"/>
    <w:rsid w:val="000B4CAE"/>
    <w:rsid w:val="000B5D79"/>
    <w:rsid w:val="000B75CD"/>
    <w:rsid w:val="000C0061"/>
    <w:rsid w:val="000C0663"/>
    <w:rsid w:val="000C10B9"/>
    <w:rsid w:val="000C1C1E"/>
    <w:rsid w:val="000C1C87"/>
    <w:rsid w:val="000C23C2"/>
    <w:rsid w:val="000C2E5F"/>
    <w:rsid w:val="000C372B"/>
    <w:rsid w:val="000C3861"/>
    <w:rsid w:val="000C4A8E"/>
    <w:rsid w:val="000C5A04"/>
    <w:rsid w:val="000C5ABF"/>
    <w:rsid w:val="000C5AF7"/>
    <w:rsid w:val="000D0855"/>
    <w:rsid w:val="000D09C0"/>
    <w:rsid w:val="000D1606"/>
    <w:rsid w:val="000D1E0F"/>
    <w:rsid w:val="000D20DD"/>
    <w:rsid w:val="000D3275"/>
    <w:rsid w:val="000D5227"/>
    <w:rsid w:val="000D5A1D"/>
    <w:rsid w:val="000D6009"/>
    <w:rsid w:val="000D61AC"/>
    <w:rsid w:val="000D7369"/>
    <w:rsid w:val="000D7425"/>
    <w:rsid w:val="000D79A4"/>
    <w:rsid w:val="000D7A50"/>
    <w:rsid w:val="000E07DC"/>
    <w:rsid w:val="000E1E37"/>
    <w:rsid w:val="000E2665"/>
    <w:rsid w:val="000E3A67"/>
    <w:rsid w:val="000E46FC"/>
    <w:rsid w:val="000E58AD"/>
    <w:rsid w:val="000E771B"/>
    <w:rsid w:val="000F0705"/>
    <w:rsid w:val="000F0CD8"/>
    <w:rsid w:val="000F24EB"/>
    <w:rsid w:val="000F2D8B"/>
    <w:rsid w:val="000F2EDD"/>
    <w:rsid w:val="000F60FA"/>
    <w:rsid w:val="00100DDD"/>
    <w:rsid w:val="00102447"/>
    <w:rsid w:val="00103888"/>
    <w:rsid w:val="0010486E"/>
    <w:rsid w:val="00105979"/>
    <w:rsid w:val="00105CF9"/>
    <w:rsid w:val="00106272"/>
    <w:rsid w:val="00107499"/>
    <w:rsid w:val="00107557"/>
    <w:rsid w:val="0011039C"/>
    <w:rsid w:val="00110A8E"/>
    <w:rsid w:val="00110EFF"/>
    <w:rsid w:val="0011167C"/>
    <w:rsid w:val="001125C5"/>
    <w:rsid w:val="00112B02"/>
    <w:rsid w:val="00114A21"/>
    <w:rsid w:val="00115F0F"/>
    <w:rsid w:val="0012006D"/>
    <w:rsid w:val="001212F2"/>
    <w:rsid w:val="00121D5D"/>
    <w:rsid w:val="00121F84"/>
    <w:rsid w:val="001253D1"/>
    <w:rsid w:val="00126619"/>
    <w:rsid w:val="001318D2"/>
    <w:rsid w:val="00132613"/>
    <w:rsid w:val="00132C06"/>
    <w:rsid w:val="001337C2"/>
    <w:rsid w:val="00133B79"/>
    <w:rsid w:val="00133CE5"/>
    <w:rsid w:val="00134946"/>
    <w:rsid w:val="00134B9C"/>
    <w:rsid w:val="001352E5"/>
    <w:rsid w:val="00137999"/>
    <w:rsid w:val="001407EE"/>
    <w:rsid w:val="00140D44"/>
    <w:rsid w:val="0014352A"/>
    <w:rsid w:val="001436BB"/>
    <w:rsid w:val="001456AB"/>
    <w:rsid w:val="001459C8"/>
    <w:rsid w:val="00146EC3"/>
    <w:rsid w:val="00147864"/>
    <w:rsid w:val="00150CFB"/>
    <w:rsid w:val="0015165B"/>
    <w:rsid w:val="0015354C"/>
    <w:rsid w:val="00153833"/>
    <w:rsid w:val="0015466E"/>
    <w:rsid w:val="00154765"/>
    <w:rsid w:val="00154EF0"/>
    <w:rsid w:val="00155191"/>
    <w:rsid w:val="00155E24"/>
    <w:rsid w:val="00156A23"/>
    <w:rsid w:val="00157CD2"/>
    <w:rsid w:val="00161438"/>
    <w:rsid w:val="001631ED"/>
    <w:rsid w:val="001648EE"/>
    <w:rsid w:val="00164B65"/>
    <w:rsid w:val="0016518B"/>
    <w:rsid w:val="001660C6"/>
    <w:rsid w:val="00166794"/>
    <w:rsid w:val="00166BA0"/>
    <w:rsid w:val="001734A2"/>
    <w:rsid w:val="00176CA6"/>
    <w:rsid w:val="001775DF"/>
    <w:rsid w:val="001831C5"/>
    <w:rsid w:val="00183907"/>
    <w:rsid w:val="00185071"/>
    <w:rsid w:val="00185B0D"/>
    <w:rsid w:val="001864A6"/>
    <w:rsid w:val="00186ABE"/>
    <w:rsid w:val="00186E07"/>
    <w:rsid w:val="00187763"/>
    <w:rsid w:val="00190387"/>
    <w:rsid w:val="00190A3B"/>
    <w:rsid w:val="00192E4B"/>
    <w:rsid w:val="00193AE9"/>
    <w:rsid w:val="00193C37"/>
    <w:rsid w:val="00195ADE"/>
    <w:rsid w:val="00196CF3"/>
    <w:rsid w:val="00197BA9"/>
    <w:rsid w:val="001A0571"/>
    <w:rsid w:val="001A12EE"/>
    <w:rsid w:val="001A138D"/>
    <w:rsid w:val="001A2857"/>
    <w:rsid w:val="001A2A89"/>
    <w:rsid w:val="001A35DC"/>
    <w:rsid w:val="001A44D1"/>
    <w:rsid w:val="001A5466"/>
    <w:rsid w:val="001A61E1"/>
    <w:rsid w:val="001A6A6D"/>
    <w:rsid w:val="001A6C1E"/>
    <w:rsid w:val="001B0C41"/>
    <w:rsid w:val="001B1B20"/>
    <w:rsid w:val="001B3659"/>
    <w:rsid w:val="001B37CC"/>
    <w:rsid w:val="001B380C"/>
    <w:rsid w:val="001B53A0"/>
    <w:rsid w:val="001B5F70"/>
    <w:rsid w:val="001B6386"/>
    <w:rsid w:val="001B7C0E"/>
    <w:rsid w:val="001C13B1"/>
    <w:rsid w:val="001C1C2A"/>
    <w:rsid w:val="001C1CDE"/>
    <w:rsid w:val="001C3B93"/>
    <w:rsid w:val="001C44C8"/>
    <w:rsid w:val="001C54A9"/>
    <w:rsid w:val="001C595F"/>
    <w:rsid w:val="001C6012"/>
    <w:rsid w:val="001C665F"/>
    <w:rsid w:val="001C67B0"/>
    <w:rsid w:val="001C79FA"/>
    <w:rsid w:val="001D00FD"/>
    <w:rsid w:val="001D079B"/>
    <w:rsid w:val="001D07C9"/>
    <w:rsid w:val="001D088C"/>
    <w:rsid w:val="001D0E73"/>
    <w:rsid w:val="001D1324"/>
    <w:rsid w:val="001D2FDE"/>
    <w:rsid w:val="001D3AB5"/>
    <w:rsid w:val="001D4D3A"/>
    <w:rsid w:val="001D5070"/>
    <w:rsid w:val="001D7CF5"/>
    <w:rsid w:val="001D7E82"/>
    <w:rsid w:val="001E0AD2"/>
    <w:rsid w:val="001E2D60"/>
    <w:rsid w:val="001E3000"/>
    <w:rsid w:val="001E3F91"/>
    <w:rsid w:val="001E4773"/>
    <w:rsid w:val="001E55B7"/>
    <w:rsid w:val="001E6822"/>
    <w:rsid w:val="001E69B4"/>
    <w:rsid w:val="001E74A5"/>
    <w:rsid w:val="001E7765"/>
    <w:rsid w:val="001E7871"/>
    <w:rsid w:val="001E7A48"/>
    <w:rsid w:val="001E7B9E"/>
    <w:rsid w:val="001F025B"/>
    <w:rsid w:val="001F1403"/>
    <w:rsid w:val="001F33E8"/>
    <w:rsid w:val="001F351E"/>
    <w:rsid w:val="001F7DE2"/>
    <w:rsid w:val="002007FF"/>
    <w:rsid w:val="002031F3"/>
    <w:rsid w:val="00203BE5"/>
    <w:rsid w:val="00205FB6"/>
    <w:rsid w:val="00210FAC"/>
    <w:rsid w:val="00211229"/>
    <w:rsid w:val="00212ABC"/>
    <w:rsid w:val="00212C9C"/>
    <w:rsid w:val="00213108"/>
    <w:rsid w:val="0021453E"/>
    <w:rsid w:val="0021475E"/>
    <w:rsid w:val="00214ACD"/>
    <w:rsid w:val="002151A5"/>
    <w:rsid w:val="00216288"/>
    <w:rsid w:val="002179AC"/>
    <w:rsid w:val="00217BCD"/>
    <w:rsid w:val="00217E55"/>
    <w:rsid w:val="00220ADB"/>
    <w:rsid w:val="00220C2D"/>
    <w:rsid w:val="002217BA"/>
    <w:rsid w:val="00221EB7"/>
    <w:rsid w:val="00222C1C"/>
    <w:rsid w:val="00222E92"/>
    <w:rsid w:val="00223507"/>
    <w:rsid w:val="00225758"/>
    <w:rsid w:val="002269CC"/>
    <w:rsid w:val="0022734F"/>
    <w:rsid w:val="00230170"/>
    <w:rsid w:val="00230208"/>
    <w:rsid w:val="002305CF"/>
    <w:rsid w:val="002309A2"/>
    <w:rsid w:val="00232CC6"/>
    <w:rsid w:val="002342A9"/>
    <w:rsid w:val="002345FF"/>
    <w:rsid w:val="00235353"/>
    <w:rsid w:val="00236140"/>
    <w:rsid w:val="002363F1"/>
    <w:rsid w:val="00237611"/>
    <w:rsid w:val="00240396"/>
    <w:rsid w:val="0024139D"/>
    <w:rsid w:val="00242981"/>
    <w:rsid w:val="00244318"/>
    <w:rsid w:val="00244F8B"/>
    <w:rsid w:val="002458B8"/>
    <w:rsid w:val="002522F4"/>
    <w:rsid w:val="00252B41"/>
    <w:rsid w:val="00252B6C"/>
    <w:rsid w:val="0025514B"/>
    <w:rsid w:val="0025524F"/>
    <w:rsid w:val="00255799"/>
    <w:rsid w:val="00255B21"/>
    <w:rsid w:val="002564AC"/>
    <w:rsid w:val="00260C1D"/>
    <w:rsid w:val="00261001"/>
    <w:rsid w:val="0026150E"/>
    <w:rsid w:val="00262A7D"/>
    <w:rsid w:val="00262F27"/>
    <w:rsid w:val="00264CF7"/>
    <w:rsid w:val="00264D02"/>
    <w:rsid w:val="0026500D"/>
    <w:rsid w:val="00265CD7"/>
    <w:rsid w:val="002665BD"/>
    <w:rsid w:val="00270F45"/>
    <w:rsid w:val="00271B06"/>
    <w:rsid w:val="00273013"/>
    <w:rsid w:val="002733CC"/>
    <w:rsid w:val="00273C37"/>
    <w:rsid w:val="0027430D"/>
    <w:rsid w:val="0027476B"/>
    <w:rsid w:val="002748F6"/>
    <w:rsid w:val="00275E8F"/>
    <w:rsid w:val="00277A35"/>
    <w:rsid w:val="00280994"/>
    <w:rsid w:val="00286670"/>
    <w:rsid w:val="00286AD1"/>
    <w:rsid w:val="002871EB"/>
    <w:rsid w:val="0029449D"/>
    <w:rsid w:val="002952D0"/>
    <w:rsid w:val="0029534C"/>
    <w:rsid w:val="002A02A1"/>
    <w:rsid w:val="002A35B6"/>
    <w:rsid w:val="002A3C1B"/>
    <w:rsid w:val="002A43F6"/>
    <w:rsid w:val="002A622A"/>
    <w:rsid w:val="002A66D7"/>
    <w:rsid w:val="002B0014"/>
    <w:rsid w:val="002B00CF"/>
    <w:rsid w:val="002B085C"/>
    <w:rsid w:val="002B2A2E"/>
    <w:rsid w:val="002B2B22"/>
    <w:rsid w:val="002B2F59"/>
    <w:rsid w:val="002B378D"/>
    <w:rsid w:val="002B39AD"/>
    <w:rsid w:val="002B4D21"/>
    <w:rsid w:val="002B6755"/>
    <w:rsid w:val="002B751B"/>
    <w:rsid w:val="002B7C77"/>
    <w:rsid w:val="002C0804"/>
    <w:rsid w:val="002C1100"/>
    <w:rsid w:val="002C2D44"/>
    <w:rsid w:val="002C42C0"/>
    <w:rsid w:val="002C4351"/>
    <w:rsid w:val="002C4715"/>
    <w:rsid w:val="002C4780"/>
    <w:rsid w:val="002C47ED"/>
    <w:rsid w:val="002C484A"/>
    <w:rsid w:val="002C4FB3"/>
    <w:rsid w:val="002C56FD"/>
    <w:rsid w:val="002C570D"/>
    <w:rsid w:val="002C6305"/>
    <w:rsid w:val="002C780A"/>
    <w:rsid w:val="002C7BE6"/>
    <w:rsid w:val="002D0CA7"/>
    <w:rsid w:val="002D10C8"/>
    <w:rsid w:val="002D1A38"/>
    <w:rsid w:val="002D2E16"/>
    <w:rsid w:val="002D35F3"/>
    <w:rsid w:val="002D373C"/>
    <w:rsid w:val="002D699F"/>
    <w:rsid w:val="002E0A06"/>
    <w:rsid w:val="002E118F"/>
    <w:rsid w:val="002E146D"/>
    <w:rsid w:val="002E2080"/>
    <w:rsid w:val="002E2496"/>
    <w:rsid w:val="002E482C"/>
    <w:rsid w:val="002E6531"/>
    <w:rsid w:val="002E689B"/>
    <w:rsid w:val="002E74CE"/>
    <w:rsid w:val="002E7AD0"/>
    <w:rsid w:val="002F2642"/>
    <w:rsid w:val="002F303C"/>
    <w:rsid w:val="002F3672"/>
    <w:rsid w:val="002F3B37"/>
    <w:rsid w:val="002F43A5"/>
    <w:rsid w:val="002F4D3F"/>
    <w:rsid w:val="002F4E71"/>
    <w:rsid w:val="002F6D19"/>
    <w:rsid w:val="002F72FA"/>
    <w:rsid w:val="003007E0"/>
    <w:rsid w:val="0030150B"/>
    <w:rsid w:val="00301B41"/>
    <w:rsid w:val="00301D47"/>
    <w:rsid w:val="003030B1"/>
    <w:rsid w:val="00303717"/>
    <w:rsid w:val="00303991"/>
    <w:rsid w:val="00303B3B"/>
    <w:rsid w:val="00304013"/>
    <w:rsid w:val="00304137"/>
    <w:rsid w:val="00305120"/>
    <w:rsid w:val="00305402"/>
    <w:rsid w:val="00305F6D"/>
    <w:rsid w:val="00306D03"/>
    <w:rsid w:val="00307227"/>
    <w:rsid w:val="003105D0"/>
    <w:rsid w:val="00310678"/>
    <w:rsid w:val="00310D66"/>
    <w:rsid w:val="003116A6"/>
    <w:rsid w:val="003133A5"/>
    <w:rsid w:val="00315973"/>
    <w:rsid w:val="00315FFF"/>
    <w:rsid w:val="00316065"/>
    <w:rsid w:val="00317883"/>
    <w:rsid w:val="00317EFF"/>
    <w:rsid w:val="0032053F"/>
    <w:rsid w:val="003219E3"/>
    <w:rsid w:val="00321AA3"/>
    <w:rsid w:val="0032365B"/>
    <w:rsid w:val="00323895"/>
    <w:rsid w:val="00323D03"/>
    <w:rsid w:val="003250F6"/>
    <w:rsid w:val="00327323"/>
    <w:rsid w:val="00327D79"/>
    <w:rsid w:val="003315DE"/>
    <w:rsid w:val="0033186E"/>
    <w:rsid w:val="00331992"/>
    <w:rsid w:val="00331CD7"/>
    <w:rsid w:val="003323D3"/>
    <w:rsid w:val="00333BE8"/>
    <w:rsid w:val="0033595B"/>
    <w:rsid w:val="00335BFE"/>
    <w:rsid w:val="0033608B"/>
    <w:rsid w:val="00337229"/>
    <w:rsid w:val="003375CD"/>
    <w:rsid w:val="003407D0"/>
    <w:rsid w:val="00342BDD"/>
    <w:rsid w:val="00345B79"/>
    <w:rsid w:val="00345D0F"/>
    <w:rsid w:val="00346885"/>
    <w:rsid w:val="003472B3"/>
    <w:rsid w:val="00347878"/>
    <w:rsid w:val="00347DC2"/>
    <w:rsid w:val="0035104F"/>
    <w:rsid w:val="00352D74"/>
    <w:rsid w:val="003538EF"/>
    <w:rsid w:val="00355626"/>
    <w:rsid w:val="00355AEE"/>
    <w:rsid w:val="00355D3B"/>
    <w:rsid w:val="003604AC"/>
    <w:rsid w:val="0036073F"/>
    <w:rsid w:val="003643B3"/>
    <w:rsid w:val="00370BB1"/>
    <w:rsid w:val="003710A0"/>
    <w:rsid w:val="003721B2"/>
    <w:rsid w:val="00372976"/>
    <w:rsid w:val="00373EC3"/>
    <w:rsid w:val="003752C5"/>
    <w:rsid w:val="00376F41"/>
    <w:rsid w:val="00383C88"/>
    <w:rsid w:val="00383E66"/>
    <w:rsid w:val="00387872"/>
    <w:rsid w:val="00387DC9"/>
    <w:rsid w:val="0039193E"/>
    <w:rsid w:val="00391ADA"/>
    <w:rsid w:val="00392558"/>
    <w:rsid w:val="00392CDB"/>
    <w:rsid w:val="003930AC"/>
    <w:rsid w:val="00393580"/>
    <w:rsid w:val="0039380F"/>
    <w:rsid w:val="00393B71"/>
    <w:rsid w:val="00394095"/>
    <w:rsid w:val="003940F6"/>
    <w:rsid w:val="00394EE2"/>
    <w:rsid w:val="00395D7E"/>
    <w:rsid w:val="0039607F"/>
    <w:rsid w:val="00396545"/>
    <w:rsid w:val="00396F71"/>
    <w:rsid w:val="003A2029"/>
    <w:rsid w:val="003A423A"/>
    <w:rsid w:val="003A4241"/>
    <w:rsid w:val="003A5466"/>
    <w:rsid w:val="003A6417"/>
    <w:rsid w:val="003A65FE"/>
    <w:rsid w:val="003A68EE"/>
    <w:rsid w:val="003A6A5A"/>
    <w:rsid w:val="003A6DF0"/>
    <w:rsid w:val="003A7221"/>
    <w:rsid w:val="003A7EAD"/>
    <w:rsid w:val="003B1B16"/>
    <w:rsid w:val="003B1DC1"/>
    <w:rsid w:val="003B286C"/>
    <w:rsid w:val="003B55AD"/>
    <w:rsid w:val="003B55D8"/>
    <w:rsid w:val="003B70DC"/>
    <w:rsid w:val="003B747A"/>
    <w:rsid w:val="003B7EC4"/>
    <w:rsid w:val="003C111B"/>
    <w:rsid w:val="003C1A6C"/>
    <w:rsid w:val="003C20EF"/>
    <w:rsid w:val="003C2344"/>
    <w:rsid w:val="003C2387"/>
    <w:rsid w:val="003C3A02"/>
    <w:rsid w:val="003C50D8"/>
    <w:rsid w:val="003C5164"/>
    <w:rsid w:val="003C5BD9"/>
    <w:rsid w:val="003C5D4F"/>
    <w:rsid w:val="003C7282"/>
    <w:rsid w:val="003D00D5"/>
    <w:rsid w:val="003D0C9A"/>
    <w:rsid w:val="003D181D"/>
    <w:rsid w:val="003D20C4"/>
    <w:rsid w:val="003D2719"/>
    <w:rsid w:val="003D27B2"/>
    <w:rsid w:val="003D46D0"/>
    <w:rsid w:val="003D48F5"/>
    <w:rsid w:val="003D4C13"/>
    <w:rsid w:val="003D5A38"/>
    <w:rsid w:val="003D734F"/>
    <w:rsid w:val="003E03D3"/>
    <w:rsid w:val="003E1898"/>
    <w:rsid w:val="003E2057"/>
    <w:rsid w:val="003E2372"/>
    <w:rsid w:val="003E5785"/>
    <w:rsid w:val="003E6679"/>
    <w:rsid w:val="003E712E"/>
    <w:rsid w:val="003E7F93"/>
    <w:rsid w:val="003F140F"/>
    <w:rsid w:val="003F15DB"/>
    <w:rsid w:val="003F1782"/>
    <w:rsid w:val="003F186F"/>
    <w:rsid w:val="003F1FD5"/>
    <w:rsid w:val="003F22F2"/>
    <w:rsid w:val="003F2702"/>
    <w:rsid w:val="003F301B"/>
    <w:rsid w:val="003F320C"/>
    <w:rsid w:val="003F36A4"/>
    <w:rsid w:val="003F70CA"/>
    <w:rsid w:val="003F7B36"/>
    <w:rsid w:val="00400F25"/>
    <w:rsid w:val="0040278D"/>
    <w:rsid w:val="004035E0"/>
    <w:rsid w:val="00405EBA"/>
    <w:rsid w:val="0040633D"/>
    <w:rsid w:val="00406EE3"/>
    <w:rsid w:val="004109A2"/>
    <w:rsid w:val="00413CC5"/>
    <w:rsid w:val="00414607"/>
    <w:rsid w:val="00415CB9"/>
    <w:rsid w:val="00416727"/>
    <w:rsid w:val="00417A24"/>
    <w:rsid w:val="0042068A"/>
    <w:rsid w:val="004208F0"/>
    <w:rsid w:val="004221C4"/>
    <w:rsid w:val="00423019"/>
    <w:rsid w:val="004239BC"/>
    <w:rsid w:val="0042490C"/>
    <w:rsid w:val="00425CAD"/>
    <w:rsid w:val="00426D7C"/>
    <w:rsid w:val="00427AE1"/>
    <w:rsid w:val="004300ED"/>
    <w:rsid w:val="00431687"/>
    <w:rsid w:val="00431CC9"/>
    <w:rsid w:val="00432762"/>
    <w:rsid w:val="00432A8D"/>
    <w:rsid w:val="00432B72"/>
    <w:rsid w:val="00433016"/>
    <w:rsid w:val="004342F1"/>
    <w:rsid w:val="004349C0"/>
    <w:rsid w:val="00435EBD"/>
    <w:rsid w:val="00437702"/>
    <w:rsid w:val="004401B5"/>
    <w:rsid w:val="00441309"/>
    <w:rsid w:val="0044176A"/>
    <w:rsid w:val="00441EB5"/>
    <w:rsid w:val="00442393"/>
    <w:rsid w:val="00442734"/>
    <w:rsid w:val="004436D7"/>
    <w:rsid w:val="00443DCB"/>
    <w:rsid w:val="00443DEB"/>
    <w:rsid w:val="0044478C"/>
    <w:rsid w:val="0044535B"/>
    <w:rsid w:val="00445FDA"/>
    <w:rsid w:val="00450A5F"/>
    <w:rsid w:val="00451514"/>
    <w:rsid w:val="00451738"/>
    <w:rsid w:val="00451B47"/>
    <w:rsid w:val="00451B87"/>
    <w:rsid w:val="00453BB4"/>
    <w:rsid w:val="00456348"/>
    <w:rsid w:val="00460749"/>
    <w:rsid w:val="004613B1"/>
    <w:rsid w:val="00461529"/>
    <w:rsid w:val="004635E2"/>
    <w:rsid w:val="00464A39"/>
    <w:rsid w:val="00464CB6"/>
    <w:rsid w:val="004652FE"/>
    <w:rsid w:val="0046559B"/>
    <w:rsid w:val="0046566E"/>
    <w:rsid w:val="004672ED"/>
    <w:rsid w:val="0046744D"/>
    <w:rsid w:val="0047025A"/>
    <w:rsid w:val="00470D76"/>
    <w:rsid w:val="0047133D"/>
    <w:rsid w:val="0047252A"/>
    <w:rsid w:val="00472C41"/>
    <w:rsid w:val="00473115"/>
    <w:rsid w:val="004735C1"/>
    <w:rsid w:val="004764CB"/>
    <w:rsid w:val="00476730"/>
    <w:rsid w:val="00480821"/>
    <w:rsid w:val="00481A7B"/>
    <w:rsid w:val="00481B0D"/>
    <w:rsid w:val="0048386B"/>
    <w:rsid w:val="00483C14"/>
    <w:rsid w:val="00484D45"/>
    <w:rsid w:val="00485DB6"/>
    <w:rsid w:val="0048658E"/>
    <w:rsid w:val="004867A2"/>
    <w:rsid w:val="004904EE"/>
    <w:rsid w:val="00491C96"/>
    <w:rsid w:val="004923B6"/>
    <w:rsid w:val="00494294"/>
    <w:rsid w:val="00495611"/>
    <w:rsid w:val="00496359"/>
    <w:rsid w:val="00496A90"/>
    <w:rsid w:val="0049799A"/>
    <w:rsid w:val="004A11F6"/>
    <w:rsid w:val="004A14BE"/>
    <w:rsid w:val="004A2BF5"/>
    <w:rsid w:val="004A3085"/>
    <w:rsid w:val="004A4BD5"/>
    <w:rsid w:val="004A4CFD"/>
    <w:rsid w:val="004A677C"/>
    <w:rsid w:val="004A695E"/>
    <w:rsid w:val="004B176B"/>
    <w:rsid w:val="004B293C"/>
    <w:rsid w:val="004B3704"/>
    <w:rsid w:val="004B3AD5"/>
    <w:rsid w:val="004B3D59"/>
    <w:rsid w:val="004B4645"/>
    <w:rsid w:val="004B4BBB"/>
    <w:rsid w:val="004B5C6B"/>
    <w:rsid w:val="004B73EF"/>
    <w:rsid w:val="004B7F1C"/>
    <w:rsid w:val="004C20F2"/>
    <w:rsid w:val="004C251E"/>
    <w:rsid w:val="004C3F25"/>
    <w:rsid w:val="004C525E"/>
    <w:rsid w:val="004C6664"/>
    <w:rsid w:val="004C67E2"/>
    <w:rsid w:val="004D0490"/>
    <w:rsid w:val="004D07A8"/>
    <w:rsid w:val="004D12F1"/>
    <w:rsid w:val="004D1805"/>
    <w:rsid w:val="004D257A"/>
    <w:rsid w:val="004D284E"/>
    <w:rsid w:val="004D52DD"/>
    <w:rsid w:val="004D6385"/>
    <w:rsid w:val="004D68F8"/>
    <w:rsid w:val="004D6D19"/>
    <w:rsid w:val="004E11D8"/>
    <w:rsid w:val="004E258D"/>
    <w:rsid w:val="004E6421"/>
    <w:rsid w:val="004F0C96"/>
    <w:rsid w:val="004F44C7"/>
    <w:rsid w:val="004F489F"/>
    <w:rsid w:val="004F48A1"/>
    <w:rsid w:val="004F4958"/>
    <w:rsid w:val="004F62C9"/>
    <w:rsid w:val="004F6CC2"/>
    <w:rsid w:val="004F7606"/>
    <w:rsid w:val="004F766F"/>
    <w:rsid w:val="004F78B7"/>
    <w:rsid w:val="004F7944"/>
    <w:rsid w:val="004F7E8C"/>
    <w:rsid w:val="00500930"/>
    <w:rsid w:val="0050309F"/>
    <w:rsid w:val="005041C2"/>
    <w:rsid w:val="005048FC"/>
    <w:rsid w:val="00505CA0"/>
    <w:rsid w:val="0050690E"/>
    <w:rsid w:val="00507C08"/>
    <w:rsid w:val="00507D18"/>
    <w:rsid w:val="0051016E"/>
    <w:rsid w:val="005111D7"/>
    <w:rsid w:val="00511BC7"/>
    <w:rsid w:val="00512F22"/>
    <w:rsid w:val="005146AC"/>
    <w:rsid w:val="00515227"/>
    <w:rsid w:val="00515733"/>
    <w:rsid w:val="005167B1"/>
    <w:rsid w:val="00517D20"/>
    <w:rsid w:val="0052089E"/>
    <w:rsid w:val="005215EE"/>
    <w:rsid w:val="00521F15"/>
    <w:rsid w:val="005248B9"/>
    <w:rsid w:val="00524F8A"/>
    <w:rsid w:val="005251A9"/>
    <w:rsid w:val="00526446"/>
    <w:rsid w:val="00526BE2"/>
    <w:rsid w:val="00527495"/>
    <w:rsid w:val="00527DE7"/>
    <w:rsid w:val="00527E7A"/>
    <w:rsid w:val="005351C0"/>
    <w:rsid w:val="0053544C"/>
    <w:rsid w:val="00537E2C"/>
    <w:rsid w:val="00542797"/>
    <w:rsid w:val="00542B3A"/>
    <w:rsid w:val="00544D6E"/>
    <w:rsid w:val="00544E24"/>
    <w:rsid w:val="00544EC9"/>
    <w:rsid w:val="005454A6"/>
    <w:rsid w:val="00545A81"/>
    <w:rsid w:val="00546FBD"/>
    <w:rsid w:val="00551B13"/>
    <w:rsid w:val="0055202D"/>
    <w:rsid w:val="005520BF"/>
    <w:rsid w:val="00552421"/>
    <w:rsid w:val="0055322E"/>
    <w:rsid w:val="00553922"/>
    <w:rsid w:val="00554A5A"/>
    <w:rsid w:val="0055544F"/>
    <w:rsid w:val="00556B04"/>
    <w:rsid w:val="00561C53"/>
    <w:rsid w:val="00562B0A"/>
    <w:rsid w:val="00562CCE"/>
    <w:rsid w:val="00563846"/>
    <w:rsid w:val="0056452D"/>
    <w:rsid w:val="00565908"/>
    <w:rsid w:val="005669D6"/>
    <w:rsid w:val="00567998"/>
    <w:rsid w:val="00570E92"/>
    <w:rsid w:val="00571035"/>
    <w:rsid w:val="00571A39"/>
    <w:rsid w:val="0057343F"/>
    <w:rsid w:val="00576D09"/>
    <w:rsid w:val="00576EE1"/>
    <w:rsid w:val="00577884"/>
    <w:rsid w:val="005805F5"/>
    <w:rsid w:val="0058068E"/>
    <w:rsid w:val="00581C0F"/>
    <w:rsid w:val="00581DEE"/>
    <w:rsid w:val="00582919"/>
    <w:rsid w:val="00583732"/>
    <w:rsid w:val="005839BF"/>
    <w:rsid w:val="00584E53"/>
    <w:rsid w:val="005862F0"/>
    <w:rsid w:val="00587366"/>
    <w:rsid w:val="00590037"/>
    <w:rsid w:val="00593476"/>
    <w:rsid w:val="00595511"/>
    <w:rsid w:val="00595717"/>
    <w:rsid w:val="00596A7B"/>
    <w:rsid w:val="005979D4"/>
    <w:rsid w:val="005A0486"/>
    <w:rsid w:val="005A0A05"/>
    <w:rsid w:val="005A1927"/>
    <w:rsid w:val="005A228F"/>
    <w:rsid w:val="005A2A65"/>
    <w:rsid w:val="005A3513"/>
    <w:rsid w:val="005A3BD7"/>
    <w:rsid w:val="005A7498"/>
    <w:rsid w:val="005A75B7"/>
    <w:rsid w:val="005A786F"/>
    <w:rsid w:val="005B083B"/>
    <w:rsid w:val="005B169C"/>
    <w:rsid w:val="005B1B6A"/>
    <w:rsid w:val="005B1FBF"/>
    <w:rsid w:val="005B3A49"/>
    <w:rsid w:val="005B5257"/>
    <w:rsid w:val="005B6ADF"/>
    <w:rsid w:val="005B6EC8"/>
    <w:rsid w:val="005B76C1"/>
    <w:rsid w:val="005B773D"/>
    <w:rsid w:val="005B7C5D"/>
    <w:rsid w:val="005C0B20"/>
    <w:rsid w:val="005C1A74"/>
    <w:rsid w:val="005C3294"/>
    <w:rsid w:val="005C347F"/>
    <w:rsid w:val="005C42CF"/>
    <w:rsid w:val="005C4986"/>
    <w:rsid w:val="005C6142"/>
    <w:rsid w:val="005C64E0"/>
    <w:rsid w:val="005C6F55"/>
    <w:rsid w:val="005D1229"/>
    <w:rsid w:val="005D27DD"/>
    <w:rsid w:val="005D3493"/>
    <w:rsid w:val="005D4AD7"/>
    <w:rsid w:val="005D4C08"/>
    <w:rsid w:val="005D7D84"/>
    <w:rsid w:val="005E0D15"/>
    <w:rsid w:val="005E11D5"/>
    <w:rsid w:val="005E3474"/>
    <w:rsid w:val="005E34D4"/>
    <w:rsid w:val="005E3AE2"/>
    <w:rsid w:val="005E3FDE"/>
    <w:rsid w:val="005E4393"/>
    <w:rsid w:val="005E50C3"/>
    <w:rsid w:val="005E55F2"/>
    <w:rsid w:val="005E570D"/>
    <w:rsid w:val="005E6676"/>
    <w:rsid w:val="005E68FC"/>
    <w:rsid w:val="005E7F28"/>
    <w:rsid w:val="005F0137"/>
    <w:rsid w:val="005F1A24"/>
    <w:rsid w:val="005F487C"/>
    <w:rsid w:val="005F53A4"/>
    <w:rsid w:val="005F5924"/>
    <w:rsid w:val="005F5FE1"/>
    <w:rsid w:val="005F62B2"/>
    <w:rsid w:val="005F715E"/>
    <w:rsid w:val="006010DA"/>
    <w:rsid w:val="006017AB"/>
    <w:rsid w:val="00604AC3"/>
    <w:rsid w:val="00605865"/>
    <w:rsid w:val="006058A8"/>
    <w:rsid w:val="0060623B"/>
    <w:rsid w:val="00611BA6"/>
    <w:rsid w:val="00613191"/>
    <w:rsid w:val="006163BE"/>
    <w:rsid w:val="00617813"/>
    <w:rsid w:val="00617CCF"/>
    <w:rsid w:val="006206CC"/>
    <w:rsid w:val="00620CFC"/>
    <w:rsid w:val="00622B06"/>
    <w:rsid w:val="00622BFD"/>
    <w:rsid w:val="00623028"/>
    <w:rsid w:val="00624649"/>
    <w:rsid w:val="006257CA"/>
    <w:rsid w:val="00627163"/>
    <w:rsid w:val="00630198"/>
    <w:rsid w:val="00631707"/>
    <w:rsid w:val="00632275"/>
    <w:rsid w:val="00634476"/>
    <w:rsid w:val="00642285"/>
    <w:rsid w:val="006431B1"/>
    <w:rsid w:val="0064393B"/>
    <w:rsid w:val="00643F50"/>
    <w:rsid w:val="006440D4"/>
    <w:rsid w:val="00644375"/>
    <w:rsid w:val="00644A5C"/>
    <w:rsid w:val="00646A08"/>
    <w:rsid w:val="006477E6"/>
    <w:rsid w:val="00650392"/>
    <w:rsid w:val="0065061D"/>
    <w:rsid w:val="006541BF"/>
    <w:rsid w:val="0065715E"/>
    <w:rsid w:val="00657670"/>
    <w:rsid w:val="00657DE0"/>
    <w:rsid w:val="00657F4D"/>
    <w:rsid w:val="00660B24"/>
    <w:rsid w:val="00660DEB"/>
    <w:rsid w:val="00662C69"/>
    <w:rsid w:val="00662EA9"/>
    <w:rsid w:val="006635BA"/>
    <w:rsid w:val="00664106"/>
    <w:rsid w:val="0066458B"/>
    <w:rsid w:val="0066610C"/>
    <w:rsid w:val="00671165"/>
    <w:rsid w:val="006718FB"/>
    <w:rsid w:val="00672359"/>
    <w:rsid w:val="00673695"/>
    <w:rsid w:val="00674701"/>
    <w:rsid w:val="00674A46"/>
    <w:rsid w:val="006752B0"/>
    <w:rsid w:val="00675431"/>
    <w:rsid w:val="00676959"/>
    <w:rsid w:val="00676C6B"/>
    <w:rsid w:val="006773FB"/>
    <w:rsid w:val="00677CA6"/>
    <w:rsid w:val="00680F25"/>
    <w:rsid w:val="0068594B"/>
    <w:rsid w:val="00686B04"/>
    <w:rsid w:val="006901FA"/>
    <w:rsid w:val="00690660"/>
    <w:rsid w:val="006915D7"/>
    <w:rsid w:val="006916D4"/>
    <w:rsid w:val="0069218D"/>
    <w:rsid w:val="0069282B"/>
    <w:rsid w:val="00693427"/>
    <w:rsid w:val="00694E2B"/>
    <w:rsid w:val="006958A7"/>
    <w:rsid w:val="006964F5"/>
    <w:rsid w:val="00696EF8"/>
    <w:rsid w:val="006975AE"/>
    <w:rsid w:val="00697BEA"/>
    <w:rsid w:val="006A1047"/>
    <w:rsid w:val="006A26C9"/>
    <w:rsid w:val="006A2EFC"/>
    <w:rsid w:val="006A3D7A"/>
    <w:rsid w:val="006A3DFC"/>
    <w:rsid w:val="006A464E"/>
    <w:rsid w:val="006A472C"/>
    <w:rsid w:val="006A4F64"/>
    <w:rsid w:val="006A6D2E"/>
    <w:rsid w:val="006B0198"/>
    <w:rsid w:val="006B0697"/>
    <w:rsid w:val="006B12CA"/>
    <w:rsid w:val="006B12E8"/>
    <w:rsid w:val="006B1535"/>
    <w:rsid w:val="006B1C19"/>
    <w:rsid w:val="006B1E4C"/>
    <w:rsid w:val="006B5A58"/>
    <w:rsid w:val="006B69AF"/>
    <w:rsid w:val="006B7A58"/>
    <w:rsid w:val="006C19FE"/>
    <w:rsid w:val="006C1A97"/>
    <w:rsid w:val="006C2DFB"/>
    <w:rsid w:val="006C2FEE"/>
    <w:rsid w:val="006C50C2"/>
    <w:rsid w:val="006C563A"/>
    <w:rsid w:val="006D0DAE"/>
    <w:rsid w:val="006D26A5"/>
    <w:rsid w:val="006D27EF"/>
    <w:rsid w:val="006D2A07"/>
    <w:rsid w:val="006D2E5C"/>
    <w:rsid w:val="006D3024"/>
    <w:rsid w:val="006D3485"/>
    <w:rsid w:val="006D42C5"/>
    <w:rsid w:val="006D52D1"/>
    <w:rsid w:val="006D6830"/>
    <w:rsid w:val="006D74C2"/>
    <w:rsid w:val="006D77D4"/>
    <w:rsid w:val="006E013D"/>
    <w:rsid w:val="006E1056"/>
    <w:rsid w:val="006E2236"/>
    <w:rsid w:val="006E3A2A"/>
    <w:rsid w:val="006E3C4C"/>
    <w:rsid w:val="006E485C"/>
    <w:rsid w:val="006E4BD4"/>
    <w:rsid w:val="006E5950"/>
    <w:rsid w:val="006E5BBE"/>
    <w:rsid w:val="006E6105"/>
    <w:rsid w:val="006E67DF"/>
    <w:rsid w:val="006E6B65"/>
    <w:rsid w:val="006E7899"/>
    <w:rsid w:val="006E7CC5"/>
    <w:rsid w:val="006E7D23"/>
    <w:rsid w:val="006F04C4"/>
    <w:rsid w:val="006F0635"/>
    <w:rsid w:val="006F1AB0"/>
    <w:rsid w:val="006F1E31"/>
    <w:rsid w:val="006F1FFB"/>
    <w:rsid w:val="006F2C12"/>
    <w:rsid w:val="006F2F92"/>
    <w:rsid w:val="006F3EC7"/>
    <w:rsid w:val="006F44C4"/>
    <w:rsid w:val="006F672F"/>
    <w:rsid w:val="006F6A74"/>
    <w:rsid w:val="006F7910"/>
    <w:rsid w:val="00700781"/>
    <w:rsid w:val="00702482"/>
    <w:rsid w:val="007050B1"/>
    <w:rsid w:val="0070567C"/>
    <w:rsid w:val="00706C9E"/>
    <w:rsid w:val="00707096"/>
    <w:rsid w:val="00707A12"/>
    <w:rsid w:val="00707C73"/>
    <w:rsid w:val="00711F1B"/>
    <w:rsid w:val="00712443"/>
    <w:rsid w:val="007136BC"/>
    <w:rsid w:val="00714576"/>
    <w:rsid w:val="00721335"/>
    <w:rsid w:val="00721924"/>
    <w:rsid w:val="00721F66"/>
    <w:rsid w:val="00721F9D"/>
    <w:rsid w:val="00722B93"/>
    <w:rsid w:val="0072785C"/>
    <w:rsid w:val="00731F1F"/>
    <w:rsid w:val="00732120"/>
    <w:rsid w:val="007335AB"/>
    <w:rsid w:val="007365AD"/>
    <w:rsid w:val="007366ED"/>
    <w:rsid w:val="007416F3"/>
    <w:rsid w:val="00742486"/>
    <w:rsid w:val="0074433B"/>
    <w:rsid w:val="00746952"/>
    <w:rsid w:val="007473D2"/>
    <w:rsid w:val="007479C2"/>
    <w:rsid w:val="00750A80"/>
    <w:rsid w:val="0075151E"/>
    <w:rsid w:val="007523B4"/>
    <w:rsid w:val="0075265E"/>
    <w:rsid w:val="00752ACD"/>
    <w:rsid w:val="0075440D"/>
    <w:rsid w:val="00754EF8"/>
    <w:rsid w:val="0075650E"/>
    <w:rsid w:val="00757995"/>
    <w:rsid w:val="00757ABA"/>
    <w:rsid w:val="007608BA"/>
    <w:rsid w:val="00762AD6"/>
    <w:rsid w:val="007644E6"/>
    <w:rsid w:val="007646E7"/>
    <w:rsid w:val="00764A36"/>
    <w:rsid w:val="00766DD3"/>
    <w:rsid w:val="007675FC"/>
    <w:rsid w:val="00770859"/>
    <w:rsid w:val="00772D8B"/>
    <w:rsid w:val="00774A5F"/>
    <w:rsid w:val="00774DFD"/>
    <w:rsid w:val="007753FA"/>
    <w:rsid w:val="0077544D"/>
    <w:rsid w:val="0078079A"/>
    <w:rsid w:val="007809A8"/>
    <w:rsid w:val="00781153"/>
    <w:rsid w:val="007819BE"/>
    <w:rsid w:val="00782CC2"/>
    <w:rsid w:val="007835D7"/>
    <w:rsid w:val="00783960"/>
    <w:rsid w:val="007857A6"/>
    <w:rsid w:val="0078584F"/>
    <w:rsid w:val="00786CA5"/>
    <w:rsid w:val="007875A5"/>
    <w:rsid w:val="007914E4"/>
    <w:rsid w:val="007919F9"/>
    <w:rsid w:val="00792574"/>
    <w:rsid w:val="00794AEF"/>
    <w:rsid w:val="007959D2"/>
    <w:rsid w:val="00795B01"/>
    <w:rsid w:val="007960B7"/>
    <w:rsid w:val="00797D6F"/>
    <w:rsid w:val="007A0692"/>
    <w:rsid w:val="007A082B"/>
    <w:rsid w:val="007A1303"/>
    <w:rsid w:val="007A1327"/>
    <w:rsid w:val="007A3A2E"/>
    <w:rsid w:val="007A65E0"/>
    <w:rsid w:val="007A70B9"/>
    <w:rsid w:val="007A7602"/>
    <w:rsid w:val="007B02B9"/>
    <w:rsid w:val="007B20E0"/>
    <w:rsid w:val="007B23EC"/>
    <w:rsid w:val="007B26B2"/>
    <w:rsid w:val="007B2FA7"/>
    <w:rsid w:val="007B30F3"/>
    <w:rsid w:val="007B30F8"/>
    <w:rsid w:val="007B32C0"/>
    <w:rsid w:val="007B55E7"/>
    <w:rsid w:val="007B58D0"/>
    <w:rsid w:val="007B6725"/>
    <w:rsid w:val="007B6888"/>
    <w:rsid w:val="007B694D"/>
    <w:rsid w:val="007C0013"/>
    <w:rsid w:val="007C0565"/>
    <w:rsid w:val="007C1BCE"/>
    <w:rsid w:val="007C37D2"/>
    <w:rsid w:val="007C4BA3"/>
    <w:rsid w:val="007D0C01"/>
    <w:rsid w:val="007D0E70"/>
    <w:rsid w:val="007D28B9"/>
    <w:rsid w:val="007D2B0E"/>
    <w:rsid w:val="007D3312"/>
    <w:rsid w:val="007D3ED2"/>
    <w:rsid w:val="007D3FBD"/>
    <w:rsid w:val="007D4C2F"/>
    <w:rsid w:val="007D5C95"/>
    <w:rsid w:val="007D617C"/>
    <w:rsid w:val="007D74D6"/>
    <w:rsid w:val="007D7EF3"/>
    <w:rsid w:val="007E100A"/>
    <w:rsid w:val="007E2961"/>
    <w:rsid w:val="007E3EFD"/>
    <w:rsid w:val="007E43C9"/>
    <w:rsid w:val="007E506E"/>
    <w:rsid w:val="007E5125"/>
    <w:rsid w:val="007E5DB4"/>
    <w:rsid w:val="007E744C"/>
    <w:rsid w:val="007F0617"/>
    <w:rsid w:val="007F0711"/>
    <w:rsid w:val="007F2AF5"/>
    <w:rsid w:val="007F4CA2"/>
    <w:rsid w:val="007F729E"/>
    <w:rsid w:val="00800DBD"/>
    <w:rsid w:val="00800E69"/>
    <w:rsid w:val="00802374"/>
    <w:rsid w:val="0080394C"/>
    <w:rsid w:val="008039C2"/>
    <w:rsid w:val="008046E4"/>
    <w:rsid w:val="00804B9B"/>
    <w:rsid w:val="008060FC"/>
    <w:rsid w:val="00807201"/>
    <w:rsid w:val="00810F94"/>
    <w:rsid w:val="0081220D"/>
    <w:rsid w:val="00814427"/>
    <w:rsid w:val="008150A8"/>
    <w:rsid w:val="008167F5"/>
    <w:rsid w:val="00816DD6"/>
    <w:rsid w:val="00817D8E"/>
    <w:rsid w:val="008200A3"/>
    <w:rsid w:val="00820BF2"/>
    <w:rsid w:val="00821217"/>
    <w:rsid w:val="008212D0"/>
    <w:rsid w:val="008225C9"/>
    <w:rsid w:val="00824C4E"/>
    <w:rsid w:val="0083097C"/>
    <w:rsid w:val="00830D0B"/>
    <w:rsid w:val="008320B5"/>
    <w:rsid w:val="0083293C"/>
    <w:rsid w:val="00832ACC"/>
    <w:rsid w:val="00833D5D"/>
    <w:rsid w:val="00833E18"/>
    <w:rsid w:val="00833E4C"/>
    <w:rsid w:val="00835DC3"/>
    <w:rsid w:val="00836224"/>
    <w:rsid w:val="00837BE4"/>
    <w:rsid w:val="00837C11"/>
    <w:rsid w:val="00840559"/>
    <w:rsid w:val="00840EED"/>
    <w:rsid w:val="00842157"/>
    <w:rsid w:val="00843153"/>
    <w:rsid w:val="00843908"/>
    <w:rsid w:val="0084448A"/>
    <w:rsid w:val="00845AFB"/>
    <w:rsid w:val="00845D12"/>
    <w:rsid w:val="00846713"/>
    <w:rsid w:val="008473FA"/>
    <w:rsid w:val="008475EF"/>
    <w:rsid w:val="00847830"/>
    <w:rsid w:val="00847E15"/>
    <w:rsid w:val="00847F80"/>
    <w:rsid w:val="00850354"/>
    <w:rsid w:val="00850495"/>
    <w:rsid w:val="00851078"/>
    <w:rsid w:val="00851A81"/>
    <w:rsid w:val="00851F4C"/>
    <w:rsid w:val="008523BA"/>
    <w:rsid w:val="00852913"/>
    <w:rsid w:val="00852B26"/>
    <w:rsid w:val="00853C9C"/>
    <w:rsid w:val="008547C6"/>
    <w:rsid w:val="0085480B"/>
    <w:rsid w:val="008560F4"/>
    <w:rsid w:val="0086035C"/>
    <w:rsid w:val="00861622"/>
    <w:rsid w:val="00862BEF"/>
    <w:rsid w:val="00862FFF"/>
    <w:rsid w:val="008662C0"/>
    <w:rsid w:val="00866705"/>
    <w:rsid w:val="008702BC"/>
    <w:rsid w:val="00870ACC"/>
    <w:rsid w:val="0087153F"/>
    <w:rsid w:val="008720FE"/>
    <w:rsid w:val="00872C2F"/>
    <w:rsid w:val="00872DF8"/>
    <w:rsid w:val="008731CF"/>
    <w:rsid w:val="0087459A"/>
    <w:rsid w:val="008749F7"/>
    <w:rsid w:val="00875167"/>
    <w:rsid w:val="0087731A"/>
    <w:rsid w:val="008777B6"/>
    <w:rsid w:val="00881572"/>
    <w:rsid w:val="0088293F"/>
    <w:rsid w:val="00883450"/>
    <w:rsid w:val="00883864"/>
    <w:rsid w:val="0088398C"/>
    <w:rsid w:val="008845D2"/>
    <w:rsid w:val="00885165"/>
    <w:rsid w:val="00885C6E"/>
    <w:rsid w:val="00886672"/>
    <w:rsid w:val="00887497"/>
    <w:rsid w:val="00887C1C"/>
    <w:rsid w:val="0089067B"/>
    <w:rsid w:val="0089412A"/>
    <w:rsid w:val="008964FA"/>
    <w:rsid w:val="0089669A"/>
    <w:rsid w:val="00896AD4"/>
    <w:rsid w:val="008A0522"/>
    <w:rsid w:val="008A147D"/>
    <w:rsid w:val="008A1809"/>
    <w:rsid w:val="008A21BC"/>
    <w:rsid w:val="008A3CBD"/>
    <w:rsid w:val="008A52F3"/>
    <w:rsid w:val="008A63DF"/>
    <w:rsid w:val="008A6BA8"/>
    <w:rsid w:val="008A7F67"/>
    <w:rsid w:val="008A7F7D"/>
    <w:rsid w:val="008B0649"/>
    <w:rsid w:val="008B1804"/>
    <w:rsid w:val="008B1A5A"/>
    <w:rsid w:val="008B1D41"/>
    <w:rsid w:val="008B2A63"/>
    <w:rsid w:val="008B3170"/>
    <w:rsid w:val="008B382F"/>
    <w:rsid w:val="008B401E"/>
    <w:rsid w:val="008B4590"/>
    <w:rsid w:val="008B51DB"/>
    <w:rsid w:val="008B5487"/>
    <w:rsid w:val="008B5C94"/>
    <w:rsid w:val="008B7CF1"/>
    <w:rsid w:val="008B7FFE"/>
    <w:rsid w:val="008C040B"/>
    <w:rsid w:val="008C0446"/>
    <w:rsid w:val="008C1149"/>
    <w:rsid w:val="008C1702"/>
    <w:rsid w:val="008C1859"/>
    <w:rsid w:val="008C252A"/>
    <w:rsid w:val="008C2B3C"/>
    <w:rsid w:val="008C2EBC"/>
    <w:rsid w:val="008C3FA0"/>
    <w:rsid w:val="008C41A7"/>
    <w:rsid w:val="008C77D6"/>
    <w:rsid w:val="008D02A3"/>
    <w:rsid w:val="008D1075"/>
    <w:rsid w:val="008D2BCD"/>
    <w:rsid w:val="008D3C4A"/>
    <w:rsid w:val="008D406E"/>
    <w:rsid w:val="008D4934"/>
    <w:rsid w:val="008D4E99"/>
    <w:rsid w:val="008D4EF4"/>
    <w:rsid w:val="008D4F17"/>
    <w:rsid w:val="008D5066"/>
    <w:rsid w:val="008D565F"/>
    <w:rsid w:val="008D6697"/>
    <w:rsid w:val="008D70D8"/>
    <w:rsid w:val="008D728C"/>
    <w:rsid w:val="008E0439"/>
    <w:rsid w:val="008E0674"/>
    <w:rsid w:val="008E07AD"/>
    <w:rsid w:val="008E0AF7"/>
    <w:rsid w:val="008E11CC"/>
    <w:rsid w:val="008E31A6"/>
    <w:rsid w:val="008E3535"/>
    <w:rsid w:val="008E4B02"/>
    <w:rsid w:val="008E4FB2"/>
    <w:rsid w:val="008E5423"/>
    <w:rsid w:val="008E5EF3"/>
    <w:rsid w:val="008E6191"/>
    <w:rsid w:val="008E6BE0"/>
    <w:rsid w:val="008E7B81"/>
    <w:rsid w:val="008F0BA5"/>
    <w:rsid w:val="008F12E6"/>
    <w:rsid w:val="008F1558"/>
    <w:rsid w:val="008F3242"/>
    <w:rsid w:val="008F383A"/>
    <w:rsid w:val="008F5024"/>
    <w:rsid w:val="008F5927"/>
    <w:rsid w:val="008F5A29"/>
    <w:rsid w:val="008F7E1B"/>
    <w:rsid w:val="00901474"/>
    <w:rsid w:val="0090174A"/>
    <w:rsid w:val="00902FBD"/>
    <w:rsid w:val="009036B3"/>
    <w:rsid w:val="00904297"/>
    <w:rsid w:val="0090518C"/>
    <w:rsid w:val="00905898"/>
    <w:rsid w:val="009071FE"/>
    <w:rsid w:val="00907761"/>
    <w:rsid w:val="009105B2"/>
    <w:rsid w:val="00913AA4"/>
    <w:rsid w:val="00915778"/>
    <w:rsid w:val="009164DD"/>
    <w:rsid w:val="009168CC"/>
    <w:rsid w:val="009210C9"/>
    <w:rsid w:val="00924B24"/>
    <w:rsid w:val="00925C68"/>
    <w:rsid w:val="009278BD"/>
    <w:rsid w:val="00930B0B"/>
    <w:rsid w:val="009315B0"/>
    <w:rsid w:val="009316E9"/>
    <w:rsid w:val="00932C28"/>
    <w:rsid w:val="00934877"/>
    <w:rsid w:val="009364B4"/>
    <w:rsid w:val="009365EA"/>
    <w:rsid w:val="00940E36"/>
    <w:rsid w:val="00942DD0"/>
    <w:rsid w:val="00945A61"/>
    <w:rsid w:val="00945D65"/>
    <w:rsid w:val="00947746"/>
    <w:rsid w:val="00947812"/>
    <w:rsid w:val="00950154"/>
    <w:rsid w:val="00950677"/>
    <w:rsid w:val="009515A7"/>
    <w:rsid w:val="00953054"/>
    <w:rsid w:val="0095344E"/>
    <w:rsid w:val="00953DA2"/>
    <w:rsid w:val="0095468B"/>
    <w:rsid w:val="009556EE"/>
    <w:rsid w:val="009563A5"/>
    <w:rsid w:val="00956868"/>
    <w:rsid w:val="0095765F"/>
    <w:rsid w:val="009606E6"/>
    <w:rsid w:val="00961E39"/>
    <w:rsid w:val="00962F40"/>
    <w:rsid w:val="00963C76"/>
    <w:rsid w:val="00964298"/>
    <w:rsid w:val="0096527F"/>
    <w:rsid w:val="00967C35"/>
    <w:rsid w:val="00967DAE"/>
    <w:rsid w:val="00967FD3"/>
    <w:rsid w:val="00970F70"/>
    <w:rsid w:val="0097252B"/>
    <w:rsid w:val="00972668"/>
    <w:rsid w:val="009727B4"/>
    <w:rsid w:val="00972C36"/>
    <w:rsid w:val="009732F9"/>
    <w:rsid w:val="00974D31"/>
    <w:rsid w:val="00982056"/>
    <w:rsid w:val="009830D3"/>
    <w:rsid w:val="00983108"/>
    <w:rsid w:val="00983B8F"/>
    <w:rsid w:val="009843F9"/>
    <w:rsid w:val="0098595E"/>
    <w:rsid w:val="00985F7C"/>
    <w:rsid w:val="00986073"/>
    <w:rsid w:val="0098611B"/>
    <w:rsid w:val="00990206"/>
    <w:rsid w:val="00990EE2"/>
    <w:rsid w:val="009916D2"/>
    <w:rsid w:val="0099229C"/>
    <w:rsid w:val="00994C43"/>
    <w:rsid w:val="00995236"/>
    <w:rsid w:val="00995C9F"/>
    <w:rsid w:val="00996AA8"/>
    <w:rsid w:val="009974A6"/>
    <w:rsid w:val="0099752D"/>
    <w:rsid w:val="009A0461"/>
    <w:rsid w:val="009A05B6"/>
    <w:rsid w:val="009A11BF"/>
    <w:rsid w:val="009A2A08"/>
    <w:rsid w:val="009A42F1"/>
    <w:rsid w:val="009A4B79"/>
    <w:rsid w:val="009A50A8"/>
    <w:rsid w:val="009A5191"/>
    <w:rsid w:val="009A66D2"/>
    <w:rsid w:val="009B0F5C"/>
    <w:rsid w:val="009B11D6"/>
    <w:rsid w:val="009B2261"/>
    <w:rsid w:val="009B2EE9"/>
    <w:rsid w:val="009B4828"/>
    <w:rsid w:val="009B4864"/>
    <w:rsid w:val="009B5504"/>
    <w:rsid w:val="009B5506"/>
    <w:rsid w:val="009B649B"/>
    <w:rsid w:val="009B6E7F"/>
    <w:rsid w:val="009B6F16"/>
    <w:rsid w:val="009B76E3"/>
    <w:rsid w:val="009C0940"/>
    <w:rsid w:val="009C1D99"/>
    <w:rsid w:val="009C1F8B"/>
    <w:rsid w:val="009C297C"/>
    <w:rsid w:val="009C2A06"/>
    <w:rsid w:val="009C534D"/>
    <w:rsid w:val="009C6786"/>
    <w:rsid w:val="009D08B2"/>
    <w:rsid w:val="009D120B"/>
    <w:rsid w:val="009D2556"/>
    <w:rsid w:val="009D3240"/>
    <w:rsid w:val="009D3A6E"/>
    <w:rsid w:val="009D5BB9"/>
    <w:rsid w:val="009D61D9"/>
    <w:rsid w:val="009E0AB4"/>
    <w:rsid w:val="009E153D"/>
    <w:rsid w:val="009E188C"/>
    <w:rsid w:val="009E25D3"/>
    <w:rsid w:val="009E3847"/>
    <w:rsid w:val="009E4942"/>
    <w:rsid w:val="009E63E3"/>
    <w:rsid w:val="009E7687"/>
    <w:rsid w:val="009F061D"/>
    <w:rsid w:val="009F0B67"/>
    <w:rsid w:val="009F307E"/>
    <w:rsid w:val="009F398E"/>
    <w:rsid w:val="009F43A8"/>
    <w:rsid w:val="009F4718"/>
    <w:rsid w:val="009F50DE"/>
    <w:rsid w:val="009F7BB0"/>
    <w:rsid w:val="00A01C26"/>
    <w:rsid w:val="00A01E3F"/>
    <w:rsid w:val="00A036C5"/>
    <w:rsid w:val="00A03AD2"/>
    <w:rsid w:val="00A07D84"/>
    <w:rsid w:val="00A07FF9"/>
    <w:rsid w:val="00A10336"/>
    <w:rsid w:val="00A10CE2"/>
    <w:rsid w:val="00A111EA"/>
    <w:rsid w:val="00A13385"/>
    <w:rsid w:val="00A13707"/>
    <w:rsid w:val="00A13811"/>
    <w:rsid w:val="00A13F4F"/>
    <w:rsid w:val="00A15196"/>
    <w:rsid w:val="00A154CD"/>
    <w:rsid w:val="00A20B1F"/>
    <w:rsid w:val="00A23081"/>
    <w:rsid w:val="00A235D0"/>
    <w:rsid w:val="00A273E1"/>
    <w:rsid w:val="00A27A7F"/>
    <w:rsid w:val="00A31C1B"/>
    <w:rsid w:val="00A3276A"/>
    <w:rsid w:val="00A349D2"/>
    <w:rsid w:val="00A34D33"/>
    <w:rsid w:val="00A35492"/>
    <w:rsid w:val="00A35AAC"/>
    <w:rsid w:val="00A36432"/>
    <w:rsid w:val="00A37B07"/>
    <w:rsid w:val="00A4022D"/>
    <w:rsid w:val="00A4044E"/>
    <w:rsid w:val="00A40EF1"/>
    <w:rsid w:val="00A41F16"/>
    <w:rsid w:val="00A42869"/>
    <w:rsid w:val="00A4379F"/>
    <w:rsid w:val="00A441F7"/>
    <w:rsid w:val="00A45039"/>
    <w:rsid w:val="00A45546"/>
    <w:rsid w:val="00A4585A"/>
    <w:rsid w:val="00A45AD5"/>
    <w:rsid w:val="00A45B12"/>
    <w:rsid w:val="00A462D5"/>
    <w:rsid w:val="00A46F7C"/>
    <w:rsid w:val="00A471A7"/>
    <w:rsid w:val="00A474A1"/>
    <w:rsid w:val="00A47881"/>
    <w:rsid w:val="00A50B8A"/>
    <w:rsid w:val="00A514E7"/>
    <w:rsid w:val="00A51F40"/>
    <w:rsid w:val="00A550DC"/>
    <w:rsid w:val="00A55E91"/>
    <w:rsid w:val="00A56275"/>
    <w:rsid w:val="00A572BC"/>
    <w:rsid w:val="00A62530"/>
    <w:rsid w:val="00A633C3"/>
    <w:rsid w:val="00A6599C"/>
    <w:rsid w:val="00A67428"/>
    <w:rsid w:val="00A679E3"/>
    <w:rsid w:val="00A67E39"/>
    <w:rsid w:val="00A70CF3"/>
    <w:rsid w:val="00A7155E"/>
    <w:rsid w:val="00A71B8F"/>
    <w:rsid w:val="00A72243"/>
    <w:rsid w:val="00A727AD"/>
    <w:rsid w:val="00A72B2A"/>
    <w:rsid w:val="00A73B07"/>
    <w:rsid w:val="00A755EC"/>
    <w:rsid w:val="00A75A03"/>
    <w:rsid w:val="00A75C6B"/>
    <w:rsid w:val="00A76B0D"/>
    <w:rsid w:val="00A77442"/>
    <w:rsid w:val="00A80901"/>
    <w:rsid w:val="00A81901"/>
    <w:rsid w:val="00A819B7"/>
    <w:rsid w:val="00A81AB5"/>
    <w:rsid w:val="00A81EAA"/>
    <w:rsid w:val="00A82637"/>
    <w:rsid w:val="00A82724"/>
    <w:rsid w:val="00A82C5A"/>
    <w:rsid w:val="00A82DBB"/>
    <w:rsid w:val="00A8300D"/>
    <w:rsid w:val="00A8620F"/>
    <w:rsid w:val="00A86D39"/>
    <w:rsid w:val="00A8769A"/>
    <w:rsid w:val="00A90CFB"/>
    <w:rsid w:val="00A91522"/>
    <w:rsid w:val="00A92EC0"/>
    <w:rsid w:val="00A92EED"/>
    <w:rsid w:val="00A9642E"/>
    <w:rsid w:val="00A97703"/>
    <w:rsid w:val="00A9772B"/>
    <w:rsid w:val="00AA0660"/>
    <w:rsid w:val="00AA1801"/>
    <w:rsid w:val="00AA1AF1"/>
    <w:rsid w:val="00AA1FEB"/>
    <w:rsid w:val="00AA3279"/>
    <w:rsid w:val="00AA3875"/>
    <w:rsid w:val="00AA404A"/>
    <w:rsid w:val="00AA40DC"/>
    <w:rsid w:val="00AA6228"/>
    <w:rsid w:val="00AA69A4"/>
    <w:rsid w:val="00AA6D02"/>
    <w:rsid w:val="00AA6EF1"/>
    <w:rsid w:val="00AB26E1"/>
    <w:rsid w:val="00AB274F"/>
    <w:rsid w:val="00AB2C97"/>
    <w:rsid w:val="00AB2D14"/>
    <w:rsid w:val="00AB4E49"/>
    <w:rsid w:val="00AB5260"/>
    <w:rsid w:val="00AB5F30"/>
    <w:rsid w:val="00AB6A62"/>
    <w:rsid w:val="00AB6BE3"/>
    <w:rsid w:val="00AB78A7"/>
    <w:rsid w:val="00AC0CAC"/>
    <w:rsid w:val="00AC37C3"/>
    <w:rsid w:val="00AC535B"/>
    <w:rsid w:val="00AC57E0"/>
    <w:rsid w:val="00AC5F6A"/>
    <w:rsid w:val="00AD01F5"/>
    <w:rsid w:val="00AD0B3C"/>
    <w:rsid w:val="00AD1CC0"/>
    <w:rsid w:val="00AD22B5"/>
    <w:rsid w:val="00AD6AF4"/>
    <w:rsid w:val="00AD7314"/>
    <w:rsid w:val="00AD7590"/>
    <w:rsid w:val="00AD7FC2"/>
    <w:rsid w:val="00AE0514"/>
    <w:rsid w:val="00AE0810"/>
    <w:rsid w:val="00AE0D12"/>
    <w:rsid w:val="00AE10E0"/>
    <w:rsid w:val="00AE258D"/>
    <w:rsid w:val="00AE72E8"/>
    <w:rsid w:val="00AF1F04"/>
    <w:rsid w:val="00AF3D59"/>
    <w:rsid w:val="00AF6794"/>
    <w:rsid w:val="00AF7056"/>
    <w:rsid w:val="00AF795D"/>
    <w:rsid w:val="00B016F7"/>
    <w:rsid w:val="00B04209"/>
    <w:rsid w:val="00B055B9"/>
    <w:rsid w:val="00B0568A"/>
    <w:rsid w:val="00B068E3"/>
    <w:rsid w:val="00B07CD9"/>
    <w:rsid w:val="00B13AD9"/>
    <w:rsid w:val="00B13D85"/>
    <w:rsid w:val="00B14008"/>
    <w:rsid w:val="00B16207"/>
    <w:rsid w:val="00B16296"/>
    <w:rsid w:val="00B166B9"/>
    <w:rsid w:val="00B1674D"/>
    <w:rsid w:val="00B16CCE"/>
    <w:rsid w:val="00B1786A"/>
    <w:rsid w:val="00B206D8"/>
    <w:rsid w:val="00B20FCA"/>
    <w:rsid w:val="00B2191E"/>
    <w:rsid w:val="00B23972"/>
    <w:rsid w:val="00B25BA8"/>
    <w:rsid w:val="00B278B6"/>
    <w:rsid w:val="00B30891"/>
    <w:rsid w:val="00B312C7"/>
    <w:rsid w:val="00B316B9"/>
    <w:rsid w:val="00B32E58"/>
    <w:rsid w:val="00B335A2"/>
    <w:rsid w:val="00B337FF"/>
    <w:rsid w:val="00B34371"/>
    <w:rsid w:val="00B34D43"/>
    <w:rsid w:val="00B37104"/>
    <w:rsid w:val="00B37A5E"/>
    <w:rsid w:val="00B423CB"/>
    <w:rsid w:val="00B43D19"/>
    <w:rsid w:val="00B447D7"/>
    <w:rsid w:val="00B46AE9"/>
    <w:rsid w:val="00B47D0D"/>
    <w:rsid w:val="00B50707"/>
    <w:rsid w:val="00B51257"/>
    <w:rsid w:val="00B52B7D"/>
    <w:rsid w:val="00B531D2"/>
    <w:rsid w:val="00B53CCA"/>
    <w:rsid w:val="00B54441"/>
    <w:rsid w:val="00B54A5F"/>
    <w:rsid w:val="00B5559A"/>
    <w:rsid w:val="00B560C2"/>
    <w:rsid w:val="00B56409"/>
    <w:rsid w:val="00B565DB"/>
    <w:rsid w:val="00B56F9B"/>
    <w:rsid w:val="00B60641"/>
    <w:rsid w:val="00B667C6"/>
    <w:rsid w:val="00B709AD"/>
    <w:rsid w:val="00B72B45"/>
    <w:rsid w:val="00B72D4E"/>
    <w:rsid w:val="00B73838"/>
    <w:rsid w:val="00B7421A"/>
    <w:rsid w:val="00B74827"/>
    <w:rsid w:val="00B74D8D"/>
    <w:rsid w:val="00B75764"/>
    <w:rsid w:val="00B75948"/>
    <w:rsid w:val="00B75F20"/>
    <w:rsid w:val="00B7661A"/>
    <w:rsid w:val="00B76F3F"/>
    <w:rsid w:val="00B77233"/>
    <w:rsid w:val="00B81371"/>
    <w:rsid w:val="00B82C05"/>
    <w:rsid w:val="00B83E2E"/>
    <w:rsid w:val="00B85408"/>
    <w:rsid w:val="00B86635"/>
    <w:rsid w:val="00B866D9"/>
    <w:rsid w:val="00B87A31"/>
    <w:rsid w:val="00B902E7"/>
    <w:rsid w:val="00B922D9"/>
    <w:rsid w:val="00B923ED"/>
    <w:rsid w:val="00B92496"/>
    <w:rsid w:val="00B926D6"/>
    <w:rsid w:val="00B966BF"/>
    <w:rsid w:val="00B974B4"/>
    <w:rsid w:val="00BA3FA9"/>
    <w:rsid w:val="00BA4107"/>
    <w:rsid w:val="00BA4F66"/>
    <w:rsid w:val="00BA7987"/>
    <w:rsid w:val="00BA7CFA"/>
    <w:rsid w:val="00BB1309"/>
    <w:rsid w:val="00BB17E0"/>
    <w:rsid w:val="00BB2592"/>
    <w:rsid w:val="00BB3156"/>
    <w:rsid w:val="00BB462D"/>
    <w:rsid w:val="00BB5627"/>
    <w:rsid w:val="00BB59C3"/>
    <w:rsid w:val="00BB5CA9"/>
    <w:rsid w:val="00BB6662"/>
    <w:rsid w:val="00BC0CE4"/>
    <w:rsid w:val="00BC260A"/>
    <w:rsid w:val="00BC30BF"/>
    <w:rsid w:val="00BC3150"/>
    <w:rsid w:val="00BC4126"/>
    <w:rsid w:val="00BC5FE0"/>
    <w:rsid w:val="00BC61B2"/>
    <w:rsid w:val="00BC7EB7"/>
    <w:rsid w:val="00BD02D5"/>
    <w:rsid w:val="00BD1B67"/>
    <w:rsid w:val="00BD33B6"/>
    <w:rsid w:val="00BD3D7F"/>
    <w:rsid w:val="00BD410D"/>
    <w:rsid w:val="00BD44E2"/>
    <w:rsid w:val="00BD4FBC"/>
    <w:rsid w:val="00BD5197"/>
    <w:rsid w:val="00BD6509"/>
    <w:rsid w:val="00BD6560"/>
    <w:rsid w:val="00BD692D"/>
    <w:rsid w:val="00BE00FA"/>
    <w:rsid w:val="00BE0C95"/>
    <w:rsid w:val="00BE1299"/>
    <w:rsid w:val="00BE2752"/>
    <w:rsid w:val="00BE4F24"/>
    <w:rsid w:val="00BE5006"/>
    <w:rsid w:val="00BE545A"/>
    <w:rsid w:val="00BE5E11"/>
    <w:rsid w:val="00BE644B"/>
    <w:rsid w:val="00BE6C95"/>
    <w:rsid w:val="00BE70CF"/>
    <w:rsid w:val="00BE74FA"/>
    <w:rsid w:val="00BF0775"/>
    <w:rsid w:val="00BF0A54"/>
    <w:rsid w:val="00BF0F1C"/>
    <w:rsid w:val="00BF116F"/>
    <w:rsid w:val="00BF1B7F"/>
    <w:rsid w:val="00BF3C7C"/>
    <w:rsid w:val="00BF4E4C"/>
    <w:rsid w:val="00BF5504"/>
    <w:rsid w:val="00BF6D83"/>
    <w:rsid w:val="00BF704D"/>
    <w:rsid w:val="00BF7824"/>
    <w:rsid w:val="00C004DD"/>
    <w:rsid w:val="00C02535"/>
    <w:rsid w:val="00C0462C"/>
    <w:rsid w:val="00C04666"/>
    <w:rsid w:val="00C047C5"/>
    <w:rsid w:val="00C04D22"/>
    <w:rsid w:val="00C056D3"/>
    <w:rsid w:val="00C06ECA"/>
    <w:rsid w:val="00C11573"/>
    <w:rsid w:val="00C12874"/>
    <w:rsid w:val="00C14A4C"/>
    <w:rsid w:val="00C14CDF"/>
    <w:rsid w:val="00C16762"/>
    <w:rsid w:val="00C1726E"/>
    <w:rsid w:val="00C17637"/>
    <w:rsid w:val="00C176A6"/>
    <w:rsid w:val="00C179FC"/>
    <w:rsid w:val="00C207BC"/>
    <w:rsid w:val="00C20A70"/>
    <w:rsid w:val="00C2139F"/>
    <w:rsid w:val="00C21A6B"/>
    <w:rsid w:val="00C240E4"/>
    <w:rsid w:val="00C278D9"/>
    <w:rsid w:val="00C27ABF"/>
    <w:rsid w:val="00C27F66"/>
    <w:rsid w:val="00C30486"/>
    <w:rsid w:val="00C305DF"/>
    <w:rsid w:val="00C315FB"/>
    <w:rsid w:val="00C317BD"/>
    <w:rsid w:val="00C33279"/>
    <w:rsid w:val="00C33B5F"/>
    <w:rsid w:val="00C3421B"/>
    <w:rsid w:val="00C34BA8"/>
    <w:rsid w:val="00C407AB"/>
    <w:rsid w:val="00C41015"/>
    <w:rsid w:val="00C42134"/>
    <w:rsid w:val="00C43ECE"/>
    <w:rsid w:val="00C45BF0"/>
    <w:rsid w:val="00C47397"/>
    <w:rsid w:val="00C47468"/>
    <w:rsid w:val="00C5114E"/>
    <w:rsid w:val="00C51569"/>
    <w:rsid w:val="00C5235A"/>
    <w:rsid w:val="00C54D78"/>
    <w:rsid w:val="00C5573D"/>
    <w:rsid w:val="00C55AC9"/>
    <w:rsid w:val="00C61A25"/>
    <w:rsid w:val="00C6220B"/>
    <w:rsid w:val="00C6236D"/>
    <w:rsid w:val="00C63320"/>
    <w:rsid w:val="00C635F3"/>
    <w:rsid w:val="00C63C41"/>
    <w:rsid w:val="00C63CF2"/>
    <w:rsid w:val="00C63FAC"/>
    <w:rsid w:val="00C640B7"/>
    <w:rsid w:val="00C648FC"/>
    <w:rsid w:val="00C64BCF"/>
    <w:rsid w:val="00C64C81"/>
    <w:rsid w:val="00C64FE7"/>
    <w:rsid w:val="00C6514C"/>
    <w:rsid w:val="00C663BE"/>
    <w:rsid w:val="00C71858"/>
    <w:rsid w:val="00C722C5"/>
    <w:rsid w:val="00C74781"/>
    <w:rsid w:val="00C7649D"/>
    <w:rsid w:val="00C76E42"/>
    <w:rsid w:val="00C77EC9"/>
    <w:rsid w:val="00C80034"/>
    <w:rsid w:val="00C8111C"/>
    <w:rsid w:val="00C828A8"/>
    <w:rsid w:val="00C83EA7"/>
    <w:rsid w:val="00C8443A"/>
    <w:rsid w:val="00C84559"/>
    <w:rsid w:val="00C862C4"/>
    <w:rsid w:val="00C862E9"/>
    <w:rsid w:val="00C86B34"/>
    <w:rsid w:val="00C90879"/>
    <w:rsid w:val="00C915A3"/>
    <w:rsid w:val="00C915C8"/>
    <w:rsid w:val="00C9373E"/>
    <w:rsid w:val="00C945A0"/>
    <w:rsid w:val="00C95593"/>
    <w:rsid w:val="00C95BE8"/>
    <w:rsid w:val="00C9604F"/>
    <w:rsid w:val="00C9715E"/>
    <w:rsid w:val="00CA2022"/>
    <w:rsid w:val="00CA21C9"/>
    <w:rsid w:val="00CA4541"/>
    <w:rsid w:val="00CA5964"/>
    <w:rsid w:val="00CB0EAB"/>
    <w:rsid w:val="00CB18D2"/>
    <w:rsid w:val="00CB2969"/>
    <w:rsid w:val="00CB3C69"/>
    <w:rsid w:val="00CB4CEC"/>
    <w:rsid w:val="00CB57BF"/>
    <w:rsid w:val="00CB6365"/>
    <w:rsid w:val="00CB7E5C"/>
    <w:rsid w:val="00CC0B5A"/>
    <w:rsid w:val="00CC2065"/>
    <w:rsid w:val="00CC2DE4"/>
    <w:rsid w:val="00CC360E"/>
    <w:rsid w:val="00CC3CBF"/>
    <w:rsid w:val="00CC43AD"/>
    <w:rsid w:val="00CC48D6"/>
    <w:rsid w:val="00CC5DEB"/>
    <w:rsid w:val="00CC62BA"/>
    <w:rsid w:val="00CC6378"/>
    <w:rsid w:val="00CD0E30"/>
    <w:rsid w:val="00CD21E7"/>
    <w:rsid w:val="00CD369D"/>
    <w:rsid w:val="00CD6866"/>
    <w:rsid w:val="00CD76D4"/>
    <w:rsid w:val="00CD7893"/>
    <w:rsid w:val="00CE03CC"/>
    <w:rsid w:val="00CE2277"/>
    <w:rsid w:val="00CE5CEE"/>
    <w:rsid w:val="00CE603F"/>
    <w:rsid w:val="00CE7E6A"/>
    <w:rsid w:val="00CF030B"/>
    <w:rsid w:val="00CF0610"/>
    <w:rsid w:val="00CF0FBA"/>
    <w:rsid w:val="00CF1B66"/>
    <w:rsid w:val="00CF4294"/>
    <w:rsid w:val="00CF67A5"/>
    <w:rsid w:val="00CF6EB2"/>
    <w:rsid w:val="00D038BF"/>
    <w:rsid w:val="00D063BD"/>
    <w:rsid w:val="00D06B38"/>
    <w:rsid w:val="00D0750E"/>
    <w:rsid w:val="00D1033C"/>
    <w:rsid w:val="00D10354"/>
    <w:rsid w:val="00D10D23"/>
    <w:rsid w:val="00D11445"/>
    <w:rsid w:val="00D1161F"/>
    <w:rsid w:val="00D11804"/>
    <w:rsid w:val="00D12EE7"/>
    <w:rsid w:val="00D13221"/>
    <w:rsid w:val="00D1373C"/>
    <w:rsid w:val="00D13E7E"/>
    <w:rsid w:val="00D16FD4"/>
    <w:rsid w:val="00D179F3"/>
    <w:rsid w:val="00D209C2"/>
    <w:rsid w:val="00D22649"/>
    <w:rsid w:val="00D242F9"/>
    <w:rsid w:val="00D25A9F"/>
    <w:rsid w:val="00D27279"/>
    <w:rsid w:val="00D2734A"/>
    <w:rsid w:val="00D27C11"/>
    <w:rsid w:val="00D306AB"/>
    <w:rsid w:val="00D31B93"/>
    <w:rsid w:val="00D327AC"/>
    <w:rsid w:val="00D3469A"/>
    <w:rsid w:val="00D34A5C"/>
    <w:rsid w:val="00D35986"/>
    <w:rsid w:val="00D3789A"/>
    <w:rsid w:val="00D407B7"/>
    <w:rsid w:val="00D408B6"/>
    <w:rsid w:val="00D409B3"/>
    <w:rsid w:val="00D418FB"/>
    <w:rsid w:val="00D41E2D"/>
    <w:rsid w:val="00D420CF"/>
    <w:rsid w:val="00D4287D"/>
    <w:rsid w:val="00D4793C"/>
    <w:rsid w:val="00D47CE7"/>
    <w:rsid w:val="00D515DB"/>
    <w:rsid w:val="00D56D95"/>
    <w:rsid w:val="00D575DE"/>
    <w:rsid w:val="00D576BD"/>
    <w:rsid w:val="00D617B7"/>
    <w:rsid w:val="00D65068"/>
    <w:rsid w:val="00D65243"/>
    <w:rsid w:val="00D658A1"/>
    <w:rsid w:val="00D7176B"/>
    <w:rsid w:val="00D738F0"/>
    <w:rsid w:val="00D73FDD"/>
    <w:rsid w:val="00D74E08"/>
    <w:rsid w:val="00D75C35"/>
    <w:rsid w:val="00D76313"/>
    <w:rsid w:val="00D801E8"/>
    <w:rsid w:val="00D806C0"/>
    <w:rsid w:val="00D82CB3"/>
    <w:rsid w:val="00D82FC0"/>
    <w:rsid w:val="00D830F3"/>
    <w:rsid w:val="00D8322A"/>
    <w:rsid w:val="00D83C17"/>
    <w:rsid w:val="00D84FAF"/>
    <w:rsid w:val="00D84FD2"/>
    <w:rsid w:val="00D85885"/>
    <w:rsid w:val="00D8594A"/>
    <w:rsid w:val="00D87527"/>
    <w:rsid w:val="00D87652"/>
    <w:rsid w:val="00D9221C"/>
    <w:rsid w:val="00D92D08"/>
    <w:rsid w:val="00D9372E"/>
    <w:rsid w:val="00D947F0"/>
    <w:rsid w:val="00D94EA1"/>
    <w:rsid w:val="00D963CC"/>
    <w:rsid w:val="00D96E06"/>
    <w:rsid w:val="00DA1FCD"/>
    <w:rsid w:val="00DA20E8"/>
    <w:rsid w:val="00DA2F64"/>
    <w:rsid w:val="00DA307E"/>
    <w:rsid w:val="00DA3A4F"/>
    <w:rsid w:val="00DA42C0"/>
    <w:rsid w:val="00DA52A2"/>
    <w:rsid w:val="00DA5E27"/>
    <w:rsid w:val="00DA7176"/>
    <w:rsid w:val="00DA73EE"/>
    <w:rsid w:val="00DA7E2F"/>
    <w:rsid w:val="00DB0C0B"/>
    <w:rsid w:val="00DB1979"/>
    <w:rsid w:val="00DB20EA"/>
    <w:rsid w:val="00DB31E7"/>
    <w:rsid w:val="00DB3A66"/>
    <w:rsid w:val="00DB4A78"/>
    <w:rsid w:val="00DB4BEF"/>
    <w:rsid w:val="00DB4F86"/>
    <w:rsid w:val="00DB523C"/>
    <w:rsid w:val="00DB6DCD"/>
    <w:rsid w:val="00DB6E88"/>
    <w:rsid w:val="00DB7125"/>
    <w:rsid w:val="00DB78B2"/>
    <w:rsid w:val="00DB7D9A"/>
    <w:rsid w:val="00DC076C"/>
    <w:rsid w:val="00DC1792"/>
    <w:rsid w:val="00DC230C"/>
    <w:rsid w:val="00DC2579"/>
    <w:rsid w:val="00DC301A"/>
    <w:rsid w:val="00DC5771"/>
    <w:rsid w:val="00DC5FF8"/>
    <w:rsid w:val="00DC6AEA"/>
    <w:rsid w:val="00DC7377"/>
    <w:rsid w:val="00DC7A4D"/>
    <w:rsid w:val="00DD3114"/>
    <w:rsid w:val="00DD3BE6"/>
    <w:rsid w:val="00DD4849"/>
    <w:rsid w:val="00DD488B"/>
    <w:rsid w:val="00DD7CDB"/>
    <w:rsid w:val="00DE09AE"/>
    <w:rsid w:val="00DE0FC0"/>
    <w:rsid w:val="00DE2593"/>
    <w:rsid w:val="00DE3A31"/>
    <w:rsid w:val="00DE4A83"/>
    <w:rsid w:val="00DE5182"/>
    <w:rsid w:val="00DE55CA"/>
    <w:rsid w:val="00DF062B"/>
    <w:rsid w:val="00DF1C93"/>
    <w:rsid w:val="00DF1E5D"/>
    <w:rsid w:val="00DF26A0"/>
    <w:rsid w:val="00DF2ABA"/>
    <w:rsid w:val="00DF419C"/>
    <w:rsid w:val="00DF449A"/>
    <w:rsid w:val="00DF51C5"/>
    <w:rsid w:val="00DF5F15"/>
    <w:rsid w:val="00DF651D"/>
    <w:rsid w:val="00DF72C7"/>
    <w:rsid w:val="00DF7F9A"/>
    <w:rsid w:val="00E00C6B"/>
    <w:rsid w:val="00E031A5"/>
    <w:rsid w:val="00E03246"/>
    <w:rsid w:val="00E03508"/>
    <w:rsid w:val="00E03C0E"/>
    <w:rsid w:val="00E050D1"/>
    <w:rsid w:val="00E05B93"/>
    <w:rsid w:val="00E06E09"/>
    <w:rsid w:val="00E073C2"/>
    <w:rsid w:val="00E07BCC"/>
    <w:rsid w:val="00E10A7C"/>
    <w:rsid w:val="00E1123F"/>
    <w:rsid w:val="00E12D1C"/>
    <w:rsid w:val="00E13A3C"/>
    <w:rsid w:val="00E16370"/>
    <w:rsid w:val="00E16412"/>
    <w:rsid w:val="00E165DD"/>
    <w:rsid w:val="00E17BE0"/>
    <w:rsid w:val="00E227C3"/>
    <w:rsid w:val="00E22843"/>
    <w:rsid w:val="00E22B15"/>
    <w:rsid w:val="00E264B4"/>
    <w:rsid w:val="00E26881"/>
    <w:rsid w:val="00E2713B"/>
    <w:rsid w:val="00E275C0"/>
    <w:rsid w:val="00E31E5E"/>
    <w:rsid w:val="00E31FD1"/>
    <w:rsid w:val="00E32DDF"/>
    <w:rsid w:val="00E33108"/>
    <w:rsid w:val="00E34501"/>
    <w:rsid w:val="00E34618"/>
    <w:rsid w:val="00E34706"/>
    <w:rsid w:val="00E34838"/>
    <w:rsid w:val="00E36F0F"/>
    <w:rsid w:val="00E410FD"/>
    <w:rsid w:val="00E435B9"/>
    <w:rsid w:val="00E43ABE"/>
    <w:rsid w:val="00E445BD"/>
    <w:rsid w:val="00E4660C"/>
    <w:rsid w:val="00E4665E"/>
    <w:rsid w:val="00E47A5F"/>
    <w:rsid w:val="00E507A5"/>
    <w:rsid w:val="00E50956"/>
    <w:rsid w:val="00E50D7C"/>
    <w:rsid w:val="00E528D2"/>
    <w:rsid w:val="00E536F4"/>
    <w:rsid w:val="00E56B1A"/>
    <w:rsid w:val="00E56D69"/>
    <w:rsid w:val="00E601CE"/>
    <w:rsid w:val="00E60B07"/>
    <w:rsid w:val="00E62303"/>
    <w:rsid w:val="00E62441"/>
    <w:rsid w:val="00E630A8"/>
    <w:rsid w:val="00E636B7"/>
    <w:rsid w:val="00E63879"/>
    <w:rsid w:val="00E65FEA"/>
    <w:rsid w:val="00E66073"/>
    <w:rsid w:val="00E67A06"/>
    <w:rsid w:val="00E67F01"/>
    <w:rsid w:val="00E72689"/>
    <w:rsid w:val="00E72FB1"/>
    <w:rsid w:val="00E730AA"/>
    <w:rsid w:val="00E731A1"/>
    <w:rsid w:val="00E748FD"/>
    <w:rsid w:val="00E75FE0"/>
    <w:rsid w:val="00E766E3"/>
    <w:rsid w:val="00E76F52"/>
    <w:rsid w:val="00E82A7B"/>
    <w:rsid w:val="00E82A92"/>
    <w:rsid w:val="00E82B54"/>
    <w:rsid w:val="00E8322B"/>
    <w:rsid w:val="00E83E79"/>
    <w:rsid w:val="00E849A8"/>
    <w:rsid w:val="00E86C2A"/>
    <w:rsid w:val="00E90A76"/>
    <w:rsid w:val="00E91EBD"/>
    <w:rsid w:val="00E92290"/>
    <w:rsid w:val="00E92A90"/>
    <w:rsid w:val="00E937B5"/>
    <w:rsid w:val="00E93E96"/>
    <w:rsid w:val="00E9442F"/>
    <w:rsid w:val="00E969D2"/>
    <w:rsid w:val="00E96E28"/>
    <w:rsid w:val="00EA08EA"/>
    <w:rsid w:val="00EA0CA1"/>
    <w:rsid w:val="00EA1DE7"/>
    <w:rsid w:val="00EA206F"/>
    <w:rsid w:val="00EA25F2"/>
    <w:rsid w:val="00EA28BC"/>
    <w:rsid w:val="00EA3249"/>
    <w:rsid w:val="00EA5118"/>
    <w:rsid w:val="00EA68B6"/>
    <w:rsid w:val="00EA694D"/>
    <w:rsid w:val="00EB045F"/>
    <w:rsid w:val="00EB0DF0"/>
    <w:rsid w:val="00EB1A2C"/>
    <w:rsid w:val="00EB1DFD"/>
    <w:rsid w:val="00EB40DC"/>
    <w:rsid w:val="00EB6492"/>
    <w:rsid w:val="00EB743F"/>
    <w:rsid w:val="00EC064C"/>
    <w:rsid w:val="00EC0AA7"/>
    <w:rsid w:val="00EC0B78"/>
    <w:rsid w:val="00EC0BFA"/>
    <w:rsid w:val="00EC115D"/>
    <w:rsid w:val="00EC2AB5"/>
    <w:rsid w:val="00EC3328"/>
    <w:rsid w:val="00EC3934"/>
    <w:rsid w:val="00EC5748"/>
    <w:rsid w:val="00EC7352"/>
    <w:rsid w:val="00EC78F0"/>
    <w:rsid w:val="00ED1D9B"/>
    <w:rsid w:val="00ED2270"/>
    <w:rsid w:val="00ED512E"/>
    <w:rsid w:val="00EE048D"/>
    <w:rsid w:val="00EE0ACB"/>
    <w:rsid w:val="00EE107C"/>
    <w:rsid w:val="00EE1D06"/>
    <w:rsid w:val="00EE1E1E"/>
    <w:rsid w:val="00EE25F8"/>
    <w:rsid w:val="00EE280E"/>
    <w:rsid w:val="00EE32CB"/>
    <w:rsid w:val="00EE3E9C"/>
    <w:rsid w:val="00EE4C4C"/>
    <w:rsid w:val="00EE4D4C"/>
    <w:rsid w:val="00EE4FBE"/>
    <w:rsid w:val="00EF03FA"/>
    <w:rsid w:val="00EF1066"/>
    <w:rsid w:val="00EF29EE"/>
    <w:rsid w:val="00EF2E2B"/>
    <w:rsid w:val="00EF34D2"/>
    <w:rsid w:val="00EF49E4"/>
    <w:rsid w:val="00EF4C26"/>
    <w:rsid w:val="00EF4F1D"/>
    <w:rsid w:val="00EF54B3"/>
    <w:rsid w:val="00EF5693"/>
    <w:rsid w:val="00EF69EC"/>
    <w:rsid w:val="00EF758E"/>
    <w:rsid w:val="00F0032B"/>
    <w:rsid w:val="00F0274F"/>
    <w:rsid w:val="00F02AE6"/>
    <w:rsid w:val="00F02E9D"/>
    <w:rsid w:val="00F04044"/>
    <w:rsid w:val="00F046C8"/>
    <w:rsid w:val="00F047AB"/>
    <w:rsid w:val="00F0503B"/>
    <w:rsid w:val="00F05DE1"/>
    <w:rsid w:val="00F07353"/>
    <w:rsid w:val="00F12147"/>
    <w:rsid w:val="00F13E45"/>
    <w:rsid w:val="00F142E2"/>
    <w:rsid w:val="00F147C6"/>
    <w:rsid w:val="00F20FBA"/>
    <w:rsid w:val="00F211E9"/>
    <w:rsid w:val="00F21705"/>
    <w:rsid w:val="00F218EC"/>
    <w:rsid w:val="00F22527"/>
    <w:rsid w:val="00F227DF"/>
    <w:rsid w:val="00F243B4"/>
    <w:rsid w:val="00F25E84"/>
    <w:rsid w:val="00F2703D"/>
    <w:rsid w:val="00F2706D"/>
    <w:rsid w:val="00F27C0B"/>
    <w:rsid w:val="00F31178"/>
    <w:rsid w:val="00F3400B"/>
    <w:rsid w:val="00F35C44"/>
    <w:rsid w:val="00F360B3"/>
    <w:rsid w:val="00F370B9"/>
    <w:rsid w:val="00F37283"/>
    <w:rsid w:val="00F375DF"/>
    <w:rsid w:val="00F37E49"/>
    <w:rsid w:val="00F40C05"/>
    <w:rsid w:val="00F40E86"/>
    <w:rsid w:val="00F425B3"/>
    <w:rsid w:val="00F44C78"/>
    <w:rsid w:val="00F459E6"/>
    <w:rsid w:val="00F46002"/>
    <w:rsid w:val="00F460E9"/>
    <w:rsid w:val="00F509B9"/>
    <w:rsid w:val="00F52A34"/>
    <w:rsid w:val="00F53441"/>
    <w:rsid w:val="00F53C70"/>
    <w:rsid w:val="00F54E56"/>
    <w:rsid w:val="00F6043B"/>
    <w:rsid w:val="00F60C62"/>
    <w:rsid w:val="00F6398D"/>
    <w:rsid w:val="00F645AF"/>
    <w:rsid w:val="00F65468"/>
    <w:rsid w:val="00F65D4B"/>
    <w:rsid w:val="00F66BC9"/>
    <w:rsid w:val="00F67255"/>
    <w:rsid w:val="00F67907"/>
    <w:rsid w:val="00F67946"/>
    <w:rsid w:val="00F7108A"/>
    <w:rsid w:val="00F72A7A"/>
    <w:rsid w:val="00F72E9F"/>
    <w:rsid w:val="00F735C8"/>
    <w:rsid w:val="00F739E9"/>
    <w:rsid w:val="00F762D0"/>
    <w:rsid w:val="00F77E59"/>
    <w:rsid w:val="00F805CC"/>
    <w:rsid w:val="00F80B4C"/>
    <w:rsid w:val="00F81620"/>
    <w:rsid w:val="00F82382"/>
    <w:rsid w:val="00F837AA"/>
    <w:rsid w:val="00F84240"/>
    <w:rsid w:val="00F85237"/>
    <w:rsid w:val="00F87CD2"/>
    <w:rsid w:val="00F87DAE"/>
    <w:rsid w:val="00F9000A"/>
    <w:rsid w:val="00F9002A"/>
    <w:rsid w:val="00F900C7"/>
    <w:rsid w:val="00F9089C"/>
    <w:rsid w:val="00F90CC8"/>
    <w:rsid w:val="00F9147D"/>
    <w:rsid w:val="00F946E7"/>
    <w:rsid w:val="00F94BA1"/>
    <w:rsid w:val="00F94E43"/>
    <w:rsid w:val="00F95884"/>
    <w:rsid w:val="00F97AFE"/>
    <w:rsid w:val="00FA0128"/>
    <w:rsid w:val="00FA0CBC"/>
    <w:rsid w:val="00FA1786"/>
    <w:rsid w:val="00FA215F"/>
    <w:rsid w:val="00FA3191"/>
    <w:rsid w:val="00FA536E"/>
    <w:rsid w:val="00FA5AE3"/>
    <w:rsid w:val="00FA73DD"/>
    <w:rsid w:val="00FA7D16"/>
    <w:rsid w:val="00FB0668"/>
    <w:rsid w:val="00FB0CF0"/>
    <w:rsid w:val="00FB1361"/>
    <w:rsid w:val="00FB13C2"/>
    <w:rsid w:val="00FB1ED1"/>
    <w:rsid w:val="00FB2976"/>
    <w:rsid w:val="00FB39E0"/>
    <w:rsid w:val="00FB63C6"/>
    <w:rsid w:val="00FB7164"/>
    <w:rsid w:val="00FB76C5"/>
    <w:rsid w:val="00FC2414"/>
    <w:rsid w:val="00FC2C4D"/>
    <w:rsid w:val="00FC2E8B"/>
    <w:rsid w:val="00FC327A"/>
    <w:rsid w:val="00FC3F81"/>
    <w:rsid w:val="00FC44A1"/>
    <w:rsid w:val="00FC48CA"/>
    <w:rsid w:val="00FC4DEB"/>
    <w:rsid w:val="00FC77FF"/>
    <w:rsid w:val="00FC7E40"/>
    <w:rsid w:val="00FD0238"/>
    <w:rsid w:val="00FD1DB6"/>
    <w:rsid w:val="00FD35C1"/>
    <w:rsid w:val="00FD4B65"/>
    <w:rsid w:val="00FD4CC7"/>
    <w:rsid w:val="00FD6729"/>
    <w:rsid w:val="00FD7FE3"/>
    <w:rsid w:val="00FE2025"/>
    <w:rsid w:val="00FE2D9D"/>
    <w:rsid w:val="00FE4790"/>
    <w:rsid w:val="00FE49E3"/>
    <w:rsid w:val="00FE687A"/>
    <w:rsid w:val="00FE79C6"/>
    <w:rsid w:val="00FF0ACE"/>
    <w:rsid w:val="00FF0AD1"/>
    <w:rsid w:val="00FF25E7"/>
    <w:rsid w:val="00FF2F56"/>
    <w:rsid w:val="00FF3373"/>
    <w:rsid w:val="00FF4CD3"/>
    <w:rsid w:val="00FF529A"/>
    <w:rsid w:val="00FF5C9E"/>
    <w:rsid w:val="00FF6B4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5:docId w15:val="{647E2485-773A-44DE-BBA4-47186FFBF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50DC"/>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3D734F"/>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C54D78"/>
    <w:pPr>
      <w:tabs>
        <w:tab w:val="right" w:leader="dot" w:pos="8828"/>
      </w:tabs>
      <w:spacing w:after="100" w:line="276" w:lineRule="auto"/>
      <w:ind w:left="567"/>
    </w:pPr>
  </w:style>
  <w:style w:type="paragraph" w:styleId="TDC2">
    <w:name w:val="toc 2"/>
    <w:basedOn w:val="Normal"/>
    <w:next w:val="Normal"/>
    <w:autoRedefine/>
    <w:uiPriority w:val="39"/>
    <w:unhideWhenUsed/>
    <w:rsid w:val="00D038BF"/>
    <w:pPr>
      <w:tabs>
        <w:tab w:val="right" w:leader="dot" w:pos="9676"/>
      </w:tabs>
      <w:spacing w:after="100" w:line="480" w:lineRule="auto"/>
      <w:ind w:left="567" w:hanging="1"/>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styleId="Revisin">
    <w:name w:val="Revision"/>
    <w:hidden/>
    <w:uiPriority w:val="99"/>
    <w:semiHidden/>
    <w:rsid w:val="008A0522"/>
  </w:style>
  <w:style w:type="paragraph" w:customStyle="1" w:styleId="Texto">
    <w:name w:val="Texto"/>
    <w:basedOn w:val="Normal"/>
    <w:link w:val="TextoCar"/>
    <w:rsid w:val="006F672F"/>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6F672F"/>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6F672F"/>
    <w:rPr>
      <w:rFonts w:ascii="Courier New" w:eastAsia="Times New Roman" w:hAnsi="Courier New" w:cs="Courier New"/>
      <w:sz w:val="20"/>
      <w:szCs w:val="20"/>
      <w:lang w:val="es-ES"/>
    </w:rPr>
  </w:style>
  <w:style w:type="character" w:customStyle="1" w:styleId="TextoCar">
    <w:name w:val="Texto Car"/>
    <w:link w:val="Texto"/>
    <w:locked/>
    <w:rsid w:val="006F672F"/>
    <w:rPr>
      <w:rFonts w:ascii="Arial" w:eastAsia="Times New Roman" w:hAnsi="Arial" w:cs="Arial"/>
      <w:sz w:val="18"/>
      <w:szCs w:val="20"/>
      <w:lang w:val="es-ES"/>
    </w:rPr>
  </w:style>
  <w:style w:type="table" w:customStyle="1" w:styleId="Tablaconcuadrcula11">
    <w:name w:val="Tabla con cuadrícula11"/>
    <w:basedOn w:val="Tablanormal"/>
    <w:next w:val="Tablaconcuadrcula"/>
    <w:uiPriority w:val="59"/>
    <w:rsid w:val="00CE227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0F0705"/>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7D74D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967C3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967C3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967C3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F0274F"/>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rsid w:val="00F0274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3D734F"/>
    <w:rPr>
      <w:rFonts w:asciiTheme="majorHAnsi" w:eastAsiaTheme="majorEastAsia" w:hAnsiTheme="majorHAnsi" w:cstheme="majorBidi"/>
      <w:b/>
      <w:bCs/>
      <w:color w:val="4F81BD" w:themeColor="accent1"/>
    </w:rPr>
  </w:style>
  <w:style w:type="paragraph" w:styleId="TDC3">
    <w:name w:val="toc 3"/>
    <w:basedOn w:val="Normal"/>
    <w:next w:val="Normal"/>
    <w:autoRedefine/>
    <w:uiPriority w:val="39"/>
    <w:unhideWhenUsed/>
    <w:rsid w:val="005E7F28"/>
    <w:pPr>
      <w:spacing w:after="100"/>
      <w:ind w:left="480"/>
    </w:pPr>
  </w:style>
  <w:style w:type="character" w:customStyle="1" w:styleId="il">
    <w:name w:val="il"/>
    <w:basedOn w:val="Fuentedeprrafopredeter"/>
    <w:rsid w:val="006D77D4"/>
  </w:style>
  <w:style w:type="paragraph" w:styleId="TDC4">
    <w:name w:val="toc 4"/>
    <w:basedOn w:val="Normal"/>
    <w:next w:val="Normal"/>
    <w:autoRedefine/>
    <w:uiPriority w:val="39"/>
    <w:unhideWhenUsed/>
    <w:rsid w:val="002B00CF"/>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83409">
      <w:bodyDiv w:val="1"/>
      <w:marLeft w:val="0"/>
      <w:marRight w:val="0"/>
      <w:marTop w:val="0"/>
      <w:marBottom w:val="0"/>
      <w:divBdr>
        <w:top w:val="none" w:sz="0" w:space="0" w:color="auto"/>
        <w:left w:val="none" w:sz="0" w:space="0" w:color="auto"/>
        <w:bottom w:val="none" w:sz="0" w:space="0" w:color="auto"/>
        <w:right w:val="none" w:sz="0" w:space="0" w:color="auto"/>
      </w:divBdr>
    </w:div>
    <w:div w:id="32922374">
      <w:bodyDiv w:val="1"/>
      <w:marLeft w:val="0"/>
      <w:marRight w:val="0"/>
      <w:marTop w:val="0"/>
      <w:marBottom w:val="0"/>
      <w:divBdr>
        <w:top w:val="none" w:sz="0" w:space="0" w:color="auto"/>
        <w:left w:val="none" w:sz="0" w:space="0" w:color="auto"/>
        <w:bottom w:val="none" w:sz="0" w:space="0" w:color="auto"/>
        <w:right w:val="none" w:sz="0" w:space="0" w:color="auto"/>
      </w:divBdr>
    </w:div>
    <w:div w:id="38287554">
      <w:bodyDiv w:val="1"/>
      <w:marLeft w:val="0"/>
      <w:marRight w:val="0"/>
      <w:marTop w:val="0"/>
      <w:marBottom w:val="0"/>
      <w:divBdr>
        <w:top w:val="none" w:sz="0" w:space="0" w:color="auto"/>
        <w:left w:val="none" w:sz="0" w:space="0" w:color="auto"/>
        <w:bottom w:val="none" w:sz="0" w:space="0" w:color="auto"/>
        <w:right w:val="none" w:sz="0" w:space="0" w:color="auto"/>
      </w:divBdr>
    </w:div>
    <w:div w:id="46615807">
      <w:bodyDiv w:val="1"/>
      <w:marLeft w:val="0"/>
      <w:marRight w:val="0"/>
      <w:marTop w:val="0"/>
      <w:marBottom w:val="0"/>
      <w:divBdr>
        <w:top w:val="none" w:sz="0" w:space="0" w:color="auto"/>
        <w:left w:val="none" w:sz="0" w:space="0" w:color="auto"/>
        <w:bottom w:val="none" w:sz="0" w:space="0" w:color="auto"/>
        <w:right w:val="none" w:sz="0" w:space="0" w:color="auto"/>
      </w:divBdr>
    </w:div>
    <w:div w:id="48504307">
      <w:bodyDiv w:val="1"/>
      <w:marLeft w:val="0"/>
      <w:marRight w:val="0"/>
      <w:marTop w:val="0"/>
      <w:marBottom w:val="0"/>
      <w:divBdr>
        <w:top w:val="none" w:sz="0" w:space="0" w:color="auto"/>
        <w:left w:val="none" w:sz="0" w:space="0" w:color="auto"/>
        <w:bottom w:val="none" w:sz="0" w:space="0" w:color="auto"/>
        <w:right w:val="none" w:sz="0" w:space="0" w:color="auto"/>
      </w:divBdr>
    </w:div>
    <w:div w:id="66154740">
      <w:bodyDiv w:val="1"/>
      <w:marLeft w:val="0"/>
      <w:marRight w:val="0"/>
      <w:marTop w:val="0"/>
      <w:marBottom w:val="0"/>
      <w:divBdr>
        <w:top w:val="none" w:sz="0" w:space="0" w:color="auto"/>
        <w:left w:val="none" w:sz="0" w:space="0" w:color="auto"/>
        <w:bottom w:val="none" w:sz="0" w:space="0" w:color="auto"/>
        <w:right w:val="none" w:sz="0" w:space="0" w:color="auto"/>
      </w:divBdr>
    </w:div>
    <w:div w:id="73475895">
      <w:bodyDiv w:val="1"/>
      <w:marLeft w:val="0"/>
      <w:marRight w:val="0"/>
      <w:marTop w:val="0"/>
      <w:marBottom w:val="0"/>
      <w:divBdr>
        <w:top w:val="none" w:sz="0" w:space="0" w:color="auto"/>
        <w:left w:val="none" w:sz="0" w:space="0" w:color="auto"/>
        <w:bottom w:val="none" w:sz="0" w:space="0" w:color="auto"/>
        <w:right w:val="none" w:sz="0" w:space="0" w:color="auto"/>
      </w:divBdr>
    </w:div>
    <w:div w:id="104932359">
      <w:bodyDiv w:val="1"/>
      <w:marLeft w:val="0"/>
      <w:marRight w:val="0"/>
      <w:marTop w:val="0"/>
      <w:marBottom w:val="0"/>
      <w:divBdr>
        <w:top w:val="none" w:sz="0" w:space="0" w:color="auto"/>
        <w:left w:val="none" w:sz="0" w:space="0" w:color="auto"/>
        <w:bottom w:val="none" w:sz="0" w:space="0" w:color="auto"/>
        <w:right w:val="none" w:sz="0" w:space="0" w:color="auto"/>
      </w:divBdr>
    </w:div>
    <w:div w:id="119886052">
      <w:bodyDiv w:val="1"/>
      <w:marLeft w:val="0"/>
      <w:marRight w:val="0"/>
      <w:marTop w:val="0"/>
      <w:marBottom w:val="0"/>
      <w:divBdr>
        <w:top w:val="none" w:sz="0" w:space="0" w:color="auto"/>
        <w:left w:val="none" w:sz="0" w:space="0" w:color="auto"/>
        <w:bottom w:val="none" w:sz="0" w:space="0" w:color="auto"/>
        <w:right w:val="none" w:sz="0" w:space="0" w:color="auto"/>
      </w:divBdr>
    </w:div>
    <w:div w:id="120853224">
      <w:bodyDiv w:val="1"/>
      <w:marLeft w:val="0"/>
      <w:marRight w:val="0"/>
      <w:marTop w:val="0"/>
      <w:marBottom w:val="0"/>
      <w:divBdr>
        <w:top w:val="none" w:sz="0" w:space="0" w:color="auto"/>
        <w:left w:val="none" w:sz="0" w:space="0" w:color="auto"/>
        <w:bottom w:val="none" w:sz="0" w:space="0" w:color="auto"/>
        <w:right w:val="none" w:sz="0" w:space="0" w:color="auto"/>
      </w:divBdr>
    </w:div>
    <w:div w:id="140119863">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40408997">
      <w:bodyDiv w:val="1"/>
      <w:marLeft w:val="0"/>
      <w:marRight w:val="0"/>
      <w:marTop w:val="0"/>
      <w:marBottom w:val="0"/>
      <w:divBdr>
        <w:top w:val="none" w:sz="0" w:space="0" w:color="auto"/>
        <w:left w:val="none" w:sz="0" w:space="0" w:color="auto"/>
        <w:bottom w:val="none" w:sz="0" w:space="0" w:color="auto"/>
        <w:right w:val="none" w:sz="0" w:space="0" w:color="auto"/>
      </w:divBdr>
    </w:div>
    <w:div w:id="270941771">
      <w:bodyDiv w:val="1"/>
      <w:marLeft w:val="0"/>
      <w:marRight w:val="0"/>
      <w:marTop w:val="0"/>
      <w:marBottom w:val="0"/>
      <w:divBdr>
        <w:top w:val="none" w:sz="0" w:space="0" w:color="auto"/>
        <w:left w:val="none" w:sz="0" w:space="0" w:color="auto"/>
        <w:bottom w:val="none" w:sz="0" w:space="0" w:color="auto"/>
        <w:right w:val="none" w:sz="0" w:space="0" w:color="auto"/>
      </w:divBdr>
    </w:div>
    <w:div w:id="272982231">
      <w:bodyDiv w:val="1"/>
      <w:marLeft w:val="0"/>
      <w:marRight w:val="0"/>
      <w:marTop w:val="0"/>
      <w:marBottom w:val="0"/>
      <w:divBdr>
        <w:top w:val="none" w:sz="0" w:space="0" w:color="auto"/>
        <w:left w:val="none" w:sz="0" w:space="0" w:color="auto"/>
        <w:bottom w:val="none" w:sz="0" w:space="0" w:color="auto"/>
        <w:right w:val="none" w:sz="0" w:space="0" w:color="auto"/>
      </w:divBdr>
    </w:div>
    <w:div w:id="304890767">
      <w:bodyDiv w:val="1"/>
      <w:marLeft w:val="0"/>
      <w:marRight w:val="0"/>
      <w:marTop w:val="0"/>
      <w:marBottom w:val="0"/>
      <w:divBdr>
        <w:top w:val="none" w:sz="0" w:space="0" w:color="auto"/>
        <w:left w:val="none" w:sz="0" w:space="0" w:color="auto"/>
        <w:bottom w:val="none" w:sz="0" w:space="0" w:color="auto"/>
        <w:right w:val="none" w:sz="0" w:space="0" w:color="auto"/>
      </w:divBdr>
    </w:div>
    <w:div w:id="332268041">
      <w:bodyDiv w:val="1"/>
      <w:marLeft w:val="0"/>
      <w:marRight w:val="0"/>
      <w:marTop w:val="0"/>
      <w:marBottom w:val="0"/>
      <w:divBdr>
        <w:top w:val="none" w:sz="0" w:space="0" w:color="auto"/>
        <w:left w:val="none" w:sz="0" w:space="0" w:color="auto"/>
        <w:bottom w:val="none" w:sz="0" w:space="0" w:color="auto"/>
        <w:right w:val="none" w:sz="0" w:space="0" w:color="auto"/>
      </w:divBdr>
    </w:div>
    <w:div w:id="342900647">
      <w:bodyDiv w:val="1"/>
      <w:marLeft w:val="0"/>
      <w:marRight w:val="0"/>
      <w:marTop w:val="0"/>
      <w:marBottom w:val="0"/>
      <w:divBdr>
        <w:top w:val="none" w:sz="0" w:space="0" w:color="auto"/>
        <w:left w:val="none" w:sz="0" w:space="0" w:color="auto"/>
        <w:bottom w:val="none" w:sz="0" w:space="0" w:color="auto"/>
        <w:right w:val="none" w:sz="0" w:space="0" w:color="auto"/>
      </w:divBdr>
    </w:div>
    <w:div w:id="357436094">
      <w:bodyDiv w:val="1"/>
      <w:marLeft w:val="0"/>
      <w:marRight w:val="0"/>
      <w:marTop w:val="0"/>
      <w:marBottom w:val="0"/>
      <w:divBdr>
        <w:top w:val="none" w:sz="0" w:space="0" w:color="auto"/>
        <w:left w:val="none" w:sz="0" w:space="0" w:color="auto"/>
        <w:bottom w:val="none" w:sz="0" w:space="0" w:color="auto"/>
        <w:right w:val="none" w:sz="0" w:space="0" w:color="auto"/>
      </w:divBdr>
    </w:div>
    <w:div w:id="362485198">
      <w:bodyDiv w:val="1"/>
      <w:marLeft w:val="0"/>
      <w:marRight w:val="0"/>
      <w:marTop w:val="0"/>
      <w:marBottom w:val="0"/>
      <w:divBdr>
        <w:top w:val="none" w:sz="0" w:space="0" w:color="auto"/>
        <w:left w:val="none" w:sz="0" w:space="0" w:color="auto"/>
        <w:bottom w:val="none" w:sz="0" w:space="0" w:color="auto"/>
        <w:right w:val="none" w:sz="0" w:space="0" w:color="auto"/>
      </w:divBdr>
    </w:div>
    <w:div w:id="396048973">
      <w:bodyDiv w:val="1"/>
      <w:marLeft w:val="0"/>
      <w:marRight w:val="0"/>
      <w:marTop w:val="0"/>
      <w:marBottom w:val="0"/>
      <w:divBdr>
        <w:top w:val="none" w:sz="0" w:space="0" w:color="auto"/>
        <w:left w:val="none" w:sz="0" w:space="0" w:color="auto"/>
        <w:bottom w:val="none" w:sz="0" w:space="0" w:color="auto"/>
        <w:right w:val="none" w:sz="0" w:space="0" w:color="auto"/>
      </w:divBdr>
    </w:div>
    <w:div w:id="419721336">
      <w:bodyDiv w:val="1"/>
      <w:marLeft w:val="0"/>
      <w:marRight w:val="0"/>
      <w:marTop w:val="0"/>
      <w:marBottom w:val="0"/>
      <w:divBdr>
        <w:top w:val="none" w:sz="0" w:space="0" w:color="auto"/>
        <w:left w:val="none" w:sz="0" w:space="0" w:color="auto"/>
        <w:bottom w:val="none" w:sz="0" w:space="0" w:color="auto"/>
        <w:right w:val="none" w:sz="0" w:space="0" w:color="auto"/>
      </w:divBdr>
    </w:div>
    <w:div w:id="444815730">
      <w:bodyDiv w:val="1"/>
      <w:marLeft w:val="0"/>
      <w:marRight w:val="0"/>
      <w:marTop w:val="0"/>
      <w:marBottom w:val="0"/>
      <w:divBdr>
        <w:top w:val="none" w:sz="0" w:space="0" w:color="auto"/>
        <w:left w:val="none" w:sz="0" w:space="0" w:color="auto"/>
        <w:bottom w:val="none" w:sz="0" w:space="0" w:color="auto"/>
        <w:right w:val="none" w:sz="0" w:space="0" w:color="auto"/>
      </w:divBdr>
    </w:div>
    <w:div w:id="446895257">
      <w:bodyDiv w:val="1"/>
      <w:marLeft w:val="0"/>
      <w:marRight w:val="0"/>
      <w:marTop w:val="0"/>
      <w:marBottom w:val="0"/>
      <w:divBdr>
        <w:top w:val="none" w:sz="0" w:space="0" w:color="auto"/>
        <w:left w:val="none" w:sz="0" w:space="0" w:color="auto"/>
        <w:bottom w:val="none" w:sz="0" w:space="0" w:color="auto"/>
        <w:right w:val="none" w:sz="0" w:space="0" w:color="auto"/>
      </w:divBdr>
    </w:div>
    <w:div w:id="462161193">
      <w:bodyDiv w:val="1"/>
      <w:marLeft w:val="0"/>
      <w:marRight w:val="0"/>
      <w:marTop w:val="0"/>
      <w:marBottom w:val="0"/>
      <w:divBdr>
        <w:top w:val="none" w:sz="0" w:space="0" w:color="auto"/>
        <w:left w:val="none" w:sz="0" w:space="0" w:color="auto"/>
        <w:bottom w:val="none" w:sz="0" w:space="0" w:color="auto"/>
        <w:right w:val="none" w:sz="0" w:space="0" w:color="auto"/>
      </w:divBdr>
    </w:div>
    <w:div w:id="477845079">
      <w:bodyDiv w:val="1"/>
      <w:marLeft w:val="0"/>
      <w:marRight w:val="0"/>
      <w:marTop w:val="0"/>
      <w:marBottom w:val="0"/>
      <w:divBdr>
        <w:top w:val="none" w:sz="0" w:space="0" w:color="auto"/>
        <w:left w:val="none" w:sz="0" w:space="0" w:color="auto"/>
        <w:bottom w:val="none" w:sz="0" w:space="0" w:color="auto"/>
        <w:right w:val="none" w:sz="0" w:space="0" w:color="auto"/>
      </w:divBdr>
      <w:divsChild>
        <w:div w:id="333654423">
          <w:marLeft w:val="0"/>
          <w:marRight w:val="0"/>
          <w:marTop w:val="0"/>
          <w:marBottom w:val="0"/>
          <w:divBdr>
            <w:top w:val="none" w:sz="0" w:space="0" w:color="auto"/>
            <w:left w:val="none" w:sz="0" w:space="0" w:color="auto"/>
            <w:bottom w:val="none" w:sz="0" w:space="0" w:color="auto"/>
            <w:right w:val="none" w:sz="0" w:space="0" w:color="auto"/>
          </w:divBdr>
        </w:div>
      </w:divsChild>
    </w:div>
    <w:div w:id="504439549">
      <w:bodyDiv w:val="1"/>
      <w:marLeft w:val="0"/>
      <w:marRight w:val="0"/>
      <w:marTop w:val="0"/>
      <w:marBottom w:val="0"/>
      <w:divBdr>
        <w:top w:val="none" w:sz="0" w:space="0" w:color="auto"/>
        <w:left w:val="none" w:sz="0" w:space="0" w:color="auto"/>
        <w:bottom w:val="none" w:sz="0" w:space="0" w:color="auto"/>
        <w:right w:val="none" w:sz="0" w:space="0" w:color="auto"/>
      </w:divBdr>
    </w:div>
    <w:div w:id="515269536">
      <w:bodyDiv w:val="1"/>
      <w:marLeft w:val="0"/>
      <w:marRight w:val="0"/>
      <w:marTop w:val="0"/>
      <w:marBottom w:val="0"/>
      <w:divBdr>
        <w:top w:val="none" w:sz="0" w:space="0" w:color="auto"/>
        <w:left w:val="none" w:sz="0" w:space="0" w:color="auto"/>
        <w:bottom w:val="none" w:sz="0" w:space="0" w:color="auto"/>
        <w:right w:val="none" w:sz="0" w:space="0" w:color="auto"/>
      </w:divBdr>
    </w:div>
    <w:div w:id="516887906">
      <w:bodyDiv w:val="1"/>
      <w:marLeft w:val="0"/>
      <w:marRight w:val="0"/>
      <w:marTop w:val="0"/>
      <w:marBottom w:val="0"/>
      <w:divBdr>
        <w:top w:val="none" w:sz="0" w:space="0" w:color="auto"/>
        <w:left w:val="none" w:sz="0" w:space="0" w:color="auto"/>
        <w:bottom w:val="none" w:sz="0" w:space="0" w:color="auto"/>
        <w:right w:val="none" w:sz="0" w:space="0" w:color="auto"/>
      </w:divBdr>
    </w:div>
    <w:div w:id="52733275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73703655">
      <w:bodyDiv w:val="1"/>
      <w:marLeft w:val="0"/>
      <w:marRight w:val="0"/>
      <w:marTop w:val="0"/>
      <w:marBottom w:val="0"/>
      <w:divBdr>
        <w:top w:val="none" w:sz="0" w:space="0" w:color="auto"/>
        <w:left w:val="none" w:sz="0" w:space="0" w:color="auto"/>
        <w:bottom w:val="none" w:sz="0" w:space="0" w:color="auto"/>
        <w:right w:val="none" w:sz="0" w:space="0" w:color="auto"/>
      </w:divBdr>
    </w:div>
    <w:div w:id="642976400">
      <w:bodyDiv w:val="1"/>
      <w:marLeft w:val="0"/>
      <w:marRight w:val="0"/>
      <w:marTop w:val="0"/>
      <w:marBottom w:val="0"/>
      <w:divBdr>
        <w:top w:val="none" w:sz="0" w:space="0" w:color="auto"/>
        <w:left w:val="none" w:sz="0" w:space="0" w:color="auto"/>
        <w:bottom w:val="none" w:sz="0" w:space="0" w:color="auto"/>
        <w:right w:val="none" w:sz="0" w:space="0" w:color="auto"/>
      </w:divBdr>
    </w:div>
    <w:div w:id="650598379">
      <w:bodyDiv w:val="1"/>
      <w:marLeft w:val="0"/>
      <w:marRight w:val="0"/>
      <w:marTop w:val="0"/>
      <w:marBottom w:val="0"/>
      <w:divBdr>
        <w:top w:val="none" w:sz="0" w:space="0" w:color="auto"/>
        <w:left w:val="none" w:sz="0" w:space="0" w:color="auto"/>
        <w:bottom w:val="none" w:sz="0" w:space="0" w:color="auto"/>
        <w:right w:val="none" w:sz="0" w:space="0" w:color="auto"/>
      </w:divBdr>
    </w:div>
    <w:div w:id="668367249">
      <w:bodyDiv w:val="1"/>
      <w:marLeft w:val="0"/>
      <w:marRight w:val="0"/>
      <w:marTop w:val="0"/>
      <w:marBottom w:val="0"/>
      <w:divBdr>
        <w:top w:val="none" w:sz="0" w:space="0" w:color="auto"/>
        <w:left w:val="none" w:sz="0" w:space="0" w:color="auto"/>
        <w:bottom w:val="none" w:sz="0" w:space="0" w:color="auto"/>
        <w:right w:val="none" w:sz="0" w:space="0" w:color="auto"/>
      </w:divBdr>
      <w:divsChild>
        <w:div w:id="176506949">
          <w:marLeft w:val="0"/>
          <w:marRight w:val="0"/>
          <w:marTop w:val="0"/>
          <w:marBottom w:val="101"/>
          <w:divBdr>
            <w:top w:val="none" w:sz="0" w:space="0" w:color="auto"/>
            <w:left w:val="none" w:sz="0" w:space="0" w:color="auto"/>
            <w:bottom w:val="none" w:sz="0" w:space="0" w:color="auto"/>
            <w:right w:val="none" w:sz="0" w:space="0" w:color="auto"/>
          </w:divBdr>
        </w:div>
        <w:div w:id="294145851">
          <w:marLeft w:val="864"/>
          <w:marRight w:val="0"/>
          <w:marTop w:val="0"/>
          <w:marBottom w:val="101"/>
          <w:divBdr>
            <w:top w:val="none" w:sz="0" w:space="0" w:color="auto"/>
            <w:left w:val="none" w:sz="0" w:space="0" w:color="auto"/>
            <w:bottom w:val="none" w:sz="0" w:space="0" w:color="auto"/>
            <w:right w:val="none" w:sz="0" w:space="0" w:color="auto"/>
          </w:divBdr>
        </w:div>
        <w:div w:id="886990599">
          <w:marLeft w:val="864"/>
          <w:marRight w:val="0"/>
          <w:marTop w:val="0"/>
          <w:marBottom w:val="101"/>
          <w:divBdr>
            <w:top w:val="none" w:sz="0" w:space="0" w:color="auto"/>
            <w:left w:val="none" w:sz="0" w:space="0" w:color="auto"/>
            <w:bottom w:val="none" w:sz="0" w:space="0" w:color="auto"/>
            <w:right w:val="none" w:sz="0" w:space="0" w:color="auto"/>
          </w:divBdr>
        </w:div>
      </w:divsChild>
    </w:div>
    <w:div w:id="693503042">
      <w:bodyDiv w:val="1"/>
      <w:marLeft w:val="0"/>
      <w:marRight w:val="0"/>
      <w:marTop w:val="0"/>
      <w:marBottom w:val="0"/>
      <w:divBdr>
        <w:top w:val="none" w:sz="0" w:space="0" w:color="auto"/>
        <w:left w:val="none" w:sz="0" w:space="0" w:color="auto"/>
        <w:bottom w:val="none" w:sz="0" w:space="0" w:color="auto"/>
        <w:right w:val="none" w:sz="0" w:space="0" w:color="auto"/>
      </w:divBdr>
    </w:div>
    <w:div w:id="700713403">
      <w:bodyDiv w:val="1"/>
      <w:marLeft w:val="0"/>
      <w:marRight w:val="0"/>
      <w:marTop w:val="0"/>
      <w:marBottom w:val="0"/>
      <w:divBdr>
        <w:top w:val="none" w:sz="0" w:space="0" w:color="auto"/>
        <w:left w:val="none" w:sz="0" w:space="0" w:color="auto"/>
        <w:bottom w:val="none" w:sz="0" w:space="0" w:color="auto"/>
        <w:right w:val="none" w:sz="0" w:space="0" w:color="auto"/>
      </w:divBdr>
    </w:div>
    <w:div w:id="714426373">
      <w:bodyDiv w:val="1"/>
      <w:marLeft w:val="0"/>
      <w:marRight w:val="0"/>
      <w:marTop w:val="0"/>
      <w:marBottom w:val="0"/>
      <w:divBdr>
        <w:top w:val="none" w:sz="0" w:space="0" w:color="auto"/>
        <w:left w:val="none" w:sz="0" w:space="0" w:color="auto"/>
        <w:bottom w:val="none" w:sz="0" w:space="0" w:color="auto"/>
        <w:right w:val="none" w:sz="0" w:space="0" w:color="auto"/>
      </w:divBdr>
    </w:div>
    <w:div w:id="729962205">
      <w:bodyDiv w:val="1"/>
      <w:marLeft w:val="0"/>
      <w:marRight w:val="0"/>
      <w:marTop w:val="0"/>
      <w:marBottom w:val="0"/>
      <w:divBdr>
        <w:top w:val="none" w:sz="0" w:space="0" w:color="auto"/>
        <w:left w:val="none" w:sz="0" w:space="0" w:color="auto"/>
        <w:bottom w:val="none" w:sz="0" w:space="0" w:color="auto"/>
        <w:right w:val="none" w:sz="0" w:space="0" w:color="auto"/>
      </w:divBdr>
    </w:div>
    <w:div w:id="767776966">
      <w:bodyDiv w:val="1"/>
      <w:marLeft w:val="0"/>
      <w:marRight w:val="0"/>
      <w:marTop w:val="0"/>
      <w:marBottom w:val="0"/>
      <w:divBdr>
        <w:top w:val="none" w:sz="0" w:space="0" w:color="auto"/>
        <w:left w:val="none" w:sz="0" w:space="0" w:color="auto"/>
        <w:bottom w:val="none" w:sz="0" w:space="0" w:color="auto"/>
        <w:right w:val="none" w:sz="0" w:space="0" w:color="auto"/>
      </w:divBdr>
    </w:div>
    <w:div w:id="773091514">
      <w:bodyDiv w:val="1"/>
      <w:marLeft w:val="0"/>
      <w:marRight w:val="0"/>
      <w:marTop w:val="0"/>
      <w:marBottom w:val="0"/>
      <w:divBdr>
        <w:top w:val="none" w:sz="0" w:space="0" w:color="auto"/>
        <w:left w:val="none" w:sz="0" w:space="0" w:color="auto"/>
        <w:bottom w:val="none" w:sz="0" w:space="0" w:color="auto"/>
        <w:right w:val="none" w:sz="0" w:space="0" w:color="auto"/>
      </w:divBdr>
      <w:divsChild>
        <w:div w:id="1574582861">
          <w:marLeft w:val="0"/>
          <w:marRight w:val="0"/>
          <w:marTop w:val="0"/>
          <w:marBottom w:val="0"/>
          <w:divBdr>
            <w:top w:val="none" w:sz="0" w:space="0" w:color="auto"/>
            <w:left w:val="none" w:sz="0" w:space="0" w:color="auto"/>
            <w:bottom w:val="none" w:sz="0" w:space="0" w:color="auto"/>
            <w:right w:val="none" w:sz="0" w:space="0" w:color="auto"/>
          </w:divBdr>
        </w:div>
      </w:divsChild>
    </w:div>
    <w:div w:id="803080162">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395475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43607503">
      <w:bodyDiv w:val="1"/>
      <w:marLeft w:val="0"/>
      <w:marRight w:val="0"/>
      <w:marTop w:val="0"/>
      <w:marBottom w:val="0"/>
      <w:divBdr>
        <w:top w:val="none" w:sz="0" w:space="0" w:color="auto"/>
        <w:left w:val="none" w:sz="0" w:space="0" w:color="auto"/>
        <w:bottom w:val="none" w:sz="0" w:space="0" w:color="auto"/>
        <w:right w:val="none" w:sz="0" w:space="0" w:color="auto"/>
      </w:divBdr>
    </w:div>
    <w:div w:id="994456296">
      <w:bodyDiv w:val="1"/>
      <w:marLeft w:val="0"/>
      <w:marRight w:val="0"/>
      <w:marTop w:val="0"/>
      <w:marBottom w:val="0"/>
      <w:divBdr>
        <w:top w:val="none" w:sz="0" w:space="0" w:color="auto"/>
        <w:left w:val="none" w:sz="0" w:space="0" w:color="auto"/>
        <w:bottom w:val="none" w:sz="0" w:space="0" w:color="auto"/>
        <w:right w:val="none" w:sz="0" w:space="0" w:color="auto"/>
      </w:divBdr>
    </w:div>
    <w:div w:id="1031806263">
      <w:bodyDiv w:val="1"/>
      <w:marLeft w:val="0"/>
      <w:marRight w:val="0"/>
      <w:marTop w:val="0"/>
      <w:marBottom w:val="0"/>
      <w:divBdr>
        <w:top w:val="none" w:sz="0" w:space="0" w:color="auto"/>
        <w:left w:val="none" w:sz="0" w:space="0" w:color="auto"/>
        <w:bottom w:val="none" w:sz="0" w:space="0" w:color="auto"/>
        <w:right w:val="none" w:sz="0" w:space="0" w:color="auto"/>
      </w:divBdr>
    </w:div>
    <w:div w:id="1046102265">
      <w:bodyDiv w:val="1"/>
      <w:marLeft w:val="0"/>
      <w:marRight w:val="0"/>
      <w:marTop w:val="0"/>
      <w:marBottom w:val="0"/>
      <w:divBdr>
        <w:top w:val="none" w:sz="0" w:space="0" w:color="auto"/>
        <w:left w:val="none" w:sz="0" w:space="0" w:color="auto"/>
        <w:bottom w:val="none" w:sz="0" w:space="0" w:color="auto"/>
        <w:right w:val="none" w:sz="0" w:space="0" w:color="auto"/>
      </w:divBdr>
    </w:div>
    <w:div w:id="1047607740">
      <w:bodyDiv w:val="1"/>
      <w:marLeft w:val="0"/>
      <w:marRight w:val="0"/>
      <w:marTop w:val="0"/>
      <w:marBottom w:val="0"/>
      <w:divBdr>
        <w:top w:val="none" w:sz="0" w:space="0" w:color="auto"/>
        <w:left w:val="none" w:sz="0" w:space="0" w:color="auto"/>
        <w:bottom w:val="none" w:sz="0" w:space="0" w:color="auto"/>
        <w:right w:val="none" w:sz="0" w:space="0" w:color="auto"/>
      </w:divBdr>
    </w:div>
    <w:div w:id="1048215232">
      <w:bodyDiv w:val="1"/>
      <w:marLeft w:val="0"/>
      <w:marRight w:val="0"/>
      <w:marTop w:val="0"/>
      <w:marBottom w:val="0"/>
      <w:divBdr>
        <w:top w:val="none" w:sz="0" w:space="0" w:color="auto"/>
        <w:left w:val="none" w:sz="0" w:space="0" w:color="auto"/>
        <w:bottom w:val="none" w:sz="0" w:space="0" w:color="auto"/>
        <w:right w:val="none" w:sz="0" w:space="0" w:color="auto"/>
      </w:divBdr>
    </w:div>
    <w:div w:id="1116947007">
      <w:bodyDiv w:val="1"/>
      <w:marLeft w:val="0"/>
      <w:marRight w:val="0"/>
      <w:marTop w:val="0"/>
      <w:marBottom w:val="0"/>
      <w:divBdr>
        <w:top w:val="none" w:sz="0" w:space="0" w:color="auto"/>
        <w:left w:val="none" w:sz="0" w:space="0" w:color="auto"/>
        <w:bottom w:val="none" w:sz="0" w:space="0" w:color="auto"/>
        <w:right w:val="none" w:sz="0" w:space="0" w:color="auto"/>
      </w:divBdr>
    </w:div>
    <w:div w:id="1134323906">
      <w:bodyDiv w:val="1"/>
      <w:marLeft w:val="0"/>
      <w:marRight w:val="0"/>
      <w:marTop w:val="0"/>
      <w:marBottom w:val="0"/>
      <w:divBdr>
        <w:top w:val="none" w:sz="0" w:space="0" w:color="auto"/>
        <w:left w:val="none" w:sz="0" w:space="0" w:color="auto"/>
        <w:bottom w:val="none" w:sz="0" w:space="0" w:color="auto"/>
        <w:right w:val="none" w:sz="0" w:space="0" w:color="auto"/>
      </w:divBdr>
    </w:div>
    <w:div w:id="1147433413">
      <w:bodyDiv w:val="1"/>
      <w:marLeft w:val="0"/>
      <w:marRight w:val="0"/>
      <w:marTop w:val="0"/>
      <w:marBottom w:val="0"/>
      <w:divBdr>
        <w:top w:val="none" w:sz="0" w:space="0" w:color="auto"/>
        <w:left w:val="none" w:sz="0" w:space="0" w:color="auto"/>
        <w:bottom w:val="none" w:sz="0" w:space="0" w:color="auto"/>
        <w:right w:val="none" w:sz="0" w:space="0" w:color="auto"/>
      </w:divBdr>
    </w:div>
    <w:div w:id="1163088179">
      <w:bodyDiv w:val="1"/>
      <w:marLeft w:val="0"/>
      <w:marRight w:val="0"/>
      <w:marTop w:val="0"/>
      <w:marBottom w:val="0"/>
      <w:divBdr>
        <w:top w:val="none" w:sz="0" w:space="0" w:color="auto"/>
        <w:left w:val="none" w:sz="0" w:space="0" w:color="auto"/>
        <w:bottom w:val="none" w:sz="0" w:space="0" w:color="auto"/>
        <w:right w:val="none" w:sz="0" w:space="0" w:color="auto"/>
      </w:divBdr>
    </w:div>
    <w:div w:id="1182743035">
      <w:bodyDiv w:val="1"/>
      <w:marLeft w:val="0"/>
      <w:marRight w:val="0"/>
      <w:marTop w:val="0"/>
      <w:marBottom w:val="0"/>
      <w:divBdr>
        <w:top w:val="none" w:sz="0" w:space="0" w:color="auto"/>
        <w:left w:val="none" w:sz="0" w:space="0" w:color="auto"/>
        <w:bottom w:val="none" w:sz="0" w:space="0" w:color="auto"/>
        <w:right w:val="none" w:sz="0" w:space="0" w:color="auto"/>
      </w:divBdr>
    </w:div>
    <w:div w:id="1194269779">
      <w:bodyDiv w:val="1"/>
      <w:marLeft w:val="0"/>
      <w:marRight w:val="0"/>
      <w:marTop w:val="0"/>
      <w:marBottom w:val="0"/>
      <w:divBdr>
        <w:top w:val="none" w:sz="0" w:space="0" w:color="auto"/>
        <w:left w:val="none" w:sz="0" w:space="0" w:color="auto"/>
        <w:bottom w:val="none" w:sz="0" w:space="0" w:color="auto"/>
        <w:right w:val="none" w:sz="0" w:space="0" w:color="auto"/>
      </w:divBdr>
    </w:div>
    <w:div w:id="1196046419">
      <w:bodyDiv w:val="1"/>
      <w:marLeft w:val="0"/>
      <w:marRight w:val="0"/>
      <w:marTop w:val="0"/>
      <w:marBottom w:val="0"/>
      <w:divBdr>
        <w:top w:val="none" w:sz="0" w:space="0" w:color="auto"/>
        <w:left w:val="none" w:sz="0" w:space="0" w:color="auto"/>
        <w:bottom w:val="none" w:sz="0" w:space="0" w:color="auto"/>
        <w:right w:val="none" w:sz="0" w:space="0" w:color="auto"/>
      </w:divBdr>
    </w:div>
    <w:div w:id="1213152381">
      <w:bodyDiv w:val="1"/>
      <w:marLeft w:val="0"/>
      <w:marRight w:val="0"/>
      <w:marTop w:val="0"/>
      <w:marBottom w:val="0"/>
      <w:divBdr>
        <w:top w:val="none" w:sz="0" w:space="0" w:color="auto"/>
        <w:left w:val="none" w:sz="0" w:space="0" w:color="auto"/>
        <w:bottom w:val="none" w:sz="0" w:space="0" w:color="auto"/>
        <w:right w:val="none" w:sz="0" w:space="0" w:color="auto"/>
      </w:divBdr>
    </w:div>
    <w:div w:id="1238591832">
      <w:bodyDiv w:val="1"/>
      <w:marLeft w:val="0"/>
      <w:marRight w:val="0"/>
      <w:marTop w:val="0"/>
      <w:marBottom w:val="0"/>
      <w:divBdr>
        <w:top w:val="none" w:sz="0" w:space="0" w:color="auto"/>
        <w:left w:val="none" w:sz="0" w:space="0" w:color="auto"/>
        <w:bottom w:val="none" w:sz="0" w:space="0" w:color="auto"/>
        <w:right w:val="none" w:sz="0" w:space="0" w:color="auto"/>
      </w:divBdr>
    </w:div>
    <w:div w:id="1273518492">
      <w:bodyDiv w:val="1"/>
      <w:marLeft w:val="0"/>
      <w:marRight w:val="0"/>
      <w:marTop w:val="0"/>
      <w:marBottom w:val="0"/>
      <w:divBdr>
        <w:top w:val="none" w:sz="0" w:space="0" w:color="auto"/>
        <w:left w:val="none" w:sz="0" w:space="0" w:color="auto"/>
        <w:bottom w:val="none" w:sz="0" w:space="0" w:color="auto"/>
        <w:right w:val="none" w:sz="0" w:space="0" w:color="auto"/>
      </w:divBdr>
    </w:div>
    <w:div w:id="1325162399">
      <w:bodyDiv w:val="1"/>
      <w:marLeft w:val="0"/>
      <w:marRight w:val="0"/>
      <w:marTop w:val="0"/>
      <w:marBottom w:val="0"/>
      <w:divBdr>
        <w:top w:val="none" w:sz="0" w:space="0" w:color="auto"/>
        <w:left w:val="none" w:sz="0" w:space="0" w:color="auto"/>
        <w:bottom w:val="none" w:sz="0" w:space="0" w:color="auto"/>
        <w:right w:val="none" w:sz="0" w:space="0" w:color="auto"/>
      </w:divBdr>
    </w:div>
    <w:div w:id="1341854363">
      <w:bodyDiv w:val="1"/>
      <w:marLeft w:val="0"/>
      <w:marRight w:val="0"/>
      <w:marTop w:val="0"/>
      <w:marBottom w:val="0"/>
      <w:divBdr>
        <w:top w:val="none" w:sz="0" w:space="0" w:color="auto"/>
        <w:left w:val="none" w:sz="0" w:space="0" w:color="auto"/>
        <w:bottom w:val="none" w:sz="0" w:space="0" w:color="auto"/>
        <w:right w:val="none" w:sz="0" w:space="0" w:color="auto"/>
      </w:divBdr>
    </w:div>
    <w:div w:id="1381436887">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5832401">
      <w:bodyDiv w:val="1"/>
      <w:marLeft w:val="0"/>
      <w:marRight w:val="0"/>
      <w:marTop w:val="0"/>
      <w:marBottom w:val="0"/>
      <w:divBdr>
        <w:top w:val="none" w:sz="0" w:space="0" w:color="auto"/>
        <w:left w:val="none" w:sz="0" w:space="0" w:color="auto"/>
        <w:bottom w:val="none" w:sz="0" w:space="0" w:color="auto"/>
        <w:right w:val="none" w:sz="0" w:space="0" w:color="auto"/>
      </w:divBdr>
    </w:div>
    <w:div w:id="1412848129">
      <w:bodyDiv w:val="1"/>
      <w:marLeft w:val="0"/>
      <w:marRight w:val="0"/>
      <w:marTop w:val="0"/>
      <w:marBottom w:val="0"/>
      <w:divBdr>
        <w:top w:val="none" w:sz="0" w:space="0" w:color="auto"/>
        <w:left w:val="none" w:sz="0" w:space="0" w:color="auto"/>
        <w:bottom w:val="none" w:sz="0" w:space="0" w:color="auto"/>
        <w:right w:val="none" w:sz="0" w:space="0" w:color="auto"/>
      </w:divBdr>
    </w:div>
    <w:div w:id="1456562138">
      <w:bodyDiv w:val="1"/>
      <w:marLeft w:val="0"/>
      <w:marRight w:val="0"/>
      <w:marTop w:val="0"/>
      <w:marBottom w:val="0"/>
      <w:divBdr>
        <w:top w:val="none" w:sz="0" w:space="0" w:color="auto"/>
        <w:left w:val="none" w:sz="0" w:space="0" w:color="auto"/>
        <w:bottom w:val="none" w:sz="0" w:space="0" w:color="auto"/>
        <w:right w:val="none" w:sz="0" w:space="0" w:color="auto"/>
      </w:divBdr>
    </w:div>
    <w:div w:id="1461344335">
      <w:bodyDiv w:val="1"/>
      <w:marLeft w:val="0"/>
      <w:marRight w:val="0"/>
      <w:marTop w:val="0"/>
      <w:marBottom w:val="0"/>
      <w:divBdr>
        <w:top w:val="none" w:sz="0" w:space="0" w:color="auto"/>
        <w:left w:val="none" w:sz="0" w:space="0" w:color="auto"/>
        <w:bottom w:val="none" w:sz="0" w:space="0" w:color="auto"/>
        <w:right w:val="none" w:sz="0" w:space="0" w:color="auto"/>
      </w:divBdr>
    </w:div>
    <w:div w:id="1583182156">
      <w:bodyDiv w:val="1"/>
      <w:marLeft w:val="0"/>
      <w:marRight w:val="0"/>
      <w:marTop w:val="0"/>
      <w:marBottom w:val="0"/>
      <w:divBdr>
        <w:top w:val="none" w:sz="0" w:space="0" w:color="auto"/>
        <w:left w:val="none" w:sz="0" w:space="0" w:color="auto"/>
        <w:bottom w:val="none" w:sz="0" w:space="0" w:color="auto"/>
        <w:right w:val="none" w:sz="0" w:space="0" w:color="auto"/>
      </w:divBdr>
    </w:div>
    <w:div w:id="160734442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61688498">
      <w:bodyDiv w:val="1"/>
      <w:marLeft w:val="0"/>
      <w:marRight w:val="0"/>
      <w:marTop w:val="0"/>
      <w:marBottom w:val="0"/>
      <w:divBdr>
        <w:top w:val="none" w:sz="0" w:space="0" w:color="auto"/>
        <w:left w:val="none" w:sz="0" w:space="0" w:color="auto"/>
        <w:bottom w:val="none" w:sz="0" w:space="0" w:color="auto"/>
        <w:right w:val="none" w:sz="0" w:space="0" w:color="auto"/>
      </w:divBdr>
    </w:div>
    <w:div w:id="1666128568">
      <w:bodyDiv w:val="1"/>
      <w:marLeft w:val="0"/>
      <w:marRight w:val="0"/>
      <w:marTop w:val="0"/>
      <w:marBottom w:val="0"/>
      <w:divBdr>
        <w:top w:val="none" w:sz="0" w:space="0" w:color="auto"/>
        <w:left w:val="none" w:sz="0" w:space="0" w:color="auto"/>
        <w:bottom w:val="none" w:sz="0" w:space="0" w:color="auto"/>
        <w:right w:val="none" w:sz="0" w:space="0" w:color="auto"/>
      </w:divBdr>
    </w:div>
    <w:div w:id="1666204502">
      <w:bodyDiv w:val="1"/>
      <w:marLeft w:val="0"/>
      <w:marRight w:val="0"/>
      <w:marTop w:val="0"/>
      <w:marBottom w:val="0"/>
      <w:divBdr>
        <w:top w:val="none" w:sz="0" w:space="0" w:color="auto"/>
        <w:left w:val="none" w:sz="0" w:space="0" w:color="auto"/>
        <w:bottom w:val="none" w:sz="0" w:space="0" w:color="auto"/>
        <w:right w:val="none" w:sz="0" w:space="0" w:color="auto"/>
      </w:divBdr>
    </w:div>
    <w:div w:id="1687973989">
      <w:bodyDiv w:val="1"/>
      <w:marLeft w:val="0"/>
      <w:marRight w:val="0"/>
      <w:marTop w:val="0"/>
      <w:marBottom w:val="0"/>
      <w:divBdr>
        <w:top w:val="none" w:sz="0" w:space="0" w:color="auto"/>
        <w:left w:val="none" w:sz="0" w:space="0" w:color="auto"/>
        <w:bottom w:val="none" w:sz="0" w:space="0" w:color="auto"/>
        <w:right w:val="none" w:sz="0" w:space="0" w:color="auto"/>
      </w:divBdr>
    </w:div>
    <w:div w:id="1708213957">
      <w:bodyDiv w:val="1"/>
      <w:marLeft w:val="0"/>
      <w:marRight w:val="0"/>
      <w:marTop w:val="0"/>
      <w:marBottom w:val="0"/>
      <w:divBdr>
        <w:top w:val="none" w:sz="0" w:space="0" w:color="auto"/>
        <w:left w:val="none" w:sz="0" w:space="0" w:color="auto"/>
        <w:bottom w:val="none" w:sz="0" w:space="0" w:color="auto"/>
        <w:right w:val="none" w:sz="0" w:space="0" w:color="auto"/>
      </w:divBdr>
    </w:div>
    <w:div w:id="1726677244">
      <w:bodyDiv w:val="1"/>
      <w:marLeft w:val="0"/>
      <w:marRight w:val="0"/>
      <w:marTop w:val="0"/>
      <w:marBottom w:val="0"/>
      <w:divBdr>
        <w:top w:val="none" w:sz="0" w:space="0" w:color="auto"/>
        <w:left w:val="none" w:sz="0" w:space="0" w:color="auto"/>
        <w:bottom w:val="none" w:sz="0" w:space="0" w:color="auto"/>
        <w:right w:val="none" w:sz="0" w:space="0" w:color="auto"/>
      </w:divBdr>
    </w:div>
    <w:div w:id="1729262678">
      <w:bodyDiv w:val="1"/>
      <w:marLeft w:val="0"/>
      <w:marRight w:val="0"/>
      <w:marTop w:val="0"/>
      <w:marBottom w:val="0"/>
      <w:divBdr>
        <w:top w:val="none" w:sz="0" w:space="0" w:color="auto"/>
        <w:left w:val="none" w:sz="0" w:space="0" w:color="auto"/>
        <w:bottom w:val="none" w:sz="0" w:space="0" w:color="auto"/>
        <w:right w:val="none" w:sz="0" w:space="0" w:color="auto"/>
      </w:divBdr>
    </w:div>
    <w:div w:id="1743913174">
      <w:bodyDiv w:val="1"/>
      <w:marLeft w:val="0"/>
      <w:marRight w:val="0"/>
      <w:marTop w:val="0"/>
      <w:marBottom w:val="0"/>
      <w:divBdr>
        <w:top w:val="none" w:sz="0" w:space="0" w:color="auto"/>
        <w:left w:val="none" w:sz="0" w:space="0" w:color="auto"/>
        <w:bottom w:val="none" w:sz="0" w:space="0" w:color="auto"/>
        <w:right w:val="none" w:sz="0" w:space="0" w:color="auto"/>
      </w:divBdr>
    </w:div>
    <w:div w:id="1745688274">
      <w:bodyDiv w:val="1"/>
      <w:marLeft w:val="0"/>
      <w:marRight w:val="0"/>
      <w:marTop w:val="0"/>
      <w:marBottom w:val="0"/>
      <w:divBdr>
        <w:top w:val="none" w:sz="0" w:space="0" w:color="auto"/>
        <w:left w:val="none" w:sz="0" w:space="0" w:color="auto"/>
        <w:bottom w:val="none" w:sz="0" w:space="0" w:color="auto"/>
        <w:right w:val="none" w:sz="0" w:space="0" w:color="auto"/>
      </w:divBdr>
    </w:div>
    <w:div w:id="1756588118">
      <w:bodyDiv w:val="1"/>
      <w:marLeft w:val="0"/>
      <w:marRight w:val="0"/>
      <w:marTop w:val="0"/>
      <w:marBottom w:val="0"/>
      <w:divBdr>
        <w:top w:val="none" w:sz="0" w:space="0" w:color="auto"/>
        <w:left w:val="none" w:sz="0" w:space="0" w:color="auto"/>
        <w:bottom w:val="none" w:sz="0" w:space="0" w:color="auto"/>
        <w:right w:val="none" w:sz="0" w:space="0" w:color="auto"/>
      </w:divBdr>
    </w:div>
    <w:div w:id="1765223907">
      <w:bodyDiv w:val="1"/>
      <w:marLeft w:val="0"/>
      <w:marRight w:val="0"/>
      <w:marTop w:val="0"/>
      <w:marBottom w:val="0"/>
      <w:divBdr>
        <w:top w:val="none" w:sz="0" w:space="0" w:color="auto"/>
        <w:left w:val="none" w:sz="0" w:space="0" w:color="auto"/>
        <w:bottom w:val="none" w:sz="0" w:space="0" w:color="auto"/>
        <w:right w:val="none" w:sz="0" w:space="0" w:color="auto"/>
      </w:divBdr>
    </w:div>
    <w:div w:id="1799911123">
      <w:bodyDiv w:val="1"/>
      <w:marLeft w:val="0"/>
      <w:marRight w:val="0"/>
      <w:marTop w:val="0"/>
      <w:marBottom w:val="0"/>
      <w:divBdr>
        <w:top w:val="none" w:sz="0" w:space="0" w:color="auto"/>
        <w:left w:val="none" w:sz="0" w:space="0" w:color="auto"/>
        <w:bottom w:val="none" w:sz="0" w:space="0" w:color="auto"/>
        <w:right w:val="none" w:sz="0" w:space="0" w:color="auto"/>
      </w:divBdr>
      <w:divsChild>
        <w:div w:id="692077819">
          <w:marLeft w:val="0"/>
          <w:marRight w:val="0"/>
          <w:marTop w:val="0"/>
          <w:marBottom w:val="0"/>
          <w:divBdr>
            <w:top w:val="none" w:sz="0" w:space="0" w:color="auto"/>
            <w:left w:val="none" w:sz="0" w:space="0" w:color="auto"/>
            <w:bottom w:val="none" w:sz="0" w:space="0" w:color="auto"/>
            <w:right w:val="none" w:sz="0" w:space="0" w:color="auto"/>
          </w:divBdr>
        </w:div>
      </w:divsChild>
    </w:div>
    <w:div w:id="1803841246">
      <w:bodyDiv w:val="1"/>
      <w:marLeft w:val="0"/>
      <w:marRight w:val="0"/>
      <w:marTop w:val="0"/>
      <w:marBottom w:val="0"/>
      <w:divBdr>
        <w:top w:val="none" w:sz="0" w:space="0" w:color="auto"/>
        <w:left w:val="none" w:sz="0" w:space="0" w:color="auto"/>
        <w:bottom w:val="none" w:sz="0" w:space="0" w:color="auto"/>
        <w:right w:val="none" w:sz="0" w:space="0" w:color="auto"/>
      </w:divBdr>
    </w:div>
    <w:div w:id="1850899786">
      <w:bodyDiv w:val="1"/>
      <w:marLeft w:val="0"/>
      <w:marRight w:val="0"/>
      <w:marTop w:val="0"/>
      <w:marBottom w:val="0"/>
      <w:divBdr>
        <w:top w:val="none" w:sz="0" w:space="0" w:color="auto"/>
        <w:left w:val="none" w:sz="0" w:space="0" w:color="auto"/>
        <w:bottom w:val="none" w:sz="0" w:space="0" w:color="auto"/>
        <w:right w:val="none" w:sz="0" w:space="0" w:color="auto"/>
      </w:divBdr>
    </w:div>
    <w:div w:id="1855537767">
      <w:bodyDiv w:val="1"/>
      <w:marLeft w:val="0"/>
      <w:marRight w:val="0"/>
      <w:marTop w:val="0"/>
      <w:marBottom w:val="0"/>
      <w:divBdr>
        <w:top w:val="none" w:sz="0" w:space="0" w:color="auto"/>
        <w:left w:val="none" w:sz="0" w:space="0" w:color="auto"/>
        <w:bottom w:val="none" w:sz="0" w:space="0" w:color="auto"/>
        <w:right w:val="none" w:sz="0" w:space="0" w:color="auto"/>
      </w:divBdr>
    </w:div>
    <w:div w:id="1906447995">
      <w:bodyDiv w:val="1"/>
      <w:marLeft w:val="0"/>
      <w:marRight w:val="0"/>
      <w:marTop w:val="0"/>
      <w:marBottom w:val="0"/>
      <w:divBdr>
        <w:top w:val="none" w:sz="0" w:space="0" w:color="auto"/>
        <w:left w:val="none" w:sz="0" w:space="0" w:color="auto"/>
        <w:bottom w:val="none" w:sz="0" w:space="0" w:color="auto"/>
        <w:right w:val="none" w:sz="0" w:space="0" w:color="auto"/>
      </w:divBdr>
    </w:div>
    <w:div w:id="1911961607">
      <w:bodyDiv w:val="1"/>
      <w:marLeft w:val="0"/>
      <w:marRight w:val="0"/>
      <w:marTop w:val="0"/>
      <w:marBottom w:val="0"/>
      <w:divBdr>
        <w:top w:val="none" w:sz="0" w:space="0" w:color="auto"/>
        <w:left w:val="none" w:sz="0" w:space="0" w:color="auto"/>
        <w:bottom w:val="none" w:sz="0" w:space="0" w:color="auto"/>
        <w:right w:val="none" w:sz="0" w:space="0" w:color="auto"/>
      </w:divBdr>
    </w:div>
    <w:div w:id="1916355315">
      <w:bodyDiv w:val="1"/>
      <w:marLeft w:val="0"/>
      <w:marRight w:val="0"/>
      <w:marTop w:val="0"/>
      <w:marBottom w:val="0"/>
      <w:divBdr>
        <w:top w:val="none" w:sz="0" w:space="0" w:color="auto"/>
        <w:left w:val="none" w:sz="0" w:space="0" w:color="auto"/>
        <w:bottom w:val="none" w:sz="0" w:space="0" w:color="auto"/>
        <w:right w:val="none" w:sz="0" w:space="0" w:color="auto"/>
      </w:divBdr>
    </w:div>
    <w:div w:id="1923752672">
      <w:bodyDiv w:val="1"/>
      <w:marLeft w:val="0"/>
      <w:marRight w:val="0"/>
      <w:marTop w:val="0"/>
      <w:marBottom w:val="0"/>
      <w:divBdr>
        <w:top w:val="none" w:sz="0" w:space="0" w:color="auto"/>
        <w:left w:val="none" w:sz="0" w:space="0" w:color="auto"/>
        <w:bottom w:val="none" w:sz="0" w:space="0" w:color="auto"/>
        <w:right w:val="none" w:sz="0" w:space="0" w:color="auto"/>
      </w:divBdr>
    </w:div>
    <w:div w:id="1967850616">
      <w:bodyDiv w:val="1"/>
      <w:marLeft w:val="0"/>
      <w:marRight w:val="0"/>
      <w:marTop w:val="0"/>
      <w:marBottom w:val="0"/>
      <w:divBdr>
        <w:top w:val="none" w:sz="0" w:space="0" w:color="auto"/>
        <w:left w:val="none" w:sz="0" w:space="0" w:color="auto"/>
        <w:bottom w:val="none" w:sz="0" w:space="0" w:color="auto"/>
        <w:right w:val="none" w:sz="0" w:space="0" w:color="auto"/>
      </w:divBdr>
    </w:div>
    <w:div w:id="2012639508">
      <w:bodyDiv w:val="1"/>
      <w:marLeft w:val="0"/>
      <w:marRight w:val="0"/>
      <w:marTop w:val="0"/>
      <w:marBottom w:val="0"/>
      <w:divBdr>
        <w:top w:val="none" w:sz="0" w:space="0" w:color="auto"/>
        <w:left w:val="none" w:sz="0" w:space="0" w:color="auto"/>
        <w:bottom w:val="none" w:sz="0" w:space="0" w:color="auto"/>
        <w:right w:val="none" w:sz="0" w:space="0" w:color="auto"/>
      </w:divBdr>
    </w:div>
    <w:div w:id="2019967534">
      <w:bodyDiv w:val="1"/>
      <w:marLeft w:val="0"/>
      <w:marRight w:val="0"/>
      <w:marTop w:val="0"/>
      <w:marBottom w:val="0"/>
      <w:divBdr>
        <w:top w:val="none" w:sz="0" w:space="0" w:color="auto"/>
        <w:left w:val="none" w:sz="0" w:space="0" w:color="auto"/>
        <w:bottom w:val="none" w:sz="0" w:space="0" w:color="auto"/>
        <w:right w:val="none" w:sz="0" w:space="0" w:color="auto"/>
      </w:divBdr>
      <w:divsChild>
        <w:div w:id="537085231">
          <w:marLeft w:val="0"/>
          <w:marRight w:val="0"/>
          <w:marTop w:val="0"/>
          <w:marBottom w:val="101"/>
          <w:divBdr>
            <w:top w:val="none" w:sz="0" w:space="0" w:color="auto"/>
            <w:left w:val="none" w:sz="0" w:space="0" w:color="auto"/>
            <w:bottom w:val="none" w:sz="0" w:space="0" w:color="auto"/>
            <w:right w:val="none" w:sz="0" w:space="0" w:color="auto"/>
          </w:divBdr>
        </w:div>
        <w:div w:id="1145463923">
          <w:marLeft w:val="864"/>
          <w:marRight w:val="0"/>
          <w:marTop w:val="0"/>
          <w:marBottom w:val="101"/>
          <w:divBdr>
            <w:top w:val="none" w:sz="0" w:space="0" w:color="auto"/>
            <w:left w:val="none" w:sz="0" w:space="0" w:color="auto"/>
            <w:bottom w:val="none" w:sz="0" w:space="0" w:color="auto"/>
            <w:right w:val="none" w:sz="0" w:space="0" w:color="auto"/>
          </w:divBdr>
        </w:div>
        <w:div w:id="1174951451">
          <w:marLeft w:val="864"/>
          <w:marRight w:val="0"/>
          <w:marTop w:val="0"/>
          <w:marBottom w:val="101"/>
          <w:divBdr>
            <w:top w:val="none" w:sz="0" w:space="0" w:color="auto"/>
            <w:left w:val="none" w:sz="0" w:space="0" w:color="auto"/>
            <w:bottom w:val="none" w:sz="0" w:space="0" w:color="auto"/>
            <w:right w:val="none" w:sz="0" w:space="0" w:color="auto"/>
          </w:divBdr>
        </w:div>
        <w:div w:id="1840149376">
          <w:marLeft w:val="864"/>
          <w:marRight w:val="0"/>
          <w:marTop w:val="0"/>
          <w:marBottom w:val="101"/>
          <w:divBdr>
            <w:top w:val="none" w:sz="0" w:space="0" w:color="auto"/>
            <w:left w:val="none" w:sz="0" w:space="0" w:color="auto"/>
            <w:bottom w:val="none" w:sz="0" w:space="0" w:color="auto"/>
            <w:right w:val="none" w:sz="0" w:space="0" w:color="auto"/>
          </w:divBdr>
        </w:div>
        <w:div w:id="728191011">
          <w:marLeft w:val="864"/>
          <w:marRight w:val="0"/>
          <w:marTop w:val="0"/>
          <w:marBottom w:val="101"/>
          <w:divBdr>
            <w:top w:val="none" w:sz="0" w:space="0" w:color="auto"/>
            <w:left w:val="none" w:sz="0" w:space="0" w:color="auto"/>
            <w:bottom w:val="none" w:sz="0" w:space="0" w:color="auto"/>
            <w:right w:val="none" w:sz="0" w:space="0" w:color="auto"/>
          </w:divBdr>
        </w:div>
      </w:divsChild>
    </w:div>
    <w:div w:id="2126460495">
      <w:bodyDiv w:val="1"/>
      <w:marLeft w:val="0"/>
      <w:marRight w:val="0"/>
      <w:marTop w:val="0"/>
      <w:marBottom w:val="0"/>
      <w:divBdr>
        <w:top w:val="none" w:sz="0" w:space="0" w:color="auto"/>
        <w:left w:val="none" w:sz="0" w:space="0" w:color="auto"/>
        <w:bottom w:val="none" w:sz="0" w:space="0" w:color="auto"/>
        <w:right w:val="none" w:sz="0" w:space="0" w:color="auto"/>
      </w:divBdr>
    </w:div>
    <w:div w:id="2146850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Acuse(248152);"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le.rae.es/?id=FdI00Or"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64BFE-F937-F94E-8244-1F7121B74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88</Pages>
  <Words>21779</Words>
  <Characters>115650</Characters>
  <Application>Microsoft Office Word</Application>
  <DocSecurity>0</DocSecurity>
  <Lines>2753</Lines>
  <Paragraphs>763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Microsoft Office User</cp:lastModifiedBy>
  <cp:revision>4</cp:revision>
  <cp:lastPrinted>2020-08-26T16:22:00Z</cp:lastPrinted>
  <dcterms:created xsi:type="dcterms:W3CDTF">2020-08-26T17:39:00Z</dcterms:created>
  <dcterms:modified xsi:type="dcterms:W3CDTF">2020-10-14T23:55:00Z</dcterms:modified>
</cp:coreProperties>
</file>