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599E8" w14:textId="29F895CA" w:rsidR="0074285B" w:rsidRPr="00C96093" w:rsidRDefault="00D22B6A" w:rsidP="003D3757">
      <w:pPr>
        <w:spacing w:line="360" w:lineRule="auto"/>
        <w:jc w:val="both"/>
        <w:rPr>
          <w:rFonts w:ascii="Palatino Linotype" w:hAnsi="Palatino Linotype" w:cs="Tahoma"/>
          <w:noProof/>
          <w:sz w:val="22"/>
          <w:szCs w:val="22"/>
          <w:lang w:val="es-ES"/>
        </w:rPr>
      </w:pPr>
      <w:r w:rsidRPr="00C96093">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2E07C6" w:rsidRPr="00C96093">
        <w:rPr>
          <w:rFonts w:ascii="Palatino Linotype" w:hAnsi="Palatino Linotype" w:cs="Tahoma"/>
          <w:bCs/>
          <w:sz w:val="22"/>
          <w:szCs w:val="22"/>
        </w:rPr>
        <w:t xml:space="preserve"> </w:t>
      </w:r>
      <w:r w:rsidR="00F93BF4" w:rsidRPr="00C96093">
        <w:rPr>
          <w:rFonts w:ascii="Palatino Linotype" w:hAnsi="Palatino Linotype" w:cs="Tahoma"/>
          <w:bCs/>
          <w:sz w:val="22"/>
          <w:szCs w:val="22"/>
        </w:rPr>
        <w:t>doce de junio</w:t>
      </w:r>
      <w:r w:rsidR="005B27D6" w:rsidRPr="00C96093">
        <w:rPr>
          <w:rFonts w:ascii="Palatino Linotype" w:hAnsi="Palatino Linotype" w:cs="Tahoma"/>
          <w:bCs/>
          <w:sz w:val="22"/>
          <w:szCs w:val="22"/>
        </w:rPr>
        <w:t xml:space="preserve"> </w:t>
      </w:r>
      <w:r w:rsidR="006F7630" w:rsidRPr="00C96093">
        <w:rPr>
          <w:rFonts w:ascii="Palatino Linotype" w:hAnsi="Palatino Linotype" w:cs="Tahoma"/>
          <w:bCs/>
          <w:sz w:val="22"/>
          <w:szCs w:val="22"/>
        </w:rPr>
        <w:t>de dos mil diecinueve</w:t>
      </w:r>
      <w:r w:rsidRPr="00C96093">
        <w:rPr>
          <w:rFonts w:ascii="Palatino Linotype" w:hAnsi="Palatino Linotype" w:cs="Tahoma"/>
          <w:bCs/>
          <w:sz w:val="22"/>
          <w:szCs w:val="22"/>
        </w:rPr>
        <w:t>.</w:t>
      </w:r>
    </w:p>
    <w:p w14:paraId="532E4BEC" w14:textId="77777777" w:rsidR="00492DCA" w:rsidRPr="00C96093" w:rsidRDefault="00492DCA" w:rsidP="003D3757">
      <w:pPr>
        <w:spacing w:line="360" w:lineRule="auto"/>
        <w:jc w:val="both"/>
        <w:rPr>
          <w:rFonts w:ascii="Palatino Linotype" w:hAnsi="Palatino Linotype" w:cs="Tahoma"/>
          <w:noProof/>
          <w:sz w:val="22"/>
          <w:szCs w:val="22"/>
          <w:lang w:val="es-ES"/>
        </w:rPr>
      </w:pPr>
    </w:p>
    <w:p w14:paraId="32237321" w14:textId="0B4614A8" w:rsidR="00A00BF3" w:rsidRPr="00C96093" w:rsidRDefault="005B27D6" w:rsidP="003D3757">
      <w:pPr>
        <w:spacing w:line="360" w:lineRule="auto"/>
        <w:jc w:val="both"/>
        <w:rPr>
          <w:rFonts w:ascii="Palatino Linotype" w:hAnsi="Palatino Linotype" w:cs="Tahoma"/>
          <w:bCs/>
          <w:color w:val="0D0D0D" w:themeColor="text1" w:themeTint="F2"/>
          <w:sz w:val="22"/>
          <w:szCs w:val="22"/>
        </w:rPr>
      </w:pPr>
      <w:r w:rsidRPr="00C96093">
        <w:rPr>
          <w:rFonts w:ascii="Palatino Linotype" w:hAnsi="Palatino Linotype" w:cs="Tahoma"/>
          <w:b/>
          <w:bCs/>
          <w:color w:val="0D0D0D" w:themeColor="text1" w:themeTint="F2"/>
          <w:sz w:val="22"/>
          <w:szCs w:val="22"/>
        </w:rPr>
        <w:t>VISTO</w:t>
      </w:r>
      <w:r w:rsidR="005D0D06" w:rsidRPr="00C96093">
        <w:rPr>
          <w:rFonts w:ascii="Palatino Linotype" w:hAnsi="Palatino Linotype" w:cs="Tahoma"/>
          <w:bCs/>
          <w:color w:val="0D0D0D" w:themeColor="text1" w:themeTint="F2"/>
          <w:sz w:val="22"/>
          <w:szCs w:val="22"/>
        </w:rPr>
        <w:t xml:space="preserve"> </w:t>
      </w:r>
      <w:r w:rsidRPr="00C96093">
        <w:rPr>
          <w:rFonts w:ascii="Palatino Linotype" w:hAnsi="Palatino Linotype" w:cs="Tahoma"/>
          <w:bCs/>
          <w:color w:val="0D0D0D" w:themeColor="text1" w:themeTint="F2"/>
          <w:sz w:val="22"/>
          <w:szCs w:val="22"/>
        </w:rPr>
        <w:t>el expediente conformado</w:t>
      </w:r>
      <w:r w:rsidR="005D0D06" w:rsidRPr="00C96093">
        <w:rPr>
          <w:rFonts w:ascii="Palatino Linotype" w:hAnsi="Palatino Linotype" w:cs="Tahoma"/>
          <w:bCs/>
          <w:color w:val="0D0D0D" w:themeColor="text1" w:themeTint="F2"/>
          <w:sz w:val="22"/>
          <w:szCs w:val="22"/>
        </w:rPr>
        <w:t xml:space="preserve"> con motivo </w:t>
      </w:r>
      <w:r w:rsidRPr="00C96093">
        <w:rPr>
          <w:rFonts w:ascii="Palatino Linotype" w:hAnsi="Palatino Linotype" w:cs="Tahoma"/>
          <w:bCs/>
          <w:color w:val="0D0D0D" w:themeColor="text1" w:themeTint="F2"/>
          <w:sz w:val="22"/>
          <w:szCs w:val="22"/>
        </w:rPr>
        <w:t>del Recurso</w:t>
      </w:r>
      <w:r w:rsidR="00D444D0" w:rsidRPr="00C96093">
        <w:rPr>
          <w:rFonts w:ascii="Palatino Linotype" w:hAnsi="Palatino Linotype" w:cs="Tahoma"/>
          <w:bCs/>
          <w:color w:val="0D0D0D" w:themeColor="text1" w:themeTint="F2"/>
          <w:sz w:val="22"/>
          <w:szCs w:val="22"/>
        </w:rPr>
        <w:t xml:space="preserve"> de Revisión </w:t>
      </w:r>
      <w:r w:rsidR="00F93BF4" w:rsidRPr="00C96093">
        <w:rPr>
          <w:rFonts w:ascii="Palatino Linotype" w:eastAsia="Calibri" w:hAnsi="Palatino Linotype" w:cs="Tahoma"/>
          <w:b/>
          <w:bCs/>
          <w:sz w:val="22"/>
          <w:szCs w:val="22"/>
          <w:lang w:eastAsia="en-US"/>
        </w:rPr>
        <w:t>02106/INFOEM/IP/RR/2019</w:t>
      </w:r>
      <w:r w:rsidR="005D0D06" w:rsidRPr="00C96093">
        <w:rPr>
          <w:rFonts w:ascii="Palatino Linotype" w:hAnsi="Palatino Linotype" w:cs="Tahoma"/>
          <w:bCs/>
          <w:color w:val="0D0D0D" w:themeColor="text1" w:themeTint="F2"/>
          <w:sz w:val="22"/>
          <w:szCs w:val="22"/>
        </w:rPr>
        <w:t>, interpuest</w:t>
      </w:r>
      <w:r w:rsidRPr="00C96093">
        <w:rPr>
          <w:rFonts w:ascii="Palatino Linotype" w:hAnsi="Palatino Linotype" w:cs="Tahoma"/>
          <w:bCs/>
          <w:color w:val="0D0D0D" w:themeColor="text1" w:themeTint="F2"/>
          <w:sz w:val="22"/>
          <w:szCs w:val="22"/>
        </w:rPr>
        <w:t>o</w:t>
      </w:r>
      <w:r w:rsidR="005D0D06" w:rsidRPr="00C96093">
        <w:rPr>
          <w:rFonts w:ascii="Palatino Linotype" w:hAnsi="Palatino Linotype" w:cs="Tahoma"/>
          <w:bCs/>
          <w:color w:val="0D0D0D" w:themeColor="text1" w:themeTint="F2"/>
          <w:sz w:val="22"/>
          <w:szCs w:val="22"/>
        </w:rPr>
        <w:t xml:space="preserve"> </w:t>
      </w:r>
      <w:r w:rsidR="00127757" w:rsidRPr="00C96093">
        <w:rPr>
          <w:rFonts w:ascii="Palatino Linotype" w:hAnsi="Palatino Linotype" w:cs="Tahoma"/>
          <w:bCs/>
          <w:color w:val="0D0D0D" w:themeColor="text1" w:themeTint="F2"/>
          <w:sz w:val="22"/>
          <w:szCs w:val="22"/>
        </w:rPr>
        <w:t>por</w:t>
      </w:r>
      <w:r w:rsidR="00257F01" w:rsidRPr="00C96093">
        <w:rPr>
          <w:rFonts w:ascii="Palatino Linotype" w:eastAsia="Calibri" w:hAnsi="Palatino Linotype" w:cs="Tahoma"/>
          <w:sz w:val="22"/>
          <w:szCs w:val="22"/>
          <w:lang w:eastAsia="en-US"/>
        </w:rPr>
        <w:t xml:space="preserve"> </w:t>
      </w:r>
      <w:bookmarkStart w:id="0" w:name="_GoBack"/>
      <w:bookmarkEnd w:id="0"/>
      <w:r w:rsidR="00856730" w:rsidRPr="00856730">
        <w:rPr>
          <w:rFonts w:ascii="Palatino Linotype" w:eastAsia="Calibri" w:hAnsi="Palatino Linotype" w:cs="Tahoma"/>
          <w:b/>
          <w:sz w:val="22"/>
          <w:szCs w:val="22"/>
          <w:highlight w:val="black"/>
          <w:lang w:eastAsia="en-US"/>
        </w:rPr>
        <w:t>XXXXXXXXXXXXXXXXXXXXXXXXXXXXX</w:t>
      </w:r>
      <w:r w:rsidR="000A238F" w:rsidRPr="00C96093">
        <w:rPr>
          <w:rFonts w:ascii="Palatino Linotype" w:hAnsi="Palatino Linotype" w:cs="Tahoma"/>
          <w:bCs/>
          <w:color w:val="0D0D0D" w:themeColor="text1" w:themeTint="F2"/>
          <w:sz w:val="22"/>
          <w:szCs w:val="22"/>
        </w:rPr>
        <w:t xml:space="preserve">, en lo sucesivo </w:t>
      </w:r>
      <w:r w:rsidR="00EA1E39" w:rsidRPr="00C96093">
        <w:rPr>
          <w:rFonts w:ascii="Palatino Linotype" w:hAnsi="Palatino Linotype" w:cs="Tahoma"/>
          <w:b/>
          <w:bCs/>
          <w:color w:val="0D0D0D" w:themeColor="text1" w:themeTint="F2"/>
          <w:sz w:val="22"/>
          <w:szCs w:val="22"/>
        </w:rPr>
        <w:t>R</w:t>
      </w:r>
      <w:r w:rsidR="000A238F" w:rsidRPr="00C96093">
        <w:rPr>
          <w:rFonts w:ascii="Palatino Linotype" w:hAnsi="Palatino Linotype" w:cs="Tahoma"/>
          <w:b/>
          <w:bCs/>
          <w:color w:val="0D0D0D" w:themeColor="text1" w:themeTint="F2"/>
          <w:sz w:val="22"/>
          <w:szCs w:val="22"/>
        </w:rPr>
        <w:t>ecurrente</w:t>
      </w:r>
      <w:r w:rsidR="000A238F" w:rsidRPr="00C96093">
        <w:rPr>
          <w:rFonts w:ascii="Palatino Linotype" w:hAnsi="Palatino Linotype" w:cs="Tahoma"/>
          <w:bCs/>
          <w:color w:val="0D0D0D" w:themeColor="text1" w:themeTint="F2"/>
          <w:sz w:val="22"/>
          <w:szCs w:val="22"/>
        </w:rPr>
        <w:t xml:space="preserve"> o </w:t>
      </w:r>
      <w:r w:rsidR="00EA1E39" w:rsidRPr="00C96093">
        <w:rPr>
          <w:rFonts w:ascii="Palatino Linotype" w:hAnsi="Palatino Linotype" w:cs="Tahoma"/>
          <w:b/>
          <w:bCs/>
          <w:color w:val="0D0D0D" w:themeColor="text1" w:themeTint="F2"/>
          <w:sz w:val="22"/>
          <w:szCs w:val="22"/>
        </w:rPr>
        <w:t>P</w:t>
      </w:r>
      <w:r w:rsidR="000A238F" w:rsidRPr="00C96093">
        <w:rPr>
          <w:rFonts w:ascii="Palatino Linotype" w:hAnsi="Palatino Linotype" w:cs="Tahoma"/>
          <w:b/>
          <w:bCs/>
          <w:color w:val="0D0D0D" w:themeColor="text1" w:themeTint="F2"/>
          <w:sz w:val="22"/>
          <w:szCs w:val="22"/>
        </w:rPr>
        <w:t>articular</w:t>
      </w:r>
      <w:r w:rsidR="000A238F" w:rsidRPr="00C96093">
        <w:rPr>
          <w:rFonts w:ascii="Palatino Linotype" w:hAnsi="Palatino Linotype" w:cs="Tahoma"/>
          <w:bCs/>
          <w:color w:val="0D0D0D" w:themeColor="text1" w:themeTint="F2"/>
          <w:sz w:val="22"/>
          <w:szCs w:val="22"/>
        </w:rPr>
        <w:t>,</w:t>
      </w:r>
      <w:r w:rsidR="004A1FE5" w:rsidRPr="00C96093">
        <w:rPr>
          <w:rFonts w:ascii="Palatino Linotype" w:hAnsi="Palatino Linotype" w:cs="Tahoma"/>
          <w:bCs/>
          <w:color w:val="0D0D0D" w:themeColor="text1" w:themeTint="F2"/>
          <w:sz w:val="22"/>
          <w:szCs w:val="22"/>
        </w:rPr>
        <w:t xml:space="preserve"> </w:t>
      </w:r>
      <w:r w:rsidR="00A00BF3" w:rsidRPr="00C96093">
        <w:rPr>
          <w:rFonts w:ascii="Palatino Linotype" w:eastAsia="Calibri" w:hAnsi="Palatino Linotype" w:cs="Tahoma"/>
          <w:bCs/>
          <w:sz w:val="22"/>
          <w:szCs w:val="22"/>
          <w:lang w:val="es-ES" w:eastAsia="en-US"/>
        </w:rPr>
        <w:t xml:space="preserve">en contra de la respuesta del </w:t>
      </w:r>
      <w:r w:rsidR="00A00BF3" w:rsidRPr="00C96093">
        <w:rPr>
          <w:rFonts w:ascii="Palatino Linotype" w:eastAsia="Calibri" w:hAnsi="Palatino Linotype" w:cs="Tahoma"/>
          <w:b/>
          <w:bCs/>
          <w:sz w:val="22"/>
          <w:szCs w:val="22"/>
          <w:lang w:val="es-ES" w:eastAsia="en-US"/>
        </w:rPr>
        <w:t>Sujeto Obligado,</w:t>
      </w:r>
      <w:r w:rsidR="00A00BF3" w:rsidRPr="00C96093">
        <w:rPr>
          <w:rFonts w:ascii="Palatino Linotype" w:eastAsia="Calibri" w:hAnsi="Palatino Linotype" w:cs="Tahoma"/>
          <w:bCs/>
          <w:sz w:val="22"/>
          <w:szCs w:val="22"/>
          <w:lang w:val="es-ES" w:eastAsia="en-US"/>
        </w:rPr>
        <w:t xml:space="preserve"> </w:t>
      </w:r>
      <w:r w:rsidR="004E0096" w:rsidRPr="00C96093">
        <w:rPr>
          <w:rFonts w:ascii="Palatino Linotype" w:eastAsia="Calibri" w:hAnsi="Palatino Linotype" w:cs="Tahoma"/>
          <w:b/>
          <w:sz w:val="22"/>
          <w:szCs w:val="22"/>
          <w:lang w:eastAsia="en-US"/>
        </w:rPr>
        <w:t>Secretaría de Educación</w:t>
      </w:r>
      <w:r w:rsidR="00A00BF3" w:rsidRPr="00C96093">
        <w:rPr>
          <w:rFonts w:ascii="Palatino Linotype" w:eastAsia="Calibri" w:hAnsi="Palatino Linotype" w:cs="Tahoma"/>
          <w:bCs/>
          <w:sz w:val="22"/>
          <w:szCs w:val="22"/>
          <w:lang w:val="es-ES" w:eastAsia="en-US"/>
        </w:rPr>
        <w:t>, a la solicitud de acceso a la información pública con número de folio</w:t>
      </w:r>
      <w:r w:rsidR="00F93BF4" w:rsidRPr="00C96093">
        <w:rPr>
          <w:rFonts w:ascii="Palatino Linotype" w:eastAsia="Calibri" w:hAnsi="Palatino Linotype" w:cs="Tahoma"/>
          <w:bCs/>
          <w:sz w:val="22"/>
          <w:szCs w:val="22"/>
          <w:lang w:val="es-ES" w:eastAsia="en-US"/>
        </w:rPr>
        <w:t xml:space="preserve"> </w:t>
      </w:r>
      <w:r w:rsidR="00F93BF4" w:rsidRPr="00C96093">
        <w:rPr>
          <w:rFonts w:ascii="Palatino Linotype" w:eastAsia="Calibri" w:hAnsi="Palatino Linotype" w:cs="Tahoma"/>
          <w:b/>
          <w:bCs/>
          <w:sz w:val="22"/>
          <w:szCs w:val="22"/>
          <w:lang w:val="es-ES" w:eastAsia="en-US"/>
        </w:rPr>
        <w:t>00256/SE/IP/2019</w:t>
      </w:r>
      <w:r w:rsidR="00A00BF3" w:rsidRPr="00C96093">
        <w:rPr>
          <w:rFonts w:ascii="Palatino Linotype" w:eastAsia="Calibri" w:hAnsi="Palatino Linotype" w:cs="Tahoma"/>
          <w:b/>
          <w:bCs/>
          <w:sz w:val="22"/>
          <w:szCs w:val="22"/>
          <w:lang w:val="es-ES" w:eastAsia="en-US"/>
        </w:rPr>
        <w:t>,</w:t>
      </w:r>
      <w:r w:rsidR="00A00BF3" w:rsidRPr="00C96093">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15047D07" w14:textId="77777777" w:rsidR="00A00BF3" w:rsidRPr="00C96093" w:rsidRDefault="00A00BF3" w:rsidP="003D3757">
      <w:pPr>
        <w:tabs>
          <w:tab w:val="left" w:pos="2835"/>
        </w:tabs>
        <w:spacing w:line="360" w:lineRule="auto"/>
        <w:ind w:right="-93"/>
        <w:jc w:val="both"/>
        <w:rPr>
          <w:rFonts w:ascii="Palatino Linotype" w:eastAsia="Calibri" w:hAnsi="Palatino Linotype" w:cs="Tahoma"/>
          <w:bCs/>
          <w:sz w:val="22"/>
          <w:szCs w:val="22"/>
          <w:lang w:val="es-ES" w:eastAsia="en-US"/>
        </w:rPr>
      </w:pPr>
      <w:r w:rsidRPr="00C96093">
        <w:rPr>
          <w:rFonts w:ascii="Palatino Linotype" w:eastAsia="Calibri" w:hAnsi="Palatino Linotype" w:cs="Tahoma"/>
          <w:bCs/>
          <w:sz w:val="22"/>
          <w:szCs w:val="22"/>
          <w:lang w:val="es-ES" w:eastAsia="en-US"/>
        </w:rPr>
        <w:tab/>
      </w:r>
    </w:p>
    <w:p w14:paraId="683D2652" w14:textId="77777777" w:rsidR="00A00BF3" w:rsidRPr="00C96093" w:rsidRDefault="00A00BF3" w:rsidP="003D3757">
      <w:pPr>
        <w:spacing w:line="360" w:lineRule="auto"/>
        <w:ind w:right="-93"/>
        <w:jc w:val="center"/>
        <w:rPr>
          <w:rFonts w:ascii="Palatino Linotype" w:eastAsia="Calibri" w:hAnsi="Palatino Linotype" w:cs="Tahoma"/>
          <w:b/>
          <w:bCs/>
          <w:sz w:val="22"/>
          <w:szCs w:val="22"/>
          <w:lang w:eastAsia="en-US"/>
        </w:rPr>
      </w:pPr>
      <w:r w:rsidRPr="00C96093">
        <w:rPr>
          <w:rFonts w:ascii="Palatino Linotype" w:eastAsia="Calibri" w:hAnsi="Palatino Linotype" w:cs="Tahoma"/>
          <w:b/>
          <w:bCs/>
          <w:sz w:val="22"/>
          <w:szCs w:val="22"/>
          <w:lang w:eastAsia="en-US"/>
        </w:rPr>
        <w:t>A N T E C E D E N T E S:</w:t>
      </w:r>
    </w:p>
    <w:p w14:paraId="0CF3FB26" w14:textId="77777777" w:rsidR="00A00BF3" w:rsidRPr="00C96093" w:rsidRDefault="00A00BF3" w:rsidP="003D3757">
      <w:pPr>
        <w:spacing w:line="360" w:lineRule="auto"/>
        <w:ind w:right="-93"/>
        <w:jc w:val="both"/>
        <w:rPr>
          <w:rFonts w:ascii="Palatino Linotype" w:eastAsia="Calibri" w:hAnsi="Palatino Linotype" w:cs="Tahoma"/>
          <w:bCs/>
          <w:sz w:val="22"/>
          <w:szCs w:val="22"/>
          <w:lang w:eastAsia="en-US"/>
        </w:rPr>
      </w:pPr>
    </w:p>
    <w:p w14:paraId="06F68EBD" w14:textId="77777777" w:rsidR="00A00BF3" w:rsidRPr="00C96093" w:rsidRDefault="00A00BF3" w:rsidP="003D3757">
      <w:pPr>
        <w:spacing w:line="360" w:lineRule="auto"/>
        <w:jc w:val="both"/>
        <w:rPr>
          <w:rFonts w:ascii="Palatino Linotype" w:eastAsia="Calibri" w:hAnsi="Palatino Linotype" w:cs="Tahoma"/>
          <w:b/>
          <w:bCs/>
          <w:sz w:val="22"/>
          <w:szCs w:val="22"/>
          <w:lang w:eastAsia="en-US"/>
        </w:rPr>
      </w:pPr>
      <w:r w:rsidRPr="00C96093">
        <w:rPr>
          <w:rFonts w:ascii="Palatino Linotype" w:eastAsia="Calibri" w:hAnsi="Palatino Linotype" w:cs="Tahoma"/>
          <w:b/>
          <w:bCs/>
          <w:sz w:val="22"/>
          <w:szCs w:val="22"/>
          <w:lang w:eastAsia="en-US"/>
        </w:rPr>
        <w:t xml:space="preserve">I. Presentación de la solicitud de información. </w:t>
      </w:r>
    </w:p>
    <w:p w14:paraId="3BCEA966" w14:textId="77777777" w:rsidR="00A00BF3" w:rsidRPr="00C96093" w:rsidRDefault="00A00BF3" w:rsidP="003D3757">
      <w:pPr>
        <w:spacing w:line="360" w:lineRule="auto"/>
        <w:jc w:val="both"/>
        <w:rPr>
          <w:rFonts w:ascii="Palatino Linotype" w:eastAsia="Calibri" w:hAnsi="Palatino Linotype" w:cs="Tahoma"/>
          <w:bCs/>
          <w:sz w:val="22"/>
          <w:szCs w:val="22"/>
          <w:lang w:eastAsia="en-US"/>
        </w:rPr>
      </w:pPr>
    </w:p>
    <w:p w14:paraId="02458580" w14:textId="671E1616" w:rsidR="00A00BF3" w:rsidRPr="00C96093" w:rsidRDefault="00A00BF3" w:rsidP="003D3757">
      <w:pPr>
        <w:spacing w:line="360" w:lineRule="auto"/>
        <w:jc w:val="both"/>
        <w:rPr>
          <w:rFonts w:ascii="Palatino Linotype" w:eastAsia="Calibri" w:hAnsi="Palatino Linotype" w:cs="Tahoma"/>
          <w:bCs/>
          <w:sz w:val="22"/>
          <w:szCs w:val="22"/>
          <w:lang w:eastAsia="en-US"/>
        </w:rPr>
      </w:pPr>
      <w:r w:rsidRPr="00C96093">
        <w:rPr>
          <w:rFonts w:ascii="Palatino Linotype" w:eastAsia="Calibri" w:hAnsi="Palatino Linotype" w:cs="Tahoma"/>
          <w:bCs/>
          <w:sz w:val="22"/>
          <w:szCs w:val="22"/>
          <w:lang w:eastAsia="en-US"/>
        </w:rPr>
        <w:t xml:space="preserve">Con fecha </w:t>
      </w:r>
      <w:r w:rsidR="00F93BF4" w:rsidRPr="00C96093">
        <w:rPr>
          <w:rFonts w:ascii="Palatino Linotype" w:eastAsia="Calibri" w:hAnsi="Palatino Linotype" w:cs="Tahoma"/>
          <w:bCs/>
          <w:sz w:val="22"/>
          <w:szCs w:val="22"/>
          <w:lang w:eastAsia="en-US"/>
        </w:rPr>
        <w:t>once de marzo</w:t>
      </w:r>
      <w:r w:rsidR="0091633A" w:rsidRPr="00C96093">
        <w:rPr>
          <w:rFonts w:ascii="Palatino Linotype" w:eastAsia="Calibri" w:hAnsi="Palatino Linotype" w:cs="Tahoma"/>
          <w:bCs/>
          <w:sz w:val="22"/>
          <w:szCs w:val="22"/>
          <w:lang w:eastAsia="en-US"/>
        </w:rPr>
        <w:t xml:space="preserve"> </w:t>
      </w:r>
      <w:r w:rsidRPr="00C96093">
        <w:rPr>
          <w:rFonts w:ascii="Palatino Linotype" w:eastAsia="Calibri" w:hAnsi="Palatino Linotype" w:cs="Tahoma"/>
          <w:bCs/>
          <w:sz w:val="22"/>
          <w:szCs w:val="22"/>
          <w:lang w:eastAsia="en-US"/>
        </w:rPr>
        <w:t>de dos mil diecinueve, mediante el</w:t>
      </w:r>
      <w:r w:rsidRPr="00C96093">
        <w:rPr>
          <w:rFonts w:ascii="Palatino Linotype" w:eastAsia="Calibri" w:hAnsi="Palatino Linotype" w:cs="Tahoma"/>
          <w:bCs/>
          <w:sz w:val="22"/>
          <w:szCs w:val="22"/>
          <w:lang w:val="es-ES" w:eastAsia="en-US"/>
        </w:rPr>
        <w:t xml:space="preserve"> Sistema de Acceso a la Información Mexiquense (SAIMEX), </w:t>
      </w:r>
      <w:r w:rsidRPr="00C96093">
        <w:rPr>
          <w:rFonts w:ascii="Palatino Linotype" w:eastAsia="Calibri" w:hAnsi="Palatino Linotype" w:cs="Tahoma"/>
          <w:bCs/>
          <w:sz w:val="22"/>
          <w:szCs w:val="22"/>
          <w:lang w:eastAsia="en-US"/>
        </w:rPr>
        <w:t>el Particular presentó solicitud</w:t>
      </w:r>
      <w:r w:rsidR="004E0096" w:rsidRPr="00C96093">
        <w:rPr>
          <w:rFonts w:ascii="Palatino Linotype" w:eastAsia="Calibri" w:hAnsi="Palatino Linotype" w:cs="Tahoma"/>
          <w:bCs/>
          <w:sz w:val="22"/>
          <w:szCs w:val="22"/>
          <w:lang w:eastAsia="en-US"/>
        </w:rPr>
        <w:t>es</w:t>
      </w:r>
      <w:r w:rsidRPr="00C96093">
        <w:rPr>
          <w:rFonts w:ascii="Palatino Linotype" w:eastAsia="Calibri" w:hAnsi="Palatino Linotype" w:cs="Tahoma"/>
          <w:bCs/>
          <w:sz w:val="22"/>
          <w:szCs w:val="22"/>
          <w:lang w:eastAsia="en-US"/>
        </w:rPr>
        <w:t xml:space="preserve"> de acceso a la información pública ante</w:t>
      </w:r>
      <w:r w:rsidR="0091633A" w:rsidRPr="00C96093">
        <w:rPr>
          <w:rFonts w:ascii="Palatino Linotype" w:eastAsia="Calibri" w:hAnsi="Palatino Linotype" w:cs="Tahoma"/>
          <w:bCs/>
          <w:sz w:val="22"/>
          <w:szCs w:val="22"/>
          <w:lang w:eastAsia="en-US"/>
        </w:rPr>
        <w:t xml:space="preserve"> la</w:t>
      </w:r>
      <w:r w:rsidRPr="00C96093">
        <w:rPr>
          <w:rFonts w:ascii="Palatino Linotype" w:eastAsia="Calibri" w:hAnsi="Palatino Linotype" w:cs="Tahoma"/>
          <w:bCs/>
          <w:sz w:val="22"/>
          <w:szCs w:val="22"/>
          <w:lang w:eastAsia="en-US"/>
        </w:rPr>
        <w:t xml:space="preserve"> </w:t>
      </w:r>
      <w:r w:rsidR="004E0096" w:rsidRPr="00C96093">
        <w:rPr>
          <w:rFonts w:ascii="Palatino Linotype" w:eastAsia="Calibri" w:hAnsi="Palatino Linotype" w:cs="Tahoma"/>
          <w:b/>
          <w:sz w:val="22"/>
          <w:szCs w:val="22"/>
          <w:lang w:eastAsia="en-US"/>
        </w:rPr>
        <w:t xml:space="preserve">Secretaría de Educación </w:t>
      </w:r>
      <w:r w:rsidRPr="00C96093">
        <w:rPr>
          <w:rFonts w:ascii="Palatino Linotype" w:eastAsia="Calibri" w:hAnsi="Palatino Linotype" w:cs="Tahoma"/>
          <w:bCs/>
          <w:sz w:val="22"/>
          <w:szCs w:val="22"/>
          <w:lang w:eastAsia="en-US"/>
        </w:rPr>
        <w:t>mediante la</w:t>
      </w:r>
      <w:r w:rsidR="004E0096" w:rsidRPr="00C96093">
        <w:rPr>
          <w:rFonts w:ascii="Palatino Linotype" w:eastAsia="Calibri" w:hAnsi="Palatino Linotype" w:cs="Tahoma"/>
          <w:bCs/>
          <w:sz w:val="22"/>
          <w:szCs w:val="22"/>
          <w:lang w:eastAsia="en-US"/>
        </w:rPr>
        <w:t>s</w:t>
      </w:r>
      <w:r w:rsidRPr="00C96093">
        <w:rPr>
          <w:rFonts w:ascii="Palatino Linotype" w:eastAsia="Calibri" w:hAnsi="Palatino Linotype" w:cs="Tahoma"/>
          <w:bCs/>
          <w:sz w:val="22"/>
          <w:szCs w:val="22"/>
          <w:lang w:eastAsia="en-US"/>
        </w:rPr>
        <w:t xml:space="preserve"> cual</w:t>
      </w:r>
      <w:r w:rsidR="004E0096" w:rsidRPr="00C96093">
        <w:rPr>
          <w:rFonts w:ascii="Palatino Linotype" w:eastAsia="Calibri" w:hAnsi="Palatino Linotype" w:cs="Tahoma"/>
          <w:bCs/>
          <w:sz w:val="22"/>
          <w:szCs w:val="22"/>
          <w:lang w:eastAsia="en-US"/>
        </w:rPr>
        <w:t>es</w:t>
      </w:r>
      <w:r w:rsidRPr="00C96093">
        <w:rPr>
          <w:rFonts w:ascii="Palatino Linotype" w:eastAsia="Calibri" w:hAnsi="Palatino Linotype" w:cs="Tahoma"/>
          <w:bCs/>
          <w:sz w:val="22"/>
          <w:szCs w:val="22"/>
          <w:lang w:eastAsia="en-US"/>
        </w:rPr>
        <w:t xml:space="preserve"> requirió lo siguiente:</w:t>
      </w:r>
    </w:p>
    <w:p w14:paraId="1E708162" w14:textId="77777777" w:rsidR="0001559E" w:rsidRPr="00C96093" w:rsidRDefault="0001559E" w:rsidP="003D3757">
      <w:pPr>
        <w:spacing w:line="360" w:lineRule="auto"/>
        <w:ind w:left="567" w:right="567"/>
        <w:jc w:val="both"/>
        <w:rPr>
          <w:rFonts w:ascii="Palatino Linotype" w:eastAsia="Calibri" w:hAnsi="Palatino Linotype" w:cs="Tahoma"/>
          <w:b/>
          <w:bCs/>
          <w:sz w:val="22"/>
          <w:szCs w:val="22"/>
          <w:lang w:eastAsia="en-US"/>
        </w:rPr>
      </w:pPr>
    </w:p>
    <w:p w14:paraId="5D20452C" w14:textId="164DA6FE" w:rsidR="0001559E" w:rsidRPr="007050BD" w:rsidRDefault="0001559E" w:rsidP="003D3757">
      <w:pPr>
        <w:spacing w:line="360" w:lineRule="auto"/>
        <w:ind w:left="567" w:right="567"/>
        <w:jc w:val="both"/>
        <w:rPr>
          <w:rFonts w:ascii="Palatino Linotype" w:eastAsia="Calibri" w:hAnsi="Palatino Linotype" w:cs="Tahoma"/>
          <w:b/>
          <w:bCs/>
          <w:szCs w:val="22"/>
          <w:lang w:eastAsia="en-US"/>
        </w:rPr>
      </w:pPr>
      <w:r w:rsidRPr="007050BD">
        <w:rPr>
          <w:rFonts w:ascii="Palatino Linotype" w:eastAsia="Calibri" w:hAnsi="Palatino Linotype" w:cs="Tahoma"/>
          <w:b/>
          <w:bCs/>
          <w:szCs w:val="22"/>
          <w:lang w:val="es-ES" w:eastAsia="en-US"/>
        </w:rPr>
        <w:t>Solicitud</w:t>
      </w:r>
      <w:r w:rsidR="00F93BF4" w:rsidRPr="007050BD">
        <w:rPr>
          <w:rFonts w:ascii="Palatino Linotype" w:eastAsia="Calibri" w:hAnsi="Palatino Linotype" w:cs="Tahoma"/>
          <w:b/>
          <w:bCs/>
          <w:szCs w:val="22"/>
          <w:lang w:val="es-ES" w:eastAsia="en-US"/>
        </w:rPr>
        <w:t>: 00256/SE/IP/2019</w:t>
      </w:r>
    </w:p>
    <w:p w14:paraId="1DC8A624" w14:textId="77777777" w:rsidR="0001559E" w:rsidRPr="007050BD" w:rsidRDefault="0001559E" w:rsidP="0001559E">
      <w:pPr>
        <w:spacing w:line="360" w:lineRule="auto"/>
        <w:ind w:left="567" w:right="567"/>
        <w:jc w:val="both"/>
        <w:rPr>
          <w:rFonts w:ascii="Palatino Linotype" w:eastAsia="Calibri" w:hAnsi="Palatino Linotype" w:cs="Tahoma"/>
          <w:b/>
          <w:bCs/>
          <w:szCs w:val="22"/>
          <w:lang w:val="es-ES" w:eastAsia="en-US"/>
        </w:rPr>
      </w:pPr>
      <w:r w:rsidRPr="007050BD">
        <w:rPr>
          <w:rFonts w:ascii="Palatino Linotype" w:eastAsia="Calibri" w:hAnsi="Palatino Linotype" w:cs="Tahoma"/>
          <w:b/>
          <w:bCs/>
          <w:szCs w:val="22"/>
          <w:lang w:val="es-ES" w:eastAsia="en-US"/>
        </w:rPr>
        <w:t>DESCRIPCIÓN CLARA Y PRECISA DE LA INFORMACIÓN SOLICITADA</w:t>
      </w:r>
    </w:p>
    <w:p w14:paraId="3A0A8825" w14:textId="5E5BF1DB" w:rsidR="0001559E" w:rsidRDefault="0001559E" w:rsidP="003D3757">
      <w:pPr>
        <w:spacing w:line="360" w:lineRule="auto"/>
        <w:ind w:left="567" w:right="567"/>
        <w:jc w:val="both"/>
        <w:rPr>
          <w:rFonts w:ascii="Palatino Linotype" w:eastAsia="Calibri" w:hAnsi="Palatino Linotype" w:cs="Tahoma"/>
          <w:bCs/>
          <w:i/>
          <w:szCs w:val="22"/>
          <w:lang w:eastAsia="en-US"/>
        </w:rPr>
      </w:pPr>
      <w:r w:rsidRPr="007050BD">
        <w:rPr>
          <w:rFonts w:ascii="Palatino Linotype" w:eastAsia="Calibri" w:hAnsi="Palatino Linotype" w:cs="Tahoma"/>
          <w:bCs/>
          <w:i/>
          <w:szCs w:val="22"/>
          <w:lang w:eastAsia="en-US"/>
        </w:rPr>
        <w:t>“</w:t>
      </w:r>
      <w:r w:rsidR="00F93BF4" w:rsidRPr="007050BD">
        <w:rPr>
          <w:rFonts w:ascii="Palatino Linotype" w:eastAsia="Calibri" w:hAnsi="Palatino Linotype" w:cs="Tahoma"/>
          <w:bCs/>
          <w:i/>
          <w:szCs w:val="22"/>
          <w:lang w:eastAsia="en-US"/>
        </w:rPr>
        <w:t xml:space="preserve">Dinero Público autorizado para compra de equipo tecnológico a base de huellas dactilares en la Secretaría de </w:t>
      </w:r>
      <w:proofErr w:type="spellStart"/>
      <w:r w:rsidR="00F93BF4" w:rsidRPr="007050BD">
        <w:rPr>
          <w:rFonts w:ascii="Palatino Linotype" w:eastAsia="Calibri" w:hAnsi="Palatino Linotype" w:cs="Tahoma"/>
          <w:bCs/>
          <w:i/>
          <w:szCs w:val="22"/>
          <w:lang w:eastAsia="en-US"/>
        </w:rPr>
        <w:t>Eduación</w:t>
      </w:r>
      <w:proofErr w:type="spellEnd"/>
      <w:r w:rsidR="00F93BF4" w:rsidRPr="007050BD">
        <w:rPr>
          <w:rFonts w:ascii="Palatino Linotype" w:eastAsia="Calibri" w:hAnsi="Palatino Linotype" w:cs="Tahoma"/>
          <w:bCs/>
          <w:i/>
          <w:szCs w:val="22"/>
          <w:lang w:eastAsia="en-US"/>
        </w:rPr>
        <w:t xml:space="preserve">, de cualquier tipo, de características. También que equipo han comprado y </w:t>
      </w:r>
      <w:proofErr w:type="spellStart"/>
      <w:r w:rsidR="00F93BF4" w:rsidRPr="007050BD">
        <w:rPr>
          <w:rFonts w:ascii="Palatino Linotype" w:eastAsia="Calibri" w:hAnsi="Palatino Linotype" w:cs="Tahoma"/>
          <w:bCs/>
          <w:i/>
          <w:szCs w:val="22"/>
          <w:lang w:eastAsia="en-US"/>
        </w:rPr>
        <w:t>cual</w:t>
      </w:r>
      <w:proofErr w:type="spellEnd"/>
      <w:r w:rsidR="00F93BF4" w:rsidRPr="007050BD">
        <w:rPr>
          <w:rFonts w:ascii="Palatino Linotype" w:eastAsia="Calibri" w:hAnsi="Palatino Linotype" w:cs="Tahoma"/>
          <w:bCs/>
          <w:i/>
          <w:szCs w:val="22"/>
          <w:lang w:eastAsia="en-US"/>
        </w:rPr>
        <w:t xml:space="preserve"> es su justificación de uso. Saludos.</w:t>
      </w:r>
      <w:r w:rsidRPr="007050BD">
        <w:rPr>
          <w:rFonts w:ascii="Palatino Linotype" w:eastAsia="Calibri" w:hAnsi="Palatino Linotype" w:cs="Tahoma"/>
          <w:bCs/>
          <w:i/>
          <w:szCs w:val="22"/>
          <w:lang w:eastAsia="en-US"/>
        </w:rPr>
        <w:t>”</w:t>
      </w:r>
    </w:p>
    <w:p w14:paraId="474ED796" w14:textId="77777777" w:rsidR="00EE6759" w:rsidRDefault="00EE6759" w:rsidP="003D3757">
      <w:pPr>
        <w:spacing w:line="360" w:lineRule="auto"/>
        <w:ind w:left="567" w:right="567"/>
        <w:jc w:val="both"/>
        <w:rPr>
          <w:rFonts w:ascii="Palatino Linotype" w:eastAsia="Calibri" w:hAnsi="Palatino Linotype" w:cs="Tahoma"/>
          <w:bCs/>
          <w:i/>
          <w:szCs w:val="22"/>
          <w:lang w:eastAsia="en-US"/>
        </w:rPr>
      </w:pPr>
    </w:p>
    <w:p w14:paraId="36B16BCF" w14:textId="77777777" w:rsidR="00EE6759" w:rsidRPr="007050BD" w:rsidRDefault="00EE6759" w:rsidP="003D3757">
      <w:pPr>
        <w:spacing w:line="360" w:lineRule="auto"/>
        <w:ind w:left="567" w:right="567"/>
        <w:jc w:val="both"/>
        <w:rPr>
          <w:rFonts w:ascii="Palatino Linotype" w:eastAsia="Calibri" w:hAnsi="Palatino Linotype" w:cs="Tahoma"/>
          <w:bCs/>
          <w:i/>
          <w:szCs w:val="22"/>
          <w:lang w:eastAsia="en-US"/>
        </w:rPr>
      </w:pPr>
    </w:p>
    <w:p w14:paraId="68EBFBF9" w14:textId="77777777" w:rsidR="0001559E" w:rsidRPr="007050BD" w:rsidRDefault="0001559E" w:rsidP="0001559E">
      <w:pPr>
        <w:spacing w:line="360" w:lineRule="auto"/>
        <w:ind w:left="567" w:right="567"/>
        <w:jc w:val="both"/>
        <w:rPr>
          <w:rFonts w:ascii="Palatino Linotype" w:eastAsia="Calibri" w:hAnsi="Palatino Linotype" w:cs="Tahoma"/>
          <w:bCs/>
          <w:szCs w:val="22"/>
          <w:lang w:val="es-ES" w:eastAsia="en-US"/>
        </w:rPr>
      </w:pPr>
      <w:r w:rsidRPr="007050BD">
        <w:rPr>
          <w:rFonts w:ascii="Palatino Linotype" w:eastAsia="Calibri" w:hAnsi="Palatino Linotype" w:cs="Tahoma"/>
          <w:b/>
          <w:bCs/>
          <w:szCs w:val="22"/>
          <w:lang w:val="es-ES" w:eastAsia="en-US"/>
        </w:rPr>
        <w:lastRenderedPageBreak/>
        <w:t>MODALIDAD DE ENTREGA</w:t>
      </w:r>
    </w:p>
    <w:p w14:paraId="402E697B" w14:textId="77777777" w:rsidR="0001559E" w:rsidRPr="007050BD" w:rsidRDefault="0001559E" w:rsidP="0001559E">
      <w:pPr>
        <w:spacing w:line="360" w:lineRule="auto"/>
        <w:ind w:left="567" w:right="567"/>
        <w:jc w:val="both"/>
        <w:rPr>
          <w:rFonts w:ascii="Palatino Linotype" w:eastAsia="Calibri" w:hAnsi="Palatino Linotype" w:cs="Tahoma"/>
          <w:bCs/>
          <w:i/>
          <w:szCs w:val="22"/>
          <w:lang w:val="es-ES" w:eastAsia="en-US"/>
        </w:rPr>
      </w:pPr>
      <w:r w:rsidRPr="007050BD">
        <w:rPr>
          <w:rFonts w:ascii="Palatino Linotype" w:eastAsia="Calibri" w:hAnsi="Palatino Linotype" w:cs="Tahoma"/>
          <w:bCs/>
          <w:i/>
          <w:szCs w:val="22"/>
          <w:lang w:val="es-ES" w:eastAsia="en-US"/>
        </w:rPr>
        <w:t>“A través del SAIMEX”</w:t>
      </w:r>
    </w:p>
    <w:p w14:paraId="0BF497F2" w14:textId="77777777" w:rsidR="004E0096" w:rsidRPr="00C96093" w:rsidRDefault="004E0096" w:rsidP="003D3757">
      <w:pPr>
        <w:spacing w:line="360" w:lineRule="auto"/>
        <w:jc w:val="both"/>
        <w:rPr>
          <w:rFonts w:ascii="Palatino Linotype" w:eastAsia="Calibri" w:hAnsi="Palatino Linotype" w:cs="Tahoma"/>
          <w:b/>
          <w:bCs/>
          <w:sz w:val="22"/>
          <w:szCs w:val="22"/>
          <w:lang w:val="es-ES" w:eastAsia="en-US"/>
        </w:rPr>
      </w:pPr>
    </w:p>
    <w:p w14:paraId="5C5232EA" w14:textId="1E0FB58F" w:rsidR="005D3B24" w:rsidRPr="00C96093" w:rsidRDefault="00A00BF3" w:rsidP="00F93BF4">
      <w:pPr>
        <w:pStyle w:val="Prrafodelista"/>
        <w:tabs>
          <w:tab w:val="left" w:pos="567"/>
        </w:tabs>
        <w:spacing w:line="360" w:lineRule="auto"/>
        <w:ind w:left="0"/>
        <w:contextualSpacing w:val="0"/>
        <w:jc w:val="both"/>
        <w:rPr>
          <w:rFonts w:ascii="Palatino Linotype" w:hAnsi="Palatino Linotype" w:cs="Tahoma"/>
          <w:szCs w:val="22"/>
        </w:rPr>
      </w:pPr>
      <w:r w:rsidRPr="00C96093">
        <w:rPr>
          <w:rFonts w:ascii="Palatino Linotype" w:hAnsi="Palatino Linotype" w:cs="Tahoma"/>
          <w:b/>
          <w:szCs w:val="22"/>
        </w:rPr>
        <w:t>I</w:t>
      </w:r>
      <w:r w:rsidR="006510BE" w:rsidRPr="00C96093">
        <w:rPr>
          <w:rFonts w:ascii="Palatino Linotype" w:hAnsi="Palatino Linotype" w:cs="Tahoma"/>
          <w:b/>
          <w:szCs w:val="22"/>
        </w:rPr>
        <w:t>I</w:t>
      </w:r>
      <w:r w:rsidR="0091633A" w:rsidRPr="00C96093">
        <w:rPr>
          <w:rFonts w:ascii="Palatino Linotype" w:hAnsi="Palatino Linotype" w:cs="Tahoma"/>
          <w:b/>
          <w:szCs w:val="22"/>
        </w:rPr>
        <w:t xml:space="preserve">. </w:t>
      </w:r>
      <w:r w:rsidRPr="00C96093">
        <w:rPr>
          <w:rFonts w:ascii="Palatino Linotype" w:hAnsi="Palatino Linotype" w:cs="Tahoma"/>
          <w:b/>
          <w:szCs w:val="22"/>
        </w:rPr>
        <w:t xml:space="preserve"> Respuesta del Sujeto Obligado.</w:t>
      </w:r>
    </w:p>
    <w:p w14:paraId="4710F631" w14:textId="77777777" w:rsidR="00A00BF3" w:rsidRPr="00C96093" w:rsidRDefault="00A00BF3" w:rsidP="003D3757">
      <w:pPr>
        <w:autoSpaceDE w:val="0"/>
        <w:autoSpaceDN w:val="0"/>
        <w:adjustRightInd w:val="0"/>
        <w:spacing w:line="360" w:lineRule="auto"/>
        <w:jc w:val="both"/>
        <w:rPr>
          <w:rFonts w:ascii="Palatino Linotype" w:hAnsi="Palatino Linotype" w:cs="Tahoma"/>
          <w:sz w:val="22"/>
          <w:szCs w:val="22"/>
        </w:rPr>
      </w:pPr>
    </w:p>
    <w:p w14:paraId="70AB397E" w14:textId="72E10FA7" w:rsidR="00AB5709" w:rsidRPr="00C96093" w:rsidRDefault="00A00BF3" w:rsidP="003D3757">
      <w:pPr>
        <w:autoSpaceDE w:val="0"/>
        <w:autoSpaceDN w:val="0"/>
        <w:adjustRightInd w:val="0"/>
        <w:spacing w:line="360" w:lineRule="auto"/>
        <w:jc w:val="both"/>
        <w:rPr>
          <w:rFonts w:ascii="Palatino Linotype" w:hAnsi="Palatino Linotype" w:cs="Tahoma"/>
          <w:sz w:val="22"/>
          <w:szCs w:val="22"/>
        </w:rPr>
      </w:pPr>
      <w:r w:rsidRPr="00C96093">
        <w:rPr>
          <w:rFonts w:ascii="Palatino Linotype" w:hAnsi="Palatino Linotype" w:cs="Tahoma"/>
          <w:sz w:val="22"/>
          <w:szCs w:val="22"/>
        </w:rPr>
        <w:t xml:space="preserve">El </w:t>
      </w:r>
      <w:r w:rsidR="00F93BF4" w:rsidRPr="00C96093">
        <w:rPr>
          <w:rFonts w:ascii="Palatino Linotype" w:hAnsi="Palatino Linotype" w:cs="Tahoma"/>
          <w:sz w:val="22"/>
          <w:szCs w:val="22"/>
        </w:rPr>
        <w:t>veinticinco de marzo</w:t>
      </w:r>
      <w:r w:rsidRPr="00C96093">
        <w:rPr>
          <w:rFonts w:ascii="Palatino Linotype" w:hAnsi="Palatino Linotype" w:cs="Tahoma"/>
          <w:sz w:val="22"/>
          <w:szCs w:val="22"/>
        </w:rPr>
        <w:t xml:space="preserve"> de dos mil diecinueve, el Sujeto Obligado dio respuesta a la solicitud de acceso a la información </w:t>
      </w:r>
      <w:r w:rsidR="00475CBE" w:rsidRPr="00C96093">
        <w:rPr>
          <w:rFonts w:ascii="Palatino Linotype" w:eastAsia="Calibri" w:hAnsi="Palatino Linotype" w:cs="Tahoma"/>
          <w:b/>
          <w:bCs/>
          <w:sz w:val="22"/>
          <w:szCs w:val="22"/>
          <w:lang w:val="es-ES" w:eastAsia="en-US"/>
        </w:rPr>
        <w:t xml:space="preserve">00256/SE/IP/2019 </w:t>
      </w:r>
      <w:r w:rsidRPr="00C96093">
        <w:rPr>
          <w:rFonts w:ascii="Palatino Linotype" w:hAnsi="Palatino Linotype" w:cs="Tahoma"/>
          <w:sz w:val="22"/>
          <w:szCs w:val="22"/>
        </w:rPr>
        <w:t>a través del Sistema de Acceso a la Información Mexiquense (SAIMEX)</w:t>
      </w:r>
      <w:r w:rsidR="00AB5709" w:rsidRPr="00C96093">
        <w:rPr>
          <w:rFonts w:ascii="Palatino Linotype" w:hAnsi="Palatino Linotype" w:cs="Tahoma"/>
          <w:sz w:val="22"/>
          <w:szCs w:val="22"/>
        </w:rPr>
        <w:t xml:space="preserve">, </w:t>
      </w:r>
      <w:r w:rsidR="00DD5948">
        <w:rPr>
          <w:rFonts w:ascii="Palatino Linotype" w:hAnsi="Palatino Linotype" w:cs="Tahoma"/>
          <w:sz w:val="22"/>
          <w:szCs w:val="22"/>
        </w:rPr>
        <w:t xml:space="preserve">a la que adjuntó </w:t>
      </w:r>
      <w:r w:rsidR="00AB5709" w:rsidRPr="00C96093">
        <w:rPr>
          <w:rFonts w:ascii="Palatino Linotype" w:hAnsi="Palatino Linotype" w:cs="Tahoma"/>
          <w:sz w:val="22"/>
          <w:szCs w:val="22"/>
        </w:rPr>
        <w:t xml:space="preserve">o </w:t>
      </w:r>
      <w:r w:rsidR="005F77BB" w:rsidRPr="00C96093">
        <w:rPr>
          <w:rFonts w:ascii="Palatino Linotype" w:hAnsi="Palatino Linotype" w:cs="Tahoma"/>
          <w:sz w:val="22"/>
          <w:szCs w:val="22"/>
        </w:rPr>
        <w:t>tres</w:t>
      </w:r>
      <w:r w:rsidR="00AB5709" w:rsidRPr="00C96093">
        <w:rPr>
          <w:rFonts w:ascii="Palatino Linotype" w:hAnsi="Palatino Linotype" w:cs="Tahoma"/>
          <w:sz w:val="22"/>
          <w:szCs w:val="22"/>
        </w:rPr>
        <w:t xml:space="preserve"> archivos en formato pdf, en los siguientes términos:</w:t>
      </w:r>
    </w:p>
    <w:p w14:paraId="53A004EA" w14:textId="77777777" w:rsidR="00AB5709" w:rsidRPr="00C96093" w:rsidRDefault="00AB5709" w:rsidP="003D3757">
      <w:pPr>
        <w:autoSpaceDE w:val="0"/>
        <w:autoSpaceDN w:val="0"/>
        <w:adjustRightInd w:val="0"/>
        <w:spacing w:line="360" w:lineRule="auto"/>
        <w:jc w:val="both"/>
        <w:rPr>
          <w:rFonts w:ascii="Palatino Linotype" w:hAnsi="Palatino Linotype" w:cs="Tahoma"/>
          <w:sz w:val="22"/>
          <w:szCs w:val="22"/>
        </w:rPr>
      </w:pPr>
    </w:p>
    <w:p w14:paraId="21FF7418" w14:textId="3C772A05" w:rsidR="00475CBE" w:rsidRPr="00C96093" w:rsidRDefault="00AB5709" w:rsidP="005212AD">
      <w:pPr>
        <w:pStyle w:val="Prrafodelista"/>
        <w:numPr>
          <w:ilvl w:val="0"/>
          <w:numId w:val="8"/>
        </w:numPr>
        <w:autoSpaceDE w:val="0"/>
        <w:autoSpaceDN w:val="0"/>
        <w:adjustRightInd w:val="0"/>
        <w:spacing w:line="360" w:lineRule="auto"/>
        <w:ind w:right="567"/>
        <w:jc w:val="both"/>
        <w:rPr>
          <w:rFonts w:ascii="Palatino Linotype" w:eastAsia="Calibri" w:hAnsi="Palatino Linotype" w:cs="Tahoma"/>
          <w:b/>
          <w:bCs/>
          <w:szCs w:val="22"/>
          <w:lang w:eastAsia="en-US"/>
        </w:rPr>
      </w:pPr>
      <w:r w:rsidRPr="00C96093">
        <w:rPr>
          <w:rFonts w:ascii="Palatino Linotype" w:hAnsi="Palatino Linotype" w:cs="Tahoma"/>
          <w:b/>
          <w:szCs w:val="22"/>
        </w:rPr>
        <w:t>“</w:t>
      </w:r>
      <w:r w:rsidR="00475CBE" w:rsidRPr="00C96093">
        <w:rPr>
          <w:rFonts w:ascii="Palatino Linotype" w:hAnsi="Palatino Linotype" w:cs="Tahoma"/>
          <w:b/>
          <w:szCs w:val="22"/>
        </w:rPr>
        <w:t xml:space="preserve">RESP 256 MGG0001.pdf”: </w:t>
      </w:r>
      <w:r w:rsidR="00475CBE" w:rsidRPr="00C96093">
        <w:rPr>
          <w:rFonts w:ascii="Palatino Linotype" w:hAnsi="Palatino Linotype" w:cs="Tahoma"/>
          <w:szCs w:val="22"/>
        </w:rPr>
        <w:t>contiene dos fojas, en el que se muestra un oficio con folio 21014001010000L/0680/2019 suscrito por la Directora de Administración, remitido al Titular de la Unidad de Transparencia, por el que se informó:</w:t>
      </w:r>
    </w:p>
    <w:p w14:paraId="0B209240" w14:textId="7E951CC9" w:rsidR="00475CBE" w:rsidRPr="007050BD" w:rsidRDefault="00475CBE" w:rsidP="005212AD">
      <w:pPr>
        <w:spacing w:line="360" w:lineRule="auto"/>
        <w:ind w:left="720" w:right="567"/>
        <w:jc w:val="both"/>
        <w:rPr>
          <w:rFonts w:ascii="Palatino Linotype" w:eastAsia="Calibri" w:hAnsi="Palatino Linotype" w:cs="Tahoma"/>
          <w:bCs/>
          <w:i/>
          <w:szCs w:val="22"/>
          <w:lang w:val="es-ES" w:eastAsia="en-US"/>
        </w:rPr>
      </w:pPr>
      <w:r w:rsidRPr="007050BD">
        <w:rPr>
          <w:rFonts w:ascii="Palatino Linotype" w:hAnsi="Palatino Linotype" w:cs="Tahoma"/>
          <w:i/>
          <w:szCs w:val="22"/>
        </w:rPr>
        <w:t xml:space="preserve">“Me permito hacer del conocimiento que después de haber realizado una búsqueda exhaustiva y minuciosa en los archivos que reguarda en su poder el Departamento de Adquisiciones, mediante el oficio 21014001000001L/0067/2019 del Departamento dependiente de esta Dirección a mi cargo, </w:t>
      </w:r>
      <w:r w:rsidRPr="007050BD">
        <w:rPr>
          <w:rFonts w:ascii="Palatino Linotype" w:hAnsi="Palatino Linotype" w:cs="Tahoma"/>
          <w:b/>
          <w:i/>
          <w:szCs w:val="22"/>
        </w:rPr>
        <w:t>no se ubicó información referente a la celebración de algún procedimiento adquisitivo del equipo tecnológico con esas características.</w:t>
      </w:r>
      <w:r w:rsidRPr="007050BD">
        <w:rPr>
          <w:rFonts w:ascii="Palatino Linotype" w:hAnsi="Palatino Linotype" w:cs="Tahoma"/>
          <w:i/>
          <w:szCs w:val="22"/>
        </w:rPr>
        <w:t>”</w:t>
      </w:r>
      <w:r w:rsidR="009C5CE1" w:rsidRPr="007050BD">
        <w:rPr>
          <w:rFonts w:ascii="Palatino Linotype" w:hAnsi="Palatino Linotype" w:cs="Tahoma"/>
          <w:i/>
          <w:szCs w:val="22"/>
        </w:rPr>
        <w:t xml:space="preserve"> </w:t>
      </w:r>
      <w:r w:rsidR="009C5CE1" w:rsidRPr="007050BD">
        <w:rPr>
          <w:rFonts w:ascii="Palatino Linotype" w:eastAsia="Calibri" w:hAnsi="Palatino Linotype" w:cs="Tahoma"/>
          <w:bCs/>
          <w:i/>
          <w:szCs w:val="22"/>
          <w:lang w:val="es-ES" w:eastAsia="en-US"/>
        </w:rPr>
        <w:t>(Énfasis añadido)</w:t>
      </w:r>
    </w:p>
    <w:p w14:paraId="397E430E" w14:textId="77777777" w:rsidR="009C5CE1" w:rsidRPr="00C96093" w:rsidRDefault="009C5CE1" w:rsidP="009C5CE1">
      <w:pPr>
        <w:spacing w:line="360" w:lineRule="auto"/>
        <w:ind w:left="567" w:right="567"/>
        <w:jc w:val="both"/>
        <w:rPr>
          <w:rFonts w:ascii="Palatino Linotype" w:eastAsia="Calibri" w:hAnsi="Palatino Linotype" w:cs="Tahoma"/>
          <w:bCs/>
          <w:i/>
          <w:sz w:val="22"/>
          <w:szCs w:val="22"/>
          <w:lang w:val="es-ES" w:eastAsia="en-US"/>
        </w:rPr>
      </w:pPr>
    </w:p>
    <w:p w14:paraId="4293E3F9" w14:textId="0FD957ED" w:rsidR="00475CBE" w:rsidRPr="00C96093" w:rsidRDefault="00475CBE" w:rsidP="00475CBE">
      <w:pPr>
        <w:pStyle w:val="Prrafodelista"/>
        <w:autoSpaceDE w:val="0"/>
        <w:autoSpaceDN w:val="0"/>
        <w:adjustRightInd w:val="0"/>
        <w:spacing w:line="360" w:lineRule="auto"/>
        <w:ind w:right="567"/>
        <w:jc w:val="both"/>
        <w:rPr>
          <w:rFonts w:ascii="Palatino Linotype" w:hAnsi="Palatino Linotype" w:cs="Tahoma"/>
          <w:szCs w:val="22"/>
        </w:rPr>
      </w:pPr>
      <w:r w:rsidRPr="00C96093">
        <w:rPr>
          <w:rFonts w:ascii="Palatino Linotype" w:hAnsi="Palatino Linotype" w:cs="Tahoma"/>
          <w:szCs w:val="22"/>
        </w:rPr>
        <w:t>Del mismo archivo se desprende el oficio 21014001000001L/0067/2019, signado por el Jefe del Departamento por el que informó a la Directora de Administración y Servidora Pública Habilitada lo siguiente:</w:t>
      </w:r>
    </w:p>
    <w:p w14:paraId="200EDAF8" w14:textId="4AABD41C" w:rsidR="00475CBE" w:rsidRPr="007050BD" w:rsidRDefault="00475CBE" w:rsidP="00475CBE">
      <w:pPr>
        <w:pStyle w:val="Prrafodelista"/>
        <w:autoSpaceDE w:val="0"/>
        <w:autoSpaceDN w:val="0"/>
        <w:adjustRightInd w:val="0"/>
        <w:spacing w:line="360" w:lineRule="auto"/>
        <w:ind w:right="567"/>
        <w:jc w:val="both"/>
        <w:rPr>
          <w:rFonts w:ascii="Palatino Linotype" w:hAnsi="Palatino Linotype" w:cs="Tahoma"/>
          <w:i/>
          <w:sz w:val="20"/>
          <w:szCs w:val="22"/>
        </w:rPr>
      </w:pPr>
      <w:r w:rsidRPr="007050BD">
        <w:rPr>
          <w:rFonts w:ascii="Palatino Linotype" w:hAnsi="Palatino Linotype" w:cs="Tahoma"/>
          <w:sz w:val="20"/>
          <w:szCs w:val="22"/>
        </w:rPr>
        <w:t>“</w:t>
      </w:r>
      <w:r w:rsidRPr="007050BD">
        <w:rPr>
          <w:rFonts w:ascii="Palatino Linotype" w:hAnsi="Palatino Linotype" w:cs="Tahoma"/>
          <w:i/>
          <w:sz w:val="20"/>
          <w:szCs w:val="22"/>
        </w:rPr>
        <w:t xml:space="preserve">Me permito comunicar a Usted que una vez realizada la búsqueda correspondiente en los archivos de este Departamento a mi cargo, </w:t>
      </w:r>
      <w:r w:rsidRPr="007050BD">
        <w:rPr>
          <w:rFonts w:ascii="Palatino Linotype" w:hAnsi="Palatino Linotype" w:cs="Tahoma"/>
          <w:b/>
          <w:i/>
          <w:sz w:val="20"/>
          <w:szCs w:val="22"/>
        </w:rPr>
        <w:t>por un periodo que va del año 2017 a la fecha,</w:t>
      </w:r>
      <w:r w:rsidRPr="007050BD">
        <w:rPr>
          <w:rFonts w:ascii="Palatino Linotype" w:hAnsi="Palatino Linotype" w:cs="Tahoma"/>
          <w:i/>
          <w:sz w:val="20"/>
          <w:szCs w:val="22"/>
        </w:rPr>
        <w:t xml:space="preserve"> resulta que </w:t>
      </w:r>
      <w:r w:rsidRPr="007050BD">
        <w:rPr>
          <w:rFonts w:ascii="Palatino Linotype" w:hAnsi="Palatino Linotype" w:cs="Tahoma"/>
          <w:b/>
          <w:i/>
          <w:sz w:val="20"/>
          <w:szCs w:val="22"/>
        </w:rPr>
        <w:t>no se tiene referencia alguna de que se haya celebrado algún procedimiento adquisitivo de equipo tecnológico con esas características</w:t>
      </w:r>
      <w:r w:rsidRPr="007050BD">
        <w:rPr>
          <w:rFonts w:ascii="Palatino Linotype" w:hAnsi="Palatino Linotype" w:cs="Tahoma"/>
          <w:i/>
          <w:sz w:val="20"/>
          <w:szCs w:val="22"/>
        </w:rPr>
        <w:t>.”</w:t>
      </w:r>
    </w:p>
    <w:p w14:paraId="3BDF49A0" w14:textId="02FC0086" w:rsidR="009C5CE1" w:rsidRPr="007050BD" w:rsidRDefault="00743885" w:rsidP="00743885">
      <w:pPr>
        <w:spacing w:line="360" w:lineRule="auto"/>
        <w:ind w:left="567" w:right="567"/>
        <w:jc w:val="both"/>
        <w:rPr>
          <w:rFonts w:ascii="Palatino Linotype" w:eastAsia="Calibri" w:hAnsi="Palatino Linotype" w:cs="Tahoma"/>
          <w:bCs/>
          <w:i/>
          <w:szCs w:val="22"/>
          <w:lang w:val="es-ES" w:eastAsia="en-US"/>
        </w:rPr>
      </w:pPr>
      <w:r w:rsidRPr="007050BD">
        <w:rPr>
          <w:rFonts w:ascii="Palatino Linotype" w:eastAsia="Calibri" w:hAnsi="Palatino Linotype" w:cs="Tahoma"/>
          <w:bCs/>
          <w:i/>
          <w:szCs w:val="22"/>
          <w:lang w:val="es-ES" w:eastAsia="en-US"/>
        </w:rPr>
        <w:t>(Énfasis añadido)</w:t>
      </w:r>
    </w:p>
    <w:p w14:paraId="4F701004" w14:textId="45E1B49A" w:rsidR="009C5CE1" w:rsidRPr="00C96093" w:rsidRDefault="00475CBE" w:rsidP="009C5CE1">
      <w:pPr>
        <w:pStyle w:val="Prrafodelista"/>
        <w:numPr>
          <w:ilvl w:val="0"/>
          <w:numId w:val="8"/>
        </w:numPr>
        <w:autoSpaceDE w:val="0"/>
        <w:autoSpaceDN w:val="0"/>
        <w:adjustRightInd w:val="0"/>
        <w:spacing w:line="360" w:lineRule="auto"/>
        <w:ind w:right="567"/>
        <w:jc w:val="both"/>
        <w:rPr>
          <w:rFonts w:ascii="Palatino Linotype" w:eastAsia="Calibri" w:hAnsi="Palatino Linotype" w:cs="Tahoma"/>
          <w:b/>
          <w:bCs/>
          <w:szCs w:val="22"/>
          <w:lang w:eastAsia="en-US"/>
        </w:rPr>
      </w:pPr>
      <w:r w:rsidRPr="00C96093">
        <w:rPr>
          <w:rFonts w:ascii="Palatino Linotype" w:eastAsia="Calibri" w:hAnsi="Palatino Linotype" w:cs="Tahoma"/>
          <w:b/>
          <w:bCs/>
          <w:szCs w:val="22"/>
          <w:lang w:eastAsia="en-US"/>
        </w:rPr>
        <w:lastRenderedPageBreak/>
        <w:t>“RESP 2560001.pdf”:</w:t>
      </w:r>
      <w:r w:rsidR="009C5CE1" w:rsidRPr="00C96093">
        <w:rPr>
          <w:rFonts w:ascii="Palatino Linotype" w:eastAsia="Calibri" w:hAnsi="Palatino Linotype" w:cs="Tahoma"/>
          <w:b/>
          <w:bCs/>
          <w:szCs w:val="22"/>
          <w:lang w:eastAsia="en-US"/>
        </w:rPr>
        <w:t xml:space="preserve"> </w:t>
      </w:r>
      <w:r w:rsidR="009C5CE1" w:rsidRPr="00C96093">
        <w:rPr>
          <w:rFonts w:ascii="Palatino Linotype" w:eastAsia="Calibri" w:hAnsi="Palatino Linotype" w:cs="Tahoma"/>
          <w:bCs/>
          <w:szCs w:val="22"/>
          <w:lang w:eastAsia="en-US"/>
        </w:rPr>
        <w:t>contiene un documento de una sola foja que muestra el oficio de folio 21013002000000L/067/2019 signado por la Jefa del Departamento de Programación Presupuestal y dirigido a la Titular de la Unidad de Transparencia en el que medularmente informó:</w:t>
      </w:r>
    </w:p>
    <w:p w14:paraId="7EDA3FF3" w14:textId="50004F47" w:rsidR="009C5CE1" w:rsidRPr="007050BD" w:rsidRDefault="009C5CE1" w:rsidP="009C5CE1">
      <w:pPr>
        <w:pStyle w:val="Prrafodelista"/>
        <w:autoSpaceDE w:val="0"/>
        <w:autoSpaceDN w:val="0"/>
        <w:adjustRightInd w:val="0"/>
        <w:spacing w:line="360" w:lineRule="auto"/>
        <w:ind w:right="567"/>
        <w:jc w:val="both"/>
        <w:rPr>
          <w:rFonts w:ascii="Palatino Linotype" w:eastAsia="Calibri" w:hAnsi="Palatino Linotype" w:cs="Tahoma"/>
          <w:bCs/>
          <w:i/>
          <w:sz w:val="20"/>
          <w:szCs w:val="22"/>
          <w:lang w:eastAsia="en-US"/>
        </w:rPr>
      </w:pPr>
      <w:r w:rsidRPr="007050BD">
        <w:rPr>
          <w:rFonts w:ascii="Palatino Linotype" w:eastAsia="Calibri" w:hAnsi="Palatino Linotype" w:cs="Tahoma"/>
          <w:bCs/>
          <w:i/>
          <w:sz w:val="20"/>
          <w:szCs w:val="22"/>
          <w:lang w:eastAsia="en-US"/>
        </w:rPr>
        <w:t>“Al respecto me permito informar que el Departamento de Programación Presupuestal, no cuenta con información con las características antes mencionadas.”</w:t>
      </w:r>
    </w:p>
    <w:p w14:paraId="1E21B8EC" w14:textId="66AB4ACF" w:rsidR="00475CBE" w:rsidRPr="00C96093" w:rsidRDefault="00475CBE" w:rsidP="00446731">
      <w:pPr>
        <w:pStyle w:val="Prrafodelista"/>
        <w:numPr>
          <w:ilvl w:val="0"/>
          <w:numId w:val="8"/>
        </w:numPr>
        <w:autoSpaceDE w:val="0"/>
        <w:autoSpaceDN w:val="0"/>
        <w:adjustRightInd w:val="0"/>
        <w:spacing w:line="360" w:lineRule="auto"/>
        <w:ind w:right="567"/>
        <w:jc w:val="both"/>
        <w:rPr>
          <w:rFonts w:ascii="Palatino Linotype" w:eastAsia="Calibri" w:hAnsi="Palatino Linotype" w:cs="Tahoma"/>
          <w:b/>
          <w:bCs/>
          <w:szCs w:val="22"/>
          <w:lang w:eastAsia="en-US"/>
        </w:rPr>
      </w:pPr>
      <w:r w:rsidRPr="00C96093">
        <w:rPr>
          <w:rFonts w:ascii="Palatino Linotype" w:eastAsia="Calibri" w:hAnsi="Palatino Linotype" w:cs="Tahoma"/>
          <w:b/>
          <w:bCs/>
          <w:szCs w:val="22"/>
          <w:lang w:eastAsia="en-US"/>
        </w:rPr>
        <w:t xml:space="preserve">“acuerdo de </w:t>
      </w:r>
      <w:proofErr w:type="spellStart"/>
      <w:r w:rsidRPr="00C96093">
        <w:rPr>
          <w:rFonts w:ascii="Palatino Linotype" w:eastAsia="Calibri" w:hAnsi="Palatino Linotype" w:cs="Tahoma"/>
          <w:b/>
          <w:bCs/>
          <w:szCs w:val="22"/>
          <w:lang w:eastAsia="en-US"/>
        </w:rPr>
        <w:t>resp</w:t>
      </w:r>
      <w:proofErr w:type="spellEnd"/>
      <w:r w:rsidRPr="00C96093">
        <w:rPr>
          <w:rFonts w:ascii="Palatino Linotype" w:eastAsia="Calibri" w:hAnsi="Palatino Linotype" w:cs="Tahoma"/>
          <w:b/>
          <w:bCs/>
          <w:szCs w:val="22"/>
          <w:lang w:eastAsia="en-US"/>
        </w:rPr>
        <w:t>. 256ok0001.pdf”:</w:t>
      </w:r>
      <w:r w:rsidR="009C5CE1" w:rsidRPr="00C96093">
        <w:rPr>
          <w:rFonts w:ascii="Palatino Linotype" w:eastAsia="Calibri" w:hAnsi="Palatino Linotype" w:cs="Tahoma"/>
          <w:b/>
          <w:bCs/>
          <w:szCs w:val="22"/>
          <w:lang w:eastAsia="en-US"/>
        </w:rPr>
        <w:t xml:space="preserve"> </w:t>
      </w:r>
      <w:r w:rsidR="00A66994" w:rsidRPr="00C96093">
        <w:rPr>
          <w:rFonts w:ascii="Palatino Linotype" w:eastAsia="Calibri" w:hAnsi="Palatino Linotype" w:cs="Tahoma"/>
          <w:bCs/>
          <w:szCs w:val="22"/>
          <w:lang w:eastAsia="en-US"/>
        </w:rPr>
        <w:t xml:space="preserve">contiene un oficio con número de folio 20531A000/00869/UT/2019, suscrito por la titular de la unidad de transparencia y dirigido al particular, en el que le informó que la Directora de Administración y la Jefa del Departamento de Programación de Programación Presupuestal, precisaron que no se cuenta con referencia alguna de algún procedimiento adquisitivo de un equipo con esas características y que tampoco se cuenta con información en relación a lo </w:t>
      </w:r>
      <w:r w:rsidR="00743885" w:rsidRPr="00C96093">
        <w:rPr>
          <w:rFonts w:ascii="Palatino Linotype" w:eastAsia="Calibri" w:hAnsi="Palatino Linotype" w:cs="Tahoma"/>
          <w:bCs/>
          <w:szCs w:val="22"/>
          <w:lang w:eastAsia="en-US"/>
        </w:rPr>
        <w:t>solicitado en términos de los oficios antes descritos</w:t>
      </w:r>
      <w:r w:rsidR="00A66994" w:rsidRPr="00C96093">
        <w:rPr>
          <w:rFonts w:ascii="Palatino Linotype" w:eastAsia="Calibri" w:hAnsi="Palatino Linotype" w:cs="Tahoma"/>
          <w:bCs/>
          <w:szCs w:val="22"/>
          <w:lang w:eastAsia="en-US"/>
        </w:rPr>
        <w:t xml:space="preserve">. </w:t>
      </w:r>
    </w:p>
    <w:p w14:paraId="56ADDABE" w14:textId="77777777" w:rsidR="001B6049" w:rsidRPr="00C96093" w:rsidRDefault="001B6049" w:rsidP="003D3757">
      <w:pPr>
        <w:spacing w:line="360" w:lineRule="auto"/>
        <w:ind w:right="567"/>
        <w:jc w:val="both"/>
        <w:rPr>
          <w:rFonts w:ascii="Palatino Linotype" w:eastAsia="Calibri" w:hAnsi="Palatino Linotype" w:cs="Tahoma"/>
          <w:bCs/>
          <w:sz w:val="22"/>
          <w:szCs w:val="22"/>
          <w:lang w:val="es-ES" w:eastAsia="en-US"/>
        </w:rPr>
      </w:pPr>
    </w:p>
    <w:p w14:paraId="66ADA109" w14:textId="77777777" w:rsidR="00A00BF3" w:rsidRPr="00C96093" w:rsidRDefault="00A00BF3" w:rsidP="003D3757">
      <w:pPr>
        <w:spacing w:line="360" w:lineRule="auto"/>
        <w:ind w:right="567"/>
        <w:jc w:val="both"/>
        <w:rPr>
          <w:rFonts w:ascii="Palatino Linotype" w:eastAsia="Calibri" w:hAnsi="Palatino Linotype" w:cs="Tahoma"/>
          <w:b/>
          <w:bCs/>
          <w:sz w:val="22"/>
          <w:szCs w:val="22"/>
          <w:lang w:val="es-ES" w:eastAsia="en-US"/>
        </w:rPr>
      </w:pPr>
      <w:r w:rsidRPr="00C96093">
        <w:rPr>
          <w:rFonts w:ascii="Palatino Linotype" w:eastAsia="Calibri" w:hAnsi="Palatino Linotype" w:cs="Tahoma"/>
          <w:b/>
          <w:bCs/>
          <w:sz w:val="22"/>
          <w:szCs w:val="22"/>
          <w:lang w:val="es-ES" w:eastAsia="en-US"/>
        </w:rPr>
        <w:t xml:space="preserve">III. Interposición del Recurso de Revisión. </w:t>
      </w:r>
    </w:p>
    <w:p w14:paraId="077AFD96" w14:textId="77777777" w:rsidR="005212AD" w:rsidRPr="00C96093" w:rsidRDefault="005212AD" w:rsidP="003D3757">
      <w:pPr>
        <w:spacing w:line="360" w:lineRule="auto"/>
        <w:ind w:right="567"/>
        <w:jc w:val="both"/>
        <w:rPr>
          <w:rFonts w:ascii="Palatino Linotype" w:eastAsia="Calibri" w:hAnsi="Palatino Linotype" w:cs="Tahoma"/>
          <w:bCs/>
          <w:sz w:val="22"/>
          <w:szCs w:val="22"/>
          <w:lang w:val="es-ES" w:eastAsia="en-US"/>
        </w:rPr>
      </w:pPr>
    </w:p>
    <w:p w14:paraId="2E07B355" w14:textId="1E5003DD" w:rsidR="00A00BF3" w:rsidRPr="00C96093" w:rsidRDefault="00A00BF3" w:rsidP="003D3757">
      <w:pPr>
        <w:spacing w:line="360" w:lineRule="auto"/>
        <w:jc w:val="both"/>
        <w:rPr>
          <w:rFonts w:ascii="Palatino Linotype" w:eastAsia="Calibri" w:hAnsi="Palatino Linotype" w:cs="Tahoma"/>
          <w:bCs/>
          <w:sz w:val="22"/>
          <w:szCs w:val="22"/>
          <w:lang w:val="es-ES" w:eastAsia="en-US"/>
        </w:rPr>
      </w:pPr>
      <w:r w:rsidRPr="00C96093">
        <w:rPr>
          <w:rFonts w:ascii="Palatino Linotype" w:eastAsia="Calibri" w:hAnsi="Palatino Linotype" w:cs="Tahoma"/>
          <w:bCs/>
          <w:sz w:val="22"/>
          <w:szCs w:val="22"/>
          <w:lang w:val="es-ES" w:eastAsia="en-US"/>
        </w:rPr>
        <w:t xml:space="preserve">Con fecha </w:t>
      </w:r>
      <w:r w:rsidR="00A66994" w:rsidRPr="00C96093">
        <w:rPr>
          <w:rFonts w:ascii="Palatino Linotype" w:eastAsia="Calibri" w:hAnsi="Palatino Linotype" w:cs="Tahoma"/>
          <w:bCs/>
          <w:sz w:val="22"/>
          <w:szCs w:val="22"/>
          <w:lang w:val="es-ES" w:eastAsia="en-US"/>
        </w:rPr>
        <w:t>veintiséis de marzo</w:t>
      </w:r>
      <w:r w:rsidRPr="00C96093">
        <w:rPr>
          <w:rFonts w:ascii="Palatino Linotype" w:eastAsia="Calibri" w:hAnsi="Palatino Linotype" w:cs="Tahoma"/>
          <w:bCs/>
          <w:sz w:val="22"/>
          <w:szCs w:val="22"/>
          <w:lang w:val="es-ES" w:eastAsia="en-US"/>
        </w:rPr>
        <w:t xml:space="preserve"> de dos mil diecinueve, </w:t>
      </w:r>
      <w:r w:rsidRPr="00C96093">
        <w:rPr>
          <w:rFonts w:ascii="Palatino Linotype" w:eastAsia="Calibri" w:hAnsi="Palatino Linotype" w:cs="Tahoma"/>
          <w:bCs/>
          <w:sz w:val="22"/>
          <w:szCs w:val="22"/>
          <w:lang w:eastAsia="en-US"/>
        </w:rPr>
        <w:t xml:space="preserve">mediante el </w:t>
      </w:r>
      <w:r w:rsidRPr="00C96093">
        <w:rPr>
          <w:rFonts w:ascii="Palatino Linotype" w:eastAsia="Calibri" w:hAnsi="Palatino Linotype" w:cs="Tahoma"/>
          <w:bCs/>
          <w:sz w:val="22"/>
          <w:szCs w:val="22"/>
          <w:lang w:val="es-ES" w:eastAsia="en-US"/>
        </w:rPr>
        <w:t xml:space="preserve">Sistema de Acceso a la Información Mexiquense (SAIMEX), se recibió en este </w:t>
      </w:r>
      <w:r w:rsidRPr="00C96093">
        <w:rPr>
          <w:rFonts w:ascii="Palatino Linotype" w:eastAsia="Calibri" w:hAnsi="Palatino Linotype" w:cs="Tahoma"/>
          <w:bCs/>
          <w:sz w:val="22"/>
          <w:szCs w:val="22"/>
          <w:lang w:eastAsia="en-US"/>
        </w:rPr>
        <w:t xml:space="preserve">Instituto, </w:t>
      </w:r>
      <w:r w:rsidRPr="00C96093">
        <w:rPr>
          <w:rFonts w:ascii="Palatino Linotype" w:eastAsia="Calibri" w:hAnsi="Palatino Linotype" w:cs="Tahoma"/>
          <w:bCs/>
          <w:sz w:val="22"/>
          <w:szCs w:val="22"/>
          <w:lang w:val="es-ES" w:eastAsia="en-US"/>
        </w:rPr>
        <w:t xml:space="preserve">el Recurso de Revisión interpuesto por el Particular, en contra de la respuesta otorgada por </w:t>
      </w:r>
      <w:r w:rsidR="00A66994" w:rsidRPr="00C96093">
        <w:rPr>
          <w:rFonts w:ascii="Palatino Linotype" w:eastAsia="Calibri" w:hAnsi="Palatino Linotype" w:cs="Tahoma"/>
          <w:b/>
          <w:sz w:val="22"/>
          <w:szCs w:val="22"/>
          <w:lang w:eastAsia="en-US"/>
        </w:rPr>
        <w:t xml:space="preserve">Secretaría de Educación </w:t>
      </w:r>
      <w:r w:rsidRPr="00C96093">
        <w:rPr>
          <w:rFonts w:ascii="Palatino Linotype" w:eastAsia="Calibri" w:hAnsi="Palatino Linotype" w:cs="Tahoma"/>
          <w:bCs/>
          <w:sz w:val="22"/>
          <w:szCs w:val="22"/>
          <w:lang w:eastAsia="en-US"/>
        </w:rPr>
        <w:t>en los términos siguientes:</w:t>
      </w:r>
    </w:p>
    <w:p w14:paraId="78778E48" w14:textId="77777777" w:rsidR="00A00BF3" w:rsidRPr="00C96093" w:rsidRDefault="00A00BF3" w:rsidP="003D3757">
      <w:pPr>
        <w:tabs>
          <w:tab w:val="left" w:pos="8055"/>
        </w:tabs>
        <w:spacing w:line="360" w:lineRule="auto"/>
        <w:jc w:val="both"/>
        <w:rPr>
          <w:rFonts w:ascii="Palatino Linotype" w:eastAsia="Calibri" w:hAnsi="Palatino Linotype" w:cs="Tahoma"/>
          <w:bCs/>
          <w:sz w:val="22"/>
          <w:szCs w:val="22"/>
          <w:lang w:val="es-ES" w:eastAsia="en-US"/>
        </w:rPr>
      </w:pPr>
      <w:r w:rsidRPr="00C96093">
        <w:rPr>
          <w:rFonts w:ascii="Palatino Linotype" w:eastAsia="Calibri" w:hAnsi="Palatino Linotype" w:cs="Tahoma"/>
          <w:bCs/>
          <w:sz w:val="22"/>
          <w:szCs w:val="22"/>
          <w:lang w:val="es-ES" w:eastAsia="en-US"/>
        </w:rPr>
        <w:tab/>
      </w:r>
    </w:p>
    <w:p w14:paraId="1D9A4829" w14:textId="77777777" w:rsidR="00A00BF3" w:rsidRPr="007050BD" w:rsidRDefault="00A00BF3" w:rsidP="003D3757">
      <w:pPr>
        <w:spacing w:line="360" w:lineRule="auto"/>
        <w:ind w:left="567" w:right="567"/>
        <w:jc w:val="both"/>
        <w:rPr>
          <w:rFonts w:ascii="Palatino Linotype" w:eastAsia="Calibri" w:hAnsi="Palatino Linotype" w:cs="Tahoma"/>
          <w:bCs/>
          <w:szCs w:val="22"/>
          <w:lang w:eastAsia="en-US"/>
        </w:rPr>
      </w:pPr>
      <w:r w:rsidRPr="007050BD">
        <w:rPr>
          <w:rFonts w:ascii="Palatino Linotype" w:eastAsia="Calibri" w:hAnsi="Palatino Linotype" w:cs="Tahoma"/>
          <w:b/>
          <w:bCs/>
          <w:szCs w:val="22"/>
          <w:lang w:eastAsia="en-US"/>
        </w:rPr>
        <w:t>ACTO IMPUGNADO</w:t>
      </w:r>
    </w:p>
    <w:p w14:paraId="42CF04DE" w14:textId="0382E0D7" w:rsidR="00A00BF3" w:rsidRPr="007050BD" w:rsidRDefault="00A00BF3" w:rsidP="003D3757">
      <w:pPr>
        <w:spacing w:line="360" w:lineRule="auto"/>
        <w:ind w:left="567" w:right="567"/>
        <w:jc w:val="both"/>
        <w:rPr>
          <w:rFonts w:ascii="Palatino Linotype" w:eastAsia="Calibri" w:hAnsi="Palatino Linotype" w:cs="Tahoma"/>
          <w:bCs/>
          <w:szCs w:val="22"/>
          <w:lang w:val="es-ES" w:eastAsia="en-US"/>
        </w:rPr>
      </w:pPr>
      <w:r w:rsidRPr="007050BD">
        <w:rPr>
          <w:rFonts w:ascii="Palatino Linotype" w:eastAsia="Calibri" w:hAnsi="Palatino Linotype" w:cs="Tahoma"/>
          <w:bCs/>
          <w:szCs w:val="22"/>
          <w:lang w:eastAsia="en-US"/>
        </w:rPr>
        <w:t>“</w:t>
      </w:r>
      <w:r w:rsidR="00A66994" w:rsidRPr="007050BD">
        <w:rPr>
          <w:rFonts w:ascii="Palatino Linotype" w:eastAsia="Calibri" w:hAnsi="Palatino Linotype" w:cs="Tahoma"/>
          <w:bCs/>
          <w:i/>
          <w:szCs w:val="22"/>
          <w:lang w:eastAsia="en-US"/>
        </w:rPr>
        <w:t>Explique el motivo y razón por la que entonces si no fue comprado el equipo de huellas dactilares. explique porque todos los días ingresamos teniendo que poner la huella dactilar. Porque si no fueron comprados entonces explique si fueron regalados donados o encontrados. y de que partida presupuestal se absorbió el gasto.</w:t>
      </w:r>
      <w:r w:rsidRPr="007050BD">
        <w:rPr>
          <w:rFonts w:ascii="Palatino Linotype" w:eastAsia="Calibri" w:hAnsi="Palatino Linotype" w:cs="Tahoma"/>
          <w:bCs/>
          <w:i/>
          <w:szCs w:val="22"/>
          <w:lang w:eastAsia="en-US"/>
        </w:rPr>
        <w:t>”</w:t>
      </w:r>
      <w:r w:rsidR="00A66994" w:rsidRPr="007050BD">
        <w:rPr>
          <w:rFonts w:ascii="Palatino Linotype" w:eastAsia="Calibri" w:hAnsi="Palatino Linotype" w:cs="Tahoma"/>
          <w:bCs/>
          <w:i/>
          <w:szCs w:val="22"/>
          <w:lang w:eastAsia="en-US"/>
        </w:rPr>
        <w:t xml:space="preserve"> (Sic.)</w:t>
      </w:r>
    </w:p>
    <w:p w14:paraId="1803CBE8" w14:textId="77777777" w:rsidR="00A00BF3" w:rsidRPr="007050BD" w:rsidRDefault="00A00BF3" w:rsidP="003D3757">
      <w:pPr>
        <w:spacing w:line="360" w:lineRule="auto"/>
        <w:ind w:left="567" w:right="567"/>
        <w:jc w:val="both"/>
        <w:rPr>
          <w:rFonts w:ascii="Palatino Linotype" w:eastAsia="Calibri" w:hAnsi="Palatino Linotype" w:cs="Tahoma"/>
          <w:b/>
          <w:bCs/>
          <w:szCs w:val="22"/>
          <w:lang w:val="es-ES" w:eastAsia="en-US"/>
        </w:rPr>
      </w:pPr>
      <w:r w:rsidRPr="007050BD">
        <w:rPr>
          <w:rFonts w:ascii="Palatino Linotype" w:eastAsia="Calibri" w:hAnsi="Palatino Linotype" w:cs="Tahoma"/>
          <w:b/>
          <w:bCs/>
          <w:szCs w:val="22"/>
          <w:lang w:val="es-ES" w:eastAsia="en-US"/>
        </w:rPr>
        <w:lastRenderedPageBreak/>
        <w:t>RAZONES O MOTIVOS DE LA INCONFORMIDAD</w:t>
      </w:r>
    </w:p>
    <w:p w14:paraId="64B2419F" w14:textId="481F9259" w:rsidR="00A00BF3" w:rsidRPr="007050BD" w:rsidRDefault="00A00BF3" w:rsidP="003D3757">
      <w:pPr>
        <w:spacing w:line="360" w:lineRule="auto"/>
        <w:ind w:left="567" w:right="567"/>
        <w:jc w:val="both"/>
        <w:rPr>
          <w:rFonts w:ascii="Palatino Linotype" w:eastAsia="Calibri" w:hAnsi="Palatino Linotype" w:cs="Tahoma"/>
          <w:bCs/>
          <w:i/>
          <w:szCs w:val="22"/>
          <w:lang w:eastAsia="en-US"/>
        </w:rPr>
      </w:pPr>
      <w:r w:rsidRPr="007050BD">
        <w:rPr>
          <w:rFonts w:ascii="Palatino Linotype" w:eastAsia="Calibri" w:hAnsi="Palatino Linotype" w:cs="Tahoma"/>
          <w:bCs/>
          <w:i/>
          <w:szCs w:val="22"/>
          <w:lang w:eastAsia="en-US"/>
        </w:rPr>
        <w:t>“</w:t>
      </w:r>
      <w:r w:rsidR="00A66994" w:rsidRPr="007050BD">
        <w:rPr>
          <w:rFonts w:ascii="Palatino Linotype" w:eastAsia="Calibri" w:hAnsi="Palatino Linotype" w:cs="Tahoma"/>
          <w:bCs/>
          <w:i/>
          <w:szCs w:val="22"/>
          <w:lang w:eastAsia="en-US"/>
        </w:rPr>
        <w:t>Explique el motivo y razón por la que entonces si no fue comprado el equipo de huellas dactilares. explique porque todos los días ingresamos teniendo que poner la huella dactilar. Porque si no fueron comprados entonces explique si fueron regalados donados o encontrados. y de que partida presupuestal se absorbió el gasto.</w:t>
      </w:r>
      <w:r w:rsidR="00F96908" w:rsidRPr="007050BD">
        <w:rPr>
          <w:rFonts w:ascii="Palatino Linotype" w:eastAsia="Calibri" w:hAnsi="Palatino Linotype" w:cs="Tahoma"/>
          <w:bCs/>
          <w:i/>
          <w:szCs w:val="22"/>
          <w:lang w:eastAsia="en-US"/>
        </w:rPr>
        <w:t xml:space="preserve">” </w:t>
      </w:r>
      <w:r w:rsidRPr="007050BD">
        <w:rPr>
          <w:rFonts w:ascii="Palatino Linotype" w:eastAsia="Calibri" w:hAnsi="Palatino Linotype" w:cs="Tahoma"/>
          <w:bCs/>
          <w:i/>
          <w:szCs w:val="22"/>
          <w:lang w:eastAsia="en-US"/>
        </w:rPr>
        <w:t>(Sic).</w:t>
      </w:r>
    </w:p>
    <w:p w14:paraId="258C4F66" w14:textId="77777777" w:rsidR="00A00BF3" w:rsidRPr="00C96093" w:rsidRDefault="00A00BF3" w:rsidP="003D3757">
      <w:pPr>
        <w:spacing w:line="360" w:lineRule="auto"/>
        <w:ind w:left="567" w:right="567"/>
        <w:jc w:val="both"/>
        <w:rPr>
          <w:rFonts w:ascii="Palatino Linotype" w:eastAsia="Calibri" w:hAnsi="Palatino Linotype" w:cs="Tahoma"/>
          <w:bCs/>
          <w:sz w:val="22"/>
          <w:szCs w:val="22"/>
          <w:lang w:eastAsia="en-US"/>
        </w:rPr>
      </w:pPr>
    </w:p>
    <w:p w14:paraId="51AE6A51" w14:textId="77777777" w:rsidR="000C46DF" w:rsidRPr="00C96093" w:rsidRDefault="000C46DF" w:rsidP="003D3757">
      <w:pPr>
        <w:spacing w:line="360" w:lineRule="auto"/>
        <w:jc w:val="both"/>
        <w:rPr>
          <w:rFonts w:ascii="Palatino Linotype" w:eastAsia="Batang" w:hAnsi="Palatino Linotype" w:cs="Tahoma"/>
          <w:b/>
          <w:bCs/>
          <w:sz w:val="22"/>
          <w:szCs w:val="22"/>
        </w:rPr>
      </w:pPr>
      <w:r w:rsidRPr="00C96093">
        <w:rPr>
          <w:rFonts w:ascii="Palatino Linotype" w:hAnsi="Palatino Linotype" w:cs="Tahoma"/>
          <w:b/>
          <w:sz w:val="22"/>
          <w:szCs w:val="22"/>
        </w:rPr>
        <w:t xml:space="preserve">IV. </w:t>
      </w:r>
      <w:r w:rsidRPr="00C96093">
        <w:rPr>
          <w:rFonts w:ascii="Palatino Linotype" w:eastAsia="Batang" w:hAnsi="Palatino Linotype" w:cs="Tahoma"/>
          <w:b/>
          <w:bCs/>
          <w:sz w:val="22"/>
          <w:szCs w:val="22"/>
        </w:rPr>
        <w:t>Trámite del Recurso de Revisión ante el Instituto.</w:t>
      </w:r>
    </w:p>
    <w:p w14:paraId="2B317680" w14:textId="77777777" w:rsidR="000C46DF" w:rsidRPr="00C96093" w:rsidRDefault="000C46DF" w:rsidP="003D3757">
      <w:pPr>
        <w:spacing w:line="360" w:lineRule="auto"/>
        <w:jc w:val="both"/>
        <w:rPr>
          <w:rFonts w:ascii="Palatino Linotype" w:eastAsia="Batang" w:hAnsi="Palatino Linotype" w:cs="Tahoma"/>
          <w:b/>
          <w:bCs/>
          <w:sz w:val="22"/>
          <w:szCs w:val="22"/>
        </w:rPr>
      </w:pPr>
    </w:p>
    <w:p w14:paraId="5C2C7988" w14:textId="77777777" w:rsidR="000C46DF" w:rsidRPr="00C96093" w:rsidRDefault="000C46DF" w:rsidP="003D3757">
      <w:pPr>
        <w:spacing w:line="360" w:lineRule="auto"/>
        <w:jc w:val="both"/>
        <w:rPr>
          <w:rFonts w:ascii="Palatino Linotype" w:eastAsia="Batang" w:hAnsi="Palatino Linotype" w:cs="Tahoma"/>
          <w:b/>
          <w:bCs/>
          <w:sz w:val="22"/>
          <w:szCs w:val="22"/>
        </w:rPr>
      </w:pPr>
      <w:r w:rsidRPr="00C96093">
        <w:rPr>
          <w:rFonts w:ascii="Palatino Linotype" w:eastAsia="Batang" w:hAnsi="Palatino Linotype" w:cs="Tahoma"/>
          <w:b/>
          <w:bCs/>
          <w:sz w:val="22"/>
          <w:szCs w:val="22"/>
        </w:rPr>
        <w:t xml:space="preserve">a) Turno del Recurso de Revisión. </w:t>
      </w:r>
    </w:p>
    <w:p w14:paraId="4CB36C30" w14:textId="77777777" w:rsidR="000C46DF" w:rsidRPr="00C96093" w:rsidRDefault="000C46DF" w:rsidP="003D3757">
      <w:pPr>
        <w:spacing w:line="360" w:lineRule="auto"/>
        <w:jc w:val="both"/>
        <w:rPr>
          <w:rFonts w:ascii="Palatino Linotype" w:eastAsia="Batang" w:hAnsi="Palatino Linotype" w:cs="Tahoma"/>
          <w:bCs/>
          <w:sz w:val="22"/>
          <w:szCs w:val="22"/>
        </w:rPr>
      </w:pPr>
    </w:p>
    <w:p w14:paraId="239BD482" w14:textId="258AF1C1" w:rsidR="000C46DF" w:rsidRPr="00C96093" w:rsidRDefault="000C46DF" w:rsidP="003D3757">
      <w:pPr>
        <w:spacing w:line="360" w:lineRule="auto"/>
        <w:jc w:val="both"/>
        <w:rPr>
          <w:rFonts w:ascii="Palatino Linotype" w:eastAsia="Batang" w:hAnsi="Palatino Linotype" w:cs="Tahoma"/>
          <w:bCs/>
          <w:sz w:val="22"/>
          <w:szCs w:val="22"/>
        </w:rPr>
      </w:pPr>
      <w:r w:rsidRPr="00C96093">
        <w:rPr>
          <w:rFonts w:ascii="Palatino Linotype" w:eastAsia="Batang" w:hAnsi="Palatino Linotype" w:cs="Tahoma"/>
          <w:bCs/>
          <w:sz w:val="22"/>
          <w:szCs w:val="22"/>
        </w:rPr>
        <w:t xml:space="preserve">El </w:t>
      </w:r>
      <w:r w:rsidR="00A66994" w:rsidRPr="00C96093">
        <w:rPr>
          <w:rFonts w:ascii="Palatino Linotype" w:eastAsia="Batang" w:hAnsi="Palatino Linotype" w:cs="Tahoma"/>
          <w:bCs/>
          <w:sz w:val="22"/>
          <w:szCs w:val="22"/>
        </w:rPr>
        <w:t>veintiséis</w:t>
      </w:r>
      <w:r w:rsidRPr="00C96093">
        <w:rPr>
          <w:rFonts w:ascii="Palatino Linotype" w:eastAsia="Batang" w:hAnsi="Palatino Linotype" w:cs="Tahoma"/>
          <w:bCs/>
          <w:sz w:val="22"/>
          <w:szCs w:val="22"/>
        </w:rPr>
        <w:t xml:space="preserve"> de marzo de dos mil diecinueve, este Instituto asignó el número de expediente </w:t>
      </w:r>
      <w:r w:rsidRPr="00C96093">
        <w:rPr>
          <w:rFonts w:ascii="Palatino Linotype" w:eastAsia="Calibri" w:hAnsi="Palatino Linotype" w:cs="Tahoma"/>
          <w:b/>
          <w:bCs/>
          <w:sz w:val="22"/>
          <w:szCs w:val="22"/>
          <w:lang w:eastAsia="en-US"/>
        </w:rPr>
        <w:t>0</w:t>
      </w:r>
      <w:r w:rsidR="00873BE2" w:rsidRPr="00C96093">
        <w:rPr>
          <w:rFonts w:ascii="Palatino Linotype" w:eastAsia="Calibri" w:hAnsi="Palatino Linotype" w:cs="Tahoma"/>
          <w:b/>
          <w:bCs/>
          <w:sz w:val="22"/>
          <w:szCs w:val="22"/>
          <w:lang w:eastAsia="en-US"/>
        </w:rPr>
        <w:t>2106</w:t>
      </w:r>
      <w:r w:rsidRPr="00C96093">
        <w:rPr>
          <w:rFonts w:ascii="Palatino Linotype" w:eastAsia="Calibri" w:hAnsi="Palatino Linotype" w:cs="Tahoma"/>
          <w:b/>
          <w:bCs/>
          <w:sz w:val="22"/>
          <w:szCs w:val="22"/>
          <w:lang w:eastAsia="en-US"/>
        </w:rPr>
        <w:t xml:space="preserve">/INFOEM/IP/RR/2019 </w:t>
      </w:r>
      <w:r w:rsidRPr="00C96093">
        <w:rPr>
          <w:rFonts w:ascii="Palatino Linotype" w:eastAsia="Batang" w:hAnsi="Palatino Linotype" w:cs="Tahoma"/>
          <w:bCs/>
          <w:sz w:val="22"/>
          <w:szCs w:val="22"/>
        </w:rPr>
        <w:t xml:space="preserve">al Recurso de Revisión, con base en el sistema aprobado por el Pleno de este Órgano Garante y lo turnó al </w:t>
      </w:r>
      <w:r w:rsidRPr="00C96093">
        <w:rPr>
          <w:rFonts w:ascii="Palatino Linotype" w:eastAsia="Batang" w:hAnsi="Palatino Linotype" w:cs="Tahoma"/>
          <w:b/>
          <w:bCs/>
          <w:sz w:val="22"/>
          <w:szCs w:val="22"/>
        </w:rPr>
        <w:t>Comisionado Ponente Luis Gustavo Parra Noriega</w:t>
      </w:r>
      <w:r w:rsidRPr="00C96093">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C34480F" w14:textId="77777777" w:rsidR="000C46DF" w:rsidRPr="00C96093" w:rsidRDefault="000C46DF" w:rsidP="003D3757">
      <w:pPr>
        <w:spacing w:line="360" w:lineRule="auto"/>
        <w:jc w:val="both"/>
        <w:rPr>
          <w:rFonts w:ascii="Palatino Linotype" w:eastAsia="Batang" w:hAnsi="Palatino Linotype" w:cs="Tahoma"/>
          <w:b/>
          <w:bCs/>
          <w:sz w:val="22"/>
          <w:szCs w:val="22"/>
        </w:rPr>
      </w:pPr>
    </w:p>
    <w:p w14:paraId="4671B882" w14:textId="77777777" w:rsidR="000C46DF" w:rsidRPr="00C96093" w:rsidRDefault="000C46DF" w:rsidP="003D3757">
      <w:pPr>
        <w:spacing w:line="360" w:lineRule="auto"/>
        <w:jc w:val="both"/>
        <w:rPr>
          <w:rFonts w:ascii="Palatino Linotype" w:eastAsia="Batang" w:hAnsi="Palatino Linotype" w:cs="Tahoma"/>
          <w:b/>
          <w:bCs/>
          <w:sz w:val="22"/>
          <w:szCs w:val="22"/>
          <w:lang w:val="es-ES_tradnl"/>
        </w:rPr>
      </w:pPr>
      <w:r w:rsidRPr="00C96093">
        <w:rPr>
          <w:rFonts w:ascii="Palatino Linotype" w:eastAsia="Batang" w:hAnsi="Palatino Linotype" w:cs="Tahoma"/>
          <w:b/>
          <w:bCs/>
          <w:sz w:val="22"/>
          <w:szCs w:val="22"/>
        </w:rPr>
        <w:t>b) Admisión del Recurso de Revisión</w:t>
      </w:r>
      <w:r w:rsidRPr="00C96093">
        <w:rPr>
          <w:rFonts w:ascii="Palatino Linotype" w:eastAsia="Batang" w:hAnsi="Palatino Linotype" w:cs="Tahoma"/>
          <w:b/>
          <w:bCs/>
          <w:sz w:val="22"/>
          <w:szCs w:val="22"/>
          <w:lang w:val="es-ES_tradnl"/>
        </w:rPr>
        <w:t xml:space="preserve">. </w:t>
      </w:r>
    </w:p>
    <w:p w14:paraId="1A4A3C44" w14:textId="77777777" w:rsidR="000C46DF" w:rsidRPr="00C96093" w:rsidRDefault="000C46DF" w:rsidP="003D3757">
      <w:pPr>
        <w:spacing w:line="360" w:lineRule="auto"/>
        <w:jc w:val="both"/>
        <w:rPr>
          <w:rFonts w:ascii="Palatino Linotype" w:eastAsia="Batang" w:hAnsi="Palatino Linotype" w:cs="Tahoma"/>
          <w:bCs/>
          <w:sz w:val="22"/>
          <w:szCs w:val="22"/>
          <w:lang w:val="es-ES_tradnl"/>
        </w:rPr>
      </w:pPr>
    </w:p>
    <w:p w14:paraId="6CBD3034" w14:textId="7A4B45B3" w:rsidR="000C46DF" w:rsidRPr="00C96093" w:rsidRDefault="000C46DF" w:rsidP="003D3757">
      <w:pPr>
        <w:spacing w:line="360" w:lineRule="auto"/>
        <w:jc w:val="both"/>
        <w:rPr>
          <w:rFonts w:ascii="Palatino Linotype" w:hAnsi="Palatino Linotype" w:cs="Tahoma"/>
          <w:sz w:val="22"/>
          <w:szCs w:val="22"/>
        </w:rPr>
      </w:pPr>
      <w:r w:rsidRPr="00C96093">
        <w:rPr>
          <w:rFonts w:ascii="Palatino Linotype" w:eastAsia="Batang" w:hAnsi="Palatino Linotype" w:cs="Tahoma"/>
          <w:bCs/>
          <w:sz w:val="22"/>
          <w:szCs w:val="22"/>
          <w:lang w:val="es-ES_tradnl"/>
        </w:rPr>
        <w:t xml:space="preserve">El </w:t>
      </w:r>
      <w:r w:rsidR="00873BE2" w:rsidRPr="00C96093">
        <w:rPr>
          <w:rFonts w:ascii="Palatino Linotype" w:eastAsia="Batang" w:hAnsi="Palatino Linotype" w:cs="Tahoma"/>
          <w:bCs/>
          <w:sz w:val="22"/>
          <w:szCs w:val="22"/>
          <w:lang w:val="es-ES_tradnl"/>
        </w:rPr>
        <w:t>primero de abril</w:t>
      </w:r>
      <w:r w:rsidRPr="00C96093">
        <w:rPr>
          <w:rFonts w:ascii="Palatino Linotype" w:eastAsia="Batang" w:hAnsi="Palatino Linotype" w:cs="Tahoma"/>
          <w:bCs/>
          <w:sz w:val="22"/>
          <w:szCs w:val="22"/>
          <w:lang w:val="es-ES_tradnl"/>
        </w:rPr>
        <w:t xml:space="preserve"> de dos mil diecinueve, </w:t>
      </w:r>
      <w:r w:rsidRPr="00C96093">
        <w:rPr>
          <w:rFonts w:ascii="Palatino Linotype" w:hAnsi="Palatino Linotype" w:cs="Tahoma"/>
          <w:sz w:val="22"/>
          <w:szCs w:val="22"/>
        </w:rPr>
        <w:t>se</w:t>
      </w:r>
      <w:r w:rsidRPr="00C96093">
        <w:rPr>
          <w:rFonts w:ascii="Palatino Linotype" w:eastAsia="Calibri" w:hAnsi="Palatino Linotype" w:cs="Tahoma"/>
          <w:sz w:val="22"/>
          <w:szCs w:val="22"/>
          <w:lang w:eastAsia="en-US"/>
        </w:rPr>
        <w:t xml:space="preserve"> acordó la admisión de</w:t>
      </w:r>
      <w:r w:rsidRPr="00C96093">
        <w:rPr>
          <w:rFonts w:ascii="Palatino Linotype" w:hAnsi="Palatino Linotype" w:cs="Tahoma"/>
          <w:sz w:val="22"/>
          <w:szCs w:val="22"/>
        </w:rPr>
        <w:t xml:space="preserve">l Recurso de Revisión interpuesto por la parte recurrente en contra la </w:t>
      </w:r>
      <w:r w:rsidRPr="00C96093">
        <w:rPr>
          <w:rFonts w:ascii="Palatino Linotype" w:eastAsia="Calibri" w:hAnsi="Palatino Linotype" w:cs="Tahoma"/>
          <w:sz w:val="22"/>
          <w:szCs w:val="22"/>
          <w:lang w:eastAsia="en-US"/>
        </w:rPr>
        <w:t>Universidad Autónoma del Estado de México</w:t>
      </w:r>
      <w:r w:rsidRPr="00C96093">
        <w:rPr>
          <w:rFonts w:ascii="Palatino Linotype" w:hAnsi="Palatino Linotype" w:cs="Tahoma"/>
          <w:sz w:val="22"/>
          <w:szCs w:val="22"/>
        </w:rPr>
        <w:t xml:space="preserve">, en términos del artículo 185, fracciones I y II, de la </w:t>
      </w:r>
      <w:r w:rsidRPr="00C96093">
        <w:rPr>
          <w:rFonts w:ascii="Palatino Linotype" w:hAnsi="Palatino Linotype" w:cs="Tahoma"/>
          <w:bCs/>
          <w:sz w:val="22"/>
          <w:szCs w:val="22"/>
        </w:rPr>
        <w:t>Ley de Transparencia y Acceso a la Información Pública del Estado de México y Municipios; acto que le  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30EF230B" w14:textId="77777777" w:rsidR="000C46DF" w:rsidRPr="00C96093" w:rsidRDefault="000C46DF" w:rsidP="003D3757">
      <w:pPr>
        <w:spacing w:line="360" w:lineRule="auto"/>
        <w:jc w:val="both"/>
        <w:rPr>
          <w:rFonts w:ascii="Palatino Linotype" w:hAnsi="Palatino Linotype" w:cs="Tahoma"/>
          <w:sz w:val="22"/>
          <w:szCs w:val="22"/>
          <w:lang w:val="es-ES_tradnl"/>
        </w:rPr>
      </w:pPr>
    </w:p>
    <w:p w14:paraId="54C5AC18" w14:textId="1804B406" w:rsidR="000C46DF" w:rsidRPr="00C96093" w:rsidRDefault="000C46DF" w:rsidP="003D3757">
      <w:pPr>
        <w:spacing w:line="360" w:lineRule="auto"/>
        <w:jc w:val="both"/>
        <w:rPr>
          <w:rFonts w:ascii="Palatino Linotype" w:hAnsi="Palatino Linotype" w:cs="Tahoma"/>
          <w:b/>
          <w:sz w:val="22"/>
          <w:szCs w:val="22"/>
        </w:rPr>
      </w:pPr>
      <w:r w:rsidRPr="00C96093">
        <w:rPr>
          <w:rFonts w:ascii="Palatino Linotype" w:hAnsi="Palatino Linotype" w:cs="Tahoma"/>
          <w:b/>
          <w:sz w:val="22"/>
          <w:szCs w:val="22"/>
        </w:rPr>
        <w:lastRenderedPageBreak/>
        <w:t>c) Informe Justificado</w:t>
      </w:r>
      <w:r w:rsidR="005212AD" w:rsidRPr="00C96093">
        <w:rPr>
          <w:rFonts w:ascii="Palatino Linotype" w:hAnsi="Palatino Linotype" w:cs="Tahoma"/>
          <w:b/>
          <w:sz w:val="22"/>
          <w:szCs w:val="22"/>
        </w:rPr>
        <w:t>.</w:t>
      </w:r>
    </w:p>
    <w:p w14:paraId="52A91D62" w14:textId="77777777" w:rsidR="00E613BA" w:rsidRPr="00C96093" w:rsidRDefault="00E613BA" w:rsidP="003D3757">
      <w:pPr>
        <w:spacing w:line="360" w:lineRule="auto"/>
        <w:jc w:val="both"/>
        <w:rPr>
          <w:rFonts w:ascii="Palatino Linotype" w:hAnsi="Palatino Linotype" w:cs="Tahoma"/>
          <w:sz w:val="22"/>
          <w:szCs w:val="22"/>
          <w:lang w:val="es-ES_tradnl"/>
        </w:rPr>
      </w:pPr>
    </w:p>
    <w:p w14:paraId="75D4EAA5" w14:textId="7210BA15" w:rsidR="000C46DF" w:rsidRPr="00C96093" w:rsidRDefault="000C46DF" w:rsidP="003D3757">
      <w:pPr>
        <w:spacing w:line="360" w:lineRule="auto"/>
        <w:jc w:val="both"/>
        <w:rPr>
          <w:rFonts w:ascii="Palatino Linotype" w:hAnsi="Palatino Linotype" w:cs="Tahoma"/>
          <w:sz w:val="22"/>
          <w:szCs w:val="22"/>
        </w:rPr>
      </w:pPr>
      <w:r w:rsidRPr="00C96093">
        <w:rPr>
          <w:rFonts w:ascii="Palatino Linotype" w:hAnsi="Palatino Linotype" w:cs="Tahoma"/>
          <w:sz w:val="22"/>
          <w:szCs w:val="22"/>
          <w:lang w:val="es-ES_tradnl"/>
        </w:rPr>
        <w:t xml:space="preserve">El </w:t>
      </w:r>
      <w:r w:rsidR="00873BE2" w:rsidRPr="00C96093">
        <w:rPr>
          <w:rFonts w:ascii="Palatino Linotype" w:hAnsi="Palatino Linotype" w:cs="Tahoma"/>
          <w:sz w:val="22"/>
          <w:szCs w:val="22"/>
          <w:lang w:val="es-ES_tradnl"/>
        </w:rPr>
        <w:t>tres de abril</w:t>
      </w:r>
      <w:r w:rsidRPr="00C96093">
        <w:rPr>
          <w:rFonts w:ascii="Palatino Linotype" w:hAnsi="Palatino Linotype" w:cs="Tahoma"/>
          <w:sz w:val="22"/>
          <w:szCs w:val="22"/>
          <w:lang w:val="es-ES_tradnl"/>
        </w:rPr>
        <w:t xml:space="preserve"> de dos mil diecinueve, se recibió a través del </w:t>
      </w:r>
      <w:r w:rsidRPr="00C96093">
        <w:rPr>
          <w:rFonts w:ascii="Palatino Linotype" w:hAnsi="Palatino Linotype" w:cs="Tahoma"/>
          <w:sz w:val="22"/>
          <w:szCs w:val="22"/>
        </w:rPr>
        <w:t>Sistema de Acceso a la Información Mexiquense</w:t>
      </w:r>
      <w:r w:rsidRPr="00C96093">
        <w:rPr>
          <w:rFonts w:ascii="Palatino Linotype" w:hAnsi="Palatino Linotype" w:cs="Tahoma"/>
          <w:sz w:val="22"/>
          <w:szCs w:val="22"/>
          <w:lang w:val="es-ES_tradnl"/>
        </w:rPr>
        <w:t xml:space="preserve"> (SAIMEX) </w:t>
      </w:r>
      <w:r w:rsidRPr="00C96093">
        <w:rPr>
          <w:rFonts w:ascii="Palatino Linotype" w:hAnsi="Palatino Linotype" w:cs="Tahoma"/>
          <w:bCs/>
          <w:iCs/>
          <w:sz w:val="22"/>
          <w:szCs w:val="22"/>
        </w:rPr>
        <w:t xml:space="preserve">el Informe Justificado de la </w:t>
      </w:r>
      <w:r w:rsidR="00873BE2" w:rsidRPr="00C96093">
        <w:rPr>
          <w:rFonts w:ascii="Palatino Linotype" w:eastAsia="Calibri" w:hAnsi="Palatino Linotype" w:cs="Tahoma"/>
          <w:b/>
          <w:sz w:val="22"/>
          <w:szCs w:val="22"/>
          <w:lang w:eastAsia="en-US"/>
        </w:rPr>
        <w:t>Secretaría de Educación</w:t>
      </w:r>
      <w:r w:rsidRPr="00C96093">
        <w:rPr>
          <w:rFonts w:ascii="Palatino Linotype" w:hAnsi="Palatino Linotype" w:cs="Tahoma"/>
          <w:sz w:val="22"/>
          <w:szCs w:val="22"/>
        </w:rPr>
        <w:t xml:space="preserve">, consistente </w:t>
      </w:r>
      <w:r w:rsidR="00873BE2" w:rsidRPr="00C96093">
        <w:rPr>
          <w:rFonts w:ascii="Palatino Linotype" w:hAnsi="Palatino Linotype" w:cs="Tahoma"/>
          <w:sz w:val="22"/>
          <w:szCs w:val="22"/>
        </w:rPr>
        <w:t xml:space="preserve">dos archivos </w:t>
      </w:r>
      <w:r w:rsidRPr="00C96093">
        <w:rPr>
          <w:rFonts w:ascii="Palatino Linotype" w:hAnsi="Palatino Linotype" w:cs="Tahoma"/>
          <w:sz w:val="22"/>
          <w:szCs w:val="22"/>
        </w:rPr>
        <w:t>en formato pdf en los siguientes términos:</w:t>
      </w:r>
    </w:p>
    <w:p w14:paraId="6EA70973" w14:textId="77777777" w:rsidR="00873BE2" w:rsidRPr="00C96093" w:rsidRDefault="00873BE2" w:rsidP="003D3757">
      <w:pPr>
        <w:spacing w:line="360" w:lineRule="auto"/>
        <w:jc w:val="both"/>
        <w:rPr>
          <w:rFonts w:ascii="Palatino Linotype" w:hAnsi="Palatino Linotype" w:cs="Tahoma"/>
          <w:sz w:val="22"/>
          <w:szCs w:val="22"/>
        </w:rPr>
      </w:pPr>
    </w:p>
    <w:p w14:paraId="459C3E58" w14:textId="32671E0C" w:rsidR="00873BE2" w:rsidRPr="00C96093" w:rsidRDefault="000C46DF" w:rsidP="00873BE2">
      <w:pPr>
        <w:pStyle w:val="Prrafodelista"/>
        <w:numPr>
          <w:ilvl w:val="0"/>
          <w:numId w:val="12"/>
        </w:numPr>
        <w:spacing w:line="360" w:lineRule="auto"/>
        <w:jc w:val="both"/>
        <w:rPr>
          <w:rFonts w:ascii="Palatino Linotype" w:hAnsi="Palatino Linotype" w:cs="Tahoma"/>
          <w:b/>
          <w:szCs w:val="22"/>
        </w:rPr>
      </w:pPr>
      <w:r w:rsidRPr="00C96093">
        <w:rPr>
          <w:rFonts w:ascii="Palatino Linotype" w:hAnsi="Palatino Linotype" w:cs="Tahoma"/>
          <w:b/>
          <w:szCs w:val="22"/>
        </w:rPr>
        <w:t>“</w:t>
      </w:r>
      <w:r w:rsidR="00873BE2" w:rsidRPr="00C96093">
        <w:rPr>
          <w:rFonts w:ascii="Palatino Linotype" w:hAnsi="Palatino Linotype" w:cs="Tahoma"/>
          <w:b/>
          <w:szCs w:val="22"/>
        </w:rPr>
        <w:t>ANEXO EXPEDIENTE 256.pdf</w:t>
      </w:r>
      <w:r w:rsidRPr="00C96093">
        <w:rPr>
          <w:rFonts w:ascii="Palatino Linotype" w:hAnsi="Palatino Linotype" w:cs="Tahoma"/>
          <w:b/>
          <w:szCs w:val="22"/>
        </w:rPr>
        <w:t xml:space="preserve">”: </w:t>
      </w:r>
      <w:r w:rsidR="007A0512" w:rsidRPr="00C96093">
        <w:rPr>
          <w:rFonts w:ascii="Palatino Linotype" w:hAnsi="Palatino Linotype" w:cs="Tahoma"/>
          <w:szCs w:val="22"/>
        </w:rPr>
        <w:t>documento de tres fojas, que contiene: un oficio de  folio 21014001010000L/0862/2019, por el cual la Directora de Administración y Servidora Pública Habilitada informó al Titular de la Unidad de Transparencia que derivado de una nueva búsqueda en el Departamento de Adquisiciones y en el Área de Bienes Patrimoniales, se determinó que:</w:t>
      </w:r>
    </w:p>
    <w:p w14:paraId="02A1F951" w14:textId="78BE2023" w:rsidR="007A0512" w:rsidRPr="007050BD" w:rsidRDefault="007A0512" w:rsidP="007A0512">
      <w:pPr>
        <w:pStyle w:val="Prrafodelista"/>
        <w:spacing w:line="360" w:lineRule="auto"/>
        <w:jc w:val="both"/>
        <w:rPr>
          <w:rFonts w:ascii="Palatino Linotype" w:hAnsi="Palatino Linotype" w:cs="Tahoma"/>
          <w:i/>
          <w:sz w:val="20"/>
          <w:szCs w:val="22"/>
        </w:rPr>
      </w:pPr>
      <w:r w:rsidRPr="007050BD">
        <w:rPr>
          <w:rFonts w:ascii="Palatino Linotype" w:hAnsi="Palatino Linotype" w:cs="Tahoma"/>
          <w:i/>
          <w:sz w:val="20"/>
          <w:szCs w:val="22"/>
        </w:rPr>
        <w:t>“Derivado de lo anterior, se reitera que dentro de esta Dirección, no se cuenta con registro alguno referente a lo solicitado, anexando una pronta referencia copia de los oficios de respuesta por parte del Departamento de Adquisiciones y Área de Bienes Patrimoniales.”</w:t>
      </w:r>
    </w:p>
    <w:p w14:paraId="38F88BD3" w14:textId="634E2564" w:rsidR="007A0512" w:rsidRPr="00C96093" w:rsidRDefault="007A0512" w:rsidP="007A0512">
      <w:pPr>
        <w:pStyle w:val="Prrafodelista"/>
        <w:spacing w:line="360" w:lineRule="auto"/>
        <w:jc w:val="both"/>
        <w:rPr>
          <w:rFonts w:ascii="Palatino Linotype" w:hAnsi="Palatino Linotype" w:cs="Tahoma"/>
          <w:szCs w:val="22"/>
        </w:rPr>
      </w:pPr>
      <w:r w:rsidRPr="00C96093">
        <w:rPr>
          <w:rFonts w:ascii="Palatino Linotype" w:hAnsi="Palatino Linotype" w:cs="Tahoma"/>
          <w:szCs w:val="22"/>
        </w:rPr>
        <w:t xml:space="preserve">De igual forma contiene un oficio número 21014001000001L/0096/2019 suscrito por el Jefe de Departamento y dirigido a la Directora de </w:t>
      </w:r>
      <w:r w:rsidR="00024A6C" w:rsidRPr="00C96093">
        <w:rPr>
          <w:rFonts w:ascii="Palatino Linotype" w:hAnsi="Palatino Linotype" w:cs="Tahoma"/>
          <w:szCs w:val="22"/>
        </w:rPr>
        <w:t>Administración</w:t>
      </w:r>
      <w:r w:rsidRPr="00C96093">
        <w:rPr>
          <w:rFonts w:ascii="Palatino Linotype" w:hAnsi="Palatino Linotype" w:cs="Tahoma"/>
          <w:szCs w:val="22"/>
        </w:rPr>
        <w:t xml:space="preserve"> y Servidora Pública Habilitada, por el que le informó que realizó una nueva búsqueda en los expedientes que obran en el Archivo de ese departamento y que no se encontró referencia alguna en relación al Equipo señalado. </w:t>
      </w:r>
    </w:p>
    <w:p w14:paraId="72E4BAEC" w14:textId="48740D0A" w:rsidR="007A0512" w:rsidRPr="007050BD" w:rsidRDefault="007A0512" w:rsidP="007A0512">
      <w:pPr>
        <w:pStyle w:val="Prrafodelista"/>
        <w:spacing w:line="360" w:lineRule="auto"/>
        <w:jc w:val="both"/>
        <w:rPr>
          <w:rFonts w:ascii="Palatino Linotype" w:hAnsi="Palatino Linotype" w:cs="Tahoma"/>
          <w:i/>
          <w:sz w:val="20"/>
          <w:szCs w:val="22"/>
        </w:rPr>
      </w:pPr>
      <w:r w:rsidRPr="00C96093">
        <w:rPr>
          <w:rFonts w:ascii="Palatino Linotype" w:hAnsi="Palatino Linotype" w:cs="Tahoma"/>
          <w:szCs w:val="22"/>
        </w:rPr>
        <w:t xml:space="preserve">Por </w:t>
      </w:r>
      <w:r w:rsidR="00024A6C" w:rsidRPr="00C96093">
        <w:rPr>
          <w:rFonts w:ascii="Palatino Linotype" w:hAnsi="Palatino Linotype" w:cs="Tahoma"/>
          <w:szCs w:val="22"/>
        </w:rPr>
        <w:t>último</w:t>
      </w:r>
      <w:r w:rsidRPr="00C96093">
        <w:rPr>
          <w:rFonts w:ascii="Palatino Linotype" w:hAnsi="Palatino Linotype" w:cs="Tahoma"/>
          <w:szCs w:val="22"/>
        </w:rPr>
        <w:t xml:space="preserve">, contiene un tercer oficio de número 21014001010000L/BP/0133/2019, suscrito por el Jefe del </w:t>
      </w:r>
      <w:r w:rsidR="00024A6C" w:rsidRPr="00C96093">
        <w:rPr>
          <w:rFonts w:ascii="Palatino Linotype" w:hAnsi="Palatino Linotype" w:cs="Tahoma"/>
          <w:szCs w:val="22"/>
        </w:rPr>
        <w:t>Área</w:t>
      </w:r>
      <w:r w:rsidRPr="00C96093">
        <w:rPr>
          <w:rFonts w:ascii="Palatino Linotype" w:hAnsi="Palatino Linotype" w:cs="Tahoma"/>
          <w:szCs w:val="22"/>
        </w:rPr>
        <w:t xml:space="preserve">, </w:t>
      </w:r>
      <w:r w:rsidR="00024A6C" w:rsidRPr="00C96093">
        <w:rPr>
          <w:rFonts w:ascii="Palatino Linotype" w:hAnsi="Palatino Linotype" w:cs="Tahoma"/>
          <w:szCs w:val="22"/>
        </w:rPr>
        <w:t xml:space="preserve">dirigido a la Directora de Administración y Servicios, en el que le informó que: </w:t>
      </w:r>
      <w:r w:rsidR="00024A6C" w:rsidRPr="007050BD">
        <w:rPr>
          <w:rFonts w:ascii="Palatino Linotype" w:hAnsi="Palatino Linotype" w:cs="Tahoma"/>
          <w:sz w:val="20"/>
          <w:szCs w:val="22"/>
        </w:rPr>
        <w:t>“</w:t>
      </w:r>
      <w:r w:rsidR="00024A6C" w:rsidRPr="007050BD">
        <w:rPr>
          <w:rFonts w:ascii="Palatino Linotype" w:hAnsi="Palatino Linotype" w:cs="Tahoma"/>
          <w:i/>
          <w:sz w:val="20"/>
          <w:szCs w:val="22"/>
        </w:rPr>
        <w:t>después de haber realizado una búsqueda en los archivos de esta Unidad Administrativa, le manifestó que no existe registro, documentación, expediente o archivo alguno que refiera a la adquisición o donación del equipo de huellas dactilares en cuestión.”</w:t>
      </w:r>
    </w:p>
    <w:p w14:paraId="47FD5E2C" w14:textId="77777777" w:rsidR="00024A6C" w:rsidRPr="00C96093" w:rsidRDefault="00024A6C" w:rsidP="007A0512">
      <w:pPr>
        <w:pStyle w:val="Prrafodelista"/>
        <w:spacing w:line="360" w:lineRule="auto"/>
        <w:jc w:val="both"/>
        <w:rPr>
          <w:rFonts w:ascii="Palatino Linotype" w:hAnsi="Palatino Linotype" w:cs="Tahoma"/>
          <w:szCs w:val="22"/>
        </w:rPr>
      </w:pPr>
    </w:p>
    <w:p w14:paraId="35840A31" w14:textId="297CA526" w:rsidR="00873BE2" w:rsidRPr="00C96093" w:rsidRDefault="00873BE2" w:rsidP="00873BE2">
      <w:pPr>
        <w:pStyle w:val="Prrafodelista"/>
        <w:numPr>
          <w:ilvl w:val="0"/>
          <w:numId w:val="12"/>
        </w:numPr>
        <w:spacing w:line="360" w:lineRule="auto"/>
        <w:jc w:val="both"/>
        <w:rPr>
          <w:rFonts w:ascii="Palatino Linotype" w:hAnsi="Palatino Linotype" w:cs="Tahoma"/>
          <w:b/>
          <w:szCs w:val="22"/>
        </w:rPr>
      </w:pPr>
      <w:r w:rsidRPr="00C96093">
        <w:rPr>
          <w:rFonts w:ascii="Palatino Linotype" w:hAnsi="Palatino Linotype" w:cs="Tahoma"/>
          <w:b/>
          <w:szCs w:val="22"/>
        </w:rPr>
        <w:lastRenderedPageBreak/>
        <w:t>“MANIFESTACIONEX EXP. 256.pdf”</w:t>
      </w:r>
      <w:r w:rsidR="007A0512" w:rsidRPr="00C96093">
        <w:rPr>
          <w:rFonts w:ascii="Palatino Linotype" w:hAnsi="Palatino Linotype" w:cs="Tahoma"/>
          <w:b/>
          <w:szCs w:val="22"/>
        </w:rPr>
        <w:t>:</w:t>
      </w:r>
      <w:r w:rsidR="00024A6C" w:rsidRPr="00C96093">
        <w:rPr>
          <w:rFonts w:ascii="Palatino Linotype" w:hAnsi="Palatino Linotype" w:cs="Tahoma"/>
          <w:b/>
          <w:szCs w:val="22"/>
        </w:rPr>
        <w:t xml:space="preserve"> </w:t>
      </w:r>
      <w:r w:rsidR="00024A6C" w:rsidRPr="00C96093">
        <w:rPr>
          <w:rFonts w:ascii="Palatino Linotype" w:hAnsi="Palatino Linotype" w:cs="Tahoma"/>
          <w:szCs w:val="22"/>
        </w:rPr>
        <w:t xml:space="preserve">contiene un documento bajo el número de oficio 20531A000/01101/UT/2019, </w:t>
      </w:r>
      <w:r w:rsidR="00BE151C" w:rsidRPr="00C96093">
        <w:rPr>
          <w:rFonts w:ascii="Palatino Linotype" w:hAnsi="Palatino Linotype" w:cs="Tahoma"/>
          <w:szCs w:val="22"/>
        </w:rPr>
        <w:t xml:space="preserve">suscrito por el Titular de la Unidad de Transparencia, por el que rinde informe justificado. </w:t>
      </w:r>
    </w:p>
    <w:p w14:paraId="378118F4" w14:textId="77777777" w:rsidR="00873BE2" w:rsidRPr="00C96093" w:rsidRDefault="00873BE2" w:rsidP="003D3757">
      <w:pPr>
        <w:spacing w:line="360" w:lineRule="auto"/>
        <w:ind w:right="567"/>
        <w:jc w:val="both"/>
        <w:rPr>
          <w:rFonts w:ascii="Palatino Linotype" w:eastAsia="Calibri" w:hAnsi="Palatino Linotype" w:cs="Tahoma"/>
          <w:bCs/>
          <w:sz w:val="22"/>
          <w:szCs w:val="22"/>
          <w:lang w:val="es-ES" w:eastAsia="en-US"/>
        </w:rPr>
      </w:pPr>
    </w:p>
    <w:p w14:paraId="7D9B7C1F" w14:textId="2A96A529" w:rsidR="00E613BA" w:rsidRPr="00C96093" w:rsidRDefault="00E613BA" w:rsidP="003D3757">
      <w:pPr>
        <w:spacing w:line="360" w:lineRule="auto"/>
        <w:jc w:val="both"/>
        <w:rPr>
          <w:rFonts w:ascii="Palatino Linotype" w:hAnsi="Palatino Linotype" w:cs="Tahoma"/>
          <w:b/>
          <w:sz w:val="22"/>
          <w:szCs w:val="22"/>
        </w:rPr>
      </w:pPr>
      <w:r w:rsidRPr="00C96093">
        <w:rPr>
          <w:rFonts w:ascii="Palatino Linotype" w:hAnsi="Palatino Linotype" w:cs="Tahoma"/>
          <w:b/>
          <w:sz w:val="22"/>
          <w:szCs w:val="22"/>
        </w:rPr>
        <w:t>d)</w:t>
      </w:r>
      <w:r w:rsidR="00BE151C" w:rsidRPr="00C96093">
        <w:rPr>
          <w:rFonts w:ascii="Palatino Linotype" w:hAnsi="Palatino Linotype" w:cs="Tahoma"/>
          <w:b/>
          <w:sz w:val="22"/>
          <w:szCs w:val="22"/>
        </w:rPr>
        <w:t xml:space="preserve"> Vista del informe justificado y  m</w:t>
      </w:r>
      <w:r w:rsidRPr="00C96093">
        <w:rPr>
          <w:rFonts w:ascii="Palatino Linotype" w:hAnsi="Palatino Linotype" w:cs="Tahoma"/>
          <w:b/>
          <w:sz w:val="22"/>
          <w:szCs w:val="22"/>
        </w:rPr>
        <w:t>anifestaciones del Recurrente.</w:t>
      </w:r>
    </w:p>
    <w:p w14:paraId="5767BEA7" w14:textId="77777777" w:rsidR="00E613BA" w:rsidRPr="00C96093" w:rsidRDefault="00E613BA" w:rsidP="003D3757">
      <w:pPr>
        <w:spacing w:line="360" w:lineRule="auto"/>
        <w:jc w:val="both"/>
        <w:rPr>
          <w:rFonts w:ascii="Palatino Linotype" w:hAnsi="Palatino Linotype" w:cs="Tahoma"/>
          <w:sz w:val="22"/>
          <w:szCs w:val="22"/>
        </w:rPr>
      </w:pPr>
    </w:p>
    <w:p w14:paraId="6D6BBFE3" w14:textId="3A9049DD" w:rsidR="00E613BA" w:rsidRPr="00C96093" w:rsidRDefault="00E613BA" w:rsidP="003D3757">
      <w:pPr>
        <w:spacing w:line="360" w:lineRule="auto"/>
        <w:jc w:val="both"/>
        <w:rPr>
          <w:rFonts w:ascii="Palatino Linotype" w:eastAsia="Calibri" w:hAnsi="Palatino Linotype" w:cs="Tahoma"/>
          <w:bCs/>
          <w:sz w:val="22"/>
          <w:szCs w:val="22"/>
          <w:lang w:eastAsia="en-US"/>
        </w:rPr>
      </w:pPr>
      <w:r w:rsidRPr="00C96093">
        <w:rPr>
          <w:rFonts w:ascii="Palatino Linotype" w:hAnsi="Palatino Linotype" w:cs="Tahoma"/>
          <w:sz w:val="22"/>
          <w:szCs w:val="22"/>
        </w:rPr>
        <w:t xml:space="preserve">Documentos que fueron puestos a la vista del Particular mediante acuerdo </w:t>
      </w:r>
      <w:r w:rsidR="00BE151C" w:rsidRPr="00C96093">
        <w:rPr>
          <w:rFonts w:ascii="Palatino Linotype" w:hAnsi="Palatino Linotype" w:cs="Tahoma"/>
          <w:sz w:val="22"/>
          <w:szCs w:val="22"/>
        </w:rPr>
        <w:t>de fecha veinticuatro de mayo</w:t>
      </w:r>
      <w:r w:rsidRPr="00C96093">
        <w:rPr>
          <w:rFonts w:ascii="Palatino Linotype" w:hAnsi="Palatino Linotype" w:cs="Tahoma"/>
          <w:sz w:val="22"/>
          <w:szCs w:val="22"/>
        </w:rPr>
        <w:t xml:space="preserve"> del presente año</w:t>
      </w:r>
      <w:r w:rsidRPr="00C96093">
        <w:rPr>
          <w:rFonts w:ascii="Palatino Linotype" w:eastAsia="Calibri" w:hAnsi="Palatino Linotype" w:cs="Tahoma"/>
          <w:bCs/>
          <w:sz w:val="22"/>
          <w:szCs w:val="22"/>
          <w:lang w:eastAsia="en-US"/>
        </w:rPr>
        <w:t xml:space="preserve">, en términos de los dispuesto por el artículo 185, fracción III, de la Ley de Transparencia y Acceso a la Información Pública del Estado de México y Municipios, para que en un término no mayor a tres días hábiles, contados a partir del día hábil siguiente a la notificación de las mismas, manifestara lo que a su derecho conviniera, </w:t>
      </w:r>
      <w:r w:rsidRPr="00C96093">
        <w:rPr>
          <w:rFonts w:ascii="Palatino Linotype" w:eastAsia="Calibri" w:hAnsi="Palatino Linotype" w:cs="Tahoma"/>
          <w:b/>
          <w:bCs/>
          <w:sz w:val="22"/>
          <w:szCs w:val="22"/>
          <w:lang w:eastAsia="en-US"/>
        </w:rPr>
        <w:t>sin que a la fecha de la presente resolución realizará manifestación alguna.</w:t>
      </w:r>
    </w:p>
    <w:p w14:paraId="59AD4772" w14:textId="77777777" w:rsidR="00E613BA" w:rsidRPr="00C96093" w:rsidRDefault="00E613BA" w:rsidP="003D3757">
      <w:pPr>
        <w:spacing w:line="360" w:lineRule="auto"/>
        <w:jc w:val="both"/>
        <w:rPr>
          <w:rFonts w:ascii="Palatino Linotype" w:hAnsi="Palatino Linotype" w:cs="Tahoma"/>
          <w:sz w:val="22"/>
          <w:szCs w:val="22"/>
        </w:rPr>
      </w:pPr>
    </w:p>
    <w:p w14:paraId="071CF7EB" w14:textId="036C0D09" w:rsidR="00E613BA" w:rsidRPr="00C96093" w:rsidRDefault="00BE151C" w:rsidP="003D3757">
      <w:pPr>
        <w:spacing w:line="360" w:lineRule="auto"/>
        <w:jc w:val="both"/>
        <w:rPr>
          <w:rFonts w:ascii="Palatino Linotype" w:hAnsi="Palatino Linotype" w:cs="Tahoma"/>
          <w:b/>
          <w:sz w:val="22"/>
          <w:szCs w:val="22"/>
        </w:rPr>
      </w:pPr>
      <w:r w:rsidRPr="00C96093">
        <w:rPr>
          <w:rFonts w:ascii="Palatino Linotype" w:hAnsi="Palatino Linotype" w:cs="Tahoma"/>
          <w:b/>
          <w:sz w:val="22"/>
          <w:szCs w:val="22"/>
        </w:rPr>
        <w:t>e) Ampliación de plazo.</w:t>
      </w:r>
    </w:p>
    <w:p w14:paraId="4209EEE6" w14:textId="77777777" w:rsidR="00E613BA" w:rsidRPr="00C96093" w:rsidRDefault="00E613BA" w:rsidP="003D3757">
      <w:pPr>
        <w:spacing w:line="360" w:lineRule="auto"/>
        <w:jc w:val="both"/>
        <w:rPr>
          <w:rFonts w:ascii="Palatino Linotype" w:hAnsi="Palatino Linotype" w:cs="Tahoma"/>
          <w:sz w:val="22"/>
          <w:szCs w:val="22"/>
        </w:rPr>
      </w:pPr>
    </w:p>
    <w:p w14:paraId="25715C12" w14:textId="38241FAF" w:rsidR="000C46DF" w:rsidRPr="00C96093" w:rsidRDefault="000C46DF" w:rsidP="003D3757">
      <w:pPr>
        <w:spacing w:line="360" w:lineRule="auto"/>
        <w:jc w:val="both"/>
        <w:rPr>
          <w:rFonts w:ascii="Palatino Linotype" w:hAnsi="Palatino Linotype" w:cs="Tahoma"/>
          <w:sz w:val="22"/>
          <w:szCs w:val="22"/>
        </w:rPr>
      </w:pPr>
      <w:r w:rsidRPr="00C96093">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BE151C" w:rsidRPr="00C96093">
        <w:rPr>
          <w:rFonts w:ascii="Palatino Linotype" w:hAnsi="Palatino Linotype" w:cs="Tahoma"/>
          <w:sz w:val="22"/>
          <w:szCs w:val="22"/>
        </w:rPr>
        <w:t>veintiuno de mayo</w:t>
      </w:r>
      <w:r w:rsidRPr="00C96093">
        <w:rPr>
          <w:rFonts w:ascii="Palatino Linotype" w:hAnsi="Palatino Linotype" w:cs="Tahoma"/>
          <w:sz w:val="22"/>
          <w:szCs w:val="22"/>
        </w:rPr>
        <w:t xml:space="preserv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08E5D757" w14:textId="77777777" w:rsidR="000C46DF" w:rsidRDefault="000C46DF" w:rsidP="003D3757">
      <w:pPr>
        <w:spacing w:line="360" w:lineRule="auto"/>
        <w:jc w:val="both"/>
        <w:rPr>
          <w:rFonts w:ascii="Palatino Linotype" w:hAnsi="Palatino Linotype" w:cs="Tahoma"/>
          <w:sz w:val="22"/>
          <w:szCs w:val="22"/>
        </w:rPr>
      </w:pPr>
    </w:p>
    <w:p w14:paraId="4F81C7A1" w14:textId="77777777" w:rsidR="00EE6759" w:rsidRDefault="00EE6759" w:rsidP="003D3757">
      <w:pPr>
        <w:spacing w:line="360" w:lineRule="auto"/>
        <w:jc w:val="both"/>
        <w:rPr>
          <w:rFonts w:ascii="Palatino Linotype" w:hAnsi="Palatino Linotype" w:cs="Tahoma"/>
          <w:sz w:val="22"/>
          <w:szCs w:val="22"/>
        </w:rPr>
      </w:pPr>
    </w:p>
    <w:p w14:paraId="40D446C0" w14:textId="77777777" w:rsidR="00EE6759" w:rsidRPr="00C96093" w:rsidRDefault="00EE6759" w:rsidP="003D3757">
      <w:pPr>
        <w:spacing w:line="360" w:lineRule="auto"/>
        <w:jc w:val="both"/>
        <w:rPr>
          <w:rFonts w:ascii="Palatino Linotype" w:hAnsi="Palatino Linotype" w:cs="Tahoma"/>
          <w:sz w:val="22"/>
          <w:szCs w:val="22"/>
        </w:rPr>
      </w:pPr>
    </w:p>
    <w:p w14:paraId="633CD148" w14:textId="77777777" w:rsidR="00BE151C" w:rsidRDefault="000C46DF" w:rsidP="003D3757">
      <w:pPr>
        <w:spacing w:line="360" w:lineRule="auto"/>
        <w:jc w:val="both"/>
        <w:rPr>
          <w:rFonts w:ascii="Palatino Linotype" w:hAnsi="Palatino Linotype" w:cs="Tahoma"/>
          <w:b/>
          <w:sz w:val="22"/>
          <w:szCs w:val="22"/>
        </w:rPr>
      </w:pPr>
      <w:r w:rsidRPr="00C96093">
        <w:rPr>
          <w:rFonts w:ascii="Palatino Linotype" w:hAnsi="Palatino Linotype" w:cs="Tahoma"/>
          <w:b/>
          <w:sz w:val="22"/>
          <w:szCs w:val="22"/>
        </w:rPr>
        <w:lastRenderedPageBreak/>
        <w:t>f) Cierre de instrucción</w:t>
      </w:r>
      <w:r w:rsidR="00BE151C" w:rsidRPr="00C96093">
        <w:rPr>
          <w:rFonts w:ascii="Palatino Linotype" w:hAnsi="Palatino Linotype" w:cs="Tahoma"/>
          <w:b/>
          <w:sz w:val="22"/>
          <w:szCs w:val="22"/>
        </w:rPr>
        <w:t>.</w:t>
      </w:r>
    </w:p>
    <w:p w14:paraId="2AAB16BB" w14:textId="77777777" w:rsidR="00EE6759" w:rsidRPr="00C96093" w:rsidRDefault="00EE6759" w:rsidP="003D3757">
      <w:pPr>
        <w:spacing w:line="360" w:lineRule="auto"/>
        <w:jc w:val="both"/>
        <w:rPr>
          <w:rFonts w:ascii="Palatino Linotype" w:hAnsi="Palatino Linotype" w:cs="Tahoma"/>
          <w:b/>
          <w:sz w:val="22"/>
          <w:szCs w:val="22"/>
        </w:rPr>
      </w:pPr>
    </w:p>
    <w:p w14:paraId="7482CBF1" w14:textId="1FE24C27" w:rsidR="000C46DF" w:rsidRPr="00C96093" w:rsidRDefault="00BE151C" w:rsidP="003D3757">
      <w:pPr>
        <w:spacing w:line="360" w:lineRule="auto"/>
        <w:jc w:val="both"/>
        <w:rPr>
          <w:rFonts w:ascii="Palatino Linotype" w:hAnsi="Palatino Linotype" w:cs="Tahoma"/>
          <w:sz w:val="22"/>
          <w:szCs w:val="22"/>
        </w:rPr>
      </w:pPr>
      <w:r w:rsidRPr="00C96093">
        <w:rPr>
          <w:rFonts w:ascii="Palatino Linotype" w:hAnsi="Palatino Linotype" w:cs="Tahoma"/>
          <w:sz w:val="22"/>
          <w:szCs w:val="22"/>
        </w:rPr>
        <w:t>El treinta y uno</w:t>
      </w:r>
      <w:r w:rsidR="000C46DF" w:rsidRPr="00C96093">
        <w:rPr>
          <w:rFonts w:ascii="Palatino Linotype" w:hAnsi="Palatino Linotype" w:cs="Tahoma"/>
          <w:sz w:val="22"/>
          <w:szCs w:val="22"/>
        </w:rPr>
        <w:t xml:space="preserve"> de</w:t>
      </w:r>
      <w:r w:rsidR="00E613BA" w:rsidRPr="00C96093">
        <w:rPr>
          <w:rFonts w:ascii="Palatino Linotype" w:hAnsi="Palatino Linotype" w:cs="Tahoma"/>
          <w:sz w:val="22"/>
          <w:szCs w:val="22"/>
        </w:rPr>
        <w:t xml:space="preserve"> mayo</w:t>
      </w:r>
      <w:r w:rsidR="000C46DF" w:rsidRPr="00C96093">
        <w:rPr>
          <w:rFonts w:ascii="Palatino Linotype" w:hAnsi="Palatino Linotype" w:cs="Tahoma"/>
          <w:sz w:val="22"/>
          <w:szCs w:val="22"/>
        </w:rPr>
        <w:t xml:space="preserve"> de dos mil diecinueve,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58D6C440" w14:textId="77777777" w:rsidR="000C46DF" w:rsidRPr="00C96093" w:rsidRDefault="000C46DF" w:rsidP="003D3757">
      <w:pPr>
        <w:spacing w:line="360" w:lineRule="auto"/>
        <w:jc w:val="both"/>
        <w:rPr>
          <w:rFonts w:ascii="Palatino Linotype" w:hAnsi="Palatino Linotype" w:cs="Tahoma"/>
          <w:b/>
          <w:sz w:val="22"/>
          <w:szCs w:val="22"/>
        </w:rPr>
      </w:pPr>
    </w:p>
    <w:p w14:paraId="4233B413" w14:textId="77777777" w:rsidR="000C46DF" w:rsidRPr="00C96093" w:rsidRDefault="000C46DF" w:rsidP="003D3757">
      <w:pPr>
        <w:spacing w:line="360" w:lineRule="auto"/>
        <w:jc w:val="both"/>
        <w:rPr>
          <w:rFonts w:ascii="Palatino Linotype" w:hAnsi="Palatino Linotype" w:cs="Tahoma"/>
          <w:color w:val="000000"/>
          <w:sz w:val="22"/>
          <w:szCs w:val="22"/>
        </w:rPr>
      </w:pPr>
      <w:r w:rsidRPr="00C9609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376EE111" w14:textId="77777777" w:rsidR="000C46DF" w:rsidRPr="00C96093" w:rsidRDefault="000C46DF" w:rsidP="00BE151C">
      <w:pPr>
        <w:spacing w:line="360" w:lineRule="auto"/>
        <w:rPr>
          <w:rFonts w:ascii="Palatino Linotype" w:hAnsi="Palatino Linotype" w:cs="Tahoma"/>
          <w:b/>
          <w:sz w:val="22"/>
          <w:szCs w:val="22"/>
        </w:rPr>
      </w:pPr>
    </w:p>
    <w:p w14:paraId="23D24F04" w14:textId="77777777" w:rsidR="00446731" w:rsidRPr="00C96093" w:rsidRDefault="00446731" w:rsidP="00446731">
      <w:pPr>
        <w:spacing w:line="360" w:lineRule="auto"/>
        <w:jc w:val="center"/>
        <w:rPr>
          <w:rFonts w:ascii="Palatino Linotype" w:hAnsi="Palatino Linotype" w:cs="Tahoma"/>
          <w:b/>
          <w:sz w:val="22"/>
          <w:szCs w:val="22"/>
        </w:rPr>
      </w:pPr>
      <w:r w:rsidRPr="00C96093">
        <w:rPr>
          <w:rFonts w:ascii="Palatino Linotype" w:hAnsi="Palatino Linotype" w:cs="Tahoma"/>
          <w:b/>
          <w:sz w:val="22"/>
          <w:szCs w:val="22"/>
        </w:rPr>
        <w:t>C O N S I D E R A N D O S</w:t>
      </w:r>
    </w:p>
    <w:p w14:paraId="562E0BC4" w14:textId="77777777" w:rsidR="00446731" w:rsidRPr="00C96093" w:rsidRDefault="00446731" w:rsidP="00446731">
      <w:pPr>
        <w:spacing w:line="360" w:lineRule="auto"/>
        <w:rPr>
          <w:rFonts w:ascii="Palatino Linotype" w:hAnsi="Palatino Linotype" w:cs="Tahoma"/>
          <w:b/>
          <w:sz w:val="22"/>
          <w:szCs w:val="22"/>
        </w:rPr>
      </w:pPr>
    </w:p>
    <w:p w14:paraId="3F864AB3" w14:textId="77777777" w:rsidR="00446731" w:rsidRPr="00C96093" w:rsidRDefault="00446731" w:rsidP="00446731">
      <w:pPr>
        <w:spacing w:line="360" w:lineRule="auto"/>
        <w:jc w:val="both"/>
        <w:rPr>
          <w:rFonts w:ascii="Palatino Linotype" w:eastAsia="Batang" w:hAnsi="Palatino Linotype" w:cs="Tahoma"/>
          <w:b/>
          <w:bCs/>
          <w:sz w:val="22"/>
          <w:szCs w:val="22"/>
        </w:rPr>
      </w:pPr>
      <w:r w:rsidRPr="00C96093">
        <w:rPr>
          <w:rFonts w:ascii="Palatino Linotype" w:eastAsia="Batang" w:hAnsi="Palatino Linotype" w:cs="Tahoma"/>
          <w:b/>
          <w:bCs/>
          <w:sz w:val="22"/>
          <w:szCs w:val="22"/>
        </w:rPr>
        <w:t xml:space="preserve">PRIMERO. Competencia. </w:t>
      </w:r>
    </w:p>
    <w:p w14:paraId="1DEC8F78" w14:textId="77777777" w:rsidR="00446731" w:rsidRPr="00C96093" w:rsidRDefault="00446731" w:rsidP="00446731">
      <w:pPr>
        <w:spacing w:line="360" w:lineRule="auto"/>
        <w:jc w:val="both"/>
        <w:rPr>
          <w:rFonts w:ascii="Palatino Linotype" w:eastAsia="Batang" w:hAnsi="Palatino Linotype" w:cs="Tahoma"/>
          <w:b/>
          <w:bCs/>
          <w:sz w:val="22"/>
          <w:szCs w:val="22"/>
        </w:rPr>
      </w:pPr>
    </w:p>
    <w:p w14:paraId="1748AB4A" w14:textId="77777777" w:rsidR="00446731" w:rsidRPr="00C96093" w:rsidRDefault="00446731" w:rsidP="00446731">
      <w:pPr>
        <w:spacing w:line="360" w:lineRule="auto"/>
        <w:jc w:val="both"/>
        <w:rPr>
          <w:rFonts w:ascii="Palatino Linotype" w:hAnsi="Palatino Linotype" w:cs="Tahoma"/>
          <w:sz w:val="22"/>
          <w:szCs w:val="22"/>
          <w:shd w:val="clear" w:color="auto" w:fill="FFFFFF"/>
        </w:rPr>
      </w:pPr>
      <w:r w:rsidRPr="00C96093">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C96093">
        <w:rPr>
          <w:rFonts w:ascii="Palatino Linotype" w:hAnsi="Palatino Linotype" w:cs="Tahoma"/>
          <w:sz w:val="22"/>
          <w:szCs w:val="22"/>
          <w:shd w:val="clear" w:color="auto" w:fill="FFFFFF"/>
        </w:rPr>
        <w:lastRenderedPageBreak/>
        <w:t>Municipios;</w:t>
      </w:r>
      <w:r w:rsidRPr="00C96093">
        <w:rPr>
          <w:rStyle w:val="apple-converted-space"/>
          <w:rFonts w:ascii="Palatino Linotype" w:hAnsi="Palatino Linotype" w:cs="Tahoma"/>
          <w:sz w:val="22"/>
          <w:szCs w:val="22"/>
          <w:shd w:val="clear" w:color="auto" w:fill="FFFFFF"/>
        </w:rPr>
        <w:t xml:space="preserve"> 7°, </w:t>
      </w:r>
      <w:r w:rsidRPr="00C96093">
        <w:rPr>
          <w:rFonts w:ascii="Palatino Linotype" w:hAnsi="Palatino Linotype" w:cs="Tahoma"/>
          <w:sz w:val="22"/>
          <w:szCs w:val="22"/>
        </w:rPr>
        <w:t xml:space="preserve">9°, fracciones I y XXIV y 11 </w:t>
      </w:r>
      <w:r w:rsidRPr="00C96093">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9DFEE4D" w14:textId="77777777" w:rsidR="00446731" w:rsidRPr="00C96093" w:rsidRDefault="00446731" w:rsidP="00446731">
      <w:pPr>
        <w:spacing w:line="360" w:lineRule="auto"/>
        <w:jc w:val="both"/>
        <w:rPr>
          <w:rFonts w:ascii="Palatino Linotype" w:eastAsia="Calibri" w:hAnsi="Palatino Linotype" w:cs="Tahoma"/>
          <w:bCs/>
          <w:color w:val="000000"/>
          <w:sz w:val="22"/>
          <w:szCs w:val="22"/>
          <w:lang w:eastAsia="es-ES_tradnl"/>
        </w:rPr>
      </w:pPr>
    </w:p>
    <w:p w14:paraId="7EC5F78E" w14:textId="77777777" w:rsidR="00446731" w:rsidRPr="00C96093" w:rsidRDefault="00446731" w:rsidP="0044673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96093">
        <w:rPr>
          <w:rFonts w:ascii="Palatino Linotype" w:eastAsia="Calibri" w:hAnsi="Palatino Linotype" w:cs="Tahoma"/>
          <w:b/>
          <w:color w:val="000000"/>
          <w:sz w:val="22"/>
          <w:szCs w:val="22"/>
          <w:lang w:eastAsia="es-MX"/>
        </w:rPr>
        <w:t>SEGUNDO</w:t>
      </w:r>
      <w:r w:rsidRPr="00C96093">
        <w:rPr>
          <w:rFonts w:ascii="Palatino Linotype" w:eastAsia="Calibri" w:hAnsi="Palatino Linotype" w:cs="Tahoma"/>
          <w:color w:val="000000"/>
          <w:sz w:val="22"/>
          <w:szCs w:val="22"/>
          <w:lang w:eastAsia="es-MX"/>
        </w:rPr>
        <w:t xml:space="preserve">. </w:t>
      </w:r>
      <w:r w:rsidRPr="00C96093">
        <w:rPr>
          <w:rFonts w:ascii="Palatino Linotype" w:eastAsia="Calibri" w:hAnsi="Palatino Linotype" w:cs="Tahoma"/>
          <w:b/>
          <w:color w:val="000000"/>
          <w:sz w:val="22"/>
          <w:szCs w:val="22"/>
          <w:lang w:eastAsia="es-MX"/>
        </w:rPr>
        <w:t>Causales de improcedencia y sobreseimiento.</w:t>
      </w:r>
      <w:r w:rsidRPr="00C96093">
        <w:rPr>
          <w:rFonts w:ascii="Palatino Linotype" w:eastAsia="Calibri" w:hAnsi="Palatino Linotype" w:cs="Tahoma"/>
          <w:color w:val="000000"/>
          <w:sz w:val="22"/>
          <w:szCs w:val="22"/>
          <w:lang w:eastAsia="es-MX"/>
        </w:rPr>
        <w:t xml:space="preserve"> </w:t>
      </w:r>
    </w:p>
    <w:p w14:paraId="0BB6FEE5" w14:textId="77777777" w:rsidR="00446731" w:rsidRPr="00C96093" w:rsidRDefault="00446731" w:rsidP="0044673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65D57DC" w14:textId="77777777" w:rsidR="00446731" w:rsidRPr="00C96093" w:rsidRDefault="00446731" w:rsidP="00446731">
      <w:pPr>
        <w:pStyle w:val="Prrafodelista"/>
        <w:numPr>
          <w:ilvl w:val="0"/>
          <w:numId w:val="16"/>
        </w:numPr>
        <w:autoSpaceDE w:val="0"/>
        <w:autoSpaceDN w:val="0"/>
        <w:adjustRightInd w:val="0"/>
        <w:spacing w:line="360" w:lineRule="auto"/>
        <w:jc w:val="both"/>
        <w:rPr>
          <w:rFonts w:ascii="Palatino Linotype" w:eastAsia="Calibri" w:hAnsi="Palatino Linotype" w:cs="Tahoma"/>
          <w:b/>
          <w:color w:val="000000"/>
          <w:szCs w:val="22"/>
          <w:lang w:eastAsia="es-MX"/>
        </w:rPr>
      </w:pPr>
      <w:r w:rsidRPr="00C96093">
        <w:rPr>
          <w:rFonts w:ascii="Palatino Linotype" w:eastAsia="Calibri" w:hAnsi="Palatino Linotype" w:cs="Tahoma"/>
          <w:b/>
          <w:color w:val="000000"/>
          <w:szCs w:val="22"/>
          <w:lang w:eastAsia="es-MX"/>
        </w:rPr>
        <w:t>Causales de improcedencia.</w:t>
      </w:r>
    </w:p>
    <w:p w14:paraId="46003D08" w14:textId="77777777" w:rsidR="00446731" w:rsidRPr="00C96093" w:rsidRDefault="00446731" w:rsidP="00446731">
      <w:pPr>
        <w:pStyle w:val="Prrafodelista"/>
        <w:autoSpaceDE w:val="0"/>
        <w:autoSpaceDN w:val="0"/>
        <w:adjustRightInd w:val="0"/>
        <w:spacing w:line="360" w:lineRule="auto"/>
        <w:jc w:val="both"/>
        <w:rPr>
          <w:rFonts w:ascii="Palatino Linotype" w:eastAsia="Calibri" w:hAnsi="Palatino Linotype" w:cs="Tahoma"/>
          <w:b/>
          <w:color w:val="000000"/>
          <w:szCs w:val="22"/>
          <w:lang w:eastAsia="es-MX"/>
        </w:rPr>
      </w:pPr>
    </w:p>
    <w:p w14:paraId="123238E5" w14:textId="77777777" w:rsidR="00446731" w:rsidRPr="00C96093" w:rsidRDefault="00446731" w:rsidP="0044673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9609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BBD6CA1" w14:textId="77777777" w:rsidR="00446731" w:rsidRPr="00C96093" w:rsidRDefault="00446731" w:rsidP="0044673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FD2240" w14:textId="77777777" w:rsidR="00446731" w:rsidRPr="00C96093" w:rsidRDefault="00446731" w:rsidP="0044673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96093">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617A8D9" w14:textId="77777777" w:rsidR="00446731" w:rsidRPr="00C96093" w:rsidRDefault="00446731" w:rsidP="0044673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4B55E21" w14:textId="77777777" w:rsidR="00446731" w:rsidRPr="00C96093" w:rsidRDefault="00446731" w:rsidP="00446731">
      <w:pPr>
        <w:pStyle w:val="Prrafodelista"/>
        <w:numPr>
          <w:ilvl w:val="0"/>
          <w:numId w:val="16"/>
        </w:numPr>
        <w:autoSpaceDE w:val="0"/>
        <w:autoSpaceDN w:val="0"/>
        <w:adjustRightInd w:val="0"/>
        <w:spacing w:line="360" w:lineRule="auto"/>
        <w:jc w:val="both"/>
        <w:rPr>
          <w:rFonts w:ascii="Palatino Linotype" w:eastAsia="Calibri" w:hAnsi="Palatino Linotype" w:cs="Tahoma"/>
          <w:b/>
          <w:color w:val="000000"/>
          <w:szCs w:val="22"/>
          <w:lang w:eastAsia="es-MX"/>
        </w:rPr>
      </w:pPr>
      <w:r w:rsidRPr="00C96093">
        <w:rPr>
          <w:rFonts w:ascii="Palatino Linotype" w:eastAsia="Calibri" w:hAnsi="Palatino Linotype" w:cs="Tahoma"/>
          <w:b/>
          <w:color w:val="000000"/>
          <w:szCs w:val="22"/>
          <w:lang w:eastAsia="es-MX"/>
        </w:rPr>
        <w:t>Causales de sobreseimiento.</w:t>
      </w:r>
    </w:p>
    <w:p w14:paraId="1007FE63" w14:textId="77777777" w:rsidR="00446731" w:rsidRPr="00C96093" w:rsidRDefault="00446731" w:rsidP="00446731">
      <w:pPr>
        <w:spacing w:line="360" w:lineRule="auto"/>
        <w:jc w:val="both"/>
        <w:rPr>
          <w:rFonts w:ascii="Palatino Linotype" w:eastAsia="Calibri" w:hAnsi="Palatino Linotype" w:cs="Tahoma"/>
          <w:bCs/>
          <w:color w:val="000000"/>
          <w:sz w:val="22"/>
          <w:szCs w:val="22"/>
          <w:lang w:eastAsia="es-ES_tradnl"/>
        </w:rPr>
      </w:pPr>
      <w:r w:rsidRPr="00C96093">
        <w:rPr>
          <w:rFonts w:ascii="Palatino Linotype" w:hAnsi="Palatino Linotype" w:cs="Tahoma"/>
          <w:sz w:val="22"/>
          <w:szCs w:val="22"/>
        </w:rPr>
        <w:lastRenderedPageBreak/>
        <w:t xml:space="preserve">Por otra parte, el artículo 192 de la </w:t>
      </w:r>
      <w:r w:rsidRPr="00C96093">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1DB6E5EC" w14:textId="77777777" w:rsidR="00446731" w:rsidRPr="00C96093" w:rsidRDefault="00446731" w:rsidP="00446731">
      <w:pPr>
        <w:spacing w:line="360" w:lineRule="auto"/>
        <w:jc w:val="both"/>
        <w:rPr>
          <w:rFonts w:ascii="Palatino Linotype" w:eastAsia="Calibri" w:hAnsi="Palatino Linotype" w:cs="Tahoma"/>
          <w:bCs/>
          <w:color w:val="000000"/>
          <w:sz w:val="22"/>
          <w:szCs w:val="22"/>
          <w:lang w:eastAsia="es-ES_tradnl"/>
        </w:rPr>
      </w:pPr>
    </w:p>
    <w:p w14:paraId="0C9F4CEE" w14:textId="77777777" w:rsidR="00446731" w:rsidRPr="00C96093" w:rsidRDefault="00446731" w:rsidP="00446731">
      <w:pPr>
        <w:numPr>
          <w:ilvl w:val="0"/>
          <w:numId w:val="11"/>
        </w:numPr>
        <w:spacing w:line="360" w:lineRule="auto"/>
        <w:jc w:val="both"/>
        <w:rPr>
          <w:rFonts w:ascii="Palatino Linotype" w:eastAsia="Calibri" w:hAnsi="Palatino Linotype" w:cs="Tahoma"/>
          <w:bCs/>
          <w:color w:val="000000"/>
          <w:sz w:val="22"/>
          <w:szCs w:val="22"/>
          <w:lang w:eastAsia="es-ES_tradnl"/>
        </w:rPr>
      </w:pPr>
      <w:r w:rsidRPr="00C96093">
        <w:rPr>
          <w:rFonts w:ascii="Palatino Linotype" w:eastAsia="Calibri" w:hAnsi="Palatino Linotype" w:cs="Tahoma"/>
          <w:bCs/>
          <w:color w:val="000000"/>
          <w:sz w:val="22"/>
          <w:szCs w:val="22"/>
          <w:lang w:eastAsia="es-ES_tradnl"/>
        </w:rPr>
        <w:t>El recurrente se desista expresamente;</w:t>
      </w:r>
    </w:p>
    <w:p w14:paraId="5656F0CB" w14:textId="77777777" w:rsidR="00446731" w:rsidRPr="00C96093" w:rsidRDefault="00446731" w:rsidP="00446731">
      <w:pPr>
        <w:numPr>
          <w:ilvl w:val="0"/>
          <w:numId w:val="11"/>
        </w:numPr>
        <w:spacing w:line="360" w:lineRule="auto"/>
        <w:jc w:val="both"/>
        <w:rPr>
          <w:rFonts w:ascii="Palatino Linotype" w:eastAsia="Calibri" w:hAnsi="Palatino Linotype" w:cs="Tahoma"/>
          <w:bCs/>
          <w:color w:val="000000"/>
          <w:sz w:val="22"/>
          <w:szCs w:val="22"/>
          <w:lang w:eastAsia="es-ES_tradnl"/>
        </w:rPr>
      </w:pPr>
      <w:r w:rsidRPr="00C96093">
        <w:rPr>
          <w:rFonts w:ascii="Palatino Linotype" w:eastAsia="Calibri" w:hAnsi="Palatino Linotype" w:cs="Tahoma"/>
          <w:bCs/>
          <w:color w:val="000000"/>
          <w:sz w:val="22"/>
          <w:szCs w:val="22"/>
          <w:lang w:eastAsia="es-ES_tradnl"/>
        </w:rPr>
        <w:t>El recurrente fallezca o, tratándose de personas morales se disuelva;</w:t>
      </w:r>
    </w:p>
    <w:p w14:paraId="60608DA3" w14:textId="77777777" w:rsidR="00446731" w:rsidRPr="00C96093" w:rsidRDefault="00446731" w:rsidP="00446731">
      <w:pPr>
        <w:numPr>
          <w:ilvl w:val="0"/>
          <w:numId w:val="11"/>
        </w:numPr>
        <w:spacing w:line="360" w:lineRule="auto"/>
        <w:jc w:val="both"/>
        <w:rPr>
          <w:rFonts w:ascii="Palatino Linotype" w:eastAsia="Calibri" w:hAnsi="Palatino Linotype" w:cs="Tahoma"/>
          <w:bCs/>
          <w:color w:val="000000"/>
          <w:sz w:val="22"/>
          <w:szCs w:val="22"/>
          <w:lang w:eastAsia="es-ES_tradnl"/>
        </w:rPr>
      </w:pPr>
      <w:r w:rsidRPr="00C96093">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732683A6" w14:textId="77777777" w:rsidR="00446731" w:rsidRPr="00C96093" w:rsidRDefault="00446731" w:rsidP="00446731">
      <w:pPr>
        <w:numPr>
          <w:ilvl w:val="0"/>
          <w:numId w:val="11"/>
        </w:numPr>
        <w:spacing w:line="360" w:lineRule="auto"/>
        <w:jc w:val="both"/>
        <w:rPr>
          <w:rFonts w:ascii="Palatino Linotype" w:eastAsia="Calibri" w:hAnsi="Palatino Linotype" w:cs="Tahoma"/>
          <w:bCs/>
          <w:color w:val="000000"/>
          <w:sz w:val="22"/>
          <w:szCs w:val="22"/>
          <w:lang w:eastAsia="es-ES_tradnl"/>
        </w:rPr>
      </w:pPr>
      <w:r w:rsidRPr="00C96093">
        <w:rPr>
          <w:rFonts w:ascii="Palatino Linotype" w:eastAsia="Calibri" w:hAnsi="Palatino Linotype" w:cs="Tahoma"/>
          <w:bCs/>
          <w:color w:val="000000"/>
          <w:sz w:val="22"/>
          <w:szCs w:val="22"/>
          <w:lang w:eastAsia="es-ES_tradnl"/>
        </w:rPr>
        <w:t>Admitido el recurso de revisión, aparezca alguna causal de improcedencia; y,</w:t>
      </w:r>
    </w:p>
    <w:p w14:paraId="2795648D" w14:textId="77777777" w:rsidR="00446731" w:rsidRPr="00C96093" w:rsidRDefault="00446731" w:rsidP="00446731">
      <w:pPr>
        <w:numPr>
          <w:ilvl w:val="0"/>
          <w:numId w:val="11"/>
        </w:numPr>
        <w:spacing w:line="360" w:lineRule="auto"/>
        <w:jc w:val="both"/>
        <w:rPr>
          <w:rFonts w:ascii="Palatino Linotype" w:eastAsia="Calibri" w:hAnsi="Palatino Linotype" w:cs="Tahoma"/>
          <w:bCs/>
          <w:color w:val="000000"/>
          <w:sz w:val="22"/>
          <w:szCs w:val="22"/>
          <w:lang w:eastAsia="es-ES_tradnl"/>
        </w:rPr>
      </w:pPr>
      <w:r w:rsidRPr="00C96093">
        <w:rPr>
          <w:rFonts w:ascii="Palatino Linotype" w:eastAsia="Calibri" w:hAnsi="Palatino Linotype" w:cs="Tahoma"/>
          <w:bCs/>
          <w:color w:val="000000"/>
          <w:sz w:val="22"/>
          <w:szCs w:val="22"/>
          <w:lang w:eastAsia="es-ES_tradnl"/>
        </w:rPr>
        <w:t>Cuando por cualquier motivo quede sin materia el recurso de revisión.</w:t>
      </w:r>
    </w:p>
    <w:p w14:paraId="293F48C5" w14:textId="77777777" w:rsidR="00446731" w:rsidRPr="00C96093" w:rsidRDefault="00446731" w:rsidP="00446731">
      <w:pPr>
        <w:spacing w:line="360" w:lineRule="auto"/>
        <w:jc w:val="both"/>
        <w:rPr>
          <w:rFonts w:ascii="Palatino Linotype" w:eastAsia="Calibri" w:hAnsi="Palatino Linotype" w:cs="Tahoma"/>
          <w:bCs/>
          <w:color w:val="000000"/>
          <w:sz w:val="22"/>
          <w:szCs w:val="22"/>
          <w:lang w:eastAsia="es-ES_tradnl"/>
        </w:rPr>
      </w:pPr>
    </w:p>
    <w:p w14:paraId="7BD77558" w14:textId="77777777" w:rsidR="00446731" w:rsidRPr="00C96093" w:rsidRDefault="00446731" w:rsidP="00446731">
      <w:pPr>
        <w:spacing w:line="360" w:lineRule="auto"/>
        <w:jc w:val="both"/>
        <w:rPr>
          <w:rFonts w:ascii="Palatino Linotype" w:hAnsi="Palatino Linotype" w:cs="Tahoma"/>
          <w:sz w:val="22"/>
          <w:szCs w:val="22"/>
        </w:rPr>
      </w:pPr>
      <w:r w:rsidRPr="00C96093">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13BDB1A0" w14:textId="77777777" w:rsidR="00446731" w:rsidRPr="00C96093" w:rsidRDefault="00446731" w:rsidP="00446731">
      <w:pPr>
        <w:spacing w:line="360" w:lineRule="auto"/>
        <w:jc w:val="both"/>
        <w:rPr>
          <w:rFonts w:ascii="Palatino Linotype" w:eastAsia="Calibri" w:hAnsi="Palatino Linotype" w:cs="Tahoma"/>
          <w:bCs/>
          <w:color w:val="000000"/>
          <w:sz w:val="22"/>
          <w:szCs w:val="22"/>
          <w:lang w:eastAsia="es-ES_tradnl"/>
        </w:rPr>
      </w:pPr>
    </w:p>
    <w:p w14:paraId="6F53F5F4" w14:textId="77777777" w:rsidR="00446731" w:rsidRPr="00C96093" w:rsidRDefault="00446731" w:rsidP="00446731">
      <w:pPr>
        <w:tabs>
          <w:tab w:val="left" w:pos="4962"/>
        </w:tabs>
        <w:spacing w:line="360" w:lineRule="auto"/>
        <w:jc w:val="both"/>
        <w:rPr>
          <w:rFonts w:ascii="Palatino Linotype" w:eastAsia="Calibri" w:hAnsi="Palatino Linotype" w:cs="Tahoma"/>
          <w:b/>
          <w:iCs/>
          <w:sz w:val="22"/>
          <w:szCs w:val="22"/>
          <w:lang w:eastAsia="es-ES_tradnl"/>
        </w:rPr>
      </w:pPr>
      <w:r w:rsidRPr="00C96093">
        <w:rPr>
          <w:rFonts w:ascii="Palatino Linotype" w:eastAsia="Calibri" w:hAnsi="Palatino Linotype" w:cs="Tahoma"/>
          <w:b/>
          <w:iCs/>
          <w:sz w:val="22"/>
          <w:szCs w:val="22"/>
          <w:lang w:eastAsia="es-ES_tradnl"/>
        </w:rPr>
        <w:t xml:space="preserve">TERCERO. Determinación de la Controversia. </w:t>
      </w:r>
    </w:p>
    <w:p w14:paraId="030F7FA4" w14:textId="77777777" w:rsidR="00446731" w:rsidRPr="00C96093" w:rsidRDefault="00446731" w:rsidP="00446731">
      <w:pPr>
        <w:spacing w:line="360" w:lineRule="auto"/>
        <w:jc w:val="both"/>
        <w:rPr>
          <w:rFonts w:ascii="Palatino Linotype" w:eastAsia="Calibri" w:hAnsi="Palatino Linotype" w:cs="Tahoma"/>
          <w:bCs/>
          <w:color w:val="000000"/>
          <w:sz w:val="22"/>
          <w:szCs w:val="22"/>
          <w:lang w:eastAsia="es-ES_tradnl"/>
        </w:rPr>
      </w:pPr>
    </w:p>
    <w:p w14:paraId="04A05C92" w14:textId="77777777" w:rsidR="00446731" w:rsidRPr="00C96093" w:rsidRDefault="00446731" w:rsidP="00446731">
      <w:pPr>
        <w:tabs>
          <w:tab w:val="left" w:pos="4962"/>
        </w:tabs>
        <w:spacing w:line="360" w:lineRule="auto"/>
        <w:jc w:val="both"/>
        <w:rPr>
          <w:rFonts w:ascii="Palatino Linotype" w:eastAsia="Calibri" w:hAnsi="Palatino Linotype" w:cs="Tahoma"/>
          <w:iCs/>
          <w:sz w:val="22"/>
          <w:szCs w:val="22"/>
          <w:lang w:eastAsia="es-ES_tradnl"/>
        </w:rPr>
      </w:pPr>
      <w:r w:rsidRPr="00C96093">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170C040B" w14:textId="77777777" w:rsidR="00446731" w:rsidRPr="00C96093" w:rsidRDefault="00446731" w:rsidP="00446731">
      <w:pPr>
        <w:tabs>
          <w:tab w:val="left" w:pos="4962"/>
        </w:tabs>
        <w:spacing w:line="360" w:lineRule="auto"/>
        <w:jc w:val="both"/>
        <w:rPr>
          <w:rFonts w:ascii="Palatino Linotype" w:eastAsia="Calibri" w:hAnsi="Palatino Linotype" w:cs="Tahoma"/>
          <w:iCs/>
          <w:sz w:val="22"/>
          <w:szCs w:val="22"/>
          <w:lang w:eastAsia="es-ES_tradnl"/>
        </w:rPr>
      </w:pPr>
    </w:p>
    <w:p w14:paraId="4303CA8A" w14:textId="7903602E" w:rsidR="00446731" w:rsidRPr="00C96093" w:rsidRDefault="00446731" w:rsidP="00446731">
      <w:pPr>
        <w:tabs>
          <w:tab w:val="left" w:pos="4962"/>
        </w:tabs>
        <w:spacing w:line="360" w:lineRule="auto"/>
        <w:jc w:val="both"/>
        <w:rPr>
          <w:rFonts w:ascii="Palatino Linotype" w:eastAsia="Calibri" w:hAnsi="Palatino Linotype" w:cs="Tahoma"/>
          <w:b/>
          <w:sz w:val="22"/>
          <w:szCs w:val="22"/>
          <w:lang w:eastAsia="en-US"/>
        </w:rPr>
      </w:pPr>
      <w:r w:rsidRPr="00C96093">
        <w:rPr>
          <w:rFonts w:ascii="Palatino Linotype" w:eastAsia="Calibri" w:hAnsi="Palatino Linotype" w:cs="Tahoma"/>
          <w:iCs/>
          <w:sz w:val="22"/>
          <w:szCs w:val="22"/>
          <w:lang w:eastAsia="es-ES_tradnl"/>
        </w:rPr>
        <w:t>El Particular solicitó al Sujeto Obligado</w:t>
      </w:r>
      <w:r w:rsidR="00D555BA" w:rsidRPr="00C96093">
        <w:rPr>
          <w:rFonts w:ascii="Palatino Linotype" w:eastAsia="Calibri" w:hAnsi="Palatino Linotype" w:cs="Tahoma"/>
          <w:iCs/>
          <w:sz w:val="22"/>
          <w:szCs w:val="22"/>
          <w:lang w:eastAsia="es-ES_tradnl"/>
        </w:rPr>
        <w:t xml:space="preserve">, </w:t>
      </w:r>
      <w:r w:rsidR="00054B1B" w:rsidRPr="00C96093">
        <w:rPr>
          <w:rFonts w:ascii="Palatino Linotype" w:eastAsia="Calibri" w:hAnsi="Palatino Linotype" w:cs="Tahoma"/>
          <w:b/>
          <w:iCs/>
          <w:sz w:val="22"/>
          <w:szCs w:val="22"/>
          <w:lang w:eastAsia="es-ES_tradnl"/>
        </w:rPr>
        <w:t xml:space="preserve">que informara acerca del presupuesto público invertido en la compra de cualquier equipo tecnológico a base de huellas dactilares que adquirió la Secretaria de Educación.  </w:t>
      </w:r>
    </w:p>
    <w:p w14:paraId="037DF5B4" w14:textId="77777777" w:rsidR="00446731" w:rsidRPr="00C96093" w:rsidRDefault="00446731" w:rsidP="00446731">
      <w:pPr>
        <w:tabs>
          <w:tab w:val="left" w:pos="4962"/>
        </w:tabs>
        <w:spacing w:line="360" w:lineRule="auto"/>
        <w:jc w:val="both"/>
        <w:rPr>
          <w:rFonts w:ascii="Palatino Linotype" w:eastAsia="Calibri" w:hAnsi="Palatino Linotype" w:cs="Tahoma"/>
          <w:sz w:val="22"/>
          <w:szCs w:val="22"/>
          <w:lang w:eastAsia="en-US"/>
        </w:rPr>
      </w:pPr>
    </w:p>
    <w:p w14:paraId="1247A2DB" w14:textId="4DA246C9" w:rsidR="00446731" w:rsidRPr="00C96093" w:rsidRDefault="00446731" w:rsidP="00446731">
      <w:pPr>
        <w:tabs>
          <w:tab w:val="left" w:pos="4962"/>
        </w:tabs>
        <w:spacing w:line="360" w:lineRule="auto"/>
        <w:jc w:val="both"/>
        <w:rPr>
          <w:rFonts w:ascii="Palatino Linotype" w:eastAsia="Calibri" w:hAnsi="Palatino Linotype" w:cs="Tahoma"/>
          <w:sz w:val="22"/>
          <w:szCs w:val="22"/>
          <w:lang w:eastAsia="en-US"/>
        </w:rPr>
      </w:pPr>
      <w:r w:rsidRPr="00C96093">
        <w:rPr>
          <w:rFonts w:ascii="Palatino Linotype" w:eastAsia="Calibri" w:hAnsi="Palatino Linotype" w:cs="Tahoma"/>
          <w:sz w:val="22"/>
          <w:szCs w:val="22"/>
          <w:lang w:eastAsia="en-US"/>
        </w:rPr>
        <w:lastRenderedPageBreak/>
        <w:t xml:space="preserve">Al respecto, </w:t>
      </w:r>
      <w:r w:rsidR="00F2025D" w:rsidRPr="00C96093">
        <w:rPr>
          <w:rFonts w:ascii="Palatino Linotype" w:eastAsia="Calibri" w:hAnsi="Palatino Linotype" w:cs="Tahoma"/>
          <w:sz w:val="22"/>
          <w:szCs w:val="22"/>
          <w:lang w:eastAsia="en-US"/>
        </w:rPr>
        <w:t xml:space="preserve">el </w:t>
      </w:r>
      <w:r w:rsidRPr="00C96093">
        <w:rPr>
          <w:rFonts w:ascii="Palatino Linotype" w:eastAsia="Calibri" w:hAnsi="Palatino Linotype" w:cs="Tahoma"/>
          <w:sz w:val="22"/>
          <w:szCs w:val="22"/>
          <w:lang w:eastAsia="en-US"/>
        </w:rPr>
        <w:t xml:space="preserve">Sujeto Obligado </w:t>
      </w:r>
      <w:r w:rsidR="00054B1B" w:rsidRPr="00C96093">
        <w:rPr>
          <w:rFonts w:ascii="Palatino Linotype" w:eastAsia="Calibri" w:hAnsi="Palatino Linotype" w:cs="Tahoma"/>
          <w:b/>
          <w:sz w:val="22"/>
          <w:szCs w:val="22"/>
          <w:lang w:eastAsia="en-US"/>
        </w:rPr>
        <w:t>remitió oficios por los cuales diversas áreas se pronunciaron, al mencionar que no contaban con la información solicitada</w:t>
      </w:r>
      <w:r w:rsidR="007C559D" w:rsidRPr="00C96093">
        <w:rPr>
          <w:rFonts w:ascii="Palatino Linotype" w:eastAsia="Calibri" w:hAnsi="Palatino Linotype" w:cs="Tahoma"/>
          <w:sz w:val="22"/>
          <w:szCs w:val="22"/>
          <w:lang w:eastAsia="en-US"/>
        </w:rPr>
        <w:t>,</w:t>
      </w:r>
      <w:r w:rsidRPr="00C96093">
        <w:rPr>
          <w:rFonts w:ascii="Palatino Linotype" w:eastAsia="Calibri" w:hAnsi="Palatino Linotype" w:cs="Tahoma"/>
          <w:b/>
          <w:sz w:val="22"/>
          <w:szCs w:val="22"/>
          <w:lang w:eastAsia="en-US"/>
        </w:rPr>
        <w:t xml:space="preserve"> </w:t>
      </w:r>
      <w:r w:rsidRPr="00C96093">
        <w:rPr>
          <w:rFonts w:ascii="Palatino Linotype" w:eastAsia="Calibri" w:hAnsi="Palatino Linotype" w:cs="Tahoma"/>
          <w:sz w:val="22"/>
          <w:szCs w:val="22"/>
          <w:lang w:eastAsia="en-US"/>
        </w:rPr>
        <w:t>ante dicha respuesta, el Particular interpuso el presente Recurso de Revisión y argumentó que el Sujeto Obligado le negó la información solicitada.</w:t>
      </w:r>
    </w:p>
    <w:p w14:paraId="613F6254" w14:textId="77777777" w:rsidR="00446731" w:rsidRPr="00C96093" w:rsidRDefault="00446731" w:rsidP="00446731">
      <w:pPr>
        <w:tabs>
          <w:tab w:val="left" w:pos="4962"/>
        </w:tabs>
        <w:spacing w:line="360" w:lineRule="auto"/>
        <w:jc w:val="both"/>
        <w:rPr>
          <w:rFonts w:ascii="Palatino Linotype" w:eastAsia="Calibri" w:hAnsi="Palatino Linotype" w:cs="Tahoma"/>
          <w:sz w:val="22"/>
          <w:szCs w:val="22"/>
          <w:lang w:eastAsia="en-US"/>
        </w:rPr>
      </w:pPr>
    </w:p>
    <w:p w14:paraId="02910322" w14:textId="28F85A22" w:rsidR="00446731" w:rsidRPr="00C96093" w:rsidRDefault="00446731" w:rsidP="00446731">
      <w:pPr>
        <w:tabs>
          <w:tab w:val="left" w:pos="4962"/>
        </w:tabs>
        <w:spacing w:line="360" w:lineRule="auto"/>
        <w:jc w:val="both"/>
        <w:rPr>
          <w:rFonts w:ascii="Palatino Linotype" w:eastAsia="Calibri" w:hAnsi="Palatino Linotype" w:cs="Tahoma"/>
          <w:sz w:val="22"/>
          <w:szCs w:val="22"/>
          <w:lang w:eastAsia="en-US"/>
        </w:rPr>
      </w:pPr>
      <w:r w:rsidRPr="00C96093">
        <w:rPr>
          <w:rFonts w:ascii="Palatino Linotype" w:eastAsia="Calibri" w:hAnsi="Palatino Linotype" w:cs="Tahoma"/>
          <w:sz w:val="22"/>
          <w:szCs w:val="22"/>
          <w:lang w:eastAsia="en-US"/>
        </w:rPr>
        <w:t xml:space="preserve">Una vez admitido el Recurso de Revisión, </w:t>
      </w:r>
      <w:r w:rsidR="007C559D" w:rsidRPr="00C96093">
        <w:rPr>
          <w:rFonts w:ascii="Palatino Linotype" w:eastAsia="Calibri" w:hAnsi="Palatino Linotype" w:cs="Tahoma"/>
          <w:sz w:val="22"/>
          <w:szCs w:val="22"/>
          <w:lang w:eastAsia="en-US"/>
        </w:rPr>
        <w:t xml:space="preserve">el Sujeto Obligado rindió Informe Justificado por el que ratificó su respuesta, dicho Informe fue puesto a la vista del Recurrente para que emitiera las manifestaciones, sin que a la fecha haya realizado manifestación alguna. </w:t>
      </w:r>
    </w:p>
    <w:p w14:paraId="5AA68252" w14:textId="77777777" w:rsidR="007C559D" w:rsidRPr="00C96093" w:rsidRDefault="007C559D" w:rsidP="00446731">
      <w:pPr>
        <w:tabs>
          <w:tab w:val="left" w:pos="4962"/>
        </w:tabs>
        <w:spacing w:line="360" w:lineRule="auto"/>
        <w:jc w:val="both"/>
        <w:rPr>
          <w:rFonts w:ascii="Palatino Linotype" w:eastAsia="Calibri" w:hAnsi="Palatino Linotype" w:cs="Tahoma"/>
          <w:sz w:val="22"/>
          <w:szCs w:val="22"/>
          <w:lang w:eastAsia="en-US"/>
        </w:rPr>
      </w:pPr>
    </w:p>
    <w:p w14:paraId="1031E7B3" w14:textId="77777777" w:rsidR="00446731" w:rsidRPr="00C96093" w:rsidRDefault="00446731" w:rsidP="00446731">
      <w:pPr>
        <w:autoSpaceDE w:val="0"/>
        <w:autoSpaceDN w:val="0"/>
        <w:adjustRightInd w:val="0"/>
        <w:spacing w:line="360" w:lineRule="auto"/>
        <w:jc w:val="both"/>
        <w:rPr>
          <w:rFonts w:ascii="Palatino Linotype" w:eastAsia="Calibri" w:hAnsi="Palatino Linotype" w:cs="Tahoma"/>
          <w:bCs/>
          <w:color w:val="000000"/>
          <w:sz w:val="22"/>
          <w:szCs w:val="22"/>
          <w:lang w:eastAsia="es-MX"/>
        </w:rPr>
      </w:pPr>
      <w:r w:rsidRPr="00C96093">
        <w:rPr>
          <w:rFonts w:ascii="Palatino Linotype" w:eastAsia="Calibri" w:hAnsi="Palatino Linotype" w:cs="Tahoma"/>
          <w:color w:val="000000"/>
          <w:sz w:val="22"/>
          <w:szCs w:val="22"/>
          <w:lang w:eastAsia="es-MX"/>
        </w:rPr>
        <w:t xml:space="preserve">Finalmente, en el asunto que nos ocupa se actualiza la causal de procedencia señalada en el </w:t>
      </w:r>
      <w:r w:rsidRPr="00C96093">
        <w:rPr>
          <w:rFonts w:ascii="Palatino Linotype" w:eastAsia="Calibri" w:hAnsi="Palatino Linotype" w:cs="Tahoma"/>
          <w:b/>
          <w:sz w:val="22"/>
          <w:szCs w:val="22"/>
          <w:lang w:eastAsia="es-MX"/>
        </w:rPr>
        <w:t>artículo 179, fracción I, de la Ley de la materia</w:t>
      </w:r>
      <w:r w:rsidRPr="00C96093">
        <w:rPr>
          <w:rFonts w:ascii="Palatino Linotype" w:eastAsia="Calibri" w:hAnsi="Palatino Linotype" w:cs="Tahoma"/>
          <w:b/>
          <w:bCs/>
          <w:sz w:val="22"/>
          <w:szCs w:val="22"/>
          <w:lang w:eastAsia="es-MX"/>
        </w:rPr>
        <w:t>, toda vez que la parte solicitante se inconformó por la negativa a la información solicitada.</w:t>
      </w:r>
    </w:p>
    <w:p w14:paraId="65928848" w14:textId="77777777" w:rsidR="00446731" w:rsidRPr="00C96093" w:rsidRDefault="00446731" w:rsidP="00446731">
      <w:pPr>
        <w:spacing w:line="360" w:lineRule="auto"/>
        <w:jc w:val="both"/>
        <w:rPr>
          <w:rFonts w:ascii="Palatino Linotype" w:eastAsia="Calibri" w:hAnsi="Palatino Linotype" w:cs="Tahoma"/>
          <w:iCs/>
          <w:sz w:val="22"/>
          <w:szCs w:val="22"/>
          <w:lang w:eastAsia="es-ES_tradnl"/>
        </w:rPr>
      </w:pPr>
    </w:p>
    <w:p w14:paraId="41832339" w14:textId="77777777" w:rsidR="00446731" w:rsidRPr="00C96093" w:rsidRDefault="00446731" w:rsidP="00446731">
      <w:pPr>
        <w:spacing w:line="360" w:lineRule="auto"/>
        <w:jc w:val="both"/>
        <w:rPr>
          <w:rFonts w:ascii="Palatino Linotype" w:hAnsi="Palatino Linotype" w:cs="Tahoma"/>
          <w:b/>
          <w:sz w:val="22"/>
          <w:szCs w:val="22"/>
        </w:rPr>
      </w:pPr>
      <w:r w:rsidRPr="00C96093">
        <w:rPr>
          <w:rFonts w:ascii="Palatino Linotype" w:hAnsi="Palatino Linotype" w:cs="Tahoma"/>
          <w:b/>
          <w:sz w:val="22"/>
          <w:szCs w:val="22"/>
        </w:rPr>
        <w:t>CUARTO. Marco normativo aplicable en materia de transparencia y acceso a la información pública.</w:t>
      </w:r>
    </w:p>
    <w:p w14:paraId="5EEB1F37" w14:textId="77777777" w:rsidR="00446731" w:rsidRPr="00C96093" w:rsidRDefault="00446731" w:rsidP="00446731">
      <w:pPr>
        <w:spacing w:line="360" w:lineRule="auto"/>
        <w:jc w:val="both"/>
        <w:rPr>
          <w:rFonts w:ascii="Palatino Linotype" w:hAnsi="Palatino Linotype" w:cs="Tahoma"/>
          <w:b/>
          <w:sz w:val="22"/>
          <w:szCs w:val="22"/>
        </w:rPr>
      </w:pPr>
    </w:p>
    <w:p w14:paraId="7D197531" w14:textId="77777777" w:rsidR="00446731" w:rsidRPr="00C96093" w:rsidRDefault="00446731" w:rsidP="00446731">
      <w:pPr>
        <w:spacing w:line="360" w:lineRule="auto"/>
        <w:contextualSpacing/>
        <w:jc w:val="both"/>
        <w:rPr>
          <w:rFonts w:ascii="Palatino Linotype" w:hAnsi="Palatino Linotype" w:cs="Tahoma"/>
          <w:sz w:val="22"/>
          <w:szCs w:val="22"/>
        </w:rPr>
      </w:pPr>
      <w:r w:rsidRPr="00C9609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4B1CE70" w14:textId="77777777" w:rsidR="00446731" w:rsidRPr="00C96093" w:rsidRDefault="00446731" w:rsidP="00446731">
      <w:pPr>
        <w:spacing w:line="360" w:lineRule="auto"/>
        <w:contextualSpacing/>
        <w:jc w:val="both"/>
        <w:rPr>
          <w:rFonts w:ascii="Palatino Linotype" w:hAnsi="Palatino Linotype" w:cs="Tahoma"/>
          <w:sz w:val="22"/>
          <w:szCs w:val="22"/>
        </w:rPr>
      </w:pPr>
    </w:p>
    <w:p w14:paraId="44497F6C" w14:textId="77777777" w:rsidR="00446731" w:rsidRPr="00C96093" w:rsidRDefault="00446731" w:rsidP="00446731">
      <w:pPr>
        <w:spacing w:line="360" w:lineRule="auto"/>
        <w:jc w:val="both"/>
        <w:rPr>
          <w:rFonts w:ascii="Palatino Linotype" w:hAnsi="Palatino Linotype" w:cs="Tahoma"/>
          <w:sz w:val="22"/>
          <w:szCs w:val="22"/>
        </w:rPr>
      </w:pPr>
      <w:r w:rsidRPr="00C9609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2AA18D1" w14:textId="77777777" w:rsidR="00446731" w:rsidRPr="00C96093" w:rsidRDefault="00446731" w:rsidP="00446731">
      <w:pPr>
        <w:spacing w:line="360" w:lineRule="auto"/>
        <w:jc w:val="both"/>
        <w:rPr>
          <w:rFonts w:ascii="Palatino Linotype" w:hAnsi="Palatino Linotype" w:cs="Tahoma"/>
          <w:sz w:val="22"/>
          <w:szCs w:val="22"/>
        </w:rPr>
      </w:pPr>
    </w:p>
    <w:p w14:paraId="6286E7CF" w14:textId="77777777" w:rsidR="00446731" w:rsidRPr="00C96093" w:rsidRDefault="00446731" w:rsidP="00446731">
      <w:pPr>
        <w:spacing w:line="360" w:lineRule="auto"/>
        <w:jc w:val="both"/>
        <w:rPr>
          <w:rFonts w:ascii="Palatino Linotype" w:hAnsi="Palatino Linotype" w:cs="Tahoma"/>
          <w:sz w:val="22"/>
          <w:szCs w:val="22"/>
        </w:rPr>
      </w:pPr>
      <w:r w:rsidRPr="00C96093">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C77E0E4" w14:textId="77777777" w:rsidR="00446731" w:rsidRPr="00C96093" w:rsidRDefault="00446731" w:rsidP="00446731">
      <w:pPr>
        <w:spacing w:line="360" w:lineRule="auto"/>
        <w:jc w:val="both"/>
        <w:rPr>
          <w:rFonts w:ascii="Palatino Linotype" w:hAnsi="Palatino Linotype" w:cs="Tahoma"/>
          <w:sz w:val="22"/>
          <w:szCs w:val="22"/>
        </w:rPr>
      </w:pPr>
    </w:p>
    <w:p w14:paraId="4DFB6BDC" w14:textId="77777777" w:rsidR="00446731" w:rsidRPr="00C96093" w:rsidRDefault="00446731" w:rsidP="00446731">
      <w:pPr>
        <w:spacing w:line="360" w:lineRule="auto"/>
        <w:jc w:val="both"/>
        <w:rPr>
          <w:rFonts w:ascii="Palatino Linotype" w:hAnsi="Palatino Linotype" w:cs="Tahoma"/>
          <w:sz w:val="22"/>
          <w:szCs w:val="22"/>
        </w:rPr>
      </w:pPr>
      <w:r w:rsidRPr="00C9609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165B974" w14:textId="77777777" w:rsidR="00446731" w:rsidRPr="00C96093" w:rsidRDefault="00446731" w:rsidP="00446731">
      <w:pPr>
        <w:spacing w:line="360" w:lineRule="auto"/>
        <w:jc w:val="both"/>
        <w:rPr>
          <w:rFonts w:ascii="Palatino Linotype" w:hAnsi="Palatino Linotype" w:cs="Tahoma"/>
          <w:sz w:val="22"/>
          <w:szCs w:val="22"/>
        </w:rPr>
      </w:pPr>
    </w:p>
    <w:p w14:paraId="76886B82" w14:textId="77777777" w:rsidR="00446731" w:rsidRPr="00C96093" w:rsidRDefault="00446731" w:rsidP="00446731">
      <w:pPr>
        <w:spacing w:line="360" w:lineRule="auto"/>
        <w:jc w:val="both"/>
        <w:rPr>
          <w:rFonts w:ascii="Palatino Linotype" w:hAnsi="Palatino Linotype" w:cs="Tahoma"/>
          <w:sz w:val="22"/>
          <w:szCs w:val="22"/>
        </w:rPr>
      </w:pPr>
      <w:r w:rsidRPr="00C96093">
        <w:rPr>
          <w:rFonts w:ascii="Palatino Linotype" w:hAnsi="Palatino Linotype" w:cs="Tahoma"/>
          <w:sz w:val="22"/>
          <w:szCs w:val="22"/>
        </w:rPr>
        <w:t>El artículo 12, que, quienes generen, recopilen, administren, manejen, procesen, archiven o conserven información pública serán responsables de la misma.</w:t>
      </w:r>
    </w:p>
    <w:p w14:paraId="6A91484B" w14:textId="77777777" w:rsidR="00446731" w:rsidRPr="00C96093" w:rsidRDefault="00446731" w:rsidP="00446731">
      <w:pPr>
        <w:spacing w:line="360" w:lineRule="auto"/>
        <w:jc w:val="both"/>
        <w:rPr>
          <w:rFonts w:ascii="Palatino Linotype" w:hAnsi="Palatino Linotype" w:cs="Tahoma"/>
          <w:sz w:val="22"/>
          <w:szCs w:val="22"/>
        </w:rPr>
      </w:pPr>
    </w:p>
    <w:p w14:paraId="628F5F01" w14:textId="77777777" w:rsidR="00446731" w:rsidRPr="00C96093" w:rsidRDefault="00446731" w:rsidP="00446731">
      <w:pPr>
        <w:spacing w:line="360" w:lineRule="auto"/>
        <w:jc w:val="both"/>
        <w:rPr>
          <w:rFonts w:ascii="Palatino Linotype" w:hAnsi="Palatino Linotype" w:cs="Tahoma"/>
          <w:sz w:val="22"/>
          <w:szCs w:val="22"/>
        </w:rPr>
      </w:pPr>
      <w:r w:rsidRPr="00C96093">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3C8993" w14:textId="77777777" w:rsidR="00446731" w:rsidRPr="00C96093" w:rsidRDefault="00446731" w:rsidP="00446731">
      <w:pPr>
        <w:spacing w:line="360" w:lineRule="auto"/>
        <w:jc w:val="both"/>
        <w:rPr>
          <w:rFonts w:ascii="Palatino Linotype" w:hAnsi="Palatino Linotype" w:cs="Tahoma"/>
          <w:sz w:val="22"/>
          <w:szCs w:val="22"/>
        </w:rPr>
      </w:pPr>
    </w:p>
    <w:p w14:paraId="7A768891" w14:textId="77777777" w:rsidR="00446731" w:rsidRPr="00C96093" w:rsidRDefault="00446731" w:rsidP="00446731">
      <w:pPr>
        <w:spacing w:line="360" w:lineRule="auto"/>
        <w:jc w:val="both"/>
        <w:rPr>
          <w:rFonts w:ascii="Palatino Linotype" w:hAnsi="Palatino Linotype" w:cs="Tahoma"/>
          <w:sz w:val="22"/>
          <w:szCs w:val="22"/>
        </w:rPr>
      </w:pPr>
      <w:r w:rsidRPr="00C96093">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621D69" w14:textId="77777777" w:rsidR="00446731" w:rsidRPr="00C96093" w:rsidRDefault="00446731" w:rsidP="00446731">
      <w:pPr>
        <w:spacing w:line="360" w:lineRule="auto"/>
        <w:jc w:val="both"/>
        <w:rPr>
          <w:rFonts w:ascii="Palatino Linotype" w:hAnsi="Palatino Linotype" w:cs="Tahoma"/>
          <w:sz w:val="22"/>
          <w:szCs w:val="22"/>
        </w:rPr>
      </w:pPr>
    </w:p>
    <w:p w14:paraId="3F0F0D00" w14:textId="60CBAB21" w:rsidR="00446731" w:rsidRPr="00C96093" w:rsidRDefault="00446731" w:rsidP="00446731">
      <w:pPr>
        <w:spacing w:line="360" w:lineRule="auto"/>
        <w:jc w:val="both"/>
        <w:rPr>
          <w:rFonts w:ascii="Palatino Linotype" w:hAnsi="Palatino Linotype" w:cs="Tahoma"/>
          <w:sz w:val="22"/>
          <w:szCs w:val="22"/>
        </w:rPr>
      </w:pPr>
      <w:r w:rsidRPr="00C96093">
        <w:rPr>
          <w:rFonts w:ascii="Palatino Linotype" w:hAnsi="Palatino Linotype" w:cs="Tahoma"/>
          <w:sz w:val="22"/>
          <w:szCs w:val="22"/>
        </w:rPr>
        <w:t>El artículo 92, el cual prevé que los Sujeto Obligados deben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D685DC" w14:textId="1BDB9E2F" w:rsidR="00446731" w:rsidRPr="00C96093" w:rsidRDefault="00A656C2" w:rsidP="00446731">
      <w:pPr>
        <w:spacing w:line="360" w:lineRule="auto"/>
        <w:jc w:val="both"/>
        <w:rPr>
          <w:rFonts w:ascii="Palatino Linotype" w:hAnsi="Palatino Linotype" w:cs="Tahoma"/>
          <w:sz w:val="22"/>
          <w:szCs w:val="22"/>
        </w:rPr>
      </w:pPr>
      <w:r w:rsidRPr="00C96093">
        <w:rPr>
          <w:rFonts w:ascii="Palatino Linotype" w:hAnsi="Palatino Linotype" w:cs="Tahoma"/>
          <w:sz w:val="22"/>
          <w:szCs w:val="22"/>
        </w:rPr>
        <w:lastRenderedPageBreak/>
        <w:t>Fracción VIII. El inventario de bienes muebles e inmuebles en posesión y propiedad;</w:t>
      </w:r>
    </w:p>
    <w:p w14:paraId="53502F90" w14:textId="77777777" w:rsidR="00A656C2" w:rsidRPr="00C96093" w:rsidRDefault="00A656C2" w:rsidP="00446731">
      <w:pPr>
        <w:spacing w:line="360" w:lineRule="auto"/>
        <w:jc w:val="both"/>
        <w:rPr>
          <w:rFonts w:ascii="Palatino Linotype" w:hAnsi="Palatino Linotype" w:cs="Tahoma"/>
          <w:sz w:val="22"/>
          <w:szCs w:val="22"/>
          <w:lang w:eastAsia="es-MX"/>
        </w:rPr>
      </w:pPr>
    </w:p>
    <w:p w14:paraId="77DA15DF" w14:textId="77777777" w:rsidR="00446731" w:rsidRPr="00C96093" w:rsidRDefault="00446731" w:rsidP="00446731">
      <w:pPr>
        <w:spacing w:line="360" w:lineRule="auto"/>
        <w:jc w:val="both"/>
        <w:rPr>
          <w:rFonts w:ascii="Palatino Linotype" w:hAnsi="Palatino Linotype" w:cs="Tahoma"/>
          <w:b/>
          <w:sz w:val="22"/>
          <w:szCs w:val="22"/>
        </w:rPr>
      </w:pPr>
      <w:r w:rsidRPr="00C96093">
        <w:rPr>
          <w:rFonts w:ascii="Palatino Linotype" w:hAnsi="Palatino Linotype" w:cs="Tahoma"/>
          <w:b/>
          <w:sz w:val="22"/>
          <w:szCs w:val="22"/>
        </w:rPr>
        <w:t>QUINTO. Estudio de Fondo.</w:t>
      </w:r>
    </w:p>
    <w:p w14:paraId="0485FAC2" w14:textId="77777777" w:rsidR="00446731" w:rsidRPr="00C96093" w:rsidRDefault="00446731" w:rsidP="00446731">
      <w:pPr>
        <w:tabs>
          <w:tab w:val="left" w:pos="4962"/>
        </w:tabs>
        <w:spacing w:line="360" w:lineRule="auto"/>
        <w:jc w:val="both"/>
        <w:rPr>
          <w:rFonts w:ascii="Palatino Linotype" w:eastAsia="Calibri" w:hAnsi="Palatino Linotype" w:cs="Tahoma"/>
          <w:iCs/>
          <w:sz w:val="22"/>
          <w:szCs w:val="22"/>
          <w:lang w:eastAsia="es-ES_tradnl"/>
        </w:rPr>
      </w:pPr>
    </w:p>
    <w:p w14:paraId="22F1A9F0" w14:textId="77777777" w:rsidR="00446731" w:rsidRPr="00C96093" w:rsidRDefault="00446731" w:rsidP="00446731">
      <w:pPr>
        <w:spacing w:line="360" w:lineRule="auto"/>
        <w:ind w:right="-93"/>
        <w:jc w:val="both"/>
        <w:rPr>
          <w:rFonts w:ascii="Palatino Linotype" w:hAnsi="Palatino Linotype" w:cs="Tahoma"/>
          <w:sz w:val="22"/>
          <w:szCs w:val="22"/>
        </w:rPr>
      </w:pPr>
      <w:r w:rsidRPr="00C96093">
        <w:rPr>
          <w:rFonts w:ascii="Palatino Linotype" w:hAnsi="Palatino Linotype" w:cs="Tahoma"/>
          <w:sz w:val="22"/>
          <w:szCs w:val="22"/>
        </w:rPr>
        <w:t>Una vez que se han expuestos antecedentes, es procedente entrar al análisis del agravio que da motivo a la presente Resolución; por lo que es menester destacar la fuente obligacional del Sujeto Obligado, así como de la competencia con la que cuenta para generar o poseer la información que el hoy Recurrente solicitó y la naturaleza de la información solicitada, en los términos siguientes:</w:t>
      </w:r>
    </w:p>
    <w:p w14:paraId="2C111E47"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p>
    <w:p w14:paraId="27C34537" w14:textId="77777777" w:rsidR="00446731" w:rsidRPr="00C96093" w:rsidRDefault="00446731" w:rsidP="00446731">
      <w:pPr>
        <w:pStyle w:val="Prrafodelista"/>
        <w:numPr>
          <w:ilvl w:val="0"/>
          <w:numId w:val="18"/>
        </w:numPr>
        <w:spacing w:line="360" w:lineRule="auto"/>
        <w:ind w:right="-93"/>
        <w:jc w:val="both"/>
        <w:rPr>
          <w:rFonts w:ascii="Palatino Linotype" w:eastAsia="Calibri" w:hAnsi="Palatino Linotype" w:cs="Tahoma"/>
          <w:bCs/>
          <w:szCs w:val="22"/>
          <w:lang w:eastAsia="en-US"/>
        </w:rPr>
      </w:pPr>
      <w:r w:rsidRPr="00C96093">
        <w:rPr>
          <w:rFonts w:ascii="Palatino Linotype" w:eastAsia="Calibri" w:hAnsi="Palatino Linotype" w:cs="Tahoma"/>
          <w:b/>
          <w:bCs/>
          <w:szCs w:val="22"/>
          <w:lang w:eastAsia="en-US"/>
        </w:rPr>
        <w:t>Objetivos, principios y procedimiento que rige la materia.</w:t>
      </w:r>
    </w:p>
    <w:p w14:paraId="09430409" w14:textId="77777777" w:rsidR="00446731" w:rsidRPr="00C96093" w:rsidRDefault="00446731" w:rsidP="00446731">
      <w:pPr>
        <w:pStyle w:val="Prrafodelista"/>
        <w:spacing w:line="360" w:lineRule="auto"/>
        <w:ind w:right="-93"/>
        <w:jc w:val="both"/>
        <w:rPr>
          <w:rFonts w:ascii="Palatino Linotype" w:eastAsia="Calibri" w:hAnsi="Palatino Linotype" w:cs="Tahoma"/>
          <w:bCs/>
          <w:szCs w:val="22"/>
          <w:lang w:eastAsia="en-US"/>
        </w:rPr>
      </w:pPr>
    </w:p>
    <w:p w14:paraId="6AFE7175"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r w:rsidRPr="00C96093">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E538B71"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p>
    <w:p w14:paraId="2619444C" w14:textId="77777777" w:rsidR="00446731" w:rsidRPr="00C96093" w:rsidRDefault="00446731" w:rsidP="00446731">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C96093">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25DCDB5" w14:textId="77777777" w:rsidR="00446731" w:rsidRPr="00C96093" w:rsidRDefault="00446731" w:rsidP="00446731">
      <w:pPr>
        <w:spacing w:line="360" w:lineRule="auto"/>
        <w:ind w:left="360" w:right="-93"/>
        <w:jc w:val="both"/>
        <w:rPr>
          <w:rFonts w:ascii="Palatino Linotype" w:eastAsia="Calibri" w:hAnsi="Palatino Linotype" w:cs="Tahoma"/>
          <w:bCs/>
          <w:sz w:val="22"/>
          <w:szCs w:val="22"/>
          <w:lang w:eastAsia="en-US"/>
        </w:rPr>
      </w:pPr>
    </w:p>
    <w:p w14:paraId="53A97823" w14:textId="77777777" w:rsidR="00446731" w:rsidRPr="00C96093" w:rsidRDefault="00446731" w:rsidP="00446731">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C96093">
        <w:rPr>
          <w:rFonts w:ascii="Palatino Linotype" w:eastAsia="Calibri" w:hAnsi="Palatino Linotype" w:cs="Tahoma"/>
          <w:bCs/>
          <w:szCs w:val="22"/>
          <w:lang w:eastAsia="en-US"/>
        </w:rPr>
        <w:t>Transparentar la gestión pública, mediante la difusión de la información generada por los Sujetos Obligados, y</w:t>
      </w:r>
    </w:p>
    <w:p w14:paraId="2772B953" w14:textId="77777777" w:rsidR="00446731" w:rsidRPr="00C96093" w:rsidRDefault="00446731" w:rsidP="00446731">
      <w:pPr>
        <w:pStyle w:val="Prrafodelista"/>
        <w:spacing w:line="360" w:lineRule="auto"/>
        <w:contextualSpacing w:val="0"/>
        <w:rPr>
          <w:rFonts w:ascii="Palatino Linotype" w:eastAsia="Calibri" w:hAnsi="Palatino Linotype" w:cs="Tahoma"/>
          <w:bCs/>
          <w:szCs w:val="22"/>
          <w:lang w:eastAsia="en-US"/>
        </w:rPr>
      </w:pPr>
    </w:p>
    <w:p w14:paraId="773C5A20" w14:textId="77777777" w:rsidR="00446731" w:rsidRPr="00C96093" w:rsidRDefault="00446731" w:rsidP="00446731">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C96093">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14:paraId="615A6792"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p>
    <w:p w14:paraId="6444463F"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r w:rsidRPr="00C96093">
        <w:rPr>
          <w:rFonts w:ascii="Palatino Linotype" w:eastAsia="Calibri" w:hAnsi="Palatino Linotype" w:cs="Tahoma"/>
          <w:bCs/>
          <w:sz w:val="22"/>
          <w:szCs w:val="22"/>
          <w:lang w:eastAsia="en-US"/>
        </w:rPr>
        <w:t xml:space="preserve">Conforme a lo anterior, se deprende que </w:t>
      </w:r>
      <w:r w:rsidRPr="00C96093">
        <w:rPr>
          <w:rFonts w:ascii="Palatino Linotype" w:eastAsia="Calibri" w:hAnsi="Palatino Linotype" w:cs="Tahoma"/>
          <w:b/>
          <w:bCs/>
          <w:sz w:val="22"/>
          <w:szCs w:val="22"/>
          <w:lang w:eastAsia="en-US"/>
        </w:rPr>
        <w:t>los objetivos de la Ley de la materia,</w:t>
      </w:r>
      <w:r w:rsidRPr="00C9609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2A47C28B"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p>
    <w:p w14:paraId="1DFF184E"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r w:rsidRPr="00C96093">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C96093">
        <w:rPr>
          <w:rFonts w:ascii="Palatino Linotype" w:eastAsia="Calibri" w:hAnsi="Palatino Linotype" w:cs="Tahoma"/>
          <w:b/>
          <w:bCs/>
          <w:sz w:val="22"/>
          <w:szCs w:val="22"/>
          <w:lang w:eastAsia="en-US"/>
        </w:rPr>
        <w:t>principio de máxima publicidad,</w:t>
      </w:r>
      <w:r w:rsidRPr="00C9609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5E541897"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p>
    <w:p w14:paraId="5B4031CB"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r w:rsidRPr="00C96093">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8C329E3"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p>
    <w:p w14:paraId="022ACDF3" w14:textId="77777777" w:rsidR="00446731" w:rsidRPr="00C96093" w:rsidRDefault="00446731" w:rsidP="00446731">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C96093">
        <w:rPr>
          <w:rFonts w:ascii="Palatino Linotype" w:eastAsia="Calibri" w:hAnsi="Palatino Linotype" w:cs="Tahoma"/>
          <w:bCs/>
          <w:szCs w:val="22"/>
          <w:lang w:eastAsia="en-US"/>
        </w:rPr>
        <w:t xml:space="preserve">Las Unidades de Transparencia de los sujetos obligados deben garantizar las medidas y condiciones de accesibilidad para que toda persona pueda ejercer el derecho de acceso a la información; por lo que, son los responsables de hacer las notificaciones </w:t>
      </w:r>
      <w:r w:rsidRPr="00C96093">
        <w:rPr>
          <w:rFonts w:ascii="Palatino Linotype" w:eastAsia="Calibri" w:hAnsi="Palatino Linotype" w:cs="Tahoma"/>
          <w:bCs/>
          <w:szCs w:val="22"/>
          <w:lang w:eastAsia="en-US"/>
        </w:rPr>
        <w:lastRenderedPageBreak/>
        <w:t>correspondientes, además de llevar a cabo las gestiones necesarias para facilitar el acceso de la información;</w:t>
      </w:r>
    </w:p>
    <w:p w14:paraId="3F2B86A5" w14:textId="77777777" w:rsidR="00446731" w:rsidRPr="00C96093" w:rsidRDefault="00446731" w:rsidP="00446731">
      <w:pPr>
        <w:pStyle w:val="Prrafodelista"/>
        <w:spacing w:line="360" w:lineRule="auto"/>
        <w:ind w:right="-93"/>
        <w:contextualSpacing w:val="0"/>
        <w:jc w:val="both"/>
        <w:rPr>
          <w:rFonts w:ascii="Palatino Linotype" w:eastAsia="Calibri" w:hAnsi="Palatino Linotype" w:cs="Tahoma"/>
          <w:bCs/>
          <w:szCs w:val="22"/>
          <w:lang w:eastAsia="en-US"/>
        </w:rPr>
      </w:pPr>
    </w:p>
    <w:p w14:paraId="03D93799" w14:textId="77777777" w:rsidR="00446731" w:rsidRPr="00C96093" w:rsidRDefault="00446731" w:rsidP="00446731">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C96093">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C96093">
        <w:rPr>
          <w:rFonts w:ascii="Palatino Linotype" w:eastAsia="Calibri" w:hAnsi="Palatino Linotype" w:cs="Tahoma"/>
          <w:b/>
          <w:bCs/>
          <w:szCs w:val="22"/>
          <w:lang w:eastAsia="en-US"/>
        </w:rPr>
        <w:t>quince días hábiles, contados a partir del día siguiente a la presentación de éste.</w:t>
      </w:r>
      <w:r w:rsidRPr="00C9609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F368FEB" w14:textId="77777777" w:rsidR="00446731" w:rsidRPr="00C96093" w:rsidRDefault="00446731" w:rsidP="00446731">
      <w:pPr>
        <w:pStyle w:val="Prrafodelista"/>
        <w:spacing w:line="360" w:lineRule="auto"/>
        <w:contextualSpacing w:val="0"/>
        <w:rPr>
          <w:rFonts w:ascii="Palatino Linotype" w:eastAsia="Calibri" w:hAnsi="Palatino Linotype" w:cs="Tahoma"/>
          <w:bCs/>
          <w:szCs w:val="22"/>
          <w:lang w:eastAsia="en-US"/>
        </w:rPr>
      </w:pPr>
    </w:p>
    <w:p w14:paraId="2B3C1213" w14:textId="77777777" w:rsidR="00446731" w:rsidRPr="00C96093" w:rsidRDefault="00446731" w:rsidP="00446731">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C96093">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C96093">
        <w:rPr>
          <w:rFonts w:ascii="Palatino Linotype" w:eastAsia="Calibri" w:hAnsi="Palatino Linotype" w:cs="Tahoma"/>
          <w:b/>
          <w:bCs/>
          <w:szCs w:val="22"/>
          <w:lang w:eastAsia="en-US"/>
        </w:rPr>
        <w:t>proporcionen las expresiones documentales</w:t>
      </w:r>
      <w:r w:rsidRPr="00C96093">
        <w:rPr>
          <w:rFonts w:ascii="Palatino Linotype" w:eastAsia="Calibri" w:hAnsi="Palatino Linotype" w:cs="Tahoma"/>
          <w:bCs/>
          <w:szCs w:val="22"/>
          <w:lang w:eastAsia="en-US"/>
        </w:rPr>
        <w:t xml:space="preserve"> </w:t>
      </w:r>
      <w:r w:rsidRPr="00C96093">
        <w:rPr>
          <w:rFonts w:ascii="Palatino Linotype" w:eastAsia="Calibri" w:hAnsi="Palatino Linotype" w:cs="Tahoma"/>
          <w:b/>
          <w:bCs/>
          <w:szCs w:val="22"/>
          <w:lang w:eastAsia="en-US"/>
        </w:rPr>
        <w:t>que se encuentren en sus archivos o que estén constreñidos a elaborar;</w:t>
      </w:r>
    </w:p>
    <w:p w14:paraId="3A8E255D" w14:textId="77777777" w:rsidR="00446731" w:rsidRPr="00C96093" w:rsidRDefault="00446731" w:rsidP="00446731">
      <w:pPr>
        <w:pStyle w:val="Prrafodelista"/>
        <w:spacing w:line="360" w:lineRule="auto"/>
        <w:rPr>
          <w:rFonts w:ascii="Palatino Linotype" w:eastAsia="Calibri" w:hAnsi="Palatino Linotype" w:cs="Tahoma"/>
          <w:b/>
          <w:bCs/>
          <w:szCs w:val="22"/>
          <w:lang w:eastAsia="en-US"/>
        </w:rPr>
      </w:pPr>
    </w:p>
    <w:p w14:paraId="7A3C3F0B" w14:textId="77777777" w:rsidR="00446731" w:rsidRPr="00C96093" w:rsidRDefault="00446731" w:rsidP="00446731">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C96093">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744B762A" w14:textId="77777777" w:rsidR="00446731" w:rsidRPr="00C96093" w:rsidRDefault="00446731" w:rsidP="00446731">
      <w:pPr>
        <w:pStyle w:val="Prrafodelista"/>
        <w:spacing w:line="360" w:lineRule="auto"/>
        <w:contextualSpacing w:val="0"/>
        <w:rPr>
          <w:rFonts w:ascii="Palatino Linotype" w:eastAsia="Calibri" w:hAnsi="Palatino Linotype" w:cs="Tahoma"/>
          <w:b/>
          <w:bCs/>
          <w:szCs w:val="22"/>
          <w:lang w:eastAsia="en-US"/>
        </w:rPr>
      </w:pPr>
    </w:p>
    <w:p w14:paraId="0E011C20" w14:textId="77777777" w:rsidR="00446731" w:rsidRPr="00C96093" w:rsidRDefault="00446731" w:rsidP="00446731">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C96093">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w:t>
      </w:r>
      <w:r w:rsidRPr="00C96093">
        <w:rPr>
          <w:rFonts w:ascii="Palatino Linotype" w:eastAsia="Calibri" w:hAnsi="Palatino Linotype" w:cs="Tahoma"/>
          <w:bCs/>
          <w:szCs w:val="22"/>
          <w:lang w:eastAsia="en-US"/>
        </w:rPr>
        <w:lastRenderedPageBreak/>
        <w:t>Sujetos Obligados darán por concluida la solicitud y procederán de ser el caso, a la destrucción del material;</w:t>
      </w:r>
    </w:p>
    <w:p w14:paraId="3F3792F7" w14:textId="77777777" w:rsidR="00F2025D" w:rsidRPr="00C96093" w:rsidRDefault="00F2025D" w:rsidP="00F2025D">
      <w:pPr>
        <w:spacing w:line="360" w:lineRule="auto"/>
        <w:ind w:right="-28"/>
        <w:jc w:val="both"/>
        <w:rPr>
          <w:rFonts w:ascii="Palatino Linotype" w:eastAsia="Calibri" w:hAnsi="Palatino Linotype" w:cs="Tahoma"/>
          <w:b/>
          <w:bCs/>
          <w:sz w:val="22"/>
          <w:szCs w:val="22"/>
          <w:lang w:eastAsia="en-US"/>
        </w:rPr>
      </w:pPr>
    </w:p>
    <w:p w14:paraId="5BA0BCA2" w14:textId="34A5EAD3" w:rsidR="00446731" w:rsidRPr="00C96093" w:rsidRDefault="00F2025D" w:rsidP="00F2025D">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C96093">
        <w:rPr>
          <w:rFonts w:ascii="Palatino Linotype" w:eastAsia="Calibri" w:hAnsi="Palatino Linotype" w:cs="Tahoma"/>
          <w:b/>
          <w:bCs/>
          <w:szCs w:val="22"/>
          <w:lang w:eastAsia="en-US"/>
        </w:rPr>
        <w:t>Análisis de la información solicitada.</w:t>
      </w:r>
    </w:p>
    <w:p w14:paraId="3323E2B9" w14:textId="77777777" w:rsidR="00F2025D" w:rsidRPr="00C96093" w:rsidRDefault="00F2025D" w:rsidP="00F2025D">
      <w:pPr>
        <w:pStyle w:val="Prrafodelista"/>
        <w:spacing w:line="360" w:lineRule="auto"/>
        <w:ind w:right="-93"/>
        <w:jc w:val="both"/>
        <w:rPr>
          <w:rFonts w:ascii="Palatino Linotype" w:eastAsia="Calibri" w:hAnsi="Palatino Linotype" w:cs="Tahoma"/>
          <w:b/>
          <w:bCs/>
          <w:szCs w:val="22"/>
          <w:lang w:eastAsia="en-US"/>
        </w:rPr>
      </w:pPr>
    </w:p>
    <w:p w14:paraId="407177DB" w14:textId="77777777" w:rsidR="00446731" w:rsidRPr="00C96093" w:rsidRDefault="00446731" w:rsidP="00446731">
      <w:pPr>
        <w:spacing w:line="360" w:lineRule="auto"/>
        <w:jc w:val="both"/>
        <w:rPr>
          <w:rFonts w:ascii="Palatino Linotype" w:eastAsia="Calibri" w:hAnsi="Palatino Linotype" w:cs="Tahoma"/>
          <w:bCs/>
          <w:sz w:val="22"/>
          <w:szCs w:val="22"/>
          <w:lang w:eastAsia="en-US"/>
        </w:rPr>
      </w:pPr>
      <w:r w:rsidRPr="00C96093">
        <w:rPr>
          <w:rFonts w:ascii="Palatino Linotype" w:eastAsia="Calibri" w:hAnsi="Palatino Linotype" w:cs="Tahoma"/>
          <w:bCs/>
          <w:sz w:val="22"/>
          <w:szCs w:val="22"/>
          <w:lang w:eastAsia="en-US"/>
        </w:rPr>
        <w:t>Una vez que se ha manifestado lo anterior, se procede al análisis de las actuaciones realizadas durante la sustanciación del presente recurso, de manera específica la solicitud del Particular y la respuesta otorgada por el Sujeto Obligado, así como la naturaleza de la información solicitada por el hoy Recurrente.</w:t>
      </w:r>
    </w:p>
    <w:p w14:paraId="5C0FE0B4" w14:textId="77777777" w:rsidR="00446731" w:rsidRPr="00C96093" w:rsidRDefault="00446731" w:rsidP="00446731">
      <w:pPr>
        <w:tabs>
          <w:tab w:val="left" w:pos="4962"/>
        </w:tabs>
        <w:spacing w:line="360" w:lineRule="auto"/>
        <w:jc w:val="both"/>
        <w:rPr>
          <w:rFonts w:ascii="Palatino Linotype" w:eastAsia="Calibri" w:hAnsi="Palatino Linotype" w:cs="Tahoma"/>
          <w:iCs/>
          <w:sz w:val="22"/>
          <w:szCs w:val="22"/>
          <w:lang w:eastAsia="es-ES_tradnl"/>
        </w:rPr>
      </w:pPr>
    </w:p>
    <w:p w14:paraId="6486A431" w14:textId="0C5F4EB2" w:rsidR="0075339D" w:rsidRPr="00C96093" w:rsidRDefault="00446731" w:rsidP="0075339D">
      <w:pPr>
        <w:tabs>
          <w:tab w:val="left" w:pos="4962"/>
        </w:tabs>
        <w:spacing w:line="360" w:lineRule="auto"/>
        <w:jc w:val="both"/>
        <w:rPr>
          <w:rFonts w:ascii="Palatino Linotype" w:eastAsia="Calibri" w:hAnsi="Palatino Linotype" w:cs="Tahoma"/>
          <w:iCs/>
          <w:sz w:val="22"/>
          <w:szCs w:val="22"/>
          <w:lang w:val="es-ES" w:eastAsia="es-ES_tradnl"/>
        </w:rPr>
      </w:pPr>
      <w:r w:rsidRPr="00C96093">
        <w:rPr>
          <w:rFonts w:ascii="Palatino Linotype" w:eastAsia="Calibri" w:hAnsi="Palatino Linotype" w:cs="Tahoma"/>
          <w:iCs/>
          <w:sz w:val="22"/>
          <w:szCs w:val="22"/>
          <w:lang w:eastAsia="es-ES_tradnl"/>
        </w:rPr>
        <w:t xml:space="preserve">Por principio, </w:t>
      </w:r>
      <w:r w:rsidR="00F2025D" w:rsidRPr="00C96093">
        <w:rPr>
          <w:rFonts w:ascii="Palatino Linotype" w:eastAsia="Calibri" w:hAnsi="Palatino Linotype" w:cs="Tahoma"/>
          <w:iCs/>
          <w:sz w:val="22"/>
          <w:szCs w:val="22"/>
          <w:lang w:eastAsia="es-ES_tradnl"/>
        </w:rPr>
        <w:t xml:space="preserve">resulta necesario señalar </w:t>
      </w:r>
      <w:r w:rsidR="0075339D" w:rsidRPr="00C96093">
        <w:rPr>
          <w:rFonts w:ascii="Palatino Linotype" w:eastAsia="Calibri" w:hAnsi="Palatino Linotype" w:cs="Tahoma"/>
          <w:iCs/>
          <w:sz w:val="22"/>
          <w:szCs w:val="22"/>
          <w:lang w:eastAsia="es-ES_tradnl"/>
        </w:rPr>
        <w:t xml:space="preserve">que la solicitud y el recurso interpuesto por el Particular resultan ambiguos, ya que no determina el nombre preciso del equipo tecnológico al que se refiere; sin embargo, este Órgano Garante, procede a suplir la deficiencia de la queja </w:t>
      </w:r>
      <w:r w:rsidR="0075339D" w:rsidRPr="00C96093">
        <w:rPr>
          <w:rFonts w:ascii="Palatino Linotype" w:eastAsia="Calibri" w:hAnsi="Palatino Linotype" w:cs="Tahoma"/>
          <w:bCs/>
          <w:sz w:val="22"/>
          <w:szCs w:val="22"/>
          <w:lang w:val="es-ES_tradnl" w:eastAsia="en-US"/>
        </w:rPr>
        <w:t xml:space="preserve">lo anterior </w:t>
      </w:r>
      <w:r w:rsidR="0075339D" w:rsidRPr="00C96093">
        <w:rPr>
          <w:rFonts w:ascii="Palatino Linotype" w:eastAsia="Calibri" w:hAnsi="Palatino Linotype" w:cs="Tahoma"/>
          <w:bCs/>
          <w:iCs/>
          <w:sz w:val="22"/>
          <w:szCs w:val="22"/>
          <w:lang w:val="es-ES_tradnl" w:eastAsia="en-US"/>
        </w:rPr>
        <w:t xml:space="preserve">bajo los principios rectores </w:t>
      </w:r>
      <w:r w:rsidR="001F6FD7">
        <w:rPr>
          <w:rFonts w:ascii="Palatino Linotype" w:eastAsia="Calibri" w:hAnsi="Palatino Linotype" w:cs="Tahoma"/>
          <w:bCs/>
          <w:iCs/>
          <w:sz w:val="22"/>
          <w:szCs w:val="22"/>
          <w:lang w:val="es-ES_tradnl" w:eastAsia="en-US"/>
        </w:rPr>
        <w:t>de</w:t>
      </w:r>
      <w:r w:rsidR="0075339D" w:rsidRPr="00C96093">
        <w:rPr>
          <w:rFonts w:ascii="Palatino Linotype" w:eastAsia="Calibri" w:hAnsi="Palatino Linotype" w:cs="Tahoma"/>
          <w:bCs/>
          <w:iCs/>
          <w:sz w:val="22"/>
          <w:szCs w:val="22"/>
          <w:lang w:val="es-ES_tradnl" w:eastAsia="en-US"/>
        </w:rPr>
        <w:t>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w:t>
      </w:r>
    </w:p>
    <w:p w14:paraId="1C55EAA8" w14:textId="77777777" w:rsidR="0075339D" w:rsidRPr="00C96093" w:rsidRDefault="0075339D" w:rsidP="0075339D">
      <w:pPr>
        <w:spacing w:line="360" w:lineRule="auto"/>
        <w:ind w:right="-93"/>
        <w:jc w:val="both"/>
        <w:rPr>
          <w:rFonts w:ascii="Palatino Linotype" w:eastAsia="Calibri" w:hAnsi="Palatino Linotype" w:cs="Tahoma"/>
          <w:bCs/>
          <w:iCs/>
          <w:sz w:val="22"/>
          <w:szCs w:val="22"/>
          <w:lang w:val="es-ES_tradnl" w:eastAsia="en-US"/>
        </w:rPr>
      </w:pPr>
    </w:p>
    <w:p w14:paraId="2717F65D" w14:textId="77777777" w:rsidR="0075339D" w:rsidRPr="00C96093" w:rsidRDefault="0075339D" w:rsidP="0075339D">
      <w:pPr>
        <w:spacing w:line="360" w:lineRule="auto"/>
        <w:ind w:right="-93"/>
        <w:jc w:val="both"/>
        <w:rPr>
          <w:rFonts w:ascii="Palatino Linotype" w:eastAsia="Calibri" w:hAnsi="Palatino Linotype" w:cs="Tahoma"/>
          <w:bCs/>
          <w:iCs/>
          <w:sz w:val="22"/>
          <w:szCs w:val="22"/>
          <w:lang w:val="es-ES_tradnl" w:eastAsia="es-ES_tradnl"/>
        </w:rPr>
      </w:pPr>
      <w:r w:rsidRPr="00C96093">
        <w:rPr>
          <w:rFonts w:ascii="Palatino Linotype" w:eastAsia="Calibri" w:hAnsi="Palatino Linotype" w:cs="Tahoma"/>
          <w:bCs/>
          <w:iCs/>
          <w:sz w:val="22"/>
          <w:szCs w:val="22"/>
          <w:lang w:val="es-ES_tradnl" w:eastAsia="es-ES_tradnl"/>
        </w:rPr>
        <w:t xml:space="preserve">Por ello, este Órgano </w:t>
      </w:r>
      <w:r w:rsidRPr="00C96093">
        <w:rPr>
          <w:rFonts w:ascii="Palatino Linotype" w:eastAsia="Calibri" w:hAnsi="Palatino Linotype" w:cs="Tahoma"/>
          <w:bCs/>
          <w:iCs/>
          <w:sz w:val="22"/>
          <w:szCs w:val="22"/>
          <w:lang w:val="es-ES_tradnl" w:eastAsia="en-US"/>
        </w:rPr>
        <w:t>Garante</w:t>
      </w:r>
      <w:r w:rsidRPr="00C96093">
        <w:rPr>
          <w:rFonts w:ascii="Palatino Linotype" w:eastAsia="Calibri" w:hAnsi="Palatino Linotype" w:cs="Tahoma"/>
          <w:bCs/>
          <w:iCs/>
          <w:sz w:val="22"/>
          <w:szCs w:val="22"/>
          <w:lang w:val="es-ES_tradnl" w:eastAsia="es-ES_tradnl"/>
        </w:rPr>
        <w:t xml:space="preserve">, atentos al contenido de los numerales 13 y 181 de la Ley de la Materia, procede a realizar la suplencia de la queja deficiente en favor del </w:t>
      </w:r>
      <w:r w:rsidRPr="00C96093">
        <w:rPr>
          <w:rFonts w:ascii="Palatino Linotype" w:eastAsia="Calibri" w:hAnsi="Palatino Linotype" w:cs="Tahoma"/>
          <w:b/>
          <w:bCs/>
          <w:iCs/>
          <w:sz w:val="22"/>
          <w:szCs w:val="22"/>
          <w:lang w:val="es-ES_tradnl" w:eastAsia="es-ES_tradnl"/>
        </w:rPr>
        <w:t>RECURRENTE</w:t>
      </w:r>
      <w:r w:rsidRPr="00C96093">
        <w:rPr>
          <w:rFonts w:ascii="Palatino Linotype" w:eastAsia="Calibri" w:hAnsi="Palatino Linotype" w:cs="Tahoma"/>
          <w:bCs/>
          <w:iCs/>
          <w:sz w:val="22"/>
          <w:szCs w:val="22"/>
          <w:lang w:val="es-ES_tradnl" w:eastAsia="es-ES_tradnl"/>
        </w:rPr>
        <w:t>.</w:t>
      </w:r>
    </w:p>
    <w:p w14:paraId="5D5324A0" w14:textId="77777777" w:rsidR="0075339D" w:rsidRPr="00C96093" w:rsidRDefault="0075339D" w:rsidP="0075339D">
      <w:pPr>
        <w:spacing w:line="360" w:lineRule="auto"/>
        <w:jc w:val="both"/>
        <w:rPr>
          <w:rFonts w:ascii="Palatino Linotype" w:eastAsia="Calibri" w:hAnsi="Palatino Linotype" w:cs="Tahoma"/>
          <w:bCs/>
          <w:iCs/>
          <w:sz w:val="22"/>
          <w:szCs w:val="22"/>
          <w:lang w:val="es-ES_tradnl" w:eastAsia="es-ES_tradnl"/>
        </w:rPr>
      </w:pPr>
    </w:p>
    <w:p w14:paraId="59B0FBF8" w14:textId="77777777" w:rsidR="0075339D" w:rsidRPr="00C96093" w:rsidRDefault="0075339D" w:rsidP="0075339D">
      <w:pPr>
        <w:spacing w:line="360" w:lineRule="auto"/>
        <w:ind w:right="-93"/>
        <w:jc w:val="both"/>
        <w:rPr>
          <w:rFonts w:ascii="Palatino Linotype" w:eastAsia="Calibri" w:hAnsi="Palatino Linotype" w:cs="Tahoma"/>
          <w:bCs/>
          <w:iCs/>
          <w:sz w:val="22"/>
          <w:szCs w:val="22"/>
          <w:lang w:val="es-ES_tradnl" w:eastAsia="es-ES_tradnl"/>
        </w:rPr>
      </w:pPr>
      <w:r w:rsidRPr="00C96093">
        <w:rPr>
          <w:rFonts w:ascii="Palatino Linotype" w:eastAsia="Calibri" w:hAnsi="Palatino Linotype" w:cs="Tahoma"/>
          <w:bCs/>
          <w:iCs/>
          <w:sz w:val="22"/>
          <w:szCs w:val="22"/>
          <w:lang w:val="es-ES_tradnl" w:eastAsia="es-ES_tradnl"/>
        </w:rPr>
        <w:t xml:space="preserve">Por lo anterior, sirve </w:t>
      </w:r>
      <w:r w:rsidRPr="00C96093">
        <w:rPr>
          <w:rFonts w:ascii="Palatino Linotype" w:eastAsia="Calibri" w:hAnsi="Palatino Linotype" w:cs="Tahoma"/>
          <w:bCs/>
          <w:iCs/>
          <w:sz w:val="22"/>
          <w:szCs w:val="22"/>
          <w:lang w:val="es-ES_tradnl" w:eastAsia="en-US"/>
        </w:rPr>
        <w:t>como</w:t>
      </w:r>
      <w:r w:rsidRPr="00C96093">
        <w:rPr>
          <w:rFonts w:ascii="Palatino Linotype" w:eastAsia="Calibri" w:hAnsi="Palatino Linotype" w:cs="Tahoma"/>
          <w:bCs/>
          <w:iCs/>
          <w:sz w:val="22"/>
          <w:szCs w:val="22"/>
          <w:lang w:val="es-ES_tradnl" w:eastAsia="es-ES_tradnl"/>
        </w:rPr>
        <w:t xml:space="preserve"> criterio orientador la jurisprudencia administrativa 1a./J. 17/2000, emanada por la Suprema Corte de Justicia de la Nación, la cual dicta lo siguiente:</w:t>
      </w:r>
    </w:p>
    <w:p w14:paraId="75BF3DDF" w14:textId="77777777" w:rsidR="0075339D" w:rsidRPr="007050BD" w:rsidRDefault="0075339D" w:rsidP="0075339D">
      <w:pPr>
        <w:spacing w:line="360" w:lineRule="auto"/>
        <w:jc w:val="both"/>
        <w:rPr>
          <w:rFonts w:ascii="Palatino Linotype" w:eastAsia="Calibri" w:hAnsi="Palatino Linotype" w:cs="Tahoma"/>
          <w:bCs/>
          <w:iCs/>
          <w:szCs w:val="22"/>
          <w:lang w:val="es-ES_tradnl" w:eastAsia="es-ES_tradnl"/>
        </w:rPr>
      </w:pPr>
    </w:p>
    <w:p w14:paraId="44B5799D" w14:textId="3176A1BD" w:rsidR="0075339D" w:rsidRPr="007050BD" w:rsidRDefault="007050BD" w:rsidP="0075339D">
      <w:pPr>
        <w:spacing w:line="360" w:lineRule="auto"/>
        <w:ind w:left="567" w:right="539"/>
        <w:jc w:val="both"/>
        <w:rPr>
          <w:rFonts w:ascii="Palatino Linotype" w:eastAsia="Calibri" w:hAnsi="Palatino Linotype" w:cs="Tahoma"/>
          <w:bCs/>
          <w:i/>
          <w:iCs/>
          <w:szCs w:val="22"/>
          <w:lang w:val="es-ES_tradnl" w:eastAsia="es-ES_tradnl"/>
        </w:rPr>
      </w:pPr>
      <w:r w:rsidRPr="007050BD">
        <w:rPr>
          <w:rFonts w:ascii="Palatino Linotype" w:eastAsia="Calibri" w:hAnsi="Palatino Linotype" w:cs="Tahoma"/>
          <w:b/>
          <w:bCs/>
          <w:i/>
          <w:iCs/>
          <w:szCs w:val="22"/>
          <w:lang w:val="es-ES_tradnl" w:eastAsia="es-ES_tradnl"/>
        </w:rPr>
        <w:lastRenderedPageBreak/>
        <w:t>“</w:t>
      </w:r>
      <w:r w:rsidR="0075339D" w:rsidRPr="007050BD">
        <w:rPr>
          <w:rFonts w:ascii="Palatino Linotype" w:eastAsia="Calibri" w:hAnsi="Palatino Linotype" w:cs="Tahoma"/>
          <w:b/>
          <w:bCs/>
          <w:i/>
          <w:iCs/>
          <w:szCs w:val="22"/>
          <w:lang w:val="es-ES_tradnl" w:eastAsia="es-ES_tradnl"/>
        </w:rPr>
        <w:t>SUPLENCIA DE LA QUEJA DEFICIENTE EN MATERIA ADMINISTRATIVA. PROCEDENCIA.</w:t>
      </w:r>
      <w:r w:rsidR="0075339D" w:rsidRPr="007050BD">
        <w:rPr>
          <w:rFonts w:ascii="Palatino Linotype" w:eastAsia="Calibri" w:hAnsi="Palatino Linotype" w:cs="Tahoma"/>
          <w:bCs/>
          <w:i/>
          <w:iCs/>
          <w:szCs w:val="22"/>
          <w:lang w:val="es-ES_tradnl" w:eastAsia="es-ES_tradnl"/>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r>
        <w:rPr>
          <w:rFonts w:ascii="Palatino Linotype" w:eastAsia="Calibri" w:hAnsi="Palatino Linotype" w:cs="Tahoma"/>
          <w:bCs/>
          <w:i/>
          <w:iCs/>
          <w:szCs w:val="22"/>
          <w:lang w:val="es-ES_tradnl" w:eastAsia="es-ES_tradnl"/>
        </w:rPr>
        <w:t>”</w:t>
      </w:r>
    </w:p>
    <w:p w14:paraId="01076191" w14:textId="77777777" w:rsidR="0075339D" w:rsidRPr="00C96093" w:rsidRDefault="0075339D" w:rsidP="0075339D">
      <w:pPr>
        <w:spacing w:line="360" w:lineRule="auto"/>
        <w:jc w:val="both"/>
        <w:rPr>
          <w:rFonts w:ascii="Palatino Linotype" w:eastAsia="Calibri" w:hAnsi="Palatino Linotype" w:cs="Tahoma"/>
          <w:bCs/>
          <w:iCs/>
          <w:sz w:val="22"/>
          <w:szCs w:val="22"/>
          <w:lang w:val="es-ES_tradnl" w:eastAsia="es-ES_tradnl"/>
        </w:rPr>
      </w:pPr>
    </w:p>
    <w:p w14:paraId="1336AFE0" w14:textId="77777777" w:rsidR="0075339D" w:rsidRPr="00C96093" w:rsidRDefault="0075339D" w:rsidP="0075339D">
      <w:pPr>
        <w:spacing w:line="360" w:lineRule="auto"/>
        <w:ind w:right="-93"/>
        <w:jc w:val="both"/>
        <w:rPr>
          <w:rFonts w:ascii="Palatino Linotype" w:eastAsia="Calibri" w:hAnsi="Palatino Linotype" w:cs="Tahoma"/>
          <w:bCs/>
          <w:iCs/>
          <w:sz w:val="22"/>
          <w:szCs w:val="22"/>
          <w:lang w:val="es-ES_tradnl" w:eastAsia="es-ES_tradnl"/>
        </w:rPr>
      </w:pPr>
      <w:r w:rsidRPr="00C96093">
        <w:rPr>
          <w:rFonts w:ascii="Palatino Linotype" w:eastAsia="Calibri" w:hAnsi="Palatino Linotype" w:cs="Tahoma"/>
          <w:bCs/>
          <w:iCs/>
          <w:sz w:val="22"/>
          <w:szCs w:val="22"/>
          <w:lang w:val="es-ES_tradnl" w:eastAsia="es-ES_tradnl"/>
        </w:rPr>
        <w:t xml:space="preserve">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w:t>
      </w:r>
    </w:p>
    <w:p w14:paraId="5C2E6C7A" w14:textId="1028AC42" w:rsidR="00F2025D" w:rsidRPr="00C96093" w:rsidRDefault="0075339D" w:rsidP="00446731">
      <w:pPr>
        <w:tabs>
          <w:tab w:val="left" w:pos="4962"/>
        </w:tabs>
        <w:spacing w:line="360" w:lineRule="auto"/>
        <w:jc w:val="both"/>
        <w:rPr>
          <w:rFonts w:ascii="Palatino Linotype" w:eastAsia="Calibri" w:hAnsi="Palatino Linotype" w:cs="Tahoma"/>
          <w:iCs/>
          <w:sz w:val="22"/>
          <w:szCs w:val="22"/>
          <w:lang w:eastAsia="es-ES_tradnl"/>
        </w:rPr>
      </w:pPr>
      <w:r w:rsidRPr="00C96093">
        <w:rPr>
          <w:rFonts w:ascii="Palatino Linotype" w:eastAsia="Calibri" w:hAnsi="Palatino Linotype" w:cs="Tahoma"/>
          <w:iCs/>
          <w:sz w:val="22"/>
          <w:szCs w:val="22"/>
          <w:lang w:eastAsia="es-ES_tradnl"/>
        </w:rPr>
        <w:t xml:space="preserve">Bajo este orden de ideas, este Órgano Garante advierte </w:t>
      </w:r>
      <w:r w:rsidR="00F2025D" w:rsidRPr="00C96093">
        <w:rPr>
          <w:rFonts w:ascii="Palatino Linotype" w:eastAsia="Calibri" w:hAnsi="Palatino Linotype" w:cs="Tahoma"/>
          <w:iCs/>
          <w:sz w:val="22"/>
          <w:szCs w:val="22"/>
          <w:lang w:eastAsia="es-ES_tradnl"/>
        </w:rPr>
        <w:t xml:space="preserve">que del análisis a la solicitud del Particular, así como del Recurso de Revisión </w:t>
      </w:r>
      <w:r w:rsidRPr="00C96093">
        <w:rPr>
          <w:rFonts w:ascii="Palatino Linotype" w:eastAsia="Calibri" w:hAnsi="Palatino Linotype" w:cs="Tahoma"/>
          <w:iCs/>
          <w:sz w:val="22"/>
          <w:szCs w:val="22"/>
          <w:lang w:eastAsia="es-ES_tradnl"/>
        </w:rPr>
        <w:t>se desprende</w:t>
      </w:r>
      <w:r w:rsidR="00F2025D" w:rsidRPr="00C96093">
        <w:rPr>
          <w:rFonts w:ascii="Palatino Linotype" w:eastAsia="Calibri" w:hAnsi="Palatino Linotype" w:cs="Tahoma"/>
          <w:iCs/>
          <w:sz w:val="22"/>
          <w:szCs w:val="22"/>
          <w:lang w:eastAsia="es-ES_tradnl"/>
        </w:rPr>
        <w:t xml:space="preserve">, que el particular pretende, que se </w:t>
      </w:r>
      <w:r w:rsidRPr="00C96093">
        <w:rPr>
          <w:rFonts w:ascii="Palatino Linotype" w:eastAsia="Calibri" w:hAnsi="Palatino Linotype" w:cs="Tahoma"/>
          <w:iCs/>
          <w:sz w:val="22"/>
          <w:szCs w:val="22"/>
          <w:lang w:eastAsia="es-ES_tradnl"/>
        </w:rPr>
        <w:t>haga de su conocimiento</w:t>
      </w:r>
      <w:r w:rsidR="00F2025D" w:rsidRPr="00C96093">
        <w:rPr>
          <w:rFonts w:ascii="Palatino Linotype" w:eastAsia="Calibri" w:hAnsi="Palatino Linotype" w:cs="Tahoma"/>
          <w:iCs/>
          <w:sz w:val="22"/>
          <w:szCs w:val="22"/>
          <w:lang w:eastAsia="es-ES_tradnl"/>
        </w:rPr>
        <w:t xml:space="preserve"> el documento </w:t>
      </w:r>
      <w:r w:rsidRPr="00C96093">
        <w:rPr>
          <w:rFonts w:ascii="Palatino Linotype" w:eastAsia="Calibri" w:hAnsi="Palatino Linotype" w:cs="Tahoma"/>
          <w:iCs/>
          <w:sz w:val="22"/>
          <w:szCs w:val="22"/>
          <w:lang w:eastAsia="es-ES_tradnl"/>
        </w:rPr>
        <w:t xml:space="preserve">o documentos </w:t>
      </w:r>
      <w:r w:rsidR="00F2025D" w:rsidRPr="00C96093">
        <w:rPr>
          <w:rFonts w:ascii="Palatino Linotype" w:eastAsia="Calibri" w:hAnsi="Palatino Linotype" w:cs="Tahoma"/>
          <w:iCs/>
          <w:sz w:val="22"/>
          <w:szCs w:val="22"/>
          <w:lang w:eastAsia="es-ES_tradnl"/>
        </w:rPr>
        <w:t xml:space="preserve">que </w:t>
      </w:r>
      <w:r w:rsidRPr="00C96093">
        <w:rPr>
          <w:rFonts w:ascii="Palatino Linotype" w:eastAsia="Calibri" w:hAnsi="Palatino Linotype" w:cs="Tahoma"/>
          <w:iCs/>
          <w:sz w:val="22"/>
          <w:szCs w:val="22"/>
          <w:lang w:eastAsia="es-ES_tradnl"/>
        </w:rPr>
        <w:t>den</w:t>
      </w:r>
      <w:r w:rsidR="00F2025D" w:rsidRPr="00C96093">
        <w:rPr>
          <w:rFonts w:ascii="Palatino Linotype" w:eastAsia="Calibri" w:hAnsi="Palatino Linotype" w:cs="Tahoma"/>
          <w:iCs/>
          <w:sz w:val="22"/>
          <w:szCs w:val="22"/>
          <w:lang w:eastAsia="es-ES_tradnl"/>
        </w:rPr>
        <w:t xml:space="preserve"> cuenta del:</w:t>
      </w:r>
    </w:p>
    <w:p w14:paraId="3E10179B" w14:textId="41C95C0A" w:rsidR="00F2025D" w:rsidRPr="00C96093" w:rsidRDefault="00F2025D" w:rsidP="00F2025D">
      <w:pPr>
        <w:pStyle w:val="Prrafodelista"/>
        <w:numPr>
          <w:ilvl w:val="0"/>
          <w:numId w:val="3"/>
        </w:numPr>
        <w:tabs>
          <w:tab w:val="left" w:pos="4962"/>
        </w:tabs>
        <w:spacing w:line="360" w:lineRule="auto"/>
        <w:jc w:val="both"/>
        <w:rPr>
          <w:rFonts w:ascii="Palatino Linotype" w:eastAsia="Calibri" w:hAnsi="Palatino Linotype" w:cs="Tahoma"/>
          <w:iCs/>
          <w:szCs w:val="22"/>
          <w:lang w:eastAsia="es-ES_tradnl"/>
        </w:rPr>
      </w:pPr>
      <w:r w:rsidRPr="00C96093">
        <w:rPr>
          <w:rFonts w:ascii="Palatino Linotype" w:eastAsia="Calibri" w:hAnsi="Palatino Linotype" w:cs="Tahoma"/>
          <w:b/>
          <w:iCs/>
          <w:szCs w:val="22"/>
          <w:lang w:eastAsia="es-ES_tradnl"/>
        </w:rPr>
        <w:lastRenderedPageBreak/>
        <w:t xml:space="preserve">El presupuesto público </w:t>
      </w:r>
      <w:r w:rsidR="00DD5948">
        <w:rPr>
          <w:rFonts w:ascii="Palatino Linotype" w:eastAsia="Calibri" w:hAnsi="Palatino Linotype" w:cs="Tahoma"/>
          <w:b/>
          <w:iCs/>
          <w:szCs w:val="22"/>
          <w:lang w:eastAsia="es-ES_tradnl"/>
        </w:rPr>
        <w:t>destinado</w:t>
      </w:r>
      <w:r w:rsidRPr="00C96093">
        <w:rPr>
          <w:rFonts w:ascii="Palatino Linotype" w:eastAsia="Calibri" w:hAnsi="Palatino Linotype" w:cs="Tahoma"/>
          <w:b/>
          <w:iCs/>
          <w:szCs w:val="22"/>
          <w:lang w:eastAsia="es-ES_tradnl"/>
        </w:rPr>
        <w:t xml:space="preserve"> </w:t>
      </w:r>
      <w:r w:rsidR="00DD5948">
        <w:rPr>
          <w:rFonts w:ascii="Palatino Linotype" w:eastAsia="Calibri" w:hAnsi="Palatino Linotype" w:cs="Tahoma"/>
          <w:b/>
          <w:iCs/>
          <w:szCs w:val="22"/>
          <w:lang w:eastAsia="es-ES_tradnl"/>
        </w:rPr>
        <w:t>a</w:t>
      </w:r>
      <w:r w:rsidRPr="00C96093">
        <w:rPr>
          <w:rFonts w:ascii="Palatino Linotype" w:eastAsia="Calibri" w:hAnsi="Palatino Linotype" w:cs="Tahoma"/>
          <w:b/>
          <w:iCs/>
          <w:szCs w:val="22"/>
          <w:lang w:eastAsia="es-ES_tradnl"/>
        </w:rPr>
        <w:t xml:space="preserve"> la compra de cualquier instrumento electrónico o tecnológico cuya función consiste en registra</w:t>
      </w:r>
      <w:r w:rsidR="0075339D" w:rsidRPr="00C96093">
        <w:rPr>
          <w:rFonts w:ascii="Palatino Linotype" w:eastAsia="Calibri" w:hAnsi="Palatino Linotype" w:cs="Tahoma"/>
          <w:b/>
          <w:iCs/>
          <w:szCs w:val="22"/>
          <w:lang w:eastAsia="es-ES_tradnl"/>
        </w:rPr>
        <w:t>r por huella dactilar</w:t>
      </w:r>
      <w:r w:rsidRPr="00C96093">
        <w:rPr>
          <w:rFonts w:ascii="Palatino Linotype" w:eastAsia="Calibri" w:hAnsi="Palatino Linotype" w:cs="Tahoma"/>
          <w:b/>
          <w:iCs/>
          <w:szCs w:val="22"/>
          <w:lang w:eastAsia="es-ES_tradnl"/>
        </w:rPr>
        <w:t xml:space="preserve"> la entrada y salida de los trabajadores de la Secretaria de Educación.</w:t>
      </w:r>
    </w:p>
    <w:p w14:paraId="6C9BEE0F" w14:textId="40D36A99" w:rsidR="0075339D" w:rsidRPr="00C96093" w:rsidRDefault="0075339D" w:rsidP="0075339D">
      <w:pPr>
        <w:spacing w:line="360" w:lineRule="auto"/>
        <w:jc w:val="both"/>
        <w:rPr>
          <w:rFonts w:ascii="Palatino Linotype" w:eastAsia="Calibri" w:hAnsi="Palatino Linotype" w:cs="Tahoma"/>
          <w:b/>
          <w:iCs/>
          <w:sz w:val="22"/>
          <w:szCs w:val="22"/>
          <w:lang w:eastAsia="es-ES_tradnl"/>
        </w:rPr>
      </w:pPr>
    </w:p>
    <w:p w14:paraId="768AB97D" w14:textId="5951650E" w:rsidR="0075339D" w:rsidRPr="00C96093" w:rsidRDefault="0075339D" w:rsidP="0075339D">
      <w:pPr>
        <w:spacing w:line="360" w:lineRule="auto"/>
        <w:jc w:val="both"/>
        <w:rPr>
          <w:rFonts w:ascii="Palatino Linotype" w:eastAsia="Calibri" w:hAnsi="Palatino Linotype" w:cs="Tahoma"/>
          <w:iCs/>
          <w:sz w:val="22"/>
          <w:szCs w:val="22"/>
          <w:lang w:eastAsia="es-ES_tradnl"/>
        </w:rPr>
      </w:pPr>
      <w:r w:rsidRPr="00C96093">
        <w:rPr>
          <w:rFonts w:ascii="Palatino Linotype" w:eastAsia="Calibri" w:hAnsi="Palatino Linotype" w:cs="Tahoma"/>
          <w:iCs/>
          <w:sz w:val="22"/>
          <w:szCs w:val="22"/>
          <w:lang w:eastAsia="es-ES_tradnl"/>
        </w:rPr>
        <w:t xml:space="preserve">Una vez precisada la solicitud, se procede al análisis de las actuaciones que tuvieron lugar durante la sustanciación del presente recurso, </w:t>
      </w:r>
      <w:r w:rsidR="00DD5948">
        <w:rPr>
          <w:rFonts w:ascii="Palatino Linotype" w:eastAsia="Calibri" w:hAnsi="Palatino Linotype" w:cs="Tahoma"/>
          <w:iCs/>
          <w:sz w:val="22"/>
          <w:szCs w:val="22"/>
          <w:lang w:eastAsia="es-ES_tradnl"/>
        </w:rPr>
        <w:t>en el que destaca</w:t>
      </w:r>
      <w:r w:rsidRPr="00C96093">
        <w:rPr>
          <w:rFonts w:ascii="Palatino Linotype" w:eastAsia="Calibri" w:hAnsi="Palatino Linotype" w:cs="Tahoma"/>
          <w:iCs/>
          <w:sz w:val="22"/>
          <w:szCs w:val="22"/>
          <w:lang w:eastAsia="es-ES_tradnl"/>
        </w:rPr>
        <w:t xml:space="preserve"> el proceso de búsqueda y la competencia con la que cuenta el Sujeto Obligado para conocer, generar y resguardar la información solicitada, de igual forma se estudiará la documentación que se remitió en respuesta e informe justificado. </w:t>
      </w:r>
    </w:p>
    <w:p w14:paraId="4E939F14" w14:textId="77777777" w:rsidR="0075339D" w:rsidRPr="00C96093" w:rsidRDefault="0075339D" w:rsidP="0075339D">
      <w:pPr>
        <w:spacing w:line="360" w:lineRule="auto"/>
        <w:jc w:val="both"/>
        <w:rPr>
          <w:rFonts w:ascii="Palatino Linotype" w:eastAsia="Calibri" w:hAnsi="Palatino Linotype" w:cs="Tahoma"/>
          <w:b/>
          <w:iCs/>
          <w:sz w:val="22"/>
          <w:szCs w:val="22"/>
          <w:lang w:eastAsia="es-ES_tradnl"/>
        </w:rPr>
      </w:pPr>
    </w:p>
    <w:p w14:paraId="12268EAB" w14:textId="358D5B25" w:rsidR="00446731" w:rsidRPr="00C96093" w:rsidRDefault="00421C58" w:rsidP="00446731">
      <w:pPr>
        <w:pStyle w:val="Prrafodelista"/>
        <w:numPr>
          <w:ilvl w:val="0"/>
          <w:numId w:val="20"/>
        </w:numPr>
        <w:spacing w:line="360" w:lineRule="auto"/>
        <w:jc w:val="both"/>
        <w:rPr>
          <w:rFonts w:ascii="Palatino Linotype" w:eastAsia="Calibri" w:hAnsi="Palatino Linotype" w:cs="Tahoma"/>
          <w:b/>
          <w:iCs/>
          <w:szCs w:val="22"/>
          <w:lang w:eastAsia="es-ES_tradnl"/>
        </w:rPr>
      </w:pPr>
      <w:r w:rsidRPr="00C96093">
        <w:rPr>
          <w:rFonts w:ascii="Palatino Linotype" w:eastAsia="Calibri" w:hAnsi="Palatino Linotype" w:cs="Tahoma"/>
          <w:b/>
          <w:iCs/>
          <w:szCs w:val="22"/>
          <w:lang w:eastAsia="es-ES_tradnl"/>
        </w:rPr>
        <w:t xml:space="preserve">De la respuesta a la solicitud. </w:t>
      </w:r>
    </w:p>
    <w:p w14:paraId="139250C1" w14:textId="77777777" w:rsidR="00421C58" w:rsidRPr="00C96093" w:rsidRDefault="00421C58" w:rsidP="00446731">
      <w:pPr>
        <w:spacing w:line="360" w:lineRule="auto"/>
        <w:jc w:val="both"/>
        <w:rPr>
          <w:rFonts w:ascii="Palatino Linotype" w:eastAsia="Calibri" w:hAnsi="Palatino Linotype" w:cs="Tahoma"/>
          <w:iCs/>
          <w:sz w:val="22"/>
          <w:szCs w:val="22"/>
          <w:lang w:eastAsia="es-ES_tradnl"/>
        </w:rPr>
      </w:pPr>
    </w:p>
    <w:p w14:paraId="014D7C84" w14:textId="58D80424" w:rsidR="00C96093" w:rsidRDefault="00421C58" w:rsidP="00446731">
      <w:pPr>
        <w:spacing w:line="360" w:lineRule="auto"/>
        <w:jc w:val="both"/>
        <w:rPr>
          <w:rFonts w:ascii="Palatino Linotype" w:eastAsia="Calibri" w:hAnsi="Palatino Linotype" w:cs="Tahoma"/>
          <w:iCs/>
          <w:sz w:val="22"/>
          <w:szCs w:val="22"/>
          <w:lang w:eastAsia="es-ES_tradnl"/>
        </w:rPr>
      </w:pPr>
      <w:r w:rsidRPr="00C96093">
        <w:rPr>
          <w:rFonts w:ascii="Palatino Linotype" w:eastAsia="Calibri" w:hAnsi="Palatino Linotype" w:cs="Tahoma"/>
          <w:iCs/>
          <w:sz w:val="22"/>
          <w:szCs w:val="22"/>
          <w:lang w:eastAsia="es-ES_tradnl"/>
        </w:rPr>
        <w:t>En respuesta a la solicitud que realizó el Particular, el Sujeto Obligado remitió diversa documentación expedida por la Dirección de Administración</w:t>
      </w:r>
      <w:r w:rsidR="001962BE" w:rsidRPr="00C96093">
        <w:rPr>
          <w:rFonts w:ascii="Palatino Linotype" w:eastAsia="Calibri" w:hAnsi="Palatino Linotype" w:cs="Tahoma"/>
          <w:iCs/>
          <w:sz w:val="22"/>
          <w:szCs w:val="22"/>
          <w:lang w:eastAsia="es-ES_tradnl"/>
        </w:rPr>
        <w:t xml:space="preserve"> de la Secretarí</w:t>
      </w:r>
      <w:r w:rsidRPr="00C96093">
        <w:rPr>
          <w:rFonts w:ascii="Palatino Linotype" w:eastAsia="Calibri" w:hAnsi="Palatino Linotype" w:cs="Tahoma"/>
          <w:iCs/>
          <w:sz w:val="22"/>
          <w:szCs w:val="22"/>
          <w:lang w:eastAsia="es-ES_tradnl"/>
        </w:rPr>
        <w:t>a de Educación, así como por el Departamento de Adquisiciones y el Departamento de Programaci</w:t>
      </w:r>
      <w:r w:rsidR="001962BE" w:rsidRPr="00C96093">
        <w:rPr>
          <w:rFonts w:ascii="Palatino Linotype" w:eastAsia="Calibri" w:hAnsi="Palatino Linotype" w:cs="Tahoma"/>
          <w:iCs/>
          <w:sz w:val="22"/>
          <w:szCs w:val="22"/>
          <w:lang w:eastAsia="es-ES_tradnl"/>
        </w:rPr>
        <w:t>ón Presupuestal; los que señalaron que no contaban con la información solicitada por el Particular; sin embargo es precis</w:t>
      </w:r>
      <w:r w:rsidR="00C96093">
        <w:rPr>
          <w:rFonts w:ascii="Palatino Linotype" w:eastAsia="Calibri" w:hAnsi="Palatino Linotype" w:cs="Tahoma"/>
          <w:iCs/>
          <w:sz w:val="22"/>
          <w:szCs w:val="22"/>
          <w:lang w:eastAsia="es-ES_tradnl"/>
        </w:rPr>
        <w:t>o señalar que el proceso de búsqueda encontró diversas inconsistencias.</w:t>
      </w:r>
    </w:p>
    <w:p w14:paraId="04374ED5" w14:textId="77777777" w:rsidR="00C96093" w:rsidRDefault="00C96093" w:rsidP="00446731">
      <w:pPr>
        <w:spacing w:line="360" w:lineRule="auto"/>
        <w:jc w:val="both"/>
        <w:rPr>
          <w:rFonts w:ascii="Palatino Linotype" w:eastAsia="Calibri" w:hAnsi="Palatino Linotype" w:cs="Tahoma"/>
          <w:iCs/>
          <w:sz w:val="22"/>
          <w:szCs w:val="22"/>
          <w:lang w:eastAsia="es-ES_tradnl"/>
        </w:rPr>
      </w:pPr>
    </w:p>
    <w:p w14:paraId="7223ACD8" w14:textId="1F2825CF" w:rsidR="00C96093" w:rsidRDefault="00C96093" w:rsidP="00446731">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Es de precisar, que de la respuesta que emite el Jefe del Departamento de Adquisiciones, se desprende que la búsqueda de la </w:t>
      </w:r>
      <w:r w:rsidR="00F35B88">
        <w:rPr>
          <w:rFonts w:ascii="Palatino Linotype" w:eastAsia="Calibri" w:hAnsi="Palatino Linotype" w:cs="Tahoma"/>
          <w:iCs/>
          <w:sz w:val="22"/>
          <w:szCs w:val="22"/>
          <w:lang w:eastAsia="es-ES_tradnl"/>
        </w:rPr>
        <w:t>información</w:t>
      </w:r>
      <w:r>
        <w:rPr>
          <w:rFonts w:ascii="Palatino Linotype" w:eastAsia="Calibri" w:hAnsi="Palatino Linotype" w:cs="Tahoma"/>
          <w:iCs/>
          <w:sz w:val="22"/>
          <w:szCs w:val="22"/>
          <w:lang w:eastAsia="es-ES_tradnl"/>
        </w:rPr>
        <w:t xml:space="preserve"> se </w:t>
      </w:r>
      <w:r w:rsidR="00F35B88">
        <w:rPr>
          <w:rFonts w:ascii="Palatino Linotype" w:eastAsia="Calibri" w:hAnsi="Palatino Linotype" w:cs="Tahoma"/>
          <w:iCs/>
          <w:sz w:val="22"/>
          <w:szCs w:val="22"/>
          <w:lang w:eastAsia="es-ES_tradnl"/>
        </w:rPr>
        <w:t>realizó</w:t>
      </w:r>
      <w:r>
        <w:rPr>
          <w:rFonts w:ascii="Palatino Linotype" w:eastAsia="Calibri" w:hAnsi="Palatino Linotype" w:cs="Tahoma"/>
          <w:iCs/>
          <w:sz w:val="22"/>
          <w:szCs w:val="22"/>
          <w:lang w:eastAsia="es-ES_tradnl"/>
        </w:rPr>
        <w:t xml:space="preserve"> por un periodo que comprendió del año </w:t>
      </w:r>
      <w:r w:rsidR="00F35B88">
        <w:rPr>
          <w:rFonts w:ascii="Palatino Linotype" w:eastAsia="Calibri" w:hAnsi="Palatino Linotype" w:cs="Tahoma"/>
          <w:iCs/>
          <w:sz w:val="22"/>
          <w:szCs w:val="22"/>
          <w:lang w:eastAsia="es-ES_tradnl"/>
        </w:rPr>
        <w:t>dos</w:t>
      </w:r>
      <w:r>
        <w:rPr>
          <w:rFonts w:ascii="Palatino Linotype" w:eastAsia="Calibri" w:hAnsi="Palatino Linotype" w:cs="Tahoma"/>
          <w:iCs/>
          <w:sz w:val="22"/>
          <w:szCs w:val="22"/>
          <w:lang w:eastAsia="es-ES_tradnl"/>
        </w:rPr>
        <w:t xml:space="preserve"> mil diecisiete a la fecha en la que se </w:t>
      </w:r>
      <w:r w:rsidR="00F35B88">
        <w:rPr>
          <w:rFonts w:ascii="Palatino Linotype" w:eastAsia="Calibri" w:hAnsi="Palatino Linotype" w:cs="Tahoma"/>
          <w:iCs/>
          <w:sz w:val="22"/>
          <w:szCs w:val="22"/>
          <w:lang w:eastAsia="es-ES_tradnl"/>
        </w:rPr>
        <w:t>expidió</w:t>
      </w:r>
      <w:r>
        <w:rPr>
          <w:rFonts w:ascii="Palatino Linotype" w:eastAsia="Calibri" w:hAnsi="Palatino Linotype" w:cs="Tahoma"/>
          <w:iCs/>
          <w:sz w:val="22"/>
          <w:szCs w:val="22"/>
          <w:lang w:eastAsia="es-ES_tradnl"/>
        </w:rPr>
        <w:t xml:space="preserve">, sin embargo, el Particular no requiere  </w:t>
      </w:r>
      <w:r w:rsidR="00F35B88">
        <w:rPr>
          <w:rFonts w:ascii="Palatino Linotype" w:eastAsia="Calibri" w:hAnsi="Palatino Linotype" w:cs="Tahoma"/>
          <w:iCs/>
          <w:sz w:val="22"/>
          <w:szCs w:val="22"/>
          <w:lang w:eastAsia="es-ES_tradnl"/>
        </w:rPr>
        <w:t>información</w:t>
      </w:r>
      <w:r>
        <w:rPr>
          <w:rFonts w:ascii="Palatino Linotype" w:eastAsia="Calibri" w:hAnsi="Palatino Linotype" w:cs="Tahoma"/>
          <w:iCs/>
          <w:sz w:val="22"/>
          <w:szCs w:val="22"/>
          <w:lang w:eastAsia="es-ES_tradnl"/>
        </w:rPr>
        <w:t xml:space="preserve"> que atienda a una temporalidad en </w:t>
      </w:r>
      <w:r w:rsidR="00F35B88">
        <w:rPr>
          <w:rFonts w:ascii="Palatino Linotype" w:eastAsia="Calibri" w:hAnsi="Palatino Linotype" w:cs="Tahoma"/>
          <w:iCs/>
          <w:sz w:val="22"/>
          <w:szCs w:val="22"/>
          <w:lang w:eastAsia="es-ES_tradnl"/>
        </w:rPr>
        <w:t>específico</w:t>
      </w:r>
      <w:r>
        <w:rPr>
          <w:rFonts w:ascii="Palatino Linotype" w:eastAsia="Calibri" w:hAnsi="Palatino Linotype" w:cs="Tahoma"/>
          <w:iCs/>
          <w:sz w:val="22"/>
          <w:szCs w:val="22"/>
          <w:lang w:eastAsia="es-ES_tradnl"/>
        </w:rPr>
        <w:t xml:space="preserve">, sino que solicita conocer un dato </w:t>
      </w:r>
      <w:r w:rsidR="00F35B88">
        <w:rPr>
          <w:rFonts w:ascii="Palatino Linotype" w:eastAsia="Calibri" w:hAnsi="Palatino Linotype" w:cs="Tahoma"/>
          <w:iCs/>
          <w:sz w:val="22"/>
          <w:szCs w:val="22"/>
          <w:lang w:eastAsia="es-ES_tradnl"/>
        </w:rPr>
        <w:t>específico</w:t>
      </w:r>
      <w:r>
        <w:rPr>
          <w:rFonts w:ascii="Palatino Linotype" w:eastAsia="Calibri" w:hAnsi="Palatino Linotype" w:cs="Tahoma"/>
          <w:iCs/>
          <w:sz w:val="22"/>
          <w:szCs w:val="22"/>
          <w:lang w:eastAsia="es-ES_tradnl"/>
        </w:rPr>
        <w:t xml:space="preserve">, que es el presupuesto que se </w:t>
      </w:r>
      <w:r w:rsidR="00F35B88">
        <w:rPr>
          <w:rFonts w:ascii="Palatino Linotype" w:eastAsia="Calibri" w:hAnsi="Palatino Linotype" w:cs="Tahoma"/>
          <w:iCs/>
          <w:sz w:val="22"/>
          <w:szCs w:val="22"/>
          <w:lang w:eastAsia="es-ES_tradnl"/>
        </w:rPr>
        <w:t>destinó</w:t>
      </w:r>
      <w:r>
        <w:rPr>
          <w:rFonts w:ascii="Palatino Linotype" w:eastAsia="Calibri" w:hAnsi="Palatino Linotype" w:cs="Tahoma"/>
          <w:iCs/>
          <w:sz w:val="22"/>
          <w:szCs w:val="22"/>
          <w:lang w:eastAsia="es-ES_tradnl"/>
        </w:rPr>
        <w:t xml:space="preserve"> para la compra de un bien mueble, por lo que la temporalidad de búsqueda aplicada por el Sujeto Obligado, resulta indebida. </w:t>
      </w:r>
    </w:p>
    <w:p w14:paraId="05E4C045" w14:textId="77777777" w:rsidR="00C96093" w:rsidRDefault="00C96093" w:rsidP="00446731">
      <w:pPr>
        <w:spacing w:line="360" w:lineRule="auto"/>
        <w:jc w:val="both"/>
        <w:rPr>
          <w:rFonts w:ascii="Palatino Linotype" w:eastAsia="Calibri" w:hAnsi="Palatino Linotype" w:cs="Tahoma"/>
          <w:iCs/>
          <w:sz w:val="22"/>
          <w:szCs w:val="22"/>
          <w:lang w:eastAsia="es-ES_tradnl"/>
        </w:rPr>
      </w:pPr>
    </w:p>
    <w:p w14:paraId="33B0BC32" w14:textId="448FCA08" w:rsidR="00C96093" w:rsidRDefault="00F35B88" w:rsidP="00446731">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Aunado a lo anterior, dentro del proceso de búsqueda que realizó el Sujeto Obligado, destaca que omitió solicitar información a las áreas relacionadas con la naturaleza del objeto del cual quiere conocer el Particular, que es el correspondiente a tecnologías o informática.</w:t>
      </w:r>
    </w:p>
    <w:p w14:paraId="17EAC7BC" w14:textId="77777777" w:rsidR="00661BAA" w:rsidRPr="00C96093" w:rsidRDefault="00661BAA" w:rsidP="00446731">
      <w:pPr>
        <w:spacing w:line="360" w:lineRule="auto"/>
        <w:jc w:val="both"/>
        <w:rPr>
          <w:rFonts w:ascii="Palatino Linotype" w:eastAsia="Calibri" w:hAnsi="Palatino Linotype" w:cs="Tahoma"/>
          <w:iCs/>
          <w:sz w:val="22"/>
          <w:szCs w:val="22"/>
          <w:lang w:eastAsia="es-ES_tradnl"/>
        </w:rPr>
      </w:pPr>
    </w:p>
    <w:p w14:paraId="10C5ED9D" w14:textId="43674D71" w:rsidR="0028745A" w:rsidRPr="00C96093" w:rsidRDefault="00661BAA" w:rsidP="00455CD9">
      <w:pPr>
        <w:spacing w:line="360" w:lineRule="auto"/>
        <w:jc w:val="both"/>
        <w:rPr>
          <w:rFonts w:ascii="Palatino Linotype" w:eastAsia="Calibri" w:hAnsi="Palatino Linotype" w:cs="Tahoma"/>
          <w:iCs/>
          <w:sz w:val="22"/>
          <w:szCs w:val="22"/>
          <w:lang w:eastAsia="es-ES_tradnl"/>
        </w:rPr>
      </w:pPr>
      <w:r w:rsidRPr="00C96093">
        <w:rPr>
          <w:rFonts w:ascii="Palatino Linotype" w:eastAsia="Calibri" w:hAnsi="Palatino Linotype" w:cs="Tahoma"/>
          <w:iCs/>
          <w:sz w:val="22"/>
          <w:szCs w:val="22"/>
          <w:lang w:eastAsia="es-ES_tradnl"/>
        </w:rPr>
        <w:t xml:space="preserve">Al respecto la normatividad aplicable comprende el Manual </w:t>
      </w:r>
      <w:r w:rsidR="0028745A" w:rsidRPr="00C96093">
        <w:rPr>
          <w:rFonts w:ascii="Palatino Linotype" w:eastAsia="Calibri" w:hAnsi="Palatino Linotype" w:cs="Tahoma"/>
          <w:iCs/>
          <w:sz w:val="22"/>
          <w:szCs w:val="22"/>
          <w:lang w:eastAsia="es-ES_tradnl"/>
        </w:rPr>
        <w:t>General de Organización de la Secretaría de Educación en el que se muestra</w:t>
      </w:r>
      <w:r w:rsidR="00455CD9" w:rsidRPr="00C96093">
        <w:rPr>
          <w:rFonts w:ascii="Palatino Linotype" w:eastAsia="Calibri" w:hAnsi="Palatino Linotype" w:cs="Tahoma"/>
          <w:iCs/>
          <w:sz w:val="22"/>
          <w:szCs w:val="22"/>
          <w:lang w:eastAsia="es-ES_tradnl"/>
        </w:rPr>
        <w:t xml:space="preserve"> las diversas</w:t>
      </w:r>
      <w:r w:rsidR="0028745A" w:rsidRPr="00C96093">
        <w:rPr>
          <w:rFonts w:ascii="Palatino Linotype" w:eastAsia="Calibri" w:hAnsi="Palatino Linotype" w:cs="Tahoma"/>
          <w:iCs/>
          <w:sz w:val="22"/>
          <w:szCs w:val="22"/>
          <w:lang w:eastAsia="es-ES_tradnl"/>
        </w:rPr>
        <w:t xml:space="preserve"> áreas que pueden tener conocimiento </w:t>
      </w:r>
      <w:r w:rsidR="00455CD9" w:rsidRPr="00C96093">
        <w:rPr>
          <w:rFonts w:ascii="Palatino Linotype" w:eastAsia="Calibri" w:hAnsi="Palatino Linotype" w:cs="Tahoma"/>
          <w:iCs/>
          <w:sz w:val="22"/>
          <w:szCs w:val="22"/>
          <w:lang w:eastAsia="es-ES_tradnl"/>
        </w:rPr>
        <w:t xml:space="preserve">de la información solicitada, dentro de las que </w:t>
      </w:r>
      <w:r w:rsidR="0028745A" w:rsidRPr="00C96093">
        <w:rPr>
          <w:rFonts w:ascii="Palatino Linotype" w:eastAsia="Calibri" w:hAnsi="Palatino Linotype" w:cs="Tahoma"/>
          <w:iCs/>
          <w:sz w:val="22"/>
          <w:szCs w:val="22"/>
          <w:lang w:eastAsia="es-ES_tradnl"/>
        </w:rPr>
        <w:t xml:space="preserve">destacan la Dirección de Administración, los Departamentos de Adquisiciones y el Departamento de Programación, pero también resalta </w:t>
      </w:r>
      <w:r w:rsidR="00455CD9" w:rsidRPr="00C96093">
        <w:rPr>
          <w:rFonts w:ascii="Palatino Linotype" w:eastAsia="Calibri" w:hAnsi="Palatino Linotype" w:cs="Tahoma"/>
          <w:iCs/>
          <w:sz w:val="22"/>
          <w:szCs w:val="22"/>
          <w:lang w:eastAsia="es-ES_tradnl"/>
        </w:rPr>
        <w:t>la Unidad de Desarrollo Administrativo e informática</w:t>
      </w:r>
      <w:r w:rsidR="0028745A" w:rsidRPr="00C96093">
        <w:rPr>
          <w:rFonts w:ascii="Palatino Linotype" w:eastAsia="Calibri" w:hAnsi="Palatino Linotype" w:cs="Tahoma"/>
          <w:iCs/>
          <w:sz w:val="22"/>
          <w:szCs w:val="22"/>
          <w:lang w:eastAsia="es-ES_tradnl"/>
        </w:rPr>
        <w:t>, lo anterior en virtud de que el Manual General de Organización de la Secretaría de Educación,</w:t>
      </w:r>
      <w:r w:rsidR="00455CD9" w:rsidRPr="00C96093">
        <w:rPr>
          <w:rFonts w:ascii="Palatino Linotype" w:eastAsia="Calibri" w:hAnsi="Palatino Linotype" w:cs="Tahoma"/>
          <w:iCs/>
          <w:sz w:val="22"/>
          <w:szCs w:val="22"/>
          <w:lang w:eastAsia="es-ES_tradnl"/>
        </w:rPr>
        <w:t xml:space="preserve"> visible en el enlace: </w:t>
      </w:r>
      <w:hyperlink r:id="rId8" w:history="1">
        <w:r w:rsidR="00455CD9" w:rsidRPr="00C96093">
          <w:rPr>
            <w:rStyle w:val="Hipervnculo"/>
            <w:rFonts w:ascii="Palatino Linotype" w:eastAsiaTheme="majorEastAsia" w:hAnsi="Palatino Linotype" w:cs="Tahoma"/>
            <w:sz w:val="22"/>
            <w:szCs w:val="22"/>
          </w:rPr>
          <w:t>http://legislacion.edomex.gob.mx/sites/legislacion.edomex.gob.mx/files/files/pdf/gct/2017/jun134.pdf</w:t>
        </w:r>
      </w:hyperlink>
      <w:r w:rsidR="0028745A" w:rsidRPr="00C96093">
        <w:rPr>
          <w:rFonts w:ascii="Palatino Linotype" w:eastAsia="Calibri" w:hAnsi="Palatino Linotype" w:cs="Tahoma"/>
          <w:iCs/>
          <w:sz w:val="22"/>
          <w:szCs w:val="22"/>
          <w:lang w:eastAsia="es-ES_tradnl"/>
        </w:rPr>
        <w:t xml:space="preserve"> en su apartado </w:t>
      </w:r>
      <w:r w:rsidR="00455CD9" w:rsidRPr="00C96093">
        <w:rPr>
          <w:rFonts w:ascii="Palatino Linotype" w:eastAsia="Calibri" w:hAnsi="Palatino Linotype" w:cs="Tahoma"/>
          <w:iCs/>
          <w:sz w:val="22"/>
          <w:szCs w:val="22"/>
          <w:lang w:eastAsia="es-ES_tradnl"/>
        </w:rPr>
        <w:t>205300100</w:t>
      </w:r>
      <w:r w:rsidR="00C96093" w:rsidRPr="00C96093">
        <w:rPr>
          <w:rFonts w:ascii="Palatino Linotype" w:eastAsia="Calibri" w:hAnsi="Palatino Linotype" w:cs="Tahoma"/>
          <w:iCs/>
          <w:sz w:val="22"/>
          <w:szCs w:val="22"/>
          <w:lang w:eastAsia="es-ES_tradnl"/>
        </w:rPr>
        <w:t>,</w:t>
      </w:r>
      <w:r w:rsidR="0028745A" w:rsidRPr="00C96093">
        <w:rPr>
          <w:rFonts w:ascii="Palatino Linotype" w:eastAsia="Calibri" w:hAnsi="Palatino Linotype" w:cs="Tahoma"/>
          <w:iCs/>
          <w:sz w:val="22"/>
          <w:szCs w:val="22"/>
          <w:lang w:eastAsia="es-ES_tradnl"/>
        </w:rPr>
        <w:t xml:space="preserve"> </w:t>
      </w:r>
      <w:r w:rsidR="00455CD9" w:rsidRPr="00C96093">
        <w:rPr>
          <w:rFonts w:ascii="Palatino Linotype" w:eastAsia="Calibri" w:hAnsi="Palatino Linotype" w:cs="Tahoma"/>
          <w:iCs/>
          <w:sz w:val="22"/>
          <w:szCs w:val="22"/>
          <w:lang w:eastAsia="es-ES_tradnl"/>
        </w:rPr>
        <w:t>enlista</w:t>
      </w:r>
      <w:r w:rsidR="00C96093" w:rsidRPr="00C96093">
        <w:rPr>
          <w:rFonts w:ascii="Palatino Linotype" w:eastAsia="Calibri" w:hAnsi="Palatino Linotype" w:cs="Tahoma"/>
          <w:iCs/>
          <w:sz w:val="22"/>
          <w:szCs w:val="22"/>
          <w:lang w:eastAsia="es-ES_tradnl"/>
        </w:rPr>
        <w:t xml:space="preserve"> sus</w:t>
      </w:r>
      <w:r w:rsidR="0028745A" w:rsidRPr="00C96093">
        <w:rPr>
          <w:rFonts w:ascii="Palatino Linotype" w:eastAsia="Calibri" w:hAnsi="Palatino Linotype" w:cs="Tahoma"/>
          <w:iCs/>
          <w:sz w:val="22"/>
          <w:szCs w:val="22"/>
          <w:lang w:eastAsia="es-ES_tradnl"/>
        </w:rPr>
        <w:t xml:space="preserve"> funciones</w:t>
      </w:r>
      <w:r w:rsidR="00C96093" w:rsidRPr="00C96093">
        <w:rPr>
          <w:rFonts w:ascii="Palatino Linotype" w:eastAsia="Calibri" w:hAnsi="Palatino Linotype" w:cs="Tahoma"/>
          <w:iCs/>
          <w:sz w:val="22"/>
          <w:szCs w:val="22"/>
          <w:lang w:eastAsia="es-ES_tradnl"/>
        </w:rPr>
        <w:t>, dentro de las cuales destacan las siguientes</w:t>
      </w:r>
      <w:r w:rsidR="0028745A" w:rsidRPr="00C96093">
        <w:rPr>
          <w:rFonts w:ascii="Palatino Linotype" w:eastAsia="Calibri" w:hAnsi="Palatino Linotype" w:cs="Tahoma"/>
          <w:iCs/>
          <w:sz w:val="22"/>
          <w:szCs w:val="22"/>
          <w:lang w:eastAsia="es-ES_tradnl"/>
        </w:rPr>
        <w:t>:</w:t>
      </w:r>
    </w:p>
    <w:p w14:paraId="49F40BEC" w14:textId="77777777" w:rsidR="0028745A" w:rsidRPr="00C96093" w:rsidRDefault="0028745A" w:rsidP="00446731">
      <w:pPr>
        <w:spacing w:line="360" w:lineRule="auto"/>
        <w:jc w:val="both"/>
        <w:rPr>
          <w:rFonts w:ascii="Palatino Linotype" w:eastAsia="Calibri" w:hAnsi="Palatino Linotype" w:cs="Tahoma"/>
          <w:iCs/>
          <w:sz w:val="22"/>
          <w:szCs w:val="22"/>
          <w:lang w:eastAsia="es-ES_tradnl"/>
        </w:rPr>
      </w:pPr>
    </w:p>
    <w:p w14:paraId="7FE96A95" w14:textId="5677C156" w:rsidR="00455CD9" w:rsidRPr="007050BD" w:rsidRDefault="00455CD9" w:rsidP="00455CD9">
      <w:pPr>
        <w:spacing w:line="360" w:lineRule="auto"/>
        <w:ind w:left="567" w:right="539"/>
        <w:jc w:val="both"/>
        <w:rPr>
          <w:rFonts w:ascii="Palatino Linotype" w:hAnsi="Palatino Linotype" w:cs="Tahoma"/>
          <w:b/>
          <w:i/>
          <w:szCs w:val="22"/>
        </w:rPr>
      </w:pPr>
      <w:r w:rsidRPr="007050BD">
        <w:rPr>
          <w:rFonts w:ascii="Palatino Linotype" w:hAnsi="Palatino Linotype" w:cs="Tahoma"/>
          <w:i/>
          <w:szCs w:val="22"/>
        </w:rPr>
        <w:t>“</w:t>
      </w:r>
      <w:r w:rsidR="00C96093" w:rsidRPr="007050BD">
        <w:rPr>
          <w:rFonts w:ascii="Palatino Linotype" w:hAnsi="Palatino Linotype" w:cs="Tahoma"/>
          <w:b/>
          <w:i/>
          <w:szCs w:val="22"/>
        </w:rPr>
        <w:t>205300100 UNIDAD DE DESARROLLO ADMINISTRATIVO E INFORMÁTICA</w:t>
      </w:r>
    </w:p>
    <w:p w14:paraId="1C473FAB" w14:textId="77777777" w:rsidR="00455CD9" w:rsidRPr="007050BD" w:rsidRDefault="0028745A" w:rsidP="00455CD9">
      <w:pPr>
        <w:spacing w:line="360" w:lineRule="auto"/>
        <w:ind w:left="567" w:right="539"/>
        <w:jc w:val="both"/>
        <w:rPr>
          <w:rFonts w:ascii="Palatino Linotype" w:hAnsi="Palatino Linotype" w:cs="Tahoma"/>
          <w:b/>
          <w:i/>
          <w:szCs w:val="22"/>
        </w:rPr>
      </w:pPr>
      <w:r w:rsidRPr="007050BD">
        <w:rPr>
          <w:rFonts w:ascii="Palatino Linotype" w:hAnsi="Palatino Linotype" w:cs="Tahoma"/>
          <w:b/>
          <w:i/>
          <w:szCs w:val="22"/>
        </w:rPr>
        <w:t xml:space="preserve">FUNCIONES: </w:t>
      </w:r>
    </w:p>
    <w:p w14:paraId="63611539" w14:textId="77777777" w:rsidR="00C96093" w:rsidRPr="007050BD" w:rsidRDefault="00C96093" w:rsidP="00455CD9">
      <w:pPr>
        <w:pStyle w:val="Prrafodelista"/>
        <w:numPr>
          <w:ilvl w:val="0"/>
          <w:numId w:val="24"/>
        </w:numPr>
        <w:spacing w:line="360" w:lineRule="auto"/>
        <w:ind w:left="567" w:right="539" w:firstLine="0"/>
        <w:jc w:val="both"/>
        <w:rPr>
          <w:rFonts w:ascii="Palatino Linotype" w:eastAsia="Calibri" w:hAnsi="Palatino Linotype" w:cs="Tahoma"/>
          <w:i/>
          <w:iCs/>
          <w:sz w:val="20"/>
          <w:szCs w:val="22"/>
          <w:lang w:eastAsia="es-ES_tradnl"/>
        </w:rPr>
      </w:pPr>
      <w:r w:rsidRPr="007050BD">
        <w:rPr>
          <w:rFonts w:ascii="Palatino Linotype" w:hAnsi="Palatino Linotype" w:cs="Tahoma"/>
          <w:sz w:val="20"/>
          <w:szCs w:val="22"/>
        </w:rPr>
        <w:t>Coordinar y supervisar la integración, ejecución y seguimiento sectorial de las acciones y programas de simplificación, modernización y mejoramiento administrativo que instrumente la Secretaría de Finanzas.</w:t>
      </w:r>
    </w:p>
    <w:p w14:paraId="237337EB" w14:textId="5507C71D" w:rsidR="00C96093" w:rsidRPr="007050BD" w:rsidRDefault="00C96093" w:rsidP="00C96093">
      <w:pPr>
        <w:pStyle w:val="Prrafodelista"/>
        <w:spacing w:line="360" w:lineRule="auto"/>
        <w:ind w:left="567" w:right="539"/>
        <w:jc w:val="both"/>
        <w:rPr>
          <w:rFonts w:ascii="Palatino Linotype" w:eastAsia="Calibri" w:hAnsi="Palatino Linotype" w:cs="Tahoma"/>
          <w:i/>
          <w:iCs/>
          <w:sz w:val="20"/>
          <w:szCs w:val="22"/>
          <w:lang w:eastAsia="es-ES_tradnl"/>
        </w:rPr>
      </w:pPr>
      <w:r w:rsidRPr="007050BD">
        <w:rPr>
          <w:rFonts w:ascii="Palatino Linotype" w:hAnsi="Palatino Linotype" w:cs="Tahoma"/>
          <w:sz w:val="20"/>
          <w:szCs w:val="22"/>
        </w:rPr>
        <w:t>…</w:t>
      </w:r>
    </w:p>
    <w:p w14:paraId="487A6024" w14:textId="77777777" w:rsidR="00C96093" w:rsidRPr="007050BD" w:rsidRDefault="00C96093" w:rsidP="00455CD9">
      <w:pPr>
        <w:pStyle w:val="Prrafodelista"/>
        <w:numPr>
          <w:ilvl w:val="0"/>
          <w:numId w:val="24"/>
        </w:numPr>
        <w:spacing w:line="360" w:lineRule="auto"/>
        <w:ind w:left="567" w:right="539" w:firstLine="0"/>
        <w:jc w:val="both"/>
        <w:rPr>
          <w:rFonts w:ascii="Palatino Linotype" w:eastAsia="Calibri" w:hAnsi="Palatino Linotype" w:cs="Tahoma"/>
          <w:i/>
          <w:iCs/>
          <w:sz w:val="20"/>
          <w:szCs w:val="22"/>
          <w:lang w:eastAsia="es-ES_tradnl"/>
        </w:rPr>
      </w:pPr>
      <w:r w:rsidRPr="007050BD">
        <w:rPr>
          <w:rFonts w:ascii="Palatino Linotype" w:hAnsi="Palatino Linotype" w:cs="Tahoma"/>
          <w:sz w:val="20"/>
          <w:szCs w:val="22"/>
        </w:rPr>
        <w:t>Supervisar el diseño, desarrollo, implementación y seguimiento de las acciones encaminadas a la automatización de procesos y de información de las unidades administrativas y organismos auxiliares del sector, a través de Tecnologías de Información y Comunicación.</w:t>
      </w:r>
    </w:p>
    <w:p w14:paraId="180D7949" w14:textId="30E02EE1" w:rsidR="00C96093" w:rsidRPr="007050BD" w:rsidRDefault="00C96093" w:rsidP="00C96093">
      <w:pPr>
        <w:pStyle w:val="Prrafodelista"/>
        <w:spacing w:line="360" w:lineRule="auto"/>
        <w:ind w:left="567" w:right="539"/>
        <w:jc w:val="both"/>
        <w:rPr>
          <w:rFonts w:ascii="Palatino Linotype" w:eastAsia="Calibri" w:hAnsi="Palatino Linotype" w:cs="Tahoma"/>
          <w:i/>
          <w:iCs/>
          <w:sz w:val="20"/>
          <w:szCs w:val="22"/>
          <w:lang w:eastAsia="es-ES_tradnl"/>
        </w:rPr>
      </w:pPr>
      <w:r w:rsidRPr="007050BD">
        <w:rPr>
          <w:rFonts w:ascii="Palatino Linotype" w:hAnsi="Palatino Linotype" w:cs="Tahoma"/>
          <w:sz w:val="20"/>
          <w:szCs w:val="22"/>
        </w:rPr>
        <w:t>…</w:t>
      </w:r>
    </w:p>
    <w:p w14:paraId="611F7758" w14:textId="77777777" w:rsidR="00C96093" w:rsidRPr="007050BD" w:rsidRDefault="00C96093" w:rsidP="00455CD9">
      <w:pPr>
        <w:pStyle w:val="Prrafodelista"/>
        <w:numPr>
          <w:ilvl w:val="0"/>
          <w:numId w:val="24"/>
        </w:numPr>
        <w:spacing w:line="360" w:lineRule="auto"/>
        <w:ind w:left="567" w:right="539" w:firstLine="0"/>
        <w:jc w:val="both"/>
        <w:rPr>
          <w:rFonts w:ascii="Palatino Linotype" w:eastAsia="Calibri" w:hAnsi="Palatino Linotype" w:cs="Tahoma"/>
          <w:i/>
          <w:iCs/>
          <w:sz w:val="20"/>
          <w:szCs w:val="22"/>
          <w:lang w:eastAsia="es-ES_tradnl"/>
        </w:rPr>
      </w:pPr>
      <w:r w:rsidRPr="007050BD">
        <w:rPr>
          <w:rFonts w:ascii="Palatino Linotype" w:hAnsi="Palatino Linotype" w:cs="Tahoma"/>
          <w:sz w:val="20"/>
          <w:szCs w:val="22"/>
        </w:rPr>
        <w:t xml:space="preserve">Gestionar la emisión de dictámenes técnicos para la adquisición de equipo de cómputo, redes de datos y voz, equipo de video vigilancia, soluciones y servicios especializados en </w:t>
      </w:r>
      <w:r w:rsidRPr="007050BD">
        <w:rPr>
          <w:rFonts w:ascii="Palatino Linotype" w:hAnsi="Palatino Linotype" w:cs="Tahoma"/>
          <w:sz w:val="20"/>
          <w:szCs w:val="22"/>
        </w:rPr>
        <w:lastRenderedPageBreak/>
        <w:t xml:space="preserve">Tecnologías de Información y Comunicación, para las instituciones educativas, unidades administrativas y organismos auxiliares de la Secretaría de Educación. </w:t>
      </w:r>
    </w:p>
    <w:p w14:paraId="06FB15E4" w14:textId="7C55EE1D" w:rsidR="0028745A" w:rsidRPr="007050BD" w:rsidRDefault="00C96093" w:rsidP="00455CD9">
      <w:pPr>
        <w:pStyle w:val="Prrafodelista"/>
        <w:numPr>
          <w:ilvl w:val="0"/>
          <w:numId w:val="24"/>
        </w:numPr>
        <w:spacing w:line="360" w:lineRule="auto"/>
        <w:ind w:left="567" w:right="539" w:firstLine="0"/>
        <w:jc w:val="both"/>
        <w:rPr>
          <w:rFonts w:ascii="Palatino Linotype" w:eastAsia="Calibri" w:hAnsi="Palatino Linotype" w:cs="Tahoma"/>
          <w:i/>
          <w:iCs/>
          <w:sz w:val="20"/>
          <w:szCs w:val="22"/>
          <w:lang w:eastAsia="es-ES_tradnl"/>
        </w:rPr>
      </w:pPr>
      <w:r w:rsidRPr="007050BD">
        <w:rPr>
          <w:rFonts w:ascii="Palatino Linotype" w:hAnsi="Palatino Linotype" w:cs="Tahoma"/>
          <w:sz w:val="20"/>
          <w:szCs w:val="22"/>
        </w:rPr>
        <w:t>Coordinar y mantener actualizado el inventario de la infraestructura tecnológica del sector central de la Secretaría de Educación</w:t>
      </w:r>
      <w:r w:rsidR="00455CD9" w:rsidRPr="007050BD">
        <w:rPr>
          <w:rFonts w:ascii="Palatino Linotype" w:hAnsi="Palatino Linotype" w:cs="Tahoma"/>
          <w:i/>
          <w:sz w:val="20"/>
          <w:szCs w:val="22"/>
        </w:rPr>
        <w:t>.”</w:t>
      </w:r>
      <w:r w:rsidR="0028745A" w:rsidRPr="007050BD">
        <w:rPr>
          <w:rFonts w:ascii="Palatino Linotype" w:eastAsia="Calibri" w:hAnsi="Palatino Linotype" w:cs="Tahoma"/>
          <w:i/>
          <w:iCs/>
          <w:sz w:val="20"/>
          <w:szCs w:val="22"/>
          <w:lang w:eastAsia="es-ES_tradnl"/>
        </w:rPr>
        <w:t xml:space="preserve"> </w:t>
      </w:r>
    </w:p>
    <w:p w14:paraId="3B2E7B20" w14:textId="77777777" w:rsidR="001962BE" w:rsidRPr="00C96093" w:rsidRDefault="001962BE" w:rsidP="00446731">
      <w:pPr>
        <w:spacing w:line="360" w:lineRule="auto"/>
        <w:jc w:val="both"/>
        <w:rPr>
          <w:rFonts w:ascii="Palatino Linotype" w:eastAsia="Calibri" w:hAnsi="Palatino Linotype" w:cs="Tahoma"/>
          <w:iCs/>
          <w:sz w:val="22"/>
          <w:szCs w:val="22"/>
          <w:lang w:eastAsia="es-ES_tradnl"/>
        </w:rPr>
      </w:pPr>
    </w:p>
    <w:p w14:paraId="65361DC2" w14:textId="168EFA46" w:rsidR="00F35B88" w:rsidRDefault="00C96093" w:rsidP="00446731">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Derivado de la cita antes expuesta, se colige que en razón de la naturaleza del objeto del cual quiere obtener información el Recurrente, la Unidad de Desarrollo Administrativo e </w:t>
      </w:r>
      <w:r w:rsidR="00F35B88">
        <w:rPr>
          <w:rFonts w:ascii="Palatino Linotype" w:eastAsia="Calibri" w:hAnsi="Palatino Linotype" w:cs="Tahoma"/>
          <w:iCs/>
          <w:sz w:val="22"/>
          <w:szCs w:val="22"/>
          <w:lang w:eastAsia="es-ES_tradnl"/>
        </w:rPr>
        <w:t>Informática</w:t>
      </w:r>
      <w:r>
        <w:rPr>
          <w:rFonts w:ascii="Palatino Linotype" w:eastAsia="Calibri" w:hAnsi="Palatino Linotype" w:cs="Tahoma"/>
          <w:iCs/>
          <w:sz w:val="22"/>
          <w:szCs w:val="22"/>
          <w:lang w:eastAsia="es-ES_tradnl"/>
        </w:rPr>
        <w:t xml:space="preserve"> podrían en su caso contar con la </w:t>
      </w:r>
      <w:r w:rsidR="00F35B88">
        <w:rPr>
          <w:rFonts w:ascii="Palatino Linotype" w:eastAsia="Calibri" w:hAnsi="Palatino Linotype" w:cs="Tahoma"/>
          <w:iCs/>
          <w:sz w:val="22"/>
          <w:szCs w:val="22"/>
          <w:lang w:eastAsia="es-ES_tradnl"/>
        </w:rPr>
        <w:t>información</w:t>
      </w:r>
      <w:r>
        <w:rPr>
          <w:rFonts w:ascii="Palatino Linotype" w:eastAsia="Calibri" w:hAnsi="Palatino Linotype" w:cs="Tahoma"/>
          <w:iCs/>
          <w:sz w:val="22"/>
          <w:szCs w:val="22"/>
          <w:lang w:eastAsia="es-ES_tradnl"/>
        </w:rPr>
        <w:t xml:space="preserve"> solicitada,</w:t>
      </w:r>
      <w:r w:rsidR="00F35B88">
        <w:rPr>
          <w:rFonts w:ascii="Palatino Linotype" w:eastAsia="Calibri" w:hAnsi="Palatino Linotype" w:cs="Tahoma"/>
          <w:iCs/>
          <w:sz w:val="22"/>
          <w:szCs w:val="22"/>
          <w:lang w:eastAsia="es-ES_tradnl"/>
        </w:rPr>
        <w:t xml:space="preserve"> esto precisado de forma enunciativa, más no limitativa.</w:t>
      </w:r>
    </w:p>
    <w:p w14:paraId="459F7848" w14:textId="77777777" w:rsidR="00F35B88" w:rsidRDefault="00F35B88" w:rsidP="00446731">
      <w:pPr>
        <w:spacing w:line="360" w:lineRule="auto"/>
        <w:jc w:val="both"/>
        <w:rPr>
          <w:rFonts w:ascii="Palatino Linotype" w:eastAsia="Calibri" w:hAnsi="Palatino Linotype" w:cs="Tahoma"/>
          <w:iCs/>
          <w:sz w:val="22"/>
          <w:szCs w:val="22"/>
          <w:lang w:eastAsia="es-ES_tradnl"/>
        </w:rPr>
      </w:pPr>
    </w:p>
    <w:p w14:paraId="01366088" w14:textId="43F4FA4C" w:rsidR="001962BE" w:rsidRPr="00C96093" w:rsidRDefault="00F35B88" w:rsidP="00446731">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Así pues, se</w:t>
      </w:r>
      <w:r w:rsidR="00C96093">
        <w:rPr>
          <w:rFonts w:ascii="Palatino Linotype" w:eastAsia="Calibri" w:hAnsi="Palatino Linotype" w:cs="Tahoma"/>
          <w:iCs/>
          <w:sz w:val="22"/>
          <w:szCs w:val="22"/>
          <w:lang w:eastAsia="es-ES_tradnl"/>
        </w:rPr>
        <w:t xml:space="preserve"> advierte que el </w:t>
      </w:r>
      <w:r w:rsidR="00C96093" w:rsidRPr="00F35B88">
        <w:rPr>
          <w:rFonts w:ascii="Palatino Linotype" w:eastAsia="Calibri" w:hAnsi="Palatino Linotype" w:cs="Tahoma"/>
          <w:b/>
          <w:iCs/>
          <w:sz w:val="22"/>
          <w:szCs w:val="22"/>
          <w:lang w:eastAsia="es-ES_tradnl"/>
        </w:rPr>
        <w:t>proceso de búsqueda no fue exhaustivo</w:t>
      </w:r>
      <w:r w:rsidR="00C96093">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y</w:t>
      </w:r>
      <w:r w:rsidR="00C96093">
        <w:rPr>
          <w:rFonts w:ascii="Palatino Linotype" w:eastAsia="Calibri" w:hAnsi="Palatino Linotype" w:cs="Tahoma"/>
          <w:iCs/>
          <w:sz w:val="22"/>
          <w:szCs w:val="22"/>
          <w:lang w:eastAsia="es-ES_tradnl"/>
        </w:rPr>
        <w:t xml:space="preserve"> resulta </w:t>
      </w:r>
      <w:r w:rsidR="00C96093" w:rsidRPr="00F35B88">
        <w:rPr>
          <w:rFonts w:ascii="Palatino Linotype" w:eastAsia="Calibri" w:hAnsi="Palatino Linotype" w:cs="Tahoma"/>
          <w:b/>
          <w:iCs/>
          <w:sz w:val="22"/>
          <w:szCs w:val="22"/>
          <w:lang w:eastAsia="es-ES_tradnl"/>
        </w:rPr>
        <w:t>dable ordenar</w:t>
      </w:r>
      <w:r w:rsidRPr="00F35B88">
        <w:rPr>
          <w:rFonts w:ascii="Palatino Linotype" w:eastAsia="Calibri" w:hAnsi="Palatino Linotype" w:cs="Tahoma"/>
          <w:b/>
          <w:iCs/>
          <w:sz w:val="22"/>
          <w:szCs w:val="22"/>
          <w:lang w:eastAsia="es-ES_tradnl"/>
        </w:rPr>
        <w:t xml:space="preserve"> que previa búsqueda exhaustiva y razonable en las áreas correspondientes, entregue el documento que dé cuenta de la información solicitada.</w:t>
      </w:r>
      <w:r w:rsidR="00C96093" w:rsidRPr="00F35B88">
        <w:rPr>
          <w:rFonts w:ascii="Palatino Linotype" w:eastAsia="Calibri" w:hAnsi="Palatino Linotype" w:cs="Tahoma"/>
          <w:b/>
          <w:iCs/>
          <w:sz w:val="22"/>
          <w:szCs w:val="22"/>
          <w:lang w:eastAsia="es-ES_tradnl"/>
        </w:rPr>
        <w:t xml:space="preserve"> </w:t>
      </w:r>
    </w:p>
    <w:p w14:paraId="1E21F615" w14:textId="77777777" w:rsidR="001962BE" w:rsidRPr="00C96093" w:rsidRDefault="001962BE" w:rsidP="00446731">
      <w:pPr>
        <w:spacing w:line="360" w:lineRule="auto"/>
        <w:jc w:val="both"/>
        <w:rPr>
          <w:rFonts w:ascii="Palatino Linotype" w:eastAsia="Calibri" w:hAnsi="Palatino Linotype" w:cs="Tahoma"/>
          <w:iCs/>
          <w:sz w:val="22"/>
          <w:szCs w:val="22"/>
          <w:lang w:eastAsia="es-ES_tradnl"/>
        </w:rPr>
      </w:pPr>
    </w:p>
    <w:p w14:paraId="63C6999F" w14:textId="27F5B04A" w:rsidR="001962BE" w:rsidRPr="00F35B88" w:rsidRDefault="00F35B88" w:rsidP="001962B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ello, cabe la aclaración de que si bien en los documentos que remitió el Sujeto Obligado </w:t>
      </w:r>
      <w:r w:rsidR="00DD5948">
        <w:rPr>
          <w:rFonts w:ascii="Palatino Linotype" w:eastAsia="Calibri" w:hAnsi="Palatino Linotype" w:cs="Tahoma"/>
          <w:bCs/>
          <w:sz w:val="22"/>
          <w:szCs w:val="22"/>
          <w:lang w:eastAsia="en-US"/>
        </w:rPr>
        <w:t>a través de la</w:t>
      </w:r>
      <w:r>
        <w:rPr>
          <w:rFonts w:ascii="Palatino Linotype" w:eastAsia="Calibri" w:hAnsi="Palatino Linotype" w:cs="Tahoma"/>
          <w:bCs/>
          <w:sz w:val="22"/>
          <w:szCs w:val="22"/>
          <w:lang w:eastAsia="en-US"/>
        </w:rPr>
        <w:t xml:space="preserve"> respuesta a la solicitud, así como en Informe Justificado, </w:t>
      </w:r>
      <w:r w:rsidR="00DD5948">
        <w:rPr>
          <w:rFonts w:ascii="Palatino Linotype" w:eastAsia="Calibri" w:hAnsi="Palatino Linotype" w:cs="Tahoma"/>
          <w:bCs/>
          <w:sz w:val="22"/>
          <w:szCs w:val="22"/>
          <w:lang w:eastAsia="en-US"/>
        </w:rPr>
        <w:t xml:space="preserve">se limitó a argumentar que no contaba </w:t>
      </w:r>
      <w:r>
        <w:rPr>
          <w:rFonts w:ascii="Palatino Linotype" w:eastAsia="Calibri" w:hAnsi="Palatino Linotype" w:cs="Tahoma"/>
          <w:bCs/>
          <w:sz w:val="22"/>
          <w:szCs w:val="22"/>
          <w:lang w:eastAsia="en-US"/>
        </w:rPr>
        <w:t>con la información solicitada; lo cierto es que en ningún momento negó la existencia del instrumento o equipo informático o tecnológico por el que registran a través de huella dactilar la entrada y salida de los servidores públicos, al que hace alusión el Particular</w:t>
      </w:r>
      <w:r w:rsidR="00DD5948">
        <w:rPr>
          <w:rFonts w:ascii="Palatino Linotype" w:eastAsia="Calibri" w:hAnsi="Palatino Linotype" w:cs="Tahoma"/>
          <w:bCs/>
          <w:sz w:val="22"/>
          <w:szCs w:val="22"/>
          <w:lang w:eastAsia="en-US"/>
        </w:rPr>
        <w:t xml:space="preserve"> y del cual asegura su existencia</w:t>
      </w:r>
      <w:r>
        <w:rPr>
          <w:rFonts w:ascii="Palatino Linotype" w:eastAsia="Calibri" w:hAnsi="Palatino Linotype" w:cs="Tahoma"/>
          <w:bCs/>
          <w:sz w:val="22"/>
          <w:szCs w:val="22"/>
          <w:lang w:eastAsia="en-US"/>
        </w:rPr>
        <w:t>, por lo que es procedente que el Sujeto Obligado nuevamente realice un proceso de búsqueda</w:t>
      </w:r>
      <w:r w:rsidR="00DD5948">
        <w:rPr>
          <w:rFonts w:ascii="Palatino Linotype" w:eastAsia="Calibri" w:hAnsi="Palatino Linotype" w:cs="Tahoma"/>
          <w:bCs/>
          <w:sz w:val="22"/>
          <w:szCs w:val="22"/>
          <w:lang w:eastAsia="en-US"/>
        </w:rPr>
        <w:t>, esta vez</w:t>
      </w:r>
      <w:r>
        <w:rPr>
          <w:rFonts w:ascii="Palatino Linotype" w:eastAsia="Calibri" w:hAnsi="Palatino Linotype" w:cs="Tahoma"/>
          <w:bCs/>
          <w:sz w:val="22"/>
          <w:szCs w:val="22"/>
          <w:lang w:eastAsia="en-US"/>
        </w:rPr>
        <w:t xml:space="preserve"> exhaustivo y razonable</w:t>
      </w:r>
      <w:r w:rsidR="00DD5948">
        <w:rPr>
          <w:rFonts w:ascii="Palatino Linotype" w:eastAsia="Calibri" w:hAnsi="Palatino Linotype" w:cs="Tahoma"/>
          <w:bCs/>
          <w:sz w:val="22"/>
          <w:szCs w:val="22"/>
          <w:lang w:eastAsia="en-US"/>
        </w:rPr>
        <w:t>, y entregue el documento o documentos que den cuenta de lo solicitado,</w:t>
      </w:r>
      <w:r>
        <w:rPr>
          <w:rFonts w:ascii="Palatino Linotype" w:eastAsia="Calibri" w:hAnsi="Palatino Linotype" w:cs="Tahoma"/>
          <w:bCs/>
          <w:sz w:val="22"/>
          <w:szCs w:val="22"/>
          <w:lang w:eastAsia="en-US"/>
        </w:rPr>
        <w:t xml:space="preserve"> a fin de satisfacer la solicitud de información y garantizar el derecho humano consagrado. </w:t>
      </w:r>
    </w:p>
    <w:p w14:paraId="0474DDBE" w14:textId="77777777" w:rsidR="00F35B88" w:rsidRDefault="00F35B88" w:rsidP="00446731">
      <w:pPr>
        <w:spacing w:line="360" w:lineRule="auto"/>
        <w:jc w:val="both"/>
        <w:rPr>
          <w:rFonts w:ascii="Palatino Linotype" w:hAnsi="Palatino Linotype" w:cs="Tahoma"/>
          <w:b/>
          <w:sz w:val="22"/>
          <w:szCs w:val="22"/>
        </w:rPr>
      </w:pPr>
    </w:p>
    <w:p w14:paraId="1778D676" w14:textId="77777777" w:rsidR="00EE6759" w:rsidRDefault="00EE6759" w:rsidP="00446731">
      <w:pPr>
        <w:spacing w:line="360" w:lineRule="auto"/>
        <w:jc w:val="both"/>
        <w:rPr>
          <w:rFonts w:ascii="Palatino Linotype" w:hAnsi="Palatino Linotype" w:cs="Tahoma"/>
          <w:b/>
          <w:sz w:val="22"/>
          <w:szCs w:val="22"/>
        </w:rPr>
      </w:pPr>
    </w:p>
    <w:p w14:paraId="11C81C9A" w14:textId="77777777" w:rsidR="00EE6759" w:rsidRDefault="00EE6759" w:rsidP="00446731">
      <w:pPr>
        <w:spacing w:line="360" w:lineRule="auto"/>
        <w:jc w:val="both"/>
        <w:rPr>
          <w:rFonts w:ascii="Palatino Linotype" w:hAnsi="Palatino Linotype" w:cs="Tahoma"/>
          <w:b/>
          <w:sz w:val="22"/>
          <w:szCs w:val="22"/>
        </w:rPr>
      </w:pPr>
    </w:p>
    <w:p w14:paraId="7284E1BB" w14:textId="7F4ABBD3" w:rsidR="00446731" w:rsidRPr="00C96093" w:rsidRDefault="00DD5948" w:rsidP="00446731">
      <w:pPr>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SEXTO</w:t>
      </w:r>
      <w:r w:rsidR="00446731" w:rsidRPr="00C96093">
        <w:rPr>
          <w:rFonts w:ascii="Palatino Linotype" w:hAnsi="Palatino Linotype" w:cs="Tahoma"/>
          <w:b/>
          <w:sz w:val="22"/>
          <w:szCs w:val="22"/>
        </w:rPr>
        <w:t>. Decisión.</w:t>
      </w:r>
    </w:p>
    <w:p w14:paraId="6ED4A8FC" w14:textId="77777777" w:rsidR="00446731" w:rsidRPr="00C96093" w:rsidRDefault="00446731" w:rsidP="00446731">
      <w:pPr>
        <w:spacing w:line="360" w:lineRule="auto"/>
        <w:ind w:right="-93"/>
        <w:jc w:val="both"/>
        <w:rPr>
          <w:rFonts w:ascii="Palatino Linotype" w:hAnsi="Palatino Linotype" w:cs="Tahoma"/>
          <w:sz w:val="22"/>
          <w:szCs w:val="22"/>
        </w:rPr>
      </w:pPr>
    </w:p>
    <w:p w14:paraId="6F63B4AB" w14:textId="1DE78DEB" w:rsidR="00446731" w:rsidRPr="00C96093" w:rsidRDefault="00446731" w:rsidP="00446731">
      <w:pPr>
        <w:spacing w:line="360" w:lineRule="auto"/>
        <w:ind w:right="-93"/>
        <w:jc w:val="both"/>
        <w:rPr>
          <w:rFonts w:ascii="Palatino Linotype" w:hAnsi="Palatino Linotype" w:cs="Tahoma"/>
          <w:bCs/>
          <w:sz w:val="22"/>
          <w:szCs w:val="22"/>
        </w:rPr>
      </w:pPr>
      <w:r w:rsidRPr="00C96093">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C96093">
        <w:rPr>
          <w:rFonts w:ascii="Palatino Linotype" w:hAnsi="Palatino Linotype" w:cs="Tahoma"/>
          <w:b/>
          <w:sz w:val="22"/>
          <w:szCs w:val="22"/>
        </w:rPr>
        <w:t xml:space="preserve">REVOCAR </w:t>
      </w:r>
      <w:r w:rsidR="00DD5948">
        <w:rPr>
          <w:rFonts w:ascii="Palatino Linotype" w:hAnsi="Palatino Linotype" w:cs="Tahoma"/>
          <w:sz w:val="22"/>
          <w:szCs w:val="22"/>
        </w:rPr>
        <w:t xml:space="preserve">la respuesta de la </w:t>
      </w:r>
      <w:r w:rsidR="00DD5948">
        <w:rPr>
          <w:rFonts w:ascii="Palatino Linotype" w:eastAsia="Calibri" w:hAnsi="Palatino Linotype" w:cs="Tahoma"/>
          <w:b/>
          <w:sz w:val="22"/>
          <w:szCs w:val="22"/>
          <w:lang w:eastAsia="en-US"/>
        </w:rPr>
        <w:t>Secretaría de Educación</w:t>
      </w:r>
      <w:r w:rsidR="00DD5948" w:rsidRPr="00C96093">
        <w:rPr>
          <w:rFonts w:ascii="Palatino Linotype" w:hAnsi="Palatino Linotype" w:cs="Tahoma"/>
          <w:sz w:val="22"/>
          <w:szCs w:val="22"/>
        </w:rPr>
        <w:t xml:space="preserve"> </w:t>
      </w:r>
      <w:r w:rsidRPr="00C96093">
        <w:rPr>
          <w:rFonts w:ascii="Palatino Linotype" w:hAnsi="Palatino Linotype" w:cs="Tahoma"/>
          <w:sz w:val="22"/>
          <w:szCs w:val="22"/>
        </w:rPr>
        <w:t xml:space="preserve">y </w:t>
      </w:r>
      <w:r w:rsidRPr="00C96093">
        <w:rPr>
          <w:rFonts w:ascii="Palatino Linotype" w:hAnsi="Palatino Linotype" w:cs="Tahoma"/>
          <w:b/>
          <w:sz w:val="22"/>
          <w:szCs w:val="22"/>
        </w:rPr>
        <w:t>ORDENAR</w:t>
      </w:r>
      <w:r w:rsidRPr="00C96093">
        <w:rPr>
          <w:rFonts w:ascii="Palatino Linotype" w:hAnsi="Palatino Linotype" w:cs="Tahoma"/>
          <w:sz w:val="22"/>
          <w:szCs w:val="22"/>
        </w:rPr>
        <w:t xml:space="preserve"> previa búsqueda exhaustiva y razonable en todas las áreas competentes</w:t>
      </w:r>
      <w:r w:rsidRPr="00C96093">
        <w:rPr>
          <w:rFonts w:ascii="Palatino Linotype" w:hAnsi="Palatino Linotype" w:cs="Tahoma"/>
          <w:bCs/>
          <w:sz w:val="22"/>
          <w:szCs w:val="22"/>
        </w:rPr>
        <w:t>, otorgue acceso vía el Sistema de Acceso a la I</w:t>
      </w:r>
      <w:r w:rsidR="00DD5948">
        <w:rPr>
          <w:rFonts w:ascii="Palatino Linotype" w:hAnsi="Palatino Linotype" w:cs="Tahoma"/>
          <w:bCs/>
          <w:sz w:val="22"/>
          <w:szCs w:val="22"/>
        </w:rPr>
        <w:t>nformación Mexiquense (SAIMEX)</w:t>
      </w:r>
      <w:r w:rsidRPr="00C96093">
        <w:rPr>
          <w:rFonts w:ascii="Palatino Linotype" w:hAnsi="Palatino Linotype" w:cs="Tahoma"/>
          <w:bCs/>
          <w:sz w:val="22"/>
          <w:szCs w:val="22"/>
        </w:rPr>
        <w:t>, el documento o documentos que den cuenta de los siguientes:</w:t>
      </w:r>
    </w:p>
    <w:p w14:paraId="5F16FE54" w14:textId="77777777" w:rsidR="00446731" w:rsidRPr="00C96093" w:rsidRDefault="00446731" w:rsidP="00446731">
      <w:pPr>
        <w:spacing w:line="360" w:lineRule="auto"/>
        <w:ind w:right="-93"/>
        <w:jc w:val="both"/>
        <w:rPr>
          <w:rFonts w:ascii="Palatino Linotype" w:eastAsia="Calibri" w:hAnsi="Palatino Linotype" w:cs="Tahoma"/>
          <w:iCs/>
          <w:sz w:val="22"/>
          <w:szCs w:val="22"/>
          <w:lang w:eastAsia="es-ES_tradnl"/>
        </w:rPr>
      </w:pPr>
    </w:p>
    <w:p w14:paraId="02BBF9B7" w14:textId="77777777" w:rsidR="00DD5948" w:rsidRPr="00C96093" w:rsidRDefault="00DD5948" w:rsidP="00DD5948">
      <w:pPr>
        <w:pStyle w:val="Prrafodelista"/>
        <w:numPr>
          <w:ilvl w:val="0"/>
          <w:numId w:val="3"/>
        </w:numPr>
        <w:tabs>
          <w:tab w:val="left" w:pos="4962"/>
        </w:tabs>
        <w:spacing w:line="360" w:lineRule="auto"/>
        <w:jc w:val="both"/>
        <w:rPr>
          <w:rFonts w:ascii="Palatino Linotype" w:eastAsia="Calibri" w:hAnsi="Palatino Linotype" w:cs="Tahoma"/>
          <w:iCs/>
          <w:szCs w:val="22"/>
          <w:lang w:eastAsia="es-ES_tradnl"/>
        </w:rPr>
      </w:pPr>
      <w:r w:rsidRPr="00C96093">
        <w:rPr>
          <w:rFonts w:ascii="Palatino Linotype" w:eastAsia="Calibri" w:hAnsi="Palatino Linotype" w:cs="Tahoma"/>
          <w:b/>
          <w:iCs/>
          <w:szCs w:val="22"/>
          <w:lang w:eastAsia="es-ES_tradnl"/>
        </w:rPr>
        <w:t xml:space="preserve">El presupuesto público </w:t>
      </w:r>
      <w:r>
        <w:rPr>
          <w:rFonts w:ascii="Palatino Linotype" w:eastAsia="Calibri" w:hAnsi="Palatino Linotype" w:cs="Tahoma"/>
          <w:b/>
          <w:iCs/>
          <w:szCs w:val="22"/>
          <w:lang w:eastAsia="es-ES_tradnl"/>
        </w:rPr>
        <w:t>destinado</w:t>
      </w:r>
      <w:r w:rsidRPr="00C96093">
        <w:rPr>
          <w:rFonts w:ascii="Palatino Linotype" w:eastAsia="Calibri" w:hAnsi="Palatino Linotype" w:cs="Tahoma"/>
          <w:b/>
          <w:iCs/>
          <w:szCs w:val="22"/>
          <w:lang w:eastAsia="es-ES_tradnl"/>
        </w:rPr>
        <w:t xml:space="preserve"> </w:t>
      </w:r>
      <w:r>
        <w:rPr>
          <w:rFonts w:ascii="Palatino Linotype" w:eastAsia="Calibri" w:hAnsi="Palatino Linotype" w:cs="Tahoma"/>
          <w:b/>
          <w:iCs/>
          <w:szCs w:val="22"/>
          <w:lang w:eastAsia="es-ES_tradnl"/>
        </w:rPr>
        <w:t>a</w:t>
      </w:r>
      <w:r w:rsidRPr="00C96093">
        <w:rPr>
          <w:rFonts w:ascii="Palatino Linotype" w:eastAsia="Calibri" w:hAnsi="Palatino Linotype" w:cs="Tahoma"/>
          <w:b/>
          <w:iCs/>
          <w:szCs w:val="22"/>
          <w:lang w:eastAsia="es-ES_tradnl"/>
        </w:rPr>
        <w:t xml:space="preserve"> la compra de cualquier instrumento electrónico o tecnológico cuya función consiste en registrar por huella dactilar la entrada y salida de los trabajadores de la Secretaria de Educación.</w:t>
      </w:r>
    </w:p>
    <w:p w14:paraId="16B7092C" w14:textId="77777777" w:rsidR="00446731" w:rsidRPr="00C96093" w:rsidRDefault="00446731" w:rsidP="00446731">
      <w:pPr>
        <w:shd w:val="clear" w:color="auto" w:fill="FFFFFF" w:themeFill="background1"/>
        <w:spacing w:line="360" w:lineRule="auto"/>
        <w:jc w:val="both"/>
        <w:rPr>
          <w:rFonts w:ascii="Palatino Linotype" w:hAnsi="Palatino Linotype" w:cs="Tahoma"/>
          <w:sz w:val="22"/>
          <w:szCs w:val="22"/>
        </w:rPr>
      </w:pPr>
    </w:p>
    <w:p w14:paraId="06E7AD3D"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r w:rsidRPr="00C96093">
        <w:rPr>
          <w:rFonts w:ascii="Palatino Linotype" w:eastAsia="Calibri" w:hAnsi="Palatino Linotype" w:cs="Tahoma"/>
          <w:bCs/>
          <w:sz w:val="22"/>
          <w:szCs w:val="22"/>
          <w:lang w:eastAsia="en-US"/>
        </w:rPr>
        <w:t>Por lo expuesto y fundado, este Pleno:</w:t>
      </w:r>
    </w:p>
    <w:p w14:paraId="00ED9EE2" w14:textId="77777777" w:rsidR="00446731" w:rsidRPr="00C96093" w:rsidRDefault="00446731" w:rsidP="00446731">
      <w:pPr>
        <w:spacing w:line="360" w:lineRule="auto"/>
        <w:ind w:right="-93"/>
        <w:jc w:val="both"/>
        <w:rPr>
          <w:rFonts w:ascii="Palatino Linotype" w:eastAsia="Calibri" w:hAnsi="Palatino Linotype" w:cs="Tahoma"/>
          <w:bCs/>
          <w:sz w:val="22"/>
          <w:szCs w:val="22"/>
          <w:lang w:eastAsia="en-US"/>
        </w:rPr>
      </w:pPr>
    </w:p>
    <w:p w14:paraId="36F4ED8A" w14:textId="77777777" w:rsidR="00446731" w:rsidRPr="00C96093" w:rsidRDefault="00446731" w:rsidP="00446731">
      <w:pPr>
        <w:spacing w:line="360" w:lineRule="auto"/>
        <w:ind w:right="-93"/>
        <w:jc w:val="center"/>
        <w:rPr>
          <w:rFonts w:ascii="Palatino Linotype" w:eastAsia="Calibri" w:hAnsi="Palatino Linotype" w:cs="Tahoma"/>
          <w:b/>
          <w:bCs/>
          <w:sz w:val="22"/>
          <w:szCs w:val="22"/>
          <w:lang w:eastAsia="en-US"/>
        </w:rPr>
      </w:pPr>
      <w:r w:rsidRPr="00C96093">
        <w:rPr>
          <w:rFonts w:ascii="Palatino Linotype" w:eastAsia="Calibri" w:hAnsi="Palatino Linotype" w:cs="Tahoma"/>
          <w:b/>
          <w:bCs/>
          <w:sz w:val="22"/>
          <w:szCs w:val="22"/>
          <w:lang w:eastAsia="en-US"/>
        </w:rPr>
        <w:t>R E S U E L V E</w:t>
      </w:r>
    </w:p>
    <w:p w14:paraId="6D498BC4" w14:textId="77777777" w:rsidR="00446731" w:rsidRPr="00C96093" w:rsidRDefault="00446731" w:rsidP="00446731">
      <w:pPr>
        <w:spacing w:line="360" w:lineRule="auto"/>
        <w:ind w:right="-93"/>
        <w:jc w:val="center"/>
        <w:rPr>
          <w:rFonts w:ascii="Palatino Linotype" w:eastAsia="Calibri" w:hAnsi="Palatino Linotype" w:cs="Tahoma"/>
          <w:b/>
          <w:bCs/>
          <w:sz w:val="22"/>
          <w:szCs w:val="22"/>
          <w:lang w:eastAsia="en-US"/>
        </w:rPr>
      </w:pPr>
    </w:p>
    <w:p w14:paraId="3983D231" w14:textId="56A29582" w:rsidR="00446731" w:rsidRPr="00C96093" w:rsidRDefault="00446731" w:rsidP="00446731">
      <w:pPr>
        <w:shd w:val="clear" w:color="auto" w:fill="FFFFFF" w:themeFill="background1"/>
        <w:spacing w:line="360" w:lineRule="auto"/>
        <w:jc w:val="both"/>
        <w:rPr>
          <w:rFonts w:ascii="Palatino Linotype" w:eastAsia="Calibri" w:hAnsi="Palatino Linotype" w:cs="Tahoma"/>
          <w:bCs/>
          <w:sz w:val="22"/>
          <w:szCs w:val="22"/>
          <w:lang w:eastAsia="en-US"/>
        </w:rPr>
      </w:pPr>
      <w:r w:rsidRPr="00C96093">
        <w:rPr>
          <w:rFonts w:ascii="Palatino Linotype" w:eastAsia="Calibri" w:hAnsi="Palatino Linotype" w:cs="Tahoma"/>
          <w:b/>
          <w:bCs/>
          <w:sz w:val="22"/>
          <w:szCs w:val="22"/>
          <w:lang w:eastAsia="en-US"/>
        </w:rPr>
        <w:t xml:space="preserve">PRIMERO. </w:t>
      </w:r>
      <w:r w:rsidRPr="00C96093">
        <w:rPr>
          <w:rFonts w:ascii="Palatino Linotype" w:eastAsia="Calibri" w:hAnsi="Palatino Linotype" w:cs="Tahoma"/>
          <w:sz w:val="22"/>
          <w:szCs w:val="22"/>
          <w:lang w:eastAsia="es-MX"/>
        </w:rPr>
        <w:t xml:space="preserve">Se </w:t>
      </w:r>
      <w:r w:rsidR="00DD5948">
        <w:rPr>
          <w:rFonts w:ascii="Palatino Linotype" w:eastAsia="Calibri" w:hAnsi="Palatino Linotype" w:cs="Tahoma"/>
          <w:b/>
          <w:sz w:val="22"/>
          <w:szCs w:val="22"/>
          <w:lang w:eastAsia="es-MX"/>
        </w:rPr>
        <w:t>REVOCA</w:t>
      </w:r>
      <w:r w:rsidR="00DD5948">
        <w:rPr>
          <w:rFonts w:ascii="Palatino Linotype" w:eastAsia="Calibri" w:hAnsi="Palatino Linotype" w:cs="Tahoma"/>
          <w:sz w:val="22"/>
          <w:szCs w:val="22"/>
          <w:lang w:eastAsia="es-MX"/>
        </w:rPr>
        <w:t xml:space="preserve"> la respuesta otorgada por la</w:t>
      </w:r>
      <w:r w:rsidR="00DD5948">
        <w:rPr>
          <w:rFonts w:ascii="Palatino Linotype" w:eastAsia="Calibri" w:hAnsi="Palatino Linotype" w:cs="Tahoma"/>
          <w:bCs/>
          <w:sz w:val="22"/>
          <w:szCs w:val="22"/>
          <w:lang w:val="es-ES" w:eastAsia="en-US"/>
        </w:rPr>
        <w:t xml:space="preserve"> </w:t>
      </w:r>
      <w:r w:rsidR="00DD5948">
        <w:rPr>
          <w:rFonts w:ascii="Palatino Linotype" w:eastAsia="Calibri" w:hAnsi="Palatino Linotype" w:cs="Tahoma"/>
          <w:b/>
          <w:sz w:val="22"/>
          <w:szCs w:val="22"/>
          <w:lang w:eastAsia="en-US"/>
        </w:rPr>
        <w:t xml:space="preserve">Secretaría de Educación </w:t>
      </w:r>
      <w:r w:rsidRPr="00C96093">
        <w:rPr>
          <w:rFonts w:ascii="Palatino Linotype" w:eastAsia="Calibri" w:hAnsi="Palatino Linotype" w:cs="Tahoma"/>
          <w:sz w:val="22"/>
          <w:szCs w:val="22"/>
          <w:lang w:eastAsia="es-MX"/>
        </w:rPr>
        <w:t xml:space="preserve">por </w:t>
      </w:r>
      <w:r w:rsidRPr="00C96093">
        <w:rPr>
          <w:rFonts w:ascii="Palatino Linotype" w:eastAsia="Calibri" w:hAnsi="Palatino Linotype" w:cs="Tahoma"/>
          <w:bCs/>
          <w:sz w:val="22"/>
          <w:szCs w:val="22"/>
          <w:lang w:eastAsia="en-US"/>
        </w:rPr>
        <w:t xml:space="preserve">resultar fundadas las razones o motivos de inconformidad hechos valer por el Recurrente, en términos de los Considerandos </w:t>
      </w:r>
      <w:r w:rsidR="00516FB5">
        <w:rPr>
          <w:rFonts w:ascii="Palatino Linotype" w:eastAsia="Calibri" w:hAnsi="Palatino Linotype" w:cs="Tahoma"/>
          <w:b/>
          <w:bCs/>
          <w:sz w:val="22"/>
          <w:szCs w:val="22"/>
          <w:lang w:eastAsia="en-US"/>
        </w:rPr>
        <w:t>QUINTO y SEXTO</w:t>
      </w:r>
      <w:r w:rsidRPr="00C96093">
        <w:rPr>
          <w:rFonts w:ascii="Palatino Linotype" w:eastAsia="Calibri" w:hAnsi="Palatino Linotype" w:cs="Tahoma"/>
          <w:bCs/>
          <w:sz w:val="22"/>
          <w:szCs w:val="22"/>
          <w:lang w:eastAsia="en-US"/>
        </w:rPr>
        <w:t xml:space="preserve"> de la presente Resolución.</w:t>
      </w:r>
    </w:p>
    <w:p w14:paraId="11238289" w14:textId="77777777" w:rsidR="00446731" w:rsidRPr="00C96093" w:rsidRDefault="00446731" w:rsidP="00446731">
      <w:pPr>
        <w:shd w:val="clear" w:color="auto" w:fill="FFFFFF" w:themeFill="background1"/>
        <w:spacing w:line="360" w:lineRule="auto"/>
        <w:jc w:val="both"/>
        <w:rPr>
          <w:rFonts w:ascii="Palatino Linotype" w:eastAsia="Calibri" w:hAnsi="Palatino Linotype" w:cs="Tahoma"/>
          <w:bCs/>
          <w:sz w:val="22"/>
          <w:szCs w:val="22"/>
          <w:lang w:eastAsia="en-US"/>
        </w:rPr>
      </w:pPr>
    </w:p>
    <w:p w14:paraId="13E35AEC" w14:textId="42D6115A" w:rsidR="00DD5948" w:rsidRPr="00C96093" w:rsidRDefault="00446731" w:rsidP="00DD5948">
      <w:pPr>
        <w:tabs>
          <w:tab w:val="left" w:pos="4962"/>
        </w:tabs>
        <w:spacing w:line="360" w:lineRule="auto"/>
        <w:jc w:val="both"/>
        <w:rPr>
          <w:rFonts w:ascii="Palatino Linotype" w:eastAsia="Calibri" w:hAnsi="Palatino Linotype" w:cs="Tahoma"/>
          <w:iCs/>
          <w:sz w:val="22"/>
          <w:szCs w:val="22"/>
          <w:lang w:eastAsia="es-ES_tradnl"/>
        </w:rPr>
      </w:pPr>
      <w:r w:rsidRPr="00C96093">
        <w:rPr>
          <w:rFonts w:ascii="Palatino Linotype" w:eastAsia="Calibri" w:hAnsi="Palatino Linotype" w:cs="Tahoma"/>
          <w:b/>
          <w:bCs/>
          <w:sz w:val="22"/>
          <w:szCs w:val="22"/>
          <w:lang w:eastAsia="en-US"/>
        </w:rPr>
        <w:t>SEGUNDO.</w:t>
      </w:r>
      <w:r w:rsidRPr="00C96093">
        <w:rPr>
          <w:rFonts w:ascii="Palatino Linotype" w:eastAsia="Calibri" w:hAnsi="Palatino Linotype" w:cs="Tahoma"/>
          <w:sz w:val="22"/>
          <w:szCs w:val="22"/>
          <w:lang w:eastAsia="es-MX"/>
        </w:rPr>
        <w:t xml:space="preserve"> Se </w:t>
      </w:r>
      <w:r w:rsidRPr="00C96093">
        <w:rPr>
          <w:rFonts w:ascii="Palatino Linotype" w:eastAsia="Calibri" w:hAnsi="Palatino Linotype" w:cs="Tahoma"/>
          <w:b/>
          <w:sz w:val="22"/>
          <w:szCs w:val="22"/>
          <w:lang w:eastAsia="es-MX"/>
        </w:rPr>
        <w:t xml:space="preserve">ORDENA </w:t>
      </w:r>
      <w:r w:rsidRPr="00C96093">
        <w:rPr>
          <w:rFonts w:ascii="Palatino Linotype" w:eastAsia="Calibri" w:hAnsi="Palatino Linotype" w:cs="Tahoma"/>
          <w:sz w:val="22"/>
          <w:szCs w:val="22"/>
          <w:lang w:eastAsia="es-MX"/>
        </w:rPr>
        <w:t xml:space="preserve">al Sujeto Obligado, a que previa búsqueda exhaustiva y razonable en todas las áreas competentes, </w:t>
      </w:r>
      <w:r w:rsidRPr="00C96093">
        <w:rPr>
          <w:rFonts w:ascii="Palatino Linotype" w:eastAsia="Calibri" w:hAnsi="Palatino Linotype" w:cs="Tahoma"/>
          <w:bCs/>
          <w:sz w:val="22"/>
          <w:szCs w:val="22"/>
          <w:lang w:eastAsia="es-MX"/>
        </w:rPr>
        <w:t xml:space="preserve">otorgue vía Sistema de Acceso a la información Mexiquense (SAIMEX), </w:t>
      </w:r>
      <w:r w:rsidR="001D52EE">
        <w:rPr>
          <w:rFonts w:ascii="Palatino Linotype" w:eastAsia="Calibri" w:hAnsi="Palatino Linotype" w:cs="Tahoma"/>
          <w:bCs/>
          <w:sz w:val="22"/>
          <w:szCs w:val="22"/>
          <w:lang w:eastAsia="es-MX"/>
        </w:rPr>
        <w:t>en su caso en versión púbica d</w:t>
      </w:r>
      <w:r w:rsidR="00DD5948" w:rsidRPr="00C96093">
        <w:rPr>
          <w:rFonts w:ascii="Palatino Linotype" w:eastAsia="Calibri" w:hAnsi="Palatino Linotype" w:cs="Tahoma"/>
          <w:iCs/>
          <w:sz w:val="22"/>
          <w:szCs w:val="22"/>
          <w:lang w:eastAsia="es-ES_tradnl"/>
        </w:rPr>
        <w:t>el documento o documentos que den cuenta del:</w:t>
      </w:r>
    </w:p>
    <w:p w14:paraId="1423D199" w14:textId="77777777" w:rsidR="00DD5948" w:rsidRPr="00C96093" w:rsidRDefault="00DD5948" w:rsidP="00DD5948">
      <w:pPr>
        <w:tabs>
          <w:tab w:val="left" w:pos="4962"/>
        </w:tabs>
        <w:spacing w:line="360" w:lineRule="auto"/>
        <w:jc w:val="both"/>
        <w:rPr>
          <w:rFonts w:ascii="Palatino Linotype" w:eastAsia="Calibri" w:hAnsi="Palatino Linotype" w:cs="Tahoma"/>
          <w:iCs/>
          <w:sz w:val="22"/>
          <w:szCs w:val="22"/>
          <w:lang w:eastAsia="es-ES_tradnl"/>
        </w:rPr>
      </w:pPr>
    </w:p>
    <w:p w14:paraId="3D2CA775" w14:textId="77777777" w:rsidR="00DD5948" w:rsidRPr="006100DF" w:rsidRDefault="00DD5948" w:rsidP="00DD5948">
      <w:pPr>
        <w:pStyle w:val="Prrafodelista"/>
        <w:numPr>
          <w:ilvl w:val="0"/>
          <w:numId w:val="3"/>
        </w:numPr>
        <w:tabs>
          <w:tab w:val="left" w:pos="4962"/>
        </w:tabs>
        <w:spacing w:line="360" w:lineRule="auto"/>
        <w:jc w:val="both"/>
        <w:rPr>
          <w:rFonts w:ascii="Palatino Linotype" w:eastAsia="Calibri" w:hAnsi="Palatino Linotype" w:cs="Tahoma"/>
          <w:iCs/>
          <w:szCs w:val="22"/>
          <w:lang w:eastAsia="es-ES_tradnl"/>
        </w:rPr>
      </w:pPr>
      <w:r w:rsidRPr="006100DF">
        <w:rPr>
          <w:rFonts w:ascii="Palatino Linotype" w:eastAsia="Calibri" w:hAnsi="Palatino Linotype" w:cs="Tahoma"/>
          <w:iCs/>
          <w:szCs w:val="22"/>
          <w:lang w:eastAsia="es-ES_tradnl"/>
        </w:rPr>
        <w:lastRenderedPageBreak/>
        <w:t>El presupuesto público destinado a la compra de cualquier instrumento electrónico o tecnológico cuya función consiste en registrar por huella dactilar la entrada y salida de los trabajadores de la Secretaria de Educación.</w:t>
      </w:r>
    </w:p>
    <w:p w14:paraId="04C399CB" w14:textId="6A179D36" w:rsidR="00446731" w:rsidRPr="006100DF" w:rsidRDefault="00446731" w:rsidP="00DD5948">
      <w:pPr>
        <w:spacing w:line="360" w:lineRule="auto"/>
        <w:ind w:right="-93"/>
        <w:jc w:val="both"/>
        <w:rPr>
          <w:rFonts w:ascii="Palatino Linotype" w:eastAsia="Calibri" w:hAnsi="Palatino Linotype" w:cs="Tahoma"/>
          <w:iCs/>
          <w:sz w:val="22"/>
          <w:szCs w:val="22"/>
          <w:lang w:eastAsia="es-ES_tradnl"/>
        </w:rPr>
      </w:pPr>
    </w:p>
    <w:p w14:paraId="7117B0F1" w14:textId="6130A096" w:rsidR="006100DF" w:rsidRPr="00757E18" w:rsidRDefault="006100DF" w:rsidP="006100DF">
      <w:pPr>
        <w:spacing w:line="360" w:lineRule="auto"/>
        <w:ind w:right="-93"/>
        <w:jc w:val="both"/>
        <w:rPr>
          <w:rFonts w:ascii="Palatino Linotype" w:hAnsi="Palatino Linotype" w:cs="Tahoma"/>
          <w:sz w:val="22"/>
          <w:szCs w:val="22"/>
          <w:lang w:val="es-ES"/>
        </w:rPr>
      </w:pPr>
      <w:r w:rsidRPr="00757E18">
        <w:rPr>
          <w:rFonts w:ascii="Palatino Linotype" w:hAnsi="Palatino Linotype" w:cs="Tahoma"/>
          <w:sz w:val="22"/>
          <w:szCs w:val="22"/>
          <w:lang w:val="es-ES"/>
        </w:rPr>
        <w:t>De ser necesaria la versi</w:t>
      </w:r>
      <w:r>
        <w:rPr>
          <w:rFonts w:ascii="Palatino Linotype" w:hAnsi="Palatino Linotype" w:cs="Tahoma"/>
          <w:sz w:val="22"/>
          <w:szCs w:val="22"/>
          <w:lang w:val="es-ES"/>
        </w:rPr>
        <w:t>ón</w:t>
      </w:r>
      <w:r w:rsidRPr="00757E18">
        <w:rPr>
          <w:rFonts w:ascii="Palatino Linotype" w:hAnsi="Palatino Linotype" w:cs="Tahoma"/>
          <w:sz w:val="22"/>
          <w:szCs w:val="22"/>
          <w:lang w:val="es-ES"/>
        </w:rPr>
        <w:t xml:space="preserve"> pública, el Sujeto Obligado deberá emitir el Acuerdo del Comité de Transparencia de conformidad </w:t>
      </w:r>
      <w:r>
        <w:rPr>
          <w:rFonts w:ascii="Palatino Linotype" w:hAnsi="Palatino Linotype" w:cs="Tahoma"/>
          <w:sz w:val="22"/>
          <w:szCs w:val="22"/>
          <w:lang w:val="es-ES"/>
        </w:rPr>
        <w:t>con los artículos 49, fracciones II y VIII, 143, fracción I y 149, de</w:t>
      </w:r>
      <w:r w:rsidRPr="00757E18">
        <w:rPr>
          <w:rFonts w:ascii="Palatino Linotype" w:hAnsi="Palatino Linotype" w:cs="Tahoma"/>
          <w:sz w:val="22"/>
          <w:szCs w:val="22"/>
          <w:lang w:val="es-ES"/>
        </w:rPr>
        <w:t xml:space="preserve"> la Ley de Transparencia y Acceso a la Información Pública del Estado de México y Municipios, en el que funde y motive las razones sobre los datos que se supriman o eliminen de</w:t>
      </w:r>
      <w:r>
        <w:rPr>
          <w:rFonts w:ascii="Palatino Linotype" w:hAnsi="Palatino Linotype" w:cs="Tahoma"/>
          <w:sz w:val="22"/>
          <w:szCs w:val="22"/>
          <w:lang w:val="es-ES"/>
        </w:rPr>
        <w:t xml:space="preserve">l </w:t>
      </w:r>
      <w:r w:rsidRPr="00757E18">
        <w:rPr>
          <w:rFonts w:ascii="Palatino Linotype" w:hAnsi="Palatino Linotype" w:cs="Tahoma"/>
          <w:sz w:val="22"/>
          <w:szCs w:val="22"/>
          <w:lang w:val="es-ES"/>
        </w:rPr>
        <w:t>soporte documental objeto de la versi</w:t>
      </w:r>
      <w:r>
        <w:rPr>
          <w:rFonts w:ascii="Palatino Linotype" w:hAnsi="Palatino Linotype" w:cs="Tahoma"/>
          <w:sz w:val="22"/>
          <w:szCs w:val="22"/>
          <w:lang w:val="es-ES"/>
        </w:rPr>
        <w:t>ó</w:t>
      </w:r>
      <w:r w:rsidRPr="00757E18">
        <w:rPr>
          <w:rFonts w:ascii="Palatino Linotype" w:hAnsi="Palatino Linotype" w:cs="Tahoma"/>
          <w:sz w:val="22"/>
          <w:szCs w:val="22"/>
          <w:lang w:val="es-ES"/>
        </w:rPr>
        <w:t>n pública que se formule y se ponga a disposición del Recurrente, mismo que igualmente hará de su conocimiento.</w:t>
      </w:r>
    </w:p>
    <w:p w14:paraId="26F71CC6" w14:textId="77777777" w:rsidR="006100DF" w:rsidRPr="00C96093" w:rsidRDefault="006100DF" w:rsidP="00DD5948">
      <w:pPr>
        <w:spacing w:line="360" w:lineRule="auto"/>
        <w:ind w:right="-93"/>
        <w:jc w:val="both"/>
        <w:rPr>
          <w:rFonts w:ascii="Palatino Linotype" w:eastAsia="Calibri" w:hAnsi="Palatino Linotype" w:cs="Tahoma"/>
          <w:iCs/>
          <w:sz w:val="22"/>
          <w:szCs w:val="22"/>
          <w:lang w:eastAsia="es-ES_tradnl"/>
        </w:rPr>
      </w:pPr>
    </w:p>
    <w:p w14:paraId="2B24346D" w14:textId="77777777" w:rsidR="00446731" w:rsidRPr="00C96093" w:rsidRDefault="00446731" w:rsidP="00446731">
      <w:pPr>
        <w:shd w:val="clear" w:color="auto" w:fill="FFFFFF" w:themeFill="background1"/>
        <w:spacing w:line="360" w:lineRule="auto"/>
        <w:jc w:val="both"/>
        <w:rPr>
          <w:rFonts w:ascii="Palatino Linotype" w:hAnsi="Palatino Linotype" w:cs="Tahoma"/>
          <w:sz w:val="22"/>
          <w:szCs w:val="22"/>
        </w:rPr>
      </w:pPr>
    </w:p>
    <w:p w14:paraId="26FC0594" w14:textId="77777777" w:rsidR="00446731" w:rsidRPr="00C96093" w:rsidRDefault="00446731" w:rsidP="00446731">
      <w:pPr>
        <w:spacing w:line="360" w:lineRule="auto"/>
        <w:jc w:val="both"/>
        <w:rPr>
          <w:rFonts w:ascii="Palatino Linotype" w:hAnsi="Palatino Linotype" w:cs="Tahoma"/>
          <w:i/>
          <w:sz w:val="22"/>
          <w:szCs w:val="22"/>
        </w:rPr>
      </w:pPr>
      <w:r w:rsidRPr="00C96093">
        <w:rPr>
          <w:rFonts w:ascii="Palatino Linotype" w:eastAsia="Calibri" w:hAnsi="Palatino Linotype" w:cs="Tahoma"/>
          <w:b/>
          <w:bCs/>
          <w:sz w:val="22"/>
          <w:szCs w:val="22"/>
          <w:lang w:eastAsia="en-US"/>
        </w:rPr>
        <w:t xml:space="preserve">TERCERO. </w:t>
      </w:r>
      <w:r w:rsidRPr="00C96093">
        <w:rPr>
          <w:rFonts w:ascii="Palatino Linotype" w:hAnsi="Palatino Linotype" w:cs="Tahoma"/>
          <w:b/>
          <w:sz w:val="22"/>
          <w:szCs w:val="22"/>
        </w:rPr>
        <w:t xml:space="preserve">NOTIFÍQUESE </w:t>
      </w:r>
      <w:r w:rsidRPr="00C9609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D6EB949" w14:textId="77777777" w:rsidR="00446731" w:rsidRPr="00C96093" w:rsidRDefault="00446731" w:rsidP="00446731">
      <w:pPr>
        <w:shd w:val="clear" w:color="auto" w:fill="FFFFFF" w:themeFill="background1"/>
        <w:spacing w:line="360" w:lineRule="auto"/>
        <w:jc w:val="both"/>
        <w:rPr>
          <w:rFonts w:ascii="Palatino Linotype" w:eastAsia="Calibri" w:hAnsi="Palatino Linotype" w:cs="Tahoma"/>
          <w:sz w:val="22"/>
          <w:szCs w:val="22"/>
          <w:lang w:eastAsia="es-MX"/>
        </w:rPr>
      </w:pPr>
    </w:p>
    <w:p w14:paraId="0BC6FA0B" w14:textId="77777777" w:rsidR="00446731" w:rsidRPr="00C96093" w:rsidRDefault="00446731" w:rsidP="00446731">
      <w:pPr>
        <w:shd w:val="clear" w:color="auto" w:fill="FFFFFF" w:themeFill="background1"/>
        <w:spacing w:line="360" w:lineRule="auto"/>
        <w:jc w:val="both"/>
        <w:rPr>
          <w:rFonts w:ascii="Palatino Linotype" w:hAnsi="Palatino Linotype" w:cs="Tahoma"/>
          <w:sz w:val="22"/>
          <w:szCs w:val="22"/>
        </w:rPr>
      </w:pPr>
      <w:r w:rsidRPr="00C96093">
        <w:rPr>
          <w:rFonts w:ascii="Palatino Linotype" w:eastAsia="Calibri" w:hAnsi="Palatino Linotype" w:cs="Tahoma"/>
          <w:b/>
          <w:sz w:val="22"/>
          <w:szCs w:val="22"/>
          <w:lang w:eastAsia="es-MX"/>
        </w:rPr>
        <w:t>CUARTO</w:t>
      </w:r>
      <w:r w:rsidRPr="00C96093">
        <w:rPr>
          <w:rFonts w:ascii="Palatino Linotype" w:eastAsia="Calibri" w:hAnsi="Palatino Linotype" w:cs="Tahoma"/>
          <w:b/>
          <w:bCs/>
          <w:sz w:val="22"/>
          <w:szCs w:val="22"/>
          <w:lang w:eastAsia="en-US"/>
        </w:rPr>
        <w:t xml:space="preserve">. </w:t>
      </w:r>
      <w:r w:rsidRPr="00C96093">
        <w:rPr>
          <w:rFonts w:ascii="Palatino Linotype" w:hAnsi="Palatino Linotype" w:cs="Tahoma"/>
          <w:b/>
          <w:sz w:val="22"/>
          <w:szCs w:val="22"/>
        </w:rPr>
        <w:t>NOTIFÍQUESE</w:t>
      </w:r>
      <w:r w:rsidRPr="00C96093">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6B732746" w14:textId="77777777" w:rsidR="00446731" w:rsidRPr="00C96093" w:rsidRDefault="00446731" w:rsidP="00446731">
      <w:pPr>
        <w:spacing w:line="360" w:lineRule="auto"/>
        <w:ind w:right="-93"/>
        <w:jc w:val="both"/>
        <w:rPr>
          <w:rFonts w:ascii="Palatino Linotype" w:eastAsia="Calibri" w:hAnsi="Palatino Linotype" w:cs="Tahoma"/>
          <w:b/>
          <w:bCs/>
          <w:sz w:val="22"/>
          <w:szCs w:val="22"/>
          <w:lang w:eastAsia="en-US"/>
        </w:rPr>
      </w:pPr>
    </w:p>
    <w:p w14:paraId="3BB699DF" w14:textId="05B8117F" w:rsidR="00446731" w:rsidRPr="00C96093" w:rsidRDefault="00446731" w:rsidP="00446731">
      <w:pPr>
        <w:spacing w:line="360" w:lineRule="auto"/>
        <w:jc w:val="both"/>
        <w:rPr>
          <w:rFonts w:ascii="Palatino Linotype" w:hAnsi="Palatino Linotype" w:cs="Tahoma"/>
          <w:sz w:val="22"/>
          <w:szCs w:val="22"/>
          <w:lang w:eastAsia="es-MX"/>
        </w:rPr>
      </w:pPr>
      <w:r w:rsidRPr="00C96093">
        <w:rPr>
          <w:rFonts w:ascii="Palatino Linotype" w:hAnsi="Palatino Linotype" w:cs="Tahoma"/>
          <w:sz w:val="22"/>
          <w:szCs w:val="22"/>
          <w:lang w:eastAsia="es-MX"/>
        </w:rPr>
        <w:t xml:space="preserve">ASÍ, POR </w:t>
      </w:r>
      <w:r w:rsidRPr="00C96093">
        <w:rPr>
          <w:rFonts w:ascii="Palatino Linotype" w:hAnsi="Palatino Linotype" w:cs="Tahoma"/>
          <w:b/>
          <w:sz w:val="22"/>
          <w:szCs w:val="22"/>
          <w:lang w:eastAsia="es-MX"/>
        </w:rPr>
        <w:t>UNANIMIDAD</w:t>
      </w:r>
      <w:r w:rsidRPr="00C96093">
        <w:rPr>
          <w:rFonts w:ascii="Palatino Linotype" w:hAnsi="Palatino Linotype" w:cs="Tahoma"/>
          <w:sz w:val="22"/>
          <w:szCs w:val="22"/>
          <w:lang w:eastAsia="es-MX"/>
        </w:rPr>
        <w:t xml:space="preserve"> DE VOTOS, LO RESOLVIERON Y FIRMAN LOS COMISIONADOS DEL INSTITUTO DE TRANSPARENCIA, ACCESO A LA </w:t>
      </w:r>
      <w:r w:rsidRPr="00C96093">
        <w:rPr>
          <w:rFonts w:ascii="Palatino Linotype" w:hAnsi="Palatino Linotype" w:cs="Tahoma"/>
          <w:sz w:val="22"/>
          <w:szCs w:val="22"/>
          <w:lang w:eastAsia="es-MX"/>
        </w:rPr>
        <w:lastRenderedPageBreak/>
        <w:t xml:space="preserve">INFORMACIÓN PÚBLICA Y PROTECCIÓN DE DATOS PERSONALES DEL ESTADO DE MÉXICO Y MUNICIPIOS, ZULEMA MARTÍNEZ SÁNCHEZ; </w:t>
      </w:r>
      <w:r w:rsidRPr="00C96093">
        <w:rPr>
          <w:rFonts w:ascii="Palatino Linotype" w:hAnsi="Palatino Linotype" w:cs="Tahoma"/>
          <w:bCs/>
          <w:sz w:val="22"/>
          <w:szCs w:val="22"/>
          <w:lang w:eastAsia="es-MX"/>
        </w:rPr>
        <w:t>EVA ABAID YAPUR</w:t>
      </w:r>
      <w:r w:rsidRPr="00C96093">
        <w:rPr>
          <w:rFonts w:ascii="Palatino Linotype" w:hAnsi="Palatino Linotype" w:cs="Tahoma"/>
          <w:sz w:val="22"/>
          <w:szCs w:val="22"/>
          <w:lang w:eastAsia="es-MX"/>
        </w:rPr>
        <w:t xml:space="preserve">; JOSÉ GUADALUPE LUNA HERNÁNDEZ; JAVIER MARTÍNEZ CRUZ Y LUIS GUSTAVO PARRA NORIEGA, EN LA VIGÉSIMA </w:t>
      </w:r>
      <w:r w:rsidR="00DD5948">
        <w:rPr>
          <w:rFonts w:ascii="Palatino Linotype" w:hAnsi="Palatino Linotype" w:cs="Tahoma"/>
          <w:sz w:val="22"/>
          <w:szCs w:val="22"/>
          <w:lang w:eastAsia="es-MX"/>
        </w:rPr>
        <w:t>SEGUNDA</w:t>
      </w:r>
      <w:r w:rsidRPr="00C96093">
        <w:rPr>
          <w:rFonts w:ascii="Palatino Linotype" w:hAnsi="Palatino Linotype" w:cs="Tahoma"/>
          <w:sz w:val="22"/>
          <w:szCs w:val="22"/>
          <w:lang w:eastAsia="es-MX"/>
        </w:rPr>
        <w:t xml:space="preserve"> SESIÓN ORDINARIA, CELEBRADA EL </w:t>
      </w:r>
      <w:r w:rsidR="00DD5948">
        <w:rPr>
          <w:rFonts w:ascii="Palatino Linotype" w:hAnsi="Palatino Linotype" w:cs="Tahoma"/>
          <w:sz w:val="22"/>
          <w:szCs w:val="22"/>
          <w:lang w:eastAsia="es-MX"/>
        </w:rPr>
        <w:t>DOCE</w:t>
      </w:r>
      <w:r w:rsidRPr="00C96093">
        <w:rPr>
          <w:rFonts w:ascii="Palatino Linotype" w:hAnsi="Palatino Linotype" w:cs="Tahoma"/>
          <w:sz w:val="22"/>
          <w:szCs w:val="22"/>
          <w:lang w:eastAsia="es-MX"/>
        </w:rPr>
        <w:t xml:space="preserve"> DE JUNIO 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446731" w:rsidRPr="00C96093" w14:paraId="60600DAB" w14:textId="77777777" w:rsidTr="00446731">
        <w:tc>
          <w:tcPr>
            <w:tcW w:w="9072" w:type="dxa"/>
            <w:gridSpan w:val="3"/>
          </w:tcPr>
          <w:p w14:paraId="6739DA26" w14:textId="77777777" w:rsidR="00446731" w:rsidRDefault="00446731" w:rsidP="00446731">
            <w:pPr>
              <w:spacing w:line="360" w:lineRule="auto"/>
              <w:rPr>
                <w:rFonts w:ascii="Palatino Linotype" w:eastAsia="Calibri" w:hAnsi="Palatino Linotype" w:cs="Tahoma"/>
                <w:b/>
                <w:sz w:val="22"/>
                <w:szCs w:val="22"/>
                <w:lang w:eastAsia="es-MX"/>
              </w:rPr>
            </w:pPr>
          </w:p>
          <w:p w14:paraId="55500E17" w14:textId="77777777" w:rsidR="00EE6759" w:rsidRPr="00C96093" w:rsidRDefault="00EE6759" w:rsidP="00446731">
            <w:pPr>
              <w:spacing w:line="360" w:lineRule="auto"/>
              <w:rPr>
                <w:rFonts w:ascii="Palatino Linotype" w:eastAsia="Calibri" w:hAnsi="Palatino Linotype" w:cs="Tahoma"/>
                <w:b/>
                <w:sz w:val="22"/>
                <w:szCs w:val="22"/>
                <w:lang w:eastAsia="es-MX"/>
              </w:rPr>
            </w:pPr>
          </w:p>
          <w:p w14:paraId="3172D15A" w14:textId="2BFAF32F" w:rsidR="00446731" w:rsidRPr="00C96093" w:rsidRDefault="00446731" w:rsidP="00EE6759">
            <w:pPr>
              <w:tabs>
                <w:tab w:val="left" w:pos="2445"/>
                <w:tab w:val="center" w:pos="4428"/>
              </w:tabs>
              <w:spacing w:line="360" w:lineRule="auto"/>
              <w:jc w:val="center"/>
              <w:rPr>
                <w:rFonts w:ascii="Palatino Linotype" w:eastAsia="Calibri" w:hAnsi="Palatino Linotype" w:cs="Tahoma"/>
                <w:b/>
                <w:sz w:val="22"/>
                <w:szCs w:val="22"/>
                <w:lang w:eastAsia="es-MX"/>
              </w:rPr>
            </w:pPr>
            <w:r w:rsidRPr="00C96093">
              <w:rPr>
                <w:rFonts w:ascii="Palatino Linotype" w:eastAsia="Calibri" w:hAnsi="Palatino Linotype" w:cs="Tahoma"/>
                <w:b/>
                <w:sz w:val="22"/>
                <w:szCs w:val="22"/>
                <w:lang w:eastAsia="es-MX"/>
              </w:rPr>
              <w:t>Zulema Martínez Sánchez</w:t>
            </w:r>
          </w:p>
          <w:p w14:paraId="1CD6329A" w14:textId="77777777" w:rsidR="00446731" w:rsidRPr="00C96093" w:rsidRDefault="00446731" w:rsidP="00446731">
            <w:pPr>
              <w:spacing w:line="360" w:lineRule="auto"/>
              <w:ind w:right="-108"/>
              <w:jc w:val="center"/>
              <w:rPr>
                <w:rFonts w:ascii="Palatino Linotype" w:eastAsia="Calibri" w:hAnsi="Palatino Linotype" w:cs="Tahoma"/>
                <w:sz w:val="22"/>
                <w:szCs w:val="22"/>
              </w:rPr>
            </w:pPr>
            <w:r w:rsidRPr="00C96093">
              <w:rPr>
                <w:rFonts w:ascii="Palatino Linotype" w:eastAsia="Calibri" w:hAnsi="Palatino Linotype" w:cs="Tahoma"/>
                <w:sz w:val="22"/>
                <w:szCs w:val="22"/>
                <w:lang w:eastAsia="es-MX"/>
              </w:rPr>
              <w:t>Comisionada Presidenta</w:t>
            </w:r>
          </w:p>
        </w:tc>
      </w:tr>
      <w:tr w:rsidR="00446731" w:rsidRPr="00C96093" w14:paraId="5EDDFCD3" w14:textId="77777777" w:rsidTr="00446731">
        <w:tc>
          <w:tcPr>
            <w:tcW w:w="3402" w:type="dxa"/>
          </w:tcPr>
          <w:p w14:paraId="5FF93D26" w14:textId="77777777" w:rsidR="00446731" w:rsidRPr="00C96093" w:rsidRDefault="00446731" w:rsidP="00446731">
            <w:pPr>
              <w:spacing w:line="360" w:lineRule="auto"/>
              <w:ind w:right="-108"/>
              <w:rPr>
                <w:rFonts w:ascii="Palatino Linotype" w:eastAsia="Calibri" w:hAnsi="Palatino Linotype" w:cs="Tahoma"/>
                <w:b/>
                <w:sz w:val="22"/>
                <w:szCs w:val="22"/>
              </w:rPr>
            </w:pPr>
          </w:p>
          <w:p w14:paraId="7B397526" w14:textId="77777777" w:rsidR="00EE6759" w:rsidRDefault="00EE6759" w:rsidP="00446731">
            <w:pPr>
              <w:spacing w:line="360" w:lineRule="auto"/>
              <w:ind w:right="-108"/>
              <w:jc w:val="center"/>
              <w:rPr>
                <w:rFonts w:ascii="Palatino Linotype" w:eastAsia="Calibri" w:hAnsi="Palatino Linotype" w:cs="Tahoma"/>
                <w:b/>
                <w:sz w:val="22"/>
                <w:szCs w:val="22"/>
              </w:rPr>
            </w:pPr>
          </w:p>
          <w:p w14:paraId="6650291D" w14:textId="77777777" w:rsidR="00EE6759" w:rsidRDefault="00EE6759" w:rsidP="00446731">
            <w:pPr>
              <w:spacing w:line="360" w:lineRule="auto"/>
              <w:ind w:right="-108"/>
              <w:jc w:val="center"/>
              <w:rPr>
                <w:rFonts w:ascii="Palatino Linotype" w:eastAsia="Calibri" w:hAnsi="Palatino Linotype" w:cs="Tahoma"/>
                <w:b/>
                <w:sz w:val="22"/>
                <w:szCs w:val="22"/>
              </w:rPr>
            </w:pPr>
          </w:p>
          <w:p w14:paraId="77ABC773" w14:textId="77777777" w:rsidR="00446731" w:rsidRPr="00C96093" w:rsidRDefault="00446731" w:rsidP="00446731">
            <w:pPr>
              <w:spacing w:line="360" w:lineRule="auto"/>
              <w:ind w:right="-108"/>
              <w:jc w:val="center"/>
              <w:rPr>
                <w:rFonts w:ascii="Palatino Linotype" w:eastAsia="Calibri" w:hAnsi="Palatino Linotype" w:cs="Tahoma"/>
                <w:b/>
                <w:sz w:val="22"/>
                <w:szCs w:val="22"/>
              </w:rPr>
            </w:pPr>
            <w:r w:rsidRPr="00C96093">
              <w:rPr>
                <w:rFonts w:ascii="Palatino Linotype" w:eastAsia="Calibri" w:hAnsi="Palatino Linotype" w:cs="Tahoma"/>
                <w:b/>
                <w:sz w:val="22"/>
                <w:szCs w:val="22"/>
              </w:rPr>
              <w:t xml:space="preserve">Eva Abaid Yapur </w:t>
            </w:r>
          </w:p>
          <w:p w14:paraId="140F6F28" w14:textId="77777777" w:rsidR="00446731" w:rsidRPr="00C96093" w:rsidRDefault="00446731" w:rsidP="00446731">
            <w:pPr>
              <w:spacing w:line="360" w:lineRule="auto"/>
              <w:ind w:right="-108"/>
              <w:jc w:val="center"/>
              <w:rPr>
                <w:rFonts w:ascii="Palatino Linotype" w:eastAsia="Calibri" w:hAnsi="Palatino Linotype" w:cs="Tahoma"/>
                <w:sz w:val="22"/>
                <w:szCs w:val="22"/>
              </w:rPr>
            </w:pPr>
            <w:r w:rsidRPr="00C96093">
              <w:rPr>
                <w:rFonts w:ascii="Palatino Linotype" w:eastAsia="Calibri" w:hAnsi="Palatino Linotype" w:cs="Tahoma"/>
                <w:sz w:val="22"/>
                <w:szCs w:val="22"/>
              </w:rPr>
              <w:t>Comisionada</w:t>
            </w:r>
          </w:p>
          <w:p w14:paraId="2F28060F" w14:textId="77777777" w:rsidR="00446731" w:rsidRPr="00C96093" w:rsidRDefault="00446731" w:rsidP="00446731">
            <w:pPr>
              <w:spacing w:line="360" w:lineRule="auto"/>
              <w:jc w:val="center"/>
              <w:rPr>
                <w:rFonts w:ascii="Palatino Linotype" w:eastAsia="Calibri" w:hAnsi="Palatino Linotype" w:cs="Tahoma"/>
                <w:b/>
                <w:sz w:val="22"/>
                <w:szCs w:val="22"/>
                <w:lang w:eastAsia="es-MX"/>
              </w:rPr>
            </w:pPr>
            <w:r w:rsidRPr="00C96093">
              <w:rPr>
                <w:rFonts w:ascii="Palatino Linotype" w:eastAsia="Calibri" w:hAnsi="Palatino Linotype" w:cs="Tahoma"/>
                <w:b/>
                <w:sz w:val="22"/>
                <w:szCs w:val="22"/>
                <w:lang w:eastAsia="es-MX"/>
              </w:rPr>
              <w:t>(Rúbrica)</w:t>
            </w:r>
          </w:p>
          <w:p w14:paraId="2D7D2D97" w14:textId="77777777" w:rsidR="00446731" w:rsidRPr="00C96093" w:rsidRDefault="00446731" w:rsidP="00446731">
            <w:pPr>
              <w:spacing w:line="360" w:lineRule="auto"/>
              <w:ind w:right="-108"/>
              <w:jc w:val="center"/>
              <w:rPr>
                <w:rFonts w:ascii="Palatino Linotype" w:eastAsia="Batang" w:hAnsi="Palatino Linotype" w:cs="Tahoma"/>
                <w:b/>
                <w:sz w:val="22"/>
                <w:szCs w:val="22"/>
              </w:rPr>
            </w:pPr>
          </w:p>
          <w:p w14:paraId="364ABFEA" w14:textId="77777777" w:rsidR="00446731" w:rsidRPr="00C96093" w:rsidRDefault="00446731" w:rsidP="00446731">
            <w:pPr>
              <w:spacing w:line="360" w:lineRule="auto"/>
              <w:ind w:right="-108"/>
              <w:rPr>
                <w:rFonts w:ascii="Palatino Linotype" w:eastAsia="Batang" w:hAnsi="Palatino Linotype" w:cs="Tahoma"/>
                <w:b/>
                <w:sz w:val="22"/>
                <w:szCs w:val="22"/>
              </w:rPr>
            </w:pPr>
          </w:p>
        </w:tc>
        <w:tc>
          <w:tcPr>
            <w:tcW w:w="1985" w:type="dxa"/>
          </w:tcPr>
          <w:p w14:paraId="6CB1477A" w14:textId="77777777" w:rsidR="00446731" w:rsidRPr="00C96093" w:rsidRDefault="00446731" w:rsidP="00446731">
            <w:pPr>
              <w:spacing w:line="360" w:lineRule="auto"/>
              <w:jc w:val="center"/>
              <w:rPr>
                <w:rFonts w:ascii="Palatino Linotype" w:eastAsia="Calibri" w:hAnsi="Palatino Linotype" w:cs="Tahoma"/>
                <w:b/>
                <w:sz w:val="22"/>
                <w:szCs w:val="22"/>
                <w:lang w:eastAsia="es-MX"/>
              </w:rPr>
            </w:pPr>
            <w:r w:rsidRPr="00C96093">
              <w:rPr>
                <w:rFonts w:ascii="Palatino Linotype" w:eastAsia="Calibri" w:hAnsi="Palatino Linotype" w:cs="Tahoma"/>
                <w:b/>
                <w:sz w:val="22"/>
                <w:szCs w:val="22"/>
                <w:lang w:eastAsia="es-MX"/>
              </w:rPr>
              <w:t>(Rúbrica)</w:t>
            </w:r>
          </w:p>
        </w:tc>
        <w:tc>
          <w:tcPr>
            <w:tcW w:w="3685" w:type="dxa"/>
          </w:tcPr>
          <w:p w14:paraId="680FFA7F" w14:textId="77777777" w:rsidR="00446731" w:rsidRPr="00C96093" w:rsidRDefault="00446731" w:rsidP="00446731">
            <w:pPr>
              <w:spacing w:line="360" w:lineRule="auto"/>
              <w:ind w:right="-108"/>
              <w:rPr>
                <w:rFonts w:ascii="Palatino Linotype" w:eastAsia="Calibri" w:hAnsi="Palatino Linotype" w:cs="Tahoma"/>
                <w:b/>
                <w:sz w:val="22"/>
                <w:szCs w:val="22"/>
                <w:lang w:eastAsia="es-MX"/>
              </w:rPr>
            </w:pPr>
          </w:p>
          <w:p w14:paraId="2C46368C" w14:textId="77777777" w:rsidR="00EE6759" w:rsidRDefault="00EE6759" w:rsidP="00446731">
            <w:pPr>
              <w:spacing w:line="360" w:lineRule="auto"/>
              <w:ind w:right="-108"/>
              <w:jc w:val="center"/>
              <w:rPr>
                <w:rFonts w:ascii="Palatino Linotype" w:eastAsia="Calibri" w:hAnsi="Palatino Linotype" w:cs="Tahoma"/>
                <w:b/>
                <w:sz w:val="22"/>
                <w:szCs w:val="22"/>
                <w:lang w:eastAsia="es-MX"/>
              </w:rPr>
            </w:pPr>
          </w:p>
          <w:p w14:paraId="1CA759C0" w14:textId="77777777" w:rsidR="00EE6759" w:rsidRDefault="00EE6759" w:rsidP="00446731">
            <w:pPr>
              <w:spacing w:line="360" w:lineRule="auto"/>
              <w:ind w:right="-108"/>
              <w:jc w:val="center"/>
              <w:rPr>
                <w:rFonts w:ascii="Palatino Linotype" w:eastAsia="Calibri" w:hAnsi="Palatino Linotype" w:cs="Tahoma"/>
                <w:b/>
                <w:sz w:val="22"/>
                <w:szCs w:val="22"/>
                <w:lang w:eastAsia="es-MX"/>
              </w:rPr>
            </w:pPr>
          </w:p>
          <w:p w14:paraId="4809B89F" w14:textId="77777777" w:rsidR="00446731" w:rsidRPr="00C96093" w:rsidRDefault="00446731" w:rsidP="00446731">
            <w:pPr>
              <w:spacing w:line="360" w:lineRule="auto"/>
              <w:ind w:right="-108"/>
              <w:jc w:val="center"/>
              <w:rPr>
                <w:rFonts w:ascii="Palatino Linotype" w:eastAsia="Calibri" w:hAnsi="Palatino Linotype" w:cs="Tahoma"/>
                <w:b/>
                <w:sz w:val="22"/>
                <w:szCs w:val="22"/>
                <w:lang w:eastAsia="es-MX"/>
              </w:rPr>
            </w:pPr>
            <w:r w:rsidRPr="00C96093">
              <w:rPr>
                <w:rFonts w:ascii="Palatino Linotype" w:eastAsia="Calibri" w:hAnsi="Palatino Linotype" w:cs="Tahoma"/>
                <w:b/>
                <w:sz w:val="22"/>
                <w:szCs w:val="22"/>
                <w:lang w:eastAsia="es-MX"/>
              </w:rPr>
              <w:t>José Guadalupe Luna Hernández</w:t>
            </w:r>
          </w:p>
          <w:p w14:paraId="37FC877A" w14:textId="77777777" w:rsidR="00446731" w:rsidRPr="00C96093" w:rsidRDefault="00446731" w:rsidP="00446731">
            <w:pPr>
              <w:spacing w:line="360" w:lineRule="auto"/>
              <w:ind w:right="-108"/>
              <w:jc w:val="center"/>
              <w:rPr>
                <w:rFonts w:ascii="Palatino Linotype" w:eastAsia="Calibri" w:hAnsi="Palatino Linotype" w:cs="Tahoma"/>
                <w:sz w:val="22"/>
                <w:szCs w:val="22"/>
                <w:lang w:eastAsia="es-MX"/>
              </w:rPr>
            </w:pPr>
            <w:r w:rsidRPr="00C96093">
              <w:rPr>
                <w:rFonts w:ascii="Palatino Linotype" w:eastAsia="Calibri" w:hAnsi="Palatino Linotype" w:cs="Tahoma"/>
                <w:sz w:val="22"/>
                <w:szCs w:val="22"/>
                <w:lang w:eastAsia="es-MX"/>
              </w:rPr>
              <w:t>Comisionado</w:t>
            </w:r>
          </w:p>
          <w:p w14:paraId="6DE61362" w14:textId="77777777" w:rsidR="00446731" w:rsidRPr="00C96093" w:rsidRDefault="00446731" w:rsidP="00446731">
            <w:pPr>
              <w:spacing w:line="360" w:lineRule="auto"/>
              <w:jc w:val="center"/>
              <w:rPr>
                <w:rFonts w:ascii="Palatino Linotype" w:eastAsia="Calibri" w:hAnsi="Palatino Linotype" w:cs="Tahoma"/>
                <w:b/>
                <w:sz w:val="22"/>
                <w:szCs w:val="22"/>
                <w:lang w:eastAsia="es-MX"/>
              </w:rPr>
            </w:pPr>
            <w:r w:rsidRPr="00C96093">
              <w:rPr>
                <w:rFonts w:ascii="Palatino Linotype" w:eastAsia="Calibri" w:hAnsi="Palatino Linotype" w:cs="Tahoma"/>
                <w:b/>
                <w:sz w:val="22"/>
                <w:szCs w:val="22"/>
                <w:lang w:eastAsia="es-MX"/>
              </w:rPr>
              <w:t>(Rúbrica)</w:t>
            </w:r>
          </w:p>
          <w:p w14:paraId="2E827C0E" w14:textId="77777777" w:rsidR="00446731" w:rsidRPr="00C96093" w:rsidRDefault="00446731" w:rsidP="00446731">
            <w:pPr>
              <w:spacing w:line="360" w:lineRule="auto"/>
              <w:ind w:right="-108"/>
              <w:jc w:val="center"/>
              <w:rPr>
                <w:rFonts w:ascii="Palatino Linotype" w:eastAsia="Batang" w:hAnsi="Palatino Linotype" w:cs="Tahoma"/>
                <w:b/>
                <w:sz w:val="22"/>
                <w:szCs w:val="22"/>
              </w:rPr>
            </w:pPr>
          </w:p>
        </w:tc>
      </w:tr>
      <w:tr w:rsidR="00446731" w:rsidRPr="00C96093" w14:paraId="51304DE0" w14:textId="77777777" w:rsidTr="00446731">
        <w:tc>
          <w:tcPr>
            <w:tcW w:w="3402" w:type="dxa"/>
          </w:tcPr>
          <w:p w14:paraId="05391F65" w14:textId="77777777" w:rsidR="00446731" w:rsidRPr="00C96093" w:rsidRDefault="00446731" w:rsidP="00446731">
            <w:pPr>
              <w:spacing w:line="360" w:lineRule="auto"/>
              <w:rPr>
                <w:rFonts w:ascii="Palatino Linotype" w:eastAsia="Calibri" w:hAnsi="Palatino Linotype" w:cs="Tahoma"/>
                <w:b/>
                <w:sz w:val="22"/>
                <w:szCs w:val="22"/>
              </w:rPr>
            </w:pPr>
          </w:p>
          <w:p w14:paraId="7B761904" w14:textId="77777777" w:rsidR="00446731" w:rsidRPr="00C96093" w:rsidRDefault="00446731" w:rsidP="00446731">
            <w:pPr>
              <w:spacing w:line="360" w:lineRule="auto"/>
              <w:jc w:val="center"/>
              <w:rPr>
                <w:rFonts w:ascii="Palatino Linotype" w:eastAsia="Calibri" w:hAnsi="Palatino Linotype" w:cs="Tahoma"/>
                <w:sz w:val="22"/>
                <w:szCs w:val="22"/>
              </w:rPr>
            </w:pPr>
            <w:r w:rsidRPr="00C96093">
              <w:rPr>
                <w:rFonts w:ascii="Palatino Linotype" w:eastAsia="Calibri" w:hAnsi="Palatino Linotype" w:cs="Tahoma"/>
                <w:b/>
                <w:sz w:val="22"/>
                <w:szCs w:val="22"/>
              </w:rPr>
              <w:t xml:space="preserve">Javier Martínez Cruz </w:t>
            </w:r>
            <w:r w:rsidRPr="00C96093">
              <w:rPr>
                <w:rFonts w:ascii="Palatino Linotype" w:eastAsia="Calibri" w:hAnsi="Palatino Linotype" w:cs="Tahoma"/>
                <w:sz w:val="22"/>
                <w:szCs w:val="22"/>
              </w:rPr>
              <w:t>Comisionado</w:t>
            </w:r>
          </w:p>
          <w:p w14:paraId="7CAA988C" w14:textId="77777777" w:rsidR="00446731" w:rsidRPr="00C96093" w:rsidRDefault="00446731" w:rsidP="00446731">
            <w:pPr>
              <w:spacing w:line="360" w:lineRule="auto"/>
              <w:jc w:val="center"/>
              <w:rPr>
                <w:rFonts w:ascii="Palatino Linotype" w:eastAsia="Calibri" w:hAnsi="Palatino Linotype" w:cs="Tahoma"/>
                <w:b/>
                <w:sz w:val="22"/>
                <w:szCs w:val="22"/>
                <w:lang w:eastAsia="es-MX"/>
              </w:rPr>
            </w:pPr>
            <w:r w:rsidRPr="00C96093">
              <w:rPr>
                <w:rFonts w:ascii="Palatino Linotype" w:eastAsia="Calibri" w:hAnsi="Palatino Linotype" w:cs="Tahoma"/>
                <w:b/>
                <w:sz w:val="22"/>
                <w:szCs w:val="22"/>
                <w:lang w:eastAsia="es-MX"/>
              </w:rPr>
              <w:t>(Rúbrica)</w:t>
            </w:r>
          </w:p>
          <w:p w14:paraId="37AB3ADB" w14:textId="77777777" w:rsidR="00446731" w:rsidRPr="00C96093" w:rsidRDefault="00446731" w:rsidP="00446731">
            <w:pPr>
              <w:spacing w:line="360" w:lineRule="auto"/>
              <w:jc w:val="center"/>
              <w:rPr>
                <w:rFonts w:ascii="Palatino Linotype" w:eastAsia="Batang" w:hAnsi="Palatino Linotype" w:cs="Tahoma"/>
                <w:b/>
                <w:sz w:val="22"/>
                <w:szCs w:val="22"/>
              </w:rPr>
            </w:pPr>
          </w:p>
        </w:tc>
        <w:tc>
          <w:tcPr>
            <w:tcW w:w="1985" w:type="dxa"/>
          </w:tcPr>
          <w:p w14:paraId="3EFDB11C" w14:textId="77777777" w:rsidR="00446731" w:rsidRPr="00C96093" w:rsidRDefault="00446731" w:rsidP="00446731">
            <w:pPr>
              <w:spacing w:line="360" w:lineRule="auto"/>
              <w:rPr>
                <w:rFonts w:ascii="Palatino Linotype" w:eastAsia="Batang" w:hAnsi="Palatino Linotype" w:cs="Tahoma"/>
                <w:b/>
                <w:sz w:val="22"/>
                <w:szCs w:val="22"/>
              </w:rPr>
            </w:pPr>
          </w:p>
        </w:tc>
        <w:tc>
          <w:tcPr>
            <w:tcW w:w="3685" w:type="dxa"/>
          </w:tcPr>
          <w:p w14:paraId="258058F0" w14:textId="77777777" w:rsidR="00446731" w:rsidRPr="00C96093" w:rsidRDefault="00446731" w:rsidP="00446731">
            <w:pPr>
              <w:spacing w:line="360" w:lineRule="auto"/>
              <w:ind w:right="-108"/>
              <w:rPr>
                <w:rFonts w:ascii="Palatino Linotype" w:eastAsia="Calibri" w:hAnsi="Palatino Linotype" w:cs="Tahoma"/>
                <w:sz w:val="22"/>
                <w:szCs w:val="22"/>
                <w:lang w:eastAsia="es-MX"/>
              </w:rPr>
            </w:pPr>
          </w:p>
          <w:p w14:paraId="47E0B9E4" w14:textId="77777777" w:rsidR="00446731" w:rsidRPr="00C96093" w:rsidRDefault="00446731" w:rsidP="00446731">
            <w:pPr>
              <w:spacing w:line="360" w:lineRule="auto"/>
              <w:ind w:right="-108"/>
              <w:jc w:val="center"/>
              <w:rPr>
                <w:rFonts w:ascii="Palatino Linotype" w:eastAsia="Calibri" w:hAnsi="Palatino Linotype" w:cs="Tahoma"/>
                <w:b/>
                <w:sz w:val="22"/>
                <w:szCs w:val="22"/>
              </w:rPr>
            </w:pPr>
            <w:r w:rsidRPr="00C96093">
              <w:rPr>
                <w:rFonts w:ascii="Palatino Linotype" w:eastAsia="Calibri" w:hAnsi="Palatino Linotype" w:cs="Tahoma"/>
                <w:b/>
                <w:sz w:val="22"/>
                <w:szCs w:val="22"/>
              </w:rPr>
              <w:t>Luis Gustavo Parra Noriega</w:t>
            </w:r>
          </w:p>
          <w:p w14:paraId="13483D57" w14:textId="77777777" w:rsidR="00446731" w:rsidRPr="00C96093" w:rsidRDefault="00446731" w:rsidP="00446731">
            <w:pPr>
              <w:spacing w:line="360" w:lineRule="auto"/>
              <w:ind w:right="-108"/>
              <w:jc w:val="center"/>
              <w:rPr>
                <w:rFonts w:ascii="Palatino Linotype" w:eastAsia="Calibri" w:hAnsi="Palatino Linotype" w:cs="Tahoma"/>
                <w:sz w:val="22"/>
                <w:szCs w:val="22"/>
              </w:rPr>
            </w:pPr>
            <w:r w:rsidRPr="00C96093">
              <w:rPr>
                <w:rFonts w:ascii="Palatino Linotype" w:eastAsia="Calibri" w:hAnsi="Palatino Linotype" w:cs="Tahoma"/>
                <w:sz w:val="22"/>
                <w:szCs w:val="22"/>
              </w:rPr>
              <w:t>Comisionado</w:t>
            </w:r>
          </w:p>
          <w:p w14:paraId="55660074" w14:textId="77777777" w:rsidR="00446731" w:rsidRPr="00C96093" w:rsidRDefault="00446731" w:rsidP="00446731">
            <w:pPr>
              <w:spacing w:line="360" w:lineRule="auto"/>
              <w:jc w:val="center"/>
              <w:rPr>
                <w:rFonts w:ascii="Palatino Linotype" w:eastAsia="Calibri" w:hAnsi="Palatino Linotype" w:cs="Tahoma"/>
                <w:b/>
                <w:sz w:val="22"/>
                <w:szCs w:val="22"/>
                <w:lang w:eastAsia="es-MX"/>
              </w:rPr>
            </w:pPr>
            <w:r w:rsidRPr="00C96093">
              <w:rPr>
                <w:rFonts w:ascii="Palatino Linotype" w:eastAsia="Calibri" w:hAnsi="Palatino Linotype" w:cs="Tahoma"/>
                <w:b/>
                <w:sz w:val="22"/>
                <w:szCs w:val="22"/>
                <w:lang w:eastAsia="es-MX"/>
              </w:rPr>
              <w:t>(Rúbrica)</w:t>
            </w:r>
          </w:p>
          <w:p w14:paraId="452C57C7" w14:textId="77777777" w:rsidR="00446731" w:rsidRPr="00C96093" w:rsidRDefault="00446731" w:rsidP="00446731">
            <w:pPr>
              <w:spacing w:line="360" w:lineRule="auto"/>
              <w:ind w:right="-108"/>
              <w:jc w:val="center"/>
              <w:rPr>
                <w:rFonts w:ascii="Palatino Linotype" w:eastAsia="Batang" w:hAnsi="Palatino Linotype" w:cs="Tahoma"/>
                <w:b/>
                <w:sz w:val="22"/>
                <w:szCs w:val="22"/>
              </w:rPr>
            </w:pPr>
          </w:p>
        </w:tc>
      </w:tr>
      <w:tr w:rsidR="00446731" w:rsidRPr="00C96093" w14:paraId="254B2878" w14:textId="77777777" w:rsidTr="00446731">
        <w:tc>
          <w:tcPr>
            <w:tcW w:w="9072" w:type="dxa"/>
            <w:gridSpan w:val="3"/>
          </w:tcPr>
          <w:p w14:paraId="45286962" w14:textId="77777777" w:rsidR="00446731" w:rsidRDefault="00446731" w:rsidP="00446731">
            <w:pPr>
              <w:tabs>
                <w:tab w:val="left" w:pos="2820"/>
              </w:tabs>
              <w:spacing w:line="360" w:lineRule="auto"/>
              <w:ind w:right="2414"/>
              <w:rPr>
                <w:rFonts w:ascii="Palatino Linotype" w:eastAsia="Calibri" w:hAnsi="Palatino Linotype" w:cs="Tahoma"/>
                <w:b/>
                <w:sz w:val="22"/>
                <w:szCs w:val="22"/>
              </w:rPr>
            </w:pPr>
          </w:p>
          <w:p w14:paraId="3CD6D1F6" w14:textId="77777777" w:rsidR="00EE6759" w:rsidRDefault="00EE6759" w:rsidP="00446731">
            <w:pPr>
              <w:tabs>
                <w:tab w:val="left" w:pos="2820"/>
              </w:tabs>
              <w:spacing w:line="360" w:lineRule="auto"/>
              <w:ind w:right="2414"/>
              <w:rPr>
                <w:rFonts w:ascii="Palatino Linotype" w:eastAsia="Calibri" w:hAnsi="Palatino Linotype" w:cs="Tahoma"/>
                <w:b/>
                <w:sz w:val="22"/>
                <w:szCs w:val="22"/>
              </w:rPr>
            </w:pPr>
          </w:p>
          <w:p w14:paraId="184190E1" w14:textId="77777777" w:rsidR="00EE6759" w:rsidRDefault="00EE6759" w:rsidP="00446731">
            <w:pPr>
              <w:tabs>
                <w:tab w:val="left" w:pos="2820"/>
              </w:tabs>
              <w:spacing w:line="360" w:lineRule="auto"/>
              <w:ind w:right="2414"/>
              <w:rPr>
                <w:rFonts w:ascii="Palatino Linotype" w:eastAsia="Calibri" w:hAnsi="Palatino Linotype" w:cs="Tahoma"/>
                <w:b/>
                <w:sz w:val="22"/>
                <w:szCs w:val="22"/>
              </w:rPr>
            </w:pPr>
          </w:p>
          <w:p w14:paraId="265FB84B" w14:textId="77777777" w:rsidR="00EE6759" w:rsidRPr="00C96093" w:rsidRDefault="00EE6759" w:rsidP="00446731">
            <w:pPr>
              <w:tabs>
                <w:tab w:val="left" w:pos="2820"/>
              </w:tabs>
              <w:spacing w:line="360" w:lineRule="auto"/>
              <w:ind w:right="2414"/>
              <w:rPr>
                <w:rFonts w:ascii="Palatino Linotype" w:eastAsia="Calibri" w:hAnsi="Palatino Linotype" w:cs="Tahoma"/>
                <w:b/>
                <w:sz w:val="22"/>
                <w:szCs w:val="22"/>
              </w:rPr>
            </w:pPr>
          </w:p>
          <w:p w14:paraId="3A5FBABB" w14:textId="77777777" w:rsidR="00446731" w:rsidRPr="00C96093" w:rsidRDefault="00446731" w:rsidP="00446731">
            <w:pPr>
              <w:spacing w:line="360" w:lineRule="auto"/>
              <w:jc w:val="center"/>
              <w:rPr>
                <w:rFonts w:ascii="Palatino Linotype" w:eastAsia="Calibri" w:hAnsi="Palatino Linotype" w:cs="Tahoma"/>
                <w:b/>
                <w:sz w:val="22"/>
                <w:szCs w:val="22"/>
              </w:rPr>
            </w:pPr>
            <w:r w:rsidRPr="00C96093">
              <w:rPr>
                <w:rFonts w:ascii="Palatino Linotype" w:eastAsia="Calibri" w:hAnsi="Palatino Linotype" w:cs="Tahoma"/>
                <w:b/>
                <w:sz w:val="22"/>
                <w:szCs w:val="22"/>
              </w:rPr>
              <w:t>Alexis Tapia Ramírez</w:t>
            </w:r>
          </w:p>
          <w:p w14:paraId="058B6184" w14:textId="77777777" w:rsidR="00446731" w:rsidRPr="00C96093" w:rsidRDefault="00446731" w:rsidP="00446731">
            <w:pPr>
              <w:spacing w:line="360" w:lineRule="auto"/>
              <w:jc w:val="center"/>
              <w:rPr>
                <w:rFonts w:ascii="Palatino Linotype" w:eastAsia="Calibri" w:hAnsi="Palatino Linotype" w:cs="Tahoma"/>
                <w:sz w:val="22"/>
                <w:szCs w:val="22"/>
              </w:rPr>
            </w:pPr>
            <w:r w:rsidRPr="00C96093">
              <w:rPr>
                <w:rFonts w:ascii="Palatino Linotype" w:eastAsia="Calibri" w:hAnsi="Palatino Linotype" w:cs="Tahoma"/>
                <w:sz w:val="22"/>
                <w:szCs w:val="22"/>
              </w:rPr>
              <w:t>Secretario Técnico del Pleno</w:t>
            </w:r>
          </w:p>
          <w:p w14:paraId="18850453" w14:textId="77777777" w:rsidR="00446731" w:rsidRDefault="00446731" w:rsidP="00EE6759">
            <w:pPr>
              <w:spacing w:line="360" w:lineRule="auto"/>
              <w:jc w:val="center"/>
              <w:rPr>
                <w:rFonts w:ascii="Palatino Linotype" w:eastAsia="Calibri" w:hAnsi="Palatino Linotype" w:cs="Tahoma"/>
                <w:b/>
                <w:sz w:val="22"/>
                <w:szCs w:val="22"/>
                <w:lang w:eastAsia="es-MX"/>
              </w:rPr>
            </w:pPr>
            <w:r w:rsidRPr="00C96093">
              <w:rPr>
                <w:rFonts w:ascii="Palatino Linotype" w:eastAsia="Calibri" w:hAnsi="Palatino Linotype" w:cs="Tahoma"/>
                <w:b/>
                <w:sz w:val="22"/>
                <w:szCs w:val="22"/>
                <w:lang w:eastAsia="es-MX"/>
              </w:rPr>
              <w:t>(Rúbrica)</w:t>
            </w:r>
          </w:p>
          <w:p w14:paraId="6A5A4D0F" w14:textId="412DE3B2" w:rsidR="00EE6759" w:rsidRPr="00C96093" w:rsidRDefault="00EE6759" w:rsidP="00EE6759">
            <w:pPr>
              <w:spacing w:line="360" w:lineRule="auto"/>
              <w:jc w:val="center"/>
              <w:rPr>
                <w:rFonts w:ascii="Palatino Linotype" w:eastAsia="Calibri" w:hAnsi="Palatino Linotype" w:cs="Tahoma"/>
                <w:b/>
                <w:sz w:val="22"/>
                <w:szCs w:val="22"/>
                <w:lang w:eastAsia="es-MX"/>
              </w:rPr>
            </w:pPr>
          </w:p>
        </w:tc>
      </w:tr>
    </w:tbl>
    <w:p w14:paraId="4F5C4C46" w14:textId="7870E186" w:rsidR="00446731" w:rsidRPr="00C96093" w:rsidRDefault="00446731" w:rsidP="00446731">
      <w:pPr>
        <w:tabs>
          <w:tab w:val="left" w:pos="8931"/>
        </w:tabs>
        <w:spacing w:line="360" w:lineRule="auto"/>
        <w:ind w:right="-93"/>
        <w:jc w:val="both"/>
        <w:rPr>
          <w:rFonts w:ascii="Palatino Linotype" w:eastAsia="Calibri" w:hAnsi="Palatino Linotype" w:cs="Tahoma"/>
          <w:sz w:val="22"/>
          <w:szCs w:val="22"/>
        </w:rPr>
      </w:pPr>
      <w:r w:rsidRPr="00C96093">
        <w:rPr>
          <w:rFonts w:ascii="Palatino Linotype" w:eastAsia="Calibri" w:hAnsi="Palatino Linotype" w:cs="Tahoma"/>
          <w:sz w:val="22"/>
          <w:szCs w:val="22"/>
          <w:lang w:eastAsia="en-US"/>
        </w:rPr>
        <w:lastRenderedPageBreak/>
        <w:t xml:space="preserve">Esta foja corresponde a la resolución de fecha </w:t>
      </w:r>
      <w:r w:rsidR="00DD5948">
        <w:rPr>
          <w:rFonts w:ascii="Palatino Linotype" w:eastAsia="Calibri" w:hAnsi="Palatino Linotype" w:cs="Tahoma"/>
          <w:sz w:val="22"/>
          <w:szCs w:val="22"/>
          <w:lang w:eastAsia="en-US"/>
        </w:rPr>
        <w:t>doce</w:t>
      </w:r>
      <w:r w:rsidRPr="00C96093">
        <w:rPr>
          <w:rFonts w:ascii="Palatino Linotype" w:eastAsia="Calibri" w:hAnsi="Palatino Linotype" w:cs="Tahoma"/>
          <w:sz w:val="22"/>
          <w:szCs w:val="22"/>
          <w:lang w:eastAsia="en-US"/>
        </w:rPr>
        <w:t xml:space="preserve"> de junio de dos mil diecinueve, emitida en el Recurso de Revisión número </w:t>
      </w:r>
      <w:r w:rsidR="00DD5948">
        <w:rPr>
          <w:rFonts w:ascii="Palatino Linotype" w:eastAsia="Calibri" w:hAnsi="Palatino Linotype" w:cs="Tahoma"/>
          <w:b/>
          <w:bCs/>
          <w:sz w:val="22"/>
          <w:szCs w:val="22"/>
          <w:lang w:eastAsia="en-US"/>
        </w:rPr>
        <w:t>02106/INFOEM/IP/RR/2019</w:t>
      </w:r>
      <w:r w:rsidRPr="00C96093">
        <w:rPr>
          <w:rFonts w:ascii="Palatino Linotype" w:eastAsia="Calibri" w:hAnsi="Palatino Linotype" w:cs="Tahoma"/>
          <w:sz w:val="22"/>
          <w:szCs w:val="22"/>
          <w:lang w:eastAsia="en-US"/>
        </w:rPr>
        <w:t>.</w:t>
      </w:r>
    </w:p>
    <w:p w14:paraId="3ADB15D1" w14:textId="77777777" w:rsidR="00135F5A" w:rsidRPr="00C96093" w:rsidRDefault="00135F5A" w:rsidP="00DD5948">
      <w:pPr>
        <w:spacing w:line="360" w:lineRule="auto"/>
        <w:rPr>
          <w:rFonts w:ascii="Palatino Linotype" w:eastAsia="Calibri" w:hAnsi="Palatino Linotype" w:cs="Tahoma"/>
          <w:sz w:val="22"/>
          <w:szCs w:val="22"/>
          <w:lang w:eastAsia="en-US"/>
        </w:rPr>
      </w:pPr>
    </w:p>
    <w:sectPr w:rsidR="00135F5A" w:rsidRPr="00C96093"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E591C" w14:textId="77777777" w:rsidR="00032F81" w:rsidRDefault="00032F81" w:rsidP="00B31222">
      <w:r>
        <w:separator/>
      </w:r>
    </w:p>
  </w:endnote>
  <w:endnote w:type="continuationSeparator" w:id="0">
    <w:p w14:paraId="77DF3524" w14:textId="77777777" w:rsidR="00032F81" w:rsidRDefault="00032F8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446731" w:rsidRPr="00C13895" w:rsidRDefault="00446731">
            <w:pPr>
              <w:pStyle w:val="Piedepgina"/>
              <w:jc w:val="right"/>
              <w:rPr>
                <w:sz w:val="26"/>
                <w:szCs w:val="26"/>
              </w:rPr>
            </w:pPr>
          </w:p>
          <w:p w14:paraId="6107DFCD" w14:textId="77777777" w:rsidR="00446731" w:rsidRDefault="0044673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675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6759">
              <w:rPr>
                <w:b/>
                <w:bCs/>
                <w:noProof/>
              </w:rPr>
              <w:t>23</w:t>
            </w:r>
            <w:r>
              <w:rPr>
                <w:b/>
                <w:bCs/>
                <w:sz w:val="24"/>
                <w:szCs w:val="24"/>
              </w:rPr>
              <w:fldChar w:fldCharType="end"/>
            </w:r>
          </w:p>
        </w:sdtContent>
      </w:sdt>
    </w:sdtContent>
  </w:sdt>
  <w:p w14:paraId="0621B7B5" w14:textId="77777777" w:rsidR="00446731" w:rsidRDefault="004467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446731" w:rsidRDefault="00446731">
            <w:pPr>
              <w:pStyle w:val="Piedepgina"/>
              <w:jc w:val="right"/>
            </w:pPr>
          </w:p>
          <w:p w14:paraId="63C7D70B" w14:textId="77777777" w:rsidR="00446731" w:rsidRDefault="00446731">
            <w:pPr>
              <w:pStyle w:val="Piedepgina"/>
              <w:jc w:val="right"/>
            </w:pPr>
          </w:p>
          <w:p w14:paraId="0491B849" w14:textId="77777777" w:rsidR="00446731" w:rsidRDefault="00446731">
            <w:pPr>
              <w:pStyle w:val="Piedepgina"/>
              <w:jc w:val="right"/>
            </w:pPr>
          </w:p>
          <w:p w14:paraId="65578296" w14:textId="77777777" w:rsidR="00446731" w:rsidRDefault="0044673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67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6759">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08543" w14:textId="77777777" w:rsidR="00032F81" w:rsidRDefault="00032F81" w:rsidP="00B31222">
      <w:r>
        <w:separator/>
      </w:r>
    </w:p>
  </w:footnote>
  <w:footnote w:type="continuationSeparator" w:id="0">
    <w:p w14:paraId="70F7325A" w14:textId="77777777" w:rsidR="00032F81" w:rsidRDefault="00032F8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446731" w:rsidRPr="005C106F" w14:paraId="0298490A" w14:textId="77777777" w:rsidTr="000930AE">
      <w:trPr>
        <w:trHeight w:val="1412"/>
      </w:trPr>
      <w:tc>
        <w:tcPr>
          <w:tcW w:w="2835" w:type="dxa"/>
          <w:shd w:val="clear" w:color="auto" w:fill="auto"/>
        </w:tcPr>
        <w:p w14:paraId="7EF71894" w14:textId="77777777" w:rsidR="00446731" w:rsidRPr="005C106F" w:rsidRDefault="00446731"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446731" w:rsidRDefault="00446731"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446731" w14:paraId="02E65B6C" w14:textId="77777777" w:rsidTr="005743D2">
            <w:trPr>
              <w:gridBefore w:val="1"/>
              <w:gridAfter w:val="1"/>
              <w:wBefore w:w="572" w:type="dxa"/>
              <w:wAfter w:w="77" w:type="dxa"/>
              <w:trHeight w:val="144"/>
            </w:trPr>
            <w:tc>
              <w:tcPr>
                <w:tcW w:w="2698" w:type="dxa"/>
                <w:gridSpan w:val="2"/>
              </w:tcPr>
              <w:p w14:paraId="31D4AA20" w14:textId="77777777" w:rsidR="00446731" w:rsidRPr="00026EBB" w:rsidRDefault="00446731"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51487A2E" w:rsidR="00446731" w:rsidRPr="00026EBB" w:rsidRDefault="00446731" w:rsidP="00A65CD8">
                <w:pPr>
                  <w:tabs>
                    <w:tab w:val="right" w:pos="8838"/>
                  </w:tabs>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ab/>
                </w:r>
                <w:r>
                  <w:rPr>
                    <w:rFonts w:ascii="Palatino Linotype" w:eastAsia="Calibri" w:hAnsi="Palatino Linotype" w:cs="Tahoma"/>
                    <w:b/>
                    <w:bCs/>
                    <w:sz w:val="22"/>
                    <w:szCs w:val="22"/>
                    <w:lang w:eastAsia="en-US"/>
                  </w:rPr>
                  <w:t>02106/INFOEM/IP/RR/2019</w:t>
                </w:r>
              </w:p>
            </w:tc>
          </w:tr>
          <w:tr w:rsidR="00446731" w14:paraId="70BAB167" w14:textId="77777777" w:rsidTr="005743D2">
            <w:trPr>
              <w:gridBefore w:val="1"/>
              <w:gridAfter w:val="1"/>
              <w:wBefore w:w="572" w:type="dxa"/>
              <w:wAfter w:w="77" w:type="dxa"/>
              <w:trHeight w:val="144"/>
            </w:trPr>
            <w:tc>
              <w:tcPr>
                <w:tcW w:w="2698" w:type="dxa"/>
                <w:gridSpan w:val="2"/>
              </w:tcPr>
              <w:p w14:paraId="5A4DDD67" w14:textId="77777777" w:rsidR="00446731" w:rsidRPr="00026EBB" w:rsidRDefault="00446731"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1CC7A8C6" w:rsidR="00446731" w:rsidRPr="00A66994" w:rsidRDefault="00446731" w:rsidP="004979A2">
                <w:pPr>
                  <w:tabs>
                    <w:tab w:val="right" w:pos="8838"/>
                  </w:tabs>
                  <w:jc w:val="both"/>
                  <w:rPr>
                    <w:rFonts w:ascii="Palatino Linotype" w:eastAsia="Calibri" w:hAnsi="Palatino Linotype" w:cs="Tahoma"/>
                    <w:sz w:val="22"/>
                    <w:szCs w:val="22"/>
                    <w:lang w:val="es-MX" w:eastAsia="en-US"/>
                  </w:rPr>
                </w:pPr>
                <w:r w:rsidRPr="00A66994">
                  <w:rPr>
                    <w:rFonts w:ascii="Palatino Linotype" w:eastAsia="Calibri" w:hAnsi="Palatino Linotype" w:cs="Tahoma"/>
                    <w:sz w:val="22"/>
                    <w:szCs w:val="22"/>
                    <w:lang w:eastAsia="en-US"/>
                  </w:rPr>
                  <w:t>Secretaría de Educación</w:t>
                </w:r>
              </w:p>
            </w:tc>
          </w:tr>
          <w:tr w:rsidR="00446731" w14:paraId="734706DC" w14:textId="77777777" w:rsidTr="005743D2">
            <w:trPr>
              <w:gridBefore w:val="1"/>
              <w:gridAfter w:val="1"/>
              <w:wBefore w:w="572" w:type="dxa"/>
              <w:wAfter w:w="77" w:type="dxa"/>
              <w:trHeight w:val="138"/>
            </w:trPr>
            <w:tc>
              <w:tcPr>
                <w:tcW w:w="2698" w:type="dxa"/>
                <w:gridSpan w:val="2"/>
              </w:tcPr>
              <w:p w14:paraId="4534B594" w14:textId="77777777" w:rsidR="00446731" w:rsidRPr="00026EBB" w:rsidRDefault="00446731"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226BDAB" w14:textId="77777777" w:rsidR="00446731" w:rsidRPr="00026EBB" w:rsidRDefault="00446731"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446731" w14:paraId="2DDC7E3D" w14:textId="77777777" w:rsidTr="00DB7E5F">
            <w:trPr>
              <w:trHeight w:val="283"/>
            </w:trPr>
            <w:tc>
              <w:tcPr>
                <w:tcW w:w="2698" w:type="dxa"/>
                <w:gridSpan w:val="2"/>
              </w:tcPr>
              <w:p w14:paraId="06DF198A" w14:textId="77777777" w:rsidR="00446731" w:rsidRPr="00E10748" w:rsidRDefault="00446731"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446731" w:rsidRPr="00E10748" w:rsidRDefault="00446731" w:rsidP="005743D2">
                <w:pPr>
                  <w:tabs>
                    <w:tab w:val="right" w:pos="8838"/>
                  </w:tabs>
                  <w:jc w:val="both"/>
                  <w:rPr>
                    <w:rFonts w:ascii="Tahoma" w:eastAsia="Calibri" w:hAnsi="Tahoma" w:cs="Tahoma"/>
                    <w:b/>
                    <w:sz w:val="22"/>
                    <w:szCs w:val="22"/>
                    <w:lang w:val="es-MX" w:eastAsia="en-US"/>
                  </w:rPr>
                </w:pPr>
              </w:p>
            </w:tc>
          </w:tr>
        </w:tbl>
        <w:p w14:paraId="7EE3C20C" w14:textId="77777777" w:rsidR="00446731" w:rsidRPr="005C106F" w:rsidRDefault="00446731" w:rsidP="005743D2">
          <w:pPr>
            <w:tabs>
              <w:tab w:val="right" w:pos="8838"/>
            </w:tabs>
            <w:ind w:left="-28"/>
            <w:jc w:val="both"/>
            <w:rPr>
              <w:rFonts w:ascii="Arial" w:eastAsia="Calibri" w:hAnsi="Arial" w:cs="Arial"/>
              <w:b/>
              <w:sz w:val="22"/>
              <w:szCs w:val="22"/>
              <w:lang w:eastAsia="en-US"/>
            </w:rPr>
          </w:pPr>
        </w:p>
      </w:tc>
    </w:tr>
  </w:tbl>
  <w:p w14:paraId="2736AFB8" w14:textId="77777777" w:rsidR="00446731" w:rsidRDefault="00446731" w:rsidP="000930AE">
    <w:pPr>
      <w:pStyle w:val="Encabezado"/>
      <w:rPr>
        <w:sz w:val="14"/>
      </w:rPr>
    </w:pPr>
  </w:p>
  <w:p w14:paraId="77FFEA54" w14:textId="77777777" w:rsidR="00446731" w:rsidRDefault="00446731" w:rsidP="000930AE">
    <w:pPr>
      <w:pStyle w:val="Encabezado"/>
      <w:rPr>
        <w:sz w:val="14"/>
      </w:rPr>
    </w:pPr>
  </w:p>
  <w:p w14:paraId="2FCD8A1C" w14:textId="77777777" w:rsidR="00446731" w:rsidRPr="00443C6B" w:rsidRDefault="00446731"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B481" w14:textId="77777777" w:rsidR="00446731" w:rsidRDefault="00446731"/>
  <w:p w14:paraId="493D14AC" w14:textId="77777777" w:rsidR="00EE6759" w:rsidRDefault="00EE6759"/>
  <w:p w14:paraId="6C6B2A43" w14:textId="77777777" w:rsidR="00EE6759" w:rsidRDefault="00EE6759"/>
  <w:tbl>
    <w:tblPr>
      <w:tblStyle w:val="Tablaconcuadrcula"/>
      <w:tblpPr w:leftFromText="141" w:rightFromText="141" w:vertAnchor="page" w:horzAnchor="page" w:tblpX="5401" w:tblpY="556"/>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260"/>
    </w:tblGrid>
    <w:tr w:rsidR="00446731" w:rsidRPr="00264223" w14:paraId="4FD3E646" w14:textId="77777777" w:rsidTr="00EE6759">
      <w:trPr>
        <w:trHeight w:val="563"/>
      </w:trPr>
      <w:tc>
        <w:tcPr>
          <w:tcW w:w="2410" w:type="dxa"/>
          <w:vAlign w:val="bottom"/>
        </w:tcPr>
        <w:p w14:paraId="6C3F733B" w14:textId="77777777" w:rsidR="00446731" w:rsidRPr="00026EBB" w:rsidRDefault="00446731" w:rsidP="00EE6759">
          <w:pPr>
            <w:tabs>
              <w:tab w:val="right" w:pos="8838"/>
            </w:tabs>
            <w:ind w:left="459" w:right="-105" w:hanging="459"/>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260" w:type="dxa"/>
          <w:vAlign w:val="bottom"/>
        </w:tcPr>
        <w:p w14:paraId="59348B61" w14:textId="599AAA11" w:rsidR="00446731" w:rsidRPr="0091633A" w:rsidRDefault="00446731" w:rsidP="00EE6759">
          <w:pPr>
            <w:tabs>
              <w:tab w:val="right" w:pos="8838"/>
            </w:tabs>
            <w:ind w:left="-28" w:right="171"/>
            <w:jc w:val="both"/>
            <w:rPr>
              <w:rFonts w:ascii="Palatino Linotype" w:eastAsia="Calibri" w:hAnsi="Palatino Linotype" w:cs="Tahoma"/>
              <w:b/>
              <w:bCs/>
              <w:sz w:val="22"/>
              <w:szCs w:val="22"/>
              <w:lang w:eastAsia="en-US"/>
            </w:rPr>
          </w:pPr>
          <w:r w:rsidRPr="00257F01">
            <w:rPr>
              <w:rFonts w:ascii="Palatino Linotype" w:eastAsia="Calibri" w:hAnsi="Palatino Linotype" w:cs="Tahoma"/>
              <w:b/>
              <w:bCs/>
              <w:sz w:val="22"/>
              <w:szCs w:val="22"/>
              <w:lang w:eastAsia="en-US"/>
            </w:rPr>
            <w:t>0</w:t>
          </w:r>
          <w:r>
            <w:rPr>
              <w:rFonts w:ascii="Palatino Linotype" w:eastAsia="Calibri" w:hAnsi="Palatino Linotype" w:cs="Tahoma"/>
              <w:b/>
              <w:bCs/>
              <w:sz w:val="22"/>
              <w:szCs w:val="22"/>
              <w:lang w:eastAsia="en-US"/>
            </w:rPr>
            <w:t>2106</w:t>
          </w:r>
          <w:r w:rsidRPr="00257F01">
            <w:rPr>
              <w:rFonts w:ascii="Palatino Linotype" w:eastAsia="Calibri" w:hAnsi="Palatino Linotype" w:cs="Tahoma"/>
              <w:b/>
              <w:bCs/>
              <w:sz w:val="22"/>
              <w:szCs w:val="22"/>
              <w:lang w:eastAsia="en-US"/>
            </w:rPr>
            <w:t>/INFOEM/IP/RR/2019</w:t>
          </w:r>
        </w:p>
      </w:tc>
    </w:tr>
    <w:tr w:rsidR="00446731" w:rsidRPr="00264223" w14:paraId="6D1DD158" w14:textId="77777777" w:rsidTr="00EE6759">
      <w:trPr>
        <w:trHeight w:val="144"/>
      </w:trPr>
      <w:tc>
        <w:tcPr>
          <w:tcW w:w="2410" w:type="dxa"/>
        </w:tcPr>
        <w:p w14:paraId="0F35E3B3" w14:textId="77777777" w:rsidR="00446731" w:rsidRPr="00026EBB" w:rsidRDefault="00446731" w:rsidP="00EE6759">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260" w:type="dxa"/>
        </w:tcPr>
        <w:p w14:paraId="216CFC75" w14:textId="21FCA99A" w:rsidR="00446731" w:rsidRPr="00026EBB" w:rsidRDefault="00856730" w:rsidP="00EE6759">
          <w:pPr>
            <w:tabs>
              <w:tab w:val="right" w:pos="8838"/>
            </w:tabs>
            <w:ind w:right="171"/>
            <w:jc w:val="both"/>
            <w:rPr>
              <w:rFonts w:ascii="Palatino Linotype" w:eastAsia="Calibri" w:hAnsi="Palatino Linotype" w:cs="Tahoma"/>
              <w:sz w:val="22"/>
              <w:szCs w:val="22"/>
              <w:lang w:val="es-MX" w:eastAsia="en-US"/>
            </w:rPr>
          </w:pPr>
          <w:r w:rsidRPr="00856730">
            <w:rPr>
              <w:rFonts w:ascii="Palatino Linotype" w:eastAsia="Calibri" w:hAnsi="Palatino Linotype" w:cs="Tahoma"/>
              <w:sz w:val="22"/>
              <w:szCs w:val="22"/>
              <w:highlight w:val="black"/>
              <w:lang w:val="es-MX" w:eastAsia="en-US"/>
            </w:rPr>
            <w:t>XXXXXXXXXXXXXXXXX</w:t>
          </w:r>
        </w:p>
      </w:tc>
    </w:tr>
    <w:tr w:rsidR="00446731" w:rsidRPr="00264223" w14:paraId="702544B7" w14:textId="77777777" w:rsidTr="00EE6759">
      <w:trPr>
        <w:trHeight w:val="283"/>
      </w:trPr>
      <w:tc>
        <w:tcPr>
          <w:tcW w:w="2410" w:type="dxa"/>
        </w:tcPr>
        <w:p w14:paraId="2BF509B1" w14:textId="77777777" w:rsidR="00446731" w:rsidRPr="00026EBB" w:rsidRDefault="00446731" w:rsidP="00EE6759">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260" w:type="dxa"/>
        </w:tcPr>
        <w:p w14:paraId="7281945A" w14:textId="0A35CBFF" w:rsidR="00446731" w:rsidRPr="00026EBB" w:rsidRDefault="00446731" w:rsidP="00EE6759">
          <w:pPr>
            <w:tabs>
              <w:tab w:val="right" w:pos="8838"/>
            </w:tabs>
            <w:ind w:right="171"/>
            <w:jc w:val="both"/>
            <w:rPr>
              <w:rFonts w:ascii="Palatino Linotype" w:eastAsia="Calibri" w:hAnsi="Palatino Linotype" w:cs="Tahoma"/>
              <w:b/>
              <w:sz w:val="22"/>
              <w:szCs w:val="22"/>
              <w:lang w:val="es-MX" w:eastAsia="en-US"/>
            </w:rPr>
          </w:pPr>
          <w:r w:rsidRPr="002E07C6">
            <w:rPr>
              <w:rFonts w:ascii="Palatino Linotype" w:eastAsia="Calibri" w:hAnsi="Palatino Linotype" w:cs="Tahoma"/>
              <w:sz w:val="22"/>
              <w:szCs w:val="22"/>
              <w:lang w:val="es-MX" w:eastAsia="en-US"/>
            </w:rPr>
            <w:t>Secretaría de Educación</w:t>
          </w:r>
        </w:p>
      </w:tc>
    </w:tr>
    <w:tr w:rsidR="00446731" w:rsidRPr="00264223" w14:paraId="6BF0DE15" w14:textId="77777777" w:rsidTr="00EE6759">
      <w:trPr>
        <w:trHeight w:val="283"/>
      </w:trPr>
      <w:tc>
        <w:tcPr>
          <w:tcW w:w="2410" w:type="dxa"/>
        </w:tcPr>
        <w:p w14:paraId="60CA22C7" w14:textId="77777777" w:rsidR="00446731" w:rsidRPr="00026EBB" w:rsidRDefault="00446731" w:rsidP="00EE6759">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260" w:type="dxa"/>
        </w:tcPr>
        <w:p w14:paraId="45A527B3" w14:textId="77777777" w:rsidR="00446731" w:rsidRPr="00026EBB" w:rsidRDefault="00446731" w:rsidP="00EE6759">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284C697" w14:textId="77777777" w:rsidR="00446731" w:rsidRDefault="00446731" w:rsidP="00A66994"/>
  <w:p w14:paraId="461B3F69" w14:textId="77777777" w:rsidR="00446731" w:rsidRDefault="00446731" w:rsidP="00A66994"/>
  <w:p w14:paraId="1E5C74CA" w14:textId="77777777" w:rsidR="00446731" w:rsidRDefault="00446731" w:rsidP="00A66994"/>
  <w:p w14:paraId="5BF93476" w14:textId="77777777" w:rsidR="00446731" w:rsidRDefault="00446731" w:rsidP="00A66994"/>
  <w:p w14:paraId="025E6CDC" w14:textId="77777777" w:rsidR="00446731" w:rsidRDefault="00446731" w:rsidP="00A66994"/>
  <w:p w14:paraId="7B82ED2A" w14:textId="77777777" w:rsidR="00446731" w:rsidRDefault="00446731" w:rsidP="00A669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709"/>
        </w:tabs>
        <w:ind w:left="709" w:hanging="360"/>
      </w:pPr>
      <w:rPr>
        <w:rFonts w:ascii="Symbol" w:hAnsi="Symbol" w:hint="default"/>
      </w:rPr>
    </w:lvl>
  </w:abstractNum>
  <w:abstractNum w:abstractNumId="1" w15:restartNumberingAfterBreak="0">
    <w:nsid w:val="000F76EF"/>
    <w:multiLevelType w:val="hybridMultilevel"/>
    <w:tmpl w:val="C36A7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25574E"/>
    <w:multiLevelType w:val="hybridMultilevel"/>
    <w:tmpl w:val="565EA696"/>
    <w:lvl w:ilvl="0" w:tplc="E57EBAC2">
      <w:start w:val="8"/>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6FD4582"/>
    <w:multiLevelType w:val="hybridMultilevel"/>
    <w:tmpl w:val="F01865B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327565"/>
    <w:multiLevelType w:val="hybridMultilevel"/>
    <w:tmpl w:val="C8EEF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0D1D37"/>
    <w:multiLevelType w:val="hybridMultilevel"/>
    <w:tmpl w:val="6E6EE8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75422B96"/>
    <w:multiLevelType w:val="hybridMultilevel"/>
    <w:tmpl w:val="CB02B0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0"/>
  </w:num>
  <w:num w:numId="4">
    <w:abstractNumId w:val="6"/>
  </w:num>
  <w:num w:numId="5">
    <w:abstractNumId w:val="18"/>
  </w:num>
  <w:num w:numId="6">
    <w:abstractNumId w:val="19"/>
  </w:num>
  <w:num w:numId="7">
    <w:abstractNumId w:val="19"/>
  </w:num>
  <w:num w:numId="8">
    <w:abstractNumId w:val="17"/>
  </w:num>
  <w:num w:numId="9">
    <w:abstractNumId w:val="10"/>
  </w:num>
  <w:num w:numId="10">
    <w:abstractNumId w:val="15"/>
  </w:num>
  <w:num w:numId="11">
    <w:abstractNumId w:val="11"/>
  </w:num>
  <w:num w:numId="12">
    <w:abstractNumId w:val="5"/>
  </w:num>
  <w:num w:numId="13">
    <w:abstractNumId w:val="7"/>
  </w:num>
  <w:num w:numId="14">
    <w:abstractNumId w:val="21"/>
  </w:num>
  <w:num w:numId="15">
    <w:abstractNumId w:val="3"/>
  </w:num>
  <w:num w:numId="16">
    <w:abstractNumId w:val="9"/>
  </w:num>
  <w:num w:numId="17">
    <w:abstractNumId w:val="13"/>
  </w:num>
  <w:num w:numId="18">
    <w:abstractNumId w:val="4"/>
  </w:num>
  <w:num w:numId="19">
    <w:abstractNumId w:val="16"/>
  </w:num>
  <w:num w:numId="20">
    <w:abstractNumId w:val="1"/>
  </w:num>
  <w:num w:numId="21">
    <w:abstractNumId w:val="14"/>
  </w:num>
  <w:num w:numId="22">
    <w:abstractNumId w:val="12"/>
  </w:num>
  <w:num w:numId="23">
    <w:abstractNumId w:val="12"/>
    <w:lvlOverride w:ilvl="0">
      <w:startOverride w:val="1"/>
    </w:lvlOverride>
    <w:lvlOverride w:ilvl="1"/>
    <w:lvlOverride w:ilvl="2"/>
    <w:lvlOverride w:ilvl="3"/>
    <w:lvlOverride w:ilvl="4"/>
    <w:lvlOverride w:ilvl="5"/>
    <w:lvlOverride w:ilvl="6"/>
    <w:lvlOverride w:ilvl="7"/>
    <w:lvlOverride w:ilvl="8"/>
  </w:num>
  <w:num w:numId="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13A19"/>
    <w:rsid w:val="00014465"/>
    <w:rsid w:val="0001559E"/>
    <w:rsid w:val="00017019"/>
    <w:rsid w:val="00020FAA"/>
    <w:rsid w:val="000212E5"/>
    <w:rsid w:val="00021C64"/>
    <w:rsid w:val="00023837"/>
    <w:rsid w:val="0002405C"/>
    <w:rsid w:val="000241C5"/>
    <w:rsid w:val="00024A6C"/>
    <w:rsid w:val="00026EBB"/>
    <w:rsid w:val="000313A7"/>
    <w:rsid w:val="000313C2"/>
    <w:rsid w:val="00032F5B"/>
    <w:rsid w:val="00032F81"/>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54B1B"/>
    <w:rsid w:val="000551C1"/>
    <w:rsid w:val="0006017B"/>
    <w:rsid w:val="00063366"/>
    <w:rsid w:val="00073274"/>
    <w:rsid w:val="000813B0"/>
    <w:rsid w:val="0008148B"/>
    <w:rsid w:val="0008165E"/>
    <w:rsid w:val="00081C8C"/>
    <w:rsid w:val="00082F59"/>
    <w:rsid w:val="00087B93"/>
    <w:rsid w:val="000930AE"/>
    <w:rsid w:val="00093D95"/>
    <w:rsid w:val="00094124"/>
    <w:rsid w:val="00097211"/>
    <w:rsid w:val="0009793B"/>
    <w:rsid w:val="000A20A4"/>
    <w:rsid w:val="000A2275"/>
    <w:rsid w:val="000A2389"/>
    <w:rsid w:val="000A238F"/>
    <w:rsid w:val="000A7211"/>
    <w:rsid w:val="000B0B4E"/>
    <w:rsid w:val="000B1D37"/>
    <w:rsid w:val="000B2C93"/>
    <w:rsid w:val="000B36DD"/>
    <w:rsid w:val="000B5711"/>
    <w:rsid w:val="000B6020"/>
    <w:rsid w:val="000B691A"/>
    <w:rsid w:val="000C1A0A"/>
    <w:rsid w:val="000C2283"/>
    <w:rsid w:val="000C27CA"/>
    <w:rsid w:val="000C46DF"/>
    <w:rsid w:val="000C5940"/>
    <w:rsid w:val="000C59CB"/>
    <w:rsid w:val="000C6D13"/>
    <w:rsid w:val="000D0B08"/>
    <w:rsid w:val="000D0CE1"/>
    <w:rsid w:val="000D199C"/>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962BE"/>
    <w:rsid w:val="001A1B88"/>
    <w:rsid w:val="001A1B94"/>
    <w:rsid w:val="001A22F5"/>
    <w:rsid w:val="001A7FD2"/>
    <w:rsid w:val="001B107D"/>
    <w:rsid w:val="001B2CD9"/>
    <w:rsid w:val="001B6049"/>
    <w:rsid w:val="001B62A0"/>
    <w:rsid w:val="001B790F"/>
    <w:rsid w:val="001B7D42"/>
    <w:rsid w:val="001C282F"/>
    <w:rsid w:val="001C4E35"/>
    <w:rsid w:val="001D0086"/>
    <w:rsid w:val="001D0094"/>
    <w:rsid w:val="001D33B5"/>
    <w:rsid w:val="001D425D"/>
    <w:rsid w:val="001D52EE"/>
    <w:rsid w:val="001D7012"/>
    <w:rsid w:val="001D7BD2"/>
    <w:rsid w:val="001E1355"/>
    <w:rsid w:val="001E2A4D"/>
    <w:rsid w:val="001E53C2"/>
    <w:rsid w:val="001E551B"/>
    <w:rsid w:val="001F0E9C"/>
    <w:rsid w:val="001F1540"/>
    <w:rsid w:val="001F652C"/>
    <w:rsid w:val="001F6FD7"/>
    <w:rsid w:val="001F739F"/>
    <w:rsid w:val="001F78D9"/>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57F01"/>
    <w:rsid w:val="00260D0F"/>
    <w:rsid w:val="00260FEC"/>
    <w:rsid w:val="00261DD6"/>
    <w:rsid w:val="00264223"/>
    <w:rsid w:val="002657E2"/>
    <w:rsid w:val="0026609C"/>
    <w:rsid w:val="002705D2"/>
    <w:rsid w:val="002727CC"/>
    <w:rsid w:val="00273679"/>
    <w:rsid w:val="0028009F"/>
    <w:rsid w:val="00281A35"/>
    <w:rsid w:val="00283E90"/>
    <w:rsid w:val="00284486"/>
    <w:rsid w:val="00285644"/>
    <w:rsid w:val="0028581E"/>
    <w:rsid w:val="0028745A"/>
    <w:rsid w:val="002921EB"/>
    <w:rsid w:val="00292DE5"/>
    <w:rsid w:val="0029330C"/>
    <w:rsid w:val="00293491"/>
    <w:rsid w:val="00293A8C"/>
    <w:rsid w:val="002A0FB8"/>
    <w:rsid w:val="002A3B3C"/>
    <w:rsid w:val="002A6193"/>
    <w:rsid w:val="002A7BD4"/>
    <w:rsid w:val="002A7F32"/>
    <w:rsid w:val="002B20A1"/>
    <w:rsid w:val="002B2147"/>
    <w:rsid w:val="002B226E"/>
    <w:rsid w:val="002B46D4"/>
    <w:rsid w:val="002B54CF"/>
    <w:rsid w:val="002C1274"/>
    <w:rsid w:val="002C1A9C"/>
    <w:rsid w:val="002C51F7"/>
    <w:rsid w:val="002D1BE4"/>
    <w:rsid w:val="002D5DDD"/>
    <w:rsid w:val="002D724D"/>
    <w:rsid w:val="002D7B5B"/>
    <w:rsid w:val="002E07C6"/>
    <w:rsid w:val="002E5015"/>
    <w:rsid w:val="002E7ACF"/>
    <w:rsid w:val="002F0CE9"/>
    <w:rsid w:val="002F18C3"/>
    <w:rsid w:val="002F199F"/>
    <w:rsid w:val="002F3691"/>
    <w:rsid w:val="002F3BD0"/>
    <w:rsid w:val="002F5B19"/>
    <w:rsid w:val="00300A0B"/>
    <w:rsid w:val="00301F46"/>
    <w:rsid w:val="00303CAD"/>
    <w:rsid w:val="00304689"/>
    <w:rsid w:val="003046FD"/>
    <w:rsid w:val="003053CA"/>
    <w:rsid w:val="00306418"/>
    <w:rsid w:val="0030726B"/>
    <w:rsid w:val="003100F3"/>
    <w:rsid w:val="00310C11"/>
    <w:rsid w:val="00315492"/>
    <w:rsid w:val="00316600"/>
    <w:rsid w:val="003172EC"/>
    <w:rsid w:val="003201BA"/>
    <w:rsid w:val="0032170B"/>
    <w:rsid w:val="00323325"/>
    <w:rsid w:val="003243B0"/>
    <w:rsid w:val="00325EC0"/>
    <w:rsid w:val="003340EC"/>
    <w:rsid w:val="003350FF"/>
    <w:rsid w:val="0034057C"/>
    <w:rsid w:val="00343E36"/>
    <w:rsid w:val="00350142"/>
    <w:rsid w:val="0035162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2877"/>
    <w:rsid w:val="00392E12"/>
    <w:rsid w:val="00394645"/>
    <w:rsid w:val="00394D7E"/>
    <w:rsid w:val="003956E9"/>
    <w:rsid w:val="003965EC"/>
    <w:rsid w:val="00396BA0"/>
    <w:rsid w:val="003A0E17"/>
    <w:rsid w:val="003A111E"/>
    <w:rsid w:val="003A16D4"/>
    <w:rsid w:val="003A357E"/>
    <w:rsid w:val="003A6E62"/>
    <w:rsid w:val="003A78B5"/>
    <w:rsid w:val="003A7BE8"/>
    <w:rsid w:val="003A7C85"/>
    <w:rsid w:val="003A7FBE"/>
    <w:rsid w:val="003B0D09"/>
    <w:rsid w:val="003B165A"/>
    <w:rsid w:val="003B2140"/>
    <w:rsid w:val="003B3EF3"/>
    <w:rsid w:val="003C1510"/>
    <w:rsid w:val="003C2478"/>
    <w:rsid w:val="003C28B8"/>
    <w:rsid w:val="003C294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4AA9"/>
    <w:rsid w:val="003F578D"/>
    <w:rsid w:val="003F650B"/>
    <w:rsid w:val="003F67B8"/>
    <w:rsid w:val="004004E9"/>
    <w:rsid w:val="00400FDE"/>
    <w:rsid w:val="00402109"/>
    <w:rsid w:val="00402595"/>
    <w:rsid w:val="004033A7"/>
    <w:rsid w:val="004052C5"/>
    <w:rsid w:val="004100AA"/>
    <w:rsid w:val="00412203"/>
    <w:rsid w:val="0041563A"/>
    <w:rsid w:val="00417DE3"/>
    <w:rsid w:val="004203EE"/>
    <w:rsid w:val="00420B07"/>
    <w:rsid w:val="00421C58"/>
    <w:rsid w:val="00422869"/>
    <w:rsid w:val="00426448"/>
    <w:rsid w:val="0043197C"/>
    <w:rsid w:val="0043257A"/>
    <w:rsid w:val="00436FD3"/>
    <w:rsid w:val="004406CF"/>
    <w:rsid w:val="00441804"/>
    <w:rsid w:val="0044293C"/>
    <w:rsid w:val="004435B4"/>
    <w:rsid w:val="00444335"/>
    <w:rsid w:val="0044446C"/>
    <w:rsid w:val="00446731"/>
    <w:rsid w:val="004471B4"/>
    <w:rsid w:val="00450248"/>
    <w:rsid w:val="004517E5"/>
    <w:rsid w:val="004520DF"/>
    <w:rsid w:val="00455CD9"/>
    <w:rsid w:val="0046048A"/>
    <w:rsid w:val="00461690"/>
    <w:rsid w:val="00462ED7"/>
    <w:rsid w:val="00466346"/>
    <w:rsid w:val="004751D6"/>
    <w:rsid w:val="00475CBE"/>
    <w:rsid w:val="00476345"/>
    <w:rsid w:val="00477DBA"/>
    <w:rsid w:val="00477E20"/>
    <w:rsid w:val="00480BB8"/>
    <w:rsid w:val="00481674"/>
    <w:rsid w:val="00481D51"/>
    <w:rsid w:val="0048519E"/>
    <w:rsid w:val="00485EC7"/>
    <w:rsid w:val="00485F1D"/>
    <w:rsid w:val="004860BD"/>
    <w:rsid w:val="00487430"/>
    <w:rsid w:val="00490227"/>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5001F3"/>
    <w:rsid w:val="005008D7"/>
    <w:rsid w:val="0050434B"/>
    <w:rsid w:val="0050485B"/>
    <w:rsid w:val="005070C3"/>
    <w:rsid w:val="005124DC"/>
    <w:rsid w:val="00512F7F"/>
    <w:rsid w:val="00515991"/>
    <w:rsid w:val="00516FB5"/>
    <w:rsid w:val="005212AD"/>
    <w:rsid w:val="005220BE"/>
    <w:rsid w:val="00526667"/>
    <w:rsid w:val="00540DFD"/>
    <w:rsid w:val="00541D46"/>
    <w:rsid w:val="00542D5F"/>
    <w:rsid w:val="005435DE"/>
    <w:rsid w:val="0054474A"/>
    <w:rsid w:val="00544C28"/>
    <w:rsid w:val="00545159"/>
    <w:rsid w:val="00546BAE"/>
    <w:rsid w:val="00552EBD"/>
    <w:rsid w:val="00553827"/>
    <w:rsid w:val="00555F71"/>
    <w:rsid w:val="005643DB"/>
    <w:rsid w:val="0056521E"/>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A4096"/>
    <w:rsid w:val="005B0D7C"/>
    <w:rsid w:val="005B0E86"/>
    <w:rsid w:val="005B27D6"/>
    <w:rsid w:val="005B2CD4"/>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37E9"/>
    <w:rsid w:val="005F03DB"/>
    <w:rsid w:val="005F11C2"/>
    <w:rsid w:val="005F1701"/>
    <w:rsid w:val="005F3C27"/>
    <w:rsid w:val="005F77BB"/>
    <w:rsid w:val="005F7B7F"/>
    <w:rsid w:val="00602E30"/>
    <w:rsid w:val="00603A46"/>
    <w:rsid w:val="006100DF"/>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46100"/>
    <w:rsid w:val="006476CA"/>
    <w:rsid w:val="006507A4"/>
    <w:rsid w:val="0065100D"/>
    <w:rsid w:val="006510BE"/>
    <w:rsid w:val="00652D65"/>
    <w:rsid w:val="00653D74"/>
    <w:rsid w:val="00653F19"/>
    <w:rsid w:val="006552AE"/>
    <w:rsid w:val="00655773"/>
    <w:rsid w:val="006563CA"/>
    <w:rsid w:val="006578FC"/>
    <w:rsid w:val="006608AB"/>
    <w:rsid w:val="00661BAA"/>
    <w:rsid w:val="00662E00"/>
    <w:rsid w:val="00663B2D"/>
    <w:rsid w:val="00664587"/>
    <w:rsid w:val="00666F25"/>
    <w:rsid w:val="00667C1C"/>
    <w:rsid w:val="00671885"/>
    <w:rsid w:val="00673DD4"/>
    <w:rsid w:val="00674AEB"/>
    <w:rsid w:val="006753B0"/>
    <w:rsid w:val="0067635F"/>
    <w:rsid w:val="00676F42"/>
    <w:rsid w:val="0067742C"/>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10C0"/>
    <w:rsid w:val="006C1B1D"/>
    <w:rsid w:val="006C2DF5"/>
    <w:rsid w:val="006C32BB"/>
    <w:rsid w:val="006C3747"/>
    <w:rsid w:val="006C4132"/>
    <w:rsid w:val="006C6F31"/>
    <w:rsid w:val="006C7760"/>
    <w:rsid w:val="006C7EEA"/>
    <w:rsid w:val="006D32A6"/>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2DD7"/>
    <w:rsid w:val="007047D3"/>
    <w:rsid w:val="007050BD"/>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3885"/>
    <w:rsid w:val="00745AEC"/>
    <w:rsid w:val="00745CF2"/>
    <w:rsid w:val="00746791"/>
    <w:rsid w:val="007515BC"/>
    <w:rsid w:val="0075339D"/>
    <w:rsid w:val="007573B2"/>
    <w:rsid w:val="007574BB"/>
    <w:rsid w:val="007575E2"/>
    <w:rsid w:val="0075764C"/>
    <w:rsid w:val="00762198"/>
    <w:rsid w:val="00763800"/>
    <w:rsid w:val="00763CE8"/>
    <w:rsid w:val="00764E7C"/>
    <w:rsid w:val="00770792"/>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A0176"/>
    <w:rsid w:val="007A0512"/>
    <w:rsid w:val="007A2F67"/>
    <w:rsid w:val="007A38C9"/>
    <w:rsid w:val="007A3918"/>
    <w:rsid w:val="007B0B08"/>
    <w:rsid w:val="007B0E89"/>
    <w:rsid w:val="007B2C38"/>
    <w:rsid w:val="007B2E54"/>
    <w:rsid w:val="007B69E4"/>
    <w:rsid w:val="007B6F5A"/>
    <w:rsid w:val="007B7498"/>
    <w:rsid w:val="007B7AEE"/>
    <w:rsid w:val="007C05C4"/>
    <w:rsid w:val="007C18A8"/>
    <w:rsid w:val="007C45E9"/>
    <w:rsid w:val="007C559D"/>
    <w:rsid w:val="007C6E6C"/>
    <w:rsid w:val="007C7EB6"/>
    <w:rsid w:val="007D240B"/>
    <w:rsid w:val="007D2F75"/>
    <w:rsid w:val="007D3C0E"/>
    <w:rsid w:val="007D7FE7"/>
    <w:rsid w:val="007E22E7"/>
    <w:rsid w:val="007E41BC"/>
    <w:rsid w:val="007E4232"/>
    <w:rsid w:val="007E44BF"/>
    <w:rsid w:val="007E69BB"/>
    <w:rsid w:val="007E6AB8"/>
    <w:rsid w:val="007F2109"/>
    <w:rsid w:val="007F21C5"/>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DA2"/>
    <w:rsid w:val="008434ED"/>
    <w:rsid w:val="008458F6"/>
    <w:rsid w:val="00845AED"/>
    <w:rsid w:val="00845CA0"/>
    <w:rsid w:val="0084708E"/>
    <w:rsid w:val="008506B4"/>
    <w:rsid w:val="00851AE4"/>
    <w:rsid w:val="00852121"/>
    <w:rsid w:val="0085598D"/>
    <w:rsid w:val="00856700"/>
    <w:rsid w:val="00856730"/>
    <w:rsid w:val="008609FC"/>
    <w:rsid w:val="00862771"/>
    <w:rsid w:val="00863B11"/>
    <w:rsid w:val="0086682F"/>
    <w:rsid w:val="00871940"/>
    <w:rsid w:val="00873BE2"/>
    <w:rsid w:val="0087655E"/>
    <w:rsid w:val="00876F54"/>
    <w:rsid w:val="00877292"/>
    <w:rsid w:val="0087754A"/>
    <w:rsid w:val="0087766C"/>
    <w:rsid w:val="00880552"/>
    <w:rsid w:val="008839DA"/>
    <w:rsid w:val="00884EE8"/>
    <w:rsid w:val="00885168"/>
    <w:rsid w:val="008861F7"/>
    <w:rsid w:val="0089173B"/>
    <w:rsid w:val="00891E76"/>
    <w:rsid w:val="0089220F"/>
    <w:rsid w:val="008935AA"/>
    <w:rsid w:val="008963F0"/>
    <w:rsid w:val="00896C53"/>
    <w:rsid w:val="008A03A5"/>
    <w:rsid w:val="008A0886"/>
    <w:rsid w:val="008A0DF3"/>
    <w:rsid w:val="008A4138"/>
    <w:rsid w:val="008A5D96"/>
    <w:rsid w:val="008A791B"/>
    <w:rsid w:val="008B1B3B"/>
    <w:rsid w:val="008B5C93"/>
    <w:rsid w:val="008B6848"/>
    <w:rsid w:val="008C2FA1"/>
    <w:rsid w:val="008C7925"/>
    <w:rsid w:val="008C7D74"/>
    <w:rsid w:val="008D2C4C"/>
    <w:rsid w:val="008D6263"/>
    <w:rsid w:val="008D6344"/>
    <w:rsid w:val="008D7E0D"/>
    <w:rsid w:val="008D7EDB"/>
    <w:rsid w:val="008E1829"/>
    <w:rsid w:val="008E2327"/>
    <w:rsid w:val="008E5077"/>
    <w:rsid w:val="008E64F0"/>
    <w:rsid w:val="008E6FF3"/>
    <w:rsid w:val="008E7B05"/>
    <w:rsid w:val="008F05F9"/>
    <w:rsid w:val="008F18ED"/>
    <w:rsid w:val="008F3EA1"/>
    <w:rsid w:val="008F46C2"/>
    <w:rsid w:val="009001FC"/>
    <w:rsid w:val="009020A8"/>
    <w:rsid w:val="00903D37"/>
    <w:rsid w:val="00907CDA"/>
    <w:rsid w:val="0091055D"/>
    <w:rsid w:val="00910E4D"/>
    <w:rsid w:val="00914C61"/>
    <w:rsid w:val="0091633A"/>
    <w:rsid w:val="00917D6F"/>
    <w:rsid w:val="00921B1A"/>
    <w:rsid w:val="00921DDA"/>
    <w:rsid w:val="0092600D"/>
    <w:rsid w:val="00927D70"/>
    <w:rsid w:val="00927ED6"/>
    <w:rsid w:val="0093039D"/>
    <w:rsid w:val="00931E4F"/>
    <w:rsid w:val="0093364D"/>
    <w:rsid w:val="00936574"/>
    <w:rsid w:val="00943BCE"/>
    <w:rsid w:val="00957104"/>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A0D75"/>
    <w:rsid w:val="009A32D7"/>
    <w:rsid w:val="009A347A"/>
    <w:rsid w:val="009A620E"/>
    <w:rsid w:val="009B548D"/>
    <w:rsid w:val="009B6578"/>
    <w:rsid w:val="009B6A6F"/>
    <w:rsid w:val="009C155B"/>
    <w:rsid w:val="009C1AFE"/>
    <w:rsid w:val="009C3FA3"/>
    <w:rsid w:val="009C4081"/>
    <w:rsid w:val="009C5CE1"/>
    <w:rsid w:val="009C5F24"/>
    <w:rsid w:val="009D048B"/>
    <w:rsid w:val="009D3DB3"/>
    <w:rsid w:val="009D69C6"/>
    <w:rsid w:val="009D7EDD"/>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C34"/>
    <w:rsid w:val="00A30FD3"/>
    <w:rsid w:val="00A35E2F"/>
    <w:rsid w:val="00A37891"/>
    <w:rsid w:val="00A40A51"/>
    <w:rsid w:val="00A42292"/>
    <w:rsid w:val="00A47916"/>
    <w:rsid w:val="00A50746"/>
    <w:rsid w:val="00A509EC"/>
    <w:rsid w:val="00A536DA"/>
    <w:rsid w:val="00A571CD"/>
    <w:rsid w:val="00A57C3D"/>
    <w:rsid w:val="00A61E0F"/>
    <w:rsid w:val="00A61F25"/>
    <w:rsid w:val="00A63630"/>
    <w:rsid w:val="00A656C2"/>
    <w:rsid w:val="00A65CD8"/>
    <w:rsid w:val="00A668B7"/>
    <w:rsid w:val="00A6697B"/>
    <w:rsid w:val="00A66994"/>
    <w:rsid w:val="00A74C2D"/>
    <w:rsid w:val="00A76B34"/>
    <w:rsid w:val="00A80644"/>
    <w:rsid w:val="00A83487"/>
    <w:rsid w:val="00A854FF"/>
    <w:rsid w:val="00A87035"/>
    <w:rsid w:val="00A8745D"/>
    <w:rsid w:val="00A90F9B"/>
    <w:rsid w:val="00A92694"/>
    <w:rsid w:val="00A93072"/>
    <w:rsid w:val="00A9629C"/>
    <w:rsid w:val="00AA35D5"/>
    <w:rsid w:val="00AA417B"/>
    <w:rsid w:val="00AA533F"/>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4507"/>
    <w:rsid w:val="00AE47BF"/>
    <w:rsid w:val="00AE5024"/>
    <w:rsid w:val="00AF36A2"/>
    <w:rsid w:val="00AF6432"/>
    <w:rsid w:val="00AF6B9D"/>
    <w:rsid w:val="00AF75BE"/>
    <w:rsid w:val="00AF79BD"/>
    <w:rsid w:val="00B07F12"/>
    <w:rsid w:val="00B1415B"/>
    <w:rsid w:val="00B15278"/>
    <w:rsid w:val="00B21671"/>
    <w:rsid w:val="00B234EC"/>
    <w:rsid w:val="00B26473"/>
    <w:rsid w:val="00B2732B"/>
    <w:rsid w:val="00B274AE"/>
    <w:rsid w:val="00B274BF"/>
    <w:rsid w:val="00B31222"/>
    <w:rsid w:val="00B32C53"/>
    <w:rsid w:val="00B42E81"/>
    <w:rsid w:val="00B4329D"/>
    <w:rsid w:val="00B434FC"/>
    <w:rsid w:val="00B443F5"/>
    <w:rsid w:val="00B520F9"/>
    <w:rsid w:val="00B52812"/>
    <w:rsid w:val="00B5495A"/>
    <w:rsid w:val="00B54E2E"/>
    <w:rsid w:val="00B577A3"/>
    <w:rsid w:val="00B6087A"/>
    <w:rsid w:val="00B6258B"/>
    <w:rsid w:val="00B64641"/>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51C"/>
    <w:rsid w:val="00BE17C6"/>
    <w:rsid w:val="00BE2BD3"/>
    <w:rsid w:val="00BE4865"/>
    <w:rsid w:val="00BE69BF"/>
    <w:rsid w:val="00BE6A3C"/>
    <w:rsid w:val="00BE725A"/>
    <w:rsid w:val="00BE7430"/>
    <w:rsid w:val="00BE7B48"/>
    <w:rsid w:val="00BF3381"/>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502A5"/>
    <w:rsid w:val="00C521F7"/>
    <w:rsid w:val="00C53008"/>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85675"/>
    <w:rsid w:val="00C901BB"/>
    <w:rsid w:val="00C90CD3"/>
    <w:rsid w:val="00C92552"/>
    <w:rsid w:val="00C93F1B"/>
    <w:rsid w:val="00C96093"/>
    <w:rsid w:val="00C976D1"/>
    <w:rsid w:val="00CA0E6B"/>
    <w:rsid w:val="00CA1FCA"/>
    <w:rsid w:val="00CA71D4"/>
    <w:rsid w:val="00CB1F3C"/>
    <w:rsid w:val="00CB4FC8"/>
    <w:rsid w:val="00CB5D29"/>
    <w:rsid w:val="00CB675A"/>
    <w:rsid w:val="00CB782B"/>
    <w:rsid w:val="00CC0E77"/>
    <w:rsid w:val="00CC1745"/>
    <w:rsid w:val="00CC2092"/>
    <w:rsid w:val="00CC302A"/>
    <w:rsid w:val="00CC5D85"/>
    <w:rsid w:val="00CC5E76"/>
    <w:rsid w:val="00CC765A"/>
    <w:rsid w:val="00CC7B01"/>
    <w:rsid w:val="00CD3A5D"/>
    <w:rsid w:val="00CD5FD4"/>
    <w:rsid w:val="00CE0DCE"/>
    <w:rsid w:val="00CE1BC9"/>
    <w:rsid w:val="00CE1DAA"/>
    <w:rsid w:val="00CE33C1"/>
    <w:rsid w:val="00CE3AFD"/>
    <w:rsid w:val="00CE4DD6"/>
    <w:rsid w:val="00CE692A"/>
    <w:rsid w:val="00CE76FF"/>
    <w:rsid w:val="00CF4012"/>
    <w:rsid w:val="00CF5C25"/>
    <w:rsid w:val="00CF7AA3"/>
    <w:rsid w:val="00CF7F57"/>
    <w:rsid w:val="00D02BC6"/>
    <w:rsid w:val="00D0310D"/>
    <w:rsid w:val="00D05803"/>
    <w:rsid w:val="00D05C7C"/>
    <w:rsid w:val="00D06906"/>
    <w:rsid w:val="00D07742"/>
    <w:rsid w:val="00D100AE"/>
    <w:rsid w:val="00D110D4"/>
    <w:rsid w:val="00D1276A"/>
    <w:rsid w:val="00D14DB7"/>
    <w:rsid w:val="00D15ED5"/>
    <w:rsid w:val="00D20771"/>
    <w:rsid w:val="00D22B6A"/>
    <w:rsid w:val="00D23161"/>
    <w:rsid w:val="00D255CF"/>
    <w:rsid w:val="00D26B5D"/>
    <w:rsid w:val="00D319F1"/>
    <w:rsid w:val="00D32D3A"/>
    <w:rsid w:val="00D348F7"/>
    <w:rsid w:val="00D351E9"/>
    <w:rsid w:val="00D3703D"/>
    <w:rsid w:val="00D37ADF"/>
    <w:rsid w:val="00D37F2B"/>
    <w:rsid w:val="00D40BC3"/>
    <w:rsid w:val="00D422ED"/>
    <w:rsid w:val="00D434EC"/>
    <w:rsid w:val="00D444D0"/>
    <w:rsid w:val="00D44E9D"/>
    <w:rsid w:val="00D46E5C"/>
    <w:rsid w:val="00D472A7"/>
    <w:rsid w:val="00D555BA"/>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45F0"/>
    <w:rsid w:val="00DA495D"/>
    <w:rsid w:val="00DA7BA0"/>
    <w:rsid w:val="00DB0995"/>
    <w:rsid w:val="00DB3C6E"/>
    <w:rsid w:val="00DB469A"/>
    <w:rsid w:val="00DB52C3"/>
    <w:rsid w:val="00DB5DA3"/>
    <w:rsid w:val="00DB7E5F"/>
    <w:rsid w:val="00DC10B0"/>
    <w:rsid w:val="00DC1594"/>
    <w:rsid w:val="00DC3DA9"/>
    <w:rsid w:val="00DC4BCD"/>
    <w:rsid w:val="00DC597C"/>
    <w:rsid w:val="00DC79C7"/>
    <w:rsid w:val="00DD1107"/>
    <w:rsid w:val="00DD178F"/>
    <w:rsid w:val="00DD1FE4"/>
    <w:rsid w:val="00DD5948"/>
    <w:rsid w:val="00DE01D8"/>
    <w:rsid w:val="00DE2847"/>
    <w:rsid w:val="00DE2966"/>
    <w:rsid w:val="00DE4107"/>
    <w:rsid w:val="00DE436F"/>
    <w:rsid w:val="00DF0B5E"/>
    <w:rsid w:val="00DF0ED5"/>
    <w:rsid w:val="00DF72D9"/>
    <w:rsid w:val="00DF7EC8"/>
    <w:rsid w:val="00E028ED"/>
    <w:rsid w:val="00E02A57"/>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3469"/>
    <w:rsid w:val="00E445DA"/>
    <w:rsid w:val="00E45379"/>
    <w:rsid w:val="00E50B22"/>
    <w:rsid w:val="00E50C4F"/>
    <w:rsid w:val="00E51E18"/>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155D"/>
    <w:rsid w:val="00E829A2"/>
    <w:rsid w:val="00E86361"/>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48BE"/>
    <w:rsid w:val="00ED6CD1"/>
    <w:rsid w:val="00EE3548"/>
    <w:rsid w:val="00EE5F2E"/>
    <w:rsid w:val="00EE6759"/>
    <w:rsid w:val="00EE693B"/>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25D"/>
    <w:rsid w:val="00F20633"/>
    <w:rsid w:val="00F218DA"/>
    <w:rsid w:val="00F23E81"/>
    <w:rsid w:val="00F25CFE"/>
    <w:rsid w:val="00F3060F"/>
    <w:rsid w:val="00F32886"/>
    <w:rsid w:val="00F35243"/>
    <w:rsid w:val="00F35B88"/>
    <w:rsid w:val="00F4018F"/>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46D6"/>
    <w:rsid w:val="00F906D2"/>
    <w:rsid w:val="00F9173A"/>
    <w:rsid w:val="00F91800"/>
    <w:rsid w:val="00F93BF4"/>
    <w:rsid w:val="00F94E99"/>
    <w:rsid w:val="00F9650A"/>
    <w:rsid w:val="00F965BB"/>
    <w:rsid w:val="00F967C7"/>
    <w:rsid w:val="00F96908"/>
    <w:rsid w:val="00FA0437"/>
    <w:rsid w:val="00FA16EC"/>
    <w:rsid w:val="00FA233F"/>
    <w:rsid w:val="00FA2E05"/>
    <w:rsid w:val="00FA2E5F"/>
    <w:rsid w:val="00FA7D57"/>
    <w:rsid w:val="00FB0008"/>
    <w:rsid w:val="00FB071C"/>
    <w:rsid w:val="00FB3EA0"/>
    <w:rsid w:val="00FB4127"/>
    <w:rsid w:val="00FB55F4"/>
    <w:rsid w:val="00FB6B37"/>
    <w:rsid w:val="00FC0B63"/>
    <w:rsid w:val="00FC1A4F"/>
    <w:rsid w:val="00FC2209"/>
    <w:rsid w:val="00FC44B0"/>
    <w:rsid w:val="00FC7531"/>
    <w:rsid w:val="00FC7EAA"/>
    <w:rsid w:val="00FD4B62"/>
    <w:rsid w:val="00FD4FA5"/>
    <w:rsid w:val="00FD5166"/>
    <w:rsid w:val="00FE46AD"/>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4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39125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7/jun13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94E53-D989-4D41-9BE7-B2995648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5313</Words>
  <Characters>29223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INFOEM</cp:lastModifiedBy>
  <cp:revision>9</cp:revision>
  <cp:lastPrinted>2018-10-17T21:03:00Z</cp:lastPrinted>
  <dcterms:created xsi:type="dcterms:W3CDTF">2019-06-07T05:22:00Z</dcterms:created>
  <dcterms:modified xsi:type="dcterms:W3CDTF">2019-07-01T17:59:00Z</dcterms:modified>
</cp:coreProperties>
</file>