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841" w:rsidRDefault="00333841" w:rsidP="00FE7164">
      <w:pPr>
        <w:spacing w:line="360" w:lineRule="auto"/>
        <w:jc w:val="center"/>
        <w:rPr>
          <w:rFonts w:ascii="Palatino Linotype" w:hAnsi="Palatino Linotype"/>
          <w:b/>
        </w:rPr>
      </w:pPr>
      <w:r w:rsidRPr="00FE7164">
        <w:rPr>
          <w:rFonts w:ascii="Palatino Linotype" w:hAnsi="Palatino Linotype"/>
          <w:b/>
        </w:rPr>
        <w:t>LÍNEAS ARGUMENTATIVAS</w:t>
      </w:r>
    </w:p>
    <w:p w:rsidR="00FE7164" w:rsidRPr="00FE7164" w:rsidRDefault="00FE7164" w:rsidP="00FE7164">
      <w:pPr>
        <w:spacing w:line="360" w:lineRule="auto"/>
        <w:jc w:val="center"/>
        <w:rPr>
          <w:rFonts w:ascii="Palatino Linotype" w:hAnsi="Palatino Linotype"/>
          <w:b/>
        </w:rPr>
      </w:pPr>
    </w:p>
    <w:p w:rsidR="00F15414" w:rsidRPr="00FE7164" w:rsidRDefault="00F15414" w:rsidP="00FE7164">
      <w:pPr>
        <w:spacing w:line="360" w:lineRule="auto"/>
        <w:jc w:val="both"/>
        <w:rPr>
          <w:rFonts w:ascii="Palatino Linotype" w:eastAsia="Times New Roman" w:hAnsi="Palatino Linotype"/>
        </w:rPr>
      </w:pPr>
      <w:bookmarkStart w:id="0" w:name="_Toc476570283"/>
      <w:r w:rsidRPr="00FE7164">
        <w:rPr>
          <w:rFonts w:ascii="Palatino Linotype" w:eastAsia="Times New Roman" w:hAnsi="Palatino Linotype"/>
          <w:b/>
        </w:rPr>
        <w:t>DEBERES DE LAS AUTORIDADES.</w:t>
      </w:r>
      <w:r w:rsidRPr="00FE7164">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w:t>
      </w:r>
    </w:p>
    <w:p w:rsidR="00F15414" w:rsidRPr="00FE7164" w:rsidRDefault="00F15414" w:rsidP="00FE7164">
      <w:pPr>
        <w:spacing w:line="360" w:lineRule="auto"/>
        <w:jc w:val="both"/>
        <w:rPr>
          <w:rFonts w:ascii="Palatino Linotype" w:eastAsia="Times New Roman" w:hAnsi="Palatino Linotype"/>
          <w:highlight w:val="yellow"/>
        </w:rPr>
      </w:pPr>
    </w:p>
    <w:p w:rsidR="00F15414" w:rsidRPr="00FE7164" w:rsidRDefault="00F15414" w:rsidP="00FE7164">
      <w:pPr>
        <w:spacing w:line="360" w:lineRule="auto"/>
        <w:jc w:val="both"/>
        <w:rPr>
          <w:rFonts w:ascii="Palatino Linotype" w:eastAsia="MS Mincho" w:hAnsi="Palatino Linotype" w:cs="Arial"/>
        </w:rPr>
      </w:pPr>
      <w:r w:rsidRPr="00FE7164">
        <w:rPr>
          <w:rFonts w:ascii="Palatino Linotype" w:eastAsia="MS Mincho" w:hAnsi="Palatino Linotype" w:cs="Arial"/>
          <w:b/>
        </w:rPr>
        <w:t>DE LA ELABORACION DE LAS VERSIONES PÚBLICAS</w:t>
      </w:r>
      <w:r w:rsidRPr="00FE7164">
        <w:rPr>
          <w:rFonts w:ascii="Palatino Linotype" w:eastAsia="MS Mincho" w:hAnsi="Palatino Linotype" w:cs="Arial"/>
        </w:rPr>
        <w:t>.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w:t>
      </w:r>
    </w:p>
    <w:p w:rsidR="00323580" w:rsidRPr="00FE7164" w:rsidRDefault="00FE7164" w:rsidP="00FE7164">
      <w:pPr>
        <w:spacing w:line="360" w:lineRule="auto"/>
        <w:jc w:val="both"/>
        <w:rPr>
          <w:rFonts w:ascii="Palatino Linotype" w:eastAsia="Times New Roman" w:hAnsi="Palatino Linotype"/>
        </w:rPr>
      </w:pPr>
      <w:r>
        <w:rPr>
          <w:rFonts w:ascii="Palatino Linotype" w:eastAsia="Times New Roman" w:hAnsi="Palatino Linotype"/>
          <w:noProof/>
          <w:lang w:val="es-MX" w:eastAsia="es-MX"/>
        </w:rPr>
        <mc:AlternateContent>
          <mc:Choice Requires="wps">
            <w:drawing>
              <wp:anchor distT="0" distB="0" distL="114300" distR="114300" simplePos="0" relativeHeight="251660288" behindDoc="0" locked="0" layoutInCell="1" allowOverlap="1">
                <wp:simplePos x="0" y="0"/>
                <wp:positionH relativeFrom="column">
                  <wp:posOffset>129540</wp:posOffset>
                </wp:positionH>
                <wp:positionV relativeFrom="paragraph">
                  <wp:posOffset>68580</wp:posOffset>
                </wp:positionV>
                <wp:extent cx="5334000" cy="3009900"/>
                <wp:effectExtent l="19050" t="19050" r="19050" b="19050"/>
                <wp:wrapNone/>
                <wp:docPr id="4" name="Conector recto 4"/>
                <wp:cNvGraphicFramePr/>
                <a:graphic xmlns:a="http://schemas.openxmlformats.org/drawingml/2006/main">
                  <a:graphicData uri="http://schemas.microsoft.com/office/word/2010/wordprocessingShape">
                    <wps:wsp>
                      <wps:cNvCnPr/>
                      <wps:spPr>
                        <a:xfrm>
                          <a:off x="0" y="0"/>
                          <a:ext cx="5334000" cy="30099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EC052C" id="Conector recto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0.2pt,5.4pt" to="430.2pt,2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" strokecolor="#5b9bd5 [3204]" strokeweight="3pt">
                <v:stroke joinstyle="miter"/>
              </v:line>
            </w:pict>
          </mc:Fallback>
        </mc:AlternateContent>
      </w:r>
    </w:p>
    <w:p w:rsidR="00333841" w:rsidRPr="00FE7164" w:rsidRDefault="00333841" w:rsidP="00FE7164">
      <w:pPr>
        <w:spacing w:line="360" w:lineRule="auto"/>
        <w:jc w:val="both"/>
        <w:rPr>
          <w:rFonts w:ascii="Palatino Linotype" w:eastAsia="Calibri" w:hAnsi="Palatino Linotype" w:cs="Arial"/>
          <w:b/>
          <w:lang w:val="es-ES" w:eastAsia="es-MX"/>
        </w:rPr>
      </w:pPr>
    </w:p>
    <w:p w:rsidR="00994DEC" w:rsidRPr="00FE7164" w:rsidRDefault="00994DEC" w:rsidP="00FE7164">
      <w:pPr>
        <w:spacing w:line="360" w:lineRule="auto"/>
        <w:jc w:val="both"/>
        <w:rPr>
          <w:rFonts w:ascii="Palatino Linotype" w:eastAsia="Calibri" w:hAnsi="Palatino Linotype" w:cs="Arial"/>
          <w:b/>
          <w:lang w:val="es-ES" w:eastAsia="es-MX"/>
        </w:rPr>
      </w:pPr>
    </w:p>
    <w:p w:rsidR="00994DEC" w:rsidRDefault="00994DEC" w:rsidP="00FE7164">
      <w:pPr>
        <w:spacing w:line="360" w:lineRule="auto"/>
        <w:jc w:val="both"/>
        <w:rPr>
          <w:rFonts w:ascii="Palatino Linotype" w:eastAsia="Calibri" w:hAnsi="Palatino Linotype" w:cs="Arial"/>
          <w:b/>
          <w:lang w:val="es-ES" w:eastAsia="es-MX"/>
        </w:rPr>
      </w:pPr>
    </w:p>
    <w:p w:rsidR="00FE7164" w:rsidRDefault="00FE7164" w:rsidP="00FE7164">
      <w:pPr>
        <w:spacing w:line="360" w:lineRule="auto"/>
        <w:jc w:val="both"/>
        <w:rPr>
          <w:rFonts w:ascii="Palatino Linotype" w:eastAsia="Calibri" w:hAnsi="Palatino Linotype" w:cs="Arial"/>
          <w:b/>
          <w:lang w:val="es-ES" w:eastAsia="es-MX"/>
        </w:rPr>
      </w:pPr>
    </w:p>
    <w:p w:rsidR="00FE7164" w:rsidRDefault="00FE7164" w:rsidP="00FE7164">
      <w:pPr>
        <w:spacing w:line="360" w:lineRule="auto"/>
        <w:jc w:val="both"/>
        <w:rPr>
          <w:rFonts w:ascii="Palatino Linotype" w:eastAsia="Calibri" w:hAnsi="Palatino Linotype" w:cs="Arial"/>
          <w:b/>
          <w:lang w:val="es-ES" w:eastAsia="es-MX"/>
        </w:rPr>
      </w:pPr>
    </w:p>
    <w:p w:rsidR="00FE7164" w:rsidRPr="00FE7164" w:rsidRDefault="00FE7164" w:rsidP="00FE7164">
      <w:pPr>
        <w:spacing w:line="360" w:lineRule="auto"/>
        <w:jc w:val="both"/>
        <w:rPr>
          <w:rFonts w:ascii="Palatino Linotype" w:eastAsia="Calibri" w:hAnsi="Palatino Linotype" w:cs="Arial"/>
          <w:b/>
          <w:lang w:val="es-ES" w:eastAsia="es-MX"/>
        </w:rPr>
      </w:pPr>
    </w:p>
    <w:bookmarkEnd w:id="0"/>
    <w:p w:rsidR="00333841" w:rsidRPr="00FE7164" w:rsidRDefault="00333841" w:rsidP="00FE7164">
      <w:pPr>
        <w:spacing w:line="360" w:lineRule="auto"/>
        <w:jc w:val="center"/>
        <w:rPr>
          <w:rFonts w:ascii="Palatino Linotype" w:hAnsi="Palatino Linotype"/>
        </w:rPr>
      </w:pPr>
      <w:r w:rsidRPr="00FE7164">
        <w:rPr>
          <w:rFonts w:ascii="Palatino Linotype" w:hAnsi="Palatino Linotype"/>
          <w:b/>
        </w:rPr>
        <w:lastRenderedPageBreak/>
        <w:t>Índice</w:t>
      </w:r>
      <w:r w:rsidRPr="00FE7164">
        <w:rPr>
          <w:rFonts w:ascii="Palatino Linotype" w:hAnsi="Palatino Linotype"/>
        </w:rPr>
        <w:t>.</w:t>
      </w:r>
    </w:p>
    <w:sdt>
      <w:sdtPr>
        <w:rPr>
          <w:rFonts w:ascii="Palatino Linotype" w:eastAsiaTheme="minorEastAsia" w:hAnsi="Palatino Linotype" w:cstheme="minorBidi"/>
          <w:color w:val="auto"/>
          <w:sz w:val="24"/>
          <w:szCs w:val="24"/>
          <w:lang w:val="es-ES" w:eastAsia="es-ES"/>
        </w:rPr>
        <w:id w:val="1703668029"/>
        <w:docPartObj>
          <w:docPartGallery w:val="Table of Contents"/>
          <w:docPartUnique/>
        </w:docPartObj>
      </w:sdtPr>
      <w:sdtEndPr>
        <w:rPr>
          <w:b/>
          <w:bCs/>
        </w:rPr>
      </w:sdtEndPr>
      <w:sdtContent>
        <w:p w:rsidR="00333841" w:rsidRPr="00FE7164" w:rsidRDefault="00333841" w:rsidP="00FE7164">
          <w:pPr>
            <w:pStyle w:val="TtulodeTDC"/>
            <w:spacing w:before="0" w:line="360" w:lineRule="auto"/>
            <w:rPr>
              <w:rFonts w:ascii="Palatino Linotype" w:hAnsi="Palatino Linotype"/>
              <w:sz w:val="24"/>
              <w:szCs w:val="24"/>
            </w:rPr>
          </w:pPr>
        </w:p>
        <w:p w:rsidR="00EA50E2" w:rsidRPr="00FE7164" w:rsidRDefault="00333841" w:rsidP="00FE7164">
          <w:pPr>
            <w:pStyle w:val="TDC3"/>
            <w:tabs>
              <w:tab w:val="right" w:leader="dot" w:pos="8828"/>
            </w:tabs>
            <w:spacing w:before="240" w:after="0" w:line="360" w:lineRule="auto"/>
            <w:ind w:left="0"/>
            <w:rPr>
              <w:rFonts w:ascii="Palatino Linotype" w:hAnsi="Palatino Linotype"/>
              <w:noProof/>
              <w:lang w:val="es-MX" w:eastAsia="es-MX"/>
            </w:rPr>
          </w:pPr>
          <w:r w:rsidRPr="00FE7164">
            <w:rPr>
              <w:rFonts w:ascii="Palatino Linotype" w:hAnsi="Palatino Linotype"/>
            </w:rPr>
            <w:fldChar w:fldCharType="begin"/>
          </w:r>
          <w:r w:rsidRPr="00FE7164">
            <w:rPr>
              <w:rFonts w:ascii="Palatino Linotype" w:hAnsi="Palatino Linotype"/>
            </w:rPr>
            <w:instrText xml:space="preserve"> TOC \o "1-3" \h \z \u </w:instrText>
          </w:r>
          <w:r w:rsidRPr="00FE7164">
            <w:rPr>
              <w:rFonts w:ascii="Palatino Linotype" w:hAnsi="Palatino Linotype"/>
            </w:rPr>
            <w:fldChar w:fldCharType="separate"/>
          </w:r>
          <w:hyperlink w:anchor="_Toc8758937" w:history="1">
            <w:r w:rsidR="00EA50E2" w:rsidRPr="00FE7164">
              <w:rPr>
                <w:rStyle w:val="Hipervnculo"/>
                <w:rFonts w:ascii="Palatino Linotype" w:hAnsi="Palatino Linotype"/>
                <w:b/>
                <w:noProof/>
              </w:rPr>
              <w:t>ANTECEDENTES</w:t>
            </w:r>
            <w:r w:rsidR="00EA50E2" w:rsidRPr="00FE7164">
              <w:rPr>
                <w:rFonts w:ascii="Palatino Linotype" w:hAnsi="Palatino Linotype"/>
                <w:noProof/>
                <w:webHidden/>
              </w:rPr>
              <w:tab/>
            </w:r>
            <w:r w:rsidR="00EA50E2" w:rsidRPr="00FE7164">
              <w:rPr>
                <w:rFonts w:ascii="Palatino Linotype" w:hAnsi="Palatino Linotype"/>
                <w:noProof/>
                <w:webHidden/>
              </w:rPr>
              <w:fldChar w:fldCharType="begin"/>
            </w:r>
            <w:r w:rsidR="00EA50E2" w:rsidRPr="00FE7164">
              <w:rPr>
                <w:rFonts w:ascii="Palatino Linotype" w:hAnsi="Palatino Linotype"/>
                <w:noProof/>
                <w:webHidden/>
              </w:rPr>
              <w:instrText xml:space="preserve"> PAGEREF _Toc8758937 \h </w:instrText>
            </w:r>
            <w:r w:rsidR="00EA50E2" w:rsidRPr="00FE7164">
              <w:rPr>
                <w:rFonts w:ascii="Palatino Linotype" w:hAnsi="Palatino Linotype"/>
                <w:noProof/>
                <w:webHidden/>
              </w:rPr>
            </w:r>
            <w:r w:rsidR="00EA50E2" w:rsidRPr="00FE7164">
              <w:rPr>
                <w:rFonts w:ascii="Palatino Linotype" w:hAnsi="Palatino Linotype"/>
                <w:noProof/>
                <w:webHidden/>
              </w:rPr>
              <w:fldChar w:fldCharType="separate"/>
            </w:r>
            <w:r w:rsidR="00D168AB">
              <w:rPr>
                <w:rFonts w:ascii="Palatino Linotype" w:hAnsi="Palatino Linotype"/>
                <w:noProof/>
                <w:webHidden/>
              </w:rPr>
              <w:t>3</w:t>
            </w:r>
            <w:r w:rsidR="00EA50E2" w:rsidRPr="00FE7164">
              <w:rPr>
                <w:rFonts w:ascii="Palatino Linotype" w:hAnsi="Palatino Linotype"/>
                <w:noProof/>
                <w:webHidden/>
              </w:rPr>
              <w:fldChar w:fldCharType="end"/>
            </w:r>
          </w:hyperlink>
        </w:p>
        <w:p w:rsidR="00EA50E2" w:rsidRPr="00FE7164" w:rsidRDefault="00975C6B" w:rsidP="00FE7164">
          <w:pPr>
            <w:pStyle w:val="TDC3"/>
            <w:tabs>
              <w:tab w:val="right" w:leader="dot" w:pos="8828"/>
            </w:tabs>
            <w:spacing w:before="240" w:after="0" w:line="360" w:lineRule="auto"/>
            <w:ind w:left="0"/>
            <w:rPr>
              <w:rFonts w:ascii="Palatino Linotype" w:hAnsi="Palatino Linotype"/>
              <w:noProof/>
              <w:lang w:val="es-MX" w:eastAsia="es-MX"/>
            </w:rPr>
          </w:pPr>
          <w:hyperlink w:anchor="_Toc8758938" w:history="1">
            <w:r w:rsidR="00EA50E2" w:rsidRPr="00FE7164">
              <w:rPr>
                <w:rStyle w:val="Hipervnculo"/>
                <w:rFonts w:ascii="Palatino Linotype" w:hAnsi="Palatino Linotype"/>
                <w:b/>
                <w:noProof/>
              </w:rPr>
              <w:t>CONSIDERANDO</w:t>
            </w:r>
            <w:r w:rsidR="00EA50E2" w:rsidRPr="00FE7164">
              <w:rPr>
                <w:rFonts w:ascii="Palatino Linotype" w:hAnsi="Palatino Linotype"/>
                <w:noProof/>
                <w:webHidden/>
              </w:rPr>
              <w:tab/>
            </w:r>
            <w:r w:rsidR="00EA50E2" w:rsidRPr="00FE7164">
              <w:rPr>
                <w:rFonts w:ascii="Palatino Linotype" w:hAnsi="Palatino Linotype"/>
                <w:noProof/>
                <w:webHidden/>
              </w:rPr>
              <w:fldChar w:fldCharType="begin"/>
            </w:r>
            <w:r w:rsidR="00EA50E2" w:rsidRPr="00FE7164">
              <w:rPr>
                <w:rFonts w:ascii="Palatino Linotype" w:hAnsi="Palatino Linotype"/>
                <w:noProof/>
                <w:webHidden/>
              </w:rPr>
              <w:instrText xml:space="preserve"> PAGEREF _Toc8758938 \h </w:instrText>
            </w:r>
            <w:r w:rsidR="00EA50E2" w:rsidRPr="00FE7164">
              <w:rPr>
                <w:rFonts w:ascii="Palatino Linotype" w:hAnsi="Palatino Linotype"/>
                <w:noProof/>
                <w:webHidden/>
              </w:rPr>
            </w:r>
            <w:r w:rsidR="00EA50E2" w:rsidRPr="00FE7164">
              <w:rPr>
                <w:rFonts w:ascii="Palatino Linotype" w:hAnsi="Palatino Linotype"/>
                <w:noProof/>
                <w:webHidden/>
              </w:rPr>
              <w:fldChar w:fldCharType="separate"/>
            </w:r>
            <w:r w:rsidR="00D168AB">
              <w:rPr>
                <w:rFonts w:ascii="Palatino Linotype" w:hAnsi="Palatino Linotype"/>
                <w:noProof/>
                <w:webHidden/>
              </w:rPr>
              <w:t>5</w:t>
            </w:r>
            <w:r w:rsidR="00EA50E2" w:rsidRPr="00FE7164">
              <w:rPr>
                <w:rFonts w:ascii="Palatino Linotype" w:hAnsi="Palatino Linotype"/>
                <w:noProof/>
                <w:webHidden/>
              </w:rPr>
              <w:fldChar w:fldCharType="end"/>
            </w:r>
          </w:hyperlink>
        </w:p>
        <w:p w:rsidR="00EA50E2" w:rsidRPr="00FE7164" w:rsidRDefault="00975C6B" w:rsidP="00FE7164">
          <w:pPr>
            <w:pStyle w:val="TDC3"/>
            <w:tabs>
              <w:tab w:val="right" w:leader="dot" w:pos="8828"/>
            </w:tabs>
            <w:spacing w:before="240" w:after="0" w:line="360" w:lineRule="auto"/>
            <w:rPr>
              <w:rFonts w:ascii="Palatino Linotype" w:hAnsi="Palatino Linotype"/>
              <w:noProof/>
              <w:lang w:val="es-MX" w:eastAsia="es-MX"/>
            </w:rPr>
          </w:pPr>
          <w:hyperlink w:anchor="_Toc8758939" w:history="1">
            <w:r w:rsidR="00EA50E2" w:rsidRPr="00FE7164">
              <w:rPr>
                <w:rStyle w:val="Hipervnculo"/>
                <w:rFonts w:ascii="Palatino Linotype" w:hAnsi="Palatino Linotype"/>
                <w:b/>
                <w:noProof/>
              </w:rPr>
              <w:t>PRIMERO. De la competencia</w:t>
            </w:r>
            <w:r w:rsidR="00EA50E2" w:rsidRPr="00FE7164">
              <w:rPr>
                <w:rFonts w:ascii="Palatino Linotype" w:hAnsi="Palatino Linotype"/>
                <w:noProof/>
                <w:webHidden/>
              </w:rPr>
              <w:tab/>
            </w:r>
            <w:r w:rsidR="00EA50E2" w:rsidRPr="00FE7164">
              <w:rPr>
                <w:rFonts w:ascii="Palatino Linotype" w:hAnsi="Palatino Linotype"/>
                <w:noProof/>
                <w:webHidden/>
              </w:rPr>
              <w:fldChar w:fldCharType="begin"/>
            </w:r>
            <w:r w:rsidR="00EA50E2" w:rsidRPr="00FE7164">
              <w:rPr>
                <w:rFonts w:ascii="Palatino Linotype" w:hAnsi="Palatino Linotype"/>
                <w:noProof/>
                <w:webHidden/>
              </w:rPr>
              <w:instrText xml:space="preserve"> PAGEREF _Toc8758939 \h </w:instrText>
            </w:r>
            <w:r w:rsidR="00EA50E2" w:rsidRPr="00FE7164">
              <w:rPr>
                <w:rFonts w:ascii="Palatino Linotype" w:hAnsi="Palatino Linotype"/>
                <w:noProof/>
                <w:webHidden/>
              </w:rPr>
            </w:r>
            <w:r w:rsidR="00EA50E2" w:rsidRPr="00FE7164">
              <w:rPr>
                <w:rFonts w:ascii="Palatino Linotype" w:hAnsi="Palatino Linotype"/>
                <w:noProof/>
                <w:webHidden/>
              </w:rPr>
              <w:fldChar w:fldCharType="separate"/>
            </w:r>
            <w:r w:rsidR="00D168AB">
              <w:rPr>
                <w:rFonts w:ascii="Palatino Linotype" w:hAnsi="Palatino Linotype"/>
                <w:noProof/>
                <w:webHidden/>
              </w:rPr>
              <w:t>5</w:t>
            </w:r>
            <w:r w:rsidR="00EA50E2" w:rsidRPr="00FE7164">
              <w:rPr>
                <w:rFonts w:ascii="Palatino Linotype" w:hAnsi="Palatino Linotype"/>
                <w:noProof/>
                <w:webHidden/>
              </w:rPr>
              <w:fldChar w:fldCharType="end"/>
            </w:r>
          </w:hyperlink>
        </w:p>
        <w:p w:rsidR="00EA50E2" w:rsidRPr="00FE7164" w:rsidRDefault="00975C6B" w:rsidP="00FE7164">
          <w:pPr>
            <w:pStyle w:val="TDC3"/>
            <w:tabs>
              <w:tab w:val="right" w:leader="dot" w:pos="8828"/>
            </w:tabs>
            <w:spacing w:before="240" w:after="0" w:line="360" w:lineRule="auto"/>
            <w:rPr>
              <w:rFonts w:ascii="Palatino Linotype" w:hAnsi="Palatino Linotype"/>
              <w:noProof/>
              <w:lang w:val="es-MX" w:eastAsia="es-MX"/>
            </w:rPr>
          </w:pPr>
          <w:hyperlink w:anchor="_Toc8758940" w:history="1">
            <w:r w:rsidR="00EA50E2" w:rsidRPr="00FE7164">
              <w:rPr>
                <w:rStyle w:val="Hipervnculo"/>
                <w:rFonts w:ascii="Palatino Linotype" w:hAnsi="Palatino Linotype"/>
                <w:b/>
                <w:noProof/>
              </w:rPr>
              <w:t>SEGUNDO. De la oportunidad y procedencia.</w:t>
            </w:r>
            <w:r w:rsidR="00EA50E2" w:rsidRPr="00FE7164">
              <w:rPr>
                <w:rFonts w:ascii="Palatino Linotype" w:hAnsi="Palatino Linotype"/>
                <w:noProof/>
                <w:webHidden/>
              </w:rPr>
              <w:tab/>
            </w:r>
            <w:r w:rsidR="00EA50E2" w:rsidRPr="00FE7164">
              <w:rPr>
                <w:rFonts w:ascii="Palatino Linotype" w:hAnsi="Palatino Linotype"/>
                <w:noProof/>
                <w:webHidden/>
              </w:rPr>
              <w:fldChar w:fldCharType="begin"/>
            </w:r>
            <w:r w:rsidR="00EA50E2" w:rsidRPr="00FE7164">
              <w:rPr>
                <w:rFonts w:ascii="Palatino Linotype" w:hAnsi="Palatino Linotype"/>
                <w:noProof/>
                <w:webHidden/>
              </w:rPr>
              <w:instrText xml:space="preserve"> PAGEREF _Toc8758940 \h </w:instrText>
            </w:r>
            <w:r w:rsidR="00EA50E2" w:rsidRPr="00FE7164">
              <w:rPr>
                <w:rFonts w:ascii="Palatino Linotype" w:hAnsi="Palatino Linotype"/>
                <w:noProof/>
                <w:webHidden/>
              </w:rPr>
            </w:r>
            <w:r w:rsidR="00EA50E2" w:rsidRPr="00FE7164">
              <w:rPr>
                <w:rFonts w:ascii="Palatino Linotype" w:hAnsi="Palatino Linotype"/>
                <w:noProof/>
                <w:webHidden/>
              </w:rPr>
              <w:fldChar w:fldCharType="separate"/>
            </w:r>
            <w:r w:rsidR="00D168AB">
              <w:rPr>
                <w:rFonts w:ascii="Palatino Linotype" w:hAnsi="Palatino Linotype"/>
                <w:noProof/>
                <w:webHidden/>
              </w:rPr>
              <w:t>6</w:t>
            </w:r>
            <w:r w:rsidR="00EA50E2" w:rsidRPr="00FE7164">
              <w:rPr>
                <w:rFonts w:ascii="Palatino Linotype" w:hAnsi="Palatino Linotype"/>
                <w:noProof/>
                <w:webHidden/>
              </w:rPr>
              <w:fldChar w:fldCharType="end"/>
            </w:r>
          </w:hyperlink>
        </w:p>
        <w:p w:rsidR="00EA50E2" w:rsidRPr="00FE7164" w:rsidRDefault="00975C6B" w:rsidP="00FE7164">
          <w:pPr>
            <w:pStyle w:val="TDC3"/>
            <w:tabs>
              <w:tab w:val="right" w:leader="dot" w:pos="8828"/>
            </w:tabs>
            <w:spacing w:before="240" w:after="0" w:line="360" w:lineRule="auto"/>
            <w:rPr>
              <w:rFonts w:ascii="Palatino Linotype" w:hAnsi="Palatino Linotype"/>
              <w:noProof/>
              <w:lang w:val="es-MX" w:eastAsia="es-MX"/>
            </w:rPr>
          </w:pPr>
          <w:hyperlink w:anchor="_Toc8758941" w:history="1">
            <w:r w:rsidR="00EA50E2" w:rsidRPr="00FE7164">
              <w:rPr>
                <w:rStyle w:val="Hipervnculo"/>
                <w:rFonts w:ascii="Palatino Linotype" w:hAnsi="Palatino Linotype"/>
                <w:b/>
                <w:noProof/>
              </w:rPr>
              <w:t xml:space="preserve">TERCERO. Planteamiento de la </w:t>
            </w:r>
            <w:r w:rsidR="00EA50E2" w:rsidRPr="00FE7164">
              <w:rPr>
                <w:rStyle w:val="Hipervnculo"/>
                <w:rFonts w:ascii="Palatino Linotype" w:hAnsi="Palatino Linotype"/>
                <w:b/>
                <w:i/>
                <w:iCs/>
                <w:noProof/>
              </w:rPr>
              <w:t>Litis</w:t>
            </w:r>
            <w:r w:rsidR="00EA50E2" w:rsidRPr="00FE7164">
              <w:rPr>
                <w:rFonts w:ascii="Palatino Linotype" w:hAnsi="Palatino Linotype"/>
                <w:noProof/>
                <w:webHidden/>
              </w:rPr>
              <w:tab/>
            </w:r>
            <w:r w:rsidR="00EA50E2" w:rsidRPr="00FE7164">
              <w:rPr>
                <w:rFonts w:ascii="Palatino Linotype" w:hAnsi="Palatino Linotype"/>
                <w:noProof/>
                <w:webHidden/>
              </w:rPr>
              <w:fldChar w:fldCharType="begin"/>
            </w:r>
            <w:r w:rsidR="00EA50E2" w:rsidRPr="00FE7164">
              <w:rPr>
                <w:rFonts w:ascii="Palatino Linotype" w:hAnsi="Palatino Linotype"/>
                <w:noProof/>
                <w:webHidden/>
              </w:rPr>
              <w:instrText xml:space="preserve"> PAGEREF _Toc8758941 \h </w:instrText>
            </w:r>
            <w:r w:rsidR="00EA50E2" w:rsidRPr="00FE7164">
              <w:rPr>
                <w:rFonts w:ascii="Palatino Linotype" w:hAnsi="Palatino Linotype"/>
                <w:noProof/>
                <w:webHidden/>
              </w:rPr>
            </w:r>
            <w:r w:rsidR="00EA50E2" w:rsidRPr="00FE7164">
              <w:rPr>
                <w:rFonts w:ascii="Palatino Linotype" w:hAnsi="Palatino Linotype"/>
                <w:noProof/>
                <w:webHidden/>
              </w:rPr>
              <w:fldChar w:fldCharType="separate"/>
            </w:r>
            <w:r w:rsidR="00D168AB">
              <w:rPr>
                <w:rFonts w:ascii="Palatino Linotype" w:hAnsi="Palatino Linotype"/>
                <w:noProof/>
                <w:webHidden/>
              </w:rPr>
              <w:t>12</w:t>
            </w:r>
            <w:r w:rsidR="00EA50E2" w:rsidRPr="00FE7164">
              <w:rPr>
                <w:rFonts w:ascii="Palatino Linotype" w:hAnsi="Palatino Linotype"/>
                <w:noProof/>
                <w:webHidden/>
              </w:rPr>
              <w:fldChar w:fldCharType="end"/>
            </w:r>
          </w:hyperlink>
        </w:p>
        <w:p w:rsidR="00EA50E2" w:rsidRPr="00FE7164" w:rsidRDefault="00975C6B" w:rsidP="00FE7164">
          <w:pPr>
            <w:pStyle w:val="TDC3"/>
            <w:tabs>
              <w:tab w:val="right" w:leader="dot" w:pos="8828"/>
            </w:tabs>
            <w:spacing w:before="240" w:after="0" w:line="360" w:lineRule="auto"/>
            <w:rPr>
              <w:rFonts w:ascii="Palatino Linotype" w:hAnsi="Palatino Linotype"/>
              <w:noProof/>
              <w:lang w:val="es-MX" w:eastAsia="es-MX"/>
            </w:rPr>
          </w:pPr>
          <w:hyperlink w:anchor="_Toc8758942" w:history="1">
            <w:r w:rsidR="00EA50E2" w:rsidRPr="00FE7164">
              <w:rPr>
                <w:rStyle w:val="Hipervnculo"/>
                <w:rFonts w:ascii="Palatino Linotype" w:hAnsi="Palatino Linotype"/>
                <w:b/>
                <w:noProof/>
              </w:rPr>
              <w:t>CUARTO. Estudio y resolución del asunto</w:t>
            </w:r>
            <w:r w:rsidR="00EA50E2" w:rsidRPr="00FE7164">
              <w:rPr>
                <w:rFonts w:ascii="Palatino Linotype" w:hAnsi="Palatino Linotype"/>
                <w:noProof/>
                <w:webHidden/>
              </w:rPr>
              <w:tab/>
            </w:r>
            <w:r w:rsidR="00EA50E2" w:rsidRPr="00FE7164">
              <w:rPr>
                <w:rFonts w:ascii="Palatino Linotype" w:hAnsi="Palatino Linotype"/>
                <w:noProof/>
                <w:webHidden/>
              </w:rPr>
              <w:fldChar w:fldCharType="begin"/>
            </w:r>
            <w:r w:rsidR="00EA50E2" w:rsidRPr="00FE7164">
              <w:rPr>
                <w:rFonts w:ascii="Palatino Linotype" w:hAnsi="Palatino Linotype"/>
                <w:noProof/>
                <w:webHidden/>
              </w:rPr>
              <w:instrText xml:space="preserve"> PAGEREF _Toc8758942 \h </w:instrText>
            </w:r>
            <w:r w:rsidR="00EA50E2" w:rsidRPr="00FE7164">
              <w:rPr>
                <w:rFonts w:ascii="Palatino Linotype" w:hAnsi="Palatino Linotype"/>
                <w:noProof/>
                <w:webHidden/>
              </w:rPr>
            </w:r>
            <w:r w:rsidR="00EA50E2" w:rsidRPr="00FE7164">
              <w:rPr>
                <w:rFonts w:ascii="Palatino Linotype" w:hAnsi="Palatino Linotype"/>
                <w:noProof/>
                <w:webHidden/>
              </w:rPr>
              <w:fldChar w:fldCharType="separate"/>
            </w:r>
            <w:r w:rsidR="00D168AB">
              <w:rPr>
                <w:rFonts w:ascii="Palatino Linotype" w:hAnsi="Palatino Linotype"/>
                <w:noProof/>
                <w:webHidden/>
              </w:rPr>
              <w:t>13</w:t>
            </w:r>
            <w:r w:rsidR="00EA50E2" w:rsidRPr="00FE7164">
              <w:rPr>
                <w:rFonts w:ascii="Palatino Linotype" w:hAnsi="Palatino Linotype"/>
                <w:noProof/>
                <w:webHidden/>
              </w:rPr>
              <w:fldChar w:fldCharType="end"/>
            </w:r>
          </w:hyperlink>
        </w:p>
        <w:p w:rsidR="00EA50E2" w:rsidRPr="00FE7164" w:rsidRDefault="00975C6B" w:rsidP="00FE7164">
          <w:pPr>
            <w:pStyle w:val="TDC3"/>
            <w:tabs>
              <w:tab w:val="right" w:leader="dot" w:pos="8828"/>
            </w:tabs>
            <w:spacing w:before="240" w:after="0" w:line="360" w:lineRule="auto"/>
            <w:rPr>
              <w:rFonts w:ascii="Palatino Linotype" w:hAnsi="Palatino Linotype"/>
              <w:noProof/>
              <w:lang w:val="es-MX" w:eastAsia="es-MX"/>
            </w:rPr>
          </w:pPr>
          <w:hyperlink w:anchor="_Toc8758943" w:history="1">
            <w:r w:rsidR="00EA50E2" w:rsidRPr="00FE7164">
              <w:rPr>
                <w:rStyle w:val="Hipervnculo"/>
                <w:rFonts w:ascii="Palatino Linotype" w:hAnsi="Palatino Linotype"/>
                <w:b/>
                <w:noProof/>
              </w:rPr>
              <w:t>QUINTO. De la vista al órgano de control interno.</w:t>
            </w:r>
            <w:r w:rsidR="00EA50E2" w:rsidRPr="00FE7164">
              <w:rPr>
                <w:rFonts w:ascii="Palatino Linotype" w:hAnsi="Palatino Linotype"/>
                <w:noProof/>
                <w:webHidden/>
              </w:rPr>
              <w:tab/>
            </w:r>
            <w:r w:rsidR="00EA50E2" w:rsidRPr="00FE7164">
              <w:rPr>
                <w:rFonts w:ascii="Palatino Linotype" w:hAnsi="Palatino Linotype"/>
                <w:noProof/>
                <w:webHidden/>
              </w:rPr>
              <w:fldChar w:fldCharType="begin"/>
            </w:r>
            <w:r w:rsidR="00EA50E2" w:rsidRPr="00FE7164">
              <w:rPr>
                <w:rFonts w:ascii="Palatino Linotype" w:hAnsi="Palatino Linotype"/>
                <w:noProof/>
                <w:webHidden/>
              </w:rPr>
              <w:instrText xml:space="preserve"> PAGEREF _Toc8758943 \h </w:instrText>
            </w:r>
            <w:r w:rsidR="00EA50E2" w:rsidRPr="00FE7164">
              <w:rPr>
                <w:rFonts w:ascii="Palatino Linotype" w:hAnsi="Palatino Linotype"/>
                <w:noProof/>
                <w:webHidden/>
              </w:rPr>
            </w:r>
            <w:r w:rsidR="00EA50E2" w:rsidRPr="00FE7164">
              <w:rPr>
                <w:rFonts w:ascii="Palatino Linotype" w:hAnsi="Palatino Linotype"/>
                <w:noProof/>
                <w:webHidden/>
              </w:rPr>
              <w:fldChar w:fldCharType="separate"/>
            </w:r>
            <w:r w:rsidR="00D168AB">
              <w:rPr>
                <w:rFonts w:ascii="Palatino Linotype" w:hAnsi="Palatino Linotype"/>
                <w:noProof/>
                <w:webHidden/>
              </w:rPr>
              <w:t>19</w:t>
            </w:r>
            <w:r w:rsidR="00EA50E2" w:rsidRPr="00FE7164">
              <w:rPr>
                <w:rFonts w:ascii="Palatino Linotype" w:hAnsi="Palatino Linotype"/>
                <w:noProof/>
                <w:webHidden/>
              </w:rPr>
              <w:fldChar w:fldCharType="end"/>
            </w:r>
          </w:hyperlink>
        </w:p>
        <w:p w:rsidR="00EA50E2" w:rsidRPr="00FE7164" w:rsidRDefault="00975C6B" w:rsidP="00FE7164">
          <w:pPr>
            <w:pStyle w:val="TDC3"/>
            <w:tabs>
              <w:tab w:val="right" w:leader="dot" w:pos="8828"/>
            </w:tabs>
            <w:spacing w:before="240" w:after="0" w:line="360" w:lineRule="auto"/>
            <w:rPr>
              <w:rFonts w:ascii="Palatino Linotype" w:hAnsi="Palatino Linotype"/>
              <w:noProof/>
              <w:lang w:val="es-MX" w:eastAsia="es-MX"/>
            </w:rPr>
          </w:pPr>
          <w:hyperlink w:anchor="_Toc8758944" w:history="1">
            <w:r w:rsidR="00EA50E2" w:rsidRPr="00FE7164">
              <w:rPr>
                <w:rStyle w:val="Hipervnculo"/>
                <w:rFonts w:ascii="Palatino Linotype" w:hAnsi="Palatino Linotype"/>
                <w:b/>
                <w:noProof/>
              </w:rPr>
              <w:t>SEXTO. De la Versión Pública</w:t>
            </w:r>
            <w:r w:rsidR="00EA50E2" w:rsidRPr="00FE7164">
              <w:rPr>
                <w:rFonts w:ascii="Palatino Linotype" w:hAnsi="Palatino Linotype"/>
                <w:noProof/>
                <w:webHidden/>
              </w:rPr>
              <w:tab/>
            </w:r>
            <w:r w:rsidR="00EA50E2" w:rsidRPr="00FE7164">
              <w:rPr>
                <w:rFonts w:ascii="Palatino Linotype" w:hAnsi="Palatino Linotype"/>
                <w:noProof/>
                <w:webHidden/>
              </w:rPr>
              <w:fldChar w:fldCharType="begin"/>
            </w:r>
            <w:r w:rsidR="00EA50E2" w:rsidRPr="00FE7164">
              <w:rPr>
                <w:rFonts w:ascii="Palatino Linotype" w:hAnsi="Palatino Linotype"/>
                <w:noProof/>
                <w:webHidden/>
              </w:rPr>
              <w:instrText xml:space="preserve"> PAGEREF _Toc8758944 \h </w:instrText>
            </w:r>
            <w:r w:rsidR="00EA50E2" w:rsidRPr="00FE7164">
              <w:rPr>
                <w:rFonts w:ascii="Palatino Linotype" w:hAnsi="Palatino Linotype"/>
                <w:noProof/>
                <w:webHidden/>
              </w:rPr>
            </w:r>
            <w:r w:rsidR="00EA50E2" w:rsidRPr="00FE7164">
              <w:rPr>
                <w:rFonts w:ascii="Palatino Linotype" w:hAnsi="Palatino Linotype"/>
                <w:noProof/>
                <w:webHidden/>
              </w:rPr>
              <w:fldChar w:fldCharType="separate"/>
            </w:r>
            <w:r w:rsidR="00D168AB">
              <w:rPr>
                <w:rFonts w:ascii="Palatino Linotype" w:hAnsi="Palatino Linotype"/>
                <w:noProof/>
                <w:webHidden/>
              </w:rPr>
              <w:t>23</w:t>
            </w:r>
            <w:r w:rsidR="00EA50E2" w:rsidRPr="00FE7164">
              <w:rPr>
                <w:rFonts w:ascii="Palatino Linotype" w:hAnsi="Palatino Linotype"/>
                <w:noProof/>
                <w:webHidden/>
              </w:rPr>
              <w:fldChar w:fldCharType="end"/>
            </w:r>
          </w:hyperlink>
        </w:p>
        <w:p w:rsidR="00EA50E2" w:rsidRPr="00FE7164" w:rsidRDefault="00975C6B" w:rsidP="00FE7164">
          <w:pPr>
            <w:pStyle w:val="TDC3"/>
            <w:tabs>
              <w:tab w:val="left" w:pos="880"/>
              <w:tab w:val="right" w:leader="dot" w:pos="8828"/>
            </w:tabs>
            <w:spacing w:before="240" w:after="0" w:line="360" w:lineRule="auto"/>
            <w:rPr>
              <w:rFonts w:ascii="Palatino Linotype" w:hAnsi="Palatino Linotype"/>
              <w:noProof/>
              <w:lang w:val="es-MX" w:eastAsia="es-MX"/>
            </w:rPr>
          </w:pPr>
          <w:hyperlink w:anchor="_Toc8758945" w:history="1">
            <w:r w:rsidR="00EA50E2" w:rsidRPr="00FE7164">
              <w:rPr>
                <w:rStyle w:val="Hipervnculo"/>
                <w:rFonts w:ascii="Palatino Linotype" w:hAnsi="Palatino Linotype"/>
                <w:b/>
                <w:noProof/>
              </w:rPr>
              <w:t>I.</w:t>
            </w:r>
            <w:r w:rsidR="00EA50E2" w:rsidRPr="00FE7164">
              <w:rPr>
                <w:rFonts w:ascii="Palatino Linotype" w:hAnsi="Palatino Linotype"/>
                <w:noProof/>
                <w:lang w:val="es-MX" w:eastAsia="es-MX"/>
              </w:rPr>
              <w:tab/>
            </w:r>
            <w:r w:rsidR="00EA50E2" w:rsidRPr="00FE7164">
              <w:rPr>
                <w:rStyle w:val="Hipervnculo"/>
                <w:rFonts w:ascii="Palatino Linotype" w:hAnsi="Palatino Linotype"/>
                <w:b/>
                <w:noProof/>
              </w:rPr>
              <w:t>Formalidades para emitir el acuerdo de clasificación.</w:t>
            </w:r>
            <w:r w:rsidR="00EA50E2" w:rsidRPr="00FE7164">
              <w:rPr>
                <w:rFonts w:ascii="Palatino Linotype" w:hAnsi="Palatino Linotype"/>
                <w:noProof/>
                <w:webHidden/>
              </w:rPr>
              <w:tab/>
            </w:r>
            <w:r w:rsidR="00EA50E2" w:rsidRPr="00FE7164">
              <w:rPr>
                <w:rFonts w:ascii="Palatino Linotype" w:hAnsi="Palatino Linotype"/>
                <w:noProof/>
                <w:webHidden/>
              </w:rPr>
              <w:fldChar w:fldCharType="begin"/>
            </w:r>
            <w:r w:rsidR="00EA50E2" w:rsidRPr="00FE7164">
              <w:rPr>
                <w:rFonts w:ascii="Palatino Linotype" w:hAnsi="Palatino Linotype"/>
                <w:noProof/>
                <w:webHidden/>
              </w:rPr>
              <w:instrText xml:space="preserve"> PAGEREF _Toc8758945 \h </w:instrText>
            </w:r>
            <w:r w:rsidR="00EA50E2" w:rsidRPr="00FE7164">
              <w:rPr>
                <w:rFonts w:ascii="Palatino Linotype" w:hAnsi="Palatino Linotype"/>
                <w:noProof/>
                <w:webHidden/>
              </w:rPr>
            </w:r>
            <w:r w:rsidR="00EA50E2" w:rsidRPr="00FE7164">
              <w:rPr>
                <w:rFonts w:ascii="Palatino Linotype" w:hAnsi="Palatino Linotype"/>
                <w:noProof/>
                <w:webHidden/>
              </w:rPr>
              <w:fldChar w:fldCharType="separate"/>
            </w:r>
            <w:r w:rsidR="00D168AB">
              <w:rPr>
                <w:rFonts w:ascii="Palatino Linotype" w:hAnsi="Palatino Linotype"/>
                <w:noProof/>
                <w:webHidden/>
              </w:rPr>
              <w:t>27</w:t>
            </w:r>
            <w:r w:rsidR="00EA50E2" w:rsidRPr="00FE7164">
              <w:rPr>
                <w:rFonts w:ascii="Palatino Linotype" w:hAnsi="Palatino Linotype"/>
                <w:noProof/>
                <w:webHidden/>
              </w:rPr>
              <w:fldChar w:fldCharType="end"/>
            </w:r>
          </w:hyperlink>
        </w:p>
        <w:p w:rsidR="00EA50E2" w:rsidRPr="00FE7164" w:rsidRDefault="00975C6B" w:rsidP="00FE7164">
          <w:pPr>
            <w:pStyle w:val="TDC3"/>
            <w:tabs>
              <w:tab w:val="left" w:pos="1100"/>
              <w:tab w:val="right" w:leader="dot" w:pos="8828"/>
            </w:tabs>
            <w:spacing w:before="240" w:after="0" w:line="360" w:lineRule="auto"/>
            <w:rPr>
              <w:rFonts w:ascii="Palatino Linotype" w:hAnsi="Palatino Linotype"/>
              <w:noProof/>
              <w:lang w:val="es-MX" w:eastAsia="es-MX"/>
            </w:rPr>
          </w:pPr>
          <w:hyperlink w:anchor="_Toc8758946" w:history="1">
            <w:r w:rsidR="00EA50E2" w:rsidRPr="00FE7164">
              <w:rPr>
                <w:rStyle w:val="Hipervnculo"/>
                <w:rFonts w:ascii="Palatino Linotype" w:hAnsi="Palatino Linotype"/>
                <w:b/>
                <w:noProof/>
              </w:rPr>
              <w:t>II.</w:t>
            </w:r>
            <w:r w:rsidR="00EA50E2" w:rsidRPr="00FE7164">
              <w:rPr>
                <w:rFonts w:ascii="Palatino Linotype" w:hAnsi="Palatino Linotype"/>
                <w:noProof/>
                <w:lang w:val="es-MX" w:eastAsia="es-MX"/>
              </w:rPr>
              <w:tab/>
            </w:r>
            <w:r w:rsidR="00EA50E2" w:rsidRPr="00FE7164">
              <w:rPr>
                <w:rStyle w:val="Hipervnculo"/>
                <w:rFonts w:ascii="Palatino Linotype" w:hAnsi="Palatino Linotype"/>
                <w:b/>
                <w:noProof/>
              </w:rPr>
              <w:t>Requisitos de fondo del acuerdo de clasificación</w:t>
            </w:r>
            <w:r w:rsidR="00EA50E2" w:rsidRPr="00FE7164">
              <w:rPr>
                <w:rFonts w:ascii="Palatino Linotype" w:hAnsi="Palatino Linotype"/>
                <w:noProof/>
                <w:webHidden/>
              </w:rPr>
              <w:tab/>
            </w:r>
            <w:r w:rsidR="00EA50E2" w:rsidRPr="00FE7164">
              <w:rPr>
                <w:rFonts w:ascii="Palatino Linotype" w:hAnsi="Palatino Linotype"/>
                <w:noProof/>
                <w:webHidden/>
              </w:rPr>
              <w:fldChar w:fldCharType="begin"/>
            </w:r>
            <w:r w:rsidR="00EA50E2" w:rsidRPr="00FE7164">
              <w:rPr>
                <w:rFonts w:ascii="Palatino Linotype" w:hAnsi="Palatino Linotype"/>
                <w:noProof/>
                <w:webHidden/>
              </w:rPr>
              <w:instrText xml:space="preserve"> PAGEREF _Toc8758946 \h </w:instrText>
            </w:r>
            <w:r w:rsidR="00EA50E2" w:rsidRPr="00FE7164">
              <w:rPr>
                <w:rFonts w:ascii="Palatino Linotype" w:hAnsi="Palatino Linotype"/>
                <w:noProof/>
                <w:webHidden/>
              </w:rPr>
            </w:r>
            <w:r w:rsidR="00EA50E2" w:rsidRPr="00FE7164">
              <w:rPr>
                <w:rFonts w:ascii="Palatino Linotype" w:hAnsi="Palatino Linotype"/>
                <w:noProof/>
                <w:webHidden/>
              </w:rPr>
              <w:fldChar w:fldCharType="separate"/>
            </w:r>
            <w:r w:rsidR="00D168AB">
              <w:rPr>
                <w:rFonts w:ascii="Palatino Linotype" w:hAnsi="Palatino Linotype"/>
                <w:noProof/>
                <w:webHidden/>
              </w:rPr>
              <w:t>29</w:t>
            </w:r>
            <w:r w:rsidR="00EA50E2" w:rsidRPr="00FE7164">
              <w:rPr>
                <w:rFonts w:ascii="Palatino Linotype" w:hAnsi="Palatino Linotype"/>
                <w:noProof/>
                <w:webHidden/>
              </w:rPr>
              <w:fldChar w:fldCharType="end"/>
            </w:r>
          </w:hyperlink>
        </w:p>
        <w:p w:rsidR="00EA50E2" w:rsidRPr="00FE7164" w:rsidRDefault="00975C6B" w:rsidP="00FE7164">
          <w:pPr>
            <w:pStyle w:val="TDC3"/>
            <w:tabs>
              <w:tab w:val="left" w:pos="1100"/>
              <w:tab w:val="right" w:leader="dot" w:pos="8828"/>
            </w:tabs>
            <w:spacing w:before="240" w:after="0" w:line="360" w:lineRule="auto"/>
            <w:rPr>
              <w:rFonts w:ascii="Palatino Linotype" w:hAnsi="Palatino Linotype"/>
              <w:noProof/>
              <w:lang w:val="es-MX" w:eastAsia="es-MX"/>
            </w:rPr>
          </w:pPr>
          <w:hyperlink w:anchor="_Toc8758947" w:history="1">
            <w:r w:rsidR="00EA50E2" w:rsidRPr="00FE7164">
              <w:rPr>
                <w:rStyle w:val="Hipervnculo"/>
                <w:rFonts w:ascii="Palatino Linotype" w:hAnsi="Palatino Linotype"/>
                <w:b/>
                <w:noProof/>
              </w:rPr>
              <w:t>III.</w:t>
            </w:r>
            <w:r w:rsidR="00EA50E2" w:rsidRPr="00FE7164">
              <w:rPr>
                <w:rFonts w:ascii="Palatino Linotype" w:hAnsi="Palatino Linotype"/>
                <w:noProof/>
                <w:lang w:val="es-MX" w:eastAsia="es-MX"/>
              </w:rPr>
              <w:tab/>
            </w:r>
            <w:r w:rsidR="00EA50E2" w:rsidRPr="00FE7164">
              <w:rPr>
                <w:rStyle w:val="Hipervnculo"/>
                <w:rFonts w:ascii="Palatino Linotype" w:hAnsi="Palatino Linotype"/>
                <w:b/>
                <w:noProof/>
              </w:rPr>
              <w:t>De la disociación.</w:t>
            </w:r>
            <w:r w:rsidR="00EA50E2" w:rsidRPr="00FE7164">
              <w:rPr>
                <w:rFonts w:ascii="Palatino Linotype" w:hAnsi="Palatino Linotype"/>
                <w:noProof/>
                <w:webHidden/>
              </w:rPr>
              <w:tab/>
            </w:r>
            <w:r w:rsidR="00EA50E2" w:rsidRPr="00FE7164">
              <w:rPr>
                <w:rFonts w:ascii="Palatino Linotype" w:hAnsi="Palatino Linotype"/>
                <w:noProof/>
                <w:webHidden/>
              </w:rPr>
              <w:fldChar w:fldCharType="begin"/>
            </w:r>
            <w:r w:rsidR="00EA50E2" w:rsidRPr="00FE7164">
              <w:rPr>
                <w:rFonts w:ascii="Palatino Linotype" w:hAnsi="Palatino Linotype"/>
                <w:noProof/>
                <w:webHidden/>
              </w:rPr>
              <w:instrText xml:space="preserve"> PAGEREF _Toc8758947 \h </w:instrText>
            </w:r>
            <w:r w:rsidR="00EA50E2" w:rsidRPr="00FE7164">
              <w:rPr>
                <w:rFonts w:ascii="Palatino Linotype" w:hAnsi="Palatino Linotype"/>
                <w:noProof/>
                <w:webHidden/>
              </w:rPr>
            </w:r>
            <w:r w:rsidR="00EA50E2" w:rsidRPr="00FE7164">
              <w:rPr>
                <w:rFonts w:ascii="Palatino Linotype" w:hAnsi="Palatino Linotype"/>
                <w:noProof/>
                <w:webHidden/>
              </w:rPr>
              <w:fldChar w:fldCharType="separate"/>
            </w:r>
            <w:r w:rsidR="00D168AB">
              <w:rPr>
                <w:rFonts w:ascii="Palatino Linotype" w:hAnsi="Palatino Linotype"/>
                <w:noProof/>
                <w:webHidden/>
              </w:rPr>
              <w:t>33</w:t>
            </w:r>
            <w:r w:rsidR="00EA50E2" w:rsidRPr="00FE7164">
              <w:rPr>
                <w:rFonts w:ascii="Palatino Linotype" w:hAnsi="Palatino Linotype"/>
                <w:noProof/>
                <w:webHidden/>
              </w:rPr>
              <w:fldChar w:fldCharType="end"/>
            </w:r>
          </w:hyperlink>
        </w:p>
        <w:p w:rsidR="00EA50E2" w:rsidRPr="00FE7164" w:rsidRDefault="00975C6B" w:rsidP="00FE7164">
          <w:pPr>
            <w:pStyle w:val="TDC3"/>
            <w:tabs>
              <w:tab w:val="right" w:leader="dot" w:pos="8828"/>
            </w:tabs>
            <w:spacing w:before="240" w:after="0" w:line="360" w:lineRule="auto"/>
            <w:ind w:left="0"/>
            <w:rPr>
              <w:rFonts w:ascii="Palatino Linotype" w:hAnsi="Palatino Linotype"/>
              <w:noProof/>
              <w:lang w:val="es-MX" w:eastAsia="es-MX"/>
            </w:rPr>
          </w:pPr>
          <w:hyperlink w:anchor="_Toc8758948" w:history="1">
            <w:r w:rsidR="00EA50E2" w:rsidRPr="00FE7164">
              <w:rPr>
                <w:rStyle w:val="Hipervnculo"/>
                <w:rFonts w:ascii="Palatino Linotype" w:hAnsi="Palatino Linotype"/>
                <w:b/>
                <w:noProof/>
              </w:rPr>
              <w:t>R E S O L U T I V O S</w:t>
            </w:r>
            <w:r w:rsidR="00EA50E2" w:rsidRPr="00FE7164">
              <w:rPr>
                <w:rFonts w:ascii="Palatino Linotype" w:hAnsi="Palatino Linotype"/>
                <w:noProof/>
                <w:webHidden/>
              </w:rPr>
              <w:tab/>
            </w:r>
            <w:r w:rsidR="00EA50E2" w:rsidRPr="00FE7164">
              <w:rPr>
                <w:rFonts w:ascii="Palatino Linotype" w:hAnsi="Palatino Linotype"/>
                <w:noProof/>
                <w:webHidden/>
              </w:rPr>
              <w:fldChar w:fldCharType="begin"/>
            </w:r>
            <w:r w:rsidR="00EA50E2" w:rsidRPr="00FE7164">
              <w:rPr>
                <w:rFonts w:ascii="Palatino Linotype" w:hAnsi="Palatino Linotype"/>
                <w:noProof/>
                <w:webHidden/>
              </w:rPr>
              <w:instrText xml:space="preserve"> PAGEREF _Toc8758948 \h </w:instrText>
            </w:r>
            <w:r w:rsidR="00EA50E2" w:rsidRPr="00FE7164">
              <w:rPr>
                <w:rFonts w:ascii="Palatino Linotype" w:hAnsi="Palatino Linotype"/>
                <w:noProof/>
                <w:webHidden/>
              </w:rPr>
            </w:r>
            <w:r w:rsidR="00EA50E2" w:rsidRPr="00FE7164">
              <w:rPr>
                <w:rFonts w:ascii="Palatino Linotype" w:hAnsi="Palatino Linotype"/>
                <w:noProof/>
                <w:webHidden/>
              </w:rPr>
              <w:fldChar w:fldCharType="separate"/>
            </w:r>
            <w:r w:rsidR="00D168AB">
              <w:rPr>
                <w:rFonts w:ascii="Palatino Linotype" w:hAnsi="Palatino Linotype"/>
                <w:noProof/>
                <w:webHidden/>
              </w:rPr>
              <w:t>38</w:t>
            </w:r>
            <w:r w:rsidR="00EA50E2" w:rsidRPr="00FE7164">
              <w:rPr>
                <w:rFonts w:ascii="Palatino Linotype" w:hAnsi="Palatino Linotype"/>
                <w:noProof/>
                <w:webHidden/>
              </w:rPr>
              <w:fldChar w:fldCharType="end"/>
            </w:r>
          </w:hyperlink>
        </w:p>
        <w:p w:rsidR="00FE7164" w:rsidRPr="00FE7164" w:rsidRDefault="00333841" w:rsidP="00FE7164">
          <w:pPr>
            <w:spacing w:before="240" w:line="360" w:lineRule="auto"/>
            <w:jc w:val="both"/>
            <w:rPr>
              <w:rFonts w:ascii="Palatino Linotype" w:hAnsi="Palatino Linotype"/>
              <w:b/>
              <w:bCs/>
              <w:lang w:val="es-ES"/>
            </w:rPr>
          </w:pPr>
          <w:r w:rsidRPr="00FE7164">
            <w:rPr>
              <w:rFonts w:ascii="Palatino Linotype" w:hAnsi="Palatino Linotype"/>
              <w:b/>
              <w:bCs/>
              <w:lang w:val="es-ES"/>
            </w:rPr>
            <w:fldChar w:fldCharType="end"/>
          </w:r>
        </w:p>
      </w:sdtContent>
    </w:sdt>
    <w:p w:rsidR="00390141" w:rsidRDefault="00390141" w:rsidP="00FE7164">
      <w:pPr>
        <w:spacing w:line="360" w:lineRule="auto"/>
        <w:jc w:val="both"/>
        <w:rPr>
          <w:rFonts w:ascii="Palatino Linotype" w:hAnsi="Palatino Linotype" w:cs="Palatino Linotype"/>
        </w:rPr>
      </w:pPr>
      <w:r w:rsidRPr="00FE7164">
        <w:rPr>
          <w:rFonts w:ascii="Palatino Linotype" w:hAnsi="Palatino Linotype" w:cs="Palatino Linotype"/>
          <w:color w:val="000000" w:themeColor="text1"/>
        </w:rPr>
        <w:lastRenderedPageBreak/>
        <w:t>R</w:t>
      </w:r>
      <w:r w:rsidRPr="00FE7164">
        <w:rPr>
          <w:rFonts w:ascii="Palatino Linotype" w:hAnsi="Palatino Linotype" w:cs="Palatino Linotype"/>
        </w:rPr>
        <w:t xml:space="preserve">esolución del Pleno del Instituto de Transparencia, Acceso a la Información Pública y Protección de Datos Personales del Estado de México y Municipios, con domicilio en Metepec, Estado de México; de </w:t>
      </w:r>
      <w:r w:rsidR="00FE7164">
        <w:rPr>
          <w:rFonts w:ascii="Palatino Linotype" w:hAnsi="Palatino Linotype" w:cs="Palatino Linotype"/>
        </w:rPr>
        <w:t>fecha veintidós</w:t>
      </w:r>
      <w:r w:rsidRPr="00FE7164">
        <w:rPr>
          <w:rFonts w:ascii="Palatino Linotype" w:hAnsi="Palatino Linotype" w:cs="Palatino Linotype"/>
        </w:rPr>
        <w:t xml:space="preserve"> </w:t>
      </w:r>
      <w:r w:rsidR="00FE7164">
        <w:rPr>
          <w:rFonts w:ascii="Palatino Linotype" w:hAnsi="Palatino Linotype" w:cs="Palatino Linotype"/>
        </w:rPr>
        <w:t>(22</w:t>
      </w:r>
      <w:r w:rsidRPr="00FE7164">
        <w:rPr>
          <w:rFonts w:ascii="Palatino Linotype" w:hAnsi="Palatino Linotype" w:cs="Palatino Linotype"/>
        </w:rPr>
        <w:t>) de mayo de dos mil diecinueve.</w:t>
      </w:r>
    </w:p>
    <w:p w:rsidR="00FE7164" w:rsidRPr="00FE7164" w:rsidRDefault="00FE7164" w:rsidP="00FE7164">
      <w:pPr>
        <w:spacing w:line="360" w:lineRule="auto"/>
        <w:jc w:val="both"/>
        <w:rPr>
          <w:rFonts w:ascii="Palatino Linotype" w:hAnsi="Palatino Linotype" w:cs="Palatino Linotype"/>
        </w:rPr>
      </w:pPr>
    </w:p>
    <w:p w:rsidR="00390141" w:rsidRDefault="00390141" w:rsidP="00FE7164">
      <w:pPr>
        <w:spacing w:line="360" w:lineRule="auto"/>
        <w:jc w:val="both"/>
        <w:rPr>
          <w:rFonts w:ascii="Palatino Linotype" w:hAnsi="Palatino Linotype" w:cs="Palatino Linotype"/>
        </w:rPr>
      </w:pPr>
      <w:r w:rsidRPr="00FE7164">
        <w:rPr>
          <w:rFonts w:ascii="Palatino Linotype" w:hAnsi="Palatino Linotype" w:cs="Palatino Linotype"/>
          <w:b/>
          <w:bCs/>
        </w:rPr>
        <w:t>VISTO</w:t>
      </w:r>
      <w:r w:rsidRPr="00FE7164">
        <w:rPr>
          <w:rFonts w:ascii="Palatino Linotype" w:hAnsi="Palatino Linotype" w:cs="Palatino Linotype"/>
        </w:rPr>
        <w:t xml:space="preserve"> el expediente electrónico formado con motivo del recurso de revisión </w:t>
      </w:r>
      <w:r w:rsidRPr="00FE7164">
        <w:rPr>
          <w:rFonts w:ascii="Palatino Linotype" w:hAnsi="Palatino Linotype" w:cs="Palatino Linotype"/>
          <w:b/>
          <w:bCs/>
        </w:rPr>
        <w:t xml:space="preserve">01523/INFOEM/IP/RR/2019, </w:t>
      </w:r>
      <w:r w:rsidRPr="00FE7164">
        <w:rPr>
          <w:rFonts w:ascii="Palatino Linotype" w:hAnsi="Palatino Linotype" w:cs="Palatino Linotype"/>
        </w:rPr>
        <w:t xml:space="preserve">promovido por </w:t>
      </w:r>
      <w:r w:rsidR="00AB2CE6" w:rsidRPr="00AB2CE6">
        <w:rPr>
          <w:rFonts w:ascii="Palatino Linotype" w:hAnsi="Palatino Linotype" w:cs="Palatino Linotype"/>
          <w:b/>
          <w:bCs/>
          <w:highlight w:val="black"/>
        </w:rPr>
        <w:t>-------------------------------------------------------------------------------</w:t>
      </w:r>
      <w:r w:rsidRPr="00FE7164">
        <w:rPr>
          <w:rFonts w:ascii="Palatino Linotype" w:hAnsi="Palatino Linotype" w:cs="Palatino Linotype"/>
          <w:b/>
          <w:bCs/>
        </w:rPr>
        <w:t xml:space="preserve"> </w:t>
      </w:r>
      <w:r w:rsidRPr="00FE7164">
        <w:rPr>
          <w:rFonts w:ascii="Palatino Linotype" w:hAnsi="Palatino Linotype" w:cs="Palatino Linotype"/>
        </w:rPr>
        <w:t xml:space="preserve">en su calidad de </w:t>
      </w:r>
      <w:r w:rsidRPr="00FE7164">
        <w:rPr>
          <w:rFonts w:ascii="Palatino Linotype" w:hAnsi="Palatino Linotype" w:cs="Palatino Linotype"/>
          <w:b/>
          <w:bCs/>
        </w:rPr>
        <w:t>RECURRENTE</w:t>
      </w:r>
      <w:r w:rsidRPr="00FE7164">
        <w:rPr>
          <w:rFonts w:ascii="Palatino Linotype" w:hAnsi="Palatino Linotype" w:cs="Palatino Linotype"/>
        </w:rPr>
        <w:t xml:space="preserve">, en contra de la falta de respuesta del </w:t>
      </w:r>
      <w:r w:rsidRPr="00FE7164">
        <w:rPr>
          <w:rFonts w:ascii="Palatino Linotype" w:hAnsi="Palatino Linotype" w:cs="Palatino Linotype"/>
          <w:b/>
          <w:bCs/>
        </w:rPr>
        <w:t xml:space="preserve">Ayuntamiento de </w:t>
      </w:r>
      <w:proofErr w:type="spellStart"/>
      <w:r w:rsidRPr="00FE7164">
        <w:rPr>
          <w:rFonts w:ascii="Palatino Linotype" w:hAnsi="Palatino Linotype" w:cs="Palatino Linotype"/>
          <w:b/>
          <w:bCs/>
        </w:rPr>
        <w:t>Tonatico</w:t>
      </w:r>
      <w:proofErr w:type="spellEnd"/>
      <w:r w:rsidRPr="00FE7164">
        <w:rPr>
          <w:rFonts w:ascii="Palatino Linotype" w:hAnsi="Palatino Linotype" w:cs="Palatino Linotype"/>
        </w:rPr>
        <w:t>,</w:t>
      </w:r>
      <w:r w:rsidRPr="00FE7164">
        <w:rPr>
          <w:rFonts w:ascii="Palatino Linotype" w:hAnsi="Palatino Linotype" w:cs="Palatino Linotype"/>
          <w:b/>
          <w:bCs/>
        </w:rPr>
        <w:t xml:space="preserve"> </w:t>
      </w:r>
      <w:r w:rsidRPr="00FE7164">
        <w:rPr>
          <w:rFonts w:ascii="Palatino Linotype" w:hAnsi="Palatino Linotype" w:cs="Palatino Linotype"/>
        </w:rPr>
        <w:t>en lo sucesivo el</w:t>
      </w:r>
      <w:r w:rsidRPr="00FE7164">
        <w:rPr>
          <w:rFonts w:ascii="Palatino Linotype" w:hAnsi="Palatino Linotype" w:cs="Palatino Linotype"/>
          <w:b/>
          <w:bCs/>
        </w:rPr>
        <w:t xml:space="preserve"> SUJETO OBLIGADO, </w:t>
      </w:r>
      <w:r w:rsidRPr="00FE7164">
        <w:rPr>
          <w:rFonts w:ascii="Palatino Linotype" w:hAnsi="Palatino Linotype" w:cs="Palatino Linotype"/>
        </w:rPr>
        <w:t>se procede a dictar la presente resolución, con base en los siguientes:</w:t>
      </w:r>
    </w:p>
    <w:p w:rsidR="00FE7164" w:rsidRPr="00FE7164" w:rsidRDefault="00FE7164" w:rsidP="00FE7164">
      <w:pPr>
        <w:spacing w:line="360" w:lineRule="auto"/>
        <w:jc w:val="both"/>
        <w:rPr>
          <w:rFonts w:ascii="Palatino Linotype" w:hAnsi="Palatino Linotype" w:cs="Palatino Linotype"/>
          <w:b/>
          <w:bCs/>
        </w:rPr>
      </w:pPr>
    </w:p>
    <w:p w:rsidR="00390141" w:rsidRPr="00FE7164" w:rsidRDefault="00390141" w:rsidP="00FE7164">
      <w:pPr>
        <w:pStyle w:val="Ttulo3"/>
        <w:spacing w:before="0" w:line="360" w:lineRule="auto"/>
        <w:jc w:val="center"/>
        <w:rPr>
          <w:rFonts w:ascii="Palatino Linotype" w:hAnsi="Palatino Linotype"/>
          <w:b/>
          <w:color w:val="000000" w:themeColor="text1"/>
        </w:rPr>
      </w:pPr>
      <w:bookmarkStart w:id="1" w:name="_Toc8758937"/>
      <w:r w:rsidRPr="00FE7164">
        <w:rPr>
          <w:rFonts w:ascii="Palatino Linotype" w:hAnsi="Palatino Linotype"/>
          <w:b/>
          <w:color w:val="000000" w:themeColor="text1"/>
        </w:rPr>
        <w:t>ANTECEDENTES</w:t>
      </w:r>
      <w:bookmarkEnd w:id="1"/>
    </w:p>
    <w:p w:rsidR="00390141" w:rsidRPr="00FE7164" w:rsidRDefault="00390141" w:rsidP="00FE7164">
      <w:pPr>
        <w:spacing w:line="360" w:lineRule="auto"/>
        <w:rPr>
          <w:rFonts w:ascii="Palatino Linotype" w:hAnsi="Palatino Linotype"/>
          <w:lang w:val="es-MX" w:eastAsia="en-US"/>
        </w:rPr>
      </w:pPr>
    </w:p>
    <w:p w:rsidR="00390141" w:rsidRPr="00FE7164" w:rsidRDefault="00390141" w:rsidP="00FE7164">
      <w:pPr>
        <w:pStyle w:val="Prrafodelista"/>
        <w:numPr>
          <w:ilvl w:val="0"/>
          <w:numId w:val="26"/>
        </w:numPr>
        <w:autoSpaceDE w:val="0"/>
        <w:autoSpaceDN w:val="0"/>
        <w:adjustRightInd w:val="0"/>
        <w:spacing w:line="360" w:lineRule="auto"/>
        <w:ind w:left="0" w:right="49" w:firstLine="0"/>
        <w:jc w:val="both"/>
        <w:rPr>
          <w:rFonts w:ascii="Palatino Linotype" w:hAnsi="Palatino Linotype" w:cs="Palatino Linotype"/>
          <w:lang w:val="es-ES"/>
        </w:rPr>
      </w:pPr>
      <w:r w:rsidRPr="00FE7164">
        <w:rPr>
          <w:rFonts w:ascii="Palatino Linotype" w:hAnsi="Palatino Linotype" w:cs="Palatino Linotype"/>
          <w:lang w:val="es-ES"/>
        </w:rPr>
        <w:t xml:space="preserve">El día treinta (30) de enero de dos mil diecinueve, </w:t>
      </w:r>
      <w:r w:rsidRPr="00FE7164">
        <w:rPr>
          <w:rFonts w:ascii="Palatino Linotype" w:hAnsi="Palatino Linotype" w:cs="Palatino Linotype"/>
          <w:b/>
          <w:bCs/>
        </w:rPr>
        <w:t xml:space="preserve">EL RECURRENTE </w:t>
      </w:r>
      <w:r w:rsidRPr="00FE7164">
        <w:rPr>
          <w:rFonts w:ascii="Palatino Linotype" w:hAnsi="Palatino Linotype" w:cs="Palatino Linotype"/>
        </w:rPr>
        <w:t>presentó</w:t>
      </w:r>
      <w:r w:rsidRPr="00FE7164">
        <w:rPr>
          <w:rFonts w:ascii="Palatino Linotype" w:hAnsi="Palatino Linotype" w:cs="Palatino Linotype"/>
          <w:b/>
          <w:bCs/>
        </w:rPr>
        <w:t xml:space="preserve"> </w:t>
      </w:r>
      <w:r w:rsidRPr="00FE7164">
        <w:rPr>
          <w:rFonts w:ascii="Palatino Linotype" w:hAnsi="Palatino Linotype" w:cs="Palatino Linotype"/>
          <w:lang w:val="es-ES"/>
        </w:rPr>
        <w:t xml:space="preserve">ante el </w:t>
      </w:r>
      <w:r w:rsidRPr="00FE7164">
        <w:rPr>
          <w:rFonts w:ascii="Palatino Linotype" w:hAnsi="Palatino Linotype" w:cs="Palatino Linotype"/>
          <w:b/>
          <w:bCs/>
          <w:lang w:val="es-ES"/>
        </w:rPr>
        <w:t>SUJETO OBLIGADO</w:t>
      </w:r>
      <w:r w:rsidRPr="00FE7164">
        <w:rPr>
          <w:rFonts w:ascii="Palatino Linotype" w:hAnsi="Palatino Linotype" w:cs="Palatino Linotype"/>
        </w:rPr>
        <w:t xml:space="preserve"> vía </w:t>
      </w:r>
      <w:r w:rsidRPr="00FE7164">
        <w:rPr>
          <w:rFonts w:ascii="Palatino Linotype" w:hAnsi="Palatino Linotype" w:cs="Palatino Linotype"/>
          <w:lang w:val="es-ES"/>
        </w:rPr>
        <w:t>Sistema de Acceso a la Información Mexiquense (</w:t>
      </w:r>
      <w:r w:rsidRPr="00FE7164">
        <w:rPr>
          <w:rFonts w:ascii="Palatino Linotype" w:hAnsi="Palatino Linotype" w:cs="Palatino Linotype"/>
          <w:b/>
          <w:bCs/>
          <w:lang w:val="es-ES"/>
        </w:rPr>
        <w:t>SAIMEX)</w:t>
      </w:r>
      <w:r w:rsidRPr="00FE7164">
        <w:rPr>
          <w:rFonts w:ascii="Palatino Linotype" w:hAnsi="Palatino Linotype" w:cs="Palatino Linotype"/>
          <w:lang w:val="es-ES"/>
        </w:rPr>
        <w:t xml:space="preserve"> la solicitud de información pública registrada con el número </w:t>
      </w:r>
      <w:r w:rsidRPr="00FE7164">
        <w:rPr>
          <w:rFonts w:ascii="Palatino Linotype" w:hAnsi="Palatino Linotype" w:cs="Palatino Linotype"/>
          <w:b/>
          <w:bCs/>
        </w:rPr>
        <w:t>00005/TONATICO/IP/2019;</w:t>
      </w:r>
      <w:r w:rsidRPr="00FE7164">
        <w:rPr>
          <w:rFonts w:ascii="Palatino Linotype" w:hAnsi="Palatino Linotype" w:cs="Palatino Linotype"/>
          <w:lang w:val="es-ES"/>
        </w:rPr>
        <w:t xml:space="preserve"> mediante la cual solicitó:</w:t>
      </w:r>
    </w:p>
    <w:p w:rsidR="00390141" w:rsidRPr="00FE7164" w:rsidRDefault="00390141" w:rsidP="00FE7164">
      <w:pPr>
        <w:spacing w:line="360" w:lineRule="auto"/>
        <w:ind w:right="49"/>
        <w:jc w:val="both"/>
        <w:rPr>
          <w:rFonts w:ascii="Palatino Linotype" w:hAnsi="Palatino Linotype" w:cs="Palatino Linotype"/>
          <w:lang w:val="es-ES"/>
        </w:rPr>
      </w:pPr>
    </w:p>
    <w:p w:rsidR="00390141" w:rsidRPr="00FE7164" w:rsidRDefault="00390141" w:rsidP="00FE7164">
      <w:pPr>
        <w:spacing w:line="360" w:lineRule="auto"/>
        <w:ind w:left="567" w:right="567"/>
        <w:jc w:val="both"/>
        <w:rPr>
          <w:rFonts w:ascii="Palatino Linotype" w:hAnsi="Palatino Linotype" w:cs="Palatino Linotype"/>
          <w:i/>
          <w:iCs/>
          <w:lang w:val="es-ES"/>
        </w:rPr>
      </w:pPr>
      <w:r w:rsidRPr="00FE7164">
        <w:rPr>
          <w:rFonts w:ascii="Palatino Linotype" w:hAnsi="Palatino Linotype" w:cs="Palatino Linotype"/>
          <w:i/>
          <w:iCs/>
          <w:lang w:val="es-ES"/>
        </w:rPr>
        <w:t xml:space="preserve"> “AYUNTAMIENTO DE TONATICO, SOLICITO LAS NOMINAS DE TODOS LOS SERVIDORES PÚBLICOS CORRESPONDIENTES A LA PRIMERA Y SEGUNDA QUINCENA DEL MES DE ENERO DEL AÑO 2019, POR SU ATENCIÓN MUCHAS GRACIAS, CABE MENCIONAR </w:t>
      </w:r>
      <w:r w:rsidRPr="00FE7164">
        <w:rPr>
          <w:rFonts w:ascii="Palatino Linotype" w:hAnsi="Palatino Linotype" w:cs="Palatino Linotype"/>
          <w:i/>
          <w:iCs/>
          <w:lang w:val="es-ES"/>
        </w:rPr>
        <w:lastRenderedPageBreak/>
        <w:t>QUE EN ESTA FECHA AUN NO SE GENERA LA SEGUNDA QUINCENA, SIN EMBARGO, DENTRO DEL TIEMPO QUE TIENE PARA DAR RESPUESTA, ES SUFICIENTE PARA REMITIR DICHA INFORMACIÓN.” (Sic)</w:t>
      </w:r>
    </w:p>
    <w:p w:rsidR="00390141" w:rsidRPr="00FE7164" w:rsidRDefault="00390141" w:rsidP="00FE7164">
      <w:pPr>
        <w:spacing w:line="360" w:lineRule="auto"/>
        <w:ind w:left="720" w:right="34" w:hanging="360"/>
        <w:jc w:val="both"/>
        <w:rPr>
          <w:rFonts w:ascii="Palatino Linotype" w:hAnsi="Palatino Linotype" w:cs="Palatino Linotype"/>
          <w:b/>
          <w:bCs/>
        </w:rPr>
      </w:pPr>
      <w:r w:rsidRPr="00FE7164">
        <w:rPr>
          <w:rFonts w:ascii="Palatino Linotype" w:hAnsi="Palatino Linotype" w:cs="Symbol"/>
        </w:rPr>
        <w:t></w:t>
      </w:r>
      <w:r w:rsidRPr="00FE7164">
        <w:rPr>
          <w:rFonts w:ascii="Palatino Linotype" w:hAnsi="Palatino Linotype" w:cs="Symbol"/>
        </w:rPr>
        <w:tab/>
      </w:r>
      <w:r w:rsidRPr="00FE7164">
        <w:rPr>
          <w:rFonts w:ascii="Palatino Linotype" w:hAnsi="Palatino Linotype" w:cs="Palatino Linotype"/>
        </w:rPr>
        <w:t xml:space="preserve">El particular señaló como modalidad de entrega de la información: </w:t>
      </w:r>
      <w:r w:rsidRPr="00FE7164">
        <w:rPr>
          <w:rFonts w:ascii="Palatino Linotype" w:hAnsi="Palatino Linotype" w:cs="Palatino Linotype"/>
          <w:b/>
          <w:bCs/>
        </w:rPr>
        <w:t>a través del SAIMEX.</w:t>
      </w:r>
    </w:p>
    <w:p w:rsidR="00390141" w:rsidRPr="00FE7164" w:rsidRDefault="00390141" w:rsidP="00FE7164">
      <w:pPr>
        <w:spacing w:line="360" w:lineRule="auto"/>
        <w:ind w:left="720" w:right="34"/>
        <w:jc w:val="both"/>
        <w:rPr>
          <w:rFonts w:ascii="Palatino Linotype" w:hAnsi="Palatino Linotype" w:cs="Palatino Linotype"/>
          <w:b/>
          <w:bCs/>
        </w:rPr>
      </w:pPr>
    </w:p>
    <w:p w:rsidR="00390141" w:rsidRPr="00FE7164" w:rsidRDefault="00390141" w:rsidP="00FE7164">
      <w:pPr>
        <w:pStyle w:val="Prrafodelista"/>
        <w:numPr>
          <w:ilvl w:val="0"/>
          <w:numId w:val="26"/>
        </w:numPr>
        <w:autoSpaceDE w:val="0"/>
        <w:autoSpaceDN w:val="0"/>
        <w:adjustRightInd w:val="0"/>
        <w:spacing w:line="360" w:lineRule="auto"/>
        <w:ind w:left="0" w:right="49" w:firstLine="0"/>
        <w:jc w:val="both"/>
        <w:rPr>
          <w:rFonts w:ascii="Palatino Linotype" w:hAnsi="Palatino Linotype" w:cs="Palatino Linotype"/>
          <w:i/>
          <w:iCs/>
        </w:rPr>
      </w:pPr>
      <w:r w:rsidRPr="00FE7164">
        <w:rPr>
          <w:rFonts w:ascii="Palatino Linotype" w:hAnsi="Palatino Linotype" w:cs="Palatino Linotype"/>
          <w:lang w:val="es-AR"/>
        </w:rPr>
        <w:t>El</w:t>
      </w:r>
      <w:r w:rsidRPr="00FE7164">
        <w:rPr>
          <w:rFonts w:ascii="Palatino Linotype" w:hAnsi="Palatino Linotype" w:cs="Palatino Linotype"/>
          <w:lang w:val="es-ES"/>
        </w:rPr>
        <w:t xml:space="preserve"> </w:t>
      </w:r>
      <w:r w:rsidRPr="00FE7164">
        <w:rPr>
          <w:rFonts w:ascii="Palatino Linotype" w:hAnsi="Palatino Linotype" w:cs="Palatino Linotype"/>
          <w:b/>
          <w:bCs/>
          <w:lang w:val="es-ES"/>
        </w:rPr>
        <w:t>SUJETO OBLIGADO</w:t>
      </w:r>
      <w:r w:rsidRPr="00FE7164">
        <w:rPr>
          <w:rFonts w:ascii="Palatino Linotype" w:hAnsi="Palatino Linotype" w:cs="Palatino Linotype"/>
          <w:lang w:val="es-ES"/>
        </w:rPr>
        <w:t xml:space="preserve"> fue omiso en emitir respuesta a la solicitud de información formulada por el recurrente.</w:t>
      </w:r>
    </w:p>
    <w:p w:rsidR="00390141" w:rsidRPr="00FE7164" w:rsidRDefault="00390141" w:rsidP="00FE7164">
      <w:pPr>
        <w:spacing w:line="360" w:lineRule="auto"/>
        <w:ind w:right="34"/>
        <w:jc w:val="both"/>
        <w:rPr>
          <w:rFonts w:ascii="Palatino Linotype" w:hAnsi="Palatino Linotype" w:cs="Palatino Linotype"/>
          <w:i/>
          <w:iCs/>
        </w:rPr>
      </w:pPr>
    </w:p>
    <w:p w:rsidR="00390141" w:rsidRPr="00FE7164" w:rsidRDefault="00390141" w:rsidP="00FE7164">
      <w:pPr>
        <w:pStyle w:val="Prrafodelista"/>
        <w:numPr>
          <w:ilvl w:val="0"/>
          <w:numId w:val="26"/>
        </w:numPr>
        <w:autoSpaceDE w:val="0"/>
        <w:autoSpaceDN w:val="0"/>
        <w:adjustRightInd w:val="0"/>
        <w:spacing w:line="360" w:lineRule="auto"/>
        <w:ind w:left="0" w:right="49" w:firstLine="0"/>
        <w:jc w:val="both"/>
        <w:rPr>
          <w:rFonts w:ascii="Palatino Linotype" w:hAnsi="Palatino Linotype" w:cs="Palatino Linotype"/>
          <w:i/>
          <w:iCs/>
        </w:rPr>
      </w:pPr>
      <w:r w:rsidRPr="00FE7164">
        <w:rPr>
          <w:rFonts w:ascii="Palatino Linotype" w:hAnsi="Palatino Linotype" w:cs="Palatino Linotype"/>
          <w:lang w:val="es-ES"/>
        </w:rPr>
        <w:t xml:space="preserve">El día doce (12) de marzo de dos mil diecinueve, el particular interpuso el recurso de revisión en contra de la de respuesta del </w:t>
      </w:r>
      <w:r w:rsidRPr="00FE7164">
        <w:rPr>
          <w:rFonts w:ascii="Palatino Linotype" w:hAnsi="Palatino Linotype" w:cs="Palatino Linotype"/>
          <w:b/>
          <w:bCs/>
          <w:lang w:val="es-ES"/>
        </w:rPr>
        <w:t>SUJETO OBLIGADO</w:t>
      </w:r>
      <w:r w:rsidRPr="00FE7164">
        <w:rPr>
          <w:rFonts w:ascii="Palatino Linotype" w:hAnsi="Palatino Linotype" w:cs="Palatino Linotype"/>
          <w:lang w:val="es-ES"/>
        </w:rPr>
        <w:t>, señalando</w:t>
      </w:r>
      <w:r w:rsidRPr="00FE7164">
        <w:rPr>
          <w:rFonts w:ascii="Palatino Linotype" w:hAnsi="Palatino Linotype" w:cs="Palatino Linotype"/>
        </w:rPr>
        <w:t xml:space="preserve"> </w:t>
      </w:r>
      <w:r w:rsidRPr="00FE7164">
        <w:rPr>
          <w:rFonts w:ascii="Palatino Linotype" w:hAnsi="Palatino Linotype" w:cs="Palatino Linotype"/>
          <w:lang w:val="es-ES"/>
        </w:rPr>
        <w:t>como:</w:t>
      </w:r>
    </w:p>
    <w:p w:rsidR="00390141" w:rsidRPr="00FE7164" w:rsidRDefault="00390141" w:rsidP="00FE7164">
      <w:pPr>
        <w:spacing w:line="360" w:lineRule="auto"/>
        <w:ind w:left="1416" w:hanging="696"/>
        <w:rPr>
          <w:rFonts w:ascii="Palatino Linotype" w:hAnsi="Palatino Linotype" w:cs="Palatino Linotype"/>
          <w:i/>
          <w:iCs/>
        </w:rPr>
      </w:pPr>
    </w:p>
    <w:p w:rsidR="00390141" w:rsidRPr="00FE7164" w:rsidRDefault="00390141" w:rsidP="00FE7164">
      <w:pPr>
        <w:numPr>
          <w:ilvl w:val="0"/>
          <w:numId w:val="21"/>
        </w:numPr>
        <w:autoSpaceDE w:val="0"/>
        <w:autoSpaceDN w:val="0"/>
        <w:adjustRightInd w:val="0"/>
        <w:spacing w:line="360" w:lineRule="auto"/>
        <w:ind w:left="780" w:right="474" w:hanging="420"/>
        <w:jc w:val="both"/>
        <w:rPr>
          <w:rFonts w:ascii="Palatino Linotype" w:hAnsi="Palatino Linotype" w:cs="Palatino Linotype"/>
          <w:lang w:val="es-ES"/>
        </w:rPr>
      </w:pPr>
      <w:r w:rsidRPr="00FE7164">
        <w:rPr>
          <w:rFonts w:ascii="Palatino Linotype" w:hAnsi="Palatino Linotype" w:cs="Palatino Linotype"/>
          <w:b/>
          <w:bCs/>
        </w:rPr>
        <w:t>Acto impugnado:</w:t>
      </w:r>
      <w:r w:rsidRPr="00FE7164">
        <w:rPr>
          <w:rFonts w:ascii="Palatino Linotype" w:hAnsi="Palatino Linotype" w:cs="Palatino Linotype"/>
          <w:b/>
          <w:bCs/>
          <w:i/>
          <w:iCs/>
          <w:lang w:val="es-ES"/>
        </w:rPr>
        <w:t xml:space="preserve"> </w:t>
      </w:r>
      <w:r w:rsidRPr="00FE7164">
        <w:rPr>
          <w:rFonts w:ascii="Palatino Linotype" w:hAnsi="Palatino Linotype" w:cs="Palatino Linotype"/>
          <w:i/>
          <w:iCs/>
          <w:lang w:val="es-ES"/>
        </w:rPr>
        <w:t>“</w:t>
      </w:r>
      <w:r w:rsidRPr="00FE7164">
        <w:rPr>
          <w:rFonts w:ascii="Palatino Linotype" w:hAnsi="Palatino Linotype" w:cs="Palatino Linotype"/>
          <w:i/>
          <w:iCs/>
        </w:rPr>
        <w:t>NO ENTREGARON INFORMACION ALGUNA</w:t>
      </w:r>
      <w:r w:rsidRPr="00FE7164">
        <w:rPr>
          <w:rFonts w:ascii="Palatino Linotype" w:hAnsi="Palatino Linotype" w:cs="Palatino Linotype"/>
          <w:i/>
          <w:iCs/>
          <w:lang w:val="es-ES"/>
        </w:rPr>
        <w:t xml:space="preserve">” (Sic); </w:t>
      </w:r>
    </w:p>
    <w:p w:rsidR="00390141" w:rsidRPr="00FE7164" w:rsidRDefault="00390141" w:rsidP="00FE7164">
      <w:pPr>
        <w:spacing w:line="360" w:lineRule="auto"/>
        <w:ind w:left="780" w:right="474"/>
        <w:jc w:val="both"/>
        <w:rPr>
          <w:rFonts w:ascii="Palatino Linotype" w:hAnsi="Palatino Linotype" w:cs="Palatino Linotype"/>
          <w:i/>
          <w:iCs/>
        </w:rPr>
      </w:pPr>
    </w:p>
    <w:p w:rsidR="00390141" w:rsidRPr="00FE7164" w:rsidRDefault="00390141" w:rsidP="00FE7164">
      <w:pPr>
        <w:spacing w:line="360" w:lineRule="auto"/>
        <w:ind w:left="780" w:right="474" w:hanging="420"/>
        <w:jc w:val="both"/>
        <w:rPr>
          <w:rFonts w:ascii="Palatino Linotype" w:hAnsi="Palatino Linotype" w:cs="Palatino Linotype"/>
          <w:i/>
          <w:iCs/>
        </w:rPr>
      </w:pPr>
      <w:r w:rsidRPr="00FE7164">
        <w:rPr>
          <w:rFonts w:ascii="Palatino Linotype" w:hAnsi="Palatino Linotype" w:cs="Palatino Linotype"/>
          <w:b/>
          <w:bCs/>
        </w:rPr>
        <w:t>B)</w:t>
      </w:r>
      <w:r w:rsidRPr="00FE7164">
        <w:rPr>
          <w:rFonts w:ascii="Palatino Linotype" w:hAnsi="Palatino Linotype" w:cs="Palatino Linotype"/>
          <w:b/>
          <w:bCs/>
        </w:rPr>
        <w:tab/>
        <w:t>Razones o Motivos de inconformidad:</w:t>
      </w:r>
      <w:r w:rsidRPr="00FE7164">
        <w:rPr>
          <w:rFonts w:ascii="Palatino Linotype" w:hAnsi="Palatino Linotype" w:cs="Palatino Linotype"/>
          <w:b/>
          <w:bCs/>
          <w:color w:val="2E74B5"/>
          <w:lang w:val="es-ES"/>
        </w:rPr>
        <w:t xml:space="preserve"> </w:t>
      </w:r>
      <w:r w:rsidRPr="00FE7164">
        <w:rPr>
          <w:rFonts w:ascii="Palatino Linotype" w:hAnsi="Palatino Linotype" w:cs="Palatino Linotype"/>
          <w:i/>
          <w:iCs/>
        </w:rPr>
        <w:t xml:space="preserve">“NEGARON INFORMACION” (Sic) </w:t>
      </w:r>
    </w:p>
    <w:p w:rsidR="00390141" w:rsidRPr="00FE7164" w:rsidRDefault="00390141" w:rsidP="00FE7164">
      <w:pPr>
        <w:spacing w:line="360" w:lineRule="auto"/>
        <w:ind w:left="720"/>
        <w:rPr>
          <w:rFonts w:ascii="Palatino Linotype" w:hAnsi="Palatino Linotype" w:cs="Palatino Linotype"/>
          <w:i/>
          <w:iCs/>
        </w:rPr>
      </w:pPr>
    </w:p>
    <w:p w:rsidR="00390141" w:rsidRPr="00FE7164" w:rsidRDefault="00390141" w:rsidP="00FE7164">
      <w:pPr>
        <w:pStyle w:val="Prrafodelista"/>
        <w:numPr>
          <w:ilvl w:val="0"/>
          <w:numId w:val="26"/>
        </w:numPr>
        <w:autoSpaceDE w:val="0"/>
        <w:autoSpaceDN w:val="0"/>
        <w:adjustRightInd w:val="0"/>
        <w:spacing w:line="360" w:lineRule="auto"/>
        <w:ind w:left="0" w:right="49" w:firstLine="0"/>
        <w:jc w:val="both"/>
        <w:rPr>
          <w:rFonts w:ascii="Palatino Linotype" w:hAnsi="Palatino Linotype" w:cs="Palatino Linotype"/>
          <w:i/>
          <w:iCs/>
        </w:rPr>
      </w:pPr>
      <w:r w:rsidRPr="00FE7164">
        <w:rPr>
          <w:rFonts w:ascii="Palatino Linotype" w:hAnsi="Palatino Linotype" w:cs="Palatino Linotype"/>
        </w:rPr>
        <w:t xml:space="preserve">El Comisionado Ponente con fundamento en lo dispuesto por el artículo 185 fracción II de la ley de la materia, a través del acuerdo de admisión de fecha </w:t>
      </w:r>
      <w:r w:rsidRPr="00FE7164">
        <w:rPr>
          <w:rFonts w:ascii="Palatino Linotype" w:hAnsi="Palatino Linotype" w:cs="Palatino Linotype"/>
        </w:rPr>
        <w:lastRenderedPageBreak/>
        <w:t xml:space="preserve">diecinueve (19) de marzo de dos mil diecinueve, puso a disposición de las partes el expediente electrónico vía Sistema de Acceso a la Información Mexiquense </w:t>
      </w:r>
      <w:r w:rsidRPr="00FE7164">
        <w:rPr>
          <w:rFonts w:ascii="Palatino Linotype" w:hAnsi="Palatino Linotype" w:cs="Palatino Linotype"/>
          <w:b/>
          <w:bCs/>
        </w:rPr>
        <w:t xml:space="preserve">(SAIMEX) </w:t>
      </w:r>
      <w:r w:rsidRPr="00FE7164">
        <w:rPr>
          <w:rFonts w:ascii="Palatino Linotype" w:hAnsi="Palatino Linotype" w:cs="Palatino Linotype"/>
        </w:rPr>
        <w:t xml:space="preserve">con la finalidad de que en un plazo máximo de siete días manifestaran lo que a su derecho convinieran, ofrecieran pruebas y alegatos según corresponda a los casos concretos, de esta forma para que el </w:t>
      </w:r>
      <w:r w:rsidRPr="00FE7164">
        <w:rPr>
          <w:rFonts w:ascii="Palatino Linotype" w:hAnsi="Palatino Linotype" w:cs="Palatino Linotype"/>
          <w:b/>
          <w:bCs/>
        </w:rPr>
        <w:t>SUJETO OBLIGADO</w:t>
      </w:r>
      <w:r w:rsidRPr="00FE7164">
        <w:rPr>
          <w:rFonts w:ascii="Palatino Linotype" w:hAnsi="Palatino Linotype" w:cs="Palatino Linotype"/>
        </w:rPr>
        <w:t xml:space="preserve"> presentará el Informe Justificado procedente.</w:t>
      </w:r>
    </w:p>
    <w:p w:rsidR="00390141" w:rsidRPr="00FE7164" w:rsidRDefault="00390141" w:rsidP="00FE7164">
      <w:pPr>
        <w:spacing w:line="360" w:lineRule="auto"/>
        <w:ind w:right="49"/>
        <w:jc w:val="both"/>
        <w:rPr>
          <w:rFonts w:ascii="Palatino Linotype" w:hAnsi="Palatino Linotype" w:cs="Palatino Linotype"/>
          <w:i/>
          <w:iCs/>
        </w:rPr>
      </w:pPr>
    </w:p>
    <w:p w:rsidR="00390141" w:rsidRPr="00FE7164" w:rsidRDefault="00390141" w:rsidP="00FE7164">
      <w:pPr>
        <w:pStyle w:val="Prrafodelista"/>
        <w:numPr>
          <w:ilvl w:val="0"/>
          <w:numId w:val="26"/>
        </w:numPr>
        <w:autoSpaceDE w:val="0"/>
        <w:autoSpaceDN w:val="0"/>
        <w:adjustRightInd w:val="0"/>
        <w:spacing w:line="360" w:lineRule="auto"/>
        <w:ind w:left="0" w:right="49" w:firstLine="0"/>
        <w:jc w:val="both"/>
        <w:rPr>
          <w:rFonts w:ascii="Palatino Linotype" w:hAnsi="Palatino Linotype" w:cs="Palatino Linotype"/>
          <w:color w:val="000000"/>
        </w:rPr>
      </w:pPr>
      <w:r w:rsidRPr="00FE7164">
        <w:rPr>
          <w:rFonts w:ascii="Palatino Linotype" w:hAnsi="Palatino Linotype" w:cs="Palatino Linotype"/>
          <w:color w:val="000000"/>
        </w:rPr>
        <w:t xml:space="preserve">El </w:t>
      </w:r>
      <w:r w:rsidRPr="00FE7164">
        <w:rPr>
          <w:rFonts w:ascii="Palatino Linotype" w:hAnsi="Palatino Linotype" w:cs="Palatino Linotype"/>
          <w:b/>
          <w:bCs/>
          <w:color w:val="000000"/>
        </w:rPr>
        <w:t>SUJETO OBLIGADO</w:t>
      </w:r>
      <w:r w:rsidRPr="00FE7164">
        <w:rPr>
          <w:rFonts w:ascii="Palatino Linotype" w:hAnsi="Palatino Linotype" w:cs="Palatino Linotype"/>
          <w:color w:val="000000"/>
        </w:rPr>
        <w:t>, fue omiso en emitir el informe justificado respectivo. Por su parte, el hoy recurrente fue omiso en manifestar lo que a su derecho convinieran y asistiera.</w:t>
      </w:r>
    </w:p>
    <w:p w:rsidR="00390141" w:rsidRPr="00FE7164" w:rsidRDefault="00390141" w:rsidP="00FE7164">
      <w:pPr>
        <w:spacing w:line="360" w:lineRule="auto"/>
        <w:ind w:right="49"/>
        <w:jc w:val="both"/>
        <w:rPr>
          <w:rFonts w:ascii="Palatino Linotype" w:hAnsi="Palatino Linotype" w:cs="Palatino Linotype"/>
          <w:b/>
          <w:bCs/>
          <w:u w:val="single"/>
        </w:rPr>
      </w:pPr>
    </w:p>
    <w:p w:rsidR="00390141" w:rsidRPr="00FE7164" w:rsidRDefault="00390141" w:rsidP="00FE7164">
      <w:pPr>
        <w:pStyle w:val="Prrafodelista"/>
        <w:numPr>
          <w:ilvl w:val="0"/>
          <w:numId w:val="26"/>
        </w:numPr>
        <w:autoSpaceDE w:val="0"/>
        <w:autoSpaceDN w:val="0"/>
        <w:adjustRightInd w:val="0"/>
        <w:spacing w:line="360" w:lineRule="auto"/>
        <w:ind w:left="0" w:right="49" w:firstLine="0"/>
        <w:jc w:val="both"/>
        <w:rPr>
          <w:rFonts w:ascii="Palatino Linotype" w:hAnsi="Palatino Linotype" w:cs="Palatino Linotype"/>
          <w:b/>
          <w:bCs/>
          <w:u w:val="single"/>
        </w:rPr>
      </w:pPr>
      <w:r w:rsidRPr="00FE7164">
        <w:rPr>
          <w:rFonts w:ascii="Palatino Linotype" w:hAnsi="Palatino Linotype" w:cs="Palatino Linotype"/>
        </w:rPr>
        <w:t>El Comisionado Ponente, en fecha once (11) de abril del año en curso   decretó el cierre de instrucción, consecutivamente en fecha catorce (14) de mayo del mismo año, se emitió un acuerdo de termino para resolver el recurso de mérito a efecto de mejor proveer en su estudio y resolución, por lo que, ordenó turnar el expediente a resolución.</w:t>
      </w:r>
    </w:p>
    <w:p w:rsidR="00FE7164" w:rsidRPr="00FE7164" w:rsidRDefault="00FE7164" w:rsidP="00FE7164">
      <w:pPr>
        <w:pStyle w:val="Prrafodelista"/>
        <w:autoSpaceDE w:val="0"/>
        <w:autoSpaceDN w:val="0"/>
        <w:adjustRightInd w:val="0"/>
        <w:spacing w:line="360" w:lineRule="auto"/>
        <w:ind w:left="0" w:right="49"/>
        <w:jc w:val="both"/>
        <w:rPr>
          <w:rFonts w:ascii="Palatino Linotype" w:hAnsi="Palatino Linotype" w:cs="Palatino Linotype"/>
          <w:b/>
          <w:bCs/>
          <w:u w:val="single"/>
        </w:rPr>
      </w:pPr>
    </w:p>
    <w:p w:rsidR="00390141" w:rsidRDefault="00390141" w:rsidP="00FE7164">
      <w:pPr>
        <w:pStyle w:val="Ttulo3"/>
        <w:spacing w:before="0" w:line="360" w:lineRule="auto"/>
        <w:jc w:val="center"/>
        <w:rPr>
          <w:rFonts w:ascii="Palatino Linotype" w:hAnsi="Palatino Linotype"/>
          <w:b/>
          <w:color w:val="000000" w:themeColor="text1"/>
        </w:rPr>
      </w:pPr>
      <w:bookmarkStart w:id="2" w:name="_Toc8758938"/>
      <w:r w:rsidRPr="00FE7164">
        <w:rPr>
          <w:rFonts w:ascii="Palatino Linotype" w:hAnsi="Palatino Linotype"/>
          <w:b/>
          <w:color w:val="000000" w:themeColor="text1"/>
        </w:rPr>
        <w:t>CONSIDERANDO</w:t>
      </w:r>
      <w:bookmarkEnd w:id="2"/>
    </w:p>
    <w:p w:rsidR="00FE7164" w:rsidRPr="00FE7164" w:rsidRDefault="00FE7164" w:rsidP="00FE7164">
      <w:pPr>
        <w:rPr>
          <w:lang w:val="es-MX" w:eastAsia="en-US"/>
        </w:rPr>
      </w:pPr>
    </w:p>
    <w:p w:rsidR="00390141" w:rsidRDefault="00390141" w:rsidP="00FE7164">
      <w:pPr>
        <w:pStyle w:val="Ttulo3"/>
        <w:spacing w:before="0" w:line="360" w:lineRule="auto"/>
        <w:rPr>
          <w:rFonts w:ascii="Palatino Linotype" w:hAnsi="Palatino Linotype"/>
          <w:b/>
          <w:color w:val="000000" w:themeColor="text1"/>
        </w:rPr>
      </w:pPr>
      <w:bookmarkStart w:id="3" w:name="_Toc8758939"/>
      <w:r w:rsidRPr="00FE7164">
        <w:rPr>
          <w:rFonts w:ascii="Palatino Linotype" w:hAnsi="Palatino Linotype"/>
          <w:b/>
          <w:color w:val="000000" w:themeColor="text1"/>
        </w:rPr>
        <w:t>PRIMERO. De la competencia</w:t>
      </w:r>
      <w:bookmarkEnd w:id="3"/>
    </w:p>
    <w:p w:rsidR="00FE7164" w:rsidRPr="00FE7164" w:rsidRDefault="00FE7164" w:rsidP="00FE7164">
      <w:pPr>
        <w:rPr>
          <w:lang w:val="es-MX" w:eastAsia="en-US"/>
        </w:rPr>
      </w:pPr>
    </w:p>
    <w:p w:rsidR="00390141" w:rsidRPr="00FE7164" w:rsidRDefault="00390141" w:rsidP="00FE7164">
      <w:pPr>
        <w:pStyle w:val="Prrafodelista"/>
        <w:numPr>
          <w:ilvl w:val="0"/>
          <w:numId w:val="26"/>
        </w:numPr>
        <w:autoSpaceDE w:val="0"/>
        <w:autoSpaceDN w:val="0"/>
        <w:adjustRightInd w:val="0"/>
        <w:spacing w:line="360" w:lineRule="auto"/>
        <w:ind w:left="0" w:right="49" w:firstLine="0"/>
        <w:jc w:val="both"/>
        <w:rPr>
          <w:rFonts w:ascii="Palatino Linotype" w:hAnsi="Palatino Linotype" w:cs="Palatino Linotype"/>
        </w:rPr>
      </w:pPr>
      <w:r w:rsidRPr="00FE7164">
        <w:rPr>
          <w:rFonts w:ascii="Palatino Linotype" w:hAnsi="Palatino Linotype" w:cs="Palatino Linotype"/>
          <w:lang w:val="es-ES"/>
        </w:rPr>
        <w:t xml:space="preserve">Este Instituto de Transparencia, Acceso a la Información Pública y Protección de Datos Personales del Estado de México y Municipios, es competente </w:t>
      </w:r>
      <w:r w:rsidRPr="00FE7164">
        <w:rPr>
          <w:rFonts w:ascii="Palatino Linotype" w:hAnsi="Palatino Linotype" w:cs="Palatino Linotype"/>
          <w:lang w:val="es-ES"/>
        </w:rPr>
        <w:lastRenderedPageBreak/>
        <w:t xml:space="preserve">para conocer y resolver del presente recurso de conformidad con el artículo: 6, apartado A, fracción IV de la </w:t>
      </w:r>
      <w:r w:rsidRPr="00FE7164">
        <w:rPr>
          <w:rFonts w:ascii="Palatino Linotype" w:hAnsi="Palatino Linotype" w:cs="Palatino Linotype"/>
          <w:b/>
          <w:bCs/>
          <w:lang w:val="es-ES"/>
        </w:rPr>
        <w:t>Constitución Política de los Estados Unidos Mexicanos</w:t>
      </w:r>
      <w:r w:rsidRPr="00FE7164">
        <w:rPr>
          <w:rFonts w:ascii="Palatino Linotype" w:hAnsi="Palatino Linotype" w:cs="Palatino Linotype"/>
          <w:lang w:val="es-ES"/>
        </w:rPr>
        <w:t xml:space="preserve">; 5, párrafos vigésimo, vigésimo primero y vigésimo segundo fracciones IV y V de la </w:t>
      </w:r>
      <w:r w:rsidRPr="00FE7164">
        <w:rPr>
          <w:rFonts w:ascii="Palatino Linotype" w:hAnsi="Palatino Linotype" w:cs="Palatino Linotype"/>
          <w:b/>
          <w:bCs/>
          <w:lang w:val="es-ES"/>
        </w:rPr>
        <w:t>Constitución Política del Estado Libre y Soberano de México</w:t>
      </w:r>
      <w:r w:rsidRPr="00FE7164">
        <w:rPr>
          <w:rFonts w:ascii="Palatino Linotype" w:hAnsi="Palatino Linotype" w:cs="Palatino Linotype"/>
          <w:lang w:val="es-ES"/>
        </w:rPr>
        <w:t xml:space="preserve">; artículos 1, 2 fracción II, 13, 29, 36 fracciones I y II, 176, 178, 179, 181 párrafo tercero y 185 de la </w:t>
      </w:r>
      <w:r w:rsidRPr="00FE7164">
        <w:rPr>
          <w:rFonts w:ascii="Palatino Linotype" w:hAnsi="Palatino Linotype" w:cs="Palatino Linotype"/>
          <w:b/>
          <w:bCs/>
          <w:lang w:val="es-ES"/>
        </w:rPr>
        <w:t>Ley de Transparencia y Acceso a la Información Pública del Estado de México y Municipios</w:t>
      </w:r>
      <w:r w:rsidRPr="00FE7164">
        <w:rPr>
          <w:rFonts w:ascii="Palatino Linotype" w:hAnsi="Palatino Linotype" w:cs="Palatino Linotype"/>
          <w:lang w:val="es-ES"/>
        </w:rPr>
        <w:t xml:space="preserve">; ; y 10, 7, 9 fracciones I y XXIV, y 11 del </w:t>
      </w:r>
      <w:r w:rsidRPr="00FE7164">
        <w:rPr>
          <w:rFonts w:ascii="Palatino Linotype" w:hAnsi="Palatino Linotype" w:cs="Palatino Linotype"/>
          <w:b/>
          <w:bCs/>
          <w:lang w:val="es-ES"/>
        </w:rPr>
        <w:t>Reglamento Interior del Instituto de Transparencia, Acceso a la Información Pública y Protección de Datos Personales del Estado de México y Municipios.</w:t>
      </w:r>
    </w:p>
    <w:p w:rsidR="00390141" w:rsidRPr="00FE7164" w:rsidRDefault="00390141" w:rsidP="00FE7164">
      <w:pPr>
        <w:spacing w:line="360" w:lineRule="auto"/>
        <w:jc w:val="both"/>
        <w:rPr>
          <w:rFonts w:ascii="Palatino Linotype" w:hAnsi="Palatino Linotype" w:cs="Palatino Linotype"/>
        </w:rPr>
      </w:pPr>
    </w:p>
    <w:p w:rsidR="00390141" w:rsidRPr="00FE7164" w:rsidRDefault="00390141" w:rsidP="00FE7164">
      <w:pPr>
        <w:pStyle w:val="Ttulo3"/>
        <w:spacing w:before="0" w:line="360" w:lineRule="auto"/>
        <w:rPr>
          <w:rFonts w:ascii="Palatino Linotype" w:hAnsi="Palatino Linotype"/>
          <w:b/>
          <w:color w:val="000000" w:themeColor="text1"/>
        </w:rPr>
      </w:pPr>
      <w:bookmarkStart w:id="4" w:name="_Toc8758940"/>
      <w:r w:rsidRPr="00FE7164">
        <w:rPr>
          <w:rFonts w:ascii="Palatino Linotype" w:hAnsi="Palatino Linotype"/>
          <w:b/>
          <w:color w:val="000000" w:themeColor="text1"/>
        </w:rPr>
        <w:t>SEGUNDO. De la oportunidad y procedencia.</w:t>
      </w:r>
      <w:bookmarkEnd w:id="4"/>
    </w:p>
    <w:p w:rsidR="00390141" w:rsidRPr="00FE7164" w:rsidRDefault="00390141" w:rsidP="00FE7164">
      <w:pPr>
        <w:spacing w:line="360" w:lineRule="auto"/>
        <w:rPr>
          <w:rFonts w:ascii="Palatino Linotype" w:hAnsi="Palatino Linotype" w:cs="Calibri"/>
        </w:rPr>
      </w:pPr>
    </w:p>
    <w:p w:rsidR="00390141" w:rsidRPr="00FE7164" w:rsidRDefault="00390141" w:rsidP="00FE7164">
      <w:pPr>
        <w:pStyle w:val="Prrafodelista"/>
        <w:numPr>
          <w:ilvl w:val="0"/>
          <w:numId w:val="26"/>
        </w:numPr>
        <w:autoSpaceDE w:val="0"/>
        <w:autoSpaceDN w:val="0"/>
        <w:adjustRightInd w:val="0"/>
        <w:spacing w:line="360" w:lineRule="auto"/>
        <w:ind w:left="0" w:right="49" w:firstLine="0"/>
        <w:jc w:val="both"/>
        <w:rPr>
          <w:rFonts w:ascii="Palatino Linotype" w:hAnsi="Palatino Linotype" w:cs="Palatino Linotype"/>
          <w:b/>
          <w:bCs/>
        </w:rPr>
      </w:pPr>
      <w:r w:rsidRPr="00FE7164">
        <w:rPr>
          <w:rFonts w:ascii="Palatino Linotype" w:hAnsi="Palatino Linotype" w:cs="Palatino Linotype"/>
        </w:rPr>
        <w:t xml:space="preserve">La Ley de Transparencia y Acceso a la información pública del Estado de México y Municipios en su artículo 179 señala los casos de procedencia del recurso de revisión, y para el caso en particular para el recurso se actualiza la fracción VII, mismo que a la letra dice: </w:t>
      </w:r>
    </w:p>
    <w:p w:rsidR="00390141" w:rsidRPr="00FE7164" w:rsidRDefault="00390141" w:rsidP="00FE7164">
      <w:pPr>
        <w:spacing w:line="360" w:lineRule="auto"/>
        <w:ind w:right="49"/>
        <w:jc w:val="both"/>
        <w:rPr>
          <w:rFonts w:ascii="Palatino Linotype" w:hAnsi="Palatino Linotype" w:cs="Palatino Linotype"/>
          <w:b/>
          <w:bCs/>
        </w:rPr>
      </w:pPr>
    </w:p>
    <w:p w:rsidR="00390141" w:rsidRPr="00FE7164" w:rsidRDefault="00390141" w:rsidP="00FE7164">
      <w:pPr>
        <w:spacing w:line="360" w:lineRule="auto"/>
        <w:ind w:left="567" w:right="567"/>
        <w:jc w:val="both"/>
        <w:rPr>
          <w:rFonts w:ascii="Palatino Linotype" w:hAnsi="Palatino Linotype" w:cs="Palatino Linotype"/>
          <w:i/>
          <w:iCs/>
        </w:rPr>
      </w:pPr>
      <w:r w:rsidRPr="00FE7164">
        <w:rPr>
          <w:rFonts w:ascii="Palatino Linotype" w:hAnsi="Palatino Linotype" w:cs="Palatino Linotype"/>
          <w:b/>
          <w:bCs/>
          <w:i/>
          <w:iCs/>
        </w:rPr>
        <w:t>Artículo 179.</w:t>
      </w:r>
      <w:r w:rsidRPr="00FE7164">
        <w:rPr>
          <w:rFonts w:ascii="Palatino Linotype" w:hAnsi="Palatino Linotype" w:cs="Palatino Linotype"/>
          <w:i/>
          <w:iCs/>
        </w:rPr>
        <w:t xml:space="preserve"> El recurso de revisión es un medio de protección que la Ley otorga a los particulares, para hacer valer su derecho de acceso a la información pública, y procederá en contra de las siguientes causas: </w:t>
      </w:r>
    </w:p>
    <w:p w:rsidR="00390141" w:rsidRPr="00FE7164" w:rsidRDefault="00390141" w:rsidP="00FE7164">
      <w:pPr>
        <w:spacing w:line="360" w:lineRule="auto"/>
        <w:ind w:left="567" w:right="567"/>
        <w:jc w:val="both"/>
        <w:rPr>
          <w:rFonts w:ascii="Palatino Linotype" w:hAnsi="Palatino Linotype" w:cs="Palatino Linotype"/>
          <w:i/>
          <w:iCs/>
        </w:rPr>
      </w:pPr>
      <w:r w:rsidRPr="00FE7164">
        <w:rPr>
          <w:rFonts w:ascii="Palatino Linotype" w:hAnsi="Palatino Linotype" w:cs="Palatino Linotype"/>
          <w:i/>
          <w:iCs/>
        </w:rPr>
        <w:t>(…)</w:t>
      </w:r>
    </w:p>
    <w:p w:rsidR="00390141" w:rsidRPr="00FE7164" w:rsidRDefault="00390141" w:rsidP="00FE7164">
      <w:pPr>
        <w:spacing w:line="360" w:lineRule="auto"/>
        <w:ind w:left="567" w:right="567"/>
        <w:jc w:val="both"/>
        <w:rPr>
          <w:rFonts w:ascii="Palatino Linotype" w:hAnsi="Palatino Linotype" w:cs="Palatino Linotype"/>
          <w:b/>
          <w:bCs/>
          <w:i/>
          <w:iCs/>
        </w:rPr>
      </w:pPr>
      <w:r w:rsidRPr="00FE7164">
        <w:rPr>
          <w:rFonts w:ascii="Palatino Linotype" w:hAnsi="Palatino Linotype" w:cs="Palatino Linotype"/>
          <w:b/>
          <w:bCs/>
          <w:i/>
          <w:iCs/>
        </w:rPr>
        <w:t>VII. La falta de respuesta a una solicitud de acceso a la información;</w:t>
      </w:r>
    </w:p>
    <w:p w:rsidR="00390141" w:rsidRPr="00FE7164" w:rsidRDefault="00390141" w:rsidP="00FE7164">
      <w:pPr>
        <w:spacing w:line="360" w:lineRule="auto"/>
        <w:ind w:left="567"/>
        <w:rPr>
          <w:rFonts w:ascii="Palatino Linotype" w:hAnsi="Palatino Linotype" w:cs="Palatino Linotype"/>
          <w:i/>
          <w:iCs/>
        </w:rPr>
      </w:pPr>
      <w:r w:rsidRPr="00FE7164">
        <w:rPr>
          <w:rFonts w:ascii="Palatino Linotype" w:hAnsi="Palatino Linotype" w:cs="Palatino Linotype"/>
          <w:i/>
          <w:iCs/>
        </w:rPr>
        <w:lastRenderedPageBreak/>
        <w:t>(…)</w:t>
      </w:r>
    </w:p>
    <w:p w:rsidR="00390141" w:rsidRPr="00FE7164" w:rsidRDefault="00390141" w:rsidP="00FE7164">
      <w:pPr>
        <w:spacing w:line="360" w:lineRule="auto"/>
        <w:ind w:right="49"/>
        <w:jc w:val="both"/>
        <w:rPr>
          <w:rFonts w:ascii="Palatino Linotype" w:hAnsi="Palatino Linotype" w:cs="Palatino Linotype"/>
        </w:rPr>
      </w:pPr>
    </w:p>
    <w:p w:rsidR="00390141" w:rsidRPr="00FE7164" w:rsidRDefault="00390141" w:rsidP="00FE7164">
      <w:pPr>
        <w:pStyle w:val="Prrafodelista"/>
        <w:numPr>
          <w:ilvl w:val="0"/>
          <w:numId w:val="26"/>
        </w:numPr>
        <w:autoSpaceDE w:val="0"/>
        <w:autoSpaceDN w:val="0"/>
        <w:adjustRightInd w:val="0"/>
        <w:spacing w:line="360" w:lineRule="auto"/>
        <w:ind w:left="0" w:right="49" w:firstLine="0"/>
        <w:jc w:val="both"/>
        <w:rPr>
          <w:rFonts w:ascii="Palatino Linotype" w:hAnsi="Palatino Linotype" w:cs="Palatino Linotype"/>
        </w:rPr>
      </w:pPr>
      <w:r w:rsidRPr="00FE7164">
        <w:rPr>
          <w:rFonts w:ascii="Palatino Linotype" w:hAnsi="Palatino Linotype" w:cs="Palatino Linotype"/>
        </w:rPr>
        <w:t xml:space="preserve">Así mismo la ley en materia señala que el plazo legal para que la Unidad de transparencia otorgue respuesta a una solicitud de información no podrá exceder de quince días hábiles, y cuando el </w:t>
      </w:r>
      <w:r w:rsidRPr="00FE7164">
        <w:rPr>
          <w:rFonts w:ascii="Palatino Linotype" w:hAnsi="Palatino Linotype" w:cs="Palatino Linotype"/>
          <w:b/>
          <w:bCs/>
        </w:rPr>
        <w:t>SUJETO OBLIGADO</w:t>
      </w:r>
      <w:r w:rsidRPr="00FE7164">
        <w:rPr>
          <w:rFonts w:ascii="Palatino Linotype" w:hAnsi="Palatino Linotype" w:cs="Palatino Linotype"/>
        </w:rPr>
        <w:t xml:space="preserve"> no entregue respuesta dentro del plazo establecido para hacerlo, se entenderá negada la información, por lo cual el solicitante podrá interponer el recurso de revisión tal como se destaca a continuación:</w:t>
      </w:r>
    </w:p>
    <w:p w:rsidR="00390141" w:rsidRPr="00FE7164" w:rsidRDefault="00390141" w:rsidP="00FE7164">
      <w:pPr>
        <w:spacing w:line="360" w:lineRule="auto"/>
        <w:ind w:right="49"/>
        <w:jc w:val="both"/>
        <w:rPr>
          <w:rFonts w:ascii="Palatino Linotype" w:hAnsi="Palatino Linotype" w:cs="Palatino Linotype"/>
        </w:rPr>
      </w:pPr>
    </w:p>
    <w:p w:rsidR="00390141" w:rsidRPr="00FE7164" w:rsidRDefault="00390141" w:rsidP="00FE7164">
      <w:pPr>
        <w:spacing w:line="360" w:lineRule="auto"/>
        <w:ind w:left="567" w:right="567"/>
        <w:jc w:val="both"/>
        <w:rPr>
          <w:rFonts w:ascii="Palatino Linotype" w:hAnsi="Palatino Linotype" w:cs="Palatino Linotype"/>
          <w:i/>
          <w:iCs/>
        </w:rPr>
      </w:pPr>
      <w:r w:rsidRPr="00FE7164">
        <w:rPr>
          <w:rFonts w:ascii="Palatino Linotype" w:hAnsi="Palatino Linotype" w:cs="Palatino Linotype"/>
          <w:b/>
          <w:bCs/>
          <w:i/>
          <w:iCs/>
        </w:rPr>
        <w:t>Artículo 163.</w:t>
      </w:r>
      <w:r w:rsidRPr="00FE7164">
        <w:rPr>
          <w:rFonts w:ascii="Palatino Linotype" w:hAnsi="Palatino Linotype" w:cs="Palatino Linotype"/>
          <w:i/>
          <w:iCs/>
        </w:rPr>
        <w:t xml:space="preserve"> La Unidad de Transparencia deberá notificar la respuesta a la solicitud al interesado en el menor tiempo posible, que </w:t>
      </w:r>
      <w:r w:rsidRPr="00FE7164">
        <w:rPr>
          <w:rFonts w:ascii="Palatino Linotype" w:hAnsi="Palatino Linotype" w:cs="Palatino Linotype"/>
          <w:b/>
          <w:bCs/>
          <w:i/>
          <w:iCs/>
          <w:u w:val="single"/>
        </w:rPr>
        <w:t>no podrá exceder de quince días hábiles</w:t>
      </w:r>
      <w:r w:rsidRPr="00FE7164">
        <w:rPr>
          <w:rFonts w:ascii="Palatino Linotype" w:hAnsi="Palatino Linotype" w:cs="Palatino Linotype"/>
          <w:i/>
          <w:iCs/>
        </w:rPr>
        <w:t xml:space="preserve">, contados a partir del día siguiente a la presentación de aquélla. </w:t>
      </w:r>
    </w:p>
    <w:p w:rsidR="00390141" w:rsidRPr="00FE7164" w:rsidRDefault="00390141" w:rsidP="00FE7164">
      <w:pPr>
        <w:spacing w:line="360" w:lineRule="auto"/>
        <w:ind w:left="567" w:right="567"/>
        <w:jc w:val="both"/>
        <w:rPr>
          <w:rFonts w:ascii="Palatino Linotype" w:hAnsi="Palatino Linotype" w:cs="Palatino Linotype"/>
          <w:i/>
          <w:iCs/>
        </w:rPr>
      </w:pPr>
    </w:p>
    <w:p w:rsidR="00390141" w:rsidRPr="00FE7164" w:rsidRDefault="00390141" w:rsidP="00FE7164">
      <w:pPr>
        <w:spacing w:line="360" w:lineRule="auto"/>
        <w:ind w:left="567" w:right="567"/>
        <w:jc w:val="both"/>
        <w:rPr>
          <w:rFonts w:ascii="Palatino Linotype" w:hAnsi="Palatino Linotype" w:cs="Palatino Linotype"/>
          <w:i/>
          <w:iCs/>
        </w:rPr>
      </w:pPr>
      <w:r w:rsidRPr="00FE7164">
        <w:rPr>
          <w:rFonts w:ascii="Palatino Linotype" w:hAnsi="Palatino Linotype" w:cs="Palatino Linotype"/>
          <w:i/>
          <w:iC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390141" w:rsidRPr="00FE7164" w:rsidRDefault="00390141" w:rsidP="00FE7164">
      <w:pPr>
        <w:spacing w:line="360" w:lineRule="auto"/>
        <w:ind w:left="567" w:right="616"/>
        <w:jc w:val="both"/>
        <w:rPr>
          <w:rFonts w:ascii="Palatino Linotype" w:hAnsi="Palatino Linotype" w:cs="Palatino Linotype"/>
          <w:i/>
          <w:iCs/>
        </w:rPr>
      </w:pPr>
      <w:r w:rsidRPr="00FE7164">
        <w:rPr>
          <w:rFonts w:ascii="Palatino Linotype" w:hAnsi="Palatino Linotype" w:cs="Palatino Linotype"/>
          <w:i/>
          <w:iCs/>
        </w:rPr>
        <w:t>…</w:t>
      </w:r>
    </w:p>
    <w:p w:rsidR="00390141" w:rsidRDefault="00390141" w:rsidP="00FE7164">
      <w:pPr>
        <w:spacing w:line="360" w:lineRule="auto"/>
        <w:ind w:left="567" w:right="567"/>
        <w:jc w:val="both"/>
        <w:rPr>
          <w:rFonts w:ascii="Palatino Linotype" w:hAnsi="Palatino Linotype" w:cs="Palatino Linotype"/>
          <w:i/>
          <w:iCs/>
        </w:rPr>
      </w:pPr>
      <w:r w:rsidRPr="00FE7164">
        <w:rPr>
          <w:rFonts w:ascii="Palatino Linotype" w:hAnsi="Palatino Linotype" w:cs="Palatino Linotype"/>
          <w:b/>
          <w:bCs/>
          <w:i/>
          <w:iCs/>
        </w:rPr>
        <w:lastRenderedPageBreak/>
        <w:t>Artículo 166.</w:t>
      </w:r>
      <w:r w:rsidRPr="00FE7164">
        <w:rPr>
          <w:rFonts w:ascii="Palatino Linotype" w:hAnsi="Palatino Linotype" w:cs="Palatino Linotype"/>
          <w:i/>
          <w:iCs/>
        </w:rPr>
        <w:t xml:space="preserve"> La obligación de acceso a la información pública se tendrá por cumplida cuando el solicitante tenga a su disposición la información requerida, o cuando realice la consulta de la misma en el lugar en el que ésta se localice. 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w:t>
      </w:r>
      <w:r w:rsidRPr="00FE7164">
        <w:rPr>
          <w:rFonts w:ascii="Palatino Linotype" w:hAnsi="Palatino Linotype" w:cs="Palatino Linotype"/>
          <w:b/>
          <w:bCs/>
          <w:i/>
          <w:iCs/>
          <w:u w:val="single"/>
        </w:rPr>
        <w:t xml:space="preserve">. Cuando el sujeto obligado no entregue la respuesta a la solicitud dentro del plazo previsto en la Ley, la solicitud se entenderá negada y el solicitante podrá interponer el recurso de revisión previsto en este ordenamiento. </w:t>
      </w:r>
      <w:r w:rsidRPr="00FE7164">
        <w:rPr>
          <w:rFonts w:ascii="Palatino Linotype" w:hAnsi="Palatino Linotype" w:cs="Palatino Linotype"/>
          <w:i/>
          <w:iCs/>
        </w:rPr>
        <w:t>Una vez entregada la información, el solicitante acusará recibo por escrito, dándose por terminado el trámite de acceso a la información.</w:t>
      </w:r>
    </w:p>
    <w:p w:rsidR="00FE7164" w:rsidRPr="00FE7164" w:rsidRDefault="00FE7164" w:rsidP="00FE7164">
      <w:pPr>
        <w:spacing w:line="360" w:lineRule="auto"/>
        <w:ind w:left="567" w:right="567"/>
        <w:jc w:val="both"/>
        <w:rPr>
          <w:rFonts w:ascii="Palatino Linotype" w:hAnsi="Palatino Linotype" w:cs="Palatino Linotype"/>
          <w:i/>
          <w:iCs/>
        </w:rPr>
      </w:pPr>
    </w:p>
    <w:p w:rsidR="00390141" w:rsidRPr="00FE7164" w:rsidRDefault="00390141" w:rsidP="00FE7164">
      <w:pPr>
        <w:pStyle w:val="Prrafodelista"/>
        <w:numPr>
          <w:ilvl w:val="0"/>
          <w:numId w:val="26"/>
        </w:numPr>
        <w:autoSpaceDE w:val="0"/>
        <w:autoSpaceDN w:val="0"/>
        <w:adjustRightInd w:val="0"/>
        <w:spacing w:line="360" w:lineRule="auto"/>
        <w:ind w:left="0" w:right="49" w:firstLine="0"/>
        <w:jc w:val="both"/>
        <w:rPr>
          <w:rFonts w:ascii="Palatino Linotype" w:hAnsi="Palatino Linotype" w:cs="Palatino Linotype"/>
        </w:rPr>
      </w:pPr>
      <w:r w:rsidRPr="00FE7164">
        <w:rPr>
          <w:rFonts w:ascii="Palatino Linotype" w:hAnsi="Palatino Linotype" w:cs="Palatino Linotype"/>
        </w:rPr>
        <w:t xml:space="preserve">De la interpretación a los preceptos legales insertos se obtiene que el plazo que les asiste a los </w:t>
      </w:r>
      <w:r w:rsidRPr="00FE7164">
        <w:rPr>
          <w:rFonts w:ascii="Palatino Linotype" w:hAnsi="Palatino Linotype" w:cs="Palatino Linotype"/>
          <w:b/>
          <w:bCs/>
        </w:rPr>
        <w:t>SUJETOS OBLIGADOS</w:t>
      </w:r>
      <w:r w:rsidRPr="00FE7164">
        <w:rPr>
          <w:rFonts w:ascii="Palatino Linotype" w:hAnsi="Palatino Linotype" w:cs="Palatino Linotype"/>
        </w:rPr>
        <w:t xml:space="preserve"> para entregar la respuesta a una solicitud de información pública es de quince días hábiles posteriores a la presentación de ésta; sin embargo, en aquellos casos en que transcurre el referido plazo, sin que los Sujetos Obligados entreguen la respuesta a la solicitud de </w:t>
      </w:r>
      <w:r w:rsidRPr="00FE7164">
        <w:rPr>
          <w:rFonts w:ascii="Palatino Linotype" w:hAnsi="Palatino Linotype" w:cs="Palatino Linotype"/>
        </w:rPr>
        <w:lastRenderedPageBreak/>
        <w:t>información, ésta se considera negada; por lo que al solicitante le asiste el derecho para poder presentar el recurso de revisión correspondiente.</w:t>
      </w:r>
    </w:p>
    <w:p w:rsidR="00390141" w:rsidRPr="00FE7164" w:rsidRDefault="00390141" w:rsidP="00FE7164">
      <w:pPr>
        <w:spacing w:line="360" w:lineRule="auto"/>
        <w:jc w:val="both"/>
        <w:rPr>
          <w:rFonts w:ascii="Palatino Linotype" w:hAnsi="Palatino Linotype" w:cs="Palatino Linotype"/>
        </w:rPr>
      </w:pPr>
    </w:p>
    <w:p w:rsidR="00390141" w:rsidRPr="00FE7164" w:rsidRDefault="00390141" w:rsidP="00FE7164">
      <w:pPr>
        <w:pStyle w:val="Prrafodelista"/>
        <w:numPr>
          <w:ilvl w:val="0"/>
          <w:numId w:val="26"/>
        </w:numPr>
        <w:autoSpaceDE w:val="0"/>
        <w:autoSpaceDN w:val="0"/>
        <w:adjustRightInd w:val="0"/>
        <w:spacing w:line="360" w:lineRule="auto"/>
        <w:ind w:left="0" w:right="49" w:firstLine="0"/>
        <w:jc w:val="both"/>
        <w:rPr>
          <w:rFonts w:ascii="Palatino Linotype" w:hAnsi="Palatino Linotype" w:cs="Palatino Linotype"/>
        </w:rPr>
      </w:pPr>
      <w:r w:rsidRPr="00FE7164">
        <w:rPr>
          <w:rFonts w:ascii="Palatino Linotype" w:hAnsi="Palatino Linotype" w:cs="Palatino Linotype"/>
        </w:rPr>
        <w:t xml:space="preserve">Derivado de lo anterior, se constituye la figura jurídica de la </w:t>
      </w:r>
      <w:r w:rsidRPr="00FE7164">
        <w:rPr>
          <w:rFonts w:ascii="Palatino Linotype" w:hAnsi="Palatino Linotype" w:cs="Palatino Linotype"/>
          <w:b/>
          <w:bCs/>
        </w:rPr>
        <w:t>NEGATIVA FICTA</w:t>
      </w:r>
      <w:r w:rsidRPr="00FE7164">
        <w:rPr>
          <w:rFonts w:ascii="Palatino Linotype" w:hAnsi="Palatino Linotype" w:cs="Palatino Linotype"/>
        </w:rPr>
        <w:t>, cuya esencia consiste en atribuir un efecto negativo al silencio de la autoridad administrativa frente a las instancias y solicitudes que hagan los particulares.</w:t>
      </w:r>
    </w:p>
    <w:p w:rsidR="00390141" w:rsidRPr="00FE7164" w:rsidRDefault="00390141" w:rsidP="00FE7164">
      <w:pPr>
        <w:spacing w:line="360" w:lineRule="auto"/>
        <w:jc w:val="both"/>
        <w:rPr>
          <w:rFonts w:ascii="Palatino Linotype" w:hAnsi="Palatino Linotype" w:cs="Palatino Linotype"/>
        </w:rPr>
      </w:pPr>
    </w:p>
    <w:p w:rsidR="00390141" w:rsidRPr="00FE7164" w:rsidRDefault="00390141" w:rsidP="00FE7164">
      <w:pPr>
        <w:pStyle w:val="Prrafodelista"/>
        <w:numPr>
          <w:ilvl w:val="0"/>
          <w:numId w:val="26"/>
        </w:numPr>
        <w:autoSpaceDE w:val="0"/>
        <w:autoSpaceDN w:val="0"/>
        <w:adjustRightInd w:val="0"/>
        <w:spacing w:line="360" w:lineRule="auto"/>
        <w:ind w:left="0" w:right="49" w:firstLine="0"/>
        <w:jc w:val="both"/>
        <w:rPr>
          <w:rFonts w:ascii="Palatino Linotype" w:hAnsi="Palatino Linotype" w:cs="Palatino Linotype"/>
        </w:rPr>
      </w:pPr>
      <w:r w:rsidRPr="00FE7164">
        <w:rPr>
          <w:rFonts w:ascii="Palatino Linotype" w:hAnsi="Palatino Linotype" w:cs="Palatino Linotype"/>
        </w:rPr>
        <w:t xml:space="preserve">Por su parte el artículo 178 de la </w:t>
      </w:r>
      <w:r w:rsidRPr="00FE7164">
        <w:rPr>
          <w:rFonts w:ascii="Palatino Linotype" w:hAnsi="Palatino Linotype" w:cs="Palatino Linotype"/>
          <w:b/>
          <w:bCs/>
        </w:rPr>
        <w:t>Ley de Transparencia y Acceso a la Información Pública del Estado de México y Municipios</w:t>
      </w:r>
      <w:r w:rsidRPr="00FE7164">
        <w:rPr>
          <w:rFonts w:ascii="Palatino Linotype" w:hAnsi="Palatino Linotype" w:cs="Palatino Linotype"/>
        </w:rPr>
        <w:t>, establece:</w:t>
      </w:r>
    </w:p>
    <w:p w:rsidR="00390141" w:rsidRPr="00FE7164" w:rsidRDefault="00390141" w:rsidP="00FE7164">
      <w:pPr>
        <w:spacing w:line="360" w:lineRule="auto"/>
        <w:ind w:left="851" w:right="567"/>
        <w:jc w:val="both"/>
        <w:rPr>
          <w:rFonts w:ascii="Palatino Linotype" w:hAnsi="Palatino Linotype" w:cs="Palatino Linotype"/>
          <w:i/>
          <w:iCs/>
        </w:rPr>
      </w:pPr>
      <w:r w:rsidRPr="00FE7164">
        <w:rPr>
          <w:rFonts w:ascii="Palatino Linotype" w:hAnsi="Palatino Linotype" w:cs="Palatino Linotype"/>
          <w:b/>
          <w:bCs/>
          <w:i/>
          <w:iCs/>
        </w:rPr>
        <w:t>Artículo 178.</w:t>
      </w:r>
      <w:r w:rsidRPr="00FE7164">
        <w:rPr>
          <w:rFonts w:ascii="Palatino Linotype" w:hAnsi="Palatino Linotype" w:cs="Palatino Linotype"/>
          <w:i/>
          <w:iC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w:t>
      </w:r>
      <w:r w:rsidRPr="00FE7164">
        <w:rPr>
          <w:rFonts w:ascii="Palatino Linotype" w:hAnsi="Palatino Linotype" w:cs="Palatino Linotype"/>
          <w:b/>
          <w:bCs/>
          <w:i/>
          <w:iCs/>
          <w:u w:val="single"/>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r w:rsidRPr="00FE7164">
        <w:rPr>
          <w:rFonts w:ascii="Palatino Linotype" w:hAnsi="Palatino Linotype" w:cs="Palatino Linotype"/>
          <w:i/>
          <w:iCs/>
        </w:rPr>
        <w:t xml:space="preserve"> En el caso de que se interponga ante la Unidad de Transparencia, ésta deberá remitir el recurso de revisión al Instituto a más tardar al día siguiente de haberlo recibido.</w:t>
      </w:r>
    </w:p>
    <w:p w:rsidR="00390141" w:rsidRPr="00FE7164" w:rsidRDefault="00390141" w:rsidP="00FE7164">
      <w:pPr>
        <w:spacing w:line="360" w:lineRule="auto"/>
        <w:ind w:left="567" w:right="567"/>
        <w:jc w:val="both"/>
        <w:rPr>
          <w:rFonts w:ascii="Palatino Linotype" w:hAnsi="Palatino Linotype" w:cs="Palatino Linotype"/>
          <w:i/>
          <w:iCs/>
        </w:rPr>
      </w:pPr>
    </w:p>
    <w:p w:rsidR="00390141" w:rsidRPr="00FE7164" w:rsidRDefault="00390141" w:rsidP="00FE7164">
      <w:pPr>
        <w:pStyle w:val="Prrafodelista"/>
        <w:numPr>
          <w:ilvl w:val="0"/>
          <w:numId w:val="26"/>
        </w:numPr>
        <w:autoSpaceDE w:val="0"/>
        <w:autoSpaceDN w:val="0"/>
        <w:adjustRightInd w:val="0"/>
        <w:spacing w:line="360" w:lineRule="auto"/>
        <w:ind w:left="0" w:right="49" w:firstLine="0"/>
        <w:jc w:val="both"/>
        <w:rPr>
          <w:rFonts w:ascii="Palatino Linotype" w:hAnsi="Palatino Linotype" w:cs="Palatino Linotype"/>
        </w:rPr>
      </w:pPr>
      <w:r w:rsidRPr="00FE7164">
        <w:rPr>
          <w:rFonts w:ascii="Palatino Linotype" w:hAnsi="Palatino Linotype" w:cs="Palatino Linotype"/>
        </w:rPr>
        <w:lastRenderedPageBreak/>
        <w:t xml:space="preserve">De ello se advierte que el recurso de revisión se ha de interponer dentro del plazo de quince días hábiles contados a partir del día siguiente al día en que el particular tiene conocimiento de la resolución respectiva, de ahí que para que el plazo de referencia empiece a computarse necesariamente tiene que existir una respuesta expresa por parte del </w:t>
      </w:r>
      <w:r w:rsidRPr="00FE7164">
        <w:rPr>
          <w:rFonts w:ascii="Palatino Linotype" w:hAnsi="Palatino Linotype" w:cs="Palatino Linotype"/>
          <w:b/>
          <w:bCs/>
        </w:rPr>
        <w:t>SUJETO OBLIGADO</w:t>
      </w:r>
      <w:r w:rsidRPr="00FE7164">
        <w:rPr>
          <w:rFonts w:ascii="Palatino Linotype" w:hAnsi="Palatino Linotype" w:cs="Palatino Linotype"/>
        </w:rPr>
        <w:t xml:space="preserve">; sin embargo </w:t>
      </w:r>
      <w:r w:rsidRPr="00FE7164">
        <w:rPr>
          <w:rFonts w:ascii="Palatino Linotype" w:hAnsi="Palatino Linotype" w:cs="Palatino Linotype"/>
          <w:u w:val="single"/>
        </w:rPr>
        <w:t>tratándose de negativa ficta</w:t>
      </w:r>
      <w:r w:rsidRPr="00FE7164">
        <w:rPr>
          <w:rFonts w:ascii="Palatino Linotype" w:hAnsi="Palatino Linotype" w:cs="Palatino Linotype"/>
        </w:rPr>
        <w:t xml:space="preserve"> no existe resolución que se haga del conocimiento del particular a partir de la cual pueda computarse dicho plazo, por tal motivo es pertinente establecer que </w:t>
      </w:r>
      <w:r w:rsidRPr="00FE7164">
        <w:rPr>
          <w:rFonts w:ascii="Palatino Linotype" w:hAnsi="Palatino Linotype" w:cs="Palatino Linotype"/>
          <w:u w:val="single"/>
        </w:rPr>
        <w:t>no existe plazo para la interposición del recurso de revisión</w:t>
      </w:r>
      <w:r w:rsidRPr="00FE7164">
        <w:rPr>
          <w:rFonts w:ascii="Palatino Linotype" w:hAnsi="Palatino Linotype" w:cs="Palatino Linotype"/>
        </w:rPr>
        <w:t>.</w:t>
      </w:r>
    </w:p>
    <w:p w:rsidR="00390141" w:rsidRPr="00FE7164" w:rsidRDefault="00390141" w:rsidP="00FE7164">
      <w:pPr>
        <w:spacing w:line="360" w:lineRule="auto"/>
        <w:jc w:val="both"/>
        <w:rPr>
          <w:rFonts w:ascii="Palatino Linotype" w:hAnsi="Palatino Linotype" w:cs="Palatino Linotype"/>
        </w:rPr>
      </w:pPr>
    </w:p>
    <w:p w:rsidR="00390141" w:rsidRPr="00FE7164" w:rsidRDefault="00390141" w:rsidP="00FE7164">
      <w:pPr>
        <w:pStyle w:val="Prrafodelista"/>
        <w:numPr>
          <w:ilvl w:val="0"/>
          <w:numId w:val="26"/>
        </w:numPr>
        <w:autoSpaceDE w:val="0"/>
        <w:autoSpaceDN w:val="0"/>
        <w:adjustRightInd w:val="0"/>
        <w:spacing w:line="360" w:lineRule="auto"/>
        <w:ind w:left="0" w:right="49" w:firstLine="0"/>
        <w:jc w:val="both"/>
        <w:rPr>
          <w:rFonts w:ascii="Palatino Linotype" w:hAnsi="Palatino Linotype" w:cs="Palatino Linotype"/>
        </w:rPr>
      </w:pPr>
      <w:r w:rsidRPr="00FE7164">
        <w:rPr>
          <w:rFonts w:ascii="Palatino Linotype" w:hAnsi="Palatino Linotype" w:cs="Palatino Linotype"/>
        </w:rPr>
        <w:t>Lo anterior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rsidR="00390141" w:rsidRPr="00FE7164" w:rsidRDefault="00390141" w:rsidP="00FE7164">
      <w:pPr>
        <w:spacing w:line="360" w:lineRule="auto"/>
        <w:ind w:left="851" w:right="616"/>
        <w:jc w:val="center"/>
        <w:rPr>
          <w:rFonts w:ascii="Palatino Linotype" w:hAnsi="Palatino Linotype" w:cs="Palatino Linotype"/>
          <w:b/>
          <w:bCs/>
        </w:rPr>
      </w:pPr>
    </w:p>
    <w:p w:rsidR="00390141" w:rsidRPr="00FE7164" w:rsidRDefault="00390141" w:rsidP="00FE7164">
      <w:pPr>
        <w:spacing w:line="360" w:lineRule="auto"/>
        <w:ind w:left="851" w:right="616"/>
        <w:jc w:val="center"/>
        <w:rPr>
          <w:rFonts w:ascii="Palatino Linotype" w:hAnsi="Palatino Linotype" w:cs="Palatino Linotype"/>
          <w:b/>
          <w:bCs/>
        </w:rPr>
      </w:pPr>
      <w:r w:rsidRPr="00FE7164">
        <w:rPr>
          <w:rFonts w:ascii="Palatino Linotype" w:hAnsi="Palatino Linotype" w:cs="Palatino Linotype"/>
          <w:b/>
          <w:bCs/>
        </w:rPr>
        <w:t>Criterio 0001-15</w:t>
      </w:r>
    </w:p>
    <w:p w:rsidR="00390141" w:rsidRPr="00FE7164" w:rsidRDefault="00390141" w:rsidP="00FE7164">
      <w:pPr>
        <w:spacing w:line="360" w:lineRule="auto"/>
        <w:ind w:left="851" w:right="616"/>
        <w:jc w:val="center"/>
        <w:rPr>
          <w:rFonts w:ascii="Palatino Linotype" w:hAnsi="Palatino Linotype" w:cs="Palatino Linotype"/>
          <w:b/>
          <w:bCs/>
        </w:rPr>
      </w:pPr>
    </w:p>
    <w:p w:rsidR="00390141" w:rsidRPr="00FE7164" w:rsidRDefault="00390141" w:rsidP="00FE7164">
      <w:pPr>
        <w:spacing w:line="360" w:lineRule="auto"/>
        <w:ind w:left="851" w:right="616"/>
        <w:jc w:val="both"/>
        <w:rPr>
          <w:rFonts w:ascii="Palatino Linotype" w:hAnsi="Palatino Linotype" w:cs="Palatino Linotype"/>
        </w:rPr>
      </w:pPr>
      <w:r w:rsidRPr="00FE7164">
        <w:rPr>
          <w:rFonts w:ascii="Palatino Linotype" w:hAnsi="Palatino Linotype" w:cs="Palatino Linotype"/>
          <w:b/>
          <w:bCs/>
          <w:i/>
          <w:iCs/>
        </w:rPr>
        <w:t>NEGATIVA FICTA. PLAZO PARA INTERPONER EL RECURSO DE REVISIÓN TRATÁNDOSE DE</w:t>
      </w:r>
      <w:r w:rsidRPr="00FE7164">
        <w:rPr>
          <w:rFonts w:ascii="Palatino Linotype" w:hAnsi="Palatino Linotype" w:cs="Palatino Linotype"/>
          <w:i/>
          <w:iCs/>
        </w:rPr>
        <w:t xml:space="preserve">. El artículo 48, párrafo tercero de la Ley de Transparencia y Acceso a la Información Pública del Estado de México y Municipios establece que, cuando no se entregue la respuesta a la solicitud </w:t>
      </w:r>
      <w:r w:rsidRPr="00FE7164">
        <w:rPr>
          <w:rFonts w:ascii="Palatino Linotype" w:hAnsi="Palatino Linotype" w:cs="Palatino Linotype"/>
          <w:i/>
          <w:iCs/>
        </w:rPr>
        <w:lastRenderedPageBreak/>
        <w:t>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FE7164">
        <w:rPr>
          <w:rFonts w:ascii="Palatino Linotype" w:hAnsi="Palatino Linotype" w:cs="Palatino Linotype"/>
        </w:rPr>
        <w:t>.</w:t>
      </w:r>
    </w:p>
    <w:p w:rsidR="00390141" w:rsidRPr="00FE7164" w:rsidRDefault="00390141" w:rsidP="00FE7164">
      <w:pPr>
        <w:spacing w:line="360" w:lineRule="auto"/>
        <w:jc w:val="both"/>
        <w:rPr>
          <w:rFonts w:ascii="Palatino Linotype" w:hAnsi="Palatino Linotype" w:cs="Palatino Linotype"/>
        </w:rPr>
      </w:pPr>
    </w:p>
    <w:p w:rsidR="00390141" w:rsidRPr="00FE7164" w:rsidRDefault="00390141" w:rsidP="00FE7164">
      <w:pPr>
        <w:pStyle w:val="Prrafodelista"/>
        <w:numPr>
          <w:ilvl w:val="0"/>
          <w:numId w:val="26"/>
        </w:numPr>
        <w:autoSpaceDE w:val="0"/>
        <w:autoSpaceDN w:val="0"/>
        <w:adjustRightInd w:val="0"/>
        <w:spacing w:line="360" w:lineRule="auto"/>
        <w:ind w:left="0" w:right="49" w:firstLine="0"/>
        <w:jc w:val="both"/>
        <w:rPr>
          <w:rFonts w:ascii="Palatino Linotype" w:hAnsi="Palatino Linotype" w:cs="Palatino Linotype"/>
        </w:rPr>
      </w:pPr>
      <w:r w:rsidRPr="00FE7164">
        <w:rPr>
          <w:rFonts w:ascii="Palatino Linotype" w:hAnsi="Palatino Linotype" w:cs="Palatino Linotype"/>
        </w:rPr>
        <w:t>Por lo tanto se concluye que tratándose de negativa ficta no existe plazo para la interposición del recurso de revisión por tratarse de una afectación continua al Derecho de Acceso a la Información Pública.</w:t>
      </w:r>
    </w:p>
    <w:p w:rsidR="00AA2AA7" w:rsidRPr="00FE7164" w:rsidRDefault="00AA2AA7" w:rsidP="00FE7164">
      <w:pPr>
        <w:pStyle w:val="Prrafodelista"/>
        <w:autoSpaceDE w:val="0"/>
        <w:autoSpaceDN w:val="0"/>
        <w:adjustRightInd w:val="0"/>
        <w:spacing w:line="360" w:lineRule="auto"/>
        <w:ind w:left="0" w:right="49"/>
        <w:jc w:val="both"/>
        <w:rPr>
          <w:rFonts w:ascii="Palatino Linotype" w:hAnsi="Palatino Linotype" w:cs="Palatino Linotype"/>
        </w:rPr>
      </w:pPr>
    </w:p>
    <w:p w:rsidR="00390141" w:rsidRPr="00FE7164" w:rsidRDefault="00390141" w:rsidP="00FE7164">
      <w:pPr>
        <w:pStyle w:val="Prrafodelista"/>
        <w:numPr>
          <w:ilvl w:val="0"/>
          <w:numId w:val="26"/>
        </w:numPr>
        <w:autoSpaceDE w:val="0"/>
        <w:autoSpaceDN w:val="0"/>
        <w:adjustRightInd w:val="0"/>
        <w:spacing w:line="360" w:lineRule="auto"/>
        <w:ind w:left="0" w:right="49" w:firstLine="0"/>
        <w:jc w:val="both"/>
        <w:rPr>
          <w:rFonts w:ascii="Palatino Linotype" w:hAnsi="Palatino Linotype" w:cs="Palatino Linotype"/>
        </w:rPr>
      </w:pPr>
      <w:r w:rsidRPr="00FE7164">
        <w:rPr>
          <w:rFonts w:ascii="Palatino Linotype" w:hAnsi="Palatino Linotype" w:cs="Palatino Linotype"/>
        </w:rPr>
        <w:t xml:space="preserve">Por otro lado, el escrito contiene las formalidades previstas por el artículo 180 último párrafo de la Ley de la materia actual, por lo que es procedente que este Instituto de Transparencia, Acceso a la Información Pública y Protección de Datos </w:t>
      </w:r>
      <w:r w:rsidRPr="00FE7164">
        <w:rPr>
          <w:rFonts w:ascii="Palatino Linotype" w:hAnsi="Palatino Linotype" w:cs="Palatino Linotype"/>
        </w:rPr>
        <w:lastRenderedPageBreak/>
        <w:t>Personales del Estado de México y Municipios, conozca y resuelva el presente recurso.</w:t>
      </w:r>
    </w:p>
    <w:p w:rsidR="00390141" w:rsidRPr="00FE7164" w:rsidRDefault="00390141" w:rsidP="00FE7164">
      <w:pPr>
        <w:spacing w:line="360" w:lineRule="auto"/>
        <w:ind w:left="720"/>
        <w:rPr>
          <w:rFonts w:ascii="Palatino Linotype" w:hAnsi="Palatino Linotype" w:cs="Palatino Linotype"/>
        </w:rPr>
      </w:pPr>
    </w:p>
    <w:p w:rsidR="00390141" w:rsidRPr="00FE7164" w:rsidRDefault="00390141" w:rsidP="00FE7164">
      <w:pPr>
        <w:pStyle w:val="Ttulo3"/>
        <w:spacing w:before="0" w:line="360" w:lineRule="auto"/>
        <w:rPr>
          <w:rFonts w:ascii="Palatino Linotype" w:hAnsi="Palatino Linotype"/>
          <w:b/>
          <w:color w:val="000000" w:themeColor="text1"/>
        </w:rPr>
      </w:pPr>
      <w:bookmarkStart w:id="5" w:name="_Toc8758941"/>
      <w:r w:rsidRPr="00FE7164">
        <w:rPr>
          <w:rFonts w:ascii="Palatino Linotype" w:hAnsi="Palatino Linotype"/>
          <w:b/>
          <w:color w:val="000000" w:themeColor="text1"/>
        </w:rPr>
        <w:t xml:space="preserve">TERCERO. Planteamiento de la </w:t>
      </w:r>
      <w:r w:rsidRPr="00FE7164">
        <w:rPr>
          <w:rFonts w:ascii="Palatino Linotype" w:hAnsi="Palatino Linotype"/>
          <w:b/>
          <w:i/>
          <w:iCs/>
          <w:color w:val="000000" w:themeColor="text1"/>
        </w:rPr>
        <w:t>Litis</w:t>
      </w:r>
      <w:bookmarkEnd w:id="5"/>
    </w:p>
    <w:p w:rsidR="00390141" w:rsidRPr="00FE7164" w:rsidRDefault="00390141" w:rsidP="00FE7164">
      <w:pPr>
        <w:spacing w:line="360" w:lineRule="auto"/>
        <w:rPr>
          <w:rFonts w:ascii="Palatino Linotype" w:hAnsi="Palatino Linotype" w:cs="Calibri"/>
        </w:rPr>
      </w:pPr>
    </w:p>
    <w:p w:rsidR="00390141" w:rsidRPr="00FE7164" w:rsidRDefault="00390141" w:rsidP="00FE7164">
      <w:pPr>
        <w:pStyle w:val="Prrafodelista"/>
        <w:numPr>
          <w:ilvl w:val="0"/>
          <w:numId w:val="26"/>
        </w:numPr>
        <w:autoSpaceDE w:val="0"/>
        <w:autoSpaceDN w:val="0"/>
        <w:adjustRightInd w:val="0"/>
        <w:spacing w:line="360" w:lineRule="auto"/>
        <w:ind w:left="0" w:right="49" w:firstLine="0"/>
        <w:jc w:val="both"/>
        <w:rPr>
          <w:rFonts w:ascii="Palatino Linotype" w:hAnsi="Palatino Linotype" w:cs="Palatino Linotype"/>
        </w:rPr>
      </w:pPr>
      <w:r w:rsidRPr="00FE7164">
        <w:rPr>
          <w:rFonts w:ascii="Palatino Linotype" w:hAnsi="Palatino Linotype" w:cs="Palatino Linotype"/>
        </w:rPr>
        <w:t xml:space="preserve">De lo inicialmente solicitado, El </w:t>
      </w:r>
      <w:r w:rsidRPr="00FE7164">
        <w:rPr>
          <w:rFonts w:ascii="Palatino Linotype" w:hAnsi="Palatino Linotype" w:cs="Palatino Linotype"/>
          <w:b/>
          <w:bCs/>
        </w:rPr>
        <w:t xml:space="preserve">SUJETO OBLIGADO </w:t>
      </w:r>
      <w:r w:rsidRPr="00FE7164">
        <w:rPr>
          <w:rFonts w:ascii="Palatino Linotype" w:hAnsi="Palatino Linotype" w:cs="Palatino Linotype"/>
        </w:rPr>
        <w:t>fue omiso en atender la solicitud del particular en el periodo comprendido para dar respuesta.</w:t>
      </w:r>
    </w:p>
    <w:p w:rsidR="00390141" w:rsidRPr="00FE7164" w:rsidRDefault="00390141" w:rsidP="00FE7164">
      <w:pPr>
        <w:spacing w:line="360" w:lineRule="auto"/>
        <w:ind w:left="426"/>
        <w:jc w:val="both"/>
        <w:rPr>
          <w:rFonts w:ascii="Palatino Linotype" w:hAnsi="Palatino Linotype" w:cs="Palatino Linotype"/>
        </w:rPr>
      </w:pPr>
    </w:p>
    <w:p w:rsidR="00390141" w:rsidRPr="00FE7164" w:rsidRDefault="00390141" w:rsidP="00FE7164">
      <w:pPr>
        <w:pStyle w:val="Prrafodelista"/>
        <w:numPr>
          <w:ilvl w:val="0"/>
          <w:numId w:val="26"/>
        </w:numPr>
        <w:autoSpaceDE w:val="0"/>
        <w:autoSpaceDN w:val="0"/>
        <w:adjustRightInd w:val="0"/>
        <w:spacing w:line="360" w:lineRule="auto"/>
        <w:ind w:left="0" w:right="49" w:firstLine="0"/>
        <w:jc w:val="both"/>
        <w:rPr>
          <w:rFonts w:ascii="Palatino Linotype" w:hAnsi="Palatino Linotype" w:cs="Palatino Linotype"/>
        </w:rPr>
      </w:pPr>
      <w:r w:rsidRPr="00FE7164">
        <w:rPr>
          <w:rFonts w:ascii="Palatino Linotype" w:hAnsi="Palatino Linotype" w:cs="Palatino Linotype"/>
        </w:rPr>
        <w:t>Derivado de la omisión del Sujeto Obligado para atender la solicitud, el recurrente presenta su inconformidad señalando como motivos o razones de la inconformidad los ya transcritos.</w:t>
      </w:r>
    </w:p>
    <w:p w:rsidR="00390141" w:rsidRPr="00FE7164" w:rsidRDefault="00390141" w:rsidP="00FE7164">
      <w:pPr>
        <w:pStyle w:val="Prrafodelista"/>
        <w:autoSpaceDE w:val="0"/>
        <w:autoSpaceDN w:val="0"/>
        <w:adjustRightInd w:val="0"/>
        <w:spacing w:line="360" w:lineRule="auto"/>
        <w:ind w:left="0" w:right="49"/>
        <w:jc w:val="both"/>
        <w:rPr>
          <w:rFonts w:ascii="Palatino Linotype" w:hAnsi="Palatino Linotype" w:cs="Palatino Linotype"/>
        </w:rPr>
      </w:pPr>
    </w:p>
    <w:p w:rsidR="00390141" w:rsidRPr="00FE7164" w:rsidRDefault="00390141" w:rsidP="00FE7164">
      <w:pPr>
        <w:pStyle w:val="Prrafodelista"/>
        <w:numPr>
          <w:ilvl w:val="0"/>
          <w:numId w:val="26"/>
        </w:numPr>
        <w:autoSpaceDE w:val="0"/>
        <w:autoSpaceDN w:val="0"/>
        <w:adjustRightInd w:val="0"/>
        <w:spacing w:line="360" w:lineRule="auto"/>
        <w:ind w:left="0" w:right="49" w:firstLine="0"/>
        <w:jc w:val="both"/>
        <w:rPr>
          <w:rFonts w:ascii="Palatino Linotype" w:hAnsi="Palatino Linotype" w:cs="Palatino Linotype"/>
        </w:rPr>
      </w:pPr>
      <w:r w:rsidRPr="00FE7164">
        <w:rPr>
          <w:rFonts w:ascii="Palatino Linotype" w:hAnsi="Palatino Linotype" w:cs="Palatino Linotype"/>
        </w:rPr>
        <w:t xml:space="preserve">De este modo, en términos meramente procedimentales, se actualiza la causa de procedencia del recurso de revisión establecida en el artículo 179 fracción VII de la Ley de Transparencia y Acceso a la Información Pública del Estado de México y Municipios. </w:t>
      </w:r>
    </w:p>
    <w:p w:rsidR="00390141" w:rsidRPr="00FE7164" w:rsidRDefault="00390141" w:rsidP="00FE7164">
      <w:pPr>
        <w:pStyle w:val="Prrafodelista"/>
        <w:autoSpaceDE w:val="0"/>
        <w:autoSpaceDN w:val="0"/>
        <w:adjustRightInd w:val="0"/>
        <w:spacing w:line="360" w:lineRule="auto"/>
        <w:ind w:left="0" w:right="49"/>
        <w:jc w:val="both"/>
        <w:rPr>
          <w:rFonts w:ascii="Palatino Linotype" w:hAnsi="Palatino Linotype" w:cs="Palatino Linotype"/>
        </w:rPr>
      </w:pPr>
    </w:p>
    <w:p w:rsidR="00390141" w:rsidRPr="00FE7164" w:rsidRDefault="00390141" w:rsidP="00FE7164">
      <w:pPr>
        <w:pStyle w:val="Prrafodelista"/>
        <w:numPr>
          <w:ilvl w:val="0"/>
          <w:numId w:val="26"/>
        </w:numPr>
        <w:autoSpaceDE w:val="0"/>
        <w:autoSpaceDN w:val="0"/>
        <w:adjustRightInd w:val="0"/>
        <w:spacing w:line="360" w:lineRule="auto"/>
        <w:ind w:left="0" w:right="49" w:firstLine="0"/>
        <w:jc w:val="both"/>
        <w:rPr>
          <w:rFonts w:ascii="Palatino Linotype" w:hAnsi="Palatino Linotype" w:cs="Palatino Linotype"/>
        </w:rPr>
      </w:pPr>
      <w:r w:rsidRPr="00FE7164">
        <w:rPr>
          <w:rFonts w:ascii="Palatino Linotype" w:hAnsi="Palatino Linotype" w:cs="Palatino Linotype"/>
        </w:rPr>
        <w:t xml:space="preserve">En dichas condiciones, la Litis a resolver en este recurso se circunscribe a determinar si se actualiza la causal de procedencia prevista en el artículo señalado por la Ley de Transparencia y Acceso a la Información Pública del Estado de México y Municipios, en virtud que la misma establece la falta de respuesta a una solicitud </w:t>
      </w:r>
      <w:r w:rsidRPr="00FE7164">
        <w:rPr>
          <w:rFonts w:ascii="Palatino Linotype" w:hAnsi="Palatino Linotype" w:cs="Palatino Linotype"/>
        </w:rPr>
        <w:lastRenderedPageBreak/>
        <w:t>de acceso a la información; contexto del cual se dolió la hoy recurrente al momento de interponer el recurso de mérito.</w:t>
      </w:r>
    </w:p>
    <w:p w:rsidR="00390141" w:rsidRPr="00FE7164" w:rsidRDefault="00390141" w:rsidP="00FE7164">
      <w:pPr>
        <w:spacing w:line="360" w:lineRule="auto"/>
        <w:ind w:left="720"/>
        <w:rPr>
          <w:rFonts w:ascii="Palatino Linotype" w:hAnsi="Palatino Linotype" w:cs="Palatino Linotype"/>
        </w:rPr>
      </w:pPr>
    </w:p>
    <w:p w:rsidR="00390141" w:rsidRPr="00FE7164" w:rsidRDefault="00390141" w:rsidP="00FE7164">
      <w:pPr>
        <w:pStyle w:val="Ttulo3"/>
        <w:spacing w:before="0" w:line="360" w:lineRule="auto"/>
        <w:rPr>
          <w:rFonts w:ascii="Palatino Linotype" w:hAnsi="Palatino Linotype"/>
          <w:b/>
          <w:color w:val="000000" w:themeColor="text1"/>
        </w:rPr>
      </w:pPr>
      <w:bookmarkStart w:id="6" w:name="_Toc8758942"/>
      <w:r w:rsidRPr="00FE7164">
        <w:rPr>
          <w:rFonts w:ascii="Palatino Linotype" w:hAnsi="Palatino Linotype"/>
          <w:b/>
          <w:color w:val="000000" w:themeColor="text1"/>
        </w:rPr>
        <w:t>CUARTO. Estudio y resolución del asunto</w:t>
      </w:r>
      <w:bookmarkEnd w:id="6"/>
    </w:p>
    <w:p w:rsidR="00390141" w:rsidRPr="00FE7164" w:rsidRDefault="00390141" w:rsidP="00FE7164">
      <w:pPr>
        <w:spacing w:line="360" w:lineRule="auto"/>
        <w:rPr>
          <w:rFonts w:ascii="Palatino Linotype" w:hAnsi="Palatino Linotype" w:cs="Calibri"/>
        </w:rPr>
      </w:pPr>
    </w:p>
    <w:p w:rsidR="00390141" w:rsidRPr="00FE7164" w:rsidRDefault="00390141" w:rsidP="00FE7164">
      <w:pPr>
        <w:pStyle w:val="Prrafodelista"/>
        <w:numPr>
          <w:ilvl w:val="0"/>
          <w:numId w:val="26"/>
        </w:numPr>
        <w:autoSpaceDE w:val="0"/>
        <w:autoSpaceDN w:val="0"/>
        <w:adjustRightInd w:val="0"/>
        <w:spacing w:line="360" w:lineRule="auto"/>
        <w:ind w:left="0" w:right="49" w:firstLine="0"/>
        <w:jc w:val="both"/>
        <w:rPr>
          <w:rFonts w:ascii="Palatino Linotype" w:hAnsi="Palatino Linotype" w:cs="Palatino Linotype"/>
        </w:rPr>
      </w:pPr>
      <w:r w:rsidRPr="00FE7164">
        <w:rPr>
          <w:rFonts w:ascii="Palatino Linotype" w:hAnsi="Palatino Linotype" w:cs="Palatino Linotype"/>
        </w:rPr>
        <w:t xml:space="preserve">El recurso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w:t>
      </w:r>
      <w:proofErr w:type="spellStart"/>
      <w:r w:rsidRPr="00FE7164">
        <w:rPr>
          <w:rFonts w:ascii="Palatino Linotype" w:hAnsi="Palatino Linotype" w:cs="Palatino Linotype"/>
        </w:rPr>
        <w:t>desechamiento</w:t>
      </w:r>
      <w:proofErr w:type="spellEnd"/>
      <w:r w:rsidRPr="00FE7164">
        <w:rPr>
          <w:rFonts w:ascii="Palatino Linotype" w:hAnsi="Palatino Linotype" w:cs="Palatino Linotype"/>
        </w:rPr>
        <w:t xml:space="preserve"> o sobreseimiento; y en su caso ordenar la entrega de la información, con respecto a la respuesta emitida por el SUJETO OBLIGADO.</w:t>
      </w:r>
    </w:p>
    <w:p w:rsidR="00390141" w:rsidRPr="00FE7164" w:rsidRDefault="00390141" w:rsidP="00FE7164">
      <w:pPr>
        <w:pStyle w:val="Prrafodelista"/>
        <w:autoSpaceDE w:val="0"/>
        <w:autoSpaceDN w:val="0"/>
        <w:adjustRightInd w:val="0"/>
        <w:spacing w:line="360" w:lineRule="auto"/>
        <w:ind w:left="0" w:right="49"/>
        <w:jc w:val="both"/>
        <w:rPr>
          <w:rFonts w:ascii="Palatino Linotype" w:hAnsi="Palatino Linotype" w:cs="Palatino Linotype"/>
        </w:rPr>
      </w:pPr>
    </w:p>
    <w:p w:rsidR="00390141" w:rsidRPr="00FE7164" w:rsidRDefault="00390141" w:rsidP="00FE7164">
      <w:pPr>
        <w:pStyle w:val="Prrafodelista"/>
        <w:numPr>
          <w:ilvl w:val="0"/>
          <w:numId w:val="26"/>
        </w:numPr>
        <w:autoSpaceDE w:val="0"/>
        <w:autoSpaceDN w:val="0"/>
        <w:adjustRightInd w:val="0"/>
        <w:spacing w:line="360" w:lineRule="auto"/>
        <w:ind w:left="0" w:right="49" w:firstLine="0"/>
        <w:jc w:val="both"/>
        <w:rPr>
          <w:rFonts w:ascii="Palatino Linotype" w:hAnsi="Palatino Linotype" w:cs="Palatino Linotype"/>
        </w:rPr>
      </w:pPr>
      <w:r w:rsidRPr="00FE7164">
        <w:rPr>
          <w:rFonts w:ascii="Palatino Linotype" w:hAnsi="Palatino Linotype" w:cs="Palatino Linotype"/>
        </w:rPr>
        <w:t xml:space="preserve">Asimismo, es menester precisar que Órgano Garante parte de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w:t>
      </w:r>
      <w:r w:rsidRPr="00FE7164">
        <w:rPr>
          <w:rFonts w:ascii="Palatino Linotype" w:hAnsi="Palatino Linotype" w:cs="Palatino Linotype"/>
        </w:rPr>
        <w:lastRenderedPageBreak/>
        <w:t xml:space="preserve">proteger y garantizar los derechos humanos”, entre los cuales se encuentra dicho derecho. </w:t>
      </w:r>
    </w:p>
    <w:p w:rsidR="00390141" w:rsidRPr="00FE7164" w:rsidRDefault="00390141" w:rsidP="00FE7164">
      <w:pPr>
        <w:pStyle w:val="Prrafodelista"/>
        <w:autoSpaceDE w:val="0"/>
        <w:autoSpaceDN w:val="0"/>
        <w:adjustRightInd w:val="0"/>
        <w:spacing w:line="360" w:lineRule="auto"/>
        <w:ind w:left="0" w:right="49"/>
        <w:jc w:val="both"/>
        <w:rPr>
          <w:rFonts w:ascii="Palatino Linotype" w:hAnsi="Palatino Linotype" w:cs="Palatino Linotype"/>
        </w:rPr>
      </w:pPr>
    </w:p>
    <w:p w:rsidR="00390141" w:rsidRPr="00FE7164" w:rsidRDefault="00390141" w:rsidP="00FE7164">
      <w:pPr>
        <w:pStyle w:val="Prrafodelista"/>
        <w:numPr>
          <w:ilvl w:val="0"/>
          <w:numId w:val="26"/>
        </w:numPr>
        <w:autoSpaceDE w:val="0"/>
        <w:autoSpaceDN w:val="0"/>
        <w:adjustRightInd w:val="0"/>
        <w:spacing w:line="360" w:lineRule="auto"/>
        <w:ind w:left="0" w:right="49" w:firstLine="0"/>
        <w:jc w:val="both"/>
        <w:rPr>
          <w:rFonts w:ascii="Palatino Linotype" w:hAnsi="Palatino Linotype" w:cs="Palatino Linotype"/>
        </w:rPr>
      </w:pPr>
      <w:r w:rsidRPr="00FE7164">
        <w:rPr>
          <w:rFonts w:ascii="Palatino Linotype" w:hAnsi="Palatino Linotype" w:cs="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390141" w:rsidRPr="00FE7164" w:rsidRDefault="00390141" w:rsidP="00FE7164">
      <w:pPr>
        <w:pStyle w:val="Prrafodelista"/>
        <w:autoSpaceDE w:val="0"/>
        <w:autoSpaceDN w:val="0"/>
        <w:adjustRightInd w:val="0"/>
        <w:spacing w:line="360" w:lineRule="auto"/>
        <w:ind w:left="0" w:right="49"/>
        <w:jc w:val="both"/>
        <w:rPr>
          <w:rFonts w:ascii="Palatino Linotype" w:hAnsi="Palatino Linotype" w:cs="Palatino Linotype"/>
        </w:rPr>
      </w:pPr>
    </w:p>
    <w:p w:rsidR="00390141" w:rsidRPr="00FE7164" w:rsidRDefault="00390141" w:rsidP="00FE7164">
      <w:pPr>
        <w:pStyle w:val="Prrafodelista"/>
        <w:numPr>
          <w:ilvl w:val="0"/>
          <w:numId w:val="26"/>
        </w:numPr>
        <w:autoSpaceDE w:val="0"/>
        <w:autoSpaceDN w:val="0"/>
        <w:adjustRightInd w:val="0"/>
        <w:spacing w:line="360" w:lineRule="auto"/>
        <w:ind w:left="0" w:right="49" w:firstLine="0"/>
        <w:jc w:val="both"/>
        <w:rPr>
          <w:rFonts w:ascii="Palatino Linotype" w:hAnsi="Palatino Linotype" w:cs="Palatino Linotype"/>
        </w:rPr>
      </w:pPr>
      <w:r w:rsidRPr="00FE7164">
        <w:rPr>
          <w:rFonts w:ascii="Palatino Linotype" w:hAnsi="Palatino Linotype" w:cs="Palatino Linotype"/>
        </w:rPr>
        <w:t xml:space="preserve">Además de la obligación de promover, respetar, proteger y garantizar el derecho de acceso a la información, la Ley General de Trasparencia y Acceso a la Información Pública del Estado de México y Municipios en el artículo 150 establece que el Procedimiento de Acceso a la Información Pública es la garantía primaria del derecho de Acceso a la Información y se rige por los principios de simplicidad y rapidez. </w:t>
      </w:r>
    </w:p>
    <w:p w:rsidR="00390141" w:rsidRPr="00FE7164" w:rsidRDefault="00390141" w:rsidP="00FE7164">
      <w:pPr>
        <w:pStyle w:val="Prrafodelista"/>
        <w:autoSpaceDE w:val="0"/>
        <w:autoSpaceDN w:val="0"/>
        <w:adjustRightInd w:val="0"/>
        <w:spacing w:line="360" w:lineRule="auto"/>
        <w:ind w:left="0" w:right="49"/>
        <w:jc w:val="both"/>
        <w:rPr>
          <w:rFonts w:ascii="Palatino Linotype" w:hAnsi="Palatino Linotype" w:cs="Palatino Linotype"/>
        </w:rPr>
      </w:pPr>
    </w:p>
    <w:p w:rsidR="00390141" w:rsidRPr="00FE7164" w:rsidRDefault="00390141" w:rsidP="00FE7164">
      <w:pPr>
        <w:pStyle w:val="Prrafodelista"/>
        <w:numPr>
          <w:ilvl w:val="0"/>
          <w:numId w:val="26"/>
        </w:numPr>
        <w:autoSpaceDE w:val="0"/>
        <w:autoSpaceDN w:val="0"/>
        <w:adjustRightInd w:val="0"/>
        <w:spacing w:line="360" w:lineRule="auto"/>
        <w:ind w:left="0" w:right="49" w:firstLine="0"/>
        <w:jc w:val="both"/>
        <w:rPr>
          <w:rFonts w:ascii="Palatino Linotype" w:hAnsi="Palatino Linotype" w:cs="Palatino Linotype"/>
        </w:rPr>
      </w:pPr>
      <w:r w:rsidRPr="00FE7164">
        <w:rPr>
          <w:rFonts w:ascii="Palatino Linotype" w:hAnsi="Palatino Linotype" w:cs="Palatino Linotype"/>
        </w:rPr>
        <w:t xml:space="preserve">Ahora bien, del caso concreto y derivado del razonamiento lógico-jurídico de las constancias que obran en el expediente electrónico al rubro indicado, es de señalar primeramente que el hoy recurrente solicito a modo desagregado la información siguiente: </w:t>
      </w:r>
    </w:p>
    <w:p w:rsidR="00390141" w:rsidRPr="00FE7164" w:rsidRDefault="00390141" w:rsidP="00FE7164">
      <w:pPr>
        <w:spacing w:line="360" w:lineRule="auto"/>
        <w:ind w:right="49"/>
        <w:jc w:val="both"/>
        <w:rPr>
          <w:rFonts w:ascii="Palatino Linotype" w:hAnsi="Palatino Linotype" w:cs="Palatino Linotype"/>
          <w:i/>
          <w:iCs/>
          <w:color w:val="000000"/>
        </w:rPr>
      </w:pPr>
    </w:p>
    <w:p w:rsidR="00390141" w:rsidRPr="00FE7164" w:rsidRDefault="00390141" w:rsidP="00FE7164">
      <w:pPr>
        <w:spacing w:line="360" w:lineRule="auto"/>
        <w:ind w:left="720" w:right="49" w:hanging="360"/>
        <w:jc w:val="both"/>
        <w:rPr>
          <w:rFonts w:ascii="Palatino Linotype" w:hAnsi="Palatino Linotype" w:cs="Palatino Linotype"/>
          <w:b/>
          <w:bCs/>
          <w:i/>
          <w:iCs/>
          <w:lang w:val="es-ES"/>
        </w:rPr>
      </w:pPr>
      <w:r w:rsidRPr="00FE7164">
        <w:rPr>
          <w:rFonts w:ascii="Palatino Linotype" w:hAnsi="Palatino Linotype" w:cs="Symbol"/>
          <w:lang w:val="es-ES"/>
        </w:rPr>
        <w:t></w:t>
      </w:r>
      <w:r w:rsidRPr="00FE7164">
        <w:rPr>
          <w:rFonts w:ascii="Palatino Linotype" w:hAnsi="Palatino Linotype" w:cs="Symbol"/>
          <w:lang w:val="es-ES"/>
        </w:rPr>
        <w:tab/>
      </w:r>
      <w:r w:rsidRPr="00FE7164">
        <w:rPr>
          <w:rFonts w:ascii="Palatino Linotype" w:hAnsi="Palatino Linotype" w:cs="Palatino Linotype"/>
          <w:b/>
          <w:bCs/>
          <w:i/>
          <w:iCs/>
          <w:lang w:val="es-ES"/>
        </w:rPr>
        <w:t>NOMINA DE TODOS LOS SERVIDORES PÚBLICOS CORRESPONDIENTE AL MES DE ENERO DE 2019.</w:t>
      </w:r>
    </w:p>
    <w:p w:rsidR="00390141" w:rsidRPr="00FE7164" w:rsidRDefault="00390141" w:rsidP="00FE7164">
      <w:pPr>
        <w:spacing w:line="360" w:lineRule="auto"/>
        <w:ind w:right="49"/>
        <w:jc w:val="both"/>
        <w:rPr>
          <w:rFonts w:ascii="Palatino Linotype" w:hAnsi="Palatino Linotype" w:cs="Palatino Linotype"/>
          <w:color w:val="000000"/>
        </w:rPr>
      </w:pPr>
    </w:p>
    <w:p w:rsidR="00390141" w:rsidRPr="00FE7164" w:rsidRDefault="00390141" w:rsidP="00FE7164">
      <w:pPr>
        <w:pStyle w:val="Prrafodelista"/>
        <w:numPr>
          <w:ilvl w:val="0"/>
          <w:numId w:val="26"/>
        </w:numPr>
        <w:autoSpaceDE w:val="0"/>
        <w:autoSpaceDN w:val="0"/>
        <w:adjustRightInd w:val="0"/>
        <w:spacing w:line="360" w:lineRule="auto"/>
        <w:ind w:left="0" w:right="49" w:firstLine="0"/>
        <w:jc w:val="both"/>
        <w:rPr>
          <w:rFonts w:ascii="Palatino Linotype" w:hAnsi="Palatino Linotype" w:cs="Palatino Linotype"/>
          <w:i/>
          <w:iCs/>
        </w:rPr>
      </w:pPr>
      <w:r w:rsidRPr="00FE7164">
        <w:rPr>
          <w:rFonts w:ascii="Palatino Linotype" w:hAnsi="Palatino Linotype" w:cs="Palatino Linotype"/>
        </w:rPr>
        <w:t xml:space="preserve">En el caso concreto que nos ocupa analizar, el </w:t>
      </w:r>
      <w:r w:rsidRPr="00FE7164">
        <w:rPr>
          <w:rFonts w:ascii="Palatino Linotype" w:hAnsi="Palatino Linotype" w:cs="Palatino Linotype"/>
          <w:b/>
          <w:bCs/>
        </w:rPr>
        <w:t xml:space="preserve">SUJETO OBLIGADO </w:t>
      </w:r>
      <w:r w:rsidRPr="00FE7164">
        <w:rPr>
          <w:rFonts w:ascii="Palatino Linotype" w:hAnsi="Palatino Linotype" w:cs="Palatino Linotype"/>
        </w:rPr>
        <w:t xml:space="preserve">omitió responder a la solicitud de información, situación que constituye un agravio indiscutible 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w:t>
      </w:r>
      <w:r w:rsidRPr="00FE7164">
        <w:rPr>
          <w:rFonts w:ascii="Palatino Linotype" w:hAnsi="Palatino Linotype" w:cs="Palatino Linotype"/>
          <w:u w:val="single"/>
        </w:rPr>
        <w:t>prevenir, investigar, sancionar y reparar las violaciones a los derechos humanos</w:t>
      </w:r>
      <w:r w:rsidRPr="00FE7164">
        <w:rPr>
          <w:rFonts w:ascii="Palatino Linotype" w:hAnsi="Palatino Linotype" w:cs="Palatino Linotype"/>
        </w:rPr>
        <w:t xml:space="preserve">.  </w:t>
      </w:r>
    </w:p>
    <w:p w:rsidR="00390141" w:rsidRPr="00FE7164" w:rsidRDefault="00390141" w:rsidP="00FE7164">
      <w:pPr>
        <w:spacing w:line="360" w:lineRule="auto"/>
        <w:ind w:left="720"/>
        <w:rPr>
          <w:rFonts w:ascii="Palatino Linotype" w:hAnsi="Palatino Linotype" w:cs="Palatino Linotype"/>
        </w:rPr>
      </w:pPr>
    </w:p>
    <w:p w:rsidR="00390141" w:rsidRPr="00FE7164" w:rsidRDefault="00390141" w:rsidP="00FE7164">
      <w:pPr>
        <w:pStyle w:val="Prrafodelista"/>
        <w:numPr>
          <w:ilvl w:val="0"/>
          <w:numId w:val="26"/>
        </w:numPr>
        <w:autoSpaceDE w:val="0"/>
        <w:autoSpaceDN w:val="0"/>
        <w:adjustRightInd w:val="0"/>
        <w:spacing w:line="360" w:lineRule="auto"/>
        <w:ind w:left="0" w:right="49" w:firstLine="0"/>
        <w:jc w:val="both"/>
        <w:rPr>
          <w:rFonts w:ascii="Palatino Linotype" w:hAnsi="Palatino Linotype" w:cs="Palatino Linotype"/>
        </w:rPr>
      </w:pPr>
      <w:r w:rsidRPr="00FE7164">
        <w:rPr>
          <w:rFonts w:ascii="Palatino Linotype" w:hAnsi="Palatino Linotype" w:cs="Palatino Linotype"/>
        </w:rPr>
        <w:t xml:space="preserve">En este orden de ideas, la </w:t>
      </w:r>
      <w:r w:rsidRPr="00FE7164">
        <w:rPr>
          <w:rFonts w:ascii="Palatino Linotype" w:hAnsi="Palatino Linotype" w:cs="Palatino Linotype"/>
          <w:b/>
          <w:bCs/>
        </w:rPr>
        <w:t xml:space="preserve">Ley de Transparencia y Acceso a la Información Pública del Estado de México y Municipios, </w:t>
      </w:r>
      <w:r w:rsidRPr="00FE7164">
        <w:rPr>
          <w:rFonts w:ascii="Palatino Linotype" w:hAnsi="Palatino Linotype" w:cs="Palatino Linotype"/>
        </w:rPr>
        <w:t>cuyo objeto es establecer principios, bases generales y procedimientos para tutelar y garantizar la transparencia y el derecho humano de acceso a la información pública en posesión de los sujetos obligados; en su artículo 176</w:t>
      </w:r>
      <w:r w:rsidRPr="00FE7164">
        <w:rPr>
          <w:rFonts w:ascii="Palatino Linotype" w:hAnsi="Palatino Linotype" w:cs="Palatino Linotype"/>
          <w:b/>
          <w:bCs/>
        </w:rPr>
        <w:t xml:space="preserve"> </w:t>
      </w:r>
      <w:r w:rsidRPr="00FE7164">
        <w:rPr>
          <w:rFonts w:ascii="Palatino Linotype" w:hAnsi="Palatino Linotype" w:cs="Palatino Linotype"/>
        </w:rPr>
        <w:t xml:space="preserve">establece que </w:t>
      </w:r>
      <w:r w:rsidRPr="00FE7164">
        <w:rPr>
          <w:rFonts w:ascii="Palatino Linotype" w:hAnsi="Palatino Linotype" w:cs="Palatino Linotype"/>
          <w:i/>
          <w:iCs/>
        </w:rPr>
        <w:t xml:space="preserve">el </w:t>
      </w:r>
      <w:r w:rsidRPr="00FE7164">
        <w:rPr>
          <w:rFonts w:ascii="Palatino Linotype" w:hAnsi="Palatino Linotype" w:cs="Palatino Linotype"/>
          <w:i/>
          <w:iCs/>
          <w:u w:val="single"/>
        </w:rPr>
        <w:t>recurso de revisión</w:t>
      </w:r>
      <w:r w:rsidRPr="00FE7164">
        <w:rPr>
          <w:rFonts w:ascii="Palatino Linotype" w:hAnsi="Palatino Linotype" w:cs="Palatino Linotype"/>
          <w:i/>
          <w:iCs/>
        </w:rPr>
        <w:t xml:space="preserve"> es la garantía secundaria mediante la cual se pretende reparar cualquier posible afectación al derecho de acceso a la información pública</w:t>
      </w:r>
      <w:r w:rsidRPr="00FE7164">
        <w:rPr>
          <w:rFonts w:ascii="Palatino Linotype" w:hAnsi="Palatino Linotype" w:cs="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390141" w:rsidRPr="00FE7164" w:rsidRDefault="00390141" w:rsidP="00FE7164">
      <w:pPr>
        <w:spacing w:line="360" w:lineRule="auto"/>
        <w:ind w:left="720"/>
        <w:rPr>
          <w:rFonts w:ascii="Palatino Linotype" w:hAnsi="Palatino Linotype" w:cs="Palatino Linotype"/>
        </w:rPr>
      </w:pPr>
    </w:p>
    <w:p w:rsidR="00390141" w:rsidRPr="00FE7164" w:rsidRDefault="00390141" w:rsidP="00FE7164">
      <w:pPr>
        <w:pStyle w:val="Prrafodelista"/>
        <w:numPr>
          <w:ilvl w:val="0"/>
          <w:numId w:val="26"/>
        </w:numPr>
        <w:autoSpaceDE w:val="0"/>
        <w:autoSpaceDN w:val="0"/>
        <w:adjustRightInd w:val="0"/>
        <w:spacing w:line="360" w:lineRule="auto"/>
        <w:ind w:left="0" w:right="49" w:firstLine="0"/>
        <w:jc w:val="both"/>
        <w:rPr>
          <w:rFonts w:ascii="Palatino Linotype" w:hAnsi="Palatino Linotype" w:cs="Palatino Linotype"/>
        </w:rPr>
      </w:pPr>
      <w:r w:rsidRPr="00FE7164">
        <w:rPr>
          <w:rFonts w:ascii="Palatino Linotype" w:hAnsi="Palatino Linotype" w:cs="Palatino Linotype"/>
        </w:rPr>
        <w:t xml:space="preserve">Ahora bien, el estudio de la naturaleza jurídica de la información pública solicitada, tiene por objeto determinar si ésta la genera, posee o administra el Sujeto </w:t>
      </w:r>
      <w:r w:rsidRPr="00FE7164">
        <w:rPr>
          <w:rFonts w:ascii="Palatino Linotype" w:hAnsi="Palatino Linotype" w:cs="Palatino Linotype"/>
        </w:rPr>
        <w:lastRenderedPageBreak/>
        <w:t>obligado.</w:t>
      </w:r>
      <w:r w:rsidRPr="00FE7164">
        <w:rPr>
          <w:rFonts w:ascii="Palatino Linotype" w:hAnsi="Palatino Linotype" w:cs="Palatino Linotype"/>
          <w:color w:val="000000"/>
        </w:rPr>
        <w:t xml:space="preserve"> En ese contexto </w:t>
      </w:r>
      <w:r w:rsidRPr="00FE7164">
        <w:rPr>
          <w:rFonts w:ascii="Palatino Linotype" w:hAnsi="Palatino Linotype" w:cs="Palatino Linotype"/>
        </w:rPr>
        <w:t xml:space="preserve">que la información a la que el particular requiere tener acceso se trata de información tocante a la </w:t>
      </w:r>
      <w:r w:rsidRPr="00FE7164">
        <w:rPr>
          <w:rFonts w:ascii="Palatino Linotype" w:hAnsi="Palatino Linotype" w:cs="Palatino Linotype"/>
          <w:b/>
          <w:bCs/>
        </w:rPr>
        <w:t>nómina</w:t>
      </w:r>
      <w:r w:rsidRPr="00FE7164">
        <w:rPr>
          <w:rFonts w:ascii="Palatino Linotype" w:hAnsi="Palatino Linotype" w:cs="Palatino Linotype"/>
        </w:rPr>
        <w:t xml:space="preserve">; al respecto el </w:t>
      </w:r>
      <w:r w:rsidRPr="00FE7164">
        <w:rPr>
          <w:rFonts w:ascii="Palatino Linotype" w:hAnsi="Palatino Linotype" w:cs="Palatino Linotype"/>
          <w:i/>
          <w:iCs/>
        </w:rPr>
        <w:t xml:space="preserve">“Glosario de Términos Usuales de Finanzas Públicas” </w:t>
      </w:r>
      <w:r w:rsidRPr="00FE7164">
        <w:rPr>
          <w:rFonts w:ascii="Palatino Linotype" w:hAnsi="Palatino Linotype" w:cs="Palatino Linotype"/>
        </w:rPr>
        <w:t xml:space="preserve">del Centro de Estudios de las Finanzas Públicas de la Cámara de Diputados del H. Congreso de la Unión, el </w:t>
      </w:r>
      <w:r w:rsidRPr="00FE7164">
        <w:rPr>
          <w:rFonts w:ascii="Palatino Linotype" w:hAnsi="Palatino Linotype" w:cs="Palatino Linotype"/>
          <w:i/>
          <w:iCs/>
        </w:rPr>
        <w:t>“Glosario de Términos Administrativos”</w:t>
      </w:r>
      <w:r w:rsidRPr="00FE7164">
        <w:rPr>
          <w:rFonts w:ascii="Palatino Linotype" w:hAnsi="Palatino Linotype" w:cs="Palatino Linotype"/>
        </w:rPr>
        <w:t xml:space="preserve">, emitido por el Instituto Nacional de Administración Pública, A.C. y el </w:t>
      </w:r>
      <w:r w:rsidRPr="00FE7164">
        <w:rPr>
          <w:rFonts w:ascii="Palatino Linotype" w:hAnsi="Palatino Linotype" w:cs="Palatino Linotype"/>
          <w:i/>
          <w:iCs/>
        </w:rPr>
        <w:t xml:space="preserve">“Glosario de Términos para el Proceso de Planeación, Programación, </w:t>
      </w:r>
      <w:proofErr w:type="spellStart"/>
      <w:r w:rsidRPr="00FE7164">
        <w:rPr>
          <w:rFonts w:ascii="Palatino Linotype" w:hAnsi="Palatino Linotype" w:cs="Palatino Linotype"/>
          <w:i/>
          <w:iCs/>
        </w:rPr>
        <w:t>Presupuestación</w:t>
      </w:r>
      <w:proofErr w:type="spellEnd"/>
      <w:r w:rsidRPr="00FE7164">
        <w:rPr>
          <w:rFonts w:ascii="Palatino Linotype" w:hAnsi="Palatino Linotype" w:cs="Palatino Linotype"/>
          <w:i/>
          <w:iCs/>
        </w:rPr>
        <w:t xml:space="preserve"> y Evaluación en la Administración Pública”,</w:t>
      </w:r>
      <w:r w:rsidRPr="00FE7164">
        <w:rPr>
          <w:rFonts w:ascii="Palatino Linotype" w:hAnsi="Palatino Linotype" w:cs="Palatino Linotype"/>
        </w:rPr>
        <w:t xml:space="preserve">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rsidR="00390141" w:rsidRPr="00FE7164" w:rsidRDefault="00390141" w:rsidP="00FE7164">
      <w:pPr>
        <w:spacing w:line="360" w:lineRule="auto"/>
        <w:ind w:left="567" w:right="567"/>
        <w:jc w:val="both"/>
        <w:rPr>
          <w:rFonts w:ascii="Palatino Linotype" w:hAnsi="Palatino Linotype" w:cs="Palatino Linotype"/>
          <w:i/>
          <w:iCs/>
          <w:highlight w:val="white"/>
        </w:rPr>
      </w:pPr>
      <w:r w:rsidRPr="00FE7164">
        <w:rPr>
          <w:rFonts w:ascii="Palatino Linotype" w:hAnsi="Palatino Linotype" w:cs="Palatino Linotype"/>
          <w:i/>
          <w:iCs/>
          <w:highlight w:val="white"/>
        </w:rPr>
        <w:t xml:space="preserve">“NÓMINA. Listado general de los trabajadores de una institución, en el cual se asientan las </w:t>
      </w:r>
      <w:r w:rsidRPr="00FE7164">
        <w:rPr>
          <w:rFonts w:ascii="Palatino Linotype" w:hAnsi="Palatino Linotype" w:cs="Palatino Linotype"/>
          <w:b/>
          <w:bCs/>
          <w:i/>
          <w:iCs/>
          <w:highlight w:val="white"/>
        </w:rPr>
        <w:t>percepciones brutas, deducciones y alcance neto de las mismas</w:t>
      </w:r>
      <w:r w:rsidRPr="00FE7164">
        <w:rPr>
          <w:rFonts w:ascii="Palatino Linotype" w:hAnsi="Palatino Linotype" w:cs="Palatino Linotype"/>
          <w:i/>
          <w:iCs/>
          <w:highlight w:val="white"/>
        </w:rPr>
        <w:t>; la nómina es utilizada para efectuar los pagos periódicos (semanales, quincenales o mensuales) a los trabajadores por concepto de sueldos y salarios.</w:t>
      </w:r>
    </w:p>
    <w:p w:rsidR="00AA2AA7" w:rsidRPr="00FE7164" w:rsidRDefault="00AA2AA7" w:rsidP="00FE7164">
      <w:pPr>
        <w:spacing w:line="360" w:lineRule="auto"/>
        <w:jc w:val="both"/>
        <w:rPr>
          <w:rFonts w:ascii="Palatino Linotype" w:hAnsi="Palatino Linotype" w:cs="Palatino Linotype"/>
        </w:rPr>
      </w:pPr>
    </w:p>
    <w:p w:rsidR="00390141" w:rsidRPr="00FE7164" w:rsidRDefault="00390141" w:rsidP="00FE7164">
      <w:pPr>
        <w:pStyle w:val="Prrafodelista"/>
        <w:numPr>
          <w:ilvl w:val="0"/>
          <w:numId w:val="26"/>
        </w:numPr>
        <w:autoSpaceDE w:val="0"/>
        <w:autoSpaceDN w:val="0"/>
        <w:adjustRightInd w:val="0"/>
        <w:spacing w:line="360" w:lineRule="auto"/>
        <w:ind w:left="0" w:right="49" w:firstLine="0"/>
        <w:jc w:val="both"/>
        <w:rPr>
          <w:rFonts w:ascii="Palatino Linotype" w:hAnsi="Palatino Linotype" w:cs="Palatino Linotype"/>
        </w:rPr>
      </w:pPr>
      <w:r w:rsidRPr="00FE7164">
        <w:rPr>
          <w:rFonts w:ascii="Palatino Linotype" w:hAnsi="Palatino Linotype" w:cs="Palatino Linotype"/>
        </w:rPr>
        <w:t>En atención a este rubro, el artículo 350 del Código Financiero del Estado de México dispone lo que se transcribe a continuación:</w:t>
      </w:r>
    </w:p>
    <w:p w:rsidR="00390141" w:rsidRPr="00FE7164" w:rsidRDefault="00390141" w:rsidP="00FE7164">
      <w:pPr>
        <w:spacing w:line="360" w:lineRule="auto"/>
        <w:ind w:left="567" w:right="567"/>
        <w:jc w:val="both"/>
        <w:rPr>
          <w:rFonts w:ascii="Palatino Linotype" w:hAnsi="Palatino Linotype" w:cs="Palatino Linotype"/>
          <w:i/>
          <w:iCs/>
        </w:rPr>
      </w:pPr>
    </w:p>
    <w:p w:rsidR="00390141" w:rsidRPr="00FE7164" w:rsidRDefault="00390141" w:rsidP="00FE7164">
      <w:pPr>
        <w:spacing w:line="360" w:lineRule="auto"/>
        <w:ind w:left="567" w:right="567"/>
        <w:jc w:val="both"/>
        <w:rPr>
          <w:rFonts w:ascii="Palatino Linotype" w:hAnsi="Palatino Linotype" w:cs="Palatino Linotype"/>
          <w:i/>
          <w:iCs/>
        </w:rPr>
      </w:pPr>
      <w:r w:rsidRPr="00FE7164">
        <w:rPr>
          <w:rFonts w:ascii="Palatino Linotype" w:hAnsi="Palatino Linotype" w:cs="Palatino Linotype"/>
          <w:i/>
          <w:iCs/>
        </w:rPr>
        <w:t>“</w:t>
      </w:r>
      <w:r w:rsidRPr="00FE7164">
        <w:rPr>
          <w:rFonts w:ascii="Palatino Linotype" w:hAnsi="Palatino Linotype" w:cs="Palatino Linotype"/>
          <w:b/>
          <w:bCs/>
          <w:i/>
          <w:iCs/>
        </w:rPr>
        <w:t>Artículo 350.-</w:t>
      </w:r>
      <w:r w:rsidRPr="00FE7164">
        <w:rPr>
          <w:rFonts w:ascii="Palatino Linotype" w:hAnsi="Palatino Linotype" w:cs="Palatino Linotype"/>
          <w:i/>
          <w:iCs/>
        </w:rPr>
        <w:t xml:space="preserve"> </w:t>
      </w:r>
      <w:r w:rsidRPr="00FE7164">
        <w:rPr>
          <w:rFonts w:ascii="Palatino Linotype" w:hAnsi="Palatino Linotype" w:cs="Palatino Linotype"/>
          <w:b/>
          <w:bCs/>
          <w:i/>
          <w:iCs/>
        </w:rPr>
        <w:t>Mensualmente dentro de los primeros veinte días hábiles</w:t>
      </w:r>
      <w:r w:rsidRPr="00FE7164">
        <w:rPr>
          <w:rFonts w:ascii="Palatino Linotype" w:hAnsi="Palatino Linotype" w:cs="Palatino Linotype"/>
          <w:i/>
          <w:iCs/>
        </w:rPr>
        <w:t xml:space="preserve">, la Secretaría y las Tesorerías, enviarán para su análisis y evaluación al Órgano Superior de Fiscalización del Estado de México, la siguiente información: </w:t>
      </w:r>
    </w:p>
    <w:p w:rsidR="00390141" w:rsidRPr="00FE7164" w:rsidRDefault="00390141" w:rsidP="00FE7164">
      <w:pPr>
        <w:spacing w:line="360" w:lineRule="auto"/>
        <w:ind w:left="567" w:right="567"/>
        <w:jc w:val="both"/>
        <w:rPr>
          <w:rFonts w:ascii="Palatino Linotype" w:hAnsi="Palatino Linotype" w:cs="Palatino Linotype"/>
          <w:i/>
          <w:iCs/>
        </w:rPr>
      </w:pPr>
    </w:p>
    <w:p w:rsidR="00390141" w:rsidRPr="00FE7164" w:rsidRDefault="00390141" w:rsidP="00FE7164">
      <w:pPr>
        <w:spacing w:line="360" w:lineRule="auto"/>
        <w:ind w:left="567" w:right="567"/>
        <w:jc w:val="both"/>
        <w:rPr>
          <w:rFonts w:ascii="Palatino Linotype" w:hAnsi="Palatino Linotype" w:cs="Palatino Linotype"/>
          <w:i/>
          <w:iCs/>
        </w:rPr>
      </w:pPr>
      <w:r w:rsidRPr="00FE7164">
        <w:rPr>
          <w:rFonts w:ascii="Palatino Linotype" w:hAnsi="Palatino Linotype" w:cs="Palatino Linotype"/>
          <w:i/>
          <w:iCs/>
        </w:rPr>
        <w:t xml:space="preserve">I. Información patrimonial. </w:t>
      </w:r>
    </w:p>
    <w:p w:rsidR="00390141" w:rsidRPr="00FE7164" w:rsidRDefault="00390141" w:rsidP="00FE7164">
      <w:pPr>
        <w:spacing w:line="360" w:lineRule="auto"/>
        <w:ind w:left="567" w:right="567"/>
        <w:jc w:val="both"/>
        <w:rPr>
          <w:rFonts w:ascii="Palatino Linotype" w:hAnsi="Palatino Linotype" w:cs="Palatino Linotype"/>
          <w:i/>
          <w:iCs/>
        </w:rPr>
      </w:pPr>
      <w:r w:rsidRPr="00FE7164">
        <w:rPr>
          <w:rFonts w:ascii="Palatino Linotype" w:hAnsi="Palatino Linotype" w:cs="Palatino Linotype"/>
          <w:i/>
          <w:iCs/>
        </w:rPr>
        <w:t xml:space="preserve">II. Información presupuestal. </w:t>
      </w:r>
    </w:p>
    <w:p w:rsidR="00390141" w:rsidRPr="00FE7164" w:rsidRDefault="00390141" w:rsidP="00FE7164">
      <w:pPr>
        <w:spacing w:line="360" w:lineRule="auto"/>
        <w:ind w:left="567" w:right="567"/>
        <w:jc w:val="both"/>
        <w:rPr>
          <w:rFonts w:ascii="Palatino Linotype" w:hAnsi="Palatino Linotype" w:cs="Palatino Linotype"/>
          <w:i/>
          <w:iCs/>
        </w:rPr>
      </w:pPr>
      <w:r w:rsidRPr="00FE7164">
        <w:rPr>
          <w:rFonts w:ascii="Palatino Linotype" w:hAnsi="Palatino Linotype" w:cs="Palatino Linotype"/>
          <w:i/>
          <w:iCs/>
        </w:rPr>
        <w:t xml:space="preserve">III. Información de la obra pública. </w:t>
      </w:r>
    </w:p>
    <w:p w:rsidR="00390141" w:rsidRPr="00FE7164" w:rsidRDefault="00390141" w:rsidP="00FE7164">
      <w:pPr>
        <w:spacing w:line="360" w:lineRule="auto"/>
        <w:ind w:left="567" w:right="567"/>
        <w:jc w:val="both"/>
        <w:rPr>
          <w:rFonts w:ascii="Palatino Linotype" w:hAnsi="Palatino Linotype" w:cs="Palatino Linotype"/>
          <w:i/>
          <w:iCs/>
        </w:rPr>
      </w:pPr>
      <w:r w:rsidRPr="00FE7164">
        <w:rPr>
          <w:rFonts w:ascii="Palatino Linotype" w:hAnsi="Palatino Linotype" w:cs="Palatino Linotype"/>
          <w:i/>
          <w:iCs/>
        </w:rPr>
        <w:t>IV. Información de nómina.” (Sic)</w:t>
      </w:r>
    </w:p>
    <w:p w:rsidR="00390141" w:rsidRPr="00FE7164" w:rsidRDefault="00390141" w:rsidP="00FE7164">
      <w:pPr>
        <w:spacing w:line="360" w:lineRule="auto"/>
        <w:ind w:left="567" w:right="567"/>
        <w:jc w:val="both"/>
        <w:rPr>
          <w:rFonts w:ascii="Palatino Linotype" w:hAnsi="Palatino Linotype" w:cs="Palatino Linotype"/>
          <w:i/>
          <w:iCs/>
        </w:rPr>
      </w:pPr>
    </w:p>
    <w:p w:rsidR="00390141" w:rsidRPr="00FE7164" w:rsidRDefault="00390141" w:rsidP="00FE7164">
      <w:pPr>
        <w:pStyle w:val="Prrafodelista"/>
        <w:numPr>
          <w:ilvl w:val="0"/>
          <w:numId w:val="26"/>
        </w:numPr>
        <w:autoSpaceDE w:val="0"/>
        <w:autoSpaceDN w:val="0"/>
        <w:adjustRightInd w:val="0"/>
        <w:spacing w:line="360" w:lineRule="auto"/>
        <w:ind w:left="0" w:right="49" w:firstLine="0"/>
        <w:jc w:val="both"/>
        <w:rPr>
          <w:rFonts w:ascii="Palatino Linotype" w:hAnsi="Palatino Linotype" w:cs="Palatino Linotype"/>
          <w:i/>
          <w:iCs/>
          <w:highlight w:val="white"/>
        </w:rPr>
      </w:pPr>
      <w:r w:rsidRPr="00FE7164">
        <w:rPr>
          <w:rFonts w:ascii="Palatino Linotype" w:hAnsi="Palatino Linotype" w:cs="Palatino Linotype"/>
        </w:rPr>
        <w:t xml:space="preserve">Por su parte, la </w:t>
      </w:r>
      <w:r w:rsidRPr="00FE7164">
        <w:rPr>
          <w:rFonts w:ascii="Palatino Linotype" w:hAnsi="Palatino Linotype" w:cs="Palatino Linotype"/>
          <w:b/>
          <w:bCs/>
        </w:rPr>
        <w:t xml:space="preserve">Ley de Fiscalización Superior del Estado de México </w:t>
      </w:r>
      <w:r w:rsidRPr="00FE7164">
        <w:rPr>
          <w:rFonts w:ascii="Palatino Linotype" w:hAnsi="Palatino Linotype" w:cs="Palatino Linotype"/>
        </w:rPr>
        <w:t xml:space="preserve">tiene por objeto establecer disposiciones encaminadas a fiscalizar, auditar y revisar las cuentas y actos relativos a la aplicación de los recursos públicos del Estado y Municipios; y en este sentido para dar cumplimiento a dicho ordenamiento, las Tesorerías Municipales y la Secretaría de Finanzas mensualmente enviaran para su análisis el Órgano Superior de Fiscalización de la Legislatura documento denominado </w:t>
      </w:r>
      <w:r w:rsidRPr="00FE7164">
        <w:rPr>
          <w:rFonts w:ascii="Palatino Linotype" w:hAnsi="Palatino Linotype" w:cs="Palatino Linotype"/>
          <w:b/>
          <w:bCs/>
        </w:rPr>
        <w:t xml:space="preserve">Informe Mensual. </w:t>
      </w:r>
      <w:r w:rsidRPr="00FE7164">
        <w:rPr>
          <w:rFonts w:ascii="Palatino Linotype" w:hAnsi="Palatino Linotype" w:cs="Palatino Linotype"/>
        </w:rPr>
        <w:t>El artículo 32 párrafo segundo de la ley en cita establece:</w:t>
      </w:r>
    </w:p>
    <w:p w:rsidR="00390141" w:rsidRPr="00FE7164" w:rsidRDefault="00390141" w:rsidP="00FE7164">
      <w:pPr>
        <w:spacing w:line="360" w:lineRule="auto"/>
        <w:jc w:val="both"/>
        <w:rPr>
          <w:rFonts w:ascii="Palatino Linotype" w:hAnsi="Palatino Linotype" w:cs="Palatino Linotype"/>
          <w:i/>
          <w:iCs/>
          <w:highlight w:val="white"/>
        </w:rPr>
      </w:pPr>
    </w:p>
    <w:p w:rsidR="00390141" w:rsidRPr="00FE7164" w:rsidRDefault="00390141" w:rsidP="00FE7164">
      <w:pPr>
        <w:tabs>
          <w:tab w:val="left" w:pos="7797"/>
        </w:tabs>
        <w:spacing w:line="360" w:lineRule="auto"/>
        <w:ind w:left="851" w:right="567"/>
        <w:jc w:val="both"/>
        <w:rPr>
          <w:rFonts w:ascii="Palatino Linotype" w:hAnsi="Palatino Linotype" w:cs="Palatino Linotype"/>
          <w:b/>
          <w:bCs/>
          <w:i/>
          <w:iCs/>
        </w:rPr>
      </w:pPr>
      <w:r w:rsidRPr="00FE7164">
        <w:rPr>
          <w:rFonts w:ascii="Palatino Linotype" w:hAnsi="Palatino Linotype" w:cs="Palatino Linotype"/>
          <w:b/>
          <w:bCs/>
          <w:i/>
          <w:iCs/>
        </w:rPr>
        <w:t>“Articulo 32.-</w:t>
      </w:r>
    </w:p>
    <w:p w:rsidR="00390141" w:rsidRPr="00FE7164" w:rsidRDefault="00390141" w:rsidP="00FE7164">
      <w:pPr>
        <w:spacing w:line="360" w:lineRule="auto"/>
        <w:ind w:left="851" w:right="567"/>
        <w:jc w:val="both"/>
        <w:rPr>
          <w:rFonts w:ascii="Palatino Linotype" w:hAnsi="Palatino Linotype" w:cs="Palatino Linotype"/>
          <w:i/>
          <w:iCs/>
        </w:rPr>
      </w:pPr>
      <w:r w:rsidRPr="00FE7164">
        <w:rPr>
          <w:rFonts w:ascii="Palatino Linotype" w:hAnsi="Palatino Linotype" w:cs="Palatino Linotype"/>
          <w:i/>
          <w:iCs/>
        </w:rPr>
        <w:t>(…)</w:t>
      </w:r>
    </w:p>
    <w:p w:rsidR="00390141" w:rsidRPr="00FE7164" w:rsidRDefault="00390141" w:rsidP="00FE7164">
      <w:pPr>
        <w:tabs>
          <w:tab w:val="left" w:pos="8080"/>
        </w:tabs>
        <w:spacing w:line="360" w:lineRule="auto"/>
        <w:ind w:left="851" w:right="567"/>
        <w:jc w:val="both"/>
        <w:rPr>
          <w:rFonts w:ascii="Palatino Linotype" w:hAnsi="Palatino Linotype" w:cs="Palatino Linotype"/>
          <w:i/>
          <w:iCs/>
        </w:rPr>
      </w:pPr>
      <w:r w:rsidRPr="00FE7164">
        <w:rPr>
          <w:rFonts w:ascii="Palatino Linotype" w:hAnsi="Palatino Linotype" w:cs="Palatino Linotype"/>
          <w:i/>
          <w:iCs/>
        </w:rPr>
        <w:t xml:space="preserve">Los Presidentes Municipales presentarán a la Legislatura las cuentas públicas anuales de sus respectivos municipios, del ejercicio fiscal inmediato anterior, dentro de los quince primeros días del mes de marzo de cada año; asimismo, </w:t>
      </w:r>
      <w:r w:rsidRPr="00FE7164">
        <w:rPr>
          <w:rFonts w:ascii="Palatino Linotype" w:hAnsi="Palatino Linotype" w:cs="Palatino Linotype"/>
          <w:b/>
          <w:bCs/>
          <w:i/>
          <w:iCs/>
        </w:rPr>
        <w:t>los informes mensuales</w:t>
      </w:r>
      <w:r w:rsidRPr="00FE7164">
        <w:rPr>
          <w:rFonts w:ascii="Palatino Linotype" w:hAnsi="Palatino Linotype" w:cs="Palatino Linotype"/>
          <w:i/>
          <w:iCs/>
        </w:rPr>
        <w:t xml:space="preserve"> los deberán presentar dentro de los veinte días posteriores al término del mes correspondiente.”</w:t>
      </w:r>
    </w:p>
    <w:p w:rsidR="00390141" w:rsidRPr="00FE7164" w:rsidRDefault="00390141" w:rsidP="00FE7164">
      <w:pPr>
        <w:tabs>
          <w:tab w:val="left" w:pos="8080"/>
        </w:tabs>
        <w:spacing w:line="360" w:lineRule="auto"/>
        <w:ind w:left="851" w:right="191"/>
        <w:jc w:val="both"/>
        <w:rPr>
          <w:rFonts w:ascii="Palatino Linotype" w:hAnsi="Palatino Linotype" w:cs="Palatino Linotype"/>
          <w:i/>
          <w:iCs/>
        </w:rPr>
      </w:pPr>
    </w:p>
    <w:p w:rsidR="00390141" w:rsidRPr="00FE7164" w:rsidRDefault="00390141" w:rsidP="00FE7164">
      <w:pPr>
        <w:pStyle w:val="Prrafodelista"/>
        <w:numPr>
          <w:ilvl w:val="0"/>
          <w:numId w:val="26"/>
        </w:numPr>
        <w:autoSpaceDE w:val="0"/>
        <w:autoSpaceDN w:val="0"/>
        <w:adjustRightInd w:val="0"/>
        <w:spacing w:line="360" w:lineRule="auto"/>
        <w:ind w:left="0" w:right="49" w:firstLine="0"/>
        <w:jc w:val="both"/>
        <w:rPr>
          <w:rFonts w:ascii="Palatino Linotype" w:hAnsi="Palatino Linotype" w:cs="Palatino Linotype"/>
        </w:rPr>
      </w:pPr>
      <w:r w:rsidRPr="00FE7164">
        <w:rPr>
          <w:rFonts w:ascii="Palatino Linotype" w:hAnsi="Palatino Linotype" w:cs="Palatino Linotype"/>
        </w:rPr>
        <w:t xml:space="preserve">Para tal efecto el Órgano Superior de Fiscalización establece los lineamientos, criterios, procedimientos, métodos y sistemas para las acciones de control y evaluación, necesarios para la fiscalización de las cuentas públicas y los informes trimestrales y mensuales. </w:t>
      </w:r>
    </w:p>
    <w:p w:rsidR="00390141" w:rsidRPr="00FE7164" w:rsidRDefault="00390141" w:rsidP="00FE7164">
      <w:pPr>
        <w:tabs>
          <w:tab w:val="left" w:pos="426"/>
        </w:tabs>
        <w:spacing w:line="360" w:lineRule="auto"/>
        <w:ind w:right="49"/>
        <w:jc w:val="both"/>
        <w:rPr>
          <w:rFonts w:ascii="Palatino Linotype" w:hAnsi="Palatino Linotype" w:cs="Palatino Linotype"/>
        </w:rPr>
      </w:pPr>
    </w:p>
    <w:p w:rsidR="00390141" w:rsidRPr="00FE7164" w:rsidRDefault="00390141" w:rsidP="00FE7164">
      <w:pPr>
        <w:pStyle w:val="Prrafodelista"/>
        <w:numPr>
          <w:ilvl w:val="0"/>
          <w:numId w:val="26"/>
        </w:numPr>
        <w:autoSpaceDE w:val="0"/>
        <w:autoSpaceDN w:val="0"/>
        <w:adjustRightInd w:val="0"/>
        <w:spacing w:line="360" w:lineRule="auto"/>
        <w:ind w:left="0" w:right="49" w:firstLine="0"/>
        <w:jc w:val="both"/>
        <w:rPr>
          <w:rFonts w:ascii="Palatino Linotype" w:hAnsi="Palatino Linotype" w:cs="Palatino Linotype"/>
        </w:rPr>
      </w:pPr>
      <w:r w:rsidRPr="00FE7164">
        <w:rPr>
          <w:rFonts w:ascii="Palatino Linotype" w:hAnsi="Palatino Linotype" w:cs="Palatino Linotype"/>
        </w:rPr>
        <w:t xml:space="preserve">Por lo que los Lineamientos para la Integración del Informe Mensual, se establece la integración de información de nómina, el cual, corresponde al Disco 4 de los informes mensualmente correspondientes, los cuales debieron de ser enviados por el Tesorero Municipal de </w:t>
      </w:r>
      <w:proofErr w:type="spellStart"/>
      <w:r w:rsidRPr="00FE7164">
        <w:rPr>
          <w:rFonts w:ascii="Palatino Linotype" w:hAnsi="Palatino Linotype" w:cs="Palatino Linotype"/>
        </w:rPr>
        <w:t>Tonatico</w:t>
      </w:r>
      <w:proofErr w:type="spellEnd"/>
      <w:r w:rsidRPr="00FE7164">
        <w:rPr>
          <w:rFonts w:ascii="Palatino Linotype" w:hAnsi="Palatino Linotype" w:cs="Palatino Linotype"/>
        </w:rPr>
        <w:t xml:space="preserve"> al Órgano Superior de Fiscalización del Estado de México, en términos del artículo 2, fracción XI de la Ley de Fiscalización Superior del Estado de México, acorde a lo establecido en los Lineamientos para la Integración del Informe Mensual, como se muestra a continuación:</w:t>
      </w:r>
    </w:p>
    <w:p w:rsidR="00390141" w:rsidRPr="00FE7164" w:rsidRDefault="00390141" w:rsidP="00FE7164">
      <w:pPr>
        <w:spacing w:line="360" w:lineRule="auto"/>
        <w:ind w:left="720"/>
        <w:rPr>
          <w:rFonts w:ascii="Palatino Linotype" w:hAnsi="Palatino Linotype" w:cs="Palatino Linotype"/>
        </w:rPr>
      </w:pPr>
    </w:p>
    <w:p w:rsidR="00390141" w:rsidRPr="00FE7164" w:rsidRDefault="00AA2AA7" w:rsidP="00FE7164">
      <w:pPr>
        <w:spacing w:line="360" w:lineRule="auto"/>
        <w:ind w:right="49"/>
        <w:jc w:val="both"/>
        <w:rPr>
          <w:rFonts w:ascii="Palatino Linotype" w:hAnsi="Palatino Linotype" w:cs="Palatino Linotype"/>
        </w:rPr>
      </w:pPr>
      <w:r w:rsidRPr="00FE7164">
        <w:rPr>
          <w:rFonts w:ascii="Palatino Linotype" w:hAnsi="Palatino Linotype" w:cs="Calibri"/>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18510</wp:posOffset>
                </wp:positionH>
                <wp:positionV relativeFrom="paragraph">
                  <wp:posOffset>1021781</wp:posOffset>
                </wp:positionV>
                <wp:extent cx="1944806" cy="232012"/>
                <wp:effectExtent l="19050" t="19050" r="17780" b="15875"/>
                <wp:wrapNone/>
                <wp:docPr id="2" name="Rectángulo 2"/>
                <wp:cNvGraphicFramePr/>
                <a:graphic xmlns:a="http://schemas.openxmlformats.org/drawingml/2006/main">
                  <a:graphicData uri="http://schemas.microsoft.com/office/word/2010/wordprocessingShape">
                    <wps:wsp>
                      <wps:cNvSpPr/>
                      <wps:spPr>
                        <a:xfrm>
                          <a:off x="0" y="0"/>
                          <a:ext cx="1944806" cy="232012"/>
                        </a:xfrm>
                        <a:prstGeom prst="rect">
                          <a:avLst/>
                        </a:prstGeom>
                        <a:noFill/>
                        <a:ln w="28575">
                          <a:solidFill>
                            <a:srgbClr val="FF000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44F3BF" id="Rectángulo 2" o:spid="_x0000_s1026" style="position:absolute;margin-left:1.45pt;margin-top:80.45pt;width:153.15pt;height:18.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" filled="f" strokecolor="red" strokeweight="2.25pt"/>
            </w:pict>
          </mc:Fallback>
        </mc:AlternateContent>
      </w:r>
      <w:r w:rsidR="00390141" w:rsidRPr="00FE7164">
        <w:rPr>
          <w:rFonts w:ascii="Palatino Linotype" w:hAnsi="Palatino Linotype" w:cs="Calibri"/>
          <w:noProof/>
          <w:lang w:val="es-MX" w:eastAsia="es-MX"/>
        </w:rPr>
        <w:drawing>
          <wp:inline distT="0" distB="0" distL="0" distR="0" wp14:anchorId="25AEB740" wp14:editId="3AB8DEE7">
            <wp:extent cx="5411470" cy="1603375"/>
            <wp:effectExtent l="19050" t="19050" r="17780" b="15875"/>
            <wp:docPr id="1" name="Imagen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1470" cy="1603375"/>
                    </a:xfrm>
                    <a:prstGeom prst="rect">
                      <a:avLst/>
                    </a:prstGeom>
                    <a:noFill/>
                    <a:ln>
                      <a:solidFill>
                        <a:schemeClr val="tx1"/>
                      </a:solidFill>
                    </a:ln>
                  </pic:spPr>
                </pic:pic>
              </a:graphicData>
            </a:graphic>
          </wp:inline>
        </w:drawing>
      </w:r>
    </w:p>
    <w:p w:rsidR="00390141" w:rsidRPr="00FE7164" w:rsidRDefault="00390141" w:rsidP="00FE7164">
      <w:pPr>
        <w:pStyle w:val="Prrafodelista"/>
        <w:numPr>
          <w:ilvl w:val="0"/>
          <w:numId w:val="26"/>
        </w:numPr>
        <w:autoSpaceDE w:val="0"/>
        <w:autoSpaceDN w:val="0"/>
        <w:adjustRightInd w:val="0"/>
        <w:spacing w:line="360" w:lineRule="auto"/>
        <w:ind w:left="0" w:right="49" w:firstLine="0"/>
        <w:jc w:val="both"/>
        <w:rPr>
          <w:rFonts w:ascii="Palatino Linotype" w:hAnsi="Palatino Linotype" w:cs="Palatino Linotype"/>
        </w:rPr>
      </w:pPr>
      <w:r w:rsidRPr="00FE7164">
        <w:rPr>
          <w:rFonts w:ascii="Palatino Linotype" w:hAnsi="Palatino Linotype" w:cs="Palatino Linotype"/>
        </w:rPr>
        <w:lastRenderedPageBreak/>
        <w:t xml:space="preserve">Así entonces, de las consideraciones señaladas resulta axiomático que el </w:t>
      </w:r>
      <w:r w:rsidRPr="00FE7164">
        <w:rPr>
          <w:rFonts w:ascii="Palatino Linotype" w:hAnsi="Palatino Linotype" w:cs="Palatino Linotype"/>
          <w:b/>
          <w:bCs/>
        </w:rPr>
        <w:t xml:space="preserve">SUJETO </w:t>
      </w:r>
      <w:proofErr w:type="gramStart"/>
      <w:r w:rsidRPr="00FE7164">
        <w:rPr>
          <w:rFonts w:ascii="Palatino Linotype" w:hAnsi="Palatino Linotype" w:cs="Palatino Linotype"/>
          <w:b/>
          <w:bCs/>
        </w:rPr>
        <w:t xml:space="preserve">OBLIGADO </w:t>
      </w:r>
      <w:r w:rsidRPr="00FE7164">
        <w:rPr>
          <w:rFonts w:ascii="Palatino Linotype" w:hAnsi="Palatino Linotype" w:cs="Palatino Linotype"/>
        </w:rPr>
        <w:t xml:space="preserve"> genera</w:t>
      </w:r>
      <w:proofErr w:type="gramEnd"/>
      <w:r w:rsidRPr="00FE7164">
        <w:rPr>
          <w:rFonts w:ascii="Palatino Linotype" w:hAnsi="Palatino Linotype" w:cs="Palatino Linotype"/>
        </w:rPr>
        <w:t>, posee y administra la información requerida. Por lo que en relatadas circunstancias este Órgano Garante determina ordenar la entrega en versión pública de la nómina general del mes de enero del año en curso, en versión pública, acompañada del acta que la sustente en términos del considerando siguiente, poniendo especial énfasis en los elementos de seguridad pública como se precisara en el considerando de referencia.</w:t>
      </w:r>
    </w:p>
    <w:p w:rsidR="00390141" w:rsidRPr="00FE7164" w:rsidRDefault="00390141" w:rsidP="00FE7164">
      <w:pPr>
        <w:spacing w:line="360" w:lineRule="auto"/>
        <w:ind w:right="49"/>
        <w:jc w:val="both"/>
        <w:rPr>
          <w:rFonts w:ascii="Palatino Linotype" w:hAnsi="Palatino Linotype" w:cs="Palatino Linotype"/>
        </w:rPr>
      </w:pPr>
    </w:p>
    <w:p w:rsidR="00390141" w:rsidRPr="00FE7164" w:rsidRDefault="00390141" w:rsidP="00FE7164">
      <w:pPr>
        <w:pStyle w:val="Ttulo3"/>
        <w:spacing w:before="0" w:line="360" w:lineRule="auto"/>
        <w:rPr>
          <w:rFonts w:ascii="Palatino Linotype" w:hAnsi="Palatino Linotype"/>
          <w:b/>
          <w:color w:val="000000" w:themeColor="text1"/>
        </w:rPr>
      </w:pPr>
      <w:bookmarkStart w:id="7" w:name="_Toc8758943"/>
      <w:r w:rsidRPr="00FE7164">
        <w:rPr>
          <w:rFonts w:ascii="Palatino Linotype" w:hAnsi="Palatino Linotype"/>
          <w:b/>
          <w:color w:val="000000" w:themeColor="text1"/>
        </w:rPr>
        <w:t>QUINTO. De la vista al órgano de control interno.</w:t>
      </w:r>
      <w:bookmarkEnd w:id="7"/>
    </w:p>
    <w:p w:rsidR="00390141" w:rsidRPr="00FE7164" w:rsidRDefault="00390141" w:rsidP="00FE7164">
      <w:pPr>
        <w:spacing w:line="360" w:lineRule="auto"/>
        <w:rPr>
          <w:rFonts w:ascii="Palatino Linotype" w:hAnsi="Palatino Linotype" w:cs="Calibri"/>
        </w:rPr>
      </w:pPr>
    </w:p>
    <w:p w:rsidR="00390141" w:rsidRPr="00FE7164" w:rsidRDefault="00390141" w:rsidP="00FE7164">
      <w:pPr>
        <w:pStyle w:val="Prrafodelista"/>
        <w:numPr>
          <w:ilvl w:val="0"/>
          <w:numId w:val="26"/>
        </w:numPr>
        <w:autoSpaceDE w:val="0"/>
        <w:autoSpaceDN w:val="0"/>
        <w:adjustRightInd w:val="0"/>
        <w:spacing w:line="360" w:lineRule="auto"/>
        <w:ind w:left="0" w:right="49" w:firstLine="0"/>
        <w:jc w:val="both"/>
        <w:rPr>
          <w:rFonts w:ascii="Palatino Linotype" w:hAnsi="Palatino Linotype" w:cs="Palatino Linotype"/>
        </w:rPr>
      </w:pPr>
      <w:r w:rsidRPr="00FE7164">
        <w:rPr>
          <w:rFonts w:ascii="Palatino Linotype" w:hAnsi="Palatino Linotype" w:cs="Palatino Linotype"/>
        </w:rPr>
        <w:t xml:space="preserve">Por último, es necesario resaltar que los recursos de revisión previsto en la Ley de la materia no es el medio para investigar y en su caso, sancionar a servidores públicos </w:t>
      </w:r>
      <w:r w:rsidRPr="00FE7164">
        <w:rPr>
          <w:rFonts w:ascii="Palatino Linotype" w:hAnsi="Palatino Linotype" w:cs="Palatino Linotype"/>
          <w:b/>
          <w:bCs/>
          <w:u w:val="single"/>
        </w:rPr>
        <w:t>por la omisión de la entrega de información pública</w:t>
      </w:r>
      <w:r w:rsidRPr="00FE7164">
        <w:rPr>
          <w:rFonts w:ascii="Palatino Linotype" w:hAnsi="Palatino Linotype" w:cs="Palatino Linotype"/>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FE7164">
        <w:rPr>
          <w:rFonts w:ascii="Palatino Linotype" w:hAnsi="Palatino Linotype" w:cs="Palatino Linotype"/>
          <w:b/>
          <w:bCs/>
        </w:rPr>
        <w:t>SUJETO OBLIGADO</w:t>
      </w:r>
      <w:r w:rsidRPr="00FE7164">
        <w:rPr>
          <w:rFonts w:ascii="Palatino Linotype" w:hAnsi="Palatino Linotype" w:cs="Palatino Linotype"/>
        </w:rPr>
        <w:t>.</w:t>
      </w:r>
    </w:p>
    <w:p w:rsidR="00AA2AA7" w:rsidRPr="00FE7164" w:rsidRDefault="00AA2AA7" w:rsidP="00FE7164">
      <w:pPr>
        <w:autoSpaceDE w:val="0"/>
        <w:autoSpaceDN w:val="0"/>
        <w:adjustRightInd w:val="0"/>
        <w:spacing w:line="360" w:lineRule="auto"/>
        <w:ind w:right="49"/>
        <w:jc w:val="both"/>
        <w:rPr>
          <w:rFonts w:ascii="Palatino Linotype" w:hAnsi="Palatino Linotype" w:cs="Palatino Linotype"/>
        </w:rPr>
      </w:pPr>
    </w:p>
    <w:p w:rsidR="00390141" w:rsidRPr="00FE7164" w:rsidRDefault="00390141" w:rsidP="00FE7164">
      <w:pPr>
        <w:pStyle w:val="Prrafodelista"/>
        <w:numPr>
          <w:ilvl w:val="0"/>
          <w:numId w:val="26"/>
        </w:numPr>
        <w:autoSpaceDE w:val="0"/>
        <w:autoSpaceDN w:val="0"/>
        <w:adjustRightInd w:val="0"/>
        <w:spacing w:line="360" w:lineRule="auto"/>
        <w:ind w:left="0" w:right="49" w:firstLine="0"/>
        <w:jc w:val="both"/>
        <w:rPr>
          <w:rFonts w:ascii="Palatino Linotype" w:hAnsi="Palatino Linotype" w:cs="Palatino Linotype"/>
        </w:rPr>
      </w:pPr>
      <w:r w:rsidRPr="00FE7164">
        <w:rPr>
          <w:rFonts w:ascii="Palatino Linotype" w:hAnsi="Palatino Linotype" w:cs="Palatino Linotype"/>
        </w:rPr>
        <w:t>Por ello, es conveniente señalar la fracción X, del artículo 36, de la Ley de Transparencia y Acceso a la Información Pública del Estado de México y Municipios, que establece:</w:t>
      </w:r>
    </w:p>
    <w:p w:rsidR="00390141" w:rsidRPr="00FE7164" w:rsidRDefault="00390141" w:rsidP="00FE7164">
      <w:pPr>
        <w:spacing w:line="360" w:lineRule="auto"/>
        <w:jc w:val="both"/>
        <w:rPr>
          <w:rFonts w:ascii="Palatino Linotype" w:hAnsi="Palatino Linotype" w:cs="Palatino Linotype"/>
        </w:rPr>
      </w:pPr>
    </w:p>
    <w:p w:rsidR="00390141" w:rsidRPr="00FE7164" w:rsidRDefault="00390141" w:rsidP="00FE7164">
      <w:pPr>
        <w:spacing w:line="360" w:lineRule="auto"/>
        <w:ind w:left="567" w:right="567"/>
        <w:jc w:val="both"/>
        <w:rPr>
          <w:rFonts w:ascii="Palatino Linotype" w:hAnsi="Palatino Linotype" w:cs="Palatino Linotype"/>
          <w:i/>
          <w:iCs/>
        </w:rPr>
      </w:pPr>
      <w:r w:rsidRPr="00FE7164">
        <w:rPr>
          <w:rFonts w:ascii="Palatino Linotype" w:hAnsi="Palatino Linotype" w:cs="Palatino Linotype"/>
          <w:i/>
          <w:iCs/>
        </w:rPr>
        <w:lastRenderedPageBreak/>
        <w:t>Artículo 36. El Instituto tendrá, en el ámbito de su competencia, las siguientes atribuciones:</w:t>
      </w:r>
    </w:p>
    <w:p w:rsidR="00390141" w:rsidRPr="00FE7164" w:rsidRDefault="00390141" w:rsidP="00FE7164">
      <w:pPr>
        <w:spacing w:line="360" w:lineRule="auto"/>
        <w:ind w:left="567" w:right="567"/>
        <w:jc w:val="both"/>
        <w:rPr>
          <w:rFonts w:ascii="Palatino Linotype" w:hAnsi="Palatino Linotype" w:cs="Palatino Linotype"/>
          <w:i/>
          <w:iCs/>
        </w:rPr>
      </w:pPr>
      <w:r w:rsidRPr="00FE7164">
        <w:rPr>
          <w:rFonts w:ascii="Palatino Linotype" w:hAnsi="Palatino Linotype" w:cs="Palatino Linotype"/>
          <w:i/>
          <w:iCs/>
        </w:rPr>
        <w:t>(…)</w:t>
      </w:r>
    </w:p>
    <w:p w:rsidR="00390141" w:rsidRPr="00FE7164" w:rsidRDefault="00390141" w:rsidP="00FE7164">
      <w:pPr>
        <w:spacing w:line="360" w:lineRule="auto"/>
        <w:ind w:left="567" w:right="567"/>
        <w:jc w:val="both"/>
        <w:rPr>
          <w:rFonts w:ascii="Palatino Linotype" w:hAnsi="Palatino Linotype" w:cs="Palatino Linotype"/>
          <w:i/>
          <w:iCs/>
        </w:rPr>
      </w:pPr>
      <w:r w:rsidRPr="00FE7164">
        <w:rPr>
          <w:rFonts w:ascii="Palatino Linotype" w:hAnsi="Palatino Linotype" w:cs="Palatino Linotype"/>
          <w:i/>
          <w:iCs/>
        </w:rPr>
        <w:t xml:space="preserve">X. Hacer del conocimiento del órgano de control interno o equivalente de cada Sujeto Obligado las infracciones a esta Ley; </w:t>
      </w:r>
    </w:p>
    <w:p w:rsidR="00390141" w:rsidRPr="00FE7164" w:rsidRDefault="00390141" w:rsidP="00FE7164">
      <w:pPr>
        <w:spacing w:line="360" w:lineRule="auto"/>
        <w:ind w:left="567" w:right="567"/>
        <w:jc w:val="both"/>
        <w:rPr>
          <w:rFonts w:ascii="Palatino Linotype" w:hAnsi="Palatino Linotype" w:cs="Palatino Linotype"/>
          <w:i/>
          <w:iCs/>
        </w:rPr>
      </w:pPr>
      <w:r w:rsidRPr="00FE7164">
        <w:rPr>
          <w:rFonts w:ascii="Palatino Linotype" w:hAnsi="Palatino Linotype" w:cs="Palatino Linotype"/>
          <w:i/>
          <w:iCs/>
        </w:rPr>
        <w:t>(…)</w:t>
      </w:r>
    </w:p>
    <w:p w:rsidR="00390141" w:rsidRPr="00FE7164" w:rsidRDefault="00390141" w:rsidP="00FE7164">
      <w:pPr>
        <w:spacing w:line="360" w:lineRule="auto"/>
        <w:ind w:left="567" w:right="567"/>
        <w:jc w:val="both"/>
        <w:rPr>
          <w:rFonts w:ascii="Palatino Linotype" w:hAnsi="Palatino Linotype" w:cs="Palatino Linotype"/>
          <w:i/>
          <w:iCs/>
        </w:rPr>
      </w:pPr>
    </w:p>
    <w:p w:rsidR="00390141" w:rsidRPr="00FE7164" w:rsidRDefault="00390141" w:rsidP="00FE7164">
      <w:pPr>
        <w:pStyle w:val="Prrafodelista"/>
        <w:numPr>
          <w:ilvl w:val="0"/>
          <w:numId w:val="26"/>
        </w:numPr>
        <w:autoSpaceDE w:val="0"/>
        <w:autoSpaceDN w:val="0"/>
        <w:adjustRightInd w:val="0"/>
        <w:spacing w:line="360" w:lineRule="auto"/>
        <w:ind w:left="0" w:right="49" w:firstLine="0"/>
        <w:jc w:val="both"/>
        <w:rPr>
          <w:rFonts w:ascii="Palatino Linotype" w:hAnsi="Palatino Linotype" w:cs="Palatino Linotype"/>
        </w:rPr>
      </w:pPr>
      <w:r w:rsidRPr="00FE7164">
        <w:rPr>
          <w:rFonts w:ascii="Palatino Linotype" w:hAnsi="Palatino Linotype" w:cs="Palatino Linotype"/>
        </w:rPr>
        <w:t xml:space="preserve">Asimismo, este Pleno hará del conocimiento del órgano de control de este Instituto de las infracciones en que el </w:t>
      </w:r>
      <w:r w:rsidRPr="00FE7164">
        <w:rPr>
          <w:rFonts w:ascii="Palatino Linotype" w:hAnsi="Palatino Linotype" w:cs="Palatino Linotype"/>
          <w:b/>
          <w:bCs/>
        </w:rPr>
        <w:t>SUJETO OBLIGADO</w:t>
      </w:r>
      <w:r w:rsidRPr="00FE7164">
        <w:rPr>
          <w:rFonts w:ascii="Palatino Linotype" w:hAnsi="Palatino Linotype" w:cs="Palatino Linotype"/>
        </w:rPr>
        <w:t xml:space="preserve">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390141" w:rsidRPr="00FE7164" w:rsidRDefault="00390141" w:rsidP="00FE7164">
      <w:pPr>
        <w:spacing w:line="360" w:lineRule="auto"/>
        <w:ind w:left="426"/>
        <w:jc w:val="both"/>
        <w:rPr>
          <w:rFonts w:ascii="Palatino Linotype" w:hAnsi="Palatino Linotype" w:cs="Palatino Linotype"/>
        </w:rPr>
      </w:pPr>
    </w:p>
    <w:p w:rsidR="00390141" w:rsidRPr="00FE7164" w:rsidRDefault="00390141" w:rsidP="00FE7164">
      <w:pPr>
        <w:spacing w:line="360" w:lineRule="auto"/>
        <w:ind w:left="567" w:right="567"/>
        <w:jc w:val="both"/>
        <w:rPr>
          <w:rFonts w:ascii="Palatino Linotype" w:hAnsi="Palatino Linotype" w:cs="Palatino Linotype"/>
          <w:i/>
          <w:iCs/>
        </w:rPr>
      </w:pPr>
      <w:r w:rsidRPr="00FE7164">
        <w:rPr>
          <w:rFonts w:ascii="Palatino Linotype" w:hAnsi="Palatino Linotype" w:cs="Palatino Linotype"/>
          <w:i/>
          <w:iCs/>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390141" w:rsidRPr="00FE7164" w:rsidRDefault="00390141" w:rsidP="00FE7164">
      <w:pPr>
        <w:spacing w:line="360" w:lineRule="auto"/>
        <w:ind w:left="567" w:right="567"/>
        <w:jc w:val="both"/>
        <w:rPr>
          <w:rFonts w:ascii="Palatino Linotype" w:hAnsi="Palatino Linotype" w:cs="Palatino Linotype"/>
          <w:i/>
          <w:iCs/>
        </w:rPr>
      </w:pPr>
    </w:p>
    <w:p w:rsidR="00390141" w:rsidRPr="00FE7164" w:rsidRDefault="00390141" w:rsidP="00FE7164">
      <w:pPr>
        <w:spacing w:line="360" w:lineRule="auto"/>
        <w:ind w:left="567" w:right="567"/>
        <w:jc w:val="both"/>
        <w:rPr>
          <w:rFonts w:ascii="Palatino Linotype" w:hAnsi="Palatino Linotype" w:cs="Palatino Linotype"/>
          <w:i/>
          <w:iCs/>
        </w:rPr>
      </w:pPr>
      <w:r w:rsidRPr="00FE7164">
        <w:rPr>
          <w:rFonts w:ascii="Palatino Linotype" w:hAnsi="Palatino Linotype" w:cs="Palatino Linotype"/>
          <w:i/>
          <w:iCs/>
        </w:rPr>
        <w:t>“Artículo 222. Son causas de responsabilidad administrativa de los servidores públicos de los sujetos obligados, por incumplimiento de las obligaciones establecidas en la materia de la presente Ley, las siguientes:</w:t>
      </w:r>
    </w:p>
    <w:p w:rsidR="00390141" w:rsidRPr="00FE7164" w:rsidRDefault="00390141" w:rsidP="00FE7164">
      <w:pPr>
        <w:spacing w:line="360" w:lineRule="auto"/>
        <w:ind w:left="567" w:right="567"/>
        <w:jc w:val="both"/>
        <w:rPr>
          <w:rFonts w:ascii="Palatino Linotype" w:hAnsi="Palatino Linotype" w:cs="Palatino Linotype"/>
          <w:i/>
          <w:iCs/>
        </w:rPr>
      </w:pPr>
      <w:r w:rsidRPr="00FE7164">
        <w:rPr>
          <w:rFonts w:ascii="Palatino Linotype" w:hAnsi="Palatino Linotype" w:cs="Palatino Linotype"/>
          <w:i/>
          <w:iCs/>
        </w:rPr>
        <w:t>…</w:t>
      </w:r>
    </w:p>
    <w:p w:rsidR="00390141" w:rsidRPr="00FE7164" w:rsidRDefault="00390141" w:rsidP="00FE7164">
      <w:pPr>
        <w:spacing w:line="360" w:lineRule="auto"/>
        <w:ind w:left="567" w:right="567"/>
        <w:jc w:val="both"/>
        <w:rPr>
          <w:rFonts w:ascii="Palatino Linotype" w:hAnsi="Palatino Linotype" w:cs="Palatino Linotype"/>
          <w:i/>
          <w:iCs/>
        </w:rPr>
      </w:pPr>
      <w:r w:rsidRPr="00FE7164">
        <w:rPr>
          <w:rFonts w:ascii="Palatino Linotype" w:hAnsi="Palatino Linotype" w:cs="Palatino Linotype"/>
          <w:b/>
          <w:bCs/>
          <w:i/>
          <w:iCs/>
        </w:rPr>
        <w:t>I. Cualquier acto u omisión que provoque la suspensión o deficiencia en la atención de las solicitudes de información</w:t>
      </w:r>
      <w:r w:rsidRPr="00FE7164">
        <w:rPr>
          <w:rFonts w:ascii="Palatino Linotype" w:hAnsi="Palatino Linotype" w:cs="Palatino Linotype"/>
          <w:i/>
          <w:iCs/>
        </w:rPr>
        <w:t>;</w:t>
      </w:r>
    </w:p>
    <w:p w:rsidR="00390141" w:rsidRPr="00FE7164" w:rsidRDefault="00390141" w:rsidP="00FE7164">
      <w:pPr>
        <w:spacing w:line="360" w:lineRule="auto"/>
        <w:ind w:left="567" w:right="567"/>
        <w:jc w:val="both"/>
        <w:rPr>
          <w:rFonts w:ascii="Palatino Linotype" w:hAnsi="Palatino Linotype" w:cs="Palatino Linotype"/>
          <w:i/>
          <w:iCs/>
        </w:rPr>
      </w:pPr>
      <w:r w:rsidRPr="00FE7164">
        <w:rPr>
          <w:rFonts w:ascii="Palatino Linotype" w:hAnsi="Palatino Linotype" w:cs="Palatino Linotype"/>
          <w:b/>
          <w:bCs/>
          <w:i/>
          <w:iCs/>
        </w:rPr>
        <w:t>II. La falta de respuesta a las solicitudes de información en los plazos señalados en la normatividad aplicable</w:t>
      </w:r>
      <w:r w:rsidRPr="00FE7164">
        <w:rPr>
          <w:rFonts w:ascii="Palatino Linotype" w:hAnsi="Palatino Linotype" w:cs="Palatino Linotype"/>
          <w:i/>
          <w:iCs/>
        </w:rPr>
        <w:t>;</w:t>
      </w:r>
    </w:p>
    <w:p w:rsidR="00390141" w:rsidRPr="00FE7164" w:rsidRDefault="00390141" w:rsidP="00FE7164">
      <w:pPr>
        <w:spacing w:line="360" w:lineRule="auto"/>
        <w:ind w:left="567" w:right="567"/>
        <w:jc w:val="both"/>
        <w:rPr>
          <w:rFonts w:ascii="Palatino Linotype" w:hAnsi="Palatino Linotype" w:cs="Palatino Linotype"/>
          <w:i/>
          <w:iCs/>
        </w:rPr>
      </w:pPr>
      <w:r w:rsidRPr="00FE7164">
        <w:rPr>
          <w:rFonts w:ascii="Palatino Linotype" w:hAnsi="Palatino Linotype" w:cs="Palatino Linotype"/>
          <w:i/>
          <w:iCs/>
        </w:rPr>
        <w:t>…”</w:t>
      </w:r>
    </w:p>
    <w:p w:rsidR="00390141" w:rsidRPr="00FE7164" w:rsidRDefault="00390141" w:rsidP="00FE7164">
      <w:pPr>
        <w:spacing w:line="360" w:lineRule="auto"/>
        <w:ind w:left="567" w:right="567"/>
        <w:jc w:val="both"/>
        <w:rPr>
          <w:rFonts w:ascii="Palatino Linotype" w:hAnsi="Palatino Linotype" w:cs="Palatino Linotype"/>
          <w:i/>
          <w:iCs/>
        </w:rPr>
      </w:pPr>
      <w:r w:rsidRPr="00FE7164">
        <w:rPr>
          <w:rFonts w:ascii="Palatino Linotype" w:hAnsi="Palatino Linotype" w:cs="Palatino Linotype"/>
          <w:i/>
          <w:iC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 (De Acuerdo al Decreto N°207, Publicado el 30 de mayo de 2017)</w:t>
      </w:r>
    </w:p>
    <w:p w:rsidR="00390141" w:rsidRPr="00FE7164" w:rsidRDefault="00390141" w:rsidP="00FE7164">
      <w:pPr>
        <w:spacing w:line="360" w:lineRule="auto"/>
        <w:ind w:left="567" w:right="567"/>
        <w:jc w:val="both"/>
        <w:rPr>
          <w:rFonts w:ascii="Palatino Linotype" w:hAnsi="Palatino Linotype" w:cs="Palatino Linotype"/>
          <w:i/>
          <w:iCs/>
        </w:rPr>
      </w:pPr>
      <w:r w:rsidRPr="00FE7164">
        <w:rPr>
          <w:rFonts w:ascii="Palatino Linotype" w:hAnsi="Palatino Linotype" w:cs="Palatino Linotype"/>
          <w:i/>
          <w:iCs/>
        </w:rPr>
        <w:t>…”</w:t>
      </w:r>
    </w:p>
    <w:p w:rsidR="00390141" w:rsidRPr="00FE7164" w:rsidRDefault="00390141" w:rsidP="00FE7164">
      <w:pPr>
        <w:spacing w:line="360" w:lineRule="auto"/>
        <w:ind w:left="567" w:right="567"/>
        <w:jc w:val="both"/>
        <w:rPr>
          <w:rFonts w:ascii="Palatino Linotype" w:hAnsi="Palatino Linotype" w:cs="Palatino Linotype"/>
          <w:i/>
          <w:iCs/>
        </w:rPr>
      </w:pPr>
    </w:p>
    <w:p w:rsidR="00390141" w:rsidRPr="00FE7164" w:rsidRDefault="00390141" w:rsidP="00FE7164">
      <w:pPr>
        <w:pStyle w:val="Prrafodelista"/>
        <w:numPr>
          <w:ilvl w:val="0"/>
          <w:numId w:val="26"/>
        </w:numPr>
        <w:autoSpaceDE w:val="0"/>
        <w:autoSpaceDN w:val="0"/>
        <w:adjustRightInd w:val="0"/>
        <w:spacing w:line="360" w:lineRule="auto"/>
        <w:ind w:left="0" w:right="49" w:firstLine="0"/>
        <w:jc w:val="both"/>
        <w:rPr>
          <w:rFonts w:ascii="Palatino Linotype" w:hAnsi="Palatino Linotype" w:cs="Palatino Linotype"/>
        </w:rPr>
      </w:pPr>
      <w:r w:rsidRPr="00FE7164">
        <w:rPr>
          <w:rFonts w:ascii="Palatino Linotype" w:hAnsi="Palatino Linotype" w:cs="Palatino Linotype"/>
        </w:rPr>
        <w:t xml:space="preserve">Asimismo, este Pleno hará del conocimiento del órgano de control de este Instituto de las infracciones en que el </w:t>
      </w:r>
      <w:r w:rsidRPr="00FE7164">
        <w:rPr>
          <w:rFonts w:ascii="Palatino Linotype" w:hAnsi="Palatino Linotype" w:cs="Palatino Linotype"/>
          <w:b/>
          <w:bCs/>
        </w:rPr>
        <w:t>SUJETO OBLIGADO</w:t>
      </w:r>
      <w:r w:rsidRPr="00FE7164">
        <w:rPr>
          <w:rFonts w:ascii="Palatino Linotype" w:hAnsi="Palatino Linotype" w:cs="Palatino Linotype"/>
        </w:rPr>
        <w:t xml:space="preserve">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w:t>
      </w:r>
      <w:r w:rsidRPr="00FE7164">
        <w:rPr>
          <w:rFonts w:ascii="Palatino Linotype" w:hAnsi="Palatino Linotype" w:cs="Palatino Linotype"/>
        </w:rPr>
        <w:lastRenderedPageBreak/>
        <w:t>y Municipios específicamente en sus artículos 190, 222 y 223 que señalan lo siguiente:</w:t>
      </w:r>
    </w:p>
    <w:p w:rsidR="00390141" w:rsidRPr="00FE7164" w:rsidRDefault="00390141" w:rsidP="00FE7164">
      <w:pPr>
        <w:spacing w:line="360" w:lineRule="auto"/>
        <w:ind w:left="426"/>
        <w:jc w:val="both"/>
        <w:rPr>
          <w:rFonts w:ascii="Palatino Linotype" w:hAnsi="Palatino Linotype" w:cs="Palatino Linotype"/>
        </w:rPr>
      </w:pPr>
    </w:p>
    <w:p w:rsidR="00390141" w:rsidRPr="00FE7164" w:rsidRDefault="00390141" w:rsidP="00FE7164">
      <w:pPr>
        <w:spacing w:line="360" w:lineRule="auto"/>
        <w:ind w:left="567" w:right="567"/>
        <w:jc w:val="both"/>
        <w:rPr>
          <w:rFonts w:ascii="Palatino Linotype" w:hAnsi="Palatino Linotype" w:cs="Palatino Linotype"/>
          <w:i/>
          <w:iCs/>
        </w:rPr>
      </w:pPr>
      <w:r w:rsidRPr="00FE7164">
        <w:rPr>
          <w:rFonts w:ascii="Palatino Linotype" w:hAnsi="Palatino Linotype" w:cs="Palatino Linotype"/>
          <w:i/>
          <w:iCs/>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390141" w:rsidRPr="00FE7164" w:rsidRDefault="00390141" w:rsidP="00FE7164">
      <w:pPr>
        <w:spacing w:line="360" w:lineRule="auto"/>
        <w:ind w:left="567" w:right="567"/>
        <w:jc w:val="both"/>
        <w:rPr>
          <w:rFonts w:ascii="Palatino Linotype" w:hAnsi="Palatino Linotype" w:cs="Palatino Linotype"/>
          <w:i/>
          <w:iCs/>
        </w:rPr>
      </w:pPr>
    </w:p>
    <w:p w:rsidR="00390141" w:rsidRPr="00FE7164" w:rsidRDefault="00390141" w:rsidP="00FE7164">
      <w:pPr>
        <w:spacing w:line="360" w:lineRule="auto"/>
        <w:ind w:left="567" w:right="567"/>
        <w:jc w:val="both"/>
        <w:rPr>
          <w:rFonts w:ascii="Palatino Linotype" w:hAnsi="Palatino Linotype" w:cs="Palatino Linotype"/>
          <w:i/>
          <w:iCs/>
        </w:rPr>
      </w:pPr>
      <w:r w:rsidRPr="00FE7164">
        <w:rPr>
          <w:rFonts w:ascii="Palatino Linotype" w:hAnsi="Palatino Linotype" w:cs="Palatino Linotype"/>
          <w:i/>
          <w:iCs/>
        </w:rPr>
        <w:t>“Artículo 222. Son causas de responsabilidad administrativa de los servidores públicos de los sujetos obligados, por incumplimiento de las obligaciones establecidas en la materia de la presente Ley, las siguientes:</w:t>
      </w:r>
    </w:p>
    <w:p w:rsidR="00390141" w:rsidRPr="00FE7164" w:rsidRDefault="00390141" w:rsidP="00FE7164">
      <w:pPr>
        <w:spacing w:line="360" w:lineRule="auto"/>
        <w:ind w:left="567" w:right="567"/>
        <w:jc w:val="both"/>
        <w:rPr>
          <w:rFonts w:ascii="Palatino Linotype" w:hAnsi="Palatino Linotype" w:cs="Palatino Linotype"/>
          <w:i/>
          <w:iCs/>
        </w:rPr>
      </w:pPr>
      <w:r w:rsidRPr="00FE7164">
        <w:rPr>
          <w:rFonts w:ascii="Palatino Linotype" w:hAnsi="Palatino Linotype" w:cs="Palatino Linotype"/>
          <w:i/>
          <w:iCs/>
        </w:rPr>
        <w:t>…</w:t>
      </w:r>
    </w:p>
    <w:p w:rsidR="00390141" w:rsidRPr="00FE7164" w:rsidRDefault="00390141" w:rsidP="00FE7164">
      <w:pPr>
        <w:spacing w:line="360" w:lineRule="auto"/>
        <w:ind w:left="567" w:right="567"/>
        <w:jc w:val="both"/>
        <w:rPr>
          <w:rFonts w:ascii="Palatino Linotype" w:hAnsi="Palatino Linotype" w:cs="Palatino Linotype"/>
          <w:i/>
          <w:iCs/>
        </w:rPr>
      </w:pPr>
      <w:r w:rsidRPr="00FE7164">
        <w:rPr>
          <w:rFonts w:ascii="Palatino Linotype" w:hAnsi="Palatino Linotype" w:cs="Palatino Linotype"/>
          <w:b/>
          <w:bCs/>
          <w:i/>
          <w:iCs/>
        </w:rPr>
        <w:t>I. Cualquier acto u omisión que provoque la suspensión o deficiencia en la atención de las solicitudes de información</w:t>
      </w:r>
      <w:r w:rsidRPr="00FE7164">
        <w:rPr>
          <w:rFonts w:ascii="Palatino Linotype" w:hAnsi="Palatino Linotype" w:cs="Palatino Linotype"/>
          <w:i/>
          <w:iCs/>
        </w:rPr>
        <w:t>;</w:t>
      </w:r>
    </w:p>
    <w:p w:rsidR="00390141" w:rsidRPr="00FE7164" w:rsidRDefault="00390141" w:rsidP="00FE7164">
      <w:pPr>
        <w:spacing w:line="360" w:lineRule="auto"/>
        <w:ind w:left="567" w:right="567"/>
        <w:jc w:val="both"/>
        <w:rPr>
          <w:rFonts w:ascii="Palatino Linotype" w:hAnsi="Palatino Linotype" w:cs="Palatino Linotype"/>
          <w:i/>
          <w:iCs/>
        </w:rPr>
      </w:pPr>
      <w:r w:rsidRPr="00FE7164">
        <w:rPr>
          <w:rFonts w:ascii="Palatino Linotype" w:hAnsi="Palatino Linotype" w:cs="Palatino Linotype"/>
          <w:b/>
          <w:bCs/>
          <w:i/>
          <w:iCs/>
        </w:rPr>
        <w:t>II. La falta de respuesta a las solicitudes de información en los plazos señalados en la normatividad aplicable</w:t>
      </w:r>
      <w:r w:rsidRPr="00FE7164">
        <w:rPr>
          <w:rFonts w:ascii="Palatino Linotype" w:hAnsi="Palatino Linotype" w:cs="Palatino Linotype"/>
          <w:i/>
          <w:iCs/>
        </w:rPr>
        <w:t>;</w:t>
      </w:r>
    </w:p>
    <w:p w:rsidR="00390141" w:rsidRPr="00FE7164" w:rsidRDefault="00390141" w:rsidP="00FE7164">
      <w:pPr>
        <w:spacing w:line="360" w:lineRule="auto"/>
        <w:ind w:left="567" w:right="567"/>
        <w:jc w:val="both"/>
        <w:rPr>
          <w:rFonts w:ascii="Palatino Linotype" w:hAnsi="Palatino Linotype" w:cs="Palatino Linotype"/>
          <w:i/>
          <w:iCs/>
        </w:rPr>
      </w:pPr>
      <w:r w:rsidRPr="00FE7164">
        <w:rPr>
          <w:rFonts w:ascii="Palatino Linotype" w:hAnsi="Palatino Linotype" w:cs="Palatino Linotype"/>
          <w:i/>
          <w:iCs/>
        </w:rPr>
        <w:t>…”</w:t>
      </w:r>
    </w:p>
    <w:p w:rsidR="00390141" w:rsidRPr="00FE7164" w:rsidRDefault="00390141" w:rsidP="00FE7164">
      <w:pPr>
        <w:spacing w:line="360" w:lineRule="auto"/>
        <w:ind w:left="567" w:right="567"/>
        <w:jc w:val="both"/>
        <w:rPr>
          <w:rFonts w:ascii="Palatino Linotype" w:hAnsi="Palatino Linotype" w:cs="Palatino Linotype"/>
          <w:i/>
          <w:iCs/>
        </w:rPr>
      </w:pPr>
      <w:r w:rsidRPr="00FE7164">
        <w:rPr>
          <w:rFonts w:ascii="Palatino Linotype" w:hAnsi="Palatino Linotype" w:cs="Palatino Linotype"/>
          <w:i/>
          <w:iCs/>
        </w:rPr>
        <w:t xml:space="preserve">“Artículo 223. El Instituto dará vista a la Contraloría Interna y Órgano de Control y Vigilancia en términos de la Ley de Responsabilidades de los </w:t>
      </w:r>
      <w:r w:rsidRPr="00FE7164">
        <w:rPr>
          <w:rFonts w:ascii="Palatino Linotype" w:hAnsi="Palatino Linotype" w:cs="Palatino Linotype"/>
          <w:i/>
          <w:iCs/>
        </w:rPr>
        <w:lastRenderedPageBreak/>
        <w:t>Servidores Públicos del Estado y Municipios, para que determine el grado de responsabilidad de quienes incumplan con las obligaciones de la presente Ley. (De Acuerdo al Decreto N°207, Publicado el 30 de mayo de 2017)</w:t>
      </w:r>
    </w:p>
    <w:p w:rsidR="00390141" w:rsidRDefault="00390141" w:rsidP="00FE7164">
      <w:pPr>
        <w:spacing w:line="360" w:lineRule="auto"/>
        <w:ind w:left="567" w:right="567"/>
        <w:jc w:val="both"/>
        <w:rPr>
          <w:rFonts w:ascii="Palatino Linotype" w:hAnsi="Palatino Linotype" w:cs="Palatino Linotype"/>
          <w:i/>
          <w:iCs/>
        </w:rPr>
      </w:pPr>
      <w:r w:rsidRPr="00FE7164">
        <w:rPr>
          <w:rFonts w:ascii="Palatino Linotype" w:hAnsi="Palatino Linotype" w:cs="Palatino Linotype"/>
          <w:i/>
          <w:iCs/>
        </w:rPr>
        <w:t>…”</w:t>
      </w:r>
    </w:p>
    <w:p w:rsidR="00FE7164" w:rsidRPr="00FE7164" w:rsidRDefault="00FE7164" w:rsidP="00FE7164">
      <w:pPr>
        <w:spacing w:line="360" w:lineRule="auto"/>
        <w:ind w:left="567" w:right="567"/>
        <w:jc w:val="both"/>
        <w:rPr>
          <w:rFonts w:ascii="Palatino Linotype" w:hAnsi="Palatino Linotype" w:cs="Palatino Linotype"/>
          <w:i/>
          <w:iCs/>
        </w:rPr>
      </w:pPr>
    </w:p>
    <w:p w:rsidR="00390141" w:rsidRPr="00FE7164" w:rsidRDefault="00390141" w:rsidP="00FE7164">
      <w:pPr>
        <w:pStyle w:val="Ttulo3"/>
        <w:spacing w:before="0" w:line="360" w:lineRule="auto"/>
        <w:rPr>
          <w:rFonts w:ascii="Palatino Linotype" w:hAnsi="Palatino Linotype"/>
          <w:b/>
          <w:color w:val="000000" w:themeColor="text1"/>
        </w:rPr>
      </w:pPr>
      <w:bookmarkStart w:id="8" w:name="_Toc8758944"/>
      <w:r w:rsidRPr="00FE7164">
        <w:rPr>
          <w:rFonts w:ascii="Palatino Linotype" w:hAnsi="Palatino Linotype"/>
          <w:b/>
          <w:color w:val="000000" w:themeColor="text1"/>
        </w:rPr>
        <w:t>SEXTO. De la Versión Pública</w:t>
      </w:r>
      <w:bookmarkEnd w:id="8"/>
      <w:r w:rsidRPr="00FE7164">
        <w:rPr>
          <w:rFonts w:ascii="Palatino Linotype" w:hAnsi="Palatino Linotype"/>
          <w:b/>
          <w:color w:val="000000" w:themeColor="text1"/>
        </w:rPr>
        <w:t xml:space="preserve"> </w:t>
      </w:r>
    </w:p>
    <w:p w:rsidR="00AF48BA" w:rsidRPr="00FE7164" w:rsidRDefault="00AF48BA" w:rsidP="00FE7164">
      <w:pPr>
        <w:spacing w:line="360" w:lineRule="auto"/>
        <w:rPr>
          <w:rFonts w:ascii="Palatino Linotype" w:hAnsi="Palatino Linotype"/>
          <w:lang w:val="es-MX" w:eastAsia="en-US"/>
        </w:rPr>
      </w:pPr>
    </w:p>
    <w:p w:rsidR="00390141" w:rsidRPr="00FE7164" w:rsidRDefault="00390141" w:rsidP="00FE7164">
      <w:pPr>
        <w:pStyle w:val="Prrafodelista"/>
        <w:numPr>
          <w:ilvl w:val="0"/>
          <w:numId w:val="26"/>
        </w:numPr>
        <w:autoSpaceDE w:val="0"/>
        <w:autoSpaceDN w:val="0"/>
        <w:adjustRightInd w:val="0"/>
        <w:spacing w:line="360" w:lineRule="auto"/>
        <w:ind w:left="0" w:right="49" w:firstLine="0"/>
        <w:jc w:val="both"/>
        <w:rPr>
          <w:rFonts w:ascii="Palatino Linotype" w:hAnsi="Palatino Linotype" w:cs="Palatino Linotype"/>
        </w:rPr>
      </w:pPr>
      <w:r w:rsidRPr="00FE7164">
        <w:rPr>
          <w:rFonts w:ascii="Palatino Linotype" w:hAnsi="Palatino Linotype" w:cs="Palatino Linotype"/>
          <w:lang w:val="es-ES"/>
        </w:rPr>
        <w:t xml:space="preserve">Como ya se ha señalado en el considerando anterior el </w:t>
      </w:r>
      <w:r w:rsidRPr="00FE7164">
        <w:rPr>
          <w:rFonts w:ascii="Palatino Linotype" w:hAnsi="Palatino Linotype" w:cs="Palatino Linotype"/>
          <w:b/>
          <w:bCs/>
          <w:lang w:val="es-ES"/>
        </w:rPr>
        <w:t>SUJETO OBLIGADO,</w:t>
      </w:r>
      <w:r w:rsidRPr="00FE7164">
        <w:rPr>
          <w:rFonts w:ascii="Palatino Linotype" w:hAnsi="Palatino Linotype" w:cs="Palatino Linotype"/>
          <w:lang w:val="es-ES"/>
        </w:rPr>
        <w:t xml:space="preserve"> deberá entregar recibos de nómina de todos los servidores públicos. Documentos en los que, de ser el caso que contengan datos personales que deban de ser clasificados como confidenciales, se protegerán mediante una versión pública</w:t>
      </w:r>
      <w:r w:rsidRPr="00FE7164">
        <w:rPr>
          <w:rFonts w:ascii="Palatino Linotype" w:hAnsi="Palatino Linotype" w:cs="Palatino Linotype"/>
          <w:color w:val="222222"/>
          <w:lang w:val="es-ES"/>
        </w:rPr>
        <w:t xml:space="preserve"> que deje a la vista los datos que ofrezcan la información requerida. </w:t>
      </w:r>
    </w:p>
    <w:p w:rsidR="00390141" w:rsidRPr="00FE7164" w:rsidRDefault="00390141" w:rsidP="00FE7164">
      <w:pPr>
        <w:spacing w:line="360" w:lineRule="auto"/>
        <w:ind w:right="49"/>
        <w:jc w:val="both"/>
        <w:rPr>
          <w:rFonts w:ascii="Palatino Linotype" w:hAnsi="Palatino Linotype" w:cs="Palatino Linotype"/>
        </w:rPr>
      </w:pPr>
    </w:p>
    <w:p w:rsidR="00390141" w:rsidRPr="00FE7164" w:rsidRDefault="00390141" w:rsidP="00FE7164">
      <w:pPr>
        <w:spacing w:line="360" w:lineRule="auto"/>
        <w:ind w:left="720" w:hanging="360"/>
        <w:rPr>
          <w:rFonts w:ascii="Palatino Linotype" w:hAnsi="Palatino Linotype" w:cs="Palatino Linotype"/>
          <w:b/>
          <w:bCs/>
        </w:rPr>
      </w:pPr>
      <w:r w:rsidRPr="00FE7164">
        <w:rPr>
          <w:rFonts w:ascii="Palatino Linotype" w:hAnsi="Palatino Linotype" w:cs="Symbol"/>
        </w:rPr>
        <w:t></w:t>
      </w:r>
      <w:r w:rsidRPr="00FE7164">
        <w:rPr>
          <w:rFonts w:ascii="Palatino Linotype" w:hAnsi="Palatino Linotype" w:cs="Symbol"/>
        </w:rPr>
        <w:tab/>
      </w:r>
      <w:r w:rsidRPr="00FE7164">
        <w:rPr>
          <w:rFonts w:ascii="Palatino Linotype" w:hAnsi="Palatino Linotype" w:cs="Palatino Linotype"/>
          <w:b/>
          <w:bCs/>
        </w:rPr>
        <w:t>Requisitos previos.</w:t>
      </w:r>
    </w:p>
    <w:p w:rsidR="00390141" w:rsidRPr="00FE7164" w:rsidRDefault="00390141" w:rsidP="00FE7164">
      <w:pPr>
        <w:spacing w:line="360" w:lineRule="auto"/>
        <w:ind w:right="50"/>
        <w:jc w:val="both"/>
        <w:rPr>
          <w:rFonts w:ascii="Palatino Linotype" w:hAnsi="Palatino Linotype" w:cs="Palatino Linotype"/>
          <w:lang w:val="es-ES"/>
        </w:rPr>
      </w:pPr>
    </w:p>
    <w:p w:rsidR="00390141" w:rsidRPr="00FE7164" w:rsidRDefault="00390141" w:rsidP="00FE7164">
      <w:pPr>
        <w:pStyle w:val="Prrafodelista"/>
        <w:numPr>
          <w:ilvl w:val="0"/>
          <w:numId w:val="26"/>
        </w:numPr>
        <w:autoSpaceDE w:val="0"/>
        <w:autoSpaceDN w:val="0"/>
        <w:adjustRightInd w:val="0"/>
        <w:spacing w:line="360" w:lineRule="auto"/>
        <w:ind w:left="0" w:right="49" w:firstLine="0"/>
        <w:jc w:val="both"/>
        <w:rPr>
          <w:rFonts w:ascii="Palatino Linotype" w:hAnsi="Palatino Linotype" w:cs="Palatino Linotype"/>
          <w:lang w:val="es-ES"/>
        </w:rPr>
      </w:pPr>
      <w:r w:rsidRPr="00FE7164">
        <w:rPr>
          <w:rFonts w:ascii="Palatino Linotype" w:hAnsi="Palatino Linotype" w:cs="Palatino Linotype"/>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390141" w:rsidRPr="00FE7164" w:rsidRDefault="00390141" w:rsidP="00FE7164">
      <w:pPr>
        <w:spacing w:line="360" w:lineRule="auto"/>
        <w:ind w:right="50"/>
        <w:jc w:val="both"/>
        <w:rPr>
          <w:rFonts w:ascii="Palatino Linotype" w:hAnsi="Palatino Linotype" w:cs="Palatino Linotype"/>
          <w:lang w:val="es-ES"/>
        </w:rPr>
      </w:pPr>
    </w:p>
    <w:p w:rsidR="00390141" w:rsidRPr="00FE7164" w:rsidRDefault="00390141" w:rsidP="00FE7164">
      <w:pPr>
        <w:pStyle w:val="Prrafodelista"/>
        <w:numPr>
          <w:ilvl w:val="0"/>
          <w:numId w:val="26"/>
        </w:numPr>
        <w:autoSpaceDE w:val="0"/>
        <w:autoSpaceDN w:val="0"/>
        <w:adjustRightInd w:val="0"/>
        <w:spacing w:line="360" w:lineRule="auto"/>
        <w:ind w:left="0" w:right="49" w:firstLine="0"/>
        <w:jc w:val="both"/>
        <w:rPr>
          <w:rFonts w:ascii="Palatino Linotype" w:hAnsi="Palatino Linotype" w:cs="Palatino Linotype"/>
          <w:lang w:val="es-ES"/>
        </w:rPr>
      </w:pPr>
      <w:r w:rsidRPr="00FE7164">
        <w:rPr>
          <w:rFonts w:ascii="Palatino Linotype" w:hAnsi="Palatino Linotype" w:cs="Palatino Linotype"/>
        </w:rPr>
        <w:lastRenderedPageBreak/>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FE7164" w:rsidRPr="00FE7164" w:rsidRDefault="00FE7164" w:rsidP="00FE7164">
      <w:pPr>
        <w:pStyle w:val="Prrafodelista"/>
        <w:autoSpaceDE w:val="0"/>
        <w:autoSpaceDN w:val="0"/>
        <w:adjustRightInd w:val="0"/>
        <w:spacing w:line="360" w:lineRule="auto"/>
        <w:ind w:left="0" w:right="49"/>
        <w:jc w:val="both"/>
        <w:rPr>
          <w:rFonts w:ascii="Palatino Linotype" w:hAnsi="Palatino Linotype" w:cs="Palatino Linotype"/>
          <w:lang w:val="es-ES"/>
        </w:rPr>
      </w:pPr>
    </w:p>
    <w:p w:rsidR="00390141" w:rsidRPr="00FE7164" w:rsidRDefault="00390141" w:rsidP="00FE7164">
      <w:pPr>
        <w:pStyle w:val="Prrafodelista"/>
        <w:numPr>
          <w:ilvl w:val="0"/>
          <w:numId w:val="26"/>
        </w:numPr>
        <w:autoSpaceDE w:val="0"/>
        <w:autoSpaceDN w:val="0"/>
        <w:adjustRightInd w:val="0"/>
        <w:spacing w:line="360" w:lineRule="auto"/>
        <w:ind w:left="0" w:right="49" w:firstLine="0"/>
        <w:jc w:val="both"/>
        <w:rPr>
          <w:rFonts w:ascii="Palatino Linotype" w:hAnsi="Palatino Linotype" w:cs="Palatino Linotype"/>
          <w:lang w:val="es-ES"/>
        </w:rPr>
      </w:pPr>
      <w:r w:rsidRPr="00FE7164">
        <w:rPr>
          <w:rFonts w:ascii="Palatino Linotype" w:hAnsi="Palatino Linotype" w:cs="Palatino Linotype"/>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FE7164" w:rsidRPr="00FE7164" w:rsidRDefault="00FE7164" w:rsidP="00FE7164">
      <w:pPr>
        <w:pStyle w:val="Prrafodelista"/>
        <w:autoSpaceDE w:val="0"/>
        <w:autoSpaceDN w:val="0"/>
        <w:adjustRightInd w:val="0"/>
        <w:spacing w:line="360" w:lineRule="auto"/>
        <w:ind w:left="0" w:right="49"/>
        <w:jc w:val="both"/>
        <w:rPr>
          <w:rFonts w:ascii="Palatino Linotype" w:hAnsi="Palatino Linotype" w:cs="Palatino Linotype"/>
          <w:lang w:val="es-ES"/>
        </w:rPr>
      </w:pPr>
    </w:p>
    <w:p w:rsidR="00390141" w:rsidRPr="00FE7164" w:rsidRDefault="00390141" w:rsidP="00FE7164">
      <w:pPr>
        <w:spacing w:line="360" w:lineRule="auto"/>
        <w:ind w:left="720" w:hanging="360"/>
        <w:rPr>
          <w:rFonts w:ascii="Palatino Linotype" w:hAnsi="Palatino Linotype" w:cs="Palatino Linotype"/>
          <w:b/>
          <w:bCs/>
        </w:rPr>
      </w:pPr>
      <w:r w:rsidRPr="00FE7164">
        <w:rPr>
          <w:rFonts w:ascii="Palatino Linotype" w:hAnsi="Palatino Linotype" w:cs="Symbol"/>
        </w:rPr>
        <w:t></w:t>
      </w:r>
      <w:r w:rsidRPr="00FE7164">
        <w:rPr>
          <w:rFonts w:ascii="Palatino Linotype" w:hAnsi="Palatino Linotype" w:cs="Symbol"/>
        </w:rPr>
        <w:tab/>
      </w:r>
      <w:r w:rsidRPr="00FE7164">
        <w:rPr>
          <w:rFonts w:ascii="Palatino Linotype" w:hAnsi="Palatino Linotype" w:cs="Palatino Linotype"/>
          <w:b/>
          <w:bCs/>
        </w:rPr>
        <w:t>Supuesto de clasificación.</w:t>
      </w:r>
    </w:p>
    <w:p w:rsidR="00390141" w:rsidRPr="00FE7164" w:rsidRDefault="00390141" w:rsidP="00FE7164">
      <w:pPr>
        <w:spacing w:line="360" w:lineRule="auto"/>
        <w:ind w:right="50"/>
        <w:jc w:val="both"/>
        <w:rPr>
          <w:rFonts w:ascii="Palatino Linotype" w:hAnsi="Palatino Linotype" w:cs="Palatino Linotype"/>
          <w:lang w:val="es-ES"/>
        </w:rPr>
      </w:pPr>
    </w:p>
    <w:p w:rsidR="00390141" w:rsidRPr="00FE7164" w:rsidRDefault="00390141" w:rsidP="00FE7164">
      <w:pPr>
        <w:pStyle w:val="Prrafodelista"/>
        <w:numPr>
          <w:ilvl w:val="0"/>
          <w:numId w:val="26"/>
        </w:numPr>
        <w:autoSpaceDE w:val="0"/>
        <w:autoSpaceDN w:val="0"/>
        <w:adjustRightInd w:val="0"/>
        <w:spacing w:line="360" w:lineRule="auto"/>
        <w:ind w:left="0" w:right="49" w:firstLine="0"/>
        <w:jc w:val="both"/>
        <w:rPr>
          <w:rFonts w:ascii="Palatino Linotype" w:hAnsi="Palatino Linotype" w:cs="Palatino Linotype"/>
          <w:lang w:val="es-ES"/>
        </w:rPr>
      </w:pPr>
      <w:r w:rsidRPr="00FE7164">
        <w:rPr>
          <w:rFonts w:ascii="Palatino Linotype" w:hAnsi="Palatino Linotype" w:cs="Palatino Linotype"/>
          <w:lang w:val="es-ES"/>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rsidR="00390141" w:rsidRPr="00FE7164" w:rsidRDefault="00390141" w:rsidP="00FE7164">
      <w:pPr>
        <w:spacing w:line="360" w:lineRule="auto"/>
        <w:ind w:right="50"/>
        <w:jc w:val="both"/>
        <w:rPr>
          <w:rFonts w:ascii="Palatino Linotype" w:hAnsi="Palatino Linotype" w:cs="Palatino Linotype"/>
          <w:lang w:val="es-ES"/>
        </w:rPr>
      </w:pPr>
    </w:p>
    <w:p w:rsidR="00390141" w:rsidRPr="00FE7164" w:rsidRDefault="00390141" w:rsidP="00FE7164">
      <w:pPr>
        <w:spacing w:line="360" w:lineRule="auto"/>
        <w:ind w:left="567" w:right="567"/>
        <w:jc w:val="both"/>
        <w:rPr>
          <w:rFonts w:ascii="Palatino Linotype" w:hAnsi="Palatino Linotype" w:cs="Palatino Linotype"/>
          <w:i/>
          <w:iCs/>
        </w:rPr>
      </w:pPr>
      <w:r w:rsidRPr="00FE7164">
        <w:rPr>
          <w:rFonts w:ascii="Palatino Linotype" w:hAnsi="Palatino Linotype" w:cs="Palatino Linotype"/>
          <w:b/>
          <w:bCs/>
          <w:i/>
          <w:iCs/>
        </w:rPr>
        <w:lastRenderedPageBreak/>
        <w:t xml:space="preserve">Artículo 3. </w:t>
      </w:r>
      <w:r w:rsidRPr="00FE7164">
        <w:rPr>
          <w:rFonts w:ascii="Palatino Linotype" w:hAnsi="Palatino Linotype" w:cs="Palatino Linotype"/>
          <w:i/>
          <w:iCs/>
        </w:rPr>
        <w:t>Para los efectos de la presente Ley se entenderá por:</w:t>
      </w:r>
    </w:p>
    <w:p w:rsidR="00390141" w:rsidRPr="00FE7164" w:rsidRDefault="00390141" w:rsidP="00FE7164">
      <w:pPr>
        <w:spacing w:line="360" w:lineRule="auto"/>
        <w:ind w:left="567" w:right="567"/>
        <w:jc w:val="both"/>
        <w:rPr>
          <w:rFonts w:ascii="Palatino Linotype" w:hAnsi="Palatino Linotype" w:cs="Palatino Linotype"/>
          <w:i/>
          <w:iCs/>
          <w:lang w:val="es-ES"/>
        </w:rPr>
      </w:pPr>
      <w:r w:rsidRPr="00FE7164">
        <w:rPr>
          <w:rFonts w:ascii="Palatino Linotype" w:hAnsi="Palatino Linotype" w:cs="Palatino Linotype"/>
          <w:i/>
          <w:iCs/>
          <w:lang w:val="es-ES"/>
        </w:rPr>
        <w:t xml:space="preserve"> (…)</w:t>
      </w:r>
    </w:p>
    <w:p w:rsidR="00390141" w:rsidRPr="00FE7164" w:rsidRDefault="00390141" w:rsidP="00FE7164">
      <w:pPr>
        <w:spacing w:line="360" w:lineRule="auto"/>
        <w:ind w:left="567" w:right="567"/>
        <w:jc w:val="both"/>
        <w:rPr>
          <w:rFonts w:ascii="Palatino Linotype" w:hAnsi="Palatino Linotype" w:cs="Palatino Linotype"/>
          <w:i/>
          <w:iCs/>
          <w:lang w:val="es-ES"/>
        </w:rPr>
      </w:pPr>
      <w:r w:rsidRPr="00FE7164">
        <w:rPr>
          <w:rFonts w:ascii="Palatino Linotype" w:hAnsi="Palatino Linotype" w:cs="Palatino Linotype"/>
          <w:i/>
          <w:iCs/>
          <w:lang w:val="es-ES"/>
        </w:rPr>
        <w:t>IX. Datos personales: La información concerniente a una persona, identificada o identificable según lo dispuesto por la Ley de Protección de Datos Personales del Estado de México;</w:t>
      </w:r>
    </w:p>
    <w:p w:rsidR="00390141" w:rsidRPr="00FE7164" w:rsidRDefault="00390141" w:rsidP="00FE7164">
      <w:pPr>
        <w:spacing w:line="360" w:lineRule="auto"/>
        <w:ind w:left="567" w:right="567"/>
        <w:jc w:val="both"/>
        <w:rPr>
          <w:rFonts w:ascii="Palatino Linotype" w:hAnsi="Palatino Linotype" w:cs="Palatino Linotype"/>
          <w:i/>
          <w:iCs/>
          <w:lang w:val="es-ES"/>
        </w:rPr>
      </w:pPr>
      <w:r w:rsidRPr="00FE7164">
        <w:rPr>
          <w:rFonts w:ascii="Palatino Linotype" w:hAnsi="Palatino Linotype" w:cs="Palatino Linotype"/>
          <w:i/>
          <w:iCs/>
          <w:lang w:val="es-ES"/>
        </w:rPr>
        <w:t>(…)</w:t>
      </w:r>
    </w:p>
    <w:p w:rsidR="00390141" w:rsidRPr="00FE7164" w:rsidRDefault="00390141" w:rsidP="00FE7164">
      <w:pPr>
        <w:spacing w:line="360" w:lineRule="auto"/>
        <w:ind w:left="567" w:right="567"/>
        <w:jc w:val="both"/>
        <w:rPr>
          <w:rFonts w:ascii="Palatino Linotype" w:hAnsi="Palatino Linotype" w:cs="Palatino Linotype"/>
          <w:i/>
          <w:iCs/>
          <w:lang w:val="es-ES"/>
        </w:rPr>
      </w:pPr>
      <w:r w:rsidRPr="00FE7164">
        <w:rPr>
          <w:rFonts w:ascii="Palatino Linotype" w:hAnsi="Palatino Linotype" w:cs="Palatino Linotype"/>
          <w:i/>
          <w:iCs/>
          <w:lang w:val="es-ES"/>
        </w:rPr>
        <w:t>XX. Información clasificada: Aquella considerada por la presente Ley como reservada o confidencial;</w:t>
      </w:r>
    </w:p>
    <w:p w:rsidR="00390141" w:rsidRPr="00FE7164" w:rsidRDefault="00390141" w:rsidP="00FE7164">
      <w:pPr>
        <w:spacing w:line="360" w:lineRule="auto"/>
        <w:ind w:left="567" w:right="567"/>
        <w:jc w:val="both"/>
        <w:rPr>
          <w:rFonts w:ascii="Palatino Linotype" w:hAnsi="Palatino Linotype" w:cs="Palatino Linotype"/>
          <w:i/>
          <w:iCs/>
          <w:lang w:val="es-ES"/>
        </w:rPr>
      </w:pPr>
      <w:r w:rsidRPr="00FE7164">
        <w:rPr>
          <w:rFonts w:ascii="Palatino Linotype" w:hAnsi="Palatino Linotype" w:cs="Palatino Linotype"/>
          <w:i/>
          <w:iCs/>
          <w:lang w:val="es-ES"/>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390141" w:rsidRPr="00FE7164" w:rsidRDefault="00390141" w:rsidP="00FE7164">
      <w:pPr>
        <w:spacing w:line="360" w:lineRule="auto"/>
        <w:ind w:left="567" w:right="567"/>
        <w:jc w:val="both"/>
        <w:rPr>
          <w:rFonts w:ascii="Palatino Linotype" w:hAnsi="Palatino Linotype" w:cs="Palatino Linotype"/>
          <w:i/>
          <w:iCs/>
          <w:lang w:val="es-ES"/>
        </w:rPr>
      </w:pPr>
      <w:r w:rsidRPr="00FE7164">
        <w:rPr>
          <w:rFonts w:ascii="Palatino Linotype" w:hAnsi="Palatino Linotype" w:cs="Palatino Linotype"/>
          <w:i/>
          <w:iCs/>
          <w:lang w:val="es-ES"/>
        </w:rPr>
        <w:t>(…)</w:t>
      </w:r>
    </w:p>
    <w:p w:rsidR="00390141" w:rsidRPr="00FE7164" w:rsidRDefault="00390141" w:rsidP="00FE7164">
      <w:pPr>
        <w:spacing w:line="360" w:lineRule="auto"/>
        <w:ind w:left="567" w:right="567"/>
        <w:jc w:val="both"/>
        <w:rPr>
          <w:rFonts w:ascii="Palatino Linotype" w:hAnsi="Palatino Linotype" w:cs="Palatino Linotype"/>
          <w:i/>
          <w:iCs/>
          <w:lang w:val="es-ES"/>
        </w:rPr>
      </w:pPr>
      <w:r w:rsidRPr="00FE7164">
        <w:rPr>
          <w:rFonts w:ascii="Palatino Linotype" w:hAnsi="Palatino Linotype" w:cs="Palatino Linotype"/>
          <w:i/>
          <w:iCs/>
          <w:lang w:val="es-ES"/>
        </w:rPr>
        <w:t>XLV. Versión pública: Documento en el que se elimine, suprime o borra la información clasificada como reservada o confidencial para permitir su acceso.</w:t>
      </w:r>
    </w:p>
    <w:p w:rsidR="00390141" w:rsidRPr="00FE7164" w:rsidRDefault="00390141" w:rsidP="00FE7164">
      <w:pPr>
        <w:spacing w:line="360" w:lineRule="auto"/>
        <w:ind w:left="567" w:right="567"/>
        <w:jc w:val="both"/>
        <w:rPr>
          <w:rFonts w:ascii="Palatino Linotype" w:hAnsi="Palatino Linotype" w:cs="Palatino Linotype"/>
          <w:i/>
          <w:iCs/>
          <w:lang w:val="es-ES"/>
        </w:rPr>
      </w:pPr>
      <w:r w:rsidRPr="00FE7164">
        <w:rPr>
          <w:rFonts w:ascii="Palatino Linotype" w:hAnsi="Palatino Linotype" w:cs="Palatino Linotype"/>
          <w:i/>
          <w:iCs/>
          <w:lang w:val="es-ES"/>
        </w:rPr>
        <w:t>(…)</w:t>
      </w:r>
    </w:p>
    <w:p w:rsidR="00390141" w:rsidRPr="00FE7164" w:rsidRDefault="00390141" w:rsidP="00FE7164">
      <w:pPr>
        <w:spacing w:line="360" w:lineRule="auto"/>
        <w:ind w:left="567" w:right="567"/>
        <w:jc w:val="both"/>
        <w:rPr>
          <w:rFonts w:ascii="Palatino Linotype" w:hAnsi="Palatino Linotype" w:cs="Palatino Linotype"/>
          <w:i/>
          <w:iCs/>
          <w:lang w:val="es-ES"/>
        </w:rPr>
      </w:pPr>
      <w:r w:rsidRPr="00FE7164">
        <w:rPr>
          <w:rFonts w:ascii="Palatino Linotype" w:hAnsi="Palatino Linotype" w:cs="Palatino Linotype"/>
          <w:i/>
          <w:iCs/>
          <w:lang w:val="es-ES"/>
        </w:rPr>
        <w:t>Artículo 91. El acceso a la información pública será restringido excepcionalmente, cuando ésta sea clasificada como reservada o confidencial.</w:t>
      </w:r>
    </w:p>
    <w:p w:rsidR="00390141" w:rsidRPr="00FE7164" w:rsidRDefault="00390141" w:rsidP="00FE7164">
      <w:pPr>
        <w:spacing w:line="360" w:lineRule="auto"/>
        <w:ind w:left="567" w:right="567"/>
        <w:jc w:val="both"/>
        <w:rPr>
          <w:rFonts w:ascii="Palatino Linotype" w:hAnsi="Palatino Linotype" w:cs="Palatino Linotype"/>
          <w:i/>
          <w:iCs/>
          <w:lang w:val="es-ES"/>
        </w:rPr>
      </w:pPr>
      <w:r w:rsidRPr="00FE7164">
        <w:rPr>
          <w:rFonts w:ascii="Palatino Linotype" w:hAnsi="Palatino Linotype" w:cs="Palatino Linotype"/>
          <w:i/>
          <w:iCs/>
          <w:lang w:val="es-ES"/>
        </w:rPr>
        <w:t>(…)</w:t>
      </w:r>
    </w:p>
    <w:p w:rsidR="00390141" w:rsidRPr="00FE7164" w:rsidRDefault="00390141" w:rsidP="00FE7164">
      <w:pPr>
        <w:spacing w:line="360" w:lineRule="auto"/>
        <w:ind w:left="567" w:right="567"/>
        <w:jc w:val="both"/>
        <w:rPr>
          <w:rFonts w:ascii="Palatino Linotype" w:hAnsi="Palatino Linotype" w:cs="Palatino Linotype"/>
          <w:i/>
          <w:iCs/>
          <w:lang w:val="es-ES"/>
        </w:rPr>
      </w:pPr>
      <w:r w:rsidRPr="00FE7164">
        <w:rPr>
          <w:rFonts w:ascii="Palatino Linotype" w:hAnsi="Palatino Linotype" w:cs="Palatino Linotype"/>
          <w:i/>
          <w:iCs/>
          <w:lang w:val="es-ES"/>
        </w:rPr>
        <w:t xml:space="preserve">Artículo 137. Cuando un mismo medio, impreso o electrónico, contenga información pública y reservada o confidencial, la Unidad de Transparencia para efectos de atender una solicitud de información, deberán elaborar una versión </w:t>
      </w:r>
      <w:r w:rsidRPr="00FE7164">
        <w:rPr>
          <w:rFonts w:ascii="Palatino Linotype" w:hAnsi="Palatino Linotype" w:cs="Palatino Linotype"/>
          <w:i/>
          <w:iCs/>
          <w:lang w:val="es-ES"/>
        </w:rPr>
        <w:lastRenderedPageBreak/>
        <w:t>pública en la que se testen las partes o secciones clasificadas, indicando su contenido de manera genérica y fundando y motivando su clasificación.</w:t>
      </w:r>
    </w:p>
    <w:p w:rsidR="00390141" w:rsidRPr="00FE7164" w:rsidRDefault="00390141" w:rsidP="00FE7164">
      <w:pPr>
        <w:spacing w:line="360" w:lineRule="auto"/>
        <w:ind w:left="567" w:right="567"/>
        <w:jc w:val="both"/>
        <w:rPr>
          <w:rFonts w:ascii="Palatino Linotype" w:hAnsi="Palatino Linotype" w:cs="Palatino Linotype"/>
          <w:i/>
          <w:iCs/>
          <w:lang w:val="es-ES"/>
        </w:rPr>
      </w:pPr>
      <w:r w:rsidRPr="00FE7164">
        <w:rPr>
          <w:rFonts w:ascii="Palatino Linotype" w:hAnsi="Palatino Linotype" w:cs="Palatino Linotype"/>
          <w:i/>
          <w:iCs/>
          <w:lang w:val="es-ES"/>
        </w:rPr>
        <w:t>(…)</w:t>
      </w:r>
    </w:p>
    <w:p w:rsidR="00390141" w:rsidRPr="00FE7164" w:rsidRDefault="00390141" w:rsidP="00FE7164">
      <w:pPr>
        <w:spacing w:line="360" w:lineRule="auto"/>
        <w:ind w:left="567" w:right="567"/>
        <w:jc w:val="both"/>
        <w:rPr>
          <w:rFonts w:ascii="Palatino Linotype" w:hAnsi="Palatino Linotype" w:cs="Palatino Linotype"/>
          <w:i/>
          <w:iCs/>
          <w:lang w:val="es-ES"/>
        </w:rPr>
      </w:pPr>
      <w:r w:rsidRPr="00FE7164">
        <w:rPr>
          <w:rFonts w:ascii="Palatino Linotype" w:hAnsi="Palatino Linotype" w:cs="Palatino Linotype"/>
          <w:i/>
          <w:iCs/>
          <w:lang w:val="es-ES"/>
        </w:rPr>
        <w:t>Artículo 143. Para los efectos de esta Ley se considera información confidencial, la clasificada como tal, de manera permanente, por su naturaleza, cuando:</w:t>
      </w:r>
    </w:p>
    <w:p w:rsidR="00390141" w:rsidRPr="00FE7164" w:rsidRDefault="00390141" w:rsidP="00FE7164">
      <w:pPr>
        <w:spacing w:line="360" w:lineRule="auto"/>
        <w:ind w:left="567" w:right="567"/>
        <w:jc w:val="both"/>
        <w:rPr>
          <w:rFonts w:ascii="Palatino Linotype" w:hAnsi="Palatino Linotype" w:cs="Palatino Linotype"/>
          <w:i/>
          <w:iCs/>
          <w:lang w:val="es-ES"/>
        </w:rPr>
      </w:pPr>
      <w:r w:rsidRPr="00FE7164">
        <w:rPr>
          <w:rFonts w:ascii="Palatino Linotype" w:hAnsi="Palatino Linotype" w:cs="Palatino Linotype"/>
          <w:i/>
          <w:iCs/>
          <w:lang w:val="es-ES"/>
        </w:rPr>
        <w:t xml:space="preserve">I. Se refiera a la información privada y los datos personales concernientes a una persona física o </w:t>
      </w:r>
      <w:proofErr w:type="gramStart"/>
      <w:r w:rsidRPr="00FE7164">
        <w:rPr>
          <w:rFonts w:ascii="Palatino Linotype" w:hAnsi="Palatino Linotype" w:cs="Palatino Linotype"/>
          <w:i/>
          <w:iCs/>
          <w:lang w:val="es-ES"/>
        </w:rPr>
        <w:t>jurídico</w:t>
      </w:r>
      <w:proofErr w:type="gramEnd"/>
      <w:r w:rsidRPr="00FE7164">
        <w:rPr>
          <w:rFonts w:ascii="Palatino Linotype" w:hAnsi="Palatino Linotype" w:cs="Palatino Linotype"/>
          <w:i/>
          <w:iCs/>
          <w:lang w:val="es-ES"/>
        </w:rPr>
        <w:t xml:space="preserve"> colectiva identificada o identificable;</w:t>
      </w:r>
    </w:p>
    <w:p w:rsidR="00390141" w:rsidRPr="00FE7164" w:rsidRDefault="00390141" w:rsidP="00FE7164">
      <w:pPr>
        <w:spacing w:line="360" w:lineRule="auto"/>
        <w:ind w:left="567" w:right="567"/>
        <w:jc w:val="both"/>
        <w:rPr>
          <w:rFonts w:ascii="Palatino Linotype" w:hAnsi="Palatino Linotype" w:cs="Palatino Linotype"/>
          <w:i/>
          <w:iCs/>
          <w:lang w:val="es-ES"/>
        </w:rPr>
      </w:pPr>
      <w:r w:rsidRPr="00FE7164">
        <w:rPr>
          <w:rFonts w:ascii="Palatino Linotype" w:hAnsi="Palatino Linotype" w:cs="Palatino Linotype"/>
          <w:i/>
          <w:iCs/>
          <w:lang w:val="es-ES"/>
        </w:rPr>
        <w:t>La información confidencial no estará sujeta a temporalidad alguna y sólo podrán tener acceso a ella los titulares de la misma, sus representantes y los servidores públicos facultados para ello.</w:t>
      </w:r>
    </w:p>
    <w:p w:rsidR="00390141" w:rsidRPr="00FE7164" w:rsidRDefault="00390141" w:rsidP="00FE7164">
      <w:pPr>
        <w:spacing w:line="360" w:lineRule="auto"/>
        <w:ind w:left="567" w:right="567"/>
        <w:jc w:val="both"/>
        <w:rPr>
          <w:rFonts w:ascii="Palatino Linotype" w:hAnsi="Palatino Linotype" w:cs="Palatino Linotype"/>
          <w:i/>
          <w:iCs/>
          <w:lang w:val="es-ES"/>
        </w:rPr>
      </w:pPr>
      <w:r w:rsidRPr="00FE7164">
        <w:rPr>
          <w:rFonts w:ascii="Palatino Linotype" w:hAnsi="Palatino Linotype" w:cs="Palatino Linotype"/>
          <w:i/>
          <w:iCs/>
          <w:lang w:val="es-ES"/>
        </w:rPr>
        <w:t>No se considerará confidencial la información que se encuentre en los registros públicos o en fuentes de acceso público, ni tampoco la que sea considerada por la presente ley como información pública.</w:t>
      </w:r>
    </w:p>
    <w:p w:rsidR="00390141" w:rsidRPr="00FE7164" w:rsidRDefault="00390141" w:rsidP="00FE7164">
      <w:pPr>
        <w:spacing w:line="360" w:lineRule="auto"/>
        <w:ind w:left="567" w:right="567"/>
        <w:jc w:val="both"/>
        <w:rPr>
          <w:rFonts w:ascii="Palatino Linotype" w:hAnsi="Palatino Linotype" w:cs="Palatino Linotype"/>
          <w:i/>
          <w:iCs/>
          <w:lang w:val="es-ES"/>
        </w:rPr>
      </w:pPr>
    </w:p>
    <w:p w:rsidR="00390141" w:rsidRPr="00FE7164" w:rsidRDefault="00390141" w:rsidP="00FE7164">
      <w:pPr>
        <w:pStyle w:val="Prrafodelista"/>
        <w:numPr>
          <w:ilvl w:val="0"/>
          <w:numId w:val="26"/>
        </w:numPr>
        <w:autoSpaceDE w:val="0"/>
        <w:autoSpaceDN w:val="0"/>
        <w:adjustRightInd w:val="0"/>
        <w:spacing w:line="360" w:lineRule="auto"/>
        <w:ind w:left="0" w:right="49" w:firstLine="0"/>
        <w:jc w:val="both"/>
        <w:rPr>
          <w:rFonts w:ascii="Palatino Linotype" w:hAnsi="Palatino Linotype" w:cs="Palatino Linotype"/>
          <w:lang w:val="es-ES"/>
        </w:rPr>
      </w:pPr>
      <w:r w:rsidRPr="00FE7164">
        <w:rPr>
          <w:rFonts w:ascii="Palatino Linotype" w:hAnsi="Palatino Linotype" w:cs="Palatino Linotype"/>
          <w:lang w:val="es-ES"/>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390141" w:rsidRPr="00FE7164" w:rsidRDefault="00390141" w:rsidP="00FE7164">
      <w:pPr>
        <w:pStyle w:val="Prrafodelista"/>
        <w:autoSpaceDE w:val="0"/>
        <w:autoSpaceDN w:val="0"/>
        <w:adjustRightInd w:val="0"/>
        <w:spacing w:line="360" w:lineRule="auto"/>
        <w:ind w:left="0" w:right="49"/>
        <w:jc w:val="both"/>
        <w:rPr>
          <w:rFonts w:ascii="Palatino Linotype" w:hAnsi="Palatino Linotype" w:cs="Palatino Linotype"/>
          <w:lang w:val="es-ES"/>
        </w:rPr>
      </w:pPr>
    </w:p>
    <w:p w:rsidR="00390141" w:rsidRPr="00FE7164" w:rsidRDefault="00390141" w:rsidP="00FE7164">
      <w:pPr>
        <w:pStyle w:val="Prrafodelista"/>
        <w:numPr>
          <w:ilvl w:val="0"/>
          <w:numId w:val="26"/>
        </w:numPr>
        <w:autoSpaceDE w:val="0"/>
        <w:autoSpaceDN w:val="0"/>
        <w:adjustRightInd w:val="0"/>
        <w:spacing w:line="360" w:lineRule="auto"/>
        <w:ind w:left="0" w:right="49" w:firstLine="0"/>
        <w:jc w:val="both"/>
        <w:rPr>
          <w:rFonts w:ascii="Palatino Linotype" w:hAnsi="Palatino Linotype" w:cs="Palatino Linotype"/>
          <w:lang w:val="es-ES"/>
        </w:rPr>
      </w:pPr>
      <w:r w:rsidRPr="00FE7164">
        <w:rPr>
          <w:rFonts w:ascii="Palatino Linotype" w:hAnsi="Palatino Linotype" w:cs="Palatino Linotype"/>
          <w:lang w:val="es-ES"/>
        </w:rPr>
        <w:t xml:space="preserve">Como consecuencia de lo anterior, el sujeto obligado debe identificar claramente el tipo de información y hacer un juicio de subsunción o encaje para acreditar que el supuesto de hecho corresponde estrictamente con la hipótesis </w:t>
      </w:r>
      <w:r w:rsidRPr="00FE7164">
        <w:rPr>
          <w:rFonts w:ascii="Palatino Linotype" w:hAnsi="Palatino Linotype" w:cs="Palatino Linotype"/>
          <w:lang w:val="es-ES"/>
        </w:rPr>
        <w:lastRenderedPageBreak/>
        <w:t>jurídica. Esto también lo debe de realizar el servidor público habilitado y el titular del área que administra la información.</w:t>
      </w:r>
    </w:p>
    <w:p w:rsidR="00390141" w:rsidRPr="00FE7164" w:rsidRDefault="00390141" w:rsidP="00FE7164">
      <w:pPr>
        <w:pStyle w:val="Prrafodelista"/>
        <w:autoSpaceDE w:val="0"/>
        <w:autoSpaceDN w:val="0"/>
        <w:adjustRightInd w:val="0"/>
        <w:spacing w:line="360" w:lineRule="auto"/>
        <w:ind w:left="0" w:right="49"/>
        <w:jc w:val="both"/>
        <w:rPr>
          <w:rFonts w:ascii="Palatino Linotype" w:hAnsi="Palatino Linotype" w:cs="Palatino Linotype"/>
          <w:lang w:val="es-ES"/>
        </w:rPr>
      </w:pPr>
    </w:p>
    <w:p w:rsidR="00390141" w:rsidRPr="00FE7164" w:rsidRDefault="00390141" w:rsidP="00FE7164">
      <w:pPr>
        <w:pStyle w:val="Prrafodelista"/>
        <w:numPr>
          <w:ilvl w:val="0"/>
          <w:numId w:val="26"/>
        </w:numPr>
        <w:autoSpaceDE w:val="0"/>
        <w:autoSpaceDN w:val="0"/>
        <w:adjustRightInd w:val="0"/>
        <w:spacing w:line="360" w:lineRule="auto"/>
        <w:ind w:left="0" w:right="49" w:firstLine="0"/>
        <w:jc w:val="both"/>
        <w:rPr>
          <w:rFonts w:ascii="Palatino Linotype" w:hAnsi="Palatino Linotype" w:cs="Palatino Linotype"/>
          <w:lang w:val="es-ES"/>
        </w:rPr>
      </w:pPr>
      <w:r w:rsidRPr="00FE7164">
        <w:rPr>
          <w:rFonts w:ascii="Palatino Linotype" w:hAnsi="Palatino Linotype" w:cs="Palatino Linotype"/>
          <w:lang w:val="es-ES"/>
        </w:rPr>
        <w:t>Una vez hecho lo anterior, se remite la información al Titular de la Unidad de Transparencia, con el acuerdo de clasificación correspondiente, para que sea sometido al conocimiento del Comité de Transparencia.</w:t>
      </w:r>
    </w:p>
    <w:p w:rsidR="00390141" w:rsidRPr="00FE7164" w:rsidRDefault="00390141" w:rsidP="00FE7164">
      <w:pPr>
        <w:spacing w:line="360" w:lineRule="auto"/>
        <w:ind w:left="720"/>
        <w:rPr>
          <w:rFonts w:ascii="Palatino Linotype" w:hAnsi="Palatino Linotype" w:cs="Palatino Linotype"/>
          <w:lang w:val="es-ES"/>
        </w:rPr>
      </w:pPr>
    </w:p>
    <w:p w:rsidR="00390141" w:rsidRPr="00FE7164" w:rsidRDefault="00390141" w:rsidP="00FE7164">
      <w:pPr>
        <w:spacing w:line="360" w:lineRule="auto"/>
        <w:ind w:left="720" w:hanging="360"/>
        <w:rPr>
          <w:rFonts w:ascii="Palatino Linotype" w:hAnsi="Palatino Linotype" w:cs="Palatino Linotype"/>
          <w:b/>
          <w:bCs/>
        </w:rPr>
      </w:pPr>
      <w:r w:rsidRPr="00FE7164">
        <w:rPr>
          <w:rFonts w:ascii="Palatino Linotype" w:hAnsi="Palatino Linotype" w:cs="Symbol"/>
        </w:rPr>
        <w:t></w:t>
      </w:r>
      <w:r w:rsidRPr="00FE7164">
        <w:rPr>
          <w:rFonts w:ascii="Palatino Linotype" w:hAnsi="Palatino Linotype" w:cs="Symbol"/>
        </w:rPr>
        <w:tab/>
      </w:r>
      <w:r w:rsidRPr="00FE7164">
        <w:rPr>
          <w:rFonts w:ascii="Palatino Linotype" w:hAnsi="Palatino Linotype" w:cs="Palatino Linotype"/>
          <w:b/>
          <w:bCs/>
        </w:rPr>
        <w:t>La intervención del Comité de Transparencia.</w:t>
      </w:r>
    </w:p>
    <w:p w:rsidR="00390141" w:rsidRPr="00FE7164" w:rsidRDefault="00390141" w:rsidP="00FE7164">
      <w:pPr>
        <w:spacing w:line="360" w:lineRule="auto"/>
        <w:rPr>
          <w:rFonts w:ascii="Palatino Linotype" w:hAnsi="Palatino Linotype" w:cs="Calibri"/>
        </w:rPr>
      </w:pPr>
    </w:p>
    <w:p w:rsidR="00390141" w:rsidRPr="00FE7164" w:rsidRDefault="00390141" w:rsidP="00FE7164">
      <w:pPr>
        <w:pStyle w:val="Ttulo3"/>
        <w:numPr>
          <w:ilvl w:val="0"/>
          <w:numId w:val="27"/>
        </w:numPr>
        <w:spacing w:before="0" w:line="360" w:lineRule="auto"/>
        <w:rPr>
          <w:rFonts w:ascii="Palatino Linotype" w:hAnsi="Palatino Linotype"/>
          <w:b/>
          <w:color w:val="000000" w:themeColor="text1"/>
        </w:rPr>
      </w:pPr>
      <w:bookmarkStart w:id="9" w:name="_Toc8758945"/>
      <w:r w:rsidRPr="00FE7164">
        <w:rPr>
          <w:rFonts w:ascii="Palatino Linotype" w:hAnsi="Palatino Linotype"/>
          <w:b/>
          <w:color w:val="000000" w:themeColor="text1"/>
        </w:rPr>
        <w:t>Formalidades para emitir el acuerdo de clasificación.</w:t>
      </w:r>
      <w:bookmarkEnd w:id="9"/>
    </w:p>
    <w:p w:rsidR="00390141" w:rsidRPr="00FE7164" w:rsidRDefault="00390141" w:rsidP="00FE7164">
      <w:pPr>
        <w:spacing w:line="360" w:lineRule="auto"/>
        <w:rPr>
          <w:rFonts w:ascii="Palatino Linotype" w:hAnsi="Palatino Linotype" w:cs="Palatino Linotype"/>
        </w:rPr>
      </w:pPr>
    </w:p>
    <w:p w:rsidR="00390141" w:rsidRPr="00FE7164" w:rsidRDefault="00390141" w:rsidP="00FE7164">
      <w:pPr>
        <w:pStyle w:val="Prrafodelista"/>
        <w:numPr>
          <w:ilvl w:val="0"/>
          <w:numId w:val="26"/>
        </w:numPr>
        <w:autoSpaceDE w:val="0"/>
        <w:autoSpaceDN w:val="0"/>
        <w:adjustRightInd w:val="0"/>
        <w:spacing w:line="360" w:lineRule="auto"/>
        <w:ind w:left="0" w:right="49" w:firstLine="0"/>
        <w:jc w:val="both"/>
        <w:rPr>
          <w:rFonts w:ascii="Palatino Linotype" w:hAnsi="Palatino Linotype" w:cs="Palatino Linotype"/>
          <w:lang w:val="es-ES"/>
        </w:rPr>
      </w:pPr>
      <w:r w:rsidRPr="00FE7164">
        <w:rPr>
          <w:rFonts w:ascii="Palatino Linotype" w:hAnsi="Palatino Linotype" w:cs="Palatino Linotype"/>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390141" w:rsidRPr="00FE7164" w:rsidRDefault="00390141" w:rsidP="00FE7164">
      <w:pPr>
        <w:spacing w:line="360" w:lineRule="auto"/>
        <w:ind w:right="49"/>
        <w:jc w:val="both"/>
        <w:rPr>
          <w:rFonts w:ascii="Palatino Linotype" w:hAnsi="Palatino Linotype" w:cs="Palatino Linotype"/>
          <w:lang w:val="es-ES"/>
        </w:rPr>
      </w:pPr>
    </w:p>
    <w:p w:rsidR="00390141" w:rsidRPr="00FE7164" w:rsidRDefault="00390141" w:rsidP="00FE7164">
      <w:pPr>
        <w:pStyle w:val="Prrafodelista"/>
        <w:numPr>
          <w:ilvl w:val="0"/>
          <w:numId w:val="26"/>
        </w:numPr>
        <w:autoSpaceDE w:val="0"/>
        <w:autoSpaceDN w:val="0"/>
        <w:adjustRightInd w:val="0"/>
        <w:spacing w:line="360" w:lineRule="auto"/>
        <w:ind w:left="0" w:right="49" w:firstLine="0"/>
        <w:jc w:val="both"/>
        <w:rPr>
          <w:rFonts w:ascii="Palatino Linotype" w:hAnsi="Palatino Linotype" w:cs="Palatino Linotype"/>
          <w:lang w:val="es-ES"/>
        </w:rPr>
      </w:pPr>
      <w:r w:rsidRPr="00FE7164">
        <w:rPr>
          <w:rFonts w:ascii="Palatino Linotype" w:hAnsi="Palatino Linotype" w:cs="Palatino Linotype"/>
        </w:rPr>
        <w:lastRenderedPageBreak/>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390141" w:rsidRPr="00FE7164" w:rsidRDefault="00390141" w:rsidP="00FE7164">
      <w:pPr>
        <w:spacing w:line="360" w:lineRule="auto"/>
        <w:ind w:left="720"/>
        <w:rPr>
          <w:rFonts w:ascii="Palatino Linotype" w:hAnsi="Palatino Linotype" w:cs="Palatino Linotype"/>
          <w:lang w:val="es-ES"/>
        </w:rPr>
      </w:pPr>
    </w:p>
    <w:p w:rsidR="00390141" w:rsidRPr="00FE7164" w:rsidRDefault="00390141" w:rsidP="00FE7164">
      <w:pPr>
        <w:pStyle w:val="Prrafodelista"/>
        <w:numPr>
          <w:ilvl w:val="0"/>
          <w:numId w:val="26"/>
        </w:numPr>
        <w:autoSpaceDE w:val="0"/>
        <w:autoSpaceDN w:val="0"/>
        <w:adjustRightInd w:val="0"/>
        <w:spacing w:line="360" w:lineRule="auto"/>
        <w:ind w:left="0" w:right="49" w:firstLine="0"/>
        <w:jc w:val="both"/>
        <w:rPr>
          <w:rFonts w:ascii="Palatino Linotype" w:hAnsi="Palatino Linotype" w:cs="Palatino Linotype"/>
          <w:lang w:val="es-ES"/>
        </w:rPr>
      </w:pPr>
      <w:r w:rsidRPr="00FE7164">
        <w:rPr>
          <w:rFonts w:ascii="Palatino Linotype" w:hAnsi="Palatino Linotype" w:cs="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390141" w:rsidRPr="00FE7164" w:rsidRDefault="00390141" w:rsidP="00FE7164">
      <w:pPr>
        <w:spacing w:line="360" w:lineRule="auto"/>
        <w:ind w:left="720"/>
        <w:rPr>
          <w:rFonts w:ascii="Palatino Linotype" w:hAnsi="Palatino Linotype" w:cs="Palatino Linotype"/>
          <w:lang w:val="es-ES"/>
        </w:rPr>
      </w:pPr>
    </w:p>
    <w:p w:rsidR="00390141" w:rsidRPr="00FE7164" w:rsidRDefault="00390141" w:rsidP="00FE7164">
      <w:pPr>
        <w:pStyle w:val="Ttulo3"/>
        <w:numPr>
          <w:ilvl w:val="0"/>
          <w:numId w:val="27"/>
        </w:numPr>
        <w:spacing w:before="0" w:line="360" w:lineRule="auto"/>
        <w:rPr>
          <w:rFonts w:ascii="Palatino Linotype" w:hAnsi="Palatino Linotype"/>
          <w:b/>
          <w:color w:val="000000" w:themeColor="text1"/>
        </w:rPr>
      </w:pPr>
      <w:bookmarkStart w:id="10" w:name="_Toc8758946"/>
      <w:r w:rsidRPr="00FE7164">
        <w:rPr>
          <w:rFonts w:ascii="Palatino Linotype" w:hAnsi="Palatino Linotype"/>
          <w:b/>
          <w:color w:val="000000" w:themeColor="text1"/>
        </w:rPr>
        <w:lastRenderedPageBreak/>
        <w:t>Requisitos de fondo del acuerdo de clasificación</w:t>
      </w:r>
      <w:bookmarkEnd w:id="10"/>
    </w:p>
    <w:p w:rsidR="00390141" w:rsidRPr="00FE7164" w:rsidRDefault="00390141" w:rsidP="00FE7164">
      <w:pPr>
        <w:spacing w:line="360" w:lineRule="auto"/>
        <w:ind w:left="720"/>
        <w:rPr>
          <w:rFonts w:ascii="Palatino Linotype" w:hAnsi="Palatino Linotype" w:cs="Palatino Linotype"/>
          <w:lang w:val="es-ES"/>
        </w:rPr>
      </w:pPr>
    </w:p>
    <w:p w:rsidR="00390141" w:rsidRPr="00FE7164" w:rsidRDefault="00390141" w:rsidP="00FE7164">
      <w:pPr>
        <w:pStyle w:val="Prrafodelista"/>
        <w:numPr>
          <w:ilvl w:val="0"/>
          <w:numId w:val="26"/>
        </w:numPr>
        <w:autoSpaceDE w:val="0"/>
        <w:autoSpaceDN w:val="0"/>
        <w:adjustRightInd w:val="0"/>
        <w:spacing w:line="360" w:lineRule="auto"/>
        <w:ind w:left="0" w:right="49" w:firstLine="0"/>
        <w:jc w:val="both"/>
        <w:rPr>
          <w:rFonts w:ascii="Palatino Linotype" w:hAnsi="Palatino Linotype" w:cs="Palatino Linotype"/>
          <w:lang w:val="es-ES"/>
        </w:rPr>
      </w:pPr>
      <w:r w:rsidRPr="00FE7164">
        <w:rPr>
          <w:rFonts w:ascii="Palatino Linotype" w:hAnsi="Palatino Linotype" w:cs="Palatino Linotype"/>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390141" w:rsidRPr="00FE7164" w:rsidRDefault="00390141" w:rsidP="00FE7164">
      <w:pPr>
        <w:spacing w:line="360" w:lineRule="auto"/>
        <w:ind w:right="50"/>
        <w:jc w:val="both"/>
        <w:rPr>
          <w:rFonts w:ascii="Palatino Linotype" w:hAnsi="Palatino Linotype" w:cs="Palatino Linotype"/>
          <w:lang w:val="es-ES"/>
        </w:rPr>
      </w:pPr>
    </w:p>
    <w:p w:rsidR="00390141" w:rsidRPr="00FE7164" w:rsidRDefault="00390141" w:rsidP="00FE7164">
      <w:pPr>
        <w:pStyle w:val="Prrafodelista"/>
        <w:numPr>
          <w:ilvl w:val="0"/>
          <w:numId w:val="26"/>
        </w:numPr>
        <w:autoSpaceDE w:val="0"/>
        <w:autoSpaceDN w:val="0"/>
        <w:adjustRightInd w:val="0"/>
        <w:spacing w:line="360" w:lineRule="auto"/>
        <w:ind w:left="0" w:right="49" w:firstLine="0"/>
        <w:jc w:val="both"/>
        <w:rPr>
          <w:rFonts w:ascii="Palatino Linotype" w:hAnsi="Palatino Linotype" w:cs="Palatino Linotype"/>
          <w:lang w:val="es-ES"/>
        </w:rPr>
      </w:pPr>
      <w:r w:rsidRPr="00FE7164">
        <w:rPr>
          <w:rFonts w:ascii="Palatino Linotype" w:hAnsi="Palatino Linotype" w:cs="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390141" w:rsidRPr="00FE7164" w:rsidRDefault="00390141" w:rsidP="00FE7164">
      <w:pPr>
        <w:spacing w:line="360" w:lineRule="auto"/>
        <w:ind w:left="720"/>
        <w:rPr>
          <w:rFonts w:ascii="Palatino Linotype" w:hAnsi="Palatino Linotype" w:cs="Palatino Linotype"/>
          <w:lang w:val="es-ES"/>
        </w:rPr>
      </w:pPr>
    </w:p>
    <w:p w:rsidR="00390141" w:rsidRPr="00FE7164" w:rsidRDefault="00390141" w:rsidP="00FE7164">
      <w:pPr>
        <w:pStyle w:val="Prrafodelista"/>
        <w:numPr>
          <w:ilvl w:val="0"/>
          <w:numId w:val="26"/>
        </w:numPr>
        <w:autoSpaceDE w:val="0"/>
        <w:autoSpaceDN w:val="0"/>
        <w:adjustRightInd w:val="0"/>
        <w:spacing w:line="360" w:lineRule="auto"/>
        <w:ind w:left="0" w:right="49" w:firstLine="0"/>
        <w:jc w:val="both"/>
        <w:rPr>
          <w:rFonts w:ascii="Palatino Linotype" w:hAnsi="Palatino Linotype" w:cs="Palatino Linotype"/>
          <w:lang w:val="es-ES"/>
        </w:rPr>
      </w:pPr>
      <w:r w:rsidRPr="00FE7164">
        <w:rPr>
          <w:rFonts w:ascii="Palatino Linotype" w:hAnsi="Palatino Linotype" w:cs="Palatino Linotype"/>
        </w:rPr>
        <w:t xml:space="preserve">Han sido vastos los estudios doctrinarios relativos a estos derechos fundamentales y al principio de legalidad en ellos contenidos; como ejemplo, el procesalista José Ovalle Fabela, en su obra “Garantías Constitucionales del </w:t>
      </w:r>
      <w:r w:rsidRPr="00FE7164">
        <w:rPr>
          <w:rFonts w:ascii="Palatino Linotype" w:hAnsi="Palatino Linotype" w:cs="Palatino Linotype"/>
        </w:rPr>
        <w:lastRenderedPageBreak/>
        <w:t>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roofErr w:type="gramStart"/>
      <w:r w:rsidRPr="00FE7164">
        <w:rPr>
          <w:rFonts w:ascii="Palatino Linotype" w:hAnsi="Palatino Linotype" w:cs="Palatino Linotype"/>
        </w:rPr>
        <w:t>....”</w:t>
      </w:r>
      <w:proofErr w:type="gramEnd"/>
    </w:p>
    <w:p w:rsidR="00390141" w:rsidRPr="00FE7164" w:rsidRDefault="00390141" w:rsidP="00FE7164">
      <w:pPr>
        <w:spacing w:line="360" w:lineRule="auto"/>
        <w:ind w:left="720"/>
        <w:rPr>
          <w:rFonts w:ascii="Palatino Linotype" w:hAnsi="Palatino Linotype" w:cs="Palatino Linotype"/>
          <w:lang w:val="es-ES"/>
        </w:rPr>
      </w:pPr>
    </w:p>
    <w:p w:rsidR="00390141" w:rsidRPr="00FE7164" w:rsidRDefault="00390141" w:rsidP="00FE7164">
      <w:pPr>
        <w:pStyle w:val="Prrafodelista"/>
        <w:numPr>
          <w:ilvl w:val="0"/>
          <w:numId w:val="26"/>
        </w:numPr>
        <w:autoSpaceDE w:val="0"/>
        <w:autoSpaceDN w:val="0"/>
        <w:adjustRightInd w:val="0"/>
        <w:spacing w:line="360" w:lineRule="auto"/>
        <w:ind w:left="0" w:right="49" w:firstLine="0"/>
        <w:jc w:val="both"/>
        <w:rPr>
          <w:rFonts w:ascii="Palatino Linotype" w:hAnsi="Palatino Linotype" w:cs="Palatino Linotype"/>
          <w:lang w:val="es-ES"/>
        </w:rPr>
      </w:pPr>
      <w:r w:rsidRPr="00FE7164">
        <w:rPr>
          <w:rFonts w:ascii="Palatino Linotype" w:hAnsi="Palatino Linotype" w:cs="Palatino Linotype"/>
        </w:rPr>
        <w:t>Por su parte, el intérprete judicial del país ha establecido una jurisprudencia respecto a qué debe entenderse por fundamentación y motivación, en los siguientes términos:</w:t>
      </w:r>
    </w:p>
    <w:p w:rsidR="00390141" w:rsidRPr="00FE7164" w:rsidRDefault="00390141" w:rsidP="00FE7164">
      <w:pPr>
        <w:spacing w:line="360" w:lineRule="auto"/>
        <w:ind w:left="720"/>
        <w:rPr>
          <w:rFonts w:ascii="Palatino Linotype" w:hAnsi="Palatino Linotype" w:cs="Palatino Linotype"/>
          <w:lang w:val="es-ES"/>
        </w:rPr>
      </w:pPr>
    </w:p>
    <w:p w:rsidR="00390141" w:rsidRPr="00FE7164" w:rsidRDefault="00390141" w:rsidP="00FE7164">
      <w:pPr>
        <w:spacing w:line="360" w:lineRule="auto"/>
        <w:ind w:left="567" w:right="567"/>
        <w:jc w:val="both"/>
        <w:rPr>
          <w:rFonts w:ascii="Palatino Linotype" w:hAnsi="Palatino Linotype" w:cs="Palatino Linotype"/>
          <w:i/>
          <w:iCs/>
        </w:rPr>
      </w:pPr>
      <w:r w:rsidRPr="00FE7164">
        <w:rPr>
          <w:rFonts w:ascii="Palatino Linotype" w:hAnsi="Palatino Linotype" w:cs="Palatino Linotype"/>
          <w:b/>
          <w:bCs/>
          <w:i/>
          <w:iCs/>
        </w:rPr>
        <w:t>FUNDAMENTACIÓN Y MOTIVACIÓN.</w:t>
      </w:r>
      <w:r w:rsidRPr="00FE7164">
        <w:rPr>
          <w:rFonts w:ascii="Palatino Linotype" w:hAnsi="Palatino Linotype" w:cs="Palatino Linotype"/>
          <w:i/>
          <w:iCs/>
        </w:rPr>
        <w:t xml:space="preserve"> La </w:t>
      </w:r>
      <w:r w:rsidRPr="00FE7164">
        <w:rPr>
          <w:rFonts w:ascii="Palatino Linotype" w:hAnsi="Palatino Linotype" w:cs="Palatino Linotype"/>
          <w:i/>
          <w:iCs/>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FE7164">
        <w:rPr>
          <w:rFonts w:ascii="Palatino Linotype" w:hAnsi="Palatino Linotype" w:cs="Palatino Linotype"/>
          <w:i/>
          <w:iCs/>
        </w:rPr>
        <w:t>.</w:t>
      </w:r>
    </w:p>
    <w:p w:rsidR="00390141" w:rsidRPr="00FE7164" w:rsidRDefault="00390141" w:rsidP="00FE7164">
      <w:pPr>
        <w:spacing w:line="360" w:lineRule="auto"/>
        <w:ind w:left="567" w:right="567"/>
        <w:jc w:val="both"/>
        <w:rPr>
          <w:rFonts w:ascii="Palatino Linotype" w:hAnsi="Palatino Linotype" w:cs="Palatino Linotype"/>
          <w:i/>
          <w:iCs/>
        </w:rPr>
      </w:pPr>
      <w:r w:rsidRPr="00FE7164">
        <w:rPr>
          <w:rFonts w:ascii="Palatino Linotype" w:hAnsi="Palatino Linotype" w:cs="Palatino Linotype"/>
          <w:i/>
          <w:iCs/>
        </w:rPr>
        <w:t>SEGUNDO TRIBUNAL COLEGIADO DEL SEXTO CIRCUITO.</w:t>
      </w:r>
    </w:p>
    <w:p w:rsidR="00390141" w:rsidRPr="00FE7164" w:rsidRDefault="00390141" w:rsidP="00FE7164">
      <w:pPr>
        <w:spacing w:line="360" w:lineRule="auto"/>
        <w:ind w:left="567" w:right="567"/>
        <w:jc w:val="both"/>
        <w:rPr>
          <w:rFonts w:ascii="Palatino Linotype" w:hAnsi="Palatino Linotype" w:cs="Palatino Linotype"/>
          <w:i/>
          <w:iCs/>
        </w:rPr>
      </w:pPr>
      <w:r w:rsidRPr="00FE7164">
        <w:rPr>
          <w:rFonts w:ascii="Palatino Linotype" w:hAnsi="Palatino Linotype" w:cs="Palatino Linotype"/>
          <w:i/>
          <w:iCs/>
        </w:rPr>
        <w:lastRenderedPageBreak/>
        <w:t>Amparo directo 194/88. Bufete Industrial Construcciones, S.A. de C.V. 28 de junio de 1988. Unanimidad de votos. Ponente: Gustavo Calvillo Rangel. Secretario: Jorge Alberto González Álvarez.</w:t>
      </w:r>
    </w:p>
    <w:p w:rsidR="00390141" w:rsidRPr="00FE7164" w:rsidRDefault="00390141" w:rsidP="00FE7164">
      <w:pPr>
        <w:spacing w:line="360" w:lineRule="auto"/>
        <w:ind w:left="567" w:right="567"/>
        <w:jc w:val="both"/>
        <w:rPr>
          <w:rFonts w:ascii="Palatino Linotype" w:hAnsi="Palatino Linotype" w:cs="Palatino Linotype"/>
          <w:i/>
          <w:iCs/>
        </w:rPr>
      </w:pPr>
      <w:r w:rsidRPr="00FE7164">
        <w:rPr>
          <w:rFonts w:ascii="Palatino Linotype" w:hAnsi="Palatino Linotype" w:cs="Palatino Linotype"/>
          <w:i/>
          <w:iCs/>
        </w:rPr>
        <w:t xml:space="preserve">Revisión fiscal 103/88. Instituto Mexicano del Seguro Social. 18 de octubre de 1988. Unanimidad de votos. Ponente: Arnoldo Nájera Virgen. Secretario: Alejandro </w:t>
      </w:r>
      <w:proofErr w:type="spellStart"/>
      <w:r w:rsidRPr="00FE7164">
        <w:rPr>
          <w:rFonts w:ascii="Palatino Linotype" w:hAnsi="Palatino Linotype" w:cs="Palatino Linotype"/>
          <w:i/>
          <w:iCs/>
        </w:rPr>
        <w:t>Esponda</w:t>
      </w:r>
      <w:proofErr w:type="spellEnd"/>
      <w:r w:rsidRPr="00FE7164">
        <w:rPr>
          <w:rFonts w:ascii="Palatino Linotype" w:hAnsi="Palatino Linotype" w:cs="Palatino Linotype"/>
          <w:i/>
          <w:iCs/>
        </w:rPr>
        <w:t xml:space="preserve"> Rincón.</w:t>
      </w:r>
    </w:p>
    <w:p w:rsidR="00390141" w:rsidRPr="00FE7164" w:rsidRDefault="00390141" w:rsidP="00FE7164">
      <w:pPr>
        <w:spacing w:line="360" w:lineRule="auto"/>
        <w:ind w:left="567" w:right="567"/>
        <w:jc w:val="both"/>
        <w:rPr>
          <w:rFonts w:ascii="Palatino Linotype" w:hAnsi="Palatino Linotype" w:cs="Palatino Linotype"/>
          <w:i/>
          <w:iCs/>
        </w:rPr>
      </w:pPr>
      <w:r w:rsidRPr="00FE7164">
        <w:rPr>
          <w:rFonts w:ascii="Palatino Linotype" w:hAnsi="Palatino Linotype" w:cs="Palatino Linotype"/>
          <w:i/>
          <w:iCs/>
        </w:rPr>
        <w:t xml:space="preserve">Amparo en revisión 333/88. </w:t>
      </w:r>
      <w:proofErr w:type="spellStart"/>
      <w:r w:rsidRPr="00FE7164">
        <w:rPr>
          <w:rFonts w:ascii="Palatino Linotype" w:hAnsi="Palatino Linotype" w:cs="Palatino Linotype"/>
          <w:i/>
          <w:iCs/>
        </w:rPr>
        <w:t>Adilia</w:t>
      </w:r>
      <w:proofErr w:type="spellEnd"/>
      <w:r w:rsidRPr="00FE7164">
        <w:rPr>
          <w:rFonts w:ascii="Palatino Linotype" w:hAnsi="Palatino Linotype" w:cs="Palatino Linotype"/>
          <w:i/>
          <w:iCs/>
        </w:rPr>
        <w:t xml:space="preserve"> Romero. 26 de octubre de 1988. Unanimidad de votos. Ponente: Arnoldo Nájera Virgen. Secretario: Enrique Crispín Campos Ramírez.</w:t>
      </w:r>
    </w:p>
    <w:p w:rsidR="00390141" w:rsidRPr="00FE7164" w:rsidRDefault="00390141" w:rsidP="00FE7164">
      <w:pPr>
        <w:spacing w:line="360" w:lineRule="auto"/>
        <w:ind w:left="567" w:right="567"/>
        <w:jc w:val="both"/>
        <w:rPr>
          <w:rFonts w:ascii="Palatino Linotype" w:hAnsi="Palatino Linotype" w:cs="Palatino Linotype"/>
          <w:i/>
          <w:iCs/>
        </w:rPr>
      </w:pPr>
      <w:r w:rsidRPr="00FE7164">
        <w:rPr>
          <w:rFonts w:ascii="Palatino Linotype" w:hAnsi="Palatino Linotype" w:cs="Palatino Linotype"/>
          <w:i/>
          <w:iCs/>
        </w:rPr>
        <w:t xml:space="preserve">Amparo en revisión 597/95. Emilio Maurer Bretón. 15 de noviembre de 1995. Unanimidad de votos. Ponente: Clementina Ramírez Moguel </w:t>
      </w:r>
      <w:proofErr w:type="spellStart"/>
      <w:r w:rsidRPr="00FE7164">
        <w:rPr>
          <w:rFonts w:ascii="Palatino Linotype" w:hAnsi="Palatino Linotype" w:cs="Palatino Linotype"/>
          <w:i/>
          <w:iCs/>
        </w:rPr>
        <w:t>Goyzueta</w:t>
      </w:r>
      <w:proofErr w:type="spellEnd"/>
      <w:r w:rsidRPr="00FE7164">
        <w:rPr>
          <w:rFonts w:ascii="Palatino Linotype" w:hAnsi="Palatino Linotype" w:cs="Palatino Linotype"/>
          <w:i/>
          <w:iCs/>
        </w:rPr>
        <w:t>. Secretario: Gonzalo Carrera Molina.</w:t>
      </w:r>
    </w:p>
    <w:p w:rsidR="00390141" w:rsidRPr="00FE7164" w:rsidRDefault="00390141" w:rsidP="00FE7164">
      <w:pPr>
        <w:spacing w:line="360" w:lineRule="auto"/>
        <w:ind w:left="567" w:right="567"/>
        <w:jc w:val="both"/>
        <w:rPr>
          <w:rFonts w:ascii="Palatino Linotype" w:hAnsi="Palatino Linotype" w:cs="Palatino Linotype"/>
          <w:i/>
          <w:iCs/>
        </w:rPr>
      </w:pPr>
      <w:r w:rsidRPr="00FE7164">
        <w:rPr>
          <w:rFonts w:ascii="Palatino Linotype" w:hAnsi="Palatino Linotype" w:cs="Palatino Linotype"/>
          <w:i/>
          <w:iCs/>
        </w:rPr>
        <w:t xml:space="preserve">Amparo directo 7/96. Pedro Vicente López Miro. 21 de febrero de 1996. Unanimidad de votos. Ponente: María Eugenia Estela Martínez Cardiel. Secretario: Enrique </w:t>
      </w:r>
      <w:proofErr w:type="spellStart"/>
      <w:r w:rsidRPr="00FE7164">
        <w:rPr>
          <w:rFonts w:ascii="Palatino Linotype" w:hAnsi="Palatino Linotype" w:cs="Palatino Linotype"/>
          <w:i/>
          <w:iCs/>
        </w:rPr>
        <w:t>Baigts</w:t>
      </w:r>
      <w:proofErr w:type="spellEnd"/>
      <w:r w:rsidRPr="00FE7164">
        <w:rPr>
          <w:rFonts w:ascii="Palatino Linotype" w:hAnsi="Palatino Linotype" w:cs="Palatino Linotype"/>
          <w:i/>
          <w:iCs/>
        </w:rPr>
        <w:t xml:space="preserve"> Muñoz.</w:t>
      </w:r>
    </w:p>
    <w:p w:rsidR="00390141" w:rsidRPr="00FE7164" w:rsidRDefault="00390141" w:rsidP="00FE7164">
      <w:pPr>
        <w:spacing w:line="360" w:lineRule="auto"/>
        <w:ind w:firstLine="1418"/>
        <w:jc w:val="both"/>
        <w:rPr>
          <w:rFonts w:ascii="Palatino Linotype" w:hAnsi="Palatino Linotype" w:cs="Palatino Linotype"/>
          <w:lang w:val="es-ES"/>
        </w:rPr>
      </w:pPr>
    </w:p>
    <w:p w:rsidR="00390141" w:rsidRPr="00FE7164" w:rsidRDefault="00390141" w:rsidP="00FE7164">
      <w:pPr>
        <w:pStyle w:val="Prrafodelista"/>
        <w:numPr>
          <w:ilvl w:val="0"/>
          <w:numId w:val="26"/>
        </w:numPr>
        <w:autoSpaceDE w:val="0"/>
        <w:autoSpaceDN w:val="0"/>
        <w:adjustRightInd w:val="0"/>
        <w:spacing w:line="360" w:lineRule="auto"/>
        <w:ind w:left="0" w:right="49" w:firstLine="0"/>
        <w:jc w:val="both"/>
        <w:rPr>
          <w:rFonts w:ascii="Palatino Linotype" w:hAnsi="Palatino Linotype" w:cs="Palatino Linotype"/>
        </w:rPr>
      </w:pPr>
      <w:r w:rsidRPr="00FE7164">
        <w:rPr>
          <w:rFonts w:ascii="Palatino Linotype" w:hAnsi="Palatino Linotype" w:cs="Palatino Linotype"/>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390141" w:rsidRPr="00FE7164" w:rsidRDefault="00390141" w:rsidP="00FE7164">
      <w:pPr>
        <w:shd w:val="clear" w:color="auto" w:fill="FFFFFF"/>
        <w:spacing w:line="360" w:lineRule="auto"/>
        <w:ind w:left="360"/>
        <w:jc w:val="both"/>
        <w:rPr>
          <w:rFonts w:ascii="Palatino Linotype" w:hAnsi="Palatino Linotype" w:cs="Palatino Linotype"/>
        </w:rPr>
      </w:pPr>
    </w:p>
    <w:p w:rsidR="00390141" w:rsidRPr="00FE7164" w:rsidRDefault="00390141" w:rsidP="00FE7164">
      <w:pPr>
        <w:pStyle w:val="Prrafodelista"/>
        <w:numPr>
          <w:ilvl w:val="0"/>
          <w:numId w:val="26"/>
        </w:numPr>
        <w:autoSpaceDE w:val="0"/>
        <w:autoSpaceDN w:val="0"/>
        <w:adjustRightInd w:val="0"/>
        <w:spacing w:line="360" w:lineRule="auto"/>
        <w:ind w:left="0" w:right="49" w:firstLine="0"/>
        <w:jc w:val="both"/>
        <w:rPr>
          <w:rFonts w:ascii="Palatino Linotype" w:hAnsi="Palatino Linotype" w:cs="Palatino Linotype"/>
        </w:rPr>
      </w:pPr>
      <w:r w:rsidRPr="00FE7164">
        <w:rPr>
          <w:rFonts w:ascii="Palatino Linotype" w:hAnsi="Palatino Linotype" w:cs="Palatino Linotype"/>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390141" w:rsidRPr="00FE7164" w:rsidRDefault="00390141" w:rsidP="00FE7164">
      <w:pPr>
        <w:shd w:val="clear" w:color="auto" w:fill="FFFFFF"/>
        <w:spacing w:line="360" w:lineRule="auto"/>
        <w:jc w:val="both"/>
        <w:rPr>
          <w:rFonts w:ascii="Palatino Linotype" w:hAnsi="Palatino Linotype" w:cs="Palatino Linotype"/>
        </w:rPr>
      </w:pPr>
    </w:p>
    <w:p w:rsidR="00390141" w:rsidRPr="00FE7164" w:rsidRDefault="00390141" w:rsidP="00FE7164">
      <w:pPr>
        <w:pStyle w:val="Prrafodelista"/>
        <w:numPr>
          <w:ilvl w:val="0"/>
          <w:numId w:val="26"/>
        </w:numPr>
        <w:autoSpaceDE w:val="0"/>
        <w:autoSpaceDN w:val="0"/>
        <w:adjustRightInd w:val="0"/>
        <w:spacing w:line="360" w:lineRule="auto"/>
        <w:ind w:left="0" w:right="49" w:firstLine="0"/>
        <w:jc w:val="both"/>
        <w:rPr>
          <w:rFonts w:ascii="Palatino Linotype" w:hAnsi="Palatino Linotype" w:cs="Palatino Linotype"/>
        </w:rPr>
      </w:pPr>
      <w:r w:rsidRPr="00FE7164">
        <w:rPr>
          <w:rFonts w:ascii="Palatino Linotype" w:hAnsi="Palatino Linotype" w:cs="Palatino Linotype"/>
        </w:rPr>
        <w:t>En ese mismo sentido, el lineamiento trigésimo tercero fracción V de los Lineamientos Generales, precisa que para motivar la clasificación se deben acreditar las circunstancias de tiempo, modo y lugar.</w:t>
      </w:r>
    </w:p>
    <w:p w:rsidR="00390141" w:rsidRPr="00FE7164" w:rsidRDefault="00390141" w:rsidP="00FE7164">
      <w:pPr>
        <w:spacing w:line="360" w:lineRule="auto"/>
        <w:ind w:left="720"/>
        <w:rPr>
          <w:rFonts w:ascii="Palatino Linotype" w:hAnsi="Palatino Linotype" w:cs="Palatino Linotype"/>
        </w:rPr>
      </w:pPr>
    </w:p>
    <w:p w:rsidR="00390141" w:rsidRPr="00FE7164" w:rsidRDefault="00390141" w:rsidP="00FE7164">
      <w:pPr>
        <w:pStyle w:val="Prrafodelista"/>
        <w:numPr>
          <w:ilvl w:val="0"/>
          <w:numId w:val="26"/>
        </w:numPr>
        <w:autoSpaceDE w:val="0"/>
        <w:autoSpaceDN w:val="0"/>
        <w:adjustRightInd w:val="0"/>
        <w:spacing w:line="360" w:lineRule="auto"/>
        <w:ind w:left="0" w:right="49" w:firstLine="0"/>
        <w:jc w:val="both"/>
        <w:rPr>
          <w:rFonts w:ascii="Palatino Linotype" w:hAnsi="Palatino Linotype" w:cs="Palatino Linotype"/>
        </w:rPr>
      </w:pPr>
      <w:r w:rsidRPr="00FE7164">
        <w:rPr>
          <w:rFonts w:ascii="Palatino Linotype" w:hAnsi="Palatino Linotype" w:cs="Palatino Linotype"/>
        </w:rPr>
        <w:t xml:space="preserve">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 datos personales del servidor público que no tienen ninguna injerencia en el tema de la transparencia y la rendición de cuentas,  por ejemplo, </w:t>
      </w:r>
      <w:r w:rsidRPr="00FE7164">
        <w:rPr>
          <w:rFonts w:ascii="Palatino Linotype" w:hAnsi="Palatino Linotype" w:cs="Palatino Linotype"/>
          <w:lang w:val="es-ES"/>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w:t>
      </w:r>
      <w:r w:rsidRPr="00FE7164">
        <w:rPr>
          <w:rFonts w:ascii="Palatino Linotype" w:hAnsi="Palatino Linotype" w:cs="Palatino Linotype"/>
          <w:lang w:val="es-ES"/>
        </w:rPr>
        <w:lastRenderedPageBreak/>
        <w:t xml:space="preserve">estos son datos  susceptibles de clasificarse como confidenciales mediante una versión pública que deje a la vista los datos que ofrezcan la información requerida.  </w:t>
      </w:r>
    </w:p>
    <w:p w:rsidR="00390141" w:rsidRPr="00FE7164" w:rsidRDefault="00390141" w:rsidP="00FE7164">
      <w:pPr>
        <w:spacing w:line="360" w:lineRule="auto"/>
        <w:ind w:left="720"/>
        <w:rPr>
          <w:rFonts w:ascii="Palatino Linotype" w:hAnsi="Palatino Linotype" w:cs="Palatino Linotype"/>
        </w:rPr>
      </w:pPr>
    </w:p>
    <w:p w:rsidR="00390141" w:rsidRPr="00FE7164" w:rsidRDefault="00390141" w:rsidP="00FE7164">
      <w:pPr>
        <w:pStyle w:val="Prrafodelista"/>
        <w:numPr>
          <w:ilvl w:val="0"/>
          <w:numId w:val="26"/>
        </w:numPr>
        <w:autoSpaceDE w:val="0"/>
        <w:autoSpaceDN w:val="0"/>
        <w:adjustRightInd w:val="0"/>
        <w:spacing w:line="360" w:lineRule="auto"/>
        <w:ind w:left="0" w:right="49" w:firstLine="0"/>
        <w:jc w:val="both"/>
        <w:rPr>
          <w:rFonts w:ascii="Palatino Linotype" w:hAnsi="Palatino Linotype" w:cs="Palatino Linotype"/>
        </w:rPr>
      </w:pPr>
      <w:r w:rsidRPr="00FE7164">
        <w:rPr>
          <w:rFonts w:ascii="Palatino Linotype" w:hAnsi="Palatino Linotype" w:cs="Palatino Linotype"/>
          <w:lang w:val="es-ES"/>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390141" w:rsidRPr="00FE7164" w:rsidRDefault="00390141" w:rsidP="00FE7164">
      <w:pPr>
        <w:spacing w:line="360" w:lineRule="auto"/>
        <w:ind w:left="720"/>
        <w:rPr>
          <w:rFonts w:ascii="Palatino Linotype" w:hAnsi="Palatino Linotype" w:cs="Palatino Linotype"/>
        </w:rPr>
      </w:pPr>
    </w:p>
    <w:p w:rsidR="00390141" w:rsidRPr="00FE7164" w:rsidRDefault="00390141" w:rsidP="00FE7164">
      <w:pPr>
        <w:pStyle w:val="Prrafodelista"/>
        <w:numPr>
          <w:ilvl w:val="0"/>
          <w:numId w:val="26"/>
        </w:numPr>
        <w:autoSpaceDE w:val="0"/>
        <w:autoSpaceDN w:val="0"/>
        <w:adjustRightInd w:val="0"/>
        <w:spacing w:line="360" w:lineRule="auto"/>
        <w:ind w:left="0" w:right="49" w:firstLine="0"/>
        <w:jc w:val="both"/>
        <w:rPr>
          <w:rFonts w:ascii="Palatino Linotype" w:hAnsi="Palatino Linotype" w:cs="Palatino Linotype"/>
          <w:lang w:val="es-ES"/>
        </w:rPr>
      </w:pPr>
      <w:r w:rsidRPr="00FE7164">
        <w:rPr>
          <w:rFonts w:ascii="Palatino Linotype" w:hAnsi="Palatino Linotype" w:cs="Palatino Linotype"/>
          <w:lang w:val="es-ES"/>
        </w:rPr>
        <w:t>Si</w:t>
      </w:r>
      <w:r w:rsidRPr="00FE7164">
        <w:rPr>
          <w:rFonts w:ascii="Palatino Linotype" w:hAnsi="Palatino Linotype" w:cs="Palatino Linotype"/>
        </w:rPr>
        <w:t xml:space="preserve">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FE7164">
        <w:rPr>
          <w:rFonts w:ascii="Palatino Linotype" w:hAnsi="Palatino Linotype" w:cs="Palatino Linotype"/>
          <w:lang w:val="es-ES"/>
        </w:rPr>
        <w:t xml:space="preserve"> </w:t>
      </w:r>
    </w:p>
    <w:p w:rsidR="00AA2AA7" w:rsidRPr="00FE7164" w:rsidRDefault="00AA2AA7" w:rsidP="00FE7164">
      <w:pPr>
        <w:spacing w:line="360" w:lineRule="auto"/>
        <w:ind w:right="49"/>
        <w:jc w:val="both"/>
        <w:rPr>
          <w:rFonts w:ascii="Palatino Linotype" w:hAnsi="Palatino Linotype" w:cs="Palatino Linotype"/>
          <w:lang w:val="es-ES"/>
        </w:rPr>
      </w:pPr>
    </w:p>
    <w:p w:rsidR="00390141" w:rsidRPr="00FE7164" w:rsidRDefault="00390141" w:rsidP="00FE7164">
      <w:pPr>
        <w:pStyle w:val="Ttulo3"/>
        <w:numPr>
          <w:ilvl w:val="0"/>
          <w:numId w:val="27"/>
        </w:numPr>
        <w:spacing w:before="0" w:line="360" w:lineRule="auto"/>
        <w:rPr>
          <w:rFonts w:ascii="Palatino Linotype" w:hAnsi="Palatino Linotype"/>
          <w:b/>
          <w:color w:val="000000" w:themeColor="text1"/>
        </w:rPr>
      </w:pPr>
      <w:bookmarkStart w:id="11" w:name="_Toc8758947"/>
      <w:r w:rsidRPr="00FE7164">
        <w:rPr>
          <w:rFonts w:ascii="Palatino Linotype" w:hAnsi="Palatino Linotype"/>
          <w:b/>
          <w:color w:val="000000" w:themeColor="text1"/>
        </w:rPr>
        <w:t>De la disociación.</w:t>
      </w:r>
      <w:bookmarkEnd w:id="11"/>
      <w:r w:rsidRPr="00FE7164">
        <w:rPr>
          <w:rFonts w:ascii="Palatino Linotype" w:hAnsi="Palatino Linotype"/>
          <w:b/>
          <w:color w:val="000000" w:themeColor="text1"/>
        </w:rPr>
        <w:t xml:space="preserve"> </w:t>
      </w:r>
    </w:p>
    <w:p w:rsidR="00390141" w:rsidRPr="00FE7164" w:rsidRDefault="00390141" w:rsidP="00FE7164">
      <w:pPr>
        <w:spacing w:line="360" w:lineRule="auto"/>
        <w:ind w:left="720"/>
        <w:rPr>
          <w:rFonts w:ascii="Palatino Linotype" w:hAnsi="Palatino Linotype" w:cs="Palatino Linotype"/>
          <w:lang w:val="es-ES"/>
        </w:rPr>
      </w:pPr>
    </w:p>
    <w:p w:rsidR="00390141" w:rsidRPr="00FE7164" w:rsidRDefault="00390141" w:rsidP="00FE7164">
      <w:pPr>
        <w:pStyle w:val="Prrafodelista"/>
        <w:numPr>
          <w:ilvl w:val="0"/>
          <w:numId w:val="26"/>
        </w:numPr>
        <w:autoSpaceDE w:val="0"/>
        <w:autoSpaceDN w:val="0"/>
        <w:adjustRightInd w:val="0"/>
        <w:spacing w:line="360" w:lineRule="auto"/>
        <w:ind w:left="0" w:right="49" w:firstLine="0"/>
        <w:jc w:val="both"/>
        <w:rPr>
          <w:rFonts w:ascii="Palatino Linotype" w:hAnsi="Palatino Linotype" w:cs="Palatino Linotype"/>
        </w:rPr>
      </w:pPr>
      <w:r w:rsidRPr="00FE7164">
        <w:rPr>
          <w:rFonts w:ascii="Palatino Linotype" w:hAnsi="Palatino Linotype" w:cs="Palatino Linotype"/>
          <w:lang w:val="es-ES"/>
        </w:rPr>
        <w:t>Por</w:t>
      </w:r>
      <w:r w:rsidRPr="00FE7164">
        <w:rPr>
          <w:rFonts w:ascii="Palatino Linotype" w:hAnsi="Palatino Linotype" w:cs="Palatino Linotype"/>
        </w:rPr>
        <w:t xml:space="preserve"> otro lado, de la nómina que se ordena entregar debe existir información de la denominada </w:t>
      </w:r>
      <w:r w:rsidRPr="00FE7164">
        <w:rPr>
          <w:rFonts w:ascii="Palatino Linotype" w:hAnsi="Palatino Linotype" w:cs="Palatino Linotype"/>
          <w:b/>
          <w:bCs/>
          <w:u w:val="single"/>
        </w:rPr>
        <w:t xml:space="preserve">Dirección de Seguridad Pública Municipal </w:t>
      </w:r>
      <w:r w:rsidRPr="00FE7164">
        <w:rPr>
          <w:rFonts w:ascii="Palatino Linotype" w:hAnsi="Palatino Linotype" w:cs="Palatino Linotype"/>
        </w:rPr>
        <w:t xml:space="preserve">de conformidad con el vigente bando municipal del </w:t>
      </w:r>
      <w:r w:rsidRPr="00FE7164">
        <w:rPr>
          <w:rFonts w:ascii="Palatino Linotype" w:hAnsi="Palatino Linotype" w:cs="Palatino Linotype"/>
          <w:b/>
          <w:bCs/>
        </w:rPr>
        <w:t>SUJETO OBLIGADO</w:t>
      </w:r>
      <w:r w:rsidRPr="00FE7164">
        <w:rPr>
          <w:rFonts w:ascii="Palatino Linotype" w:hAnsi="Palatino Linotype" w:cs="Palatino Linotype"/>
        </w:rPr>
        <w:t xml:space="preserve">, la cual ponga en riesgo los integrantes derivado de las funciones encomendadas en términos del artículo 21 párrafo noveno de la Constitución Política de los Estados Unidos Mexicanos, de las cuales se desprenden entre otras  la prevención de los delitos, investigación y </w:t>
      </w:r>
      <w:r w:rsidRPr="00FE7164">
        <w:rPr>
          <w:rFonts w:ascii="Palatino Linotype" w:hAnsi="Palatino Linotype" w:cs="Palatino Linotype"/>
        </w:rPr>
        <w:lastRenderedPageBreak/>
        <w:t xml:space="preserve">persecución para hacerla efectiva, el Ayuntamiento de </w:t>
      </w:r>
      <w:proofErr w:type="spellStart"/>
      <w:r w:rsidRPr="00FE7164">
        <w:rPr>
          <w:rFonts w:ascii="Palatino Linotype" w:hAnsi="Palatino Linotype" w:cs="Palatino Linotype"/>
        </w:rPr>
        <w:t>Tonatico</w:t>
      </w:r>
      <w:proofErr w:type="spellEnd"/>
      <w:r w:rsidRPr="00FE7164">
        <w:rPr>
          <w:rFonts w:ascii="Palatino Linotype" w:hAnsi="Palatino Linotype" w:cs="Palatino Linotype"/>
          <w:b/>
          <w:bCs/>
        </w:rPr>
        <w:t xml:space="preserve"> </w:t>
      </w:r>
      <w:r w:rsidRPr="00FE7164">
        <w:rPr>
          <w:rFonts w:ascii="Palatino Linotype" w:hAnsi="Palatino Linotype" w:cs="Palatino Linotype"/>
        </w:rPr>
        <w:t xml:space="preserve">deberá proteger los datos de los servidores públicos que integran dicha Dirección por lo cual, la entrega de la información habrá de </w:t>
      </w:r>
      <w:r w:rsidRPr="00FE7164">
        <w:rPr>
          <w:rFonts w:ascii="Palatino Linotype" w:hAnsi="Palatino Linotype" w:cs="Palatino Linotype"/>
          <w:b/>
          <w:bCs/>
          <w:u w:val="single"/>
        </w:rPr>
        <w:t>disociarse</w:t>
      </w:r>
      <w:r w:rsidRPr="00FE7164">
        <w:rPr>
          <w:rFonts w:ascii="Palatino Linotype" w:hAnsi="Palatino Linotype" w:cs="Palatino Linotype"/>
        </w:rPr>
        <w:t xml:space="preserve">, es decir, los datos personales de los policías no pueden asociarse a sus titulares, ni permitir por su estructura, contenido o grado de desagregación, la identificación individual de los mismos, tal y como lo establece el artículo 4 fracción XVI de la </w:t>
      </w:r>
      <w:r w:rsidRPr="00FE7164">
        <w:rPr>
          <w:rFonts w:ascii="Palatino Linotype" w:hAnsi="Palatino Linotype" w:cs="Palatino Linotype"/>
          <w:b/>
          <w:bCs/>
        </w:rPr>
        <w:t>Ley de Protección de Datos Personales en Posesión de Sujetos Obligados  del Estado de México y Municipios</w:t>
      </w:r>
      <w:r w:rsidRPr="00FE7164">
        <w:rPr>
          <w:rFonts w:ascii="Palatino Linotype" w:hAnsi="Palatino Linotype" w:cs="Palatino Linotype"/>
        </w:rPr>
        <w:t>, que refiere:</w:t>
      </w:r>
    </w:p>
    <w:p w:rsidR="00390141" w:rsidRPr="00FE7164" w:rsidRDefault="00390141" w:rsidP="00FE7164">
      <w:pPr>
        <w:spacing w:line="360" w:lineRule="auto"/>
        <w:ind w:left="4472"/>
        <w:jc w:val="both"/>
        <w:rPr>
          <w:rFonts w:ascii="Palatino Linotype" w:hAnsi="Palatino Linotype" w:cs="Palatino Linotype"/>
        </w:rPr>
      </w:pPr>
    </w:p>
    <w:p w:rsidR="00390141" w:rsidRPr="00FE7164" w:rsidRDefault="00390141" w:rsidP="00FE7164">
      <w:pPr>
        <w:spacing w:line="360" w:lineRule="auto"/>
        <w:ind w:left="851" w:right="616"/>
        <w:jc w:val="both"/>
        <w:rPr>
          <w:rFonts w:ascii="Palatino Linotype" w:hAnsi="Palatino Linotype" w:cs="Palatino Linotype"/>
          <w:i/>
          <w:iCs/>
        </w:rPr>
      </w:pPr>
      <w:r w:rsidRPr="00FE7164">
        <w:rPr>
          <w:rFonts w:ascii="Palatino Linotype" w:hAnsi="Palatino Linotype" w:cs="Palatino Linotype"/>
          <w:i/>
          <w:iCs/>
        </w:rPr>
        <w:t>“</w:t>
      </w:r>
      <w:r w:rsidRPr="00FE7164">
        <w:rPr>
          <w:rFonts w:ascii="Palatino Linotype" w:hAnsi="Palatino Linotype" w:cs="Palatino Linotype"/>
          <w:b/>
          <w:bCs/>
          <w:i/>
          <w:iCs/>
        </w:rPr>
        <w:t>Artículo 4</w:t>
      </w:r>
      <w:r w:rsidRPr="00FE7164">
        <w:rPr>
          <w:rFonts w:ascii="Palatino Linotype" w:hAnsi="Palatino Linotype" w:cs="Palatino Linotype"/>
          <w:i/>
          <w:iCs/>
        </w:rPr>
        <w:t>.- Para los efectos de esta Ley se entenderá por:</w:t>
      </w:r>
    </w:p>
    <w:p w:rsidR="00390141" w:rsidRPr="00FE7164" w:rsidRDefault="00390141" w:rsidP="00FE7164">
      <w:pPr>
        <w:spacing w:line="360" w:lineRule="auto"/>
        <w:ind w:left="851" w:right="616"/>
        <w:jc w:val="both"/>
        <w:rPr>
          <w:rFonts w:ascii="Palatino Linotype" w:hAnsi="Palatino Linotype" w:cs="Palatino Linotype"/>
          <w:i/>
          <w:iCs/>
        </w:rPr>
      </w:pPr>
      <w:r w:rsidRPr="00FE7164">
        <w:rPr>
          <w:rFonts w:ascii="Palatino Linotype" w:hAnsi="Palatino Linotype" w:cs="Palatino Linotype"/>
          <w:i/>
          <w:iCs/>
        </w:rPr>
        <w:t>…</w:t>
      </w:r>
    </w:p>
    <w:p w:rsidR="00390141" w:rsidRPr="00FE7164" w:rsidRDefault="00390141" w:rsidP="00FE7164">
      <w:pPr>
        <w:spacing w:line="360" w:lineRule="auto"/>
        <w:ind w:left="851" w:right="616"/>
        <w:jc w:val="both"/>
        <w:rPr>
          <w:rFonts w:ascii="Palatino Linotype" w:hAnsi="Palatino Linotype" w:cs="Palatino Linotype"/>
          <w:i/>
          <w:iCs/>
        </w:rPr>
      </w:pPr>
      <w:r w:rsidRPr="00FE7164">
        <w:rPr>
          <w:rFonts w:ascii="Palatino Linotype" w:hAnsi="Palatino Linotype" w:cs="Palatino Linotype"/>
          <w:b/>
          <w:bCs/>
          <w:i/>
          <w:iCs/>
        </w:rPr>
        <w:t>XVI. Disociación</w:t>
      </w:r>
      <w:r w:rsidRPr="00FE7164">
        <w:rPr>
          <w:rFonts w:ascii="Palatino Linotype" w:hAnsi="Palatino Linotype" w:cs="Palatino Linotype"/>
          <w:i/>
          <w:iCs/>
        </w:rPr>
        <w:t>: al procedimiento por el que los datos personales no pueden asociarse a la o el titular, ni permitir por su estructura, contenido o grado de desagregación, la identificación individual del mismo;”</w:t>
      </w:r>
    </w:p>
    <w:p w:rsidR="00390141" w:rsidRPr="00FE7164" w:rsidRDefault="00390141" w:rsidP="00FE7164">
      <w:pPr>
        <w:spacing w:line="360" w:lineRule="auto"/>
        <w:ind w:left="851" w:right="616"/>
        <w:jc w:val="both"/>
        <w:rPr>
          <w:rFonts w:ascii="Palatino Linotype" w:hAnsi="Palatino Linotype" w:cs="Palatino Linotype"/>
          <w:i/>
          <w:iCs/>
        </w:rPr>
      </w:pPr>
    </w:p>
    <w:p w:rsidR="00390141" w:rsidRPr="00FE7164" w:rsidRDefault="00390141" w:rsidP="00FE7164">
      <w:pPr>
        <w:pStyle w:val="Prrafodelista"/>
        <w:numPr>
          <w:ilvl w:val="0"/>
          <w:numId w:val="26"/>
        </w:numPr>
        <w:autoSpaceDE w:val="0"/>
        <w:autoSpaceDN w:val="0"/>
        <w:adjustRightInd w:val="0"/>
        <w:spacing w:line="360" w:lineRule="auto"/>
        <w:ind w:left="0" w:right="49" w:firstLine="0"/>
        <w:jc w:val="both"/>
        <w:rPr>
          <w:rFonts w:ascii="Palatino Linotype" w:hAnsi="Palatino Linotype" w:cs="Palatino Linotype"/>
        </w:rPr>
      </w:pPr>
      <w:r w:rsidRPr="00FE7164">
        <w:rPr>
          <w:rFonts w:ascii="Palatino Linotype" w:hAnsi="Palatino Linotype" w:cs="Palatino Linotype"/>
        </w:rPr>
        <w:t>Dejando intacto el rubro de percepciones que por su naturaleza conciernen a la ciudadanía por referirse a recursos de carácter público; circunstancia que en nada afecta al derecho tutelado por este órgano Garante sino más bien reafirma su compromiso con la rendición de cuentas del Estado y la protección a grupos vulnerables de acuerdo al cargo de seguridad Municipal, en términos de lo antes expuesto y llevando a cabo el procedimiento ya enunciado.</w:t>
      </w:r>
    </w:p>
    <w:p w:rsidR="00EA50E2" w:rsidRPr="00FE7164" w:rsidRDefault="00EA50E2" w:rsidP="00FE7164">
      <w:pPr>
        <w:pStyle w:val="Prrafodelista"/>
        <w:autoSpaceDE w:val="0"/>
        <w:autoSpaceDN w:val="0"/>
        <w:adjustRightInd w:val="0"/>
        <w:spacing w:line="360" w:lineRule="auto"/>
        <w:ind w:left="0" w:right="49"/>
        <w:jc w:val="both"/>
        <w:rPr>
          <w:rFonts w:ascii="Palatino Linotype" w:hAnsi="Palatino Linotype" w:cs="Palatino Linotype"/>
        </w:rPr>
      </w:pPr>
    </w:p>
    <w:p w:rsidR="00390141" w:rsidRPr="00FE7164" w:rsidRDefault="00390141" w:rsidP="00FE7164">
      <w:pPr>
        <w:pStyle w:val="Prrafodelista"/>
        <w:numPr>
          <w:ilvl w:val="0"/>
          <w:numId w:val="26"/>
        </w:numPr>
        <w:autoSpaceDE w:val="0"/>
        <w:autoSpaceDN w:val="0"/>
        <w:adjustRightInd w:val="0"/>
        <w:spacing w:line="360" w:lineRule="auto"/>
        <w:ind w:left="0" w:right="49" w:firstLine="0"/>
        <w:jc w:val="both"/>
        <w:rPr>
          <w:rFonts w:ascii="Palatino Linotype" w:hAnsi="Palatino Linotype" w:cs="Palatino Linotype"/>
        </w:rPr>
      </w:pPr>
      <w:r w:rsidRPr="00FE7164">
        <w:rPr>
          <w:rFonts w:ascii="Palatino Linotype" w:hAnsi="Palatino Linotype" w:cs="Palatino Linotype"/>
        </w:rPr>
        <w:lastRenderedPageBreak/>
        <w:t xml:space="preserve">En ese sentido la documentación que deberá proporcionar el </w:t>
      </w:r>
      <w:r w:rsidRPr="00FE7164">
        <w:rPr>
          <w:rFonts w:ascii="Palatino Linotype" w:hAnsi="Palatino Linotype" w:cs="Palatino Linotype"/>
          <w:b/>
          <w:bCs/>
        </w:rPr>
        <w:t>SUJETO OBLIGADO</w:t>
      </w:r>
      <w:r w:rsidRPr="00FE7164">
        <w:rPr>
          <w:rFonts w:ascii="Palatino Linotype" w:hAnsi="Palatino Linotype" w:cs="Palatino Linotype"/>
        </w:rPr>
        <w:t>, con los datos disociados podrá consistir en una lista de servidores públicos por orden alfabético sin especificar cargos y el tabulador de sueldos en donde sea visible el cargo y la remuneración de los servidores públicos adscritos a la Dirección General de Seguridad Ciudadana y Tránsito Municipal o su equivalente.</w:t>
      </w:r>
    </w:p>
    <w:p w:rsidR="00390141" w:rsidRPr="00FE7164" w:rsidRDefault="00390141" w:rsidP="00FE7164">
      <w:pPr>
        <w:spacing w:line="360" w:lineRule="auto"/>
        <w:ind w:left="720"/>
        <w:rPr>
          <w:rFonts w:ascii="Palatino Linotype" w:hAnsi="Palatino Linotype" w:cs="Palatino Linotype"/>
        </w:rPr>
      </w:pPr>
    </w:p>
    <w:p w:rsidR="00390141" w:rsidRPr="00FE7164" w:rsidRDefault="00390141" w:rsidP="00FE7164">
      <w:pPr>
        <w:pStyle w:val="Prrafodelista"/>
        <w:numPr>
          <w:ilvl w:val="0"/>
          <w:numId w:val="26"/>
        </w:numPr>
        <w:autoSpaceDE w:val="0"/>
        <w:autoSpaceDN w:val="0"/>
        <w:adjustRightInd w:val="0"/>
        <w:spacing w:line="360" w:lineRule="auto"/>
        <w:ind w:left="0" w:right="49" w:firstLine="0"/>
        <w:jc w:val="both"/>
        <w:rPr>
          <w:rFonts w:ascii="Palatino Linotype" w:hAnsi="Palatino Linotype" w:cs="Palatino Linotype"/>
        </w:rPr>
      </w:pPr>
      <w:r w:rsidRPr="00FE7164">
        <w:rPr>
          <w:rFonts w:ascii="Palatino Linotype" w:hAnsi="Palatino Linotype" w:cs="Palatino Linotype"/>
        </w:rPr>
        <w:t>En este caso, es menester precisar que si bien es cierto que el artículo 81, fracción III, de la Ley de Seguridad del Estado de México, señala que se considerada reservada la información relativa a los servidores públicos integrantes de las instituciones de seguridad pública, cuya revelación pueda poner en riesgo su vida e integridad física con motivo de sus funciones; también lo es, que previo a determinar si es procedente la reserva de la información se deben tomar en consideración el Comunicado de Prensa de la Suprema Corte de Justicia de la Nación No. 044/2019, emitido el treinta (30) de abril de dos mil diecinueve, aplicable al presente asunto como criterio orientador, cuya literalidad es la siguiente:</w:t>
      </w:r>
    </w:p>
    <w:p w:rsidR="00390141" w:rsidRPr="00FE7164" w:rsidRDefault="00390141" w:rsidP="00FE7164">
      <w:pPr>
        <w:tabs>
          <w:tab w:val="left" w:pos="426"/>
        </w:tabs>
        <w:spacing w:line="360" w:lineRule="auto"/>
        <w:jc w:val="both"/>
        <w:rPr>
          <w:rFonts w:ascii="Palatino Linotype" w:hAnsi="Palatino Linotype" w:cs="Palatino Linotype"/>
        </w:rPr>
      </w:pPr>
    </w:p>
    <w:p w:rsidR="00390141" w:rsidRPr="00FE7164" w:rsidRDefault="00390141" w:rsidP="00FE7164">
      <w:pPr>
        <w:tabs>
          <w:tab w:val="left" w:pos="851"/>
        </w:tabs>
        <w:spacing w:line="360" w:lineRule="auto"/>
        <w:ind w:left="851" w:right="616"/>
        <w:jc w:val="center"/>
        <w:rPr>
          <w:rFonts w:ascii="Palatino Linotype" w:hAnsi="Palatino Linotype" w:cs="Palatino Linotype"/>
          <w:b/>
          <w:bCs/>
          <w:i/>
          <w:iCs/>
        </w:rPr>
      </w:pPr>
      <w:r w:rsidRPr="00FE7164">
        <w:rPr>
          <w:rFonts w:ascii="Palatino Linotype" w:hAnsi="Palatino Linotype" w:cs="Palatino Linotype"/>
          <w:b/>
          <w:bCs/>
          <w:i/>
          <w:iCs/>
        </w:rPr>
        <w:t>“LA INFORMACIÓN EN MATERIA DE SEGURIDAD PÚBLICA NO TIENE POR ESA SOLA CARACTERÍSTICA LA CATEGORÍA DE RESERVADA</w:t>
      </w:r>
    </w:p>
    <w:p w:rsidR="00390141" w:rsidRPr="00FE7164" w:rsidRDefault="00390141" w:rsidP="00FE7164">
      <w:pPr>
        <w:tabs>
          <w:tab w:val="left" w:pos="851"/>
        </w:tabs>
        <w:spacing w:line="360" w:lineRule="auto"/>
        <w:ind w:left="851" w:right="616"/>
        <w:jc w:val="both"/>
        <w:rPr>
          <w:rFonts w:ascii="Palatino Linotype" w:hAnsi="Palatino Linotype" w:cs="Palatino Linotype"/>
          <w:i/>
          <w:iCs/>
        </w:rPr>
      </w:pPr>
    </w:p>
    <w:p w:rsidR="00390141" w:rsidRPr="00FE7164" w:rsidRDefault="00390141" w:rsidP="00FE7164">
      <w:pPr>
        <w:tabs>
          <w:tab w:val="left" w:pos="851"/>
        </w:tabs>
        <w:spacing w:line="360" w:lineRule="auto"/>
        <w:ind w:left="851" w:right="616"/>
        <w:jc w:val="both"/>
        <w:rPr>
          <w:rFonts w:ascii="Palatino Linotype" w:hAnsi="Palatino Linotype" w:cs="Palatino Linotype"/>
          <w:i/>
          <w:iCs/>
        </w:rPr>
      </w:pPr>
      <w:r w:rsidRPr="00FE7164">
        <w:rPr>
          <w:rFonts w:ascii="Palatino Linotype" w:hAnsi="Palatino Linotype" w:cs="Palatino Linotype"/>
          <w:i/>
          <w:iCs/>
        </w:rPr>
        <w:lastRenderedPageBreak/>
        <w:t>La Suprema Corte de Justicia de la Nación, en sesión del Tribunal Pleno, invalidó parte de un artículo de la Ley del Sistema Estatal de Seguridad Pública de Chihuahua, donde se precisaba que la información contenida en las bases de datos y registros del sistema, tendría el carácter de reservada, es decir, que la ciudadanía no tendría acceso a ella a ninguno de los datos allí contenidos.</w:t>
      </w:r>
    </w:p>
    <w:p w:rsidR="00390141" w:rsidRPr="00FE7164" w:rsidRDefault="00390141" w:rsidP="00FE7164">
      <w:pPr>
        <w:tabs>
          <w:tab w:val="left" w:pos="851"/>
        </w:tabs>
        <w:spacing w:line="360" w:lineRule="auto"/>
        <w:ind w:left="851" w:right="616"/>
        <w:jc w:val="both"/>
        <w:rPr>
          <w:rFonts w:ascii="Palatino Linotype" w:hAnsi="Palatino Linotype" w:cs="Palatino Linotype"/>
          <w:i/>
          <w:iCs/>
        </w:rPr>
      </w:pPr>
    </w:p>
    <w:p w:rsidR="00390141" w:rsidRPr="00FE7164" w:rsidRDefault="00390141" w:rsidP="00FE7164">
      <w:pPr>
        <w:tabs>
          <w:tab w:val="left" w:pos="851"/>
        </w:tabs>
        <w:spacing w:line="360" w:lineRule="auto"/>
        <w:ind w:left="851" w:right="616"/>
        <w:jc w:val="both"/>
        <w:rPr>
          <w:rFonts w:ascii="Palatino Linotype" w:hAnsi="Palatino Linotype" w:cs="Palatino Linotype"/>
          <w:i/>
          <w:iCs/>
        </w:rPr>
      </w:pPr>
      <w:r w:rsidRPr="00FE7164">
        <w:rPr>
          <w:rFonts w:ascii="Palatino Linotype" w:hAnsi="Palatino Linotype" w:cs="Palatino Linotype"/>
          <w:i/>
          <w:iCs/>
        </w:rPr>
        <w:t>Lo anterior al considerar que esta disposición establecía de manera previa una reserva total e indeterminada, respecto de información que no debería ser clasificada de esa forma.</w:t>
      </w:r>
    </w:p>
    <w:p w:rsidR="00390141" w:rsidRPr="00FE7164" w:rsidRDefault="00390141" w:rsidP="00FE7164">
      <w:pPr>
        <w:tabs>
          <w:tab w:val="left" w:pos="851"/>
        </w:tabs>
        <w:spacing w:line="360" w:lineRule="auto"/>
        <w:ind w:left="851" w:right="616"/>
        <w:jc w:val="both"/>
        <w:rPr>
          <w:rFonts w:ascii="Palatino Linotype" w:hAnsi="Palatino Linotype" w:cs="Palatino Linotype"/>
          <w:i/>
          <w:iCs/>
        </w:rPr>
      </w:pPr>
    </w:p>
    <w:p w:rsidR="00390141" w:rsidRPr="00FE7164" w:rsidRDefault="00390141" w:rsidP="00FE7164">
      <w:pPr>
        <w:tabs>
          <w:tab w:val="left" w:pos="851"/>
        </w:tabs>
        <w:spacing w:line="360" w:lineRule="auto"/>
        <w:ind w:left="851" w:right="616"/>
        <w:jc w:val="both"/>
        <w:rPr>
          <w:rFonts w:ascii="Palatino Linotype" w:hAnsi="Palatino Linotype" w:cs="Palatino Linotype"/>
          <w:i/>
          <w:iCs/>
        </w:rPr>
      </w:pPr>
      <w:r w:rsidRPr="00FE7164">
        <w:rPr>
          <w:rFonts w:ascii="Palatino Linotype" w:hAnsi="Palatino Linotype" w:cs="Palatino Linotype"/>
          <w:i/>
          <w:iCs/>
        </w:rPr>
        <w:t>Para determinar si la información estatal debe ser reservada, se debe valorar si su difusión puede generar un daño a intereses estatales relevantes, protegidos a nivel constitucional o legal y no considerar propiamente cuál es el órgano estatal que la genera o cuál es la denominación que se le otorga.</w:t>
      </w:r>
    </w:p>
    <w:p w:rsidR="00390141" w:rsidRPr="00FE7164" w:rsidRDefault="00390141" w:rsidP="00FE7164">
      <w:pPr>
        <w:tabs>
          <w:tab w:val="left" w:pos="851"/>
        </w:tabs>
        <w:spacing w:line="360" w:lineRule="auto"/>
        <w:ind w:left="851" w:right="616"/>
        <w:jc w:val="both"/>
        <w:rPr>
          <w:rFonts w:ascii="Palatino Linotype" w:hAnsi="Palatino Linotype" w:cs="Palatino Linotype"/>
          <w:i/>
          <w:iCs/>
        </w:rPr>
      </w:pPr>
    </w:p>
    <w:p w:rsidR="00390141" w:rsidRPr="00FE7164" w:rsidRDefault="00390141" w:rsidP="00FE7164">
      <w:pPr>
        <w:tabs>
          <w:tab w:val="left" w:pos="851"/>
        </w:tabs>
        <w:spacing w:line="360" w:lineRule="auto"/>
        <w:ind w:left="851" w:right="616"/>
        <w:jc w:val="both"/>
        <w:rPr>
          <w:rFonts w:ascii="Palatino Linotype" w:hAnsi="Palatino Linotype" w:cs="Palatino Linotype"/>
          <w:i/>
          <w:iCs/>
        </w:rPr>
      </w:pPr>
      <w:r w:rsidRPr="00FE7164">
        <w:rPr>
          <w:rFonts w:ascii="Palatino Linotype" w:hAnsi="Palatino Linotype" w:cs="Palatino Linotype"/>
          <w:i/>
          <w:iCs/>
        </w:rPr>
        <w:t>En este sentido, la reserva previa también es contraria al principio de máxima publicidad, ya que establece categorías de información que no debe ser entregada, sin que se lleve a cabo una prueba del daño que ocasionaría su divulgación.</w:t>
      </w:r>
    </w:p>
    <w:p w:rsidR="00390141" w:rsidRPr="00FE7164" w:rsidRDefault="00390141" w:rsidP="00FE7164">
      <w:pPr>
        <w:tabs>
          <w:tab w:val="left" w:pos="851"/>
        </w:tabs>
        <w:spacing w:line="360" w:lineRule="auto"/>
        <w:ind w:left="851" w:right="616"/>
        <w:jc w:val="both"/>
        <w:rPr>
          <w:rFonts w:ascii="Palatino Linotype" w:hAnsi="Palatino Linotype" w:cs="Palatino Linotype"/>
          <w:i/>
          <w:iCs/>
        </w:rPr>
      </w:pPr>
    </w:p>
    <w:p w:rsidR="00390141" w:rsidRPr="00FE7164" w:rsidRDefault="00390141" w:rsidP="00FE7164">
      <w:pPr>
        <w:tabs>
          <w:tab w:val="left" w:pos="851"/>
        </w:tabs>
        <w:spacing w:line="360" w:lineRule="auto"/>
        <w:ind w:left="851" w:right="616"/>
        <w:jc w:val="both"/>
        <w:rPr>
          <w:rFonts w:ascii="Palatino Linotype" w:hAnsi="Palatino Linotype" w:cs="Palatino Linotype"/>
          <w:i/>
          <w:iCs/>
        </w:rPr>
      </w:pPr>
      <w:r w:rsidRPr="00FE7164">
        <w:rPr>
          <w:rFonts w:ascii="Palatino Linotype" w:hAnsi="Palatino Linotype" w:cs="Palatino Linotype"/>
          <w:i/>
          <w:iCs/>
        </w:rPr>
        <w:lastRenderedPageBreak/>
        <w:t>Acción de inconstitucionalidad 73/2017, promovida por la Comisión Nacional de los Derechos Humanos, demandando la invalidez del artículo 225, párrafo segundo, de la Ley del Sistema Estatal de Seguridad Pública del Estado de Chihuahua, publicada en el Periódico Oficial de esa entidad el 7 de junio de 2017, mediante Decreto número LXV/RFLEY/0340/2017 II P.O.”</w:t>
      </w:r>
    </w:p>
    <w:p w:rsidR="00390141" w:rsidRPr="00FE7164" w:rsidRDefault="00390141" w:rsidP="00FE7164">
      <w:pPr>
        <w:tabs>
          <w:tab w:val="left" w:pos="851"/>
        </w:tabs>
        <w:spacing w:line="360" w:lineRule="auto"/>
        <w:ind w:left="851" w:right="616"/>
        <w:jc w:val="both"/>
        <w:rPr>
          <w:rFonts w:ascii="Palatino Linotype" w:hAnsi="Palatino Linotype" w:cs="Palatino Linotype"/>
          <w:i/>
          <w:iCs/>
          <w:sz w:val="14"/>
        </w:rPr>
      </w:pPr>
    </w:p>
    <w:p w:rsidR="00390141" w:rsidRPr="00FE7164" w:rsidRDefault="00390141" w:rsidP="00FE7164">
      <w:pPr>
        <w:tabs>
          <w:tab w:val="left" w:pos="851"/>
        </w:tabs>
        <w:spacing w:line="360" w:lineRule="auto"/>
        <w:ind w:left="851" w:right="616"/>
        <w:jc w:val="both"/>
        <w:rPr>
          <w:rFonts w:ascii="Palatino Linotype" w:hAnsi="Palatino Linotype" w:cs="Palatino Linotype"/>
        </w:rPr>
      </w:pPr>
      <w:r w:rsidRPr="00FE7164">
        <w:rPr>
          <w:rFonts w:ascii="Palatino Linotype" w:hAnsi="Palatino Linotype" w:cs="Palatino Linotype"/>
        </w:rPr>
        <w:t>(Énfasis añadido)</w:t>
      </w:r>
    </w:p>
    <w:p w:rsidR="00390141" w:rsidRPr="00FE7164" w:rsidRDefault="00390141" w:rsidP="00FE7164">
      <w:pPr>
        <w:tabs>
          <w:tab w:val="left" w:pos="851"/>
        </w:tabs>
        <w:spacing w:line="360" w:lineRule="auto"/>
        <w:ind w:left="851" w:right="616"/>
        <w:jc w:val="both"/>
        <w:rPr>
          <w:rFonts w:ascii="Palatino Linotype" w:hAnsi="Palatino Linotype" w:cs="Palatino Linotype"/>
          <w:sz w:val="12"/>
        </w:rPr>
      </w:pPr>
    </w:p>
    <w:p w:rsidR="00390141" w:rsidRPr="00FE7164" w:rsidRDefault="00390141" w:rsidP="00FE7164">
      <w:pPr>
        <w:pStyle w:val="Prrafodelista"/>
        <w:numPr>
          <w:ilvl w:val="0"/>
          <w:numId w:val="26"/>
        </w:numPr>
        <w:autoSpaceDE w:val="0"/>
        <w:autoSpaceDN w:val="0"/>
        <w:adjustRightInd w:val="0"/>
        <w:spacing w:line="360" w:lineRule="auto"/>
        <w:ind w:left="0" w:right="49" w:firstLine="0"/>
        <w:jc w:val="both"/>
        <w:rPr>
          <w:rFonts w:ascii="Palatino Linotype" w:hAnsi="Palatino Linotype" w:cs="Palatino Linotype"/>
        </w:rPr>
      </w:pPr>
      <w:r w:rsidRPr="00FE7164">
        <w:rPr>
          <w:rFonts w:ascii="Palatino Linotype" w:hAnsi="Palatino Linotype" w:cs="Palatino Linotype"/>
        </w:rPr>
        <w:t>Como se desprende del comunicado antes vertido, el máximo Tribunal de nuestro país derivado de la interposición de una acción de inconstitucionalidad determinó declarar la invalidez de un articulado establecido en la normatividad de una entidad, por el hecho de realizar una reserva previa de la información, que dejaba a discrecionalidad de los Sujetos Obligados la opción de realizar una clasificación sin el previo desarrollo de la prueba de daño, con la que se acredita ese riesgo de difundirla, lo cual resulta contrario al principio de máxima publicidad, además de generar con ello una vulneración al derecho de acceso a la información pública. Así las cosas, es que a este Órgano Garante después de realizar un análisis de la información solicitada relacionada con la nómina de seguridad pública, bajo el principio de máxima publicidad ordena su entrega de forma disociada.</w:t>
      </w:r>
    </w:p>
    <w:p w:rsidR="00390141" w:rsidRPr="00FE7164" w:rsidRDefault="00390141" w:rsidP="00FE7164">
      <w:pPr>
        <w:tabs>
          <w:tab w:val="left" w:pos="426"/>
        </w:tabs>
        <w:spacing w:line="360" w:lineRule="auto"/>
        <w:ind w:right="49"/>
        <w:jc w:val="both"/>
        <w:rPr>
          <w:rFonts w:ascii="Palatino Linotype" w:hAnsi="Palatino Linotype" w:cs="Palatino Linotype"/>
          <w:sz w:val="12"/>
        </w:rPr>
      </w:pPr>
    </w:p>
    <w:p w:rsidR="00390141" w:rsidRPr="00FE7164" w:rsidRDefault="00390141" w:rsidP="00FE7164">
      <w:pPr>
        <w:pStyle w:val="Prrafodelista"/>
        <w:numPr>
          <w:ilvl w:val="0"/>
          <w:numId w:val="26"/>
        </w:numPr>
        <w:autoSpaceDE w:val="0"/>
        <w:autoSpaceDN w:val="0"/>
        <w:adjustRightInd w:val="0"/>
        <w:spacing w:line="360" w:lineRule="auto"/>
        <w:ind w:left="0" w:right="49" w:firstLine="0"/>
        <w:jc w:val="both"/>
        <w:rPr>
          <w:rFonts w:ascii="Palatino Linotype" w:hAnsi="Palatino Linotype" w:cs="Palatino Linotype"/>
          <w:lang w:val="es-ES"/>
        </w:rPr>
      </w:pPr>
      <w:r w:rsidRPr="00FE7164">
        <w:rPr>
          <w:rFonts w:ascii="Palatino Linotype" w:hAnsi="Palatino Linotype" w:cs="Palatino Linotype"/>
        </w:rPr>
        <w:t xml:space="preserve">Por lo anteriormente expuesto y fundado este </w:t>
      </w:r>
      <w:r w:rsidRPr="00FE7164">
        <w:rPr>
          <w:rFonts w:ascii="Palatino Linotype" w:hAnsi="Palatino Linotype" w:cs="Palatino Linotype"/>
          <w:b/>
          <w:bCs/>
        </w:rPr>
        <w:t>ÓRGANO GARANTE</w:t>
      </w:r>
      <w:r w:rsidRPr="00FE7164">
        <w:rPr>
          <w:rFonts w:ascii="Palatino Linotype" w:hAnsi="Palatino Linotype" w:cs="Palatino Linotype"/>
        </w:rPr>
        <w:t xml:space="preserve"> emite los siguientes: </w:t>
      </w:r>
    </w:p>
    <w:p w:rsidR="00390141" w:rsidRPr="00FE7164" w:rsidRDefault="00390141" w:rsidP="00FE7164">
      <w:pPr>
        <w:pStyle w:val="Ttulo3"/>
        <w:spacing w:before="0" w:line="360" w:lineRule="auto"/>
        <w:jc w:val="center"/>
        <w:rPr>
          <w:rFonts w:ascii="Palatino Linotype" w:hAnsi="Palatino Linotype"/>
          <w:b/>
          <w:color w:val="000000" w:themeColor="text1"/>
        </w:rPr>
      </w:pPr>
      <w:bookmarkStart w:id="12" w:name="_Toc8758948"/>
      <w:r w:rsidRPr="00FE7164">
        <w:rPr>
          <w:rFonts w:ascii="Palatino Linotype" w:hAnsi="Palatino Linotype"/>
          <w:b/>
          <w:color w:val="000000" w:themeColor="text1"/>
        </w:rPr>
        <w:lastRenderedPageBreak/>
        <w:t>R E S O L U T I V O S</w:t>
      </w:r>
      <w:bookmarkEnd w:id="12"/>
    </w:p>
    <w:p w:rsidR="00390141" w:rsidRPr="00FE7164" w:rsidRDefault="00390141" w:rsidP="00FE7164">
      <w:pPr>
        <w:spacing w:line="360" w:lineRule="auto"/>
        <w:rPr>
          <w:rFonts w:ascii="Palatino Linotype" w:hAnsi="Palatino Linotype" w:cs="Calibri"/>
          <w:lang w:val="es-ES"/>
        </w:rPr>
      </w:pPr>
    </w:p>
    <w:p w:rsidR="00390141" w:rsidRDefault="00390141" w:rsidP="00FE7164">
      <w:pPr>
        <w:spacing w:line="360" w:lineRule="auto"/>
        <w:jc w:val="both"/>
        <w:rPr>
          <w:rFonts w:ascii="Palatino Linotype" w:hAnsi="Palatino Linotype" w:cs="Palatino Linotype"/>
        </w:rPr>
      </w:pPr>
      <w:r w:rsidRPr="00FE7164">
        <w:rPr>
          <w:rFonts w:ascii="Palatino Linotype" w:hAnsi="Palatino Linotype" w:cs="Palatino Linotype"/>
          <w:b/>
          <w:bCs/>
        </w:rPr>
        <w:t xml:space="preserve">PRIMERO. </w:t>
      </w:r>
      <w:r w:rsidRPr="00FE7164">
        <w:rPr>
          <w:rFonts w:ascii="Palatino Linotype" w:hAnsi="Palatino Linotype" w:cs="Palatino Linotype"/>
        </w:rPr>
        <w:t>Resultan fundadas las</w:t>
      </w:r>
      <w:r w:rsidRPr="00FE7164">
        <w:rPr>
          <w:rFonts w:ascii="Palatino Linotype" w:hAnsi="Palatino Linotype" w:cs="Palatino Linotype"/>
          <w:b/>
          <w:bCs/>
        </w:rPr>
        <w:t xml:space="preserve"> </w:t>
      </w:r>
      <w:r w:rsidRPr="00FE7164">
        <w:rPr>
          <w:rFonts w:ascii="Palatino Linotype" w:hAnsi="Palatino Linotype" w:cs="Palatino Linotype"/>
          <w:lang w:val="es-ES"/>
        </w:rPr>
        <w:t xml:space="preserve">razones o motivos de inconformidad hechos valer en el recurso de revisión </w:t>
      </w:r>
      <w:r w:rsidRPr="00FE7164">
        <w:rPr>
          <w:rFonts w:ascii="Palatino Linotype" w:hAnsi="Palatino Linotype" w:cs="Palatino Linotype"/>
          <w:b/>
          <w:bCs/>
        </w:rPr>
        <w:t xml:space="preserve">01523/INFOEM/IP/RR/2019 </w:t>
      </w:r>
      <w:r w:rsidR="00F64604" w:rsidRPr="00FE7164">
        <w:rPr>
          <w:rFonts w:ascii="Palatino Linotype" w:hAnsi="Palatino Linotype" w:cs="Palatino Linotype"/>
        </w:rPr>
        <w:t>en términos de los</w:t>
      </w:r>
      <w:r w:rsidRPr="00FE7164">
        <w:rPr>
          <w:rFonts w:ascii="Palatino Linotype" w:hAnsi="Palatino Linotype" w:cs="Palatino Linotype"/>
        </w:rPr>
        <w:t xml:space="preserve"> </w:t>
      </w:r>
      <w:r w:rsidRPr="00FE7164">
        <w:rPr>
          <w:rFonts w:ascii="Palatino Linotype" w:hAnsi="Palatino Linotype" w:cs="Palatino Linotype"/>
          <w:b/>
          <w:bCs/>
        </w:rPr>
        <w:t>Considerando</w:t>
      </w:r>
      <w:r w:rsidR="00F64604" w:rsidRPr="00FE7164">
        <w:rPr>
          <w:rFonts w:ascii="Palatino Linotype" w:hAnsi="Palatino Linotype" w:cs="Palatino Linotype"/>
          <w:b/>
          <w:bCs/>
        </w:rPr>
        <w:t>s</w:t>
      </w:r>
      <w:r w:rsidRPr="00FE7164">
        <w:rPr>
          <w:rFonts w:ascii="Palatino Linotype" w:hAnsi="Palatino Linotype" w:cs="Palatino Linotype"/>
          <w:b/>
          <w:bCs/>
        </w:rPr>
        <w:t xml:space="preserve"> CUARTO </w:t>
      </w:r>
      <w:r w:rsidR="00F64604" w:rsidRPr="00FE7164">
        <w:rPr>
          <w:rFonts w:ascii="Palatino Linotype" w:hAnsi="Palatino Linotype" w:cs="Palatino Linotype"/>
          <w:b/>
          <w:bCs/>
        </w:rPr>
        <w:t xml:space="preserve">y SEXTO </w:t>
      </w:r>
      <w:r w:rsidRPr="00FE7164">
        <w:rPr>
          <w:rFonts w:ascii="Palatino Linotype" w:hAnsi="Palatino Linotype" w:cs="Palatino Linotype"/>
        </w:rPr>
        <w:t>de la presente resolución.</w:t>
      </w:r>
    </w:p>
    <w:p w:rsidR="00FE7164" w:rsidRPr="00FE7164" w:rsidRDefault="00FE7164" w:rsidP="00FE7164">
      <w:pPr>
        <w:spacing w:line="360" w:lineRule="auto"/>
        <w:jc w:val="both"/>
        <w:rPr>
          <w:rFonts w:ascii="Palatino Linotype" w:hAnsi="Palatino Linotype" w:cs="Palatino Linotype"/>
        </w:rPr>
      </w:pPr>
    </w:p>
    <w:p w:rsidR="00390141" w:rsidRDefault="00390141" w:rsidP="00FE7164">
      <w:pPr>
        <w:spacing w:line="360" w:lineRule="auto"/>
        <w:jc w:val="both"/>
        <w:rPr>
          <w:rFonts w:ascii="Palatino Linotype" w:hAnsi="Palatino Linotype" w:cs="Palatino Linotype"/>
          <w:lang w:val="es-ES"/>
        </w:rPr>
      </w:pPr>
      <w:r w:rsidRPr="00FE7164">
        <w:rPr>
          <w:rFonts w:ascii="Palatino Linotype" w:hAnsi="Palatino Linotype" w:cs="Palatino Linotype"/>
          <w:b/>
          <w:bCs/>
        </w:rPr>
        <w:t>SEGUNDO.</w:t>
      </w:r>
      <w:r w:rsidRPr="00FE7164">
        <w:rPr>
          <w:rFonts w:ascii="Palatino Linotype" w:hAnsi="Palatino Linotype" w:cs="Palatino Linotype"/>
          <w:b/>
          <w:bCs/>
          <w:color w:val="2E74B5"/>
        </w:rPr>
        <w:t xml:space="preserve"> </w:t>
      </w:r>
      <w:r w:rsidRPr="00FE7164">
        <w:rPr>
          <w:rFonts w:ascii="Palatino Linotype" w:hAnsi="Palatino Linotype" w:cs="Palatino Linotype"/>
          <w:lang w:val="es-ES"/>
        </w:rPr>
        <w:t>Se</w:t>
      </w:r>
      <w:r w:rsidRPr="00FE7164">
        <w:rPr>
          <w:rFonts w:ascii="Palatino Linotype" w:hAnsi="Palatino Linotype" w:cs="Palatino Linotype"/>
          <w:b/>
          <w:bCs/>
          <w:lang w:val="es-ES"/>
        </w:rPr>
        <w:t xml:space="preserve"> ORDENA </w:t>
      </w:r>
      <w:r w:rsidRPr="00FE7164">
        <w:rPr>
          <w:rFonts w:ascii="Palatino Linotype" w:hAnsi="Palatino Linotype" w:cs="Palatino Linotype"/>
          <w:lang w:val="es-ES"/>
        </w:rPr>
        <w:t>al</w:t>
      </w:r>
      <w:r w:rsidRPr="00FE7164">
        <w:rPr>
          <w:rFonts w:ascii="Palatino Linotype" w:hAnsi="Palatino Linotype" w:cs="Palatino Linotype"/>
          <w:b/>
          <w:bCs/>
          <w:lang w:val="es-ES"/>
        </w:rPr>
        <w:t xml:space="preserve"> </w:t>
      </w:r>
      <w:r w:rsidRPr="00FE7164">
        <w:rPr>
          <w:rFonts w:ascii="Palatino Linotype" w:hAnsi="Palatino Linotype" w:cs="Palatino Linotype"/>
          <w:b/>
          <w:bCs/>
        </w:rPr>
        <w:t xml:space="preserve">Ayuntamiento de </w:t>
      </w:r>
      <w:proofErr w:type="spellStart"/>
      <w:r w:rsidRPr="00FE7164">
        <w:rPr>
          <w:rFonts w:ascii="Palatino Linotype" w:hAnsi="Palatino Linotype" w:cs="Palatino Linotype"/>
          <w:b/>
          <w:bCs/>
        </w:rPr>
        <w:t>Tonatico</w:t>
      </w:r>
      <w:proofErr w:type="spellEnd"/>
      <w:r w:rsidRPr="00FE7164">
        <w:rPr>
          <w:rFonts w:ascii="Palatino Linotype" w:hAnsi="Palatino Linotype" w:cs="Palatino Linotype"/>
          <w:lang w:val="es-ES"/>
        </w:rPr>
        <w:t xml:space="preserve"> entrega</w:t>
      </w:r>
      <w:r w:rsidR="00F676E0" w:rsidRPr="00FE7164">
        <w:rPr>
          <w:rFonts w:ascii="Palatino Linotype" w:hAnsi="Palatino Linotype" w:cs="Palatino Linotype"/>
          <w:lang w:val="es-ES"/>
        </w:rPr>
        <w:t>r</w:t>
      </w:r>
      <w:r w:rsidRPr="00FE7164">
        <w:rPr>
          <w:rFonts w:ascii="Palatino Linotype" w:hAnsi="Palatino Linotype" w:cs="Palatino Linotype"/>
          <w:lang w:val="es-ES"/>
        </w:rPr>
        <w:t xml:space="preserve"> vía Sistema de Acceso a la Información Mexiquense </w:t>
      </w:r>
      <w:r w:rsidRPr="00FE7164">
        <w:rPr>
          <w:rFonts w:ascii="Palatino Linotype" w:hAnsi="Palatino Linotype" w:cs="Palatino Linotype"/>
          <w:b/>
          <w:bCs/>
          <w:lang w:val="es-ES"/>
        </w:rPr>
        <w:t>(SAIMEX)</w:t>
      </w:r>
      <w:r w:rsidRPr="00FE7164">
        <w:rPr>
          <w:rFonts w:ascii="Palatino Linotype" w:hAnsi="Palatino Linotype" w:cs="Palatino Linotype"/>
          <w:lang w:val="es-ES"/>
        </w:rPr>
        <w:t>,</w:t>
      </w:r>
      <w:r w:rsidRPr="00FE7164">
        <w:rPr>
          <w:rFonts w:ascii="Palatino Linotype" w:hAnsi="Palatino Linotype" w:cs="Palatino Linotype"/>
          <w:b/>
          <w:bCs/>
          <w:lang w:val="es-ES"/>
        </w:rPr>
        <w:t xml:space="preserve"> </w:t>
      </w:r>
      <w:r w:rsidRPr="00FE7164">
        <w:rPr>
          <w:rFonts w:ascii="Palatino Linotype" w:hAnsi="Palatino Linotype" w:cs="Palatino Linotype"/>
          <w:lang w:val="es-ES"/>
        </w:rPr>
        <w:t>en versión pública, la siguiente información:</w:t>
      </w:r>
    </w:p>
    <w:p w:rsidR="00FE7164" w:rsidRDefault="00FE7164" w:rsidP="00FE7164">
      <w:pPr>
        <w:spacing w:line="360" w:lineRule="auto"/>
        <w:jc w:val="both"/>
        <w:rPr>
          <w:rFonts w:ascii="Palatino Linotype" w:hAnsi="Palatino Linotype" w:cs="Palatino Linotype"/>
          <w:lang w:val="es-ES"/>
        </w:rPr>
      </w:pPr>
    </w:p>
    <w:p w:rsidR="00FE7164" w:rsidRPr="00FE7164" w:rsidRDefault="00FE7164" w:rsidP="00FE7164">
      <w:pPr>
        <w:spacing w:line="360" w:lineRule="auto"/>
        <w:jc w:val="both"/>
        <w:rPr>
          <w:rFonts w:ascii="Palatino Linotype" w:hAnsi="Palatino Linotype" w:cs="Palatino Linotype"/>
          <w:lang w:val="es-ES"/>
        </w:rPr>
      </w:pPr>
    </w:p>
    <w:p w:rsidR="00390141" w:rsidRPr="00FE7164" w:rsidRDefault="00390141" w:rsidP="00FE7164">
      <w:pPr>
        <w:spacing w:line="360" w:lineRule="auto"/>
        <w:ind w:left="720" w:hanging="360"/>
        <w:jc w:val="both"/>
        <w:rPr>
          <w:rFonts w:ascii="Palatino Linotype" w:hAnsi="Palatino Linotype" w:cs="Palatino Linotype"/>
        </w:rPr>
      </w:pPr>
      <w:r w:rsidRPr="00FE7164">
        <w:rPr>
          <w:rFonts w:ascii="Palatino Linotype" w:hAnsi="Palatino Linotype" w:cs="Palatino Linotype"/>
          <w:b/>
          <w:bCs/>
        </w:rPr>
        <w:t>a)</w:t>
      </w:r>
      <w:r w:rsidRPr="00FE7164">
        <w:rPr>
          <w:rFonts w:ascii="Palatino Linotype" w:hAnsi="Palatino Linotype" w:cs="Palatino Linotype"/>
          <w:b/>
          <w:bCs/>
        </w:rPr>
        <w:tab/>
        <w:t xml:space="preserve">Nómina de los servidores públicos del Municipio de </w:t>
      </w:r>
      <w:proofErr w:type="spellStart"/>
      <w:r w:rsidRPr="00FE7164">
        <w:rPr>
          <w:rFonts w:ascii="Palatino Linotype" w:hAnsi="Palatino Linotype" w:cs="Palatino Linotype"/>
          <w:b/>
          <w:bCs/>
        </w:rPr>
        <w:t>Tonatico</w:t>
      </w:r>
      <w:proofErr w:type="spellEnd"/>
      <w:r w:rsidRPr="00FE7164">
        <w:rPr>
          <w:rFonts w:ascii="Palatino Linotype" w:hAnsi="Palatino Linotype" w:cs="Palatino Linotype"/>
          <w:b/>
          <w:bCs/>
        </w:rPr>
        <w:t xml:space="preserve"> correspondiente al mes de enero de 2019.</w:t>
      </w:r>
    </w:p>
    <w:p w:rsidR="00390141" w:rsidRDefault="00390141" w:rsidP="00FE7164">
      <w:pPr>
        <w:spacing w:line="360" w:lineRule="auto"/>
        <w:ind w:left="720"/>
        <w:jc w:val="both"/>
        <w:rPr>
          <w:rFonts w:ascii="Palatino Linotype" w:hAnsi="Palatino Linotype" w:cs="Palatino Linotype"/>
        </w:rPr>
      </w:pPr>
    </w:p>
    <w:p w:rsidR="00FE7164" w:rsidRPr="00FE7164" w:rsidRDefault="00FE7164" w:rsidP="00FE7164">
      <w:pPr>
        <w:spacing w:line="360" w:lineRule="auto"/>
        <w:ind w:left="720"/>
        <w:jc w:val="both"/>
        <w:rPr>
          <w:rFonts w:ascii="Palatino Linotype" w:hAnsi="Palatino Linotype" w:cs="Palatino Linotype"/>
        </w:rPr>
      </w:pPr>
    </w:p>
    <w:p w:rsidR="00390141" w:rsidRPr="00FE7164" w:rsidRDefault="00390141" w:rsidP="00FE7164">
      <w:pPr>
        <w:spacing w:line="360" w:lineRule="auto"/>
        <w:jc w:val="both"/>
        <w:rPr>
          <w:rFonts w:ascii="Palatino Linotype" w:hAnsi="Palatino Linotype" w:cs="Palatino Linotype"/>
          <w:lang w:val="es-ES"/>
        </w:rPr>
      </w:pPr>
      <w:r w:rsidRPr="00FE7164">
        <w:rPr>
          <w:rFonts w:ascii="Palatino Linotype" w:hAnsi="Palatino Linotype" w:cs="Palatino Linotype"/>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00F64604" w:rsidRPr="00FE7164">
        <w:rPr>
          <w:rFonts w:ascii="Palatino Linotype" w:hAnsi="Palatino Linotype" w:cs="Palatino Linotype"/>
          <w:b/>
          <w:bCs/>
        </w:rPr>
        <w:t>l RECURRENTE.</w:t>
      </w:r>
    </w:p>
    <w:p w:rsidR="00390141" w:rsidRDefault="00390141" w:rsidP="00FE7164">
      <w:pPr>
        <w:tabs>
          <w:tab w:val="left" w:pos="8080"/>
        </w:tabs>
        <w:spacing w:line="360" w:lineRule="auto"/>
        <w:ind w:right="49"/>
        <w:jc w:val="both"/>
        <w:rPr>
          <w:rFonts w:ascii="Palatino Linotype" w:hAnsi="Palatino Linotype" w:cs="Palatino Linotype"/>
          <w:b/>
          <w:bCs/>
        </w:rPr>
      </w:pPr>
    </w:p>
    <w:p w:rsidR="00FE7164" w:rsidRPr="00FE7164" w:rsidRDefault="00FE7164" w:rsidP="00FE7164">
      <w:pPr>
        <w:tabs>
          <w:tab w:val="left" w:pos="8080"/>
        </w:tabs>
        <w:spacing w:line="360" w:lineRule="auto"/>
        <w:ind w:right="49"/>
        <w:jc w:val="both"/>
        <w:rPr>
          <w:rFonts w:ascii="Palatino Linotype" w:hAnsi="Palatino Linotype" w:cs="Palatino Linotype"/>
          <w:b/>
          <w:bCs/>
        </w:rPr>
      </w:pPr>
    </w:p>
    <w:p w:rsidR="00FE7164" w:rsidRDefault="00FE7164" w:rsidP="00FE7164">
      <w:pPr>
        <w:tabs>
          <w:tab w:val="left" w:pos="8080"/>
        </w:tabs>
        <w:spacing w:line="360" w:lineRule="auto"/>
        <w:ind w:right="49"/>
        <w:jc w:val="both"/>
        <w:rPr>
          <w:rFonts w:ascii="Palatino Linotype" w:hAnsi="Palatino Linotype" w:cs="Palatino Linotype"/>
          <w:b/>
          <w:bCs/>
        </w:rPr>
      </w:pPr>
    </w:p>
    <w:p w:rsidR="00390141" w:rsidRPr="00FE7164" w:rsidRDefault="00390141" w:rsidP="00FE7164">
      <w:pPr>
        <w:tabs>
          <w:tab w:val="left" w:pos="8080"/>
        </w:tabs>
        <w:spacing w:line="360" w:lineRule="auto"/>
        <w:ind w:right="49"/>
        <w:jc w:val="both"/>
        <w:rPr>
          <w:rFonts w:ascii="Palatino Linotype" w:hAnsi="Palatino Linotype" w:cs="Palatino Linotype"/>
          <w:b/>
          <w:bCs/>
        </w:rPr>
      </w:pPr>
      <w:r w:rsidRPr="00FE7164">
        <w:rPr>
          <w:rFonts w:ascii="Palatino Linotype" w:hAnsi="Palatino Linotype" w:cs="Palatino Linotype"/>
          <w:b/>
          <w:bCs/>
        </w:rPr>
        <w:t xml:space="preserve">TERCERO. Notifíquese </w:t>
      </w:r>
      <w:r w:rsidRPr="00FE7164">
        <w:rPr>
          <w:rFonts w:ascii="Palatino Linotype" w:hAnsi="Palatino Linotype" w:cs="Palatino Linotype"/>
        </w:rPr>
        <w:t xml:space="preserve">al Titular de la Unidad de Transparencia del </w:t>
      </w:r>
      <w:r w:rsidRPr="00FE7164">
        <w:rPr>
          <w:rFonts w:ascii="Palatino Linotype" w:hAnsi="Palatino Linotype" w:cs="Palatino Linotype"/>
          <w:b/>
          <w:bCs/>
        </w:rPr>
        <w:t>SUJETO OBLIGADO</w:t>
      </w:r>
      <w:r w:rsidRPr="00FE7164">
        <w:rPr>
          <w:rFonts w:ascii="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FE7164">
        <w:rPr>
          <w:rFonts w:ascii="Palatino Linotype" w:hAnsi="Palatino Linotype" w:cs="Palatino Linotype"/>
          <w:color w:val="222222"/>
          <w:highlight w:val="white"/>
        </w:rPr>
        <w:t>vigente, dé cumplimiento a lo ordenado dentro del plazo de diez días hábiles, debiendo rendir a este Instituto el informe de cumplimiento de la resolución en un plazo de tres días hábiles posteriores.</w:t>
      </w:r>
    </w:p>
    <w:p w:rsidR="00390141" w:rsidRPr="00FE7164" w:rsidRDefault="00390141" w:rsidP="00FE7164">
      <w:pPr>
        <w:shd w:val="clear" w:color="auto" w:fill="FFFFFF"/>
        <w:spacing w:line="360" w:lineRule="auto"/>
        <w:jc w:val="both"/>
        <w:rPr>
          <w:rFonts w:ascii="Palatino Linotype" w:hAnsi="Palatino Linotype" w:cs="Palatino Linotype"/>
          <w:b/>
          <w:bCs/>
        </w:rPr>
      </w:pPr>
    </w:p>
    <w:p w:rsidR="00390141" w:rsidRPr="00FE7164" w:rsidRDefault="00390141" w:rsidP="00FE7164">
      <w:pPr>
        <w:shd w:val="clear" w:color="auto" w:fill="FFFFFF"/>
        <w:spacing w:line="360" w:lineRule="auto"/>
        <w:jc w:val="both"/>
        <w:rPr>
          <w:rFonts w:ascii="Palatino Linotype" w:hAnsi="Palatino Linotype" w:cs="Palatino Linotype"/>
        </w:rPr>
      </w:pPr>
      <w:r w:rsidRPr="00FE7164">
        <w:rPr>
          <w:rFonts w:ascii="Palatino Linotype" w:hAnsi="Palatino Linotype" w:cs="Palatino Linotype"/>
          <w:b/>
          <w:bCs/>
        </w:rPr>
        <w:t xml:space="preserve">CUARTO. </w:t>
      </w:r>
      <w:r w:rsidRPr="00FE7164">
        <w:rPr>
          <w:rFonts w:ascii="Palatino Linotype" w:hAnsi="Palatino Linotype" w:cs="Palatino Linotype"/>
          <w:b/>
          <w:bCs/>
          <w:color w:val="222222"/>
          <w:lang w:val="es-ES"/>
        </w:rPr>
        <w:t xml:space="preserve">Notifíquese </w:t>
      </w:r>
      <w:r w:rsidRPr="00FE7164">
        <w:rPr>
          <w:rFonts w:ascii="Palatino Linotype" w:hAnsi="Palatino Linotype" w:cs="Palatino Linotype"/>
          <w:color w:val="222222"/>
          <w:lang w:val="es-ES"/>
        </w:rPr>
        <w:t>a</w:t>
      </w:r>
      <w:r w:rsidRPr="00FE7164">
        <w:rPr>
          <w:rFonts w:ascii="Palatino Linotype" w:hAnsi="Palatino Linotype" w:cs="Palatino Linotype"/>
          <w:b/>
          <w:bCs/>
        </w:rPr>
        <w:t xml:space="preserve"> </w:t>
      </w:r>
      <w:r w:rsidR="00CC19B2" w:rsidRPr="00CC19B2">
        <w:rPr>
          <w:rFonts w:ascii="Palatino Linotype" w:hAnsi="Palatino Linotype" w:cs="Palatino Linotype"/>
          <w:b/>
          <w:bCs/>
          <w:highlight w:val="black"/>
        </w:rPr>
        <w:t>--------------------------------</w:t>
      </w:r>
      <w:r w:rsidR="00CC19B2">
        <w:rPr>
          <w:rFonts w:ascii="Palatino Linotype" w:hAnsi="Palatino Linotype" w:cs="Palatino Linotype"/>
          <w:b/>
          <w:bCs/>
          <w:highlight w:val="black"/>
        </w:rPr>
        <w:t>-----</w:t>
      </w:r>
      <w:r w:rsidR="00CC19B2" w:rsidRPr="00CC19B2">
        <w:rPr>
          <w:rFonts w:ascii="Palatino Linotype" w:hAnsi="Palatino Linotype" w:cs="Palatino Linotype"/>
          <w:b/>
          <w:bCs/>
          <w:highlight w:val="black"/>
        </w:rPr>
        <w:t>---------------</w:t>
      </w:r>
      <w:r w:rsidRPr="00FE7164">
        <w:rPr>
          <w:rFonts w:ascii="Palatino Linotype" w:hAnsi="Palatino Linotype" w:cs="Palatino Linotype"/>
          <w:b/>
          <w:bCs/>
        </w:rPr>
        <w:t xml:space="preserve"> </w:t>
      </w:r>
      <w:r w:rsidRPr="00FE7164">
        <w:rPr>
          <w:rFonts w:ascii="Palatino Linotype" w:hAnsi="Palatino Linotype" w:cs="Palatino Linotype"/>
        </w:rPr>
        <w:t>la presente resolución.</w:t>
      </w:r>
    </w:p>
    <w:p w:rsidR="00390141" w:rsidRPr="00FE7164" w:rsidRDefault="00390141" w:rsidP="00FE7164">
      <w:pPr>
        <w:shd w:val="clear" w:color="auto" w:fill="FFFFFF"/>
        <w:spacing w:line="360" w:lineRule="auto"/>
        <w:jc w:val="both"/>
        <w:rPr>
          <w:rFonts w:ascii="Palatino Linotype" w:hAnsi="Palatino Linotype" w:cs="Palatino Linotype"/>
        </w:rPr>
      </w:pPr>
    </w:p>
    <w:p w:rsidR="00390141" w:rsidRPr="00FE7164" w:rsidRDefault="00390141" w:rsidP="00FE7164">
      <w:pPr>
        <w:shd w:val="clear" w:color="auto" w:fill="FFFFFF"/>
        <w:spacing w:line="360" w:lineRule="auto"/>
        <w:jc w:val="both"/>
        <w:rPr>
          <w:rFonts w:ascii="Palatino Linotype" w:hAnsi="Palatino Linotype" w:cs="Palatino Linotype"/>
          <w:lang w:val="es-ES"/>
        </w:rPr>
      </w:pPr>
      <w:r w:rsidRPr="00FE7164">
        <w:rPr>
          <w:rFonts w:ascii="Palatino Linotype" w:hAnsi="Palatino Linotype" w:cs="Palatino Linotype"/>
          <w:b/>
          <w:bCs/>
        </w:rPr>
        <w:t>QUINTO.</w:t>
      </w:r>
      <w:r w:rsidRPr="00FE7164">
        <w:rPr>
          <w:rFonts w:ascii="Palatino Linotype" w:hAnsi="Palatino Linotype" w:cs="Palatino Linotype"/>
        </w:rPr>
        <w:t xml:space="preserve"> </w:t>
      </w:r>
      <w:r w:rsidRPr="00FE7164">
        <w:rPr>
          <w:rFonts w:ascii="Palatino Linotype" w:hAnsi="Palatino Linotype" w:cs="Palatino Linotype"/>
          <w:lang w:val="es-ES"/>
        </w:rPr>
        <w:t xml:space="preserve">Se hace del conocimiento de </w:t>
      </w:r>
      <w:r w:rsidR="00CC19B2" w:rsidRPr="00CC19B2">
        <w:rPr>
          <w:rFonts w:ascii="Palatino Linotype" w:hAnsi="Palatino Linotype" w:cs="Palatino Linotype"/>
          <w:b/>
          <w:bCs/>
          <w:highlight w:val="black"/>
        </w:rPr>
        <w:t>-----------------------------------------------------</w:t>
      </w:r>
      <w:r w:rsidRPr="00FE7164">
        <w:rPr>
          <w:rFonts w:ascii="Palatino Linotype" w:hAnsi="Palatino Linotype" w:cs="Palatino Linotype"/>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390141" w:rsidRDefault="00390141" w:rsidP="00FE7164">
      <w:pPr>
        <w:shd w:val="clear" w:color="auto" w:fill="FFFFFF"/>
        <w:spacing w:line="360" w:lineRule="auto"/>
        <w:jc w:val="both"/>
        <w:rPr>
          <w:rFonts w:ascii="Palatino Linotype" w:hAnsi="Palatino Linotype" w:cs="Palatino Linotype"/>
          <w:lang w:val="es-ES"/>
        </w:rPr>
      </w:pPr>
    </w:p>
    <w:p w:rsidR="00FE7164" w:rsidRDefault="00FE7164" w:rsidP="00FE7164">
      <w:pPr>
        <w:shd w:val="clear" w:color="auto" w:fill="FFFFFF"/>
        <w:spacing w:line="360" w:lineRule="auto"/>
        <w:jc w:val="both"/>
        <w:rPr>
          <w:rFonts w:ascii="Palatino Linotype" w:hAnsi="Palatino Linotype" w:cs="Palatino Linotype"/>
          <w:lang w:val="es-ES"/>
        </w:rPr>
      </w:pPr>
    </w:p>
    <w:p w:rsidR="00FE7164" w:rsidRDefault="00FE7164" w:rsidP="00FE7164">
      <w:pPr>
        <w:shd w:val="clear" w:color="auto" w:fill="FFFFFF"/>
        <w:spacing w:line="360" w:lineRule="auto"/>
        <w:jc w:val="both"/>
        <w:rPr>
          <w:rFonts w:ascii="Palatino Linotype" w:hAnsi="Palatino Linotype" w:cs="Palatino Linotype"/>
          <w:lang w:val="es-ES"/>
        </w:rPr>
      </w:pPr>
    </w:p>
    <w:p w:rsidR="00FE7164" w:rsidRDefault="00FE7164" w:rsidP="00FE7164">
      <w:pPr>
        <w:shd w:val="clear" w:color="auto" w:fill="FFFFFF"/>
        <w:spacing w:line="360" w:lineRule="auto"/>
        <w:jc w:val="both"/>
        <w:rPr>
          <w:rFonts w:ascii="Palatino Linotype" w:hAnsi="Palatino Linotype" w:cs="Palatino Linotype"/>
          <w:lang w:val="es-ES"/>
        </w:rPr>
      </w:pPr>
    </w:p>
    <w:p w:rsidR="00FE7164" w:rsidRPr="00FE7164" w:rsidRDefault="00FE7164" w:rsidP="00FE7164">
      <w:pPr>
        <w:shd w:val="clear" w:color="auto" w:fill="FFFFFF"/>
        <w:spacing w:line="360" w:lineRule="auto"/>
        <w:jc w:val="both"/>
        <w:rPr>
          <w:rFonts w:ascii="Palatino Linotype" w:hAnsi="Palatino Linotype" w:cs="Palatino Linotype"/>
          <w:lang w:val="es-ES"/>
        </w:rPr>
      </w:pPr>
    </w:p>
    <w:p w:rsidR="00390141" w:rsidRPr="00FE7164" w:rsidRDefault="00390141" w:rsidP="00FE7164">
      <w:pPr>
        <w:spacing w:line="360" w:lineRule="auto"/>
        <w:jc w:val="both"/>
        <w:rPr>
          <w:rFonts w:ascii="Palatino Linotype" w:hAnsi="Palatino Linotype" w:cs="Palatino Linotype"/>
        </w:rPr>
      </w:pPr>
      <w:r w:rsidRPr="00FE7164">
        <w:rPr>
          <w:rFonts w:ascii="Palatino Linotype" w:hAnsi="Palatino Linotype" w:cs="Palatino Linotype"/>
          <w:b/>
          <w:bCs/>
        </w:rPr>
        <w:lastRenderedPageBreak/>
        <w:t xml:space="preserve">SEXTO. </w:t>
      </w:r>
      <w:r w:rsidRPr="00FE7164">
        <w:rPr>
          <w:rFonts w:ascii="Palatino Linotype" w:hAnsi="Palatino Linotype" w:cs="Palatino Linotype"/>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F64604" w:rsidRPr="00FE7164">
        <w:rPr>
          <w:rFonts w:ascii="Palatino Linotype" w:hAnsi="Palatino Linotype" w:cs="Palatino Linotype"/>
          <w:bCs/>
        </w:rPr>
        <w:t xml:space="preserve">Considerando </w:t>
      </w:r>
      <w:r w:rsidR="00F64604" w:rsidRPr="00FE7164">
        <w:rPr>
          <w:rFonts w:ascii="Palatino Linotype" w:hAnsi="Palatino Linotype" w:cs="Palatino Linotype"/>
          <w:b/>
          <w:bCs/>
        </w:rPr>
        <w:t>QUINTO</w:t>
      </w:r>
      <w:r w:rsidRPr="00FE7164">
        <w:rPr>
          <w:rFonts w:ascii="Palatino Linotype" w:hAnsi="Palatino Linotype" w:cs="Palatino Linotype"/>
        </w:rPr>
        <w:t>.</w:t>
      </w:r>
    </w:p>
    <w:p w:rsidR="00390141" w:rsidRPr="00FE7164" w:rsidRDefault="00390141" w:rsidP="00FE7164">
      <w:pPr>
        <w:spacing w:line="360" w:lineRule="auto"/>
        <w:jc w:val="both"/>
        <w:rPr>
          <w:rFonts w:ascii="Palatino Linotype" w:hAnsi="Palatino Linotype" w:cs="Palatino Linotype"/>
          <w:lang w:val="es-ES"/>
        </w:rPr>
      </w:pPr>
    </w:p>
    <w:p w:rsidR="00390141" w:rsidRPr="00FE7164" w:rsidRDefault="00390141" w:rsidP="00FE7164">
      <w:pPr>
        <w:shd w:val="clear" w:color="auto" w:fill="FFFFFF"/>
        <w:spacing w:line="360" w:lineRule="auto"/>
        <w:jc w:val="both"/>
        <w:rPr>
          <w:rFonts w:ascii="Palatino Linotype" w:hAnsi="Palatino Linotype" w:cs="Palatino Linotype"/>
        </w:rPr>
      </w:pPr>
      <w:r w:rsidRPr="00FE7164">
        <w:rPr>
          <w:rFonts w:ascii="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w:t>
      </w:r>
      <w:r w:rsidR="00FE7164">
        <w:rPr>
          <w:rFonts w:ascii="Palatino Linotype" w:hAnsi="Palatino Linotype" w:cs="Palatino Linotype"/>
        </w:rPr>
        <w:t xml:space="preserve"> CON AUSENCIA JUSTIFICADA Y LUIS GUSTAVO PARRA NORIEGA CON AUSENCIA JUSTIFICADA; EN LA DÉCIMA NOVENA</w:t>
      </w:r>
      <w:r w:rsidRPr="00FE7164">
        <w:rPr>
          <w:rFonts w:ascii="Palatino Linotype" w:hAnsi="Palatino Linotype" w:cs="Palatino Linotype"/>
        </w:rPr>
        <w:t xml:space="preserve"> SESIÓN</w:t>
      </w:r>
      <w:r w:rsidR="00FE7164">
        <w:rPr>
          <w:rFonts w:ascii="Palatino Linotype" w:hAnsi="Palatino Linotype" w:cs="Palatino Linotype"/>
        </w:rPr>
        <w:t xml:space="preserve"> ORDINARIA CELEBRADA EL DÍA VEINTIDÓS (22) DE MAYO DE DOS MIL DIECINUEVE, ANTE EL SECRETARIO TÉCNICO</w:t>
      </w:r>
      <w:r w:rsidRPr="00FE7164">
        <w:rPr>
          <w:rFonts w:ascii="Palatino Linotype" w:hAnsi="Palatino Linotype" w:cs="Palatino Linotype"/>
        </w:rPr>
        <w:t xml:space="preserve"> DEL PLENO</w:t>
      </w:r>
      <w:r w:rsidR="00FE7164">
        <w:rPr>
          <w:rFonts w:ascii="Palatino Linotype" w:hAnsi="Palatino Linotype" w:cs="Palatino Linotype"/>
        </w:rPr>
        <w:t>,</w:t>
      </w:r>
      <w:r w:rsidRPr="00FE7164">
        <w:rPr>
          <w:rFonts w:ascii="Palatino Linotype" w:hAnsi="Palatino Linotype" w:cs="Palatino Linotype"/>
        </w:rPr>
        <w:t xml:space="preserve"> ALEXIS TAPIA RAMÍREZ.  </w:t>
      </w:r>
    </w:p>
    <w:tbl>
      <w:tblPr>
        <w:tblW w:w="0" w:type="auto"/>
        <w:jc w:val="center"/>
        <w:tblLayout w:type="fixed"/>
        <w:tblLook w:val="0000" w:firstRow="0" w:lastRow="0" w:firstColumn="0" w:lastColumn="0" w:noHBand="0" w:noVBand="0"/>
      </w:tblPr>
      <w:tblGrid>
        <w:gridCol w:w="4905"/>
        <w:gridCol w:w="5013"/>
      </w:tblGrid>
      <w:tr w:rsidR="00390141" w:rsidRPr="00FE7164" w:rsidTr="009F741C">
        <w:trPr>
          <w:jc w:val="center"/>
        </w:trPr>
        <w:tc>
          <w:tcPr>
            <w:tcW w:w="9918" w:type="dxa"/>
            <w:gridSpan w:val="2"/>
            <w:tcBorders>
              <w:top w:val="nil"/>
              <w:left w:val="nil"/>
              <w:bottom w:val="nil"/>
              <w:right w:val="nil"/>
            </w:tcBorders>
          </w:tcPr>
          <w:p w:rsidR="00390141" w:rsidRPr="00FE7164" w:rsidRDefault="00390141" w:rsidP="00FE7164">
            <w:pPr>
              <w:spacing w:line="360" w:lineRule="auto"/>
              <w:jc w:val="center"/>
              <w:rPr>
                <w:rFonts w:ascii="Palatino Linotype" w:hAnsi="Palatino Linotype" w:cs="Palatino Linotype"/>
                <w:b/>
                <w:bCs/>
              </w:rPr>
            </w:pPr>
          </w:p>
          <w:p w:rsidR="00FE7164" w:rsidRPr="00FE7164" w:rsidRDefault="00FE7164" w:rsidP="00FE7164">
            <w:pPr>
              <w:spacing w:line="360" w:lineRule="auto"/>
              <w:jc w:val="center"/>
              <w:rPr>
                <w:rFonts w:ascii="Palatino Linotype" w:hAnsi="Palatino Linotype" w:cs="Palatino Linotype"/>
                <w:b/>
                <w:bCs/>
              </w:rPr>
            </w:pPr>
          </w:p>
          <w:p w:rsidR="00FE7164" w:rsidRPr="00FE7164" w:rsidRDefault="00FE7164" w:rsidP="00FE7164">
            <w:pPr>
              <w:spacing w:line="360" w:lineRule="auto"/>
              <w:jc w:val="center"/>
              <w:rPr>
                <w:rFonts w:ascii="Palatino Linotype" w:hAnsi="Palatino Linotype" w:cs="Palatino Linotype"/>
                <w:b/>
                <w:bCs/>
              </w:rPr>
            </w:pPr>
          </w:p>
          <w:p w:rsidR="00FE7164" w:rsidRPr="00FE7164" w:rsidRDefault="00FE7164" w:rsidP="00FE7164">
            <w:pPr>
              <w:spacing w:line="360" w:lineRule="auto"/>
              <w:jc w:val="center"/>
              <w:rPr>
                <w:rFonts w:ascii="Palatino Linotype" w:hAnsi="Palatino Linotype" w:cs="Palatino Linotype"/>
                <w:b/>
                <w:bCs/>
              </w:rPr>
            </w:pPr>
          </w:p>
          <w:p w:rsidR="00FE7164" w:rsidRPr="00FE7164" w:rsidRDefault="00FE7164" w:rsidP="00FE7164">
            <w:pPr>
              <w:spacing w:line="360" w:lineRule="auto"/>
              <w:jc w:val="center"/>
              <w:rPr>
                <w:rFonts w:ascii="Palatino Linotype" w:hAnsi="Palatino Linotype" w:cs="Palatino Linotype"/>
                <w:b/>
                <w:bCs/>
              </w:rPr>
            </w:pPr>
          </w:p>
          <w:p w:rsidR="00FE7164" w:rsidRPr="00FE7164" w:rsidRDefault="00FE7164" w:rsidP="00FE7164">
            <w:pPr>
              <w:spacing w:line="360" w:lineRule="auto"/>
              <w:jc w:val="center"/>
              <w:rPr>
                <w:rFonts w:ascii="Palatino Linotype" w:hAnsi="Palatino Linotype" w:cs="Palatino Linotype"/>
                <w:b/>
                <w:bCs/>
              </w:rPr>
            </w:pPr>
          </w:p>
          <w:p w:rsidR="00FE7164" w:rsidRPr="00FE7164" w:rsidRDefault="00FE7164" w:rsidP="00FE7164">
            <w:pPr>
              <w:spacing w:line="360" w:lineRule="auto"/>
              <w:jc w:val="center"/>
              <w:rPr>
                <w:rFonts w:ascii="Palatino Linotype" w:hAnsi="Palatino Linotype" w:cs="Palatino Linotype"/>
                <w:b/>
                <w:bCs/>
              </w:rPr>
            </w:pPr>
          </w:p>
          <w:p w:rsidR="00FE7164" w:rsidRPr="00FE7164" w:rsidRDefault="00FE7164" w:rsidP="00FE7164">
            <w:pPr>
              <w:spacing w:line="360" w:lineRule="auto"/>
              <w:jc w:val="center"/>
              <w:rPr>
                <w:rFonts w:ascii="Palatino Linotype" w:hAnsi="Palatino Linotype" w:cs="Palatino Linotype"/>
                <w:b/>
                <w:bCs/>
              </w:rPr>
            </w:pPr>
          </w:p>
          <w:p w:rsidR="00390141" w:rsidRPr="00FE7164" w:rsidRDefault="00390141" w:rsidP="00FE7164">
            <w:pPr>
              <w:spacing w:line="360" w:lineRule="auto"/>
              <w:jc w:val="center"/>
              <w:rPr>
                <w:rFonts w:ascii="Palatino Linotype" w:hAnsi="Palatino Linotype" w:cs="Palatino Linotype"/>
                <w:b/>
                <w:bCs/>
              </w:rPr>
            </w:pPr>
          </w:p>
          <w:p w:rsidR="00390141" w:rsidRPr="00FE7164" w:rsidRDefault="00390141" w:rsidP="00FE7164">
            <w:pPr>
              <w:spacing w:line="360" w:lineRule="auto"/>
              <w:jc w:val="center"/>
              <w:rPr>
                <w:rFonts w:ascii="Palatino Linotype" w:hAnsi="Palatino Linotype" w:cs="Palatino Linotype"/>
                <w:b/>
                <w:bCs/>
              </w:rPr>
            </w:pPr>
            <w:r w:rsidRPr="00FE7164">
              <w:rPr>
                <w:rFonts w:ascii="Palatino Linotype" w:hAnsi="Palatino Linotype" w:cs="Palatino Linotype"/>
                <w:b/>
                <w:bCs/>
              </w:rPr>
              <w:t>Zulema Martínez Sánchez</w:t>
            </w:r>
          </w:p>
          <w:p w:rsidR="00390141" w:rsidRPr="00FE7164" w:rsidRDefault="00390141" w:rsidP="00FE7164">
            <w:pPr>
              <w:spacing w:line="360" w:lineRule="auto"/>
              <w:jc w:val="center"/>
              <w:rPr>
                <w:rFonts w:ascii="Palatino Linotype" w:hAnsi="Palatino Linotype" w:cs="Palatino Linotype"/>
                <w:b/>
                <w:bCs/>
              </w:rPr>
            </w:pPr>
            <w:bookmarkStart w:id="13" w:name="_GoBack"/>
            <w:bookmarkEnd w:id="13"/>
            <w:r w:rsidRPr="00FE7164">
              <w:rPr>
                <w:rFonts w:ascii="Palatino Linotype" w:hAnsi="Palatino Linotype" w:cs="Palatino Linotype"/>
              </w:rPr>
              <w:t>Comisionada Presidenta</w:t>
            </w:r>
          </w:p>
          <w:p w:rsidR="00390141" w:rsidRPr="00FE7164" w:rsidRDefault="00FE7164" w:rsidP="00FE7164">
            <w:pPr>
              <w:spacing w:line="360" w:lineRule="auto"/>
              <w:jc w:val="center"/>
              <w:rPr>
                <w:rFonts w:ascii="Palatino Linotype" w:hAnsi="Palatino Linotype" w:cs="Palatino Linotype"/>
                <w:b/>
                <w:bCs/>
              </w:rPr>
            </w:pPr>
            <w:r w:rsidRPr="00FE7164">
              <w:rPr>
                <w:rFonts w:ascii="Palatino Linotype" w:hAnsi="Palatino Linotype" w:cs="Palatino Linotype"/>
                <w:b/>
                <w:bCs/>
              </w:rPr>
              <w:t>(RÚBRICA)</w:t>
            </w:r>
          </w:p>
          <w:p w:rsidR="00390141" w:rsidRPr="00FE7164" w:rsidRDefault="00390141" w:rsidP="00FE7164">
            <w:pPr>
              <w:spacing w:line="360" w:lineRule="auto"/>
              <w:jc w:val="center"/>
              <w:rPr>
                <w:rFonts w:ascii="Palatino Linotype" w:hAnsi="Palatino Linotype" w:cs="Palatino Linotype"/>
                <w:b/>
                <w:bCs/>
              </w:rPr>
            </w:pPr>
          </w:p>
        </w:tc>
      </w:tr>
      <w:tr w:rsidR="00390141" w:rsidRPr="00FE7164" w:rsidTr="009F741C">
        <w:trPr>
          <w:jc w:val="center"/>
        </w:trPr>
        <w:tc>
          <w:tcPr>
            <w:tcW w:w="4905" w:type="dxa"/>
            <w:tcBorders>
              <w:top w:val="nil"/>
              <w:left w:val="nil"/>
              <w:bottom w:val="nil"/>
              <w:right w:val="nil"/>
            </w:tcBorders>
          </w:tcPr>
          <w:p w:rsidR="00390141" w:rsidRPr="00FE7164" w:rsidRDefault="00390141" w:rsidP="00FE7164">
            <w:pPr>
              <w:spacing w:line="360" w:lineRule="auto"/>
              <w:jc w:val="center"/>
              <w:rPr>
                <w:rFonts w:ascii="Palatino Linotype" w:hAnsi="Palatino Linotype" w:cs="Palatino Linotype"/>
                <w:b/>
                <w:bCs/>
              </w:rPr>
            </w:pPr>
            <w:r w:rsidRPr="00FE7164">
              <w:rPr>
                <w:rFonts w:ascii="Palatino Linotype" w:hAnsi="Palatino Linotype" w:cs="Palatino Linotype"/>
                <w:b/>
                <w:bCs/>
              </w:rPr>
              <w:lastRenderedPageBreak/>
              <w:t xml:space="preserve">Eva </w:t>
            </w:r>
            <w:proofErr w:type="spellStart"/>
            <w:r w:rsidRPr="00FE7164">
              <w:rPr>
                <w:rFonts w:ascii="Palatino Linotype" w:hAnsi="Palatino Linotype" w:cs="Palatino Linotype"/>
                <w:b/>
                <w:bCs/>
              </w:rPr>
              <w:t>Abaid</w:t>
            </w:r>
            <w:proofErr w:type="spellEnd"/>
            <w:r w:rsidRPr="00FE7164">
              <w:rPr>
                <w:rFonts w:ascii="Palatino Linotype" w:hAnsi="Palatino Linotype" w:cs="Palatino Linotype"/>
                <w:b/>
                <w:bCs/>
              </w:rPr>
              <w:t xml:space="preserve"> </w:t>
            </w:r>
            <w:proofErr w:type="spellStart"/>
            <w:r w:rsidRPr="00FE7164">
              <w:rPr>
                <w:rFonts w:ascii="Palatino Linotype" w:hAnsi="Palatino Linotype" w:cs="Palatino Linotype"/>
                <w:b/>
                <w:bCs/>
              </w:rPr>
              <w:t>Yapur</w:t>
            </w:r>
            <w:proofErr w:type="spellEnd"/>
          </w:p>
          <w:p w:rsidR="00390141" w:rsidRPr="00FE7164" w:rsidRDefault="00390141" w:rsidP="00FE7164">
            <w:pPr>
              <w:spacing w:line="360" w:lineRule="auto"/>
              <w:jc w:val="center"/>
              <w:rPr>
                <w:rFonts w:ascii="Palatino Linotype" w:hAnsi="Palatino Linotype" w:cs="Palatino Linotype"/>
              </w:rPr>
            </w:pPr>
            <w:r w:rsidRPr="00FE7164">
              <w:rPr>
                <w:rFonts w:ascii="Palatino Linotype" w:hAnsi="Palatino Linotype" w:cs="Palatino Linotype"/>
              </w:rPr>
              <w:t>Comisionada</w:t>
            </w:r>
          </w:p>
          <w:p w:rsidR="00390141" w:rsidRPr="00FE7164" w:rsidRDefault="00390141" w:rsidP="00FE7164">
            <w:pPr>
              <w:spacing w:line="360" w:lineRule="auto"/>
              <w:jc w:val="center"/>
              <w:rPr>
                <w:rFonts w:ascii="Palatino Linotype" w:hAnsi="Palatino Linotype" w:cs="Palatino Linotype"/>
                <w:b/>
                <w:bCs/>
              </w:rPr>
            </w:pPr>
            <w:r w:rsidRPr="00FE7164">
              <w:rPr>
                <w:rFonts w:ascii="Palatino Linotype" w:hAnsi="Palatino Linotype" w:cs="Palatino Linotype"/>
                <w:b/>
                <w:bCs/>
              </w:rPr>
              <w:t>(RÚBRICA)</w:t>
            </w:r>
          </w:p>
        </w:tc>
        <w:tc>
          <w:tcPr>
            <w:tcW w:w="5013" w:type="dxa"/>
            <w:tcBorders>
              <w:top w:val="nil"/>
              <w:left w:val="nil"/>
              <w:bottom w:val="nil"/>
              <w:right w:val="nil"/>
            </w:tcBorders>
          </w:tcPr>
          <w:p w:rsidR="00390141" w:rsidRPr="00FE7164" w:rsidRDefault="00390141" w:rsidP="00FE7164">
            <w:pPr>
              <w:spacing w:line="360" w:lineRule="auto"/>
              <w:jc w:val="center"/>
              <w:rPr>
                <w:rFonts w:ascii="Palatino Linotype" w:hAnsi="Palatino Linotype" w:cs="Palatino Linotype"/>
                <w:b/>
                <w:bCs/>
              </w:rPr>
            </w:pPr>
            <w:r w:rsidRPr="00FE7164">
              <w:rPr>
                <w:rFonts w:ascii="Palatino Linotype" w:hAnsi="Palatino Linotype" w:cs="Palatino Linotype"/>
                <w:b/>
                <w:bCs/>
              </w:rPr>
              <w:t>José Guadalupe Luna Hernández</w:t>
            </w:r>
          </w:p>
          <w:p w:rsidR="00390141" w:rsidRPr="00FE7164" w:rsidRDefault="00390141" w:rsidP="00FE7164">
            <w:pPr>
              <w:spacing w:line="360" w:lineRule="auto"/>
              <w:jc w:val="center"/>
              <w:rPr>
                <w:rFonts w:ascii="Palatino Linotype" w:hAnsi="Palatino Linotype" w:cs="Palatino Linotype"/>
              </w:rPr>
            </w:pPr>
            <w:r w:rsidRPr="00FE7164">
              <w:rPr>
                <w:rFonts w:ascii="Palatino Linotype" w:hAnsi="Palatino Linotype" w:cs="Palatino Linotype"/>
              </w:rPr>
              <w:t>Comisionado</w:t>
            </w:r>
          </w:p>
          <w:p w:rsidR="00390141" w:rsidRPr="00FE7164" w:rsidRDefault="00390141" w:rsidP="00FE7164">
            <w:pPr>
              <w:spacing w:line="360" w:lineRule="auto"/>
              <w:jc w:val="center"/>
              <w:rPr>
                <w:rFonts w:ascii="Palatino Linotype" w:hAnsi="Palatino Linotype" w:cs="Palatino Linotype"/>
                <w:b/>
                <w:bCs/>
              </w:rPr>
            </w:pPr>
            <w:r w:rsidRPr="00FE7164">
              <w:rPr>
                <w:rFonts w:ascii="Palatino Linotype" w:hAnsi="Palatino Linotype" w:cs="Palatino Linotype"/>
                <w:b/>
                <w:bCs/>
              </w:rPr>
              <w:t>(RÚBRICA)</w:t>
            </w:r>
          </w:p>
          <w:p w:rsidR="00390141" w:rsidRPr="00FE7164" w:rsidRDefault="00390141" w:rsidP="00FE7164">
            <w:pPr>
              <w:spacing w:line="360" w:lineRule="auto"/>
              <w:jc w:val="center"/>
              <w:rPr>
                <w:rFonts w:ascii="Palatino Linotype" w:hAnsi="Palatino Linotype" w:cs="Palatino Linotype"/>
                <w:b/>
                <w:bCs/>
              </w:rPr>
            </w:pPr>
          </w:p>
        </w:tc>
      </w:tr>
      <w:tr w:rsidR="00390141" w:rsidRPr="00FE7164" w:rsidTr="009F741C">
        <w:trPr>
          <w:jc w:val="center"/>
        </w:trPr>
        <w:tc>
          <w:tcPr>
            <w:tcW w:w="4905" w:type="dxa"/>
            <w:tcBorders>
              <w:top w:val="nil"/>
              <w:left w:val="nil"/>
              <w:bottom w:val="nil"/>
              <w:right w:val="nil"/>
            </w:tcBorders>
          </w:tcPr>
          <w:p w:rsidR="00390141" w:rsidRPr="00FE7164" w:rsidRDefault="00390141" w:rsidP="00FE7164">
            <w:pPr>
              <w:spacing w:line="360" w:lineRule="auto"/>
              <w:jc w:val="center"/>
              <w:rPr>
                <w:rFonts w:ascii="Palatino Linotype" w:hAnsi="Palatino Linotype" w:cs="Palatino Linotype"/>
                <w:b/>
                <w:bCs/>
              </w:rPr>
            </w:pPr>
          </w:p>
          <w:p w:rsidR="00390141" w:rsidRPr="00FE7164" w:rsidRDefault="00390141" w:rsidP="00FE7164">
            <w:pPr>
              <w:spacing w:line="360" w:lineRule="auto"/>
              <w:jc w:val="center"/>
              <w:rPr>
                <w:rFonts w:ascii="Palatino Linotype" w:hAnsi="Palatino Linotype" w:cs="Palatino Linotype"/>
                <w:b/>
                <w:bCs/>
              </w:rPr>
            </w:pPr>
            <w:r w:rsidRPr="00FE7164">
              <w:rPr>
                <w:rFonts w:ascii="Palatino Linotype" w:hAnsi="Palatino Linotype" w:cs="Palatino Linotype"/>
                <w:b/>
                <w:bCs/>
              </w:rPr>
              <w:t>Javier Martínez Cruz</w:t>
            </w:r>
          </w:p>
          <w:p w:rsidR="00390141" w:rsidRPr="00FE7164" w:rsidRDefault="00390141" w:rsidP="00FE7164">
            <w:pPr>
              <w:spacing w:line="360" w:lineRule="auto"/>
              <w:jc w:val="center"/>
              <w:rPr>
                <w:rFonts w:ascii="Palatino Linotype" w:hAnsi="Palatino Linotype" w:cs="Palatino Linotype"/>
              </w:rPr>
            </w:pPr>
            <w:r w:rsidRPr="00FE7164">
              <w:rPr>
                <w:rFonts w:ascii="Palatino Linotype" w:hAnsi="Palatino Linotype" w:cs="Palatino Linotype"/>
              </w:rPr>
              <w:t>Comisionado</w:t>
            </w:r>
          </w:p>
          <w:p w:rsidR="00390141" w:rsidRPr="00FE7164" w:rsidRDefault="00D168AB" w:rsidP="00FE7164">
            <w:pPr>
              <w:spacing w:line="360" w:lineRule="auto"/>
              <w:jc w:val="center"/>
              <w:rPr>
                <w:rFonts w:ascii="Palatino Linotype" w:hAnsi="Palatino Linotype" w:cs="Palatino Linotype"/>
                <w:b/>
                <w:bCs/>
              </w:rPr>
            </w:pPr>
            <w:r>
              <w:rPr>
                <w:rFonts w:ascii="Palatino Linotype" w:hAnsi="Palatino Linotype" w:cs="Palatino Linotype"/>
                <w:b/>
                <w:bCs/>
              </w:rPr>
              <w:t>(AUSENCIA JUSTIFICADA</w:t>
            </w:r>
            <w:r w:rsidR="00390141" w:rsidRPr="00FE7164">
              <w:rPr>
                <w:rFonts w:ascii="Palatino Linotype" w:hAnsi="Palatino Linotype" w:cs="Palatino Linotype"/>
                <w:b/>
                <w:bCs/>
              </w:rPr>
              <w:t>)</w:t>
            </w:r>
          </w:p>
        </w:tc>
        <w:tc>
          <w:tcPr>
            <w:tcW w:w="5013" w:type="dxa"/>
            <w:tcBorders>
              <w:top w:val="nil"/>
              <w:left w:val="nil"/>
              <w:bottom w:val="nil"/>
              <w:right w:val="nil"/>
            </w:tcBorders>
          </w:tcPr>
          <w:p w:rsidR="00390141" w:rsidRPr="00FE7164" w:rsidRDefault="00390141" w:rsidP="00FE7164">
            <w:pPr>
              <w:spacing w:line="360" w:lineRule="auto"/>
              <w:jc w:val="center"/>
              <w:rPr>
                <w:rFonts w:ascii="Palatino Linotype" w:hAnsi="Palatino Linotype" w:cs="Palatino Linotype"/>
                <w:b/>
                <w:bCs/>
              </w:rPr>
            </w:pPr>
          </w:p>
          <w:p w:rsidR="00390141" w:rsidRPr="00FE7164" w:rsidRDefault="00390141" w:rsidP="00FE7164">
            <w:pPr>
              <w:spacing w:line="360" w:lineRule="auto"/>
              <w:jc w:val="center"/>
              <w:rPr>
                <w:rFonts w:ascii="Palatino Linotype" w:hAnsi="Palatino Linotype" w:cs="Palatino Linotype"/>
                <w:b/>
                <w:bCs/>
              </w:rPr>
            </w:pPr>
            <w:r w:rsidRPr="00FE7164">
              <w:rPr>
                <w:rFonts w:ascii="Palatino Linotype" w:hAnsi="Palatino Linotype" w:cs="Palatino Linotype"/>
                <w:b/>
                <w:bCs/>
              </w:rPr>
              <w:t>Luis Gustavo Parra Noriega</w:t>
            </w:r>
          </w:p>
          <w:p w:rsidR="00390141" w:rsidRPr="00FE7164" w:rsidRDefault="00390141" w:rsidP="00FE7164">
            <w:pPr>
              <w:spacing w:line="360" w:lineRule="auto"/>
              <w:jc w:val="center"/>
              <w:rPr>
                <w:rFonts w:ascii="Palatino Linotype" w:hAnsi="Palatino Linotype" w:cs="Palatino Linotype"/>
              </w:rPr>
            </w:pPr>
            <w:r w:rsidRPr="00FE7164">
              <w:rPr>
                <w:rFonts w:ascii="Palatino Linotype" w:hAnsi="Palatino Linotype" w:cs="Palatino Linotype"/>
              </w:rPr>
              <w:t>Comisionado</w:t>
            </w:r>
          </w:p>
          <w:p w:rsidR="00390141" w:rsidRPr="00FE7164" w:rsidRDefault="00D168AB" w:rsidP="00FE7164">
            <w:pPr>
              <w:spacing w:line="360" w:lineRule="auto"/>
              <w:jc w:val="center"/>
              <w:rPr>
                <w:rFonts w:ascii="Palatino Linotype" w:hAnsi="Palatino Linotype" w:cs="Palatino Linotype"/>
                <w:b/>
                <w:bCs/>
              </w:rPr>
            </w:pPr>
            <w:r>
              <w:rPr>
                <w:rFonts w:ascii="Palatino Linotype" w:hAnsi="Palatino Linotype" w:cs="Palatino Linotype"/>
                <w:b/>
                <w:bCs/>
              </w:rPr>
              <w:t>(AUSENCIA JUSTIFICADA</w:t>
            </w:r>
            <w:r w:rsidR="00390141" w:rsidRPr="00FE7164">
              <w:rPr>
                <w:rFonts w:ascii="Palatino Linotype" w:hAnsi="Palatino Linotype" w:cs="Palatino Linotype"/>
                <w:b/>
                <w:bCs/>
              </w:rPr>
              <w:t>)</w:t>
            </w:r>
          </w:p>
        </w:tc>
      </w:tr>
      <w:tr w:rsidR="00390141" w:rsidRPr="00FE7164" w:rsidTr="009F741C">
        <w:trPr>
          <w:jc w:val="center"/>
        </w:trPr>
        <w:tc>
          <w:tcPr>
            <w:tcW w:w="9918" w:type="dxa"/>
            <w:gridSpan w:val="2"/>
            <w:tcBorders>
              <w:top w:val="nil"/>
              <w:left w:val="nil"/>
              <w:bottom w:val="nil"/>
              <w:right w:val="nil"/>
            </w:tcBorders>
          </w:tcPr>
          <w:p w:rsidR="00390141" w:rsidRPr="00FE7164" w:rsidRDefault="00390141" w:rsidP="00FE7164">
            <w:pPr>
              <w:spacing w:line="360" w:lineRule="auto"/>
              <w:jc w:val="center"/>
              <w:rPr>
                <w:rFonts w:ascii="Palatino Linotype" w:hAnsi="Palatino Linotype" w:cs="Palatino Linotype"/>
                <w:b/>
                <w:bCs/>
              </w:rPr>
            </w:pPr>
          </w:p>
          <w:p w:rsidR="00390141" w:rsidRPr="00FE7164" w:rsidRDefault="00390141" w:rsidP="00FE7164">
            <w:pPr>
              <w:spacing w:line="360" w:lineRule="auto"/>
              <w:jc w:val="center"/>
              <w:rPr>
                <w:rFonts w:ascii="Palatino Linotype" w:hAnsi="Palatino Linotype" w:cs="Palatino Linotype"/>
                <w:b/>
                <w:bCs/>
              </w:rPr>
            </w:pPr>
            <w:r w:rsidRPr="00FE7164">
              <w:rPr>
                <w:rFonts w:ascii="Palatino Linotype" w:hAnsi="Palatino Linotype" w:cs="Palatino Linotype"/>
                <w:b/>
                <w:bCs/>
              </w:rPr>
              <w:t>Alexis Tapia Ramírez</w:t>
            </w:r>
          </w:p>
          <w:p w:rsidR="00390141" w:rsidRPr="00FE7164" w:rsidRDefault="00390141" w:rsidP="00FE7164">
            <w:pPr>
              <w:spacing w:line="360" w:lineRule="auto"/>
              <w:jc w:val="center"/>
              <w:rPr>
                <w:rFonts w:ascii="Palatino Linotype" w:hAnsi="Palatino Linotype" w:cs="Palatino Linotype"/>
              </w:rPr>
            </w:pPr>
            <w:r w:rsidRPr="00FE7164">
              <w:rPr>
                <w:rFonts w:ascii="Palatino Linotype" w:hAnsi="Palatino Linotype" w:cs="Palatino Linotype"/>
              </w:rPr>
              <w:t>Secretario Técnico del Pleno</w:t>
            </w:r>
          </w:p>
          <w:p w:rsidR="00390141" w:rsidRPr="00FE7164" w:rsidRDefault="00390141" w:rsidP="00FE7164">
            <w:pPr>
              <w:spacing w:line="360" w:lineRule="auto"/>
              <w:jc w:val="center"/>
              <w:rPr>
                <w:rFonts w:ascii="Palatino Linotype" w:hAnsi="Palatino Linotype" w:cs="Palatino Linotype"/>
                <w:b/>
                <w:bCs/>
              </w:rPr>
            </w:pPr>
            <w:r w:rsidRPr="00FE7164">
              <w:rPr>
                <w:rFonts w:ascii="Palatino Linotype" w:hAnsi="Palatino Linotype" w:cs="Palatino Linotype"/>
                <w:b/>
                <w:bCs/>
              </w:rPr>
              <w:t>(RÚBRICA)</w:t>
            </w:r>
          </w:p>
          <w:p w:rsidR="00390141" w:rsidRPr="00FE7164" w:rsidRDefault="00390141" w:rsidP="00FE7164">
            <w:pPr>
              <w:spacing w:line="360" w:lineRule="auto"/>
              <w:jc w:val="center"/>
              <w:rPr>
                <w:rFonts w:ascii="Palatino Linotype" w:hAnsi="Palatino Linotype" w:cs="Palatino Linotype"/>
                <w:b/>
                <w:bCs/>
              </w:rPr>
            </w:pPr>
          </w:p>
        </w:tc>
      </w:tr>
    </w:tbl>
    <w:p w:rsidR="008F4DCF" w:rsidRPr="00FE7164" w:rsidRDefault="00390141" w:rsidP="00FE7164">
      <w:pPr>
        <w:spacing w:line="360" w:lineRule="auto"/>
        <w:jc w:val="both"/>
        <w:rPr>
          <w:rFonts w:ascii="Palatino Linotype" w:hAnsi="Palatino Linotype" w:cs="Palatino Linotype"/>
          <w:b/>
          <w:bCs/>
        </w:rPr>
      </w:pPr>
      <w:r w:rsidRPr="00FE7164">
        <w:rPr>
          <w:rFonts w:ascii="Palatino Linotype" w:hAnsi="Palatino Linotype" w:cs="Palatino Linotype"/>
          <w:color w:val="000000"/>
        </w:rPr>
        <w:t>Esta hoja corr</w:t>
      </w:r>
      <w:r w:rsidR="00FE7164">
        <w:rPr>
          <w:rFonts w:ascii="Palatino Linotype" w:hAnsi="Palatino Linotype" w:cs="Palatino Linotype"/>
          <w:color w:val="000000"/>
        </w:rPr>
        <w:t xml:space="preserve">esponde a la resolución de fecha </w:t>
      </w:r>
      <w:proofErr w:type="gramStart"/>
      <w:r w:rsidR="00FE7164">
        <w:rPr>
          <w:rFonts w:ascii="Palatino Linotype" w:hAnsi="Palatino Linotype" w:cs="Palatino Linotype"/>
          <w:color w:val="000000"/>
        </w:rPr>
        <w:t>veintidós  (</w:t>
      </w:r>
      <w:proofErr w:type="gramEnd"/>
      <w:r w:rsidR="00FE7164">
        <w:rPr>
          <w:rFonts w:ascii="Palatino Linotype" w:hAnsi="Palatino Linotype" w:cs="Palatino Linotype"/>
          <w:color w:val="000000"/>
        </w:rPr>
        <w:t xml:space="preserve">22) de mayo </w:t>
      </w:r>
      <w:r w:rsidRPr="00FE7164">
        <w:rPr>
          <w:rFonts w:ascii="Palatino Linotype" w:hAnsi="Palatino Linotype" w:cs="Palatino Linotype"/>
          <w:color w:val="000000"/>
        </w:rPr>
        <w:t xml:space="preserve"> de dos mil diecinueve, emitida en el recurso de revisión </w:t>
      </w:r>
      <w:r w:rsidRPr="00FE7164">
        <w:rPr>
          <w:rFonts w:ascii="Palatino Linotype" w:hAnsi="Palatino Linotype" w:cs="Palatino Linotype"/>
          <w:b/>
          <w:bCs/>
        </w:rPr>
        <w:t>01523/INFOEM/IP/RR/2019</w:t>
      </w:r>
      <w:r w:rsidR="00FE7164">
        <w:rPr>
          <w:rFonts w:ascii="Palatino Linotype" w:hAnsi="Palatino Linotype" w:cs="Palatino Linotype"/>
          <w:color w:val="000000"/>
        </w:rPr>
        <w:t>.</w:t>
      </w:r>
    </w:p>
    <w:sectPr w:rsidR="008F4DCF" w:rsidRPr="00FE7164" w:rsidSect="00FE7164">
      <w:headerReference w:type="default" r:id="rId9"/>
      <w:footerReference w:type="default" r:id="rId10"/>
      <w:headerReference w:type="first" r:id="rId11"/>
      <w:footerReference w:type="first" r:id="rId12"/>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0ABC" w:rsidRDefault="00750ABC" w:rsidP="00333841">
      <w:r>
        <w:separator/>
      </w:r>
    </w:p>
  </w:endnote>
  <w:endnote w:type="continuationSeparator" w:id="0">
    <w:p w:rsidR="00750ABC" w:rsidRDefault="00750ABC" w:rsidP="00333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811947741"/>
      <w:docPartObj>
        <w:docPartGallery w:val="Page Numbers (Bottom of Page)"/>
        <w:docPartUnique/>
      </w:docPartObj>
    </w:sdtPr>
    <w:sdtEndPr/>
    <w:sdtContent>
      <w:sdt>
        <w:sdtPr>
          <w:rPr>
            <w:rFonts w:ascii="Palatino Linotype" w:hAnsi="Palatino Linotype"/>
            <w:sz w:val="28"/>
          </w:rPr>
          <w:id w:val="136468069"/>
          <w:docPartObj>
            <w:docPartGallery w:val="Page Numbers (Top of Page)"/>
            <w:docPartUnique/>
          </w:docPartObj>
        </w:sdtPr>
        <w:sdtEndPr/>
        <w:sdtContent>
          <w:p w:rsidR="0051599B" w:rsidRPr="00883450" w:rsidRDefault="0051599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975C6B">
              <w:rPr>
                <w:rFonts w:ascii="Palatino Linotype" w:hAnsi="Palatino Linotype"/>
                <w:b/>
                <w:bCs/>
                <w:noProof/>
                <w:sz w:val="22"/>
                <w:szCs w:val="20"/>
              </w:rPr>
              <w:t>41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975C6B">
              <w:rPr>
                <w:rFonts w:ascii="Palatino Linotype" w:hAnsi="Palatino Linotype"/>
                <w:b/>
                <w:bCs/>
                <w:noProof/>
                <w:sz w:val="22"/>
                <w:szCs w:val="20"/>
              </w:rPr>
              <w:t>41</w:t>
            </w:r>
            <w:r w:rsidRPr="00883450">
              <w:rPr>
                <w:rFonts w:ascii="Palatino Linotype" w:hAnsi="Palatino Linotype"/>
                <w:b/>
                <w:bCs/>
                <w:sz w:val="22"/>
                <w:szCs w:val="20"/>
              </w:rPr>
              <w:fldChar w:fldCharType="end"/>
            </w:r>
          </w:p>
        </w:sdtContent>
      </w:sdt>
    </w:sdtContent>
  </w:sdt>
  <w:p w:rsidR="0051599B" w:rsidRDefault="0051599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99B" w:rsidRPr="00883450" w:rsidRDefault="0051599B" w:rsidP="00333841">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75C6B" w:rsidRPr="00975C6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75C6B" w:rsidRPr="00975C6B">
      <w:rPr>
        <w:rFonts w:ascii="Palatino Linotype" w:hAnsi="Palatino Linotype"/>
        <w:noProof/>
        <w:sz w:val="22"/>
        <w:szCs w:val="22"/>
        <w:lang w:val="es-ES"/>
      </w:rPr>
      <w:t>41</w:t>
    </w:r>
    <w:r w:rsidRPr="00883450">
      <w:rPr>
        <w:rFonts w:ascii="Palatino Linotype" w:hAnsi="Palatino Linotype"/>
        <w:sz w:val="22"/>
        <w:szCs w:val="22"/>
      </w:rPr>
      <w:fldChar w:fldCharType="end"/>
    </w:r>
  </w:p>
  <w:p w:rsidR="0051599B" w:rsidRPr="00883450" w:rsidRDefault="0051599B">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0ABC" w:rsidRDefault="00750ABC" w:rsidP="00333841">
      <w:r>
        <w:separator/>
      </w:r>
    </w:p>
  </w:footnote>
  <w:footnote w:type="continuationSeparator" w:id="0">
    <w:p w:rsidR="00750ABC" w:rsidRDefault="00750ABC" w:rsidP="003338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51599B" w:rsidRPr="00EF13C1" w:rsidTr="00333841">
      <w:trPr>
        <w:trHeight w:val="138"/>
        <w:jc w:val="right"/>
      </w:trPr>
      <w:tc>
        <w:tcPr>
          <w:tcW w:w="2552" w:type="dxa"/>
          <w:vAlign w:val="center"/>
        </w:tcPr>
        <w:p w:rsidR="0051599B" w:rsidRPr="00EF13C1" w:rsidRDefault="0051599B"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51599B" w:rsidRPr="003516BD" w:rsidRDefault="00AD2B11" w:rsidP="009A26B7">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015</w:t>
          </w:r>
          <w:r w:rsidR="009A26B7">
            <w:rPr>
              <w:rFonts w:ascii="Palatino Linotype" w:hAnsi="Palatino Linotype" w:cs="Arial"/>
              <w:b/>
              <w:bCs/>
              <w:sz w:val="22"/>
              <w:szCs w:val="22"/>
              <w:lang w:eastAsia="es-MX"/>
            </w:rPr>
            <w:t>23</w:t>
          </w:r>
          <w:r w:rsidR="0051599B" w:rsidRPr="007F4FAB">
            <w:rPr>
              <w:rFonts w:ascii="Palatino Linotype" w:hAnsi="Palatino Linotype" w:cs="Arial"/>
              <w:b/>
              <w:bCs/>
              <w:sz w:val="22"/>
              <w:szCs w:val="22"/>
              <w:lang w:eastAsia="es-MX"/>
            </w:rPr>
            <w:t>/INFOEM/IP/RR/2019</w:t>
          </w:r>
        </w:p>
      </w:tc>
    </w:tr>
    <w:tr w:rsidR="0051599B" w:rsidRPr="00EF13C1" w:rsidTr="00333841">
      <w:trPr>
        <w:trHeight w:val="321"/>
        <w:jc w:val="right"/>
      </w:trPr>
      <w:tc>
        <w:tcPr>
          <w:tcW w:w="2552" w:type="dxa"/>
          <w:vAlign w:val="center"/>
        </w:tcPr>
        <w:p w:rsidR="0051599B" w:rsidRPr="00EF13C1" w:rsidRDefault="0051599B"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51599B" w:rsidRPr="00920CDF" w:rsidRDefault="00AD2B11" w:rsidP="003679F4">
          <w:pPr>
            <w:pStyle w:val="Encabezado"/>
            <w:jc w:val="both"/>
            <w:rPr>
              <w:rFonts w:ascii="Palatino Linotype" w:hAnsi="Palatino Linotype"/>
              <w:b/>
              <w:sz w:val="22"/>
              <w:szCs w:val="22"/>
            </w:rPr>
          </w:pPr>
          <w:r w:rsidRPr="00AD2B11">
            <w:rPr>
              <w:rFonts w:ascii="Palatino Linotype" w:hAnsi="Palatino Linotype"/>
              <w:b/>
              <w:bCs/>
              <w:sz w:val="22"/>
              <w:szCs w:val="22"/>
            </w:rPr>
            <w:t xml:space="preserve">Ayuntamiento de </w:t>
          </w:r>
          <w:proofErr w:type="spellStart"/>
          <w:r w:rsidRPr="00AD2B11">
            <w:rPr>
              <w:rFonts w:ascii="Palatino Linotype" w:hAnsi="Palatino Linotype"/>
              <w:b/>
              <w:bCs/>
              <w:sz w:val="22"/>
              <w:szCs w:val="22"/>
            </w:rPr>
            <w:t>Tonatico</w:t>
          </w:r>
          <w:proofErr w:type="spellEnd"/>
        </w:p>
      </w:tc>
    </w:tr>
    <w:tr w:rsidR="0051599B" w:rsidRPr="00EF13C1" w:rsidTr="00333841">
      <w:trPr>
        <w:trHeight w:val="321"/>
        <w:jc w:val="right"/>
      </w:trPr>
      <w:tc>
        <w:tcPr>
          <w:tcW w:w="2552" w:type="dxa"/>
          <w:vAlign w:val="center"/>
        </w:tcPr>
        <w:p w:rsidR="0051599B" w:rsidRPr="00EF13C1" w:rsidRDefault="0051599B"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51599B" w:rsidRPr="00EF13C1" w:rsidRDefault="0051599B"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51599B" w:rsidRDefault="0051599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99B" w:rsidRDefault="0051599B" w:rsidP="00333841">
    <w:pPr>
      <w:pStyle w:val="Encabezado"/>
      <w:tabs>
        <w:tab w:val="clear" w:pos="4252"/>
        <w:tab w:val="clear" w:pos="8504"/>
        <w:tab w:val="left" w:pos="3103"/>
      </w:tabs>
    </w:pPr>
    <w:r>
      <w:tab/>
    </w: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51599B" w:rsidRPr="00EF13C1" w:rsidTr="00333841">
      <w:trPr>
        <w:trHeight w:val="138"/>
        <w:jc w:val="right"/>
      </w:trPr>
      <w:tc>
        <w:tcPr>
          <w:tcW w:w="2552" w:type="dxa"/>
          <w:vAlign w:val="center"/>
        </w:tcPr>
        <w:p w:rsidR="0051599B" w:rsidRPr="00EF13C1" w:rsidRDefault="0051599B"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51599B" w:rsidRPr="003516BD" w:rsidRDefault="00AD2B11" w:rsidP="009A26B7">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015</w:t>
          </w:r>
          <w:r w:rsidR="009A26B7">
            <w:rPr>
              <w:rFonts w:ascii="Palatino Linotype" w:hAnsi="Palatino Linotype" w:cs="Arial"/>
              <w:b/>
              <w:bCs/>
              <w:sz w:val="22"/>
              <w:szCs w:val="22"/>
              <w:lang w:eastAsia="es-MX"/>
            </w:rPr>
            <w:t>23</w:t>
          </w:r>
          <w:r w:rsidR="0051599B" w:rsidRPr="005B2875">
            <w:rPr>
              <w:rFonts w:ascii="Palatino Linotype" w:hAnsi="Palatino Linotype" w:cs="Arial"/>
              <w:b/>
              <w:bCs/>
              <w:sz w:val="22"/>
              <w:szCs w:val="22"/>
              <w:lang w:eastAsia="es-MX"/>
            </w:rPr>
            <w:t>/INFOEM/IP/RR/2019</w:t>
          </w:r>
        </w:p>
      </w:tc>
    </w:tr>
    <w:tr w:rsidR="0051599B" w:rsidRPr="00EF13C1" w:rsidTr="00333841">
      <w:trPr>
        <w:trHeight w:val="233"/>
        <w:jc w:val="right"/>
      </w:trPr>
      <w:tc>
        <w:tcPr>
          <w:tcW w:w="2552" w:type="dxa"/>
          <w:vAlign w:val="center"/>
        </w:tcPr>
        <w:p w:rsidR="0051599B" w:rsidRPr="00EF13C1" w:rsidRDefault="0051599B" w:rsidP="00E55808">
          <w:pPr>
            <w:jc w:val="right"/>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rsidR="0051599B" w:rsidRPr="00AB2CE6" w:rsidRDefault="00AB2CE6" w:rsidP="00E55808">
          <w:pPr>
            <w:pStyle w:val="Encabezado"/>
            <w:rPr>
              <w:rFonts w:ascii="Palatino Linotype" w:hAnsi="Palatino Linotype"/>
              <w:b/>
              <w:sz w:val="22"/>
              <w:szCs w:val="22"/>
              <w:highlight w:val="black"/>
            </w:rPr>
          </w:pPr>
          <w:r w:rsidRPr="00AB2CE6">
            <w:rPr>
              <w:rFonts w:ascii="Palatino Linotype" w:hAnsi="Palatino Linotype"/>
              <w:b/>
              <w:sz w:val="22"/>
              <w:szCs w:val="22"/>
              <w:highlight w:val="black"/>
            </w:rPr>
            <w:t>--------------------------------------------------------------------------------------------------</w:t>
          </w:r>
        </w:p>
      </w:tc>
    </w:tr>
    <w:tr w:rsidR="0051599B" w:rsidRPr="00EF13C1" w:rsidTr="00333841">
      <w:trPr>
        <w:trHeight w:val="321"/>
        <w:jc w:val="right"/>
      </w:trPr>
      <w:tc>
        <w:tcPr>
          <w:tcW w:w="2552" w:type="dxa"/>
          <w:vAlign w:val="center"/>
        </w:tcPr>
        <w:p w:rsidR="0051599B" w:rsidRPr="00EF13C1" w:rsidRDefault="0051599B"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51599B" w:rsidRPr="00EF13C1" w:rsidRDefault="00AD2B11" w:rsidP="00B704E9">
          <w:pPr>
            <w:pStyle w:val="Encabezado"/>
            <w:jc w:val="both"/>
            <w:rPr>
              <w:rFonts w:ascii="Palatino Linotype" w:hAnsi="Palatino Linotype"/>
              <w:b/>
              <w:sz w:val="22"/>
              <w:szCs w:val="22"/>
            </w:rPr>
          </w:pPr>
          <w:r w:rsidRPr="00AD2B11">
            <w:rPr>
              <w:rFonts w:ascii="Palatino Linotype" w:hAnsi="Palatino Linotype"/>
              <w:b/>
              <w:bCs/>
              <w:sz w:val="22"/>
              <w:szCs w:val="22"/>
            </w:rPr>
            <w:t xml:space="preserve">Ayuntamiento de </w:t>
          </w:r>
          <w:proofErr w:type="spellStart"/>
          <w:r w:rsidRPr="00AD2B11">
            <w:rPr>
              <w:rFonts w:ascii="Palatino Linotype" w:hAnsi="Palatino Linotype"/>
              <w:b/>
              <w:bCs/>
              <w:sz w:val="22"/>
              <w:szCs w:val="22"/>
            </w:rPr>
            <w:t>Tonatico</w:t>
          </w:r>
          <w:proofErr w:type="spellEnd"/>
        </w:p>
      </w:tc>
    </w:tr>
    <w:tr w:rsidR="0051599B" w:rsidRPr="00EF13C1" w:rsidTr="00333841">
      <w:trPr>
        <w:trHeight w:val="321"/>
        <w:jc w:val="right"/>
      </w:trPr>
      <w:tc>
        <w:tcPr>
          <w:tcW w:w="2552" w:type="dxa"/>
          <w:vAlign w:val="center"/>
        </w:tcPr>
        <w:p w:rsidR="0051599B" w:rsidRPr="00EF13C1" w:rsidRDefault="0051599B"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51599B" w:rsidRPr="00EF13C1" w:rsidRDefault="0051599B"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51599B" w:rsidRDefault="0051599B" w:rsidP="00333841">
    <w:pPr>
      <w:pStyle w:val="Encabezado"/>
      <w:tabs>
        <w:tab w:val="clear" w:pos="4252"/>
        <w:tab w:val="clear" w:pos="8504"/>
        <w:tab w:val="left" w:pos="383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8497C"/>
    <w:multiLevelType w:val="singleLevel"/>
    <w:tmpl w:val="9FEE0370"/>
    <w:lvl w:ilvl="0">
      <w:start w:val="35"/>
      <w:numFmt w:val="decimal"/>
      <w:lvlText w:val="%1."/>
      <w:legacy w:legacy="1" w:legacySpace="0" w:legacyIndent="0"/>
      <w:lvlJc w:val="left"/>
      <w:rPr>
        <w:rFonts w:ascii="Palatino Linotype" w:hAnsi="Palatino Linotype" w:hint="default"/>
      </w:rPr>
    </w:lvl>
  </w:abstractNum>
  <w:abstractNum w:abstractNumId="1">
    <w:nsid w:val="0DD01FC8"/>
    <w:multiLevelType w:val="hybridMultilevel"/>
    <w:tmpl w:val="E56E45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5F62396"/>
    <w:multiLevelType w:val="singleLevel"/>
    <w:tmpl w:val="BD7A9314"/>
    <w:lvl w:ilvl="0">
      <w:start w:val="1"/>
      <w:numFmt w:val="decimal"/>
      <w:lvlText w:val="%1."/>
      <w:legacy w:legacy="1" w:legacySpace="0" w:legacyIndent="0"/>
      <w:lvlJc w:val="left"/>
      <w:rPr>
        <w:rFonts w:ascii="Palatino Linotype" w:hAnsi="Palatino Linotype" w:hint="default"/>
      </w:rPr>
    </w:lvl>
  </w:abstractNum>
  <w:abstractNum w:abstractNumId="3">
    <w:nsid w:val="189F4B95"/>
    <w:multiLevelType w:val="hybridMultilevel"/>
    <w:tmpl w:val="D5B2BDB0"/>
    <w:lvl w:ilvl="0" w:tplc="999EBC58">
      <w:start w:val="41"/>
      <w:numFmt w:val="decimal"/>
      <w:lvlText w:val="%1."/>
      <w:lvlJc w:val="left"/>
      <w:pPr>
        <w:ind w:left="502"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A833A74"/>
    <w:multiLevelType w:val="hybridMultilevel"/>
    <w:tmpl w:val="743C9318"/>
    <w:lvl w:ilvl="0" w:tplc="3C2E208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A956961"/>
    <w:multiLevelType w:val="multilevel"/>
    <w:tmpl w:val="0E1212FE"/>
    <w:lvl w:ilvl="0">
      <w:start w:val="3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1DEA6141"/>
    <w:multiLevelType w:val="singleLevel"/>
    <w:tmpl w:val="88BAC886"/>
    <w:lvl w:ilvl="0">
      <w:start w:val="2"/>
      <w:numFmt w:val="upperRoman"/>
      <w:lvlText w:val="%1."/>
      <w:legacy w:legacy="1" w:legacySpace="0" w:legacyIndent="0"/>
      <w:lvlJc w:val="right"/>
      <w:rPr>
        <w:rFonts w:ascii="Palatino Linotype" w:hAnsi="Palatino Linotype" w:hint="default"/>
      </w:rPr>
    </w:lvl>
  </w:abstractNum>
  <w:abstractNum w:abstractNumId="7">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221A06C5"/>
    <w:multiLevelType w:val="singleLevel"/>
    <w:tmpl w:val="A58095B8"/>
    <w:lvl w:ilvl="0">
      <w:start w:val="1"/>
      <w:numFmt w:val="upperRoman"/>
      <w:lvlText w:val="%1."/>
      <w:legacy w:legacy="1" w:legacySpace="0" w:legacyIndent="0"/>
      <w:lvlJc w:val="right"/>
      <w:rPr>
        <w:rFonts w:ascii="Palatino Linotype" w:hAnsi="Palatino Linotype" w:hint="default"/>
      </w:rPr>
    </w:lvl>
  </w:abstractNum>
  <w:abstractNum w:abstractNumId="9">
    <w:nsid w:val="25B13814"/>
    <w:multiLevelType w:val="singleLevel"/>
    <w:tmpl w:val="16B21662"/>
    <w:lvl w:ilvl="0">
      <w:start w:val="2"/>
      <w:numFmt w:val="upperRoman"/>
      <w:lvlText w:val="%1."/>
      <w:legacy w:legacy="1" w:legacySpace="0" w:legacyIndent="0"/>
      <w:lvlJc w:val="left"/>
      <w:rPr>
        <w:rFonts w:ascii="Palatino Linotype" w:hAnsi="Palatino Linotype" w:hint="default"/>
      </w:rPr>
    </w:lvl>
  </w:abstractNum>
  <w:abstractNum w:abstractNumId="10">
    <w:nsid w:val="2F8F4FCE"/>
    <w:multiLevelType w:val="hybridMultilevel"/>
    <w:tmpl w:val="7EEA46D6"/>
    <w:lvl w:ilvl="0" w:tplc="0122C1AE">
      <w:start w:val="1"/>
      <w:numFmt w:val="decimal"/>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04A4BC3"/>
    <w:multiLevelType w:val="hybridMultilevel"/>
    <w:tmpl w:val="8CF29602"/>
    <w:lvl w:ilvl="0" w:tplc="60D6884C">
      <w:start w:val="19"/>
      <w:numFmt w:val="decimal"/>
      <w:lvlText w:val="%1."/>
      <w:lvlJc w:val="left"/>
      <w:pPr>
        <w:ind w:left="502"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19B3457"/>
    <w:multiLevelType w:val="hybridMultilevel"/>
    <w:tmpl w:val="54804630"/>
    <w:lvl w:ilvl="0" w:tplc="3C2E208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4317490"/>
    <w:multiLevelType w:val="hybridMultilevel"/>
    <w:tmpl w:val="66A8DB6A"/>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4D5077B"/>
    <w:multiLevelType w:val="multilevel"/>
    <w:tmpl w:val="B2784C34"/>
    <w:lvl w:ilvl="0">
      <w:start w:val="3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36B45F3B"/>
    <w:multiLevelType w:val="hybridMultilevel"/>
    <w:tmpl w:val="218669AC"/>
    <w:lvl w:ilvl="0" w:tplc="5178BEC2">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6">
    <w:nsid w:val="38CB7FDF"/>
    <w:multiLevelType w:val="hybridMultilevel"/>
    <w:tmpl w:val="493023F6"/>
    <w:lvl w:ilvl="0" w:tplc="4B2C5F44">
      <w:start w:val="1"/>
      <w:numFmt w:val="upperLetter"/>
      <w:lvlText w:val="%1)"/>
      <w:lvlJc w:val="left"/>
      <w:pPr>
        <w:ind w:left="780" w:hanging="420"/>
      </w:pPr>
      <w:rPr>
        <w:rFonts w:eastAsiaTheme="minorEastAsia" w:cstheme="minorBid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3BBD08B7"/>
    <w:multiLevelType w:val="hybridMultilevel"/>
    <w:tmpl w:val="BC742DB8"/>
    <w:lvl w:ilvl="0" w:tplc="1B725C2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D162B45"/>
    <w:multiLevelType w:val="hybridMultilevel"/>
    <w:tmpl w:val="51C0BDBC"/>
    <w:lvl w:ilvl="0" w:tplc="4EC2CFE0">
      <w:start w:val="12"/>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0012B0A"/>
    <w:multiLevelType w:val="hybridMultilevel"/>
    <w:tmpl w:val="B9F2EA8E"/>
    <w:lvl w:ilvl="0" w:tplc="D6A4E56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3AC5BDD"/>
    <w:multiLevelType w:val="hybridMultilevel"/>
    <w:tmpl w:val="D5D0082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7C57871"/>
    <w:multiLevelType w:val="hybridMultilevel"/>
    <w:tmpl w:val="A5064D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65A5835"/>
    <w:multiLevelType w:val="multilevel"/>
    <w:tmpl w:val="53CE5814"/>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74B93CDB"/>
    <w:multiLevelType w:val="singleLevel"/>
    <w:tmpl w:val="C61E0C6C"/>
    <w:lvl w:ilvl="0">
      <w:start w:val="1"/>
      <w:numFmt w:val="upperLetter"/>
      <w:lvlText w:val="%1)"/>
      <w:legacy w:legacy="1" w:legacySpace="0" w:legacyIndent="0"/>
      <w:lvlJc w:val="left"/>
      <w:rPr>
        <w:rFonts w:ascii="Palatino Linotype" w:hAnsi="Palatino Linotype" w:hint="default"/>
      </w:rPr>
    </w:lvl>
  </w:abstractNum>
  <w:abstractNum w:abstractNumId="25">
    <w:nsid w:val="759B7CA1"/>
    <w:multiLevelType w:val="hybridMultilevel"/>
    <w:tmpl w:val="1EDE8B2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92C6CF5"/>
    <w:multiLevelType w:val="hybridMultilevel"/>
    <w:tmpl w:val="96A22C7A"/>
    <w:lvl w:ilvl="0" w:tplc="8B049EAE">
      <w:start w:val="26"/>
      <w:numFmt w:val="decimal"/>
      <w:lvlText w:val="%1."/>
      <w:lvlJc w:val="left"/>
      <w:pPr>
        <w:ind w:left="1146"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A3B7C61"/>
    <w:multiLevelType w:val="hybridMultilevel"/>
    <w:tmpl w:val="F474A734"/>
    <w:lvl w:ilvl="0" w:tplc="3020B756">
      <w:start w:val="29"/>
      <w:numFmt w:val="decimal"/>
      <w:lvlText w:val="%1."/>
      <w:lvlJc w:val="left"/>
      <w:pPr>
        <w:ind w:left="502"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D737525"/>
    <w:multiLevelType w:val="hybridMultilevel"/>
    <w:tmpl w:val="A8647CE6"/>
    <w:lvl w:ilvl="0" w:tplc="477274AA">
      <w:start w:val="1"/>
      <w:numFmt w:val="lowerLetter"/>
      <w:lvlText w:val="%1)"/>
      <w:lvlJc w:val="left"/>
      <w:pPr>
        <w:ind w:left="1146"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7"/>
  </w:num>
  <w:num w:numId="3">
    <w:abstractNumId w:val="1"/>
  </w:num>
  <w:num w:numId="4">
    <w:abstractNumId w:val="16"/>
  </w:num>
  <w:num w:numId="5">
    <w:abstractNumId w:val="18"/>
  </w:num>
  <w:num w:numId="6">
    <w:abstractNumId w:val="21"/>
  </w:num>
  <w:num w:numId="7">
    <w:abstractNumId w:val="14"/>
  </w:num>
  <w:num w:numId="8">
    <w:abstractNumId w:val="15"/>
  </w:num>
  <w:num w:numId="9">
    <w:abstractNumId w:val="5"/>
  </w:num>
  <w:num w:numId="10">
    <w:abstractNumId w:val="19"/>
  </w:num>
  <w:num w:numId="11">
    <w:abstractNumId w:val="20"/>
  </w:num>
  <w:num w:numId="12">
    <w:abstractNumId w:val="12"/>
  </w:num>
  <w:num w:numId="13">
    <w:abstractNumId w:val="23"/>
  </w:num>
  <w:num w:numId="14">
    <w:abstractNumId w:val="28"/>
  </w:num>
  <w:num w:numId="15">
    <w:abstractNumId w:val="11"/>
  </w:num>
  <w:num w:numId="16">
    <w:abstractNumId w:val="26"/>
  </w:num>
  <w:num w:numId="17">
    <w:abstractNumId w:val="27"/>
  </w:num>
  <w:num w:numId="18">
    <w:abstractNumId w:val="3"/>
  </w:num>
  <w:num w:numId="19">
    <w:abstractNumId w:val="22"/>
  </w:num>
  <w:num w:numId="20">
    <w:abstractNumId w:val="2"/>
  </w:num>
  <w:num w:numId="21">
    <w:abstractNumId w:val="24"/>
  </w:num>
  <w:num w:numId="22">
    <w:abstractNumId w:val="0"/>
  </w:num>
  <w:num w:numId="23">
    <w:abstractNumId w:val="8"/>
  </w:num>
  <w:num w:numId="24">
    <w:abstractNumId w:val="6"/>
  </w:num>
  <w:num w:numId="25">
    <w:abstractNumId w:val="9"/>
  </w:num>
  <w:num w:numId="26">
    <w:abstractNumId w:val="10"/>
  </w:num>
  <w:num w:numId="27">
    <w:abstractNumId w:val="17"/>
  </w:num>
  <w:num w:numId="28">
    <w:abstractNumId w:val="4"/>
  </w:num>
  <w:num w:numId="29">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841"/>
    <w:rsid w:val="00035535"/>
    <w:rsid w:val="00036937"/>
    <w:rsid w:val="00050B9A"/>
    <w:rsid w:val="00051BE7"/>
    <w:rsid w:val="00061859"/>
    <w:rsid w:val="00066D3D"/>
    <w:rsid w:val="00066DF4"/>
    <w:rsid w:val="0007664D"/>
    <w:rsid w:val="000800E4"/>
    <w:rsid w:val="00081791"/>
    <w:rsid w:val="00097574"/>
    <w:rsid w:val="000B19BE"/>
    <w:rsid w:val="000B4938"/>
    <w:rsid w:val="000B5F28"/>
    <w:rsid w:val="000C0CF9"/>
    <w:rsid w:val="000C2BD5"/>
    <w:rsid w:val="000D6153"/>
    <w:rsid w:val="000D7338"/>
    <w:rsid w:val="000F1E3E"/>
    <w:rsid w:val="00100DEC"/>
    <w:rsid w:val="00107A3B"/>
    <w:rsid w:val="00141C2D"/>
    <w:rsid w:val="001426D3"/>
    <w:rsid w:val="00156474"/>
    <w:rsid w:val="001624E5"/>
    <w:rsid w:val="001915A6"/>
    <w:rsid w:val="001943B4"/>
    <w:rsid w:val="00197D25"/>
    <w:rsid w:val="001D0413"/>
    <w:rsid w:val="001E0B39"/>
    <w:rsid w:val="002002CE"/>
    <w:rsid w:val="00230700"/>
    <w:rsid w:val="00234160"/>
    <w:rsid w:val="00292D68"/>
    <w:rsid w:val="00297536"/>
    <w:rsid w:val="002A52B8"/>
    <w:rsid w:val="002B46BF"/>
    <w:rsid w:val="002B50E4"/>
    <w:rsid w:val="002B530A"/>
    <w:rsid w:val="002B79C6"/>
    <w:rsid w:val="002B7F36"/>
    <w:rsid w:val="002C4293"/>
    <w:rsid w:val="002D0010"/>
    <w:rsid w:val="002E4103"/>
    <w:rsid w:val="002E46FD"/>
    <w:rsid w:val="002F6329"/>
    <w:rsid w:val="002F6822"/>
    <w:rsid w:val="00301C09"/>
    <w:rsid w:val="00317BFE"/>
    <w:rsid w:val="00323580"/>
    <w:rsid w:val="00323990"/>
    <w:rsid w:val="00333841"/>
    <w:rsid w:val="00333D73"/>
    <w:rsid w:val="003378A4"/>
    <w:rsid w:val="00342F2D"/>
    <w:rsid w:val="003516BD"/>
    <w:rsid w:val="00362E1F"/>
    <w:rsid w:val="003679F4"/>
    <w:rsid w:val="00375338"/>
    <w:rsid w:val="00376174"/>
    <w:rsid w:val="00390141"/>
    <w:rsid w:val="003A64D9"/>
    <w:rsid w:val="003B62A4"/>
    <w:rsid w:val="003D2966"/>
    <w:rsid w:val="003F2DAD"/>
    <w:rsid w:val="00410FDF"/>
    <w:rsid w:val="0042014B"/>
    <w:rsid w:val="004336C2"/>
    <w:rsid w:val="0043467F"/>
    <w:rsid w:val="00453DAD"/>
    <w:rsid w:val="004A35BD"/>
    <w:rsid w:val="004B1520"/>
    <w:rsid w:val="004B79C8"/>
    <w:rsid w:val="004C01F4"/>
    <w:rsid w:val="004D02CC"/>
    <w:rsid w:val="004F7B5A"/>
    <w:rsid w:val="0051151D"/>
    <w:rsid w:val="0051599B"/>
    <w:rsid w:val="00517D96"/>
    <w:rsid w:val="00527C85"/>
    <w:rsid w:val="00530C93"/>
    <w:rsid w:val="00545202"/>
    <w:rsid w:val="00575403"/>
    <w:rsid w:val="00580B17"/>
    <w:rsid w:val="00582A2D"/>
    <w:rsid w:val="00586493"/>
    <w:rsid w:val="0058701C"/>
    <w:rsid w:val="00592436"/>
    <w:rsid w:val="005B2875"/>
    <w:rsid w:val="005C5AA0"/>
    <w:rsid w:val="005D0BAF"/>
    <w:rsid w:val="00603FD7"/>
    <w:rsid w:val="00630BC6"/>
    <w:rsid w:val="00631EC6"/>
    <w:rsid w:val="0063729E"/>
    <w:rsid w:val="00643508"/>
    <w:rsid w:val="0066236C"/>
    <w:rsid w:val="00662B97"/>
    <w:rsid w:val="0067773A"/>
    <w:rsid w:val="006A5C83"/>
    <w:rsid w:val="006B18C6"/>
    <w:rsid w:val="006C5790"/>
    <w:rsid w:val="006D0CD4"/>
    <w:rsid w:val="006D3B0E"/>
    <w:rsid w:val="006E6170"/>
    <w:rsid w:val="006E6CF0"/>
    <w:rsid w:val="007053C5"/>
    <w:rsid w:val="007061D8"/>
    <w:rsid w:val="00711FE1"/>
    <w:rsid w:val="00723AA0"/>
    <w:rsid w:val="00743996"/>
    <w:rsid w:val="00750ABC"/>
    <w:rsid w:val="00760B63"/>
    <w:rsid w:val="007771A4"/>
    <w:rsid w:val="00782672"/>
    <w:rsid w:val="00785905"/>
    <w:rsid w:val="00793E08"/>
    <w:rsid w:val="00796274"/>
    <w:rsid w:val="007B74AB"/>
    <w:rsid w:val="007F4FAB"/>
    <w:rsid w:val="007F7113"/>
    <w:rsid w:val="00800A6F"/>
    <w:rsid w:val="0080305F"/>
    <w:rsid w:val="0082278A"/>
    <w:rsid w:val="00823712"/>
    <w:rsid w:val="00826542"/>
    <w:rsid w:val="008516BF"/>
    <w:rsid w:val="00856572"/>
    <w:rsid w:val="00863F29"/>
    <w:rsid w:val="00873722"/>
    <w:rsid w:val="00895628"/>
    <w:rsid w:val="008A1A68"/>
    <w:rsid w:val="008A2F1C"/>
    <w:rsid w:val="008C3233"/>
    <w:rsid w:val="008D6080"/>
    <w:rsid w:val="008E12B9"/>
    <w:rsid w:val="008F2A82"/>
    <w:rsid w:val="008F2D9C"/>
    <w:rsid w:val="008F4DCF"/>
    <w:rsid w:val="008F75A7"/>
    <w:rsid w:val="008F7ADB"/>
    <w:rsid w:val="00920CDF"/>
    <w:rsid w:val="00923F45"/>
    <w:rsid w:val="00940FF7"/>
    <w:rsid w:val="00950A09"/>
    <w:rsid w:val="00955416"/>
    <w:rsid w:val="00956F61"/>
    <w:rsid w:val="009614F0"/>
    <w:rsid w:val="00963C8C"/>
    <w:rsid w:val="00975C6B"/>
    <w:rsid w:val="00975DAA"/>
    <w:rsid w:val="00976E88"/>
    <w:rsid w:val="00986CD8"/>
    <w:rsid w:val="00994258"/>
    <w:rsid w:val="00994DEC"/>
    <w:rsid w:val="009A26B7"/>
    <w:rsid w:val="009B1A11"/>
    <w:rsid w:val="009B6FBB"/>
    <w:rsid w:val="009D2B84"/>
    <w:rsid w:val="009E2388"/>
    <w:rsid w:val="009F1F6A"/>
    <w:rsid w:val="00A21054"/>
    <w:rsid w:val="00A22CB1"/>
    <w:rsid w:val="00A26284"/>
    <w:rsid w:val="00A26DF7"/>
    <w:rsid w:val="00A359F5"/>
    <w:rsid w:val="00A57583"/>
    <w:rsid w:val="00A57AFF"/>
    <w:rsid w:val="00A8367F"/>
    <w:rsid w:val="00AA2AA7"/>
    <w:rsid w:val="00AA43DE"/>
    <w:rsid w:val="00AB15A5"/>
    <w:rsid w:val="00AB2CE6"/>
    <w:rsid w:val="00AB4717"/>
    <w:rsid w:val="00AC3A3D"/>
    <w:rsid w:val="00AC3F01"/>
    <w:rsid w:val="00AC4A14"/>
    <w:rsid w:val="00AD2B11"/>
    <w:rsid w:val="00AE05FB"/>
    <w:rsid w:val="00AE07C5"/>
    <w:rsid w:val="00AF48BA"/>
    <w:rsid w:val="00AF7A12"/>
    <w:rsid w:val="00AF7AC3"/>
    <w:rsid w:val="00B0312C"/>
    <w:rsid w:val="00B317F0"/>
    <w:rsid w:val="00B44BF0"/>
    <w:rsid w:val="00B44E20"/>
    <w:rsid w:val="00B54A3B"/>
    <w:rsid w:val="00B556A8"/>
    <w:rsid w:val="00B704E9"/>
    <w:rsid w:val="00B726DF"/>
    <w:rsid w:val="00B828B6"/>
    <w:rsid w:val="00BA6F11"/>
    <w:rsid w:val="00BB757C"/>
    <w:rsid w:val="00BF42AE"/>
    <w:rsid w:val="00C0028F"/>
    <w:rsid w:val="00C02384"/>
    <w:rsid w:val="00C07142"/>
    <w:rsid w:val="00C27494"/>
    <w:rsid w:val="00C32CF8"/>
    <w:rsid w:val="00C4479E"/>
    <w:rsid w:val="00C52040"/>
    <w:rsid w:val="00C75F5A"/>
    <w:rsid w:val="00CB11E8"/>
    <w:rsid w:val="00CC19B2"/>
    <w:rsid w:val="00CD3DDA"/>
    <w:rsid w:val="00CE257E"/>
    <w:rsid w:val="00D05AFA"/>
    <w:rsid w:val="00D168AB"/>
    <w:rsid w:val="00D21192"/>
    <w:rsid w:val="00D374F6"/>
    <w:rsid w:val="00D413DD"/>
    <w:rsid w:val="00D62829"/>
    <w:rsid w:val="00D62B67"/>
    <w:rsid w:val="00D8790E"/>
    <w:rsid w:val="00D93CA1"/>
    <w:rsid w:val="00DA45F8"/>
    <w:rsid w:val="00DA519D"/>
    <w:rsid w:val="00DC00F9"/>
    <w:rsid w:val="00DC4AC6"/>
    <w:rsid w:val="00E0464A"/>
    <w:rsid w:val="00E13A48"/>
    <w:rsid w:val="00E2598A"/>
    <w:rsid w:val="00E27245"/>
    <w:rsid w:val="00E33240"/>
    <w:rsid w:val="00E55493"/>
    <w:rsid w:val="00E55808"/>
    <w:rsid w:val="00E7226C"/>
    <w:rsid w:val="00E752DA"/>
    <w:rsid w:val="00E7576A"/>
    <w:rsid w:val="00E93ACA"/>
    <w:rsid w:val="00E95EC5"/>
    <w:rsid w:val="00E966A7"/>
    <w:rsid w:val="00EA50E2"/>
    <w:rsid w:val="00EC32CC"/>
    <w:rsid w:val="00EC6EBA"/>
    <w:rsid w:val="00ED1EBA"/>
    <w:rsid w:val="00EE265F"/>
    <w:rsid w:val="00EE5AC9"/>
    <w:rsid w:val="00EE791E"/>
    <w:rsid w:val="00EF1AC5"/>
    <w:rsid w:val="00F04200"/>
    <w:rsid w:val="00F04C5D"/>
    <w:rsid w:val="00F1008C"/>
    <w:rsid w:val="00F15414"/>
    <w:rsid w:val="00F25B79"/>
    <w:rsid w:val="00F43488"/>
    <w:rsid w:val="00F64604"/>
    <w:rsid w:val="00F64AAE"/>
    <w:rsid w:val="00F676E0"/>
    <w:rsid w:val="00F9124A"/>
    <w:rsid w:val="00F9561E"/>
    <w:rsid w:val="00F968EA"/>
    <w:rsid w:val="00FA7680"/>
    <w:rsid w:val="00FC008A"/>
    <w:rsid w:val="00FC27EC"/>
    <w:rsid w:val="00FD2682"/>
    <w:rsid w:val="00FD6357"/>
    <w:rsid w:val="00FE5C1D"/>
    <w:rsid w:val="00FE7164"/>
    <w:rsid w:val="00FF03CF"/>
    <w:rsid w:val="00FF13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54D3095F-3B63-4439-A9A7-CBB9DE7B9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841"/>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9"/>
    <w:qFormat/>
    <w:rsid w:val="00333841"/>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s-MX" w:eastAsia="en-US"/>
    </w:rPr>
  </w:style>
  <w:style w:type="paragraph" w:styleId="Ttulo2">
    <w:name w:val="heading 2"/>
    <w:basedOn w:val="Normal"/>
    <w:next w:val="Normal"/>
    <w:link w:val="Ttulo2Car"/>
    <w:uiPriority w:val="99"/>
    <w:unhideWhenUsed/>
    <w:qFormat/>
    <w:rsid w:val="00333841"/>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333841"/>
    <w:pPr>
      <w:keepNext/>
      <w:keepLines/>
      <w:spacing w:before="40" w:line="259" w:lineRule="auto"/>
      <w:outlineLvl w:val="2"/>
    </w:pPr>
    <w:rPr>
      <w:rFonts w:asciiTheme="majorHAnsi" w:eastAsiaTheme="majorEastAsia" w:hAnsiTheme="majorHAnsi" w:cstheme="majorBidi"/>
      <w:color w:val="1F4D78" w:themeColor="accent1" w:themeShade="7F"/>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33841"/>
    <w:rPr>
      <w:rFonts w:asciiTheme="majorHAnsi" w:eastAsiaTheme="majorEastAsia" w:hAnsiTheme="majorHAnsi" w:cstheme="majorBidi"/>
      <w:color w:val="2E74B5" w:themeColor="accent1" w:themeShade="BF"/>
      <w:sz w:val="32"/>
      <w:szCs w:val="32"/>
      <w:lang w:val="es-MX"/>
    </w:rPr>
  </w:style>
  <w:style w:type="character" w:customStyle="1" w:styleId="Ttulo2Car">
    <w:name w:val="Título 2 Car"/>
    <w:basedOn w:val="Fuentedeprrafopredeter"/>
    <w:link w:val="Ttulo2"/>
    <w:uiPriority w:val="9"/>
    <w:rsid w:val="00333841"/>
    <w:rPr>
      <w:rFonts w:asciiTheme="majorHAnsi" w:eastAsiaTheme="majorEastAsia" w:hAnsiTheme="majorHAnsi" w:cstheme="majorBidi"/>
      <w:color w:val="2E74B5" w:themeColor="accent1" w:themeShade="BF"/>
      <w:sz w:val="26"/>
      <w:szCs w:val="26"/>
      <w:lang w:val="es-MX"/>
    </w:rPr>
  </w:style>
  <w:style w:type="character" w:customStyle="1" w:styleId="Ttulo3Car">
    <w:name w:val="Título 3 Car"/>
    <w:basedOn w:val="Fuentedeprrafopredeter"/>
    <w:link w:val="Ttulo3"/>
    <w:uiPriority w:val="9"/>
    <w:rsid w:val="00333841"/>
    <w:rPr>
      <w:rFonts w:asciiTheme="majorHAnsi" w:eastAsiaTheme="majorEastAsia" w:hAnsiTheme="majorHAnsi" w:cstheme="majorBidi"/>
      <w:color w:val="1F4D78" w:themeColor="accent1" w:themeShade="7F"/>
      <w:sz w:val="24"/>
      <w:szCs w:val="24"/>
      <w:lang w:val="es-MX"/>
    </w:rPr>
  </w:style>
  <w:style w:type="paragraph" w:styleId="Encabezado">
    <w:name w:val="header"/>
    <w:basedOn w:val="Normal"/>
    <w:link w:val="EncabezadoCar"/>
    <w:uiPriority w:val="99"/>
    <w:unhideWhenUsed/>
    <w:rsid w:val="00333841"/>
    <w:pPr>
      <w:tabs>
        <w:tab w:val="center" w:pos="4252"/>
        <w:tab w:val="right" w:pos="8504"/>
      </w:tabs>
    </w:pPr>
  </w:style>
  <w:style w:type="character" w:customStyle="1" w:styleId="EncabezadoCar">
    <w:name w:val="Encabezado Car"/>
    <w:basedOn w:val="Fuentedeprrafopredeter"/>
    <w:link w:val="Encabezado"/>
    <w:uiPriority w:val="99"/>
    <w:rsid w:val="00333841"/>
    <w:rPr>
      <w:rFonts w:eastAsiaTheme="minorEastAsia"/>
      <w:sz w:val="24"/>
      <w:szCs w:val="24"/>
      <w:lang w:val="es-ES_tradnl" w:eastAsia="es-ES"/>
    </w:rPr>
  </w:style>
  <w:style w:type="paragraph" w:styleId="Piedepgina">
    <w:name w:val="footer"/>
    <w:basedOn w:val="Normal"/>
    <w:link w:val="PiedepginaCar"/>
    <w:uiPriority w:val="99"/>
    <w:unhideWhenUsed/>
    <w:rsid w:val="00333841"/>
    <w:pPr>
      <w:tabs>
        <w:tab w:val="center" w:pos="4252"/>
        <w:tab w:val="right" w:pos="8504"/>
      </w:tabs>
    </w:pPr>
  </w:style>
  <w:style w:type="character" w:customStyle="1" w:styleId="PiedepginaCar">
    <w:name w:val="Pie de página Car"/>
    <w:basedOn w:val="Fuentedeprrafopredeter"/>
    <w:link w:val="Piedepgina"/>
    <w:uiPriority w:val="99"/>
    <w:rsid w:val="00333841"/>
    <w:rPr>
      <w:rFonts w:eastAsiaTheme="minorEastAsia"/>
      <w:sz w:val="24"/>
      <w:szCs w:val="24"/>
      <w:lang w:val="es-ES_tradnl" w:eastAsia="es-ES"/>
    </w:rPr>
  </w:style>
  <w:style w:type="table" w:styleId="Tablaconcuadrcula">
    <w:name w:val="Table Grid"/>
    <w:basedOn w:val="Tablanormal"/>
    <w:uiPriority w:val="39"/>
    <w:rsid w:val="00333841"/>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3384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33841"/>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3841"/>
    <w:pPr>
      <w:ind w:left="720"/>
      <w:contextualSpacing/>
    </w:pPr>
  </w:style>
  <w:style w:type="paragraph" w:styleId="Sinespaciado">
    <w:name w:val="No Spacing"/>
    <w:uiPriority w:val="1"/>
    <w:qFormat/>
    <w:rsid w:val="00333841"/>
    <w:pPr>
      <w:spacing w:after="0" w:line="240" w:lineRule="auto"/>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3841"/>
    <w:rPr>
      <w:rFonts w:eastAsiaTheme="minorEastAsia"/>
      <w:sz w:val="24"/>
      <w:szCs w:val="24"/>
      <w:lang w:val="es-ES_tradnl" w:eastAsia="es-ES"/>
    </w:rPr>
  </w:style>
  <w:style w:type="character" w:styleId="Hipervnculo">
    <w:name w:val="Hyperlink"/>
    <w:basedOn w:val="Fuentedeprrafopredeter"/>
    <w:uiPriority w:val="99"/>
    <w:unhideWhenUsed/>
    <w:rsid w:val="00333841"/>
    <w:rPr>
      <w:color w:val="0563C1" w:themeColor="hyperlink"/>
      <w:u w:val="single"/>
    </w:rPr>
  </w:style>
  <w:style w:type="paragraph" w:styleId="TDC1">
    <w:name w:val="toc 1"/>
    <w:basedOn w:val="Normal"/>
    <w:next w:val="Normal"/>
    <w:autoRedefine/>
    <w:uiPriority w:val="39"/>
    <w:unhideWhenUsed/>
    <w:rsid w:val="00994DEC"/>
    <w:pPr>
      <w:tabs>
        <w:tab w:val="right" w:leader="dot" w:pos="8828"/>
      </w:tabs>
      <w:spacing w:after="100" w:line="360" w:lineRule="auto"/>
      <w:ind w:left="284"/>
      <w:jc w:val="both"/>
    </w:pPr>
  </w:style>
  <w:style w:type="paragraph" w:styleId="TDC2">
    <w:name w:val="toc 2"/>
    <w:basedOn w:val="Normal"/>
    <w:next w:val="Normal"/>
    <w:autoRedefine/>
    <w:uiPriority w:val="39"/>
    <w:unhideWhenUsed/>
    <w:rsid w:val="00ED1EBA"/>
    <w:pPr>
      <w:tabs>
        <w:tab w:val="right" w:leader="dot" w:pos="8779"/>
      </w:tabs>
      <w:spacing w:after="100" w:line="480" w:lineRule="auto"/>
      <w:ind w:left="567"/>
      <w:jc w:val="both"/>
    </w:pPr>
  </w:style>
  <w:style w:type="character" w:styleId="Refdecomentario">
    <w:name w:val="annotation reference"/>
    <w:basedOn w:val="Fuentedeprrafopredeter"/>
    <w:uiPriority w:val="99"/>
    <w:semiHidden/>
    <w:unhideWhenUsed/>
    <w:rsid w:val="00333841"/>
    <w:rPr>
      <w:sz w:val="16"/>
      <w:szCs w:val="16"/>
    </w:rPr>
  </w:style>
  <w:style w:type="paragraph" w:styleId="Textocomentario">
    <w:name w:val="annotation text"/>
    <w:basedOn w:val="Normal"/>
    <w:link w:val="TextocomentarioCar"/>
    <w:uiPriority w:val="99"/>
    <w:semiHidden/>
    <w:unhideWhenUsed/>
    <w:rsid w:val="00333841"/>
    <w:rPr>
      <w:sz w:val="20"/>
      <w:szCs w:val="20"/>
    </w:rPr>
  </w:style>
  <w:style w:type="character" w:customStyle="1" w:styleId="TextocomentarioCar">
    <w:name w:val="Texto comentario Car"/>
    <w:basedOn w:val="Fuentedeprrafopredeter"/>
    <w:link w:val="Textocomentario"/>
    <w:uiPriority w:val="99"/>
    <w:semiHidden/>
    <w:rsid w:val="00333841"/>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333841"/>
    <w:rPr>
      <w:b/>
      <w:bCs/>
    </w:rPr>
  </w:style>
  <w:style w:type="character" w:customStyle="1" w:styleId="AsuntodelcomentarioCar">
    <w:name w:val="Asunto del comentario Car"/>
    <w:basedOn w:val="TextocomentarioCar"/>
    <w:link w:val="Asuntodelcomentario"/>
    <w:uiPriority w:val="99"/>
    <w:semiHidden/>
    <w:rsid w:val="00333841"/>
    <w:rPr>
      <w:rFonts w:eastAsiaTheme="minorEastAsia"/>
      <w:b/>
      <w:bCs/>
      <w:sz w:val="20"/>
      <w:szCs w:val="20"/>
      <w:lang w:val="es-ES_tradnl" w:eastAsia="es-ES"/>
    </w:rPr>
  </w:style>
  <w:style w:type="character" w:customStyle="1" w:styleId="apple-converted-space">
    <w:name w:val="apple-converted-space"/>
    <w:basedOn w:val="Fuentedeprrafopredeter"/>
    <w:rsid w:val="00333841"/>
  </w:style>
  <w:style w:type="paragraph" w:styleId="Textoindependiente">
    <w:name w:val="Body Text"/>
    <w:basedOn w:val="Normal"/>
    <w:link w:val="TextoindependienteCar"/>
    <w:rsid w:val="00333841"/>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333841"/>
    <w:rPr>
      <w:rFonts w:ascii="Arial" w:eastAsia="Times New Roman" w:hAnsi="Arial" w:cs="Times New Roman"/>
      <w:sz w:val="24"/>
      <w:szCs w:val="20"/>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3841"/>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3841"/>
    <w:rPr>
      <w:sz w:val="20"/>
      <w:szCs w:val="20"/>
      <w:lang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333841"/>
    <w:rPr>
      <w:vertAlign w:val="superscript"/>
    </w:rPr>
  </w:style>
  <w:style w:type="paragraph" w:customStyle="1" w:styleId="p">
    <w:name w:val="p"/>
    <w:basedOn w:val="Normal"/>
    <w:rsid w:val="00333841"/>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333841"/>
  </w:style>
  <w:style w:type="character" w:customStyle="1" w:styleId="a">
    <w:name w:val="a"/>
    <w:basedOn w:val="Fuentedeprrafopredeter"/>
    <w:rsid w:val="00333841"/>
  </w:style>
  <w:style w:type="character" w:customStyle="1" w:styleId="d">
    <w:name w:val="d"/>
    <w:basedOn w:val="Fuentedeprrafopredeter"/>
    <w:rsid w:val="00333841"/>
  </w:style>
  <w:style w:type="character" w:customStyle="1" w:styleId="b">
    <w:name w:val="b"/>
    <w:basedOn w:val="Fuentedeprrafopredeter"/>
    <w:rsid w:val="00333841"/>
  </w:style>
  <w:style w:type="character" w:customStyle="1" w:styleId="g">
    <w:name w:val="g"/>
    <w:basedOn w:val="Fuentedeprrafopredeter"/>
    <w:rsid w:val="00333841"/>
  </w:style>
  <w:style w:type="table" w:customStyle="1" w:styleId="Tablaconcuadrcula1">
    <w:name w:val="Tabla con cuadrícula1"/>
    <w:basedOn w:val="Tablanormal"/>
    <w:next w:val="Tablaconcuadrcula"/>
    <w:uiPriority w:val="59"/>
    <w:rsid w:val="0033384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33841"/>
    <w:pPr>
      <w:outlineLvl w:val="9"/>
    </w:pPr>
    <w:rPr>
      <w:lang w:eastAsia="es-MX"/>
    </w:rPr>
  </w:style>
  <w:style w:type="character" w:styleId="Hipervnculovisitado">
    <w:name w:val="FollowedHyperlink"/>
    <w:basedOn w:val="Fuentedeprrafopredeter"/>
    <w:uiPriority w:val="99"/>
    <w:semiHidden/>
    <w:unhideWhenUsed/>
    <w:rsid w:val="00333841"/>
    <w:rPr>
      <w:color w:val="954F72" w:themeColor="followedHyperlink"/>
      <w:u w:val="single"/>
    </w:rPr>
  </w:style>
  <w:style w:type="paragraph" w:customStyle="1" w:styleId="Default">
    <w:name w:val="Default"/>
    <w:rsid w:val="00333841"/>
    <w:pPr>
      <w:autoSpaceDE w:val="0"/>
      <w:autoSpaceDN w:val="0"/>
      <w:adjustRightInd w:val="0"/>
      <w:spacing w:after="0" w:line="240" w:lineRule="auto"/>
    </w:pPr>
    <w:rPr>
      <w:rFonts w:ascii="Palatino Linotype" w:hAnsi="Palatino Linotype" w:cs="Palatino Linotype"/>
      <w:color w:val="000000"/>
      <w:sz w:val="24"/>
      <w:szCs w:val="24"/>
      <w:lang w:val="es-MX"/>
    </w:rPr>
  </w:style>
  <w:style w:type="character" w:customStyle="1" w:styleId="normaltextrun">
    <w:name w:val="normaltextrun"/>
    <w:basedOn w:val="Fuentedeprrafopredeter"/>
    <w:rsid w:val="00333841"/>
  </w:style>
  <w:style w:type="paragraph" w:styleId="Textoindependiente2">
    <w:name w:val="Body Text 2"/>
    <w:basedOn w:val="Normal"/>
    <w:link w:val="Textoindependiente2Car"/>
    <w:uiPriority w:val="99"/>
    <w:semiHidden/>
    <w:unhideWhenUsed/>
    <w:rsid w:val="00333841"/>
    <w:pPr>
      <w:spacing w:after="120" w:line="480" w:lineRule="auto"/>
    </w:pPr>
  </w:style>
  <w:style w:type="character" w:customStyle="1" w:styleId="Textoindependiente2Car">
    <w:name w:val="Texto independiente 2 Car"/>
    <w:basedOn w:val="Fuentedeprrafopredeter"/>
    <w:link w:val="Textoindependiente2"/>
    <w:uiPriority w:val="99"/>
    <w:semiHidden/>
    <w:rsid w:val="00333841"/>
    <w:rPr>
      <w:rFonts w:eastAsiaTheme="minorEastAsia"/>
      <w:sz w:val="24"/>
      <w:szCs w:val="24"/>
      <w:lang w:val="es-ES_tradnl" w:eastAsia="es-ES"/>
    </w:rPr>
  </w:style>
  <w:style w:type="paragraph" w:styleId="NormalWeb">
    <w:name w:val="Normal (Web)"/>
    <w:basedOn w:val="Normal"/>
    <w:uiPriority w:val="99"/>
    <w:unhideWhenUsed/>
    <w:rsid w:val="00333841"/>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333841"/>
    <w:pPr>
      <w:numPr>
        <w:numId w:val="2"/>
      </w:numPr>
    </w:pPr>
  </w:style>
  <w:style w:type="paragraph" w:customStyle="1" w:styleId="Cuerpo">
    <w:name w:val="Cuerpo"/>
    <w:rsid w:val="0033384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333841"/>
    <w:rPr>
      <w:lang w:val="es-ES_tradnl"/>
    </w:rPr>
  </w:style>
  <w:style w:type="paragraph" w:customStyle="1" w:styleId="j">
    <w:name w:val="j"/>
    <w:basedOn w:val="Normal"/>
    <w:rsid w:val="00333841"/>
    <w:pPr>
      <w:spacing w:before="100" w:beforeAutospacing="1" w:after="100" w:afterAutospacing="1"/>
    </w:pPr>
    <w:rPr>
      <w:rFonts w:ascii="Times New Roman" w:eastAsiaTheme="minorHAnsi" w:hAnsi="Times New Roman" w:cs="Times New Roman"/>
      <w:lang w:eastAsia="es-ES_tradnl"/>
    </w:rPr>
  </w:style>
  <w:style w:type="table" w:styleId="Tablanormal1">
    <w:name w:val="Plain Table 1"/>
    <w:basedOn w:val="Tablanormal"/>
    <w:uiPriority w:val="41"/>
    <w:rsid w:val="00333841"/>
    <w:pPr>
      <w:spacing w:after="0" w:line="240" w:lineRule="auto"/>
    </w:pPr>
    <w:rPr>
      <w:lang w:val="es-MX"/>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333841"/>
    <w:pPr>
      <w:spacing w:after="100"/>
      <w:ind w:left="480"/>
    </w:pPr>
  </w:style>
  <w:style w:type="paragraph" w:customStyle="1" w:styleId="m4397069627087658506m3875924900656606131gmail-m3522841387156623642gmail-msolistparagraph">
    <w:name w:val="m_4397069627087658506m_3875924900656606131gmail-m_3522841387156623642gmail-msolistparagraph"/>
    <w:basedOn w:val="Normal"/>
    <w:rsid w:val="00333841"/>
    <w:pPr>
      <w:spacing w:before="100" w:beforeAutospacing="1" w:after="100" w:afterAutospacing="1"/>
    </w:pPr>
    <w:rPr>
      <w:rFonts w:ascii="Times New Roman" w:eastAsia="Times New Roman" w:hAnsi="Times New Roman" w:cs="Times New Roman"/>
      <w:lang w:val="es-ES"/>
    </w:rPr>
  </w:style>
  <w:style w:type="character" w:customStyle="1" w:styleId="m4397069627087658506m3875924900656606131gmail-il">
    <w:name w:val="m_4397069627087658506m_3875924900656606131gmail-il"/>
    <w:basedOn w:val="Fuentedeprrafopredeter"/>
    <w:rsid w:val="00333841"/>
  </w:style>
  <w:style w:type="paragraph" w:customStyle="1" w:styleId="m2140982489578957003gmail-msolistparagraph">
    <w:name w:val="m_2140982489578957003gmail-msolistparagraph"/>
    <w:basedOn w:val="Normal"/>
    <w:rsid w:val="00333841"/>
    <w:pPr>
      <w:spacing w:before="100" w:beforeAutospacing="1" w:after="100" w:afterAutospacing="1"/>
    </w:pPr>
    <w:rPr>
      <w:rFonts w:ascii="Times New Roman" w:eastAsia="Times New Roman" w:hAnsi="Times New Roman" w:cs="Times New Roman"/>
      <w:lang w:val="es-ES"/>
    </w:rPr>
  </w:style>
  <w:style w:type="character" w:customStyle="1" w:styleId="m2140982489578957003gmail-ttulo2car">
    <w:name w:val="m_2140982489578957003gmail-ttulo2car"/>
    <w:basedOn w:val="Fuentedeprrafopredeter"/>
    <w:rsid w:val="00333841"/>
  </w:style>
  <w:style w:type="character" w:customStyle="1" w:styleId="dp6">
    <w:name w:val="dp6"/>
    <w:basedOn w:val="Fuentedeprrafopredeter"/>
    <w:rsid w:val="00333841"/>
  </w:style>
  <w:style w:type="paragraph" w:customStyle="1" w:styleId="Texto">
    <w:name w:val="Texto"/>
    <w:basedOn w:val="Normal"/>
    <w:rsid w:val="00333841"/>
    <w:pPr>
      <w:spacing w:after="101" w:line="216" w:lineRule="exact"/>
      <w:ind w:firstLine="288"/>
      <w:jc w:val="both"/>
    </w:pPr>
    <w:rPr>
      <w:rFonts w:ascii="Arial" w:eastAsia="Times New Roman" w:hAnsi="Arial" w:cs="Arial"/>
      <w:sz w:val="18"/>
      <w:szCs w:val="18"/>
      <w:lang w:val="es-MX"/>
    </w:rPr>
  </w:style>
  <w:style w:type="paragraph" w:customStyle="1" w:styleId="m1609377113336227858gmail-msonormal">
    <w:name w:val="m_1609377113336227858gmail-msonormal"/>
    <w:basedOn w:val="Normal"/>
    <w:rsid w:val="00333841"/>
    <w:pPr>
      <w:spacing w:before="100" w:beforeAutospacing="1" w:after="100" w:afterAutospacing="1"/>
    </w:pPr>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946994">
      <w:bodyDiv w:val="1"/>
      <w:marLeft w:val="0"/>
      <w:marRight w:val="0"/>
      <w:marTop w:val="0"/>
      <w:marBottom w:val="0"/>
      <w:divBdr>
        <w:top w:val="none" w:sz="0" w:space="0" w:color="auto"/>
        <w:left w:val="none" w:sz="0" w:space="0" w:color="auto"/>
        <w:bottom w:val="none" w:sz="0" w:space="0" w:color="auto"/>
        <w:right w:val="none" w:sz="0" w:space="0" w:color="auto"/>
      </w:divBdr>
    </w:div>
    <w:div w:id="129934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E51B6-111F-48B5-A8BC-EEA9BB357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41</Pages>
  <Words>7522</Words>
  <Characters>41372</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2019-05-24T17:32:00Z</cp:lastPrinted>
  <dcterms:created xsi:type="dcterms:W3CDTF">2019-05-23T23:08:00Z</dcterms:created>
  <dcterms:modified xsi:type="dcterms:W3CDTF">2019-06-12T23:35:00Z</dcterms:modified>
</cp:coreProperties>
</file>