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85B8" w14:textId="594CBC81"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C37389">
        <w:rPr>
          <w:rFonts w:ascii="Palatino Linotype" w:hAnsi="Palatino Linotype" w:cs="Tahoma"/>
          <w:bCs/>
          <w:sz w:val="22"/>
          <w:szCs w:val="22"/>
        </w:rPr>
        <w:t>dieciocho</w:t>
      </w:r>
      <w:r w:rsidR="00F86997">
        <w:rPr>
          <w:rFonts w:ascii="Palatino Linotype" w:hAnsi="Palatino Linotype" w:cs="Tahoma"/>
          <w:bCs/>
          <w:sz w:val="22"/>
          <w:szCs w:val="22"/>
        </w:rPr>
        <w:t xml:space="preserve"> de junio </w:t>
      </w:r>
      <w:r w:rsidRPr="00AD50F9">
        <w:rPr>
          <w:rFonts w:ascii="Palatino Linotype" w:hAnsi="Palatino Linotype" w:cs="Tahoma"/>
          <w:bCs/>
          <w:sz w:val="22"/>
          <w:szCs w:val="22"/>
        </w:rPr>
        <w:t xml:space="preserve">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90360E">
      <w:pPr>
        <w:spacing w:line="360" w:lineRule="auto"/>
        <w:rPr>
          <w:rFonts w:ascii="Palatino Linotype" w:hAnsi="Palatino Linotype" w:cs="Tahoma"/>
          <w:bCs/>
          <w:sz w:val="22"/>
          <w:szCs w:val="22"/>
        </w:rPr>
      </w:pPr>
    </w:p>
    <w:p w14:paraId="2A5AAAE1" w14:textId="3F356B69"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Revisión </w:t>
      </w:r>
      <w:r w:rsidR="00C076CE" w:rsidRPr="00C076CE">
        <w:rPr>
          <w:rFonts w:ascii="Palatino Linotype" w:hAnsi="Palatino Linotype" w:cs="Tahoma"/>
          <w:b/>
          <w:bCs/>
          <w:color w:val="0D0D0D" w:themeColor="text1" w:themeTint="F2"/>
          <w:sz w:val="22"/>
          <w:szCs w:val="22"/>
        </w:rPr>
        <w:t>02301/INFOEM/IP/RR/2019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352405" w:rsidRPr="00352405">
        <w:rPr>
          <w:rFonts w:ascii="Palatino Linotype" w:hAnsi="Palatino Linotype" w:cs="Tahoma"/>
          <w:b/>
          <w:bCs/>
          <w:color w:val="0D0D0D" w:themeColor="text1" w:themeTint="F2"/>
          <w:sz w:val="22"/>
          <w:szCs w:val="22"/>
          <w:highlight w:val="black"/>
        </w:rPr>
        <w:t>XXXXXXXXXXXXXXXXXXXX</w:t>
      </w:r>
      <w:bookmarkStart w:id="0" w:name="_GoBack"/>
      <w:bookmarkEnd w:id="0"/>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5C3851" w:rsidRPr="005C3851">
        <w:rPr>
          <w:rFonts w:ascii="Palatino Linotype" w:hAnsi="Palatino Linotype" w:cs="Tahoma"/>
          <w:b/>
          <w:bCs/>
          <w:color w:val="0D0D0D" w:themeColor="text1" w:themeTint="F2"/>
          <w:sz w:val="22"/>
          <w:szCs w:val="22"/>
        </w:rPr>
        <w:t xml:space="preserve">Ayuntamiento de </w:t>
      </w:r>
      <w:r w:rsidR="00C076CE">
        <w:rPr>
          <w:rFonts w:ascii="Palatino Linotype" w:hAnsi="Palatino Linotype" w:cs="Tahoma"/>
          <w:b/>
          <w:bCs/>
          <w:color w:val="0D0D0D" w:themeColor="text1" w:themeTint="F2"/>
          <w:sz w:val="22"/>
          <w:szCs w:val="22"/>
        </w:rPr>
        <w:t>Chalco</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F86997">
      <w:pPr>
        <w:spacing w:line="360" w:lineRule="auto"/>
        <w:jc w:val="both"/>
        <w:rPr>
          <w:rFonts w:ascii="Palatino Linotype" w:hAnsi="Palatino Linotype" w:cs="Tahoma"/>
          <w:sz w:val="22"/>
          <w:szCs w:val="22"/>
        </w:rPr>
      </w:pPr>
    </w:p>
    <w:p w14:paraId="6A0BD488" w14:textId="77777777"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14:paraId="0FB5D86D" w14:textId="52BAD0DC" w:rsidR="00B31222" w:rsidRPr="00AD50F9"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CA6F0D">
        <w:rPr>
          <w:rFonts w:ascii="Palatino Linotype" w:hAnsi="Palatino Linotype" w:cs="Tahoma"/>
          <w:szCs w:val="22"/>
        </w:rPr>
        <w:t>veinte</w:t>
      </w:r>
      <w:r w:rsidR="00F41B19" w:rsidRPr="00AD50F9">
        <w:rPr>
          <w:rFonts w:ascii="Palatino Linotype" w:hAnsi="Palatino Linotype" w:cs="Tahoma"/>
          <w:szCs w:val="22"/>
        </w:rPr>
        <w:t xml:space="preserve"> </w:t>
      </w:r>
      <w:r w:rsidR="00311D8B" w:rsidRPr="00AD50F9">
        <w:rPr>
          <w:rFonts w:ascii="Palatino Linotype" w:hAnsi="Palatino Linotype" w:cs="Tahoma"/>
          <w:szCs w:val="22"/>
        </w:rPr>
        <w:t xml:space="preserve">de </w:t>
      </w:r>
      <w:r w:rsidR="00CA6F0D">
        <w:rPr>
          <w:rFonts w:ascii="Palatino Linotype" w:hAnsi="Palatino Linotype" w:cs="Tahoma"/>
          <w:szCs w:val="22"/>
        </w:rPr>
        <w:t>febrer</w:t>
      </w:r>
      <w:r w:rsidR="00F86997">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1171BD" w:rsidRPr="00AD50F9">
        <w:rPr>
          <w:rFonts w:ascii="Palatino Linotype" w:hAnsi="Palatino Linotype" w:cs="Tahoma"/>
          <w:szCs w:val="22"/>
        </w:rPr>
        <w:t xml:space="preserve">la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796C9B" w:rsidRPr="00796C9B">
        <w:rPr>
          <w:rFonts w:ascii="Palatino Linotype" w:hAnsi="Palatino Linotype" w:cs="Tahoma"/>
          <w:b/>
          <w:szCs w:val="22"/>
        </w:rPr>
        <w:t xml:space="preserve">Ayuntamiento de </w:t>
      </w:r>
      <w:r w:rsidR="00E661F3">
        <w:rPr>
          <w:rFonts w:ascii="Palatino Linotype" w:hAnsi="Palatino Linotype" w:cs="Tahoma"/>
          <w:b/>
          <w:szCs w:val="22"/>
        </w:rPr>
        <w:t>Chalco</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E661F3" w:rsidRPr="00E661F3">
        <w:rPr>
          <w:rFonts w:ascii="Palatino Linotype" w:hAnsi="Palatino Linotype" w:cs="Tahoma"/>
          <w:b/>
          <w:bCs/>
          <w:szCs w:val="22"/>
        </w:rPr>
        <w:t>00097/CHALCO/IP/2019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46591CB2" w14:textId="2AC3AF52" w:rsidR="00D01F75" w:rsidRDefault="00E661F3" w:rsidP="0090360E">
      <w:pPr>
        <w:tabs>
          <w:tab w:val="left" w:pos="4667"/>
        </w:tabs>
        <w:spacing w:line="360" w:lineRule="auto"/>
        <w:ind w:left="567" w:right="567"/>
        <w:jc w:val="both"/>
        <w:rPr>
          <w:rFonts w:ascii="Palatino Linotype" w:hAnsi="Palatino Linotype" w:cs="Tahoma"/>
          <w:bCs/>
          <w:i/>
        </w:rPr>
      </w:pPr>
      <w:r w:rsidRPr="00E661F3">
        <w:rPr>
          <w:rFonts w:ascii="Palatino Linotype" w:hAnsi="Palatino Linotype" w:cs="Tahoma"/>
          <w:bCs/>
          <w:i/>
        </w:rPr>
        <w:t xml:space="preserve">Solicito se me ha llegar expediente completo de la queja presentada ante la oficina de desarrollo urbano del expediente CHALCO/DDU/PAC/0440/2018 EN DONDE SE ENCUENTRE : 1. QUEJA 2. VISITA DOCUMENTOS QUE AMPAREN LA VISITA 3. DOCUMENTO QUE RESPALDE LO HECHO DE DIRECCIÓN DE DESARROLLO URBANO 4. CÉDULA DE NOTIFICACION 5. CITATORIO DE GARANTIA DE AUDIENCIA 6. INFORMACIÓN DEL PROCEDIMIENTO ADMINISTRATIVO COMÚN. 7. MANDAMIENTO DE VERIFICACIÓN 8. ORDEN DE SUSPENSIÓN PROVISIONAL. 9. FOTOGRAFÍAS DE LOS </w:t>
      </w:r>
      <w:r w:rsidRPr="00E661F3">
        <w:rPr>
          <w:rFonts w:ascii="Palatino Linotype" w:hAnsi="Palatino Linotype" w:cs="Tahoma"/>
          <w:bCs/>
          <w:i/>
        </w:rPr>
        <w:lastRenderedPageBreak/>
        <w:t xml:space="preserve">HECHOS 10. DOCUMENTO DE GARANTÍA DE AUDIENCIA 11. ACUERDO DE LA GARANTÍA DE AUDIENCIA 12. ORDEN DE RETIRO DE SELLOS DE SUSPENSIÓN Por otro lado solicito el manual de procedimiento para colocación de una antena de comunicación arriostrada de 9 metros de alto para comunicación de Internet. Normas, Requisitos a cumplir, Quedo en espera de comentarios Para efectos de acreditar ser el titular de información anexo mi edificación oficial y en la plataforma estoy registrado con mis datos personales </w:t>
      </w:r>
      <w:r w:rsidR="00D01F75" w:rsidRPr="00D43E69">
        <w:rPr>
          <w:rFonts w:ascii="Palatino Linotype" w:hAnsi="Palatino Linotype" w:cs="Tahoma"/>
          <w:bCs/>
          <w:i/>
        </w:rPr>
        <w:t>(Sic.)</w:t>
      </w:r>
    </w:p>
    <w:p w14:paraId="63AEA10B" w14:textId="77777777" w:rsidR="009D5C33" w:rsidRPr="00D43E69" w:rsidRDefault="009D5C33" w:rsidP="0090360E">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90360E">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57FECA25" w14:textId="7125377A" w:rsidR="0092073B" w:rsidRDefault="00E661F3" w:rsidP="0090360E">
      <w:pPr>
        <w:pStyle w:val="Prrafodelista"/>
        <w:tabs>
          <w:tab w:val="left" w:pos="567"/>
        </w:tabs>
        <w:spacing w:line="360" w:lineRule="auto"/>
        <w:ind w:left="0"/>
        <w:contextualSpacing w:val="0"/>
        <w:jc w:val="both"/>
        <w:rPr>
          <w:rFonts w:ascii="Palatino Linotype" w:hAnsi="Palatino Linotype" w:cs="Tahoma"/>
          <w:bCs/>
          <w:i/>
          <w:sz w:val="20"/>
          <w:szCs w:val="22"/>
        </w:rPr>
      </w:pPr>
      <w:r>
        <w:rPr>
          <w:rFonts w:ascii="Palatino Linotype" w:hAnsi="Palatino Linotype" w:cs="Tahoma"/>
          <w:bCs/>
          <w:i/>
          <w:sz w:val="20"/>
          <w:szCs w:val="22"/>
        </w:rPr>
        <w:t xml:space="preserve">           </w:t>
      </w:r>
      <w:r w:rsidRPr="00E661F3">
        <w:rPr>
          <w:rFonts w:ascii="Palatino Linotype" w:hAnsi="Palatino Linotype" w:cs="Tahoma"/>
          <w:bCs/>
          <w:i/>
          <w:sz w:val="20"/>
          <w:szCs w:val="22"/>
        </w:rPr>
        <w:t xml:space="preserve">Copias </w:t>
      </w:r>
      <w:r w:rsidR="005E750A" w:rsidRPr="00E661F3">
        <w:rPr>
          <w:rFonts w:ascii="Palatino Linotype" w:hAnsi="Palatino Linotype" w:cs="Tahoma"/>
          <w:bCs/>
          <w:i/>
          <w:sz w:val="20"/>
          <w:szCs w:val="22"/>
        </w:rPr>
        <w:t>Certificadas (</w:t>
      </w:r>
      <w:r w:rsidRPr="00E661F3">
        <w:rPr>
          <w:rFonts w:ascii="Palatino Linotype" w:hAnsi="Palatino Linotype" w:cs="Tahoma"/>
          <w:bCs/>
          <w:i/>
          <w:sz w:val="20"/>
          <w:szCs w:val="22"/>
        </w:rPr>
        <w:t>con costo)</w:t>
      </w:r>
    </w:p>
    <w:p w14:paraId="7889058E" w14:textId="77777777" w:rsidR="00577877" w:rsidRPr="00577877" w:rsidRDefault="00577877" w:rsidP="0090360E">
      <w:pPr>
        <w:pStyle w:val="Prrafodelista"/>
        <w:tabs>
          <w:tab w:val="left" w:pos="567"/>
        </w:tabs>
        <w:spacing w:line="360" w:lineRule="auto"/>
        <w:ind w:left="0"/>
        <w:contextualSpacing w:val="0"/>
        <w:jc w:val="both"/>
        <w:rPr>
          <w:rFonts w:ascii="Palatino Linotype" w:hAnsi="Palatino Linotype" w:cs="Tahoma"/>
          <w:b/>
          <w:szCs w:val="22"/>
        </w:rPr>
      </w:pPr>
    </w:p>
    <w:p w14:paraId="13E5F8DD" w14:textId="153FDFF0" w:rsidR="00577877" w:rsidRPr="00F93469" w:rsidRDefault="00577877" w:rsidP="00577877">
      <w:pPr>
        <w:autoSpaceDE w:val="0"/>
        <w:autoSpaceDN w:val="0"/>
        <w:adjustRightInd w:val="0"/>
        <w:spacing w:line="360" w:lineRule="auto"/>
        <w:jc w:val="both"/>
        <w:rPr>
          <w:rFonts w:ascii="Palatino Linotype" w:hAnsi="Palatino Linotype" w:cs="Tahoma"/>
          <w:iCs/>
          <w:sz w:val="22"/>
          <w:szCs w:val="22"/>
        </w:rPr>
      </w:pPr>
      <w:r>
        <w:rPr>
          <w:rFonts w:ascii="Palatino Linotype" w:hAnsi="Palatino Linotype" w:cs="Tahoma"/>
          <w:iCs/>
          <w:sz w:val="22"/>
          <w:szCs w:val="22"/>
        </w:rPr>
        <w:t>Cabe señalar que el Particular adjuntó a su solicitud un archivo electrónico que contiene el pasaporte</w:t>
      </w:r>
      <w:r w:rsidR="00D07817">
        <w:rPr>
          <w:rFonts w:ascii="Palatino Linotype" w:hAnsi="Palatino Linotype" w:cs="Tahoma"/>
          <w:iCs/>
          <w:sz w:val="22"/>
          <w:szCs w:val="22"/>
        </w:rPr>
        <w:t xml:space="preserve"> a nombre del solicitante.</w:t>
      </w:r>
    </w:p>
    <w:p w14:paraId="753ED354" w14:textId="77777777" w:rsidR="000527B4" w:rsidRDefault="000527B4" w:rsidP="000527B4">
      <w:pPr>
        <w:spacing w:line="360" w:lineRule="auto"/>
        <w:jc w:val="both"/>
        <w:rPr>
          <w:rFonts w:ascii="Palatino Linotype" w:eastAsia="Calibri" w:hAnsi="Palatino Linotype" w:cs="Tahoma"/>
          <w:b/>
          <w:bCs/>
          <w:sz w:val="22"/>
          <w:szCs w:val="22"/>
          <w:lang w:eastAsia="en-US"/>
        </w:rPr>
      </w:pPr>
    </w:p>
    <w:p w14:paraId="063E4058" w14:textId="0A2ABE1A" w:rsidR="000527B4" w:rsidRPr="003E4E33" w:rsidRDefault="000527B4" w:rsidP="000527B4">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I. Respuesta del Sujeto Obligado.</w:t>
      </w:r>
    </w:p>
    <w:p w14:paraId="1D372924" w14:textId="77777777" w:rsidR="00AA5A86" w:rsidRPr="00AD50F9" w:rsidRDefault="00AA5A86" w:rsidP="000527B4">
      <w:pPr>
        <w:pStyle w:val="Prrafodelista"/>
        <w:tabs>
          <w:tab w:val="left" w:pos="567"/>
        </w:tabs>
        <w:spacing w:line="360" w:lineRule="auto"/>
        <w:ind w:left="0"/>
        <w:contextualSpacing w:val="0"/>
        <w:jc w:val="both"/>
        <w:rPr>
          <w:rFonts w:ascii="Palatino Linotype" w:hAnsi="Palatino Linotype" w:cs="Tahoma"/>
          <w:b/>
          <w:szCs w:val="22"/>
        </w:rPr>
      </w:pPr>
    </w:p>
    <w:p w14:paraId="68321441" w14:textId="60CF9E03" w:rsidR="002312EA" w:rsidRDefault="00E43A0F" w:rsidP="0090360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5E750A">
        <w:rPr>
          <w:rFonts w:ascii="Palatino Linotype" w:hAnsi="Palatino Linotype" w:cs="Tahoma"/>
          <w:sz w:val="22"/>
          <w:szCs w:val="22"/>
        </w:rPr>
        <w:t>cuatro</w:t>
      </w:r>
      <w:r w:rsidR="00433645">
        <w:rPr>
          <w:rFonts w:ascii="Palatino Linotype" w:hAnsi="Palatino Linotype" w:cs="Tahoma"/>
          <w:sz w:val="22"/>
          <w:szCs w:val="22"/>
        </w:rPr>
        <w:t xml:space="preserve"> </w:t>
      </w:r>
      <w:r w:rsidR="00433645" w:rsidRPr="00AD50F9">
        <w:rPr>
          <w:rFonts w:ascii="Palatino Linotype" w:hAnsi="Palatino Linotype" w:cs="Tahoma"/>
          <w:sz w:val="22"/>
          <w:szCs w:val="22"/>
        </w:rPr>
        <w:t>de</w:t>
      </w:r>
      <w:r w:rsidR="006E7DA9" w:rsidRPr="00AD50F9">
        <w:rPr>
          <w:rFonts w:ascii="Palatino Linotype" w:hAnsi="Palatino Linotype" w:cs="Tahoma"/>
          <w:sz w:val="22"/>
          <w:szCs w:val="22"/>
        </w:rPr>
        <w:t xml:space="preserve"> </w:t>
      </w:r>
      <w:r w:rsidR="005E750A">
        <w:rPr>
          <w:rFonts w:ascii="Palatino Linotype" w:hAnsi="Palatino Linotype" w:cs="Tahoma"/>
          <w:sz w:val="22"/>
          <w:szCs w:val="22"/>
        </w:rPr>
        <w:t>abril</w:t>
      </w:r>
      <w:r w:rsidR="00D34402" w:rsidRPr="00AD50F9">
        <w:rPr>
          <w:rFonts w:ascii="Palatino Linotype" w:hAnsi="Palatino Linotype" w:cs="Tahoma"/>
          <w:sz w:val="22"/>
          <w:szCs w:val="22"/>
        </w:rPr>
        <w:t xml:space="preserve"> de dos mil diecinueve</w:t>
      </w:r>
      <w:r w:rsidRPr="00AD50F9">
        <w:rPr>
          <w:rFonts w:ascii="Palatino Linotype" w:hAnsi="Palatino Linotype" w:cs="Tahoma"/>
          <w:sz w:val="22"/>
          <w:szCs w:val="22"/>
        </w:rPr>
        <w:t xml:space="preserve">, </w:t>
      </w:r>
      <w:r w:rsidR="002312EA">
        <w:rPr>
          <w:rFonts w:ascii="Palatino Linotype" w:hAnsi="Palatino Linotype" w:cs="Tahoma"/>
          <w:sz w:val="22"/>
          <w:szCs w:val="22"/>
        </w:rPr>
        <w:t>a través</w:t>
      </w:r>
      <w:r w:rsidR="002312EA" w:rsidRPr="00AD50F9">
        <w:rPr>
          <w:rFonts w:ascii="Palatino Linotype" w:hAnsi="Palatino Linotype" w:cs="Tahoma"/>
          <w:sz w:val="22"/>
          <w:szCs w:val="22"/>
        </w:rPr>
        <w:t xml:space="preserve"> </w:t>
      </w:r>
      <w:r w:rsidR="002312EA">
        <w:rPr>
          <w:rFonts w:ascii="Palatino Linotype" w:hAnsi="Palatino Linotype" w:cs="Tahoma"/>
          <w:sz w:val="22"/>
          <w:szCs w:val="22"/>
        </w:rPr>
        <w:t>d</w:t>
      </w:r>
      <w:r w:rsidR="002312EA" w:rsidRPr="00AD50F9">
        <w:rPr>
          <w:rFonts w:ascii="Palatino Linotype" w:hAnsi="Palatino Linotype" w:cs="Tahoma"/>
          <w:sz w:val="22"/>
          <w:szCs w:val="22"/>
        </w:rPr>
        <w:t>el Sistema de Acceso a la Información Mexiquense (SAIMEX)</w:t>
      </w:r>
      <w:r w:rsidR="002312EA">
        <w:rPr>
          <w:rFonts w:ascii="Palatino Linotype" w:hAnsi="Palatino Linotype" w:cs="Tahoma"/>
          <w:sz w:val="22"/>
          <w:szCs w:val="22"/>
        </w:rPr>
        <w:t xml:space="preserve">, </w:t>
      </w:r>
      <w:r w:rsidR="00580BBC" w:rsidRPr="00AD50F9">
        <w:rPr>
          <w:rFonts w:ascii="Palatino Linotype" w:hAnsi="Palatino Linotype" w:cs="Tahoma"/>
          <w:sz w:val="22"/>
          <w:szCs w:val="22"/>
        </w:rPr>
        <w:t xml:space="preserve">el </w:t>
      </w:r>
      <w:r w:rsidR="009F58BE" w:rsidRPr="009F58BE">
        <w:rPr>
          <w:rFonts w:ascii="Palatino Linotype" w:hAnsi="Palatino Linotype" w:cs="Tahoma"/>
          <w:sz w:val="22"/>
          <w:szCs w:val="22"/>
        </w:rPr>
        <w:t>Respon</w:t>
      </w:r>
      <w:r w:rsidR="009F58BE">
        <w:rPr>
          <w:rFonts w:ascii="Palatino Linotype" w:hAnsi="Palatino Linotype" w:cs="Tahoma"/>
          <w:sz w:val="22"/>
          <w:szCs w:val="22"/>
        </w:rPr>
        <w:t>sable de la Unidad de Informació</w:t>
      </w:r>
      <w:r w:rsidR="009F58BE" w:rsidRPr="009F58BE">
        <w:rPr>
          <w:rFonts w:ascii="Palatino Linotype" w:hAnsi="Palatino Linotype" w:cs="Tahoma"/>
          <w:sz w:val="22"/>
          <w:szCs w:val="22"/>
        </w:rPr>
        <w:t>n</w:t>
      </w:r>
      <w:r w:rsidR="00311D8B" w:rsidRPr="00AD50F9">
        <w:rPr>
          <w:rFonts w:ascii="Palatino Linotype" w:hAnsi="Palatino Linotype" w:cs="Tahoma"/>
          <w:sz w:val="22"/>
          <w:szCs w:val="22"/>
        </w:rPr>
        <w:t xml:space="preserve"> de</w:t>
      </w:r>
      <w:r w:rsidR="009F58BE">
        <w:rPr>
          <w:rFonts w:ascii="Palatino Linotype" w:hAnsi="Palatino Linotype" w:cs="Tahoma"/>
          <w:sz w:val="22"/>
          <w:szCs w:val="22"/>
        </w:rPr>
        <w:t xml:space="preserve">l Ayuntamiento de </w:t>
      </w:r>
      <w:r w:rsidR="005E750A">
        <w:rPr>
          <w:rFonts w:ascii="Palatino Linotype" w:hAnsi="Palatino Linotype" w:cs="Tahoma"/>
          <w:sz w:val="22"/>
          <w:szCs w:val="22"/>
        </w:rPr>
        <w:t>Chalco</w:t>
      </w:r>
      <w:r w:rsidR="002312EA">
        <w:rPr>
          <w:rFonts w:ascii="Palatino Linotype" w:hAnsi="Palatino Linotype" w:cs="Tahoma"/>
          <w:sz w:val="22"/>
          <w:szCs w:val="22"/>
        </w:rPr>
        <w:t>,</w:t>
      </w:r>
      <w:r w:rsidR="00AA2AFF">
        <w:rPr>
          <w:rFonts w:ascii="Palatino Linotype" w:hAnsi="Palatino Linotype" w:cs="Tahoma"/>
          <w:sz w:val="22"/>
          <w:szCs w:val="22"/>
        </w:rPr>
        <w:t xml:space="preserve"> </w:t>
      </w:r>
      <w:r w:rsidRPr="00AD50F9">
        <w:rPr>
          <w:rFonts w:ascii="Palatino Linotype" w:hAnsi="Palatino Linotype" w:cs="Tahoma"/>
          <w:sz w:val="22"/>
          <w:szCs w:val="22"/>
        </w:rPr>
        <w:t>notificó a</w:t>
      </w:r>
      <w:r w:rsidR="002312EA">
        <w:rPr>
          <w:rFonts w:ascii="Palatino Linotype" w:hAnsi="Palatino Linotype" w:cs="Tahoma"/>
          <w:sz w:val="22"/>
          <w:szCs w:val="22"/>
        </w:rPr>
        <w:t>l Particular</w:t>
      </w:r>
      <w:r w:rsidRPr="00AD50F9">
        <w:rPr>
          <w:rFonts w:ascii="Palatino Linotype" w:hAnsi="Palatino Linotype" w:cs="Tahoma"/>
          <w:sz w:val="22"/>
          <w:szCs w:val="22"/>
        </w:rPr>
        <w:t xml:space="preserve"> </w:t>
      </w:r>
      <w:r w:rsidR="009E110C">
        <w:rPr>
          <w:rFonts w:ascii="Palatino Linotype" w:hAnsi="Palatino Linotype" w:cs="Tahoma"/>
          <w:sz w:val="22"/>
          <w:szCs w:val="22"/>
        </w:rPr>
        <w:t xml:space="preserve">la respuesta a </w:t>
      </w:r>
      <w:r w:rsidR="00AA2AFF">
        <w:rPr>
          <w:rFonts w:ascii="Palatino Linotype" w:hAnsi="Palatino Linotype" w:cs="Tahoma"/>
          <w:sz w:val="22"/>
          <w:szCs w:val="22"/>
        </w:rPr>
        <w:t xml:space="preserve">la </w:t>
      </w:r>
      <w:r w:rsidR="009E110C">
        <w:rPr>
          <w:rFonts w:ascii="Palatino Linotype" w:hAnsi="Palatino Linotype" w:cs="Tahoma"/>
          <w:sz w:val="22"/>
          <w:szCs w:val="22"/>
        </w:rPr>
        <w:t xml:space="preserve">solicitud de acceso a la información con número de folio </w:t>
      </w:r>
      <w:r w:rsidR="005E750A" w:rsidRPr="005E750A">
        <w:rPr>
          <w:rFonts w:ascii="Palatino Linotype" w:hAnsi="Palatino Linotype" w:cs="Tahoma"/>
          <w:sz w:val="22"/>
          <w:szCs w:val="22"/>
        </w:rPr>
        <w:t>00097/CHALCO/IP/2019</w:t>
      </w:r>
      <w:r w:rsidR="009E110C">
        <w:rPr>
          <w:rFonts w:ascii="Palatino Linotype" w:hAnsi="Palatino Linotype" w:cs="Tahoma"/>
          <w:sz w:val="22"/>
          <w:szCs w:val="22"/>
        </w:rPr>
        <w:t>, en los términos siguientes:</w:t>
      </w:r>
    </w:p>
    <w:p w14:paraId="058FCC3E" w14:textId="2FE12718" w:rsidR="00176773" w:rsidRPr="009E110C" w:rsidRDefault="00176773" w:rsidP="00CA6F0D">
      <w:pPr>
        <w:autoSpaceDE w:val="0"/>
        <w:autoSpaceDN w:val="0"/>
        <w:adjustRightInd w:val="0"/>
        <w:spacing w:line="360" w:lineRule="auto"/>
        <w:ind w:right="567"/>
        <w:jc w:val="both"/>
        <w:rPr>
          <w:rFonts w:ascii="Palatino Linotype" w:hAnsi="Palatino Linotype" w:cs="Tahoma"/>
          <w:i/>
          <w:sz w:val="22"/>
          <w:szCs w:val="22"/>
        </w:rPr>
      </w:pPr>
    </w:p>
    <w:p w14:paraId="789B0CCF" w14:textId="4EDF6CD3" w:rsidR="00787B77" w:rsidRPr="009E110C" w:rsidRDefault="00D07817" w:rsidP="009E110C">
      <w:pPr>
        <w:autoSpaceDE w:val="0"/>
        <w:autoSpaceDN w:val="0"/>
        <w:adjustRightInd w:val="0"/>
        <w:spacing w:line="360" w:lineRule="auto"/>
        <w:ind w:left="567" w:right="567"/>
        <w:jc w:val="both"/>
        <w:rPr>
          <w:rFonts w:ascii="Palatino Linotype" w:hAnsi="Palatino Linotype" w:cs="Tahoma"/>
          <w:bCs/>
          <w:i/>
          <w:szCs w:val="22"/>
        </w:rPr>
      </w:pPr>
      <w:r>
        <w:rPr>
          <w:rFonts w:ascii="Palatino Linotype" w:hAnsi="Palatino Linotype" w:cs="Tahoma"/>
          <w:i/>
          <w:szCs w:val="22"/>
        </w:rPr>
        <w:t xml:space="preserve">… </w:t>
      </w:r>
      <w:r w:rsidR="005E750A" w:rsidRPr="005E750A">
        <w:rPr>
          <w:rFonts w:ascii="Palatino Linotype" w:hAnsi="Palatino Linotype" w:cs="Tahoma"/>
          <w:i/>
          <w:szCs w:val="22"/>
        </w:rPr>
        <w:t xml:space="preserve">se le hace de su conocimiento y notificación de la respuesta emitida por la servidora pública habilitada, la Directora de Finanzas y Administración, en los siguientes términos: Respuesta al folio 00097/CHALCO/IP/2019 donde solicita el expediente CHALCO/DDU/PAC/0440/2018. 1.- Con fundamento en los artículos 3 fracción IV y 40 Párrafo II de la Ley de Protección de Datos Personales en Posesión de Sujetos Obligados del Estado de México y Municipios, 6, 86, 112,131 y 143 fracciones I y III de la Ley de Transparencia y Acceso a la Información Pública del Estado de México y Municipios, no es procedente otorgar el procedimiento administrativo común CHALCO/DDU/PAC/0440/2018 por tratarse de información clasificada como confidencial de </w:t>
      </w:r>
      <w:r w:rsidR="005E750A" w:rsidRPr="005E750A">
        <w:rPr>
          <w:rFonts w:ascii="Palatino Linotype" w:hAnsi="Palatino Linotype" w:cs="Tahoma"/>
          <w:i/>
          <w:szCs w:val="22"/>
        </w:rPr>
        <w:lastRenderedPageBreak/>
        <w:t xml:space="preserve">manera permanente, por contener datos personales, para todos los efectos a que haya lugar. 2.- Por otro lado no existe el manual de procedimientos para la colocación de antenas de comunicación, sin embargo podrá consultar la normatividad en el Plan Municipal de Desarrollo Urbano publicado en Gaceta de Gobierno con fecha de aprobación 29/08/2003 en la página de internet www.seduym.edomex.gob.mx y el Bando Municipal Gaceta No. 3 Volumen 1 año 2019 en la página de internet www.gobiernodechalco.gob.mx.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 </w:t>
      </w:r>
      <w:r w:rsidR="00176773" w:rsidRPr="009E110C">
        <w:rPr>
          <w:rFonts w:ascii="Palatino Linotype" w:hAnsi="Palatino Linotype" w:cs="Tahoma"/>
          <w:bCs/>
          <w:i/>
          <w:szCs w:val="22"/>
        </w:rPr>
        <w:t>(Sic).</w:t>
      </w:r>
    </w:p>
    <w:p w14:paraId="6F475A6E" w14:textId="77777777" w:rsidR="00580BBC" w:rsidRDefault="00580BBC" w:rsidP="0090360E">
      <w:pPr>
        <w:autoSpaceDE w:val="0"/>
        <w:autoSpaceDN w:val="0"/>
        <w:adjustRightInd w:val="0"/>
        <w:spacing w:line="360" w:lineRule="auto"/>
        <w:jc w:val="both"/>
        <w:rPr>
          <w:rFonts w:ascii="Palatino Linotype" w:hAnsi="Palatino Linotype" w:cs="Tahoma"/>
          <w:bCs/>
          <w:sz w:val="22"/>
          <w:szCs w:val="22"/>
        </w:rPr>
      </w:pPr>
    </w:p>
    <w:p w14:paraId="1F652A45" w14:textId="1DFEEBD0" w:rsidR="009E110C" w:rsidRDefault="009E110C" w:rsidP="0090360E">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Asimismo, adjuntó a su respuesta el archivo electrónico </w:t>
      </w:r>
      <w:r w:rsidR="005E750A" w:rsidRPr="005E750A">
        <w:rPr>
          <w:rFonts w:ascii="Palatino Linotype" w:hAnsi="Palatino Linotype" w:cs="Tahoma"/>
          <w:b/>
          <w:sz w:val="22"/>
          <w:szCs w:val="22"/>
        </w:rPr>
        <w:t>SAIMEX FOLIO 00097-CHALCO-IP-2019.docx</w:t>
      </w:r>
      <w:r>
        <w:rPr>
          <w:rFonts w:ascii="Palatino Linotype" w:hAnsi="Palatino Linotype" w:cs="Tahoma"/>
          <w:bCs/>
          <w:sz w:val="22"/>
          <w:szCs w:val="22"/>
        </w:rPr>
        <w:t xml:space="preserve">, que contiene </w:t>
      </w:r>
      <w:r w:rsidR="003A461D">
        <w:rPr>
          <w:rFonts w:ascii="Palatino Linotype" w:hAnsi="Palatino Linotype" w:cs="Tahoma"/>
          <w:bCs/>
          <w:sz w:val="22"/>
          <w:szCs w:val="22"/>
        </w:rPr>
        <w:t xml:space="preserve">la </w:t>
      </w:r>
      <w:r w:rsidR="003A461D" w:rsidRPr="003A461D">
        <w:rPr>
          <w:rFonts w:ascii="Palatino Linotype" w:hAnsi="Palatino Linotype" w:cs="Tahoma"/>
          <w:bCs/>
          <w:sz w:val="22"/>
          <w:szCs w:val="22"/>
        </w:rPr>
        <w:t>Respuesta al folio 00097/CHALCO/IP/2019</w:t>
      </w:r>
      <w:r w:rsidR="00BA2B69">
        <w:rPr>
          <w:rFonts w:ascii="Palatino Linotype" w:hAnsi="Palatino Linotype" w:cs="Tahoma"/>
          <w:bCs/>
          <w:sz w:val="22"/>
          <w:szCs w:val="22"/>
        </w:rPr>
        <w:t>,</w:t>
      </w:r>
      <w:r w:rsidR="003A461D" w:rsidRPr="003A461D">
        <w:rPr>
          <w:rFonts w:ascii="Palatino Linotype" w:hAnsi="Palatino Linotype" w:cs="Tahoma"/>
          <w:bCs/>
          <w:sz w:val="22"/>
          <w:szCs w:val="22"/>
        </w:rPr>
        <w:t xml:space="preserve"> donde solicita el expediente CHALCO/DDU/PAC/0440/</w:t>
      </w:r>
      <w:r w:rsidR="00F93469" w:rsidRPr="003A461D">
        <w:rPr>
          <w:rFonts w:ascii="Palatino Linotype" w:hAnsi="Palatino Linotype" w:cs="Tahoma"/>
          <w:bCs/>
          <w:sz w:val="22"/>
          <w:szCs w:val="22"/>
        </w:rPr>
        <w:t>2018</w:t>
      </w:r>
      <w:r w:rsidR="00BA2B69">
        <w:rPr>
          <w:rFonts w:ascii="Palatino Linotype" w:hAnsi="Palatino Linotype" w:cs="Tahoma"/>
          <w:bCs/>
          <w:sz w:val="22"/>
          <w:szCs w:val="22"/>
        </w:rPr>
        <w:t xml:space="preserve">, </w:t>
      </w:r>
      <w:r w:rsidR="00F93469">
        <w:rPr>
          <w:rFonts w:ascii="Palatino Linotype" w:hAnsi="Palatino Linotype" w:cs="Tahoma"/>
          <w:bCs/>
          <w:sz w:val="22"/>
          <w:szCs w:val="22"/>
        </w:rPr>
        <w:t>consistente</w:t>
      </w:r>
      <w:r w:rsidR="00294301">
        <w:rPr>
          <w:rFonts w:ascii="Palatino Linotype" w:hAnsi="Palatino Linotype" w:cs="Tahoma"/>
          <w:bCs/>
          <w:sz w:val="22"/>
          <w:szCs w:val="22"/>
        </w:rPr>
        <w:t xml:space="preserve"> en lo siguiente:</w:t>
      </w:r>
    </w:p>
    <w:p w14:paraId="260D9925" w14:textId="77777777" w:rsidR="00BA2B69" w:rsidRDefault="00BA2B69" w:rsidP="0090360E">
      <w:pPr>
        <w:autoSpaceDE w:val="0"/>
        <w:autoSpaceDN w:val="0"/>
        <w:adjustRightInd w:val="0"/>
        <w:spacing w:line="360" w:lineRule="auto"/>
        <w:jc w:val="both"/>
        <w:rPr>
          <w:rFonts w:ascii="Palatino Linotype" w:hAnsi="Palatino Linotype" w:cs="Tahoma"/>
          <w:bCs/>
          <w:sz w:val="22"/>
          <w:szCs w:val="22"/>
        </w:rPr>
      </w:pPr>
    </w:p>
    <w:p w14:paraId="432D374B" w14:textId="3CA765D0" w:rsidR="00F93469" w:rsidRPr="00F93469" w:rsidRDefault="00F93469" w:rsidP="00F93469">
      <w:pPr>
        <w:autoSpaceDE w:val="0"/>
        <w:autoSpaceDN w:val="0"/>
        <w:adjustRightInd w:val="0"/>
        <w:spacing w:line="360" w:lineRule="auto"/>
        <w:ind w:left="567" w:right="567"/>
        <w:jc w:val="both"/>
        <w:rPr>
          <w:rFonts w:ascii="Palatino Linotype" w:hAnsi="Palatino Linotype" w:cs="Tahoma"/>
          <w:bCs/>
          <w:i/>
          <w:iCs/>
        </w:rPr>
      </w:pPr>
      <w:r>
        <w:rPr>
          <w:rFonts w:ascii="Palatino Linotype" w:hAnsi="Palatino Linotype" w:cs="Tahoma"/>
          <w:bCs/>
          <w:i/>
          <w:iCs/>
        </w:rPr>
        <w:t>“</w:t>
      </w:r>
      <w:r w:rsidRPr="00F93469">
        <w:rPr>
          <w:rFonts w:ascii="Palatino Linotype" w:hAnsi="Palatino Linotype" w:cs="Tahoma"/>
          <w:bCs/>
          <w:i/>
          <w:iCs/>
        </w:rPr>
        <w:t>1.- Con fundamento en los artículos 3 fracción IV y 40 Párrafo II de la Ley de Protección de Datos Personales en Posesión de Sujetos Obligados del Estado de México y Municipios, 6, 86, 112,131 y 143 fracciones I y III de la Ley de Transparencia y Acceso a la Información Pública del Estado de México y Municipios, no es procedente otorgar el procedimiento administrativo común CHALCO/DDU/PAC/0440/2018 por tratarse de información clasificada como confidencial de manera permanente, por contener datos personales, para todos los efectos a que haya lugar.</w:t>
      </w:r>
    </w:p>
    <w:p w14:paraId="38AF03B3" w14:textId="77777777" w:rsidR="00F93469" w:rsidRPr="00F93469" w:rsidRDefault="00F93469" w:rsidP="00F93469">
      <w:pPr>
        <w:autoSpaceDE w:val="0"/>
        <w:autoSpaceDN w:val="0"/>
        <w:adjustRightInd w:val="0"/>
        <w:spacing w:line="360" w:lineRule="auto"/>
        <w:ind w:left="567" w:right="567"/>
        <w:jc w:val="both"/>
        <w:rPr>
          <w:rFonts w:ascii="Palatino Linotype" w:hAnsi="Palatino Linotype" w:cs="Tahoma"/>
          <w:bCs/>
          <w:i/>
          <w:iCs/>
        </w:rPr>
      </w:pPr>
    </w:p>
    <w:p w14:paraId="797BCFB3" w14:textId="2D2DC07F" w:rsidR="00294301" w:rsidRDefault="00F93469" w:rsidP="00F93469">
      <w:pPr>
        <w:autoSpaceDE w:val="0"/>
        <w:autoSpaceDN w:val="0"/>
        <w:adjustRightInd w:val="0"/>
        <w:spacing w:line="360" w:lineRule="auto"/>
        <w:ind w:left="567" w:right="567"/>
        <w:jc w:val="both"/>
        <w:rPr>
          <w:rFonts w:ascii="Palatino Linotype" w:hAnsi="Palatino Linotype" w:cs="Tahoma"/>
          <w:bCs/>
          <w:i/>
          <w:iCs/>
        </w:rPr>
      </w:pPr>
      <w:r w:rsidRPr="00F93469">
        <w:rPr>
          <w:rFonts w:ascii="Palatino Linotype" w:hAnsi="Palatino Linotype" w:cs="Tahoma"/>
          <w:bCs/>
          <w:i/>
          <w:iCs/>
        </w:rPr>
        <w:t xml:space="preserve">2.- Por otro lado no existe el manual de procedimientos para la colocación de antenas de comunicación, sin embargo podrá consultar la normatividad en el Plan Municipal de Desarrollo Urbano publicado en Gaceta de Gobierno con fecha de aprobación 29/08/2003 en la página de </w:t>
      </w:r>
      <w:r w:rsidRPr="00F93469">
        <w:rPr>
          <w:rFonts w:ascii="Palatino Linotype" w:hAnsi="Palatino Linotype" w:cs="Tahoma"/>
          <w:bCs/>
          <w:i/>
          <w:iCs/>
        </w:rPr>
        <w:lastRenderedPageBreak/>
        <w:t xml:space="preserve">internet www.seduym.edomex.gob.mx y el Bando Municipal Gaceta No. 3 Volumen 1 año 2019 en la página de internet www.gobiernodechalco.gob.mx  </w:t>
      </w:r>
      <w:r w:rsidR="008B6765">
        <w:rPr>
          <w:rFonts w:ascii="Palatino Linotype" w:hAnsi="Palatino Linotype" w:cs="Tahoma"/>
          <w:bCs/>
          <w:i/>
          <w:iCs/>
        </w:rPr>
        <w:t>”</w:t>
      </w:r>
      <w:r w:rsidR="00294301" w:rsidRPr="00294301">
        <w:rPr>
          <w:rFonts w:ascii="Palatino Linotype" w:hAnsi="Palatino Linotype" w:cs="Tahoma"/>
          <w:bCs/>
          <w:i/>
          <w:iCs/>
        </w:rPr>
        <w:t xml:space="preserve"> (Sic).</w:t>
      </w:r>
    </w:p>
    <w:p w14:paraId="071359BC" w14:textId="77777777" w:rsidR="001D00D6" w:rsidRPr="00AD50F9" w:rsidRDefault="001D00D6" w:rsidP="00294301">
      <w:pPr>
        <w:autoSpaceDE w:val="0"/>
        <w:autoSpaceDN w:val="0"/>
        <w:adjustRightInd w:val="0"/>
        <w:spacing w:line="360" w:lineRule="auto"/>
        <w:ind w:left="567" w:right="567"/>
        <w:jc w:val="both"/>
        <w:rPr>
          <w:rFonts w:ascii="Palatino Linotype" w:hAnsi="Palatino Linotype" w:cs="Tahoma"/>
          <w:bCs/>
          <w:sz w:val="22"/>
          <w:szCs w:val="22"/>
        </w:rPr>
      </w:pPr>
    </w:p>
    <w:p w14:paraId="0C662B69" w14:textId="100A3B61" w:rsidR="00587F23" w:rsidRPr="00AD50F9" w:rsidRDefault="001D00D6" w:rsidP="0090360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69C11C4" w14:textId="77777777" w:rsidR="00587F23" w:rsidRPr="00AD50F9" w:rsidRDefault="00587F23" w:rsidP="0090360E">
      <w:pPr>
        <w:autoSpaceDE w:val="0"/>
        <w:autoSpaceDN w:val="0"/>
        <w:adjustRightInd w:val="0"/>
        <w:spacing w:line="360" w:lineRule="auto"/>
        <w:jc w:val="both"/>
        <w:rPr>
          <w:rFonts w:ascii="Palatino Linotype" w:hAnsi="Palatino Linotype" w:cs="Tahoma"/>
          <w:b/>
          <w:sz w:val="22"/>
          <w:szCs w:val="22"/>
        </w:rPr>
      </w:pPr>
    </w:p>
    <w:p w14:paraId="6C627600" w14:textId="31B2E8AD" w:rsidR="00BE4843" w:rsidRPr="00AD50F9" w:rsidRDefault="004E401B" w:rsidP="0090360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8B6765">
        <w:rPr>
          <w:rFonts w:ascii="Palatino Linotype" w:hAnsi="Palatino Linotype" w:cs="Tahoma"/>
          <w:sz w:val="22"/>
          <w:szCs w:val="22"/>
        </w:rPr>
        <w:t>cuatr</w:t>
      </w:r>
      <w:r w:rsidR="00294301">
        <w:rPr>
          <w:rFonts w:ascii="Palatino Linotype" w:hAnsi="Palatino Linotype" w:cs="Tahoma"/>
          <w:sz w:val="22"/>
          <w:szCs w:val="22"/>
        </w:rPr>
        <w:t>o</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 xml:space="preserve">de </w:t>
      </w:r>
      <w:r w:rsidR="00294301">
        <w:rPr>
          <w:rFonts w:ascii="Palatino Linotype" w:hAnsi="Palatino Linotype" w:cs="Tahoma"/>
          <w:sz w:val="22"/>
          <w:szCs w:val="22"/>
        </w:rPr>
        <w:t>abril</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ecurrente, en contra de la respuesta emitida por el Sujeto Obligado a la solicitud de información</w:t>
      </w:r>
      <w:r w:rsidR="00BA2B69">
        <w:rPr>
          <w:rFonts w:ascii="Palatino Linotype" w:hAnsi="Palatino Linotype" w:cs="Tahoma"/>
          <w:sz w:val="22"/>
          <w:szCs w:val="22"/>
        </w:rPr>
        <w:t xml:space="preserve"> </w:t>
      </w:r>
      <w:r w:rsidR="00BA2B69" w:rsidRPr="00BA2B69">
        <w:rPr>
          <w:rFonts w:ascii="Palatino Linotype" w:hAnsi="Palatino Linotype" w:cs="Tahoma"/>
          <w:bCs/>
          <w:sz w:val="22"/>
          <w:szCs w:val="22"/>
        </w:rPr>
        <w:t>00097/CHALCO/IP/2019</w:t>
      </w:r>
      <w:r w:rsidR="00BE4843" w:rsidRPr="00AD50F9">
        <w:rPr>
          <w:rFonts w:ascii="Palatino Linotype" w:hAnsi="Palatino Linotype" w:cs="Tahoma"/>
          <w:sz w:val="22"/>
          <w:szCs w:val="22"/>
        </w:rPr>
        <w:t xml:space="preserve">,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77777777" w:rsidR="00C25238" w:rsidRPr="00AD50F9" w:rsidRDefault="00C25238" w:rsidP="0090360E">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90360E">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31646CE0" w14:textId="3968DA98" w:rsidR="00CD3A5D" w:rsidRPr="001D00D6" w:rsidRDefault="00F93469" w:rsidP="0090360E">
      <w:pPr>
        <w:autoSpaceDE w:val="0"/>
        <w:autoSpaceDN w:val="0"/>
        <w:adjustRightInd w:val="0"/>
        <w:spacing w:line="360" w:lineRule="auto"/>
        <w:ind w:left="567" w:right="567"/>
        <w:jc w:val="both"/>
        <w:rPr>
          <w:rFonts w:ascii="Palatino Linotype" w:hAnsi="Palatino Linotype" w:cs="Tahoma"/>
          <w:i/>
        </w:rPr>
      </w:pPr>
      <w:r w:rsidRPr="00F93469">
        <w:rPr>
          <w:rFonts w:ascii="Palatino Linotype" w:hAnsi="Palatino Linotype" w:cs="Tahoma"/>
          <w:i/>
        </w:rPr>
        <w:t xml:space="preserve">NO OTORGAN LA INFORMACIÓN SOLICITADA Y </w:t>
      </w:r>
      <w:r w:rsidR="00BA2B69">
        <w:rPr>
          <w:rFonts w:ascii="Palatino Linotype" w:hAnsi="Palatino Linotype" w:cs="Tahoma"/>
          <w:i/>
        </w:rPr>
        <w:t>LA CLASIFICAN COMO CONFIDENCIAL</w:t>
      </w:r>
    </w:p>
    <w:p w14:paraId="74B1A62A" w14:textId="77777777" w:rsidR="000313A7" w:rsidRPr="001D00D6" w:rsidRDefault="000313A7" w:rsidP="0090360E">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1D00D6" w:rsidRDefault="00C25238" w:rsidP="0090360E">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06AD7C0A" w14:textId="542CD671" w:rsidR="00F93469" w:rsidRDefault="00F93469" w:rsidP="00F93469">
      <w:pPr>
        <w:autoSpaceDE w:val="0"/>
        <w:autoSpaceDN w:val="0"/>
        <w:adjustRightInd w:val="0"/>
        <w:spacing w:line="360" w:lineRule="auto"/>
        <w:ind w:left="567" w:right="567"/>
        <w:jc w:val="both"/>
        <w:rPr>
          <w:rFonts w:ascii="Palatino Linotype" w:hAnsi="Palatino Linotype" w:cs="Tahoma"/>
          <w:i/>
        </w:rPr>
      </w:pPr>
      <w:r w:rsidRPr="00F93469">
        <w:rPr>
          <w:rFonts w:ascii="Palatino Linotype" w:hAnsi="Palatino Linotype" w:cs="Tahoma"/>
          <w:i/>
        </w:rPr>
        <w:t>NO PROPORCIONA NADA DE INFORMACIÓN DE LO SOLICITADO SIENDO QUE NO DEBE SER INFORMACIÓN CONFIDENCIAL YA QUE SOY EL TITULAR DE LA INFORMACIÓN, PARA TAL ANEXE EN LA SOLICITUD MI IDENTIFICACIÓN Y SOLICITE LOS DOCUMENTOS Y RESPUESTA EN COPIAS CERTIFICADAS</w:t>
      </w:r>
      <w:r w:rsidR="008B6765" w:rsidRPr="008B6765">
        <w:rPr>
          <w:rFonts w:ascii="Palatino Linotype" w:hAnsi="Palatino Linotype" w:cs="Tahoma"/>
          <w:i/>
        </w:rPr>
        <w:t xml:space="preserve"> </w:t>
      </w:r>
      <w:r w:rsidR="006C1B1D" w:rsidRPr="001D00D6">
        <w:rPr>
          <w:rFonts w:ascii="Palatino Linotype" w:hAnsi="Palatino Linotype" w:cs="Tahoma"/>
          <w:i/>
        </w:rPr>
        <w:t>(Sic.)</w:t>
      </w:r>
    </w:p>
    <w:p w14:paraId="572B8F5B" w14:textId="77777777" w:rsidR="00F93469" w:rsidRPr="00F93469" w:rsidRDefault="00F93469" w:rsidP="00F93469">
      <w:pPr>
        <w:pStyle w:val="Prrafodelista"/>
        <w:autoSpaceDE w:val="0"/>
        <w:autoSpaceDN w:val="0"/>
        <w:adjustRightInd w:val="0"/>
        <w:spacing w:line="360" w:lineRule="auto"/>
        <w:ind w:left="1287" w:right="567"/>
        <w:jc w:val="both"/>
        <w:rPr>
          <w:rFonts w:ascii="Palatino Linotype" w:hAnsi="Palatino Linotype" w:cs="Tahoma"/>
          <w:i/>
        </w:rPr>
      </w:pPr>
    </w:p>
    <w:p w14:paraId="3866A09F" w14:textId="6139F443" w:rsidR="00F93469" w:rsidRPr="00F93469" w:rsidRDefault="00BA2B69" w:rsidP="00BA2B69">
      <w:pPr>
        <w:autoSpaceDE w:val="0"/>
        <w:autoSpaceDN w:val="0"/>
        <w:adjustRightInd w:val="0"/>
        <w:spacing w:line="360" w:lineRule="auto"/>
        <w:jc w:val="both"/>
        <w:rPr>
          <w:rFonts w:ascii="Palatino Linotype" w:hAnsi="Palatino Linotype" w:cs="Tahoma"/>
          <w:iCs/>
          <w:sz w:val="22"/>
          <w:szCs w:val="22"/>
        </w:rPr>
      </w:pPr>
      <w:r>
        <w:rPr>
          <w:rFonts w:ascii="Palatino Linotype" w:hAnsi="Palatino Linotype" w:cs="Tahoma"/>
          <w:iCs/>
          <w:sz w:val="22"/>
          <w:szCs w:val="22"/>
        </w:rPr>
        <w:t>Asi</w:t>
      </w:r>
      <w:r w:rsidR="00F93469" w:rsidRPr="00F93469">
        <w:rPr>
          <w:rFonts w:ascii="Palatino Linotype" w:hAnsi="Palatino Linotype" w:cs="Tahoma"/>
          <w:iCs/>
          <w:sz w:val="22"/>
          <w:szCs w:val="22"/>
        </w:rPr>
        <w:t>mismo</w:t>
      </w:r>
      <w:r>
        <w:rPr>
          <w:rFonts w:ascii="Palatino Linotype" w:hAnsi="Palatino Linotype" w:cs="Tahoma"/>
          <w:iCs/>
          <w:sz w:val="22"/>
          <w:szCs w:val="22"/>
        </w:rPr>
        <w:t>,</w:t>
      </w:r>
      <w:r w:rsidR="00F93469" w:rsidRPr="00F93469">
        <w:rPr>
          <w:rFonts w:ascii="Palatino Linotype" w:hAnsi="Palatino Linotype" w:cs="Tahoma"/>
          <w:iCs/>
          <w:sz w:val="22"/>
          <w:szCs w:val="22"/>
        </w:rPr>
        <w:t xml:space="preserve"> </w:t>
      </w:r>
      <w:r>
        <w:rPr>
          <w:rFonts w:ascii="Palatino Linotype" w:hAnsi="Palatino Linotype" w:cs="Tahoma"/>
          <w:iCs/>
          <w:sz w:val="22"/>
          <w:szCs w:val="22"/>
        </w:rPr>
        <w:t>adjuntó a su solicitud un archivo electrónico que contiene el pasaporte a nombre del solicitante.</w:t>
      </w:r>
    </w:p>
    <w:p w14:paraId="3E065E3C" w14:textId="77777777" w:rsidR="009D5C33" w:rsidRPr="00AD50F9" w:rsidRDefault="009D5C33" w:rsidP="0090360E">
      <w:pPr>
        <w:spacing w:line="360" w:lineRule="auto"/>
        <w:jc w:val="both"/>
        <w:rPr>
          <w:rFonts w:ascii="Palatino Linotype" w:hAnsi="Palatino Linotype" w:cs="Tahoma"/>
          <w:b/>
          <w:sz w:val="22"/>
          <w:szCs w:val="22"/>
        </w:rPr>
      </w:pPr>
    </w:p>
    <w:p w14:paraId="155A0967" w14:textId="77777777" w:rsidR="00B31222" w:rsidRPr="00AD50F9"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90360E">
      <w:pPr>
        <w:spacing w:line="360" w:lineRule="auto"/>
        <w:jc w:val="both"/>
        <w:rPr>
          <w:rFonts w:ascii="Palatino Linotype" w:eastAsia="Batang" w:hAnsi="Palatino Linotype" w:cs="Tahoma"/>
          <w:b/>
          <w:bCs/>
          <w:sz w:val="22"/>
          <w:szCs w:val="22"/>
        </w:rPr>
      </w:pPr>
    </w:p>
    <w:p w14:paraId="1689F9B1" w14:textId="6F45362C"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8B6765">
        <w:rPr>
          <w:rFonts w:ascii="Palatino Linotype" w:eastAsia="Batang" w:hAnsi="Palatino Linotype" w:cs="Tahoma"/>
          <w:bCs/>
          <w:sz w:val="22"/>
          <w:szCs w:val="22"/>
        </w:rPr>
        <w:t>cuat</w:t>
      </w:r>
      <w:r w:rsidR="002E4F9B">
        <w:rPr>
          <w:rFonts w:ascii="Palatino Linotype" w:eastAsia="Batang" w:hAnsi="Palatino Linotype" w:cs="Tahoma"/>
          <w:bCs/>
          <w:sz w:val="22"/>
          <w:szCs w:val="22"/>
        </w:rPr>
        <w:t>ro</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abril</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D34402" w:rsidRPr="001D00D6">
        <w:rPr>
          <w:rFonts w:ascii="Palatino Linotype" w:eastAsia="Batang" w:hAnsi="Palatino Linotype" w:cs="Tahoma"/>
          <w:b/>
          <w:bCs/>
          <w:sz w:val="22"/>
          <w:szCs w:val="22"/>
        </w:rPr>
        <w:lastRenderedPageBreak/>
        <w:t>0</w:t>
      </w:r>
      <w:r w:rsidR="002E4F9B">
        <w:rPr>
          <w:rFonts w:ascii="Palatino Linotype" w:eastAsia="Batang" w:hAnsi="Palatino Linotype" w:cs="Tahoma"/>
          <w:b/>
          <w:bCs/>
          <w:sz w:val="22"/>
          <w:szCs w:val="22"/>
        </w:rPr>
        <w:t>2</w:t>
      </w:r>
      <w:r w:rsidR="0042519C">
        <w:rPr>
          <w:rFonts w:ascii="Palatino Linotype" w:eastAsia="Batang" w:hAnsi="Palatino Linotype" w:cs="Tahoma"/>
          <w:b/>
          <w:bCs/>
          <w:sz w:val="22"/>
          <w:szCs w:val="22"/>
        </w:rPr>
        <w:t>301</w:t>
      </w:r>
      <w:r w:rsidR="00D34402" w:rsidRPr="001D00D6">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90360E">
      <w:pPr>
        <w:spacing w:line="360" w:lineRule="auto"/>
        <w:ind w:left="708"/>
        <w:jc w:val="both"/>
        <w:rPr>
          <w:rFonts w:ascii="Palatino Linotype" w:eastAsia="Batang" w:hAnsi="Palatino Linotype" w:cs="Tahoma"/>
          <w:bCs/>
          <w:sz w:val="22"/>
          <w:szCs w:val="22"/>
        </w:rPr>
      </w:pPr>
    </w:p>
    <w:p w14:paraId="225D0AB5" w14:textId="26E23810" w:rsidR="00B31222" w:rsidRPr="00AD50F9" w:rsidRDefault="00625DFB" w:rsidP="0090360E">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8B6765">
        <w:rPr>
          <w:rFonts w:ascii="Palatino Linotype" w:eastAsia="Batang" w:hAnsi="Palatino Linotype" w:cs="Tahoma"/>
          <w:bCs/>
          <w:sz w:val="22"/>
          <w:szCs w:val="22"/>
          <w:lang w:val="es-ES_tradnl"/>
        </w:rPr>
        <w:t>diez</w:t>
      </w:r>
      <w:r w:rsidR="0019151D">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2E4F9B">
        <w:rPr>
          <w:rFonts w:ascii="Palatino Linotype" w:eastAsia="Batang" w:hAnsi="Palatino Linotype" w:cs="Tahoma"/>
          <w:bCs/>
          <w:sz w:val="22"/>
          <w:szCs w:val="22"/>
          <w:lang w:val="es-ES_tradnl"/>
        </w:rPr>
        <w:t xml:space="preserve">abril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la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90360E">
      <w:pPr>
        <w:spacing w:line="360" w:lineRule="auto"/>
        <w:jc w:val="both"/>
        <w:rPr>
          <w:rFonts w:ascii="Palatino Linotype" w:hAnsi="Palatino Linotype" w:cs="Tahoma"/>
          <w:bCs/>
          <w:sz w:val="22"/>
          <w:szCs w:val="22"/>
        </w:rPr>
      </w:pPr>
    </w:p>
    <w:p w14:paraId="5626DE9C" w14:textId="075C92BF" w:rsidR="004D2F08" w:rsidRDefault="004406CF" w:rsidP="0042519C">
      <w:pPr>
        <w:spacing w:line="360" w:lineRule="auto"/>
        <w:jc w:val="both"/>
        <w:rPr>
          <w:rFonts w:ascii="Palatino Linotype" w:hAnsi="Palatino Linotype" w:cs="Tahoma"/>
          <w:b/>
          <w:bCs/>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42519C" w:rsidRPr="0042519C">
        <w:t xml:space="preserve"> </w:t>
      </w:r>
      <w:r w:rsidR="0042519C" w:rsidRPr="0042519C">
        <w:rPr>
          <w:rFonts w:ascii="Palatino Linotype" w:hAnsi="Palatino Linotype" w:cs="Tahoma"/>
          <w:bCs/>
          <w:sz w:val="22"/>
          <w:szCs w:val="22"/>
        </w:rPr>
        <w:t xml:space="preserve">De las constancias que obran en el Sistema de Acceso a la Información Mexiquense (SAIMEX), se advierte que el </w:t>
      </w:r>
      <w:r w:rsidR="0042519C">
        <w:rPr>
          <w:rFonts w:ascii="Palatino Linotype" w:hAnsi="Palatino Linotype" w:cs="Tahoma"/>
          <w:bCs/>
          <w:sz w:val="22"/>
          <w:szCs w:val="22"/>
        </w:rPr>
        <w:t xml:space="preserve">Sujeto Obligado </w:t>
      </w:r>
      <w:r w:rsidR="0042519C" w:rsidRPr="0042519C">
        <w:rPr>
          <w:rFonts w:ascii="Palatino Linotype" w:hAnsi="Palatino Linotype" w:cs="Tahoma"/>
          <w:bCs/>
          <w:sz w:val="22"/>
          <w:szCs w:val="22"/>
        </w:rPr>
        <w:t xml:space="preserve"> fue omiso en presentar Informe Justificado</w:t>
      </w:r>
      <w:r w:rsidR="0042519C">
        <w:rPr>
          <w:rFonts w:ascii="Palatino Linotype" w:hAnsi="Palatino Linotype" w:cs="Tahoma"/>
          <w:b/>
          <w:sz w:val="22"/>
          <w:szCs w:val="22"/>
        </w:rPr>
        <w:t xml:space="preserve">. </w:t>
      </w:r>
      <w:r w:rsidR="008B6765" w:rsidRPr="008B6765">
        <w:rPr>
          <w:rFonts w:ascii="Palatino Linotype" w:hAnsi="Palatino Linotype" w:cs="Tahoma"/>
          <w:sz w:val="22"/>
          <w:szCs w:val="22"/>
        </w:rPr>
        <w:t xml:space="preserve"> </w:t>
      </w:r>
    </w:p>
    <w:p w14:paraId="204A5E51" w14:textId="77777777" w:rsidR="0042519C" w:rsidRPr="00AD50F9" w:rsidRDefault="0042519C" w:rsidP="0042519C">
      <w:pPr>
        <w:spacing w:line="360" w:lineRule="auto"/>
        <w:jc w:val="both"/>
        <w:rPr>
          <w:rFonts w:ascii="Palatino Linotype" w:hAnsi="Palatino Linotype" w:cs="Tahoma"/>
          <w:sz w:val="22"/>
          <w:szCs w:val="22"/>
        </w:rPr>
      </w:pPr>
    </w:p>
    <w:p w14:paraId="3DFD0F2D" w14:textId="77777777" w:rsidR="00902E66" w:rsidRPr="00F93469" w:rsidRDefault="00377383" w:rsidP="00902E66">
      <w:pPr>
        <w:autoSpaceDE w:val="0"/>
        <w:autoSpaceDN w:val="0"/>
        <w:adjustRightInd w:val="0"/>
        <w:spacing w:line="360" w:lineRule="auto"/>
        <w:jc w:val="both"/>
        <w:rPr>
          <w:rFonts w:ascii="Palatino Linotype" w:hAnsi="Palatino Linotype" w:cs="Tahoma"/>
          <w:iCs/>
          <w:sz w:val="22"/>
          <w:szCs w:val="22"/>
        </w:rPr>
      </w:pPr>
      <w:r>
        <w:rPr>
          <w:rFonts w:ascii="Palatino Linotype" w:hAnsi="Palatino Linotype" w:cs="Tahoma"/>
          <w:b/>
          <w:sz w:val="22"/>
          <w:szCs w:val="22"/>
        </w:rPr>
        <w:t xml:space="preserve">d) </w:t>
      </w:r>
      <w:r w:rsidR="00DF7DF3">
        <w:rPr>
          <w:rFonts w:ascii="Palatino Linotype" w:hAnsi="Palatino Linotype" w:cs="Tahoma"/>
          <w:b/>
          <w:sz w:val="22"/>
          <w:szCs w:val="22"/>
        </w:rPr>
        <w:t>Manifestaciones</w:t>
      </w:r>
      <w:r>
        <w:rPr>
          <w:rFonts w:ascii="Palatino Linotype" w:hAnsi="Palatino Linotype" w:cs="Tahoma"/>
          <w:b/>
          <w:sz w:val="22"/>
          <w:szCs w:val="22"/>
        </w:rPr>
        <w:t xml:space="preserve"> del Recurrente</w:t>
      </w:r>
      <w:r w:rsidR="0042519C">
        <w:rPr>
          <w:rFonts w:ascii="Palatino Linotype" w:hAnsi="Palatino Linotype" w:cs="Tahoma"/>
          <w:b/>
          <w:sz w:val="22"/>
          <w:szCs w:val="22"/>
        </w:rPr>
        <w:t>.</w:t>
      </w:r>
      <w:r w:rsidR="0042519C" w:rsidRPr="0042519C">
        <w:t xml:space="preserve"> </w:t>
      </w:r>
      <w:r w:rsidR="0042519C" w:rsidRPr="0042519C">
        <w:rPr>
          <w:rFonts w:ascii="Palatino Linotype" w:hAnsi="Palatino Linotype" w:cs="Tahoma"/>
          <w:bCs/>
          <w:sz w:val="22"/>
          <w:szCs w:val="22"/>
        </w:rPr>
        <w:t xml:space="preserve">Con fecha </w:t>
      </w:r>
      <w:r w:rsidR="0042519C">
        <w:rPr>
          <w:rFonts w:ascii="Palatino Linotype" w:hAnsi="Palatino Linotype" w:cs="Tahoma"/>
          <w:bCs/>
          <w:sz w:val="22"/>
          <w:szCs w:val="22"/>
        </w:rPr>
        <w:t>trec</w:t>
      </w:r>
      <w:r w:rsidR="0042519C" w:rsidRPr="0042519C">
        <w:rPr>
          <w:rFonts w:ascii="Palatino Linotype" w:hAnsi="Palatino Linotype" w:cs="Tahoma"/>
          <w:bCs/>
          <w:sz w:val="22"/>
          <w:szCs w:val="22"/>
        </w:rPr>
        <w:t>e de abril de dos mil diecinueve, a través del Sistema de Acceso a la Información Mexiquens</w:t>
      </w:r>
      <w:r w:rsidR="00902E66">
        <w:rPr>
          <w:rFonts w:ascii="Palatino Linotype" w:hAnsi="Palatino Linotype" w:cs="Tahoma"/>
          <w:bCs/>
          <w:sz w:val="22"/>
          <w:szCs w:val="22"/>
        </w:rPr>
        <w:t>e (SAIMEX), se recibió en este I</w:t>
      </w:r>
      <w:r w:rsidR="0042519C" w:rsidRPr="0042519C">
        <w:rPr>
          <w:rFonts w:ascii="Palatino Linotype" w:hAnsi="Palatino Linotype" w:cs="Tahoma"/>
          <w:bCs/>
          <w:sz w:val="22"/>
          <w:szCs w:val="22"/>
        </w:rPr>
        <w:t xml:space="preserve">nstituto </w:t>
      </w:r>
      <w:r w:rsidR="0042519C">
        <w:rPr>
          <w:rFonts w:ascii="Palatino Linotype" w:hAnsi="Palatino Linotype" w:cs="Tahoma"/>
          <w:bCs/>
          <w:sz w:val="22"/>
          <w:szCs w:val="22"/>
        </w:rPr>
        <w:t xml:space="preserve">un </w:t>
      </w:r>
      <w:r w:rsidR="00902E66">
        <w:rPr>
          <w:rFonts w:ascii="Palatino Linotype" w:hAnsi="Palatino Linotype" w:cs="Tahoma"/>
          <w:bCs/>
          <w:sz w:val="22"/>
          <w:szCs w:val="22"/>
        </w:rPr>
        <w:t>archivo electrónico remitido</w:t>
      </w:r>
      <w:r w:rsidR="0042519C" w:rsidRPr="0042519C">
        <w:rPr>
          <w:rFonts w:ascii="Palatino Linotype" w:hAnsi="Palatino Linotype" w:cs="Tahoma"/>
          <w:bCs/>
          <w:sz w:val="22"/>
          <w:szCs w:val="22"/>
        </w:rPr>
        <w:t xml:space="preserve"> por el </w:t>
      </w:r>
      <w:r w:rsidR="0042519C">
        <w:rPr>
          <w:rFonts w:ascii="Palatino Linotype" w:hAnsi="Palatino Linotype" w:cs="Tahoma"/>
          <w:bCs/>
          <w:sz w:val="22"/>
          <w:szCs w:val="22"/>
        </w:rPr>
        <w:t>Recurrente</w:t>
      </w:r>
      <w:r w:rsidR="00902E66">
        <w:rPr>
          <w:rFonts w:ascii="Palatino Linotype" w:hAnsi="Palatino Linotype" w:cs="Tahoma"/>
          <w:bCs/>
          <w:sz w:val="22"/>
          <w:szCs w:val="22"/>
        </w:rPr>
        <w:t xml:space="preserve"> </w:t>
      </w:r>
      <w:r w:rsidR="00902E66">
        <w:rPr>
          <w:rFonts w:ascii="Palatino Linotype" w:hAnsi="Palatino Linotype" w:cs="Tahoma"/>
          <w:iCs/>
          <w:sz w:val="22"/>
          <w:szCs w:val="22"/>
        </w:rPr>
        <w:t>que contiene el pasaporte a nombre del solicitante.</w:t>
      </w:r>
    </w:p>
    <w:p w14:paraId="21179CF1" w14:textId="6ECCB307" w:rsidR="0042519C" w:rsidRDefault="0042519C" w:rsidP="00902E66">
      <w:pPr>
        <w:widowControl w:val="0"/>
        <w:spacing w:line="360" w:lineRule="auto"/>
        <w:jc w:val="both"/>
        <w:rPr>
          <w:rFonts w:ascii="Palatino Linotype" w:hAnsi="Palatino Linotype" w:cs="Tahoma"/>
          <w:b/>
          <w:sz w:val="22"/>
          <w:szCs w:val="22"/>
        </w:rPr>
      </w:pPr>
    </w:p>
    <w:p w14:paraId="3293A1A8" w14:textId="46F7878A" w:rsidR="00991FA0" w:rsidRDefault="00377383" w:rsidP="0090360E">
      <w:pPr>
        <w:spacing w:line="360" w:lineRule="auto"/>
        <w:jc w:val="both"/>
        <w:rPr>
          <w:rFonts w:ascii="Palatino Linotype" w:hAnsi="Palatino Linotype" w:cs="Tahoma"/>
          <w:sz w:val="22"/>
          <w:szCs w:val="24"/>
        </w:rPr>
      </w:pPr>
      <w:r>
        <w:rPr>
          <w:rFonts w:ascii="Palatino Linotype" w:hAnsi="Palatino Linotype" w:cs="Tahoma"/>
          <w:b/>
          <w:sz w:val="22"/>
          <w:szCs w:val="22"/>
        </w:rPr>
        <w:t>e</w:t>
      </w:r>
      <w:r w:rsidR="00AF4C29" w:rsidRPr="00AD50F9">
        <w:rPr>
          <w:rFonts w:ascii="Palatino Linotype" w:hAnsi="Palatino Linotype" w:cs="Tahoma"/>
          <w:b/>
          <w:sz w:val="22"/>
          <w:szCs w:val="22"/>
        </w:rPr>
        <w:t xml:space="preserve">) </w:t>
      </w:r>
      <w:r w:rsidR="00991FA0" w:rsidRPr="003E4E33">
        <w:rPr>
          <w:rFonts w:ascii="Palatino Linotype" w:hAnsi="Palatino Linotype" w:cs="Tahoma"/>
          <w:b/>
          <w:bCs/>
          <w:sz w:val="22"/>
          <w:szCs w:val="24"/>
        </w:rPr>
        <w:t>Ampliación del plazo para resolver: </w:t>
      </w:r>
      <w:r w:rsidR="00991FA0" w:rsidRPr="003E4E33">
        <w:rPr>
          <w:rFonts w:ascii="Palatino Linotype" w:hAnsi="Palatino Linotype" w:cs="Tahoma"/>
          <w:sz w:val="22"/>
          <w:szCs w:val="24"/>
        </w:rPr>
        <w:t xml:space="preserve">El </w:t>
      </w:r>
      <w:r w:rsidR="004D2F08">
        <w:rPr>
          <w:rFonts w:ascii="Palatino Linotype" w:hAnsi="Palatino Linotype" w:cs="Tahoma"/>
          <w:sz w:val="22"/>
          <w:szCs w:val="24"/>
        </w:rPr>
        <w:t>treinta</w:t>
      </w:r>
      <w:r w:rsidR="00991FA0">
        <w:rPr>
          <w:rFonts w:ascii="Palatino Linotype" w:hAnsi="Palatino Linotype" w:cs="Tahoma"/>
          <w:sz w:val="22"/>
          <w:szCs w:val="24"/>
        </w:rPr>
        <w:t xml:space="preserve"> de mayo </w:t>
      </w:r>
      <w:r w:rsidR="00991FA0"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ecurso de </w:t>
      </w:r>
      <w:r w:rsidR="00991FA0">
        <w:rPr>
          <w:rFonts w:ascii="Palatino Linotype" w:hAnsi="Palatino Linotype" w:cs="Tahoma"/>
          <w:sz w:val="22"/>
          <w:szCs w:val="24"/>
        </w:rPr>
        <w:lastRenderedPageBreak/>
        <w:t>R</w:t>
      </w:r>
      <w:r w:rsidR="00991FA0" w:rsidRPr="003E4E33">
        <w:rPr>
          <w:rFonts w:ascii="Palatino Linotype" w:hAnsi="Palatino Linotype" w:cs="Tahoma"/>
          <w:sz w:val="22"/>
          <w:szCs w:val="24"/>
        </w:rPr>
        <w:t xml:space="preserve">evisión que nos ocupa; acto que fue notificado a las partes, mediante el Sistema de Acceso a la Información Mexiquense (SAIMEX), el </w:t>
      </w:r>
      <w:r w:rsidR="004D2F08">
        <w:rPr>
          <w:rFonts w:ascii="Palatino Linotype" w:hAnsi="Palatino Linotype" w:cs="Tahoma"/>
          <w:sz w:val="22"/>
          <w:szCs w:val="24"/>
        </w:rPr>
        <w:t>tres de junio de dos mil diecinueve.</w:t>
      </w:r>
    </w:p>
    <w:p w14:paraId="64AD83DE" w14:textId="77777777" w:rsidR="00BB545D" w:rsidRDefault="00BB545D" w:rsidP="0090360E">
      <w:pPr>
        <w:spacing w:line="360" w:lineRule="auto"/>
        <w:jc w:val="both"/>
        <w:rPr>
          <w:rFonts w:ascii="Palatino Linotype" w:hAnsi="Palatino Linotype" w:cs="Tahoma"/>
          <w:b/>
          <w:sz w:val="22"/>
          <w:szCs w:val="22"/>
        </w:rPr>
      </w:pPr>
    </w:p>
    <w:p w14:paraId="6FA8D3AE" w14:textId="5748795C" w:rsidR="00B31222" w:rsidRPr="00AD50F9" w:rsidRDefault="00991FA0" w:rsidP="0090360E">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f) </w:t>
      </w:r>
      <w:r w:rsidR="00B31222" w:rsidRPr="00AD50F9">
        <w:rPr>
          <w:rFonts w:ascii="Palatino Linotype" w:hAnsi="Palatino Linotype" w:cs="Tahoma"/>
          <w:b/>
          <w:sz w:val="22"/>
          <w:szCs w:val="22"/>
        </w:rPr>
        <w:t>Cierre de instrucción</w:t>
      </w:r>
      <w:r w:rsidR="008E5077" w:rsidRPr="00AD50F9">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902E66">
        <w:rPr>
          <w:rFonts w:ascii="Palatino Linotype" w:hAnsi="Palatino Linotype" w:cs="Tahoma"/>
          <w:sz w:val="22"/>
          <w:szCs w:val="22"/>
        </w:rPr>
        <w:t>once</w:t>
      </w:r>
      <w:r>
        <w:rPr>
          <w:rFonts w:ascii="Palatino Linotype" w:hAnsi="Palatino Linotype" w:cs="Tahoma"/>
          <w:sz w:val="22"/>
          <w:szCs w:val="22"/>
        </w:rPr>
        <w:t xml:space="preserve"> de</w:t>
      </w:r>
      <w:r w:rsidR="00A60A2E">
        <w:rPr>
          <w:rFonts w:ascii="Palatino Linotype" w:hAnsi="Palatino Linotype" w:cs="Tahoma"/>
          <w:sz w:val="22"/>
          <w:szCs w:val="22"/>
        </w:rPr>
        <w:t xml:space="preserve"> </w:t>
      </w:r>
      <w:r w:rsidR="00902E66">
        <w:rPr>
          <w:rFonts w:ascii="Palatino Linotype" w:hAnsi="Palatino Linotype" w:cs="Tahoma"/>
          <w:sz w:val="22"/>
          <w:szCs w:val="22"/>
        </w:rPr>
        <w:t>juni</w:t>
      </w:r>
      <w:r w:rsidR="00ED2AC0" w:rsidRPr="00AD50F9">
        <w:rPr>
          <w:rFonts w:ascii="Palatino Linotype" w:hAnsi="Palatino Linotype" w:cs="Tahoma"/>
          <w:sz w:val="22"/>
          <w:szCs w:val="22"/>
        </w:rPr>
        <w:t>o</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3ACDB9F7" w14:textId="77777777" w:rsidR="00B31222" w:rsidRPr="00AD50F9" w:rsidRDefault="00B31222" w:rsidP="0090360E">
      <w:pPr>
        <w:spacing w:line="360" w:lineRule="auto"/>
        <w:jc w:val="both"/>
        <w:rPr>
          <w:rFonts w:ascii="Palatino Linotype" w:hAnsi="Palatino Linotype" w:cs="Tahoma"/>
          <w:b/>
          <w:sz w:val="22"/>
          <w:szCs w:val="22"/>
        </w:rPr>
      </w:pPr>
    </w:p>
    <w:p w14:paraId="01640709" w14:textId="77777777"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90360E">
      <w:pPr>
        <w:spacing w:line="360" w:lineRule="auto"/>
        <w:jc w:val="center"/>
        <w:rPr>
          <w:rFonts w:ascii="Palatino Linotype" w:hAnsi="Palatino Linotype" w:cs="Tahoma"/>
          <w:b/>
          <w:sz w:val="22"/>
          <w:szCs w:val="22"/>
        </w:rPr>
      </w:pPr>
    </w:p>
    <w:p w14:paraId="2DAF3859" w14:textId="77777777"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90360E">
      <w:pPr>
        <w:spacing w:line="360" w:lineRule="auto"/>
        <w:rPr>
          <w:rFonts w:ascii="Palatino Linotype" w:hAnsi="Palatino Linotype" w:cs="Tahoma"/>
          <w:b/>
          <w:sz w:val="22"/>
          <w:szCs w:val="22"/>
          <w:lang w:val="es-ES"/>
        </w:rPr>
      </w:pPr>
    </w:p>
    <w:p w14:paraId="56BC3305" w14:textId="77777777"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10427026" w14:textId="77777777"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 xml:space="preserve">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AD50F9">
        <w:rPr>
          <w:rFonts w:ascii="Palatino Linotype" w:hAnsi="Palatino Linotype" w:cs="Tahoma"/>
          <w:sz w:val="22"/>
          <w:szCs w:val="22"/>
          <w:shd w:val="clear" w:color="auto" w:fill="FFFFFF"/>
        </w:rPr>
        <w:lastRenderedPageBreak/>
        <w:t>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AD50F9" w:rsidRDefault="00BB545D" w:rsidP="0090360E">
      <w:pPr>
        <w:spacing w:line="360" w:lineRule="auto"/>
        <w:jc w:val="both"/>
        <w:rPr>
          <w:rFonts w:ascii="Palatino Linotype" w:hAnsi="Palatino Linotype" w:cs="Tahoma"/>
          <w:sz w:val="22"/>
          <w:szCs w:val="22"/>
          <w:shd w:val="clear" w:color="auto" w:fill="FFFFFF"/>
        </w:rPr>
      </w:pPr>
    </w:p>
    <w:p w14:paraId="0E6FE7E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E4E33">
        <w:rPr>
          <w:rFonts w:ascii="Palatino Linotype" w:eastAsia="Calibri" w:hAnsi="Palatino Linotype" w:cs="Tahoma"/>
          <w:b/>
          <w:color w:val="000000"/>
          <w:sz w:val="22"/>
          <w:szCs w:val="22"/>
          <w:lang w:eastAsia="es-MX"/>
        </w:rPr>
        <w:t>SEGUNDO</w:t>
      </w:r>
      <w:r w:rsidRPr="003E4E33">
        <w:rPr>
          <w:rFonts w:ascii="Palatino Linotype" w:eastAsia="Calibri" w:hAnsi="Palatino Linotype" w:cs="Tahoma"/>
          <w:color w:val="000000"/>
          <w:sz w:val="22"/>
          <w:szCs w:val="22"/>
          <w:lang w:eastAsia="es-MX"/>
        </w:rPr>
        <w:t xml:space="preserve">. </w:t>
      </w:r>
      <w:r w:rsidRPr="003E4E33">
        <w:rPr>
          <w:rFonts w:ascii="Palatino Linotype" w:eastAsia="Calibri" w:hAnsi="Palatino Linotype" w:cs="Tahoma"/>
          <w:b/>
          <w:color w:val="000000"/>
          <w:sz w:val="22"/>
          <w:szCs w:val="22"/>
          <w:lang w:eastAsia="es-MX"/>
        </w:rPr>
        <w:t>Metodología de estudio.</w:t>
      </w:r>
    </w:p>
    <w:p w14:paraId="761F6CB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r w:rsidRPr="003E4E33">
        <w:rPr>
          <w:rFonts w:ascii="Palatino Linotype" w:hAnsi="Palatino Linotype" w:cs="Tahoma"/>
          <w:sz w:val="22"/>
          <w:szCs w:val="24"/>
        </w:rPr>
        <w:t xml:space="preserve">De las constancias que forman parte del Recurso de Revisión que se analiza, se advierte que previo al estudio del fondo de la </w:t>
      </w:r>
      <w:r w:rsidRPr="003E4E33">
        <w:rPr>
          <w:rFonts w:ascii="Palatino Linotype" w:hAnsi="Palatino Linotype" w:cs="Tahoma"/>
          <w:i/>
          <w:sz w:val="22"/>
          <w:szCs w:val="24"/>
        </w:rPr>
        <w:t>litis</w:t>
      </w:r>
      <w:r w:rsidRPr="003E4E33">
        <w:rPr>
          <w:rFonts w:ascii="Palatino Linotype" w:hAnsi="Palatino Linotype" w:cs="Tahoma"/>
          <w:sz w:val="22"/>
          <w:szCs w:val="24"/>
        </w:rPr>
        <w:t>, es necesario estudiar las causales de improcedencia y sobreseimiento, para determinar lo que en Derecho proceda.</w:t>
      </w:r>
    </w:p>
    <w:p w14:paraId="57A2F068"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p>
    <w:p w14:paraId="20ED9F3F"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t>Causales de improcedencia.</w:t>
      </w:r>
      <w:r w:rsidRPr="003E4E33">
        <w:rPr>
          <w:rFonts w:ascii="Palatino Linotype" w:eastAsia="Calibri" w:hAnsi="Palatino Linotype" w:cs="Tahoma"/>
          <w:color w:val="000000"/>
          <w:sz w:val="22"/>
          <w:szCs w:val="22"/>
          <w:lang w:eastAsia="es-MX"/>
        </w:rPr>
        <w:t xml:space="preserve"> </w:t>
      </w:r>
    </w:p>
    <w:p w14:paraId="57030914"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Pr>
          <w:rFonts w:ascii="Palatino Linotype" w:eastAsia="Calibri" w:hAnsi="Palatino Linotype" w:cs="Tahoma"/>
          <w:color w:val="000000"/>
          <w:sz w:val="22"/>
          <w:szCs w:val="22"/>
          <w:lang w:eastAsia="es-MX"/>
        </w:rPr>
        <w:t xml:space="preserve"> una cuestión de orden público.</w:t>
      </w:r>
    </w:p>
    <w:p w14:paraId="131500B2" w14:textId="77777777" w:rsidR="00BB545D" w:rsidRDefault="00BB545D"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1264AE85" w14:textId="77777777" w:rsidR="00902E66" w:rsidRPr="003E4E33" w:rsidRDefault="00902E66"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En el presente caso, </w:t>
      </w:r>
      <w:r w:rsidRPr="003E4E33">
        <w:rPr>
          <w:rFonts w:ascii="Palatino Linotype" w:eastAsia="Calibri" w:hAnsi="Palatino Linotype" w:cs="Tahoma"/>
          <w:b/>
          <w:color w:val="000000"/>
          <w:sz w:val="22"/>
          <w:szCs w:val="22"/>
          <w:lang w:eastAsia="es-MX"/>
        </w:rPr>
        <w:t>no se actualiza ninguna de las causales de improcedencia</w:t>
      </w:r>
      <w:r w:rsidRPr="003E4E33">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w:t>
      </w:r>
      <w:r w:rsidRPr="003E4E33">
        <w:rPr>
          <w:rFonts w:ascii="Palatino Linotype" w:eastAsia="Calibri" w:hAnsi="Palatino Linotype" w:cs="Tahoma"/>
          <w:color w:val="000000"/>
          <w:sz w:val="22"/>
          <w:szCs w:val="22"/>
          <w:lang w:eastAsia="es-MX"/>
        </w:rPr>
        <w:lastRenderedPageBreak/>
        <w:t>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25C88E76"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Asimismo, se actualiza la causal de procedencia señala</w:t>
      </w:r>
      <w:r w:rsidR="00902E66">
        <w:rPr>
          <w:rFonts w:ascii="Palatino Linotype" w:eastAsia="Calibri" w:hAnsi="Palatino Linotype" w:cs="Tahoma"/>
          <w:color w:val="000000"/>
          <w:sz w:val="22"/>
          <w:szCs w:val="22"/>
          <w:lang w:eastAsia="es-MX"/>
        </w:rPr>
        <w:t>da en el artículo 179, fracción II</w:t>
      </w:r>
      <w:r w:rsidRPr="003E4E33">
        <w:rPr>
          <w:rFonts w:ascii="Palatino Linotype" w:eastAsia="Calibri" w:hAnsi="Palatino Linotype" w:cs="Tahoma"/>
          <w:color w:val="000000"/>
          <w:sz w:val="22"/>
          <w:szCs w:val="22"/>
          <w:lang w:eastAsia="es-MX"/>
        </w:rPr>
        <w:t xml:space="preserve">, de la Ley de la materia, toda vez que el solicitante se inconformó por la </w:t>
      </w:r>
      <w:r w:rsidR="00902E66">
        <w:rPr>
          <w:rFonts w:ascii="Palatino Linotype" w:eastAsia="Calibri" w:hAnsi="Palatino Linotype" w:cs="Tahoma"/>
          <w:color w:val="000000"/>
          <w:sz w:val="22"/>
          <w:szCs w:val="22"/>
          <w:lang w:eastAsia="es-MX"/>
        </w:rPr>
        <w:t>clasificación</w:t>
      </w:r>
      <w:r>
        <w:rPr>
          <w:rFonts w:ascii="Palatino Linotype" w:eastAsia="Calibri" w:hAnsi="Palatino Linotype" w:cs="Tahoma"/>
          <w:color w:val="000000"/>
          <w:sz w:val="22"/>
          <w:szCs w:val="22"/>
          <w:lang w:eastAsia="es-MX"/>
        </w:rPr>
        <w:t xml:space="preserve"> de </w:t>
      </w:r>
      <w:r w:rsidR="00902E66">
        <w:rPr>
          <w:rFonts w:ascii="Palatino Linotype" w:eastAsia="Calibri" w:hAnsi="Palatino Linotype" w:cs="Tahoma"/>
          <w:color w:val="000000"/>
          <w:sz w:val="22"/>
          <w:szCs w:val="22"/>
          <w:lang w:eastAsia="es-MX"/>
        </w:rPr>
        <w:t xml:space="preserve">la </w:t>
      </w:r>
      <w:r>
        <w:rPr>
          <w:rFonts w:ascii="Palatino Linotype" w:eastAsia="Calibri" w:hAnsi="Palatino Linotype" w:cs="Tahoma"/>
          <w:color w:val="000000"/>
          <w:sz w:val="22"/>
          <w:szCs w:val="22"/>
          <w:lang w:eastAsia="es-MX"/>
        </w:rPr>
        <w:t>información</w:t>
      </w:r>
      <w:r w:rsidRPr="003E4E33">
        <w:rPr>
          <w:rFonts w:ascii="Palatino Linotype" w:eastAsia="Calibri" w:hAnsi="Palatino Linotype" w:cs="Tahoma"/>
          <w:color w:val="000000"/>
          <w:sz w:val="22"/>
          <w:szCs w:val="22"/>
          <w:lang w:eastAsia="es-MX"/>
        </w:rPr>
        <w:t>.</w:t>
      </w:r>
    </w:p>
    <w:p w14:paraId="67A0D26E" w14:textId="77777777" w:rsidR="00057250" w:rsidRPr="00AD50F9" w:rsidRDefault="00057250" w:rsidP="0090360E">
      <w:pPr>
        <w:spacing w:line="360" w:lineRule="auto"/>
        <w:jc w:val="both"/>
        <w:rPr>
          <w:rFonts w:ascii="Palatino Linotype" w:hAnsi="Palatino Linotype" w:cs="Tahoma"/>
          <w:sz w:val="22"/>
          <w:szCs w:val="22"/>
        </w:rPr>
      </w:pPr>
    </w:p>
    <w:p w14:paraId="1FB5AEF0" w14:textId="77777777" w:rsidR="00A56F39" w:rsidRPr="00AD50F9" w:rsidRDefault="00A56F39" w:rsidP="0090360E">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Causales de sobreseimiento.</w:t>
      </w:r>
    </w:p>
    <w:p w14:paraId="1804F306" w14:textId="77777777" w:rsidR="00A56F39" w:rsidRPr="00AD50F9" w:rsidRDefault="00A56F39"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 </w:t>
      </w:r>
    </w:p>
    <w:p w14:paraId="3D3A2A41" w14:textId="77777777" w:rsidR="0041027B" w:rsidRDefault="0041027B" w:rsidP="0041027B">
      <w:pPr>
        <w:spacing w:line="360" w:lineRule="auto"/>
        <w:jc w:val="both"/>
        <w:rPr>
          <w:rFonts w:ascii="Palatino Linotype" w:eastAsia="Calibri" w:hAnsi="Palatino Linotype" w:cs="Tahoma"/>
          <w:sz w:val="22"/>
          <w:szCs w:val="22"/>
          <w:lang w:val="es-ES" w:eastAsia="es-ES_tradnl"/>
        </w:rPr>
      </w:pPr>
      <w:r w:rsidRPr="00AF221F">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F221F">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AF221F">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 los recursos, hubiera fallecido, que sobreviniera alguna causal de improcedencia, que el Sujeto Obligado hubiese modificado o revocado los actos impugnados, o bien que  los recursos de revisión hubieran quedado sin materia.</w:t>
      </w:r>
    </w:p>
    <w:p w14:paraId="7B73C179" w14:textId="77777777" w:rsidR="0041027B" w:rsidRPr="00AF221F" w:rsidRDefault="0041027B" w:rsidP="0041027B">
      <w:pPr>
        <w:spacing w:line="360" w:lineRule="auto"/>
        <w:jc w:val="both"/>
        <w:rPr>
          <w:rFonts w:ascii="Palatino Linotype" w:eastAsia="Calibri" w:hAnsi="Palatino Linotype" w:cs="Tahoma"/>
          <w:sz w:val="22"/>
          <w:szCs w:val="22"/>
          <w:lang w:val="es-ES" w:eastAsia="es-ES_tradnl"/>
        </w:rPr>
      </w:pPr>
    </w:p>
    <w:p w14:paraId="22D23233" w14:textId="77777777" w:rsidR="0041027B" w:rsidRPr="00AF221F" w:rsidRDefault="0041027B" w:rsidP="0041027B">
      <w:pPr>
        <w:spacing w:line="360" w:lineRule="auto"/>
        <w:jc w:val="both"/>
        <w:rPr>
          <w:rFonts w:ascii="Palatino Linotype" w:eastAsia="Calibri" w:hAnsi="Palatino Linotype" w:cs="Tahoma"/>
          <w:sz w:val="22"/>
          <w:szCs w:val="22"/>
          <w:lang w:val="es-ES" w:eastAsia="es-ES_tradnl"/>
        </w:rPr>
      </w:pPr>
      <w:r w:rsidRPr="00AF221F">
        <w:rPr>
          <w:rFonts w:ascii="Palatino Linotype" w:eastAsia="Calibri" w:hAnsi="Palatino Linotype" w:cs="Tahoma"/>
          <w:bCs/>
          <w:sz w:val="22"/>
          <w:szCs w:val="22"/>
          <w:lang w:val="es-ES" w:eastAsia="es-ES_tradnl"/>
        </w:rPr>
        <w:t xml:space="preserve">Una vez expuesto lo anterior, </w:t>
      </w:r>
      <w:r w:rsidRPr="00AF221F">
        <w:rPr>
          <w:rFonts w:ascii="Palatino Linotype" w:eastAsia="Calibri" w:hAnsi="Palatino Linotype" w:cs="Tahoma"/>
          <w:sz w:val="22"/>
          <w:szCs w:val="22"/>
          <w:lang w:val="es-ES" w:eastAsia="es-ES_tradnl"/>
        </w:rPr>
        <w:t xml:space="preserve">se considera procedente entrar al fondo del asunto. </w:t>
      </w:r>
    </w:p>
    <w:p w14:paraId="09EBB2F9" w14:textId="77777777" w:rsidR="00F0528B" w:rsidRPr="00AD50F9" w:rsidRDefault="00F0528B" w:rsidP="00F0528B">
      <w:pPr>
        <w:spacing w:line="360" w:lineRule="auto"/>
        <w:jc w:val="both"/>
        <w:rPr>
          <w:rFonts w:ascii="Palatino Linotype" w:hAnsi="Palatino Linotype" w:cs="Tahoma"/>
          <w:b/>
          <w:sz w:val="22"/>
          <w:szCs w:val="22"/>
          <w:lang w:val="es-ES"/>
        </w:rPr>
      </w:pPr>
    </w:p>
    <w:p w14:paraId="323DB760" w14:textId="77777777" w:rsidR="0025469C" w:rsidRPr="00AD50F9" w:rsidRDefault="00F02171" w:rsidP="0090360E">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TERCER</w:t>
      </w:r>
      <w:r w:rsidR="002241A6" w:rsidRPr="00AD50F9">
        <w:rPr>
          <w:rFonts w:ascii="Palatino Linotype" w:eastAsia="Calibri" w:hAnsi="Palatino Linotype" w:cs="Tahoma"/>
          <w:b/>
          <w:iCs/>
          <w:sz w:val="22"/>
          <w:szCs w:val="22"/>
          <w:lang w:val="es-ES" w:eastAsia="es-ES_tradnl"/>
        </w:rPr>
        <w:t>O</w:t>
      </w:r>
      <w:r w:rsidRPr="00AD50F9">
        <w:rPr>
          <w:rFonts w:ascii="Palatino Linotype" w:eastAsia="Calibri" w:hAnsi="Palatino Linotype" w:cs="Tahoma"/>
          <w:b/>
          <w:iCs/>
          <w:sz w:val="22"/>
          <w:szCs w:val="22"/>
          <w:lang w:val="es-ES" w:eastAsia="es-ES_tradnl"/>
        </w:rPr>
        <w:t xml:space="preserve">. </w:t>
      </w:r>
      <w:r w:rsidR="0025469C" w:rsidRPr="00AD50F9">
        <w:rPr>
          <w:rFonts w:ascii="Palatino Linotype" w:eastAsia="Calibri" w:hAnsi="Palatino Linotype" w:cs="Tahoma"/>
          <w:b/>
          <w:iCs/>
          <w:sz w:val="22"/>
          <w:szCs w:val="22"/>
          <w:lang w:val="es-ES" w:eastAsia="es-ES_tradnl"/>
        </w:rPr>
        <w:t xml:space="preserve">Determinación </w:t>
      </w:r>
      <w:r w:rsidR="009617D3" w:rsidRPr="00AD50F9">
        <w:rPr>
          <w:rFonts w:ascii="Palatino Linotype" w:eastAsia="Calibri" w:hAnsi="Palatino Linotype" w:cs="Tahoma"/>
          <w:b/>
          <w:iCs/>
          <w:sz w:val="22"/>
          <w:szCs w:val="22"/>
          <w:lang w:val="es-ES" w:eastAsia="es-ES_tradnl"/>
        </w:rPr>
        <w:t xml:space="preserve">de la </w:t>
      </w:r>
      <w:r w:rsidR="00CF4012" w:rsidRPr="00AD50F9">
        <w:rPr>
          <w:rFonts w:ascii="Palatino Linotype" w:eastAsia="Calibri" w:hAnsi="Palatino Linotype" w:cs="Tahoma"/>
          <w:b/>
          <w:iCs/>
          <w:sz w:val="22"/>
          <w:szCs w:val="22"/>
          <w:lang w:val="es-ES" w:eastAsia="es-ES_tradnl"/>
        </w:rPr>
        <w:t>Controversia</w:t>
      </w:r>
      <w:r w:rsidRPr="00AD50F9">
        <w:rPr>
          <w:rFonts w:ascii="Palatino Linotype" w:eastAsia="Calibri" w:hAnsi="Palatino Linotype" w:cs="Tahoma"/>
          <w:b/>
          <w:iCs/>
          <w:sz w:val="22"/>
          <w:szCs w:val="22"/>
          <w:lang w:val="es-ES" w:eastAsia="es-ES_tradnl"/>
        </w:rPr>
        <w:t xml:space="preserve">. </w:t>
      </w:r>
    </w:p>
    <w:p w14:paraId="04B0AB34" w14:textId="77777777" w:rsidR="0025469C" w:rsidRPr="00AD50F9" w:rsidRDefault="0025469C" w:rsidP="0090360E">
      <w:pPr>
        <w:tabs>
          <w:tab w:val="left" w:pos="4962"/>
        </w:tabs>
        <w:spacing w:line="360" w:lineRule="auto"/>
        <w:jc w:val="both"/>
        <w:rPr>
          <w:rFonts w:ascii="Palatino Linotype" w:eastAsia="Calibri" w:hAnsi="Palatino Linotype" w:cs="Tahoma"/>
          <w:b/>
          <w:iCs/>
          <w:sz w:val="22"/>
          <w:szCs w:val="22"/>
          <w:lang w:val="es-ES" w:eastAsia="es-ES_tradnl"/>
        </w:rPr>
      </w:pPr>
    </w:p>
    <w:p w14:paraId="08A4AEC1" w14:textId="62662040" w:rsidR="0091055D" w:rsidRDefault="00F02171" w:rsidP="00F42AB5">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F42AB5">
        <w:rPr>
          <w:rFonts w:ascii="Palatino Linotype" w:eastAsia="Calibri" w:hAnsi="Palatino Linotype" w:cs="Tahoma"/>
          <w:iCs/>
          <w:sz w:val="22"/>
          <w:szCs w:val="22"/>
          <w:lang w:val="es-ES" w:eastAsia="es-ES_tradnl"/>
        </w:rPr>
        <w:t xml:space="preserve">que el ahora Recurrente solicitó al Ayuntamiento de </w:t>
      </w:r>
      <w:r w:rsidR="0041027B">
        <w:rPr>
          <w:rFonts w:ascii="Palatino Linotype" w:eastAsia="Calibri" w:hAnsi="Palatino Linotype" w:cs="Tahoma"/>
          <w:iCs/>
          <w:sz w:val="22"/>
          <w:szCs w:val="22"/>
          <w:lang w:val="es-ES" w:eastAsia="es-ES_tradnl"/>
        </w:rPr>
        <w:t>Chalco</w:t>
      </w:r>
      <w:r w:rsidR="00F42AB5">
        <w:rPr>
          <w:rFonts w:ascii="Palatino Linotype" w:eastAsia="Calibri" w:hAnsi="Palatino Linotype" w:cs="Tahoma"/>
          <w:iCs/>
          <w:sz w:val="22"/>
          <w:szCs w:val="22"/>
          <w:lang w:val="es-ES" w:eastAsia="es-ES_tradnl"/>
        </w:rPr>
        <w:t>, la información siguiente:</w:t>
      </w:r>
    </w:p>
    <w:p w14:paraId="30D0D2D1" w14:textId="77777777" w:rsidR="009D5C33" w:rsidRDefault="009D5C33" w:rsidP="00F42AB5">
      <w:pPr>
        <w:tabs>
          <w:tab w:val="left" w:pos="4962"/>
        </w:tabs>
        <w:spacing w:line="360" w:lineRule="auto"/>
        <w:jc w:val="both"/>
        <w:rPr>
          <w:rFonts w:ascii="Palatino Linotype" w:eastAsia="Calibri" w:hAnsi="Palatino Linotype" w:cs="Tahoma"/>
          <w:iCs/>
          <w:sz w:val="22"/>
          <w:szCs w:val="22"/>
          <w:lang w:val="es-ES" w:eastAsia="es-ES_tradnl"/>
        </w:rPr>
      </w:pPr>
    </w:p>
    <w:p w14:paraId="3C937893" w14:textId="471D9C04" w:rsidR="0041027B" w:rsidRPr="0041027B" w:rsidRDefault="0041027B" w:rsidP="0041027B">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sidRPr="0041027B">
        <w:rPr>
          <w:rFonts w:ascii="Palatino Linotype" w:eastAsia="Calibri" w:hAnsi="Palatino Linotype" w:cs="Tahoma"/>
          <w:bCs/>
          <w:iCs/>
          <w:szCs w:val="22"/>
          <w:lang w:eastAsia="es-ES_tradnl"/>
        </w:rPr>
        <w:lastRenderedPageBreak/>
        <w:t>Expediente completo de la queja presentada ante la oficina de desarrollo urbano del expediente CHALCO/DDU/PAC/0440/2018</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en donde se encuentre : </w:t>
      </w:r>
    </w:p>
    <w:p w14:paraId="2B14CDDA" w14:textId="0A4C5F4A" w:rsidR="0041027B" w:rsidRPr="0041027B" w:rsidRDefault="0041027B"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1. </w:t>
      </w:r>
      <w:r w:rsidR="000775A1" w:rsidRPr="0041027B">
        <w:rPr>
          <w:rFonts w:ascii="Palatino Linotype" w:eastAsia="Calibri" w:hAnsi="Palatino Linotype" w:cs="Tahoma"/>
          <w:bCs/>
          <w:iCs/>
          <w:szCs w:val="22"/>
          <w:lang w:eastAsia="es-ES_tradnl"/>
        </w:rPr>
        <w:t>Queja</w:t>
      </w:r>
      <w:r w:rsidR="000775A1">
        <w:rPr>
          <w:rFonts w:ascii="Palatino Linotype" w:eastAsia="Calibri" w:hAnsi="Palatino Linotype" w:cs="Tahoma"/>
          <w:bCs/>
          <w:iCs/>
          <w:szCs w:val="22"/>
          <w:lang w:eastAsia="es-ES_tradnl"/>
        </w:rPr>
        <w:t>.</w:t>
      </w:r>
    </w:p>
    <w:p w14:paraId="5A1B1DF2" w14:textId="2EF04F89"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2. </w:t>
      </w:r>
      <w:r>
        <w:rPr>
          <w:rFonts w:ascii="Palatino Linotype" w:eastAsia="Calibri" w:hAnsi="Palatino Linotype" w:cs="Tahoma"/>
          <w:bCs/>
          <w:iCs/>
          <w:szCs w:val="22"/>
          <w:lang w:eastAsia="es-ES_tradnl"/>
        </w:rPr>
        <w:t>D</w:t>
      </w:r>
      <w:r w:rsidRPr="0041027B">
        <w:rPr>
          <w:rFonts w:ascii="Palatino Linotype" w:eastAsia="Calibri" w:hAnsi="Palatino Linotype" w:cs="Tahoma"/>
          <w:bCs/>
          <w:iCs/>
          <w:szCs w:val="22"/>
          <w:lang w:eastAsia="es-ES_tradnl"/>
        </w:rPr>
        <w:t>ocumentos que amparen la visita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2F243337" w14:textId="54280756"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3. Documento que respalde lo hecho de Dirección de Desarrollo Urbano</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AE5CBE5" w14:textId="1EAE5143"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4. Cédula de notificación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76F7B9E7" w14:textId="0D3DE209"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5. Citatorio de garantía</w:t>
      </w:r>
      <w:r>
        <w:rPr>
          <w:rFonts w:ascii="Palatino Linotype" w:eastAsia="Calibri" w:hAnsi="Palatino Linotype" w:cs="Tahoma"/>
          <w:bCs/>
          <w:iCs/>
          <w:szCs w:val="22"/>
          <w:lang w:eastAsia="es-ES_tradnl"/>
        </w:rPr>
        <w:t xml:space="preserve"> de audiencia.</w:t>
      </w:r>
    </w:p>
    <w:p w14:paraId="5CCDC1B3" w14:textId="3D921F5E"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6. Información del procedimiento administrativo común. </w:t>
      </w:r>
    </w:p>
    <w:p w14:paraId="24DD8522" w14:textId="1A1537E8"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7. Mandamiento de verificación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283E1E5" w14:textId="10536F89"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8. Orden de suspensión provisional. </w:t>
      </w:r>
    </w:p>
    <w:p w14:paraId="02356155" w14:textId="3B0E8172"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9. Fotografías de los hechos</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3B704566" w14:textId="3688B4CD"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10. Documento de garantía de audiencia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2BF4D992" w14:textId="358CF3C4"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11. Acuerdo de la garantía de audiencia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49B6A09F" w14:textId="7B707121" w:rsidR="0041027B" w:rsidRPr="0041027B" w:rsidRDefault="000775A1" w:rsidP="0041027B">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12. Orden de retiro de sellos de suspensión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7E0FD9F5" w14:textId="77777777" w:rsidR="0041027B" w:rsidRPr="0041027B" w:rsidRDefault="0041027B" w:rsidP="0041027B">
      <w:pPr>
        <w:pStyle w:val="Prrafodelista"/>
        <w:tabs>
          <w:tab w:val="left" w:pos="4962"/>
        </w:tabs>
        <w:spacing w:line="360" w:lineRule="auto"/>
        <w:jc w:val="both"/>
        <w:rPr>
          <w:rFonts w:ascii="Palatino Linotype" w:eastAsia="Calibri" w:hAnsi="Palatino Linotype" w:cs="Tahoma"/>
          <w:bCs/>
          <w:iCs/>
          <w:szCs w:val="22"/>
          <w:lang w:eastAsia="es-ES_tradnl"/>
        </w:rPr>
      </w:pPr>
    </w:p>
    <w:p w14:paraId="057E90D9" w14:textId="3C762412" w:rsidR="0041027B" w:rsidRPr="0041027B" w:rsidRDefault="0041027B" w:rsidP="0041027B">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sidRPr="0041027B">
        <w:rPr>
          <w:rFonts w:ascii="Palatino Linotype" w:eastAsia="Calibri" w:hAnsi="Palatino Linotype" w:cs="Tahoma"/>
          <w:bCs/>
          <w:iCs/>
          <w:szCs w:val="22"/>
          <w:lang w:eastAsia="es-ES_tradnl"/>
        </w:rPr>
        <w:t>Manual de procedimiento para colocación de una antena de comunicación arriostrada de 9 metros de alto para comunicación de Internet. Normas, Requisitos a cumplir</w:t>
      </w:r>
      <w:r w:rsidR="000F5627">
        <w:rPr>
          <w:rFonts w:ascii="Palatino Linotype" w:eastAsia="Calibri" w:hAnsi="Palatino Linotype" w:cs="Tahoma"/>
          <w:bCs/>
          <w:iCs/>
          <w:szCs w:val="22"/>
          <w:lang w:eastAsia="es-ES_tradnl"/>
        </w:rPr>
        <w:t>.</w:t>
      </w:r>
    </w:p>
    <w:p w14:paraId="4B162149" w14:textId="77777777" w:rsidR="0041027B" w:rsidRDefault="0041027B" w:rsidP="0090360E">
      <w:pPr>
        <w:tabs>
          <w:tab w:val="left" w:pos="4962"/>
        </w:tabs>
        <w:spacing w:line="360" w:lineRule="auto"/>
        <w:jc w:val="both"/>
        <w:rPr>
          <w:rFonts w:ascii="Palatino Linotype" w:eastAsia="Calibri" w:hAnsi="Palatino Linotype" w:cs="Tahoma"/>
          <w:iCs/>
          <w:sz w:val="22"/>
          <w:szCs w:val="22"/>
          <w:lang w:val="es-ES" w:eastAsia="es-ES_tradnl"/>
        </w:rPr>
      </w:pPr>
    </w:p>
    <w:p w14:paraId="0CC90049" w14:textId="7E1AA652" w:rsidR="00E34B67" w:rsidRDefault="007343FD" w:rsidP="0090360E">
      <w:pPr>
        <w:tabs>
          <w:tab w:val="left" w:pos="4962"/>
        </w:tabs>
        <w:spacing w:line="360" w:lineRule="auto"/>
        <w:jc w:val="both"/>
        <w:rPr>
          <w:rFonts w:ascii="Palatino Linotype" w:eastAsia="Calibri" w:hAnsi="Palatino Linotype" w:cs="Tahoma"/>
          <w:iCs/>
          <w:sz w:val="22"/>
          <w:szCs w:val="22"/>
          <w:lang w:eastAsia="es-ES_tradnl"/>
        </w:rPr>
      </w:pPr>
      <w:r w:rsidRPr="00AD50F9">
        <w:rPr>
          <w:rFonts w:ascii="Palatino Linotype" w:eastAsia="Calibri" w:hAnsi="Palatino Linotype" w:cs="Tahoma"/>
          <w:iCs/>
          <w:sz w:val="22"/>
          <w:szCs w:val="22"/>
          <w:lang w:val="es-ES" w:eastAsia="es-ES_tradnl"/>
        </w:rPr>
        <w:t>En respuesta</w:t>
      </w:r>
      <w:r w:rsidR="000A5058" w:rsidRPr="00AD50F9">
        <w:rPr>
          <w:rFonts w:ascii="Palatino Linotype" w:eastAsia="Calibri" w:hAnsi="Palatino Linotype" w:cs="Tahoma"/>
          <w:iCs/>
          <w:sz w:val="22"/>
          <w:szCs w:val="22"/>
          <w:lang w:val="es-ES" w:eastAsia="es-ES_tradnl"/>
        </w:rPr>
        <w:t xml:space="preserve">, </w:t>
      </w:r>
      <w:r w:rsidR="00AB75E2">
        <w:rPr>
          <w:rFonts w:ascii="Palatino Linotype" w:eastAsia="Calibri" w:hAnsi="Palatino Linotype" w:cs="Tahoma"/>
          <w:iCs/>
          <w:sz w:val="22"/>
          <w:szCs w:val="22"/>
          <w:lang w:val="es-ES" w:eastAsia="es-ES_tradnl"/>
        </w:rPr>
        <w:t xml:space="preserve">el Sujeto Obligado informó que </w:t>
      </w:r>
      <w:r w:rsidR="00E34B67">
        <w:rPr>
          <w:rFonts w:ascii="Palatino Linotype" w:eastAsia="Calibri" w:hAnsi="Palatino Linotype" w:cs="Tahoma"/>
          <w:iCs/>
          <w:sz w:val="22"/>
          <w:szCs w:val="22"/>
          <w:lang w:val="es-ES" w:eastAsia="es-ES_tradnl"/>
        </w:rPr>
        <w:t xml:space="preserve">el expediente solicitado se encuentra clasificado como información confidencial, asimismo que no existe el manual </w:t>
      </w:r>
      <w:r w:rsidR="00E34B67" w:rsidRPr="00E34B67">
        <w:rPr>
          <w:rFonts w:ascii="Palatino Linotype" w:eastAsia="Calibri" w:hAnsi="Palatino Linotype" w:cs="Tahoma"/>
          <w:iCs/>
          <w:sz w:val="22"/>
          <w:szCs w:val="22"/>
          <w:lang w:eastAsia="es-ES_tradnl"/>
        </w:rPr>
        <w:t>de procedimientos para la colocación de antenas de comunicación</w:t>
      </w:r>
      <w:r w:rsidR="000F5627">
        <w:rPr>
          <w:rFonts w:ascii="Palatino Linotype" w:eastAsia="Calibri" w:hAnsi="Palatino Linotype" w:cs="Tahoma"/>
          <w:iCs/>
          <w:sz w:val="22"/>
          <w:szCs w:val="22"/>
          <w:lang w:eastAsia="es-ES_tradnl"/>
        </w:rPr>
        <w:t>;</w:t>
      </w:r>
      <w:r w:rsidR="00E34B67" w:rsidRPr="00E34B67">
        <w:rPr>
          <w:rFonts w:ascii="Palatino Linotype" w:eastAsia="Calibri" w:hAnsi="Palatino Linotype" w:cs="Tahoma"/>
          <w:iCs/>
          <w:sz w:val="22"/>
          <w:szCs w:val="22"/>
          <w:lang w:eastAsia="es-ES_tradnl"/>
        </w:rPr>
        <w:t xml:space="preserve"> sin embargo</w:t>
      </w:r>
      <w:r w:rsidR="000F5627">
        <w:rPr>
          <w:rFonts w:ascii="Palatino Linotype" w:eastAsia="Calibri" w:hAnsi="Palatino Linotype" w:cs="Tahoma"/>
          <w:iCs/>
          <w:sz w:val="22"/>
          <w:szCs w:val="22"/>
          <w:lang w:eastAsia="es-ES_tradnl"/>
        </w:rPr>
        <w:t>,</w:t>
      </w:r>
      <w:r w:rsidR="00E34B67" w:rsidRPr="00E34B67">
        <w:rPr>
          <w:rFonts w:ascii="Palatino Linotype" w:eastAsia="Calibri" w:hAnsi="Palatino Linotype" w:cs="Tahoma"/>
          <w:iCs/>
          <w:sz w:val="22"/>
          <w:szCs w:val="22"/>
          <w:lang w:eastAsia="es-ES_tradnl"/>
        </w:rPr>
        <w:t xml:space="preserve"> </w:t>
      </w:r>
      <w:r w:rsidR="00E34B67">
        <w:rPr>
          <w:rFonts w:ascii="Palatino Linotype" w:eastAsia="Calibri" w:hAnsi="Palatino Linotype" w:cs="Tahoma"/>
          <w:iCs/>
          <w:sz w:val="22"/>
          <w:szCs w:val="22"/>
          <w:lang w:eastAsia="es-ES_tradnl"/>
        </w:rPr>
        <w:t>puede</w:t>
      </w:r>
      <w:r w:rsidR="00E34B67" w:rsidRPr="00E34B67">
        <w:rPr>
          <w:rFonts w:ascii="Palatino Linotype" w:eastAsia="Calibri" w:hAnsi="Palatino Linotype" w:cs="Tahoma"/>
          <w:iCs/>
          <w:sz w:val="22"/>
          <w:szCs w:val="22"/>
          <w:lang w:eastAsia="es-ES_tradnl"/>
        </w:rPr>
        <w:t xml:space="preserve"> consultar la normatividad en el Plan Municipal de Desarrollo Urbano publicado en Gaceta de Gobierno con fecha de aprobación 29/08/2003 en la página de internet </w:t>
      </w:r>
      <w:hyperlink r:id="rId8" w:history="1">
        <w:r w:rsidR="00E34B67" w:rsidRPr="00946D01">
          <w:rPr>
            <w:rStyle w:val="Hipervnculo"/>
            <w:rFonts w:ascii="Palatino Linotype" w:eastAsia="Calibri" w:hAnsi="Palatino Linotype" w:cs="Tahoma"/>
            <w:iCs/>
            <w:sz w:val="22"/>
            <w:szCs w:val="22"/>
            <w:lang w:eastAsia="es-ES_tradnl"/>
          </w:rPr>
          <w:t>www.seduym.edomex.gob.mx</w:t>
        </w:r>
      </w:hyperlink>
      <w:r w:rsidR="00E34B67">
        <w:rPr>
          <w:rFonts w:ascii="Palatino Linotype" w:eastAsia="Calibri" w:hAnsi="Palatino Linotype" w:cs="Tahoma"/>
          <w:iCs/>
          <w:sz w:val="22"/>
          <w:szCs w:val="22"/>
          <w:lang w:eastAsia="es-ES_tradnl"/>
        </w:rPr>
        <w:t xml:space="preserve"> </w:t>
      </w:r>
      <w:r w:rsidR="00E34B67" w:rsidRPr="00E34B67">
        <w:rPr>
          <w:rFonts w:ascii="Palatino Linotype" w:eastAsia="Calibri" w:hAnsi="Palatino Linotype" w:cs="Tahoma"/>
          <w:iCs/>
          <w:sz w:val="22"/>
          <w:szCs w:val="22"/>
          <w:lang w:eastAsia="es-ES_tradnl"/>
        </w:rPr>
        <w:t xml:space="preserve"> y el Bando Municipal Gaceta No. 3 Volumen 1 año 2019 en la página de internet </w:t>
      </w:r>
      <w:hyperlink r:id="rId9" w:history="1">
        <w:r w:rsidR="00E34B67" w:rsidRPr="00946D01">
          <w:rPr>
            <w:rStyle w:val="Hipervnculo"/>
            <w:rFonts w:ascii="Palatino Linotype" w:eastAsia="Calibri" w:hAnsi="Palatino Linotype" w:cs="Tahoma"/>
            <w:iCs/>
            <w:sz w:val="22"/>
            <w:szCs w:val="22"/>
            <w:lang w:eastAsia="es-ES_tradnl"/>
          </w:rPr>
          <w:t>www.gobiernodechalco.gob.mx</w:t>
        </w:r>
      </w:hyperlink>
      <w:r w:rsidR="00E34B67" w:rsidRPr="00E34B67">
        <w:rPr>
          <w:rFonts w:ascii="Palatino Linotype" w:eastAsia="Calibri" w:hAnsi="Palatino Linotype" w:cs="Tahoma"/>
          <w:iCs/>
          <w:sz w:val="22"/>
          <w:szCs w:val="22"/>
          <w:lang w:eastAsia="es-ES_tradnl"/>
        </w:rPr>
        <w:t xml:space="preserve">. </w:t>
      </w:r>
    </w:p>
    <w:p w14:paraId="6E374DA3" w14:textId="232C5581" w:rsidR="00CC5595" w:rsidRDefault="00533B79" w:rsidP="0090360E">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lastRenderedPageBreak/>
        <w:t xml:space="preserve">Inconforme con </w:t>
      </w:r>
      <w:r w:rsidR="0098056C">
        <w:rPr>
          <w:rFonts w:ascii="Palatino Linotype" w:eastAsia="Calibri" w:hAnsi="Palatino Linotype" w:cs="Tahoma"/>
          <w:iCs/>
          <w:sz w:val="22"/>
          <w:szCs w:val="22"/>
          <w:lang w:val="es-ES" w:eastAsia="es-ES_tradnl"/>
        </w:rPr>
        <w:t>la respuesta, el</w:t>
      </w:r>
      <w:r w:rsidRPr="00AD50F9">
        <w:rPr>
          <w:rFonts w:ascii="Palatino Linotype" w:eastAsia="Calibri" w:hAnsi="Palatino Linotype" w:cs="Tahoma"/>
          <w:iCs/>
          <w:sz w:val="22"/>
          <w:szCs w:val="22"/>
          <w:lang w:val="es-ES" w:eastAsia="es-ES_tradnl"/>
        </w:rPr>
        <w:t xml:space="preserve"> </w:t>
      </w:r>
      <w:r w:rsidR="00983EDC" w:rsidRPr="00AD50F9">
        <w:rPr>
          <w:rFonts w:ascii="Palatino Linotype" w:eastAsia="Calibri" w:hAnsi="Palatino Linotype" w:cs="Tahoma"/>
          <w:iCs/>
          <w:sz w:val="22"/>
          <w:szCs w:val="22"/>
          <w:lang w:val="es-ES" w:eastAsia="es-ES_tradnl"/>
        </w:rPr>
        <w:t>P</w:t>
      </w:r>
      <w:r w:rsidRPr="00AD50F9">
        <w:rPr>
          <w:rFonts w:ascii="Palatino Linotype" w:eastAsia="Calibri" w:hAnsi="Palatino Linotype" w:cs="Tahoma"/>
          <w:iCs/>
          <w:sz w:val="22"/>
          <w:szCs w:val="22"/>
          <w:lang w:val="es-ES" w:eastAsia="es-ES_tradnl"/>
        </w:rPr>
        <w:t xml:space="preserve">articular interpuso </w:t>
      </w:r>
      <w:r w:rsidR="00983EDC" w:rsidRPr="00AD50F9">
        <w:rPr>
          <w:rFonts w:ascii="Palatino Linotype" w:eastAsia="Calibri" w:hAnsi="Palatino Linotype" w:cs="Tahoma"/>
          <w:iCs/>
          <w:sz w:val="22"/>
          <w:szCs w:val="22"/>
          <w:lang w:val="es-ES" w:eastAsia="es-ES_tradnl"/>
        </w:rPr>
        <w:t>Recurso de R</w:t>
      </w:r>
      <w:r w:rsidRPr="00AD50F9">
        <w:rPr>
          <w:rFonts w:ascii="Palatino Linotype" w:eastAsia="Calibri" w:hAnsi="Palatino Linotype" w:cs="Tahoma"/>
          <w:iCs/>
          <w:sz w:val="22"/>
          <w:szCs w:val="22"/>
          <w:lang w:val="es-ES" w:eastAsia="es-ES_tradnl"/>
        </w:rPr>
        <w:t xml:space="preserve">evisión, </w:t>
      </w:r>
      <w:r w:rsidR="00D95B5F" w:rsidRPr="00AD50F9">
        <w:rPr>
          <w:rFonts w:ascii="Palatino Linotype" w:eastAsia="Calibri" w:hAnsi="Palatino Linotype" w:cs="Tahoma"/>
          <w:iCs/>
          <w:sz w:val="22"/>
          <w:szCs w:val="22"/>
          <w:lang w:val="es-ES" w:eastAsia="es-ES_tradnl"/>
        </w:rPr>
        <w:t xml:space="preserve">en donde se agravió </w:t>
      </w:r>
      <w:r w:rsidR="0098056C">
        <w:rPr>
          <w:rFonts w:ascii="Palatino Linotype" w:eastAsia="Calibri" w:hAnsi="Palatino Linotype" w:cs="Tahoma"/>
          <w:iCs/>
          <w:sz w:val="22"/>
          <w:szCs w:val="22"/>
          <w:lang w:val="es-ES" w:eastAsia="es-ES_tradnl"/>
        </w:rPr>
        <w:t xml:space="preserve">por la </w:t>
      </w:r>
      <w:r w:rsidR="00E34B67">
        <w:rPr>
          <w:rFonts w:ascii="Palatino Linotype" w:eastAsia="Calibri" w:hAnsi="Palatino Linotype" w:cs="Tahoma"/>
          <w:iCs/>
          <w:sz w:val="22"/>
          <w:szCs w:val="22"/>
          <w:lang w:val="es-ES" w:eastAsia="es-ES_tradnl"/>
        </w:rPr>
        <w:t>clasificación de la información</w:t>
      </w:r>
      <w:r w:rsidR="0098056C">
        <w:rPr>
          <w:rFonts w:ascii="Palatino Linotype" w:eastAsia="Calibri" w:hAnsi="Palatino Linotype" w:cs="Tahoma"/>
          <w:iCs/>
          <w:sz w:val="22"/>
          <w:szCs w:val="22"/>
          <w:lang w:val="es-ES" w:eastAsia="es-ES_tradnl"/>
        </w:rPr>
        <w:t xml:space="preserve">, </w:t>
      </w:r>
      <w:r w:rsidR="00601E59" w:rsidRPr="00AD50F9">
        <w:rPr>
          <w:rFonts w:ascii="Palatino Linotype" w:eastAsia="Calibri" w:hAnsi="Palatino Linotype" w:cs="Tahoma"/>
          <w:iCs/>
          <w:sz w:val="22"/>
          <w:szCs w:val="22"/>
          <w:lang w:val="es-ES" w:eastAsia="es-ES_tradnl"/>
        </w:rPr>
        <w:t>lo cual constituye la causal de procedencia del Recurso de Revisión, en térm</w:t>
      </w:r>
      <w:r w:rsidR="00E34B67">
        <w:rPr>
          <w:rFonts w:ascii="Palatino Linotype" w:eastAsia="Calibri" w:hAnsi="Palatino Linotype" w:cs="Tahoma"/>
          <w:iCs/>
          <w:sz w:val="22"/>
          <w:szCs w:val="22"/>
          <w:lang w:val="es-ES" w:eastAsia="es-ES_tradnl"/>
        </w:rPr>
        <w:t>inos del artículo 179, fracción II</w:t>
      </w:r>
      <w:r w:rsidR="00601E59" w:rsidRPr="00AD50F9">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p>
    <w:p w14:paraId="5AAA49DE" w14:textId="77777777" w:rsidR="0098056C" w:rsidRPr="00AD50F9" w:rsidRDefault="0098056C" w:rsidP="0090360E">
      <w:pPr>
        <w:tabs>
          <w:tab w:val="left" w:pos="4962"/>
        </w:tabs>
        <w:spacing w:line="360" w:lineRule="auto"/>
        <w:jc w:val="both"/>
        <w:rPr>
          <w:rFonts w:ascii="Palatino Linotype" w:hAnsi="Palatino Linotype" w:cs="Tahoma"/>
          <w:sz w:val="22"/>
          <w:szCs w:val="22"/>
          <w:lang w:val="es-ES"/>
        </w:rPr>
      </w:pPr>
    </w:p>
    <w:p w14:paraId="51E0B9F7" w14:textId="77777777" w:rsidR="00DF7DF3" w:rsidRDefault="009D5C33" w:rsidP="00DF7DF3">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A su vez, </w:t>
      </w:r>
      <w:r w:rsidR="00DF7DF3">
        <w:rPr>
          <w:rFonts w:ascii="Palatino Linotype" w:eastAsia="Calibri" w:hAnsi="Palatino Linotype" w:cs="Tahoma"/>
          <w:bCs/>
          <w:sz w:val="22"/>
          <w:szCs w:val="22"/>
          <w:lang w:val="es-ES_tradnl" w:eastAsia="en-US"/>
        </w:rPr>
        <w:t xml:space="preserve"> el Sujeto Obligado fue omiso en presentar Informe Justificado.</w:t>
      </w:r>
    </w:p>
    <w:p w14:paraId="354B1D49" w14:textId="77777777" w:rsidR="009D5C33" w:rsidRDefault="009D5C33" w:rsidP="00DF7DF3">
      <w:pPr>
        <w:spacing w:line="360" w:lineRule="auto"/>
        <w:jc w:val="both"/>
        <w:rPr>
          <w:rFonts w:ascii="Palatino Linotype" w:eastAsia="Calibri" w:hAnsi="Palatino Linotype" w:cs="Tahoma"/>
          <w:bCs/>
          <w:sz w:val="22"/>
          <w:szCs w:val="22"/>
          <w:lang w:val="es-ES_tradnl" w:eastAsia="en-US"/>
        </w:rPr>
      </w:pPr>
    </w:p>
    <w:p w14:paraId="051D7574" w14:textId="77777777" w:rsidR="00DF7DF3" w:rsidRPr="00A85294" w:rsidRDefault="00DF7DF3" w:rsidP="00DF7DF3">
      <w:pPr>
        <w:tabs>
          <w:tab w:val="left" w:pos="4962"/>
        </w:tabs>
        <w:spacing w:line="360" w:lineRule="auto"/>
        <w:jc w:val="both"/>
        <w:rPr>
          <w:rFonts w:ascii="Palatino Linotype" w:eastAsia="Calibri" w:hAnsi="Palatino Linotype" w:cs="Tahoma"/>
          <w:iCs/>
          <w:sz w:val="22"/>
          <w:szCs w:val="22"/>
          <w:lang w:val="es-ES" w:eastAsia="es-ES_tradnl"/>
        </w:rPr>
      </w:pPr>
      <w:r w:rsidRPr="00A85294">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562F83A9" w14:textId="77777777" w:rsidR="00DF7DF3" w:rsidRPr="00AD50F9" w:rsidRDefault="00DF7DF3" w:rsidP="0090360E">
      <w:pPr>
        <w:spacing w:line="360" w:lineRule="auto"/>
        <w:ind w:right="-93"/>
        <w:jc w:val="both"/>
        <w:rPr>
          <w:rFonts w:ascii="Palatino Linotype" w:eastAsia="Calibri" w:hAnsi="Palatino Linotype" w:cs="Tahoma"/>
          <w:bCs/>
          <w:sz w:val="22"/>
          <w:szCs w:val="22"/>
          <w:lang w:eastAsia="en-US"/>
        </w:rPr>
      </w:pPr>
    </w:p>
    <w:p w14:paraId="77DABDC9" w14:textId="77777777" w:rsidR="00D200AB" w:rsidRPr="00AD50F9" w:rsidRDefault="009617D3" w:rsidP="0090360E">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CUART</w:t>
      </w:r>
      <w:r w:rsidR="002241A6" w:rsidRPr="00AD50F9">
        <w:rPr>
          <w:rFonts w:ascii="Palatino Linotype" w:hAnsi="Palatino Linotype" w:cs="Tahoma"/>
          <w:b/>
          <w:sz w:val="22"/>
          <w:szCs w:val="22"/>
          <w:lang w:val="es-ES"/>
        </w:rPr>
        <w:t>O</w:t>
      </w:r>
      <w:r w:rsidRPr="00AD50F9">
        <w:rPr>
          <w:rFonts w:ascii="Palatino Linotype" w:hAnsi="Palatino Linotype" w:cs="Tahoma"/>
          <w:b/>
          <w:sz w:val="22"/>
          <w:szCs w:val="22"/>
          <w:lang w:val="es-ES"/>
        </w:rPr>
        <w:t xml:space="preserve">. </w:t>
      </w:r>
      <w:r w:rsidR="00D200AB" w:rsidRPr="00AD50F9">
        <w:rPr>
          <w:rFonts w:ascii="Palatino Linotype" w:hAnsi="Palatino Linotype" w:cs="Tahoma"/>
          <w:b/>
          <w:sz w:val="22"/>
          <w:szCs w:val="22"/>
        </w:rPr>
        <w:t>Marco normativo aplicable en materia de transparencia y acceso a la información pública.</w:t>
      </w:r>
    </w:p>
    <w:p w14:paraId="1DAFCE98" w14:textId="77777777" w:rsidR="00D200AB" w:rsidRPr="00AD50F9" w:rsidRDefault="00D200AB" w:rsidP="0090360E">
      <w:pPr>
        <w:spacing w:line="360" w:lineRule="auto"/>
        <w:ind w:right="-93"/>
        <w:jc w:val="both"/>
        <w:rPr>
          <w:rFonts w:ascii="Palatino Linotype" w:hAnsi="Palatino Linotype" w:cs="Tahoma"/>
          <w:b/>
          <w:sz w:val="22"/>
          <w:szCs w:val="22"/>
        </w:rPr>
      </w:pPr>
    </w:p>
    <w:p w14:paraId="7C955962" w14:textId="77777777" w:rsidR="00D200AB" w:rsidRPr="00AD50F9" w:rsidRDefault="00D200AB" w:rsidP="0090360E">
      <w:pPr>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92FF56" w14:textId="77777777" w:rsidR="00D200AB" w:rsidRPr="00AD50F9" w:rsidRDefault="00D200AB" w:rsidP="0090360E">
      <w:pPr>
        <w:spacing w:line="360" w:lineRule="auto"/>
        <w:contextualSpacing/>
        <w:jc w:val="both"/>
        <w:rPr>
          <w:rFonts w:ascii="Palatino Linotype" w:hAnsi="Palatino Linotype" w:cs="Tahoma"/>
          <w:sz w:val="22"/>
          <w:szCs w:val="22"/>
        </w:rPr>
      </w:pPr>
    </w:p>
    <w:p w14:paraId="0A5A4E1A"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72F657" w14:textId="77777777" w:rsidR="00D200AB" w:rsidRPr="00AD50F9" w:rsidRDefault="00D200AB" w:rsidP="0090360E">
      <w:pPr>
        <w:spacing w:line="360" w:lineRule="auto"/>
        <w:jc w:val="both"/>
        <w:rPr>
          <w:rFonts w:ascii="Palatino Linotype" w:hAnsi="Palatino Linotype" w:cs="Tahoma"/>
          <w:sz w:val="22"/>
          <w:szCs w:val="22"/>
        </w:rPr>
      </w:pPr>
    </w:p>
    <w:p w14:paraId="6661389A"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w:t>
      </w:r>
      <w:r w:rsidRPr="00AD50F9">
        <w:rPr>
          <w:rFonts w:ascii="Palatino Linotype" w:hAnsi="Palatino Linotype" w:cs="Tahoma"/>
          <w:sz w:val="22"/>
          <w:szCs w:val="22"/>
        </w:rPr>
        <w:lastRenderedPageBreak/>
        <w:t>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AC55359" w14:textId="77777777" w:rsidR="00D200AB" w:rsidRPr="00AD50F9" w:rsidRDefault="00D200AB" w:rsidP="0090360E">
      <w:pPr>
        <w:spacing w:line="360" w:lineRule="auto"/>
        <w:jc w:val="both"/>
        <w:rPr>
          <w:rFonts w:ascii="Palatino Linotype" w:hAnsi="Palatino Linotype" w:cs="Tahoma"/>
          <w:sz w:val="22"/>
          <w:szCs w:val="22"/>
        </w:rPr>
      </w:pPr>
    </w:p>
    <w:p w14:paraId="3F1B4A49"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FD9AE7" w14:textId="77777777" w:rsidR="00D200AB" w:rsidRPr="00AD50F9" w:rsidRDefault="00D200AB" w:rsidP="0090360E">
      <w:pPr>
        <w:spacing w:line="360" w:lineRule="auto"/>
        <w:jc w:val="both"/>
        <w:rPr>
          <w:rFonts w:ascii="Palatino Linotype" w:hAnsi="Palatino Linotype" w:cs="Tahoma"/>
          <w:sz w:val="22"/>
          <w:szCs w:val="22"/>
        </w:rPr>
      </w:pPr>
    </w:p>
    <w:p w14:paraId="602C553A"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FCE6C96" w14:textId="77777777" w:rsidR="00D200AB" w:rsidRPr="00AD50F9" w:rsidRDefault="00D200AB" w:rsidP="0090360E">
      <w:pPr>
        <w:spacing w:line="360" w:lineRule="auto"/>
        <w:jc w:val="both"/>
        <w:rPr>
          <w:rFonts w:ascii="Palatino Linotype" w:hAnsi="Palatino Linotype" w:cs="Tahoma"/>
          <w:sz w:val="22"/>
          <w:szCs w:val="22"/>
        </w:rPr>
      </w:pPr>
    </w:p>
    <w:p w14:paraId="4D287A27"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24E304D5" w14:textId="77777777" w:rsidR="00D200AB" w:rsidRPr="00AD50F9" w:rsidRDefault="00D200AB" w:rsidP="0090360E">
      <w:pPr>
        <w:spacing w:line="360" w:lineRule="auto"/>
        <w:jc w:val="both"/>
        <w:rPr>
          <w:rFonts w:ascii="Palatino Linotype" w:hAnsi="Palatino Linotype" w:cs="Tahoma"/>
          <w:sz w:val="22"/>
          <w:szCs w:val="22"/>
        </w:rPr>
      </w:pPr>
    </w:p>
    <w:p w14:paraId="343D30FA" w14:textId="77777777" w:rsidR="00D200AB"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6D8F3D3" w14:textId="77777777" w:rsidR="00E34B67" w:rsidRPr="00AD50F9" w:rsidRDefault="00E34B67" w:rsidP="0090360E">
      <w:pPr>
        <w:spacing w:line="360" w:lineRule="auto"/>
        <w:jc w:val="both"/>
        <w:rPr>
          <w:rFonts w:ascii="Palatino Linotype" w:hAnsi="Palatino Linotype" w:cs="Tahoma"/>
          <w:sz w:val="22"/>
          <w:szCs w:val="22"/>
        </w:rPr>
      </w:pPr>
    </w:p>
    <w:p w14:paraId="2A8CB93E"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3AB51DE" w14:textId="77777777" w:rsidR="00D200AB" w:rsidRPr="00AD50F9" w:rsidRDefault="00D200AB" w:rsidP="0090360E">
      <w:pPr>
        <w:spacing w:line="360" w:lineRule="auto"/>
        <w:jc w:val="both"/>
        <w:rPr>
          <w:rFonts w:ascii="Palatino Linotype" w:hAnsi="Palatino Linotype" w:cs="Tahoma"/>
          <w:sz w:val="22"/>
          <w:szCs w:val="22"/>
        </w:rPr>
      </w:pPr>
    </w:p>
    <w:p w14:paraId="0E70A365" w14:textId="77777777" w:rsidR="007876CF" w:rsidRDefault="00D200AB" w:rsidP="0090360E">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lastRenderedPageBreak/>
        <w:t xml:space="preserve">QUINTO. </w:t>
      </w:r>
      <w:r w:rsidR="009617D3" w:rsidRPr="00AD50F9">
        <w:rPr>
          <w:rFonts w:ascii="Palatino Linotype" w:hAnsi="Palatino Linotype" w:cs="Tahoma"/>
          <w:b/>
          <w:sz w:val="22"/>
          <w:szCs w:val="22"/>
          <w:lang w:val="es-ES"/>
        </w:rPr>
        <w:t>Estudio de Fondo.</w:t>
      </w:r>
    </w:p>
    <w:p w14:paraId="123902FB" w14:textId="77777777" w:rsidR="00DF7DF3" w:rsidRDefault="00DF7DF3" w:rsidP="0090360E">
      <w:pPr>
        <w:spacing w:line="360" w:lineRule="auto"/>
        <w:ind w:right="-93"/>
        <w:jc w:val="both"/>
        <w:rPr>
          <w:rFonts w:ascii="Palatino Linotype" w:hAnsi="Palatino Linotype" w:cs="Tahoma"/>
          <w:b/>
          <w:sz w:val="22"/>
          <w:szCs w:val="22"/>
          <w:lang w:val="es-ES"/>
        </w:rPr>
      </w:pPr>
    </w:p>
    <w:p w14:paraId="30340DE2"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is del agravio hecho valer por el</w:t>
      </w:r>
      <w:r w:rsidRPr="007C06DE">
        <w:rPr>
          <w:rFonts w:ascii="Palatino Linotype" w:eastAsia="Calibri" w:hAnsi="Palatino Linotype" w:cs="Tahoma"/>
          <w:bCs/>
          <w:sz w:val="22"/>
          <w:szCs w:val="22"/>
          <w:lang w:eastAsia="en-US"/>
        </w:rPr>
        <w:t xml:space="preserve"> Recurrente.</w:t>
      </w:r>
    </w:p>
    <w:p w14:paraId="58056181"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617A79DD"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2A1F19F"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09BF2E8A" w14:textId="77777777" w:rsidR="00DF7DF3" w:rsidRPr="007C06DE" w:rsidRDefault="00DF7DF3" w:rsidP="00444B2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692C71" w14:textId="77777777" w:rsidR="00DF7DF3" w:rsidRPr="007C06DE" w:rsidRDefault="00DF7DF3" w:rsidP="00DF7DF3">
      <w:pPr>
        <w:spacing w:line="360" w:lineRule="auto"/>
        <w:ind w:left="360" w:right="-93"/>
        <w:jc w:val="both"/>
        <w:rPr>
          <w:rFonts w:ascii="Palatino Linotype" w:eastAsia="Calibri" w:hAnsi="Palatino Linotype" w:cs="Tahoma"/>
          <w:bCs/>
          <w:sz w:val="22"/>
          <w:szCs w:val="22"/>
          <w:lang w:eastAsia="en-US"/>
        </w:rPr>
      </w:pPr>
    </w:p>
    <w:p w14:paraId="0BDAA965" w14:textId="77777777" w:rsidR="00DF7DF3" w:rsidRPr="007C06DE" w:rsidRDefault="00DF7DF3" w:rsidP="00444B2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Transparentar la gestión pública, mediante la difusión de la información generada por los Sujetos Obligados, y</w:t>
      </w:r>
    </w:p>
    <w:p w14:paraId="5EA13FF6" w14:textId="77777777" w:rsidR="00DF7DF3" w:rsidRPr="007C06DE" w:rsidRDefault="00DF7DF3" w:rsidP="00DF7DF3">
      <w:pPr>
        <w:pStyle w:val="Prrafodelista"/>
        <w:spacing w:line="360" w:lineRule="auto"/>
        <w:contextualSpacing w:val="0"/>
        <w:rPr>
          <w:rFonts w:ascii="Palatino Linotype" w:eastAsia="Calibri" w:hAnsi="Palatino Linotype" w:cs="Tahoma"/>
          <w:bCs/>
          <w:szCs w:val="22"/>
          <w:lang w:eastAsia="en-US"/>
        </w:rPr>
      </w:pPr>
    </w:p>
    <w:p w14:paraId="6B1FAA04" w14:textId="77777777" w:rsidR="00DF7DF3" w:rsidRPr="007C06DE" w:rsidRDefault="00DF7DF3" w:rsidP="00444B2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8CA39A4"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4112087E"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 xml:space="preserve">Conforme a lo anterior, se deprende que </w:t>
      </w:r>
      <w:r w:rsidRPr="007C06DE">
        <w:rPr>
          <w:rFonts w:ascii="Palatino Linotype" w:eastAsia="Calibri" w:hAnsi="Palatino Linotype" w:cs="Tahoma"/>
          <w:b/>
          <w:bCs/>
          <w:sz w:val="22"/>
          <w:szCs w:val="22"/>
          <w:lang w:eastAsia="en-US"/>
        </w:rPr>
        <w:t>los objetivos de la Ley de la materia,</w:t>
      </w:r>
      <w:r w:rsidRPr="007C06D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0A2473B8"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lastRenderedPageBreak/>
        <w:t xml:space="preserve">En ese orden de ideas, para la atención de las solicitud de acceso a la información, debe privilegiarse el </w:t>
      </w:r>
      <w:r w:rsidRPr="007C06DE">
        <w:rPr>
          <w:rFonts w:ascii="Palatino Linotype" w:eastAsia="Calibri" w:hAnsi="Palatino Linotype" w:cs="Tahoma"/>
          <w:b/>
          <w:bCs/>
          <w:sz w:val="22"/>
          <w:szCs w:val="22"/>
          <w:lang w:eastAsia="en-US"/>
        </w:rPr>
        <w:t>principio de máxima publicidad,</w:t>
      </w:r>
      <w:r w:rsidRPr="007C06D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378199C"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217B3F41"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0366254"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1166EF75" w14:textId="77777777" w:rsidR="00DF7DF3" w:rsidRPr="007C06DE" w:rsidRDefault="00DF7DF3" w:rsidP="00444B20">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 xml:space="preserve">Las Unidades de Transparencia de los sujetos obligados </w:t>
      </w:r>
      <w:r w:rsidRPr="00E34B67">
        <w:rPr>
          <w:rFonts w:ascii="Palatino Linotype" w:eastAsia="Calibri" w:hAnsi="Palatino Linotype" w:cs="Tahoma"/>
          <w:b/>
          <w:bCs/>
          <w:szCs w:val="22"/>
          <w:lang w:eastAsia="en-US"/>
        </w:rPr>
        <w:t>deben garantizar las medidas y condiciones de accesibilidad para</w:t>
      </w:r>
      <w:r w:rsidRPr="007C06DE">
        <w:rPr>
          <w:rFonts w:ascii="Palatino Linotype" w:eastAsia="Calibri" w:hAnsi="Palatino Linotype" w:cs="Tahoma"/>
          <w:bCs/>
          <w:szCs w:val="22"/>
          <w:lang w:eastAsia="en-US"/>
        </w:rPr>
        <w:t xml:space="preserve"> que toda persona pueda </w:t>
      </w:r>
      <w:r w:rsidRPr="00E34B67">
        <w:rPr>
          <w:rFonts w:ascii="Palatino Linotype" w:eastAsia="Calibri" w:hAnsi="Palatino Linotype" w:cs="Tahoma"/>
          <w:b/>
          <w:bCs/>
          <w:szCs w:val="22"/>
          <w:lang w:eastAsia="en-US"/>
        </w:rPr>
        <w:t>ejercer el derecho de acceso a la información</w:t>
      </w:r>
      <w:r w:rsidRPr="007C06DE">
        <w:rPr>
          <w:rFonts w:ascii="Palatino Linotype" w:eastAsia="Calibri" w:hAnsi="Palatino Linotype" w:cs="Tahoma"/>
          <w:bCs/>
          <w:szCs w:val="22"/>
          <w:lang w:eastAsia="en-US"/>
        </w:rPr>
        <w:t>; por lo que, son los responsables de hacer las notificaciones correspondientes, además de llevar a cabo las gestiones necesarias para facilitar el acceso de la información;</w:t>
      </w:r>
    </w:p>
    <w:p w14:paraId="34FD2529" w14:textId="77777777" w:rsidR="00DF7DF3" w:rsidRPr="007C06DE" w:rsidRDefault="00DF7DF3" w:rsidP="00DF7DF3">
      <w:pPr>
        <w:pStyle w:val="Prrafodelista"/>
        <w:spacing w:line="360" w:lineRule="auto"/>
        <w:ind w:right="-93"/>
        <w:contextualSpacing w:val="0"/>
        <w:jc w:val="both"/>
        <w:rPr>
          <w:rFonts w:ascii="Palatino Linotype" w:eastAsia="Calibri" w:hAnsi="Palatino Linotype" w:cs="Tahoma"/>
          <w:bCs/>
          <w:szCs w:val="22"/>
          <w:lang w:eastAsia="en-US"/>
        </w:rPr>
      </w:pPr>
    </w:p>
    <w:p w14:paraId="6E875E93" w14:textId="77777777" w:rsidR="00DF7DF3" w:rsidRPr="007C06DE" w:rsidRDefault="00DF7DF3" w:rsidP="00444B20">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BC1F1F">
        <w:rPr>
          <w:rFonts w:ascii="Palatino Linotype" w:eastAsia="Calibri" w:hAnsi="Palatino Linotype" w:cs="Tahoma"/>
          <w:bCs/>
          <w:szCs w:val="22"/>
          <w:lang w:eastAsia="en-US"/>
        </w:rPr>
        <w:t>quince días hábiles, contados a partir del día siguiente a la presentación de éste.</w:t>
      </w:r>
      <w:r w:rsidRPr="007C06D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A440E95" w14:textId="77777777" w:rsidR="00DF7DF3" w:rsidRPr="007C06DE" w:rsidRDefault="00DF7DF3" w:rsidP="00DF7DF3">
      <w:pPr>
        <w:pStyle w:val="Prrafodelista"/>
        <w:spacing w:line="360" w:lineRule="auto"/>
        <w:contextualSpacing w:val="0"/>
        <w:rPr>
          <w:rFonts w:ascii="Palatino Linotype" w:eastAsia="Calibri" w:hAnsi="Palatino Linotype" w:cs="Tahoma"/>
          <w:bCs/>
          <w:szCs w:val="22"/>
          <w:lang w:eastAsia="en-US"/>
        </w:rPr>
      </w:pPr>
    </w:p>
    <w:p w14:paraId="7FF05A98" w14:textId="77777777" w:rsidR="00DF7DF3" w:rsidRPr="007C06DE" w:rsidRDefault="00DF7DF3" w:rsidP="00444B20">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 xml:space="preserve">Las </w:t>
      </w:r>
      <w:r w:rsidRPr="000D6CF8">
        <w:rPr>
          <w:rFonts w:ascii="Palatino Linotype" w:eastAsia="Calibri" w:hAnsi="Palatino Linotype" w:cs="Tahoma"/>
          <w:b/>
          <w:bCs/>
          <w:szCs w:val="22"/>
          <w:lang w:eastAsia="en-US"/>
        </w:rPr>
        <w:t>Unidades de Transparencia garantizarán que las solicitudes se turnen a todas las áreas competentes</w:t>
      </w:r>
      <w:r w:rsidRPr="007C06DE">
        <w:rPr>
          <w:rFonts w:ascii="Palatino Linotype" w:eastAsia="Calibri" w:hAnsi="Palatino Linotype" w:cs="Tahoma"/>
          <w:bCs/>
          <w:szCs w:val="22"/>
          <w:lang w:eastAsia="en-US"/>
        </w:rPr>
        <w:t xml:space="preserve"> que cuenten con la información o deban tenerla de acuerdo a sus facultades, funciones y atribuciones, </w:t>
      </w:r>
      <w:r w:rsidRPr="000D6CF8">
        <w:rPr>
          <w:rFonts w:ascii="Palatino Linotype" w:eastAsia="Calibri" w:hAnsi="Palatino Linotype" w:cs="Tahoma"/>
          <w:b/>
          <w:bCs/>
          <w:szCs w:val="22"/>
          <w:lang w:eastAsia="en-US"/>
        </w:rPr>
        <w:t xml:space="preserve">para que realicen una búsqueda exhaustiva y </w:t>
      </w:r>
      <w:r w:rsidRPr="000D6CF8">
        <w:rPr>
          <w:rFonts w:ascii="Palatino Linotype" w:eastAsia="Calibri" w:hAnsi="Palatino Linotype" w:cs="Tahoma"/>
          <w:b/>
          <w:bCs/>
          <w:szCs w:val="22"/>
          <w:lang w:eastAsia="en-US"/>
        </w:rPr>
        <w:lastRenderedPageBreak/>
        <w:t>razonable</w:t>
      </w:r>
      <w:r w:rsidRPr="007C06DE">
        <w:rPr>
          <w:rFonts w:ascii="Palatino Linotype" w:eastAsia="Calibri" w:hAnsi="Palatino Linotype" w:cs="Tahoma"/>
          <w:bCs/>
          <w:szCs w:val="22"/>
          <w:lang w:eastAsia="en-US"/>
        </w:rPr>
        <w:t xml:space="preserve"> de la documentación solicitada, con el fin de que </w:t>
      </w:r>
      <w:r w:rsidRPr="007C06DE">
        <w:rPr>
          <w:rFonts w:ascii="Palatino Linotype" w:eastAsia="Calibri" w:hAnsi="Palatino Linotype" w:cs="Tahoma"/>
          <w:b/>
          <w:bCs/>
          <w:szCs w:val="22"/>
          <w:lang w:eastAsia="en-US"/>
        </w:rPr>
        <w:t>proporcionen las expresiones documentales</w:t>
      </w:r>
      <w:r w:rsidRPr="007C06DE">
        <w:rPr>
          <w:rFonts w:ascii="Palatino Linotype" w:eastAsia="Calibri" w:hAnsi="Palatino Linotype" w:cs="Tahoma"/>
          <w:bCs/>
          <w:szCs w:val="22"/>
          <w:lang w:eastAsia="en-US"/>
        </w:rPr>
        <w:t xml:space="preserve"> </w:t>
      </w:r>
      <w:r w:rsidRPr="007C06DE">
        <w:rPr>
          <w:rFonts w:ascii="Palatino Linotype" w:eastAsia="Calibri" w:hAnsi="Palatino Linotype" w:cs="Tahoma"/>
          <w:b/>
          <w:bCs/>
          <w:szCs w:val="22"/>
          <w:lang w:eastAsia="en-US"/>
        </w:rPr>
        <w:t>que se encuentren en sus archivos o que estén constreñidos a elaborar;</w:t>
      </w:r>
    </w:p>
    <w:p w14:paraId="42D06BB6" w14:textId="77777777" w:rsidR="00DF7DF3" w:rsidRPr="007C06DE" w:rsidRDefault="00DF7DF3" w:rsidP="00DF7DF3">
      <w:pPr>
        <w:pStyle w:val="Prrafodelista"/>
        <w:rPr>
          <w:rFonts w:ascii="Palatino Linotype" w:eastAsia="Calibri" w:hAnsi="Palatino Linotype" w:cs="Tahoma"/>
          <w:b/>
          <w:bCs/>
          <w:szCs w:val="22"/>
          <w:lang w:eastAsia="en-US"/>
        </w:rPr>
      </w:pPr>
    </w:p>
    <w:p w14:paraId="50C0ED92" w14:textId="77777777" w:rsidR="00DF7DF3" w:rsidRPr="007C06DE" w:rsidRDefault="00DF7DF3" w:rsidP="00444B20">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466ECAF" w14:textId="77777777" w:rsidR="00DF7DF3" w:rsidRPr="007C06DE" w:rsidRDefault="00DF7DF3" w:rsidP="00DF7DF3">
      <w:pPr>
        <w:pStyle w:val="Prrafodelista"/>
        <w:spacing w:line="360" w:lineRule="auto"/>
        <w:contextualSpacing w:val="0"/>
        <w:rPr>
          <w:rFonts w:ascii="Palatino Linotype" w:eastAsia="Calibri" w:hAnsi="Palatino Linotype" w:cs="Tahoma"/>
          <w:b/>
          <w:bCs/>
          <w:szCs w:val="22"/>
          <w:lang w:eastAsia="en-US"/>
        </w:rPr>
      </w:pPr>
    </w:p>
    <w:p w14:paraId="4B92A59A" w14:textId="77777777" w:rsidR="00DF7DF3" w:rsidRPr="007C06DE" w:rsidRDefault="00DF7DF3" w:rsidP="00444B20">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3E7EF58" w14:textId="77777777" w:rsidR="00C746D9" w:rsidRDefault="00C746D9" w:rsidP="0090360E">
      <w:pPr>
        <w:spacing w:line="360" w:lineRule="auto"/>
        <w:ind w:right="-93"/>
        <w:jc w:val="both"/>
        <w:rPr>
          <w:rFonts w:ascii="Palatino Linotype" w:hAnsi="Palatino Linotype" w:cs="Tahoma"/>
          <w:sz w:val="22"/>
          <w:szCs w:val="22"/>
          <w:lang w:val="es-ES"/>
        </w:rPr>
      </w:pPr>
    </w:p>
    <w:p w14:paraId="6D76CB3D" w14:textId="0B166EB0" w:rsidR="005461C7" w:rsidRDefault="000D6CF8" w:rsidP="005461C7">
      <w:pPr>
        <w:tabs>
          <w:tab w:val="left" w:pos="4962"/>
        </w:tabs>
        <w:spacing w:line="360" w:lineRule="auto"/>
        <w:jc w:val="both"/>
        <w:rPr>
          <w:rFonts w:ascii="Palatino Linotype" w:eastAsia="Calibri" w:hAnsi="Palatino Linotype" w:cs="Tahoma"/>
          <w:iCs/>
          <w:sz w:val="22"/>
          <w:szCs w:val="22"/>
          <w:lang w:val="es-ES" w:eastAsia="es-ES_tradnl"/>
        </w:rPr>
      </w:pPr>
      <w:r w:rsidRPr="00FD3C1E">
        <w:rPr>
          <w:rFonts w:ascii="Palatino Linotype" w:hAnsi="Palatino Linotype" w:cs="Tahoma"/>
          <w:sz w:val="22"/>
          <w:szCs w:val="22"/>
          <w:lang w:val="es-ES"/>
        </w:rPr>
        <w:t xml:space="preserve">Una vez establecido lo anterior, </w:t>
      </w:r>
      <w:r w:rsidR="00FD3C1E" w:rsidRPr="00FD3C1E">
        <w:rPr>
          <w:rFonts w:ascii="Palatino Linotype" w:hAnsi="Palatino Linotype" w:cs="Tahoma"/>
          <w:sz w:val="22"/>
          <w:szCs w:val="22"/>
          <w:lang w:val="es-ES"/>
        </w:rPr>
        <w:t xml:space="preserve">es de precisar </w:t>
      </w:r>
      <w:r w:rsidR="00FB2A36" w:rsidRPr="00FD3C1E">
        <w:rPr>
          <w:rFonts w:ascii="Palatino Linotype" w:hAnsi="Palatino Linotype" w:cs="Tahoma"/>
          <w:sz w:val="22"/>
          <w:szCs w:val="22"/>
          <w:lang w:val="es-ES"/>
        </w:rPr>
        <w:t>que el Recurrente solicitó al</w:t>
      </w:r>
      <w:r w:rsidR="00FB2A36" w:rsidRPr="00FD3C1E">
        <w:rPr>
          <w:rFonts w:ascii="Palatino Linotype" w:eastAsia="Calibri" w:hAnsi="Palatino Linotype" w:cs="Tahoma"/>
          <w:iCs/>
          <w:sz w:val="22"/>
          <w:szCs w:val="22"/>
          <w:lang w:val="es-ES" w:eastAsia="es-ES_tradnl"/>
        </w:rPr>
        <w:t xml:space="preserve"> </w:t>
      </w:r>
      <w:r w:rsidR="005461C7" w:rsidRPr="00FD3C1E">
        <w:rPr>
          <w:rFonts w:ascii="Palatino Linotype" w:eastAsia="Calibri" w:hAnsi="Palatino Linotype" w:cs="Tahoma"/>
          <w:iCs/>
          <w:sz w:val="22"/>
          <w:szCs w:val="22"/>
          <w:lang w:val="es-ES" w:eastAsia="es-ES_tradnl"/>
        </w:rPr>
        <w:t>Ayuntamiento de Chalco, la información siguiente:</w:t>
      </w:r>
    </w:p>
    <w:p w14:paraId="015FC89E" w14:textId="77777777" w:rsidR="005461C7" w:rsidRDefault="005461C7" w:rsidP="005461C7">
      <w:pPr>
        <w:tabs>
          <w:tab w:val="left" w:pos="4962"/>
        </w:tabs>
        <w:spacing w:line="360" w:lineRule="auto"/>
        <w:jc w:val="both"/>
        <w:rPr>
          <w:rFonts w:ascii="Palatino Linotype" w:eastAsia="Calibri" w:hAnsi="Palatino Linotype" w:cs="Tahoma"/>
          <w:iCs/>
          <w:sz w:val="22"/>
          <w:szCs w:val="22"/>
          <w:lang w:val="es-ES" w:eastAsia="es-ES_tradnl"/>
        </w:rPr>
      </w:pPr>
    </w:p>
    <w:p w14:paraId="52A006C6" w14:textId="77777777" w:rsidR="005461C7" w:rsidRPr="0041027B" w:rsidRDefault="005461C7" w:rsidP="005461C7">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sidRPr="0041027B">
        <w:rPr>
          <w:rFonts w:ascii="Palatino Linotype" w:eastAsia="Calibri" w:hAnsi="Palatino Linotype" w:cs="Tahoma"/>
          <w:bCs/>
          <w:iCs/>
          <w:szCs w:val="22"/>
          <w:lang w:eastAsia="es-ES_tradnl"/>
        </w:rPr>
        <w:t>Expediente completo de la queja presentada ante la oficina de desarrollo urbano del expediente CHALCO/DDU/PAC/0440/2018</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en donde se encuentre : </w:t>
      </w:r>
    </w:p>
    <w:p w14:paraId="6030CEAB"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 Queja</w:t>
      </w:r>
      <w:r>
        <w:rPr>
          <w:rFonts w:ascii="Palatino Linotype" w:eastAsia="Calibri" w:hAnsi="Palatino Linotype" w:cs="Tahoma"/>
          <w:bCs/>
          <w:iCs/>
          <w:szCs w:val="22"/>
          <w:lang w:eastAsia="es-ES_tradnl"/>
        </w:rPr>
        <w:t>.</w:t>
      </w:r>
    </w:p>
    <w:p w14:paraId="4B755B46"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2. </w:t>
      </w:r>
      <w:r>
        <w:rPr>
          <w:rFonts w:ascii="Palatino Linotype" w:eastAsia="Calibri" w:hAnsi="Palatino Linotype" w:cs="Tahoma"/>
          <w:bCs/>
          <w:iCs/>
          <w:szCs w:val="22"/>
          <w:lang w:eastAsia="es-ES_tradnl"/>
        </w:rPr>
        <w:t>D</w:t>
      </w:r>
      <w:r w:rsidRPr="0041027B">
        <w:rPr>
          <w:rFonts w:ascii="Palatino Linotype" w:eastAsia="Calibri" w:hAnsi="Palatino Linotype" w:cs="Tahoma"/>
          <w:bCs/>
          <w:iCs/>
          <w:szCs w:val="22"/>
          <w:lang w:eastAsia="es-ES_tradnl"/>
        </w:rPr>
        <w:t>ocumentos que amparen la visita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703B6E82"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3. Documento que respalde lo hecho de Dirección de Desarrollo Urbano</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330B6883"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4. Cédula de notificación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7B54A05"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5. Citatorio de garantía</w:t>
      </w:r>
      <w:r>
        <w:rPr>
          <w:rFonts w:ascii="Palatino Linotype" w:eastAsia="Calibri" w:hAnsi="Palatino Linotype" w:cs="Tahoma"/>
          <w:bCs/>
          <w:iCs/>
          <w:szCs w:val="22"/>
          <w:lang w:eastAsia="es-ES_tradnl"/>
        </w:rPr>
        <w:t xml:space="preserve"> de audiencia.</w:t>
      </w:r>
    </w:p>
    <w:p w14:paraId="60E59940"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6. Información del procedimiento administrativo común. </w:t>
      </w:r>
    </w:p>
    <w:p w14:paraId="63351A9E"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lastRenderedPageBreak/>
        <w:t>7. Mandamiento de verificación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074B0E99"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8. Orden de suspensión provisional. </w:t>
      </w:r>
    </w:p>
    <w:p w14:paraId="657BA5F9"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9. Fotografías de los hechos</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39B299B"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10. Documento de garantía de audiencia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02980B96"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11. Acuerdo de la garantía de audiencia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1E0118AA"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12. Orden de retiro de sellos de suspensión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2B1BFAD1" w14:textId="77777777" w:rsidR="005461C7" w:rsidRPr="0041027B" w:rsidRDefault="005461C7" w:rsidP="005461C7">
      <w:pPr>
        <w:pStyle w:val="Prrafodelista"/>
        <w:tabs>
          <w:tab w:val="left" w:pos="4962"/>
        </w:tabs>
        <w:spacing w:line="360" w:lineRule="auto"/>
        <w:jc w:val="both"/>
        <w:rPr>
          <w:rFonts w:ascii="Palatino Linotype" w:eastAsia="Calibri" w:hAnsi="Palatino Linotype" w:cs="Tahoma"/>
          <w:bCs/>
          <w:iCs/>
          <w:szCs w:val="22"/>
          <w:lang w:eastAsia="es-ES_tradnl"/>
        </w:rPr>
      </w:pPr>
    </w:p>
    <w:p w14:paraId="6B71F239" w14:textId="77777777" w:rsidR="005461C7" w:rsidRPr="0041027B" w:rsidRDefault="005461C7" w:rsidP="005461C7">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sidRPr="0041027B">
        <w:rPr>
          <w:rFonts w:ascii="Palatino Linotype" w:eastAsia="Calibri" w:hAnsi="Palatino Linotype" w:cs="Tahoma"/>
          <w:bCs/>
          <w:iCs/>
          <w:szCs w:val="22"/>
          <w:lang w:eastAsia="es-ES_tradnl"/>
        </w:rPr>
        <w:t>Manual de procedimiento para colocación de una antena de comunicación arriostrada de 9 metros de alto para comunicación de Internet. Normas, Requisitos a cumplir</w:t>
      </w:r>
    </w:p>
    <w:p w14:paraId="0D666DCB" w14:textId="77777777" w:rsidR="005461C7" w:rsidRDefault="005461C7" w:rsidP="005461C7">
      <w:pPr>
        <w:tabs>
          <w:tab w:val="left" w:pos="4962"/>
        </w:tabs>
        <w:spacing w:line="360" w:lineRule="auto"/>
        <w:jc w:val="both"/>
        <w:rPr>
          <w:rFonts w:ascii="Palatino Linotype" w:eastAsia="Calibri" w:hAnsi="Palatino Linotype" w:cs="Tahoma"/>
          <w:iCs/>
          <w:sz w:val="22"/>
          <w:szCs w:val="22"/>
          <w:lang w:val="es-ES" w:eastAsia="es-ES_tradnl"/>
        </w:rPr>
      </w:pPr>
    </w:p>
    <w:p w14:paraId="2D8ECC9B" w14:textId="09D25614" w:rsidR="005461C7" w:rsidRDefault="008815DE" w:rsidP="005461C7">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t>De la resp</w:t>
      </w:r>
      <w:r w:rsidR="006A68AA">
        <w:rPr>
          <w:rFonts w:ascii="Palatino Linotype" w:eastAsia="Calibri" w:hAnsi="Palatino Linotype" w:cs="Tahoma"/>
          <w:iCs/>
          <w:sz w:val="22"/>
          <w:szCs w:val="22"/>
          <w:lang w:val="es-ES" w:eastAsia="es-ES_tradnl"/>
        </w:rPr>
        <w:t>uesta proporcionada por el Sujeto Obligado</w:t>
      </w:r>
      <w:r w:rsidR="005461C7">
        <w:rPr>
          <w:rFonts w:ascii="Palatino Linotype" w:eastAsia="Calibri" w:hAnsi="Palatino Linotype" w:cs="Tahoma"/>
          <w:iCs/>
          <w:sz w:val="22"/>
          <w:szCs w:val="22"/>
          <w:lang w:val="es-ES" w:eastAsia="es-ES_tradnl"/>
        </w:rPr>
        <w:t xml:space="preserve"> </w:t>
      </w:r>
      <w:r w:rsidR="006A68AA">
        <w:rPr>
          <w:rFonts w:ascii="Palatino Linotype" w:eastAsia="Calibri" w:hAnsi="Palatino Linotype" w:cs="Tahoma"/>
          <w:iCs/>
          <w:sz w:val="22"/>
          <w:szCs w:val="22"/>
          <w:lang w:val="es-ES" w:eastAsia="es-ES_tradnl"/>
        </w:rPr>
        <w:t xml:space="preserve">destaca que </w:t>
      </w:r>
      <w:r w:rsidR="005461C7">
        <w:rPr>
          <w:rFonts w:ascii="Palatino Linotype" w:eastAsia="Calibri" w:hAnsi="Palatino Linotype" w:cs="Tahoma"/>
          <w:iCs/>
          <w:sz w:val="22"/>
          <w:szCs w:val="22"/>
          <w:lang w:val="es-ES" w:eastAsia="es-ES_tradnl"/>
        </w:rPr>
        <w:t xml:space="preserve">informó que el expediente solicitado se encuentra clasificado como información confidencial, asimismo que no existe el manual </w:t>
      </w:r>
      <w:r w:rsidR="005461C7" w:rsidRPr="00E34B67">
        <w:rPr>
          <w:rFonts w:ascii="Palatino Linotype" w:eastAsia="Calibri" w:hAnsi="Palatino Linotype" w:cs="Tahoma"/>
          <w:iCs/>
          <w:sz w:val="22"/>
          <w:szCs w:val="22"/>
          <w:lang w:eastAsia="es-ES_tradnl"/>
        </w:rPr>
        <w:t xml:space="preserve">de procedimientos para la colocación de antenas de comunicación, sin embargo </w:t>
      </w:r>
      <w:r w:rsidR="005461C7">
        <w:rPr>
          <w:rFonts w:ascii="Palatino Linotype" w:eastAsia="Calibri" w:hAnsi="Palatino Linotype" w:cs="Tahoma"/>
          <w:iCs/>
          <w:sz w:val="22"/>
          <w:szCs w:val="22"/>
          <w:lang w:eastAsia="es-ES_tradnl"/>
        </w:rPr>
        <w:t>puede</w:t>
      </w:r>
      <w:r w:rsidR="005461C7" w:rsidRPr="00E34B67">
        <w:rPr>
          <w:rFonts w:ascii="Palatino Linotype" w:eastAsia="Calibri" w:hAnsi="Palatino Linotype" w:cs="Tahoma"/>
          <w:iCs/>
          <w:sz w:val="22"/>
          <w:szCs w:val="22"/>
          <w:lang w:eastAsia="es-ES_tradnl"/>
        </w:rPr>
        <w:t xml:space="preserve"> consultar la normatividad en el Plan Municipal de Desarrollo Urbano publicado en Gaceta de Gobierno con fecha de aprobación 29/08/2003 en la página de internet </w:t>
      </w:r>
      <w:hyperlink r:id="rId10" w:history="1">
        <w:r w:rsidR="005461C7" w:rsidRPr="00946D01">
          <w:rPr>
            <w:rStyle w:val="Hipervnculo"/>
            <w:rFonts w:ascii="Palatino Linotype" w:eastAsia="Calibri" w:hAnsi="Palatino Linotype" w:cs="Tahoma"/>
            <w:iCs/>
            <w:sz w:val="22"/>
            <w:szCs w:val="22"/>
            <w:lang w:eastAsia="es-ES_tradnl"/>
          </w:rPr>
          <w:t>www.seduym.edomex.gob.mx</w:t>
        </w:r>
      </w:hyperlink>
      <w:r w:rsidR="005461C7">
        <w:rPr>
          <w:rFonts w:ascii="Palatino Linotype" w:eastAsia="Calibri" w:hAnsi="Palatino Linotype" w:cs="Tahoma"/>
          <w:iCs/>
          <w:sz w:val="22"/>
          <w:szCs w:val="22"/>
          <w:lang w:eastAsia="es-ES_tradnl"/>
        </w:rPr>
        <w:t xml:space="preserve"> </w:t>
      </w:r>
      <w:r w:rsidR="005461C7" w:rsidRPr="00E34B67">
        <w:rPr>
          <w:rFonts w:ascii="Palatino Linotype" w:eastAsia="Calibri" w:hAnsi="Palatino Linotype" w:cs="Tahoma"/>
          <w:iCs/>
          <w:sz w:val="22"/>
          <w:szCs w:val="22"/>
          <w:lang w:eastAsia="es-ES_tradnl"/>
        </w:rPr>
        <w:t xml:space="preserve"> y el Bando Municipal Gaceta No. 3 Volumen 1 año 2019 en la página de internet </w:t>
      </w:r>
      <w:hyperlink r:id="rId11" w:history="1">
        <w:r w:rsidR="005461C7" w:rsidRPr="00946D01">
          <w:rPr>
            <w:rStyle w:val="Hipervnculo"/>
            <w:rFonts w:ascii="Palatino Linotype" w:eastAsia="Calibri" w:hAnsi="Palatino Linotype" w:cs="Tahoma"/>
            <w:iCs/>
            <w:sz w:val="22"/>
            <w:szCs w:val="22"/>
            <w:lang w:eastAsia="es-ES_tradnl"/>
          </w:rPr>
          <w:t>www.gobiernodechalco.gob.mx</w:t>
        </w:r>
      </w:hyperlink>
      <w:r w:rsidR="005461C7" w:rsidRPr="00E34B67">
        <w:rPr>
          <w:rFonts w:ascii="Palatino Linotype" w:eastAsia="Calibri" w:hAnsi="Palatino Linotype" w:cs="Tahoma"/>
          <w:iCs/>
          <w:sz w:val="22"/>
          <w:szCs w:val="22"/>
          <w:lang w:eastAsia="es-ES_tradnl"/>
        </w:rPr>
        <w:t xml:space="preserve">. </w:t>
      </w:r>
    </w:p>
    <w:p w14:paraId="447C789A" w14:textId="77777777" w:rsidR="005461C7" w:rsidRDefault="005461C7" w:rsidP="005461C7">
      <w:pPr>
        <w:tabs>
          <w:tab w:val="left" w:pos="4962"/>
        </w:tabs>
        <w:spacing w:line="360" w:lineRule="auto"/>
        <w:jc w:val="both"/>
        <w:rPr>
          <w:rFonts w:ascii="Palatino Linotype" w:eastAsia="Calibri" w:hAnsi="Palatino Linotype" w:cs="Tahoma"/>
          <w:iCs/>
          <w:sz w:val="22"/>
          <w:szCs w:val="22"/>
          <w:lang w:eastAsia="es-ES_tradnl"/>
        </w:rPr>
      </w:pPr>
    </w:p>
    <w:p w14:paraId="03EF24B9" w14:textId="323EFF87" w:rsidR="00FB2A36" w:rsidRDefault="00C33834"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Derivado de lo expuesto, lo conducente es analizar si la respuesta proporcionada por el Sujeto Obligado satisface el derecho de acceso a la información del Particular, a la luz de la normatividad aplicable.</w:t>
      </w:r>
    </w:p>
    <w:p w14:paraId="3FBF8ADC" w14:textId="77777777" w:rsidR="00C33834" w:rsidRDefault="00C33834" w:rsidP="00FB2A36">
      <w:pPr>
        <w:tabs>
          <w:tab w:val="left" w:pos="4962"/>
        </w:tabs>
        <w:spacing w:line="360" w:lineRule="auto"/>
        <w:jc w:val="both"/>
        <w:rPr>
          <w:rFonts w:ascii="Palatino Linotype" w:eastAsia="Calibri" w:hAnsi="Palatino Linotype" w:cs="Tahoma"/>
          <w:iCs/>
          <w:sz w:val="22"/>
          <w:szCs w:val="22"/>
          <w:lang w:val="es-ES" w:eastAsia="es-ES_tradnl"/>
        </w:rPr>
      </w:pPr>
    </w:p>
    <w:p w14:paraId="2D59AE6A" w14:textId="77777777" w:rsidR="00C33834" w:rsidRPr="00442C87" w:rsidRDefault="00C33834" w:rsidP="00C33834">
      <w:pPr>
        <w:pStyle w:val="Prrafodelista"/>
        <w:numPr>
          <w:ilvl w:val="0"/>
          <w:numId w:val="15"/>
        </w:numPr>
        <w:tabs>
          <w:tab w:val="left" w:pos="4962"/>
        </w:tabs>
        <w:spacing w:line="360" w:lineRule="auto"/>
        <w:jc w:val="both"/>
        <w:rPr>
          <w:rFonts w:ascii="Palatino Linotype" w:eastAsia="Calibri" w:hAnsi="Palatino Linotype" w:cs="Tahoma"/>
          <w:b/>
          <w:iCs/>
          <w:szCs w:val="22"/>
          <w:lang w:val="es-ES" w:eastAsia="es-ES_tradnl"/>
        </w:rPr>
      </w:pPr>
      <w:r w:rsidRPr="00C33834">
        <w:rPr>
          <w:rFonts w:ascii="Palatino Linotype" w:eastAsia="Calibri" w:hAnsi="Palatino Linotype" w:cs="Tahoma"/>
          <w:b/>
          <w:bCs/>
          <w:iCs/>
          <w:szCs w:val="22"/>
          <w:lang w:eastAsia="es-ES_tradnl"/>
        </w:rPr>
        <w:t xml:space="preserve">Expediente completo de la queja presentada ante la oficina de desarrollo urbano del expediente CHALCO/DDU/PAC/0440/2018, en donde se encuentre : </w:t>
      </w:r>
    </w:p>
    <w:p w14:paraId="65B5DCAC" w14:textId="77777777" w:rsidR="00442C87" w:rsidRPr="00C33834" w:rsidRDefault="00442C87" w:rsidP="00442C87">
      <w:pPr>
        <w:pStyle w:val="Prrafodelista"/>
        <w:tabs>
          <w:tab w:val="left" w:pos="4962"/>
        </w:tabs>
        <w:spacing w:line="360" w:lineRule="auto"/>
        <w:jc w:val="both"/>
        <w:rPr>
          <w:rFonts w:ascii="Palatino Linotype" w:eastAsia="Calibri" w:hAnsi="Palatino Linotype" w:cs="Tahoma"/>
          <w:b/>
          <w:iCs/>
          <w:szCs w:val="22"/>
          <w:lang w:val="es-ES" w:eastAsia="es-ES_tradnl"/>
        </w:rPr>
      </w:pPr>
    </w:p>
    <w:p w14:paraId="6484EA2E"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 Queja</w:t>
      </w:r>
      <w:r>
        <w:rPr>
          <w:rFonts w:ascii="Palatino Linotype" w:eastAsia="Calibri" w:hAnsi="Palatino Linotype" w:cs="Tahoma"/>
          <w:bCs/>
          <w:iCs/>
          <w:szCs w:val="22"/>
          <w:lang w:eastAsia="es-ES_tradnl"/>
        </w:rPr>
        <w:t>.</w:t>
      </w:r>
    </w:p>
    <w:p w14:paraId="5A18C019"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lastRenderedPageBreak/>
        <w:t xml:space="preserve">2. </w:t>
      </w:r>
      <w:r>
        <w:rPr>
          <w:rFonts w:ascii="Palatino Linotype" w:eastAsia="Calibri" w:hAnsi="Palatino Linotype" w:cs="Tahoma"/>
          <w:bCs/>
          <w:iCs/>
          <w:szCs w:val="22"/>
          <w:lang w:eastAsia="es-ES_tradnl"/>
        </w:rPr>
        <w:t>D</w:t>
      </w:r>
      <w:r w:rsidRPr="0041027B">
        <w:rPr>
          <w:rFonts w:ascii="Palatino Linotype" w:eastAsia="Calibri" w:hAnsi="Palatino Linotype" w:cs="Tahoma"/>
          <w:bCs/>
          <w:iCs/>
          <w:szCs w:val="22"/>
          <w:lang w:eastAsia="es-ES_tradnl"/>
        </w:rPr>
        <w:t>ocumentos que amparen la visita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028E73AD"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3. Documento que respalde lo hecho de Dirección de Desarrollo Urbano</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2DF8593D"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4. Cédula de notificación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2B844524"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5. Citatorio de garantía</w:t>
      </w:r>
      <w:r>
        <w:rPr>
          <w:rFonts w:ascii="Palatino Linotype" w:eastAsia="Calibri" w:hAnsi="Palatino Linotype" w:cs="Tahoma"/>
          <w:bCs/>
          <w:iCs/>
          <w:szCs w:val="22"/>
          <w:lang w:eastAsia="es-ES_tradnl"/>
        </w:rPr>
        <w:t xml:space="preserve"> de audiencia.</w:t>
      </w:r>
    </w:p>
    <w:p w14:paraId="0C5D479B"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6. Información del procedimiento administrativo común. </w:t>
      </w:r>
    </w:p>
    <w:p w14:paraId="7190AA65"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7. Mandamiento de verificación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5E5E185"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 xml:space="preserve">8. Orden de suspensión provisional. </w:t>
      </w:r>
    </w:p>
    <w:p w14:paraId="6F099CD5"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9. Fotografías de los hechos</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ED27856"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10. Documento de garantía de audiencia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4B5F56E1"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11. Acuerdo de la garantía de audiencia</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2394D533" w14:textId="77777777" w:rsidR="00C33834" w:rsidRPr="0041027B" w:rsidRDefault="00C33834" w:rsidP="00C33834">
      <w:pPr>
        <w:pStyle w:val="Prrafodelista"/>
        <w:tabs>
          <w:tab w:val="left" w:pos="4962"/>
        </w:tabs>
        <w:spacing w:line="360" w:lineRule="auto"/>
        <w:jc w:val="both"/>
        <w:rPr>
          <w:rFonts w:ascii="Palatino Linotype" w:eastAsia="Calibri" w:hAnsi="Palatino Linotype" w:cs="Tahoma"/>
          <w:bCs/>
          <w:iCs/>
          <w:szCs w:val="22"/>
          <w:lang w:eastAsia="es-ES_tradnl"/>
        </w:rPr>
      </w:pPr>
      <w:r w:rsidRPr="0041027B">
        <w:rPr>
          <w:rFonts w:ascii="Palatino Linotype" w:eastAsia="Calibri" w:hAnsi="Palatino Linotype" w:cs="Tahoma"/>
          <w:bCs/>
          <w:iCs/>
          <w:szCs w:val="22"/>
          <w:lang w:eastAsia="es-ES_tradnl"/>
        </w:rPr>
        <w:t>12. Orden de retiro de sellos de suspensión</w:t>
      </w:r>
      <w:r>
        <w:rPr>
          <w:rFonts w:ascii="Palatino Linotype" w:eastAsia="Calibri" w:hAnsi="Palatino Linotype" w:cs="Tahoma"/>
          <w:bCs/>
          <w:iCs/>
          <w:szCs w:val="22"/>
          <w:lang w:eastAsia="es-ES_tradnl"/>
        </w:rPr>
        <w:t>.</w:t>
      </w:r>
      <w:r w:rsidRPr="0041027B">
        <w:rPr>
          <w:rFonts w:ascii="Palatino Linotype" w:eastAsia="Calibri" w:hAnsi="Palatino Linotype" w:cs="Tahoma"/>
          <w:bCs/>
          <w:iCs/>
          <w:szCs w:val="22"/>
          <w:lang w:eastAsia="es-ES_tradnl"/>
        </w:rPr>
        <w:t xml:space="preserve"> </w:t>
      </w:r>
    </w:p>
    <w:p w14:paraId="553D57AF" w14:textId="77777777" w:rsidR="00C33834" w:rsidRDefault="00C33834" w:rsidP="00FB2A36">
      <w:pPr>
        <w:tabs>
          <w:tab w:val="left" w:pos="4962"/>
        </w:tabs>
        <w:spacing w:line="360" w:lineRule="auto"/>
        <w:jc w:val="both"/>
        <w:rPr>
          <w:rFonts w:ascii="Palatino Linotype" w:eastAsia="Calibri" w:hAnsi="Palatino Linotype" w:cs="Tahoma"/>
          <w:iCs/>
          <w:sz w:val="22"/>
          <w:szCs w:val="22"/>
          <w:lang w:val="es-ES" w:eastAsia="es-ES_tradnl"/>
        </w:rPr>
      </w:pPr>
    </w:p>
    <w:p w14:paraId="5CFD7AFF" w14:textId="14C0D938" w:rsidR="002D39A4" w:rsidRPr="000B267E" w:rsidRDefault="00C334F8" w:rsidP="002D39A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val="es-ES" w:eastAsia="es-ES_tradnl"/>
        </w:rPr>
        <w:t>Al respecto, es de mencionar que el Sujeto Obligado</w:t>
      </w:r>
      <w:r w:rsidR="002B028A">
        <w:rPr>
          <w:rFonts w:ascii="Palatino Linotype" w:eastAsia="Calibri" w:hAnsi="Palatino Linotype" w:cs="Tahoma"/>
          <w:iCs/>
          <w:sz w:val="22"/>
          <w:szCs w:val="22"/>
          <w:lang w:val="es-ES" w:eastAsia="es-ES_tradnl"/>
        </w:rPr>
        <w:t xml:space="preserve"> asumió generar y poseer la información requerida al hacer de conocimiento</w:t>
      </w:r>
      <w:r>
        <w:rPr>
          <w:rFonts w:ascii="Palatino Linotype" w:eastAsia="Calibri" w:hAnsi="Palatino Linotype" w:cs="Tahoma"/>
          <w:iCs/>
          <w:sz w:val="22"/>
          <w:szCs w:val="22"/>
          <w:lang w:val="es-ES" w:eastAsia="es-ES_tradnl"/>
        </w:rPr>
        <w:t xml:space="preserve"> que el expediente </w:t>
      </w:r>
      <w:r w:rsidR="002B028A">
        <w:rPr>
          <w:rFonts w:ascii="Palatino Linotype" w:eastAsia="Calibri" w:hAnsi="Palatino Linotype" w:cs="Tahoma"/>
          <w:iCs/>
          <w:sz w:val="22"/>
          <w:szCs w:val="22"/>
          <w:lang w:val="es-ES" w:eastAsia="es-ES_tradnl"/>
        </w:rPr>
        <w:t>se encuentra clasificado como información confidencial por contener datos</w:t>
      </w:r>
      <w:r w:rsidR="00D35DF4">
        <w:rPr>
          <w:rFonts w:ascii="Palatino Linotype" w:eastAsia="Calibri" w:hAnsi="Palatino Linotype" w:cs="Tahoma"/>
          <w:iCs/>
          <w:sz w:val="22"/>
          <w:szCs w:val="22"/>
          <w:lang w:val="es-ES" w:eastAsia="es-ES_tradnl"/>
        </w:rPr>
        <w:t xml:space="preserve"> personales, por lo cual se advierte que es competente para contar con la información solicitada; no obstante, </w:t>
      </w:r>
      <w:r w:rsidR="002B028A">
        <w:rPr>
          <w:rFonts w:ascii="Palatino Linotype" w:eastAsia="Calibri" w:hAnsi="Palatino Linotype" w:cs="Tahoma"/>
          <w:iCs/>
          <w:sz w:val="22"/>
          <w:szCs w:val="22"/>
          <w:lang w:val="es-ES" w:eastAsia="es-ES_tradnl"/>
        </w:rPr>
        <w:t>no adjuntó el acuerdo emitido por su Comité de Transparencia en el que</w:t>
      </w:r>
      <w:r w:rsidR="00EC2446">
        <w:rPr>
          <w:rFonts w:ascii="Palatino Linotype" w:eastAsia="Calibri" w:hAnsi="Palatino Linotype" w:cs="Tahoma"/>
          <w:iCs/>
          <w:sz w:val="22"/>
          <w:szCs w:val="22"/>
          <w:lang w:val="es-ES" w:eastAsia="es-ES_tradnl"/>
        </w:rPr>
        <w:t xml:space="preserve"> funde y motive</w:t>
      </w:r>
      <w:r w:rsidR="002B028A">
        <w:rPr>
          <w:rFonts w:ascii="Palatino Linotype" w:eastAsia="Calibri" w:hAnsi="Palatino Linotype" w:cs="Tahoma"/>
          <w:iCs/>
          <w:sz w:val="22"/>
          <w:szCs w:val="22"/>
          <w:lang w:val="es-ES" w:eastAsia="es-ES_tradnl"/>
        </w:rPr>
        <w:t xml:space="preserve"> las razones de la clasificación de informaci</w:t>
      </w:r>
      <w:r w:rsidR="002D39A4">
        <w:rPr>
          <w:rFonts w:ascii="Palatino Linotype" w:eastAsia="Calibri" w:hAnsi="Palatino Linotype" w:cs="Tahoma"/>
          <w:iCs/>
          <w:sz w:val="22"/>
          <w:szCs w:val="22"/>
          <w:lang w:val="es-ES" w:eastAsia="es-ES_tradnl"/>
        </w:rPr>
        <w:t xml:space="preserve">ón, ni se pronunció respecto al estado procesal que guarda el expediente solicitado por el Particular, por lo que se estima que </w:t>
      </w:r>
      <w:r w:rsidR="002D39A4" w:rsidRPr="00264223">
        <w:rPr>
          <w:rFonts w:ascii="Palatino Linotype" w:eastAsia="Calibri" w:hAnsi="Palatino Linotype" w:cs="Tahoma"/>
          <w:bCs/>
          <w:sz w:val="22"/>
          <w:szCs w:val="22"/>
          <w:lang w:eastAsia="en-US"/>
        </w:rPr>
        <w:t xml:space="preserve">el Ayuntamiento de </w:t>
      </w:r>
      <w:r w:rsidR="002D39A4">
        <w:rPr>
          <w:rFonts w:ascii="Palatino Linotype" w:eastAsia="Calibri" w:hAnsi="Palatino Linotype" w:cs="Tahoma"/>
          <w:bCs/>
          <w:sz w:val="22"/>
          <w:szCs w:val="22"/>
          <w:lang w:eastAsia="en-US"/>
        </w:rPr>
        <w:t>Chalco</w:t>
      </w:r>
      <w:r w:rsidR="002D39A4" w:rsidRPr="000B267E">
        <w:rPr>
          <w:rFonts w:ascii="Palatino Linotype" w:eastAsia="Calibri" w:hAnsi="Palatino Linotype" w:cs="Tahoma"/>
          <w:bCs/>
          <w:iCs/>
          <w:sz w:val="22"/>
          <w:szCs w:val="22"/>
          <w:lang w:eastAsia="es-ES_tradnl"/>
        </w:rPr>
        <w:t xml:space="preserve"> no fue congruente ni exhaustivo en la </w:t>
      </w:r>
      <w:r w:rsidR="002D39A4">
        <w:rPr>
          <w:rFonts w:ascii="Palatino Linotype" w:eastAsia="Calibri" w:hAnsi="Palatino Linotype" w:cs="Tahoma"/>
          <w:bCs/>
          <w:iCs/>
          <w:sz w:val="22"/>
          <w:szCs w:val="22"/>
          <w:lang w:eastAsia="es-ES_tradnl"/>
        </w:rPr>
        <w:t>respuesta</w:t>
      </w:r>
      <w:r w:rsidR="002D39A4" w:rsidRPr="000B267E">
        <w:rPr>
          <w:rFonts w:ascii="Palatino Linotype" w:eastAsia="Calibri" w:hAnsi="Palatino Linotype" w:cs="Tahoma"/>
          <w:bCs/>
          <w:iCs/>
          <w:sz w:val="22"/>
          <w:szCs w:val="22"/>
          <w:lang w:eastAsia="es-ES_tradnl"/>
        </w:rPr>
        <w:t xml:space="preserve"> que proporcionó a la solicitud de acceso a la información materia del Recurso</w:t>
      </w:r>
      <w:r w:rsidR="002D39A4">
        <w:rPr>
          <w:rFonts w:ascii="Palatino Linotype" w:eastAsia="Calibri" w:hAnsi="Palatino Linotype" w:cs="Tahoma"/>
          <w:bCs/>
          <w:iCs/>
          <w:sz w:val="22"/>
          <w:szCs w:val="22"/>
          <w:lang w:eastAsia="es-ES_tradnl"/>
        </w:rPr>
        <w:t xml:space="preserve"> de Revisión que no</w:t>
      </w:r>
      <w:r w:rsidR="002D39A4" w:rsidRPr="000B267E">
        <w:rPr>
          <w:rFonts w:ascii="Palatino Linotype" w:eastAsia="Calibri" w:hAnsi="Palatino Linotype" w:cs="Tahoma"/>
          <w:bCs/>
          <w:iCs/>
          <w:sz w:val="22"/>
          <w:szCs w:val="22"/>
          <w:lang w:eastAsia="es-ES_tradnl"/>
        </w:rPr>
        <w:t xml:space="preserve"> ocupa</w:t>
      </w:r>
      <w:r w:rsidR="002D39A4">
        <w:rPr>
          <w:rFonts w:ascii="Palatino Linotype" w:eastAsia="Calibri" w:hAnsi="Palatino Linotype" w:cs="Tahoma"/>
          <w:bCs/>
          <w:iCs/>
          <w:sz w:val="22"/>
          <w:szCs w:val="22"/>
          <w:lang w:eastAsia="es-ES_tradnl"/>
        </w:rPr>
        <w:t>.</w:t>
      </w:r>
    </w:p>
    <w:p w14:paraId="03647E5A" w14:textId="77777777" w:rsidR="002D39A4" w:rsidRPr="000B267E" w:rsidRDefault="002D39A4" w:rsidP="002D39A4">
      <w:pPr>
        <w:tabs>
          <w:tab w:val="left" w:pos="4667"/>
        </w:tabs>
        <w:spacing w:line="360" w:lineRule="auto"/>
        <w:jc w:val="both"/>
        <w:rPr>
          <w:rFonts w:ascii="Palatino Linotype" w:eastAsia="Calibri" w:hAnsi="Palatino Linotype" w:cs="Tahoma"/>
          <w:bCs/>
          <w:iCs/>
          <w:sz w:val="22"/>
          <w:szCs w:val="22"/>
          <w:lang w:eastAsia="es-ES_tradnl"/>
        </w:rPr>
      </w:pPr>
    </w:p>
    <w:p w14:paraId="415003E2" w14:textId="77777777" w:rsidR="002D39A4" w:rsidRPr="000B267E" w:rsidRDefault="002D39A4" w:rsidP="002D39A4">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Al respecto,</w:t>
      </w:r>
      <w:r w:rsidRPr="000B267E">
        <w:rPr>
          <w:rFonts w:ascii="Palatino Linotype" w:eastAsia="Calibri" w:hAnsi="Palatino Linotype" w:cs="Tahoma"/>
          <w:bCs/>
          <w:iCs/>
          <w:sz w:val="22"/>
          <w:szCs w:val="22"/>
          <w:lang w:val="es-ES" w:eastAsia="es-ES_tradnl"/>
        </w:rPr>
        <w:t xml:space="preserve"> el Criterio 02/17 emitido por el </w:t>
      </w:r>
      <w:r w:rsidRPr="00002E06">
        <w:rPr>
          <w:rFonts w:ascii="Palatino Linotype" w:eastAsia="Calibri" w:hAnsi="Palatino Linotype" w:cs="Tahoma"/>
          <w:iCs/>
          <w:sz w:val="22"/>
          <w:szCs w:val="22"/>
          <w:lang w:eastAsia="es-ES_tradnl"/>
        </w:rPr>
        <w:t>Instituto Nacional de Transparencia, Acceso a la Información y Protección de Datos Personales –INAI-</w:t>
      </w:r>
      <w:r>
        <w:rPr>
          <w:rFonts w:ascii="Palatino Linotype" w:eastAsia="Calibri" w:hAnsi="Palatino Linotype" w:cs="Tahoma"/>
          <w:bCs/>
          <w:iCs/>
          <w:sz w:val="22"/>
          <w:szCs w:val="22"/>
          <w:lang w:val="es-ES" w:eastAsia="es-ES_tradnl"/>
        </w:rPr>
        <w:t>, refiere:</w:t>
      </w:r>
    </w:p>
    <w:p w14:paraId="35B1CFFE" w14:textId="77777777" w:rsidR="002D39A4" w:rsidRPr="000B267E" w:rsidRDefault="002D39A4" w:rsidP="002D39A4">
      <w:pPr>
        <w:tabs>
          <w:tab w:val="left" w:pos="4667"/>
        </w:tabs>
        <w:spacing w:line="360" w:lineRule="auto"/>
        <w:jc w:val="both"/>
        <w:rPr>
          <w:rFonts w:ascii="Palatino Linotype" w:eastAsia="Calibri" w:hAnsi="Palatino Linotype" w:cs="Tahoma"/>
          <w:bCs/>
          <w:iCs/>
          <w:sz w:val="22"/>
          <w:szCs w:val="22"/>
          <w:lang w:val="es-ES" w:eastAsia="es-ES_tradnl"/>
        </w:rPr>
      </w:pPr>
    </w:p>
    <w:p w14:paraId="0185036B" w14:textId="77777777" w:rsidR="002D39A4" w:rsidRPr="00DC35AD" w:rsidRDefault="002D39A4" w:rsidP="002D39A4">
      <w:pPr>
        <w:spacing w:line="360" w:lineRule="auto"/>
        <w:ind w:left="567" w:right="567"/>
        <w:jc w:val="both"/>
        <w:rPr>
          <w:rFonts w:ascii="Palatino Linotype" w:hAnsi="Palatino Linotype" w:cs="Arial"/>
          <w:i/>
        </w:rPr>
      </w:pPr>
      <w:r w:rsidRPr="00DC35AD">
        <w:rPr>
          <w:rFonts w:ascii="Palatino Linotype" w:hAnsi="Palatino Linotype" w:cs="Arial"/>
          <w:b/>
          <w:i/>
          <w:szCs w:val="24"/>
        </w:rPr>
        <w:lastRenderedPageBreak/>
        <w:t xml:space="preserve">Congruencia y exhaustividad. Sus alcances para garantizar el derecho de acceso a la información. </w:t>
      </w:r>
      <w:r w:rsidRPr="00DC35AD">
        <w:rPr>
          <w:rFonts w:ascii="Palatino Linotype" w:hAnsi="Palatino Linotype" w:cs="Arial"/>
          <w:i/>
          <w:szCs w:val="24"/>
        </w:rPr>
        <w:t xml:space="preserve">De conformidad con el artículo </w:t>
      </w:r>
      <w:r w:rsidRPr="00DC35AD">
        <w:rPr>
          <w:rFonts w:ascii="Palatino Linotype" w:hAnsi="Palatino Linotype"/>
          <w:i/>
          <w:lang w:val="es-ES_tradnl"/>
        </w:rPr>
        <w:t>3 de la Ley Federal de Procedimiento Administrativo</w:t>
      </w:r>
      <w:r w:rsidRPr="00DC35AD">
        <w:rPr>
          <w:rFonts w:ascii="Palatino Linotype" w:hAnsi="Palatino Linotype" w:cs="Arial"/>
          <w:i/>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w:t>
      </w:r>
      <w:r w:rsidRPr="00DC35AD">
        <w:rPr>
          <w:rFonts w:ascii="Palatino Linotype" w:hAnsi="Palatino Linotype" w:cs="Arial"/>
          <w:b/>
          <w:i/>
          <w:szCs w:val="24"/>
          <w:u w:val="single"/>
        </w:rPr>
        <w:t>congruencia</w:t>
      </w:r>
      <w:r w:rsidRPr="00DC35AD">
        <w:rPr>
          <w:rFonts w:ascii="Palatino Linotype" w:hAnsi="Palatino Linotype" w:cs="Arial"/>
          <w:i/>
          <w:szCs w:val="24"/>
        </w:rPr>
        <w:t xml:space="preserve"> implica </w:t>
      </w:r>
      <w:r w:rsidRPr="00DC35AD">
        <w:rPr>
          <w:rFonts w:ascii="Palatino Linotype" w:hAnsi="Palatino Linotype" w:cs="Arial"/>
          <w:b/>
          <w:i/>
          <w:szCs w:val="24"/>
          <w:u w:val="single"/>
        </w:rPr>
        <w:t>que exista concordancia entre el requerimiento formulado</w:t>
      </w:r>
      <w:r w:rsidRPr="00DC35AD">
        <w:rPr>
          <w:rFonts w:ascii="Palatino Linotype" w:hAnsi="Palatino Linotype" w:cs="Arial"/>
          <w:i/>
          <w:szCs w:val="24"/>
        </w:rPr>
        <w:t xml:space="preserve"> por el particular </w:t>
      </w:r>
      <w:r w:rsidRPr="00DC35AD">
        <w:rPr>
          <w:rFonts w:ascii="Palatino Linotype" w:hAnsi="Palatino Linotype" w:cs="Arial"/>
          <w:b/>
          <w:i/>
          <w:szCs w:val="24"/>
          <w:u w:val="single"/>
        </w:rPr>
        <w:t>y la respuesta proporcionada</w:t>
      </w:r>
      <w:r w:rsidRPr="00DC35AD">
        <w:rPr>
          <w:rFonts w:ascii="Palatino Linotype" w:hAnsi="Palatino Linotype" w:cs="Arial"/>
          <w:i/>
          <w:szCs w:val="24"/>
        </w:rPr>
        <w:t xml:space="preserve"> por el sujeto obligado; mientras que la </w:t>
      </w:r>
      <w:r w:rsidRPr="00DC35AD">
        <w:rPr>
          <w:rFonts w:ascii="Palatino Linotype" w:hAnsi="Palatino Linotype" w:cs="Arial"/>
          <w:b/>
          <w:i/>
          <w:szCs w:val="24"/>
          <w:u w:val="single"/>
        </w:rPr>
        <w:t>exhaustividad</w:t>
      </w:r>
      <w:r w:rsidRPr="00DC35AD">
        <w:rPr>
          <w:rFonts w:ascii="Palatino Linotype" w:hAnsi="Palatino Linotype" w:cs="Arial"/>
          <w:i/>
          <w:szCs w:val="24"/>
        </w:rPr>
        <w:t xml:space="preserve"> significa que dicha </w:t>
      </w:r>
      <w:r w:rsidRPr="00DC35AD">
        <w:rPr>
          <w:rFonts w:ascii="Palatino Linotype" w:hAnsi="Palatino Linotype" w:cs="Arial"/>
          <w:b/>
          <w:i/>
          <w:szCs w:val="24"/>
          <w:u w:val="single"/>
        </w:rPr>
        <w:t>respuesta se refiera expresamente a cada uno de los puntos solicitados</w:t>
      </w:r>
      <w:r w:rsidRPr="00DC35AD">
        <w:rPr>
          <w:rFonts w:ascii="Palatino Linotype" w:hAnsi="Palatino Linotype" w:cs="Arial"/>
          <w:i/>
          <w:szCs w:val="24"/>
        </w:rPr>
        <w:t xml:space="preserve">. Por lo anterior, los sujetos obligados cumplirán con los principios de congruencia y exhaustividad, cuando </w:t>
      </w:r>
      <w:r w:rsidRPr="00DC35AD">
        <w:rPr>
          <w:rFonts w:ascii="Palatino Linotype" w:hAnsi="Palatino Linotype" w:cs="Arial"/>
          <w:i/>
        </w:rPr>
        <w:t>las respuestas que emitan guarden una relación lógica con lo solicitado y atiendan de manera puntual y expresa, cada uno de los contenidos de información.</w:t>
      </w:r>
    </w:p>
    <w:p w14:paraId="66E0BF90" w14:textId="77777777" w:rsidR="002D39A4" w:rsidRPr="000B267E" w:rsidRDefault="002D39A4" w:rsidP="002D39A4">
      <w:pPr>
        <w:tabs>
          <w:tab w:val="left" w:pos="4667"/>
        </w:tabs>
        <w:spacing w:line="360" w:lineRule="auto"/>
        <w:jc w:val="both"/>
        <w:rPr>
          <w:rFonts w:ascii="Palatino Linotype" w:eastAsia="Calibri" w:hAnsi="Palatino Linotype" w:cs="Tahoma"/>
          <w:bCs/>
          <w:iCs/>
          <w:sz w:val="22"/>
          <w:szCs w:val="22"/>
          <w:lang w:val="es-ES" w:eastAsia="es-ES_tradnl"/>
        </w:rPr>
      </w:pPr>
    </w:p>
    <w:p w14:paraId="5721F125" w14:textId="77777777" w:rsidR="002D39A4" w:rsidRDefault="002D39A4" w:rsidP="002D39A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val="es-ES" w:eastAsia="es-ES_tradnl"/>
        </w:rPr>
        <w:t>C</w:t>
      </w:r>
      <w:r w:rsidRPr="000B267E">
        <w:rPr>
          <w:rFonts w:ascii="Palatino Linotype" w:eastAsia="Calibri" w:hAnsi="Palatino Linotype" w:cs="Tahoma"/>
          <w:bCs/>
          <w:iCs/>
          <w:sz w:val="22"/>
          <w:szCs w:val="22"/>
          <w:lang w:val="es-ES" w:eastAsia="es-ES_tradnl"/>
        </w:rPr>
        <w:t xml:space="preserve">on base en los argumentos expuestos, </w:t>
      </w:r>
      <w:r>
        <w:rPr>
          <w:rFonts w:ascii="Palatino Linotype" w:eastAsia="Calibri" w:hAnsi="Palatino Linotype" w:cs="Tahoma"/>
          <w:bCs/>
          <w:iCs/>
          <w:sz w:val="22"/>
          <w:szCs w:val="22"/>
          <w:lang w:val="es-ES" w:eastAsia="es-ES_tradnl"/>
        </w:rPr>
        <w:t xml:space="preserve">se advierte que la información que el Sujeto Obligado proporcionó no atiende puntualmente lo solicitado por el Particular, por lo cual se estima que el </w:t>
      </w:r>
      <w:r>
        <w:rPr>
          <w:rFonts w:ascii="Palatino Linotype" w:eastAsia="Calibri" w:hAnsi="Palatino Linotype" w:cs="Tahoma"/>
          <w:bCs/>
          <w:iCs/>
          <w:sz w:val="22"/>
          <w:szCs w:val="22"/>
          <w:lang w:eastAsia="es-ES_tradnl"/>
        </w:rPr>
        <w:t>Ayuntamiento de Chalco no atendió los principios de congruencia y exhaustividad determinados por la normatividad en la materia.</w:t>
      </w:r>
    </w:p>
    <w:p w14:paraId="49095E7F" w14:textId="77777777" w:rsidR="00D35DF4" w:rsidRDefault="00D35DF4" w:rsidP="00FB2A36">
      <w:pPr>
        <w:tabs>
          <w:tab w:val="left" w:pos="4962"/>
        </w:tabs>
        <w:spacing w:line="360" w:lineRule="auto"/>
        <w:jc w:val="both"/>
        <w:rPr>
          <w:rFonts w:ascii="Palatino Linotype" w:eastAsia="Calibri" w:hAnsi="Palatino Linotype" w:cs="Tahoma"/>
          <w:iCs/>
          <w:sz w:val="22"/>
          <w:szCs w:val="22"/>
          <w:lang w:val="es-ES" w:eastAsia="es-ES_tradnl"/>
        </w:rPr>
      </w:pPr>
    </w:p>
    <w:p w14:paraId="07477BF4" w14:textId="77777777" w:rsidR="003A674E" w:rsidRDefault="003A674E"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con relación al procedimiento solicitado por el Particular, es oportuno señalar que el artículo 167, del Bando Municipal 2019 de Chalco, señala:</w:t>
      </w:r>
    </w:p>
    <w:p w14:paraId="0F0EAB4A" w14:textId="77777777" w:rsidR="003A674E" w:rsidRDefault="003A674E" w:rsidP="00FB2A36">
      <w:pPr>
        <w:tabs>
          <w:tab w:val="left" w:pos="4962"/>
        </w:tabs>
        <w:spacing w:line="360" w:lineRule="auto"/>
        <w:jc w:val="both"/>
        <w:rPr>
          <w:rFonts w:ascii="Palatino Linotype" w:eastAsia="Calibri" w:hAnsi="Palatino Linotype" w:cs="Tahoma"/>
          <w:iCs/>
          <w:sz w:val="22"/>
          <w:szCs w:val="22"/>
          <w:lang w:val="es-ES" w:eastAsia="es-ES_tradnl"/>
        </w:rPr>
      </w:pPr>
    </w:p>
    <w:p w14:paraId="077B085B" w14:textId="74D17738" w:rsidR="00D35DF4" w:rsidRPr="003A674E" w:rsidRDefault="003A674E" w:rsidP="003A674E">
      <w:pPr>
        <w:tabs>
          <w:tab w:val="left" w:pos="4962"/>
        </w:tabs>
        <w:spacing w:line="360" w:lineRule="auto"/>
        <w:ind w:left="567" w:right="567"/>
        <w:jc w:val="both"/>
        <w:rPr>
          <w:rFonts w:ascii="Palatino Linotype" w:eastAsia="Calibri" w:hAnsi="Palatino Linotype" w:cs="Tahoma"/>
          <w:i/>
          <w:iCs/>
          <w:szCs w:val="22"/>
          <w:lang w:val="es-ES" w:eastAsia="es-ES_tradnl"/>
        </w:rPr>
      </w:pPr>
      <w:r w:rsidRPr="003A674E">
        <w:rPr>
          <w:rFonts w:ascii="Palatino Linotype" w:eastAsia="Calibri" w:hAnsi="Palatino Linotype" w:cs="Tahoma"/>
          <w:b/>
          <w:i/>
          <w:iCs/>
          <w:szCs w:val="22"/>
          <w:lang w:eastAsia="es-ES_tradnl"/>
        </w:rPr>
        <w:t>ARTÍCULO 167.-</w:t>
      </w:r>
      <w:r w:rsidRPr="003A674E">
        <w:rPr>
          <w:rFonts w:ascii="Palatino Linotype" w:eastAsia="Calibri" w:hAnsi="Palatino Linotype" w:cs="Tahoma"/>
          <w:i/>
          <w:iCs/>
          <w:szCs w:val="22"/>
          <w:lang w:eastAsia="es-ES_tradnl"/>
        </w:rPr>
        <w:t xml:space="preserve"> La </w:t>
      </w:r>
      <w:r w:rsidRPr="003A674E">
        <w:rPr>
          <w:rFonts w:ascii="Palatino Linotype" w:eastAsia="Calibri" w:hAnsi="Palatino Linotype" w:cs="Tahoma"/>
          <w:b/>
          <w:i/>
          <w:iCs/>
          <w:szCs w:val="22"/>
          <w:lang w:eastAsia="es-ES_tradnl"/>
        </w:rPr>
        <w:t>Dirección de Desarrollo Urbano</w:t>
      </w:r>
      <w:r w:rsidRPr="003A674E">
        <w:rPr>
          <w:rFonts w:ascii="Palatino Linotype" w:eastAsia="Calibri" w:hAnsi="Palatino Linotype" w:cs="Tahoma"/>
          <w:i/>
          <w:iCs/>
          <w:szCs w:val="22"/>
          <w:lang w:eastAsia="es-ES_tradnl"/>
        </w:rPr>
        <w:t xml:space="preserve"> está </w:t>
      </w:r>
      <w:r w:rsidRPr="003A674E">
        <w:rPr>
          <w:rFonts w:ascii="Palatino Linotype" w:eastAsia="Calibri" w:hAnsi="Palatino Linotype" w:cs="Tahoma"/>
          <w:b/>
          <w:i/>
          <w:iCs/>
          <w:szCs w:val="22"/>
          <w:lang w:eastAsia="es-ES_tradnl"/>
        </w:rPr>
        <w:t>facultada</w:t>
      </w:r>
      <w:r w:rsidRPr="003A674E">
        <w:rPr>
          <w:rFonts w:ascii="Palatino Linotype" w:eastAsia="Calibri" w:hAnsi="Palatino Linotype" w:cs="Tahoma"/>
          <w:i/>
          <w:iCs/>
          <w:szCs w:val="22"/>
          <w:lang w:eastAsia="es-ES_tradnl"/>
        </w:rPr>
        <w:t xml:space="preserve">, para ordenar, realizar y controlar durante todos los días y horas del año, sin necesidad de habilitación expresa, la inspección, verificación, infracción, suspensión, clausura de actividades materia de Desarrollo Urbano que realizan los particulares e imposición de sanciones </w:t>
      </w:r>
      <w:r w:rsidRPr="003A674E">
        <w:rPr>
          <w:rFonts w:ascii="Palatino Linotype" w:eastAsia="Calibri" w:hAnsi="Palatino Linotype" w:cs="Tahoma"/>
          <w:b/>
          <w:i/>
          <w:iCs/>
          <w:szCs w:val="22"/>
          <w:lang w:eastAsia="es-ES_tradnl"/>
        </w:rPr>
        <w:t xml:space="preserve">llevando a cabo la iniciación, tramitación, resolución y ejecución del </w:t>
      </w:r>
      <w:r w:rsidRPr="003A674E">
        <w:rPr>
          <w:rFonts w:ascii="Palatino Linotype" w:eastAsia="Calibri" w:hAnsi="Palatino Linotype" w:cs="Tahoma"/>
          <w:b/>
          <w:i/>
          <w:iCs/>
          <w:szCs w:val="22"/>
          <w:u w:val="single"/>
          <w:lang w:eastAsia="es-ES_tradnl"/>
        </w:rPr>
        <w:t>procedimiento administrativo común</w:t>
      </w:r>
      <w:r w:rsidRPr="003A674E">
        <w:rPr>
          <w:rFonts w:ascii="Palatino Linotype" w:eastAsia="Calibri" w:hAnsi="Palatino Linotype" w:cs="Tahoma"/>
          <w:i/>
          <w:iCs/>
          <w:szCs w:val="22"/>
          <w:lang w:eastAsia="es-ES_tradnl"/>
        </w:rPr>
        <w:t>, para lo cual se auxiliará del personal de notificadores- inspectores-ejecutores y un departamento jurídico adscritos a la Dirección de Desarrollo Urbano.</w:t>
      </w:r>
    </w:p>
    <w:p w14:paraId="602A2D90" w14:textId="77777777" w:rsidR="00EC2446" w:rsidRDefault="00EC2446" w:rsidP="00FB2A36">
      <w:pPr>
        <w:tabs>
          <w:tab w:val="left" w:pos="4962"/>
        </w:tabs>
        <w:spacing w:line="360" w:lineRule="auto"/>
        <w:jc w:val="both"/>
        <w:rPr>
          <w:rFonts w:ascii="Palatino Linotype" w:eastAsia="Calibri" w:hAnsi="Palatino Linotype" w:cs="Tahoma"/>
          <w:iCs/>
          <w:sz w:val="22"/>
          <w:szCs w:val="22"/>
          <w:lang w:val="es-ES" w:eastAsia="es-ES_tradnl"/>
        </w:rPr>
      </w:pPr>
    </w:p>
    <w:p w14:paraId="4D22D204" w14:textId="623CF6A0" w:rsidR="00EC2446" w:rsidRDefault="00AE3A17" w:rsidP="00FB2A3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lastRenderedPageBreak/>
        <w:t xml:space="preserve">A su vez, el artículo 39, del citado Bando, refiere que </w:t>
      </w:r>
      <w:r>
        <w:rPr>
          <w:rFonts w:ascii="Palatino Linotype" w:eastAsia="Calibri" w:hAnsi="Palatino Linotype" w:cs="Tahoma"/>
          <w:iCs/>
          <w:sz w:val="22"/>
          <w:szCs w:val="22"/>
          <w:lang w:eastAsia="es-ES_tradnl"/>
        </w:rPr>
        <w:t>las visit</w:t>
      </w:r>
      <w:r w:rsidRPr="00AE3A17">
        <w:rPr>
          <w:rFonts w:ascii="Palatino Linotype" w:eastAsia="Calibri" w:hAnsi="Palatino Linotype" w:cs="Tahoma"/>
          <w:iCs/>
          <w:sz w:val="22"/>
          <w:szCs w:val="22"/>
          <w:lang w:eastAsia="es-ES_tradnl"/>
        </w:rPr>
        <w:t>as de verificación tendrán por objeto comprobar que en las construcciones terminadas o en proceso se observe el cumplimiento de las disposiciones jurídicas aplicables en Desarrollo Urbano, las Normas Técnicas, Plan Municipal de Desarrollo Urbano, los proyectos autorizados a través de las licencias y permisos de construcción y demás norma</w:t>
      </w:r>
      <w:r>
        <w:rPr>
          <w:rFonts w:ascii="Palatino Linotype" w:eastAsia="Calibri" w:hAnsi="Palatino Linotype" w:cs="Tahoma"/>
          <w:iCs/>
          <w:sz w:val="22"/>
          <w:szCs w:val="22"/>
          <w:lang w:eastAsia="es-ES_tradnl"/>
        </w:rPr>
        <w:t>tividad aplicable. Las visit</w:t>
      </w:r>
      <w:r w:rsidRPr="00AE3A17">
        <w:rPr>
          <w:rFonts w:ascii="Palatino Linotype" w:eastAsia="Calibri" w:hAnsi="Palatino Linotype" w:cs="Tahoma"/>
          <w:iCs/>
          <w:sz w:val="22"/>
          <w:szCs w:val="22"/>
          <w:lang w:eastAsia="es-ES_tradnl"/>
        </w:rPr>
        <w:t>as de verificación</w:t>
      </w:r>
      <w:r>
        <w:rPr>
          <w:rFonts w:ascii="Palatino Linotype" w:eastAsia="Calibri" w:hAnsi="Palatino Linotype" w:cs="Tahoma"/>
          <w:iCs/>
          <w:sz w:val="22"/>
          <w:szCs w:val="22"/>
          <w:lang w:eastAsia="es-ES_tradnl"/>
        </w:rPr>
        <w:t xml:space="preserve"> se realiz</w:t>
      </w:r>
      <w:r w:rsidRPr="00AE3A17">
        <w:rPr>
          <w:rFonts w:ascii="Palatino Linotype" w:eastAsia="Calibri" w:hAnsi="Palatino Linotype" w:cs="Tahoma"/>
          <w:iCs/>
          <w:sz w:val="22"/>
          <w:szCs w:val="22"/>
          <w:lang w:eastAsia="es-ES_tradnl"/>
        </w:rPr>
        <w:t>arán de conformidad con lo establecido en el Código de Procedimientos Administrativos del Estado de México.</w:t>
      </w:r>
    </w:p>
    <w:p w14:paraId="57CE4179" w14:textId="77777777" w:rsidR="00AE3A17" w:rsidRDefault="00AE3A17" w:rsidP="00FB2A36">
      <w:pPr>
        <w:tabs>
          <w:tab w:val="left" w:pos="4962"/>
        </w:tabs>
        <w:spacing w:line="360" w:lineRule="auto"/>
        <w:jc w:val="both"/>
        <w:rPr>
          <w:rFonts w:ascii="Palatino Linotype" w:eastAsia="Calibri" w:hAnsi="Palatino Linotype" w:cs="Tahoma"/>
          <w:iCs/>
          <w:sz w:val="22"/>
          <w:szCs w:val="22"/>
          <w:lang w:eastAsia="es-ES_tradnl"/>
        </w:rPr>
      </w:pPr>
    </w:p>
    <w:p w14:paraId="1EB2A7A2" w14:textId="7153ED79" w:rsidR="00AE3A17" w:rsidRDefault="00AE3A17"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eastAsia="es-ES_tradnl"/>
        </w:rPr>
        <w:t xml:space="preserve">En este sentido, el Código de Procedimientos Administrativos del Estado de México, </w:t>
      </w:r>
      <w:r w:rsidRPr="00AE3A17">
        <w:rPr>
          <w:rFonts w:ascii="Palatino Linotype" w:eastAsia="Calibri" w:hAnsi="Palatino Linotype" w:cs="Tahoma"/>
          <w:iCs/>
          <w:sz w:val="22"/>
          <w:szCs w:val="22"/>
          <w:lang w:eastAsia="es-ES_tradnl"/>
        </w:rPr>
        <w:t xml:space="preserve">tiene por objeto </w:t>
      </w:r>
      <w:r w:rsidRPr="00AE3A17">
        <w:rPr>
          <w:rFonts w:ascii="Palatino Linotype" w:eastAsia="Calibri" w:hAnsi="Palatino Linotype" w:cs="Tahoma"/>
          <w:b/>
          <w:iCs/>
          <w:sz w:val="22"/>
          <w:szCs w:val="22"/>
          <w:lang w:eastAsia="es-ES_tradnl"/>
        </w:rPr>
        <w:t>regular</w:t>
      </w:r>
      <w:r w:rsidRPr="00AE3A17">
        <w:rPr>
          <w:rFonts w:ascii="Palatino Linotype" w:eastAsia="Calibri" w:hAnsi="Palatino Linotype" w:cs="Tahoma"/>
          <w:iCs/>
          <w:sz w:val="22"/>
          <w:szCs w:val="22"/>
          <w:lang w:eastAsia="es-ES_tradnl"/>
        </w:rPr>
        <w:t xml:space="preserve"> el acto y </w:t>
      </w:r>
      <w:r w:rsidRPr="00AE3A17">
        <w:rPr>
          <w:rFonts w:ascii="Palatino Linotype" w:eastAsia="Calibri" w:hAnsi="Palatino Linotype" w:cs="Tahoma"/>
          <w:b/>
          <w:iCs/>
          <w:sz w:val="22"/>
          <w:szCs w:val="22"/>
          <w:lang w:eastAsia="es-ES_tradnl"/>
        </w:rPr>
        <w:t>el procedimiento administrativo</w:t>
      </w:r>
      <w:r w:rsidRPr="00AE3A17">
        <w:rPr>
          <w:rFonts w:ascii="Palatino Linotype" w:eastAsia="Calibri" w:hAnsi="Palatino Linotype" w:cs="Tahoma"/>
          <w:iCs/>
          <w:sz w:val="22"/>
          <w:szCs w:val="22"/>
          <w:lang w:eastAsia="es-ES_tradnl"/>
        </w:rPr>
        <w:t xml:space="preserve"> </w:t>
      </w:r>
      <w:r w:rsidRPr="00AE3A17">
        <w:rPr>
          <w:rFonts w:ascii="Palatino Linotype" w:eastAsia="Calibri" w:hAnsi="Palatino Linotype" w:cs="Tahoma"/>
          <w:b/>
          <w:iCs/>
          <w:sz w:val="22"/>
          <w:szCs w:val="22"/>
          <w:lang w:eastAsia="es-ES_tradnl"/>
        </w:rPr>
        <w:t>ante</w:t>
      </w:r>
      <w:r w:rsidRPr="00AE3A17">
        <w:rPr>
          <w:rFonts w:ascii="Palatino Linotype" w:eastAsia="Calibri" w:hAnsi="Palatino Linotype" w:cs="Tahoma"/>
          <w:iCs/>
          <w:sz w:val="22"/>
          <w:szCs w:val="22"/>
          <w:lang w:eastAsia="es-ES_tradnl"/>
        </w:rPr>
        <w:t xml:space="preserve"> las autoridades del Poder Ejecutivo del Estado, </w:t>
      </w:r>
      <w:r w:rsidRPr="00AE3A17">
        <w:rPr>
          <w:rFonts w:ascii="Palatino Linotype" w:eastAsia="Calibri" w:hAnsi="Palatino Linotype" w:cs="Tahoma"/>
          <w:b/>
          <w:iCs/>
          <w:sz w:val="22"/>
          <w:szCs w:val="22"/>
          <w:lang w:eastAsia="es-ES_tradnl"/>
        </w:rPr>
        <w:t>los municipios</w:t>
      </w:r>
      <w:r w:rsidRPr="00AE3A17">
        <w:rPr>
          <w:rFonts w:ascii="Palatino Linotype" w:eastAsia="Calibri" w:hAnsi="Palatino Linotype" w:cs="Tahoma"/>
          <w:iCs/>
          <w:sz w:val="22"/>
          <w:szCs w:val="22"/>
          <w:lang w:eastAsia="es-ES_tradnl"/>
        </w:rPr>
        <w:t xml:space="preserve"> y los organismos descentralizados de carácter estatal y municipal con funciones de autoridad</w:t>
      </w:r>
      <w:r>
        <w:rPr>
          <w:rFonts w:ascii="Palatino Linotype" w:eastAsia="Calibri" w:hAnsi="Palatino Linotype" w:cs="Tahoma"/>
          <w:iCs/>
          <w:sz w:val="22"/>
          <w:szCs w:val="22"/>
          <w:lang w:eastAsia="es-ES_tradnl"/>
        </w:rPr>
        <w:t xml:space="preserve">. Dicho procedimiento consiste en una serie de trámites </w:t>
      </w:r>
      <w:r w:rsidRPr="00AE3A17">
        <w:rPr>
          <w:rFonts w:ascii="Palatino Linotype" w:eastAsia="Calibri" w:hAnsi="Palatino Linotype" w:cs="Tahoma"/>
          <w:iCs/>
          <w:sz w:val="22"/>
          <w:szCs w:val="22"/>
          <w:lang w:eastAsia="es-ES_tradnl"/>
        </w:rPr>
        <w:t xml:space="preserve">que realizan las dependencias y organismos descentralizados de la administración pública estatal o municipal, con la finalidad de producir y, en su caso, </w:t>
      </w:r>
      <w:r>
        <w:rPr>
          <w:rFonts w:ascii="Palatino Linotype" w:eastAsia="Calibri" w:hAnsi="Palatino Linotype" w:cs="Tahoma"/>
          <w:iCs/>
          <w:sz w:val="22"/>
          <w:szCs w:val="22"/>
          <w:lang w:eastAsia="es-ES_tradnl"/>
        </w:rPr>
        <w:t>ejecutar un acto administrativo.</w:t>
      </w:r>
    </w:p>
    <w:p w14:paraId="2637F29D" w14:textId="77777777" w:rsidR="002B028A" w:rsidRDefault="002B028A" w:rsidP="00FB2A36">
      <w:pPr>
        <w:tabs>
          <w:tab w:val="left" w:pos="4962"/>
        </w:tabs>
        <w:spacing w:line="360" w:lineRule="auto"/>
        <w:jc w:val="both"/>
        <w:rPr>
          <w:rFonts w:ascii="Palatino Linotype" w:eastAsia="Calibri" w:hAnsi="Palatino Linotype" w:cs="Tahoma"/>
          <w:iCs/>
          <w:sz w:val="22"/>
          <w:szCs w:val="22"/>
          <w:lang w:val="es-ES" w:eastAsia="es-ES_tradnl"/>
        </w:rPr>
      </w:pPr>
    </w:p>
    <w:p w14:paraId="11E4D8D1" w14:textId="7D4F6D20" w:rsidR="00C33834" w:rsidRDefault="00AE3A17"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Asimismo, con relación al procedimiento administrativo común, el Código mencionado señala lo siguiente:</w:t>
      </w:r>
    </w:p>
    <w:p w14:paraId="2D3AC3E9" w14:textId="77777777" w:rsidR="00AE3A17" w:rsidRPr="00AE3A17" w:rsidRDefault="00AE3A17" w:rsidP="00AE3A17">
      <w:pPr>
        <w:tabs>
          <w:tab w:val="left" w:pos="4962"/>
        </w:tabs>
        <w:spacing w:line="360" w:lineRule="auto"/>
        <w:ind w:left="567" w:right="567"/>
        <w:jc w:val="center"/>
        <w:rPr>
          <w:rFonts w:ascii="Palatino Linotype" w:eastAsia="Calibri" w:hAnsi="Palatino Linotype" w:cs="Tahoma"/>
          <w:i/>
          <w:iCs/>
          <w:sz w:val="18"/>
          <w:szCs w:val="22"/>
          <w:lang w:eastAsia="es-ES_tradnl"/>
        </w:rPr>
      </w:pPr>
    </w:p>
    <w:p w14:paraId="24A3676B" w14:textId="0C8BD15B" w:rsidR="00AE3A17" w:rsidRPr="00AE3A17" w:rsidRDefault="00AE3A17" w:rsidP="00AE3A17">
      <w:pPr>
        <w:tabs>
          <w:tab w:val="left" w:pos="4962"/>
        </w:tabs>
        <w:spacing w:line="360" w:lineRule="auto"/>
        <w:ind w:left="567" w:right="567"/>
        <w:jc w:val="center"/>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CAPÍTULO SEGUNDO</w:t>
      </w:r>
    </w:p>
    <w:p w14:paraId="7ACEBBB9" w14:textId="6AEB3957" w:rsidR="00AE3A17" w:rsidRPr="00AE3A17" w:rsidRDefault="00AE3A17" w:rsidP="00AE3A17">
      <w:pPr>
        <w:tabs>
          <w:tab w:val="left" w:pos="4962"/>
        </w:tabs>
        <w:spacing w:line="360" w:lineRule="auto"/>
        <w:ind w:left="567" w:right="567"/>
        <w:jc w:val="center"/>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Del </w:t>
      </w:r>
      <w:r w:rsidRPr="00AE3A17">
        <w:rPr>
          <w:rFonts w:ascii="Palatino Linotype" w:eastAsia="Calibri" w:hAnsi="Palatino Linotype" w:cs="Tahoma"/>
          <w:b/>
          <w:i/>
          <w:iCs/>
          <w:szCs w:val="22"/>
          <w:lang w:eastAsia="es-ES_tradnl"/>
        </w:rPr>
        <w:t>Procedimiento Administrativo Común</w:t>
      </w:r>
    </w:p>
    <w:p w14:paraId="13BDECEA" w14:textId="5D03C207" w:rsidR="00AE3A17" w:rsidRPr="00AE3A17" w:rsidRDefault="00AE3A17" w:rsidP="00AE3A17">
      <w:pPr>
        <w:tabs>
          <w:tab w:val="left" w:pos="4962"/>
        </w:tabs>
        <w:spacing w:line="360" w:lineRule="auto"/>
        <w:ind w:left="567" w:right="567"/>
        <w:jc w:val="center"/>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SECCIÓN PRIMERA</w:t>
      </w:r>
    </w:p>
    <w:p w14:paraId="69E8DBF3" w14:textId="74377775" w:rsidR="00AE3A17" w:rsidRDefault="00AE3A17" w:rsidP="00AE3A17">
      <w:pPr>
        <w:tabs>
          <w:tab w:val="left" w:pos="4962"/>
        </w:tabs>
        <w:spacing w:line="360" w:lineRule="auto"/>
        <w:ind w:left="567" w:right="567"/>
        <w:jc w:val="center"/>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De la Iniciación del Procedimiento</w:t>
      </w:r>
    </w:p>
    <w:p w14:paraId="25AB0710" w14:textId="77777777" w:rsidR="00AE3A17" w:rsidRPr="00AE3A17" w:rsidRDefault="00AE3A17" w:rsidP="00AE3A17">
      <w:pPr>
        <w:tabs>
          <w:tab w:val="left" w:pos="4962"/>
        </w:tabs>
        <w:spacing w:line="360" w:lineRule="auto"/>
        <w:ind w:left="567" w:right="567"/>
        <w:jc w:val="center"/>
        <w:rPr>
          <w:rFonts w:ascii="Palatino Linotype" w:eastAsia="Calibri" w:hAnsi="Palatino Linotype" w:cs="Tahoma"/>
          <w:i/>
          <w:iCs/>
          <w:sz w:val="14"/>
          <w:szCs w:val="22"/>
          <w:lang w:eastAsia="es-ES_tradnl"/>
        </w:rPr>
      </w:pPr>
    </w:p>
    <w:p w14:paraId="4837D685" w14:textId="77777777" w:rsidR="00AE3A17" w:rsidRP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b/>
          <w:i/>
          <w:iCs/>
          <w:szCs w:val="22"/>
          <w:lang w:eastAsia="es-ES_tradnl"/>
        </w:rPr>
        <w:t>Artículo 113</w:t>
      </w:r>
      <w:r w:rsidRPr="00AE3A17">
        <w:rPr>
          <w:rFonts w:ascii="Palatino Linotype" w:eastAsia="Calibri" w:hAnsi="Palatino Linotype" w:cs="Tahoma"/>
          <w:i/>
          <w:iCs/>
          <w:szCs w:val="22"/>
          <w:lang w:eastAsia="es-ES_tradnl"/>
        </w:rPr>
        <w:t xml:space="preserve">.- El </w:t>
      </w:r>
      <w:r w:rsidRPr="00AE3A17">
        <w:rPr>
          <w:rFonts w:ascii="Palatino Linotype" w:eastAsia="Calibri" w:hAnsi="Palatino Linotype" w:cs="Tahoma"/>
          <w:b/>
          <w:i/>
          <w:iCs/>
          <w:szCs w:val="22"/>
          <w:lang w:eastAsia="es-ES_tradnl"/>
        </w:rPr>
        <w:t>procedimiento administrativo podrá iniciarse</w:t>
      </w:r>
      <w:r w:rsidRPr="00AE3A17">
        <w:rPr>
          <w:rFonts w:ascii="Palatino Linotype" w:eastAsia="Calibri" w:hAnsi="Palatino Linotype" w:cs="Tahoma"/>
          <w:i/>
          <w:iCs/>
          <w:szCs w:val="22"/>
          <w:lang w:eastAsia="es-ES_tradnl"/>
        </w:rPr>
        <w:t xml:space="preserve"> de oficio por las autoridades administrativas o </w:t>
      </w:r>
      <w:r w:rsidRPr="00AE3A17">
        <w:rPr>
          <w:rFonts w:ascii="Palatino Linotype" w:eastAsia="Calibri" w:hAnsi="Palatino Linotype" w:cs="Tahoma"/>
          <w:b/>
          <w:i/>
          <w:iCs/>
          <w:szCs w:val="22"/>
          <w:lang w:eastAsia="es-ES_tradnl"/>
        </w:rPr>
        <w:t>a petición de los particulares</w:t>
      </w:r>
      <w:r w:rsidRPr="00AE3A17">
        <w:rPr>
          <w:rFonts w:ascii="Palatino Linotype" w:eastAsia="Calibri" w:hAnsi="Palatino Linotype" w:cs="Tahoma"/>
          <w:i/>
          <w:iCs/>
          <w:szCs w:val="22"/>
          <w:lang w:eastAsia="es-ES_tradnl"/>
        </w:rPr>
        <w:t xml:space="preserve"> interesados. </w:t>
      </w:r>
    </w:p>
    <w:p w14:paraId="5FF64DA8" w14:textId="77777777" w:rsid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b/>
          <w:i/>
          <w:iCs/>
          <w:szCs w:val="22"/>
          <w:lang w:eastAsia="es-ES_tradnl"/>
        </w:rPr>
        <w:t>Artículo 115</w:t>
      </w:r>
      <w:r w:rsidRPr="00AE3A17">
        <w:rPr>
          <w:rFonts w:ascii="Palatino Linotype" w:eastAsia="Calibri" w:hAnsi="Palatino Linotype" w:cs="Tahoma"/>
          <w:i/>
          <w:iCs/>
          <w:szCs w:val="22"/>
          <w:lang w:eastAsia="es-ES_tradnl"/>
        </w:rPr>
        <w:t xml:space="preserve">.- Las </w:t>
      </w:r>
      <w:r w:rsidRPr="00AE3A17">
        <w:rPr>
          <w:rFonts w:ascii="Palatino Linotype" w:eastAsia="Calibri" w:hAnsi="Palatino Linotype" w:cs="Tahoma"/>
          <w:b/>
          <w:i/>
          <w:iCs/>
          <w:szCs w:val="22"/>
          <w:lang w:eastAsia="es-ES_tradnl"/>
        </w:rPr>
        <w:t>peticiones</w:t>
      </w:r>
      <w:r w:rsidRPr="00AE3A17">
        <w:rPr>
          <w:rFonts w:ascii="Palatino Linotype" w:eastAsia="Calibri" w:hAnsi="Palatino Linotype" w:cs="Tahoma"/>
          <w:i/>
          <w:iCs/>
          <w:szCs w:val="22"/>
          <w:lang w:eastAsia="es-ES_tradnl"/>
        </w:rPr>
        <w:t xml:space="preserve"> </w:t>
      </w:r>
      <w:r w:rsidRPr="00AE3A17">
        <w:rPr>
          <w:rFonts w:ascii="Palatino Linotype" w:eastAsia="Calibri" w:hAnsi="Palatino Linotype" w:cs="Tahoma"/>
          <w:b/>
          <w:i/>
          <w:iCs/>
          <w:szCs w:val="22"/>
          <w:lang w:eastAsia="es-ES_tradnl"/>
        </w:rPr>
        <w:t>podrán formularse</w:t>
      </w:r>
      <w:r w:rsidRPr="00AE3A17">
        <w:rPr>
          <w:rFonts w:ascii="Palatino Linotype" w:eastAsia="Calibri" w:hAnsi="Palatino Linotype" w:cs="Tahoma"/>
          <w:i/>
          <w:iCs/>
          <w:szCs w:val="22"/>
          <w:lang w:eastAsia="es-ES_tradnl"/>
        </w:rPr>
        <w:t xml:space="preserve"> por los particulares </w:t>
      </w:r>
      <w:r w:rsidRPr="00AE3A17">
        <w:rPr>
          <w:rFonts w:ascii="Palatino Linotype" w:eastAsia="Calibri" w:hAnsi="Palatino Linotype" w:cs="Tahoma"/>
          <w:b/>
          <w:i/>
          <w:iCs/>
          <w:szCs w:val="22"/>
          <w:lang w:eastAsia="es-ES_tradnl"/>
        </w:rPr>
        <w:t>en cualquier tiempo</w:t>
      </w:r>
      <w:r w:rsidRPr="00AE3A17">
        <w:rPr>
          <w:rFonts w:ascii="Palatino Linotype" w:eastAsia="Calibri" w:hAnsi="Palatino Linotype" w:cs="Tahoma"/>
          <w:i/>
          <w:iCs/>
          <w:szCs w:val="22"/>
          <w:lang w:eastAsia="es-ES_tradnl"/>
        </w:rPr>
        <w:t xml:space="preserve"> mientras no se hayan extinguido los derechos que invocan, en términos de las disposiciones legales aplicables, salvo los casos en que éstas señalen un plazo determinado. </w:t>
      </w:r>
    </w:p>
    <w:p w14:paraId="1C9E3FA4" w14:textId="16E83BE3" w:rsidR="002E6803" w:rsidRPr="00AE3A17" w:rsidRDefault="002E6803" w:rsidP="00AE3A17">
      <w:pPr>
        <w:tabs>
          <w:tab w:val="left" w:pos="4962"/>
        </w:tabs>
        <w:spacing w:line="360" w:lineRule="auto"/>
        <w:ind w:left="567" w:right="567"/>
        <w:jc w:val="both"/>
        <w:rPr>
          <w:rFonts w:ascii="Palatino Linotype" w:eastAsia="Calibri" w:hAnsi="Palatino Linotype" w:cs="Tahoma"/>
          <w:i/>
          <w:iCs/>
          <w:szCs w:val="22"/>
          <w:lang w:eastAsia="es-ES_tradnl"/>
        </w:rPr>
      </w:pPr>
    </w:p>
    <w:p w14:paraId="425F7A2E" w14:textId="77777777" w:rsidR="00AE3A17" w:rsidRP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b/>
          <w:i/>
          <w:iCs/>
          <w:szCs w:val="22"/>
          <w:lang w:eastAsia="es-ES_tradnl"/>
        </w:rPr>
        <w:t>Artículo 116.-</w:t>
      </w:r>
      <w:r w:rsidRPr="00AE3A17">
        <w:rPr>
          <w:rFonts w:ascii="Palatino Linotype" w:eastAsia="Calibri" w:hAnsi="Palatino Linotype" w:cs="Tahoma"/>
          <w:i/>
          <w:iCs/>
          <w:szCs w:val="22"/>
          <w:lang w:eastAsia="es-ES_tradnl"/>
        </w:rPr>
        <w:t xml:space="preserve"> La </w:t>
      </w:r>
      <w:r w:rsidRPr="00AE3A17">
        <w:rPr>
          <w:rFonts w:ascii="Palatino Linotype" w:eastAsia="Calibri" w:hAnsi="Palatino Linotype" w:cs="Tahoma"/>
          <w:b/>
          <w:i/>
          <w:iCs/>
          <w:szCs w:val="22"/>
          <w:lang w:eastAsia="es-ES_tradnl"/>
        </w:rPr>
        <w:t>petición</w:t>
      </w:r>
      <w:r w:rsidRPr="00AE3A17">
        <w:rPr>
          <w:rFonts w:ascii="Palatino Linotype" w:eastAsia="Calibri" w:hAnsi="Palatino Linotype" w:cs="Tahoma"/>
          <w:i/>
          <w:iCs/>
          <w:szCs w:val="22"/>
          <w:lang w:eastAsia="es-ES_tradnl"/>
        </w:rPr>
        <w:t xml:space="preserve"> de los particulares deberá hacerse </w:t>
      </w:r>
      <w:r w:rsidRPr="00AE3A17">
        <w:rPr>
          <w:rFonts w:ascii="Palatino Linotype" w:eastAsia="Calibri" w:hAnsi="Palatino Linotype" w:cs="Tahoma"/>
          <w:b/>
          <w:i/>
          <w:iCs/>
          <w:szCs w:val="22"/>
          <w:lang w:eastAsia="es-ES_tradnl"/>
        </w:rPr>
        <w:t>por escrito,</w:t>
      </w:r>
      <w:r w:rsidRPr="00AE3A17">
        <w:rPr>
          <w:rFonts w:ascii="Palatino Linotype" w:eastAsia="Calibri" w:hAnsi="Palatino Linotype" w:cs="Tahoma"/>
          <w:i/>
          <w:iCs/>
          <w:szCs w:val="22"/>
          <w:lang w:eastAsia="es-ES_tradnl"/>
        </w:rPr>
        <w:t xml:space="preserve"> en el que se señale:</w:t>
      </w:r>
    </w:p>
    <w:p w14:paraId="5A48E5C4" w14:textId="77777777" w:rsidR="00AE3A17" w:rsidRP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I. La autoridad a la que se dirige; </w:t>
      </w:r>
    </w:p>
    <w:p w14:paraId="22211CC6" w14:textId="77777777" w:rsidR="00AE3A17" w:rsidRP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II. El nombre del peticionario y, en su caso, de quien promueva en su nombre; </w:t>
      </w:r>
    </w:p>
    <w:p w14:paraId="69875570" w14:textId="77777777" w:rsidR="00AE3A17" w:rsidRP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III. El domicilio para recibir notificaciones, que deberá estar ubicado en el territorio del Estado; IV. Los planteamientos o solicitudes que se hagan; </w:t>
      </w:r>
    </w:p>
    <w:p w14:paraId="6B1A6294" w14:textId="07E58E2C" w:rsid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V. Las disposiciones legales en que se sustente, de ser posible; y</w:t>
      </w:r>
    </w:p>
    <w:p w14:paraId="02658F3C" w14:textId="77777777" w:rsid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VI. Las pruebas que se ofrezcan, en su caso. </w:t>
      </w:r>
    </w:p>
    <w:p w14:paraId="664E2A03" w14:textId="77777777" w:rsidR="002E6803" w:rsidRDefault="002E6803" w:rsidP="00AE3A17">
      <w:pPr>
        <w:tabs>
          <w:tab w:val="left" w:pos="4962"/>
        </w:tabs>
        <w:spacing w:line="360" w:lineRule="auto"/>
        <w:ind w:left="567" w:right="567"/>
        <w:jc w:val="both"/>
        <w:rPr>
          <w:rFonts w:ascii="Palatino Linotype" w:eastAsia="Calibri" w:hAnsi="Palatino Linotype" w:cs="Tahoma"/>
          <w:i/>
          <w:iCs/>
          <w:szCs w:val="22"/>
          <w:lang w:eastAsia="es-ES_tradnl"/>
        </w:rPr>
      </w:pPr>
    </w:p>
    <w:p w14:paraId="76AA714E" w14:textId="77777777" w:rsidR="002E6803"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b/>
          <w:i/>
          <w:iCs/>
          <w:szCs w:val="22"/>
          <w:lang w:eastAsia="es-ES_tradnl"/>
        </w:rPr>
        <w:t>Artículo 117</w:t>
      </w:r>
      <w:r w:rsidRPr="00AE3A17">
        <w:rPr>
          <w:rFonts w:ascii="Palatino Linotype" w:eastAsia="Calibri" w:hAnsi="Palatino Linotype" w:cs="Tahoma"/>
          <w:i/>
          <w:iCs/>
          <w:szCs w:val="22"/>
          <w:lang w:eastAsia="es-ES_tradnl"/>
        </w:rPr>
        <w:t xml:space="preserve">.- En las </w:t>
      </w:r>
      <w:r w:rsidRPr="002E6803">
        <w:rPr>
          <w:rFonts w:ascii="Palatino Linotype" w:eastAsia="Calibri" w:hAnsi="Palatino Linotype" w:cs="Tahoma"/>
          <w:b/>
          <w:i/>
          <w:iCs/>
          <w:szCs w:val="22"/>
          <w:lang w:eastAsia="es-ES_tradnl"/>
        </w:rPr>
        <w:t>peticiones en las que se formulen</w:t>
      </w:r>
      <w:r w:rsidRPr="00AE3A17">
        <w:rPr>
          <w:rFonts w:ascii="Palatino Linotype" w:eastAsia="Calibri" w:hAnsi="Palatino Linotype" w:cs="Tahoma"/>
          <w:i/>
          <w:iCs/>
          <w:szCs w:val="22"/>
          <w:lang w:eastAsia="es-ES_tradnl"/>
        </w:rPr>
        <w:t xml:space="preserve"> denuncias o </w:t>
      </w:r>
      <w:r w:rsidRPr="002E6803">
        <w:rPr>
          <w:rFonts w:ascii="Palatino Linotype" w:eastAsia="Calibri" w:hAnsi="Palatino Linotype" w:cs="Tahoma"/>
          <w:b/>
          <w:i/>
          <w:iCs/>
          <w:szCs w:val="22"/>
          <w:u w:val="single"/>
          <w:lang w:eastAsia="es-ES_tradnl"/>
        </w:rPr>
        <w:t>quejas</w:t>
      </w:r>
      <w:r w:rsidRPr="002E6803">
        <w:rPr>
          <w:rFonts w:ascii="Palatino Linotype" w:eastAsia="Calibri" w:hAnsi="Palatino Linotype" w:cs="Tahoma"/>
          <w:b/>
          <w:i/>
          <w:iCs/>
          <w:szCs w:val="22"/>
          <w:lang w:eastAsia="es-ES_tradnl"/>
        </w:rPr>
        <w:t xml:space="preserve"> </w:t>
      </w:r>
      <w:r w:rsidRPr="00AE3A17">
        <w:rPr>
          <w:rFonts w:ascii="Palatino Linotype" w:eastAsia="Calibri" w:hAnsi="Palatino Linotype" w:cs="Tahoma"/>
          <w:i/>
          <w:iCs/>
          <w:szCs w:val="22"/>
          <w:lang w:eastAsia="es-ES_tradnl"/>
        </w:rPr>
        <w:t xml:space="preserve">que se presenten ante las autoridades administrativas competentes, en contra de la conducta de servidores públicos estatales y municipales, los particulares interesados podrán solicitar el pago de daños y perjuicios causados por aquéllos, en forma directa y clara, en el ejercicio de las funciones que les están encomendadas, ofreciendo pruebas específicas que acrediten la existencia de los mismos. </w:t>
      </w:r>
    </w:p>
    <w:p w14:paraId="5FAE97EB" w14:textId="77777777" w:rsidR="002E6803" w:rsidRDefault="002E6803" w:rsidP="00AE3A17">
      <w:pPr>
        <w:tabs>
          <w:tab w:val="left" w:pos="4962"/>
        </w:tabs>
        <w:spacing w:line="360" w:lineRule="auto"/>
        <w:ind w:left="567" w:right="567"/>
        <w:jc w:val="both"/>
        <w:rPr>
          <w:rFonts w:ascii="Palatino Linotype" w:eastAsia="Calibri" w:hAnsi="Palatino Linotype" w:cs="Tahoma"/>
          <w:i/>
          <w:iCs/>
          <w:szCs w:val="22"/>
          <w:lang w:eastAsia="es-ES_tradnl"/>
        </w:rPr>
      </w:pPr>
    </w:p>
    <w:p w14:paraId="6C62557F" w14:textId="77777777" w:rsidR="002E6803"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2E6803">
        <w:rPr>
          <w:rFonts w:ascii="Palatino Linotype" w:eastAsia="Calibri" w:hAnsi="Palatino Linotype" w:cs="Tahoma"/>
          <w:b/>
          <w:i/>
          <w:iCs/>
          <w:szCs w:val="22"/>
          <w:lang w:eastAsia="es-ES_tradnl"/>
        </w:rPr>
        <w:t>Artículo 118.-</w:t>
      </w:r>
      <w:r w:rsidRPr="00AE3A17">
        <w:rPr>
          <w:rFonts w:ascii="Palatino Linotype" w:eastAsia="Calibri" w:hAnsi="Palatino Linotype" w:cs="Tahoma"/>
          <w:i/>
          <w:iCs/>
          <w:szCs w:val="22"/>
          <w:lang w:eastAsia="es-ES_tradnl"/>
        </w:rPr>
        <w:t xml:space="preserve"> El particular deberá adjuntar al escrito de petición: </w:t>
      </w:r>
    </w:p>
    <w:p w14:paraId="59C101F5" w14:textId="3CFA9F5A" w:rsidR="002E6803" w:rsidRDefault="00AE3A17" w:rsidP="002E6803">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I. El documento que acredite su personalidad, cuando no se gestione a nombre propio; </w:t>
      </w:r>
    </w:p>
    <w:p w14:paraId="5C74F93B" w14:textId="77777777" w:rsidR="002E6803"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 xml:space="preserve">II. Los documentos que ofrezca como prueba, en su caso; y </w:t>
      </w:r>
    </w:p>
    <w:p w14:paraId="427A85FB" w14:textId="0E8A357D" w:rsidR="00AE3A17" w:rsidRPr="00AE3A17" w:rsidRDefault="00AE3A17" w:rsidP="00AE3A17">
      <w:pPr>
        <w:tabs>
          <w:tab w:val="left" w:pos="4962"/>
        </w:tabs>
        <w:spacing w:line="360" w:lineRule="auto"/>
        <w:ind w:left="567" w:right="567"/>
        <w:jc w:val="both"/>
        <w:rPr>
          <w:rFonts w:ascii="Palatino Linotype" w:eastAsia="Calibri" w:hAnsi="Palatino Linotype" w:cs="Tahoma"/>
          <w:i/>
          <w:iCs/>
          <w:szCs w:val="22"/>
          <w:lang w:eastAsia="es-ES_tradnl"/>
        </w:rPr>
      </w:pPr>
      <w:r w:rsidRPr="00AE3A17">
        <w:rPr>
          <w:rFonts w:ascii="Palatino Linotype" w:eastAsia="Calibri" w:hAnsi="Palatino Linotype" w:cs="Tahoma"/>
          <w:i/>
          <w:iCs/>
          <w:szCs w:val="22"/>
          <w:lang w:eastAsia="es-ES_tradnl"/>
        </w:rPr>
        <w:t>III. El pliego de posiciones y el cuestionario para los peritos, en el supuesto de ofrecimiento de estas pruebas.</w:t>
      </w:r>
    </w:p>
    <w:p w14:paraId="135E863F" w14:textId="77777777" w:rsidR="00C33834" w:rsidRDefault="00C33834" w:rsidP="00FB2A36">
      <w:pPr>
        <w:tabs>
          <w:tab w:val="left" w:pos="4962"/>
        </w:tabs>
        <w:spacing w:line="360" w:lineRule="auto"/>
        <w:jc w:val="both"/>
        <w:rPr>
          <w:rFonts w:ascii="Palatino Linotype" w:eastAsia="Calibri" w:hAnsi="Palatino Linotype" w:cs="Tahoma"/>
          <w:iCs/>
          <w:sz w:val="22"/>
          <w:szCs w:val="22"/>
          <w:lang w:val="es-ES" w:eastAsia="es-ES_tradnl"/>
        </w:rPr>
      </w:pPr>
    </w:p>
    <w:p w14:paraId="2C50DAD5" w14:textId="51948DF2" w:rsidR="00C33834" w:rsidRDefault="002E6803"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Como se observa en las disposiciones jurídicas citadas, </w:t>
      </w:r>
      <w:r w:rsidR="005C7152">
        <w:rPr>
          <w:rFonts w:ascii="Palatino Linotype" w:eastAsia="Calibri" w:hAnsi="Palatino Linotype" w:cs="Tahoma"/>
          <w:iCs/>
          <w:sz w:val="22"/>
          <w:szCs w:val="22"/>
          <w:lang w:val="es-ES" w:eastAsia="es-ES_tradnl"/>
        </w:rPr>
        <w:t>el Ayuntamiento de Chalco es competente para conocer del procedimiento administrativo común, el cual podrá iniciarse a petición de parte a través de la presentación de una queja.</w:t>
      </w:r>
    </w:p>
    <w:p w14:paraId="07B1F870" w14:textId="77777777" w:rsidR="005C7152" w:rsidRDefault="005C7152" w:rsidP="00FB2A36">
      <w:pPr>
        <w:tabs>
          <w:tab w:val="left" w:pos="4962"/>
        </w:tabs>
        <w:spacing w:line="360" w:lineRule="auto"/>
        <w:jc w:val="both"/>
        <w:rPr>
          <w:rFonts w:ascii="Palatino Linotype" w:eastAsia="Calibri" w:hAnsi="Palatino Linotype" w:cs="Tahoma"/>
          <w:iCs/>
          <w:sz w:val="22"/>
          <w:szCs w:val="22"/>
          <w:lang w:val="es-ES" w:eastAsia="es-ES_tradnl"/>
        </w:rPr>
      </w:pPr>
    </w:p>
    <w:p w14:paraId="4B164BAA" w14:textId="3F75F018" w:rsidR="005C7152" w:rsidRDefault="005C7152"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respecto a la tramitación del procedimiento, los artículos 123, 124, 128 y 129, determinan lo siguiente:</w:t>
      </w:r>
    </w:p>
    <w:p w14:paraId="2D0E9E3D" w14:textId="77777777" w:rsidR="005C7152" w:rsidRDefault="005C7152" w:rsidP="00FB2A36">
      <w:pPr>
        <w:tabs>
          <w:tab w:val="left" w:pos="4962"/>
        </w:tabs>
        <w:spacing w:line="360" w:lineRule="auto"/>
        <w:jc w:val="both"/>
        <w:rPr>
          <w:rFonts w:ascii="Palatino Linotype" w:eastAsia="Calibri" w:hAnsi="Palatino Linotype" w:cs="Tahoma"/>
          <w:iCs/>
          <w:sz w:val="22"/>
          <w:szCs w:val="22"/>
          <w:lang w:val="es-ES" w:eastAsia="es-ES_tradnl"/>
        </w:rPr>
      </w:pPr>
    </w:p>
    <w:p w14:paraId="41D2D1B3" w14:textId="15233300"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b/>
          <w:i/>
          <w:iCs/>
          <w:szCs w:val="22"/>
          <w:lang w:eastAsia="es-ES_tradnl"/>
        </w:rPr>
        <w:lastRenderedPageBreak/>
        <w:t>Artículo 123.-</w:t>
      </w:r>
      <w:r w:rsidRPr="005C7152">
        <w:rPr>
          <w:rFonts w:ascii="Palatino Linotype" w:eastAsia="Calibri" w:hAnsi="Palatino Linotype" w:cs="Tahoma"/>
          <w:i/>
          <w:iCs/>
          <w:szCs w:val="22"/>
          <w:lang w:eastAsia="es-ES_tradnl"/>
        </w:rPr>
        <w:t xml:space="preserve"> Cuando se inicie el procedimiento, la autoridad administrativa le asignará un número progresivo al expediente, que incluirá la referencia al año en que se inicia. El número se anotará en </w:t>
      </w:r>
      <w:r w:rsidRPr="00B45A33">
        <w:rPr>
          <w:rFonts w:ascii="Palatino Linotype" w:eastAsia="Calibri" w:hAnsi="Palatino Linotype" w:cs="Tahoma"/>
          <w:b/>
          <w:i/>
          <w:iCs/>
          <w:szCs w:val="22"/>
          <w:lang w:eastAsia="es-ES_tradnl"/>
        </w:rPr>
        <w:t>todas las promociones y actuaciones que se produzcan</w:t>
      </w:r>
      <w:r w:rsidRPr="005C7152">
        <w:rPr>
          <w:rFonts w:ascii="Palatino Linotype" w:eastAsia="Calibri" w:hAnsi="Palatino Linotype" w:cs="Tahoma"/>
          <w:i/>
          <w:iCs/>
          <w:szCs w:val="22"/>
          <w:lang w:eastAsia="es-ES_tradnl"/>
        </w:rPr>
        <w:t xml:space="preserve"> con el mismo.</w:t>
      </w:r>
    </w:p>
    <w:p w14:paraId="1C038A5E" w14:textId="314FE48C"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b/>
          <w:i/>
          <w:iCs/>
          <w:szCs w:val="22"/>
          <w:lang w:eastAsia="es-ES_tradnl"/>
        </w:rPr>
        <w:t>Artículo 124.-</w:t>
      </w:r>
      <w:r w:rsidRPr="005C7152">
        <w:rPr>
          <w:rFonts w:ascii="Palatino Linotype" w:eastAsia="Calibri" w:hAnsi="Palatino Linotype" w:cs="Tahoma"/>
          <w:i/>
          <w:iCs/>
          <w:szCs w:val="22"/>
          <w:lang w:eastAsia="es-ES_tradnl"/>
        </w:rPr>
        <w:t xml:space="preserve"> </w:t>
      </w:r>
      <w:r w:rsidRPr="00B45A33">
        <w:rPr>
          <w:rFonts w:ascii="Palatino Linotype" w:eastAsia="Calibri" w:hAnsi="Palatino Linotype" w:cs="Tahoma"/>
          <w:b/>
          <w:i/>
          <w:iCs/>
          <w:szCs w:val="22"/>
          <w:lang w:eastAsia="es-ES_tradnl"/>
        </w:rPr>
        <w:t>La autoridad administrativa llevará a cabo</w:t>
      </w:r>
      <w:r w:rsidRPr="005C7152">
        <w:rPr>
          <w:rFonts w:ascii="Palatino Linotype" w:eastAsia="Calibri" w:hAnsi="Palatino Linotype" w:cs="Tahoma"/>
          <w:i/>
          <w:iCs/>
          <w:szCs w:val="22"/>
          <w:lang w:eastAsia="es-ES_tradnl"/>
        </w:rPr>
        <w:t xml:space="preserve">, de oficio o a petición de particulares, </w:t>
      </w:r>
      <w:r w:rsidRPr="00B45A33">
        <w:rPr>
          <w:rFonts w:ascii="Palatino Linotype" w:eastAsia="Calibri" w:hAnsi="Palatino Linotype" w:cs="Tahoma"/>
          <w:b/>
          <w:i/>
          <w:iCs/>
          <w:szCs w:val="22"/>
          <w:lang w:eastAsia="es-ES_tradnl"/>
        </w:rPr>
        <w:t>los actos de tramitación adecuados</w:t>
      </w:r>
      <w:r w:rsidRPr="005C7152">
        <w:rPr>
          <w:rFonts w:ascii="Palatino Linotype" w:eastAsia="Calibri" w:hAnsi="Palatino Linotype" w:cs="Tahoma"/>
          <w:i/>
          <w:iCs/>
          <w:szCs w:val="22"/>
          <w:lang w:eastAsia="es-ES_tradnl"/>
        </w:rPr>
        <w:t xml:space="preserve"> para la determinación, conocimiento y comprobación de los datos sobre los que deba basarse la resolución del procedimiento.</w:t>
      </w:r>
    </w:p>
    <w:p w14:paraId="625B5124" w14:textId="77777777"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p>
    <w:p w14:paraId="726BD84D" w14:textId="77777777"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b/>
          <w:i/>
          <w:iCs/>
          <w:szCs w:val="22"/>
          <w:lang w:eastAsia="es-ES_tradnl"/>
        </w:rPr>
        <w:t>Artículo 128.-</w:t>
      </w:r>
      <w:r w:rsidRPr="005C7152">
        <w:rPr>
          <w:rFonts w:ascii="Palatino Linotype" w:eastAsia="Calibri" w:hAnsi="Palatino Linotype" w:cs="Tahoma"/>
          <w:i/>
          <w:iCs/>
          <w:szCs w:val="22"/>
          <w:lang w:eastAsia="es-ES_tradnl"/>
        </w:rPr>
        <w:t xml:space="preserve"> </w:t>
      </w:r>
      <w:r w:rsidRPr="00B45A33">
        <w:rPr>
          <w:rFonts w:ascii="Palatino Linotype" w:eastAsia="Calibri" w:hAnsi="Palatino Linotype" w:cs="Tahoma"/>
          <w:b/>
          <w:i/>
          <w:iCs/>
          <w:szCs w:val="22"/>
          <w:lang w:eastAsia="es-ES_tradnl"/>
        </w:rPr>
        <w:t>Las autoridades administrativas</w:t>
      </w:r>
      <w:r w:rsidRPr="005C7152">
        <w:rPr>
          <w:rFonts w:ascii="Palatino Linotype" w:eastAsia="Calibri" w:hAnsi="Palatino Linotype" w:cs="Tahoma"/>
          <w:i/>
          <w:iCs/>
          <w:szCs w:val="22"/>
          <w:lang w:eastAsia="es-ES_tradnl"/>
        </w:rPr>
        <w:t xml:space="preserve"> para comprobar el cumplimiento de las disposiciones legales </w:t>
      </w:r>
      <w:r w:rsidRPr="00B45A33">
        <w:rPr>
          <w:rFonts w:ascii="Palatino Linotype" w:eastAsia="Calibri" w:hAnsi="Palatino Linotype" w:cs="Tahoma"/>
          <w:b/>
          <w:i/>
          <w:iCs/>
          <w:szCs w:val="22"/>
          <w:lang w:eastAsia="es-ES_tradnl"/>
        </w:rPr>
        <w:t>podrán llevar a cabo visitas de verificación</w:t>
      </w:r>
      <w:r w:rsidRPr="005C7152">
        <w:rPr>
          <w:rFonts w:ascii="Palatino Linotype" w:eastAsia="Calibri" w:hAnsi="Palatino Linotype" w:cs="Tahoma"/>
          <w:i/>
          <w:iCs/>
          <w:szCs w:val="22"/>
          <w:lang w:eastAsia="es-ES_tradnl"/>
        </w:rPr>
        <w:t xml:space="preserve"> en el domicilio, instalaciones, equipos y bienes de los particulares, en los casos en que se señalen en las leyes y reglamentos aplicables, conforme a las siguientes reglas: </w:t>
      </w:r>
    </w:p>
    <w:p w14:paraId="317C59A4" w14:textId="77777777"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I. Sólo se practicarán las </w:t>
      </w:r>
      <w:r w:rsidRPr="00B45A33">
        <w:rPr>
          <w:rFonts w:ascii="Palatino Linotype" w:eastAsia="Calibri" w:hAnsi="Palatino Linotype" w:cs="Tahoma"/>
          <w:b/>
          <w:i/>
          <w:iCs/>
          <w:szCs w:val="22"/>
          <w:lang w:eastAsia="es-ES_tradnl"/>
        </w:rPr>
        <w:t>visitas por mandamiento escrito</w:t>
      </w:r>
      <w:r w:rsidRPr="005C7152">
        <w:rPr>
          <w:rFonts w:ascii="Palatino Linotype" w:eastAsia="Calibri" w:hAnsi="Palatino Linotype" w:cs="Tahoma"/>
          <w:i/>
          <w:iCs/>
          <w:szCs w:val="22"/>
          <w:lang w:eastAsia="es-ES_tradnl"/>
        </w:rPr>
        <w:t xml:space="preserve"> de autoridad administrativa competente, </w:t>
      </w:r>
      <w:r w:rsidRPr="00B45A33">
        <w:rPr>
          <w:rFonts w:ascii="Palatino Linotype" w:eastAsia="Calibri" w:hAnsi="Palatino Linotype" w:cs="Tahoma"/>
          <w:b/>
          <w:i/>
          <w:iCs/>
          <w:szCs w:val="22"/>
          <w:lang w:eastAsia="es-ES_tradnl"/>
        </w:rPr>
        <w:t>en el que se expresará</w:t>
      </w:r>
      <w:r w:rsidRPr="005C7152">
        <w:rPr>
          <w:rFonts w:ascii="Palatino Linotype" w:eastAsia="Calibri" w:hAnsi="Palatino Linotype" w:cs="Tahoma"/>
          <w:i/>
          <w:iCs/>
          <w:szCs w:val="22"/>
          <w:lang w:eastAsia="es-ES_tradnl"/>
        </w:rPr>
        <w:t xml:space="preserve">: </w:t>
      </w:r>
    </w:p>
    <w:p w14:paraId="14D5B913" w14:textId="77777777" w:rsidR="005C7152" w:rsidRDefault="005C7152" w:rsidP="005C7152">
      <w:pPr>
        <w:tabs>
          <w:tab w:val="left" w:pos="4962"/>
        </w:tabs>
        <w:spacing w:line="360" w:lineRule="auto"/>
        <w:ind w:left="851"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a) El </w:t>
      </w:r>
      <w:r w:rsidRPr="00B45A33">
        <w:rPr>
          <w:rFonts w:ascii="Palatino Linotype" w:eastAsia="Calibri" w:hAnsi="Palatino Linotype" w:cs="Tahoma"/>
          <w:b/>
          <w:i/>
          <w:iCs/>
          <w:szCs w:val="22"/>
          <w:lang w:eastAsia="es-ES_tradnl"/>
        </w:rPr>
        <w:t xml:space="preserve">nombre </w:t>
      </w:r>
      <w:r w:rsidRPr="005C7152">
        <w:rPr>
          <w:rFonts w:ascii="Palatino Linotype" w:eastAsia="Calibri" w:hAnsi="Palatino Linotype" w:cs="Tahoma"/>
          <w:i/>
          <w:iCs/>
          <w:szCs w:val="22"/>
          <w:lang w:eastAsia="es-ES_tradnl"/>
        </w:rPr>
        <w:t xml:space="preserve">de la persona que deba recibir la visita. Cuando se ignore el nombre de ésta, se señalarán datos suficientes que permitan su identificación. </w:t>
      </w:r>
    </w:p>
    <w:p w14:paraId="6979A897" w14:textId="77777777" w:rsidR="005C7152" w:rsidRDefault="005C7152" w:rsidP="005C7152">
      <w:pPr>
        <w:tabs>
          <w:tab w:val="left" w:pos="4962"/>
        </w:tabs>
        <w:spacing w:line="360" w:lineRule="auto"/>
        <w:ind w:left="851"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b) El </w:t>
      </w:r>
      <w:r w:rsidRPr="00B45A33">
        <w:rPr>
          <w:rFonts w:ascii="Palatino Linotype" w:eastAsia="Calibri" w:hAnsi="Palatino Linotype" w:cs="Tahoma"/>
          <w:b/>
          <w:i/>
          <w:iCs/>
          <w:szCs w:val="22"/>
          <w:lang w:eastAsia="es-ES_tradnl"/>
        </w:rPr>
        <w:t>nombre de los servidores públicos</w:t>
      </w:r>
      <w:r w:rsidRPr="005C7152">
        <w:rPr>
          <w:rFonts w:ascii="Palatino Linotype" w:eastAsia="Calibri" w:hAnsi="Palatino Linotype" w:cs="Tahoma"/>
          <w:i/>
          <w:iCs/>
          <w:szCs w:val="22"/>
          <w:lang w:eastAsia="es-ES_tradnl"/>
        </w:rPr>
        <w:t xml:space="preserve"> que deban efectuar la visita, los cuales podrán ser sustituidos, aumentados o reducidos en su número, en cualquier tiempo por la autoridad competente. La sustitución, aumento o disminución se notificará al visitado. </w:t>
      </w:r>
    </w:p>
    <w:p w14:paraId="39906057" w14:textId="77777777" w:rsidR="005C7152" w:rsidRDefault="005C7152" w:rsidP="005C7152">
      <w:pPr>
        <w:tabs>
          <w:tab w:val="left" w:pos="4962"/>
        </w:tabs>
        <w:spacing w:line="360" w:lineRule="auto"/>
        <w:ind w:left="851"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c) Los </w:t>
      </w:r>
      <w:r w:rsidRPr="00B45A33">
        <w:rPr>
          <w:rFonts w:ascii="Palatino Linotype" w:eastAsia="Calibri" w:hAnsi="Palatino Linotype" w:cs="Tahoma"/>
          <w:b/>
          <w:i/>
          <w:iCs/>
          <w:szCs w:val="22"/>
          <w:lang w:eastAsia="es-ES_tradnl"/>
        </w:rPr>
        <w:t>lugares o zonas que han de verificarse</w:t>
      </w:r>
      <w:r w:rsidRPr="005C7152">
        <w:rPr>
          <w:rFonts w:ascii="Palatino Linotype" w:eastAsia="Calibri" w:hAnsi="Palatino Linotype" w:cs="Tahoma"/>
          <w:i/>
          <w:iCs/>
          <w:szCs w:val="22"/>
          <w:lang w:eastAsia="es-ES_tradnl"/>
        </w:rPr>
        <w:t xml:space="preserve">. Las visitas de verificación en materia fiscal solo podrán practicarse en el domicilio fiscal de los particulares. </w:t>
      </w:r>
    </w:p>
    <w:p w14:paraId="317060BF" w14:textId="77777777" w:rsidR="005C7152" w:rsidRDefault="005C7152" w:rsidP="005C7152">
      <w:pPr>
        <w:tabs>
          <w:tab w:val="left" w:pos="4962"/>
        </w:tabs>
        <w:spacing w:line="360" w:lineRule="auto"/>
        <w:ind w:left="851"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d) El </w:t>
      </w:r>
      <w:r w:rsidRPr="00B45A33">
        <w:rPr>
          <w:rFonts w:ascii="Palatino Linotype" w:eastAsia="Calibri" w:hAnsi="Palatino Linotype" w:cs="Tahoma"/>
          <w:b/>
          <w:i/>
          <w:iCs/>
          <w:szCs w:val="22"/>
          <w:lang w:eastAsia="es-ES_tradnl"/>
        </w:rPr>
        <w:t>objeto y alcance</w:t>
      </w:r>
      <w:r w:rsidRPr="005C7152">
        <w:rPr>
          <w:rFonts w:ascii="Palatino Linotype" w:eastAsia="Calibri" w:hAnsi="Palatino Linotype" w:cs="Tahoma"/>
          <w:i/>
          <w:iCs/>
          <w:szCs w:val="22"/>
          <w:lang w:eastAsia="es-ES_tradnl"/>
        </w:rPr>
        <w:t xml:space="preserve"> que ha de tener la visita. </w:t>
      </w:r>
    </w:p>
    <w:p w14:paraId="07F5E63B" w14:textId="77777777" w:rsidR="005C7152" w:rsidRDefault="005C7152" w:rsidP="005C7152">
      <w:pPr>
        <w:tabs>
          <w:tab w:val="left" w:pos="4962"/>
        </w:tabs>
        <w:spacing w:line="360" w:lineRule="auto"/>
        <w:ind w:left="851"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e) Las </w:t>
      </w:r>
      <w:r w:rsidRPr="00B45A33">
        <w:rPr>
          <w:rFonts w:ascii="Palatino Linotype" w:eastAsia="Calibri" w:hAnsi="Palatino Linotype" w:cs="Tahoma"/>
          <w:b/>
          <w:i/>
          <w:iCs/>
          <w:szCs w:val="22"/>
          <w:lang w:eastAsia="es-ES_tradnl"/>
        </w:rPr>
        <w:t>disposiciones legales</w:t>
      </w:r>
      <w:r w:rsidRPr="005C7152">
        <w:rPr>
          <w:rFonts w:ascii="Palatino Linotype" w:eastAsia="Calibri" w:hAnsi="Palatino Linotype" w:cs="Tahoma"/>
          <w:i/>
          <w:iCs/>
          <w:szCs w:val="22"/>
          <w:lang w:eastAsia="es-ES_tradnl"/>
        </w:rPr>
        <w:t xml:space="preserve"> que fundamenten la verificación. </w:t>
      </w:r>
    </w:p>
    <w:p w14:paraId="097B3307" w14:textId="77777777" w:rsidR="005C7152" w:rsidRDefault="005C7152" w:rsidP="005C7152">
      <w:pPr>
        <w:tabs>
          <w:tab w:val="left" w:pos="4962"/>
        </w:tabs>
        <w:spacing w:line="360" w:lineRule="auto"/>
        <w:ind w:left="851"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f) El </w:t>
      </w:r>
      <w:r w:rsidRPr="00B45A33">
        <w:rPr>
          <w:rFonts w:ascii="Palatino Linotype" w:eastAsia="Calibri" w:hAnsi="Palatino Linotype" w:cs="Tahoma"/>
          <w:b/>
          <w:i/>
          <w:iCs/>
          <w:szCs w:val="22"/>
          <w:lang w:eastAsia="es-ES_tradnl"/>
        </w:rPr>
        <w:t>nombre, cargo y firma</w:t>
      </w:r>
      <w:r w:rsidRPr="005C7152">
        <w:rPr>
          <w:rFonts w:ascii="Palatino Linotype" w:eastAsia="Calibri" w:hAnsi="Palatino Linotype" w:cs="Tahoma"/>
          <w:i/>
          <w:iCs/>
          <w:szCs w:val="22"/>
          <w:lang w:eastAsia="es-ES_tradnl"/>
        </w:rPr>
        <w:t xml:space="preserve"> autógrafa de la autoridad que la emite. </w:t>
      </w:r>
    </w:p>
    <w:p w14:paraId="6C6FE22D" w14:textId="77777777"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II. La visita se realizará en el lugar o zona señalados en la orden; </w:t>
      </w:r>
    </w:p>
    <w:p w14:paraId="3990BDDA" w14:textId="77777777"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III. Los </w:t>
      </w:r>
      <w:r w:rsidRPr="00B45A33">
        <w:rPr>
          <w:rFonts w:ascii="Palatino Linotype" w:eastAsia="Calibri" w:hAnsi="Palatino Linotype" w:cs="Tahoma"/>
          <w:b/>
          <w:i/>
          <w:iCs/>
          <w:szCs w:val="22"/>
          <w:lang w:eastAsia="es-ES_tradnl"/>
        </w:rPr>
        <w:t>visitadores entregarán la orden al visitado</w:t>
      </w:r>
      <w:r w:rsidRPr="005C7152">
        <w:rPr>
          <w:rFonts w:ascii="Palatino Linotype" w:eastAsia="Calibri" w:hAnsi="Palatino Linotype" w:cs="Tahoma"/>
          <w:i/>
          <w:iCs/>
          <w:szCs w:val="22"/>
          <w:lang w:eastAsia="es-ES_tradnl"/>
        </w:rPr>
        <w:t xml:space="preserve"> o a su representante y si no estuvieren presentes, a quien se encuentre en el lugar que deba practicarse la diligencia; </w:t>
      </w:r>
    </w:p>
    <w:p w14:paraId="51E03A29" w14:textId="77777777" w:rsidR="00825A5C"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IV. Al iniciarse la verificación, </w:t>
      </w:r>
      <w:r w:rsidRPr="00B45A33">
        <w:rPr>
          <w:rFonts w:ascii="Palatino Linotype" w:eastAsia="Calibri" w:hAnsi="Palatino Linotype" w:cs="Tahoma"/>
          <w:b/>
          <w:i/>
          <w:iCs/>
          <w:szCs w:val="22"/>
          <w:lang w:eastAsia="es-ES_tradnl"/>
        </w:rPr>
        <w:t>los visitadores</w:t>
      </w:r>
      <w:r w:rsidRPr="005C7152">
        <w:rPr>
          <w:rFonts w:ascii="Palatino Linotype" w:eastAsia="Calibri" w:hAnsi="Palatino Linotype" w:cs="Tahoma"/>
          <w:i/>
          <w:iCs/>
          <w:szCs w:val="22"/>
          <w:lang w:eastAsia="es-ES_tradnl"/>
        </w:rPr>
        <w:t xml:space="preserve"> que en ella intervengan </w:t>
      </w:r>
      <w:r w:rsidRPr="00B45A33">
        <w:rPr>
          <w:rFonts w:ascii="Palatino Linotype" w:eastAsia="Calibri" w:hAnsi="Palatino Linotype" w:cs="Tahoma"/>
          <w:b/>
          <w:i/>
          <w:iCs/>
          <w:szCs w:val="22"/>
          <w:lang w:eastAsia="es-ES_tradnl"/>
        </w:rPr>
        <w:t xml:space="preserve">se deberán identificar </w:t>
      </w:r>
      <w:r w:rsidRPr="005C7152">
        <w:rPr>
          <w:rFonts w:ascii="Palatino Linotype" w:eastAsia="Calibri" w:hAnsi="Palatino Linotype" w:cs="Tahoma"/>
          <w:i/>
          <w:iCs/>
          <w:szCs w:val="22"/>
          <w:lang w:eastAsia="es-ES_tradnl"/>
        </w:rPr>
        <w:t xml:space="preserve">ante la persona con quien se entienda la diligencia, con credencial o documento vigente con fotografía expedido por la autoridad administrativa, que los acredite legalmente para desempeñar su </w:t>
      </w:r>
      <w:r w:rsidRPr="005C7152">
        <w:rPr>
          <w:rFonts w:ascii="Palatino Linotype" w:eastAsia="Calibri" w:hAnsi="Palatino Linotype" w:cs="Tahoma"/>
          <w:i/>
          <w:iCs/>
          <w:szCs w:val="22"/>
          <w:lang w:eastAsia="es-ES_tradnl"/>
        </w:rPr>
        <w:lastRenderedPageBreak/>
        <w:t>función; Para el caso de visitas que se realicen en materias competencia del Instituto de Verificación Administrativa del Estado de México, los verificadores que en ella intervengan se deberán identificar con credencial o documento vigente con fotografía expedido por dicho Instituto, la</w:t>
      </w:r>
      <w:r>
        <w:rPr>
          <w:rFonts w:ascii="Palatino Linotype" w:eastAsia="Calibri" w:hAnsi="Palatino Linotype" w:cs="Tahoma"/>
          <w:i/>
          <w:iCs/>
          <w:szCs w:val="22"/>
          <w:lang w:eastAsia="es-ES_tradnl"/>
        </w:rPr>
        <w:t xml:space="preserve"> </w:t>
      </w:r>
      <w:r w:rsidRPr="005C7152">
        <w:rPr>
          <w:rFonts w:ascii="Palatino Linotype" w:eastAsia="Calibri" w:hAnsi="Palatino Linotype" w:cs="Tahoma"/>
          <w:i/>
          <w:iCs/>
          <w:szCs w:val="22"/>
          <w:lang w:eastAsia="es-ES_tradnl"/>
        </w:rPr>
        <w:t xml:space="preserve">cual contará con el medio electrónico de identificación para ser autenticada a través de la plataforma tecnológica respectiva y deberán entregar un ejemplar de la Cartilla de Derechos y Obligaciones a la persona visitada para su conocimiento; </w:t>
      </w:r>
    </w:p>
    <w:p w14:paraId="5F4EEF30" w14:textId="77777777" w:rsidR="00825A5C"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V. La persona con quien se entienda la diligencia será requerida por los visitadores para que nombre a dos testigos que intervengan en la diligencia; si éstos no son nombrados o los señalados no aceptan servir como tales, los visitadores los designarán. Los testigos podrán ser sustituidos por motivos debidamente justificados en cualquier tiempo, siguiendo las mismas reglas para su nombramiento; VI. Los visitados, sus representantes o la persona con quien se entienda la diligencia, están obligados a permitir a los visitadores el acceso al lugar o zona objeto de la visita, así como poner a la vista la documentación, equipos y bienes que les requieran; </w:t>
      </w:r>
    </w:p>
    <w:p w14:paraId="59DAFF87" w14:textId="77777777" w:rsidR="00825A5C"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VII. </w:t>
      </w:r>
      <w:r w:rsidRPr="00B45A33">
        <w:rPr>
          <w:rFonts w:ascii="Palatino Linotype" w:eastAsia="Calibri" w:hAnsi="Palatino Linotype" w:cs="Tahoma"/>
          <w:b/>
          <w:i/>
          <w:iCs/>
          <w:szCs w:val="22"/>
          <w:lang w:eastAsia="es-ES_tradnl"/>
        </w:rPr>
        <w:t>Los visitadores harán constar en el acta</w:t>
      </w:r>
      <w:r w:rsidRPr="005C7152">
        <w:rPr>
          <w:rFonts w:ascii="Palatino Linotype" w:eastAsia="Calibri" w:hAnsi="Palatino Linotype" w:cs="Tahoma"/>
          <w:i/>
          <w:iCs/>
          <w:szCs w:val="22"/>
          <w:lang w:eastAsia="es-ES_tradnl"/>
        </w:rPr>
        <w:t xml:space="preserve"> que al efecto se levante, </w:t>
      </w:r>
      <w:r w:rsidRPr="00B45A33">
        <w:rPr>
          <w:rFonts w:ascii="Palatino Linotype" w:eastAsia="Calibri" w:hAnsi="Palatino Linotype" w:cs="Tahoma"/>
          <w:b/>
          <w:i/>
          <w:iCs/>
          <w:szCs w:val="22"/>
          <w:lang w:eastAsia="es-ES_tradnl"/>
        </w:rPr>
        <w:t>todas y cada una de las circunstancias, hechos u omisiones</w:t>
      </w:r>
      <w:r w:rsidRPr="005C7152">
        <w:rPr>
          <w:rFonts w:ascii="Palatino Linotype" w:eastAsia="Calibri" w:hAnsi="Palatino Linotype" w:cs="Tahoma"/>
          <w:i/>
          <w:iCs/>
          <w:szCs w:val="22"/>
          <w:lang w:eastAsia="es-ES_tradnl"/>
        </w:rPr>
        <w:t xml:space="preserve"> que se hayan observado en la diligencia; </w:t>
      </w:r>
    </w:p>
    <w:p w14:paraId="5FE97686" w14:textId="77777777" w:rsidR="00825A5C"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VIII. La persona con quien se haya entendido la diligencia, los testigos y los visitadores firmarán el acta. Un ejemplar legible del documento se entregará a la persona con quien se entienda la diligencia. La negativa a firmar el acta o a recibir copia de la misma, se deberá hacer constar en el referido documento, sin que esta circunstancia afecte la validez del acta o de la diligencia practicada; </w:t>
      </w:r>
    </w:p>
    <w:p w14:paraId="113AF4EF" w14:textId="77777777" w:rsidR="00825A5C"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IX. Con las mismas formalidades indicadas en los puntos anteriores, </w:t>
      </w:r>
      <w:r w:rsidRPr="00B45A33">
        <w:rPr>
          <w:rFonts w:ascii="Palatino Linotype" w:eastAsia="Calibri" w:hAnsi="Palatino Linotype" w:cs="Tahoma"/>
          <w:b/>
          <w:i/>
          <w:iCs/>
          <w:szCs w:val="22"/>
          <w:lang w:eastAsia="es-ES_tradnl"/>
        </w:rPr>
        <w:t>se levantarán actas previas o complementarias,</w:t>
      </w:r>
      <w:r w:rsidRPr="005C7152">
        <w:rPr>
          <w:rFonts w:ascii="Palatino Linotype" w:eastAsia="Calibri" w:hAnsi="Palatino Linotype" w:cs="Tahoma"/>
          <w:i/>
          <w:iCs/>
          <w:szCs w:val="22"/>
          <w:lang w:eastAsia="es-ES_tradnl"/>
        </w:rPr>
        <w:t xml:space="preserve"> para hacer constar hechos concretos en el curso de la visita o después de su conclusión; y </w:t>
      </w:r>
    </w:p>
    <w:p w14:paraId="48E104C1" w14:textId="1DD33D48" w:rsidR="005C7152" w:rsidRDefault="005C7152"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5C7152">
        <w:rPr>
          <w:rFonts w:ascii="Palatino Linotype" w:eastAsia="Calibri" w:hAnsi="Palatino Linotype" w:cs="Tahoma"/>
          <w:i/>
          <w:iCs/>
          <w:szCs w:val="22"/>
          <w:lang w:eastAsia="es-ES_tradnl"/>
        </w:rPr>
        <w:t xml:space="preserve">X. </w:t>
      </w:r>
      <w:r w:rsidRPr="00B45A33">
        <w:rPr>
          <w:rFonts w:ascii="Palatino Linotype" w:eastAsia="Calibri" w:hAnsi="Palatino Linotype" w:cs="Tahoma"/>
          <w:b/>
          <w:i/>
          <w:iCs/>
          <w:szCs w:val="22"/>
          <w:lang w:eastAsia="es-ES_tradnl"/>
        </w:rPr>
        <w:t>El visitado</w:t>
      </w:r>
      <w:r w:rsidRPr="005C7152">
        <w:rPr>
          <w:rFonts w:ascii="Palatino Linotype" w:eastAsia="Calibri" w:hAnsi="Palatino Linotype" w:cs="Tahoma"/>
          <w:i/>
          <w:iCs/>
          <w:szCs w:val="22"/>
          <w:lang w:eastAsia="es-ES_tradnl"/>
        </w:rPr>
        <w:t>, su representante o la persona con la que se haya entendido la verificación</w:t>
      </w:r>
      <w:r w:rsidRPr="00B45A33">
        <w:rPr>
          <w:rFonts w:ascii="Palatino Linotype" w:eastAsia="Calibri" w:hAnsi="Palatino Linotype" w:cs="Tahoma"/>
          <w:b/>
          <w:i/>
          <w:iCs/>
          <w:szCs w:val="22"/>
          <w:lang w:eastAsia="es-ES_tradnl"/>
        </w:rPr>
        <w:t xml:space="preserve">, podrán formular observaciones </w:t>
      </w:r>
      <w:r w:rsidRPr="005C7152">
        <w:rPr>
          <w:rFonts w:ascii="Palatino Linotype" w:eastAsia="Calibri" w:hAnsi="Palatino Linotype" w:cs="Tahoma"/>
          <w:i/>
          <w:iCs/>
          <w:szCs w:val="22"/>
          <w:lang w:eastAsia="es-ES_tradnl"/>
        </w:rPr>
        <w:t xml:space="preserve">en el acto de la diligencia </w:t>
      </w:r>
      <w:r w:rsidRPr="00B45A33">
        <w:rPr>
          <w:rFonts w:ascii="Palatino Linotype" w:eastAsia="Calibri" w:hAnsi="Palatino Linotype" w:cs="Tahoma"/>
          <w:b/>
          <w:i/>
          <w:iCs/>
          <w:szCs w:val="22"/>
          <w:lang w:eastAsia="es-ES_tradnl"/>
        </w:rPr>
        <w:t>y ofrecer pruebas</w:t>
      </w:r>
      <w:r w:rsidRPr="005C7152">
        <w:rPr>
          <w:rFonts w:ascii="Palatino Linotype" w:eastAsia="Calibri" w:hAnsi="Palatino Linotype" w:cs="Tahoma"/>
          <w:i/>
          <w:iCs/>
          <w:szCs w:val="22"/>
          <w:lang w:eastAsia="es-ES_tradnl"/>
        </w:rPr>
        <w:t xml:space="preserve"> en relación a los hechos u omisiones contenidos en el acta de la misma o bien hacer uso de ese derecho, </w:t>
      </w:r>
      <w:r w:rsidRPr="00B45A33">
        <w:rPr>
          <w:rFonts w:ascii="Palatino Linotype" w:eastAsia="Calibri" w:hAnsi="Palatino Linotype" w:cs="Tahoma"/>
          <w:b/>
          <w:i/>
          <w:iCs/>
          <w:szCs w:val="22"/>
          <w:lang w:eastAsia="es-ES_tradnl"/>
        </w:rPr>
        <w:t>por escrito</w:t>
      </w:r>
      <w:r w:rsidRPr="005C7152">
        <w:rPr>
          <w:rFonts w:ascii="Palatino Linotype" w:eastAsia="Calibri" w:hAnsi="Palatino Linotype" w:cs="Tahoma"/>
          <w:i/>
          <w:iCs/>
          <w:szCs w:val="22"/>
          <w:lang w:eastAsia="es-ES_tradnl"/>
        </w:rPr>
        <w:t>, dentro del término de tres días siguientes a la fecha en que se hubiere levantado el acta.</w:t>
      </w:r>
    </w:p>
    <w:p w14:paraId="4FEA7CF7"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XI. </w:t>
      </w:r>
      <w:r w:rsidRPr="00B45A33">
        <w:rPr>
          <w:rFonts w:ascii="Palatino Linotype" w:eastAsia="Calibri" w:hAnsi="Palatino Linotype" w:cs="Tahoma"/>
          <w:b/>
          <w:i/>
          <w:iCs/>
          <w:szCs w:val="22"/>
          <w:lang w:eastAsia="es-ES_tradnl"/>
        </w:rPr>
        <w:t xml:space="preserve">Al momento de practicar la primera visita de verificación y de encontrarse el establecimiento cerrado, se colocará </w:t>
      </w:r>
      <w:r w:rsidRPr="00B45A33">
        <w:rPr>
          <w:rFonts w:ascii="Palatino Linotype" w:eastAsia="Calibri" w:hAnsi="Palatino Linotype" w:cs="Tahoma"/>
          <w:b/>
          <w:i/>
          <w:iCs/>
          <w:szCs w:val="22"/>
          <w:u w:val="single"/>
          <w:lang w:eastAsia="es-ES_tradnl"/>
        </w:rPr>
        <w:t>sello de aviso</w:t>
      </w:r>
      <w:r w:rsidRPr="00825A5C">
        <w:rPr>
          <w:rFonts w:ascii="Palatino Linotype" w:eastAsia="Calibri" w:hAnsi="Palatino Linotype" w:cs="Tahoma"/>
          <w:i/>
          <w:iCs/>
          <w:szCs w:val="22"/>
          <w:lang w:eastAsia="es-ES_tradnl"/>
        </w:rPr>
        <w:t xml:space="preserve"> donde invariablemente se requerirá al visitado para que dentro de los tres días siguientes, comparezca en la oficina de la Jurisdicción de </w:t>
      </w:r>
      <w:r w:rsidRPr="00825A5C">
        <w:rPr>
          <w:rFonts w:ascii="Palatino Linotype" w:eastAsia="Calibri" w:hAnsi="Palatino Linotype" w:cs="Tahoma"/>
          <w:i/>
          <w:iCs/>
          <w:szCs w:val="22"/>
          <w:lang w:eastAsia="es-ES_tradnl"/>
        </w:rPr>
        <w:lastRenderedPageBreak/>
        <w:t xml:space="preserve">Regulación Sanitaria correspondiente al domicilio de su negociación, u oficina central de la Comisión para la Protección contra Riesgos Sanitarios del Estado de México, según sea el caso, a fin de acreditar el cumplimiento de las disposiciones sanitarias consistentes en el Dictamen Único de Factibilidad y en el aviso de funcionamiento, además del cumplimiento de la Ley General de Salud, la Ley General para el Control del Tabaco y su reglamento. </w:t>
      </w:r>
    </w:p>
    <w:p w14:paraId="4287854A"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B45A33">
        <w:rPr>
          <w:rFonts w:ascii="Palatino Linotype" w:eastAsia="Calibri" w:hAnsi="Palatino Linotype" w:cs="Tahoma"/>
          <w:b/>
          <w:i/>
          <w:iCs/>
          <w:szCs w:val="22"/>
          <w:lang w:eastAsia="es-ES_tradnl"/>
        </w:rPr>
        <w:t>Sello que deberá contener la siguiente leyenda</w:t>
      </w:r>
      <w:r w:rsidRPr="00825A5C">
        <w:rPr>
          <w:rFonts w:ascii="Palatino Linotype" w:eastAsia="Calibri" w:hAnsi="Palatino Linotype" w:cs="Tahoma"/>
          <w:i/>
          <w:iCs/>
          <w:szCs w:val="22"/>
          <w:lang w:eastAsia="es-ES_tradnl"/>
        </w:rPr>
        <w:t xml:space="preserve">: </w:t>
      </w:r>
    </w:p>
    <w:p w14:paraId="2784B464"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En términos del artículo 2.68 fracción XI del Código Administrativo del Estado de México, se exhorta al propietario y/o representante legal de este establecimiento para que dentro del término de tres días, comparezca en la oficina de la Jurisdicción de Regulación Sanitaria correspondiente al domicilio de la negociación, u oficina central de la Comisión para la Protección contra Riesgos Sanitarios del Estado de México, según sea el caso, a fin de que acredite el cumplimiento de las disposiciones sanitarias consistentes en el Dictamen Único de Factibilidad y en el aviso de funcionamiento, además del cumplimiento de la Ley General de Salud, la Ley General para el Control del Tabaco y su Reglamento, apercibido que de no dar cumplimiento a este requerimiento se hará uso de las medidas de seguridad previstas en los artículos 404 de la Ley General de Salud y 2.68 del Código Administrativo del Estado de</w:t>
      </w:r>
      <w:r>
        <w:rPr>
          <w:rFonts w:ascii="Palatino Linotype" w:eastAsia="Calibri" w:hAnsi="Palatino Linotype" w:cs="Tahoma"/>
          <w:i/>
          <w:iCs/>
          <w:szCs w:val="22"/>
          <w:lang w:eastAsia="es-ES_tradnl"/>
        </w:rPr>
        <w:t xml:space="preserve"> </w:t>
      </w:r>
      <w:r w:rsidRPr="00825A5C">
        <w:rPr>
          <w:rFonts w:ascii="Palatino Linotype" w:eastAsia="Calibri" w:hAnsi="Palatino Linotype" w:cs="Tahoma"/>
          <w:i/>
          <w:iCs/>
          <w:szCs w:val="22"/>
          <w:lang w:eastAsia="es-ES_tradnl"/>
        </w:rPr>
        <w:t xml:space="preserve">México, así como las medidas de apremio y medidas disciplinarias previstas en el artículo 19 del Código de Procedimientos Administrativos del Estado de México; con la advertencia de que el retiro o destrucción de este aviso sin la orden de la autoridad competente, generará la aplicación de las medidas referidas; </w:t>
      </w:r>
    </w:p>
    <w:p w14:paraId="5F96B17C"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XII. Los avisos de requerimiento deberán ser colocados en el acceso al establecimiento y permanecerán visibles para el público en general; </w:t>
      </w:r>
    </w:p>
    <w:p w14:paraId="6EC36948"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XIII. </w:t>
      </w:r>
      <w:r w:rsidRPr="00B45A33">
        <w:rPr>
          <w:rFonts w:ascii="Palatino Linotype" w:eastAsia="Calibri" w:hAnsi="Palatino Linotype" w:cs="Tahoma"/>
          <w:b/>
          <w:i/>
          <w:iCs/>
          <w:szCs w:val="22"/>
          <w:lang w:eastAsia="es-ES_tradnl"/>
        </w:rPr>
        <w:t>Los avisos</w:t>
      </w:r>
      <w:r w:rsidRPr="00825A5C">
        <w:rPr>
          <w:rFonts w:ascii="Palatino Linotype" w:eastAsia="Calibri" w:hAnsi="Palatino Linotype" w:cs="Tahoma"/>
          <w:i/>
          <w:iCs/>
          <w:szCs w:val="22"/>
          <w:lang w:eastAsia="es-ES_tradnl"/>
        </w:rPr>
        <w:t xml:space="preserve"> de requerimiento </w:t>
      </w:r>
      <w:r w:rsidRPr="00B45A33">
        <w:rPr>
          <w:rFonts w:ascii="Palatino Linotype" w:eastAsia="Calibri" w:hAnsi="Palatino Linotype" w:cs="Tahoma"/>
          <w:b/>
          <w:i/>
          <w:iCs/>
          <w:szCs w:val="22"/>
          <w:lang w:eastAsia="es-ES_tradnl"/>
        </w:rPr>
        <w:t xml:space="preserve">deberán ser retirados una vez que el particular acredite </w:t>
      </w:r>
      <w:r w:rsidRPr="00825A5C">
        <w:rPr>
          <w:rFonts w:ascii="Palatino Linotype" w:eastAsia="Calibri" w:hAnsi="Palatino Linotype" w:cs="Tahoma"/>
          <w:i/>
          <w:iCs/>
          <w:szCs w:val="22"/>
          <w:lang w:eastAsia="es-ES_tradnl"/>
        </w:rPr>
        <w:t xml:space="preserve">debidamente </w:t>
      </w:r>
      <w:r w:rsidRPr="00B45A33">
        <w:rPr>
          <w:rFonts w:ascii="Palatino Linotype" w:eastAsia="Calibri" w:hAnsi="Palatino Linotype" w:cs="Tahoma"/>
          <w:b/>
          <w:i/>
          <w:iCs/>
          <w:szCs w:val="22"/>
          <w:lang w:eastAsia="es-ES_tradnl"/>
        </w:rPr>
        <w:t>el cumplimiento de las disposiciones de carácter sanitario</w:t>
      </w:r>
      <w:r w:rsidRPr="00825A5C">
        <w:rPr>
          <w:rFonts w:ascii="Palatino Linotype" w:eastAsia="Calibri" w:hAnsi="Palatino Linotype" w:cs="Tahoma"/>
          <w:i/>
          <w:iCs/>
          <w:szCs w:val="22"/>
          <w:lang w:eastAsia="es-ES_tradnl"/>
        </w:rPr>
        <w:t xml:space="preserve"> señaladas en el propio aviso. La falta de asistencia por parte del particular a la visita de verificación, no impedirá su realización, en materia de Derecho de Vía y Publicidad Exterior reguladas en los capítulos segundo y tercero del Título Segundo del Libro Décimo Séptimo del Código Administrativo para el Estado de México. Las dependencias y organismos auxiliares deberán inscribir en el Registro Estatal de Inspectores los datos relativos a las visitas, inspecciones y verificaciones que se realicen, conforme a las disposiciones correspondientes. </w:t>
      </w:r>
    </w:p>
    <w:p w14:paraId="0C126097"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B45A33">
        <w:rPr>
          <w:rFonts w:ascii="Palatino Linotype" w:eastAsia="Calibri" w:hAnsi="Palatino Linotype" w:cs="Tahoma"/>
          <w:b/>
          <w:i/>
          <w:iCs/>
          <w:szCs w:val="22"/>
          <w:lang w:eastAsia="es-ES_tradnl"/>
        </w:rPr>
        <w:lastRenderedPageBreak/>
        <w:t>Artículo 129.-</w:t>
      </w:r>
      <w:r w:rsidRPr="00825A5C">
        <w:rPr>
          <w:rFonts w:ascii="Palatino Linotype" w:eastAsia="Calibri" w:hAnsi="Palatino Linotype" w:cs="Tahoma"/>
          <w:i/>
          <w:iCs/>
          <w:szCs w:val="22"/>
          <w:lang w:eastAsia="es-ES_tradnl"/>
        </w:rPr>
        <w:t xml:space="preserve"> </w:t>
      </w:r>
      <w:r w:rsidRPr="00B45A33">
        <w:rPr>
          <w:rFonts w:ascii="Palatino Linotype" w:eastAsia="Calibri" w:hAnsi="Palatino Linotype" w:cs="Tahoma"/>
          <w:b/>
          <w:i/>
          <w:iCs/>
          <w:szCs w:val="22"/>
          <w:lang w:eastAsia="es-ES_tradnl"/>
        </w:rPr>
        <w:t>Tratándose de la aplicación de sanciones</w:t>
      </w:r>
      <w:r w:rsidRPr="00825A5C">
        <w:rPr>
          <w:rFonts w:ascii="Palatino Linotype" w:eastAsia="Calibri" w:hAnsi="Palatino Linotype" w:cs="Tahoma"/>
          <w:i/>
          <w:iCs/>
          <w:szCs w:val="22"/>
          <w:lang w:eastAsia="es-ES_tradnl"/>
        </w:rPr>
        <w:t xml:space="preserve"> </w:t>
      </w:r>
      <w:r w:rsidRPr="00B45A33">
        <w:rPr>
          <w:rFonts w:ascii="Palatino Linotype" w:eastAsia="Calibri" w:hAnsi="Palatino Linotype" w:cs="Tahoma"/>
          <w:b/>
          <w:i/>
          <w:iCs/>
          <w:szCs w:val="22"/>
          <w:lang w:eastAsia="es-ES_tradnl"/>
        </w:rPr>
        <w:t>y de la emisión de otros actos administrativos</w:t>
      </w:r>
      <w:r w:rsidRPr="00825A5C">
        <w:rPr>
          <w:rFonts w:ascii="Palatino Linotype" w:eastAsia="Calibri" w:hAnsi="Palatino Linotype" w:cs="Tahoma"/>
          <w:i/>
          <w:iCs/>
          <w:szCs w:val="22"/>
          <w:lang w:eastAsia="es-ES_tradnl"/>
        </w:rPr>
        <w:t xml:space="preserve"> que priven a los particulares de la libertad, propiedades, posesiones o derechos, </w:t>
      </w:r>
      <w:r w:rsidRPr="00B45A33">
        <w:rPr>
          <w:rFonts w:ascii="Palatino Linotype" w:eastAsia="Calibri" w:hAnsi="Palatino Linotype" w:cs="Tahoma"/>
          <w:b/>
          <w:i/>
          <w:iCs/>
          <w:szCs w:val="22"/>
          <w:lang w:eastAsia="es-ES_tradnl"/>
        </w:rPr>
        <w:t xml:space="preserve">se otorgará previamente a los mismos la </w:t>
      </w:r>
      <w:r w:rsidRPr="00B45A33">
        <w:rPr>
          <w:rFonts w:ascii="Palatino Linotype" w:eastAsia="Calibri" w:hAnsi="Palatino Linotype" w:cs="Tahoma"/>
          <w:b/>
          <w:i/>
          <w:iCs/>
          <w:szCs w:val="22"/>
          <w:u w:val="single"/>
          <w:lang w:eastAsia="es-ES_tradnl"/>
        </w:rPr>
        <w:t>garantía de audiencia</w:t>
      </w:r>
      <w:r w:rsidRPr="00825A5C">
        <w:rPr>
          <w:rFonts w:ascii="Palatino Linotype" w:eastAsia="Calibri" w:hAnsi="Palatino Linotype" w:cs="Tahoma"/>
          <w:i/>
          <w:iCs/>
          <w:szCs w:val="22"/>
          <w:lang w:eastAsia="es-ES_tradnl"/>
        </w:rPr>
        <w:t xml:space="preserve">, conforme a las siguientes reglas: </w:t>
      </w:r>
    </w:p>
    <w:p w14:paraId="62B6FB66"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I. En el </w:t>
      </w:r>
      <w:r w:rsidRPr="00B45A33">
        <w:rPr>
          <w:rFonts w:ascii="Palatino Linotype" w:eastAsia="Calibri" w:hAnsi="Palatino Linotype" w:cs="Tahoma"/>
          <w:b/>
          <w:i/>
          <w:iCs/>
          <w:szCs w:val="22"/>
          <w:u w:val="single"/>
          <w:lang w:eastAsia="es-ES_tradnl"/>
        </w:rPr>
        <w:t>citatorio de garantía de audiencia</w:t>
      </w:r>
      <w:r w:rsidRPr="00825A5C">
        <w:rPr>
          <w:rFonts w:ascii="Palatino Linotype" w:eastAsia="Calibri" w:hAnsi="Palatino Linotype" w:cs="Tahoma"/>
          <w:i/>
          <w:iCs/>
          <w:szCs w:val="22"/>
          <w:lang w:eastAsia="es-ES_tradnl"/>
        </w:rPr>
        <w:t xml:space="preserve"> se expresará: </w:t>
      </w:r>
    </w:p>
    <w:p w14:paraId="03CBBD8F"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a) El nombre de la persona a la que se dirige. </w:t>
      </w:r>
    </w:p>
    <w:p w14:paraId="71119BF2"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b) El lugar, fecha y hora en la que tendrá verificativo la audiencia. </w:t>
      </w:r>
    </w:p>
    <w:p w14:paraId="36E09C9D"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c) El objeto o alcance de la diligencia. </w:t>
      </w:r>
    </w:p>
    <w:p w14:paraId="2C315348"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d) Las disposiciones legales en que se sustente. </w:t>
      </w:r>
    </w:p>
    <w:p w14:paraId="6253C4F2" w14:textId="77777777" w:rsidR="00B45A33"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e) El derecho del interesado a aportar pruebas y alegar en la audiencia por sí o por medio de defensor. </w:t>
      </w:r>
    </w:p>
    <w:p w14:paraId="7A75FE6C" w14:textId="42B752BA"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f) El nombre, cargo y firma autógrafa de la autoridad competente que lo emite. </w:t>
      </w:r>
    </w:p>
    <w:p w14:paraId="107A08D1" w14:textId="77777777"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II. La diligencia se desahogará en términos del citatorio, por lo que: </w:t>
      </w:r>
    </w:p>
    <w:p w14:paraId="00D88DE1"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a) La autoridad dará a conocer al particular las constancias y pruebas que obran en el expediente del asunto, en su caso. </w:t>
      </w:r>
    </w:p>
    <w:p w14:paraId="1E636798"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b) Se admitirán y desahogarán las pruebas que se ofrezcan. </w:t>
      </w:r>
    </w:p>
    <w:p w14:paraId="531CA0D3"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c) El compareciente formulará los alegatos que considere pertinentes. </w:t>
      </w:r>
    </w:p>
    <w:p w14:paraId="7C7CFB37" w14:textId="77777777" w:rsidR="00825A5C" w:rsidRDefault="00825A5C" w:rsidP="00825A5C">
      <w:pPr>
        <w:tabs>
          <w:tab w:val="left" w:pos="4962"/>
        </w:tabs>
        <w:spacing w:line="360" w:lineRule="auto"/>
        <w:ind w:left="851"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d) Se levantará </w:t>
      </w:r>
      <w:r w:rsidRPr="00B45A33">
        <w:rPr>
          <w:rFonts w:ascii="Palatino Linotype" w:eastAsia="Calibri" w:hAnsi="Palatino Linotype" w:cs="Tahoma"/>
          <w:b/>
          <w:i/>
          <w:iCs/>
          <w:szCs w:val="22"/>
          <w:lang w:eastAsia="es-ES_tradnl"/>
        </w:rPr>
        <w:t>acta administrativa</w:t>
      </w:r>
      <w:r w:rsidRPr="00825A5C">
        <w:rPr>
          <w:rFonts w:ascii="Palatino Linotype" w:eastAsia="Calibri" w:hAnsi="Palatino Linotype" w:cs="Tahoma"/>
          <w:i/>
          <w:iCs/>
          <w:szCs w:val="22"/>
          <w:lang w:eastAsia="es-ES_tradnl"/>
        </w:rPr>
        <w:t xml:space="preserve"> en la que consten las circunstancias anteriores.</w:t>
      </w:r>
    </w:p>
    <w:p w14:paraId="4BE2BF6F" w14:textId="61BE7978" w:rsidR="00825A5C" w:rsidRDefault="00825A5C" w:rsidP="005C7152">
      <w:pPr>
        <w:tabs>
          <w:tab w:val="left" w:pos="4962"/>
        </w:tabs>
        <w:spacing w:line="360" w:lineRule="auto"/>
        <w:ind w:left="567" w:right="567"/>
        <w:jc w:val="both"/>
        <w:rPr>
          <w:rFonts w:ascii="Palatino Linotype" w:eastAsia="Calibri" w:hAnsi="Palatino Linotype" w:cs="Tahoma"/>
          <w:i/>
          <w:iCs/>
          <w:szCs w:val="22"/>
          <w:lang w:eastAsia="es-ES_tradnl"/>
        </w:rPr>
      </w:pPr>
      <w:r w:rsidRPr="00825A5C">
        <w:rPr>
          <w:rFonts w:ascii="Palatino Linotype" w:eastAsia="Calibri" w:hAnsi="Palatino Linotype" w:cs="Tahoma"/>
          <w:i/>
          <w:iCs/>
          <w:szCs w:val="22"/>
          <w:lang w:eastAsia="es-ES_tradnl"/>
        </w:rPr>
        <w:t xml:space="preserve">III. </w:t>
      </w:r>
      <w:r w:rsidRPr="00B45A33">
        <w:rPr>
          <w:rFonts w:ascii="Palatino Linotype" w:eastAsia="Calibri" w:hAnsi="Palatino Linotype" w:cs="Tahoma"/>
          <w:b/>
          <w:i/>
          <w:iCs/>
          <w:szCs w:val="22"/>
          <w:lang w:eastAsia="es-ES_tradnl"/>
        </w:rPr>
        <w:t>De no comparecer</w:t>
      </w:r>
      <w:r w:rsidRPr="00825A5C">
        <w:rPr>
          <w:rFonts w:ascii="Palatino Linotype" w:eastAsia="Calibri" w:hAnsi="Palatino Linotype" w:cs="Tahoma"/>
          <w:i/>
          <w:iCs/>
          <w:szCs w:val="22"/>
          <w:lang w:eastAsia="es-ES_tradnl"/>
        </w:rPr>
        <w:t xml:space="preserve"> el particular en el día y hora señalados en el citatorio, </w:t>
      </w:r>
      <w:r w:rsidRPr="00B45A33">
        <w:rPr>
          <w:rFonts w:ascii="Palatino Linotype" w:eastAsia="Calibri" w:hAnsi="Palatino Linotype" w:cs="Tahoma"/>
          <w:b/>
          <w:i/>
          <w:iCs/>
          <w:szCs w:val="22"/>
          <w:lang w:eastAsia="es-ES_tradnl"/>
        </w:rPr>
        <w:t>se tendrá por satisfecha la garantía de audiencia</w:t>
      </w:r>
      <w:r w:rsidRPr="00825A5C">
        <w:rPr>
          <w:rFonts w:ascii="Palatino Linotype" w:eastAsia="Calibri" w:hAnsi="Palatino Linotype" w:cs="Tahoma"/>
          <w:i/>
          <w:iCs/>
          <w:szCs w:val="22"/>
          <w:lang w:eastAsia="es-ES_tradnl"/>
        </w:rPr>
        <w:t>.</w:t>
      </w:r>
    </w:p>
    <w:p w14:paraId="2CD79EFD" w14:textId="60FAEE19" w:rsidR="00B45A33" w:rsidRPr="005C7152" w:rsidRDefault="00B45A33" w:rsidP="005C7152">
      <w:pPr>
        <w:tabs>
          <w:tab w:val="left" w:pos="4962"/>
        </w:tabs>
        <w:spacing w:line="360" w:lineRule="auto"/>
        <w:ind w:left="567" w:right="567"/>
        <w:jc w:val="both"/>
        <w:rPr>
          <w:rFonts w:ascii="Palatino Linotype" w:eastAsia="Calibri" w:hAnsi="Palatino Linotype" w:cs="Tahoma"/>
          <w:i/>
          <w:iCs/>
          <w:szCs w:val="22"/>
          <w:lang w:val="es-ES" w:eastAsia="es-ES_tradnl"/>
        </w:rPr>
      </w:pPr>
      <w:r w:rsidRPr="00B45A33">
        <w:rPr>
          <w:rFonts w:ascii="Palatino Linotype" w:eastAsia="Calibri" w:hAnsi="Palatino Linotype" w:cs="Tahoma"/>
          <w:i/>
          <w:iCs/>
          <w:szCs w:val="22"/>
          <w:lang w:eastAsia="es-ES_tradnl"/>
        </w:rPr>
        <w:t>En los casos de actos fiscales, decretos de expropiación de bienes, medidas de seguridad, recuperación administrativa y sanciones de tránsito, la garantía de audiencia se otorgará en los medios de impugnación que se hagan valer en su contra.</w:t>
      </w:r>
    </w:p>
    <w:p w14:paraId="34E7DCD8" w14:textId="77777777" w:rsidR="00C33834" w:rsidRDefault="00C33834" w:rsidP="00FB2A36">
      <w:pPr>
        <w:tabs>
          <w:tab w:val="left" w:pos="4962"/>
        </w:tabs>
        <w:spacing w:line="360" w:lineRule="auto"/>
        <w:jc w:val="both"/>
        <w:rPr>
          <w:rFonts w:ascii="Palatino Linotype" w:eastAsia="Calibri" w:hAnsi="Palatino Linotype" w:cs="Tahoma"/>
          <w:iCs/>
          <w:sz w:val="22"/>
          <w:szCs w:val="22"/>
          <w:lang w:val="es-ES" w:eastAsia="es-ES_tradnl"/>
        </w:rPr>
      </w:pPr>
    </w:p>
    <w:p w14:paraId="3E101E8A" w14:textId="7EE3E892" w:rsidR="00C33834" w:rsidRDefault="003D656C"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val="es-ES" w:eastAsia="es-ES_tradnl"/>
        </w:rPr>
        <w:t xml:space="preserve">De las disposiciones jurídicas citadas, se advierte que dentro del expediente del procedimiento administrativo común que la Dirección de Desarrollo Urbano del Ayuntamiento de Chalco llevó a cabo con el número de expediente </w:t>
      </w:r>
      <w:r w:rsidRPr="003D656C">
        <w:rPr>
          <w:rFonts w:ascii="Palatino Linotype" w:eastAsia="Calibri" w:hAnsi="Palatino Linotype" w:cs="Tahoma"/>
          <w:bCs/>
          <w:iCs/>
          <w:sz w:val="22"/>
          <w:szCs w:val="22"/>
          <w:lang w:eastAsia="es-ES_tradnl"/>
        </w:rPr>
        <w:t>CHALCO/DDU/PAC/0440/2018</w:t>
      </w:r>
      <w:r>
        <w:rPr>
          <w:rFonts w:ascii="Palatino Linotype" w:eastAsia="Calibri" w:hAnsi="Palatino Linotype" w:cs="Tahoma"/>
          <w:bCs/>
          <w:iCs/>
          <w:sz w:val="22"/>
          <w:szCs w:val="22"/>
          <w:lang w:eastAsia="es-ES_tradnl"/>
        </w:rPr>
        <w:t>, es dable que se encuentren los documentos de interés del Particular, por lo que el Sujeto Obligado deberá atender a lo siguiente:</w:t>
      </w:r>
    </w:p>
    <w:p w14:paraId="454A819A" w14:textId="77777777" w:rsidR="007D7A42" w:rsidRDefault="007D7A42" w:rsidP="007D7A42">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lastRenderedPageBreak/>
        <w:t xml:space="preserve">Respecto a la clasificación del expediente como información confidencial, el Sujeto Obligado no remitió el acuerdo emitido por su Comité de Transparencia en el que se fundó y motivó la clasificación aludida; no obstante, es de resaltar que el artículo 143 de la Ley de Transparencia y Acceso a la Información Pública del Estado de México y Municipios, determina que </w:t>
      </w:r>
      <w:r w:rsidRPr="007D7A42">
        <w:rPr>
          <w:rFonts w:ascii="Palatino Linotype" w:eastAsia="Calibri" w:hAnsi="Palatino Linotype" w:cs="Tahoma"/>
          <w:bCs/>
          <w:iCs/>
          <w:sz w:val="22"/>
          <w:szCs w:val="22"/>
          <w:lang w:eastAsia="es-ES_tradnl"/>
        </w:rPr>
        <w:t xml:space="preserve">se considera información confidencial, la clasificada como tal, de manera permanente, por su naturaleza, cuando: </w:t>
      </w:r>
    </w:p>
    <w:p w14:paraId="4FB0D590" w14:textId="77777777" w:rsidR="00703EA0" w:rsidRPr="007D7A42" w:rsidRDefault="00703EA0" w:rsidP="007D7A42">
      <w:pPr>
        <w:tabs>
          <w:tab w:val="left" w:pos="4962"/>
        </w:tabs>
        <w:spacing w:line="360" w:lineRule="auto"/>
        <w:jc w:val="both"/>
        <w:rPr>
          <w:rFonts w:ascii="Palatino Linotype" w:eastAsia="Calibri" w:hAnsi="Palatino Linotype" w:cs="Tahoma"/>
          <w:bCs/>
          <w:iCs/>
          <w:sz w:val="22"/>
          <w:szCs w:val="22"/>
          <w:lang w:eastAsia="es-ES_tradnl"/>
        </w:rPr>
      </w:pPr>
    </w:p>
    <w:p w14:paraId="565AD400" w14:textId="77777777" w:rsidR="007D7A42" w:rsidRPr="007D7A42" w:rsidRDefault="007D7A42" w:rsidP="007D7A42">
      <w:pPr>
        <w:tabs>
          <w:tab w:val="left" w:pos="4962"/>
        </w:tabs>
        <w:spacing w:line="360" w:lineRule="auto"/>
        <w:ind w:left="567" w:right="567"/>
        <w:jc w:val="both"/>
        <w:rPr>
          <w:rFonts w:ascii="Palatino Linotype" w:eastAsia="Calibri" w:hAnsi="Palatino Linotype" w:cs="Tahoma"/>
          <w:bCs/>
          <w:i/>
          <w:iCs/>
          <w:szCs w:val="22"/>
          <w:lang w:eastAsia="es-ES_tradnl"/>
        </w:rPr>
      </w:pPr>
      <w:r w:rsidRPr="007D7A42">
        <w:rPr>
          <w:rFonts w:ascii="Palatino Linotype" w:eastAsia="Calibri" w:hAnsi="Palatino Linotype" w:cs="Tahoma"/>
          <w:b/>
          <w:bCs/>
          <w:i/>
          <w:iCs/>
          <w:szCs w:val="22"/>
          <w:lang w:eastAsia="es-ES_tradnl"/>
        </w:rPr>
        <w:t xml:space="preserve">I. </w:t>
      </w:r>
      <w:r w:rsidRPr="007D7A42">
        <w:rPr>
          <w:rFonts w:ascii="Palatino Linotype" w:eastAsia="Calibri" w:hAnsi="Palatino Linotype" w:cs="Tahoma"/>
          <w:bCs/>
          <w:i/>
          <w:iCs/>
          <w:szCs w:val="22"/>
          <w:lang w:eastAsia="es-ES_tradnl"/>
        </w:rPr>
        <w:t xml:space="preserve">Se refiera a la información privada y los datos personales concernientes a una persona física o jurídico colectiva identificada o identificable; </w:t>
      </w:r>
    </w:p>
    <w:p w14:paraId="5FA00A3D" w14:textId="77777777" w:rsidR="007D7A42" w:rsidRPr="007D7A42" w:rsidRDefault="007D7A42" w:rsidP="007D7A42">
      <w:pPr>
        <w:tabs>
          <w:tab w:val="left" w:pos="4962"/>
        </w:tabs>
        <w:spacing w:line="360" w:lineRule="auto"/>
        <w:ind w:left="567" w:right="567"/>
        <w:jc w:val="both"/>
        <w:rPr>
          <w:rFonts w:ascii="Palatino Linotype" w:eastAsia="Calibri" w:hAnsi="Palatino Linotype" w:cs="Tahoma"/>
          <w:bCs/>
          <w:i/>
          <w:iCs/>
          <w:szCs w:val="22"/>
          <w:lang w:eastAsia="es-ES_tradnl"/>
        </w:rPr>
      </w:pPr>
      <w:r w:rsidRPr="007D7A42">
        <w:rPr>
          <w:rFonts w:ascii="Palatino Linotype" w:eastAsia="Calibri" w:hAnsi="Palatino Linotype" w:cs="Tahoma"/>
          <w:b/>
          <w:bCs/>
          <w:i/>
          <w:iCs/>
          <w:szCs w:val="22"/>
          <w:lang w:eastAsia="es-ES_tradnl"/>
        </w:rPr>
        <w:t xml:space="preserve">II. </w:t>
      </w:r>
      <w:r w:rsidRPr="007D7A42">
        <w:rPr>
          <w:rFonts w:ascii="Palatino Linotype" w:eastAsia="Calibri" w:hAnsi="Palatino Linotype" w:cs="Tahoma"/>
          <w:bCs/>
          <w:i/>
          <w:iCs/>
          <w:szCs w:val="22"/>
          <w:lang w:eastAsia="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CF2362E" w14:textId="77777777" w:rsidR="007D7A42" w:rsidRDefault="007D7A42" w:rsidP="007D7A42">
      <w:pPr>
        <w:tabs>
          <w:tab w:val="left" w:pos="4962"/>
        </w:tabs>
        <w:spacing w:line="360" w:lineRule="auto"/>
        <w:ind w:left="567" w:right="567"/>
        <w:jc w:val="both"/>
        <w:rPr>
          <w:rFonts w:ascii="Palatino Linotype" w:eastAsia="Calibri" w:hAnsi="Palatino Linotype" w:cs="Tahoma"/>
          <w:bCs/>
          <w:i/>
          <w:iCs/>
          <w:szCs w:val="22"/>
          <w:lang w:eastAsia="es-ES_tradnl"/>
        </w:rPr>
      </w:pPr>
      <w:r w:rsidRPr="007D7A42">
        <w:rPr>
          <w:rFonts w:ascii="Palatino Linotype" w:eastAsia="Calibri" w:hAnsi="Palatino Linotype" w:cs="Tahoma"/>
          <w:b/>
          <w:bCs/>
          <w:i/>
          <w:iCs/>
          <w:szCs w:val="22"/>
          <w:lang w:eastAsia="es-ES_tradnl"/>
        </w:rPr>
        <w:t xml:space="preserve">III. </w:t>
      </w:r>
      <w:r w:rsidRPr="007D7A42">
        <w:rPr>
          <w:rFonts w:ascii="Palatino Linotype" w:eastAsia="Calibri" w:hAnsi="Palatino Linotype" w:cs="Tahoma"/>
          <w:bCs/>
          <w:i/>
          <w:iCs/>
          <w:szCs w:val="22"/>
          <w:lang w:eastAsia="es-ES_tradnl"/>
        </w:rPr>
        <w:t xml:space="preserve">La que presenten los particulares a los sujetos obligados, de conformidad con lo dispuesto por las leyes o los tratados internacionales. </w:t>
      </w:r>
    </w:p>
    <w:p w14:paraId="25778A9E" w14:textId="77777777" w:rsidR="002D39A4" w:rsidRPr="002D39A4" w:rsidRDefault="002D39A4" w:rsidP="007D7A42">
      <w:pPr>
        <w:tabs>
          <w:tab w:val="left" w:pos="4962"/>
        </w:tabs>
        <w:spacing w:line="360" w:lineRule="auto"/>
        <w:ind w:left="567" w:right="567"/>
        <w:jc w:val="both"/>
        <w:rPr>
          <w:rFonts w:ascii="Palatino Linotype" w:eastAsia="Calibri" w:hAnsi="Palatino Linotype" w:cs="Tahoma"/>
          <w:bCs/>
          <w:i/>
          <w:iCs/>
          <w:sz w:val="22"/>
          <w:szCs w:val="22"/>
          <w:lang w:eastAsia="es-ES_tradnl"/>
        </w:rPr>
      </w:pPr>
    </w:p>
    <w:p w14:paraId="4F06F2F6" w14:textId="060324A0" w:rsidR="000D5562" w:rsidRDefault="000D5562"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En este sentido, se considera que la información solicitada por el Particular no versa sobre los supuestos de las fracciones II y III, del artículo referido en el párrafo que antecede, ya que no se trata de secreto bancario, fiduciario, industrial, comercial, bursátil o postal, así como tampoco el hecho de que se haya entregado con ese carácter al Sujeto Obligado; por el contrario, se trata de un procedimiento administrativo que por ley el Ayuntamiento de Chalco debe iniciar de oficio o a petición de parte</w:t>
      </w:r>
      <w:r w:rsidR="00ED1940">
        <w:rPr>
          <w:rFonts w:ascii="Palatino Linotype" w:eastAsia="Calibri" w:hAnsi="Palatino Linotype" w:cs="Tahoma"/>
          <w:bCs/>
          <w:iCs/>
          <w:sz w:val="22"/>
          <w:szCs w:val="22"/>
          <w:lang w:eastAsia="es-ES_tradnl"/>
        </w:rPr>
        <w:t>.</w:t>
      </w:r>
    </w:p>
    <w:p w14:paraId="584263FF" w14:textId="77777777" w:rsidR="00ED1940" w:rsidRDefault="00ED1940" w:rsidP="00FB2A36">
      <w:pPr>
        <w:tabs>
          <w:tab w:val="left" w:pos="4962"/>
        </w:tabs>
        <w:spacing w:line="360" w:lineRule="auto"/>
        <w:jc w:val="both"/>
        <w:rPr>
          <w:rFonts w:ascii="Palatino Linotype" w:eastAsia="Calibri" w:hAnsi="Palatino Linotype" w:cs="Tahoma"/>
          <w:bCs/>
          <w:iCs/>
          <w:sz w:val="22"/>
          <w:szCs w:val="22"/>
          <w:lang w:eastAsia="es-ES_tradnl"/>
        </w:rPr>
      </w:pPr>
    </w:p>
    <w:p w14:paraId="41A0D2AF" w14:textId="23F341C7" w:rsidR="00ED1940" w:rsidRDefault="00ED1940"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Con relación a la fracción I, en efecto, los documentos que integran el expediente solicitado por el Particular pueden contener información privada o datos personales, los cuales deben ser clasificados como información confidencial y permitir el acceso a los documentos en </w:t>
      </w:r>
      <w:r w:rsidRPr="00ED1940">
        <w:rPr>
          <w:rFonts w:ascii="Palatino Linotype" w:eastAsia="Calibri" w:hAnsi="Palatino Linotype" w:cs="Tahoma"/>
          <w:b/>
          <w:bCs/>
          <w:iCs/>
          <w:sz w:val="22"/>
          <w:szCs w:val="22"/>
          <w:lang w:eastAsia="es-ES_tradnl"/>
        </w:rPr>
        <w:t>versión pública</w:t>
      </w:r>
      <w:r>
        <w:rPr>
          <w:rFonts w:ascii="Palatino Linotype" w:eastAsia="Calibri" w:hAnsi="Palatino Linotype" w:cs="Tahoma"/>
          <w:bCs/>
          <w:iCs/>
          <w:sz w:val="22"/>
          <w:szCs w:val="22"/>
          <w:lang w:eastAsia="es-ES_tradnl"/>
        </w:rPr>
        <w:t xml:space="preserve">, la cual conforme al artículo 3, fracción XLV, de la Ley de Transparencia y Acceso a la Información Pública del Estado de México y Municipios, consiste en el </w:t>
      </w:r>
      <w:r w:rsidRPr="00ED1940">
        <w:rPr>
          <w:rFonts w:ascii="Palatino Linotype" w:eastAsia="Calibri" w:hAnsi="Palatino Linotype" w:cs="Tahoma"/>
          <w:b/>
          <w:bCs/>
          <w:iCs/>
          <w:sz w:val="22"/>
          <w:szCs w:val="22"/>
          <w:lang w:eastAsia="es-ES_tradnl"/>
        </w:rPr>
        <w:t xml:space="preserve">documento </w:t>
      </w:r>
      <w:r w:rsidRPr="00ED1940">
        <w:rPr>
          <w:rFonts w:ascii="Palatino Linotype" w:eastAsia="Calibri" w:hAnsi="Palatino Linotype" w:cs="Tahoma"/>
          <w:b/>
          <w:bCs/>
          <w:iCs/>
          <w:sz w:val="22"/>
          <w:szCs w:val="22"/>
          <w:lang w:eastAsia="es-ES_tradnl"/>
        </w:rPr>
        <w:lastRenderedPageBreak/>
        <w:t>en el que se elimine, suprime o borra la información clasificada como</w:t>
      </w:r>
      <w:r w:rsidRPr="00ED1940">
        <w:rPr>
          <w:rFonts w:ascii="Palatino Linotype" w:eastAsia="Calibri" w:hAnsi="Palatino Linotype" w:cs="Tahoma"/>
          <w:bCs/>
          <w:iCs/>
          <w:sz w:val="22"/>
          <w:szCs w:val="22"/>
          <w:lang w:eastAsia="es-ES_tradnl"/>
        </w:rPr>
        <w:t xml:space="preserve"> reservada o </w:t>
      </w:r>
      <w:r w:rsidRPr="00ED1940">
        <w:rPr>
          <w:rFonts w:ascii="Palatino Linotype" w:eastAsia="Calibri" w:hAnsi="Palatino Linotype" w:cs="Tahoma"/>
          <w:b/>
          <w:bCs/>
          <w:iCs/>
          <w:sz w:val="22"/>
          <w:szCs w:val="22"/>
          <w:lang w:eastAsia="es-ES_tradnl"/>
        </w:rPr>
        <w:t>confidencial para permitir su acceso</w:t>
      </w:r>
      <w:r>
        <w:rPr>
          <w:rFonts w:ascii="Palatino Linotype" w:eastAsia="Calibri" w:hAnsi="Palatino Linotype" w:cs="Tahoma"/>
          <w:bCs/>
          <w:iCs/>
          <w:sz w:val="22"/>
          <w:szCs w:val="22"/>
          <w:lang w:eastAsia="es-ES_tradnl"/>
        </w:rPr>
        <w:t>.</w:t>
      </w:r>
    </w:p>
    <w:p w14:paraId="462F4742" w14:textId="77777777" w:rsidR="00ED1940" w:rsidRDefault="00ED1940" w:rsidP="00FB2A36">
      <w:pPr>
        <w:tabs>
          <w:tab w:val="left" w:pos="4962"/>
        </w:tabs>
        <w:spacing w:line="360" w:lineRule="auto"/>
        <w:jc w:val="both"/>
        <w:rPr>
          <w:rFonts w:ascii="Palatino Linotype" w:eastAsia="Calibri" w:hAnsi="Palatino Linotype" w:cs="Tahoma"/>
          <w:bCs/>
          <w:iCs/>
          <w:sz w:val="22"/>
          <w:szCs w:val="22"/>
          <w:lang w:eastAsia="es-ES_tradnl"/>
        </w:rPr>
      </w:pPr>
    </w:p>
    <w:p w14:paraId="1ECD9242" w14:textId="3EF1CEBE" w:rsidR="00ED1940" w:rsidRDefault="00ED1940"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Es decir, que en el supuesto de que el procedimiento que consta en el expediente requerido por el Particular, se encuentre concluido </w:t>
      </w:r>
      <w:r w:rsidR="00A74020">
        <w:rPr>
          <w:rFonts w:ascii="Palatino Linotype" w:eastAsia="Calibri" w:hAnsi="Palatino Linotype" w:cs="Tahoma"/>
          <w:bCs/>
          <w:iCs/>
          <w:sz w:val="22"/>
          <w:szCs w:val="22"/>
          <w:lang w:eastAsia="es-ES_tradnl"/>
        </w:rPr>
        <w:t xml:space="preserve">y el solicitante no sea parte en el procedimiento, </w:t>
      </w:r>
      <w:r>
        <w:rPr>
          <w:rFonts w:ascii="Palatino Linotype" w:eastAsia="Calibri" w:hAnsi="Palatino Linotype" w:cs="Tahoma"/>
          <w:bCs/>
          <w:iCs/>
          <w:sz w:val="22"/>
          <w:szCs w:val="22"/>
          <w:lang w:eastAsia="es-ES_tradnl"/>
        </w:rPr>
        <w:t>el Sujeto Obligado debió permitir el acceso a los documentos en versión pública</w:t>
      </w:r>
      <w:r w:rsidR="00B677C0">
        <w:rPr>
          <w:rFonts w:ascii="Palatino Linotype" w:eastAsia="Calibri" w:hAnsi="Palatino Linotype" w:cs="Tahoma"/>
          <w:bCs/>
          <w:iCs/>
          <w:sz w:val="22"/>
          <w:szCs w:val="22"/>
          <w:lang w:eastAsia="es-ES_tradnl"/>
        </w:rPr>
        <w:t>;</w:t>
      </w:r>
      <w:r>
        <w:rPr>
          <w:rFonts w:ascii="Palatino Linotype" w:eastAsia="Calibri" w:hAnsi="Palatino Linotype" w:cs="Tahoma"/>
          <w:bCs/>
          <w:iCs/>
          <w:sz w:val="22"/>
          <w:szCs w:val="22"/>
          <w:lang w:eastAsia="es-ES_tradnl"/>
        </w:rPr>
        <w:t xml:space="preserve"> esto es, eliminar o suprimir los datos personales e información privada que en él se encuentren y permitir el acceso a los documentos</w:t>
      </w:r>
      <w:r w:rsidR="00A74020">
        <w:rPr>
          <w:rFonts w:ascii="Palatino Linotype" w:eastAsia="Calibri" w:hAnsi="Palatino Linotype" w:cs="Tahoma"/>
          <w:bCs/>
          <w:iCs/>
          <w:sz w:val="22"/>
          <w:szCs w:val="22"/>
          <w:lang w:eastAsia="es-ES_tradnl"/>
        </w:rPr>
        <w:t xml:space="preserve"> por parte del ahora Recurrente, junto con el </w:t>
      </w:r>
      <w:r w:rsidR="00E664A0" w:rsidRPr="00A74020">
        <w:rPr>
          <w:rFonts w:ascii="Palatino Linotype" w:eastAsia="Calibri" w:hAnsi="Palatino Linotype" w:cs="Tahoma"/>
          <w:bCs/>
          <w:iCs/>
          <w:sz w:val="22"/>
          <w:szCs w:val="22"/>
          <w:lang w:eastAsia="es-ES_tradnl"/>
        </w:rPr>
        <w:t>acuerdo del Comité de Transparencia en el que funde y motive la clasificación de los datos personales en términos de lo establecido en los artículos 49, 143, fracción I, y 149 de la Ley de Transparencia y Acceso a la Información Pública del Estado de México y Municipios</w:t>
      </w:r>
    </w:p>
    <w:p w14:paraId="16204265" w14:textId="77777777" w:rsidR="00ED1940" w:rsidRDefault="00ED1940" w:rsidP="00FB2A36">
      <w:pPr>
        <w:tabs>
          <w:tab w:val="left" w:pos="4962"/>
        </w:tabs>
        <w:spacing w:line="360" w:lineRule="auto"/>
        <w:jc w:val="both"/>
        <w:rPr>
          <w:rFonts w:ascii="Palatino Linotype" w:eastAsia="Calibri" w:hAnsi="Palatino Linotype" w:cs="Tahoma"/>
          <w:bCs/>
          <w:iCs/>
          <w:sz w:val="22"/>
          <w:szCs w:val="22"/>
          <w:lang w:eastAsia="es-ES_tradnl"/>
        </w:rPr>
      </w:pPr>
    </w:p>
    <w:p w14:paraId="6E9FDEA0" w14:textId="57ACDC8F" w:rsidR="00ED1940" w:rsidRDefault="00ED1940"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Ahora bien, debe tenerse en cuenta que desde la presentación de la solicitud el Particular refirió ser el titular de la queja que motivó el procedimiento en cita</w:t>
      </w:r>
      <w:r w:rsidR="00703EA0">
        <w:rPr>
          <w:rFonts w:ascii="Palatino Linotype" w:eastAsia="Calibri" w:hAnsi="Palatino Linotype" w:cs="Tahoma"/>
          <w:bCs/>
          <w:iCs/>
          <w:sz w:val="22"/>
          <w:szCs w:val="22"/>
          <w:lang w:eastAsia="es-ES_tradnl"/>
        </w:rPr>
        <w:t xml:space="preserve"> y adjuntó tanto en su requerimiento como en el Recurso de Revisión y manifestaciones, el archivo electrónico que contiene el pasaporte vigente a nombre del solicitante, como medio de identificación a efecto de que se le entregue la información solicitada.</w:t>
      </w:r>
    </w:p>
    <w:p w14:paraId="760DA3B1" w14:textId="77777777" w:rsidR="002D39A4" w:rsidRDefault="002D39A4" w:rsidP="00FB2A36">
      <w:pPr>
        <w:tabs>
          <w:tab w:val="left" w:pos="4962"/>
        </w:tabs>
        <w:spacing w:line="360" w:lineRule="auto"/>
        <w:jc w:val="both"/>
        <w:rPr>
          <w:rFonts w:ascii="Palatino Linotype" w:eastAsia="Calibri" w:hAnsi="Palatino Linotype" w:cs="Tahoma"/>
          <w:bCs/>
          <w:iCs/>
          <w:sz w:val="22"/>
          <w:szCs w:val="22"/>
          <w:lang w:eastAsia="es-ES_tradnl"/>
        </w:rPr>
      </w:pPr>
    </w:p>
    <w:p w14:paraId="1D96397C" w14:textId="5D9512E8" w:rsidR="00703EA0" w:rsidRDefault="00703EA0"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Bajo este supuesto, resulta viable que si el procedimiento </w:t>
      </w:r>
      <w:r w:rsidRPr="00703EA0">
        <w:rPr>
          <w:rFonts w:ascii="Palatino Linotype" w:eastAsia="Calibri" w:hAnsi="Palatino Linotype" w:cs="Tahoma"/>
          <w:bCs/>
          <w:iCs/>
          <w:sz w:val="22"/>
          <w:szCs w:val="22"/>
          <w:lang w:eastAsia="es-ES_tradnl"/>
        </w:rPr>
        <w:t>del expediente CHALCO/DDU/PAC/0440/2018</w:t>
      </w:r>
      <w:r>
        <w:rPr>
          <w:rFonts w:ascii="Palatino Linotype" w:eastAsia="Calibri" w:hAnsi="Palatino Linotype" w:cs="Tahoma"/>
          <w:bCs/>
          <w:iCs/>
          <w:sz w:val="22"/>
          <w:szCs w:val="22"/>
          <w:lang w:eastAsia="es-ES_tradnl"/>
        </w:rPr>
        <w:t xml:space="preserve"> ha causado estado y el Recurrente acredita ante la Unidad de Transparencia del Ayuntamiento de Chalco ser el titular de los datos </w:t>
      </w:r>
      <w:r w:rsidR="008E4C65">
        <w:rPr>
          <w:rFonts w:ascii="Palatino Linotype" w:eastAsia="Calibri" w:hAnsi="Palatino Linotype" w:cs="Tahoma"/>
          <w:bCs/>
          <w:iCs/>
          <w:sz w:val="22"/>
          <w:szCs w:val="22"/>
          <w:lang w:eastAsia="es-ES_tradnl"/>
        </w:rPr>
        <w:t>personales en é</w:t>
      </w:r>
      <w:r>
        <w:rPr>
          <w:rFonts w:ascii="Palatino Linotype" w:eastAsia="Calibri" w:hAnsi="Palatino Linotype" w:cs="Tahoma"/>
          <w:bCs/>
          <w:iCs/>
          <w:sz w:val="22"/>
          <w:szCs w:val="22"/>
          <w:lang w:eastAsia="es-ES_tradnl"/>
        </w:rPr>
        <w:t>l contenidos, se deberá permitir el acceso en su versión íntegra</w:t>
      </w:r>
      <w:r w:rsidR="00B677C0">
        <w:rPr>
          <w:rFonts w:ascii="Palatino Linotype" w:eastAsia="Calibri" w:hAnsi="Palatino Linotype" w:cs="Tahoma"/>
          <w:bCs/>
          <w:iCs/>
          <w:sz w:val="22"/>
          <w:szCs w:val="22"/>
          <w:lang w:eastAsia="es-ES_tradnl"/>
        </w:rPr>
        <w:t>;</w:t>
      </w:r>
      <w:r>
        <w:rPr>
          <w:rFonts w:ascii="Palatino Linotype" w:eastAsia="Calibri" w:hAnsi="Palatino Linotype" w:cs="Tahoma"/>
          <w:bCs/>
          <w:iCs/>
          <w:sz w:val="22"/>
          <w:szCs w:val="22"/>
          <w:lang w:eastAsia="es-ES_tradnl"/>
        </w:rPr>
        <w:t xml:space="preserve"> es decir, s</w:t>
      </w:r>
      <w:r w:rsidR="00A74020">
        <w:rPr>
          <w:rFonts w:ascii="Palatino Linotype" w:eastAsia="Calibri" w:hAnsi="Palatino Linotype" w:cs="Tahoma"/>
          <w:bCs/>
          <w:iCs/>
          <w:sz w:val="22"/>
          <w:szCs w:val="22"/>
          <w:lang w:eastAsia="es-ES_tradnl"/>
        </w:rPr>
        <w:t>in eliminar su datos personales</w:t>
      </w:r>
      <w:r w:rsidR="008E4C65">
        <w:rPr>
          <w:rFonts w:ascii="Palatino Linotype" w:eastAsia="Calibri" w:hAnsi="Palatino Linotype" w:cs="Tahoma"/>
          <w:bCs/>
          <w:iCs/>
          <w:sz w:val="22"/>
          <w:szCs w:val="22"/>
          <w:lang w:eastAsia="es-ES_tradnl"/>
        </w:rPr>
        <w:t>.</w:t>
      </w:r>
    </w:p>
    <w:p w14:paraId="60D46EC2" w14:textId="77777777" w:rsidR="008E4C65" w:rsidRDefault="008E4C65" w:rsidP="00FB2A36">
      <w:pPr>
        <w:tabs>
          <w:tab w:val="left" w:pos="4962"/>
        </w:tabs>
        <w:spacing w:line="360" w:lineRule="auto"/>
        <w:jc w:val="both"/>
        <w:rPr>
          <w:rFonts w:ascii="Palatino Linotype" w:eastAsia="Calibri" w:hAnsi="Palatino Linotype" w:cs="Tahoma"/>
          <w:bCs/>
          <w:iCs/>
          <w:sz w:val="22"/>
          <w:szCs w:val="22"/>
          <w:lang w:eastAsia="es-ES_tradnl"/>
        </w:rPr>
      </w:pPr>
    </w:p>
    <w:p w14:paraId="50AA0588" w14:textId="53E95C04" w:rsidR="008E4C65" w:rsidRDefault="008E4C65"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lastRenderedPageBreak/>
        <w:t xml:space="preserve">Ahora bien, ante la falta de precisión del Sujeto Obligado respecto al estado procesal que guarda el expediente solicitado, resulta viable considerar la posibilidad de que éste no haya causado estado, </w:t>
      </w:r>
      <w:r w:rsidR="0013569D">
        <w:rPr>
          <w:rFonts w:ascii="Palatino Linotype" w:eastAsia="Calibri" w:hAnsi="Palatino Linotype" w:cs="Tahoma"/>
          <w:bCs/>
          <w:iCs/>
          <w:sz w:val="22"/>
          <w:szCs w:val="22"/>
          <w:lang w:eastAsia="es-ES_tradnl"/>
        </w:rPr>
        <w:t xml:space="preserve">en cuyo caso, resulta aplicable la reserva del mismo en atención a </w:t>
      </w:r>
      <w:r w:rsidR="00B55FA1">
        <w:rPr>
          <w:rFonts w:ascii="Palatino Linotype" w:eastAsia="Calibri" w:hAnsi="Palatino Linotype" w:cs="Tahoma"/>
          <w:bCs/>
          <w:iCs/>
          <w:sz w:val="22"/>
          <w:szCs w:val="22"/>
          <w:lang w:eastAsia="es-ES_tradnl"/>
        </w:rPr>
        <w:t>l</w:t>
      </w:r>
      <w:r w:rsidR="0013569D">
        <w:rPr>
          <w:rFonts w:ascii="Palatino Linotype" w:eastAsia="Calibri" w:hAnsi="Palatino Linotype" w:cs="Tahoma"/>
          <w:bCs/>
          <w:iCs/>
          <w:sz w:val="22"/>
          <w:szCs w:val="22"/>
          <w:lang w:eastAsia="es-ES_tradnl"/>
        </w:rPr>
        <w:t>o siguiente:</w:t>
      </w:r>
    </w:p>
    <w:p w14:paraId="64B73C11" w14:textId="77777777" w:rsidR="0013569D" w:rsidRDefault="0013569D" w:rsidP="00FB2A36">
      <w:pPr>
        <w:tabs>
          <w:tab w:val="left" w:pos="4962"/>
        </w:tabs>
        <w:spacing w:line="360" w:lineRule="auto"/>
        <w:jc w:val="both"/>
        <w:rPr>
          <w:rFonts w:ascii="Palatino Linotype" w:eastAsia="Calibri" w:hAnsi="Palatino Linotype" w:cs="Tahoma"/>
          <w:bCs/>
          <w:iCs/>
          <w:sz w:val="22"/>
          <w:szCs w:val="22"/>
          <w:lang w:eastAsia="es-ES_tradnl"/>
        </w:rPr>
      </w:pPr>
    </w:p>
    <w:p w14:paraId="3CBBD0CF"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El artículo 140, fracción VIII, de la Ley de Transparencia y Acceso a la Información Pública del Estado de México y Municipios, señala:</w:t>
      </w:r>
    </w:p>
    <w:p w14:paraId="0C467496"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p>
    <w:p w14:paraId="05F35ABD"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bCs/>
          <w:i/>
          <w:szCs w:val="22"/>
          <w:lang w:eastAsia="es-ES_tradnl"/>
        </w:rPr>
        <w:t xml:space="preserve">Artículo 140. </w:t>
      </w:r>
      <w:r w:rsidRPr="00B55FA1">
        <w:rPr>
          <w:rFonts w:ascii="Palatino Linotype" w:eastAsia="Calibri" w:hAnsi="Palatino Linotype" w:cs="Tahoma"/>
          <w:i/>
          <w:szCs w:val="22"/>
          <w:lang w:eastAsia="es-ES_tradnl"/>
        </w:rPr>
        <w:t>El acceso a la información pública será restringido excepcionalmente, cuando por razones de interés público, ésta sea clasificada como reservada, conforme a los criterios siguientes:</w:t>
      </w:r>
    </w:p>
    <w:p w14:paraId="63ECB9A2"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i/>
          <w:szCs w:val="22"/>
          <w:lang w:eastAsia="es-ES_tradnl"/>
        </w:rPr>
        <w:t>…</w:t>
      </w:r>
    </w:p>
    <w:p w14:paraId="0B9A65CE"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bCs/>
          <w:i/>
          <w:szCs w:val="22"/>
          <w:lang w:eastAsia="es-ES_tradnl"/>
        </w:rPr>
        <w:t xml:space="preserve">VIII. </w:t>
      </w:r>
      <w:r w:rsidRPr="00B55FA1">
        <w:rPr>
          <w:rFonts w:ascii="Palatino Linotype" w:eastAsia="Calibri" w:hAnsi="Palatino Linotype" w:cs="Tahoma"/>
          <w:i/>
          <w:szCs w:val="22"/>
          <w:lang w:eastAsia="es-ES_tradnl"/>
        </w:rPr>
        <w:t xml:space="preserve">Vulnere la conducción de los expedientes judiciales o de los procedimientos administrativos seguidos en forma de juicio, en tanto no hayan quedado firmes; </w:t>
      </w:r>
    </w:p>
    <w:p w14:paraId="3D403D2B"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i/>
          <w:szCs w:val="22"/>
          <w:lang w:eastAsia="es-ES_tradnl"/>
        </w:rPr>
        <w:t>…</w:t>
      </w:r>
    </w:p>
    <w:p w14:paraId="64777056"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p>
    <w:p w14:paraId="551D8BA7"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Por su parte, en los Lineamientos Generales en Materia de Clasificación y Desclasificación de la Información, así como para la Elaboración de Versiones Públicas, se prevé lo siguiente:</w:t>
      </w:r>
    </w:p>
    <w:p w14:paraId="69835B89"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p>
    <w:p w14:paraId="6F5B76C0" w14:textId="391F8E0F"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i/>
          <w:szCs w:val="22"/>
          <w:lang w:eastAsia="es-ES_tradnl"/>
        </w:rPr>
        <w:t>Trigésimo.</w:t>
      </w:r>
      <w:r w:rsidRPr="00B55FA1">
        <w:rPr>
          <w:rFonts w:ascii="Palatino Linotype" w:eastAsia="Calibri" w:hAnsi="Palatino Linotype" w:cs="Tahoma"/>
          <w:i/>
          <w:szCs w:val="22"/>
          <w:lang w:eastAsia="es-ES_tradnl"/>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22E797BE"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p>
    <w:p w14:paraId="29B50E65"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i/>
          <w:szCs w:val="22"/>
          <w:lang w:eastAsia="es-ES_tradnl"/>
        </w:rPr>
        <w:t>I.</w:t>
      </w:r>
      <w:r w:rsidRPr="00B55FA1">
        <w:rPr>
          <w:rFonts w:ascii="Palatino Linotype" w:eastAsia="Calibri" w:hAnsi="Palatino Linotype" w:cs="Tahoma"/>
          <w:i/>
          <w:szCs w:val="22"/>
          <w:lang w:eastAsia="es-ES_tradnl"/>
        </w:rPr>
        <w:t xml:space="preserve"> La existencia de un juicio o procedimiento administrativo materialmente jurisdiccional, que se encuentre en trámite, y </w:t>
      </w:r>
    </w:p>
    <w:p w14:paraId="21F5FF47"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i/>
          <w:szCs w:val="22"/>
          <w:lang w:eastAsia="es-ES_tradnl"/>
        </w:rPr>
        <w:t>II.</w:t>
      </w:r>
      <w:r w:rsidRPr="00B55FA1">
        <w:rPr>
          <w:rFonts w:ascii="Palatino Linotype" w:eastAsia="Calibri" w:hAnsi="Palatino Linotype" w:cs="Tahoma"/>
          <w:i/>
          <w:szCs w:val="22"/>
          <w:lang w:eastAsia="es-ES_tradnl"/>
        </w:rPr>
        <w:t xml:space="preserve"> Que la información solicitada se refiera a actuaciones, diligencias o constancias propias del procedimiento. </w:t>
      </w:r>
    </w:p>
    <w:p w14:paraId="754EFE50"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p>
    <w:p w14:paraId="727F33C0"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i/>
          <w:szCs w:val="22"/>
          <w:lang w:eastAsia="es-ES_tradnl"/>
        </w:rPr>
        <w:lastRenderedPageBreak/>
        <w:t xml:space="preserve">Para los efectos del primer párrafo de este numeral, se considera procedimiento seguido en forma de juicio a aquel formalmente administrativo, pero materialmente jurisdiccional; esto es, en el que concurran los siguientes elementos: </w:t>
      </w:r>
    </w:p>
    <w:p w14:paraId="14F15426"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p>
    <w:p w14:paraId="0935F1FA"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i/>
          <w:szCs w:val="22"/>
          <w:lang w:eastAsia="es-ES_tradnl"/>
        </w:rPr>
        <w:t>1.</w:t>
      </w:r>
      <w:r w:rsidRPr="00B55FA1">
        <w:rPr>
          <w:rFonts w:ascii="Palatino Linotype" w:eastAsia="Calibri" w:hAnsi="Palatino Linotype" w:cs="Tahoma"/>
          <w:i/>
          <w:szCs w:val="22"/>
          <w:lang w:eastAsia="es-ES_tradnl"/>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7590B1D3"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b/>
          <w:i/>
          <w:szCs w:val="22"/>
          <w:lang w:eastAsia="es-ES_tradnl"/>
        </w:rPr>
        <w:t>2.</w:t>
      </w:r>
      <w:r w:rsidRPr="00B55FA1">
        <w:rPr>
          <w:rFonts w:ascii="Palatino Linotype" w:eastAsia="Calibri" w:hAnsi="Palatino Linotype" w:cs="Tahoma"/>
          <w:i/>
          <w:szCs w:val="22"/>
          <w:lang w:eastAsia="es-ES_tradnl"/>
        </w:rPr>
        <w:t xml:space="preserve"> Que se cumplan las formalidades esenciales del procedimiento. </w:t>
      </w:r>
    </w:p>
    <w:p w14:paraId="4B02D9B9" w14:textId="77777777"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p>
    <w:p w14:paraId="4767619A" w14:textId="3CF5B4A2" w:rsidR="00B55FA1" w:rsidRPr="00B55FA1" w:rsidRDefault="00B55FA1" w:rsidP="00B55FA1">
      <w:pPr>
        <w:tabs>
          <w:tab w:val="left" w:pos="4962"/>
        </w:tabs>
        <w:spacing w:line="360" w:lineRule="auto"/>
        <w:ind w:left="567" w:right="567"/>
        <w:jc w:val="both"/>
        <w:rPr>
          <w:rFonts w:ascii="Palatino Linotype" w:eastAsia="Calibri" w:hAnsi="Palatino Linotype" w:cs="Tahoma"/>
          <w:i/>
          <w:szCs w:val="22"/>
          <w:lang w:eastAsia="es-ES_tradnl"/>
        </w:rPr>
      </w:pPr>
      <w:r w:rsidRPr="00B55FA1">
        <w:rPr>
          <w:rFonts w:ascii="Palatino Linotype" w:eastAsia="Calibri" w:hAnsi="Palatino Linotype" w:cs="Tahoma"/>
          <w:i/>
          <w:szCs w:val="22"/>
          <w:lang w:eastAsia="es-ES_tradnl"/>
        </w:rPr>
        <w:t>No serán objeto de reserva las resoluciones interlocutorias o definitivas que se dicten dentro de los procedimientos o con las que se concluya el mismo. En estos casos deberá otorgarse acceso a la resolución en versión pública, testando la información clasifi</w:t>
      </w:r>
      <w:r>
        <w:rPr>
          <w:rFonts w:ascii="Palatino Linotype" w:eastAsia="Calibri" w:hAnsi="Palatino Linotype" w:cs="Tahoma"/>
          <w:i/>
          <w:szCs w:val="22"/>
          <w:lang w:eastAsia="es-ES_tradnl"/>
        </w:rPr>
        <w:t>cada.</w:t>
      </w:r>
    </w:p>
    <w:p w14:paraId="64183127"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p>
    <w:p w14:paraId="0F2287B4"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3ABCB266"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p>
    <w:p w14:paraId="7414BAC2" w14:textId="77777777" w:rsidR="00B55FA1" w:rsidRPr="003E4E33" w:rsidRDefault="00B55FA1" w:rsidP="00B55FA1">
      <w:pPr>
        <w:pStyle w:val="Prrafodelista"/>
        <w:numPr>
          <w:ilvl w:val="0"/>
          <w:numId w:val="16"/>
        </w:numPr>
        <w:tabs>
          <w:tab w:val="left" w:pos="4962"/>
        </w:tabs>
        <w:spacing w:line="360" w:lineRule="auto"/>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La existencia de un juicio o procedimiento administrativo materialmente jurisdiccional, que se encuentre en trámite, y</w:t>
      </w:r>
    </w:p>
    <w:p w14:paraId="5A4D9E29" w14:textId="77777777" w:rsidR="00B55FA1" w:rsidRPr="003E4E33" w:rsidRDefault="00B55FA1" w:rsidP="00B55FA1">
      <w:pPr>
        <w:pStyle w:val="Prrafodelista"/>
        <w:numPr>
          <w:ilvl w:val="0"/>
          <w:numId w:val="16"/>
        </w:numPr>
        <w:tabs>
          <w:tab w:val="left" w:pos="4962"/>
        </w:tabs>
        <w:spacing w:line="360" w:lineRule="auto"/>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Que la información solicitada se refiera a actuaciones, diligencias o constancias propias del procedimiento.</w:t>
      </w:r>
    </w:p>
    <w:p w14:paraId="6EB96422" w14:textId="77777777" w:rsidR="00B55FA1" w:rsidRPr="003E4E33" w:rsidRDefault="00B55FA1" w:rsidP="00B55FA1">
      <w:pPr>
        <w:tabs>
          <w:tab w:val="left" w:pos="4962"/>
        </w:tabs>
        <w:spacing w:line="360" w:lineRule="auto"/>
        <w:jc w:val="both"/>
        <w:rPr>
          <w:rFonts w:ascii="Palatino Linotype" w:eastAsia="Calibri" w:hAnsi="Palatino Linotype" w:cs="Tahoma"/>
          <w:sz w:val="22"/>
          <w:szCs w:val="22"/>
          <w:lang w:eastAsia="es-ES_tradnl"/>
        </w:rPr>
      </w:pPr>
    </w:p>
    <w:p w14:paraId="4CED66FF" w14:textId="3FEF6A57" w:rsidR="00FA6E41" w:rsidRDefault="00B55FA1" w:rsidP="00B55F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 xml:space="preserve">Con base en lo expuesto, se advierte que la información </w:t>
      </w:r>
      <w:r w:rsidR="00D305AD" w:rsidRPr="003E4E33">
        <w:rPr>
          <w:rFonts w:ascii="Palatino Linotype" w:eastAsia="Calibri" w:hAnsi="Palatino Linotype" w:cs="Tahoma"/>
          <w:sz w:val="22"/>
          <w:szCs w:val="22"/>
          <w:lang w:eastAsia="es-ES_tradnl"/>
        </w:rPr>
        <w:t>cuya difusión vulnere la conducción de los expedientes judiciales o procedimientos administrativos seguidos en forma de juicio, en tanto no hayan causado estado</w:t>
      </w:r>
      <w:r w:rsidR="00D305AD">
        <w:rPr>
          <w:rFonts w:ascii="Palatino Linotype" w:eastAsia="Calibri" w:hAnsi="Palatino Linotype" w:cs="Tahoma"/>
          <w:sz w:val="22"/>
          <w:szCs w:val="22"/>
          <w:lang w:eastAsia="es-ES_tradnl"/>
        </w:rPr>
        <w:t>, es</w:t>
      </w:r>
      <w:r w:rsidR="00D305AD" w:rsidRPr="003E4E33">
        <w:rPr>
          <w:rFonts w:ascii="Palatino Linotype" w:eastAsia="Calibri" w:hAnsi="Palatino Linotype" w:cs="Tahoma"/>
          <w:sz w:val="22"/>
          <w:szCs w:val="22"/>
          <w:lang w:eastAsia="es-ES_tradnl"/>
        </w:rPr>
        <w:t xml:space="preserve"> </w:t>
      </w:r>
      <w:r w:rsidRPr="003E4E33">
        <w:rPr>
          <w:rFonts w:ascii="Palatino Linotype" w:eastAsia="Calibri" w:hAnsi="Palatino Linotype" w:cs="Tahoma"/>
          <w:sz w:val="22"/>
          <w:szCs w:val="22"/>
          <w:lang w:eastAsia="es-ES_tradnl"/>
        </w:rPr>
        <w:t xml:space="preserve">susceptible de clasificarse como reservada bajo el </w:t>
      </w:r>
      <w:r w:rsidRPr="003E4E33">
        <w:rPr>
          <w:rFonts w:ascii="Palatino Linotype" w:eastAsia="Calibri" w:hAnsi="Palatino Linotype" w:cs="Tahoma"/>
          <w:sz w:val="22"/>
          <w:szCs w:val="22"/>
          <w:lang w:eastAsia="es-ES_tradnl"/>
        </w:rPr>
        <w:lastRenderedPageBreak/>
        <w:t>supuesto aludido</w:t>
      </w:r>
      <w:r w:rsidR="00D305AD">
        <w:rPr>
          <w:rFonts w:ascii="Palatino Linotype" w:eastAsia="Calibri" w:hAnsi="Palatino Linotype" w:cs="Tahoma"/>
          <w:sz w:val="22"/>
          <w:szCs w:val="22"/>
          <w:lang w:eastAsia="es-ES_tradnl"/>
        </w:rPr>
        <w:t xml:space="preserve">. En este sentido, el Sujeto Obligado deberá emitir el acuerdo de clasificación correspondiente en el que funde y motive la clasificación de la información en términos de lo establecido en los artículos </w:t>
      </w:r>
      <w:r w:rsidR="00FA6E41">
        <w:rPr>
          <w:rFonts w:ascii="Palatino Linotype" w:hAnsi="Palatino Linotype" w:cs="Tahoma"/>
          <w:bCs/>
          <w:sz w:val="22"/>
          <w:szCs w:val="22"/>
        </w:rPr>
        <w:t xml:space="preserve">49, fracciones II y VIII, 140, fracción VIII, y 141 de la </w:t>
      </w:r>
      <w:r w:rsidR="00FA6E41" w:rsidRPr="003E4E33">
        <w:rPr>
          <w:rFonts w:ascii="Palatino Linotype" w:eastAsia="Calibri" w:hAnsi="Palatino Linotype" w:cs="Tahoma"/>
          <w:sz w:val="22"/>
          <w:szCs w:val="22"/>
          <w:lang w:eastAsia="es-ES_tradnl"/>
        </w:rPr>
        <w:t>Ley de Transparencia y Acceso a la Información Pública del Estado de México y Municipios</w:t>
      </w:r>
      <w:r w:rsidR="00FA6E41">
        <w:rPr>
          <w:rFonts w:ascii="Palatino Linotype" w:eastAsia="Calibri" w:hAnsi="Palatino Linotype" w:cs="Tahoma"/>
          <w:sz w:val="22"/>
          <w:szCs w:val="22"/>
          <w:lang w:eastAsia="es-ES_tradnl"/>
        </w:rPr>
        <w:t>, para lo cual deberá aplicar la prueba de daño de conformidad con el artículo 129, de la Ley citada, el cual establece lo siguiente:</w:t>
      </w:r>
    </w:p>
    <w:p w14:paraId="5E8F7103" w14:textId="77777777" w:rsidR="00FA6E41" w:rsidRDefault="00FA6E41" w:rsidP="00B55FA1">
      <w:pPr>
        <w:tabs>
          <w:tab w:val="left" w:pos="4962"/>
        </w:tabs>
        <w:spacing w:line="360" w:lineRule="auto"/>
        <w:jc w:val="both"/>
        <w:rPr>
          <w:rFonts w:ascii="Palatino Linotype" w:eastAsia="Calibri" w:hAnsi="Palatino Linotype" w:cs="Tahoma"/>
          <w:sz w:val="22"/>
          <w:szCs w:val="22"/>
          <w:lang w:eastAsia="es-ES_tradnl"/>
        </w:rPr>
      </w:pPr>
    </w:p>
    <w:p w14:paraId="0EB8E551" w14:textId="77777777" w:rsidR="00FA6E41" w:rsidRDefault="00FA6E41" w:rsidP="00FA6E41">
      <w:pPr>
        <w:tabs>
          <w:tab w:val="left" w:pos="4962"/>
        </w:tabs>
        <w:spacing w:line="360" w:lineRule="auto"/>
        <w:ind w:left="567" w:right="567"/>
        <w:jc w:val="both"/>
        <w:rPr>
          <w:rFonts w:ascii="Palatino Linotype" w:eastAsia="Calibri" w:hAnsi="Palatino Linotype" w:cs="Tahoma"/>
          <w:i/>
          <w:szCs w:val="22"/>
          <w:lang w:eastAsia="es-ES_tradnl"/>
        </w:rPr>
      </w:pPr>
      <w:r w:rsidRPr="00FA6E41">
        <w:rPr>
          <w:rFonts w:ascii="Palatino Linotype" w:eastAsia="Calibri" w:hAnsi="Palatino Linotype" w:cs="Tahoma"/>
          <w:b/>
          <w:bCs/>
          <w:i/>
          <w:szCs w:val="22"/>
          <w:lang w:eastAsia="es-ES_tradnl"/>
        </w:rPr>
        <w:t xml:space="preserve">Artículo 129. </w:t>
      </w:r>
      <w:r w:rsidRPr="00FA6E41">
        <w:rPr>
          <w:rFonts w:ascii="Palatino Linotype" w:eastAsia="Calibri" w:hAnsi="Palatino Linotype" w:cs="Tahoma"/>
          <w:i/>
          <w:szCs w:val="22"/>
          <w:lang w:eastAsia="es-ES_tradnl"/>
        </w:rPr>
        <w:t xml:space="preserve">En la aplicación de la prueba de daño, el sujeto obligado deberá precisar las razones objetivas por las que la apertura de la información generaría una afectación, justificando que: </w:t>
      </w:r>
    </w:p>
    <w:p w14:paraId="2FF7EC4A" w14:textId="77777777" w:rsidR="00FA6E41" w:rsidRPr="00FA6E41" w:rsidRDefault="00FA6E41" w:rsidP="00FA6E41">
      <w:pPr>
        <w:tabs>
          <w:tab w:val="left" w:pos="4962"/>
        </w:tabs>
        <w:spacing w:line="360" w:lineRule="auto"/>
        <w:ind w:left="567" w:right="567"/>
        <w:jc w:val="both"/>
        <w:rPr>
          <w:rFonts w:ascii="Palatino Linotype" w:eastAsia="Calibri" w:hAnsi="Palatino Linotype" w:cs="Tahoma"/>
          <w:i/>
          <w:szCs w:val="22"/>
          <w:lang w:eastAsia="es-ES_tradnl"/>
        </w:rPr>
      </w:pPr>
    </w:p>
    <w:p w14:paraId="6641FF95" w14:textId="77777777" w:rsidR="00FA6E41" w:rsidRPr="00FA6E41" w:rsidRDefault="00FA6E41" w:rsidP="00FA6E41">
      <w:pPr>
        <w:tabs>
          <w:tab w:val="left" w:pos="4962"/>
        </w:tabs>
        <w:spacing w:line="360" w:lineRule="auto"/>
        <w:ind w:left="567" w:right="567"/>
        <w:jc w:val="both"/>
        <w:rPr>
          <w:rFonts w:ascii="Palatino Linotype" w:eastAsia="Calibri" w:hAnsi="Palatino Linotype" w:cs="Tahoma"/>
          <w:i/>
          <w:szCs w:val="22"/>
          <w:lang w:eastAsia="es-ES_tradnl"/>
        </w:rPr>
      </w:pPr>
      <w:r w:rsidRPr="00FA6E41">
        <w:rPr>
          <w:rFonts w:ascii="Palatino Linotype" w:eastAsia="Calibri" w:hAnsi="Palatino Linotype" w:cs="Tahoma"/>
          <w:b/>
          <w:bCs/>
          <w:i/>
          <w:szCs w:val="22"/>
          <w:lang w:eastAsia="es-ES_tradnl"/>
        </w:rPr>
        <w:t xml:space="preserve">I. </w:t>
      </w:r>
      <w:r w:rsidRPr="00FA6E41">
        <w:rPr>
          <w:rFonts w:ascii="Palatino Linotype" w:eastAsia="Calibri" w:hAnsi="Palatino Linotype" w:cs="Tahoma"/>
          <w:i/>
          <w:szCs w:val="22"/>
          <w:lang w:eastAsia="es-ES_tradnl"/>
        </w:rPr>
        <w:t xml:space="preserve">La divulgación de la información representa un riesgo real, demostrable e identificable del perjuicio significativo al interés público o a la seguridad pública; </w:t>
      </w:r>
    </w:p>
    <w:p w14:paraId="77536261" w14:textId="77777777" w:rsidR="00FA6E41" w:rsidRPr="00FA6E41" w:rsidRDefault="00FA6E41" w:rsidP="00FA6E41">
      <w:pPr>
        <w:tabs>
          <w:tab w:val="left" w:pos="4962"/>
        </w:tabs>
        <w:spacing w:line="360" w:lineRule="auto"/>
        <w:ind w:left="567" w:right="567"/>
        <w:jc w:val="both"/>
        <w:rPr>
          <w:rFonts w:ascii="Palatino Linotype" w:eastAsia="Calibri" w:hAnsi="Palatino Linotype" w:cs="Tahoma"/>
          <w:i/>
          <w:szCs w:val="22"/>
          <w:lang w:eastAsia="es-ES_tradnl"/>
        </w:rPr>
      </w:pPr>
      <w:r w:rsidRPr="00FA6E41">
        <w:rPr>
          <w:rFonts w:ascii="Palatino Linotype" w:eastAsia="Calibri" w:hAnsi="Palatino Linotype" w:cs="Tahoma"/>
          <w:b/>
          <w:bCs/>
          <w:i/>
          <w:szCs w:val="22"/>
          <w:lang w:eastAsia="es-ES_tradnl"/>
        </w:rPr>
        <w:t xml:space="preserve">II. </w:t>
      </w:r>
      <w:r w:rsidRPr="00FA6E41">
        <w:rPr>
          <w:rFonts w:ascii="Palatino Linotype" w:eastAsia="Calibri" w:hAnsi="Palatino Linotype" w:cs="Tahoma"/>
          <w:i/>
          <w:szCs w:val="22"/>
          <w:lang w:eastAsia="es-ES_tradnl"/>
        </w:rPr>
        <w:t xml:space="preserve">El riesgo de perjuicio que supondría la divulgación supera el interés público general de que se difunda; y </w:t>
      </w:r>
    </w:p>
    <w:p w14:paraId="660D5167" w14:textId="77777777" w:rsidR="00FA6E41" w:rsidRPr="00FA6E41" w:rsidRDefault="00FA6E41" w:rsidP="00FA6E41">
      <w:pPr>
        <w:tabs>
          <w:tab w:val="left" w:pos="4962"/>
        </w:tabs>
        <w:spacing w:line="360" w:lineRule="auto"/>
        <w:ind w:left="567" w:right="567"/>
        <w:jc w:val="both"/>
        <w:rPr>
          <w:rFonts w:ascii="Palatino Linotype" w:eastAsia="Calibri" w:hAnsi="Palatino Linotype" w:cs="Tahoma"/>
          <w:i/>
          <w:szCs w:val="22"/>
          <w:lang w:eastAsia="es-ES_tradnl"/>
        </w:rPr>
      </w:pPr>
      <w:r w:rsidRPr="00FA6E41">
        <w:rPr>
          <w:rFonts w:ascii="Palatino Linotype" w:eastAsia="Calibri" w:hAnsi="Palatino Linotype" w:cs="Tahoma"/>
          <w:b/>
          <w:bCs/>
          <w:i/>
          <w:szCs w:val="22"/>
          <w:lang w:eastAsia="es-ES_tradnl"/>
        </w:rPr>
        <w:t xml:space="preserve">III. </w:t>
      </w:r>
      <w:r w:rsidRPr="00FA6E41">
        <w:rPr>
          <w:rFonts w:ascii="Palatino Linotype" w:eastAsia="Calibri" w:hAnsi="Palatino Linotype" w:cs="Tahoma"/>
          <w:i/>
          <w:szCs w:val="22"/>
          <w:lang w:eastAsia="es-ES_tradnl"/>
        </w:rPr>
        <w:t xml:space="preserve">La limitación se adecua al principio de proporcionalidad y representa el medio menos restrictivo disponible representa el medio menos restrictivo disponible para evitar el perjuicio. </w:t>
      </w:r>
    </w:p>
    <w:p w14:paraId="5ECF54CF" w14:textId="77777777" w:rsidR="00FA6E41" w:rsidRPr="003E4E33" w:rsidRDefault="00FA6E41" w:rsidP="00B55FA1">
      <w:pPr>
        <w:tabs>
          <w:tab w:val="left" w:pos="4962"/>
        </w:tabs>
        <w:spacing w:line="360" w:lineRule="auto"/>
        <w:jc w:val="both"/>
        <w:rPr>
          <w:rFonts w:ascii="Palatino Linotype" w:eastAsia="Calibri" w:hAnsi="Palatino Linotype" w:cs="Tahoma"/>
          <w:sz w:val="22"/>
          <w:szCs w:val="22"/>
          <w:lang w:eastAsia="es-ES_tradnl"/>
        </w:rPr>
      </w:pPr>
    </w:p>
    <w:p w14:paraId="06D42183" w14:textId="430CFC59" w:rsidR="00B55FA1" w:rsidRDefault="009B0962" w:rsidP="00B55FA1">
      <w:pPr>
        <w:tabs>
          <w:tab w:val="left" w:pos="4962"/>
        </w:tabs>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N</w:t>
      </w:r>
      <w:r w:rsidR="00F00449">
        <w:rPr>
          <w:rFonts w:ascii="Palatino Linotype" w:eastAsia="Calibri" w:hAnsi="Palatino Linotype" w:cs="Tahoma"/>
          <w:sz w:val="22"/>
          <w:szCs w:val="22"/>
          <w:lang w:eastAsia="es-ES_tradnl"/>
        </w:rPr>
        <w:t xml:space="preserve">o </w:t>
      </w:r>
      <w:r>
        <w:rPr>
          <w:rFonts w:ascii="Palatino Linotype" w:eastAsia="Calibri" w:hAnsi="Palatino Linotype" w:cs="Tahoma"/>
          <w:sz w:val="22"/>
          <w:szCs w:val="22"/>
          <w:lang w:eastAsia="es-ES_tradnl"/>
        </w:rPr>
        <w:t xml:space="preserve">obstante, es necesario mencionar </w:t>
      </w:r>
      <w:r w:rsidR="00F00449">
        <w:rPr>
          <w:rFonts w:ascii="Palatino Linotype" w:eastAsia="Calibri" w:hAnsi="Palatino Linotype" w:cs="Tahoma"/>
          <w:sz w:val="22"/>
          <w:szCs w:val="22"/>
          <w:lang w:eastAsia="es-ES_tradnl"/>
        </w:rPr>
        <w:t>que en el supuesto de que el Particular acredite ante el Sujeto Obligado ser el titular de los datos personales contenidos en el expediente, aun cuando no haya causado estado</w:t>
      </w:r>
      <w:r>
        <w:rPr>
          <w:rFonts w:ascii="Palatino Linotype" w:eastAsia="Calibri" w:hAnsi="Palatino Linotype" w:cs="Tahoma"/>
          <w:sz w:val="22"/>
          <w:szCs w:val="22"/>
          <w:lang w:eastAsia="es-ES_tradnl"/>
        </w:rPr>
        <w:t>,</w:t>
      </w:r>
      <w:r w:rsidR="00F00449">
        <w:rPr>
          <w:rFonts w:ascii="Palatino Linotype" w:eastAsia="Calibri" w:hAnsi="Palatino Linotype" w:cs="Tahoma"/>
          <w:sz w:val="22"/>
          <w:szCs w:val="22"/>
          <w:lang w:eastAsia="es-ES_tradnl"/>
        </w:rPr>
        <w:t xml:space="preserve"> se le deberá permitir el acceso a los documentos que contengan sus datos</w:t>
      </w:r>
      <w:r w:rsidR="00B677C0">
        <w:rPr>
          <w:rFonts w:ascii="Palatino Linotype" w:eastAsia="Calibri" w:hAnsi="Palatino Linotype" w:cs="Tahoma"/>
          <w:sz w:val="22"/>
          <w:szCs w:val="22"/>
          <w:lang w:eastAsia="es-ES_tradnl"/>
        </w:rPr>
        <w:t>, ya que la clasificación no se actualiza frente al titular de los datos</w:t>
      </w:r>
      <w:r w:rsidR="00F00449">
        <w:rPr>
          <w:rFonts w:ascii="Palatino Linotype" w:eastAsia="Calibri" w:hAnsi="Palatino Linotype" w:cs="Tahoma"/>
          <w:sz w:val="22"/>
          <w:szCs w:val="22"/>
          <w:lang w:eastAsia="es-ES_tradnl"/>
        </w:rPr>
        <w:t>.</w:t>
      </w:r>
    </w:p>
    <w:p w14:paraId="782408D1" w14:textId="77777777" w:rsidR="002D39A4" w:rsidRDefault="002D39A4" w:rsidP="00B55FA1">
      <w:pPr>
        <w:tabs>
          <w:tab w:val="left" w:pos="4962"/>
        </w:tabs>
        <w:spacing w:line="360" w:lineRule="auto"/>
        <w:jc w:val="both"/>
        <w:rPr>
          <w:rFonts w:ascii="Palatino Linotype" w:eastAsia="Calibri" w:hAnsi="Palatino Linotype" w:cs="Tahoma"/>
          <w:sz w:val="22"/>
          <w:szCs w:val="22"/>
          <w:lang w:eastAsia="es-ES_tradnl"/>
        </w:rPr>
      </w:pPr>
    </w:p>
    <w:p w14:paraId="57530EA6" w14:textId="77777777" w:rsidR="009B0962" w:rsidRPr="001A73C5" w:rsidRDefault="009B0962" w:rsidP="009B0962">
      <w:pPr>
        <w:spacing w:line="360" w:lineRule="auto"/>
        <w:jc w:val="both"/>
        <w:rPr>
          <w:rFonts w:ascii="Palatino Linotype" w:hAnsi="Palatino Linotype" w:cs="Tahoma"/>
          <w:sz w:val="22"/>
          <w:szCs w:val="22"/>
          <w:lang w:eastAsia="es-MX"/>
        </w:rPr>
      </w:pPr>
      <w:r w:rsidRPr="001A73C5">
        <w:rPr>
          <w:rFonts w:ascii="Palatino Linotype" w:hAnsi="Palatino Linotype" w:cs="Tahoma"/>
          <w:sz w:val="22"/>
          <w:szCs w:val="22"/>
          <w:lang w:eastAsia="es-MX"/>
        </w:rPr>
        <w:t xml:space="preserve">Finalmente, no pasa desapercibido para este Instituto que el Particular requirió </w:t>
      </w:r>
      <w:r>
        <w:rPr>
          <w:rFonts w:ascii="Palatino Linotype" w:hAnsi="Palatino Linotype" w:cs="Tahoma"/>
          <w:sz w:val="22"/>
          <w:szCs w:val="22"/>
          <w:lang w:eastAsia="es-MX"/>
        </w:rPr>
        <w:t>la información</w:t>
      </w:r>
      <w:r w:rsidRPr="001A73C5">
        <w:rPr>
          <w:rFonts w:ascii="Palatino Linotype" w:hAnsi="Palatino Linotype" w:cs="Tahoma"/>
          <w:sz w:val="22"/>
          <w:szCs w:val="22"/>
          <w:lang w:eastAsia="es-MX"/>
        </w:rPr>
        <w:t xml:space="preserve"> </w:t>
      </w:r>
      <w:r w:rsidRPr="001A73C5">
        <w:rPr>
          <w:rFonts w:ascii="Palatino Linotype" w:hAnsi="Palatino Linotype" w:cs="Tahoma"/>
          <w:b/>
          <w:sz w:val="22"/>
          <w:szCs w:val="22"/>
          <w:lang w:eastAsia="es-MX"/>
        </w:rPr>
        <w:t>en copias certificadas</w:t>
      </w:r>
      <w:r w:rsidRPr="001A73C5">
        <w:rPr>
          <w:rFonts w:ascii="Palatino Linotype" w:hAnsi="Palatino Linotype" w:cs="Tahoma"/>
          <w:sz w:val="22"/>
          <w:szCs w:val="22"/>
          <w:lang w:eastAsia="es-MX"/>
        </w:rPr>
        <w:t xml:space="preserve">; 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w:t>
      </w:r>
      <w:r w:rsidRPr="001A73C5">
        <w:rPr>
          <w:rFonts w:ascii="Palatino Linotype" w:hAnsi="Palatino Linotype" w:cs="Tahoma"/>
          <w:sz w:val="22"/>
          <w:szCs w:val="22"/>
          <w:lang w:eastAsia="es-MX"/>
        </w:rPr>
        <w:lastRenderedPageBreak/>
        <w:t xml:space="preserve">pago de certificación, los cuales deberán facilitar el ejercicio del derecho de acceso a la información. </w:t>
      </w:r>
    </w:p>
    <w:p w14:paraId="2865D4F1" w14:textId="77777777" w:rsidR="009B0962" w:rsidRPr="001A73C5" w:rsidRDefault="009B0962" w:rsidP="009B0962">
      <w:pPr>
        <w:spacing w:line="360" w:lineRule="auto"/>
        <w:jc w:val="both"/>
        <w:rPr>
          <w:rFonts w:ascii="Palatino Linotype" w:hAnsi="Palatino Linotype" w:cs="Tahoma"/>
          <w:sz w:val="22"/>
          <w:szCs w:val="22"/>
          <w:lang w:eastAsia="es-MX"/>
        </w:rPr>
      </w:pPr>
    </w:p>
    <w:p w14:paraId="65A6E4D6" w14:textId="58F0E685" w:rsidR="009B0962" w:rsidRPr="001A73C5" w:rsidRDefault="009B0962" w:rsidP="009B0962">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val="es-ES" w:eastAsia="es-MX"/>
        </w:rPr>
        <w:t>Ahora</w:t>
      </w:r>
      <w:r w:rsidRPr="001A73C5">
        <w:rPr>
          <w:rFonts w:ascii="Palatino Linotype" w:hAnsi="Palatino Linotype" w:cs="Tahoma"/>
          <w:sz w:val="22"/>
          <w:szCs w:val="22"/>
          <w:lang w:eastAsia="es-MX"/>
        </w:rPr>
        <w:t xml:space="preserve"> bien, el artículo 234 de la Ley de la materia, establece que cuando este Instituto determine que por negligencia no se hubiere atendido alguna solicitud de información en los términos de la normatividad aplicable, se requerirá al Sujeto Obligado proporcione la información sin costo alguno para el Solicitante; lo cual, sucede en el presente caso, pues como se analizó en párrafos anteriores, el Ayuntamiento de </w:t>
      </w:r>
      <w:r>
        <w:rPr>
          <w:rFonts w:ascii="Palatino Linotype" w:hAnsi="Palatino Linotype" w:cs="Tahoma"/>
          <w:sz w:val="22"/>
          <w:szCs w:val="22"/>
          <w:lang w:eastAsia="es-MX"/>
        </w:rPr>
        <w:t>Chalco</w:t>
      </w:r>
      <w:r w:rsidRPr="001A73C5">
        <w:rPr>
          <w:rFonts w:ascii="Palatino Linotype" w:hAnsi="Palatino Linotype" w:cs="Tahoma"/>
          <w:sz w:val="22"/>
          <w:szCs w:val="22"/>
          <w:lang w:eastAsia="es-MX"/>
        </w:rPr>
        <w:t xml:space="preserve"> incumplió </w:t>
      </w:r>
      <w:r>
        <w:rPr>
          <w:rFonts w:ascii="Palatino Linotype" w:hAnsi="Palatino Linotype" w:cs="Tahoma"/>
          <w:sz w:val="22"/>
          <w:szCs w:val="22"/>
          <w:lang w:eastAsia="es-MX"/>
        </w:rPr>
        <w:t>con el proceso de atención a la solicitud de información, no fue congruente ni exhaustivo en su respuesta.</w:t>
      </w:r>
    </w:p>
    <w:p w14:paraId="4EA5C3ED" w14:textId="77777777" w:rsidR="009B0962" w:rsidRPr="001A73C5" w:rsidRDefault="009B0962" w:rsidP="009B0962">
      <w:pPr>
        <w:spacing w:line="360" w:lineRule="auto"/>
        <w:jc w:val="both"/>
        <w:rPr>
          <w:rFonts w:ascii="Palatino Linotype" w:hAnsi="Palatino Linotype" w:cs="Tahoma"/>
          <w:sz w:val="22"/>
          <w:szCs w:val="22"/>
          <w:lang w:eastAsia="es-MX"/>
        </w:rPr>
      </w:pPr>
    </w:p>
    <w:p w14:paraId="485A414D" w14:textId="2E4582C7" w:rsidR="009B0962" w:rsidRDefault="009B0962" w:rsidP="009B0962">
      <w:pPr>
        <w:spacing w:line="360" w:lineRule="auto"/>
        <w:jc w:val="both"/>
        <w:rPr>
          <w:rFonts w:ascii="Palatino Linotype" w:hAnsi="Palatino Linotype" w:cs="Tahoma"/>
          <w:b/>
          <w:sz w:val="22"/>
          <w:szCs w:val="22"/>
          <w:lang w:eastAsia="es-MX"/>
        </w:rPr>
      </w:pPr>
      <w:r w:rsidRPr="001A73C5">
        <w:rPr>
          <w:rFonts w:ascii="Palatino Linotype" w:hAnsi="Palatino Linotype" w:cs="Tahoma"/>
          <w:sz w:val="22"/>
          <w:szCs w:val="22"/>
          <w:lang w:eastAsia="es-MX"/>
        </w:rPr>
        <w:t xml:space="preserve">En ese contexto, resulta procedente ordenar al Ente Recurrido, que en el caso de localizar </w:t>
      </w:r>
      <w:r>
        <w:rPr>
          <w:rFonts w:ascii="Palatino Linotype" w:hAnsi="Palatino Linotype" w:cs="Tahoma"/>
          <w:sz w:val="22"/>
          <w:szCs w:val="22"/>
          <w:lang w:eastAsia="es-MX"/>
        </w:rPr>
        <w:t>la información requerida, deberá ponerla</w:t>
      </w:r>
      <w:r w:rsidRPr="001A73C5">
        <w:rPr>
          <w:rFonts w:ascii="Palatino Linotype" w:hAnsi="Palatino Linotype" w:cs="Tahoma"/>
          <w:sz w:val="22"/>
          <w:szCs w:val="22"/>
          <w:lang w:eastAsia="es-MX"/>
        </w:rPr>
        <w:t xml:space="preserve"> a disposición del </w:t>
      </w:r>
      <w:r w:rsidR="002D39A4">
        <w:rPr>
          <w:rFonts w:ascii="Palatino Linotype" w:hAnsi="Palatino Linotype" w:cs="Tahoma"/>
          <w:sz w:val="22"/>
          <w:szCs w:val="22"/>
          <w:lang w:eastAsia="es-MX"/>
        </w:rPr>
        <w:t>Recurrente</w:t>
      </w:r>
      <w:r w:rsidRPr="001A73C5">
        <w:rPr>
          <w:rFonts w:ascii="Palatino Linotype" w:hAnsi="Palatino Linotype" w:cs="Tahoma"/>
          <w:sz w:val="22"/>
          <w:szCs w:val="22"/>
          <w:lang w:eastAsia="es-MX"/>
        </w:rPr>
        <w:t xml:space="preserve">, </w:t>
      </w:r>
      <w:r w:rsidRPr="001A73C5">
        <w:rPr>
          <w:rFonts w:ascii="Palatino Linotype" w:hAnsi="Palatino Linotype" w:cs="Tahoma"/>
          <w:b/>
          <w:sz w:val="22"/>
          <w:szCs w:val="22"/>
          <w:lang w:eastAsia="es-MX"/>
        </w:rPr>
        <w:t>en copias certificadas sin costo.</w:t>
      </w:r>
    </w:p>
    <w:p w14:paraId="31CB5521" w14:textId="77777777" w:rsidR="00A74020" w:rsidRPr="000A74DA" w:rsidRDefault="00A74020" w:rsidP="009B0962">
      <w:pPr>
        <w:spacing w:line="360" w:lineRule="auto"/>
        <w:jc w:val="both"/>
        <w:rPr>
          <w:rFonts w:ascii="Palatino Linotype" w:hAnsi="Palatino Linotype" w:cs="Tahoma"/>
          <w:sz w:val="22"/>
          <w:szCs w:val="22"/>
          <w:lang w:eastAsia="es-MX"/>
        </w:rPr>
      </w:pPr>
    </w:p>
    <w:p w14:paraId="707F90DA" w14:textId="68E4EC8F" w:rsidR="002D39A4" w:rsidRPr="00073122" w:rsidRDefault="002D39A4" w:rsidP="002D39A4">
      <w:pPr>
        <w:pStyle w:val="Prrafodelista"/>
        <w:numPr>
          <w:ilvl w:val="0"/>
          <w:numId w:val="15"/>
        </w:numPr>
        <w:tabs>
          <w:tab w:val="left" w:pos="4962"/>
        </w:tabs>
        <w:spacing w:line="360" w:lineRule="auto"/>
        <w:jc w:val="both"/>
        <w:rPr>
          <w:rFonts w:ascii="Palatino Linotype" w:eastAsia="Calibri" w:hAnsi="Palatino Linotype" w:cs="Tahoma"/>
          <w:b/>
          <w:iCs/>
          <w:szCs w:val="22"/>
          <w:lang w:val="es-ES" w:eastAsia="es-ES_tradnl"/>
        </w:rPr>
      </w:pPr>
      <w:r w:rsidRPr="00073122">
        <w:rPr>
          <w:rFonts w:ascii="Palatino Linotype" w:eastAsia="Calibri" w:hAnsi="Palatino Linotype" w:cs="Tahoma"/>
          <w:b/>
          <w:bCs/>
          <w:iCs/>
          <w:szCs w:val="22"/>
          <w:lang w:eastAsia="es-ES_tradnl"/>
        </w:rPr>
        <w:t>Manual de procedimiento para colocación de una antena de comunicación arriostrada de 9 metros de alto para comunicación de Internet. Normas, Requisitos a cumplir.</w:t>
      </w:r>
    </w:p>
    <w:p w14:paraId="085E213A" w14:textId="77777777" w:rsidR="003D656C" w:rsidRDefault="003D656C" w:rsidP="00FB2A36">
      <w:pPr>
        <w:tabs>
          <w:tab w:val="left" w:pos="4962"/>
        </w:tabs>
        <w:spacing w:line="360" w:lineRule="auto"/>
        <w:jc w:val="both"/>
        <w:rPr>
          <w:rFonts w:ascii="Palatino Linotype" w:eastAsia="Calibri" w:hAnsi="Palatino Linotype" w:cs="Tahoma"/>
          <w:iCs/>
          <w:sz w:val="22"/>
          <w:szCs w:val="22"/>
          <w:lang w:val="es-ES" w:eastAsia="es-ES_tradnl"/>
        </w:rPr>
      </w:pPr>
    </w:p>
    <w:p w14:paraId="70CA199A" w14:textId="7980F097" w:rsidR="002D39A4" w:rsidRDefault="002D39A4" w:rsidP="002D39A4">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t xml:space="preserve">Referente a este requerimiento, el Sujeto Obligado informó que no existe el manual </w:t>
      </w:r>
      <w:r w:rsidRPr="00E34B67">
        <w:rPr>
          <w:rFonts w:ascii="Palatino Linotype" w:eastAsia="Calibri" w:hAnsi="Palatino Linotype" w:cs="Tahoma"/>
          <w:iCs/>
          <w:sz w:val="22"/>
          <w:szCs w:val="22"/>
          <w:lang w:eastAsia="es-ES_tradnl"/>
        </w:rPr>
        <w:t xml:space="preserve">de procedimientos para la colocación de antenas de comunicación, </w:t>
      </w:r>
      <w:r w:rsidR="00D97E67">
        <w:rPr>
          <w:rFonts w:ascii="Palatino Linotype" w:eastAsia="Calibri" w:hAnsi="Palatino Linotype" w:cs="Tahoma"/>
          <w:iCs/>
          <w:sz w:val="22"/>
          <w:szCs w:val="22"/>
          <w:lang w:eastAsia="es-ES_tradnl"/>
        </w:rPr>
        <w:t>asimismo,</w:t>
      </w:r>
      <w:r w:rsidRPr="00E34B67">
        <w:rPr>
          <w:rFonts w:ascii="Palatino Linotype" w:eastAsia="Calibri" w:hAnsi="Palatino Linotype" w:cs="Tahoma"/>
          <w:iCs/>
          <w:sz w:val="22"/>
          <w:szCs w:val="22"/>
          <w:lang w:eastAsia="es-ES_tradnl"/>
        </w:rPr>
        <w:t xml:space="preserve"> </w:t>
      </w:r>
      <w:r w:rsidR="00423E57">
        <w:rPr>
          <w:rFonts w:ascii="Palatino Linotype" w:eastAsia="Calibri" w:hAnsi="Palatino Linotype" w:cs="Tahoma"/>
          <w:iCs/>
          <w:sz w:val="22"/>
          <w:szCs w:val="22"/>
          <w:lang w:eastAsia="es-ES_tradnl"/>
        </w:rPr>
        <w:t xml:space="preserve">hizo de conocimiento que </w:t>
      </w:r>
      <w:r w:rsidRPr="00E34B67">
        <w:rPr>
          <w:rFonts w:ascii="Palatino Linotype" w:eastAsia="Calibri" w:hAnsi="Palatino Linotype" w:cs="Tahoma"/>
          <w:iCs/>
          <w:sz w:val="22"/>
          <w:szCs w:val="22"/>
          <w:lang w:eastAsia="es-ES_tradnl"/>
        </w:rPr>
        <w:t xml:space="preserve">la normatividad </w:t>
      </w:r>
      <w:r w:rsidR="00423E57">
        <w:rPr>
          <w:rFonts w:ascii="Palatino Linotype" w:eastAsia="Calibri" w:hAnsi="Palatino Linotype" w:cs="Tahoma"/>
          <w:iCs/>
          <w:sz w:val="22"/>
          <w:szCs w:val="22"/>
          <w:lang w:eastAsia="es-ES_tradnl"/>
        </w:rPr>
        <w:t>puede</w:t>
      </w:r>
      <w:r w:rsidR="00423E57" w:rsidRPr="00E34B67">
        <w:rPr>
          <w:rFonts w:ascii="Palatino Linotype" w:eastAsia="Calibri" w:hAnsi="Palatino Linotype" w:cs="Tahoma"/>
          <w:iCs/>
          <w:sz w:val="22"/>
          <w:szCs w:val="22"/>
          <w:lang w:eastAsia="es-ES_tradnl"/>
        </w:rPr>
        <w:t xml:space="preserve"> consultar</w:t>
      </w:r>
      <w:r w:rsidR="00423E57">
        <w:rPr>
          <w:rFonts w:ascii="Palatino Linotype" w:eastAsia="Calibri" w:hAnsi="Palatino Linotype" w:cs="Tahoma"/>
          <w:iCs/>
          <w:sz w:val="22"/>
          <w:szCs w:val="22"/>
          <w:lang w:eastAsia="es-ES_tradnl"/>
        </w:rPr>
        <w:t>se</w:t>
      </w:r>
      <w:r w:rsidR="00423E57" w:rsidRPr="00E34B67">
        <w:rPr>
          <w:rFonts w:ascii="Palatino Linotype" w:eastAsia="Calibri" w:hAnsi="Palatino Linotype" w:cs="Tahoma"/>
          <w:iCs/>
          <w:sz w:val="22"/>
          <w:szCs w:val="22"/>
          <w:lang w:eastAsia="es-ES_tradnl"/>
        </w:rPr>
        <w:t xml:space="preserve"> </w:t>
      </w:r>
      <w:r w:rsidRPr="00E34B67">
        <w:rPr>
          <w:rFonts w:ascii="Palatino Linotype" w:eastAsia="Calibri" w:hAnsi="Palatino Linotype" w:cs="Tahoma"/>
          <w:iCs/>
          <w:sz w:val="22"/>
          <w:szCs w:val="22"/>
          <w:lang w:eastAsia="es-ES_tradnl"/>
        </w:rPr>
        <w:t>en el Plan Municipal de Desarrollo Urbano publicado en Gaceta de Gobierno con fecha de aprobación 29/08/2003</w:t>
      </w:r>
      <w:r w:rsidR="00423E57">
        <w:rPr>
          <w:rFonts w:ascii="Palatino Linotype" w:eastAsia="Calibri" w:hAnsi="Palatino Linotype" w:cs="Tahoma"/>
          <w:iCs/>
          <w:sz w:val="22"/>
          <w:szCs w:val="22"/>
          <w:lang w:eastAsia="es-ES_tradnl"/>
        </w:rPr>
        <w:t>,</w:t>
      </w:r>
      <w:r w:rsidRPr="00E34B67">
        <w:rPr>
          <w:rFonts w:ascii="Palatino Linotype" w:eastAsia="Calibri" w:hAnsi="Palatino Linotype" w:cs="Tahoma"/>
          <w:iCs/>
          <w:sz w:val="22"/>
          <w:szCs w:val="22"/>
          <w:lang w:eastAsia="es-ES_tradnl"/>
        </w:rPr>
        <w:t xml:space="preserve"> en la página de internet </w:t>
      </w:r>
      <w:hyperlink r:id="rId12" w:history="1">
        <w:r w:rsidRPr="00946D01">
          <w:rPr>
            <w:rStyle w:val="Hipervnculo"/>
            <w:rFonts w:ascii="Palatino Linotype" w:eastAsia="Calibri" w:hAnsi="Palatino Linotype" w:cs="Tahoma"/>
            <w:iCs/>
            <w:sz w:val="22"/>
            <w:szCs w:val="22"/>
            <w:lang w:eastAsia="es-ES_tradnl"/>
          </w:rPr>
          <w:t>www.seduym.edomex.gob.mx</w:t>
        </w:r>
      </w:hyperlink>
      <w:r>
        <w:rPr>
          <w:rFonts w:ascii="Palatino Linotype" w:eastAsia="Calibri" w:hAnsi="Palatino Linotype" w:cs="Tahoma"/>
          <w:iCs/>
          <w:sz w:val="22"/>
          <w:szCs w:val="22"/>
          <w:lang w:eastAsia="es-ES_tradnl"/>
        </w:rPr>
        <w:t xml:space="preserve"> </w:t>
      </w:r>
      <w:r w:rsidRPr="00E34B67">
        <w:rPr>
          <w:rFonts w:ascii="Palatino Linotype" w:eastAsia="Calibri" w:hAnsi="Palatino Linotype" w:cs="Tahoma"/>
          <w:iCs/>
          <w:sz w:val="22"/>
          <w:szCs w:val="22"/>
          <w:lang w:eastAsia="es-ES_tradnl"/>
        </w:rPr>
        <w:t xml:space="preserve"> y el Bando Municipal Gaceta No. 3 Volumen 1 año 2019 en la página de internet </w:t>
      </w:r>
      <w:hyperlink r:id="rId13" w:history="1">
        <w:r w:rsidRPr="00946D01">
          <w:rPr>
            <w:rStyle w:val="Hipervnculo"/>
            <w:rFonts w:ascii="Palatino Linotype" w:eastAsia="Calibri" w:hAnsi="Palatino Linotype" w:cs="Tahoma"/>
            <w:iCs/>
            <w:sz w:val="22"/>
            <w:szCs w:val="22"/>
            <w:lang w:eastAsia="es-ES_tradnl"/>
          </w:rPr>
          <w:t>www.gobiernodechalco.gob.mx</w:t>
        </w:r>
      </w:hyperlink>
      <w:r w:rsidRPr="00E34B67">
        <w:rPr>
          <w:rFonts w:ascii="Palatino Linotype" w:eastAsia="Calibri" w:hAnsi="Palatino Linotype" w:cs="Tahoma"/>
          <w:iCs/>
          <w:sz w:val="22"/>
          <w:szCs w:val="22"/>
          <w:lang w:eastAsia="es-ES_tradnl"/>
        </w:rPr>
        <w:t xml:space="preserve">. </w:t>
      </w:r>
    </w:p>
    <w:p w14:paraId="31542369" w14:textId="6ED4B253" w:rsidR="002D39A4" w:rsidRDefault="002D39A4" w:rsidP="00FB2A36">
      <w:pPr>
        <w:tabs>
          <w:tab w:val="left" w:pos="4962"/>
        </w:tabs>
        <w:spacing w:line="360" w:lineRule="auto"/>
        <w:jc w:val="both"/>
        <w:rPr>
          <w:rFonts w:ascii="Palatino Linotype" w:eastAsia="Calibri" w:hAnsi="Palatino Linotype" w:cs="Tahoma"/>
          <w:iCs/>
          <w:sz w:val="22"/>
          <w:szCs w:val="22"/>
          <w:lang w:val="es-ES" w:eastAsia="es-ES_tradnl"/>
        </w:rPr>
      </w:pPr>
    </w:p>
    <w:p w14:paraId="08609238" w14:textId="54DA6F89" w:rsidR="00FB2A36" w:rsidRDefault="00D97E67" w:rsidP="00FB2A36">
      <w:pPr>
        <w:tabs>
          <w:tab w:val="left" w:pos="4962"/>
        </w:tabs>
        <w:spacing w:line="360" w:lineRule="auto"/>
        <w:jc w:val="both"/>
        <w:rPr>
          <w:rStyle w:val="Hipervnculo"/>
          <w:rFonts w:ascii="Palatino Linotype" w:eastAsia="Calibri" w:hAnsi="Palatino Linotype" w:cs="Tahoma"/>
          <w:iCs/>
          <w:color w:val="auto"/>
          <w:sz w:val="22"/>
          <w:szCs w:val="22"/>
          <w:u w:val="none"/>
          <w:lang w:eastAsia="es-ES_tradnl"/>
        </w:rPr>
      </w:pPr>
      <w:r>
        <w:rPr>
          <w:rFonts w:ascii="Palatino Linotype" w:eastAsia="Calibri" w:hAnsi="Palatino Linotype" w:cs="Tahoma"/>
          <w:iCs/>
          <w:sz w:val="22"/>
          <w:szCs w:val="22"/>
          <w:lang w:val="es-ES" w:eastAsia="es-ES_tradnl"/>
        </w:rPr>
        <w:lastRenderedPageBreak/>
        <w:t xml:space="preserve">Al respecto, esta Ponencia resolutora consultó las ligas electrónicas proporcionadas por el Particular advirtió que en la dirección </w:t>
      </w:r>
      <w:hyperlink r:id="rId14" w:history="1">
        <w:r w:rsidRPr="00946D01">
          <w:rPr>
            <w:rStyle w:val="Hipervnculo"/>
            <w:rFonts w:ascii="Palatino Linotype" w:eastAsia="Calibri" w:hAnsi="Palatino Linotype" w:cs="Tahoma"/>
            <w:iCs/>
            <w:sz w:val="22"/>
            <w:szCs w:val="22"/>
            <w:lang w:eastAsia="es-ES_tradnl"/>
          </w:rPr>
          <w:t>www.seduym.edomex.gob.mx</w:t>
        </w:r>
      </w:hyperlink>
      <w:r w:rsidRPr="00D97E67">
        <w:rPr>
          <w:rStyle w:val="Hipervnculo"/>
          <w:rFonts w:ascii="Palatino Linotype" w:eastAsia="Calibri" w:hAnsi="Palatino Linotype" w:cs="Tahoma"/>
          <w:iCs/>
          <w:sz w:val="22"/>
          <w:szCs w:val="22"/>
          <w:u w:val="none"/>
          <w:lang w:eastAsia="es-ES_tradnl"/>
        </w:rPr>
        <w:t xml:space="preserve"> </w:t>
      </w:r>
      <w:r>
        <w:rPr>
          <w:rStyle w:val="Hipervnculo"/>
          <w:rFonts w:ascii="Palatino Linotype" w:eastAsia="Calibri" w:hAnsi="Palatino Linotype" w:cs="Tahoma"/>
          <w:iCs/>
          <w:color w:val="auto"/>
          <w:sz w:val="22"/>
          <w:szCs w:val="22"/>
          <w:u w:val="none"/>
          <w:lang w:eastAsia="es-ES_tradnl"/>
        </w:rPr>
        <w:t>no es posible consultar información alguna como se muestra a continuación:</w:t>
      </w:r>
    </w:p>
    <w:p w14:paraId="5AF5B009" w14:textId="77777777" w:rsidR="00D97E67" w:rsidRDefault="00D97E67" w:rsidP="00FB2A36">
      <w:pPr>
        <w:tabs>
          <w:tab w:val="left" w:pos="4962"/>
        </w:tabs>
        <w:spacing w:line="360" w:lineRule="auto"/>
        <w:jc w:val="both"/>
        <w:rPr>
          <w:rStyle w:val="Hipervnculo"/>
          <w:rFonts w:ascii="Palatino Linotype" w:eastAsia="Calibri" w:hAnsi="Palatino Linotype" w:cs="Tahoma"/>
          <w:iCs/>
          <w:color w:val="auto"/>
          <w:sz w:val="22"/>
          <w:szCs w:val="22"/>
          <w:u w:val="none"/>
          <w:lang w:eastAsia="es-ES_tradnl"/>
        </w:rPr>
      </w:pPr>
    </w:p>
    <w:p w14:paraId="1E6F3E3C" w14:textId="704A0545" w:rsidR="00D97E67" w:rsidRDefault="00D97E67" w:rsidP="00D97E67">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62B90E6B" wp14:editId="27636C0A">
            <wp:extent cx="4950117" cy="238341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4321" b="47808"/>
                    <a:stretch/>
                  </pic:blipFill>
                  <pic:spPr bwMode="auto">
                    <a:xfrm>
                      <a:off x="0" y="0"/>
                      <a:ext cx="4973044" cy="2394449"/>
                    </a:xfrm>
                    <a:prstGeom prst="rect">
                      <a:avLst/>
                    </a:prstGeom>
                    <a:ln>
                      <a:noFill/>
                    </a:ln>
                    <a:extLst>
                      <a:ext uri="{53640926-AAD7-44D8-BBD7-CCE9431645EC}">
                        <a14:shadowObscured xmlns:a14="http://schemas.microsoft.com/office/drawing/2010/main"/>
                      </a:ext>
                    </a:extLst>
                  </pic:spPr>
                </pic:pic>
              </a:graphicData>
            </a:graphic>
          </wp:inline>
        </w:drawing>
      </w:r>
    </w:p>
    <w:p w14:paraId="6918C6BD" w14:textId="77777777" w:rsidR="00D97E67" w:rsidRDefault="00D97E67" w:rsidP="00D97E67">
      <w:pPr>
        <w:tabs>
          <w:tab w:val="left" w:pos="4962"/>
        </w:tabs>
        <w:spacing w:line="360" w:lineRule="auto"/>
        <w:jc w:val="center"/>
        <w:rPr>
          <w:rFonts w:ascii="Palatino Linotype" w:eastAsia="Calibri" w:hAnsi="Palatino Linotype" w:cs="Tahoma"/>
          <w:iCs/>
          <w:sz w:val="22"/>
          <w:szCs w:val="22"/>
          <w:lang w:val="es-ES" w:eastAsia="es-ES_tradnl"/>
        </w:rPr>
      </w:pPr>
    </w:p>
    <w:p w14:paraId="608D9692" w14:textId="77777777" w:rsidR="00A74020" w:rsidRPr="00A74020" w:rsidRDefault="00A74020" w:rsidP="00D97E67">
      <w:pPr>
        <w:tabs>
          <w:tab w:val="left" w:pos="4962"/>
        </w:tabs>
        <w:spacing w:line="360" w:lineRule="auto"/>
        <w:jc w:val="center"/>
        <w:rPr>
          <w:rFonts w:ascii="Palatino Linotype" w:eastAsia="Calibri" w:hAnsi="Palatino Linotype" w:cs="Tahoma"/>
          <w:iCs/>
          <w:sz w:val="12"/>
          <w:szCs w:val="22"/>
          <w:lang w:val="es-ES" w:eastAsia="es-ES_tradnl"/>
        </w:rPr>
      </w:pPr>
    </w:p>
    <w:p w14:paraId="0BB2035F" w14:textId="7638EB3B" w:rsidR="008E54AD" w:rsidRDefault="00D97E67" w:rsidP="0090360E">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Sin embargo, al realizar la </w:t>
      </w:r>
      <w:r w:rsidR="00A70B56">
        <w:rPr>
          <w:rFonts w:ascii="Palatino Linotype" w:hAnsi="Palatino Linotype" w:cs="Tahoma"/>
          <w:sz w:val="22"/>
          <w:szCs w:val="22"/>
        </w:rPr>
        <w:t>consulta</w:t>
      </w:r>
      <w:r>
        <w:rPr>
          <w:rFonts w:ascii="Palatino Linotype" w:hAnsi="Palatino Linotype" w:cs="Tahoma"/>
          <w:sz w:val="22"/>
          <w:szCs w:val="22"/>
        </w:rPr>
        <w:t xml:space="preserve"> del “</w:t>
      </w:r>
      <w:r w:rsidRPr="00E34B67">
        <w:rPr>
          <w:rFonts w:ascii="Palatino Linotype" w:eastAsia="Calibri" w:hAnsi="Palatino Linotype" w:cs="Tahoma"/>
          <w:iCs/>
          <w:sz w:val="22"/>
          <w:szCs w:val="22"/>
          <w:lang w:eastAsia="es-ES_tradnl"/>
        </w:rPr>
        <w:t>Plan Municipal de Desarrollo Urbano publicado en Gaceta de Gobierno con fecha de aprobación 29/08/2003</w:t>
      </w:r>
      <w:r>
        <w:rPr>
          <w:rFonts w:ascii="Palatino Linotype" w:eastAsia="Calibri" w:hAnsi="Palatino Linotype" w:cs="Tahoma"/>
          <w:iCs/>
          <w:sz w:val="22"/>
          <w:szCs w:val="22"/>
          <w:lang w:eastAsia="es-ES_tradnl"/>
        </w:rPr>
        <w:t xml:space="preserve">”, </w:t>
      </w:r>
      <w:r w:rsidR="00A70B56">
        <w:rPr>
          <w:rFonts w:ascii="Palatino Linotype" w:eastAsia="Calibri" w:hAnsi="Palatino Linotype" w:cs="Tahoma"/>
          <w:iCs/>
          <w:sz w:val="22"/>
          <w:szCs w:val="22"/>
          <w:lang w:eastAsia="es-ES_tradnl"/>
        </w:rPr>
        <w:t>referido por el Sujeto Obligado</w:t>
      </w:r>
      <w:r w:rsidR="00D2060B">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se tiene acceso al documento, el cual en el numeral 7, establece lo relacionado con </w:t>
      </w:r>
      <w:r w:rsidRPr="00D97E67">
        <w:rPr>
          <w:rFonts w:ascii="Palatino Linotype" w:eastAsia="Calibri" w:hAnsi="Palatino Linotype" w:cs="Tahoma"/>
          <w:i/>
          <w:iCs/>
          <w:sz w:val="22"/>
          <w:szCs w:val="22"/>
          <w:lang w:eastAsia="es-ES_tradnl"/>
        </w:rPr>
        <w:t>espacios para la operación y equipo requerido, para las antenas,</w:t>
      </w:r>
      <w:r>
        <w:rPr>
          <w:rFonts w:ascii="Palatino Linotype" w:eastAsia="Calibri" w:hAnsi="Palatino Linotype" w:cs="Tahoma"/>
          <w:iCs/>
          <w:sz w:val="22"/>
          <w:szCs w:val="22"/>
          <w:lang w:eastAsia="es-ES_tradnl"/>
        </w:rPr>
        <w:t xml:space="preserve"> como se muestra en las imágenes siguientes:</w:t>
      </w:r>
    </w:p>
    <w:p w14:paraId="1E2D6F09" w14:textId="77777777" w:rsidR="003D656C" w:rsidRDefault="003D656C" w:rsidP="0090360E">
      <w:pPr>
        <w:tabs>
          <w:tab w:val="left" w:pos="4962"/>
        </w:tabs>
        <w:spacing w:line="360" w:lineRule="auto"/>
        <w:jc w:val="both"/>
        <w:rPr>
          <w:rFonts w:ascii="Palatino Linotype" w:hAnsi="Palatino Linotype" w:cs="Tahoma"/>
          <w:sz w:val="22"/>
          <w:szCs w:val="22"/>
        </w:rPr>
      </w:pPr>
    </w:p>
    <w:p w14:paraId="1570F41E" w14:textId="37439897" w:rsidR="003D656C" w:rsidRDefault="00EC68FE" w:rsidP="0090360E">
      <w:pPr>
        <w:tabs>
          <w:tab w:val="left" w:pos="4962"/>
        </w:tabs>
        <w:spacing w:line="360" w:lineRule="auto"/>
        <w:jc w:val="both"/>
        <w:rPr>
          <w:rFonts w:ascii="Palatino Linotype" w:hAnsi="Palatino Linotype" w:cs="Tahoma"/>
          <w:sz w:val="22"/>
          <w:szCs w:val="22"/>
        </w:rPr>
      </w:pPr>
      <w:r>
        <w:rPr>
          <w:noProof/>
          <w:lang w:eastAsia="es-MX"/>
        </w:rPr>
        <w:drawing>
          <wp:inline distT="0" distB="0" distL="0" distR="0" wp14:anchorId="3741B2D8" wp14:editId="70325471">
            <wp:extent cx="5674444" cy="10287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039" t="40397" r="11599" b="50462"/>
                    <a:stretch/>
                  </pic:blipFill>
                  <pic:spPr bwMode="auto">
                    <a:xfrm>
                      <a:off x="0" y="0"/>
                      <a:ext cx="5691400" cy="1031774"/>
                    </a:xfrm>
                    <a:prstGeom prst="rect">
                      <a:avLst/>
                    </a:prstGeom>
                    <a:ln>
                      <a:noFill/>
                    </a:ln>
                    <a:extLst>
                      <a:ext uri="{53640926-AAD7-44D8-BBD7-CCE9431645EC}">
                        <a14:shadowObscured xmlns:a14="http://schemas.microsoft.com/office/drawing/2010/main"/>
                      </a:ext>
                    </a:extLst>
                  </pic:spPr>
                </pic:pic>
              </a:graphicData>
            </a:graphic>
          </wp:inline>
        </w:drawing>
      </w:r>
    </w:p>
    <w:p w14:paraId="2951E7D6" w14:textId="53CB7497" w:rsidR="003D656C" w:rsidRDefault="00EC68FE" w:rsidP="00EC68FE">
      <w:pPr>
        <w:tabs>
          <w:tab w:val="left" w:pos="4962"/>
        </w:tabs>
        <w:spacing w:line="360" w:lineRule="auto"/>
        <w:jc w:val="center"/>
        <w:rPr>
          <w:rFonts w:ascii="Palatino Linotype" w:hAnsi="Palatino Linotype" w:cs="Tahoma"/>
          <w:b/>
          <w:sz w:val="22"/>
          <w:szCs w:val="22"/>
        </w:rPr>
      </w:pPr>
      <w:r w:rsidRPr="00EC68FE">
        <w:rPr>
          <w:rFonts w:ascii="Palatino Linotype" w:hAnsi="Palatino Linotype" w:cs="Tahoma"/>
          <w:b/>
          <w:sz w:val="22"/>
          <w:szCs w:val="22"/>
        </w:rPr>
        <w:t>…</w:t>
      </w:r>
    </w:p>
    <w:p w14:paraId="32D65919" w14:textId="77777777" w:rsidR="00A74020" w:rsidRDefault="00A74020" w:rsidP="00EC68FE">
      <w:pPr>
        <w:tabs>
          <w:tab w:val="left" w:pos="4962"/>
        </w:tabs>
        <w:spacing w:line="360" w:lineRule="auto"/>
        <w:jc w:val="center"/>
        <w:rPr>
          <w:rFonts w:ascii="Palatino Linotype" w:hAnsi="Palatino Linotype" w:cs="Tahoma"/>
          <w:b/>
          <w:sz w:val="22"/>
          <w:szCs w:val="22"/>
        </w:rPr>
      </w:pPr>
    </w:p>
    <w:p w14:paraId="6424E9CC" w14:textId="77777777" w:rsidR="00A74020" w:rsidRPr="00EC68FE" w:rsidRDefault="00A74020" w:rsidP="00EC68FE">
      <w:pPr>
        <w:tabs>
          <w:tab w:val="left" w:pos="4962"/>
        </w:tabs>
        <w:spacing w:line="360" w:lineRule="auto"/>
        <w:jc w:val="center"/>
        <w:rPr>
          <w:rFonts w:ascii="Palatino Linotype" w:hAnsi="Palatino Linotype" w:cs="Tahoma"/>
          <w:b/>
          <w:sz w:val="22"/>
          <w:szCs w:val="22"/>
        </w:rPr>
      </w:pPr>
    </w:p>
    <w:p w14:paraId="55DE5D26" w14:textId="286DD730" w:rsidR="00EC68FE" w:rsidRDefault="00A74020" w:rsidP="0090360E">
      <w:pPr>
        <w:tabs>
          <w:tab w:val="left" w:pos="4962"/>
        </w:tabs>
        <w:spacing w:line="360" w:lineRule="auto"/>
        <w:jc w:val="both"/>
        <w:rPr>
          <w:rFonts w:ascii="Palatino Linotype" w:hAnsi="Palatino Linotype" w:cs="Tahoma"/>
          <w:sz w:val="22"/>
          <w:szCs w:val="22"/>
        </w:rPr>
      </w:pPr>
      <w:r>
        <w:rPr>
          <w:noProof/>
          <w:lang w:eastAsia="es-MX"/>
        </w:rPr>
        <w:lastRenderedPageBreak/>
        <mc:AlternateContent>
          <mc:Choice Requires="wps">
            <w:drawing>
              <wp:anchor distT="0" distB="0" distL="114300" distR="114300" simplePos="0" relativeHeight="251659264" behindDoc="0" locked="0" layoutInCell="1" allowOverlap="1" wp14:anchorId="18E50636" wp14:editId="4BCCF02C">
                <wp:simplePos x="0" y="0"/>
                <wp:positionH relativeFrom="margin">
                  <wp:align>right</wp:align>
                </wp:positionH>
                <wp:positionV relativeFrom="paragraph">
                  <wp:posOffset>4640580</wp:posOffset>
                </wp:positionV>
                <wp:extent cx="5724525" cy="25241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724525" cy="2524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F74B3" id="Conector recto 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365.4pt" to="850.3pt,5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" strokecolor="#4472c4 [3204]" strokeweight=".5pt">
                <v:stroke joinstyle="miter"/>
                <w10:wrap anchorx="margin"/>
              </v:line>
            </w:pict>
          </mc:Fallback>
        </mc:AlternateContent>
      </w:r>
      <w:r w:rsidR="00EC68FE">
        <w:rPr>
          <w:noProof/>
          <w:lang w:eastAsia="es-MX"/>
        </w:rPr>
        <w:drawing>
          <wp:inline distT="0" distB="0" distL="0" distR="0" wp14:anchorId="5B3AF196" wp14:editId="2B637102">
            <wp:extent cx="5742385" cy="4543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283" t="28308" r="59531" b="29232"/>
                    <a:stretch/>
                  </pic:blipFill>
                  <pic:spPr bwMode="auto">
                    <a:xfrm>
                      <a:off x="0" y="0"/>
                      <a:ext cx="5791449" cy="4582245"/>
                    </a:xfrm>
                    <a:prstGeom prst="rect">
                      <a:avLst/>
                    </a:prstGeom>
                    <a:ln>
                      <a:noFill/>
                    </a:ln>
                    <a:extLst>
                      <a:ext uri="{53640926-AAD7-44D8-BBD7-CCE9431645EC}">
                        <a14:shadowObscured xmlns:a14="http://schemas.microsoft.com/office/drawing/2010/main"/>
                      </a:ext>
                    </a:extLst>
                  </pic:spPr>
                </pic:pic>
              </a:graphicData>
            </a:graphic>
          </wp:inline>
        </w:drawing>
      </w:r>
    </w:p>
    <w:p w14:paraId="20F31140" w14:textId="7FEE70FF" w:rsidR="00EC68FE" w:rsidRDefault="00EC68FE" w:rsidP="0090360E">
      <w:pPr>
        <w:tabs>
          <w:tab w:val="left" w:pos="4962"/>
        </w:tabs>
        <w:spacing w:line="360" w:lineRule="auto"/>
        <w:jc w:val="both"/>
        <w:rPr>
          <w:rFonts w:ascii="Palatino Linotype" w:hAnsi="Palatino Linotype" w:cs="Tahoma"/>
          <w:sz w:val="22"/>
          <w:szCs w:val="22"/>
        </w:rPr>
      </w:pPr>
      <w:r>
        <w:rPr>
          <w:noProof/>
          <w:lang w:eastAsia="es-MX"/>
        </w:rPr>
        <w:lastRenderedPageBreak/>
        <w:drawing>
          <wp:inline distT="0" distB="0" distL="0" distR="0" wp14:anchorId="7971EA35" wp14:editId="795E08EA">
            <wp:extent cx="5676900" cy="74947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663" t="24180" r="35814" b="6526"/>
                    <a:stretch/>
                  </pic:blipFill>
                  <pic:spPr bwMode="auto">
                    <a:xfrm>
                      <a:off x="0" y="0"/>
                      <a:ext cx="5698514" cy="7523318"/>
                    </a:xfrm>
                    <a:prstGeom prst="rect">
                      <a:avLst/>
                    </a:prstGeom>
                    <a:ln>
                      <a:noFill/>
                    </a:ln>
                    <a:extLst>
                      <a:ext uri="{53640926-AAD7-44D8-BBD7-CCE9431645EC}">
                        <a14:shadowObscured xmlns:a14="http://schemas.microsoft.com/office/drawing/2010/main"/>
                      </a:ext>
                    </a:extLst>
                  </pic:spPr>
                </pic:pic>
              </a:graphicData>
            </a:graphic>
          </wp:inline>
        </w:drawing>
      </w:r>
    </w:p>
    <w:p w14:paraId="278902CE" w14:textId="3730E500" w:rsidR="00EC68FE" w:rsidRDefault="00EC68FE" w:rsidP="00EC68FE">
      <w:pPr>
        <w:tabs>
          <w:tab w:val="left" w:pos="4962"/>
        </w:tabs>
        <w:spacing w:line="360" w:lineRule="auto"/>
        <w:jc w:val="center"/>
        <w:rPr>
          <w:rFonts w:ascii="Palatino Linotype" w:hAnsi="Palatino Linotype" w:cs="Tahoma"/>
          <w:sz w:val="22"/>
          <w:szCs w:val="22"/>
        </w:rPr>
      </w:pPr>
      <w:r>
        <w:rPr>
          <w:noProof/>
          <w:lang w:eastAsia="es-MX"/>
        </w:rPr>
        <w:lastRenderedPageBreak/>
        <w:drawing>
          <wp:inline distT="0" distB="0" distL="0" distR="0" wp14:anchorId="69CE09CA" wp14:editId="7DDB56FA">
            <wp:extent cx="5270500" cy="635317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995" t="11500" r="36623" b="27394"/>
                    <a:stretch/>
                  </pic:blipFill>
                  <pic:spPr bwMode="auto">
                    <a:xfrm>
                      <a:off x="0" y="0"/>
                      <a:ext cx="5317957" cy="6410381"/>
                    </a:xfrm>
                    <a:prstGeom prst="rect">
                      <a:avLst/>
                    </a:prstGeom>
                    <a:ln>
                      <a:noFill/>
                    </a:ln>
                    <a:extLst>
                      <a:ext uri="{53640926-AAD7-44D8-BBD7-CCE9431645EC}">
                        <a14:shadowObscured xmlns:a14="http://schemas.microsoft.com/office/drawing/2010/main"/>
                      </a:ext>
                    </a:extLst>
                  </pic:spPr>
                </pic:pic>
              </a:graphicData>
            </a:graphic>
          </wp:inline>
        </w:drawing>
      </w:r>
    </w:p>
    <w:p w14:paraId="7C92BB68" w14:textId="77777777" w:rsidR="00D2060B" w:rsidRPr="00A74020" w:rsidRDefault="00D2060B" w:rsidP="00A70B56">
      <w:pPr>
        <w:tabs>
          <w:tab w:val="left" w:pos="4962"/>
        </w:tabs>
        <w:spacing w:line="360" w:lineRule="auto"/>
        <w:jc w:val="both"/>
        <w:rPr>
          <w:rFonts w:ascii="Palatino Linotype" w:hAnsi="Palatino Linotype" w:cs="Tahoma"/>
          <w:sz w:val="22"/>
          <w:szCs w:val="22"/>
        </w:rPr>
      </w:pPr>
    </w:p>
    <w:p w14:paraId="5F017E8B" w14:textId="1D054155" w:rsidR="00EC68FE" w:rsidRDefault="00A70B56" w:rsidP="00A70B56">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Por otra parte, al consultar la Gaceta Municipal referida por el Sujeto Obligado, en la liga electrónica proporcionada para tal efecto, se advierte que corresponde a la publicación del Bando Municipal 2019, de Chalco, el cual señala en su artículo 37, fracción XVII, lo siguiente:</w:t>
      </w:r>
    </w:p>
    <w:p w14:paraId="406F1C89" w14:textId="680DD660" w:rsidR="00A70B56" w:rsidRDefault="00A70B56" w:rsidP="00A70B56">
      <w:pPr>
        <w:tabs>
          <w:tab w:val="left" w:pos="4962"/>
        </w:tabs>
        <w:spacing w:line="360" w:lineRule="auto"/>
        <w:ind w:left="567" w:right="567"/>
        <w:jc w:val="both"/>
        <w:rPr>
          <w:rFonts w:ascii="Palatino Linotype" w:hAnsi="Palatino Linotype" w:cs="Tahoma"/>
          <w:i/>
          <w:szCs w:val="22"/>
        </w:rPr>
      </w:pPr>
      <w:r w:rsidRPr="00A70B56">
        <w:rPr>
          <w:rFonts w:ascii="Palatino Linotype" w:hAnsi="Palatino Linotype" w:cs="Tahoma"/>
          <w:b/>
          <w:i/>
          <w:szCs w:val="22"/>
        </w:rPr>
        <w:lastRenderedPageBreak/>
        <w:t>ARTÍCULO 37.-</w:t>
      </w:r>
      <w:r w:rsidRPr="00A70B56">
        <w:rPr>
          <w:rFonts w:ascii="Palatino Linotype" w:hAnsi="Palatino Linotype" w:cs="Tahoma"/>
          <w:i/>
          <w:szCs w:val="22"/>
        </w:rPr>
        <w:t xml:space="preserve"> El Ayuntamiento a través de la Dirección de Desarrollo Urbano, tiene la función de formular y conducir las políticas generales de los asentamientos humanos, y ordenamiento territorial, dentro de la jurisdicción Municipal, de conformidad con las Leyes, Reglamentos y Normas Federales, Estatales y Municipales en materia de Desarrollo Urbano, quien tiene las siguientes atribuciones:</w:t>
      </w:r>
    </w:p>
    <w:p w14:paraId="19022732" w14:textId="0B021699" w:rsidR="00A70B56" w:rsidRDefault="00A70B56" w:rsidP="00A70B56">
      <w:pPr>
        <w:tabs>
          <w:tab w:val="left" w:pos="4962"/>
        </w:tabs>
        <w:spacing w:line="360" w:lineRule="auto"/>
        <w:ind w:left="567" w:right="567"/>
        <w:jc w:val="both"/>
        <w:rPr>
          <w:rFonts w:ascii="Palatino Linotype" w:hAnsi="Palatino Linotype" w:cs="Tahoma"/>
          <w:i/>
          <w:szCs w:val="22"/>
        </w:rPr>
      </w:pPr>
      <w:r w:rsidRPr="00A70B56">
        <w:rPr>
          <w:rFonts w:ascii="Palatino Linotype" w:hAnsi="Palatino Linotype" w:cs="Tahoma"/>
          <w:i/>
          <w:szCs w:val="22"/>
        </w:rPr>
        <w:t>I. a XVI. …</w:t>
      </w:r>
    </w:p>
    <w:p w14:paraId="6A299145" w14:textId="3F02CC9D" w:rsidR="00A70B56" w:rsidRDefault="00A70B56" w:rsidP="00A70B56">
      <w:pPr>
        <w:tabs>
          <w:tab w:val="left" w:pos="4962"/>
        </w:tabs>
        <w:spacing w:line="360" w:lineRule="auto"/>
        <w:ind w:left="567" w:right="567"/>
        <w:jc w:val="both"/>
        <w:rPr>
          <w:rFonts w:ascii="Palatino Linotype" w:hAnsi="Palatino Linotype" w:cs="Tahoma"/>
          <w:i/>
          <w:szCs w:val="22"/>
        </w:rPr>
      </w:pPr>
      <w:r w:rsidRPr="00A70B56">
        <w:rPr>
          <w:rFonts w:ascii="Palatino Linotype" w:hAnsi="Palatino Linotype" w:cs="Tahoma"/>
          <w:i/>
          <w:szCs w:val="22"/>
        </w:rPr>
        <w:t xml:space="preserve">XVII. </w:t>
      </w:r>
      <w:r w:rsidRPr="00A70B56">
        <w:rPr>
          <w:rFonts w:ascii="Palatino Linotype" w:hAnsi="Palatino Linotype" w:cs="Tahoma"/>
          <w:b/>
          <w:i/>
          <w:szCs w:val="22"/>
        </w:rPr>
        <w:t>Para la emisión de la licencia de construcción</w:t>
      </w:r>
      <w:r w:rsidRPr="00A70B56">
        <w:rPr>
          <w:rFonts w:ascii="Palatino Linotype" w:hAnsi="Palatino Linotype" w:cs="Tahoma"/>
          <w:i/>
          <w:szCs w:val="22"/>
        </w:rPr>
        <w:t xml:space="preserve">, </w:t>
      </w:r>
      <w:r w:rsidRPr="00A70B56">
        <w:rPr>
          <w:rFonts w:ascii="Palatino Linotype" w:hAnsi="Palatino Linotype" w:cs="Tahoma"/>
          <w:b/>
          <w:i/>
          <w:szCs w:val="22"/>
        </w:rPr>
        <w:t>para la instalación de</w:t>
      </w:r>
      <w:r w:rsidRPr="00A70B56">
        <w:rPr>
          <w:rFonts w:ascii="Palatino Linotype" w:hAnsi="Palatino Linotype" w:cs="Tahoma"/>
          <w:i/>
          <w:szCs w:val="22"/>
        </w:rPr>
        <w:t xml:space="preserve"> estaciones repetidoras, sitios, torres y/o </w:t>
      </w:r>
      <w:r w:rsidRPr="00A70B56">
        <w:rPr>
          <w:rFonts w:ascii="Palatino Linotype" w:hAnsi="Palatino Linotype" w:cs="Tahoma"/>
          <w:b/>
          <w:i/>
          <w:szCs w:val="22"/>
        </w:rPr>
        <w:t>antenas para radiotelecomunicaciones</w:t>
      </w:r>
      <w:r w:rsidRPr="00A70B56">
        <w:rPr>
          <w:rFonts w:ascii="Palatino Linotype" w:hAnsi="Palatino Linotype" w:cs="Tahoma"/>
          <w:i/>
          <w:szCs w:val="22"/>
        </w:rPr>
        <w:t>, previamente se requiere los dictámenes correspondientes a la normatividad aplicable;</w:t>
      </w:r>
    </w:p>
    <w:p w14:paraId="43731F4A" w14:textId="77777777" w:rsidR="00A70B56" w:rsidRDefault="00A70B56" w:rsidP="00A70B56">
      <w:pPr>
        <w:tabs>
          <w:tab w:val="left" w:pos="4962"/>
        </w:tabs>
        <w:spacing w:line="360" w:lineRule="auto"/>
        <w:ind w:left="567" w:right="567"/>
        <w:jc w:val="both"/>
        <w:rPr>
          <w:rFonts w:ascii="Palatino Linotype" w:hAnsi="Palatino Linotype" w:cs="Tahoma"/>
          <w:i/>
          <w:sz w:val="22"/>
          <w:szCs w:val="22"/>
        </w:rPr>
      </w:pPr>
    </w:p>
    <w:p w14:paraId="034537AC" w14:textId="6A361F93" w:rsidR="00A70B56" w:rsidRDefault="00A70B56" w:rsidP="00A70B56">
      <w:pPr>
        <w:spacing w:line="360" w:lineRule="auto"/>
        <w:jc w:val="both"/>
        <w:rPr>
          <w:rFonts w:ascii="Palatino Linotype" w:eastAsia="Calibri" w:hAnsi="Palatino Linotype" w:cs="Tahoma"/>
          <w:bCs/>
          <w:sz w:val="22"/>
        </w:rPr>
      </w:pPr>
      <w:r>
        <w:rPr>
          <w:rFonts w:ascii="Palatino Linotype" w:eastAsia="Calibri" w:hAnsi="Palatino Linotype" w:cs="Tahoma"/>
          <w:bCs/>
          <w:sz w:val="22"/>
        </w:rPr>
        <w:t xml:space="preserve">De lo anterior, se advierte que el Sujeto Obligado proporcionó </w:t>
      </w:r>
      <w:r w:rsidR="00D2060B">
        <w:rPr>
          <w:rFonts w:ascii="Palatino Linotype" w:eastAsia="Calibri" w:hAnsi="Palatino Linotype" w:cs="Tahoma"/>
          <w:bCs/>
          <w:sz w:val="22"/>
        </w:rPr>
        <w:t>al Particular la normatividad aplicable para la colocación de antenas, en la cual se puede consultar las normas aplicables, los requisitos y los tipos de antenas permitidas, información que el Particular manifestó ser de su interés, por lo cual se estima que los documentos proporcionados por el Ayuntamiento de Chalco dan cuenta de la información solicitada por el ahora Recurrente.</w:t>
      </w:r>
    </w:p>
    <w:p w14:paraId="621C13F2" w14:textId="77777777" w:rsidR="00D2060B" w:rsidRDefault="00D2060B" w:rsidP="00A70B56">
      <w:pPr>
        <w:spacing w:line="360" w:lineRule="auto"/>
        <w:jc w:val="both"/>
        <w:rPr>
          <w:rFonts w:ascii="Palatino Linotype" w:eastAsia="Calibri" w:hAnsi="Palatino Linotype" w:cs="Tahoma"/>
          <w:bCs/>
          <w:sz w:val="22"/>
        </w:rPr>
      </w:pPr>
    </w:p>
    <w:p w14:paraId="13C6FD22" w14:textId="407FA21A" w:rsidR="00A70B56" w:rsidRPr="00A70B56" w:rsidRDefault="00D2060B" w:rsidP="00A70B56">
      <w:pPr>
        <w:spacing w:line="360" w:lineRule="auto"/>
        <w:jc w:val="both"/>
        <w:rPr>
          <w:rFonts w:ascii="Palatino Linotype" w:eastAsia="Calibri" w:hAnsi="Palatino Linotype" w:cs="Tahoma"/>
          <w:bCs/>
          <w:sz w:val="22"/>
        </w:rPr>
      </w:pPr>
      <w:r>
        <w:rPr>
          <w:rFonts w:ascii="Palatino Linotype" w:eastAsia="Calibri" w:hAnsi="Palatino Linotype" w:cs="Tahoma"/>
          <w:bCs/>
          <w:sz w:val="22"/>
        </w:rPr>
        <w:t xml:space="preserve">Ahora bien, respecto al manual referido por el Particular, </w:t>
      </w:r>
      <w:r w:rsidR="00A70B56" w:rsidRPr="00A70B56">
        <w:rPr>
          <w:rFonts w:ascii="Palatino Linotype" w:eastAsia="Calibri" w:hAnsi="Palatino Linotype" w:cs="Tahoma"/>
          <w:bCs/>
          <w:sz w:val="22"/>
        </w:rPr>
        <w:t xml:space="preserve">el Sujeto Obligado </w:t>
      </w:r>
      <w:r>
        <w:rPr>
          <w:rFonts w:ascii="Palatino Linotype" w:eastAsia="Calibri" w:hAnsi="Palatino Linotype" w:cs="Tahoma"/>
          <w:bCs/>
          <w:sz w:val="22"/>
        </w:rPr>
        <w:t>fue claro al informar que no existe tal instrumento, no obstante, hizo de conocimiento los documentos en los cuales se puede consultar la información solicitada, por lo que</w:t>
      </w:r>
      <w:r w:rsidR="00A70B56" w:rsidRPr="00A70B56">
        <w:rPr>
          <w:rFonts w:ascii="Palatino Linotype" w:eastAsia="Calibri" w:hAnsi="Palatino Linotype" w:cs="Tahoma"/>
          <w:bCs/>
          <w:sz w:val="22"/>
        </w:rPr>
        <w:t xml:space="preserve"> resulta aplicable la siguiente tesis:</w:t>
      </w:r>
    </w:p>
    <w:p w14:paraId="53E9C1A4" w14:textId="77777777" w:rsidR="00A70B56" w:rsidRPr="0056250C" w:rsidRDefault="00A70B56" w:rsidP="00A70B56">
      <w:pPr>
        <w:spacing w:line="360" w:lineRule="auto"/>
        <w:jc w:val="both"/>
        <w:rPr>
          <w:rFonts w:ascii="Palatino Linotype" w:eastAsia="Calibri" w:hAnsi="Palatino Linotype" w:cs="Tahoma"/>
          <w:bCs/>
        </w:rPr>
      </w:pPr>
    </w:p>
    <w:p w14:paraId="49B68493" w14:textId="77777777" w:rsidR="00A70B56" w:rsidRPr="00A70B56" w:rsidRDefault="00A70B56" w:rsidP="00A70B56">
      <w:pPr>
        <w:spacing w:line="360" w:lineRule="auto"/>
        <w:ind w:left="567" w:right="567"/>
        <w:jc w:val="both"/>
        <w:rPr>
          <w:rFonts w:ascii="Palatino Linotype" w:eastAsia="Calibri" w:hAnsi="Palatino Linotype" w:cs="Tahoma"/>
          <w:b/>
          <w:bCs/>
          <w:i/>
        </w:rPr>
      </w:pPr>
      <w:r w:rsidRPr="00A70B56">
        <w:rPr>
          <w:rFonts w:ascii="Palatino Linotype" w:eastAsia="Calibri" w:hAnsi="Palatino Linotype" w:cs="Tahoma"/>
          <w:b/>
          <w:bCs/>
          <w:i/>
        </w:rPr>
        <w:t>HECHOS NEGATIVOS, NO SON SUSCEPTIBLES DE DEMOSTRACIÓN.</w:t>
      </w:r>
    </w:p>
    <w:p w14:paraId="7A08C6A1" w14:textId="77777777" w:rsidR="00A70B56" w:rsidRPr="00A70B56" w:rsidRDefault="00A70B56" w:rsidP="00A70B56">
      <w:pPr>
        <w:spacing w:line="360" w:lineRule="auto"/>
        <w:ind w:left="567" w:right="567"/>
        <w:jc w:val="both"/>
        <w:rPr>
          <w:rFonts w:ascii="Palatino Linotype" w:eastAsia="Calibri" w:hAnsi="Palatino Linotype" w:cs="Tahoma"/>
          <w:bCs/>
          <w:i/>
        </w:rPr>
      </w:pPr>
      <w:r w:rsidRPr="00A70B56">
        <w:rPr>
          <w:rFonts w:ascii="Palatino Linotype" w:eastAsia="Calibri" w:hAnsi="Palatino Linotype" w:cs="Tahoma"/>
          <w:bCs/>
          <w:i/>
        </w:rPr>
        <w:t>Tratándose de un hecho negativo, el Juez no tiene por qué invocar prueba alguna de la que se desprenda, ya que es bien sabido que esta clase de hechos no son susceptibles de demostración.</w:t>
      </w:r>
    </w:p>
    <w:p w14:paraId="3DB8F66A" w14:textId="77777777" w:rsidR="00A70B56" w:rsidRPr="00A70B56" w:rsidRDefault="00A70B56" w:rsidP="00A70B56">
      <w:pPr>
        <w:spacing w:line="360" w:lineRule="auto"/>
        <w:ind w:left="567" w:right="567"/>
        <w:jc w:val="both"/>
        <w:rPr>
          <w:rFonts w:ascii="Palatino Linotype" w:eastAsia="Calibri" w:hAnsi="Palatino Linotype" w:cs="Tahoma"/>
          <w:b/>
          <w:bCs/>
          <w:i/>
        </w:rPr>
      </w:pPr>
      <w:r w:rsidRPr="00A70B56">
        <w:rPr>
          <w:rFonts w:ascii="Palatino Linotype" w:eastAsia="Calibri" w:hAnsi="Palatino Linotype" w:cs="Tahoma"/>
          <w:b/>
          <w:bCs/>
          <w:i/>
        </w:rPr>
        <w:t>Amparo en revisión 2022/61. José García Florín (Menor). 9 de octubre de 1961.</w:t>
      </w:r>
    </w:p>
    <w:p w14:paraId="7BD217F2" w14:textId="77777777" w:rsidR="00A70B56" w:rsidRPr="00A70B56" w:rsidRDefault="00A70B56" w:rsidP="00A70B56">
      <w:pPr>
        <w:spacing w:line="360" w:lineRule="auto"/>
        <w:ind w:left="567" w:right="567"/>
        <w:jc w:val="both"/>
        <w:rPr>
          <w:rFonts w:ascii="Palatino Linotype" w:eastAsia="Calibri" w:hAnsi="Palatino Linotype" w:cs="Tahoma"/>
          <w:b/>
          <w:bCs/>
          <w:i/>
        </w:rPr>
      </w:pPr>
      <w:r w:rsidRPr="00A70B56">
        <w:rPr>
          <w:rFonts w:ascii="Palatino Linotype" w:eastAsia="Calibri" w:hAnsi="Palatino Linotype" w:cs="Tahoma"/>
          <w:b/>
          <w:bCs/>
          <w:i/>
        </w:rPr>
        <w:t>Cinco votos. Ponente: José Rivera Pérez Campos.”</w:t>
      </w:r>
    </w:p>
    <w:p w14:paraId="45ED9E24" w14:textId="77777777" w:rsidR="00A70B56" w:rsidRDefault="00A70B56" w:rsidP="00A70B56"/>
    <w:p w14:paraId="47D8B567" w14:textId="77777777" w:rsidR="00A70B56" w:rsidRDefault="00A70B56" w:rsidP="00A70B56"/>
    <w:p w14:paraId="17878856" w14:textId="77777777" w:rsidR="00A70B56" w:rsidRPr="00D2060B" w:rsidRDefault="00A70B56" w:rsidP="00A70B56">
      <w:pPr>
        <w:tabs>
          <w:tab w:val="left" w:pos="4962"/>
        </w:tabs>
        <w:spacing w:line="360" w:lineRule="auto"/>
        <w:jc w:val="both"/>
        <w:rPr>
          <w:rFonts w:ascii="Palatino Linotype" w:hAnsi="Palatino Linotype" w:cs="Tahoma"/>
          <w:sz w:val="22"/>
        </w:rPr>
      </w:pPr>
      <w:r w:rsidRPr="00D2060B">
        <w:rPr>
          <w:rFonts w:ascii="Palatino Linotype" w:eastAsia="Calibri" w:hAnsi="Palatino Linotype" w:cs="Tahoma"/>
          <w:bCs/>
          <w:sz w:val="22"/>
        </w:rPr>
        <w:lastRenderedPageBreak/>
        <w:t xml:space="preserve">Asimismo es de señalar que este Instituto no tiene atribuciones para </w:t>
      </w:r>
      <w:r w:rsidRPr="00D2060B">
        <w:rPr>
          <w:rFonts w:ascii="Palatino Linotype" w:hAnsi="Palatino Linotype" w:cs="Tahoma"/>
          <w:sz w:val="22"/>
        </w:rPr>
        <w:t>pronunciarse respecto a la veracidad de la información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4585F8CC" w14:textId="77777777" w:rsidR="00A70B56" w:rsidRPr="00D2060B" w:rsidRDefault="00A70B56" w:rsidP="00A70B56">
      <w:pPr>
        <w:tabs>
          <w:tab w:val="left" w:pos="4962"/>
        </w:tabs>
        <w:spacing w:line="360" w:lineRule="auto"/>
        <w:jc w:val="both"/>
        <w:rPr>
          <w:rFonts w:ascii="Palatino Linotype" w:hAnsi="Palatino Linotype" w:cs="Tahoma"/>
          <w:sz w:val="22"/>
        </w:rPr>
      </w:pPr>
    </w:p>
    <w:p w14:paraId="3FA694BC" w14:textId="77777777" w:rsidR="00A70B56" w:rsidRPr="00D2060B" w:rsidRDefault="00A70B56" w:rsidP="00A70B56">
      <w:pPr>
        <w:tabs>
          <w:tab w:val="left" w:pos="4962"/>
        </w:tabs>
        <w:spacing w:line="360" w:lineRule="auto"/>
        <w:jc w:val="both"/>
        <w:rPr>
          <w:rFonts w:ascii="Palatino Linotype" w:hAnsi="Palatino Linotype" w:cs="Tahoma"/>
          <w:sz w:val="22"/>
        </w:rPr>
      </w:pPr>
      <w:r w:rsidRPr="00D2060B">
        <w:rPr>
          <w:rFonts w:ascii="Palatino Linotype" w:hAnsi="Palatino Linotype" w:cs="Tahoma"/>
          <w:sz w:val="22"/>
        </w:rPr>
        <w:t xml:space="preserve">A manera de referencia, resulta oportuno citar el Criterio 31/10, del ahora </w:t>
      </w:r>
      <w:r w:rsidRPr="00D2060B">
        <w:rPr>
          <w:rFonts w:ascii="Palatino Linotype" w:eastAsia="Calibri" w:hAnsi="Palatino Linotype" w:cs="Tahoma"/>
          <w:bCs/>
          <w:iCs/>
          <w:sz w:val="22"/>
          <w:lang w:eastAsia="es-ES_tradnl"/>
        </w:rPr>
        <w:t>Instituto Nacional de Transparencia, Acceso a la Información y Protección de Datos Personales (INAI)</w:t>
      </w:r>
      <w:r w:rsidRPr="00D2060B">
        <w:rPr>
          <w:rFonts w:ascii="Palatino Linotype" w:hAnsi="Palatino Linotype" w:cs="Tahoma"/>
          <w:sz w:val="22"/>
        </w:rPr>
        <w:t xml:space="preserve">, mismo que se cita a continuación: </w:t>
      </w:r>
    </w:p>
    <w:p w14:paraId="74A4B5FA" w14:textId="77777777" w:rsidR="00A70B56" w:rsidRDefault="00A70B56" w:rsidP="00A70B56">
      <w:pPr>
        <w:tabs>
          <w:tab w:val="left" w:pos="4962"/>
        </w:tabs>
        <w:spacing w:line="360" w:lineRule="auto"/>
        <w:jc w:val="both"/>
        <w:rPr>
          <w:rFonts w:ascii="Palatino Linotype" w:hAnsi="Palatino Linotype" w:cs="Tahoma"/>
        </w:rPr>
      </w:pPr>
    </w:p>
    <w:p w14:paraId="6DE6352C" w14:textId="77777777" w:rsidR="00A70B56" w:rsidRDefault="00A70B56" w:rsidP="00A70B56">
      <w:pPr>
        <w:tabs>
          <w:tab w:val="left" w:pos="4962"/>
        </w:tabs>
        <w:spacing w:line="360" w:lineRule="auto"/>
        <w:ind w:left="567" w:right="567"/>
        <w:jc w:val="both"/>
        <w:rPr>
          <w:rFonts w:ascii="Palatino Linotype" w:hAnsi="Palatino Linotype" w:cs="Tahoma"/>
          <w:i/>
        </w:rPr>
      </w:pPr>
      <w:r w:rsidRPr="00A70B56">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A70B56">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2A4BFF6" w14:textId="77777777" w:rsidR="00A74020" w:rsidRPr="00A70B56" w:rsidRDefault="00A74020" w:rsidP="00A70B56">
      <w:pPr>
        <w:tabs>
          <w:tab w:val="left" w:pos="4962"/>
        </w:tabs>
        <w:spacing w:line="360" w:lineRule="auto"/>
        <w:ind w:left="567" w:right="567"/>
        <w:jc w:val="both"/>
        <w:rPr>
          <w:rFonts w:ascii="Palatino Linotype" w:hAnsi="Palatino Linotype" w:cs="Tahoma"/>
          <w:i/>
        </w:rPr>
      </w:pPr>
    </w:p>
    <w:p w14:paraId="22FC1FB0" w14:textId="2865E20E" w:rsidR="00A70B56" w:rsidRPr="00D2060B" w:rsidRDefault="00A70B56" w:rsidP="00A70B56">
      <w:pPr>
        <w:spacing w:line="360" w:lineRule="auto"/>
        <w:jc w:val="both"/>
        <w:rPr>
          <w:rFonts w:ascii="Palatino Linotype" w:eastAsia="Calibri" w:hAnsi="Palatino Linotype" w:cs="Tahoma"/>
          <w:bCs/>
          <w:sz w:val="22"/>
        </w:rPr>
      </w:pPr>
      <w:r w:rsidRPr="00D2060B">
        <w:rPr>
          <w:rFonts w:ascii="Palatino Linotype" w:eastAsia="Calibri" w:hAnsi="Palatino Linotype" w:cs="Tahoma"/>
          <w:bCs/>
          <w:sz w:val="22"/>
        </w:rPr>
        <w:t>Por lo anterior, es dable confirmar la respuesta del Sujeto Obligado</w:t>
      </w:r>
      <w:r w:rsidR="00D2060B">
        <w:rPr>
          <w:rFonts w:ascii="Palatino Linotype" w:eastAsia="Calibri" w:hAnsi="Palatino Linotype" w:cs="Tahoma"/>
          <w:bCs/>
          <w:sz w:val="22"/>
        </w:rPr>
        <w:t xml:space="preserve"> a este requerimiento de información</w:t>
      </w:r>
      <w:r w:rsidRPr="00D2060B">
        <w:rPr>
          <w:rFonts w:ascii="Palatino Linotype" w:eastAsia="Calibri" w:hAnsi="Palatino Linotype" w:cs="Tahoma"/>
          <w:bCs/>
          <w:sz w:val="22"/>
        </w:rPr>
        <w:t>.</w:t>
      </w:r>
    </w:p>
    <w:p w14:paraId="4AE40FEB" w14:textId="77777777" w:rsidR="008E54AD" w:rsidRPr="00BA2C00" w:rsidRDefault="008E54AD" w:rsidP="0090360E">
      <w:pPr>
        <w:spacing w:line="360" w:lineRule="auto"/>
        <w:ind w:right="-93"/>
        <w:jc w:val="both"/>
        <w:rPr>
          <w:rFonts w:ascii="Palatino Linotype" w:eastAsia="Calibri" w:hAnsi="Palatino Linotype" w:cs="Tahoma"/>
          <w:b/>
          <w:bCs/>
          <w:sz w:val="22"/>
          <w:szCs w:val="22"/>
          <w:lang w:eastAsia="en-US"/>
        </w:rPr>
      </w:pPr>
    </w:p>
    <w:p w14:paraId="65653195" w14:textId="4CEC7A63" w:rsidR="00A74020" w:rsidRPr="00BA2C00" w:rsidRDefault="00BA2C00" w:rsidP="0090360E">
      <w:pPr>
        <w:spacing w:line="360" w:lineRule="auto"/>
        <w:ind w:right="-93"/>
        <w:jc w:val="both"/>
        <w:rPr>
          <w:rFonts w:ascii="Palatino Linotype" w:eastAsia="Calibri" w:hAnsi="Palatino Linotype" w:cs="Tahoma"/>
          <w:b/>
          <w:bCs/>
          <w:sz w:val="22"/>
          <w:szCs w:val="22"/>
          <w:highlight w:val="yellow"/>
          <w:lang w:eastAsia="en-US"/>
        </w:rPr>
      </w:pPr>
      <w:r w:rsidRPr="00BA2C00">
        <w:rPr>
          <w:rFonts w:ascii="Palatino Linotype" w:eastAsia="Calibri" w:hAnsi="Palatino Linotype" w:cs="Tahoma"/>
          <w:b/>
          <w:bCs/>
          <w:sz w:val="22"/>
          <w:szCs w:val="22"/>
          <w:highlight w:val="yellow"/>
          <w:lang w:eastAsia="en-US"/>
        </w:rPr>
        <w:t>DE LA VERSIÓN PÚBLICA</w:t>
      </w:r>
    </w:p>
    <w:p w14:paraId="271FFBF6" w14:textId="51831A0A" w:rsidR="00BA2C00" w:rsidRPr="002333FB" w:rsidRDefault="00442C87" w:rsidP="00BA2C00">
      <w:pPr>
        <w:spacing w:line="360" w:lineRule="auto"/>
        <w:jc w:val="both"/>
        <w:rPr>
          <w:rFonts w:ascii="Palatino Linotype" w:hAnsi="Palatino Linotype" w:cs="Tahoma"/>
          <w:sz w:val="22"/>
          <w:szCs w:val="22"/>
          <w:lang w:val="es-ES" w:eastAsia="es-MX"/>
        </w:rPr>
      </w:pPr>
      <w:r w:rsidRPr="002333FB">
        <w:rPr>
          <w:rFonts w:ascii="Palatino Linotype" w:hAnsi="Palatino Linotype" w:cs="Tahoma"/>
          <w:sz w:val="22"/>
          <w:szCs w:val="22"/>
          <w:lang w:eastAsia="es-MX"/>
        </w:rPr>
        <w:lastRenderedPageBreak/>
        <w:t>L</w:t>
      </w:r>
      <w:r w:rsidR="00BA2C00" w:rsidRPr="002333FB">
        <w:rPr>
          <w:rFonts w:ascii="Palatino Linotype" w:hAnsi="Palatino Linotype" w:cs="Tahoma"/>
          <w:sz w:val="22"/>
          <w:szCs w:val="22"/>
          <w:lang w:eastAsia="es-MX"/>
        </w:rPr>
        <w:t xml:space="preserve">os artículos 122, 128 y 130 de la Ley de la materia, prevén que </w:t>
      </w:r>
      <w:r w:rsidR="00BA2C00" w:rsidRPr="002333FB">
        <w:rPr>
          <w:rFonts w:ascii="Palatino Linotype" w:hAnsi="Palatino Linotype" w:cs="Tahoma"/>
          <w:b/>
          <w:sz w:val="22"/>
          <w:szCs w:val="22"/>
          <w:lang w:eastAsia="es-MX"/>
        </w:rPr>
        <w:t xml:space="preserve">la clasificación </w:t>
      </w:r>
      <w:r w:rsidR="00BA2C00" w:rsidRPr="002333FB">
        <w:rPr>
          <w:rFonts w:ascii="Palatino Linotype" w:hAnsi="Palatino Linotype" w:cs="Tahoma"/>
          <w:sz w:val="22"/>
          <w:szCs w:val="22"/>
          <w:lang w:eastAsia="es-MX"/>
        </w:rPr>
        <w:t xml:space="preserve">es el proceso mediante el cual el Sujeto Obligado determina que la información en su poder, actualiza alguno de los supuestos de reserva o confidencialidad. </w:t>
      </w:r>
      <w:r w:rsidR="00BA2C00" w:rsidRPr="002333FB">
        <w:rPr>
          <w:rFonts w:ascii="Palatino Linotype" w:hAnsi="Palatino Linotype" w:cs="Tahoma"/>
          <w:sz w:val="22"/>
          <w:szCs w:val="22"/>
          <w:lang w:val="es-ES" w:eastAsia="es-MX"/>
        </w:rPr>
        <w:t>Además, que dichos entes deberán aplicar de manera restrictiva y limitada, las excepciones al derecho de acceso a la información, por lo que, tendrán que acreditar la procedencia</w:t>
      </w:r>
      <w:r w:rsidRPr="002333FB">
        <w:rPr>
          <w:rFonts w:ascii="Palatino Linotype" w:hAnsi="Palatino Linotype" w:cs="Tahoma"/>
          <w:sz w:val="22"/>
          <w:szCs w:val="22"/>
          <w:lang w:val="es-ES" w:eastAsia="es-MX"/>
        </w:rPr>
        <w:t xml:space="preserve"> de eliminar información de los documentos públicos</w:t>
      </w:r>
      <w:r w:rsidR="00BA2C00" w:rsidRPr="002333FB">
        <w:rPr>
          <w:rFonts w:ascii="Palatino Linotype" w:hAnsi="Palatino Linotype" w:cs="Tahoma"/>
          <w:sz w:val="22"/>
          <w:szCs w:val="22"/>
          <w:lang w:val="es-ES" w:eastAsia="es-MX"/>
        </w:rPr>
        <w:t>.</w:t>
      </w:r>
    </w:p>
    <w:p w14:paraId="1111D799" w14:textId="77777777" w:rsidR="00BA2C00" w:rsidRPr="002333FB" w:rsidRDefault="00BA2C00" w:rsidP="00BA2C00">
      <w:pPr>
        <w:spacing w:line="360" w:lineRule="auto"/>
        <w:jc w:val="both"/>
        <w:rPr>
          <w:rFonts w:ascii="Palatino Linotype" w:hAnsi="Palatino Linotype" w:cs="Tahoma"/>
          <w:sz w:val="22"/>
          <w:szCs w:val="22"/>
          <w:lang w:eastAsia="es-MX"/>
        </w:rPr>
      </w:pPr>
    </w:p>
    <w:p w14:paraId="7488CA24" w14:textId="668A5677" w:rsidR="00BA2C00" w:rsidRDefault="00BA2C00" w:rsidP="00BA2C00">
      <w:pPr>
        <w:spacing w:line="360" w:lineRule="auto"/>
        <w:jc w:val="both"/>
        <w:rPr>
          <w:rFonts w:ascii="Palatino Linotype" w:hAnsi="Palatino Linotype" w:cs="Tahoma"/>
          <w:sz w:val="22"/>
          <w:szCs w:val="22"/>
          <w:lang w:val="es-ES" w:eastAsia="es-MX"/>
        </w:rPr>
      </w:pPr>
      <w:r w:rsidRPr="002333FB">
        <w:rPr>
          <w:rFonts w:ascii="Palatino Linotype" w:hAnsi="Palatino Linotype" w:cs="Tahoma"/>
          <w:sz w:val="22"/>
          <w:szCs w:val="22"/>
          <w:lang w:val="es-ES" w:eastAsia="es-MX"/>
        </w:rPr>
        <w:t>Así, en los casos en que se niegue el acceso a la información, por actualizarse alguno de los supuestos de clasificación, el Comité de Transparencia deberá confirmar, modificar o revocar la decisión</w:t>
      </w:r>
      <w:r w:rsidR="00442C87" w:rsidRPr="002333FB">
        <w:rPr>
          <w:rFonts w:ascii="Palatino Linotype" w:hAnsi="Palatino Linotype" w:cs="Tahoma"/>
          <w:sz w:val="22"/>
          <w:szCs w:val="22"/>
          <w:lang w:val="es-ES" w:eastAsia="es-MX"/>
        </w:rPr>
        <w:t xml:space="preserve"> de conformidad con lo previsto en el artículo 49, fracciones II y VIII de la Ley de Transparencia y Acceso a la Información Pública del Estado de México y Municipios</w:t>
      </w:r>
      <w:r w:rsidRPr="002333FB">
        <w:rPr>
          <w:rFonts w:ascii="Palatino Linotype" w:hAnsi="Palatino Linotype" w:cs="Tahoma"/>
          <w:sz w:val="22"/>
          <w:szCs w:val="22"/>
          <w:lang w:val="es-ES" w:eastAsia="es-MX"/>
        </w:rPr>
        <w:t>; por lo que deberá motivar la confirmación de dicha situación, señalando las razones, motivos o circunstancias especiales que llevaron al sujeto obligado a concluir que en el caso particular se ajusta al supuesto previsto por la norma legal invocada como fundamento.</w:t>
      </w:r>
    </w:p>
    <w:p w14:paraId="642406D8" w14:textId="77777777" w:rsidR="00442C87" w:rsidRDefault="00442C87" w:rsidP="00BA2C00">
      <w:pPr>
        <w:spacing w:line="360" w:lineRule="auto"/>
        <w:jc w:val="both"/>
        <w:rPr>
          <w:rFonts w:ascii="Palatino Linotype" w:hAnsi="Palatino Linotype" w:cs="Tahoma"/>
          <w:sz w:val="22"/>
          <w:szCs w:val="22"/>
          <w:lang w:val="es-ES" w:eastAsia="es-MX"/>
        </w:rPr>
      </w:pPr>
    </w:p>
    <w:p w14:paraId="552770B9" w14:textId="669B175B" w:rsidR="00442C87" w:rsidRPr="00B6393F" w:rsidRDefault="00442C87" w:rsidP="00BA2C00">
      <w:pPr>
        <w:spacing w:line="360" w:lineRule="auto"/>
        <w:jc w:val="both"/>
        <w:rPr>
          <w:rFonts w:ascii="Palatino Linotype" w:hAnsi="Palatino Linotype" w:cs="Tahoma"/>
          <w:sz w:val="22"/>
          <w:szCs w:val="22"/>
          <w:lang w:val="es-ES" w:eastAsia="es-MX"/>
        </w:rPr>
      </w:pPr>
      <w:r>
        <w:rPr>
          <w:rFonts w:ascii="Palatino Linotype" w:hAnsi="Palatino Linotype" w:cs="Tahoma"/>
          <w:sz w:val="22"/>
          <w:szCs w:val="22"/>
          <w:lang w:val="es-ES" w:eastAsia="es-MX"/>
        </w:rPr>
        <w:t xml:space="preserve">En este orden de ideas, en caso de que dentro de los expedientes se encuentren datos personales confidenciales en términos del artículo 143, fracción I, de la </w:t>
      </w:r>
      <w:r w:rsidRPr="00442C87">
        <w:rPr>
          <w:rFonts w:ascii="Palatino Linotype" w:hAnsi="Palatino Linotype" w:cs="Tahoma"/>
          <w:sz w:val="22"/>
          <w:szCs w:val="22"/>
          <w:lang w:val="es-ES" w:eastAsia="es-MX"/>
        </w:rPr>
        <w:t>Ley de Transparencia y Acceso a la Información Pública del Estado de México y Municipios</w:t>
      </w:r>
      <w:r>
        <w:rPr>
          <w:rFonts w:ascii="Palatino Linotype" w:hAnsi="Palatino Linotype" w:cs="Tahoma"/>
          <w:sz w:val="22"/>
          <w:szCs w:val="22"/>
          <w:lang w:val="es-ES" w:eastAsia="es-MX"/>
        </w:rPr>
        <w:t>, tales como domicilios particulares, identificaciones, etc., datos que no encuentren vinculación con el ejercicio de recursos públicos ni de facultades.</w:t>
      </w:r>
    </w:p>
    <w:p w14:paraId="09BDAEED" w14:textId="77777777" w:rsidR="00BA2C00" w:rsidRPr="00D2060B" w:rsidRDefault="00BA2C00" w:rsidP="0090360E">
      <w:pPr>
        <w:spacing w:line="360" w:lineRule="auto"/>
        <w:ind w:right="-93"/>
        <w:jc w:val="both"/>
        <w:rPr>
          <w:rFonts w:ascii="Palatino Linotype" w:eastAsia="Calibri" w:hAnsi="Palatino Linotype" w:cs="Tahoma"/>
          <w:bCs/>
          <w:sz w:val="22"/>
          <w:szCs w:val="22"/>
          <w:lang w:eastAsia="en-US"/>
        </w:rPr>
      </w:pPr>
    </w:p>
    <w:p w14:paraId="2A438DE1" w14:textId="77777777" w:rsidR="00BB545D" w:rsidRDefault="00134409" w:rsidP="0036164E">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t xml:space="preserve">SEXTO. Decisión. </w:t>
      </w:r>
    </w:p>
    <w:p w14:paraId="7CA6AC9A" w14:textId="77777777" w:rsidR="00BB545D" w:rsidRDefault="00BB545D" w:rsidP="0036164E">
      <w:pPr>
        <w:spacing w:line="360" w:lineRule="auto"/>
        <w:ind w:right="-93"/>
        <w:jc w:val="both"/>
        <w:rPr>
          <w:rFonts w:ascii="Palatino Linotype" w:hAnsi="Palatino Linotype" w:cs="Tahoma"/>
          <w:b/>
          <w:sz w:val="22"/>
          <w:szCs w:val="22"/>
        </w:rPr>
      </w:pPr>
    </w:p>
    <w:p w14:paraId="73314AAD" w14:textId="5DB0E232" w:rsidR="00073122" w:rsidRDefault="00134409" w:rsidP="00073122">
      <w:pPr>
        <w:spacing w:line="360" w:lineRule="auto"/>
        <w:ind w:right="-93"/>
        <w:jc w:val="both"/>
        <w:rPr>
          <w:rFonts w:ascii="Palatino Linotype" w:eastAsia="Calibri" w:hAnsi="Palatino Linotype" w:cs="Tahoma"/>
          <w:bCs/>
          <w:sz w:val="22"/>
          <w:szCs w:val="22"/>
          <w:lang w:eastAsia="en-US"/>
        </w:rPr>
      </w:pPr>
      <w:r w:rsidRPr="00AD50F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EC2B42" w:rsidRPr="00AD50F9">
        <w:rPr>
          <w:rFonts w:ascii="Palatino Linotype" w:hAnsi="Palatino Linotype" w:cs="Tahoma"/>
          <w:b/>
          <w:sz w:val="22"/>
          <w:szCs w:val="22"/>
        </w:rPr>
        <w:t>MODIFI</w:t>
      </w:r>
      <w:r w:rsidRPr="00AD50F9">
        <w:rPr>
          <w:rFonts w:ascii="Palatino Linotype" w:hAnsi="Palatino Linotype" w:cs="Tahoma"/>
          <w:b/>
          <w:sz w:val="22"/>
          <w:szCs w:val="22"/>
        </w:rPr>
        <w:t xml:space="preserve">CAR </w:t>
      </w:r>
      <w:r w:rsidRPr="00AD50F9">
        <w:rPr>
          <w:rFonts w:ascii="Palatino Linotype" w:hAnsi="Palatino Linotype" w:cs="Tahoma"/>
          <w:sz w:val="22"/>
          <w:szCs w:val="22"/>
        </w:rPr>
        <w:t xml:space="preserve">la respuesta otorgada por el </w:t>
      </w:r>
      <w:r w:rsidR="00BB545D">
        <w:rPr>
          <w:rFonts w:ascii="Palatino Linotype" w:hAnsi="Palatino Linotype" w:cs="Tahoma"/>
          <w:sz w:val="22"/>
          <w:szCs w:val="22"/>
        </w:rPr>
        <w:t xml:space="preserve">Ayuntamiento de </w:t>
      </w:r>
      <w:r w:rsidR="00073122">
        <w:rPr>
          <w:rFonts w:ascii="Palatino Linotype" w:hAnsi="Palatino Linotype" w:cs="Tahoma"/>
          <w:sz w:val="22"/>
          <w:szCs w:val="22"/>
        </w:rPr>
        <w:t>Chalco</w:t>
      </w:r>
      <w:r w:rsidRPr="00AD50F9">
        <w:rPr>
          <w:rFonts w:ascii="Palatino Linotype" w:hAnsi="Palatino Linotype" w:cs="Tahoma"/>
          <w:sz w:val="22"/>
          <w:szCs w:val="22"/>
        </w:rPr>
        <w:t>,</w:t>
      </w:r>
      <w:r w:rsidRPr="00AD50F9">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instruir a </w:t>
      </w:r>
      <w:r w:rsidR="00073122">
        <w:rPr>
          <w:rFonts w:ascii="Palatino Linotype" w:hAnsi="Palatino Linotype" w:cs="Tahoma"/>
          <w:sz w:val="22"/>
          <w:szCs w:val="22"/>
        </w:rPr>
        <w:t xml:space="preserve">efecto de que </w:t>
      </w:r>
      <w:r w:rsidR="00073122">
        <w:rPr>
          <w:rFonts w:ascii="Palatino Linotype" w:hAnsi="Palatino Linotype" w:cs="Tahoma"/>
          <w:sz w:val="22"/>
          <w:szCs w:val="22"/>
        </w:rPr>
        <w:lastRenderedPageBreak/>
        <w:t xml:space="preserve">entregue, </w:t>
      </w:r>
      <w:r w:rsidRPr="00AD50F9">
        <w:rPr>
          <w:rFonts w:ascii="Palatino Linotype" w:eastAsia="Calibri" w:hAnsi="Palatino Linotype" w:cs="Tahoma"/>
          <w:iCs/>
          <w:sz w:val="22"/>
          <w:szCs w:val="22"/>
          <w:lang w:eastAsia="es-ES_tradnl"/>
        </w:rPr>
        <w:t xml:space="preserve">a través del Sistema de Acceso a la Información Mexiquense (SAIMEX), </w:t>
      </w:r>
      <w:r w:rsidR="00073122" w:rsidRPr="001A73C5">
        <w:rPr>
          <w:rFonts w:ascii="Palatino Linotype" w:hAnsi="Palatino Linotype" w:cs="Tahoma"/>
          <w:sz w:val="22"/>
          <w:szCs w:val="22"/>
        </w:rPr>
        <w:t xml:space="preserve">en </w:t>
      </w:r>
      <w:r w:rsidR="00073122" w:rsidRPr="001A73C5">
        <w:rPr>
          <w:rFonts w:ascii="Palatino Linotype" w:hAnsi="Palatino Linotype" w:cs="Tahoma"/>
          <w:b/>
          <w:sz w:val="22"/>
          <w:szCs w:val="22"/>
        </w:rPr>
        <w:t xml:space="preserve">copias certificadas sin costo, </w:t>
      </w:r>
      <w:r w:rsidR="00073122" w:rsidRPr="001A73C5">
        <w:rPr>
          <w:rFonts w:ascii="Palatino Linotype" w:hAnsi="Palatino Linotype" w:cs="Tahoma"/>
          <w:sz w:val="22"/>
          <w:szCs w:val="22"/>
        </w:rPr>
        <w:t>en su caso en versión pública</w:t>
      </w:r>
      <w:r w:rsidR="00073122" w:rsidRPr="001A73C5">
        <w:rPr>
          <w:rFonts w:ascii="Palatino Linotype" w:hAnsi="Palatino Linotype" w:cs="Tahoma"/>
          <w:b/>
          <w:sz w:val="22"/>
          <w:szCs w:val="22"/>
        </w:rPr>
        <w:t xml:space="preserve">, </w:t>
      </w:r>
      <w:r w:rsidR="00073122" w:rsidRPr="00073122">
        <w:rPr>
          <w:rFonts w:ascii="Palatino Linotype" w:eastAsia="Calibri" w:hAnsi="Palatino Linotype" w:cs="Tahoma"/>
          <w:bCs/>
          <w:sz w:val="22"/>
          <w:szCs w:val="22"/>
          <w:lang w:eastAsia="en-US"/>
        </w:rPr>
        <w:t>el expediente CHALCO/DDU/PAC/0440/2018</w:t>
      </w:r>
      <w:r w:rsidR="00073122">
        <w:rPr>
          <w:rFonts w:ascii="Palatino Linotype" w:eastAsia="Calibri" w:hAnsi="Palatino Linotype" w:cs="Tahoma"/>
          <w:bCs/>
          <w:sz w:val="22"/>
          <w:szCs w:val="22"/>
          <w:lang w:eastAsia="en-US"/>
        </w:rPr>
        <w:t>, atento a lo siguiente:</w:t>
      </w:r>
    </w:p>
    <w:p w14:paraId="0C596CD5" w14:textId="77777777" w:rsidR="00073122" w:rsidRDefault="00073122" w:rsidP="00073122">
      <w:pPr>
        <w:spacing w:line="360" w:lineRule="auto"/>
        <w:ind w:right="-93"/>
        <w:jc w:val="both"/>
        <w:rPr>
          <w:rFonts w:ascii="Palatino Linotype" w:eastAsia="Calibri" w:hAnsi="Palatino Linotype" w:cs="Tahoma"/>
          <w:bCs/>
          <w:sz w:val="22"/>
          <w:szCs w:val="22"/>
          <w:lang w:eastAsia="en-US"/>
        </w:rPr>
      </w:pPr>
    </w:p>
    <w:p w14:paraId="65E2888E" w14:textId="362E6E1C" w:rsidR="00073122" w:rsidRDefault="00073122" w:rsidP="00073122">
      <w:pPr>
        <w:pStyle w:val="Prrafodelista"/>
        <w:numPr>
          <w:ilvl w:val="0"/>
          <w:numId w:val="19"/>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En su versión íntegra en caso de que el Particular acredite ante el Sujeto Obligado ser el titular del procedimiento descrito.</w:t>
      </w:r>
    </w:p>
    <w:p w14:paraId="762C0C93" w14:textId="77777777" w:rsidR="00A74020" w:rsidRDefault="00A74020" w:rsidP="00A74020">
      <w:pPr>
        <w:pStyle w:val="Prrafodelista"/>
        <w:spacing w:line="360" w:lineRule="auto"/>
        <w:ind w:right="-93"/>
        <w:jc w:val="both"/>
        <w:rPr>
          <w:rFonts w:ascii="Palatino Linotype" w:eastAsia="Calibri" w:hAnsi="Palatino Linotype" w:cs="Tahoma"/>
          <w:bCs/>
          <w:szCs w:val="22"/>
          <w:lang w:eastAsia="en-US"/>
        </w:rPr>
      </w:pPr>
    </w:p>
    <w:p w14:paraId="2EE5850F" w14:textId="5BFBBB66" w:rsidR="00073122" w:rsidRDefault="00073122" w:rsidP="00073122">
      <w:pPr>
        <w:pStyle w:val="Prrafodelista"/>
        <w:numPr>
          <w:ilvl w:val="0"/>
          <w:numId w:val="19"/>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En caso de que no acredite ser el titular del procedimiento descrito:</w:t>
      </w:r>
    </w:p>
    <w:p w14:paraId="2E4303F6" w14:textId="5D31E567" w:rsidR="00073122" w:rsidRPr="00073122" w:rsidRDefault="00073122" w:rsidP="00073122">
      <w:pPr>
        <w:pStyle w:val="Prrafodelista"/>
        <w:numPr>
          <w:ilvl w:val="0"/>
          <w:numId w:val="20"/>
        </w:numPr>
        <w:spacing w:line="360" w:lineRule="auto"/>
        <w:ind w:left="1134"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Versión pública del expediente siempre que ya haya causado estado (esté concluido), junto con el</w:t>
      </w:r>
      <w:r>
        <w:rPr>
          <w:rFonts w:ascii="Palatino Linotype" w:eastAsia="Calibri" w:hAnsi="Palatino Linotype" w:cs="Tahoma"/>
          <w:szCs w:val="22"/>
          <w:lang w:eastAsia="es-ES_tradnl"/>
        </w:rPr>
        <w:t xml:space="preserve"> acuerdo del Comité de Transparencia en el que funde y motive la clasificación de los datos personales en términos de lo establecido en los artículos </w:t>
      </w:r>
      <w:r>
        <w:rPr>
          <w:rFonts w:ascii="Palatino Linotype" w:hAnsi="Palatino Linotype" w:cs="Tahoma"/>
          <w:bCs/>
          <w:szCs w:val="22"/>
        </w:rPr>
        <w:t xml:space="preserve">49, 143, fracción I, </w:t>
      </w:r>
      <w:r w:rsidR="00E664A0">
        <w:rPr>
          <w:rFonts w:ascii="Palatino Linotype" w:hAnsi="Palatino Linotype" w:cs="Tahoma"/>
          <w:bCs/>
          <w:szCs w:val="22"/>
        </w:rPr>
        <w:t>y 149</w:t>
      </w:r>
      <w:r>
        <w:rPr>
          <w:rFonts w:ascii="Palatino Linotype" w:hAnsi="Palatino Linotype" w:cs="Tahoma"/>
          <w:bCs/>
          <w:szCs w:val="22"/>
        </w:rPr>
        <w:t xml:space="preserve"> de la </w:t>
      </w:r>
      <w:r w:rsidRPr="003E4E33">
        <w:rPr>
          <w:rFonts w:ascii="Palatino Linotype" w:eastAsia="Calibri" w:hAnsi="Palatino Linotype" w:cs="Tahoma"/>
          <w:szCs w:val="22"/>
          <w:lang w:eastAsia="es-ES_tradnl"/>
        </w:rPr>
        <w:t>Ley de Transparencia y Acceso a la Información Pública del Estado de México y Municipios</w:t>
      </w:r>
      <w:r w:rsidR="00E664A0">
        <w:rPr>
          <w:rFonts w:ascii="Palatino Linotype" w:eastAsia="Calibri" w:hAnsi="Palatino Linotype" w:cs="Tahoma"/>
          <w:szCs w:val="22"/>
          <w:lang w:eastAsia="es-ES_tradnl"/>
        </w:rPr>
        <w:t xml:space="preserve">, aunado a </w:t>
      </w:r>
      <w:r>
        <w:rPr>
          <w:rFonts w:ascii="Palatino Linotype" w:eastAsia="Calibri" w:hAnsi="Palatino Linotype" w:cs="Tahoma"/>
          <w:szCs w:val="22"/>
          <w:lang w:eastAsia="es-ES_tradnl"/>
        </w:rPr>
        <w:t xml:space="preserve">los Lineamientos </w:t>
      </w:r>
      <w:r w:rsidRPr="003E4E33">
        <w:rPr>
          <w:rFonts w:ascii="Palatino Linotype" w:eastAsia="Calibri" w:hAnsi="Palatino Linotype" w:cs="Tahoma"/>
          <w:szCs w:val="22"/>
          <w:lang w:eastAsia="es-ES_tradnl"/>
        </w:rPr>
        <w:t>Generales en Materia de Clasificación y Desclasificación de la Información, así como para la Elaboración de Versiones Públicas</w:t>
      </w:r>
      <w:r w:rsidR="00E664A0">
        <w:rPr>
          <w:rFonts w:ascii="Palatino Linotype" w:eastAsia="Calibri" w:hAnsi="Palatino Linotype" w:cs="Tahoma"/>
          <w:szCs w:val="22"/>
          <w:lang w:eastAsia="es-ES_tradnl"/>
        </w:rPr>
        <w:t>.</w:t>
      </w:r>
    </w:p>
    <w:p w14:paraId="6506C09A" w14:textId="07A162EC" w:rsidR="00073122" w:rsidRPr="00073122" w:rsidRDefault="00073122" w:rsidP="00073122">
      <w:pPr>
        <w:pStyle w:val="Prrafodelista"/>
        <w:numPr>
          <w:ilvl w:val="0"/>
          <w:numId w:val="20"/>
        </w:numPr>
        <w:spacing w:line="360" w:lineRule="auto"/>
        <w:ind w:left="1134"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Si no ha causado estado, el</w:t>
      </w:r>
      <w:r>
        <w:rPr>
          <w:rFonts w:ascii="Palatino Linotype" w:eastAsia="Calibri" w:hAnsi="Palatino Linotype" w:cs="Tahoma"/>
          <w:szCs w:val="22"/>
          <w:lang w:eastAsia="es-ES_tradnl"/>
        </w:rPr>
        <w:t xml:space="preserve"> acuerdo emitido por el Comité de Transparencia en el que funde y motive la clasificación de la información en términos de lo establecido en los artículos </w:t>
      </w:r>
      <w:r w:rsidR="00E664A0">
        <w:rPr>
          <w:rFonts w:ascii="Palatino Linotype" w:hAnsi="Palatino Linotype" w:cs="Tahoma"/>
          <w:bCs/>
          <w:szCs w:val="22"/>
        </w:rPr>
        <w:t>49, fracciones II y VIII</w:t>
      </w:r>
      <w:r>
        <w:rPr>
          <w:rFonts w:ascii="Palatino Linotype" w:hAnsi="Palatino Linotype" w:cs="Tahoma"/>
          <w:bCs/>
          <w:szCs w:val="22"/>
        </w:rPr>
        <w:t xml:space="preserve">, 140, fracción VIII, y 141 de la </w:t>
      </w:r>
      <w:r w:rsidRPr="003E4E33">
        <w:rPr>
          <w:rFonts w:ascii="Palatino Linotype" w:eastAsia="Calibri" w:hAnsi="Palatino Linotype" w:cs="Tahoma"/>
          <w:szCs w:val="22"/>
          <w:lang w:eastAsia="es-ES_tradnl"/>
        </w:rPr>
        <w:t>Ley de Transparencia y Acceso a la Información Pública del Estado de México y Municipios</w:t>
      </w:r>
      <w:r>
        <w:rPr>
          <w:rFonts w:ascii="Palatino Linotype" w:eastAsia="Calibri" w:hAnsi="Palatino Linotype" w:cs="Tahoma"/>
          <w:szCs w:val="22"/>
          <w:lang w:eastAsia="es-ES_tradnl"/>
        </w:rPr>
        <w:t xml:space="preserve">, </w:t>
      </w:r>
      <w:r w:rsidR="00E664A0">
        <w:rPr>
          <w:rFonts w:ascii="Palatino Linotype" w:eastAsia="Calibri" w:hAnsi="Palatino Linotype" w:cs="Tahoma"/>
          <w:szCs w:val="22"/>
          <w:lang w:eastAsia="es-ES_tradnl"/>
        </w:rPr>
        <w:t>aunado a</w:t>
      </w:r>
      <w:r>
        <w:rPr>
          <w:rFonts w:ascii="Palatino Linotype" w:eastAsia="Calibri" w:hAnsi="Palatino Linotype" w:cs="Tahoma"/>
          <w:szCs w:val="22"/>
          <w:lang w:eastAsia="es-ES_tradnl"/>
        </w:rPr>
        <w:t xml:space="preserve"> los Lineamientos </w:t>
      </w:r>
      <w:r w:rsidRPr="003E4E33">
        <w:rPr>
          <w:rFonts w:ascii="Palatino Linotype" w:eastAsia="Calibri" w:hAnsi="Palatino Linotype" w:cs="Tahoma"/>
          <w:szCs w:val="22"/>
          <w:lang w:eastAsia="es-ES_tradnl"/>
        </w:rPr>
        <w:t>Generales en Materia de Clasificación y Desclasificación de la Información, así como para la Elaboración de Versiones Públicas</w:t>
      </w:r>
    </w:p>
    <w:p w14:paraId="450AB8B9" w14:textId="77777777" w:rsidR="00073122" w:rsidRDefault="00073122" w:rsidP="00073122">
      <w:pPr>
        <w:spacing w:line="360" w:lineRule="auto"/>
        <w:ind w:right="-93"/>
        <w:jc w:val="both"/>
        <w:rPr>
          <w:rFonts w:ascii="Palatino Linotype" w:eastAsia="Calibri" w:hAnsi="Palatino Linotype" w:cs="Tahoma"/>
          <w:bCs/>
          <w:sz w:val="22"/>
          <w:szCs w:val="22"/>
          <w:lang w:eastAsia="en-US"/>
        </w:rPr>
      </w:pPr>
    </w:p>
    <w:p w14:paraId="2D6D055C" w14:textId="77777777" w:rsidR="00E664A0" w:rsidRPr="00AB7A1A" w:rsidRDefault="00E664A0" w:rsidP="00E664A0">
      <w:p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 w:val="22"/>
          <w:szCs w:val="22"/>
          <w:lang w:eastAsia="es-ES_tradnl"/>
        </w:rPr>
        <w:t xml:space="preserve">Es de señalar que para la entrega de la información deberá indicar al Recurrente, el domicilio de la Unidad de Transparencia en el que será entregada la información, los días y horarios de atención, así como el servidor público que lo atenderá. Asimismo, que la información estará a </w:t>
      </w:r>
      <w:r>
        <w:rPr>
          <w:rFonts w:ascii="Palatino Linotype" w:eastAsia="Calibri" w:hAnsi="Palatino Linotype" w:cs="Tahoma"/>
          <w:iCs/>
          <w:sz w:val="22"/>
          <w:szCs w:val="22"/>
          <w:lang w:eastAsia="es-ES_tradnl"/>
        </w:rPr>
        <w:lastRenderedPageBreak/>
        <w:t xml:space="preserve">su disposición por el plazo de sesenta días hábiles de conformidad con el artículo 166 de la Ley en cita.  </w:t>
      </w:r>
    </w:p>
    <w:p w14:paraId="0D205BC3" w14:textId="77777777" w:rsidR="00E664A0" w:rsidRDefault="00E664A0" w:rsidP="00073122">
      <w:pPr>
        <w:spacing w:line="360" w:lineRule="auto"/>
        <w:ind w:right="-93"/>
        <w:jc w:val="both"/>
        <w:rPr>
          <w:rFonts w:ascii="Palatino Linotype" w:eastAsia="Calibri" w:hAnsi="Palatino Linotype" w:cs="Tahoma"/>
          <w:bCs/>
          <w:sz w:val="22"/>
          <w:szCs w:val="22"/>
          <w:lang w:eastAsia="en-US"/>
        </w:rPr>
      </w:pPr>
    </w:p>
    <w:p w14:paraId="7C4D7C51" w14:textId="77777777" w:rsidR="00073122" w:rsidRPr="00AD50F9" w:rsidRDefault="00073122" w:rsidP="00073122">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lo expuesto y fundado, este Pleno:</w:t>
      </w:r>
    </w:p>
    <w:p w14:paraId="43A72F8E" w14:textId="77777777" w:rsidR="00073122" w:rsidRPr="00AD50F9" w:rsidRDefault="00073122" w:rsidP="00073122">
      <w:pPr>
        <w:spacing w:line="360" w:lineRule="auto"/>
        <w:jc w:val="both"/>
        <w:rPr>
          <w:rFonts w:ascii="Palatino Linotype" w:eastAsia="Calibri" w:hAnsi="Palatino Linotype" w:cs="Tahoma"/>
          <w:bCs/>
          <w:sz w:val="22"/>
          <w:szCs w:val="22"/>
          <w:lang w:eastAsia="en-US"/>
        </w:rPr>
      </w:pPr>
    </w:p>
    <w:p w14:paraId="6BF245D9" w14:textId="77777777" w:rsidR="00536006" w:rsidRPr="00AD50F9" w:rsidRDefault="00BB545D" w:rsidP="0090360E">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486E81A7" w14:textId="77777777" w:rsidR="00536006" w:rsidRPr="00AD50F9" w:rsidRDefault="00536006" w:rsidP="0090360E">
      <w:pPr>
        <w:spacing w:line="360" w:lineRule="auto"/>
        <w:jc w:val="center"/>
        <w:rPr>
          <w:rFonts w:ascii="Palatino Linotype" w:hAnsi="Palatino Linotype" w:cs="Tahoma"/>
          <w:b/>
          <w:bCs/>
          <w:sz w:val="22"/>
          <w:szCs w:val="22"/>
        </w:rPr>
      </w:pPr>
    </w:p>
    <w:p w14:paraId="5270CC31" w14:textId="66E7FEDD" w:rsidR="00536006" w:rsidRPr="00AD50F9" w:rsidRDefault="00536006" w:rsidP="0090360E">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 xml:space="preserve">PRIMERO. </w:t>
      </w:r>
      <w:r w:rsidRPr="00AD50F9">
        <w:rPr>
          <w:rFonts w:ascii="Palatino Linotype" w:hAnsi="Palatino Linotype" w:cs="Tahoma"/>
          <w:sz w:val="22"/>
          <w:szCs w:val="22"/>
        </w:rPr>
        <w:t xml:space="preserve">Se </w:t>
      </w:r>
      <w:r w:rsidR="0036164E" w:rsidRPr="00AD50F9">
        <w:rPr>
          <w:rFonts w:ascii="Palatino Linotype" w:hAnsi="Palatino Linotype" w:cs="Tahoma"/>
          <w:b/>
          <w:sz w:val="22"/>
          <w:szCs w:val="22"/>
        </w:rPr>
        <w:t>MODIFICA</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entregada por el Sujeto Obligado a la solicitud de información con número </w:t>
      </w:r>
      <w:r w:rsidR="00E664A0" w:rsidRPr="00E664A0">
        <w:rPr>
          <w:rFonts w:ascii="Palatino Linotype" w:hAnsi="Palatino Linotype" w:cs="Tahoma"/>
          <w:b/>
          <w:bCs/>
          <w:iCs/>
          <w:sz w:val="22"/>
          <w:szCs w:val="22"/>
        </w:rPr>
        <w:t>00097/CHALCO/IP/2019</w:t>
      </w:r>
      <w:r w:rsidRPr="00AD50F9">
        <w:rPr>
          <w:rFonts w:ascii="Palatino Linotype" w:hAnsi="Palatino Linotype" w:cs="Tahoma"/>
          <w:sz w:val="22"/>
          <w:szCs w:val="22"/>
        </w:rPr>
        <w:t>, por resultar</w:t>
      </w:r>
      <w:r w:rsidR="0036164E" w:rsidRPr="00AD50F9">
        <w:rPr>
          <w:rFonts w:ascii="Palatino Linotype" w:hAnsi="Palatino Linotype" w:cs="Tahoma"/>
          <w:sz w:val="22"/>
          <w:szCs w:val="22"/>
        </w:rPr>
        <w:t xml:space="preserve"> </w:t>
      </w:r>
      <w:r w:rsidR="0036164E" w:rsidRPr="00AD50F9">
        <w:rPr>
          <w:rFonts w:ascii="Palatino Linotype" w:hAnsi="Palatino Linotype" w:cs="Tahoma"/>
          <w:b/>
          <w:sz w:val="22"/>
          <w:szCs w:val="22"/>
        </w:rPr>
        <w:t>PARCIALMENTE</w:t>
      </w:r>
      <w:r w:rsidRPr="00AD50F9">
        <w:rPr>
          <w:rFonts w:ascii="Palatino Linotype" w:hAnsi="Palatino Linotype" w:cs="Tahoma"/>
          <w:sz w:val="22"/>
          <w:szCs w:val="22"/>
        </w:rPr>
        <w:t xml:space="preserve"> </w:t>
      </w:r>
      <w:r w:rsidRPr="00AD50F9">
        <w:rPr>
          <w:rFonts w:ascii="Palatino Linotype" w:hAnsi="Palatino Linotype" w:cs="Tahoma"/>
          <w:b/>
          <w:sz w:val="22"/>
          <w:szCs w:val="22"/>
        </w:rPr>
        <w:t>FUNDADO</w:t>
      </w:r>
      <w:r w:rsidRPr="00AD50F9">
        <w:rPr>
          <w:rFonts w:ascii="Palatino Linotype" w:hAnsi="Palatino Linotype" w:cs="Tahoma"/>
          <w:sz w:val="22"/>
          <w:szCs w:val="22"/>
        </w:rPr>
        <w:t xml:space="preserve"> el motivo de inconformidad vertido por </w:t>
      </w:r>
      <w:r w:rsidR="00A74020">
        <w:rPr>
          <w:rFonts w:ascii="Palatino Linotype" w:hAnsi="Palatino Linotype" w:cs="Tahoma"/>
          <w:sz w:val="22"/>
          <w:szCs w:val="22"/>
        </w:rPr>
        <w:t>el</w:t>
      </w:r>
      <w:r w:rsidRPr="00AD50F9">
        <w:rPr>
          <w:rFonts w:ascii="Palatino Linotype" w:hAnsi="Palatino Linotype" w:cs="Tahoma"/>
          <w:sz w:val="22"/>
          <w:szCs w:val="22"/>
        </w:rPr>
        <w:t xml:space="preserve"> Recurrente</w:t>
      </w:r>
      <w:r w:rsidR="00E664A0">
        <w:rPr>
          <w:rFonts w:ascii="Palatino Linotype" w:hAnsi="Palatino Linotype" w:cs="Tahoma"/>
          <w:sz w:val="22"/>
          <w:szCs w:val="22"/>
        </w:rPr>
        <w:t xml:space="preserve"> en el Recurso de Revisión </w:t>
      </w:r>
      <w:r w:rsidR="00E664A0" w:rsidRPr="00F86997">
        <w:rPr>
          <w:rFonts w:ascii="Palatino Linotype" w:hAnsi="Palatino Linotype" w:cs="Tahoma"/>
          <w:b/>
          <w:bCs/>
          <w:color w:val="0D0D0D" w:themeColor="text1" w:themeTint="F2"/>
          <w:sz w:val="22"/>
          <w:szCs w:val="22"/>
        </w:rPr>
        <w:t>0</w:t>
      </w:r>
      <w:r w:rsidR="00E664A0">
        <w:rPr>
          <w:rFonts w:ascii="Palatino Linotype" w:hAnsi="Palatino Linotype" w:cs="Tahoma"/>
          <w:b/>
          <w:bCs/>
          <w:color w:val="0D0D0D" w:themeColor="text1" w:themeTint="F2"/>
          <w:sz w:val="22"/>
          <w:szCs w:val="22"/>
        </w:rPr>
        <w:t>2301</w:t>
      </w:r>
      <w:r w:rsidR="00E664A0" w:rsidRPr="00F86997">
        <w:rPr>
          <w:rFonts w:ascii="Palatino Linotype" w:hAnsi="Palatino Linotype" w:cs="Tahoma"/>
          <w:b/>
          <w:bCs/>
          <w:color w:val="0D0D0D" w:themeColor="text1" w:themeTint="F2"/>
          <w:sz w:val="22"/>
          <w:szCs w:val="22"/>
        </w:rPr>
        <w:t>/INFOEM/IP/RR/2019</w:t>
      </w:r>
      <w:r w:rsidRPr="00AD50F9">
        <w:rPr>
          <w:rFonts w:ascii="Palatino Linotype" w:hAnsi="Palatino Linotype" w:cs="Tahoma"/>
          <w:sz w:val="22"/>
          <w:szCs w:val="22"/>
        </w:rPr>
        <w:t xml:space="preserv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sidRPr="00AD50F9">
        <w:rPr>
          <w:rFonts w:ascii="Palatino Linotype" w:hAnsi="Palatino Linotype" w:cs="Tahoma"/>
          <w:b/>
          <w:sz w:val="22"/>
          <w:szCs w:val="22"/>
        </w:rPr>
        <w:t>SEXTO</w:t>
      </w:r>
      <w:r w:rsidRPr="00AD50F9">
        <w:rPr>
          <w:rFonts w:ascii="Palatino Linotype" w:hAnsi="Palatino Linotype" w:cs="Tahoma"/>
          <w:sz w:val="22"/>
          <w:szCs w:val="22"/>
        </w:rPr>
        <w:t xml:space="preserve"> de la presente Resolución.</w:t>
      </w:r>
    </w:p>
    <w:p w14:paraId="4C565C8D" w14:textId="77777777" w:rsidR="00536006" w:rsidRPr="00AD50F9" w:rsidRDefault="00536006" w:rsidP="0090360E">
      <w:pPr>
        <w:spacing w:line="360" w:lineRule="auto"/>
        <w:jc w:val="both"/>
        <w:rPr>
          <w:rFonts w:ascii="Palatino Linotype" w:hAnsi="Palatino Linotype" w:cs="Tahoma"/>
          <w:sz w:val="22"/>
          <w:szCs w:val="22"/>
        </w:rPr>
      </w:pPr>
    </w:p>
    <w:p w14:paraId="091BC170" w14:textId="75D2E481" w:rsidR="00E664A0" w:rsidRDefault="00536006" w:rsidP="00E664A0">
      <w:pPr>
        <w:spacing w:line="360" w:lineRule="auto"/>
        <w:ind w:right="-93"/>
        <w:jc w:val="both"/>
        <w:rPr>
          <w:rFonts w:ascii="Palatino Linotype" w:eastAsia="Calibri" w:hAnsi="Palatino Linotype" w:cs="Tahoma"/>
          <w:bCs/>
          <w:sz w:val="22"/>
          <w:szCs w:val="22"/>
          <w:lang w:eastAsia="en-US"/>
        </w:rPr>
      </w:pPr>
      <w:r w:rsidRPr="00AD50F9">
        <w:rPr>
          <w:rFonts w:ascii="Palatino Linotype" w:eastAsia="Calibri" w:hAnsi="Palatino Linotype" w:cs="Tahoma"/>
          <w:b/>
          <w:bCs/>
          <w:sz w:val="22"/>
          <w:szCs w:val="22"/>
          <w:lang w:eastAsia="en-US"/>
        </w:rPr>
        <w:t xml:space="preserve">SEGUNDO. </w:t>
      </w:r>
      <w:r w:rsidR="0036164E" w:rsidRPr="00AD50F9">
        <w:rPr>
          <w:rFonts w:ascii="Palatino Linotype" w:eastAsia="Calibri" w:hAnsi="Palatino Linotype" w:cs="Tahoma"/>
          <w:bCs/>
          <w:sz w:val="22"/>
          <w:szCs w:val="22"/>
          <w:lang w:eastAsia="en-US"/>
        </w:rPr>
        <w:t xml:space="preserve">Se </w:t>
      </w:r>
      <w:r w:rsidR="0036164E" w:rsidRPr="00AD50F9">
        <w:rPr>
          <w:rFonts w:ascii="Palatino Linotype" w:eastAsia="Calibri" w:hAnsi="Palatino Linotype" w:cs="Tahoma"/>
          <w:b/>
          <w:bCs/>
          <w:sz w:val="22"/>
          <w:szCs w:val="22"/>
          <w:lang w:eastAsia="en-US"/>
        </w:rPr>
        <w:t>ORDENA</w:t>
      </w:r>
      <w:r w:rsidR="0036164E" w:rsidRPr="00AD50F9">
        <w:rPr>
          <w:rFonts w:ascii="Palatino Linotype" w:eastAsia="Calibri" w:hAnsi="Palatino Linotype" w:cs="Tahoma"/>
          <w:bCs/>
          <w:sz w:val="22"/>
          <w:szCs w:val="22"/>
          <w:lang w:eastAsia="en-US"/>
        </w:rPr>
        <w:t xml:space="preserve"> </w:t>
      </w:r>
      <w:r w:rsidR="0036164E" w:rsidRPr="00AD50F9">
        <w:rPr>
          <w:rFonts w:ascii="Palatino Linotype" w:eastAsia="Calibri" w:hAnsi="Palatino Linotype" w:cs="Tahoma"/>
          <w:bCs/>
          <w:sz w:val="22"/>
          <w:szCs w:val="22"/>
          <w:lang w:val="es-ES_tradnl" w:eastAsia="en-US"/>
        </w:rPr>
        <w:t xml:space="preserve">al Sujeto Obligado </w:t>
      </w:r>
      <w:r w:rsidR="00E664A0">
        <w:rPr>
          <w:rFonts w:ascii="Palatino Linotype" w:eastAsia="Calibri" w:hAnsi="Palatino Linotype" w:cs="Tahoma"/>
          <w:bCs/>
          <w:sz w:val="22"/>
          <w:szCs w:val="22"/>
          <w:lang w:eastAsia="en-US"/>
        </w:rPr>
        <w:t xml:space="preserve">a efecto de que entregue </w:t>
      </w:r>
      <w:r w:rsidR="00E664A0" w:rsidRPr="0073411C">
        <w:rPr>
          <w:rFonts w:ascii="Palatino Linotype" w:hAnsi="Palatino Linotype" w:cs="Tahoma"/>
          <w:sz w:val="22"/>
          <w:szCs w:val="22"/>
        </w:rPr>
        <w:t>en copias certificadas sin costo,</w:t>
      </w:r>
      <w:r w:rsidR="00E664A0" w:rsidRPr="001A73C5">
        <w:rPr>
          <w:rFonts w:ascii="Palatino Linotype" w:hAnsi="Palatino Linotype" w:cs="Tahoma"/>
          <w:b/>
          <w:sz w:val="22"/>
          <w:szCs w:val="22"/>
        </w:rPr>
        <w:t xml:space="preserve"> </w:t>
      </w:r>
      <w:r w:rsidR="00E664A0" w:rsidRPr="00073122">
        <w:rPr>
          <w:rFonts w:ascii="Palatino Linotype" w:eastAsia="Calibri" w:hAnsi="Palatino Linotype" w:cs="Tahoma"/>
          <w:bCs/>
          <w:sz w:val="22"/>
          <w:szCs w:val="22"/>
          <w:lang w:eastAsia="en-US"/>
        </w:rPr>
        <w:t>el expediente CHALCO/DDU/PAC/0440/2018</w:t>
      </w:r>
      <w:r w:rsidR="00E664A0">
        <w:rPr>
          <w:rFonts w:ascii="Palatino Linotype" w:eastAsia="Calibri" w:hAnsi="Palatino Linotype" w:cs="Tahoma"/>
          <w:bCs/>
          <w:sz w:val="22"/>
          <w:szCs w:val="22"/>
          <w:lang w:eastAsia="en-US"/>
        </w:rPr>
        <w:t>, atento a lo siguiente:</w:t>
      </w:r>
    </w:p>
    <w:p w14:paraId="08D89B1D" w14:textId="77777777" w:rsidR="00E664A0" w:rsidRDefault="00E664A0" w:rsidP="00E664A0">
      <w:pPr>
        <w:spacing w:line="360" w:lineRule="auto"/>
        <w:ind w:right="-93"/>
        <w:jc w:val="both"/>
        <w:rPr>
          <w:rFonts w:ascii="Palatino Linotype" w:eastAsia="Calibri" w:hAnsi="Palatino Linotype" w:cs="Tahoma"/>
          <w:bCs/>
          <w:sz w:val="22"/>
          <w:szCs w:val="22"/>
          <w:lang w:eastAsia="en-US"/>
        </w:rPr>
      </w:pPr>
    </w:p>
    <w:p w14:paraId="78C36E90" w14:textId="16800C1E" w:rsidR="00E664A0" w:rsidRDefault="00E664A0" w:rsidP="00E664A0">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E664A0">
        <w:rPr>
          <w:rFonts w:ascii="Palatino Linotype" w:eastAsia="Calibri" w:hAnsi="Palatino Linotype" w:cs="Tahoma"/>
          <w:bCs/>
          <w:szCs w:val="22"/>
          <w:lang w:eastAsia="en-US"/>
        </w:rPr>
        <w:t>En su versión íntegra en caso de que el Particular acredite ante el Sujeto Obligado ser el titular del procedimiento descrito.</w:t>
      </w:r>
    </w:p>
    <w:p w14:paraId="12EB4F61" w14:textId="77777777" w:rsidR="00A74020" w:rsidRDefault="00A74020" w:rsidP="00A74020">
      <w:pPr>
        <w:pStyle w:val="Prrafodelista"/>
        <w:spacing w:line="360" w:lineRule="auto"/>
        <w:ind w:right="-93"/>
        <w:jc w:val="both"/>
        <w:rPr>
          <w:rFonts w:ascii="Palatino Linotype" w:eastAsia="Calibri" w:hAnsi="Palatino Linotype" w:cs="Tahoma"/>
          <w:bCs/>
          <w:szCs w:val="22"/>
          <w:lang w:eastAsia="en-US"/>
        </w:rPr>
      </w:pPr>
    </w:p>
    <w:p w14:paraId="7C759201" w14:textId="0FCF02AD" w:rsidR="00E664A0" w:rsidRDefault="00E664A0" w:rsidP="00E664A0">
      <w:pPr>
        <w:pStyle w:val="Prrafodelista"/>
        <w:numPr>
          <w:ilvl w:val="0"/>
          <w:numId w:val="21"/>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En caso de que el Recurrente no acredite ser el titular del procedimiento descrito:</w:t>
      </w:r>
    </w:p>
    <w:p w14:paraId="456F2EC4" w14:textId="10A0822B" w:rsidR="00E664A0" w:rsidRPr="00E664A0" w:rsidRDefault="00E664A0" w:rsidP="00E664A0">
      <w:pPr>
        <w:pStyle w:val="Prrafodelista"/>
        <w:numPr>
          <w:ilvl w:val="0"/>
          <w:numId w:val="22"/>
        </w:numPr>
        <w:spacing w:line="360" w:lineRule="auto"/>
        <w:ind w:left="1134" w:right="-93"/>
        <w:jc w:val="both"/>
        <w:rPr>
          <w:rFonts w:ascii="Palatino Linotype" w:eastAsia="Calibri" w:hAnsi="Palatino Linotype" w:cs="Tahoma"/>
          <w:bCs/>
          <w:szCs w:val="22"/>
          <w:lang w:eastAsia="en-US"/>
        </w:rPr>
      </w:pPr>
      <w:r w:rsidRPr="00E664A0">
        <w:rPr>
          <w:rFonts w:ascii="Palatino Linotype" w:eastAsia="Calibri" w:hAnsi="Palatino Linotype" w:cs="Tahoma"/>
          <w:bCs/>
          <w:szCs w:val="22"/>
          <w:lang w:eastAsia="en-US"/>
        </w:rPr>
        <w:t>Versión pública del expediente siempre que ya haya causado estado, junto con el</w:t>
      </w:r>
      <w:r w:rsidRPr="00E664A0">
        <w:rPr>
          <w:rFonts w:ascii="Palatino Linotype" w:eastAsia="Calibri" w:hAnsi="Palatino Linotype" w:cs="Tahoma"/>
          <w:szCs w:val="22"/>
          <w:lang w:eastAsia="es-ES_tradnl"/>
        </w:rPr>
        <w:t xml:space="preserve"> acuerdo del Comité de Transparencia en el que funde y motive la clasificación de los datos personales en términos de lo establecido en los artículos </w:t>
      </w:r>
      <w:r w:rsidRPr="00E664A0">
        <w:rPr>
          <w:rFonts w:ascii="Palatino Linotype" w:hAnsi="Palatino Linotype" w:cs="Tahoma"/>
          <w:bCs/>
          <w:szCs w:val="22"/>
        </w:rPr>
        <w:t xml:space="preserve">49, 143, fracción I, y 149 de la </w:t>
      </w:r>
      <w:r w:rsidRPr="00E664A0">
        <w:rPr>
          <w:rFonts w:ascii="Palatino Linotype" w:eastAsia="Calibri" w:hAnsi="Palatino Linotype" w:cs="Tahoma"/>
          <w:szCs w:val="22"/>
          <w:lang w:eastAsia="es-ES_tradnl"/>
        </w:rPr>
        <w:t>Ley de Transparencia y Acceso a la Información Pública del Estado de México y Municipios.</w:t>
      </w:r>
    </w:p>
    <w:p w14:paraId="5561FF86" w14:textId="78AE684F" w:rsidR="00E664A0" w:rsidRPr="00E664A0" w:rsidRDefault="00E664A0" w:rsidP="00E664A0">
      <w:pPr>
        <w:pStyle w:val="Prrafodelista"/>
        <w:numPr>
          <w:ilvl w:val="0"/>
          <w:numId w:val="22"/>
        </w:numPr>
        <w:spacing w:line="360" w:lineRule="auto"/>
        <w:ind w:left="1134" w:right="-93"/>
        <w:jc w:val="both"/>
        <w:rPr>
          <w:rFonts w:ascii="Palatino Linotype" w:eastAsia="Calibri" w:hAnsi="Palatino Linotype" w:cs="Tahoma"/>
          <w:bCs/>
          <w:szCs w:val="22"/>
          <w:lang w:eastAsia="en-US"/>
        </w:rPr>
      </w:pPr>
      <w:r w:rsidRPr="00E664A0">
        <w:rPr>
          <w:rFonts w:ascii="Palatino Linotype" w:eastAsia="Calibri" w:hAnsi="Palatino Linotype" w:cs="Tahoma"/>
          <w:bCs/>
          <w:szCs w:val="22"/>
          <w:lang w:eastAsia="en-US"/>
        </w:rPr>
        <w:lastRenderedPageBreak/>
        <w:t>Si no ha causado estado, el</w:t>
      </w:r>
      <w:r w:rsidRPr="00E664A0">
        <w:rPr>
          <w:rFonts w:ascii="Palatino Linotype" w:eastAsia="Calibri" w:hAnsi="Palatino Linotype" w:cs="Tahoma"/>
          <w:szCs w:val="22"/>
          <w:lang w:eastAsia="es-ES_tradnl"/>
        </w:rPr>
        <w:t xml:space="preserve"> acuerdo emitido por el Comité de Transparencia en el que funde y motive la clasificación de la información en términos de lo establecido en los artículos </w:t>
      </w:r>
      <w:r w:rsidRPr="00E664A0">
        <w:rPr>
          <w:rFonts w:ascii="Palatino Linotype" w:hAnsi="Palatino Linotype" w:cs="Tahoma"/>
          <w:bCs/>
          <w:szCs w:val="22"/>
        </w:rPr>
        <w:t xml:space="preserve">49, fracciones II y VIII, 140, fracción VIII, y 141 de la </w:t>
      </w:r>
      <w:r w:rsidRPr="00E664A0">
        <w:rPr>
          <w:rFonts w:ascii="Palatino Linotype" w:eastAsia="Calibri" w:hAnsi="Palatino Linotype" w:cs="Tahoma"/>
          <w:szCs w:val="22"/>
          <w:lang w:eastAsia="es-ES_tradnl"/>
        </w:rPr>
        <w:t>Ley de Transparencia y Acceso a la Información Pública del Estado de México y Municipios</w:t>
      </w:r>
      <w:r>
        <w:rPr>
          <w:rFonts w:ascii="Palatino Linotype" w:eastAsia="Calibri" w:hAnsi="Palatino Linotype" w:cs="Tahoma"/>
          <w:szCs w:val="22"/>
          <w:lang w:eastAsia="es-ES_tradnl"/>
        </w:rPr>
        <w:t>.</w:t>
      </w:r>
    </w:p>
    <w:p w14:paraId="72B0FBBD" w14:textId="11E7EA7F" w:rsidR="0036164E" w:rsidRDefault="0036164E" w:rsidP="00E664A0">
      <w:pPr>
        <w:spacing w:line="360" w:lineRule="auto"/>
        <w:ind w:right="-93"/>
        <w:jc w:val="both"/>
        <w:rPr>
          <w:rFonts w:ascii="Palatino Linotype" w:hAnsi="Palatino Linotype" w:cs="Tahoma"/>
          <w:b/>
          <w:sz w:val="22"/>
          <w:szCs w:val="22"/>
        </w:rPr>
      </w:pPr>
    </w:p>
    <w:p w14:paraId="71D2CBDD" w14:textId="77777777" w:rsidR="00E664A0" w:rsidRPr="00AB7A1A" w:rsidRDefault="00E664A0" w:rsidP="00E664A0">
      <w:p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 w:val="22"/>
          <w:szCs w:val="22"/>
          <w:lang w:eastAsia="es-ES_tradnl"/>
        </w:rPr>
        <w:t xml:space="preserve">Es de señalar que para la entrega de la información deberá indicar al Recurrente, el domicilio de la Unidad de Transparencia en el que será entregada la información, los días y horarios de atención, así como el servidor público que lo atenderá. Asimismo, que la información estará a su disposición por el plazo de sesenta días hábiles de conformidad con el artículo 166 de la Ley en cita.  </w:t>
      </w:r>
    </w:p>
    <w:p w14:paraId="0BFA20D7" w14:textId="77777777" w:rsidR="00E664A0" w:rsidRPr="00AD50F9" w:rsidRDefault="00E664A0" w:rsidP="00E664A0">
      <w:pPr>
        <w:spacing w:line="360" w:lineRule="auto"/>
        <w:ind w:right="-93"/>
        <w:jc w:val="both"/>
        <w:rPr>
          <w:rFonts w:ascii="Palatino Linotype" w:hAnsi="Palatino Linotype" w:cs="Tahoma"/>
          <w:bCs/>
          <w:sz w:val="22"/>
          <w:szCs w:val="22"/>
          <w:lang w:eastAsia="es-MX"/>
        </w:rPr>
      </w:pPr>
    </w:p>
    <w:p w14:paraId="0AB66757" w14:textId="77777777" w:rsidR="00536006" w:rsidRPr="00AD50F9" w:rsidRDefault="00536006" w:rsidP="0090360E">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00BB545D">
        <w:rPr>
          <w:rFonts w:ascii="Palatino Linotype" w:hAnsi="Palatino Linotype" w:cs="Tahoma"/>
          <w:sz w:val="22"/>
          <w:szCs w:val="22"/>
        </w:rPr>
        <w:t>la presente R</w:t>
      </w:r>
      <w:r w:rsidRPr="00AD50F9">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2A73AD1" w14:textId="77777777" w:rsidR="00536006" w:rsidRPr="00AD50F9" w:rsidRDefault="00536006" w:rsidP="0090360E">
      <w:pPr>
        <w:shd w:val="clear" w:color="auto" w:fill="FFFFFF" w:themeFill="background1"/>
        <w:spacing w:line="360" w:lineRule="auto"/>
        <w:jc w:val="both"/>
        <w:rPr>
          <w:rFonts w:ascii="Palatino Linotype" w:eastAsia="Calibri" w:hAnsi="Palatino Linotype" w:cs="Tahoma"/>
          <w:sz w:val="22"/>
          <w:szCs w:val="22"/>
          <w:lang w:eastAsia="es-MX"/>
        </w:rPr>
      </w:pPr>
    </w:p>
    <w:p w14:paraId="34881EF8" w14:textId="77777777" w:rsidR="00536006" w:rsidRPr="00AD50F9" w:rsidRDefault="00536006" w:rsidP="0090360E">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18EF07" w14:textId="77777777" w:rsidR="00536006" w:rsidRDefault="00536006" w:rsidP="0090360E">
      <w:pPr>
        <w:spacing w:line="360" w:lineRule="auto"/>
        <w:jc w:val="both"/>
        <w:rPr>
          <w:rFonts w:ascii="Palatino Linotype" w:hAnsi="Palatino Linotype" w:cs="Tahoma"/>
          <w:sz w:val="22"/>
          <w:szCs w:val="22"/>
          <w:lang w:eastAsia="es-MX"/>
        </w:rPr>
      </w:pPr>
    </w:p>
    <w:p w14:paraId="117DF12D" w14:textId="77777777" w:rsidR="002333FB" w:rsidRDefault="002333FB" w:rsidP="0090360E">
      <w:pPr>
        <w:spacing w:line="360" w:lineRule="auto"/>
        <w:jc w:val="both"/>
        <w:rPr>
          <w:rFonts w:ascii="Palatino Linotype" w:hAnsi="Palatino Linotype" w:cs="Tahoma"/>
          <w:sz w:val="22"/>
          <w:szCs w:val="22"/>
          <w:lang w:eastAsia="es-MX"/>
        </w:rPr>
      </w:pPr>
    </w:p>
    <w:p w14:paraId="279A00D9" w14:textId="77777777" w:rsidR="002333FB" w:rsidRDefault="002333FB" w:rsidP="0090360E">
      <w:pPr>
        <w:spacing w:line="360" w:lineRule="auto"/>
        <w:jc w:val="both"/>
        <w:rPr>
          <w:rFonts w:ascii="Palatino Linotype" w:hAnsi="Palatino Linotype" w:cs="Tahoma"/>
          <w:sz w:val="22"/>
          <w:szCs w:val="22"/>
          <w:lang w:eastAsia="es-MX"/>
        </w:rPr>
      </w:pPr>
    </w:p>
    <w:p w14:paraId="5A1F52D5" w14:textId="77777777" w:rsidR="002333FB" w:rsidRPr="00AD50F9" w:rsidRDefault="002333FB" w:rsidP="0090360E">
      <w:pPr>
        <w:spacing w:line="360" w:lineRule="auto"/>
        <w:jc w:val="both"/>
        <w:rPr>
          <w:rFonts w:ascii="Palatino Linotype" w:hAnsi="Palatino Linotype" w:cs="Tahoma"/>
          <w:sz w:val="22"/>
          <w:szCs w:val="22"/>
          <w:lang w:eastAsia="es-MX"/>
        </w:rPr>
      </w:pPr>
    </w:p>
    <w:p w14:paraId="0896BEB5" w14:textId="44757FC4" w:rsidR="00536006" w:rsidRPr="00AD50F9" w:rsidRDefault="00536006" w:rsidP="0090360E">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ASÍ, POR </w:t>
      </w:r>
      <w:r w:rsidR="003C2BF4">
        <w:rPr>
          <w:rFonts w:ascii="Palatino Linotype" w:hAnsi="Palatino Linotype" w:cs="Tahoma"/>
          <w:b/>
          <w:sz w:val="22"/>
          <w:szCs w:val="22"/>
          <w:lang w:eastAsia="es-MX"/>
        </w:rPr>
        <w:t>MAYORÍ</w:t>
      </w:r>
      <w:r w:rsidR="00C37389" w:rsidRPr="00C37389">
        <w:rPr>
          <w:rFonts w:ascii="Palatino Linotype" w:hAnsi="Palatino Linotype" w:cs="Tahoma"/>
          <w:b/>
          <w:sz w:val="22"/>
          <w:szCs w:val="22"/>
          <w:lang w:eastAsia="es-MX"/>
        </w:rPr>
        <w:t>A</w:t>
      </w:r>
      <w:r w:rsidRPr="00AD50F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C37389">
        <w:rPr>
          <w:rFonts w:ascii="Palatino Linotype" w:hAnsi="Palatino Linotype" w:cs="Tahoma"/>
          <w:sz w:val="22"/>
          <w:szCs w:val="22"/>
          <w:lang w:eastAsia="es-MX"/>
        </w:rPr>
        <w:t xml:space="preserve"> </w:t>
      </w:r>
      <w:r w:rsidR="00BE1D6B">
        <w:rPr>
          <w:rFonts w:ascii="Palatino Linotype" w:hAnsi="Palatino Linotype" w:cs="Tahoma"/>
          <w:sz w:val="22"/>
          <w:szCs w:val="22"/>
          <w:lang w:eastAsia="es-MX"/>
        </w:rPr>
        <w:t>EN CONTRA CON VOTO</w:t>
      </w:r>
      <w:r w:rsidR="00C37389">
        <w:rPr>
          <w:rFonts w:ascii="Palatino Linotype" w:hAnsi="Palatino Linotype" w:cs="Tahoma"/>
          <w:sz w:val="22"/>
          <w:szCs w:val="22"/>
          <w:lang w:eastAsia="es-MX"/>
        </w:rPr>
        <w:t xml:space="preserve"> DISIDENTE</w:t>
      </w:r>
      <w:r w:rsidRPr="00AD50F9">
        <w:rPr>
          <w:rFonts w:ascii="Palatino Linotype" w:hAnsi="Palatino Linotype" w:cs="Tahoma"/>
          <w:sz w:val="22"/>
          <w:szCs w:val="22"/>
          <w:lang w:eastAsia="es-MX"/>
        </w:rPr>
        <w:t xml:space="preserve">; JOSÉ GUADALUPE LUNA HERNÁNDEZ; JAVIER MARTÍNEZ CRUZ </w:t>
      </w:r>
      <w:r w:rsidR="00BE1D6B">
        <w:rPr>
          <w:rFonts w:ascii="Palatino Linotype" w:hAnsi="Palatino Linotype" w:cs="Tahoma"/>
          <w:sz w:val="22"/>
          <w:szCs w:val="22"/>
          <w:lang w:eastAsia="es-MX"/>
        </w:rPr>
        <w:t xml:space="preserve">CON VOTO PARTICULAR </w:t>
      </w:r>
      <w:r w:rsidRPr="00AD50F9">
        <w:rPr>
          <w:rFonts w:ascii="Palatino Linotype" w:hAnsi="Palatino Linotype" w:cs="Tahoma"/>
          <w:sz w:val="22"/>
          <w:szCs w:val="22"/>
          <w:lang w:eastAsia="es-MX"/>
        </w:rPr>
        <w:t xml:space="preserve">Y LUIS GUSTAVO PARRA NORIEGA, EN LA </w:t>
      </w:r>
      <w:r w:rsidR="00BB545D">
        <w:rPr>
          <w:rFonts w:ascii="Palatino Linotype" w:hAnsi="Palatino Linotype" w:cs="Tahoma"/>
          <w:sz w:val="22"/>
          <w:szCs w:val="22"/>
          <w:lang w:eastAsia="es-MX"/>
        </w:rPr>
        <w:t xml:space="preserve">VIGÉSIMA </w:t>
      </w:r>
      <w:r w:rsidR="00E664A0">
        <w:rPr>
          <w:rFonts w:ascii="Palatino Linotype" w:hAnsi="Palatino Linotype" w:cs="Tahoma"/>
          <w:sz w:val="22"/>
          <w:szCs w:val="22"/>
          <w:lang w:eastAsia="es-MX"/>
        </w:rPr>
        <w:t>T</w:t>
      </w:r>
      <w:r w:rsidR="00BE1D6B">
        <w:rPr>
          <w:rFonts w:ascii="Palatino Linotype" w:hAnsi="Palatino Linotype" w:cs="Tahoma"/>
          <w:sz w:val="22"/>
          <w:szCs w:val="22"/>
          <w:lang w:eastAsia="es-MX"/>
        </w:rPr>
        <w:t>E</w:t>
      </w:r>
      <w:r w:rsidR="00E664A0">
        <w:rPr>
          <w:rFonts w:ascii="Palatino Linotype" w:hAnsi="Palatino Linotype" w:cs="Tahoma"/>
          <w:sz w:val="22"/>
          <w:szCs w:val="22"/>
          <w:lang w:eastAsia="es-MX"/>
        </w:rPr>
        <w:t>RCER</w:t>
      </w:r>
      <w:r w:rsidR="00BB545D">
        <w:rPr>
          <w:rFonts w:ascii="Palatino Linotype" w:hAnsi="Palatino Linotype" w:cs="Tahoma"/>
          <w:sz w:val="22"/>
          <w:szCs w:val="22"/>
          <w:lang w:eastAsia="es-MX"/>
        </w:rPr>
        <w:t>A</w:t>
      </w:r>
      <w:r w:rsidR="00CF1CF7" w:rsidRPr="00AD50F9">
        <w:rPr>
          <w:rFonts w:ascii="Palatino Linotype" w:hAnsi="Palatino Linotype" w:cs="Tahoma"/>
          <w:sz w:val="22"/>
          <w:szCs w:val="22"/>
          <w:lang w:eastAsia="es-MX"/>
        </w:rPr>
        <w:t xml:space="preserve"> </w:t>
      </w:r>
      <w:r w:rsidRPr="00AD50F9">
        <w:rPr>
          <w:rFonts w:ascii="Palatino Linotype" w:hAnsi="Palatino Linotype" w:cs="Tahoma"/>
          <w:sz w:val="22"/>
          <w:szCs w:val="22"/>
          <w:lang w:eastAsia="es-MX"/>
        </w:rPr>
        <w:t xml:space="preserve">SESIÓN ORDINARIA, CELEBRADA EL </w:t>
      </w:r>
      <w:r w:rsidR="00E664A0">
        <w:rPr>
          <w:rFonts w:ascii="Palatino Linotype" w:hAnsi="Palatino Linotype" w:cs="Tahoma"/>
          <w:sz w:val="22"/>
          <w:szCs w:val="22"/>
          <w:lang w:eastAsia="es-MX"/>
        </w:rPr>
        <w:t>DIECI</w:t>
      </w:r>
      <w:r w:rsidR="003C2BF4">
        <w:rPr>
          <w:rFonts w:ascii="Palatino Linotype" w:hAnsi="Palatino Linotype" w:cs="Tahoma"/>
          <w:sz w:val="22"/>
          <w:szCs w:val="22"/>
          <w:lang w:eastAsia="es-MX"/>
        </w:rPr>
        <w:t>OCHO</w:t>
      </w:r>
      <w:r w:rsidR="00BB545D">
        <w:rPr>
          <w:rFonts w:ascii="Palatino Linotype" w:hAnsi="Palatino Linotype" w:cs="Tahoma"/>
          <w:sz w:val="22"/>
          <w:szCs w:val="22"/>
          <w:lang w:eastAsia="es-MX"/>
        </w:rPr>
        <w:t xml:space="preserve"> DE JUNIO </w:t>
      </w:r>
      <w:r w:rsidRPr="00AD50F9">
        <w:rPr>
          <w:rFonts w:ascii="Palatino Linotype" w:hAnsi="Palatino Linotype" w:cs="Tahoma"/>
          <w:sz w:val="22"/>
          <w:szCs w:val="22"/>
          <w:lang w:eastAsia="es-MX"/>
        </w:rPr>
        <w:t>DE DOS MIL DIECINUEVE, ANTE EL SECRETARIO TÉCNICO DEL PLENO, ALEXIS TAPIA RAMÍREZ.</w:t>
      </w:r>
    </w:p>
    <w:p w14:paraId="1A1ECD18" w14:textId="77777777" w:rsidR="00536006" w:rsidRDefault="00536006" w:rsidP="0090360E">
      <w:pPr>
        <w:tabs>
          <w:tab w:val="left" w:pos="8931"/>
        </w:tabs>
        <w:spacing w:line="360" w:lineRule="auto"/>
        <w:ind w:right="-93"/>
        <w:rPr>
          <w:rFonts w:ascii="Palatino Linotype" w:eastAsia="Calibri" w:hAnsi="Palatino Linotype" w:cs="Tahoma"/>
          <w:b/>
          <w:bCs/>
          <w:sz w:val="22"/>
          <w:szCs w:val="22"/>
          <w:lang w:eastAsia="en-US"/>
        </w:rPr>
      </w:pPr>
    </w:p>
    <w:p w14:paraId="28D52AEF" w14:textId="77777777" w:rsidR="00E664A0" w:rsidRDefault="00E664A0" w:rsidP="0090360E">
      <w:pPr>
        <w:tabs>
          <w:tab w:val="left" w:pos="8931"/>
        </w:tabs>
        <w:spacing w:line="360" w:lineRule="auto"/>
        <w:ind w:right="-93"/>
        <w:rPr>
          <w:rFonts w:ascii="Palatino Linotype" w:eastAsia="Calibri" w:hAnsi="Palatino Linotype" w:cs="Tahoma"/>
          <w:b/>
          <w:bCs/>
          <w:sz w:val="22"/>
          <w:szCs w:val="22"/>
          <w:lang w:eastAsia="en-US"/>
        </w:rPr>
      </w:pPr>
    </w:p>
    <w:p w14:paraId="6850E5F9" w14:textId="77777777" w:rsidR="00A74020" w:rsidRDefault="00A74020" w:rsidP="0090360E">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536006" w:rsidRPr="00AD50F9" w14:paraId="73DB0977" w14:textId="77777777" w:rsidTr="00E84AD7">
        <w:tc>
          <w:tcPr>
            <w:tcW w:w="9214" w:type="dxa"/>
            <w:gridSpan w:val="2"/>
          </w:tcPr>
          <w:p w14:paraId="2BD3D0E8" w14:textId="77777777" w:rsidR="00536006" w:rsidRPr="00AD50F9" w:rsidRDefault="00536006" w:rsidP="0090360E">
            <w:pPr>
              <w:tabs>
                <w:tab w:val="left" w:pos="2445"/>
                <w:tab w:val="center" w:pos="4428"/>
              </w:tabs>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Zulema Martínez Sánchez</w:t>
            </w:r>
          </w:p>
          <w:p w14:paraId="78021B16" w14:textId="77777777" w:rsidR="00536006" w:rsidRPr="00AD50F9" w:rsidRDefault="00536006" w:rsidP="0090360E">
            <w:pPr>
              <w:spacing w:line="360" w:lineRule="auto"/>
              <w:ind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Comisionada Presidenta</w:t>
            </w:r>
          </w:p>
          <w:p w14:paraId="03D60DC9" w14:textId="77777777" w:rsidR="00536006" w:rsidRPr="00AD50F9" w:rsidRDefault="00536006" w:rsidP="0090360E">
            <w:pPr>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45DB95FC" w14:textId="77777777" w:rsidR="009D5C33" w:rsidRDefault="009D5C33" w:rsidP="0090360E">
            <w:pPr>
              <w:spacing w:line="360" w:lineRule="auto"/>
              <w:ind w:right="-108"/>
              <w:rPr>
                <w:rFonts w:ascii="Palatino Linotype" w:eastAsia="Calibri" w:hAnsi="Palatino Linotype" w:cs="Tahoma"/>
                <w:b/>
                <w:sz w:val="22"/>
                <w:szCs w:val="22"/>
              </w:rPr>
            </w:pPr>
          </w:p>
          <w:p w14:paraId="1415C6B5" w14:textId="77777777" w:rsidR="009D5C33" w:rsidRDefault="009D5C33" w:rsidP="0090360E">
            <w:pPr>
              <w:spacing w:line="360" w:lineRule="auto"/>
              <w:ind w:right="-108"/>
              <w:rPr>
                <w:rFonts w:ascii="Palatino Linotype" w:eastAsia="Calibri" w:hAnsi="Palatino Linotype" w:cs="Tahoma"/>
                <w:b/>
                <w:sz w:val="22"/>
                <w:szCs w:val="22"/>
              </w:rPr>
            </w:pPr>
          </w:p>
          <w:p w14:paraId="2274BF49" w14:textId="77777777" w:rsidR="009D5C33" w:rsidRPr="00AD50F9" w:rsidRDefault="009D5C33" w:rsidP="0090360E">
            <w:pPr>
              <w:spacing w:line="360" w:lineRule="auto"/>
              <w:ind w:right="-108"/>
              <w:rPr>
                <w:rFonts w:ascii="Palatino Linotype" w:eastAsia="Calibri" w:hAnsi="Palatino Linotype" w:cs="Tahoma"/>
                <w:b/>
                <w:sz w:val="22"/>
                <w:szCs w:val="22"/>
              </w:rPr>
            </w:pPr>
          </w:p>
        </w:tc>
      </w:tr>
      <w:tr w:rsidR="00536006" w:rsidRPr="00AD50F9" w14:paraId="7E810E5F" w14:textId="77777777" w:rsidTr="00C37389">
        <w:trPr>
          <w:trHeight w:val="1288"/>
        </w:trPr>
        <w:tc>
          <w:tcPr>
            <w:tcW w:w="4678" w:type="dxa"/>
          </w:tcPr>
          <w:p w14:paraId="77792992" w14:textId="77777777" w:rsidR="00E664A0" w:rsidRDefault="00E664A0" w:rsidP="0090360E">
            <w:pPr>
              <w:spacing w:line="360" w:lineRule="auto"/>
              <w:ind w:right="29"/>
              <w:rPr>
                <w:rFonts w:ascii="Palatino Linotype" w:eastAsia="Calibri" w:hAnsi="Palatino Linotype" w:cs="Tahoma"/>
                <w:b/>
                <w:sz w:val="22"/>
                <w:szCs w:val="22"/>
              </w:rPr>
            </w:pPr>
          </w:p>
          <w:p w14:paraId="7E3CAD36" w14:textId="77777777" w:rsidR="00E664A0" w:rsidRPr="00AD50F9" w:rsidRDefault="00E664A0" w:rsidP="0090360E">
            <w:pPr>
              <w:spacing w:line="360" w:lineRule="auto"/>
              <w:ind w:right="29"/>
              <w:rPr>
                <w:rFonts w:ascii="Palatino Linotype" w:eastAsia="Calibri" w:hAnsi="Palatino Linotype" w:cs="Tahoma"/>
                <w:b/>
                <w:sz w:val="22"/>
                <w:szCs w:val="22"/>
              </w:rPr>
            </w:pPr>
          </w:p>
          <w:p w14:paraId="6B4BF48E" w14:textId="77777777" w:rsidR="00536006" w:rsidRPr="00AD50F9" w:rsidRDefault="00536006" w:rsidP="0090360E">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 xml:space="preserve">Eva Abaid Yapur </w:t>
            </w:r>
          </w:p>
          <w:p w14:paraId="5BF1CD24" w14:textId="77777777" w:rsidR="00536006" w:rsidRPr="00AD50F9" w:rsidRDefault="00536006" w:rsidP="0090360E">
            <w:pPr>
              <w:spacing w:line="360" w:lineRule="auto"/>
              <w:ind w:right="29"/>
              <w:jc w:val="center"/>
              <w:rPr>
                <w:rFonts w:ascii="Palatino Linotype" w:eastAsia="Calibri" w:hAnsi="Palatino Linotype" w:cs="Tahoma"/>
                <w:sz w:val="22"/>
                <w:szCs w:val="22"/>
              </w:rPr>
            </w:pPr>
            <w:r w:rsidRPr="00AD50F9">
              <w:rPr>
                <w:rFonts w:ascii="Palatino Linotype" w:eastAsia="Calibri" w:hAnsi="Palatino Linotype" w:cs="Tahoma"/>
                <w:sz w:val="22"/>
                <w:szCs w:val="22"/>
              </w:rPr>
              <w:t>Comisionada</w:t>
            </w:r>
          </w:p>
          <w:p w14:paraId="6657CB19" w14:textId="77777777" w:rsidR="00536006" w:rsidRPr="00AD50F9" w:rsidRDefault="00536006" w:rsidP="0090360E">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511762EF" w14:textId="77777777" w:rsidR="009D5C33" w:rsidRDefault="00536006" w:rsidP="0090360E">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 xml:space="preserve">   </w:t>
            </w:r>
          </w:p>
          <w:p w14:paraId="093B5766" w14:textId="77777777" w:rsidR="009D5C33" w:rsidRDefault="009D5C33" w:rsidP="0090360E">
            <w:pPr>
              <w:spacing w:line="360" w:lineRule="auto"/>
              <w:ind w:right="29"/>
              <w:rPr>
                <w:rFonts w:ascii="Palatino Linotype" w:eastAsia="Calibri" w:hAnsi="Palatino Linotype" w:cs="Tahoma"/>
                <w:sz w:val="22"/>
                <w:szCs w:val="22"/>
                <w:lang w:eastAsia="es-MX"/>
              </w:rPr>
            </w:pPr>
          </w:p>
          <w:p w14:paraId="44949F19" w14:textId="77777777" w:rsidR="009D5C33" w:rsidRDefault="009D5C33" w:rsidP="0090360E">
            <w:pPr>
              <w:spacing w:line="360" w:lineRule="auto"/>
              <w:ind w:right="29"/>
              <w:rPr>
                <w:rFonts w:ascii="Palatino Linotype" w:eastAsia="Calibri" w:hAnsi="Palatino Linotype" w:cs="Tahoma"/>
                <w:sz w:val="22"/>
                <w:szCs w:val="22"/>
                <w:lang w:eastAsia="es-MX"/>
              </w:rPr>
            </w:pPr>
          </w:p>
          <w:p w14:paraId="7EB99296" w14:textId="77777777" w:rsidR="002333FB" w:rsidRDefault="002333FB" w:rsidP="0090360E">
            <w:pPr>
              <w:spacing w:line="360" w:lineRule="auto"/>
              <w:ind w:right="29"/>
              <w:rPr>
                <w:rFonts w:ascii="Palatino Linotype" w:eastAsia="Calibri" w:hAnsi="Palatino Linotype" w:cs="Tahoma"/>
                <w:sz w:val="22"/>
                <w:szCs w:val="22"/>
                <w:lang w:eastAsia="es-MX"/>
              </w:rPr>
            </w:pPr>
          </w:p>
          <w:p w14:paraId="30398332" w14:textId="77777777" w:rsidR="002333FB" w:rsidRDefault="002333FB" w:rsidP="0090360E">
            <w:pPr>
              <w:spacing w:line="360" w:lineRule="auto"/>
              <w:ind w:right="29"/>
              <w:rPr>
                <w:rFonts w:ascii="Palatino Linotype" w:eastAsia="Calibri" w:hAnsi="Palatino Linotype" w:cs="Tahoma"/>
                <w:sz w:val="22"/>
                <w:szCs w:val="22"/>
                <w:lang w:eastAsia="es-MX"/>
              </w:rPr>
            </w:pPr>
          </w:p>
          <w:p w14:paraId="296AF500" w14:textId="77777777" w:rsidR="002333FB" w:rsidRDefault="002333FB" w:rsidP="0090360E">
            <w:pPr>
              <w:spacing w:line="360" w:lineRule="auto"/>
              <w:ind w:right="29"/>
              <w:rPr>
                <w:rFonts w:ascii="Palatino Linotype" w:eastAsia="Calibri" w:hAnsi="Palatino Linotype" w:cs="Tahoma"/>
                <w:sz w:val="22"/>
                <w:szCs w:val="22"/>
                <w:lang w:eastAsia="es-MX"/>
              </w:rPr>
            </w:pPr>
          </w:p>
          <w:p w14:paraId="55AA15BC" w14:textId="77777777" w:rsidR="00536006" w:rsidRPr="00AD50F9" w:rsidRDefault="00536006" w:rsidP="0090360E">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 xml:space="preserve">   </w:t>
            </w:r>
          </w:p>
        </w:tc>
        <w:tc>
          <w:tcPr>
            <w:tcW w:w="4536" w:type="dxa"/>
          </w:tcPr>
          <w:p w14:paraId="7910B4FF" w14:textId="77777777" w:rsidR="00536006" w:rsidRDefault="00536006" w:rsidP="0090360E">
            <w:pPr>
              <w:spacing w:line="360" w:lineRule="auto"/>
              <w:ind w:right="-108"/>
              <w:rPr>
                <w:rFonts w:ascii="Palatino Linotype" w:eastAsia="Calibri" w:hAnsi="Palatino Linotype" w:cs="Tahoma"/>
                <w:b/>
                <w:sz w:val="22"/>
                <w:szCs w:val="22"/>
              </w:rPr>
            </w:pPr>
          </w:p>
          <w:p w14:paraId="6B2218C5" w14:textId="77777777" w:rsidR="00A74020" w:rsidRPr="00AD50F9" w:rsidRDefault="00A74020" w:rsidP="0090360E">
            <w:pPr>
              <w:spacing w:line="360" w:lineRule="auto"/>
              <w:ind w:right="-108"/>
              <w:rPr>
                <w:rFonts w:ascii="Palatino Linotype" w:eastAsia="Calibri" w:hAnsi="Palatino Linotype" w:cs="Tahoma"/>
                <w:b/>
                <w:sz w:val="22"/>
                <w:szCs w:val="22"/>
              </w:rPr>
            </w:pPr>
          </w:p>
          <w:p w14:paraId="10FC8377"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José Guadalupe Luna Hernández</w:t>
            </w:r>
          </w:p>
          <w:p w14:paraId="424C2434" w14:textId="77777777" w:rsidR="00536006" w:rsidRPr="00AD50F9" w:rsidRDefault="00536006" w:rsidP="0090360E">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14:paraId="7E15ACAA" w14:textId="77777777" w:rsidR="00536006" w:rsidRPr="00AD50F9" w:rsidRDefault="00536006" w:rsidP="0090360E">
            <w:pPr>
              <w:spacing w:line="360" w:lineRule="auto"/>
              <w:ind w:left="747"/>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 xml:space="preserve">(Rúbrica) </w:t>
            </w:r>
          </w:p>
          <w:p w14:paraId="208DE46E" w14:textId="77777777" w:rsidR="00536006" w:rsidRPr="00AD50F9" w:rsidRDefault="00536006" w:rsidP="0090360E">
            <w:pPr>
              <w:spacing w:line="360" w:lineRule="auto"/>
              <w:rPr>
                <w:rFonts w:ascii="Palatino Linotype" w:eastAsia="Calibri" w:hAnsi="Palatino Linotype" w:cs="Tahoma"/>
                <w:b/>
                <w:sz w:val="22"/>
                <w:szCs w:val="22"/>
                <w:lang w:eastAsia="es-MX"/>
              </w:rPr>
            </w:pPr>
          </w:p>
        </w:tc>
      </w:tr>
      <w:tr w:rsidR="00536006" w:rsidRPr="00AD50F9" w14:paraId="0185A45F" w14:textId="77777777" w:rsidTr="00E84AD7">
        <w:tc>
          <w:tcPr>
            <w:tcW w:w="4678" w:type="dxa"/>
          </w:tcPr>
          <w:p w14:paraId="38115E7B" w14:textId="77777777" w:rsidR="00536006" w:rsidRPr="00AD50F9" w:rsidRDefault="00536006" w:rsidP="0090360E">
            <w:pPr>
              <w:spacing w:line="360" w:lineRule="auto"/>
              <w:ind w:right="29"/>
              <w:jc w:val="center"/>
              <w:rPr>
                <w:rFonts w:ascii="Palatino Linotype" w:eastAsia="Calibri" w:hAnsi="Palatino Linotype" w:cs="Tahoma"/>
                <w:b/>
                <w:sz w:val="22"/>
                <w:szCs w:val="22"/>
                <w:lang w:val="es-ES_tradnl"/>
              </w:rPr>
            </w:pPr>
            <w:r w:rsidRPr="00AD50F9">
              <w:rPr>
                <w:rFonts w:ascii="Palatino Linotype" w:eastAsia="Calibri" w:hAnsi="Palatino Linotype" w:cs="Tahoma"/>
                <w:b/>
                <w:sz w:val="22"/>
                <w:szCs w:val="22"/>
              </w:rPr>
              <w:t xml:space="preserve"> </w:t>
            </w:r>
            <w:r w:rsidRPr="00AD50F9">
              <w:rPr>
                <w:rFonts w:ascii="Palatino Linotype" w:eastAsia="Calibri" w:hAnsi="Palatino Linotype" w:cs="Tahoma"/>
                <w:b/>
                <w:sz w:val="22"/>
                <w:szCs w:val="22"/>
                <w:lang w:val="es-ES_tradnl"/>
              </w:rPr>
              <w:t xml:space="preserve">Javier Martínez Cruz </w:t>
            </w:r>
          </w:p>
          <w:p w14:paraId="0D6253DA" w14:textId="77777777" w:rsidR="00536006" w:rsidRPr="00AD50F9" w:rsidRDefault="00536006" w:rsidP="0090360E">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sz w:val="22"/>
                <w:szCs w:val="22"/>
              </w:rPr>
              <w:t>Comisionado</w:t>
            </w:r>
          </w:p>
          <w:p w14:paraId="10378A65" w14:textId="77777777" w:rsidR="00536006" w:rsidRPr="00AD50F9" w:rsidRDefault="00536006" w:rsidP="0090360E">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tc>
        <w:tc>
          <w:tcPr>
            <w:tcW w:w="4536" w:type="dxa"/>
          </w:tcPr>
          <w:p w14:paraId="3DC50102"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Luis Gustavo Parra Noriega</w:t>
            </w:r>
          </w:p>
          <w:p w14:paraId="49C48C08" w14:textId="77777777" w:rsidR="00536006" w:rsidRPr="00AD50F9" w:rsidRDefault="00536006" w:rsidP="0090360E">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14:paraId="143CF4BD"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 xml:space="preserve">(Rúbrica) </w:t>
            </w:r>
          </w:p>
        </w:tc>
      </w:tr>
      <w:tr w:rsidR="00536006" w:rsidRPr="00AD50F9" w14:paraId="3F8746F2" w14:textId="77777777" w:rsidTr="00E84AD7">
        <w:tc>
          <w:tcPr>
            <w:tcW w:w="9214" w:type="dxa"/>
            <w:gridSpan w:val="2"/>
          </w:tcPr>
          <w:p w14:paraId="7EFF7C57" w14:textId="77777777" w:rsidR="00536006" w:rsidRPr="00AD50F9" w:rsidRDefault="00536006" w:rsidP="0090360E">
            <w:pPr>
              <w:spacing w:line="360" w:lineRule="auto"/>
              <w:rPr>
                <w:rFonts w:ascii="Palatino Linotype" w:eastAsia="Calibri" w:hAnsi="Palatino Linotype" w:cs="Tahoma"/>
                <w:b/>
                <w:sz w:val="22"/>
                <w:szCs w:val="22"/>
              </w:rPr>
            </w:pPr>
          </w:p>
          <w:p w14:paraId="2A521FC7" w14:textId="77777777" w:rsidR="00536006" w:rsidRDefault="00536006" w:rsidP="0090360E">
            <w:pPr>
              <w:spacing w:line="360" w:lineRule="auto"/>
              <w:rPr>
                <w:rFonts w:ascii="Palatino Linotype" w:eastAsia="Calibri" w:hAnsi="Palatino Linotype" w:cs="Tahoma"/>
                <w:b/>
                <w:sz w:val="22"/>
                <w:szCs w:val="22"/>
              </w:rPr>
            </w:pPr>
          </w:p>
          <w:p w14:paraId="2B99D236" w14:textId="77777777" w:rsidR="009D5C33" w:rsidRDefault="009D5C33" w:rsidP="0090360E">
            <w:pPr>
              <w:spacing w:line="360" w:lineRule="auto"/>
              <w:rPr>
                <w:rFonts w:ascii="Palatino Linotype" w:eastAsia="Calibri" w:hAnsi="Palatino Linotype" w:cs="Tahoma"/>
                <w:b/>
                <w:sz w:val="22"/>
                <w:szCs w:val="22"/>
              </w:rPr>
            </w:pPr>
          </w:p>
          <w:p w14:paraId="47222EF1" w14:textId="77777777" w:rsidR="009D5C33" w:rsidRPr="00AD50F9" w:rsidRDefault="009D5C33" w:rsidP="0090360E">
            <w:pPr>
              <w:spacing w:line="360" w:lineRule="auto"/>
              <w:rPr>
                <w:rFonts w:ascii="Palatino Linotype" w:eastAsia="Calibri" w:hAnsi="Palatino Linotype" w:cs="Tahoma"/>
                <w:b/>
                <w:sz w:val="22"/>
                <w:szCs w:val="22"/>
              </w:rPr>
            </w:pPr>
          </w:p>
          <w:p w14:paraId="056FBEC7" w14:textId="77777777" w:rsidR="00536006" w:rsidRPr="00AD50F9" w:rsidRDefault="00536006" w:rsidP="0090360E">
            <w:pPr>
              <w:spacing w:line="360" w:lineRule="auto"/>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Alexis Tapia Ramírez</w:t>
            </w:r>
          </w:p>
          <w:p w14:paraId="2AF688FF" w14:textId="77777777" w:rsidR="00536006" w:rsidRPr="00AD50F9" w:rsidRDefault="00536006" w:rsidP="0090360E">
            <w:pPr>
              <w:spacing w:line="360" w:lineRule="auto"/>
              <w:jc w:val="center"/>
              <w:rPr>
                <w:rFonts w:ascii="Palatino Linotype" w:eastAsia="Calibri" w:hAnsi="Palatino Linotype" w:cs="Tahoma"/>
                <w:sz w:val="22"/>
                <w:szCs w:val="22"/>
              </w:rPr>
            </w:pPr>
            <w:r w:rsidRPr="00AD50F9">
              <w:rPr>
                <w:rFonts w:ascii="Palatino Linotype" w:eastAsia="Calibri" w:hAnsi="Palatino Linotype" w:cs="Tahoma"/>
                <w:sz w:val="22"/>
                <w:szCs w:val="22"/>
              </w:rPr>
              <w:t>Secretario Técnico del Pleno</w:t>
            </w:r>
          </w:p>
          <w:p w14:paraId="4EF27B06" w14:textId="77777777" w:rsidR="00536006" w:rsidRPr="00AD50F9" w:rsidRDefault="00536006" w:rsidP="0090360E">
            <w:pPr>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47666D98" w14:textId="77777777" w:rsidR="00536006" w:rsidRPr="00AD50F9" w:rsidRDefault="00536006" w:rsidP="0090360E">
            <w:pPr>
              <w:spacing w:line="360" w:lineRule="auto"/>
              <w:jc w:val="center"/>
              <w:rPr>
                <w:rFonts w:ascii="Palatino Linotype" w:eastAsia="Calibri" w:hAnsi="Palatino Linotype" w:cs="Tahoma"/>
                <w:b/>
                <w:sz w:val="22"/>
                <w:szCs w:val="22"/>
                <w:lang w:eastAsia="es-MX"/>
              </w:rPr>
            </w:pPr>
          </w:p>
        </w:tc>
      </w:tr>
    </w:tbl>
    <w:p w14:paraId="405E5AD8" w14:textId="2764CC31" w:rsidR="00536006" w:rsidRPr="00AD50F9" w:rsidRDefault="009D5C33"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BE1D6B">
        <w:rPr>
          <w:rFonts w:ascii="Palatino Linotype" w:eastAsia="Calibri" w:hAnsi="Palatino Linotype" w:cs="Tahoma"/>
          <w:sz w:val="22"/>
          <w:szCs w:val="22"/>
          <w:lang w:eastAsia="en-US"/>
        </w:rPr>
        <w:t>dieci</w:t>
      </w:r>
      <w:r w:rsidR="003C2BF4">
        <w:rPr>
          <w:rFonts w:ascii="Palatino Linotype" w:eastAsia="Calibri" w:hAnsi="Palatino Linotype" w:cs="Tahoma"/>
          <w:sz w:val="22"/>
          <w:szCs w:val="22"/>
          <w:lang w:eastAsia="en-US"/>
        </w:rPr>
        <w:t>ocho</w:t>
      </w:r>
      <w:r>
        <w:rPr>
          <w:rFonts w:ascii="Palatino Linotype" w:eastAsia="Calibri" w:hAnsi="Palatino Linotype" w:cs="Tahoma"/>
          <w:sz w:val="22"/>
          <w:szCs w:val="22"/>
          <w:lang w:eastAsia="en-US"/>
        </w:rPr>
        <w:t xml:space="preserve"> de junio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A74020">
        <w:rPr>
          <w:rFonts w:ascii="Palatino Linotype" w:eastAsia="Calibri" w:hAnsi="Palatino Linotype" w:cs="Tahoma"/>
          <w:b/>
          <w:bCs/>
          <w:sz w:val="22"/>
          <w:szCs w:val="22"/>
          <w:lang w:eastAsia="en-US"/>
        </w:rPr>
        <w:t>2301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20"/>
      <w:footerReference w:type="default" r:id="rId21"/>
      <w:headerReference w:type="first" r:id="rId22"/>
      <w:footerReference w:type="first" r:id="rId23"/>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D3A9F" w14:textId="77777777" w:rsidR="006B6CD0" w:rsidRDefault="006B6CD0" w:rsidP="00B31222">
      <w:r>
        <w:separator/>
      </w:r>
    </w:p>
  </w:endnote>
  <w:endnote w:type="continuationSeparator" w:id="0">
    <w:p w14:paraId="690CB9D2" w14:textId="77777777" w:rsidR="006B6CD0" w:rsidRDefault="006B6CD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073122" w:rsidRDefault="00073122">
            <w:pPr>
              <w:pStyle w:val="Piedepgina"/>
              <w:jc w:val="right"/>
            </w:pPr>
          </w:p>
          <w:p w14:paraId="58BFAB62" w14:textId="77777777" w:rsidR="00073122" w:rsidRDefault="0007312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C2BF4">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C2BF4">
              <w:rPr>
                <w:b/>
                <w:bCs/>
                <w:noProof/>
              </w:rPr>
              <w:t>41</w:t>
            </w:r>
            <w:r>
              <w:rPr>
                <w:b/>
                <w:bCs/>
                <w:sz w:val="24"/>
                <w:szCs w:val="24"/>
              </w:rPr>
              <w:fldChar w:fldCharType="end"/>
            </w:r>
          </w:p>
        </w:sdtContent>
      </w:sdt>
    </w:sdtContent>
  </w:sdt>
  <w:p w14:paraId="4C1EBC12" w14:textId="77777777" w:rsidR="00073122" w:rsidRDefault="000731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073122" w:rsidRDefault="0007312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C2BF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C2BF4">
              <w:rPr>
                <w:b/>
                <w:bCs/>
                <w:noProof/>
              </w:rPr>
              <w:t>41</w:t>
            </w:r>
            <w:r>
              <w:rPr>
                <w:b/>
                <w:bCs/>
                <w:sz w:val="24"/>
                <w:szCs w:val="24"/>
              </w:rPr>
              <w:fldChar w:fldCharType="end"/>
            </w:r>
          </w:p>
        </w:sdtContent>
      </w:sdt>
    </w:sdtContent>
  </w:sdt>
  <w:p w14:paraId="15BD444E" w14:textId="77777777" w:rsidR="00073122" w:rsidRDefault="000731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F2544" w14:textId="77777777" w:rsidR="006B6CD0" w:rsidRDefault="006B6CD0" w:rsidP="00B31222">
      <w:r>
        <w:separator/>
      </w:r>
    </w:p>
  </w:footnote>
  <w:footnote w:type="continuationSeparator" w:id="0">
    <w:p w14:paraId="7F427F95" w14:textId="77777777" w:rsidR="006B6CD0" w:rsidRDefault="006B6CD0"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073122" w:rsidRPr="005C106F" w14:paraId="717A868E" w14:textId="77777777" w:rsidTr="00202DB8">
      <w:trPr>
        <w:trHeight w:val="1435"/>
      </w:trPr>
      <w:tc>
        <w:tcPr>
          <w:tcW w:w="2835" w:type="dxa"/>
          <w:shd w:val="clear" w:color="auto" w:fill="auto"/>
        </w:tcPr>
        <w:p w14:paraId="4289BF87" w14:textId="77777777" w:rsidR="00073122" w:rsidRPr="005C106F" w:rsidRDefault="00073122"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073122" w:rsidRDefault="00073122"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073122" w14:paraId="39F88D19" w14:textId="77777777" w:rsidTr="00FF46FD">
            <w:trPr>
              <w:trHeight w:val="144"/>
            </w:trPr>
            <w:tc>
              <w:tcPr>
                <w:tcW w:w="2727" w:type="dxa"/>
              </w:tcPr>
              <w:p w14:paraId="4E3B62F5" w14:textId="77777777" w:rsidR="00073122" w:rsidRPr="00FF46FD" w:rsidRDefault="00073122"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1ADEB7F6" w:rsidR="00073122" w:rsidRPr="00FF46FD" w:rsidRDefault="00073122" w:rsidP="00E43A0F">
                <w:pPr>
                  <w:tabs>
                    <w:tab w:val="right" w:pos="8838"/>
                  </w:tabs>
                  <w:ind w:left="-28" w:right="171"/>
                  <w:jc w:val="both"/>
                  <w:rPr>
                    <w:rFonts w:ascii="Palatino Linotype" w:eastAsia="Calibri" w:hAnsi="Palatino Linotype" w:cs="Tahoma"/>
                    <w:bCs/>
                    <w:sz w:val="24"/>
                    <w:szCs w:val="24"/>
                    <w:lang w:eastAsia="en-US"/>
                  </w:rPr>
                </w:pPr>
                <w:r w:rsidRPr="00BF03EB">
                  <w:rPr>
                    <w:rFonts w:ascii="Palatino Linotype" w:eastAsia="Calibri" w:hAnsi="Palatino Linotype" w:cs="Tahoma"/>
                    <w:bCs/>
                    <w:sz w:val="24"/>
                    <w:szCs w:val="24"/>
                    <w:lang w:eastAsia="en-US"/>
                  </w:rPr>
                  <w:t>0</w:t>
                </w:r>
                <w:r>
                  <w:rPr>
                    <w:rFonts w:ascii="Palatino Linotype" w:eastAsia="Calibri" w:hAnsi="Palatino Linotype" w:cs="Tahoma"/>
                    <w:bCs/>
                    <w:sz w:val="24"/>
                    <w:szCs w:val="24"/>
                    <w:lang w:eastAsia="en-US"/>
                  </w:rPr>
                  <w:t>2301</w:t>
                </w:r>
                <w:r w:rsidRPr="00BF03EB">
                  <w:rPr>
                    <w:rFonts w:ascii="Palatino Linotype" w:eastAsia="Calibri" w:hAnsi="Palatino Linotype" w:cs="Tahoma"/>
                    <w:bCs/>
                    <w:sz w:val="24"/>
                    <w:szCs w:val="24"/>
                    <w:lang w:eastAsia="en-US"/>
                  </w:rPr>
                  <w:t>/INFOEM/IP/RR/2019</w:t>
                </w:r>
              </w:p>
            </w:tc>
          </w:tr>
          <w:tr w:rsidR="00073122" w14:paraId="3385006F" w14:textId="77777777" w:rsidTr="00FF46FD">
            <w:trPr>
              <w:trHeight w:val="283"/>
            </w:trPr>
            <w:tc>
              <w:tcPr>
                <w:tcW w:w="2727" w:type="dxa"/>
              </w:tcPr>
              <w:p w14:paraId="0F49CA35" w14:textId="77777777" w:rsidR="00073122" w:rsidRPr="00FF46FD" w:rsidRDefault="00073122"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4C4DA0A1" w:rsidR="00073122" w:rsidRPr="00FF46FD" w:rsidRDefault="00073122" w:rsidP="00E43A0F">
                <w:pPr>
                  <w:tabs>
                    <w:tab w:val="left" w:pos="2834"/>
                    <w:tab w:val="right" w:pos="8838"/>
                  </w:tabs>
                  <w:ind w:right="171"/>
                  <w:jc w:val="both"/>
                  <w:rPr>
                    <w:rFonts w:ascii="Palatino Linotype" w:eastAsia="Calibri" w:hAnsi="Palatino Linotype" w:cs="Tahoma"/>
                    <w:b/>
                    <w:sz w:val="24"/>
                    <w:szCs w:val="24"/>
                    <w:lang w:val="es-MX" w:eastAsia="en-US"/>
                  </w:rPr>
                </w:pPr>
                <w:r w:rsidRPr="00CA6F0D">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Chalco</w:t>
                </w:r>
              </w:p>
            </w:tc>
          </w:tr>
          <w:tr w:rsidR="00073122" w14:paraId="341FB120" w14:textId="77777777" w:rsidTr="00FF46FD">
            <w:trPr>
              <w:trHeight w:val="283"/>
            </w:trPr>
            <w:tc>
              <w:tcPr>
                <w:tcW w:w="2727" w:type="dxa"/>
              </w:tcPr>
              <w:p w14:paraId="106E7054" w14:textId="77777777" w:rsidR="00073122" w:rsidRPr="00FF46FD" w:rsidRDefault="00073122"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073122" w:rsidRPr="00FF46FD" w:rsidRDefault="00073122"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073122" w:rsidRPr="005C106F" w:rsidRDefault="00073122" w:rsidP="005743D2">
          <w:pPr>
            <w:tabs>
              <w:tab w:val="right" w:pos="8838"/>
            </w:tabs>
            <w:ind w:left="-28"/>
            <w:jc w:val="both"/>
            <w:rPr>
              <w:rFonts w:ascii="Arial" w:eastAsia="Calibri" w:hAnsi="Arial" w:cs="Arial"/>
              <w:b/>
              <w:sz w:val="22"/>
              <w:szCs w:val="22"/>
              <w:lang w:eastAsia="en-US"/>
            </w:rPr>
          </w:pPr>
        </w:p>
      </w:tc>
    </w:tr>
  </w:tbl>
  <w:p w14:paraId="0488DE90" w14:textId="77777777" w:rsidR="00073122" w:rsidRDefault="00073122" w:rsidP="00EF4A64">
    <w:pPr>
      <w:pStyle w:val="Encabezado"/>
      <w:rPr>
        <w:sz w:val="14"/>
      </w:rPr>
    </w:pPr>
  </w:p>
  <w:p w14:paraId="11CF0039" w14:textId="77777777" w:rsidR="00073122" w:rsidRDefault="00073122" w:rsidP="00EF4A64">
    <w:pPr>
      <w:pStyle w:val="Encabezado"/>
      <w:rPr>
        <w:sz w:val="14"/>
      </w:rPr>
    </w:pPr>
  </w:p>
  <w:p w14:paraId="4D48503D" w14:textId="77777777" w:rsidR="00073122" w:rsidRPr="00443C6B" w:rsidRDefault="00073122"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073122" w:rsidRPr="00330DA7" w14:paraId="0756BAA3" w14:textId="77777777" w:rsidTr="003B165A">
      <w:trPr>
        <w:trHeight w:val="1435"/>
      </w:trPr>
      <w:tc>
        <w:tcPr>
          <w:tcW w:w="2835" w:type="dxa"/>
          <w:shd w:val="clear" w:color="auto" w:fill="auto"/>
        </w:tcPr>
        <w:p w14:paraId="79A199F2" w14:textId="77777777" w:rsidR="00073122" w:rsidRPr="00330DA7" w:rsidRDefault="00073122"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73122" w:rsidRPr="00330DA7" w14:paraId="1FED1AD9" w14:textId="77777777" w:rsidTr="001171BD">
            <w:trPr>
              <w:trHeight w:val="144"/>
            </w:trPr>
            <w:tc>
              <w:tcPr>
                <w:tcW w:w="2727" w:type="dxa"/>
              </w:tcPr>
              <w:p w14:paraId="479BE2EF" w14:textId="77777777" w:rsidR="00073122" w:rsidRPr="00330DA7" w:rsidRDefault="0007312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425DB4C7" w14:textId="1A330B25" w:rsidR="00073122" w:rsidRPr="00330DA7" w:rsidRDefault="00073122" w:rsidP="00CC34C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2301/</w:t>
                </w:r>
                <w:r w:rsidRPr="00330DA7">
                  <w:rPr>
                    <w:rFonts w:ascii="Palatino Linotype" w:eastAsia="Calibri" w:hAnsi="Palatino Linotype" w:cs="Tahoma"/>
                    <w:bCs/>
                    <w:sz w:val="22"/>
                    <w:szCs w:val="22"/>
                    <w:lang w:eastAsia="en-US"/>
                  </w:rPr>
                  <w:t>INFOEM/IP/RR/2019</w:t>
                </w:r>
              </w:p>
            </w:tc>
          </w:tr>
          <w:tr w:rsidR="00073122" w:rsidRPr="00330DA7" w14:paraId="660FE942" w14:textId="77777777" w:rsidTr="001171BD">
            <w:trPr>
              <w:trHeight w:val="144"/>
            </w:trPr>
            <w:tc>
              <w:tcPr>
                <w:tcW w:w="2727" w:type="dxa"/>
              </w:tcPr>
              <w:p w14:paraId="662BC787" w14:textId="77777777" w:rsidR="00073122" w:rsidRPr="00330DA7" w:rsidRDefault="00073122" w:rsidP="00844CB5">
                <w:pPr>
                  <w:tabs>
                    <w:tab w:val="right" w:pos="8838"/>
                  </w:tabs>
                  <w:ind w:left="-74" w:right="-105"/>
                  <w:rPr>
                    <w:rFonts w:ascii="Palatino Linotype" w:eastAsia="Calibri" w:hAnsi="Palatino Linotype" w:cs="Tahoma"/>
                    <w:b/>
                    <w:sz w:val="22"/>
                    <w:szCs w:val="22"/>
                    <w:lang w:val="es-MX" w:eastAsia="en-US"/>
                  </w:rPr>
                </w:pPr>
                <w:bookmarkStart w:id="1" w:name="_Hlk10641523"/>
                <w:r w:rsidRPr="00330DA7">
                  <w:rPr>
                    <w:rFonts w:ascii="Palatino Linotype" w:eastAsia="Calibri" w:hAnsi="Palatino Linotype" w:cs="Tahoma"/>
                    <w:b/>
                    <w:sz w:val="22"/>
                    <w:szCs w:val="22"/>
                    <w:lang w:val="es-MX" w:eastAsia="en-US"/>
                  </w:rPr>
                  <w:t>Recurrente:</w:t>
                </w:r>
              </w:p>
            </w:tc>
            <w:tc>
              <w:tcPr>
                <w:tcW w:w="3402" w:type="dxa"/>
              </w:tcPr>
              <w:p w14:paraId="389277EF" w14:textId="0DBD4F3A" w:rsidR="00073122" w:rsidRPr="00330DA7" w:rsidRDefault="00352405"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352405">
                  <w:rPr>
                    <w:rFonts w:ascii="Palatino Linotype" w:eastAsia="Calibri" w:hAnsi="Palatino Linotype" w:cs="Tahoma"/>
                    <w:sz w:val="22"/>
                    <w:szCs w:val="22"/>
                    <w:highlight w:val="black"/>
                    <w:lang w:val="es-MX" w:eastAsia="en-US"/>
                  </w:rPr>
                  <w:t>XXXXXXXXXXXXXXXX</w:t>
                </w:r>
              </w:p>
            </w:tc>
          </w:tr>
          <w:bookmarkEnd w:id="1"/>
          <w:tr w:rsidR="00073122" w:rsidRPr="00330DA7" w14:paraId="215691A8" w14:textId="77777777" w:rsidTr="001171BD">
            <w:trPr>
              <w:trHeight w:val="283"/>
            </w:trPr>
            <w:tc>
              <w:tcPr>
                <w:tcW w:w="2727" w:type="dxa"/>
              </w:tcPr>
              <w:p w14:paraId="0B74763A" w14:textId="77777777" w:rsidR="00073122" w:rsidRPr="00330DA7" w:rsidRDefault="0007312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45C617C7" w:rsidR="00073122" w:rsidRPr="00330DA7" w:rsidRDefault="00073122"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CC34C5">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Chalco</w:t>
                </w:r>
              </w:p>
            </w:tc>
          </w:tr>
          <w:tr w:rsidR="00073122" w:rsidRPr="00330DA7" w14:paraId="6B309D42" w14:textId="77777777" w:rsidTr="001171BD">
            <w:trPr>
              <w:trHeight w:val="283"/>
            </w:trPr>
            <w:tc>
              <w:tcPr>
                <w:tcW w:w="2727" w:type="dxa"/>
              </w:tcPr>
              <w:p w14:paraId="111E9634" w14:textId="77777777" w:rsidR="00073122" w:rsidRPr="00330DA7" w:rsidRDefault="0007312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073122" w:rsidRPr="00330DA7" w:rsidRDefault="00073122"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073122" w:rsidRPr="00330DA7" w:rsidRDefault="00073122" w:rsidP="00DB7E5F">
          <w:pPr>
            <w:tabs>
              <w:tab w:val="right" w:pos="8838"/>
            </w:tabs>
            <w:ind w:left="-28"/>
            <w:jc w:val="both"/>
            <w:rPr>
              <w:rFonts w:ascii="Arial" w:eastAsia="Calibri" w:hAnsi="Arial" w:cs="Arial"/>
              <w:b/>
              <w:sz w:val="22"/>
              <w:szCs w:val="22"/>
              <w:lang w:eastAsia="en-US"/>
            </w:rPr>
          </w:pPr>
        </w:p>
      </w:tc>
    </w:tr>
  </w:tbl>
  <w:p w14:paraId="2542BF81" w14:textId="77777777" w:rsidR="00073122" w:rsidRDefault="00073122" w:rsidP="00B727C5">
    <w:pPr>
      <w:pStyle w:val="Encabezado"/>
      <w:rPr>
        <w:sz w:val="22"/>
        <w:szCs w:val="22"/>
      </w:rPr>
    </w:pPr>
  </w:p>
  <w:p w14:paraId="0CB98BDD" w14:textId="77777777" w:rsidR="00073122" w:rsidRPr="009D5C33" w:rsidRDefault="00073122" w:rsidP="00B727C5">
    <w:pPr>
      <w:pStyle w:val="Encabezado"/>
      <w:rPr>
        <w:sz w:val="3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90087E"/>
    <w:multiLevelType w:val="hybridMultilevel"/>
    <w:tmpl w:val="F218220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087832"/>
    <w:multiLevelType w:val="hybridMultilevel"/>
    <w:tmpl w:val="23887FCC"/>
    <w:lvl w:ilvl="0" w:tplc="518AB1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E9D3F53"/>
    <w:multiLevelType w:val="hybridMultilevel"/>
    <w:tmpl w:val="406E1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5D2600"/>
    <w:multiLevelType w:val="hybridMultilevel"/>
    <w:tmpl w:val="841E0D5A"/>
    <w:lvl w:ilvl="0" w:tplc="20F820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C3634A"/>
    <w:multiLevelType w:val="hybridMultilevel"/>
    <w:tmpl w:val="5D248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0C0FED"/>
    <w:multiLevelType w:val="hybridMultilevel"/>
    <w:tmpl w:val="666A4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50511A"/>
    <w:multiLevelType w:val="hybridMultilevel"/>
    <w:tmpl w:val="697415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1"/>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2"/>
  </w:num>
  <w:num w:numId="8">
    <w:abstractNumId w:val="16"/>
  </w:num>
  <w:num w:numId="9">
    <w:abstractNumId w:val="9"/>
  </w:num>
  <w:num w:numId="10">
    <w:abstractNumId w:val="18"/>
  </w:num>
  <w:num w:numId="11">
    <w:abstractNumId w:val="20"/>
  </w:num>
  <w:num w:numId="12">
    <w:abstractNumId w:val="10"/>
  </w:num>
  <w:num w:numId="13">
    <w:abstractNumId w:val="12"/>
  </w:num>
  <w:num w:numId="14">
    <w:abstractNumId w:val="6"/>
  </w:num>
  <w:num w:numId="15">
    <w:abstractNumId w:val="14"/>
  </w:num>
  <w:num w:numId="16">
    <w:abstractNumId w:val="4"/>
  </w:num>
  <w:num w:numId="17">
    <w:abstractNumId w:val="5"/>
  </w:num>
  <w:num w:numId="18">
    <w:abstractNumId w:val="15"/>
  </w:num>
  <w:num w:numId="19">
    <w:abstractNumId w:val="11"/>
  </w:num>
  <w:num w:numId="20">
    <w:abstractNumId w:val="1"/>
  </w:num>
  <w:num w:numId="21">
    <w:abstractNumId w:val="13"/>
  </w:num>
  <w:num w:numId="2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3A19"/>
    <w:rsid w:val="00014465"/>
    <w:rsid w:val="00017858"/>
    <w:rsid w:val="00017D26"/>
    <w:rsid w:val="00020818"/>
    <w:rsid w:val="000212E5"/>
    <w:rsid w:val="00021C64"/>
    <w:rsid w:val="000241C5"/>
    <w:rsid w:val="00024D74"/>
    <w:rsid w:val="00025F5D"/>
    <w:rsid w:val="00026A0A"/>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3122"/>
    <w:rsid w:val="000758B2"/>
    <w:rsid w:val="000775A1"/>
    <w:rsid w:val="000813B0"/>
    <w:rsid w:val="0008148B"/>
    <w:rsid w:val="00092475"/>
    <w:rsid w:val="00097211"/>
    <w:rsid w:val="000A0518"/>
    <w:rsid w:val="000A0861"/>
    <w:rsid w:val="000A20A4"/>
    <w:rsid w:val="000A5058"/>
    <w:rsid w:val="000A5C6A"/>
    <w:rsid w:val="000A7211"/>
    <w:rsid w:val="000B1D37"/>
    <w:rsid w:val="000B2C93"/>
    <w:rsid w:val="000B36DD"/>
    <w:rsid w:val="000B5711"/>
    <w:rsid w:val="000B6020"/>
    <w:rsid w:val="000C2283"/>
    <w:rsid w:val="000C27CA"/>
    <w:rsid w:val="000C59CB"/>
    <w:rsid w:val="000D0B08"/>
    <w:rsid w:val="000D1DDF"/>
    <w:rsid w:val="000D2A27"/>
    <w:rsid w:val="000D5562"/>
    <w:rsid w:val="000D62EF"/>
    <w:rsid w:val="000D6CF8"/>
    <w:rsid w:val="000E0BEA"/>
    <w:rsid w:val="000F178F"/>
    <w:rsid w:val="000F24C8"/>
    <w:rsid w:val="000F2580"/>
    <w:rsid w:val="000F2EBF"/>
    <w:rsid w:val="000F3DA0"/>
    <w:rsid w:val="000F4183"/>
    <w:rsid w:val="000F4876"/>
    <w:rsid w:val="000F555D"/>
    <w:rsid w:val="000F5627"/>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50E9"/>
    <w:rsid w:val="001151C0"/>
    <w:rsid w:val="001166C8"/>
    <w:rsid w:val="001171BD"/>
    <w:rsid w:val="001221B8"/>
    <w:rsid w:val="00127757"/>
    <w:rsid w:val="001279BF"/>
    <w:rsid w:val="00132A80"/>
    <w:rsid w:val="00132F95"/>
    <w:rsid w:val="00134409"/>
    <w:rsid w:val="0013569D"/>
    <w:rsid w:val="0013647C"/>
    <w:rsid w:val="0013791C"/>
    <w:rsid w:val="00137B8F"/>
    <w:rsid w:val="00141895"/>
    <w:rsid w:val="0014307A"/>
    <w:rsid w:val="00143189"/>
    <w:rsid w:val="00144747"/>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2D6C"/>
    <w:rsid w:val="00182DCE"/>
    <w:rsid w:val="00182F0F"/>
    <w:rsid w:val="00183D24"/>
    <w:rsid w:val="001851A6"/>
    <w:rsid w:val="001875A7"/>
    <w:rsid w:val="001879E1"/>
    <w:rsid w:val="0019151D"/>
    <w:rsid w:val="0019389B"/>
    <w:rsid w:val="00196522"/>
    <w:rsid w:val="001A1B94"/>
    <w:rsid w:val="001A22F5"/>
    <w:rsid w:val="001A4B83"/>
    <w:rsid w:val="001A7FD2"/>
    <w:rsid w:val="001B107D"/>
    <w:rsid w:val="001B2CD9"/>
    <w:rsid w:val="001B38FF"/>
    <w:rsid w:val="001B62A0"/>
    <w:rsid w:val="001C17B0"/>
    <w:rsid w:val="001C282F"/>
    <w:rsid w:val="001D0086"/>
    <w:rsid w:val="001D0094"/>
    <w:rsid w:val="001D00D6"/>
    <w:rsid w:val="001D67AC"/>
    <w:rsid w:val="001D7012"/>
    <w:rsid w:val="001D7BD2"/>
    <w:rsid w:val="001E2A4D"/>
    <w:rsid w:val="001E4DBC"/>
    <w:rsid w:val="001E53C2"/>
    <w:rsid w:val="001E6927"/>
    <w:rsid w:val="001E6FC5"/>
    <w:rsid w:val="001F0E9C"/>
    <w:rsid w:val="001F0EB8"/>
    <w:rsid w:val="001F1540"/>
    <w:rsid w:val="001F652C"/>
    <w:rsid w:val="001F78D9"/>
    <w:rsid w:val="00202DB8"/>
    <w:rsid w:val="002060B4"/>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33FB"/>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34DF"/>
    <w:rsid w:val="00294301"/>
    <w:rsid w:val="00295F53"/>
    <w:rsid w:val="002A0FB8"/>
    <w:rsid w:val="002A1B97"/>
    <w:rsid w:val="002A57D2"/>
    <w:rsid w:val="002A6193"/>
    <w:rsid w:val="002A66CD"/>
    <w:rsid w:val="002A7BD4"/>
    <w:rsid w:val="002A7F32"/>
    <w:rsid w:val="002B028A"/>
    <w:rsid w:val="002B20A1"/>
    <w:rsid w:val="002B226E"/>
    <w:rsid w:val="002B3E72"/>
    <w:rsid w:val="002B46D4"/>
    <w:rsid w:val="002B54CF"/>
    <w:rsid w:val="002C06E4"/>
    <w:rsid w:val="002C0DC2"/>
    <w:rsid w:val="002C4046"/>
    <w:rsid w:val="002C458A"/>
    <w:rsid w:val="002D1BE4"/>
    <w:rsid w:val="002D1D6C"/>
    <w:rsid w:val="002D39A4"/>
    <w:rsid w:val="002E2418"/>
    <w:rsid w:val="002E4F9B"/>
    <w:rsid w:val="002E5015"/>
    <w:rsid w:val="002E6803"/>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2170B"/>
    <w:rsid w:val="00323325"/>
    <w:rsid w:val="003243B0"/>
    <w:rsid w:val="00325EC0"/>
    <w:rsid w:val="00330729"/>
    <w:rsid w:val="00330DA7"/>
    <w:rsid w:val="003340EC"/>
    <w:rsid w:val="003350FF"/>
    <w:rsid w:val="0034057C"/>
    <w:rsid w:val="00345880"/>
    <w:rsid w:val="00350142"/>
    <w:rsid w:val="00350D3D"/>
    <w:rsid w:val="00352405"/>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606"/>
    <w:rsid w:val="00396BA0"/>
    <w:rsid w:val="003A0E17"/>
    <w:rsid w:val="003A24F5"/>
    <w:rsid w:val="003A357E"/>
    <w:rsid w:val="003A461D"/>
    <w:rsid w:val="003A674E"/>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2BF4"/>
    <w:rsid w:val="003C5C01"/>
    <w:rsid w:val="003C6934"/>
    <w:rsid w:val="003C7FD0"/>
    <w:rsid w:val="003D0268"/>
    <w:rsid w:val="003D1A43"/>
    <w:rsid w:val="003D1A64"/>
    <w:rsid w:val="003D5FF4"/>
    <w:rsid w:val="003D624F"/>
    <w:rsid w:val="003D656C"/>
    <w:rsid w:val="003D75E8"/>
    <w:rsid w:val="003E31E5"/>
    <w:rsid w:val="003E32ED"/>
    <w:rsid w:val="003E3A39"/>
    <w:rsid w:val="003E58C9"/>
    <w:rsid w:val="003E68B5"/>
    <w:rsid w:val="003F0DFC"/>
    <w:rsid w:val="003F650B"/>
    <w:rsid w:val="004004E9"/>
    <w:rsid w:val="0040395F"/>
    <w:rsid w:val="004052C5"/>
    <w:rsid w:val="004059FB"/>
    <w:rsid w:val="00407A93"/>
    <w:rsid w:val="004100AA"/>
    <w:rsid w:val="0041027B"/>
    <w:rsid w:val="00410CD2"/>
    <w:rsid w:val="00412203"/>
    <w:rsid w:val="00414F9B"/>
    <w:rsid w:val="00417DE3"/>
    <w:rsid w:val="00420B07"/>
    <w:rsid w:val="00422869"/>
    <w:rsid w:val="00423D2F"/>
    <w:rsid w:val="00423E57"/>
    <w:rsid w:val="00423F48"/>
    <w:rsid w:val="0042519C"/>
    <w:rsid w:val="00426448"/>
    <w:rsid w:val="00426613"/>
    <w:rsid w:val="00427457"/>
    <w:rsid w:val="00431CE3"/>
    <w:rsid w:val="004321C5"/>
    <w:rsid w:val="0043257A"/>
    <w:rsid w:val="00433645"/>
    <w:rsid w:val="004339FC"/>
    <w:rsid w:val="00434202"/>
    <w:rsid w:val="00436FD3"/>
    <w:rsid w:val="004406CF"/>
    <w:rsid w:val="00441804"/>
    <w:rsid w:val="00442C87"/>
    <w:rsid w:val="004435B4"/>
    <w:rsid w:val="00444B20"/>
    <w:rsid w:val="0044550A"/>
    <w:rsid w:val="00447F7D"/>
    <w:rsid w:val="00460032"/>
    <w:rsid w:val="0046048A"/>
    <w:rsid w:val="00466346"/>
    <w:rsid w:val="004702B0"/>
    <w:rsid w:val="004751D6"/>
    <w:rsid w:val="00475E6B"/>
    <w:rsid w:val="00477DBA"/>
    <w:rsid w:val="00477E20"/>
    <w:rsid w:val="00480BB8"/>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7542"/>
    <w:rsid w:val="004B769A"/>
    <w:rsid w:val="004B7DB2"/>
    <w:rsid w:val="004C14AC"/>
    <w:rsid w:val="004C4ACC"/>
    <w:rsid w:val="004C6F68"/>
    <w:rsid w:val="004C7E83"/>
    <w:rsid w:val="004D0A3B"/>
    <w:rsid w:val="004D2B43"/>
    <w:rsid w:val="004D2F08"/>
    <w:rsid w:val="004D583C"/>
    <w:rsid w:val="004D5DB3"/>
    <w:rsid w:val="004E345F"/>
    <w:rsid w:val="004E3BBA"/>
    <w:rsid w:val="004E401B"/>
    <w:rsid w:val="004E41C7"/>
    <w:rsid w:val="004E7DB7"/>
    <w:rsid w:val="004F2D88"/>
    <w:rsid w:val="004F3D21"/>
    <w:rsid w:val="004F60EF"/>
    <w:rsid w:val="005070C3"/>
    <w:rsid w:val="0051276F"/>
    <w:rsid w:val="005130AC"/>
    <w:rsid w:val="005202C0"/>
    <w:rsid w:val="005220BE"/>
    <w:rsid w:val="00526575"/>
    <w:rsid w:val="00533B79"/>
    <w:rsid w:val="00533FD4"/>
    <w:rsid w:val="00534258"/>
    <w:rsid w:val="00536006"/>
    <w:rsid w:val="00542D5F"/>
    <w:rsid w:val="005435DE"/>
    <w:rsid w:val="00543AD3"/>
    <w:rsid w:val="005441AD"/>
    <w:rsid w:val="00544C28"/>
    <w:rsid w:val="005461C7"/>
    <w:rsid w:val="00546769"/>
    <w:rsid w:val="00546BAE"/>
    <w:rsid w:val="00546C4E"/>
    <w:rsid w:val="00552EBD"/>
    <w:rsid w:val="00553827"/>
    <w:rsid w:val="00555F71"/>
    <w:rsid w:val="00563BEB"/>
    <w:rsid w:val="00566849"/>
    <w:rsid w:val="00570981"/>
    <w:rsid w:val="005740F6"/>
    <w:rsid w:val="005743D2"/>
    <w:rsid w:val="00575905"/>
    <w:rsid w:val="00577877"/>
    <w:rsid w:val="005802BD"/>
    <w:rsid w:val="00580BBC"/>
    <w:rsid w:val="00586FA8"/>
    <w:rsid w:val="00587F23"/>
    <w:rsid w:val="00591E3A"/>
    <w:rsid w:val="00593CB4"/>
    <w:rsid w:val="00593E68"/>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C7152"/>
    <w:rsid w:val="005D1427"/>
    <w:rsid w:val="005D22D3"/>
    <w:rsid w:val="005D457F"/>
    <w:rsid w:val="005D49C8"/>
    <w:rsid w:val="005D5607"/>
    <w:rsid w:val="005D6A2B"/>
    <w:rsid w:val="005D6AD9"/>
    <w:rsid w:val="005E1EE5"/>
    <w:rsid w:val="005E37E9"/>
    <w:rsid w:val="005E50A8"/>
    <w:rsid w:val="005E750A"/>
    <w:rsid w:val="005F03DB"/>
    <w:rsid w:val="005F48F1"/>
    <w:rsid w:val="00601E59"/>
    <w:rsid w:val="00603A46"/>
    <w:rsid w:val="00606194"/>
    <w:rsid w:val="0061115C"/>
    <w:rsid w:val="00611A49"/>
    <w:rsid w:val="00613017"/>
    <w:rsid w:val="00613A54"/>
    <w:rsid w:val="00616189"/>
    <w:rsid w:val="0062078C"/>
    <w:rsid w:val="00620E8F"/>
    <w:rsid w:val="00621760"/>
    <w:rsid w:val="006217BB"/>
    <w:rsid w:val="00625BD5"/>
    <w:rsid w:val="00625DFB"/>
    <w:rsid w:val="006277B7"/>
    <w:rsid w:val="00634D1A"/>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1F2"/>
    <w:rsid w:val="006828D8"/>
    <w:rsid w:val="0068455C"/>
    <w:rsid w:val="00684887"/>
    <w:rsid w:val="006867FA"/>
    <w:rsid w:val="00693C8E"/>
    <w:rsid w:val="006969BA"/>
    <w:rsid w:val="00697FF1"/>
    <w:rsid w:val="006A026A"/>
    <w:rsid w:val="006A0425"/>
    <w:rsid w:val="006A1D62"/>
    <w:rsid w:val="006A4EAE"/>
    <w:rsid w:val="006A56C3"/>
    <w:rsid w:val="006A59BC"/>
    <w:rsid w:val="006A68AA"/>
    <w:rsid w:val="006A6B88"/>
    <w:rsid w:val="006A6D7F"/>
    <w:rsid w:val="006B0298"/>
    <w:rsid w:val="006B0E83"/>
    <w:rsid w:val="006B5493"/>
    <w:rsid w:val="006B6CD0"/>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3EA0"/>
    <w:rsid w:val="007047D3"/>
    <w:rsid w:val="00705663"/>
    <w:rsid w:val="00705C40"/>
    <w:rsid w:val="0071087E"/>
    <w:rsid w:val="007147C2"/>
    <w:rsid w:val="007169A8"/>
    <w:rsid w:val="00721648"/>
    <w:rsid w:val="007229A1"/>
    <w:rsid w:val="00722F18"/>
    <w:rsid w:val="0072347B"/>
    <w:rsid w:val="007235AA"/>
    <w:rsid w:val="00725E35"/>
    <w:rsid w:val="00730D35"/>
    <w:rsid w:val="0073228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6C9B"/>
    <w:rsid w:val="00796F2A"/>
    <w:rsid w:val="007A0176"/>
    <w:rsid w:val="007A0314"/>
    <w:rsid w:val="007A0F2A"/>
    <w:rsid w:val="007A2F67"/>
    <w:rsid w:val="007A3918"/>
    <w:rsid w:val="007A5398"/>
    <w:rsid w:val="007B0E89"/>
    <w:rsid w:val="007B2C38"/>
    <w:rsid w:val="007B2E54"/>
    <w:rsid w:val="007B56A8"/>
    <w:rsid w:val="007B7498"/>
    <w:rsid w:val="007B7AEE"/>
    <w:rsid w:val="007C5C9B"/>
    <w:rsid w:val="007C6C24"/>
    <w:rsid w:val="007C7EB6"/>
    <w:rsid w:val="007D2F75"/>
    <w:rsid w:val="007D710E"/>
    <w:rsid w:val="007D7A42"/>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5A5C"/>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15DE"/>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2FA1"/>
    <w:rsid w:val="008C58DF"/>
    <w:rsid w:val="008D0090"/>
    <w:rsid w:val="008D1369"/>
    <w:rsid w:val="008D2C4C"/>
    <w:rsid w:val="008D7E0D"/>
    <w:rsid w:val="008D7EDB"/>
    <w:rsid w:val="008E10E2"/>
    <w:rsid w:val="008E1829"/>
    <w:rsid w:val="008E1A61"/>
    <w:rsid w:val="008E2327"/>
    <w:rsid w:val="008E2D66"/>
    <w:rsid w:val="008E4C65"/>
    <w:rsid w:val="008E5077"/>
    <w:rsid w:val="008E54AD"/>
    <w:rsid w:val="008E64F0"/>
    <w:rsid w:val="008E6FF3"/>
    <w:rsid w:val="008E7B05"/>
    <w:rsid w:val="008F18ED"/>
    <w:rsid w:val="008F46C2"/>
    <w:rsid w:val="008F7068"/>
    <w:rsid w:val="00902E66"/>
    <w:rsid w:val="0090360E"/>
    <w:rsid w:val="00903D37"/>
    <w:rsid w:val="0091055D"/>
    <w:rsid w:val="00914C61"/>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4E4C"/>
    <w:rsid w:val="00986DB7"/>
    <w:rsid w:val="00991FA0"/>
    <w:rsid w:val="009934CF"/>
    <w:rsid w:val="00994396"/>
    <w:rsid w:val="00994FB1"/>
    <w:rsid w:val="009A0D75"/>
    <w:rsid w:val="009A306D"/>
    <w:rsid w:val="009A347A"/>
    <w:rsid w:val="009A620E"/>
    <w:rsid w:val="009B0962"/>
    <w:rsid w:val="009B6452"/>
    <w:rsid w:val="009B6A6F"/>
    <w:rsid w:val="009C1AFE"/>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70B56"/>
    <w:rsid w:val="00A719AA"/>
    <w:rsid w:val="00A73DE3"/>
    <w:rsid w:val="00A74020"/>
    <w:rsid w:val="00A74C2D"/>
    <w:rsid w:val="00A76B34"/>
    <w:rsid w:val="00A83487"/>
    <w:rsid w:val="00A84A8E"/>
    <w:rsid w:val="00A854FF"/>
    <w:rsid w:val="00A86E30"/>
    <w:rsid w:val="00A87035"/>
    <w:rsid w:val="00A8745D"/>
    <w:rsid w:val="00A908DA"/>
    <w:rsid w:val="00A90F9B"/>
    <w:rsid w:val="00A92694"/>
    <w:rsid w:val="00A93072"/>
    <w:rsid w:val="00A9629C"/>
    <w:rsid w:val="00AA2289"/>
    <w:rsid w:val="00AA2AFF"/>
    <w:rsid w:val="00AA35D5"/>
    <w:rsid w:val="00AA417B"/>
    <w:rsid w:val="00AA533F"/>
    <w:rsid w:val="00AA5A86"/>
    <w:rsid w:val="00AA7F48"/>
    <w:rsid w:val="00AB010D"/>
    <w:rsid w:val="00AB0749"/>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E0B4B"/>
    <w:rsid w:val="00AE3A17"/>
    <w:rsid w:val="00AE47BF"/>
    <w:rsid w:val="00AE489D"/>
    <w:rsid w:val="00AE552E"/>
    <w:rsid w:val="00AE620D"/>
    <w:rsid w:val="00AF08DA"/>
    <w:rsid w:val="00AF0A77"/>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8C9"/>
    <w:rsid w:val="00B31FDB"/>
    <w:rsid w:val="00B37DE4"/>
    <w:rsid w:val="00B41DF3"/>
    <w:rsid w:val="00B42C7F"/>
    <w:rsid w:val="00B42E81"/>
    <w:rsid w:val="00B4329D"/>
    <w:rsid w:val="00B45A33"/>
    <w:rsid w:val="00B45BEE"/>
    <w:rsid w:val="00B520F9"/>
    <w:rsid w:val="00B52812"/>
    <w:rsid w:val="00B5495A"/>
    <w:rsid w:val="00B55FA1"/>
    <w:rsid w:val="00B568D8"/>
    <w:rsid w:val="00B577A3"/>
    <w:rsid w:val="00B6144B"/>
    <w:rsid w:val="00B6170F"/>
    <w:rsid w:val="00B64641"/>
    <w:rsid w:val="00B677C0"/>
    <w:rsid w:val="00B7262F"/>
    <w:rsid w:val="00B727C5"/>
    <w:rsid w:val="00B73FD4"/>
    <w:rsid w:val="00B74FC5"/>
    <w:rsid w:val="00B75A6C"/>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2B69"/>
    <w:rsid w:val="00BA2C00"/>
    <w:rsid w:val="00BA4CE5"/>
    <w:rsid w:val="00BB375D"/>
    <w:rsid w:val="00BB49A0"/>
    <w:rsid w:val="00BB515F"/>
    <w:rsid w:val="00BB532B"/>
    <w:rsid w:val="00BB545D"/>
    <w:rsid w:val="00BC0924"/>
    <w:rsid w:val="00BC1FA5"/>
    <w:rsid w:val="00BC2C0C"/>
    <w:rsid w:val="00BC732A"/>
    <w:rsid w:val="00BC758B"/>
    <w:rsid w:val="00BD2EAC"/>
    <w:rsid w:val="00BD455F"/>
    <w:rsid w:val="00BD4BB3"/>
    <w:rsid w:val="00BD782A"/>
    <w:rsid w:val="00BD7CF6"/>
    <w:rsid w:val="00BE17C6"/>
    <w:rsid w:val="00BE1D6B"/>
    <w:rsid w:val="00BE2BD3"/>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334F8"/>
    <w:rsid w:val="00C33834"/>
    <w:rsid w:val="00C37389"/>
    <w:rsid w:val="00C407E5"/>
    <w:rsid w:val="00C42DAC"/>
    <w:rsid w:val="00C4342B"/>
    <w:rsid w:val="00C436E3"/>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3CDA"/>
    <w:rsid w:val="00C86432"/>
    <w:rsid w:val="00C86FC6"/>
    <w:rsid w:val="00C901BB"/>
    <w:rsid w:val="00C90CD3"/>
    <w:rsid w:val="00C92552"/>
    <w:rsid w:val="00C92C27"/>
    <w:rsid w:val="00C93F1B"/>
    <w:rsid w:val="00C96DFE"/>
    <w:rsid w:val="00C976D1"/>
    <w:rsid w:val="00CA308F"/>
    <w:rsid w:val="00CA6F0D"/>
    <w:rsid w:val="00CA71D4"/>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07817"/>
    <w:rsid w:val="00D1276A"/>
    <w:rsid w:val="00D14DB7"/>
    <w:rsid w:val="00D1552A"/>
    <w:rsid w:val="00D15ED5"/>
    <w:rsid w:val="00D16656"/>
    <w:rsid w:val="00D200AB"/>
    <w:rsid w:val="00D2060B"/>
    <w:rsid w:val="00D20B81"/>
    <w:rsid w:val="00D244BD"/>
    <w:rsid w:val="00D305AD"/>
    <w:rsid w:val="00D31CD5"/>
    <w:rsid w:val="00D34402"/>
    <w:rsid w:val="00D348F7"/>
    <w:rsid w:val="00D3564E"/>
    <w:rsid w:val="00D35DF4"/>
    <w:rsid w:val="00D36EF4"/>
    <w:rsid w:val="00D371D0"/>
    <w:rsid w:val="00D4062A"/>
    <w:rsid w:val="00D40BC3"/>
    <w:rsid w:val="00D434EC"/>
    <w:rsid w:val="00D43E69"/>
    <w:rsid w:val="00D44E9D"/>
    <w:rsid w:val="00D466D0"/>
    <w:rsid w:val="00D472A7"/>
    <w:rsid w:val="00D51515"/>
    <w:rsid w:val="00D54BD5"/>
    <w:rsid w:val="00D575F0"/>
    <w:rsid w:val="00D60578"/>
    <w:rsid w:val="00D61A0E"/>
    <w:rsid w:val="00D71CF9"/>
    <w:rsid w:val="00D72264"/>
    <w:rsid w:val="00D7675E"/>
    <w:rsid w:val="00D80080"/>
    <w:rsid w:val="00D80F9D"/>
    <w:rsid w:val="00D80FFB"/>
    <w:rsid w:val="00D81BAE"/>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97E67"/>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246"/>
    <w:rsid w:val="00DC1594"/>
    <w:rsid w:val="00DC4BCD"/>
    <w:rsid w:val="00DD1107"/>
    <w:rsid w:val="00DD178F"/>
    <w:rsid w:val="00DD1FE4"/>
    <w:rsid w:val="00DE2966"/>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34B67"/>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64A0"/>
    <w:rsid w:val="00E67E50"/>
    <w:rsid w:val="00E705B4"/>
    <w:rsid w:val="00E72967"/>
    <w:rsid w:val="00E8155D"/>
    <w:rsid w:val="00E84AD7"/>
    <w:rsid w:val="00E85CC0"/>
    <w:rsid w:val="00E96E1A"/>
    <w:rsid w:val="00EA0E04"/>
    <w:rsid w:val="00EA220D"/>
    <w:rsid w:val="00EA3156"/>
    <w:rsid w:val="00EA40A2"/>
    <w:rsid w:val="00EA4CD5"/>
    <w:rsid w:val="00EA5D2C"/>
    <w:rsid w:val="00EA5D8E"/>
    <w:rsid w:val="00EB07CF"/>
    <w:rsid w:val="00EB3B88"/>
    <w:rsid w:val="00EC0C14"/>
    <w:rsid w:val="00EC2446"/>
    <w:rsid w:val="00EC2B42"/>
    <w:rsid w:val="00EC3B8F"/>
    <w:rsid w:val="00EC5CA0"/>
    <w:rsid w:val="00EC68FE"/>
    <w:rsid w:val="00EC7372"/>
    <w:rsid w:val="00ED1940"/>
    <w:rsid w:val="00ED19D1"/>
    <w:rsid w:val="00ED2AC0"/>
    <w:rsid w:val="00ED30E8"/>
    <w:rsid w:val="00ED3B69"/>
    <w:rsid w:val="00ED3ECA"/>
    <w:rsid w:val="00ED3F39"/>
    <w:rsid w:val="00ED63AE"/>
    <w:rsid w:val="00ED6CD1"/>
    <w:rsid w:val="00ED7A42"/>
    <w:rsid w:val="00EE5F2E"/>
    <w:rsid w:val="00EF2C2D"/>
    <w:rsid w:val="00EF4A64"/>
    <w:rsid w:val="00F00449"/>
    <w:rsid w:val="00F02171"/>
    <w:rsid w:val="00F033EF"/>
    <w:rsid w:val="00F0528B"/>
    <w:rsid w:val="00F061A6"/>
    <w:rsid w:val="00F0710C"/>
    <w:rsid w:val="00F11AB3"/>
    <w:rsid w:val="00F14017"/>
    <w:rsid w:val="00F1684C"/>
    <w:rsid w:val="00F20633"/>
    <w:rsid w:val="00F25CFE"/>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5EAD"/>
    <w:rsid w:val="00F77154"/>
    <w:rsid w:val="00F80F33"/>
    <w:rsid w:val="00F846D6"/>
    <w:rsid w:val="00F86997"/>
    <w:rsid w:val="00F871D7"/>
    <w:rsid w:val="00F9173A"/>
    <w:rsid w:val="00F91800"/>
    <w:rsid w:val="00F93469"/>
    <w:rsid w:val="00F94E99"/>
    <w:rsid w:val="00F9650A"/>
    <w:rsid w:val="00F967C7"/>
    <w:rsid w:val="00FA0437"/>
    <w:rsid w:val="00FA233F"/>
    <w:rsid w:val="00FA2E05"/>
    <w:rsid w:val="00FA3DF0"/>
    <w:rsid w:val="00FA6E41"/>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3C1E"/>
    <w:rsid w:val="00FD4FA5"/>
    <w:rsid w:val="00FD5166"/>
    <w:rsid w:val="00FD758C"/>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duym.edomex.gob.mx" TargetMode="External"/><Relationship Id="rId13" Type="http://schemas.openxmlformats.org/officeDocument/2006/relationships/hyperlink" Target="http://www.gobiernodechalco.gob.mx"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eduym.edomex.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iernodechalco.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www.seduym.edomex.gob.m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gobiernodechalco.gob.mx" TargetMode="External"/><Relationship Id="rId14" Type="http://schemas.openxmlformats.org/officeDocument/2006/relationships/hyperlink" Target="http://www.seduym.edomex.gob.mx"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F7004-5841-4C41-B904-34C7467A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41</Pages>
  <Words>9630</Words>
  <Characters>52971</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Ivette Razo De La Paz</dc:creator>
  <cp:lastModifiedBy>USUARIO INFOEM</cp:lastModifiedBy>
  <cp:revision>12</cp:revision>
  <cp:lastPrinted>2019-05-08T18:00:00Z</cp:lastPrinted>
  <dcterms:created xsi:type="dcterms:W3CDTF">2019-06-13T17:20:00Z</dcterms:created>
  <dcterms:modified xsi:type="dcterms:W3CDTF">2019-07-01T18:32:00Z</dcterms:modified>
</cp:coreProperties>
</file>