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60D31792" w:rsidR="00474477" w:rsidRPr="001410C6" w:rsidRDefault="00F37B6F" w:rsidP="00BF2346">
      <w:pPr>
        <w:spacing w:before="240" w:after="240" w:line="360" w:lineRule="auto"/>
        <w:jc w:val="center"/>
        <w:rPr>
          <w:rFonts w:ascii="Palatino Linotype" w:hAnsi="Palatino Linotype"/>
          <w:b/>
        </w:rPr>
      </w:pPr>
      <w:r w:rsidRPr="001410C6">
        <w:rPr>
          <w:rFonts w:ascii="Palatino Linotype" w:hAnsi="Palatino Linotype"/>
          <w:b/>
        </w:rPr>
        <w:t>SINOPSIS</w:t>
      </w:r>
      <w:r w:rsidR="00474477" w:rsidRPr="001410C6">
        <w:rPr>
          <w:rFonts w:ascii="Palatino Linotype" w:hAnsi="Palatino Linotype"/>
          <w:b/>
        </w:rPr>
        <w:t>.</w:t>
      </w:r>
    </w:p>
    <w:p w14:paraId="6831DD1F" w14:textId="1D6646D1" w:rsidR="00664FB5" w:rsidRPr="001410C6" w:rsidRDefault="00F37B6F" w:rsidP="00664FB5">
      <w:pPr>
        <w:spacing w:line="360" w:lineRule="auto"/>
        <w:jc w:val="both"/>
        <w:rPr>
          <w:rFonts w:ascii="Palatino Linotype" w:eastAsia="Calibri" w:hAnsi="Palatino Linotype" w:cs="Times New Roman"/>
        </w:rPr>
      </w:pPr>
      <w:r w:rsidRPr="001410C6">
        <w:rPr>
          <w:rFonts w:ascii="Palatino Linotype" w:eastAsia="Calibri" w:hAnsi="Palatino Linotype" w:cs="Times New Roman"/>
        </w:rPr>
        <w:t xml:space="preserve">En razón de que la solicitud de información formulada por el </w:t>
      </w:r>
      <w:r w:rsidRPr="001410C6">
        <w:rPr>
          <w:rFonts w:ascii="Palatino Linotype" w:eastAsia="Calibri" w:hAnsi="Palatino Linotype" w:cs="Times New Roman"/>
          <w:b/>
        </w:rPr>
        <w:t>RECURRENTE</w:t>
      </w:r>
      <w:r w:rsidRPr="001410C6">
        <w:rPr>
          <w:rFonts w:ascii="Palatino Linotype" w:eastAsia="Calibri" w:hAnsi="Palatino Linotype" w:cs="Times New Roman"/>
        </w:rPr>
        <w:t xml:space="preserve"> fue atendida por el </w:t>
      </w:r>
      <w:r w:rsidRPr="001410C6">
        <w:rPr>
          <w:rFonts w:ascii="Palatino Linotype" w:eastAsia="Calibri" w:hAnsi="Palatino Linotype" w:cs="Times New Roman"/>
          <w:b/>
        </w:rPr>
        <w:t>SUJETO OBLIGADO</w:t>
      </w:r>
      <w:r w:rsidR="00CA4D40" w:rsidRPr="001410C6">
        <w:rPr>
          <w:rFonts w:ascii="Palatino Linotype" w:eastAsia="Calibri" w:hAnsi="Palatino Linotype" w:cs="Times New Roman"/>
        </w:rPr>
        <w:t>, quien manifestó su incompetencia para poseer, generar o administrar lo solicitado y orientó al particular respecto del Sujeto Obligado quien pudiera tener la información</w:t>
      </w:r>
      <w:r w:rsidRPr="001410C6">
        <w:rPr>
          <w:rFonts w:ascii="Palatino Linotype" w:eastAsia="Calibri" w:hAnsi="Palatino Linotype" w:cs="Times New Roman"/>
        </w:rPr>
        <w:t>, este Órgano G</w:t>
      </w:r>
      <w:r w:rsidR="00CB1EA8" w:rsidRPr="001410C6">
        <w:rPr>
          <w:rFonts w:ascii="Palatino Linotype" w:eastAsia="Calibri" w:hAnsi="Palatino Linotype" w:cs="Times New Roman"/>
        </w:rPr>
        <w:t>arante determinó infundada</w:t>
      </w:r>
      <w:r w:rsidR="00CA4D40" w:rsidRPr="001410C6">
        <w:rPr>
          <w:rFonts w:ascii="Palatino Linotype" w:eastAsia="Calibri" w:hAnsi="Palatino Linotype" w:cs="Times New Roman"/>
        </w:rPr>
        <w:t>s las</w:t>
      </w:r>
      <w:r w:rsidRPr="001410C6">
        <w:rPr>
          <w:rFonts w:ascii="Palatino Linotype" w:eastAsia="Calibri" w:hAnsi="Palatino Linotype" w:cs="Times New Roman"/>
        </w:rPr>
        <w:t xml:space="preserve"> razones</w:t>
      </w:r>
      <w:r w:rsidR="00CA4D40" w:rsidRPr="001410C6">
        <w:rPr>
          <w:rFonts w:ascii="Palatino Linotype" w:eastAsia="Calibri" w:hAnsi="Palatino Linotype" w:cs="Times New Roman"/>
        </w:rPr>
        <w:t xml:space="preserve"> o motivos</w:t>
      </w:r>
      <w:r w:rsidRPr="001410C6">
        <w:rPr>
          <w:rFonts w:ascii="Palatino Linotype" w:eastAsia="Calibri" w:hAnsi="Palatino Linotype" w:cs="Times New Roman"/>
        </w:rPr>
        <w:t xml:space="preserve"> de inconformidad que dieron origen al recurso de revisión que se resuelve y, lo procedente es </w:t>
      </w:r>
      <w:r w:rsidRPr="001410C6">
        <w:rPr>
          <w:rFonts w:ascii="Palatino Linotype" w:eastAsia="Calibri" w:hAnsi="Palatino Linotype" w:cs="Times New Roman"/>
          <w:b/>
        </w:rPr>
        <w:t>CONFIRMAR</w:t>
      </w:r>
      <w:r w:rsidRPr="001410C6">
        <w:rPr>
          <w:rFonts w:ascii="Palatino Linotype" w:eastAsia="Calibri" w:hAnsi="Palatino Linotype" w:cs="Times New Roman"/>
        </w:rPr>
        <w:t xml:space="preserve"> la respuesta emitida a la solicitud de información.</w:t>
      </w:r>
    </w:p>
    <w:p w14:paraId="2425A3A5" w14:textId="2D8B3386" w:rsidR="00664FB5" w:rsidRPr="001410C6" w:rsidRDefault="001410C6">
      <w:pPr>
        <w:rPr>
          <w:rFonts w:ascii="Palatino Linotype" w:eastAsia="Times New Roman" w:hAnsi="Palatino Linotype"/>
        </w:rPr>
      </w:pPr>
      <w:r w:rsidRPr="001410C6">
        <w:rPr>
          <w:rFonts w:ascii="Palatino Linotype" w:eastAsia="Times New Roman" w:hAnsi="Palatino Linotype"/>
          <w:noProof/>
          <w:lang w:val="es-MX" w:eastAsia="es-MX"/>
        </w:rPr>
        <mc:AlternateContent>
          <mc:Choice Requires="wps">
            <w:drawing>
              <wp:anchor distT="0" distB="0" distL="114300" distR="114300" simplePos="0" relativeHeight="251665408" behindDoc="0" locked="0" layoutInCell="1" allowOverlap="1" wp14:anchorId="5044542D" wp14:editId="763B3D09">
                <wp:simplePos x="0" y="0"/>
                <wp:positionH relativeFrom="margin">
                  <wp:align>right</wp:align>
                </wp:positionH>
                <wp:positionV relativeFrom="paragraph">
                  <wp:posOffset>27304</wp:posOffset>
                </wp:positionV>
                <wp:extent cx="5514975" cy="465772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514975" cy="4657725"/>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A05ED" id="Conector recto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15pt" to="817.3pt,3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" strokecolor="black [3200]" strokeweight="1.5pt">
                <v:shadow on="t" color="black" opacity="22937f" origin=",.5" offset="0,.63889mm"/>
                <w10:wrap anchorx="margin"/>
              </v:line>
            </w:pict>
          </mc:Fallback>
        </mc:AlternateContent>
      </w:r>
    </w:p>
    <w:p w14:paraId="2C267222" w14:textId="4FBB89CD" w:rsidR="007A0A0E" w:rsidRPr="001410C6" w:rsidRDefault="007A0A0E">
      <w:pPr>
        <w:rPr>
          <w:rFonts w:ascii="Palatino Linotype" w:eastAsia="Times New Roman" w:hAnsi="Palatino Linotype"/>
        </w:rPr>
      </w:pPr>
      <w:r w:rsidRPr="001410C6">
        <w:rPr>
          <w:rFonts w:ascii="Palatino Linotype" w:eastAsia="Times New Roman" w:hAnsi="Palatino Linotype"/>
        </w:rPr>
        <w:br w:type="page"/>
      </w:r>
    </w:p>
    <w:p w14:paraId="313003E9" w14:textId="77777777" w:rsidR="001410C6" w:rsidRPr="001410C6" w:rsidRDefault="001410C6" w:rsidP="001E74A5">
      <w:pPr>
        <w:spacing w:line="360" w:lineRule="auto"/>
        <w:jc w:val="center"/>
        <w:rPr>
          <w:rFonts w:ascii="Palatino Linotype" w:eastAsia="Times New Roman" w:hAnsi="Palatino Linotype" w:cs="Times New Roman"/>
          <w:b/>
          <w:u w:val="single"/>
        </w:rPr>
      </w:pPr>
    </w:p>
    <w:p w14:paraId="31137936" w14:textId="302D1D0F" w:rsidR="00BC61B2" w:rsidRPr="001410C6" w:rsidRDefault="00A20B1F" w:rsidP="001E74A5">
      <w:pPr>
        <w:spacing w:line="360" w:lineRule="auto"/>
        <w:jc w:val="center"/>
        <w:rPr>
          <w:rFonts w:ascii="Palatino Linotype" w:eastAsia="Times New Roman" w:hAnsi="Palatino Linotype" w:cs="Times New Roman"/>
          <w:b/>
        </w:rPr>
      </w:pPr>
      <w:r w:rsidRPr="001410C6">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1410C6" w:rsidRDefault="00DA7E2F" w:rsidP="001719A0">
          <w:pPr>
            <w:pStyle w:val="TtulodeTDC"/>
            <w:spacing w:before="0" w:line="360" w:lineRule="auto"/>
            <w:ind w:right="333"/>
            <w:jc w:val="both"/>
            <w:rPr>
              <w:b/>
            </w:rPr>
          </w:pPr>
        </w:p>
        <w:p w14:paraId="1A0C47DC" w14:textId="77777777" w:rsidR="001719A0" w:rsidRPr="001410C6" w:rsidRDefault="00DA7E2F" w:rsidP="001719A0">
          <w:pPr>
            <w:pStyle w:val="TDC1"/>
            <w:rPr>
              <w:sz w:val="22"/>
              <w:szCs w:val="22"/>
              <w:lang w:val="es-MX" w:eastAsia="es-MX"/>
            </w:rPr>
          </w:pPr>
          <w:r w:rsidRPr="001410C6">
            <w:fldChar w:fldCharType="begin"/>
          </w:r>
          <w:r w:rsidRPr="001410C6">
            <w:instrText xml:space="preserve"> TOC \o "1-3" \h \z \u </w:instrText>
          </w:r>
          <w:r w:rsidRPr="001410C6">
            <w:fldChar w:fldCharType="separate"/>
          </w:r>
          <w:hyperlink w:anchor="_Toc16182493" w:history="1">
            <w:r w:rsidR="001719A0" w:rsidRPr="001410C6">
              <w:rPr>
                <w:rStyle w:val="Hipervnculo"/>
              </w:rPr>
              <w:t>ANTECEDENTES</w:t>
            </w:r>
            <w:r w:rsidR="001719A0" w:rsidRPr="001410C6">
              <w:rPr>
                <w:webHidden/>
              </w:rPr>
              <w:tab/>
            </w:r>
            <w:r w:rsidR="001719A0" w:rsidRPr="001410C6">
              <w:rPr>
                <w:webHidden/>
              </w:rPr>
              <w:fldChar w:fldCharType="begin"/>
            </w:r>
            <w:r w:rsidR="001719A0" w:rsidRPr="001410C6">
              <w:rPr>
                <w:webHidden/>
              </w:rPr>
              <w:instrText xml:space="preserve"> PAGEREF _Toc16182493 \h </w:instrText>
            </w:r>
            <w:r w:rsidR="001719A0" w:rsidRPr="001410C6">
              <w:rPr>
                <w:webHidden/>
              </w:rPr>
            </w:r>
            <w:r w:rsidR="001719A0" w:rsidRPr="001410C6">
              <w:rPr>
                <w:webHidden/>
              </w:rPr>
              <w:fldChar w:fldCharType="separate"/>
            </w:r>
            <w:r w:rsidR="00CA4D40" w:rsidRPr="001410C6">
              <w:rPr>
                <w:webHidden/>
              </w:rPr>
              <w:t>3</w:t>
            </w:r>
            <w:r w:rsidR="001719A0" w:rsidRPr="001410C6">
              <w:rPr>
                <w:webHidden/>
              </w:rPr>
              <w:fldChar w:fldCharType="end"/>
            </w:r>
          </w:hyperlink>
        </w:p>
        <w:p w14:paraId="642D84C8" w14:textId="77777777" w:rsidR="001719A0" w:rsidRPr="001410C6" w:rsidRDefault="0009680F" w:rsidP="001719A0">
          <w:pPr>
            <w:pStyle w:val="TDC1"/>
            <w:rPr>
              <w:sz w:val="22"/>
              <w:szCs w:val="22"/>
              <w:lang w:val="es-MX" w:eastAsia="es-MX"/>
            </w:rPr>
          </w:pPr>
          <w:hyperlink w:anchor="_Toc16182494" w:history="1">
            <w:r w:rsidR="001719A0" w:rsidRPr="001410C6">
              <w:rPr>
                <w:rStyle w:val="Hipervnculo"/>
              </w:rPr>
              <w:t>CONSIDERANDO</w:t>
            </w:r>
            <w:r w:rsidR="001719A0" w:rsidRPr="001410C6">
              <w:rPr>
                <w:webHidden/>
              </w:rPr>
              <w:tab/>
            </w:r>
            <w:r w:rsidR="001719A0" w:rsidRPr="001410C6">
              <w:rPr>
                <w:webHidden/>
              </w:rPr>
              <w:fldChar w:fldCharType="begin"/>
            </w:r>
            <w:r w:rsidR="001719A0" w:rsidRPr="001410C6">
              <w:rPr>
                <w:webHidden/>
              </w:rPr>
              <w:instrText xml:space="preserve"> PAGEREF _Toc16182494 \h </w:instrText>
            </w:r>
            <w:r w:rsidR="001719A0" w:rsidRPr="001410C6">
              <w:rPr>
                <w:webHidden/>
              </w:rPr>
            </w:r>
            <w:r w:rsidR="001719A0" w:rsidRPr="001410C6">
              <w:rPr>
                <w:webHidden/>
              </w:rPr>
              <w:fldChar w:fldCharType="separate"/>
            </w:r>
            <w:r w:rsidR="00CA4D40" w:rsidRPr="001410C6">
              <w:rPr>
                <w:webHidden/>
              </w:rPr>
              <w:t>7</w:t>
            </w:r>
            <w:r w:rsidR="001719A0" w:rsidRPr="001410C6">
              <w:rPr>
                <w:webHidden/>
              </w:rPr>
              <w:fldChar w:fldCharType="end"/>
            </w:r>
          </w:hyperlink>
        </w:p>
        <w:p w14:paraId="414BDFE5" w14:textId="77777777" w:rsidR="001719A0" w:rsidRPr="001410C6" w:rsidRDefault="0009680F">
          <w:pPr>
            <w:pStyle w:val="TDC2"/>
            <w:rPr>
              <w:b/>
              <w:noProof/>
              <w:sz w:val="22"/>
              <w:szCs w:val="22"/>
              <w:lang w:val="es-MX" w:eastAsia="es-MX"/>
            </w:rPr>
          </w:pPr>
          <w:hyperlink w:anchor="_Toc16182495" w:history="1">
            <w:r w:rsidR="001719A0" w:rsidRPr="001410C6">
              <w:rPr>
                <w:rStyle w:val="Hipervnculo"/>
                <w:rFonts w:ascii="Palatino Linotype" w:hAnsi="Palatino Linotype"/>
                <w:b/>
                <w:noProof/>
              </w:rPr>
              <w:t>PRIMERO. De la competencia</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_Toc16182495 \h </w:instrText>
            </w:r>
            <w:r w:rsidR="001719A0" w:rsidRPr="001410C6">
              <w:rPr>
                <w:b/>
                <w:noProof/>
                <w:webHidden/>
              </w:rPr>
            </w:r>
            <w:r w:rsidR="001719A0" w:rsidRPr="001410C6">
              <w:rPr>
                <w:b/>
                <w:noProof/>
                <w:webHidden/>
              </w:rPr>
              <w:fldChar w:fldCharType="separate"/>
            </w:r>
            <w:r w:rsidR="00CA4D40" w:rsidRPr="001410C6">
              <w:rPr>
                <w:b/>
                <w:noProof/>
                <w:webHidden/>
              </w:rPr>
              <w:t>7</w:t>
            </w:r>
            <w:r w:rsidR="001719A0" w:rsidRPr="001410C6">
              <w:rPr>
                <w:b/>
                <w:noProof/>
                <w:webHidden/>
              </w:rPr>
              <w:fldChar w:fldCharType="end"/>
            </w:r>
          </w:hyperlink>
        </w:p>
        <w:p w14:paraId="16D93BF8" w14:textId="77777777" w:rsidR="001719A0" w:rsidRPr="001410C6" w:rsidRDefault="0009680F">
          <w:pPr>
            <w:pStyle w:val="TDC2"/>
            <w:rPr>
              <w:b/>
              <w:noProof/>
              <w:sz w:val="22"/>
              <w:szCs w:val="22"/>
              <w:lang w:val="es-MX" w:eastAsia="es-MX"/>
            </w:rPr>
          </w:pPr>
          <w:hyperlink w:anchor="_Toc16182496" w:history="1">
            <w:r w:rsidR="001719A0" w:rsidRPr="001410C6">
              <w:rPr>
                <w:rStyle w:val="Hipervnculo"/>
                <w:rFonts w:ascii="Palatino Linotype" w:hAnsi="Palatino Linotype"/>
                <w:b/>
                <w:noProof/>
              </w:rPr>
              <w:t>SEGUNDO. De la oportunidad y procedencia.</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_Toc16182496 \h </w:instrText>
            </w:r>
            <w:r w:rsidR="001719A0" w:rsidRPr="001410C6">
              <w:rPr>
                <w:b/>
                <w:noProof/>
                <w:webHidden/>
              </w:rPr>
            </w:r>
            <w:r w:rsidR="001719A0" w:rsidRPr="001410C6">
              <w:rPr>
                <w:b/>
                <w:noProof/>
                <w:webHidden/>
              </w:rPr>
              <w:fldChar w:fldCharType="separate"/>
            </w:r>
            <w:r w:rsidR="00CA4D40" w:rsidRPr="001410C6">
              <w:rPr>
                <w:b/>
                <w:noProof/>
                <w:webHidden/>
              </w:rPr>
              <w:t>7</w:t>
            </w:r>
            <w:r w:rsidR="001719A0" w:rsidRPr="001410C6">
              <w:rPr>
                <w:b/>
                <w:noProof/>
                <w:webHidden/>
              </w:rPr>
              <w:fldChar w:fldCharType="end"/>
            </w:r>
          </w:hyperlink>
        </w:p>
        <w:p w14:paraId="26DE6286" w14:textId="77777777" w:rsidR="001719A0" w:rsidRPr="001410C6" w:rsidRDefault="0009680F">
          <w:pPr>
            <w:pStyle w:val="TDC2"/>
            <w:rPr>
              <w:b/>
              <w:noProof/>
              <w:sz w:val="22"/>
              <w:szCs w:val="22"/>
              <w:lang w:val="es-MX" w:eastAsia="es-MX"/>
            </w:rPr>
          </w:pPr>
          <w:hyperlink w:anchor="_Toc16182497" w:history="1">
            <w:r w:rsidR="001719A0" w:rsidRPr="001410C6">
              <w:rPr>
                <w:rStyle w:val="Hipervnculo"/>
                <w:rFonts w:ascii="Palatino Linotype" w:hAnsi="Palatino Linotype"/>
                <w:b/>
                <w:noProof/>
              </w:rPr>
              <w:t xml:space="preserve">TERCERO. Del planteamiento de la </w:t>
            </w:r>
            <w:r w:rsidR="001719A0" w:rsidRPr="001410C6">
              <w:rPr>
                <w:rStyle w:val="Hipervnculo"/>
                <w:rFonts w:ascii="Palatino Linotype" w:hAnsi="Palatino Linotype"/>
                <w:b/>
                <w:i/>
                <w:noProof/>
              </w:rPr>
              <w:t>Litis</w:t>
            </w:r>
            <w:r w:rsidR="001719A0" w:rsidRPr="001410C6">
              <w:rPr>
                <w:rStyle w:val="Hipervnculo"/>
                <w:rFonts w:ascii="Palatino Linotype" w:hAnsi="Palatino Linotype"/>
                <w:b/>
                <w:noProof/>
              </w:rPr>
              <w:t>.</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_Toc16182497 \h </w:instrText>
            </w:r>
            <w:r w:rsidR="001719A0" w:rsidRPr="001410C6">
              <w:rPr>
                <w:b/>
                <w:noProof/>
                <w:webHidden/>
              </w:rPr>
            </w:r>
            <w:r w:rsidR="001719A0" w:rsidRPr="001410C6">
              <w:rPr>
                <w:b/>
                <w:noProof/>
                <w:webHidden/>
              </w:rPr>
              <w:fldChar w:fldCharType="separate"/>
            </w:r>
            <w:r w:rsidR="00CA4D40" w:rsidRPr="001410C6">
              <w:rPr>
                <w:b/>
                <w:noProof/>
                <w:webHidden/>
              </w:rPr>
              <w:t>8</w:t>
            </w:r>
            <w:r w:rsidR="001719A0" w:rsidRPr="001410C6">
              <w:rPr>
                <w:b/>
                <w:noProof/>
                <w:webHidden/>
              </w:rPr>
              <w:fldChar w:fldCharType="end"/>
            </w:r>
          </w:hyperlink>
        </w:p>
        <w:p w14:paraId="3C7688D2" w14:textId="77777777" w:rsidR="001719A0" w:rsidRPr="001410C6" w:rsidRDefault="0009680F" w:rsidP="001410C6">
          <w:pPr>
            <w:pStyle w:val="TDC2"/>
            <w:spacing w:line="360" w:lineRule="auto"/>
            <w:rPr>
              <w:b/>
              <w:noProof/>
              <w:sz w:val="22"/>
              <w:szCs w:val="22"/>
              <w:lang w:val="es-MX" w:eastAsia="es-MX"/>
            </w:rPr>
          </w:pPr>
          <w:hyperlink w:anchor="_Toc16182498" w:history="1">
            <w:r w:rsidR="001719A0" w:rsidRPr="001410C6">
              <w:rPr>
                <w:rStyle w:val="Hipervnculo"/>
                <w:rFonts w:ascii="Palatino Linotype" w:hAnsi="Palatino Linotype" w:cs="Arial"/>
                <w:b/>
                <w:noProof/>
              </w:rPr>
              <w:t>CUARTO. Estudio y Resolución del asunto.</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_Toc16182498 \h </w:instrText>
            </w:r>
            <w:r w:rsidR="001719A0" w:rsidRPr="001410C6">
              <w:rPr>
                <w:b/>
                <w:noProof/>
                <w:webHidden/>
              </w:rPr>
            </w:r>
            <w:r w:rsidR="001719A0" w:rsidRPr="001410C6">
              <w:rPr>
                <w:b/>
                <w:noProof/>
                <w:webHidden/>
              </w:rPr>
              <w:fldChar w:fldCharType="separate"/>
            </w:r>
            <w:r w:rsidR="00CA4D40" w:rsidRPr="001410C6">
              <w:rPr>
                <w:b/>
                <w:noProof/>
                <w:webHidden/>
              </w:rPr>
              <w:t>10</w:t>
            </w:r>
            <w:r w:rsidR="001719A0" w:rsidRPr="001410C6">
              <w:rPr>
                <w:b/>
                <w:noProof/>
                <w:webHidden/>
              </w:rPr>
              <w:fldChar w:fldCharType="end"/>
            </w:r>
          </w:hyperlink>
        </w:p>
        <w:p w14:paraId="2A6BA779" w14:textId="77777777" w:rsidR="001719A0" w:rsidRPr="001410C6" w:rsidRDefault="0009680F">
          <w:pPr>
            <w:pStyle w:val="TDC3"/>
            <w:tabs>
              <w:tab w:val="right" w:leader="dot" w:pos="8828"/>
            </w:tabs>
            <w:rPr>
              <w:b/>
              <w:noProof/>
            </w:rPr>
          </w:pPr>
          <w:hyperlink w:anchor="_Toc16182499" w:history="1">
            <w:r w:rsidR="001719A0" w:rsidRPr="001410C6">
              <w:rPr>
                <w:rStyle w:val="Hipervnculo"/>
                <w:rFonts w:ascii="Palatino Linotype" w:hAnsi="Palatino Linotype" w:cs="Arial"/>
                <w:b/>
                <w:noProof/>
              </w:rPr>
              <w:t>I. Del deber del SUJETO OBLIGADO de promover, proteger y garantizar el derecho de acceso a la información pública.</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_Toc16182499 \h </w:instrText>
            </w:r>
            <w:r w:rsidR="001719A0" w:rsidRPr="001410C6">
              <w:rPr>
                <w:b/>
                <w:noProof/>
                <w:webHidden/>
              </w:rPr>
            </w:r>
            <w:r w:rsidR="001719A0" w:rsidRPr="001410C6">
              <w:rPr>
                <w:b/>
                <w:noProof/>
                <w:webHidden/>
              </w:rPr>
              <w:fldChar w:fldCharType="separate"/>
            </w:r>
            <w:r w:rsidR="00CA4D40" w:rsidRPr="001410C6">
              <w:rPr>
                <w:b/>
                <w:noProof/>
                <w:webHidden/>
              </w:rPr>
              <w:t>10</w:t>
            </w:r>
            <w:r w:rsidR="001719A0" w:rsidRPr="001410C6">
              <w:rPr>
                <w:b/>
                <w:noProof/>
                <w:webHidden/>
              </w:rPr>
              <w:fldChar w:fldCharType="end"/>
            </w:r>
          </w:hyperlink>
        </w:p>
        <w:p w14:paraId="560875BE" w14:textId="77777777" w:rsidR="001410C6" w:rsidRPr="001410C6" w:rsidRDefault="001410C6" w:rsidP="001410C6">
          <w:pPr>
            <w:rPr>
              <w:b/>
            </w:rPr>
          </w:pPr>
        </w:p>
        <w:p w14:paraId="7F0495DC" w14:textId="77777777" w:rsidR="001719A0" w:rsidRPr="001410C6" w:rsidRDefault="0009680F">
          <w:pPr>
            <w:pStyle w:val="TDC3"/>
            <w:tabs>
              <w:tab w:val="right" w:leader="dot" w:pos="8828"/>
            </w:tabs>
            <w:rPr>
              <w:b/>
              <w:noProof/>
            </w:rPr>
          </w:pPr>
          <w:hyperlink w:anchor="_Toc16182500" w:history="1">
            <w:r w:rsidR="001719A0" w:rsidRPr="001410C6">
              <w:rPr>
                <w:rStyle w:val="Hipervnculo"/>
                <w:rFonts w:ascii="Palatino Linotype" w:hAnsi="Palatino Linotype" w:cs="Arial"/>
                <w:b/>
                <w:noProof/>
              </w:rPr>
              <w:t>II. De la declaratoria de incompetencia para poseer, generar o administrar la información solicitada.</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_Toc16182500 \h </w:instrText>
            </w:r>
            <w:r w:rsidR="001719A0" w:rsidRPr="001410C6">
              <w:rPr>
                <w:b/>
                <w:noProof/>
                <w:webHidden/>
              </w:rPr>
            </w:r>
            <w:r w:rsidR="001719A0" w:rsidRPr="001410C6">
              <w:rPr>
                <w:b/>
                <w:noProof/>
                <w:webHidden/>
              </w:rPr>
              <w:fldChar w:fldCharType="separate"/>
            </w:r>
            <w:r w:rsidR="00CA4D40" w:rsidRPr="001410C6">
              <w:rPr>
                <w:b/>
                <w:noProof/>
                <w:webHidden/>
              </w:rPr>
              <w:t>11</w:t>
            </w:r>
            <w:r w:rsidR="001719A0" w:rsidRPr="001410C6">
              <w:rPr>
                <w:b/>
                <w:noProof/>
                <w:webHidden/>
              </w:rPr>
              <w:fldChar w:fldCharType="end"/>
            </w:r>
          </w:hyperlink>
        </w:p>
        <w:p w14:paraId="1D99D6F0" w14:textId="77777777" w:rsidR="001410C6" w:rsidRPr="001410C6" w:rsidRDefault="001410C6" w:rsidP="001410C6">
          <w:pPr>
            <w:rPr>
              <w:b/>
            </w:rPr>
          </w:pPr>
        </w:p>
        <w:p w14:paraId="6DF60F02" w14:textId="77777777" w:rsidR="001719A0" w:rsidRPr="001410C6" w:rsidRDefault="0009680F">
          <w:pPr>
            <w:pStyle w:val="TDC3"/>
            <w:tabs>
              <w:tab w:val="right" w:leader="dot" w:pos="8828"/>
            </w:tabs>
            <w:rPr>
              <w:b/>
              <w:noProof/>
            </w:rPr>
          </w:pPr>
          <w:hyperlink w:anchor="_Toc16182501" w:history="1">
            <w:r w:rsidR="001719A0" w:rsidRPr="001410C6">
              <w:rPr>
                <w:rStyle w:val="Hipervnculo"/>
                <w:rFonts w:ascii="Palatino Linotype" w:hAnsi="Palatino Linotype" w:cs="Arial"/>
                <w:b/>
                <w:noProof/>
              </w:rPr>
              <w:t>III. De las razones o motivos de inconformidad expuestos en el recurso de revisión 05048/INFOEM/IP/RR/2019.</w:t>
            </w:r>
            <w:r w:rsidR="001719A0" w:rsidRPr="001410C6">
              <w:rPr>
                <w:b/>
                <w:noProof/>
                <w:webHidden/>
              </w:rPr>
              <w:tab/>
            </w:r>
            <w:r w:rsidR="001719A0" w:rsidRPr="001410C6">
              <w:rPr>
                <w:b/>
                <w:noProof/>
                <w:webHidden/>
              </w:rPr>
              <w:fldChar w:fldCharType="begin"/>
            </w:r>
            <w:r w:rsidR="001719A0" w:rsidRPr="001410C6">
              <w:rPr>
                <w:b/>
                <w:noProof/>
                <w:webHidden/>
              </w:rPr>
              <w:instrText xml:space="preserve"> PAGEREF _Toc16182501 \h </w:instrText>
            </w:r>
            <w:r w:rsidR="001719A0" w:rsidRPr="001410C6">
              <w:rPr>
                <w:b/>
                <w:noProof/>
                <w:webHidden/>
              </w:rPr>
            </w:r>
            <w:r w:rsidR="001719A0" w:rsidRPr="001410C6">
              <w:rPr>
                <w:b/>
                <w:noProof/>
                <w:webHidden/>
              </w:rPr>
              <w:fldChar w:fldCharType="separate"/>
            </w:r>
            <w:r w:rsidR="00CA4D40" w:rsidRPr="001410C6">
              <w:rPr>
                <w:b/>
                <w:noProof/>
                <w:webHidden/>
              </w:rPr>
              <w:t>14</w:t>
            </w:r>
            <w:r w:rsidR="001719A0" w:rsidRPr="001410C6">
              <w:rPr>
                <w:b/>
                <w:noProof/>
                <w:webHidden/>
              </w:rPr>
              <w:fldChar w:fldCharType="end"/>
            </w:r>
          </w:hyperlink>
        </w:p>
        <w:p w14:paraId="31D771A8" w14:textId="77777777" w:rsidR="001410C6" w:rsidRPr="001410C6" w:rsidRDefault="001410C6" w:rsidP="001410C6">
          <w:pPr>
            <w:rPr>
              <w:b/>
            </w:rPr>
          </w:pPr>
        </w:p>
        <w:p w14:paraId="13AAA3C2" w14:textId="77777777" w:rsidR="001719A0" w:rsidRPr="001410C6" w:rsidRDefault="0009680F" w:rsidP="001719A0">
          <w:pPr>
            <w:pStyle w:val="TDC1"/>
            <w:rPr>
              <w:sz w:val="22"/>
              <w:szCs w:val="22"/>
              <w:lang w:val="es-MX" w:eastAsia="es-MX"/>
            </w:rPr>
          </w:pPr>
          <w:hyperlink w:anchor="_Toc16182502" w:history="1">
            <w:r w:rsidR="001719A0" w:rsidRPr="001410C6">
              <w:rPr>
                <w:rStyle w:val="Hipervnculo"/>
              </w:rPr>
              <w:t>R E S O L U T I V O S</w:t>
            </w:r>
            <w:r w:rsidR="001719A0" w:rsidRPr="001410C6">
              <w:rPr>
                <w:webHidden/>
              </w:rPr>
              <w:tab/>
            </w:r>
            <w:r w:rsidR="001719A0" w:rsidRPr="001410C6">
              <w:rPr>
                <w:webHidden/>
              </w:rPr>
              <w:fldChar w:fldCharType="begin"/>
            </w:r>
            <w:r w:rsidR="001719A0" w:rsidRPr="001410C6">
              <w:rPr>
                <w:webHidden/>
              </w:rPr>
              <w:instrText xml:space="preserve"> PAGEREF _Toc16182502 \h </w:instrText>
            </w:r>
            <w:r w:rsidR="001719A0" w:rsidRPr="001410C6">
              <w:rPr>
                <w:webHidden/>
              </w:rPr>
            </w:r>
            <w:r w:rsidR="001719A0" w:rsidRPr="001410C6">
              <w:rPr>
                <w:webHidden/>
              </w:rPr>
              <w:fldChar w:fldCharType="separate"/>
            </w:r>
            <w:r w:rsidR="00CA4D40" w:rsidRPr="001410C6">
              <w:rPr>
                <w:webHidden/>
              </w:rPr>
              <w:t>25</w:t>
            </w:r>
            <w:r w:rsidR="001719A0" w:rsidRPr="001410C6">
              <w:rPr>
                <w:webHidden/>
              </w:rPr>
              <w:fldChar w:fldCharType="end"/>
            </w:r>
          </w:hyperlink>
        </w:p>
        <w:p w14:paraId="07A9A973" w14:textId="27BF6E69" w:rsidR="00DA7E2F" w:rsidRPr="001410C6" w:rsidRDefault="00DA7E2F" w:rsidP="001719A0">
          <w:pPr>
            <w:tabs>
              <w:tab w:val="left" w:pos="2350"/>
            </w:tabs>
            <w:spacing w:line="360" w:lineRule="auto"/>
            <w:ind w:right="333"/>
            <w:jc w:val="both"/>
            <w:rPr>
              <w:rFonts w:ascii="Palatino Linotype" w:hAnsi="Palatino Linotype"/>
            </w:rPr>
          </w:pPr>
          <w:r w:rsidRPr="001410C6">
            <w:rPr>
              <w:rFonts w:ascii="Palatino Linotype" w:hAnsi="Palatino Linotype"/>
              <w:b/>
              <w:bCs/>
              <w:lang w:val="es-ES"/>
            </w:rPr>
            <w:fldChar w:fldCharType="end"/>
          </w:r>
        </w:p>
      </w:sdtContent>
    </w:sdt>
    <w:p w14:paraId="12FC464F" w14:textId="04CEE88F" w:rsidR="007A0A0E" w:rsidRPr="001410C6" w:rsidRDefault="007A0A0E">
      <w:pPr>
        <w:rPr>
          <w:rFonts w:ascii="Palatino Linotype" w:hAnsi="Palatino Linotype"/>
          <w:b/>
        </w:rPr>
      </w:pPr>
      <w:r w:rsidRPr="001410C6">
        <w:rPr>
          <w:rFonts w:ascii="Palatino Linotype" w:hAnsi="Palatino Linotype"/>
          <w:b/>
        </w:rPr>
        <w:br w:type="page"/>
      </w:r>
    </w:p>
    <w:p w14:paraId="73F7F940" w14:textId="734384FD" w:rsidR="00662C69" w:rsidRPr="001410C6" w:rsidRDefault="009B11D6" w:rsidP="00440800">
      <w:pPr>
        <w:tabs>
          <w:tab w:val="left" w:pos="3465"/>
        </w:tabs>
        <w:spacing w:before="240" w:after="360" w:line="360" w:lineRule="auto"/>
        <w:jc w:val="both"/>
        <w:rPr>
          <w:rFonts w:ascii="Palatino Linotype" w:hAnsi="Palatino Linotype"/>
        </w:rPr>
      </w:pPr>
      <w:r w:rsidRPr="001410C6">
        <w:rPr>
          <w:rFonts w:ascii="Palatino Linotype" w:hAnsi="Palatino Linotype"/>
        </w:rPr>
        <w:t>R</w:t>
      </w:r>
      <w:r w:rsidR="00662C69" w:rsidRPr="001410C6">
        <w:rPr>
          <w:rFonts w:ascii="Palatino Linotype" w:hAnsi="Palatino Linotype"/>
        </w:rPr>
        <w:t>esolución del Pleno del Instituto de Transparencia, Acceso a la Información Pública y Protección de Datos Personales del Estado de México y Mun</w:t>
      </w:r>
      <w:r w:rsidR="000D5A1D" w:rsidRPr="001410C6">
        <w:rPr>
          <w:rFonts w:ascii="Palatino Linotype" w:hAnsi="Palatino Linotype"/>
        </w:rPr>
        <w:t>icipios, con</w:t>
      </w:r>
      <w:r w:rsidR="00662C69" w:rsidRPr="001410C6">
        <w:rPr>
          <w:rFonts w:ascii="Palatino Linotype" w:hAnsi="Palatino Linotype"/>
        </w:rPr>
        <w:t xml:space="preserve"> </w:t>
      </w:r>
      <w:r w:rsidR="00485DB6" w:rsidRPr="001410C6">
        <w:rPr>
          <w:rFonts w:ascii="Palatino Linotype" w:hAnsi="Palatino Linotype"/>
        </w:rPr>
        <w:t xml:space="preserve">domicilio </w:t>
      </w:r>
      <w:r w:rsidR="00662C69" w:rsidRPr="001410C6">
        <w:rPr>
          <w:rFonts w:ascii="Palatino Linotype" w:hAnsi="Palatino Linotype"/>
        </w:rPr>
        <w:t xml:space="preserve">en Metepec, Estado de México; de </w:t>
      </w:r>
      <w:r w:rsidR="005F1362" w:rsidRPr="001410C6">
        <w:rPr>
          <w:rFonts w:ascii="Palatino Linotype" w:hAnsi="Palatino Linotype"/>
          <w:lang w:val="es-MX"/>
        </w:rPr>
        <w:t>catorce (14) de agosto de dos mil diecinueve</w:t>
      </w:r>
      <w:r w:rsidR="00662C69" w:rsidRPr="001410C6">
        <w:rPr>
          <w:rFonts w:ascii="Palatino Linotype" w:hAnsi="Palatino Linotype"/>
        </w:rPr>
        <w:t>.</w:t>
      </w:r>
    </w:p>
    <w:p w14:paraId="04F87235" w14:textId="7970C591" w:rsidR="005F0007" w:rsidRPr="001410C6" w:rsidRDefault="00662C69" w:rsidP="001E74A5">
      <w:pPr>
        <w:spacing w:before="240" w:after="360" w:line="360" w:lineRule="auto"/>
        <w:jc w:val="both"/>
        <w:rPr>
          <w:rFonts w:ascii="Palatino Linotype" w:hAnsi="Palatino Linotype"/>
          <w:b/>
        </w:rPr>
      </w:pPr>
      <w:r w:rsidRPr="001410C6">
        <w:rPr>
          <w:rFonts w:ascii="Palatino Linotype" w:hAnsi="Palatino Linotype"/>
          <w:b/>
        </w:rPr>
        <w:t>VISTO</w:t>
      </w:r>
      <w:r w:rsidRPr="001410C6">
        <w:rPr>
          <w:rFonts w:ascii="Palatino Linotype" w:hAnsi="Palatino Linotype"/>
        </w:rPr>
        <w:t xml:space="preserve"> el expediente electrónico for</w:t>
      </w:r>
      <w:r w:rsidR="00D37494" w:rsidRPr="001410C6">
        <w:rPr>
          <w:rFonts w:ascii="Palatino Linotype" w:hAnsi="Palatino Linotype"/>
        </w:rPr>
        <w:t>mado con motivo del</w:t>
      </w:r>
      <w:r w:rsidRPr="001410C6">
        <w:rPr>
          <w:rFonts w:ascii="Palatino Linotype" w:hAnsi="Palatino Linotype"/>
        </w:rPr>
        <w:t xml:space="preserve"> recurso de revisión </w:t>
      </w:r>
      <w:r w:rsidR="0042519C" w:rsidRPr="001410C6">
        <w:rPr>
          <w:rFonts w:ascii="Palatino Linotype" w:hAnsi="Palatino Linotype"/>
          <w:b/>
          <w:bCs/>
          <w:color w:val="000000" w:themeColor="text1"/>
        </w:rPr>
        <w:t>05048</w:t>
      </w:r>
      <w:r w:rsidR="005F1362" w:rsidRPr="001410C6">
        <w:rPr>
          <w:rFonts w:ascii="Palatino Linotype" w:hAnsi="Palatino Linotype"/>
          <w:b/>
          <w:bCs/>
          <w:color w:val="000000" w:themeColor="text1"/>
        </w:rPr>
        <w:t>/INFOEM/IP/RR/2019</w:t>
      </w:r>
      <w:r w:rsidR="005F1362" w:rsidRPr="001410C6">
        <w:rPr>
          <w:rFonts w:ascii="Palatino Linotype" w:eastAsia="Times New Roman" w:hAnsi="Palatino Linotype" w:cs="Arial"/>
          <w:bCs/>
        </w:rPr>
        <w:t xml:space="preserve">, </w:t>
      </w:r>
      <w:r w:rsidR="005F1362" w:rsidRPr="001410C6">
        <w:rPr>
          <w:rFonts w:ascii="Palatino Linotype" w:eastAsia="Times New Roman" w:hAnsi="Palatino Linotype" w:cs="Times New Roman"/>
        </w:rPr>
        <w:t xml:space="preserve">promovido por </w:t>
      </w:r>
      <w:r w:rsidR="00EB3CDF" w:rsidRPr="00EB3CDF">
        <w:rPr>
          <w:rFonts w:ascii="Palatino Linotype" w:hAnsi="Palatino Linotype"/>
          <w:b/>
          <w:highlight w:val="black"/>
        </w:rPr>
        <w:t>------------------------------</w:t>
      </w:r>
      <w:r w:rsidR="005F1362" w:rsidRPr="001410C6">
        <w:rPr>
          <w:rFonts w:ascii="Palatino Linotype" w:eastAsia="Times New Roman" w:hAnsi="Palatino Linotype" w:cs="Times New Roman"/>
          <w:b/>
        </w:rPr>
        <w:t xml:space="preserve">, </w:t>
      </w:r>
      <w:r w:rsidR="005F1362" w:rsidRPr="001410C6">
        <w:rPr>
          <w:rFonts w:ascii="Palatino Linotype" w:eastAsia="Times New Roman" w:hAnsi="Palatino Linotype" w:cs="Arial"/>
        </w:rPr>
        <w:t xml:space="preserve">en su calidad de </w:t>
      </w:r>
      <w:r w:rsidR="005F1362" w:rsidRPr="001410C6">
        <w:rPr>
          <w:rFonts w:ascii="Palatino Linotype" w:eastAsia="Times New Roman" w:hAnsi="Palatino Linotype" w:cs="Arial"/>
          <w:b/>
        </w:rPr>
        <w:t>RECURRENTE</w:t>
      </w:r>
      <w:r w:rsidR="005F1362" w:rsidRPr="001410C6">
        <w:rPr>
          <w:rFonts w:ascii="Palatino Linotype" w:eastAsia="Times New Roman" w:hAnsi="Palatino Linotype" w:cs="Arial"/>
        </w:rPr>
        <w:t xml:space="preserve">, en contra de la respuesta del </w:t>
      </w:r>
      <w:r w:rsidR="0042519C" w:rsidRPr="001410C6">
        <w:rPr>
          <w:rFonts w:ascii="Palatino Linotype" w:eastAsia="Times New Roman" w:hAnsi="Palatino Linotype" w:cs="Arial"/>
          <w:b/>
        </w:rPr>
        <w:t>Ayuntamiento</w:t>
      </w:r>
      <w:r w:rsidR="00FD7996" w:rsidRPr="001410C6">
        <w:rPr>
          <w:rFonts w:ascii="Palatino Linotype" w:eastAsia="Times New Roman" w:hAnsi="Palatino Linotype" w:cs="Arial"/>
          <w:b/>
        </w:rPr>
        <w:t xml:space="preserve"> de Atizapán de Zaragoza</w:t>
      </w:r>
      <w:r w:rsidR="005F1362" w:rsidRPr="001410C6">
        <w:rPr>
          <w:rFonts w:ascii="Palatino Linotype" w:eastAsia="Calibri" w:hAnsi="Palatino Linotype" w:cs="Arial"/>
          <w:lang w:val="es-ES"/>
        </w:rPr>
        <w:t xml:space="preserve">, </w:t>
      </w:r>
      <w:r w:rsidR="005F1362" w:rsidRPr="001410C6">
        <w:rPr>
          <w:rFonts w:ascii="Palatino Linotype" w:eastAsia="Times New Roman" w:hAnsi="Palatino Linotype" w:cs="Times New Roman"/>
        </w:rPr>
        <w:t>en lo sucesivo el</w:t>
      </w:r>
      <w:r w:rsidR="005F1362" w:rsidRPr="001410C6">
        <w:rPr>
          <w:rFonts w:ascii="Palatino Linotype" w:eastAsia="Times New Roman" w:hAnsi="Palatino Linotype" w:cs="Times New Roman"/>
          <w:b/>
        </w:rPr>
        <w:t xml:space="preserve"> SUJETO OBLIGADO, </w:t>
      </w:r>
      <w:r w:rsidR="005F1362" w:rsidRPr="001410C6">
        <w:rPr>
          <w:rFonts w:ascii="Palatino Linotype" w:eastAsia="Times New Roman" w:hAnsi="Palatino Linotype" w:cs="Times New Roman"/>
        </w:rPr>
        <w:t>se procede a dictar la presente resolución, con base en los siguientes:</w:t>
      </w:r>
    </w:p>
    <w:p w14:paraId="769E1410" w14:textId="5740327F" w:rsidR="00587366" w:rsidRPr="001410C6" w:rsidRDefault="00662C69" w:rsidP="001E74A5">
      <w:pPr>
        <w:pStyle w:val="Ttulo1"/>
        <w:spacing w:line="360" w:lineRule="auto"/>
        <w:jc w:val="center"/>
        <w:rPr>
          <w:b/>
        </w:rPr>
      </w:pPr>
      <w:bookmarkStart w:id="0" w:name="_Toc461555884"/>
      <w:bookmarkStart w:id="1" w:name="_Toc466371847"/>
      <w:bookmarkStart w:id="2" w:name="_Toc16182493"/>
      <w:r w:rsidRPr="001410C6">
        <w:rPr>
          <w:b/>
        </w:rPr>
        <w:t>ANTECEDENTES</w:t>
      </w:r>
      <w:bookmarkEnd w:id="0"/>
      <w:bookmarkEnd w:id="1"/>
      <w:bookmarkEnd w:id="2"/>
    </w:p>
    <w:p w14:paraId="402A4C0A" w14:textId="37550003" w:rsidR="00D9392E" w:rsidRPr="001410C6"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1410C6">
        <w:rPr>
          <w:rFonts w:ascii="Palatino Linotype" w:eastAsia="Calibri" w:hAnsi="Palatino Linotype" w:cs="Arial"/>
          <w:lang w:val="es-ES"/>
        </w:rPr>
        <w:t>El</w:t>
      </w:r>
      <w:r w:rsidR="00D9392E" w:rsidRPr="001410C6">
        <w:rPr>
          <w:rFonts w:ascii="Palatino Linotype" w:eastAsia="Calibri" w:hAnsi="Palatino Linotype" w:cs="Arial"/>
          <w:lang w:val="es-ES"/>
        </w:rPr>
        <w:t xml:space="preserve"> </w:t>
      </w:r>
      <w:r w:rsidR="0042519C" w:rsidRPr="001410C6">
        <w:rPr>
          <w:rFonts w:ascii="Palatino Linotype" w:eastAsia="Calibri" w:hAnsi="Palatino Linotype" w:cs="Arial"/>
          <w:color w:val="000000" w:themeColor="text1"/>
          <w:lang w:val="es-ES"/>
        </w:rPr>
        <w:t>veintidós</w:t>
      </w:r>
      <w:r w:rsidR="005F1362" w:rsidRPr="001410C6">
        <w:rPr>
          <w:rFonts w:ascii="Palatino Linotype" w:eastAsia="Calibri" w:hAnsi="Palatino Linotype" w:cs="Arial"/>
          <w:color w:val="000000" w:themeColor="text1"/>
          <w:lang w:val="es-ES"/>
        </w:rPr>
        <w:t xml:space="preserve"> (</w:t>
      </w:r>
      <w:r w:rsidR="00023F6A" w:rsidRPr="001410C6">
        <w:rPr>
          <w:rFonts w:ascii="Palatino Linotype" w:eastAsia="Calibri" w:hAnsi="Palatino Linotype" w:cs="Arial"/>
          <w:color w:val="000000" w:themeColor="text1"/>
          <w:lang w:val="es-ES"/>
        </w:rPr>
        <w:t>22</w:t>
      </w:r>
      <w:r w:rsidR="005F1362" w:rsidRPr="001410C6">
        <w:rPr>
          <w:rFonts w:ascii="Palatino Linotype" w:eastAsia="Calibri" w:hAnsi="Palatino Linotype" w:cs="Arial"/>
          <w:color w:val="000000" w:themeColor="text1"/>
          <w:lang w:val="es-ES"/>
        </w:rPr>
        <w:t>) de mayo de dos mil diecinueve,</w:t>
      </w:r>
      <w:r w:rsidR="005F1362" w:rsidRPr="001410C6">
        <w:rPr>
          <w:rFonts w:ascii="Palatino Linotype" w:eastAsia="Calibri" w:hAnsi="Palatino Linotype" w:cs="Arial"/>
          <w:lang w:val="es-ES"/>
        </w:rPr>
        <w:t xml:space="preserve"> </w:t>
      </w:r>
      <w:r w:rsidR="005F1362" w:rsidRPr="001410C6">
        <w:rPr>
          <w:rFonts w:ascii="Palatino Linotype" w:hAnsi="Palatino Linotype"/>
        </w:rPr>
        <w:t>el particular</w:t>
      </w:r>
      <w:r w:rsidR="005F1362" w:rsidRPr="001410C6">
        <w:rPr>
          <w:rFonts w:ascii="Palatino Linotype" w:hAnsi="Palatino Linotype"/>
          <w:color w:val="000000" w:themeColor="text1"/>
        </w:rPr>
        <w:t xml:space="preserve"> presentó</w:t>
      </w:r>
      <w:r w:rsidR="005F1362" w:rsidRPr="001410C6">
        <w:rPr>
          <w:rFonts w:ascii="Palatino Linotype" w:hAnsi="Palatino Linotype"/>
          <w:b/>
          <w:color w:val="000000" w:themeColor="text1"/>
        </w:rPr>
        <w:t xml:space="preserve"> </w:t>
      </w:r>
      <w:r w:rsidR="005F1362" w:rsidRPr="001410C6">
        <w:rPr>
          <w:rFonts w:ascii="Palatino Linotype" w:eastAsia="Calibri" w:hAnsi="Palatino Linotype" w:cs="Arial"/>
          <w:color w:val="000000" w:themeColor="text1"/>
        </w:rPr>
        <w:t xml:space="preserve">vía </w:t>
      </w:r>
      <w:r w:rsidR="005F1362" w:rsidRPr="001410C6">
        <w:rPr>
          <w:rFonts w:ascii="Palatino Linotype" w:eastAsia="Calibri" w:hAnsi="Palatino Linotype" w:cs="Arial"/>
          <w:color w:val="000000" w:themeColor="text1"/>
          <w:lang w:val="es-ES"/>
        </w:rPr>
        <w:t xml:space="preserve">Sistema de Acceso a la Información Mexiquense </w:t>
      </w:r>
      <w:r w:rsidR="005F1362" w:rsidRPr="001410C6">
        <w:rPr>
          <w:rFonts w:ascii="Palatino Linotype" w:eastAsia="Calibri" w:hAnsi="Palatino Linotype" w:cs="Arial"/>
          <w:b/>
          <w:color w:val="000000" w:themeColor="text1"/>
          <w:lang w:val="es-ES"/>
        </w:rPr>
        <w:t>(SAIMEX)</w:t>
      </w:r>
      <w:r w:rsidR="005F1362" w:rsidRPr="001410C6">
        <w:rPr>
          <w:rFonts w:ascii="Palatino Linotype" w:eastAsia="Calibri" w:hAnsi="Palatino Linotype" w:cs="Arial"/>
          <w:color w:val="000000" w:themeColor="text1"/>
          <w:lang w:val="es-ES"/>
        </w:rPr>
        <w:t>, la solicitud de información pública registrada con el número</w:t>
      </w:r>
      <w:r w:rsidR="005F1362" w:rsidRPr="001410C6">
        <w:rPr>
          <w:rFonts w:ascii="Palatino Linotype" w:hAnsi="Palatino Linotype"/>
          <w:b/>
          <w:bCs/>
          <w:color w:val="000000" w:themeColor="text1"/>
        </w:rPr>
        <w:t xml:space="preserve"> </w:t>
      </w:r>
      <w:r w:rsidR="00023F6A" w:rsidRPr="001410C6">
        <w:rPr>
          <w:rFonts w:ascii="Palatino Linotype" w:hAnsi="Palatino Linotype"/>
          <w:b/>
          <w:bCs/>
          <w:color w:val="000000" w:themeColor="text1"/>
        </w:rPr>
        <w:t>00440</w:t>
      </w:r>
      <w:r w:rsidR="005F1362" w:rsidRPr="001410C6">
        <w:rPr>
          <w:rFonts w:ascii="Palatino Linotype" w:hAnsi="Palatino Linotype"/>
          <w:b/>
          <w:bCs/>
          <w:color w:val="000000" w:themeColor="text1"/>
        </w:rPr>
        <w:t>/</w:t>
      </w:r>
      <w:r w:rsidR="00023F6A" w:rsidRPr="001410C6">
        <w:rPr>
          <w:rFonts w:ascii="Palatino Linotype" w:hAnsi="Palatino Linotype"/>
          <w:b/>
          <w:bCs/>
          <w:color w:val="000000" w:themeColor="text1"/>
        </w:rPr>
        <w:t>ATIZARA</w:t>
      </w:r>
      <w:r w:rsidR="005F1362" w:rsidRPr="001410C6">
        <w:rPr>
          <w:rFonts w:ascii="Palatino Linotype" w:hAnsi="Palatino Linotype"/>
          <w:b/>
          <w:bCs/>
          <w:color w:val="000000" w:themeColor="text1"/>
        </w:rPr>
        <w:t>/IP/2019,</w:t>
      </w:r>
      <w:r w:rsidR="005F1362" w:rsidRPr="001410C6">
        <w:rPr>
          <w:rFonts w:ascii="Palatino Linotype" w:eastAsia="Calibri" w:hAnsi="Palatino Linotype" w:cs="Arial"/>
          <w:color w:val="000000" w:themeColor="text1"/>
          <w:lang w:val="es-ES"/>
        </w:rPr>
        <w:t xml:space="preserve"> mediante la cual requirió:</w:t>
      </w:r>
    </w:p>
    <w:p w14:paraId="42759BE2" w14:textId="77777777" w:rsidR="005F1362" w:rsidRPr="001410C6"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9CC9FAE" w:rsidR="0097210F" w:rsidRPr="001410C6" w:rsidRDefault="005F1362" w:rsidP="0039142B">
      <w:pPr>
        <w:pStyle w:val="Prrafodelista"/>
        <w:spacing w:line="360" w:lineRule="auto"/>
        <w:ind w:left="426" w:right="333"/>
        <w:jc w:val="both"/>
        <w:rPr>
          <w:rFonts w:ascii="Palatino Linotype" w:hAnsi="Palatino Linotype"/>
          <w:i/>
          <w:color w:val="000000"/>
          <w:szCs w:val="22"/>
        </w:rPr>
      </w:pPr>
      <w:r w:rsidRPr="001410C6">
        <w:rPr>
          <w:rFonts w:ascii="Palatino Linotype" w:hAnsi="Palatino Linotype"/>
          <w:i/>
          <w:color w:val="000000"/>
          <w:sz w:val="22"/>
          <w:szCs w:val="22"/>
        </w:rPr>
        <w:t>“</w:t>
      </w:r>
      <w:r w:rsidR="00023F6A" w:rsidRPr="001410C6">
        <w:rPr>
          <w:rFonts w:ascii="Palatino Linotype" w:hAnsi="Palatino Linotype"/>
          <w:i/>
          <w:color w:val="000000"/>
          <w:sz w:val="22"/>
          <w:szCs w:val="22"/>
        </w:rPr>
        <w:t>REQUIERO COPIA DEL OFICIO NÚMERO DF/S125/18, QUE CONTIENE COMO ASUNTO EL DICTÁMEN DE FACTIBILIDAD OTORGADO A HOME DEPOT MÉXICO S. DE R. L. DE C.V., RESPECTO AL INMUEBLE SITUADO EN AVENIDA BOSQUE ESMERALDA MANZANA 5 LOTE 1, FRACCIONAMIENTO BOSQUE ESMERALDA, EN ATIZAPÁN DE ZARAGOZA ESTADO DE MÉXICO, SIGNADO POR EL SECRETARIO TÉCNICO DE SAPASA ENRIQUE ALONSO LÓPEZ DE FECHA 27 DE MARZO DEL 2018</w:t>
      </w:r>
      <w:r w:rsidRPr="001410C6">
        <w:rPr>
          <w:rFonts w:ascii="Palatino Linotype" w:hAnsi="Palatino Linotype"/>
          <w:i/>
          <w:color w:val="000000"/>
          <w:sz w:val="22"/>
          <w:szCs w:val="22"/>
        </w:rPr>
        <w:t xml:space="preserve">” </w:t>
      </w:r>
      <w:r w:rsidRPr="001410C6">
        <w:rPr>
          <w:rFonts w:ascii="Palatino Linotype" w:hAnsi="Palatino Linotype"/>
          <w:color w:val="000000"/>
          <w:sz w:val="22"/>
          <w:szCs w:val="22"/>
        </w:rPr>
        <w:t>(Sic).</w:t>
      </w:r>
    </w:p>
    <w:p w14:paraId="65A03C8D" w14:textId="77777777" w:rsidR="005F1362" w:rsidRPr="001410C6" w:rsidRDefault="005F1362" w:rsidP="005F1362">
      <w:pPr>
        <w:spacing w:line="360" w:lineRule="auto"/>
        <w:ind w:right="333"/>
        <w:jc w:val="both"/>
        <w:rPr>
          <w:rFonts w:ascii="Palatino Linotype" w:hAnsi="Palatino Linotype"/>
          <w:color w:val="000000"/>
        </w:rPr>
      </w:pPr>
    </w:p>
    <w:p w14:paraId="49C21E77" w14:textId="0E70D45D" w:rsidR="0039142B" w:rsidRPr="001410C6"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1410C6">
        <w:rPr>
          <w:rFonts w:ascii="Palatino Linotype" w:hAnsi="Palatino Linotype" w:cs="Arial"/>
        </w:rPr>
        <w:t xml:space="preserve">Se hace constar que </w:t>
      </w:r>
      <w:r w:rsidR="00FD7996" w:rsidRPr="001410C6">
        <w:rPr>
          <w:rFonts w:ascii="Palatino Linotype" w:eastAsia="Times New Roman" w:hAnsi="Palatino Linotype" w:cs="Arial"/>
          <w:lang w:val="es-ES"/>
        </w:rPr>
        <w:t xml:space="preserve">el </w:t>
      </w:r>
      <w:r w:rsidR="00FD7996" w:rsidRPr="001410C6">
        <w:rPr>
          <w:rFonts w:ascii="Palatino Linotype" w:eastAsia="Times New Roman" w:hAnsi="Palatino Linotype" w:cs="Arial"/>
          <w:b/>
          <w:lang w:val="es-ES"/>
        </w:rPr>
        <w:t>SOLICITANTE</w:t>
      </w:r>
      <w:r w:rsidRPr="001410C6">
        <w:rPr>
          <w:rFonts w:ascii="Palatino Linotype" w:eastAsia="Times New Roman" w:hAnsi="Palatino Linotype" w:cs="Arial"/>
          <w:lang w:val="es-ES"/>
        </w:rPr>
        <w:t xml:space="preserve"> señaló como modalidad de entrega de la información</w:t>
      </w:r>
      <w:r w:rsidRPr="001410C6">
        <w:rPr>
          <w:rFonts w:ascii="Palatino Linotype" w:eastAsia="Times New Roman" w:hAnsi="Palatino Linotype" w:cs="Arial"/>
          <w:b/>
          <w:lang w:val="es-ES"/>
        </w:rPr>
        <w:t>:</w:t>
      </w:r>
      <w:r w:rsidRPr="001410C6">
        <w:rPr>
          <w:rFonts w:ascii="Palatino Linotype" w:eastAsia="Times New Roman" w:hAnsi="Palatino Linotype" w:cs="Arial"/>
          <w:lang w:val="es-ES"/>
        </w:rPr>
        <w:t xml:space="preserve"> </w:t>
      </w:r>
      <w:r w:rsidR="00023F6A" w:rsidRPr="001410C6">
        <w:rPr>
          <w:rFonts w:ascii="Palatino Linotype" w:eastAsia="Times New Roman" w:hAnsi="Palatino Linotype" w:cs="Arial"/>
          <w:b/>
          <w:i/>
          <w:lang w:val="es-ES"/>
        </w:rPr>
        <w:t>Copias Certificadas (con costo)</w:t>
      </w:r>
      <w:r w:rsidR="0039142B" w:rsidRPr="001410C6">
        <w:rPr>
          <w:rFonts w:ascii="Palatino Linotype" w:eastAsia="Calibri" w:hAnsi="Palatino Linotype" w:cs="Arial"/>
          <w:i/>
          <w:lang w:val="es-AR"/>
        </w:rPr>
        <w:t>.</w:t>
      </w:r>
    </w:p>
    <w:p w14:paraId="35BA18A9" w14:textId="77777777" w:rsidR="0039142B" w:rsidRPr="001410C6"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2328E8C" w:rsidR="0022448D" w:rsidRPr="001410C6"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1410C6">
        <w:rPr>
          <w:rFonts w:ascii="Palatino Linotype" w:hAnsi="Palatino Linotype"/>
          <w:color w:val="000000"/>
          <w:szCs w:val="14"/>
        </w:rPr>
        <w:t xml:space="preserve">El </w:t>
      </w:r>
      <w:r w:rsidR="00023F6A" w:rsidRPr="001410C6">
        <w:rPr>
          <w:rFonts w:ascii="Palatino Linotype" w:hAnsi="Palatino Linotype"/>
          <w:color w:val="000000"/>
          <w:szCs w:val="14"/>
        </w:rPr>
        <w:t>veintisiete</w:t>
      </w:r>
      <w:r w:rsidRPr="001410C6">
        <w:rPr>
          <w:rFonts w:ascii="Palatino Linotype" w:hAnsi="Palatino Linotype"/>
          <w:color w:val="000000"/>
          <w:szCs w:val="14"/>
        </w:rPr>
        <w:t xml:space="preserve"> (2</w:t>
      </w:r>
      <w:r w:rsidR="00023F6A" w:rsidRPr="001410C6">
        <w:rPr>
          <w:rFonts w:ascii="Palatino Linotype" w:hAnsi="Palatino Linotype"/>
          <w:color w:val="000000"/>
          <w:szCs w:val="14"/>
        </w:rPr>
        <w:t>7</w:t>
      </w:r>
      <w:r w:rsidRPr="001410C6">
        <w:rPr>
          <w:rFonts w:ascii="Palatino Linotype" w:hAnsi="Palatino Linotype"/>
          <w:color w:val="000000"/>
          <w:szCs w:val="14"/>
        </w:rPr>
        <w:t xml:space="preserve">) de mayo de dos mil diecinueve, el </w:t>
      </w:r>
      <w:r w:rsidRPr="001410C6">
        <w:rPr>
          <w:rFonts w:ascii="Palatino Linotype" w:hAnsi="Palatino Linotype"/>
          <w:b/>
          <w:color w:val="000000"/>
          <w:szCs w:val="14"/>
        </w:rPr>
        <w:t>SUJETO OBLIGADO</w:t>
      </w:r>
      <w:r w:rsidRPr="001410C6">
        <w:rPr>
          <w:rFonts w:ascii="Palatino Linotype" w:hAnsi="Palatino Linotype"/>
          <w:color w:val="000000"/>
          <w:szCs w:val="14"/>
        </w:rPr>
        <w:t xml:space="preserve"> dio respuesta a la solicitud</w:t>
      </w:r>
      <w:r w:rsidR="00023F6A" w:rsidRPr="001410C6">
        <w:rPr>
          <w:rFonts w:ascii="Palatino Linotype" w:hAnsi="Palatino Linotype"/>
          <w:color w:val="000000"/>
          <w:szCs w:val="14"/>
        </w:rPr>
        <w:t>, declarando su incompetencia para poseer, generar o administrar la información</w:t>
      </w:r>
      <w:r w:rsidRPr="001410C6">
        <w:rPr>
          <w:rFonts w:ascii="Palatino Linotype" w:hAnsi="Palatino Linotype"/>
          <w:color w:val="000000"/>
          <w:szCs w:val="14"/>
        </w:rPr>
        <w:t xml:space="preserve"> en los siguientes términos:</w:t>
      </w:r>
    </w:p>
    <w:p w14:paraId="4F6E59A1" w14:textId="77777777" w:rsidR="00023F6A" w:rsidRPr="001410C6" w:rsidRDefault="005F1362" w:rsidP="00023F6A">
      <w:pPr>
        <w:pStyle w:val="Sinespaciado"/>
        <w:ind w:left="851" w:right="567"/>
        <w:jc w:val="right"/>
        <w:rPr>
          <w:rFonts w:ascii="Palatino Linotype" w:hAnsi="Palatino Linotype"/>
          <w:i/>
          <w:noProof/>
          <w:lang w:val="es-MX" w:eastAsia="es-MX"/>
        </w:rPr>
      </w:pPr>
      <w:r w:rsidRPr="001410C6">
        <w:rPr>
          <w:rFonts w:ascii="Palatino Linotype" w:hAnsi="Palatino Linotype"/>
          <w:i/>
          <w:noProof/>
          <w:lang w:val="es-MX" w:eastAsia="es-MX"/>
        </w:rPr>
        <w:t>“</w:t>
      </w:r>
      <w:r w:rsidR="00023F6A" w:rsidRPr="001410C6">
        <w:rPr>
          <w:rFonts w:ascii="Palatino Linotype" w:hAnsi="Palatino Linotype"/>
          <w:i/>
          <w:noProof/>
          <w:lang w:val="es-MX" w:eastAsia="es-MX"/>
        </w:rPr>
        <w:t>Atizapán de Zaragoza, México a 27 de Mayo de 2019</w:t>
      </w:r>
    </w:p>
    <w:p w14:paraId="577160DC" w14:textId="4064D0C0" w:rsidR="00023F6A" w:rsidRPr="001410C6" w:rsidRDefault="00023F6A" w:rsidP="00023F6A">
      <w:pPr>
        <w:pStyle w:val="Sinespaciado"/>
        <w:ind w:left="851" w:right="567"/>
        <w:jc w:val="right"/>
        <w:rPr>
          <w:rFonts w:ascii="Palatino Linotype" w:hAnsi="Palatino Linotype"/>
          <w:i/>
          <w:noProof/>
          <w:lang w:val="es-MX" w:eastAsia="es-MX"/>
        </w:rPr>
      </w:pPr>
      <w:r w:rsidRPr="001410C6">
        <w:rPr>
          <w:rFonts w:ascii="Palatino Linotype" w:hAnsi="Palatino Linotype"/>
          <w:i/>
          <w:noProof/>
          <w:lang w:val="es-MX" w:eastAsia="es-MX"/>
        </w:rPr>
        <w:t xml:space="preserve">Nombre del solicitante: </w:t>
      </w:r>
      <w:r w:rsidR="00EB3CDF" w:rsidRPr="00EB3CDF">
        <w:rPr>
          <w:rFonts w:ascii="Palatino Linotype" w:hAnsi="Palatino Linotype"/>
          <w:i/>
          <w:noProof/>
          <w:highlight w:val="black"/>
          <w:lang w:val="es-MX" w:eastAsia="es-MX"/>
        </w:rPr>
        <w:t>----------------------------------------------------</w:t>
      </w:r>
    </w:p>
    <w:p w14:paraId="339DBCED" w14:textId="77777777" w:rsidR="00023F6A" w:rsidRPr="001410C6" w:rsidRDefault="00023F6A" w:rsidP="00023F6A">
      <w:pPr>
        <w:pStyle w:val="Sinespaciado"/>
        <w:ind w:left="851" w:right="567"/>
        <w:jc w:val="right"/>
        <w:rPr>
          <w:rFonts w:ascii="Palatino Linotype" w:hAnsi="Palatino Linotype"/>
          <w:i/>
          <w:noProof/>
          <w:lang w:val="es-MX" w:eastAsia="es-MX"/>
        </w:rPr>
      </w:pPr>
      <w:r w:rsidRPr="001410C6">
        <w:rPr>
          <w:rFonts w:ascii="Palatino Linotype" w:hAnsi="Palatino Linotype"/>
          <w:i/>
          <w:noProof/>
          <w:lang w:val="es-MX" w:eastAsia="es-MX"/>
        </w:rPr>
        <w:t>Folio de la solicitud: 00440/ATIZARA/IP/2019</w:t>
      </w:r>
    </w:p>
    <w:p w14:paraId="74153DE0" w14:textId="77777777" w:rsidR="00023F6A" w:rsidRPr="001410C6" w:rsidRDefault="00023F6A" w:rsidP="00023F6A">
      <w:pPr>
        <w:pStyle w:val="Sinespaciado"/>
        <w:ind w:left="851" w:right="567"/>
        <w:jc w:val="both"/>
        <w:rPr>
          <w:rFonts w:ascii="Palatino Linotype" w:hAnsi="Palatino Linotype"/>
          <w:i/>
          <w:noProof/>
          <w:lang w:val="es-MX" w:eastAsia="es-MX"/>
        </w:rPr>
      </w:pPr>
    </w:p>
    <w:p w14:paraId="4565A43E" w14:textId="77777777" w:rsidR="00023F6A" w:rsidRPr="001410C6" w:rsidRDefault="00023F6A" w:rsidP="00023F6A">
      <w:pPr>
        <w:pStyle w:val="Sinespaciado"/>
        <w:ind w:left="851" w:right="567"/>
        <w:jc w:val="both"/>
        <w:rPr>
          <w:rFonts w:ascii="Palatino Linotype" w:hAnsi="Palatino Linotype"/>
          <w:i/>
          <w:noProof/>
          <w:lang w:val="es-MX" w:eastAsia="es-MX"/>
        </w:rPr>
      </w:pPr>
      <w:r w:rsidRPr="001410C6">
        <w:rPr>
          <w:rFonts w:ascii="Palatino Linotype" w:hAnsi="Palatino Linotype"/>
          <w:i/>
          <w:noProof/>
          <w:lang w:val="es-MX" w:eastAsia="es-MX"/>
        </w:rPr>
        <w:t>LE ENVIÓ UN CORDIAL SALUDO Y LE COMENTO QUE LA INFORMACIÓN QUE USTED SOLICITA NO ES COMPETENCIA DE ESTE SUJETO OBLIGADO YA QUE DEPENDE DEL ORGANISMO PÚBLICO DESCENTRALIZADO DE AGUA POTABLE Y SANEAMIENTO DE ATIZAPÁN DE ZARAGOZA (SAPASA).</w:t>
      </w:r>
    </w:p>
    <w:p w14:paraId="6DF3AB97" w14:textId="77777777" w:rsidR="00023F6A" w:rsidRPr="001410C6" w:rsidRDefault="00023F6A" w:rsidP="00023F6A">
      <w:pPr>
        <w:pStyle w:val="Sinespaciado"/>
        <w:ind w:left="851" w:right="567"/>
        <w:jc w:val="both"/>
        <w:rPr>
          <w:rFonts w:ascii="Palatino Linotype" w:hAnsi="Palatino Linotype"/>
          <w:i/>
          <w:noProof/>
          <w:lang w:val="es-MX" w:eastAsia="es-MX"/>
        </w:rPr>
      </w:pPr>
    </w:p>
    <w:p w14:paraId="675AB7B0" w14:textId="77777777" w:rsidR="00023F6A" w:rsidRPr="001410C6" w:rsidRDefault="00023F6A" w:rsidP="00023F6A">
      <w:pPr>
        <w:pStyle w:val="Sinespaciado"/>
        <w:ind w:left="851" w:right="567"/>
        <w:jc w:val="both"/>
        <w:rPr>
          <w:rFonts w:ascii="Palatino Linotype" w:hAnsi="Palatino Linotype"/>
          <w:i/>
          <w:noProof/>
          <w:lang w:val="es-MX" w:eastAsia="es-MX"/>
        </w:rPr>
      </w:pPr>
      <w:r w:rsidRPr="001410C6">
        <w:rPr>
          <w:rFonts w:ascii="Palatino Linotype" w:hAnsi="Palatino Linotype"/>
          <w:i/>
          <w:noProof/>
          <w:lang w:val="es-MX" w:eastAsia="es-MX"/>
        </w:rPr>
        <w:t>ATENTAMENTE</w:t>
      </w:r>
    </w:p>
    <w:p w14:paraId="35A36DE0" w14:textId="1E45BAA0" w:rsidR="0039142B" w:rsidRPr="001410C6" w:rsidRDefault="00023F6A" w:rsidP="00023F6A">
      <w:pPr>
        <w:pStyle w:val="Sinespaciado"/>
        <w:ind w:left="851" w:right="567"/>
        <w:jc w:val="both"/>
        <w:rPr>
          <w:rFonts w:ascii="Palatino Linotype" w:hAnsi="Palatino Linotype"/>
          <w:noProof/>
          <w:lang w:val="es-MX" w:eastAsia="es-MX"/>
        </w:rPr>
      </w:pPr>
      <w:r w:rsidRPr="001410C6">
        <w:rPr>
          <w:rFonts w:ascii="Palatino Linotype" w:hAnsi="Palatino Linotype"/>
          <w:i/>
          <w:noProof/>
          <w:lang w:val="es-MX" w:eastAsia="es-MX"/>
        </w:rPr>
        <w:t>C. LIZETTA CHAVEZ SANTIAGO</w:t>
      </w:r>
      <w:r w:rsidR="005F1362" w:rsidRPr="001410C6">
        <w:rPr>
          <w:rFonts w:ascii="Palatino Linotype" w:hAnsi="Palatino Linotype"/>
          <w:i/>
          <w:noProof/>
          <w:lang w:val="es-MX" w:eastAsia="es-MX"/>
        </w:rPr>
        <w:t>”</w:t>
      </w:r>
    </w:p>
    <w:p w14:paraId="2D68519B" w14:textId="77777777" w:rsidR="0097210F" w:rsidRPr="001410C6" w:rsidRDefault="0097210F" w:rsidP="0097210F">
      <w:pPr>
        <w:pStyle w:val="Sinespaciado"/>
        <w:ind w:left="851" w:right="567"/>
        <w:jc w:val="both"/>
        <w:rPr>
          <w:rFonts w:ascii="Palatino Linotype" w:hAnsi="Palatino Linotype"/>
          <w:noProof/>
          <w:lang w:val="es-MX" w:eastAsia="es-MX"/>
        </w:rPr>
      </w:pPr>
    </w:p>
    <w:p w14:paraId="272B63B3" w14:textId="5F674982" w:rsidR="000D5A1D" w:rsidRPr="001410C6"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1410C6">
        <w:rPr>
          <w:rFonts w:ascii="Palatino Linotype" w:eastAsia="Times New Roman" w:hAnsi="Palatino Linotype" w:cs="Arial"/>
          <w:lang w:val="es-ES"/>
        </w:rPr>
        <w:t>D</w:t>
      </w:r>
      <w:r w:rsidR="00561ED1" w:rsidRPr="001410C6">
        <w:rPr>
          <w:rFonts w:ascii="Palatino Linotype" w:eastAsia="Times New Roman" w:hAnsi="Palatino Linotype" w:cs="Arial"/>
          <w:lang w:val="es-ES"/>
        </w:rPr>
        <w:t xml:space="preserve">erivado de la respuesta emitida por el </w:t>
      </w:r>
      <w:r w:rsidR="00561ED1" w:rsidRPr="001410C6">
        <w:rPr>
          <w:rFonts w:ascii="Palatino Linotype" w:eastAsia="Times New Roman" w:hAnsi="Palatino Linotype" w:cs="Arial"/>
          <w:b/>
          <w:lang w:val="es-ES"/>
        </w:rPr>
        <w:t>SUJETO OBLIGADO</w:t>
      </w:r>
      <w:r w:rsidR="00561ED1" w:rsidRPr="001410C6">
        <w:rPr>
          <w:rFonts w:ascii="Palatino Linotype" w:eastAsia="Times New Roman" w:hAnsi="Palatino Linotype" w:cs="Arial"/>
          <w:lang w:val="es-ES"/>
        </w:rPr>
        <w:t>, e</w:t>
      </w:r>
      <w:r w:rsidR="00DB4BEF" w:rsidRPr="001410C6">
        <w:rPr>
          <w:rFonts w:ascii="Palatino Linotype" w:eastAsia="Times New Roman" w:hAnsi="Palatino Linotype" w:cs="Arial"/>
          <w:lang w:val="es-ES"/>
        </w:rPr>
        <w:t xml:space="preserve">l </w:t>
      </w:r>
      <w:r w:rsidR="00023F6A" w:rsidRPr="001410C6">
        <w:rPr>
          <w:rFonts w:ascii="Palatino Linotype" w:eastAsia="Times New Roman" w:hAnsi="Palatino Linotype" w:cs="Arial"/>
          <w:lang w:val="es-ES"/>
        </w:rPr>
        <w:t>treinta y uno</w:t>
      </w:r>
      <w:r w:rsidR="001E3F91" w:rsidRPr="001410C6">
        <w:rPr>
          <w:rFonts w:ascii="Palatino Linotype" w:eastAsia="Times New Roman" w:hAnsi="Palatino Linotype" w:cs="Arial"/>
          <w:lang w:val="es-ES"/>
        </w:rPr>
        <w:t xml:space="preserve"> </w:t>
      </w:r>
      <w:r w:rsidR="00D85885" w:rsidRPr="001410C6">
        <w:rPr>
          <w:rFonts w:ascii="Palatino Linotype" w:eastAsia="Times New Roman" w:hAnsi="Palatino Linotype" w:cs="Arial"/>
          <w:lang w:val="es-ES"/>
        </w:rPr>
        <w:t>(</w:t>
      </w:r>
      <w:r w:rsidR="00023F6A" w:rsidRPr="001410C6">
        <w:rPr>
          <w:rFonts w:ascii="Palatino Linotype" w:eastAsia="Times New Roman" w:hAnsi="Palatino Linotype" w:cs="Arial"/>
          <w:lang w:val="es-ES"/>
        </w:rPr>
        <w:t>31</w:t>
      </w:r>
      <w:r w:rsidR="00D85885" w:rsidRPr="001410C6">
        <w:rPr>
          <w:rFonts w:ascii="Palatino Linotype" w:eastAsia="Times New Roman" w:hAnsi="Palatino Linotype" w:cs="Arial"/>
          <w:lang w:val="es-ES"/>
        </w:rPr>
        <w:t xml:space="preserve">) </w:t>
      </w:r>
      <w:r w:rsidR="00FE49E3" w:rsidRPr="001410C6">
        <w:rPr>
          <w:rFonts w:ascii="Palatino Linotype" w:eastAsia="Times New Roman" w:hAnsi="Palatino Linotype" w:cs="Arial"/>
          <w:lang w:val="es-ES"/>
        </w:rPr>
        <w:t xml:space="preserve">de </w:t>
      </w:r>
      <w:r w:rsidR="005F1362" w:rsidRPr="001410C6">
        <w:rPr>
          <w:rFonts w:ascii="Palatino Linotype" w:eastAsia="Times New Roman" w:hAnsi="Palatino Linotype" w:cs="Arial"/>
          <w:lang w:val="es-ES"/>
        </w:rPr>
        <w:t>mayo</w:t>
      </w:r>
      <w:r w:rsidR="00464CB6" w:rsidRPr="001410C6">
        <w:rPr>
          <w:rFonts w:ascii="Palatino Linotype" w:eastAsia="Times New Roman" w:hAnsi="Palatino Linotype" w:cs="Arial"/>
          <w:lang w:val="es-ES"/>
        </w:rPr>
        <w:t xml:space="preserve"> </w:t>
      </w:r>
      <w:r w:rsidR="00DB4BEF" w:rsidRPr="001410C6">
        <w:rPr>
          <w:rFonts w:ascii="Palatino Linotype" w:eastAsia="Times New Roman" w:hAnsi="Palatino Linotype" w:cs="Arial"/>
          <w:lang w:val="es-ES"/>
        </w:rPr>
        <w:t xml:space="preserve">de dos mil </w:t>
      </w:r>
      <w:r w:rsidR="005F1362" w:rsidRPr="001410C6">
        <w:rPr>
          <w:rFonts w:ascii="Palatino Linotype" w:eastAsia="Times New Roman" w:hAnsi="Palatino Linotype" w:cs="Arial"/>
          <w:lang w:val="es-ES"/>
        </w:rPr>
        <w:t>diecinueve</w:t>
      </w:r>
      <w:r w:rsidR="00FE49E3" w:rsidRPr="001410C6">
        <w:rPr>
          <w:rFonts w:ascii="Palatino Linotype" w:eastAsia="Times New Roman" w:hAnsi="Palatino Linotype" w:cs="Arial"/>
          <w:lang w:val="es-ES"/>
        </w:rPr>
        <w:t xml:space="preserve">, </w:t>
      </w:r>
      <w:r w:rsidR="009316E9" w:rsidRPr="001410C6">
        <w:rPr>
          <w:rFonts w:ascii="Palatino Linotype" w:eastAsia="Times New Roman" w:hAnsi="Palatino Linotype" w:cs="Arial"/>
          <w:lang w:val="es-ES"/>
        </w:rPr>
        <w:t xml:space="preserve">estando en tiempo y </w:t>
      </w:r>
      <w:r w:rsidR="00852B26" w:rsidRPr="001410C6">
        <w:rPr>
          <w:rFonts w:ascii="Palatino Linotype" w:eastAsia="Times New Roman" w:hAnsi="Palatino Linotype" w:cs="Arial"/>
          <w:lang w:val="es-ES"/>
        </w:rPr>
        <w:t>forma</w:t>
      </w:r>
      <w:r w:rsidR="005F1362" w:rsidRPr="001410C6">
        <w:rPr>
          <w:rFonts w:ascii="Palatino Linotype" w:eastAsia="Times New Roman" w:hAnsi="Palatino Linotype" w:cs="Arial"/>
          <w:lang w:val="es-ES"/>
        </w:rPr>
        <w:t>, el particular</w:t>
      </w:r>
      <w:r w:rsidR="00DB4BEF" w:rsidRPr="001410C6">
        <w:rPr>
          <w:rFonts w:ascii="Palatino Linotype" w:eastAsia="Times New Roman" w:hAnsi="Palatino Linotype" w:cs="Arial"/>
          <w:lang w:val="es-ES"/>
        </w:rPr>
        <w:t xml:space="preserve"> interpuso</w:t>
      </w:r>
      <w:r w:rsidR="009316E9" w:rsidRPr="001410C6">
        <w:rPr>
          <w:rFonts w:ascii="Palatino Linotype" w:eastAsia="Times New Roman" w:hAnsi="Palatino Linotype" w:cs="Arial"/>
          <w:lang w:val="es-ES"/>
        </w:rPr>
        <w:t xml:space="preserve"> </w:t>
      </w:r>
      <w:r w:rsidR="00102D65" w:rsidRPr="001410C6">
        <w:rPr>
          <w:rFonts w:ascii="Palatino Linotype" w:eastAsia="Times New Roman" w:hAnsi="Palatino Linotype" w:cs="Arial"/>
          <w:lang w:val="es-ES"/>
        </w:rPr>
        <w:t>el</w:t>
      </w:r>
      <w:r w:rsidR="004D68F8" w:rsidRPr="001410C6">
        <w:rPr>
          <w:rFonts w:ascii="Palatino Linotype" w:eastAsia="Times New Roman" w:hAnsi="Palatino Linotype" w:cs="Arial"/>
          <w:lang w:val="es-ES"/>
        </w:rPr>
        <w:t xml:space="preserve"> recurso de revisión </w:t>
      </w:r>
      <w:r w:rsidR="00023F6A" w:rsidRPr="001410C6">
        <w:rPr>
          <w:rFonts w:ascii="Palatino Linotype" w:eastAsia="Calibri" w:hAnsi="Palatino Linotype" w:cs="Arial"/>
          <w:b/>
          <w:lang w:val="es-ES"/>
        </w:rPr>
        <w:t>05048</w:t>
      </w:r>
      <w:r w:rsidR="00C47CDC" w:rsidRPr="001410C6">
        <w:rPr>
          <w:rFonts w:ascii="Palatino Linotype" w:eastAsia="Calibri" w:hAnsi="Palatino Linotype" w:cs="Arial"/>
          <w:b/>
          <w:lang w:val="es-ES"/>
        </w:rPr>
        <w:t>/INFOEM/IP/RR/</w:t>
      </w:r>
      <w:r w:rsidR="005F1362" w:rsidRPr="001410C6">
        <w:rPr>
          <w:rFonts w:ascii="Palatino Linotype" w:eastAsia="Calibri" w:hAnsi="Palatino Linotype" w:cs="Arial"/>
          <w:b/>
          <w:lang w:val="es-ES"/>
        </w:rPr>
        <w:t>2019</w:t>
      </w:r>
      <w:r w:rsidR="009A0461" w:rsidRPr="001410C6">
        <w:rPr>
          <w:rFonts w:ascii="Palatino Linotype" w:eastAsia="Calibri" w:hAnsi="Palatino Linotype" w:cs="Arial"/>
          <w:b/>
          <w:lang w:val="es-ES"/>
        </w:rPr>
        <w:t>;</w:t>
      </w:r>
      <w:r w:rsidR="00102D65" w:rsidRPr="001410C6">
        <w:rPr>
          <w:rFonts w:ascii="Palatino Linotype" w:eastAsia="Times New Roman" w:hAnsi="Palatino Linotype" w:cs="Arial"/>
          <w:lang w:val="es-ES"/>
        </w:rPr>
        <w:t xml:space="preserve"> impugnación</w:t>
      </w:r>
      <w:r w:rsidR="004D68F8" w:rsidRPr="001410C6">
        <w:rPr>
          <w:rFonts w:ascii="Palatino Linotype" w:eastAsia="Times New Roman" w:hAnsi="Palatino Linotype" w:cs="Arial"/>
          <w:lang w:val="es-ES"/>
        </w:rPr>
        <w:t xml:space="preserve"> </w:t>
      </w:r>
      <w:r w:rsidR="00A45546" w:rsidRPr="001410C6">
        <w:rPr>
          <w:rFonts w:ascii="Palatino Linotype" w:eastAsia="Times New Roman" w:hAnsi="Palatino Linotype" w:cs="Arial"/>
          <w:lang w:val="es-ES"/>
        </w:rPr>
        <w:t xml:space="preserve">en </w:t>
      </w:r>
      <w:r w:rsidR="00977D37" w:rsidRPr="001410C6">
        <w:rPr>
          <w:rFonts w:ascii="Palatino Linotype" w:eastAsia="Times New Roman" w:hAnsi="Palatino Linotype" w:cs="Arial"/>
          <w:lang w:val="es-ES"/>
        </w:rPr>
        <w:t>la</w:t>
      </w:r>
      <w:r w:rsidR="00A45546" w:rsidRPr="001410C6">
        <w:rPr>
          <w:rFonts w:ascii="Palatino Linotype" w:eastAsia="Times New Roman" w:hAnsi="Palatino Linotype" w:cs="Arial"/>
          <w:lang w:val="es-ES"/>
        </w:rPr>
        <w:t xml:space="preserve"> que refirió </w:t>
      </w:r>
      <w:r w:rsidR="004D68F8" w:rsidRPr="001410C6">
        <w:rPr>
          <w:rFonts w:ascii="Palatino Linotype" w:eastAsia="Times New Roman" w:hAnsi="Palatino Linotype" w:cs="Arial"/>
          <w:lang w:val="es-ES"/>
        </w:rPr>
        <w:t>lo siguiente:</w:t>
      </w:r>
    </w:p>
    <w:p w14:paraId="054906C6" w14:textId="77777777" w:rsidR="00E34622" w:rsidRPr="001410C6"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2DBFDAA7" w14:textId="77777777" w:rsidR="00023F6A" w:rsidRPr="001410C6" w:rsidRDefault="00E34622" w:rsidP="00B20016">
      <w:pPr>
        <w:pStyle w:val="Prrafodelista"/>
        <w:numPr>
          <w:ilvl w:val="0"/>
          <w:numId w:val="27"/>
        </w:numPr>
        <w:tabs>
          <w:tab w:val="left" w:pos="426"/>
        </w:tabs>
        <w:spacing w:line="360" w:lineRule="auto"/>
        <w:jc w:val="both"/>
        <w:rPr>
          <w:rFonts w:ascii="Palatino Linotype" w:hAnsi="Palatino Linotype"/>
          <w:szCs w:val="22"/>
        </w:rPr>
      </w:pPr>
      <w:r w:rsidRPr="001410C6">
        <w:rPr>
          <w:rFonts w:ascii="Palatino Linotype" w:eastAsia="Times New Roman" w:hAnsi="Palatino Linotype" w:cs="Arial"/>
          <w:b/>
          <w:lang w:val="es-ES"/>
        </w:rPr>
        <w:t>Acto impugnado:</w:t>
      </w:r>
      <w:r w:rsidRPr="001410C6">
        <w:rPr>
          <w:rFonts w:ascii="Palatino Linotype" w:eastAsia="Times New Roman" w:hAnsi="Palatino Linotype" w:cs="Arial"/>
          <w:lang w:val="es-ES"/>
        </w:rPr>
        <w:t xml:space="preserve"> “</w:t>
      </w:r>
      <w:r w:rsidR="00023F6A" w:rsidRPr="001410C6">
        <w:rPr>
          <w:rFonts w:ascii="Palatino Linotype" w:eastAsia="Times New Roman" w:hAnsi="Palatino Linotype" w:cs="Arial"/>
          <w:i/>
          <w:lang w:val="es-ES"/>
        </w:rPr>
        <w:t>Negativa al acceso a la información</w:t>
      </w:r>
      <w:r w:rsidRPr="001410C6">
        <w:rPr>
          <w:rFonts w:ascii="Palatino Linotype" w:eastAsia="Times New Roman" w:hAnsi="Palatino Linotype" w:cs="Arial"/>
          <w:i/>
          <w:lang w:val="es-ES"/>
        </w:rPr>
        <w:t>”</w:t>
      </w:r>
      <w:r w:rsidRPr="001410C6">
        <w:rPr>
          <w:rFonts w:ascii="Palatino Linotype" w:eastAsia="Times New Roman" w:hAnsi="Palatino Linotype" w:cs="Arial"/>
          <w:lang w:val="es-ES"/>
        </w:rPr>
        <w:t xml:space="preserve"> (Sic).</w:t>
      </w:r>
    </w:p>
    <w:p w14:paraId="30F625EF" w14:textId="76735963" w:rsidR="00023F6A" w:rsidRPr="001410C6" w:rsidRDefault="00E34622" w:rsidP="00B20016">
      <w:pPr>
        <w:pStyle w:val="Prrafodelista"/>
        <w:numPr>
          <w:ilvl w:val="0"/>
          <w:numId w:val="27"/>
        </w:numPr>
        <w:tabs>
          <w:tab w:val="left" w:pos="426"/>
        </w:tabs>
        <w:spacing w:line="360" w:lineRule="auto"/>
        <w:jc w:val="both"/>
        <w:rPr>
          <w:rFonts w:ascii="Palatino Linotype" w:hAnsi="Palatino Linotype"/>
          <w:szCs w:val="22"/>
        </w:rPr>
      </w:pPr>
      <w:r w:rsidRPr="001410C6">
        <w:rPr>
          <w:rFonts w:ascii="Palatino Linotype" w:eastAsia="Times New Roman" w:hAnsi="Palatino Linotype" w:cs="Arial"/>
          <w:b/>
          <w:lang w:val="es-ES"/>
        </w:rPr>
        <w:t>Razones o motivos de inconformidad:</w:t>
      </w:r>
      <w:r w:rsidR="00023F6A" w:rsidRPr="001410C6">
        <w:rPr>
          <w:rFonts w:ascii="Palatino Linotype" w:eastAsia="Times New Roman" w:hAnsi="Palatino Linotype" w:cs="Arial"/>
          <w:lang w:val="es-ES"/>
        </w:rPr>
        <w:t xml:space="preserve"> “</w:t>
      </w:r>
      <w:r w:rsidR="00023F6A" w:rsidRPr="001410C6">
        <w:rPr>
          <w:rFonts w:ascii="Palatino Linotype" w:hAnsi="Palatino Linotype"/>
          <w:i/>
          <w:szCs w:val="22"/>
        </w:rPr>
        <w:t xml:space="preserve">El sujeto obligado se niega a proporcionarme la información pública, consistente en la copia del oficio número DF/S125/18 de fecha 27 de marzo del 2018, el cual contiene como asunto el Dictamen de Factibilidad otorgado y signado por el L.C. Enrique Alonso López, Secretario Técnico de SAPASA del Municipio de Atizapán de Zaragoza, a la moral HOME DEPOT MEXICO, S. de R.L. de C.V., aduciendo que dicha información deberá ser solicitada a dicho organismo por esta misma vía, sin embargo de manera analógica y operando la suplencia de la deficiencia de la queja y en estricta relación que el H. Ayuntamiento de Atizapán de Zaragoza es cabeza de sector de dicho organismo, el multicitado sujeto obligado no fundamenta ni motiva el </w:t>
      </w:r>
      <w:proofErr w:type="spellStart"/>
      <w:r w:rsidR="00023F6A" w:rsidRPr="001410C6">
        <w:rPr>
          <w:rFonts w:ascii="Palatino Linotype" w:hAnsi="Palatino Linotype"/>
          <w:i/>
          <w:szCs w:val="22"/>
        </w:rPr>
        <w:t>porque</w:t>
      </w:r>
      <w:proofErr w:type="spellEnd"/>
      <w:r w:rsidR="00023F6A" w:rsidRPr="001410C6">
        <w:rPr>
          <w:rFonts w:ascii="Palatino Linotype" w:hAnsi="Palatino Linotype"/>
          <w:i/>
          <w:szCs w:val="22"/>
        </w:rPr>
        <w:t xml:space="preserve"> de esa contestación y por ende no remite la información solicitada.”</w:t>
      </w:r>
      <w:r w:rsidR="00023F6A" w:rsidRPr="001410C6">
        <w:rPr>
          <w:rFonts w:ascii="Palatino Linotype" w:hAnsi="Palatino Linotype"/>
          <w:szCs w:val="22"/>
        </w:rPr>
        <w:t xml:space="preserve"> (Sic).</w:t>
      </w:r>
    </w:p>
    <w:p w14:paraId="3C001083" w14:textId="77777777" w:rsidR="00023F6A" w:rsidRPr="001410C6" w:rsidRDefault="00023F6A" w:rsidP="00023F6A">
      <w:pPr>
        <w:tabs>
          <w:tab w:val="left" w:pos="426"/>
        </w:tabs>
        <w:spacing w:line="360" w:lineRule="auto"/>
        <w:jc w:val="both"/>
        <w:rPr>
          <w:rFonts w:ascii="Palatino Linotype" w:hAnsi="Palatino Linotype"/>
          <w:szCs w:val="22"/>
        </w:rPr>
      </w:pPr>
    </w:p>
    <w:p w14:paraId="65CB77BE" w14:textId="05C7BD53" w:rsidR="005F1362" w:rsidRPr="001410C6"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10C6">
        <w:rPr>
          <w:rFonts w:ascii="Palatino Linotype" w:eastAsia="Times New Roman" w:hAnsi="Palatino Linotype" w:cs="Arial"/>
          <w:lang w:val="es-ES"/>
        </w:rPr>
        <w:t xml:space="preserve">Se registró el recurso de revisión bajo el número de expediente </w:t>
      </w:r>
      <w:r w:rsidRPr="001410C6">
        <w:rPr>
          <w:rFonts w:ascii="Palatino Linotype" w:hAnsi="Palatino Linotype" w:cs="Arial"/>
          <w:bCs/>
        </w:rPr>
        <w:t>al rubro indicado</w:t>
      </w:r>
      <w:r w:rsidR="00023F6A" w:rsidRPr="001410C6">
        <w:rPr>
          <w:rFonts w:ascii="Palatino Linotype" w:hAnsi="Palatino Linotype" w:cs="Arial"/>
          <w:bCs/>
        </w:rPr>
        <w:t xml:space="preserve"> y</w:t>
      </w:r>
      <w:r w:rsidRPr="001410C6">
        <w:rPr>
          <w:rFonts w:ascii="Palatino Linotype" w:hAnsi="Palatino Linotype" w:cs="Arial"/>
          <w:bCs/>
        </w:rPr>
        <w:t xml:space="preserve">, con fundamento en lo dispuesto por el </w:t>
      </w:r>
      <w:r w:rsidRPr="001410C6">
        <w:rPr>
          <w:rFonts w:ascii="Palatino Linotype" w:eastAsia="Calibri" w:hAnsi="Palatino Linotype" w:cs="Arial"/>
          <w:lang w:val="es-ES"/>
        </w:rPr>
        <w:t xml:space="preserve">artículo 185 fracción I de la </w:t>
      </w:r>
      <w:r w:rsidRPr="001410C6">
        <w:rPr>
          <w:rFonts w:ascii="Palatino Linotype" w:eastAsia="Calibri" w:hAnsi="Palatino Linotype" w:cs="Arial"/>
          <w:b/>
          <w:lang w:val="es-ES"/>
        </w:rPr>
        <w:t xml:space="preserve">Ley de Transparencia y Acceso a la Información Pública del Estado de México y Municipios </w:t>
      </w:r>
      <w:r w:rsidRPr="001410C6">
        <w:rPr>
          <w:rFonts w:ascii="Palatino Linotype" w:eastAsia="Times New Roman" w:hAnsi="Palatino Linotype" w:cs="Arial"/>
          <w:lang w:val="es-ES"/>
        </w:rPr>
        <w:t xml:space="preserve">se turnó al </w:t>
      </w:r>
      <w:r w:rsidRPr="001410C6">
        <w:rPr>
          <w:rFonts w:ascii="Palatino Linotype" w:eastAsia="Times New Roman" w:hAnsi="Palatino Linotype" w:cs="Arial"/>
          <w:b/>
          <w:lang w:val="es-ES"/>
        </w:rPr>
        <w:t xml:space="preserve">Comisionado José Guadalupe Luna Hernández, </w:t>
      </w:r>
      <w:r w:rsidRPr="001410C6">
        <w:rPr>
          <w:rFonts w:ascii="Palatino Linotype" w:eastAsia="Times New Roman" w:hAnsi="Palatino Linotype" w:cs="Arial"/>
          <w:lang w:val="es-ES"/>
        </w:rPr>
        <w:t xml:space="preserve">con el objeto de </w:t>
      </w:r>
      <w:r w:rsidRPr="001410C6">
        <w:rPr>
          <w:rFonts w:ascii="Palatino Linotype" w:eastAsia="Times New Roman" w:hAnsi="Palatino Linotype" w:cs="Arial"/>
          <w:lang w:val="es-MX"/>
        </w:rPr>
        <w:t>su análisis.</w:t>
      </w:r>
    </w:p>
    <w:p w14:paraId="2BDE682E" w14:textId="77777777" w:rsidR="005F1362" w:rsidRPr="001410C6"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525C7AE" w:rsidR="007446C2" w:rsidRPr="001410C6"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10C6">
        <w:rPr>
          <w:rFonts w:ascii="Palatino Linotype" w:eastAsia="Times New Roman" w:hAnsi="Palatino Linotype" w:cs="Arial"/>
          <w:lang w:val="es-ES"/>
        </w:rPr>
        <w:t>E</w:t>
      </w:r>
      <w:r w:rsidR="00FE49E3" w:rsidRPr="001410C6">
        <w:rPr>
          <w:rFonts w:ascii="Palatino Linotype" w:eastAsia="Times New Roman" w:hAnsi="Palatino Linotype" w:cs="Arial"/>
          <w:lang w:val="es-ES"/>
        </w:rPr>
        <w:t>l</w:t>
      </w:r>
      <w:r w:rsidR="00FE49E3" w:rsidRPr="001410C6">
        <w:rPr>
          <w:rFonts w:ascii="Palatino Linotype" w:eastAsia="Calibri" w:hAnsi="Palatino Linotype" w:cs="Arial"/>
          <w:lang w:val="es-ES"/>
        </w:rPr>
        <w:t xml:space="preserve"> </w:t>
      </w:r>
      <w:r w:rsidR="0004686A" w:rsidRPr="001410C6">
        <w:rPr>
          <w:rFonts w:ascii="Palatino Linotype" w:eastAsia="Calibri" w:hAnsi="Palatino Linotype" w:cs="Arial"/>
          <w:lang w:val="es-ES"/>
        </w:rPr>
        <w:t xml:space="preserve">Comisionado Ponente con fundamento en lo dispuesto por el artículo 185 fracción II de la </w:t>
      </w:r>
      <w:r w:rsidR="00023F6A" w:rsidRPr="001410C6">
        <w:rPr>
          <w:rFonts w:ascii="Palatino Linotype" w:eastAsia="Calibri" w:hAnsi="Palatino Linotype" w:cs="Arial"/>
          <w:lang w:val="es-ES"/>
        </w:rPr>
        <w:t xml:space="preserve">Ley </w:t>
      </w:r>
      <w:r w:rsidR="0004686A" w:rsidRPr="001410C6">
        <w:rPr>
          <w:rFonts w:ascii="Palatino Linotype" w:eastAsia="Calibri" w:hAnsi="Palatino Linotype" w:cs="Arial"/>
          <w:lang w:val="es-ES"/>
        </w:rPr>
        <w:t xml:space="preserve">de la materia, a través </w:t>
      </w:r>
      <w:r w:rsidR="006E4E2A" w:rsidRPr="001410C6">
        <w:rPr>
          <w:rFonts w:ascii="Palatino Linotype" w:eastAsia="Calibri" w:hAnsi="Palatino Linotype" w:cs="Arial"/>
          <w:lang w:val="es-ES"/>
        </w:rPr>
        <w:t>del</w:t>
      </w:r>
      <w:r w:rsidR="0004686A" w:rsidRPr="001410C6">
        <w:rPr>
          <w:rFonts w:ascii="Palatino Linotype" w:eastAsia="Calibri" w:hAnsi="Palatino Linotype" w:cs="Arial"/>
          <w:lang w:val="es-ES"/>
        </w:rPr>
        <w:t xml:space="preserve"> </w:t>
      </w:r>
      <w:r w:rsidR="00B81371" w:rsidRPr="001410C6">
        <w:rPr>
          <w:rFonts w:ascii="Palatino Linotype" w:eastAsia="Calibri" w:hAnsi="Palatino Linotype" w:cs="Arial"/>
          <w:lang w:val="es-ES"/>
        </w:rPr>
        <w:t xml:space="preserve">acuerdo </w:t>
      </w:r>
      <w:r w:rsidR="00F147C6" w:rsidRPr="001410C6">
        <w:rPr>
          <w:rFonts w:ascii="Palatino Linotype" w:eastAsia="Calibri" w:hAnsi="Palatino Linotype" w:cs="Arial"/>
          <w:lang w:val="es-ES"/>
        </w:rPr>
        <w:t xml:space="preserve">de admisión </w:t>
      </w:r>
      <w:r w:rsidR="00B81371" w:rsidRPr="001410C6">
        <w:rPr>
          <w:rFonts w:ascii="Palatino Linotype" w:eastAsia="Calibri" w:hAnsi="Palatino Linotype" w:cs="Arial"/>
          <w:lang w:val="es-ES"/>
        </w:rPr>
        <w:t xml:space="preserve">de </w:t>
      </w:r>
      <w:r w:rsidR="00023F6A" w:rsidRPr="001410C6">
        <w:rPr>
          <w:rFonts w:ascii="Palatino Linotype" w:eastAsia="Calibri" w:hAnsi="Palatino Linotype" w:cs="Arial"/>
          <w:lang w:val="es-ES"/>
        </w:rPr>
        <w:t>seis</w:t>
      </w:r>
      <w:r w:rsidR="001E3F91" w:rsidRPr="001410C6">
        <w:rPr>
          <w:rFonts w:ascii="Palatino Linotype" w:eastAsia="Calibri" w:hAnsi="Palatino Linotype" w:cs="Arial"/>
          <w:lang w:val="es-ES"/>
        </w:rPr>
        <w:t xml:space="preserve"> </w:t>
      </w:r>
      <w:r w:rsidR="00C862C4" w:rsidRPr="001410C6">
        <w:rPr>
          <w:rFonts w:ascii="Palatino Linotype" w:eastAsia="Calibri" w:hAnsi="Palatino Linotype" w:cs="Arial"/>
          <w:lang w:val="es-ES"/>
        </w:rPr>
        <w:t>(</w:t>
      </w:r>
      <w:r w:rsidR="00023F6A" w:rsidRPr="001410C6">
        <w:rPr>
          <w:rFonts w:ascii="Palatino Linotype" w:eastAsia="Calibri" w:hAnsi="Palatino Linotype" w:cs="Arial"/>
          <w:lang w:val="es-ES"/>
        </w:rPr>
        <w:t>06</w:t>
      </w:r>
      <w:r w:rsidR="00C862C4" w:rsidRPr="001410C6">
        <w:rPr>
          <w:rFonts w:ascii="Palatino Linotype" w:eastAsia="Calibri" w:hAnsi="Palatino Linotype" w:cs="Arial"/>
          <w:lang w:val="es-ES"/>
        </w:rPr>
        <w:t xml:space="preserve">) de </w:t>
      </w:r>
      <w:r w:rsidR="00023F6A" w:rsidRPr="001410C6">
        <w:rPr>
          <w:rFonts w:ascii="Palatino Linotype" w:eastAsia="Calibri" w:hAnsi="Palatino Linotype" w:cs="Arial"/>
          <w:lang w:val="es-ES"/>
        </w:rPr>
        <w:t>junio</w:t>
      </w:r>
      <w:r w:rsidR="003762FD" w:rsidRPr="001410C6">
        <w:rPr>
          <w:rFonts w:ascii="Palatino Linotype" w:eastAsia="Calibri" w:hAnsi="Palatino Linotype" w:cs="Arial"/>
          <w:lang w:val="es-ES"/>
        </w:rPr>
        <w:t xml:space="preserve"> </w:t>
      </w:r>
      <w:r w:rsidR="003A03D0" w:rsidRPr="001410C6">
        <w:rPr>
          <w:rFonts w:ascii="Palatino Linotype" w:eastAsia="Calibri" w:hAnsi="Palatino Linotype" w:cs="Arial"/>
          <w:lang w:val="es-ES"/>
        </w:rPr>
        <w:t>d</w:t>
      </w:r>
      <w:r w:rsidR="0075650E" w:rsidRPr="001410C6">
        <w:rPr>
          <w:rFonts w:ascii="Palatino Linotype" w:eastAsia="Calibri" w:hAnsi="Palatino Linotype" w:cs="Arial"/>
          <w:lang w:val="es-ES"/>
        </w:rPr>
        <w:t xml:space="preserve">e dos mil </w:t>
      </w:r>
      <w:r w:rsidRPr="001410C6">
        <w:rPr>
          <w:rFonts w:ascii="Palatino Linotype" w:eastAsia="Calibri" w:hAnsi="Palatino Linotype" w:cs="Arial"/>
          <w:lang w:val="es-ES"/>
        </w:rPr>
        <w:t>diecinueve</w:t>
      </w:r>
      <w:r w:rsidR="006A1047" w:rsidRPr="001410C6">
        <w:rPr>
          <w:rFonts w:ascii="Palatino Linotype" w:eastAsia="Calibri" w:hAnsi="Palatino Linotype" w:cs="Arial"/>
          <w:lang w:val="es-ES"/>
        </w:rPr>
        <w:t xml:space="preserve">, </w:t>
      </w:r>
      <w:r w:rsidR="00B81371" w:rsidRPr="001410C6">
        <w:rPr>
          <w:rFonts w:ascii="Palatino Linotype" w:eastAsia="Calibri" w:hAnsi="Palatino Linotype" w:cs="Arial"/>
          <w:lang w:val="es-ES"/>
        </w:rPr>
        <w:t xml:space="preserve">puso a </w:t>
      </w:r>
      <w:r w:rsidR="00875167" w:rsidRPr="001410C6">
        <w:rPr>
          <w:rFonts w:ascii="Palatino Linotype" w:eastAsia="Calibri" w:hAnsi="Palatino Linotype" w:cs="Arial"/>
          <w:lang w:val="es-ES"/>
        </w:rPr>
        <w:t>disposición</w:t>
      </w:r>
      <w:r w:rsidR="00B81371" w:rsidRPr="001410C6">
        <w:rPr>
          <w:rFonts w:ascii="Palatino Linotype" w:eastAsia="Calibri" w:hAnsi="Palatino Linotype" w:cs="Arial"/>
          <w:lang w:val="es-ES"/>
        </w:rPr>
        <w:t xml:space="preserve"> de las partes el expediente electrónico </w:t>
      </w:r>
      <w:r w:rsidR="00B81371" w:rsidRPr="001410C6">
        <w:rPr>
          <w:rFonts w:ascii="Palatino Linotype" w:eastAsia="Calibri" w:hAnsi="Palatino Linotype" w:cs="Arial"/>
        </w:rPr>
        <w:t xml:space="preserve">vía </w:t>
      </w:r>
      <w:r w:rsidR="00B81371" w:rsidRPr="001410C6">
        <w:rPr>
          <w:rFonts w:ascii="Palatino Linotype" w:eastAsia="Calibri" w:hAnsi="Palatino Linotype" w:cs="Arial"/>
          <w:lang w:val="es-ES"/>
        </w:rPr>
        <w:t xml:space="preserve">Sistema de Acceso a la Información Mexiquense </w:t>
      </w:r>
      <w:r w:rsidR="00B81371" w:rsidRPr="001410C6">
        <w:rPr>
          <w:rFonts w:ascii="Palatino Linotype" w:eastAsia="Calibri" w:hAnsi="Palatino Linotype" w:cs="Arial"/>
          <w:b/>
          <w:lang w:val="es-ES"/>
        </w:rPr>
        <w:t xml:space="preserve">SAIMEX </w:t>
      </w:r>
      <w:r w:rsidR="00B81371" w:rsidRPr="001410C6">
        <w:rPr>
          <w:rFonts w:ascii="Palatino Linotype" w:eastAsia="Calibri" w:hAnsi="Palatino Linotype" w:cs="Arial"/>
          <w:lang w:val="es-ES"/>
        </w:rPr>
        <w:t xml:space="preserve">a efecto de que en un plazo máximo de siete días </w:t>
      </w:r>
      <w:r w:rsidR="00875167" w:rsidRPr="001410C6">
        <w:rPr>
          <w:rFonts w:ascii="Palatino Linotype" w:eastAsia="Calibri" w:hAnsi="Palatino Linotype" w:cs="Arial"/>
          <w:lang w:val="es-ES"/>
        </w:rPr>
        <w:t>manifestaran</w:t>
      </w:r>
      <w:r w:rsidR="00B81371" w:rsidRPr="001410C6">
        <w:rPr>
          <w:rFonts w:ascii="Palatino Linotype" w:eastAsia="Calibri" w:hAnsi="Palatino Linotype" w:cs="Arial"/>
          <w:lang w:val="es-ES"/>
        </w:rPr>
        <w:t xml:space="preserve"> lo que a</w:t>
      </w:r>
      <w:r w:rsidR="003A2029" w:rsidRPr="001410C6">
        <w:rPr>
          <w:rFonts w:ascii="Palatino Linotype" w:eastAsia="Calibri" w:hAnsi="Palatino Linotype" w:cs="Arial"/>
          <w:lang w:val="es-ES"/>
        </w:rPr>
        <w:t xml:space="preserve"> su</w:t>
      </w:r>
      <w:r w:rsidR="00B81371" w:rsidRPr="001410C6">
        <w:rPr>
          <w:rFonts w:ascii="Palatino Linotype" w:eastAsia="Calibri" w:hAnsi="Palatino Linotype" w:cs="Arial"/>
          <w:lang w:val="es-ES"/>
        </w:rPr>
        <w:t xml:space="preserve"> derecho conviniera</w:t>
      </w:r>
      <w:r w:rsidR="00875167" w:rsidRPr="001410C6">
        <w:rPr>
          <w:rFonts w:ascii="Palatino Linotype" w:eastAsia="Calibri" w:hAnsi="Palatino Linotype" w:cs="Arial"/>
          <w:lang w:val="es-ES"/>
        </w:rPr>
        <w:t>n</w:t>
      </w:r>
      <w:r w:rsidR="00032493" w:rsidRPr="001410C6">
        <w:rPr>
          <w:rFonts w:ascii="Palatino Linotype" w:eastAsia="Calibri" w:hAnsi="Palatino Linotype" w:cs="Arial"/>
          <w:lang w:val="es-ES"/>
        </w:rPr>
        <w:t>,</w:t>
      </w:r>
      <w:r w:rsidR="00B81371" w:rsidRPr="001410C6">
        <w:rPr>
          <w:rFonts w:ascii="Palatino Linotype" w:eastAsia="Calibri" w:hAnsi="Palatino Linotype" w:cs="Arial"/>
          <w:lang w:val="es-ES"/>
        </w:rPr>
        <w:t xml:space="preserve"> </w:t>
      </w:r>
      <w:r w:rsidR="00875167" w:rsidRPr="001410C6">
        <w:rPr>
          <w:rFonts w:ascii="Palatino Linotype" w:eastAsia="Calibri" w:hAnsi="Palatino Linotype" w:cs="Arial"/>
          <w:lang w:val="es-ES"/>
        </w:rPr>
        <w:t>ofrecieran pruebas y</w:t>
      </w:r>
      <w:r w:rsidR="00132C06" w:rsidRPr="001410C6">
        <w:rPr>
          <w:rFonts w:ascii="Palatino Linotype" w:eastAsia="Calibri" w:hAnsi="Palatino Linotype" w:cs="Arial"/>
          <w:lang w:val="es-ES"/>
        </w:rPr>
        <w:t xml:space="preserve"> </w:t>
      </w:r>
      <w:r w:rsidR="00875167" w:rsidRPr="001410C6">
        <w:rPr>
          <w:rFonts w:ascii="Palatino Linotype" w:eastAsia="Calibri" w:hAnsi="Palatino Linotype" w:cs="Arial"/>
          <w:lang w:val="es-ES"/>
        </w:rPr>
        <w:t>alegatos según corresponda a</w:t>
      </w:r>
      <w:r w:rsidR="004C20F2" w:rsidRPr="001410C6">
        <w:rPr>
          <w:rFonts w:ascii="Palatino Linotype" w:eastAsia="Calibri" w:hAnsi="Palatino Linotype" w:cs="Arial"/>
          <w:lang w:val="es-ES"/>
        </w:rPr>
        <w:t xml:space="preserve"> </w:t>
      </w:r>
      <w:r w:rsidR="00875167" w:rsidRPr="001410C6">
        <w:rPr>
          <w:rFonts w:ascii="Palatino Linotype" w:eastAsia="Calibri" w:hAnsi="Palatino Linotype" w:cs="Arial"/>
          <w:lang w:val="es-ES"/>
        </w:rPr>
        <w:t>l</w:t>
      </w:r>
      <w:r w:rsidR="004C20F2" w:rsidRPr="001410C6">
        <w:rPr>
          <w:rFonts w:ascii="Palatino Linotype" w:eastAsia="Calibri" w:hAnsi="Palatino Linotype" w:cs="Arial"/>
          <w:lang w:val="es-ES"/>
        </w:rPr>
        <w:t>os</w:t>
      </w:r>
      <w:r w:rsidR="00875167" w:rsidRPr="001410C6">
        <w:rPr>
          <w:rFonts w:ascii="Palatino Linotype" w:eastAsia="Calibri" w:hAnsi="Palatino Linotype" w:cs="Arial"/>
          <w:lang w:val="es-ES"/>
        </w:rPr>
        <w:t xml:space="preserve"> caso</w:t>
      </w:r>
      <w:r w:rsidR="004C20F2" w:rsidRPr="001410C6">
        <w:rPr>
          <w:rFonts w:ascii="Palatino Linotype" w:eastAsia="Calibri" w:hAnsi="Palatino Linotype" w:cs="Arial"/>
          <w:lang w:val="es-ES"/>
        </w:rPr>
        <w:t>s</w:t>
      </w:r>
      <w:r w:rsidR="00875167" w:rsidRPr="001410C6">
        <w:rPr>
          <w:rFonts w:ascii="Palatino Linotype" w:eastAsia="Calibri" w:hAnsi="Palatino Linotype" w:cs="Arial"/>
          <w:lang w:val="es-ES"/>
        </w:rPr>
        <w:t xml:space="preserve"> concreto</w:t>
      </w:r>
      <w:r w:rsidR="004C20F2" w:rsidRPr="001410C6">
        <w:rPr>
          <w:rFonts w:ascii="Palatino Linotype" w:eastAsia="Calibri" w:hAnsi="Palatino Linotype" w:cs="Arial"/>
          <w:lang w:val="es-ES"/>
        </w:rPr>
        <w:t>s</w:t>
      </w:r>
      <w:r w:rsidR="00875167" w:rsidRPr="001410C6">
        <w:rPr>
          <w:rFonts w:ascii="Palatino Linotype" w:eastAsia="Calibri" w:hAnsi="Palatino Linotype" w:cs="Arial"/>
          <w:lang w:val="es-ES"/>
        </w:rPr>
        <w:t xml:space="preserve">, </w:t>
      </w:r>
      <w:r w:rsidR="00F147C6" w:rsidRPr="001410C6">
        <w:rPr>
          <w:rFonts w:ascii="Palatino Linotype" w:eastAsia="Calibri" w:hAnsi="Palatino Linotype" w:cs="Arial"/>
          <w:lang w:val="es-ES"/>
        </w:rPr>
        <w:t>de esta forma</w:t>
      </w:r>
      <w:r w:rsidR="00875167" w:rsidRPr="001410C6">
        <w:rPr>
          <w:rFonts w:ascii="Palatino Linotype" w:eastAsia="Calibri" w:hAnsi="Palatino Linotype" w:cs="Arial"/>
          <w:lang w:val="es-ES"/>
        </w:rPr>
        <w:t xml:space="preserve"> para que el </w:t>
      </w:r>
      <w:r w:rsidR="00875167" w:rsidRPr="001410C6">
        <w:rPr>
          <w:rFonts w:ascii="Palatino Linotype" w:eastAsia="Calibri" w:hAnsi="Palatino Linotype" w:cs="Arial"/>
          <w:b/>
          <w:lang w:val="es-ES"/>
        </w:rPr>
        <w:t>SUJETO OBLIGADO</w:t>
      </w:r>
      <w:r w:rsidR="00875167" w:rsidRPr="001410C6">
        <w:rPr>
          <w:rFonts w:ascii="Palatino Linotype" w:eastAsia="Calibri" w:hAnsi="Palatino Linotype" w:cs="Arial"/>
          <w:lang w:val="es-ES"/>
        </w:rPr>
        <w:t xml:space="preserve"> </w:t>
      </w:r>
      <w:r w:rsidR="00B81371" w:rsidRPr="001410C6">
        <w:rPr>
          <w:rFonts w:ascii="Palatino Linotype" w:eastAsia="Calibri" w:hAnsi="Palatino Linotype" w:cs="Arial"/>
          <w:lang w:val="es-ES"/>
        </w:rPr>
        <w:t>presentar</w:t>
      </w:r>
      <w:r w:rsidR="003A03D0" w:rsidRPr="001410C6">
        <w:rPr>
          <w:rFonts w:ascii="Palatino Linotype" w:eastAsia="Calibri" w:hAnsi="Palatino Linotype" w:cs="Arial"/>
          <w:lang w:val="es-ES"/>
        </w:rPr>
        <w:t>a</w:t>
      </w:r>
      <w:r w:rsidR="00B81371" w:rsidRPr="001410C6">
        <w:rPr>
          <w:rFonts w:ascii="Palatino Linotype" w:eastAsia="Calibri" w:hAnsi="Palatino Linotype" w:cs="Arial"/>
          <w:lang w:val="es-ES"/>
        </w:rPr>
        <w:t xml:space="preserve"> el </w:t>
      </w:r>
      <w:r w:rsidR="00556F72" w:rsidRPr="001410C6">
        <w:rPr>
          <w:rFonts w:ascii="Palatino Linotype" w:eastAsia="Calibri" w:hAnsi="Palatino Linotype" w:cs="Arial"/>
          <w:lang w:val="es-ES"/>
        </w:rPr>
        <w:t xml:space="preserve">informe justificado </w:t>
      </w:r>
      <w:r w:rsidR="00875167" w:rsidRPr="001410C6">
        <w:rPr>
          <w:rFonts w:ascii="Palatino Linotype" w:eastAsia="Calibri" w:hAnsi="Palatino Linotype" w:cs="Arial"/>
          <w:lang w:val="es-ES"/>
        </w:rPr>
        <w:t>procedente</w:t>
      </w:r>
      <w:r w:rsidR="00787184" w:rsidRPr="001410C6">
        <w:rPr>
          <w:rFonts w:ascii="Palatino Linotype" w:eastAsia="Calibri" w:hAnsi="Palatino Linotype" w:cs="Arial"/>
          <w:lang w:val="es-ES"/>
        </w:rPr>
        <w:t>.</w:t>
      </w:r>
    </w:p>
    <w:p w14:paraId="3022AEC6" w14:textId="77777777" w:rsidR="007446C2" w:rsidRPr="001410C6"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BF1CF06" w14:textId="79199EBE" w:rsidR="00023F6A" w:rsidRPr="001410C6" w:rsidRDefault="00023F6A" w:rsidP="00023F6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10C6">
        <w:rPr>
          <w:rFonts w:ascii="Palatino Linotype" w:eastAsia="Calibri" w:hAnsi="Palatino Linotype" w:cs="Arial"/>
          <w:color w:val="000000" w:themeColor="text1"/>
          <w:lang w:val="es-ES"/>
        </w:rPr>
        <w:t xml:space="preserve">El </w:t>
      </w:r>
      <w:r w:rsidRPr="001410C6">
        <w:rPr>
          <w:rFonts w:ascii="Palatino Linotype" w:eastAsia="Calibri" w:hAnsi="Palatino Linotype" w:cs="Arial"/>
          <w:lang w:val="es-ES"/>
        </w:rPr>
        <w:t xml:space="preserve">catorce (14) de junio de dos mil diecinueve, el </w:t>
      </w:r>
      <w:r w:rsidRPr="001410C6">
        <w:rPr>
          <w:rFonts w:ascii="Palatino Linotype" w:eastAsia="Calibri" w:hAnsi="Palatino Linotype" w:cs="Arial"/>
          <w:b/>
          <w:lang w:val="es-ES"/>
        </w:rPr>
        <w:t>SUJETO OBLIGADO</w:t>
      </w:r>
      <w:r w:rsidRPr="001410C6">
        <w:rPr>
          <w:rFonts w:ascii="Palatino Linotype" w:eastAsia="Calibri" w:hAnsi="Palatino Linotype" w:cs="Arial"/>
          <w:lang w:val="es-ES"/>
        </w:rPr>
        <w:t xml:space="preserve"> rindió su informe justificado para manifestar lo que a su derecho le asistiera y conviniera mediante el archivo electrónico denominado </w:t>
      </w:r>
      <w:r w:rsidRPr="001410C6">
        <w:rPr>
          <w:rFonts w:ascii="Palatino Linotype" w:eastAsia="Calibri" w:hAnsi="Palatino Linotype" w:cs="Arial"/>
          <w:b/>
          <w:i/>
          <w:lang w:val="es-ES"/>
        </w:rPr>
        <w:t>“20190614171030954.pdf”</w:t>
      </w:r>
      <w:r w:rsidRPr="001410C6">
        <w:rPr>
          <w:rFonts w:ascii="Palatino Linotype" w:eastAsia="Calibri" w:hAnsi="Palatino Linotype" w:cs="Arial"/>
          <w:lang w:val="es-ES"/>
        </w:rPr>
        <w:t xml:space="preserve">, el cual contiene el oficio </w:t>
      </w:r>
      <w:r w:rsidR="001978AC" w:rsidRPr="001410C6">
        <w:rPr>
          <w:rFonts w:ascii="Palatino Linotype" w:eastAsia="Calibri" w:hAnsi="Palatino Linotype" w:cs="Arial"/>
          <w:lang w:val="es-ES"/>
        </w:rPr>
        <w:t>PMA/UTI/4974</w:t>
      </w:r>
      <w:r w:rsidRPr="001410C6">
        <w:rPr>
          <w:rFonts w:ascii="Palatino Linotype" w:eastAsia="Calibri" w:hAnsi="Palatino Linotype" w:cs="Arial"/>
          <w:lang w:val="es-ES"/>
        </w:rPr>
        <w:t xml:space="preserve">/2019, de </w:t>
      </w:r>
      <w:r w:rsidR="001978AC" w:rsidRPr="001410C6">
        <w:rPr>
          <w:rFonts w:ascii="Palatino Linotype" w:eastAsia="Calibri" w:hAnsi="Palatino Linotype" w:cs="Arial"/>
          <w:lang w:val="es-ES"/>
        </w:rPr>
        <w:t>catorce</w:t>
      </w:r>
      <w:r w:rsidRPr="001410C6">
        <w:rPr>
          <w:rFonts w:ascii="Palatino Linotype" w:eastAsia="Calibri" w:hAnsi="Palatino Linotype" w:cs="Arial"/>
          <w:lang w:val="es-ES"/>
        </w:rPr>
        <w:t xml:space="preserve"> (</w:t>
      </w:r>
      <w:r w:rsidR="001978AC" w:rsidRPr="001410C6">
        <w:rPr>
          <w:rFonts w:ascii="Palatino Linotype" w:eastAsia="Calibri" w:hAnsi="Palatino Linotype" w:cs="Arial"/>
          <w:lang w:val="es-ES"/>
        </w:rPr>
        <w:t>14</w:t>
      </w:r>
      <w:r w:rsidRPr="001410C6">
        <w:rPr>
          <w:rFonts w:ascii="Palatino Linotype" w:eastAsia="Calibri" w:hAnsi="Palatino Linotype" w:cs="Arial"/>
          <w:lang w:val="es-ES"/>
        </w:rPr>
        <w:t xml:space="preserve">) de </w:t>
      </w:r>
      <w:r w:rsidR="001978AC" w:rsidRPr="001410C6">
        <w:rPr>
          <w:rFonts w:ascii="Palatino Linotype" w:eastAsia="Calibri" w:hAnsi="Palatino Linotype" w:cs="Arial"/>
          <w:lang w:val="es-ES"/>
        </w:rPr>
        <w:t>junio</w:t>
      </w:r>
      <w:r w:rsidRPr="001410C6">
        <w:rPr>
          <w:rFonts w:ascii="Palatino Linotype" w:eastAsia="Calibri" w:hAnsi="Palatino Linotype" w:cs="Arial"/>
          <w:lang w:val="es-ES"/>
        </w:rPr>
        <w:t xml:space="preserve"> de dos </w:t>
      </w:r>
      <w:r w:rsidR="001978AC" w:rsidRPr="001410C6">
        <w:rPr>
          <w:rFonts w:ascii="Palatino Linotype" w:eastAsia="Calibri" w:hAnsi="Palatino Linotype" w:cs="Arial"/>
          <w:lang w:val="es-ES"/>
        </w:rPr>
        <w:t>mil diecinueve, emitido por la Titular de la Unidad de Transparencia, mediante el cual reiteró su respuesta primigenia y pretendió ahondar en su fundamentación y motivación</w:t>
      </w:r>
      <w:r w:rsidRPr="001410C6">
        <w:rPr>
          <w:rFonts w:ascii="Palatino Linotype" w:eastAsia="Calibri" w:hAnsi="Palatino Linotype" w:cs="Arial"/>
          <w:lang w:val="es-ES"/>
        </w:rPr>
        <w:t>; así como el archivo</w:t>
      </w:r>
      <w:r w:rsidR="001978AC" w:rsidRPr="001410C6">
        <w:rPr>
          <w:rFonts w:ascii="Palatino Linotype" w:eastAsia="Calibri" w:hAnsi="Palatino Linotype" w:cs="Arial"/>
          <w:lang w:val="es-ES"/>
        </w:rPr>
        <w:t xml:space="preserve"> comprimido</w:t>
      </w:r>
      <w:r w:rsidRPr="001410C6">
        <w:rPr>
          <w:rFonts w:ascii="Palatino Linotype" w:eastAsia="Calibri" w:hAnsi="Palatino Linotype" w:cs="Arial"/>
          <w:lang w:val="es-ES"/>
        </w:rPr>
        <w:t xml:space="preserve"> </w:t>
      </w:r>
      <w:r w:rsidRPr="001410C6">
        <w:rPr>
          <w:rFonts w:ascii="Palatino Linotype" w:eastAsia="Calibri" w:hAnsi="Palatino Linotype" w:cs="Arial"/>
          <w:b/>
          <w:i/>
          <w:lang w:val="es-ES"/>
        </w:rPr>
        <w:t>“</w:t>
      </w:r>
      <w:r w:rsidR="001978AC" w:rsidRPr="001410C6">
        <w:rPr>
          <w:rFonts w:ascii="Palatino Linotype" w:eastAsia="Calibri" w:hAnsi="Palatino Linotype" w:cs="Arial"/>
          <w:b/>
          <w:i/>
          <w:lang w:val="es-ES"/>
        </w:rPr>
        <w:t>ANEXOS</w:t>
      </w:r>
      <w:r w:rsidRPr="001410C6">
        <w:rPr>
          <w:rFonts w:ascii="Palatino Linotype" w:eastAsia="Calibri" w:hAnsi="Palatino Linotype" w:cs="Arial"/>
          <w:b/>
          <w:i/>
          <w:lang w:val="es-ES"/>
        </w:rPr>
        <w:t>.</w:t>
      </w:r>
      <w:r w:rsidR="001978AC" w:rsidRPr="001410C6">
        <w:rPr>
          <w:rFonts w:ascii="Palatino Linotype" w:eastAsia="Calibri" w:hAnsi="Palatino Linotype" w:cs="Arial"/>
          <w:b/>
          <w:i/>
          <w:lang w:val="es-ES"/>
        </w:rPr>
        <w:t>zip</w:t>
      </w:r>
      <w:r w:rsidRPr="001410C6">
        <w:rPr>
          <w:rFonts w:ascii="Palatino Linotype" w:eastAsia="Calibri" w:hAnsi="Palatino Linotype" w:cs="Arial"/>
          <w:b/>
          <w:i/>
          <w:lang w:val="es-ES"/>
        </w:rPr>
        <w:t>”</w:t>
      </w:r>
      <w:r w:rsidRPr="001410C6">
        <w:rPr>
          <w:rFonts w:ascii="Palatino Linotype" w:eastAsia="Calibri" w:hAnsi="Palatino Linotype" w:cs="Arial"/>
          <w:lang w:val="es-ES"/>
        </w:rPr>
        <w:t>, que contiene la</w:t>
      </w:r>
      <w:r w:rsidR="001978AC" w:rsidRPr="001410C6">
        <w:rPr>
          <w:rFonts w:ascii="Palatino Linotype" w:eastAsia="Calibri" w:hAnsi="Palatino Linotype" w:cs="Arial"/>
          <w:lang w:val="es-ES"/>
        </w:rPr>
        <w:t>s</w:t>
      </w:r>
      <w:r w:rsidRPr="001410C6">
        <w:rPr>
          <w:rFonts w:ascii="Palatino Linotype" w:eastAsia="Calibri" w:hAnsi="Palatino Linotype" w:cs="Arial"/>
          <w:lang w:val="es-ES"/>
        </w:rPr>
        <w:t xml:space="preserve"> </w:t>
      </w:r>
      <w:r w:rsidR="001978AC" w:rsidRPr="001410C6">
        <w:rPr>
          <w:rFonts w:ascii="Palatino Linotype" w:eastAsia="Calibri" w:hAnsi="Palatino Linotype" w:cs="Arial"/>
          <w:lang w:val="es-ES"/>
        </w:rPr>
        <w:t>copias digitalizadas del periódico oficial “Gaceta de Gobierno”, de veintisiete (27) de febrero de dos mil diecisiete, y de veintisiete (27) de noviembre de dos mil diecisiete.</w:t>
      </w:r>
    </w:p>
    <w:p w14:paraId="365D8460" w14:textId="77777777" w:rsidR="001978AC" w:rsidRPr="001410C6" w:rsidRDefault="001978AC" w:rsidP="001978A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752C4769" w:rsidR="007446C2" w:rsidRPr="001410C6" w:rsidRDefault="00023F6A"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10C6">
        <w:rPr>
          <w:rFonts w:ascii="Palatino Linotype" w:eastAsia="Calibri" w:hAnsi="Palatino Linotype" w:cs="Arial"/>
          <w:lang w:val="es-ES"/>
        </w:rPr>
        <w:t xml:space="preserve">Por lo que, al resultar información novedosa, los documentos fueron puestos a la vista del </w:t>
      </w:r>
      <w:r w:rsidRPr="001410C6">
        <w:rPr>
          <w:rFonts w:ascii="Palatino Linotype" w:eastAsia="Calibri" w:hAnsi="Palatino Linotype" w:cs="Arial"/>
          <w:b/>
          <w:lang w:val="es-ES"/>
        </w:rPr>
        <w:t>RECURRENTE</w:t>
      </w:r>
      <w:r w:rsidRPr="001410C6">
        <w:rPr>
          <w:rFonts w:ascii="Palatino Linotype" w:eastAsia="Calibri" w:hAnsi="Palatino Linotype" w:cs="Arial"/>
          <w:lang w:val="es-ES"/>
        </w:rPr>
        <w:t xml:space="preserve"> el </w:t>
      </w:r>
      <w:r w:rsidR="001978AC" w:rsidRPr="001410C6">
        <w:rPr>
          <w:rFonts w:ascii="Palatino Linotype" w:eastAsia="Calibri" w:hAnsi="Palatino Linotype" w:cs="Arial"/>
          <w:lang w:val="es-ES"/>
        </w:rPr>
        <w:t>veintinueve</w:t>
      </w:r>
      <w:r w:rsidRPr="001410C6">
        <w:rPr>
          <w:rFonts w:ascii="Palatino Linotype" w:eastAsia="Calibri" w:hAnsi="Palatino Linotype" w:cs="Arial"/>
          <w:lang w:val="es-ES"/>
        </w:rPr>
        <w:t xml:space="preserve"> (</w:t>
      </w:r>
      <w:r w:rsidR="001978AC" w:rsidRPr="001410C6">
        <w:rPr>
          <w:rFonts w:ascii="Palatino Linotype" w:eastAsia="Calibri" w:hAnsi="Palatino Linotype" w:cs="Arial"/>
          <w:lang w:val="es-ES"/>
        </w:rPr>
        <w:t>29</w:t>
      </w:r>
      <w:r w:rsidRPr="001410C6">
        <w:rPr>
          <w:rFonts w:ascii="Palatino Linotype" w:eastAsia="Calibri" w:hAnsi="Palatino Linotype" w:cs="Arial"/>
          <w:lang w:val="es-ES"/>
        </w:rPr>
        <w:t xml:space="preserve">) de </w:t>
      </w:r>
      <w:r w:rsidR="001978AC" w:rsidRPr="001410C6">
        <w:rPr>
          <w:rFonts w:ascii="Palatino Linotype" w:eastAsia="Calibri" w:hAnsi="Palatino Linotype" w:cs="Arial"/>
          <w:lang w:val="es-ES"/>
        </w:rPr>
        <w:t>julio</w:t>
      </w:r>
      <w:r w:rsidRPr="001410C6">
        <w:rPr>
          <w:rFonts w:ascii="Palatino Linotype" w:eastAsia="Calibri" w:hAnsi="Palatino Linotype" w:cs="Arial"/>
          <w:lang w:val="es-ES"/>
        </w:rPr>
        <w:t xml:space="preserve"> de dos mil diecinueve, concediéndole un plazo de tres días hábiles para manifestar</w:t>
      </w:r>
      <w:r w:rsidR="001978AC" w:rsidRPr="001410C6">
        <w:rPr>
          <w:rFonts w:ascii="Palatino Linotype" w:eastAsia="Calibri" w:hAnsi="Palatino Linotype" w:cs="Arial"/>
          <w:lang w:val="es-ES"/>
        </w:rPr>
        <w:t xml:space="preserve"> lo que a su derecho conviniera.</w:t>
      </w:r>
      <w:r w:rsidRPr="001410C6">
        <w:rPr>
          <w:rFonts w:ascii="Palatino Linotype" w:eastAsia="Calibri" w:hAnsi="Palatino Linotype" w:cs="Arial"/>
          <w:lang w:val="es-ES"/>
        </w:rPr>
        <w:t xml:space="preserve"> </w:t>
      </w:r>
      <w:r w:rsidR="001978AC" w:rsidRPr="001410C6">
        <w:rPr>
          <w:rFonts w:ascii="Palatino Linotype" w:eastAsia="Calibri" w:hAnsi="Palatino Linotype" w:cs="Arial"/>
          <w:lang w:val="es-ES"/>
        </w:rPr>
        <w:t>S</w:t>
      </w:r>
      <w:r w:rsidRPr="001410C6">
        <w:rPr>
          <w:rFonts w:ascii="Palatino Linotype" w:eastAsia="Calibri" w:hAnsi="Palatino Linotype" w:cs="Arial"/>
          <w:lang w:val="es-ES"/>
        </w:rPr>
        <w:t>in embargo, se hace constar que el particular no ejerció este derecho.</w:t>
      </w:r>
    </w:p>
    <w:p w14:paraId="17F99712" w14:textId="77777777" w:rsidR="004F0F98" w:rsidRPr="001410C6" w:rsidRDefault="004F0F98" w:rsidP="00F96156">
      <w:pPr>
        <w:pStyle w:val="Prrafodelista"/>
        <w:tabs>
          <w:tab w:val="left" w:pos="426"/>
        </w:tabs>
        <w:ind w:left="0"/>
        <w:rPr>
          <w:rFonts w:ascii="Palatino Linotype" w:eastAsia="Calibri" w:hAnsi="Palatino Linotype" w:cs="Arial"/>
          <w:lang w:val="es-ES"/>
        </w:rPr>
      </w:pPr>
    </w:p>
    <w:p w14:paraId="502E9C42" w14:textId="4545A8A0" w:rsidR="006B004E" w:rsidRPr="001410C6" w:rsidRDefault="00861622" w:rsidP="00F96156">
      <w:pPr>
        <w:pStyle w:val="Prrafodelista"/>
        <w:numPr>
          <w:ilvl w:val="0"/>
          <w:numId w:val="4"/>
        </w:numPr>
        <w:tabs>
          <w:tab w:val="left" w:pos="426"/>
        </w:tabs>
        <w:spacing w:line="360" w:lineRule="auto"/>
        <w:ind w:left="0" w:firstLine="0"/>
        <w:jc w:val="both"/>
        <w:rPr>
          <w:rFonts w:ascii="Palatino Linotype" w:hAnsi="Palatino Linotype"/>
        </w:rPr>
      </w:pPr>
      <w:r w:rsidRPr="001410C6">
        <w:rPr>
          <w:rFonts w:ascii="Palatino Linotype" w:eastAsia="Calibri" w:hAnsi="Palatino Linotype" w:cs="Arial"/>
          <w:lang w:val="es-ES"/>
        </w:rPr>
        <w:t>El</w:t>
      </w:r>
      <w:r w:rsidRPr="001410C6">
        <w:rPr>
          <w:rFonts w:ascii="Palatino Linotype" w:hAnsi="Palatino Linotype"/>
        </w:rPr>
        <w:t xml:space="preserve"> </w:t>
      </w:r>
      <w:bookmarkStart w:id="3" w:name="_Toc461555889"/>
      <w:bookmarkStart w:id="4" w:name="_Toc466371858"/>
      <w:r w:rsidR="005F1362" w:rsidRPr="001410C6">
        <w:rPr>
          <w:rFonts w:ascii="Palatino Linotype" w:hAnsi="Palatino Linotype"/>
        </w:rPr>
        <w:t>Comisionado Ponente decretó el cierre del periodo de instrucción</w:t>
      </w:r>
      <w:r w:rsidR="005F1362" w:rsidRPr="001410C6">
        <w:rPr>
          <w:rFonts w:ascii="Palatino Linotype" w:hAnsi="Palatino Linotype" w:cs="Arial"/>
        </w:rPr>
        <w:t xml:space="preserve"> </w:t>
      </w:r>
      <w:r w:rsidR="005F1362" w:rsidRPr="001410C6">
        <w:rPr>
          <w:rFonts w:ascii="Palatino Linotype" w:hAnsi="Palatino Linotype"/>
        </w:rPr>
        <w:t xml:space="preserve">mediante acuerdo de </w:t>
      </w:r>
      <w:r w:rsidR="00CA4D40" w:rsidRPr="001410C6">
        <w:rPr>
          <w:rFonts w:ascii="Palatino Linotype" w:hAnsi="Palatino Linotype"/>
        </w:rPr>
        <w:t>nueve</w:t>
      </w:r>
      <w:r w:rsidR="005F1362" w:rsidRPr="001410C6">
        <w:rPr>
          <w:rFonts w:ascii="Palatino Linotype" w:hAnsi="Palatino Linotype"/>
        </w:rPr>
        <w:t xml:space="preserve"> (</w:t>
      </w:r>
      <w:r w:rsidR="001978AC" w:rsidRPr="001410C6">
        <w:rPr>
          <w:rFonts w:ascii="Palatino Linotype" w:hAnsi="Palatino Linotype"/>
        </w:rPr>
        <w:t>08</w:t>
      </w:r>
      <w:r w:rsidR="005F1362" w:rsidRPr="001410C6">
        <w:rPr>
          <w:rFonts w:ascii="Palatino Linotype" w:hAnsi="Palatino Linotype"/>
        </w:rPr>
        <w:t xml:space="preserve">) de </w:t>
      </w:r>
      <w:r w:rsidR="001978AC" w:rsidRPr="001410C6">
        <w:rPr>
          <w:rFonts w:ascii="Palatino Linotype" w:hAnsi="Palatino Linotype"/>
        </w:rPr>
        <w:t>agosto</w:t>
      </w:r>
      <w:r w:rsidR="00CA4D40" w:rsidRPr="001410C6">
        <w:rPr>
          <w:rFonts w:ascii="Palatino Linotype" w:hAnsi="Palatino Linotype"/>
        </w:rPr>
        <w:t xml:space="preserve"> de dos mil diecinueve y; en la misma fecha</w:t>
      </w:r>
      <w:r w:rsidR="005F1362" w:rsidRPr="001410C6">
        <w:rPr>
          <w:rFonts w:ascii="Palatino Linotype" w:eastAsia="Calibri" w:hAnsi="Palatino Linotype" w:cs="Arial"/>
          <w:color w:val="000000"/>
          <w:lang w:val="es-ES"/>
        </w:rPr>
        <w:t xml:space="preserve">, con fundamento en el artículo 181 tercer párrafo de la </w:t>
      </w:r>
      <w:r w:rsidR="005F1362" w:rsidRPr="001410C6">
        <w:rPr>
          <w:rFonts w:ascii="Palatino Linotype" w:eastAsia="Calibri" w:hAnsi="Palatino Linotype" w:cs="Arial"/>
          <w:b/>
          <w:bCs/>
          <w:color w:val="000000"/>
          <w:lang w:val="es-ES"/>
        </w:rPr>
        <w:t xml:space="preserve">Ley de Transparencia y Acceso a la Información Pública del Estado de México y Municipios, </w:t>
      </w:r>
      <w:r w:rsidR="005F1362" w:rsidRPr="001410C6">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5F1362" w:rsidRPr="001410C6">
        <w:rPr>
          <w:rFonts w:ascii="Palatino Linotype" w:hAnsi="Palatino Linotype" w:cs="Arial"/>
        </w:rPr>
        <w:t xml:space="preserve">, misma que ahora se pronuncia, y </w:t>
      </w:r>
      <w:r w:rsidR="00CA4D40" w:rsidRPr="001410C6">
        <w:rPr>
          <w:rFonts w:ascii="Palatino Linotype" w:hAnsi="Palatino Linotype" w:cs="Arial"/>
        </w:rPr>
        <w:t>--</w:t>
      </w:r>
    </w:p>
    <w:p w14:paraId="71713D54" w14:textId="01E8F0AF" w:rsidR="0073324B" w:rsidRPr="001410C6" w:rsidRDefault="00CA4D40" w:rsidP="0073324B">
      <w:pPr>
        <w:spacing w:before="240" w:after="240" w:line="360" w:lineRule="auto"/>
        <w:jc w:val="both"/>
        <w:rPr>
          <w:rFonts w:ascii="Palatino Linotype" w:hAnsi="Palatino Linotype"/>
        </w:rPr>
      </w:pPr>
      <w:r w:rsidRPr="001410C6">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066140F" wp14:editId="5C313E81">
                <wp:simplePos x="0" y="0"/>
                <wp:positionH relativeFrom="margin">
                  <wp:align>right</wp:align>
                </wp:positionH>
                <wp:positionV relativeFrom="paragraph">
                  <wp:posOffset>70485</wp:posOffset>
                </wp:positionV>
                <wp:extent cx="5505450" cy="103822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505450" cy="103822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3C578" id="Conector recto 6"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5.55pt" to="815.8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" strokecolor="black [3200]" strokeweight="1.5pt">
                <v:shadow on="t" color="black" opacity="24903f" origin=",.5" offset="0,.55556mm"/>
                <w10:wrap anchorx="margin"/>
              </v:line>
            </w:pict>
          </mc:Fallback>
        </mc:AlternateContent>
      </w:r>
    </w:p>
    <w:p w14:paraId="1C62E495" w14:textId="77777777" w:rsidR="00CA4D40" w:rsidRPr="001410C6" w:rsidRDefault="00CA4D40" w:rsidP="0073324B">
      <w:pPr>
        <w:spacing w:before="240" w:after="240" w:line="360" w:lineRule="auto"/>
        <w:jc w:val="both"/>
        <w:rPr>
          <w:rFonts w:ascii="Palatino Linotype" w:hAnsi="Palatino Linotype"/>
        </w:rPr>
      </w:pPr>
    </w:p>
    <w:p w14:paraId="5CB47E4D" w14:textId="272D7EDF" w:rsidR="00C33279" w:rsidRPr="001410C6" w:rsidRDefault="007C0013" w:rsidP="00EF014A">
      <w:pPr>
        <w:pStyle w:val="Ttulo1"/>
        <w:jc w:val="center"/>
        <w:rPr>
          <w:b/>
          <w:color w:val="000000" w:themeColor="text1"/>
        </w:rPr>
      </w:pPr>
      <w:bookmarkStart w:id="5" w:name="_Toc16182494"/>
      <w:r w:rsidRPr="001410C6">
        <w:rPr>
          <w:b/>
          <w:color w:val="000000" w:themeColor="text1"/>
        </w:rPr>
        <w:t>CONSIDERANDO</w:t>
      </w:r>
      <w:bookmarkEnd w:id="3"/>
      <w:bookmarkEnd w:id="4"/>
      <w:bookmarkEnd w:id="5"/>
    </w:p>
    <w:p w14:paraId="435CF9A4" w14:textId="77777777" w:rsidR="00FC1DA7" w:rsidRPr="001410C6" w:rsidRDefault="00FC1DA7" w:rsidP="00FC1DA7">
      <w:pPr>
        <w:rPr>
          <w:lang w:val="es-MX" w:eastAsia="en-US"/>
        </w:rPr>
      </w:pPr>
    </w:p>
    <w:p w14:paraId="629A5BE2" w14:textId="56C3E7D5" w:rsidR="007C0013" w:rsidRPr="001410C6" w:rsidRDefault="007C0013" w:rsidP="00EF014A">
      <w:pPr>
        <w:pStyle w:val="Ttulo2"/>
        <w:rPr>
          <w:rFonts w:ascii="Palatino Linotype" w:hAnsi="Palatino Linotype"/>
          <w:b/>
          <w:color w:val="auto"/>
          <w:sz w:val="24"/>
        </w:rPr>
      </w:pPr>
      <w:bookmarkStart w:id="6" w:name="_Toc461555890"/>
      <w:bookmarkStart w:id="7" w:name="_Toc466371859"/>
      <w:bookmarkStart w:id="8" w:name="_Toc16182495"/>
      <w:r w:rsidRPr="001410C6">
        <w:rPr>
          <w:rFonts w:ascii="Palatino Linotype" w:hAnsi="Palatino Linotype"/>
          <w:b/>
          <w:color w:val="auto"/>
          <w:sz w:val="24"/>
        </w:rPr>
        <w:t>PRIMERO. De la competencia</w:t>
      </w:r>
      <w:bookmarkEnd w:id="6"/>
      <w:bookmarkEnd w:id="7"/>
      <w:bookmarkEnd w:id="8"/>
    </w:p>
    <w:p w14:paraId="60FBD8C7" w14:textId="77777777" w:rsidR="00FC1DA7" w:rsidRPr="001410C6" w:rsidRDefault="00FC1DA7" w:rsidP="00FC1DA7">
      <w:pPr>
        <w:rPr>
          <w:lang w:val="es-MX" w:eastAsia="en-US"/>
        </w:rPr>
      </w:pPr>
    </w:p>
    <w:p w14:paraId="0BF52B18" w14:textId="16CB8205" w:rsidR="005A228F" w:rsidRPr="001410C6"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1410C6">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1410C6">
        <w:rPr>
          <w:rFonts w:ascii="Palatino Linotype" w:eastAsia="Calibri" w:hAnsi="Palatino Linotype" w:cs="Times New Roman"/>
          <w:lang w:val="es-ES"/>
        </w:rPr>
        <w:t xml:space="preserve">etente para conocer y resolver </w:t>
      </w:r>
      <w:r w:rsidRPr="001410C6">
        <w:rPr>
          <w:rFonts w:ascii="Palatino Linotype" w:eastAsia="Calibri" w:hAnsi="Palatino Linotype" w:cs="Times New Roman"/>
          <w:lang w:val="es-ES"/>
        </w:rPr>
        <w:t xml:space="preserve">el presente recurso de conformidad con el artículo: 6, apartado A, fracción IV de la </w:t>
      </w:r>
      <w:r w:rsidRPr="001410C6">
        <w:rPr>
          <w:rFonts w:ascii="Palatino Linotype" w:eastAsia="Calibri" w:hAnsi="Palatino Linotype" w:cs="Times New Roman"/>
          <w:b/>
          <w:lang w:val="es-ES"/>
        </w:rPr>
        <w:t>Constitución Política de los Estados Unidos Mexicanos</w:t>
      </w:r>
      <w:r w:rsidR="00B40AE2" w:rsidRPr="001410C6">
        <w:rPr>
          <w:rFonts w:ascii="Palatino Linotype" w:eastAsia="Calibri" w:hAnsi="Palatino Linotype" w:cs="Times New Roman"/>
          <w:lang w:val="es-ES"/>
        </w:rPr>
        <w:t xml:space="preserve">; 5, párrafos </w:t>
      </w:r>
      <w:r w:rsidR="00D6334D" w:rsidRPr="001410C6">
        <w:rPr>
          <w:rFonts w:ascii="Palatino Linotype" w:eastAsia="Calibri" w:hAnsi="Palatino Linotype" w:cs="Times New Roman"/>
          <w:lang w:val="es-ES"/>
        </w:rPr>
        <w:t>vigésimo segundo, vigésimo tercero y vigésimo cuarto</w:t>
      </w:r>
      <w:r w:rsidRPr="001410C6">
        <w:rPr>
          <w:rFonts w:ascii="Palatino Linotype" w:eastAsia="Calibri" w:hAnsi="Palatino Linotype" w:cs="Times New Roman"/>
          <w:lang w:val="es-ES"/>
        </w:rPr>
        <w:t xml:space="preserve"> fracciones IV y V de la </w:t>
      </w:r>
      <w:r w:rsidRPr="001410C6">
        <w:rPr>
          <w:rFonts w:ascii="Palatino Linotype" w:eastAsia="Calibri" w:hAnsi="Palatino Linotype" w:cs="Times New Roman"/>
          <w:b/>
          <w:lang w:val="es-ES"/>
        </w:rPr>
        <w:t>Constitución Política del Estado Libre y Soberano de México</w:t>
      </w:r>
      <w:r w:rsidRPr="001410C6">
        <w:rPr>
          <w:rFonts w:ascii="Palatino Linotype" w:eastAsia="Calibri" w:hAnsi="Palatino Linotype" w:cs="Times New Roman"/>
          <w:lang w:val="es-ES"/>
        </w:rPr>
        <w:t xml:space="preserve">; artículos 1, 2 fracción II, 13, 29, 36 fracciones I y II, 176, 178, 179, 181 párrafo tercero y 185 </w:t>
      </w:r>
      <w:r w:rsidRPr="001410C6">
        <w:rPr>
          <w:rFonts w:ascii="Palatino Linotype" w:eastAsia="Calibri" w:hAnsi="Palatino Linotype" w:cs="Arial"/>
          <w:lang w:val="es-ES"/>
        </w:rPr>
        <w:t xml:space="preserve">de la </w:t>
      </w:r>
      <w:r w:rsidRPr="001410C6">
        <w:rPr>
          <w:rFonts w:ascii="Palatino Linotype" w:eastAsia="Calibri" w:hAnsi="Palatino Linotype" w:cs="Arial"/>
          <w:b/>
          <w:lang w:val="es-ES"/>
        </w:rPr>
        <w:t>Ley de Transparencia y Acceso a la Información Pública del Estado de México y Municipios</w:t>
      </w:r>
      <w:r w:rsidRPr="001410C6">
        <w:rPr>
          <w:rFonts w:ascii="Palatino Linotype" w:eastAsia="Calibri" w:hAnsi="Palatino Linotype" w:cs="Arial"/>
          <w:lang w:val="es-ES"/>
        </w:rPr>
        <w:t xml:space="preserve">; y 10, 7, 9 fracciones I y XXIV, y 11 del </w:t>
      </w:r>
      <w:r w:rsidRPr="001410C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1410C6"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1410C6" w:rsidRDefault="007C0013" w:rsidP="00F96156">
      <w:pPr>
        <w:pStyle w:val="Ttulo2"/>
        <w:tabs>
          <w:tab w:val="left" w:pos="426"/>
        </w:tabs>
        <w:rPr>
          <w:rFonts w:ascii="Palatino Linotype" w:hAnsi="Palatino Linotype"/>
          <w:b/>
          <w:color w:val="auto"/>
          <w:sz w:val="24"/>
        </w:rPr>
      </w:pPr>
      <w:bookmarkStart w:id="9" w:name="_Toc461555891"/>
      <w:bookmarkStart w:id="10" w:name="_Toc466371860"/>
      <w:bookmarkStart w:id="11" w:name="_Toc16182496"/>
      <w:r w:rsidRPr="001410C6">
        <w:rPr>
          <w:rFonts w:ascii="Palatino Linotype" w:hAnsi="Palatino Linotype"/>
          <w:b/>
          <w:color w:val="auto"/>
          <w:sz w:val="24"/>
        </w:rPr>
        <w:t>SEGUNDO. De la oportunidad y proced</w:t>
      </w:r>
      <w:r w:rsidR="00F35C44" w:rsidRPr="001410C6">
        <w:rPr>
          <w:rFonts w:ascii="Palatino Linotype" w:hAnsi="Palatino Linotype"/>
          <w:b/>
          <w:color w:val="auto"/>
          <w:sz w:val="24"/>
        </w:rPr>
        <w:t>encia</w:t>
      </w:r>
      <w:r w:rsidRPr="001410C6">
        <w:rPr>
          <w:rFonts w:ascii="Palatino Linotype" w:hAnsi="Palatino Linotype"/>
          <w:b/>
          <w:color w:val="auto"/>
          <w:sz w:val="24"/>
        </w:rPr>
        <w:t>.</w:t>
      </w:r>
      <w:bookmarkEnd w:id="9"/>
      <w:bookmarkEnd w:id="10"/>
      <w:bookmarkEnd w:id="11"/>
    </w:p>
    <w:p w14:paraId="2A690F57" w14:textId="3097DFF9" w:rsidR="00B02BDD" w:rsidRPr="001410C6"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1410C6">
        <w:rPr>
          <w:rFonts w:ascii="Palatino Linotype" w:eastAsia="Calibri" w:hAnsi="Palatino Linotype" w:cs="Arial"/>
        </w:rPr>
        <w:t xml:space="preserve">El </w:t>
      </w:r>
      <w:r w:rsidR="005F1362" w:rsidRPr="001410C6">
        <w:rPr>
          <w:rFonts w:ascii="Palatino Linotype" w:eastAsia="Calibri" w:hAnsi="Palatino Linotype" w:cs="Arial"/>
        </w:rPr>
        <w:t xml:space="preserve">medio de impugnación fue presentado a través del </w:t>
      </w:r>
      <w:r w:rsidR="005F1362" w:rsidRPr="001410C6">
        <w:rPr>
          <w:rFonts w:ascii="Palatino Linotype" w:eastAsia="Calibri" w:hAnsi="Palatino Linotype" w:cs="Arial"/>
          <w:b/>
        </w:rPr>
        <w:t>SAIMEX,</w:t>
      </w:r>
      <w:r w:rsidR="005F1362" w:rsidRPr="001410C6">
        <w:rPr>
          <w:rFonts w:ascii="Palatino Linotype" w:eastAsia="Calibri" w:hAnsi="Palatino Linotype" w:cs="Arial"/>
        </w:rPr>
        <w:t xml:space="preserve"> en el formato previamente aprobado para tal efecto y dentro del plazo legal de quince días hábiles otorgados; siendo así que el </w:t>
      </w:r>
      <w:r w:rsidR="005F1362" w:rsidRPr="001410C6">
        <w:rPr>
          <w:rFonts w:ascii="Palatino Linotype" w:eastAsia="Calibri" w:hAnsi="Palatino Linotype" w:cs="Arial"/>
          <w:b/>
        </w:rPr>
        <w:t>SUJETO OBLIGADO</w:t>
      </w:r>
      <w:r w:rsidR="005F1362" w:rsidRPr="001410C6">
        <w:rPr>
          <w:rFonts w:ascii="Palatino Linotype" w:eastAsia="Calibri" w:hAnsi="Palatino Linotype" w:cs="Arial"/>
        </w:rPr>
        <w:t xml:space="preserve"> entregó respuesta el </w:t>
      </w:r>
      <w:r w:rsidR="001978AC" w:rsidRPr="001410C6">
        <w:rPr>
          <w:rFonts w:ascii="Palatino Linotype" w:eastAsia="Calibri" w:hAnsi="Palatino Linotype" w:cs="Arial"/>
        </w:rPr>
        <w:t>veintisiete</w:t>
      </w:r>
      <w:r w:rsidR="005F1362" w:rsidRPr="001410C6">
        <w:rPr>
          <w:rFonts w:ascii="Palatino Linotype" w:eastAsia="Calibri" w:hAnsi="Palatino Linotype" w:cs="Arial"/>
        </w:rPr>
        <w:t xml:space="preserve"> (2</w:t>
      </w:r>
      <w:r w:rsidR="001978AC" w:rsidRPr="001410C6">
        <w:rPr>
          <w:rFonts w:ascii="Palatino Linotype" w:eastAsia="Calibri" w:hAnsi="Palatino Linotype" w:cs="Arial"/>
        </w:rPr>
        <w:t>7</w:t>
      </w:r>
      <w:r w:rsidR="005F1362" w:rsidRPr="001410C6">
        <w:rPr>
          <w:rFonts w:ascii="Palatino Linotype" w:eastAsia="Calibri" w:hAnsi="Palatino Linotype" w:cs="Arial"/>
        </w:rPr>
        <w:t xml:space="preserve">) de mayo de dos mil </w:t>
      </w:r>
      <w:r w:rsidR="005F1362" w:rsidRPr="001410C6">
        <w:rPr>
          <w:rFonts w:ascii="Palatino Linotype" w:eastAsia="Calibri" w:hAnsi="Palatino Linotype" w:cs="Arial"/>
          <w:lang w:val="es-ES"/>
        </w:rPr>
        <w:t>diecinueve</w:t>
      </w:r>
      <w:r w:rsidR="005F1362" w:rsidRPr="001410C6">
        <w:rPr>
          <w:rFonts w:ascii="Palatino Linotype" w:eastAsia="Calibri" w:hAnsi="Palatino Linotype" w:cs="Arial"/>
        </w:rPr>
        <w:t xml:space="preserve">, </w:t>
      </w:r>
      <w:r w:rsidR="005F1362" w:rsidRPr="001410C6">
        <w:rPr>
          <w:rFonts w:ascii="Palatino Linotype" w:hAnsi="Palatino Linotype" w:cs="Arial"/>
        </w:rPr>
        <w:t xml:space="preserve">de tal forma que el plazo para interponer el recurso de revisión transcurrió del </w:t>
      </w:r>
      <w:r w:rsidR="001978AC" w:rsidRPr="001410C6">
        <w:rPr>
          <w:rFonts w:ascii="Palatino Linotype" w:hAnsi="Palatino Linotype" w:cs="Arial"/>
        </w:rPr>
        <w:t>veintiocho</w:t>
      </w:r>
      <w:r w:rsidR="005F1362" w:rsidRPr="001410C6">
        <w:rPr>
          <w:rFonts w:ascii="Palatino Linotype" w:hAnsi="Palatino Linotype" w:cs="Arial"/>
        </w:rPr>
        <w:t xml:space="preserve"> (2</w:t>
      </w:r>
      <w:r w:rsidR="001978AC" w:rsidRPr="001410C6">
        <w:rPr>
          <w:rFonts w:ascii="Palatino Linotype" w:hAnsi="Palatino Linotype" w:cs="Arial"/>
        </w:rPr>
        <w:t>8</w:t>
      </w:r>
      <w:r w:rsidR="005F1362" w:rsidRPr="001410C6">
        <w:rPr>
          <w:rFonts w:ascii="Palatino Linotype" w:hAnsi="Palatino Linotype" w:cs="Arial"/>
        </w:rPr>
        <w:t xml:space="preserve">) de mayo </w:t>
      </w:r>
      <w:r w:rsidR="005F1362" w:rsidRPr="001410C6">
        <w:rPr>
          <w:rFonts w:ascii="Palatino Linotype" w:eastAsia="Calibri" w:hAnsi="Palatino Linotype" w:cs="Arial"/>
        </w:rPr>
        <w:t xml:space="preserve">al </w:t>
      </w:r>
      <w:r w:rsidR="001978AC" w:rsidRPr="001410C6">
        <w:rPr>
          <w:rFonts w:ascii="Palatino Linotype" w:eastAsia="Calibri" w:hAnsi="Palatino Linotype" w:cs="Arial"/>
        </w:rPr>
        <w:t>diecisiete</w:t>
      </w:r>
      <w:r w:rsidR="005F1362" w:rsidRPr="001410C6">
        <w:rPr>
          <w:rFonts w:ascii="Palatino Linotype" w:eastAsia="Calibri" w:hAnsi="Palatino Linotype" w:cs="Arial"/>
        </w:rPr>
        <w:t xml:space="preserve"> (1</w:t>
      </w:r>
      <w:r w:rsidR="001978AC" w:rsidRPr="001410C6">
        <w:rPr>
          <w:rFonts w:ascii="Palatino Linotype" w:eastAsia="Calibri" w:hAnsi="Palatino Linotype" w:cs="Arial"/>
        </w:rPr>
        <w:t>7</w:t>
      </w:r>
      <w:r w:rsidR="005F1362" w:rsidRPr="001410C6">
        <w:rPr>
          <w:rFonts w:ascii="Palatino Linotype" w:eastAsia="Calibri" w:hAnsi="Palatino Linotype" w:cs="Arial"/>
        </w:rPr>
        <w:t xml:space="preserve">) </w:t>
      </w:r>
      <w:r w:rsidR="005F1362" w:rsidRPr="001410C6">
        <w:rPr>
          <w:rFonts w:ascii="Palatino Linotype" w:hAnsi="Palatino Linotype" w:cs="Arial"/>
        </w:rPr>
        <w:t>de junio de dos mil diecinueve, sin contemplar en el cómputo los días uno</w:t>
      </w:r>
      <w:r w:rsidR="001978AC" w:rsidRPr="001410C6">
        <w:rPr>
          <w:rFonts w:ascii="Palatino Linotype" w:hAnsi="Palatino Linotype" w:cs="Arial"/>
        </w:rPr>
        <w:t xml:space="preserve"> (01), dos (02), ocho (08),</w:t>
      </w:r>
      <w:r w:rsidR="005F1362" w:rsidRPr="001410C6">
        <w:rPr>
          <w:rFonts w:ascii="Palatino Linotype" w:hAnsi="Palatino Linotype" w:cs="Arial"/>
        </w:rPr>
        <w:t xml:space="preserve"> nueve (09)</w:t>
      </w:r>
      <w:r w:rsidR="001978AC" w:rsidRPr="001410C6">
        <w:rPr>
          <w:rFonts w:ascii="Palatino Linotype" w:hAnsi="Palatino Linotype" w:cs="Arial"/>
        </w:rPr>
        <w:t>, quince (15) y dieciséis (16)</w:t>
      </w:r>
      <w:r w:rsidR="005F1362" w:rsidRPr="001410C6">
        <w:rPr>
          <w:rFonts w:ascii="Palatino Linotype" w:hAnsi="Palatino Linotype" w:cs="Arial"/>
        </w:rPr>
        <w:t xml:space="preserve"> de junio por corresponder a sábados y domingos en términos del artículo 3 fracción X de la </w:t>
      </w:r>
      <w:r w:rsidR="005F1362" w:rsidRPr="001410C6">
        <w:rPr>
          <w:rFonts w:ascii="Palatino Linotype" w:hAnsi="Palatino Linotype"/>
        </w:rPr>
        <w:t>Ley de Transparencia y Acceso a la Información Pública del Estado de México y Municipios.</w:t>
      </w:r>
    </w:p>
    <w:p w14:paraId="0A335D48" w14:textId="77777777" w:rsidR="009E360A" w:rsidRPr="001410C6"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6050961F" w:rsidR="009E360A" w:rsidRPr="001410C6"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1410C6">
        <w:rPr>
          <w:rFonts w:ascii="Palatino Linotype" w:hAnsi="Palatino Linotype"/>
        </w:rPr>
        <w:t xml:space="preserve">Luego entonces, </w:t>
      </w:r>
      <w:r w:rsidR="005F1362" w:rsidRPr="001410C6">
        <w:rPr>
          <w:rFonts w:ascii="Palatino Linotype" w:hAnsi="Palatino Linotype"/>
        </w:rPr>
        <w:t xml:space="preserve">si el presente recurso de revisión fue interpuesto el </w:t>
      </w:r>
      <w:r w:rsidR="00C941F1" w:rsidRPr="001410C6">
        <w:rPr>
          <w:rFonts w:ascii="Palatino Linotype" w:hAnsi="Palatino Linotype"/>
        </w:rPr>
        <w:t>treinta y uno</w:t>
      </w:r>
      <w:r w:rsidR="005F1362" w:rsidRPr="001410C6">
        <w:rPr>
          <w:rFonts w:ascii="Palatino Linotype" w:hAnsi="Palatino Linotype"/>
        </w:rPr>
        <w:t xml:space="preserve"> (</w:t>
      </w:r>
      <w:r w:rsidR="00C941F1" w:rsidRPr="001410C6">
        <w:rPr>
          <w:rFonts w:ascii="Palatino Linotype" w:hAnsi="Palatino Linotype"/>
        </w:rPr>
        <w:t>31</w:t>
      </w:r>
      <w:r w:rsidR="005F1362" w:rsidRPr="001410C6">
        <w:rPr>
          <w:rFonts w:ascii="Palatino Linotype" w:hAnsi="Palatino Linotype"/>
        </w:rPr>
        <w:t>) de mayo de dos mil diecinueve, éste</w:t>
      </w:r>
      <w:r w:rsidR="005F1362" w:rsidRPr="001410C6">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1410C6">
        <w:rPr>
          <w:rFonts w:ascii="Palatino Linotype" w:hAnsi="Palatino Linotype" w:cs="Arial"/>
          <w:b/>
        </w:rPr>
        <w:t xml:space="preserve"> </w:t>
      </w:r>
      <w:r w:rsidR="005F1362" w:rsidRPr="001410C6">
        <w:rPr>
          <w:rFonts w:ascii="Palatino Linotype" w:hAnsi="Palatino Linotype" w:cs="Arial"/>
        </w:rPr>
        <w:t>vigente</w:t>
      </w:r>
      <w:r w:rsidRPr="001410C6">
        <w:rPr>
          <w:rFonts w:ascii="Palatino Linotype" w:hAnsi="Palatino Linotype" w:cs="Arial"/>
        </w:rPr>
        <w:t>.</w:t>
      </w:r>
    </w:p>
    <w:p w14:paraId="2657C8AA" w14:textId="77777777" w:rsidR="00374CE8" w:rsidRPr="001410C6"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4D54D245" w:rsidR="005F1362" w:rsidRPr="001410C6"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1410C6">
        <w:rPr>
          <w:rFonts w:ascii="Palatino Linotype" w:eastAsia="Calibri" w:hAnsi="Palatino Linotype" w:cs="Arial"/>
        </w:rPr>
        <w:t xml:space="preserve">Por otro lado, </w:t>
      </w:r>
      <w:r w:rsidR="00540208" w:rsidRPr="001410C6">
        <w:rPr>
          <w:rFonts w:ascii="Palatino Linotype" w:eastAsia="Calibri" w:hAnsi="Palatino Linotype" w:cs="Arial"/>
        </w:rPr>
        <w:t xml:space="preserve">el escrito contiene las formalidades previstas por el artículo 180 último párrafo de la Ley </w:t>
      </w:r>
      <w:r w:rsidR="004911B6" w:rsidRPr="001410C6">
        <w:rPr>
          <w:rFonts w:ascii="Palatino Linotype" w:eastAsia="Calibri" w:hAnsi="Palatino Linotype" w:cs="Arial"/>
        </w:rPr>
        <w:t>de Transparencia y Acceso a la Información Pública del Estado de México y Municipios</w:t>
      </w:r>
      <w:r w:rsidR="00540208" w:rsidRPr="001410C6">
        <w:rPr>
          <w:rFonts w:ascii="Palatino Linotype" w:eastAsia="Calibri" w:hAnsi="Palatino Linotype" w:cs="Arial"/>
        </w:rPr>
        <w:t xml:space="preserve">, por lo que es procedente que </w:t>
      </w:r>
      <w:r w:rsidR="004911B6" w:rsidRPr="001410C6">
        <w:rPr>
          <w:rFonts w:ascii="Palatino Linotype" w:eastAsia="Calibri" w:hAnsi="Palatino Linotype" w:cs="Arial"/>
        </w:rPr>
        <w:t>e</w:t>
      </w:r>
      <w:r w:rsidR="00540208" w:rsidRPr="001410C6">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1410C6"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1410C6"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16182497"/>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410C6">
        <w:rPr>
          <w:rFonts w:ascii="Palatino Linotype" w:hAnsi="Palatino Linotype"/>
          <w:b/>
          <w:color w:val="auto"/>
          <w:sz w:val="24"/>
          <w:szCs w:val="24"/>
        </w:rPr>
        <w:t>TERCERO. De</w:t>
      </w:r>
      <w:r w:rsidR="00AD76A1" w:rsidRPr="001410C6">
        <w:rPr>
          <w:rFonts w:ascii="Palatino Linotype" w:hAnsi="Palatino Linotype"/>
          <w:b/>
          <w:color w:val="auto"/>
          <w:sz w:val="24"/>
          <w:szCs w:val="24"/>
        </w:rPr>
        <w:t xml:space="preserve">l planteamiento de la </w:t>
      </w:r>
      <w:r w:rsidR="00AD76A1" w:rsidRPr="001410C6">
        <w:rPr>
          <w:rFonts w:ascii="Palatino Linotype" w:hAnsi="Palatino Linotype"/>
          <w:b/>
          <w:i/>
          <w:color w:val="auto"/>
          <w:sz w:val="24"/>
          <w:szCs w:val="24"/>
        </w:rPr>
        <w:t>Litis</w:t>
      </w:r>
      <w:r w:rsidRPr="001410C6">
        <w:rPr>
          <w:rFonts w:ascii="Palatino Linotype" w:hAnsi="Palatino Linotype"/>
          <w:b/>
          <w:color w:val="auto"/>
          <w:sz w:val="24"/>
          <w:szCs w:val="24"/>
        </w:rPr>
        <w:t>.</w:t>
      </w:r>
      <w:bookmarkEnd w:id="12"/>
      <w:bookmarkEnd w:id="13"/>
      <w:bookmarkEnd w:id="14"/>
    </w:p>
    <w:p w14:paraId="4231B8D5" w14:textId="77777777" w:rsidR="00540208" w:rsidRPr="001410C6" w:rsidRDefault="00540208" w:rsidP="00540208">
      <w:pPr>
        <w:rPr>
          <w:rFonts w:ascii="Palatino Linotype" w:hAnsi="Palatino Linotype"/>
          <w:lang w:val="es-MX" w:eastAsia="en-US"/>
        </w:rPr>
      </w:pPr>
    </w:p>
    <w:bookmarkEnd w:id="15"/>
    <w:bookmarkEnd w:id="16"/>
    <w:p w14:paraId="4F352A5F" w14:textId="7D3605F5" w:rsidR="00CB58C6" w:rsidRPr="001410C6"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El</w:t>
      </w:r>
      <w:r w:rsidR="00AD76A1" w:rsidRPr="001410C6">
        <w:rPr>
          <w:rFonts w:ascii="Palatino Linotype" w:hAnsi="Palatino Linotype" w:cs="Arial"/>
        </w:rPr>
        <w:t xml:space="preserve"> particular, </w:t>
      </w:r>
      <w:r w:rsidRPr="001410C6">
        <w:rPr>
          <w:rFonts w:ascii="Palatino Linotype" w:hAnsi="Palatino Linotype"/>
        </w:rPr>
        <w:t xml:space="preserve">mediante la solicitud de información </w:t>
      </w:r>
      <w:r w:rsidR="00C941F1" w:rsidRPr="001410C6">
        <w:rPr>
          <w:rFonts w:ascii="Palatino Linotype" w:hAnsi="Palatino Linotype"/>
          <w:b/>
        </w:rPr>
        <w:t>00440</w:t>
      </w:r>
      <w:r w:rsidRPr="001410C6">
        <w:rPr>
          <w:rFonts w:ascii="Palatino Linotype" w:hAnsi="Palatino Linotype"/>
          <w:b/>
        </w:rPr>
        <w:t>/</w:t>
      </w:r>
      <w:r w:rsidR="00C941F1" w:rsidRPr="001410C6">
        <w:rPr>
          <w:rFonts w:ascii="Palatino Linotype" w:hAnsi="Palatino Linotype"/>
          <w:b/>
        </w:rPr>
        <w:t>ATIZARA</w:t>
      </w:r>
      <w:r w:rsidRPr="001410C6">
        <w:rPr>
          <w:rFonts w:ascii="Palatino Linotype" w:hAnsi="Palatino Linotype"/>
          <w:b/>
        </w:rPr>
        <w:t>/IP/2019</w:t>
      </w:r>
      <w:r w:rsidRPr="001410C6">
        <w:rPr>
          <w:rFonts w:ascii="Palatino Linotype" w:hAnsi="Palatino Linotype"/>
        </w:rPr>
        <w:t xml:space="preserve">, requirió al </w:t>
      </w:r>
      <w:r w:rsidR="00C941F1" w:rsidRPr="001410C6">
        <w:rPr>
          <w:rFonts w:ascii="Palatino Linotype" w:hAnsi="Palatino Linotype"/>
          <w:szCs w:val="22"/>
        </w:rPr>
        <w:t>Ayuntamiento</w:t>
      </w:r>
      <w:r w:rsidR="004911B6" w:rsidRPr="001410C6">
        <w:rPr>
          <w:rFonts w:ascii="Palatino Linotype" w:hAnsi="Palatino Linotype"/>
          <w:szCs w:val="22"/>
        </w:rPr>
        <w:t xml:space="preserve"> de Atizapán de Zaragoza</w:t>
      </w:r>
      <w:r w:rsidRPr="001410C6">
        <w:rPr>
          <w:rFonts w:ascii="Palatino Linotype" w:hAnsi="Palatino Linotype"/>
        </w:rPr>
        <w:t>, la siguiente información:</w:t>
      </w:r>
    </w:p>
    <w:p w14:paraId="693B9C2C" w14:textId="77777777" w:rsidR="00943E62" w:rsidRPr="001410C6" w:rsidRDefault="00943E62" w:rsidP="00943E62">
      <w:pPr>
        <w:pStyle w:val="Prrafodelista"/>
        <w:tabs>
          <w:tab w:val="left" w:pos="426"/>
        </w:tabs>
        <w:spacing w:before="240" w:after="240" w:line="360" w:lineRule="auto"/>
        <w:ind w:left="0" w:right="49"/>
        <w:jc w:val="both"/>
        <w:rPr>
          <w:rFonts w:ascii="Palatino Linotype" w:hAnsi="Palatino Linotype" w:cs="Arial"/>
          <w:sz w:val="8"/>
        </w:rPr>
      </w:pPr>
    </w:p>
    <w:p w14:paraId="4CAD86A8" w14:textId="2025128E" w:rsidR="00D10AB0" w:rsidRPr="001410C6" w:rsidRDefault="00C941F1" w:rsidP="00D10AB0">
      <w:pPr>
        <w:pStyle w:val="Prrafodelista"/>
        <w:numPr>
          <w:ilvl w:val="1"/>
          <w:numId w:val="25"/>
        </w:numPr>
        <w:tabs>
          <w:tab w:val="left" w:pos="426"/>
        </w:tabs>
        <w:spacing w:before="240" w:after="240" w:line="360" w:lineRule="auto"/>
        <w:ind w:left="851" w:right="49"/>
        <w:jc w:val="both"/>
        <w:rPr>
          <w:rFonts w:ascii="Palatino Linotype" w:hAnsi="Palatino Linotype" w:cs="Arial"/>
        </w:rPr>
      </w:pPr>
      <w:r w:rsidRPr="001410C6">
        <w:rPr>
          <w:rFonts w:ascii="Palatino Linotype" w:hAnsi="Palatino Linotype" w:cs="Arial"/>
        </w:rPr>
        <w:t xml:space="preserve">Copia certificada del oficio DF/S125/18, de veintisiete (27) de marzo de dos mil dieciocho, signado por el Secretario Técnico del </w:t>
      </w:r>
      <w:r w:rsidR="009F70CA" w:rsidRPr="001410C6">
        <w:rPr>
          <w:rFonts w:ascii="Palatino Linotype" w:hAnsi="Palatino Linotype" w:cs="Arial"/>
        </w:rPr>
        <w:t>Organismo Público Descentralizado para la Prestación de los Servicios de Agua Potable, Alcantarillado y Saneamiento de Atizapán de Zaragoza</w:t>
      </w:r>
      <w:r w:rsidR="00387D9F" w:rsidRPr="001410C6">
        <w:rPr>
          <w:rFonts w:ascii="Palatino Linotype" w:hAnsi="Palatino Linotype" w:cs="Arial"/>
        </w:rPr>
        <w:t>, por sus siglas S.A.P.A.S.A.</w:t>
      </w:r>
    </w:p>
    <w:p w14:paraId="34867AAB" w14:textId="77777777" w:rsidR="00AD76A1" w:rsidRPr="001410C6"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5B904A8" w14:textId="0A32F252" w:rsidR="00AD76A1" w:rsidRPr="001410C6" w:rsidRDefault="00AD76A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szCs w:val="23"/>
        </w:rPr>
        <w:t xml:space="preserve">En su respuesta, el </w:t>
      </w:r>
      <w:r w:rsidRPr="001410C6">
        <w:rPr>
          <w:rFonts w:ascii="Palatino Linotype" w:hAnsi="Palatino Linotype" w:cs="Arial"/>
          <w:b/>
          <w:szCs w:val="23"/>
        </w:rPr>
        <w:t>SUJETO OBLIGADO</w:t>
      </w:r>
      <w:r w:rsidR="00515DEC" w:rsidRPr="001410C6">
        <w:rPr>
          <w:rFonts w:ascii="Palatino Linotype" w:hAnsi="Palatino Linotype" w:cs="Arial"/>
          <w:szCs w:val="23"/>
        </w:rPr>
        <w:t xml:space="preserve"> </w:t>
      </w:r>
      <w:r w:rsidR="009F70CA" w:rsidRPr="001410C6">
        <w:rPr>
          <w:rFonts w:ascii="Palatino Linotype" w:hAnsi="Palatino Linotype" w:cs="Arial"/>
          <w:szCs w:val="23"/>
        </w:rPr>
        <w:t xml:space="preserve">informó al particular que éste era incompetente para poseer, generar o administrar el oficio peticionado y, señalando al </w:t>
      </w:r>
      <w:r w:rsidR="009F70CA" w:rsidRPr="001410C6">
        <w:rPr>
          <w:rFonts w:ascii="Palatino Linotype" w:hAnsi="Palatino Linotype" w:cs="Arial"/>
        </w:rPr>
        <w:t>Organismo Público Descentralizado para la Prestación de los Servicios de Agua Potable, Alcantarillado y Saneamiento de Atizapán de Zaragoza,</w:t>
      </w:r>
      <w:r w:rsidR="00387D9F" w:rsidRPr="001410C6">
        <w:rPr>
          <w:rFonts w:ascii="Palatino Linotype" w:hAnsi="Palatino Linotype" w:cs="Arial"/>
        </w:rPr>
        <w:t xml:space="preserve"> por sus siglas S.A.P.A.S.A.,</w:t>
      </w:r>
      <w:r w:rsidR="009F70CA" w:rsidRPr="001410C6">
        <w:rPr>
          <w:rFonts w:ascii="Palatino Linotype" w:hAnsi="Palatino Linotype" w:cs="Arial"/>
        </w:rPr>
        <w:t xml:space="preserve"> como el Sujeto Obligado para contar con la información.</w:t>
      </w:r>
    </w:p>
    <w:p w14:paraId="3AAC83D3" w14:textId="77777777" w:rsidR="00AD76A1" w:rsidRPr="001410C6"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14BE8ED9" w:rsidR="00AD76A1" w:rsidRPr="001410C6"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szCs w:val="23"/>
        </w:rPr>
        <w:t xml:space="preserve">Por su parte, </w:t>
      </w:r>
      <w:r w:rsidR="00943E62" w:rsidRPr="001410C6">
        <w:rPr>
          <w:rFonts w:ascii="Palatino Linotype" w:hAnsi="Palatino Linotype" w:cs="Arial"/>
          <w:szCs w:val="23"/>
        </w:rPr>
        <w:t>el</w:t>
      </w:r>
      <w:r w:rsidRPr="001410C6">
        <w:rPr>
          <w:rFonts w:ascii="Palatino Linotype" w:hAnsi="Palatino Linotype" w:cs="Arial"/>
          <w:szCs w:val="23"/>
        </w:rPr>
        <w:t xml:space="preserve"> </w:t>
      </w:r>
      <w:r w:rsidRPr="001410C6">
        <w:rPr>
          <w:rFonts w:ascii="Palatino Linotype" w:hAnsi="Palatino Linotype" w:cs="Arial"/>
          <w:b/>
          <w:szCs w:val="23"/>
        </w:rPr>
        <w:t>RECURRENTE</w:t>
      </w:r>
      <w:r w:rsidR="00A62B7B" w:rsidRPr="001410C6">
        <w:rPr>
          <w:rFonts w:ascii="Palatino Linotype" w:hAnsi="Palatino Linotype" w:cs="Arial"/>
          <w:szCs w:val="23"/>
        </w:rPr>
        <w:t xml:space="preserve"> se inconformó</w:t>
      </w:r>
      <w:r w:rsidRPr="001410C6">
        <w:rPr>
          <w:rFonts w:ascii="Palatino Linotype" w:hAnsi="Palatino Linotype" w:cs="Arial"/>
          <w:szCs w:val="23"/>
        </w:rPr>
        <w:t xml:space="preserve"> esencialmente dentro del recurso de revisión </w:t>
      </w:r>
      <w:r w:rsidR="009F70CA" w:rsidRPr="001410C6">
        <w:rPr>
          <w:rFonts w:ascii="Palatino Linotype" w:hAnsi="Palatino Linotype" w:cs="Arial"/>
          <w:b/>
          <w:szCs w:val="23"/>
        </w:rPr>
        <w:t>05048</w:t>
      </w:r>
      <w:r w:rsidRPr="001410C6">
        <w:rPr>
          <w:rFonts w:ascii="Palatino Linotype" w:hAnsi="Palatino Linotype" w:cs="Arial"/>
          <w:b/>
          <w:szCs w:val="23"/>
        </w:rPr>
        <w:t>/INFOEM/IP/RR/</w:t>
      </w:r>
      <w:r w:rsidR="00943E62" w:rsidRPr="001410C6">
        <w:rPr>
          <w:rFonts w:ascii="Palatino Linotype" w:hAnsi="Palatino Linotype" w:cs="Arial"/>
          <w:b/>
          <w:szCs w:val="23"/>
        </w:rPr>
        <w:t>2019</w:t>
      </w:r>
      <w:r w:rsidR="003D4163" w:rsidRPr="001410C6">
        <w:rPr>
          <w:rFonts w:ascii="Palatino Linotype" w:hAnsi="Palatino Linotype" w:cs="Arial"/>
          <w:szCs w:val="23"/>
        </w:rPr>
        <w:t xml:space="preserve">, </w:t>
      </w:r>
      <w:r w:rsidR="00515DEC" w:rsidRPr="001410C6">
        <w:rPr>
          <w:rFonts w:ascii="Palatino Linotype" w:hAnsi="Palatino Linotype" w:cs="Arial"/>
          <w:szCs w:val="23"/>
        </w:rPr>
        <w:t>arguyendo</w:t>
      </w:r>
      <w:r w:rsidR="00943E62" w:rsidRPr="001410C6">
        <w:rPr>
          <w:rFonts w:ascii="Palatino Linotype" w:hAnsi="Palatino Linotype" w:cs="Arial"/>
          <w:szCs w:val="23"/>
        </w:rPr>
        <w:t xml:space="preserve"> que el </w:t>
      </w:r>
      <w:r w:rsidR="00943E62" w:rsidRPr="001410C6">
        <w:rPr>
          <w:rFonts w:ascii="Palatino Linotype" w:hAnsi="Palatino Linotype" w:cs="Arial"/>
          <w:b/>
          <w:szCs w:val="23"/>
        </w:rPr>
        <w:t>SUJETO OBLIGADO</w:t>
      </w:r>
      <w:r w:rsidR="00515DEC" w:rsidRPr="001410C6">
        <w:rPr>
          <w:rFonts w:ascii="Palatino Linotype" w:hAnsi="Palatino Linotype" w:cs="Arial"/>
          <w:szCs w:val="23"/>
        </w:rPr>
        <w:t xml:space="preserve"> </w:t>
      </w:r>
      <w:r w:rsidR="009F70CA" w:rsidRPr="001410C6">
        <w:rPr>
          <w:rFonts w:ascii="Palatino Linotype" w:hAnsi="Palatino Linotype" w:cs="Arial"/>
          <w:szCs w:val="23"/>
        </w:rPr>
        <w:t>había negado el acceso a la información sin fundamentar ni motivar su respuesta.</w:t>
      </w:r>
      <w:r w:rsidR="00515DEC" w:rsidRPr="001410C6">
        <w:rPr>
          <w:rFonts w:ascii="Palatino Linotype" w:hAnsi="Palatino Linotype" w:cs="Arial"/>
          <w:szCs w:val="23"/>
        </w:rPr>
        <w:t>.</w:t>
      </w:r>
    </w:p>
    <w:p w14:paraId="0749FC63" w14:textId="77777777" w:rsidR="00AD76A1" w:rsidRPr="001410C6"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61FF45BA" w:rsidR="00AD76A1" w:rsidRPr="001410C6"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szCs w:val="23"/>
        </w:rPr>
        <w:t xml:space="preserve">Por lo anterior, la </w:t>
      </w:r>
      <w:r w:rsidRPr="001410C6">
        <w:rPr>
          <w:rFonts w:ascii="Palatino Linotype" w:hAnsi="Palatino Linotype" w:cs="Arial"/>
          <w:i/>
          <w:szCs w:val="23"/>
        </w:rPr>
        <w:t>Litis</w:t>
      </w:r>
      <w:r w:rsidRPr="001410C6">
        <w:rPr>
          <w:rFonts w:ascii="Palatino Linotype" w:hAnsi="Palatino Linotype" w:cs="Arial"/>
          <w:szCs w:val="23"/>
        </w:rPr>
        <w:t xml:space="preserve"> a resolver en el presente recurso se circunscribe en determinar si </w:t>
      </w:r>
      <w:r w:rsidR="00E32652" w:rsidRPr="001410C6">
        <w:rPr>
          <w:rFonts w:ascii="Palatino Linotype" w:hAnsi="Palatino Linotype" w:cs="Arial"/>
          <w:szCs w:val="23"/>
        </w:rPr>
        <w:t xml:space="preserve">el </w:t>
      </w:r>
      <w:r w:rsidR="00E32652" w:rsidRPr="001410C6">
        <w:rPr>
          <w:rFonts w:ascii="Palatino Linotype" w:hAnsi="Palatino Linotype" w:cs="Arial"/>
          <w:b/>
          <w:szCs w:val="23"/>
        </w:rPr>
        <w:t>SUJETO OBLIGADO</w:t>
      </w:r>
      <w:r w:rsidR="00E32652" w:rsidRPr="001410C6">
        <w:rPr>
          <w:rFonts w:ascii="Palatino Linotype" w:hAnsi="Palatino Linotype" w:cs="Arial"/>
          <w:szCs w:val="23"/>
        </w:rPr>
        <w:t xml:space="preserve">, con su respuesta, colmó el derecho de acceso a la información ejercido por el particular a través de la solicitud de información primigenia o, si por el contrario, </w:t>
      </w:r>
      <w:r w:rsidR="0028248C" w:rsidRPr="001410C6">
        <w:rPr>
          <w:rFonts w:ascii="Palatino Linotype" w:hAnsi="Palatino Linotype"/>
        </w:rPr>
        <w:t xml:space="preserve">actualiza </w:t>
      </w:r>
      <w:r w:rsidR="00E32652" w:rsidRPr="001410C6">
        <w:rPr>
          <w:rFonts w:ascii="Palatino Linotype" w:hAnsi="Palatino Linotype"/>
        </w:rPr>
        <w:t xml:space="preserve">alguna de </w:t>
      </w:r>
      <w:r w:rsidR="0028248C" w:rsidRPr="001410C6">
        <w:rPr>
          <w:rFonts w:ascii="Palatino Linotype" w:hAnsi="Palatino Linotype"/>
        </w:rPr>
        <w:t>las causales de procedencia</w:t>
      </w:r>
      <w:r w:rsidR="00E66A80" w:rsidRPr="001410C6">
        <w:rPr>
          <w:rFonts w:ascii="Palatino Linotype" w:hAnsi="Palatino Linotype" w:cs="Arial"/>
          <w:szCs w:val="23"/>
        </w:rPr>
        <w:t xml:space="preserve"> del recurso de revisión establecidas en el artículo 179 fracciones </w:t>
      </w:r>
      <w:r w:rsidR="009F70CA" w:rsidRPr="001410C6">
        <w:rPr>
          <w:rFonts w:ascii="Palatino Linotype" w:hAnsi="Palatino Linotype" w:cs="Arial"/>
          <w:szCs w:val="23"/>
        </w:rPr>
        <w:t>I, IV y XIII</w:t>
      </w:r>
      <w:r w:rsidR="00C15F97" w:rsidRPr="001410C6">
        <w:rPr>
          <w:rFonts w:ascii="Palatino Linotype" w:hAnsi="Palatino Linotype" w:cs="Arial"/>
          <w:szCs w:val="23"/>
        </w:rPr>
        <w:t xml:space="preserve"> </w:t>
      </w:r>
      <w:r w:rsidR="00E66A80" w:rsidRPr="001410C6">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1410C6" w:rsidRDefault="00E66A80"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i/>
          <w:sz w:val="22"/>
        </w:rPr>
        <w:t>“</w:t>
      </w:r>
      <w:r w:rsidRPr="001410C6">
        <w:rPr>
          <w:rFonts w:ascii="Palatino Linotype" w:hAnsi="Palatino Linotype"/>
          <w:b/>
          <w:i/>
          <w:sz w:val="22"/>
        </w:rPr>
        <w:t>Artículo 179.</w:t>
      </w:r>
      <w:r w:rsidRPr="001410C6">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32A9DAD3" w14:textId="4706FA04" w:rsidR="00515DEC" w:rsidRPr="001410C6" w:rsidRDefault="009F70CA"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b/>
          <w:i/>
          <w:sz w:val="22"/>
        </w:rPr>
        <w:t>I</w:t>
      </w:r>
      <w:r w:rsidR="00515DEC" w:rsidRPr="001410C6">
        <w:rPr>
          <w:rFonts w:ascii="Palatino Linotype" w:hAnsi="Palatino Linotype"/>
          <w:b/>
          <w:i/>
          <w:sz w:val="22"/>
        </w:rPr>
        <w:t>.</w:t>
      </w:r>
      <w:r w:rsidRPr="001410C6">
        <w:rPr>
          <w:rFonts w:ascii="Palatino Linotype" w:hAnsi="Palatino Linotype"/>
          <w:i/>
          <w:sz w:val="22"/>
        </w:rPr>
        <w:t xml:space="preserve"> La negativa a la información solicitada</w:t>
      </w:r>
      <w:r w:rsidR="00515DEC" w:rsidRPr="001410C6">
        <w:rPr>
          <w:rFonts w:ascii="Palatino Linotype" w:hAnsi="Palatino Linotype"/>
          <w:i/>
          <w:sz w:val="22"/>
        </w:rPr>
        <w:t>;</w:t>
      </w:r>
    </w:p>
    <w:p w14:paraId="71B246CA" w14:textId="64BDB53D" w:rsidR="009F70CA" w:rsidRPr="001410C6" w:rsidRDefault="009F70CA"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i/>
          <w:sz w:val="22"/>
        </w:rPr>
        <w:t>(…)</w:t>
      </w:r>
    </w:p>
    <w:p w14:paraId="7C059079" w14:textId="2EF627C7" w:rsidR="00515DEC" w:rsidRPr="001410C6" w:rsidRDefault="00515DEC"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b/>
          <w:i/>
          <w:sz w:val="22"/>
        </w:rPr>
        <w:t>I</w:t>
      </w:r>
      <w:r w:rsidR="009F70CA" w:rsidRPr="001410C6">
        <w:rPr>
          <w:rFonts w:ascii="Palatino Linotype" w:hAnsi="Palatino Linotype"/>
          <w:b/>
          <w:i/>
          <w:sz w:val="22"/>
        </w:rPr>
        <w:t>V</w:t>
      </w:r>
      <w:r w:rsidRPr="001410C6">
        <w:rPr>
          <w:rFonts w:ascii="Palatino Linotype" w:hAnsi="Palatino Linotype"/>
          <w:b/>
          <w:i/>
          <w:sz w:val="22"/>
        </w:rPr>
        <w:t>.</w:t>
      </w:r>
      <w:r w:rsidRPr="001410C6">
        <w:rPr>
          <w:rFonts w:ascii="Palatino Linotype" w:hAnsi="Palatino Linotype"/>
          <w:i/>
          <w:sz w:val="22"/>
        </w:rPr>
        <w:t xml:space="preserve"> La </w:t>
      </w:r>
      <w:r w:rsidR="009F70CA" w:rsidRPr="001410C6">
        <w:rPr>
          <w:rFonts w:ascii="Palatino Linotype" w:hAnsi="Palatino Linotype"/>
          <w:i/>
          <w:sz w:val="22"/>
        </w:rPr>
        <w:t>declaración de incompetencia por el sujeto obligado</w:t>
      </w:r>
      <w:r w:rsidRPr="001410C6">
        <w:rPr>
          <w:rFonts w:ascii="Palatino Linotype" w:hAnsi="Palatino Linotype"/>
          <w:i/>
          <w:sz w:val="22"/>
        </w:rPr>
        <w:t>;</w:t>
      </w:r>
    </w:p>
    <w:p w14:paraId="393C8E9E" w14:textId="3D6B1AEB" w:rsidR="00515DEC" w:rsidRPr="001410C6" w:rsidRDefault="00515DEC"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i/>
          <w:sz w:val="22"/>
        </w:rPr>
        <w:t>(…)</w:t>
      </w:r>
    </w:p>
    <w:p w14:paraId="50F48622" w14:textId="677A4DC0" w:rsidR="00515DEC" w:rsidRPr="001410C6" w:rsidRDefault="009F70CA"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b/>
          <w:i/>
          <w:sz w:val="22"/>
        </w:rPr>
        <w:t>XIII</w:t>
      </w:r>
      <w:r w:rsidR="00515DEC" w:rsidRPr="001410C6">
        <w:rPr>
          <w:rFonts w:ascii="Palatino Linotype" w:hAnsi="Palatino Linotype"/>
          <w:b/>
          <w:i/>
          <w:sz w:val="22"/>
        </w:rPr>
        <w:t>.</w:t>
      </w:r>
      <w:r w:rsidR="00515DEC" w:rsidRPr="001410C6">
        <w:rPr>
          <w:rFonts w:ascii="Palatino Linotype" w:hAnsi="Palatino Linotype"/>
          <w:i/>
          <w:sz w:val="22"/>
        </w:rPr>
        <w:t xml:space="preserve"> La </w:t>
      </w:r>
      <w:r w:rsidRPr="001410C6">
        <w:rPr>
          <w:rFonts w:ascii="Palatino Linotype" w:hAnsi="Palatino Linotype"/>
          <w:i/>
          <w:sz w:val="22"/>
        </w:rPr>
        <w:t>falta, deficiencia o insuficiencia de la fundamentación y/o motivación en la respuesta</w:t>
      </w:r>
      <w:r w:rsidR="00515DEC" w:rsidRPr="001410C6">
        <w:rPr>
          <w:rFonts w:ascii="Palatino Linotype" w:hAnsi="Palatino Linotype"/>
          <w:i/>
          <w:sz w:val="22"/>
        </w:rPr>
        <w:t>;</w:t>
      </w:r>
      <w:r w:rsidRPr="001410C6">
        <w:rPr>
          <w:rFonts w:ascii="Palatino Linotype" w:hAnsi="Palatino Linotype"/>
          <w:i/>
          <w:sz w:val="22"/>
        </w:rPr>
        <w:t xml:space="preserve"> y”</w:t>
      </w:r>
    </w:p>
    <w:p w14:paraId="4FCA9B3F" w14:textId="4C5D4759" w:rsidR="00515DEC" w:rsidRPr="001410C6" w:rsidRDefault="00515DEC" w:rsidP="003D4163">
      <w:pPr>
        <w:pStyle w:val="Sinespaciado"/>
        <w:tabs>
          <w:tab w:val="left" w:pos="426"/>
        </w:tabs>
        <w:ind w:left="851" w:right="567"/>
        <w:jc w:val="both"/>
        <w:rPr>
          <w:rFonts w:ascii="Palatino Linotype" w:hAnsi="Palatino Linotype"/>
          <w:i/>
          <w:sz w:val="22"/>
        </w:rPr>
      </w:pPr>
      <w:r w:rsidRPr="001410C6">
        <w:rPr>
          <w:rFonts w:ascii="Palatino Linotype" w:hAnsi="Palatino Linotype"/>
          <w:i/>
          <w:sz w:val="22"/>
        </w:rPr>
        <w:t>(…)</w:t>
      </w:r>
    </w:p>
    <w:p w14:paraId="18B71A32" w14:textId="77777777" w:rsidR="003D4163" w:rsidRPr="001410C6"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1410C6" w:rsidRDefault="00EF014A" w:rsidP="00F96156">
      <w:pPr>
        <w:pStyle w:val="Ttulo2"/>
        <w:tabs>
          <w:tab w:val="left" w:pos="426"/>
        </w:tabs>
        <w:rPr>
          <w:rFonts w:ascii="Palatino Linotype" w:hAnsi="Palatino Linotype" w:cs="Arial"/>
          <w:b/>
          <w:color w:val="auto"/>
          <w:sz w:val="24"/>
        </w:rPr>
      </w:pPr>
      <w:bookmarkStart w:id="22" w:name="_Toc16182498"/>
      <w:r w:rsidRPr="001410C6">
        <w:rPr>
          <w:rFonts w:ascii="Palatino Linotype" w:hAnsi="Palatino Linotype" w:cs="Arial"/>
          <w:b/>
          <w:color w:val="auto"/>
          <w:sz w:val="24"/>
        </w:rPr>
        <w:t>CUARTO. Estudio y Resolución del asunto.</w:t>
      </w:r>
      <w:bookmarkEnd w:id="22"/>
    </w:p>
    <w:p w14:paraId="6BDEBF63" w14:textId="64FC30F7" w:rsidR="00EF014A" w:rsidRPr="001410C6"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16182499"/>
      <w:r w:rsidRPr="001410C6">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1410C6"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15F7F13C" w:rsidR="00F97E65" w:rsidRPr="001410C6"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szCs w:val="23"/>
        </w:rPr>
        <w:t xml:space="preserve">Derivado del planteamiento de la </w:t>
      </w:r>
      <w:r w:rsidRPr="001410C6">
        <w:rPr>
          <w:rFonts w:ascii="Palatino Linotype" w:hAnsi="Palatino Linotype" w:cs="Arial"/>
          <w:i/>
          <w:szCs w:val="23"/>
        </w:rPr>
        <w:t>Litis</w:t>
      </w:r>
      <w:r w:rsidRPr="001410C6">
        <w:rPr>
          <w:rFonts w:ascii="Palatino Linotype" w:hAnsi="Palatino Linotype" w:cs="Arial"/>
          <w:szCs w:val="23"/>
        </w:rPr>
        <w:t xml:space="preserve">, se procede a analizar </w:t>
      </w:r>
      <w:r w:rsidRPr="001410C6">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1410C6">
        <w:rPr>
          <w:rFonts w:ascii="Palatino Linotype" w:eastAsia="Calibri" w:hAnsi="Palatino Linotype" w:cs="Arial"/>
        </w:rPr>
        <w:t>Ley de Transparencia y Acceso a la Información Pública del Estado de México y Municipios.</w:t>
      </w:r>
    </w:p>
    <w:p w14:paraId="0633D08B" w14:textId="77777777" w:rsidR="00F97E65" w:rsidRPr="001410C6"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1410C6"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eastAsia="Calibri" w:hAnsi="Palatino Linotype" w:cs="Arial"/>
        </w:rPr>
        <w:t xml:space="preserve">Es </w:t>
      </w:r>
      <w:r w:rsidRPr="001410C6">
        <w:rPr>
          <w:rFonts w:ascii="Palatino Linotype" w:hAnsi="Palatino Linotype"/>
        </w:rPr>
        <w:t xml:space="preserve">menester precisar que este </w:t>
      </w:r>
      <w:r w:rsidRPr="001410C6">
        <w:rPr>
          <w:rFonts w:ascii="Palatino Linotype" w:eastAsia="MS Mincho" w:hAnsi="Palatino Linotype" w:cs="Times New Roman"/>
          <w:color w:val="000000"/>
        </w:rPr>
        <w:t xml:space="preserve">Órgano Garante parte del hecho que </w:t>
      </w:r>
      <w:r w:rsidRPr="001410C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410C6">
        <w:rPr>
          <w:rFonts w:ascii="Palatino Linotype" w:eastAsia="Times New Roman" w:hAnsi="Palatino Linotype" w:cs="Arial"/>
          <w:color w:val="000000"/>
        </w:rPr>
        <w:t xml:space="preserve"> </w:t>
      </w:r>
      <w:r w:rsidRPr="001410C6">
        <w:rPr>
          <w:rFonts w:ascii="Palatino Linotype" w:eastAsia="Times New Roman" w:hAnsi="Palatino Linotype" w:cs="Arial"/>
          <w:b/>
          <w:color w:val="000000"/>
        </w:rPr>
        <w:t>SUJETO OBLIGADO</w:t>
      </w:r>
      <w:r w:rsidRPr="001410C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10C6">
        <w:rPr>
          <w:rFonts w:ascii="Palatino Linotype" w:eastAsia="Times New Roman" w:hAnsi="Palatino Linotype" w:cs="Arial"/>
          <w:b/>
          <w:color w:val="000000"/>
        </w:rPr>
        <w:t xml:space="preserve">Constitución Política de los Estados Unidos Mexicanos </w:t>
      </w:r>
      <w:r w:rsidRPr="001410C6">
        <w:rPr>
          <w:rFonts w:ascii="Palatino Linotype" w:eastAsia="Times New Roman" w:hAnsi="Palatino Linotype" w:cs="Arial"/>
          <w:color w:val="000000"/>
        </w:rPr>
        <w:t xml:space="preserve">al señalar la obligación de “promover, </w:t>
      </w:r>
      <w:r w:rsidRPr="001410C6">
        <w:rPr>
          <w:rFonts w:ascii="Palatino Linotype" w:eastAsia="Times New Roman" w:hAnsi="Palatino Linotype" w:cs="Arial"/>
          <w:b/>
          <w:color w:val="000000"/>
        </w:rPr>
        <w:t>respetar</w:t>
      </w:r>
      <w:r w:rsidRPr="001410C6">
        <w:rPr>
          <w:rFonts w:ascii="Palatino Linotype" w:eastAsia="Times New Roman" w:hAnsi="Palatino Linotype" w:cs="Arial"/>
          <w:color w:val="000000"/>
        </w:rPr>
        <w:t xml:space="preserve">, proteger y </w:t>
      </w:r>
      <w:r w:rsidRPr="001410C6">
        <w:rPr>
          <w:rFonts w:ascii="Palatino Linotype" w:eastAsia="Times New Roman" w:hAnsi="Palatino Linotype" w:cs="Arial"/>
          <w:b/>
          <w:color w:val="000000"/>
        </w:rPr>
        <w:t>garantizar</w:t>
      </w:r>
      <w:r w:rsidRPr="001410C6">
        <w:rPr>
          <w:rFonts w:ascii="Palatino Linotype" w:eastAsia="Times New Roman" w:hAnsi="Palatino Linotype" w:cs="Arial"/>
          <w:color w:val="000000"/>
        </w:rPr>
        <w:t xml:space="preserve"> los derechos humanos”, entre los cuales se encuentra dicho derecho.</w:t>
      </w:r>
    </w:p>
    <w:p w14:paraId="75A88F87" w14:textId="77777777" w:rsidR="00515DEC" w:rsidRPr="001410C6"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1410C6"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eastAsia="Calibri" w:hAnsi="Palatino Linotype" w:cs="Arial"/>
        </w:rPr>
        <w:t xml:space="preserve">Por lo anterior, </w:t>
      </w:r>
      <w:r w:rsidRPr="001410C6">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1410C6"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1410C6"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eastAsia="Calibri" w:hAnsi="Palatino Linotype" w:cs="Arial"/>
        </w:rPr>
        <w:t xml:space="preserve">Además </w:t>
      </w:r>
      <w:r w:rsidRPr="001410C6">
        <w:rPr>
          <w:rFonts w:ascii="Palatino Linotype" w:eastAsia="MS Mincho" w:hAnsi="Palatino Linotype" w:cs="Times New Roman"/>
          <w:color w:val="000000"/>
        </w:rPr>
        <w:t xml:space="preserve">de la obligación de promover, respetar, proteger y garantizar el derecho de acceso a la información, la </w:t>
      </w:r>
      <w:r w:rsidRPr="001410C6">
        <w:rPr>
          <w:rFonts w:ascii="Palatino Linotype" w:eastAsia="MS Mincho" w:hAnsi="Palatino Linotype" w:cs="Times New Roman"/>
          <w:b/>
          <w:color w:val="000000"/>
        </w:rPr>
        <w:t xml:space="preserve">Ley de Trasparencia y Acceso a la Información Pública del Estado de México y Municipios </w:t>
      </w:r>
      <w:r w:rsidRPr="001410C6">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1410C6">
        <w:rPr>
          <w:rFonts w:ascii="Palatino Linotype" w:eastAsia="MS Mincho" w:hAnsi="Palatino Linotype" w:cs="Times New Roman"/>
          <w:b/>
          <w:color w:val="000000"/>
          <w:u w:val="single"/>
        </w:rPr>
        <w:t>simplicidad y rapidez</w:t>
      </w:r>
    </w:p>
    <w:p w14:paraId="4A2D249E" w14:textId="77777777" w:rsidR="00B13243" w:rsidRPr="001410C6"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3B124E41" w14:textId="4FA750D2" w:rsidR="00742841" w:rsidRPr="001410C6" w:rsidRDefault="00742841" w:rsidP="00742841">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16182500"/>
      <w:r w:rsidRPr="001410C6">
        <w:rPr>
          <w:rFonts w:ascii="Palatino Linotype" w:hAnsi="Palatino Linotype" w:cs="Arial"/>
          <w:b/>
        </w:rPr>
        <w:t xml:space="preserve">II. De la </w:t>
      </w:r>
      <w:r w:rsidR="007A6290" w:rsidRPr="001410C6">
        <w:rPr>
          <w:rFonts w:ascii="Palatino Linotype" w:hAnsi="Palatino Linotype" w:cs="Arial"/>
          <w:b/>
        </w:rPr>
        <w:t>declaratoria de incompetencia para poseer, generar o administrar la información solicitada</w:t>
      </w:r>
      <w:r w:rsidRPr="001410C6">
        <w:rPr>
          <w:rFonts w:ascii="Palatino Linotype" w:hAnsi="Palatino Linotype" w:cs="Arial"/>
          <w:b/>
        </w:rPr>
        <w:t>.</w:t>
      </w:r>
      <w:bookmarkEnd w:id="24"/>
    </w:p>
    <w:p w14:paraId="43A5F097" w14:textId="77777777" w:rsidR="00742841" w:rsidRPr="001410C6" w:rsidRDefault="00742841"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293A3F47" w:rsidR="00B13243" w:rsidRPr="001410C6" w:rsidRDefault="007A629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eastAsia="Calibri" w:hAnsi="Palatino Linotype" w:cs="Arial"/>
        </w:rPr>
        <w:t>Como se ha manifestado a lo largo de la presente resolución,</w:t>
      </w:r>
      <w:r w:rsidR="00B13243" w:rsidRPr="001410C6">
        <w:rPr>
          <w:rFonts w:ascii="Palatino Linotype" w:hAnsi="Palatino Linotype" w:cs="Arial"/>
        </w:rPr>
        <w:t xml:space="preserve"> </w:t>
      </w:r>
      <w:r w:rsidR="00556F82" w:rsidRPr="001410C6">
        <w:rPr>
          <w:rFonts w:ascii="Palatino Linotype" w:hAnsi="Palatino Linotype" w:cs="Arial"/>
        </w:rPr>
        <w:t>el</w:t>
      </w:r>
      <w:r w:rsidR="00B13243" w:rsidRPr="001410C6">
        <w:rPr>
          <w:rFonts w:ascii="Palatino Linotype" w:hAnsi="Palatino Linotype" w:cs="Arial"/>
        </w:rPr>
        <w:t xml:space="preserve"> particular tuvo a bien promover ante el </w:t>
      </w:r>
      <w:r w:rsidR="00B13243" w:rsidRPr="001410C6">
        <w:rPr>
          <w:rFonts w:ascii="Palatino Linotype" w:hAnsi="Palatino Linotype" w:cs="Arial"/>
          <w:b/>
        </w:rPr>
        <w:t>SUJETO OBLIGADO</w:t>
      </w:r>
      <w:r w:rsidR="00B13243" w:rsidRPr="001410C6">
        <w:rPr>
          <w:rFonts w:ascii="Palatino Linotype" w:hAnsi="Palatino Linotype" w:cs="Arial"/>
        </w:rPr>
        <w:t xml:space="preserve"> la solicitud de información </w:t>
      </w:r>
      <w:r w:rsidR="009D0C5B" w:rsidRPr="001410C6">
        <w:rPr>
          <w:rFonts w:ascii="Palatino Linotype" w:hAnsi="Palatino Linotype" w:cs="Arial"/>
          <w:b/>
        </w:rPr>
        <w:t>00440</w:t>
      </w:r>
      <w:r w:rsidR="00B13243" w:rsidRPr="001410C6">
        <w:rPr>
          <w:rFonts w:ascii="Palatino Linotype" w:hAnsi="Palatino Linotype" w:cs="Arial"/>
          <w:b/>
        </w:rPr>
        <w:t>/</w:t>
      </w:r>
      <w:r w:rsidR="00515DEC" w:rsidRPr="001410C6">
        <w:rPr>
          <w:rFonts w:ascii="Palatino Linotype" w:hAnsi="Palatino Linotype" w:cs="Arial"/>
          <w:b/>
        </w:rPr>
        <w:t>ATIZARA</w:t>
      </w:r>
      <w:r w:rsidR="00B13243" w:rsidRPr="001410C6">
        <w:rPr>
          <w:rFonts w:ascii="Palatino Linotype" w:hAnsi="Palatino Linotype" w:cs="Arial"/>
          <w:b/>
        </w:rPr>
        <w:t>/IP/201</w:t>
      </w:r>
      <w:r w:rsidR="00556F82" w:rsidRPr="001410C6">
        <w:rPr>
          <w:rFonts w:ascii="Palatino Linotype" w:hAnsi="Palatino Linotype" w:cs="Arial"/>
          <w:b/>
        </w:rPr>
        <w:t>9</w:t>
      </w:r>
      <w:r w:rsidR="00B13243" w:rsidRPr="001410C6">
        <w:rPr>
          <w:rFonts w:ascii="Palatino Linotype" w:hAnsi="Palatino Linotype" w:cs="Arial"/>
        </w:rPr>
        <w:t>, a través de la cual requirió tener acceso a la siguiente información:</w:t>
      </w:r>
    </w:p>
    <w:p w14:paraId="1DE7EA55" w14:textId="593235DE" w:rsidR="00515DEC" w:rsidRPr="001410C6" w:rsidRDefault="009D0C5B" w:rsidP="00B20016">
      <w:pPr>
        <w:pStyle w:val="Prrafodelista"/>
        <w:numPr>
          <w:ilvl w:val="1"/>
          <w:numId w:val="25"/>
        </w:numPr>
        <w:tabs>
          <w:tab w:val="left" w:pos="426"/>
        </w:tabs>
        <w:spacing w:before="240" w:after="240" w:line="360" w:lineRule="auto"/>
        <w:ind w:left="851" w:right="49"/>
        <w:jc w:val="both"/>
        <w:rPr>
          <w:rFonts w:ascii="Palatino Linotype" w:hAnsi="Palatino Linotype" w:cs="Arial"/>
        </w:rPr>
      </w:pPr>
      <w:r w:rsidRPr="001410C6">
        <w:rPr>
          <w:rFonts w:ascii="Palatino Linotype" w:hAnsi="Palatino Linotype" w:cs="Arial"/>
        </w:rPr>
        <w:t>Copia certificada del oficio DF/S125/18, de veintisiete (27) de marzo de dos mil dieciocho, signado por el Secretario Técnico del Organismo Público Descentralizado para la Prestación de los Servicios de Agua Potable, Alcantarillado y Saneamiento de Atizapán de Zaragoza</w:t>
      </w:r>
      <w:r w:rsidR="00387D9F" w:rsidRPr="001410C6">
        <w:rPr>
          <w:rFonts w:ascii="Palatino Linotype" w:hAnsi="Palatino Linotype" w:cs="Arial"/>
        </w:rPr>
        <w:t>, por sus siglas S.A.P.A.S.A</w:t>
      </w:r>
      <w:r w:rsidRPr="001410C6">
        <w:rPr>
          <w:rFonts w:ascii="Palatino Linotype" w:hAnsi="Palatino Linotype" w:cs="Arial"/>
        </w:rPr>
        <w:t>.</w:t>
      </w:r>
    </w:p>
    <w:p w14:paraId="36B662D8" w14:textId="77777777" w:rsidR="009D0C5B" w:rsidRPr="001410C6" w:rsidRDefault="009D0C5B" w:rsidP="009D0C5B">
      <w:pPr>
        <w:pStyle w:val="Prrafodelista"/>
        <w:tabs>
          <w:tab w:val="left" w:pos="426"/>
        </w:tabs>
        <w:spacing w:before="240" w:after="240" w:line="360" w:lineRule="auto"/>
        <w:ind w:left="851" w:right="49"/>
        <w:jc w:val="both"/>
        <w:rPr>
          <w:rFonts w:ascii="Palatino Linotype" w:hAnsi="Palatino Linotype" w:cs="Arial"/>
        </w:rPr>
      </w:pPr>
    </w:p>
    <w:p w14:paraId="2FEDFE3B" w14:textId="583A2CA8" w:rsidR="00B626FF" w:rsidRPr="001410C6" w:rsidRDefault="005140E4" w:rsidP="00B2001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A</w:t>
      </w:r>
      <w:r w:rsidR="00E274D7" w:rsidRPr="001410C6">
        <w:rPr>
          <w:rFonts w:ascii="Palatino Linotype" w:hAnsi="Palatino Linotype" w:cs="Arial"/>
        </w:rPr>
        <w:t xml:space="preserve">tendiendo a la solicitud </w:t>
      </w:r>
      <w:r w:rsidR="00BC4307" w:rsidRPr="001410C6">
        <w:rPr>
          <w:rFonts w:ascii="Palatino Linotype" w:hAnsi="Palatino Linotype" w:cs="Arial"/>
        </w:rPr>
        <w:t>de información</w:t>
      </w:r>
      <w:r w:rsidR="00E274D7" w:rsidRPr="001410C6">
        <w:rPr>
          <w:rFonts w:ascii="Palatino Linotype" w:hAnsi="Palatino Linotype" w:cs="Arial"/>
        </w:rPr>
        <w:t>,</w:t>
      </w:r>
      <w:r w:rsidR="00BC4307" w:rsidRPr="001410C6">
        <w:rPr>
          <w:rFonts w:ascii="Palatino Linotype" w:hAnsi="Palatino Linotype" w:cs="Arial"/>
        </w:rPr>
        <w:t xml:space="preserve"> el </w:t>
      </w:r>
      <w:r w:rsidR="00BC4307" w:rsidRPr="001410C6">
        <w:rPr>
          <w:rFonts w:ascii="Palatino Linotype" w:hAnsi="Palatino Linotype" w:cs="Arial"/>
          <w:b/>
        </w:rPr>
        <w:t>SUJETO OBLIGADO</w:t>
      </w:r>
      <w:r w:rsidR="00E274D7" w:rsidRPr="001410C6">
        <w:rPr>
          <w:rFonts w:ascii="Palatino Linotype" w:hAnsi="Palatino Linotype" w:cs="Arial"/>
          <w:b/>
        </w:rPr>
        <w:t>,</w:t>
      </w:r>
      <w:r w:rsidR="00E274D7" w:rsidRPr="001410C6">
        <w:rPr>
          <w:rFonts w:ascii="Palatino Linotype" w:hAnsi="Palatino Linotype" w:cs="Arial"/>
        </w:rPr>
        <w:t xml:space="preserve"> en su respuesta, </w:t>
      </w:r>
      <w:r w:rsidR="00B626FF" w:rsidRPr="001410C6">
        <w:rPr>
          <w:rFonts w:ascii="Palatino Linotype" w:hAnsi="Palatino Linotype" w:cs="Arial"/>
        </w:rPr>
        <w:t>informó al particular que la información solicitada, no era competencia del Ayuntamiento de Atizapán de Zaragoza, sino del Organismo Público Descentralizado para la Prestación de los Servicios de Agua Potable, Alcantarillado y Saneamiento de Atizapán de Zaragoza</w:t>
      </w:r>
      <w:r w:rsidR="00387D9F" w:rsidRPr="001410C6">
        <w:rPr>
          <w:rFonts w:ascii="Palatino Linotype" w:hAnsi="Palatino Linotype" w:cs="Arial"/>
        </w:rPr>
        <w:t>, por sus siglas S.A.P.A.S.A.</w:t>
      </w:r>
      <w:r w:rsidR="00B626FF" w:rsidRPr="001410C6">
        <w:rPr>
          <w:rFonts w:ascii="Palatino Linotype" w:hAnsi="Palatino Linotype" w:cs="Arial"/>
        </w:rPr>
        <w:t xml:space="preserve">, señalando en el </w:t>
      </w:r>
      <w:r w:rsidR="00B626FF" w:rsidRPr="001410C6">
        <w:rPr>
          <w:rFonts w:ascii="Palatino Linotype" w:hAnsi="Palatino Linotype" w:cs="Arial"/>
          <w:i/>
        </w:rPr>
        <w:t>SAIMEX</w:t>
      </w:r>
      <w:r w:rsidR="00B626FF" w:rsidRPr="001410C6">
        <w:rPr>
          <w:rFonts w:ascii="Palatino Linotype" w:hAnsi="Palatino Linotype" w:cs="Arial"/>
        </w:rPr>
        <w:t xml:space="preserve"> como título del acuse de respuesta “</w:t>
      </w:r>
      <w:r w:rsidR="00B626FF" w:rsidRPr="001410C6">
        <w:rPr>
          <w:rFonts w:ascii="Palatino Linotype" w:hAnsi="Palatino Linotype" w:cs="Arial"/>
          <w:i/>
        </w:rPr>
        <w:t>Información que Puede estar en Poder de Otro Sujeto Obligado”</w:t>
      </w:r>
      <w:r w:rsidR="00B626FF" w:rsidRPr="001410C6">
        <w:rPr>
          <w:rFonts w:ascii="Palatino Linotype" w:hAnsi="Palatino Linotype" w:cs="Arial"/>
        </w:rPr>
        <w:t>, como lo muestra la siguiente imagen:</w:t>
      </w:r>
    </w:p>
    <w:p w14:paraId="6E86F9E1" w14:textId="77777777" w:rsidR="00E274D7" w:rsidRPr="001410C6"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23A0C3BD" w14:textId="1B69745E" w:rsidR="00EB3CDF" w:rsidRPr="00EB3CDF" w:rsidRDefault="00EB3CDF" w:rsidP="00EB3CDF">
      <w:pPr>
        <w:kinsoku w:val="0"/>
        <w:overflowPunct w:val="0"/>
        <w:autoSpaceDE w:val="0"/>
        <w:autoSpaceDN w:val="0"/>
        <w:adjustRightInd w:val="0"/>
        <w:spacing w:line="2550" w:lineRule="exact"/>
        <w:ind w:left="107"/>
        <w:rPr>
          <w:rFonts w:ascii="Times New Roman" w:hAnsi="Times New Roman" w:cs="Times New Roman"/>
          <w:position w:val="-51"/>
          <w:sz w:val="20"/>
          <w:szCs w:val="20"/>
          <w:lang w:val="es-MX"/>
        </w:rPr>
      </w:pPr>
      <w:r w:rsidRPr="00EB3CDF">
        <w:rPr>
          <w:rFonts w:ascii="Times New Roman" w:hAnsi="Times New Roman" w:cs="Times New Roman"/>
          <w:noProof/>
          <w:position w:val="-51"/>
          <w:sz w:val="20"/>
          <w:szCs w:val="20"/>
          <w:lang w:val="es-MX" w:eastAsia="es-MX"/>
        </w:rPr>
        <mc:AlternateContent>
          <mc:Choice Requires="wpg">
            <w:drawing>
              <wp:inline distT="0" distB="0" distL="0" distR="0" wp14:anchorId="0A88A810" wp14:editId="0B56C8FE">
                <wp:extent cx="5081905" cy="1619885"/>
                <wp:effectExtent l="0" t="0" r="0" b="8890"/>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1619885"/>
                          <a:chOff x="0" y="0"/>
                          <a:chExt cx="8003" cy="2551"/>
                        </a:xfrm>
                      </wpg:grpSpPr>
                      <wps:wsp>
                        <wps:cNvPr id="14" name="Rectangle 7"/>
                        <wps:cNvSpPr>
                          <a:spLocks noChangeArrowheads="1"/>
                        </wps:cNvSpPr>
                        <wps:spPr bwMode="auto">
                          <a:xfrm>
                            <a:off x="0" y="0"/>
                            <a:ext cx="8000" cy="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14D59" w14:textId="2B85C3FF" w:rsidR="00EB3CDF" w:rsidRDefault="00EB3CDF" w:rsidP="00EB3CDF">
                              <w:pPr>
                                <w:spacing w:line="2560" w:lineRule="atLeast"/>
                              </w:pPr>
                              <w:r w:rsidRPr="00EB3CDF">
                                <w:rPr>
                                  <w:noProof/>
                                  <w:bdr w:val="single" w:sz="4" w:space="0" w:color="auto"/>
                                  <w:lang w:val="es-MX" w:eastAsia="es-MX"/>
                                </w:rPr>
                                <w:drawing>
                                  <wp:inline distT="0" distB="0" distL="0" distR="0" wp14:anchorId="2D72F302" wp14:editId="5C4EFC20">
                                    <wp:extent cx="4941636" cy="1574780"/>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8191" cy="1576869"/>
                                            </a:xfrm>
                                            <a:prstGeom prst="rect">
                                              <a:avLst/>
                                            </a:prstGeom>
                                            <a:noFill/>
                                            <a:ln>
                                              <a:noFill/>
                                            </a:ln>
                                          </pic:spPr>
                                        </pic:pic>
                                      </a:graphicData>
                                    </a:graphic>
                                  </wp:inline>
                                </w:drawing>
                              </w:r>
                            </w:p>
                            <w:p w14:paraId="37611CF5" w14:textId="77777777" w:rsidR="00EB3CDF" w:rsidRDefault="00EB3CDF" w:rsidP="00EB3CDF">
                              <w:pPr>
                                <w:widowControl w:val="0"/>
                              </w:pPr>
                            </w:p>
                          </w:txbxContent>
                        </wps:txbx>
                        <wps:bodyPr rot="0" vert="horz" wrap="square" lIns="0" tIns="0" rIns="0" bIns="0" anchor="t" anchorCtr="0" upright="1">
                          <a:noAutofit/>
                        </wps:bodyPr>
                      </wps:wsp>
                      <wps:wsp>
                        <wps:cNvPr id="15" name="Freeform 8"/>
                        <wps:cNvSpPr>
                          <a:spLocks/>
                        </wps:cNvSpPr>
                        <wps:spPr bwMode="auto">
                          <a:xfrm>
                            <a:off x="4011" y="1390"/>
                            <a:ext cx="1270" cy="242"/>
                          </a:xfrm>
                          <a:custGeom>
                            <a:avLst/>
                            <a:gdLst>
                              <a:gd name="T0" fmla="*/ 0 w 1270"/>
                              <a:gd name="T1" fmla="*/ 241 h 242"/>
                              <a:gd name="T2" fmla="*/ 1269 w 1270"/>
                              <a:gd name="T3" fmla="*/ 241 h 242"/>
                              <a:gd name="T4" fmla="*/ 1269 w 1270"/>
                              <a:gd name="T5" fmla="*/ 0 h 242"/>
                              <a:gd name="T6" fmla="*/ 0 w 1270"/>
                              <a:gd name="T7" fmla="*/ 0 h 242"/>
                              <a:gd name="T8" fmla="*/ 0 w 1270"/>
                              <a:gd name="T9" fmla="*/ 241 h 242"/>
                            </a:gdLst>
                            <a:ahLst/>
                            <a:cxnLst>
                              <a:cxn ang="0">
                                <a:pos x="T0" y="T1"/>
                              </a:cxn>
                              <a:cxn ang="0">
                                <a:pos x="T2" y="T3"/>
                              </a:cxn>
                              <a:cxn ang="0">
                                <a:pos x="T4" y="T5"/>
                              </a:cxn>
                              <a:cxn ang="0">
                                <a:pos x="T6" y="T7"/>
                              </a:cxn>
                              <a:cxn ang="0">
                                <a:pos x="T8" y="T9"/>
                              </a:cxn>
                            </a:cxnLst>
                            <a:rect l="0" t="0" r="r" b="b"/>
                            <a:pathLst>
                              <a:path w="1270" h="242">
                                <a:moveTo>
                                  <a:pt x="0" y="241"/>
                                </a:moveTo>
                                <a:lnTo>
                                  <a:pt x="1269" y="241"/>
                                </a:lnTo>
                                <a:lnTo>
                                  <a:pt x="1269" y="0"/>
                                </a:lnTo>
                                <a:lnTo>
                                  <a:pt x="0" y="0"/>
                                </a:lnTo>
                                <a:lnTo>
                                  <a:pt x="0" y="2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4003" y="1701"/>
                            <a:ext cx="1270" cy="203"/>
                          </a:xfrm>
                          <a:custGeom>
                            <a:avLst/>
                            <a:gdLst>
                              <a:gd name="T0" fmla="*/ 0 w 1270"/>
                              <a:gd name="T1" fmla="*/ 202 h 203"/>
                              <a:gd name="T2" fmla="*/ 1269 w 1270"/>
                              <a:gd name="T3" fmla="*/ 202 h 203"/>
                              <a:gd name="T4" fmla="*/ 1269 w 1270"/>
                              <a:gd name="T5" fmla="*/ 0 h 203"/>
                              <a:gd name="T6" fmla="*/ 0 w 1270"/>
                              <a:gd name="T7" fmla="*/ 0 h 203"/>
                              <a:gd name="T8" fmla="*/ 0 w 1270"/>
                              <a:gd name="T9" fmla="*/ 202 h 203"/>
                            </a:gdLst>
                            <a:ahLst/>
                            <a:cxnLst>
                              <a:cxn ang="0">
                                <a:pos x="T0" y="T1"/>
                              </a:cxn>
                              <a:cxn ang="0">
                                <a:pos x="T2" y="T3"/>
                              </a:cxn>
                              <a:cxn ang="0">
                                <a:pos x="T4" y="T5"/>
                              </a:cxn>
                              <a:cxn ang="0">
                                <a:pos x="T6" y="T7"/>
                              </a:cxn>
                              <a:cxn ang="0">
                                <a:pos x="T8" y="T9"/>
                              </a:cxn>
                            </a:cxnLst>
                            <a:rect l="0" t="0" r="r" b="b"/>
                            <a:pathLst>
                              <a:path w="1270" h="203">
                                <a:moveTo>
                                  <a:pt x="0" y="202"/>
                                </a:moveTo>
                                <a:lnTo>
                                  <a:pt x="1269" y="202"/>
                                </a:lnTo>
                                <a:lnTo>
                                  <a:pt x="1269" y="0"/>
                                </a:lnTo>
                                <a:lnTo>
                                  <a:pt x="0" y="0"/>
                                </a:lnTo>
                                <a:lnTo>
                                  <a:pt x="0" y="2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88A810" id="Grupo 13" o:spid="_x0000_s1026" style="width:400.15pt;height:127.55pt;mso-position-horizontal-relative:char;mso-position-vertical-relative:line" coordsize="8003,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">
                <v:rect id="Rectangle 7" o:spid="_x0000_s1027" style="position:absolute;width:800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2DE14D59" w14:textId="2B85C3FF" w:rsidR="00EB3CDF" w:rsidRDefault="00EB3CDF" w:rsidP="00EB3CDF">
                        <w:pPr>
                          <w:spacing w:line="2560" w:lineRule="atLeast"/>
                        </w:pPr>
                        <w:r w:rsidRPr="00EB3CDF">
                          <w:rPr>
                            <w:noProof/>
                            <w:bdr w:val="single" w:sz="4" w:space="0" w:color="auto"/>
                            <w:lang w:val="es-MX" w:eastAsia="es-MX"/>
                          </w:rPr>
                          <w:drawing>
                            <wp:inline distT="0" distB="0" distL="0" distR="0" wp14:anchorId="2D72F302" wp14:editId="5C4EFC20">
                              <wp:extent cx="4941636" cy="1574780"/>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8191" cy="1576869"/>
                                      </a:xfrm>
                                      <a:prstGeom prst="rect">
                                        <a:avLst/>
                                      </a:prstGeom>
                                      <a:noFill/>
                                      <a:ln>
                                        <a:noFill/>
                                      </a:ln>
                                    </pic:spPr>
                                  </pic:pic>
                                </a:graphicData>
                              </a:graphic>
                            </wp:inline>
                          </w:drawing>
                        </w:r>
                      </w:p>
                      <w:p w14:paraId="37611CF5" w14:textId="77777777" w:rsidR="00EB3CDF" w:rsidRDefault="00EB3CDF" w:rsidP="00EB3CDF">
                        <w:pPr>
                          <w:widowControl w:val="0"/>
                        </w:pPr>
                      </w:p>
                    </w:txbxContent>
                  </v:textbox>
                </v:rect>
                <v:shape id="Freeform 8" o:spid="_x0000_s1028" style="position:absolute;left:4011;top:1390;width:1270;height:242;visibility:visible;mso-wrap-style:square;v-text-anchor:top" coordsize="1270,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ph2sAA&#10;AADbAAAADwAAAGRycy9kb3ducmV2LnhtbERP24rCMBB9F/Yfwgj7pqmuLlqbyuIF1hdhqx8wNGNb&#10;bCalibX+vREWfJvDuU6y7k0tOmpdZVnBZByBIM6trrhQcD7tRwsQziNrrC2Tggc5WKcfgwRjbe/8&#10;R13mCxFC2MWooPS+iaV0eUkG3dg2xIG72NagD7AtpG7xHsJNLadR9C0NVhwaSmxoU1J+zW5GwW6G&#10;225pZssCMar11+2wfRznSn0O+58VCE+9f4v/3b86zJ/D65dwgE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ph2sAAAADbAAAADwAAAAAAAAAAAAAAAACYAgAAZHJzL2Rvd25y&#10;ZXYueG1sUEsFBgAAAAAEAAQA9QAAAIUDAAAAAA==&#10;" path="m,241r1269,l1269,,,,,241xe" fillcolor="black" stroked="f">
                  <v:path arrowok="t" o:connecttype="custom" o:connectlocs="0,241;1269,241;1269,0;0,0;0,241" o:connectangles="0,0,0,0,0"/>
                </v:shape>
                <v:shape id="Freeform 9" o:spid="_x0000_s1029" style="position:absolute;left:4003;top:1701;width:1270;height:203;visibility:visible;mso-wrap-style:square;v-text-anchor:top" coordsize="127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3ycIA&#10;AADbAAAADwAAAGRycy9kb3ducmV2LnhtbERPS2vCQBC+F/wPywi91Y2CQaIbsWJbL4U2rfcxO3nU&#10;7GzIrkn8992C0Nt8fM/ZbEfTiJ46V1tWMJ9FIIhzq2suFXx/vTytQDiPrLGxTApu5GCbTh42mGg7&#10;8Cf1mS9FCGGXoILK+zaR0uUVGXQz2xIHrrCdQR9gV0rd4RDCTSMXURRLgzWHhgpb2leUX7KrUfB2&#10;svHVfLw+vx+GeLlsf/rzpZBKPU7H3RqEp9H/i+/uow7zY/j7JR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sDfJwgAAANsAAAAPAAAAAAAAAAAAAAAAAJgCAABkcnMvZG93&#10;bnJldi54bWxQSwUGAAAAAAQABAD1AAAAhwMAAAAA&#10;" path="m,202r1269,l1269,,,,,202xe" fillcolor="black" stroked="f">
                  <v:path arrowok="t" o:connecttype="custom" o:connectlocs="0,202;1269,202;1269,0;0,0;0,202" o:connectangles="0,0,0,0,0"/>
                </v:shape>
                <w10:anchorlock/>
              </v:group>
            </w:pict>
          </mc:Fallback>
        </mc:AlternateContent>
      </w:r>
    </w:p>
    <w:p w14:paraId="7EBA3D46" w14:textId="715BAC8E" w:rsidR="00B626FF" w:rsidRPr="001410C6" w:rsidRDefault="00B626FF" w:rsidP="00B626FF">
      <w:pPr>
        <w:pStyle w:val="Prrafodelista"/>
        <w:tabs>
          <w:tab w:val="left" w:pos="426"/>
        </w:tabs>
        <w:spacing w:before="240" w:after="240" w:line="360" w:lineRule="auto"/>
        <w:ind w:left="0" w:right="49"/>
        <w:jc w:val="center"/>
        <w:rPr>
          <w:rFonts w:ascii="Palatino Linotype" w:hAnsi="Palatino Linotype" w:cs="Arial"/>
        </w:rPr>
      </w:pPr>
    </w:p>
    <w:p w14:paraId="49CDADFA" w14:textId="77777777" w:rsidR="00B626FF" w:rsidRPr="001410C6" w:rsidRDefault="00B626FF" w:rsidP="009F74A2">
      <w:pPr>
        <w:pStyle w:val="Prrafodelista"/>
        <w:tabs>
          <w:tab w:val="left" w:pos="426"/>
        </w:tabs>
        <w:spacing w:before="240" w:after="240" w:line="360" w:lineRule="auto"/>
        <w:ind w:left="0" w:right="49"/>
        <w:jc w:val="both"/>
        <w:rPr>
          <w:rFonts w:ascii="Palatino Linotype" w:hAnsi="Palatino Linotype" w:cs="Arial"/>
        </w:rPr>
      </w:pPr>
    </w:p>
    <w:p w14:paraId="678BCBAF" w14:textId="337CD461" w:rsidR="00BB7E0C" w:rsidRPr="001410C6" w:rsidRDefault="007A6290" w:rsidP="00B20016">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Al respecto, la Ley de Transparencia y Acceso a la Información Pública del Estado de México y Municipios, prevé un mecanismo específico que deberán seguir los Sujetos Obligados cuando sean incompetentes para </w:t>
      </w:r>
      <w:r w:rsidR="00B40481" w:rsidRPr="001410C6">
        <w:rPr>
          <w:rFonts w:ascii="Palatino Linotype" w:hAnsi="Palatino Linotype" w:cs="Arial"/>
        </w:rPr>
        <w:t>atender solicitudes de acceso a información, al estar ésta en posesión de un Sujeto Obligado diverso</w:t>
      </w:r>
      <w:r w:rsidRPr="001410C6">
        <w:rPr>
          <w:rFonts w:ascii="Palatino Linotype" w:hAnsi="Palatino Linotype" w:cs="Arial"/>
        </w:rPr>
        <w:t xml:space="preserve">. Mismo que se encuentra previsto en el numeral </w:t>
      </w:r>
      <w:r w:rsidR="00B40481" w:rsidRPr="001410C6">
        <w:rPr>
          <w:rFonts w:ascii="Palatino Linotype" w:hAnsi="Palatino Linotype" w:cs="Arial"/>
        </w:rPr>
        <w:t>167 de la Ley en comento y que a la letra dice:</w:t>
      </w:r>
    </w:p>
    <w:p w14:paraId="727B3243" w14:textId="77777777" w:rsidR="007A6290" w:rsidRPr="001410C6" w:rsidRDefault="007A6290" w:rsidP="007A6290">
      <w:pPr>
        <w:pStyle w:val="Prrafodelista"/>
        <w:tabs>
          <w:tab w:val="left" w:pos="284"/>
          <w:tab w:val="left" w:pos="426"/>
        </w:tabs>
        <w:spacing w:before="240" w:after="240" w:line="360" w:lineRule="auto"/>
        <w:ind w:left="0" w:right="49"/>
        <w:jc w:val="both"/>
        <w:rPr>
          <w:rFonts w:ascii="Palatino Linotype" w:hAnsi="Palatino Linotype" w:cs="Arial"/>
        </w:rPr>
      </w:pPr>
    </w:p>
    <w:p w14:paraId="79A2D804" w14:textId="77777777" w:rsidR="00B40481" w:rsidRPr="001410C6" w:rsidRDefault="00B40481" w:rsidP="00B40481">
      <w:pPr>
        <w:pStyle w:val="Prrafodelista"/>
        <w:tabs>
          <w:tab w:val="left" w:pos="284"/>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i/>
          <w:sz w:val="22"/>
        </w:rPr>
        <w:t>“</w:t>
      </w:r>
      <w:r w:rsidRPr="001410C6">
        <w:rPr>
          <w:rFonts w:ascii="Palatino Linotype" w:hAnsi="Palatino Linotype"/>
          <w:b/>
          <w:i/>
          <w:sz w:val="22"/>
        </w:rPr>
        <w:t>Artículo 167.</w:t>
      </w:r>
      <w:r w:rsidRPr="001410C6">
        <w:rPr>
          <w:rFonts w:ascii="Palatino Linotype" w:hAnsi="Palatino Linotype"/>
          <w:i/>
          <w:sz w:val="22"/>
        </w:rPr>
        <w:t xml:space="preserve"> </w:t>
      </w:r>
      <w:r w:rsidRPr="001410C6">
        <w:rPr>
          <w:rFonts w:ascii="Palatino Linotype" w:hAnsi="Palatino Linotype"/>
          <w:b/>
          <w:i/>
          <w:sz w:val="22"/>
        </w:rPr>
        <w:t>Cuando las unidades de transparencia determinen la</w:t>
      </w:r>
      <w:r w:rsidRPr="001410C6">
        <w:rPr>
          <w:rFonts w:ascii="Palatino Linotype" w:hAnsi="Palatino Linotype"/>
          <w:i/>
          <w:sz w:val="22"/>
        </w:rPr>
        <w:t xml:space="preserve"> notoria </w:t>
      </w:r>
      <w:r w:rsidRPr="001410C6">
        <w:rPr>
          <w:rFonts w:ascii="Palatino Linotype" w:hAnsi="Palatino Linotype"/>
          <w:b/>
          <w:i/>
          <w:sz w:val="22"/>
        </w:rPr>
        <w:t>incompetencia</w:t>
      </w:r>
      <w:r w:rsidRPr="001410C6">
        <w:rPr>
          <w:rFonts w:ascii="Palatino Linotype" w:hAnsi="Palatino Linotype"/>
          <w:i/>
          <w:sz w:val="22"/>
        </w:rPr>
        <w:t xml:space="preserve"> por parte de los sujetos obligados, dentro del ámbito de aplicación, </w:t>
      </w:r>
      <w:r w:rsidRPr="001410C6">
        <w:rPr>
          <w:rFonts w:ascii="Palatino Linotype" w:hAnsi="Palatino Linotype"/>
          <w:b/>
          <w:i/>
          <w:sz w:val="22"/>
        </w:rPr>
        <w:t>para atender la solicitud de acceso a la información, deberán comunicarlo al solicitante, dentro de los tres días hábiles posteriores a la recepción de la solicitud y, en su caso orientar al solicitante, el o los sujetos obligados competentes.</w:t>
      </w:r>
      <w:r w:rsidRPr="001410C6">
        <w:rPr>
          <w:rFonts w:ascii="Palatino Linotype" w:hAnsi="Palatino Linotype"/>
          <w:i/>
          <w:sz w:val="22"/>
        </w:rPr>
        <w:t xml:space="preserve"> </w:t>
      </w:r>
    </w:p>
    <w:p w14:paraId="52A7F3D0" w14:textId="77777777" w:rsidR="00B40481" w:rsidRPr="001410C6" w:rsidRDefault="00B40481" w:rsidP="00B40481">
      <w:pPr>
        <w:pStyle w:val="Prrafodelista"/>
        <w:tabs>
          <w:tab w:val="left" w:pos="284"/>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4D4E86B" w14:textId="10416162" w:rsidR="00B40481" w:rsidRPr="001410C6" w:rsidRDefault="00B40481" w:rsidP="00B40481">
      <w:pPr>
        <w:pStyle w:val="Prrafodelista"/>
        <w:tabs>
          <w:tab w:val="left" w:pos="284"/>
          <w:tab w:val="left" w:pos="426"/>
        </w:tabs>
        <w:spacing w:before="240" w:after="240" w:line="276" w:lineRule="auto"/>
        <w:ind w:left="567" w:right="567"/>
        <w:jc w:val="both"/>
        <w:rPr>
          <w:rFonts w:ascii="Palatino Linotype" w:hAnsi="Palatino Linotype"/>
          <w:sz w:val="22"/>
        </w:rPr>
      </w:pPr>
      <w:r w:rsidRPr="001410C6">
        <w:rPr>
          <w:rFonts w:ascii="Palatino Linotype" w:hAnsi="Palatino Linotype"/>
          <w:b/>
          <w:i/>
          <w:sz w:val="22"/>
        </w:rPr>
        <w:t>Si transcurrido el plazo señalado en el primer párrafo de este artículo, el sujeto obligado no declina la competencia en los términos establecidos, podrá canalizar la solicitud ante el sujeto obligado competente</w:t>
      </w:r>
      <w:r w:rsidRPr="001410C6">
        <w:rPr>
          <w:rFonts w:ascii="Palatino Linotype" w:hAnsi="Palatino Linotype"/>
          <w:i/>
          <w:sz w:val="22"/>
        </w:rPr>
        <w:t>.”</w:t>
      </w:r>
    </w:p>
    <w:p w14:paraId="3741B8E1" w14:textId="1380EA64" w:rsidR="00B40481" w:rsidRPr="001410C6" w:rsidRDefault="00B40481" w:rsidP="00B40481">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1410C6">
        <w:rPr>
          <w:rFonts w:ascii="Palatino Linotype" w:hAnsi="Palatino Linotype"/>
          <w:sz w:val="22"/>
        </w:rPr>
        <w:t>(Énfasis añadido)</w:t>
      </w:r>
    </w:p>
    <w:p w14:paraId="66E5331A" w14:textId="77777777" w:rsidR="00B40481" w:rsidRPr="001410C6" w:rsidRDefault="00B40481" w:rsidP="007A6290">
      <w:pPr>
        <w:pStyle w:val="Prrafodelista"/>
        <w:tabs>
          <w:tab w:val="left" w:pos="284"/>
          <w:tab w:val="left" w:pos="426"/>
        </w:tabs>
        <w:spacing w:before="240" w:after="240" w:line="360" w:lineRule="auto"/>
        <w:ind w:left="0" w:right="49"/>
        <w:jc w:val="both"/>
        <w:rPr>
          <w:rFonts w:ascii="Palatino Linotype" w:hAnsi="Palatino Linotype" w:cs="Arial"/>
        </w:rPr>
      </w:pPr>
    </w:p>
    <w:p w14:paraId="3A9A5DA3" w14:textId="7176FB3D" w:rsidR="007A6290" w:rsidRPr="001410C6" w:rsidRDefault="00B40481" w:rsidP="00B20016">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De tal forma que, una vez recibida una solicitud de información, el Sujeto Obligado determine que es incompetente para para poseer, generar o administrar lo solicitado, dentro de los primeros tres (03) días posteriores a la recepción de la solicitud, deberá hacerlo </w:t>
      </w:r>
      <w:r w:rsidR="00784B07" w:rsidRPr="001410C6">
        <w:rPr>
          <w:rFonts w:ascii="Palatino Linotype" w:hAnsi="Palatino Linotype" w:cs="Arial"/>
        </w:rPr>
        <w:t>del conocimiento del particular y, deberá orientarlo sobre el Sujeto Obligado competente para atender lo requerido.</w:t>
      </w:r>
    </w:p>
    <w:p w14:paraId="7B442AA6" w14:textId="77777777" w:rsidR="007A6290" w:rsidRPr="001410C6" w:rsidRDefault="007A6290" w:rsidP="007A6290">
      <w:pPr>
        <w:pStyle w:val="Prrafodelista"/>
        <w:tabs>
          <w:tab w:val="left" w:pos="284"/>
          <w:tab w:val="left" w:pos="426"/>
        </w:tabs>
        <w:spacing w:before="240" w:after="240" w:line="360" w:lineRule="auto"/>
        <w:ind w:left="0" w:right="49"/>
        <w:jc w:val="both"/>
        <w:rPr>
          <w:rFonts w:ascii="Palatino Linotype" w:hAnsi="Palatino Linotype" w:cs="Arial"/>
        </w:rPr>
      </w:pPr>
    </w:p>
    <w:p w14:paraId="4F06FDB2" w14:textId="78240760" w:rsidR="007A6290" w:rsidRPr="001410C6" w:rsidRDefault="00784B07" w:rsidP="00B20016">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En el presente asunto, de constancias de autos que obran en el expediente electrónico del </w:t>
      </w:r>
      <w:r w:rsidRPr="001410C6">
        <w:rPr>
          <w:rFonts w:ascii="Palatino Linotype" w:hAnsi="Palatino Linotype" w:cs="Arial"/>
          <w:i/>
        </w:rPr>
        <w:t>SAIMEX</w:t>
      </w:r>
      <w:r w:rsidRPr="001410C6">
        <w:rPr>
          <w:rFonts w:ascii="Palatino Linotype" w:hAnsi="Palatino Linotype" w:cs="Arial"/>
        </w:rPr>
        <w:t xml:space="preserve">, se aprecia que el particular promovió su solicitud de información el veintidós (22) de mayo de dos mil diecinueve y, el </w:t>
      </w:r>
      <w:r w:rsidRPr="001410C6">
        <w:rPr>
          <w:rFonts w:ascii="Palatino Linotype" w:hAnsi="Palatino Linotype" w:cs="Arial"/>
          <w:b/>
        </w:rPr>
        <w:t>SUJETO OBLIGADO</w:t>
      </w:r>
      <w:r w:rsidRPr="001410C6">
        <w:rPr>
          <w:rFonts w:ascii="Palatino Linotype" w:hAnsi="Palatino Linotype" w:cs="Arial"/>
        </w:rPr>
        <w:t xml:space="preserve">, notificó la incompetencia el veintisiete (27) de mayo de dos mil cinco, esto es al tercer día de haber recibido el requerimiento de acceso a la información pública, sin contar, por supuesto, a los días veinticinco (25) y veintiséis (26) de mayo por corresponder a sábado y domingo y, como sucedió en el plazo de interposición del recurso de revisión señalado en el párrafo </w:t>
      </w:r>
      <w:r w:rsidRPr="001410C6">
        <w:rPr>
          <w:rFonts w:ascii="Palatino Linotype" w:hAnsi="Palatino Linotype" w:cs="Arial"/>
          <w:b/>
        </w:rPr>
        <w:t>siete (07)</w:t>
      </w:r>
      <w:r w:rsidRPr="001410C6">
        <w:rPr>
          <w:rFonts w:ascii="Palatino Linotype" w:hAnsi="Palatino Linotype" w:cs="Arial"/>
        </w:rPr>
        <w:t xml:space="preserve"> de la presente resolución, no son </w:t>
      </w:r>
      <w:proofErr w:type="spellStart"/>
      <w:r w:rsidRPr="001410C6">
        <w:rPr>
          <w:rFonts w:ascii="Palatino Linotype" w:hAnsi="Palatino Linotype" w:cs="Arial"/>
        </w:rPr>
        <w:t>contabilizables</w:t>
      </w:r>
      <w:proofErr w:type="spellEnd"/>
      <w:r w:rsidRPr="001410C6">
        <w:rPr>
          <w:rFonts w:ascii="Palatino Linotype" w:hAnsi="Palatino Linotype" w:cs="Arial"/>
        </w:rPr>
        <w:t xml:space="preserve"> los fines de semana.</w:t>
      </w:r>
    </w:p>
    <w:p w14:paraId="01251B51" w14:textId="77777777" w:rsidR="007A6290" w:rsidRPr="001410C6" w:rsidRDefault="007A6290" w:rsidP="007A6290">
      <w:pPr>
        <w:pStyle w:val="Prrafodelista"/>
        <w:tabs>
          <w:tab w:val="left" w:pos="284"/>
          <w:tab w:val="left" w:pos="426"/>
        </w:tabs>
        <w:spacing w:before="240" w:after="240" w:line="360" w:lineRule="auto"/>
        <w:ind w:left="0" w:right="49"/>
        <w:jc w:val="both"/>
        <w:rPr>
          <w:rFonts w:ascii="Palatino Linotype" w:hAnsi="Palatino Linotype" w:cs="Arial"/>
        </w:rPr>
      </w:pPr>
    </w:p>
    <w:p w14:paraId="298D57C6" w14:textId="15BCC4F7" w:rsidR="00784B07" w:rsidRPr="001410C6" w:rsidRDefault="00784B07" w:rsidP="00B20016">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En el mismo sentido, dentro del acuse emitido por el </w:t>
      </w:r>
      <w:r w:rsidRPr="001410C6">
        <w:rPr>
          <w:rFonts w:ascii="Palatino Linotype" w:hAnsi="Palatino Linotype" w:cs="Arial"/>
          <w:b/>
        </w:rPr>
        <w:t>SUJETO OBLIGADO</w:t>
      </w:r>
      <w:r w:rsidRPr="001410C6">
        <w:rPr>
          <w:rFonts w:ascii="Palatino Linotype" w:hAnsi="Palatino Linotype" w:cs="Arial"/>
        </w:rPr>
        <w:t>, se aprecia que éste orientó al particular sobre el Sujeto Obligado com</w:t>
      </w:r>
      <w:r w:rsidR="00387D9F" w:rsidRPr="001410C6">
        <w:rPr>
          <w:rFonts w:ascii="Palatino Linotype" w:hAnsi="Palatino Linotype" w:cs="Arial"/>
        </w:rPr>
        <w:t>petente para atender la solicitud, siendo el Organismo Público Descentralizado para la Prestación de los Servicios de Agua Potable, Alcantarillado y Saneamiento de Atizapán de Zaragoza, por sus siglas S.A.P.A.S.A.</w:t>
      </w:r>
    </w:p>
    <w:p w14:paraId="73633C04" w14:textId="77777777" w:rsidR="00784B07" w:rsidRPr="001410C6" w:rsidRDefault="00784B07" w:rsidP="00784B07">
      <w:pPr>
        <w:pStyle w:val="Prrafodelista"/>
        <w:tabs>
          <w:tab w:val="left" w:pos="284"/>
          <w:tab w:val="left" w:pos="426"/>
        </w:tabs>
        <w:spacing w:before="240" w:after="240" w:line="360" w:lineRule="auto"/>
        <w:ind w:left="0" w:right="49"/>
        <w:jc w:val="both"/>
        <w:rPr>
          <w:rFonts w:ascii="Palatino Linotype" w:hAnsi="Palatino Linotype" w:cs="Arial"/>
        </w:rPr>
      </w:pPr>
    </w:p>
    <w:p w14:paraId="504926A7" w14:textId="68ADCACE" w:rsidR="007A6290" w:rsidRPr="001410C6" w:rsidRDefault="00784B07" w:rsidP="00B20016">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Por ello, esta Ponencia Resolutora advierte que el </w:t>
      </w:r>
      <w:r w:rsidRPr="001410C6">
        <w:rPr>
          <w:rFonts w:ascii="Palatino Linotype" w:hAnsi="Palatino Linotype" w:cs="Arial"/>
          <w:b/>
        </w:rPr>
        <w:t>SUJETO OBLIGADO</w:t>
      </w:r>
      <w:r w:rsidR="00387D9F" w:rsidRPr="001410C6">
        <w:rPr>
          <w:rFonts w:ascii="Palatino Linotype" w:hAnsi="Palatino Linotype" w:cs="Arial"/>
        </w:rPr>
        <w:t xml:space="preserve"> realizó conforme a derecho la declaratoria de competencia para poseer, generar o administrar la información peticionada en la solicitud </w:t>
      </w:r>
      <w:r w:rsidR="00387D9F" w:rsidRPr="001410C6">
        <w:rPr>
          <w:rFonts w:ascii="Palatino Linotype" w:hAnsi="Palatino Linotype" w:cs="Arial"/>
          <w:b/>
        </w:rPr>
        <w:t>00440/ATIZARA/IP/2019</w:t>
      </w:r>
      <w:r w:rsidR="00387D9F" w:rsidRPr="001410C6">
        <w:rPr>
          <w:rFonts w:ascii="Palatino Linotype" w:hAnsi="Palatino Linotype" w:cs="Arial"/>
        </w:rPr>
        <w:t>.</w:t>
      </w:r>
    </w:p>
    <w:p w14:paraId="1880399C" w14:textId="77777777" w:rsidR="00B20016" w:rsidRPr="001410C6" w:rsidRDefault="00B20016" w:rsidP="00B20016">
      <w:pPr>
        <w:pStyle w:val="Prrafodelista"/>
        <w:tabs>
          <w:tab w:val="left" w:pos="284"/>
          <w:tab w:val="left" w:pos="426"/>
        </w:tabs>
        <w:spacing w:before="240" w:after="240" w:line="360" w:lineRule="auto"/>
        <w:ind w:left="0" w:right="49"/>
        <w:jc w:val="both"/>
        <w:rPr>
          <w:rFonts w:ascii="Palatino Linotype" w:hAnsi="Palatino Linotype" w:cs="Arial"/>
        </w:rPr>
      </w:pPr>
    </w:p>
    <w:p w14:paraId="7C0D22A6" w14:textId="63CF5EC4" w:rsidR="00F06D58" w:rsidRPr="001410C6" w:rsidRDefault="00F06D58" w:rsidP="00F06D58">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16182501"/>
      <w:r w:rsidRPr="001410C6">
        <w:rPr>
          <w:rFonts w:ascii="Palatino Linotype" w:hAnsi="Palatino Linotype" w:cs="Arial"/>
          <w:b/>
        </w:rPr>
        <w:t xml:space="preserve">III. De las razones o motivos de inconformidad expuestos en el recurso de revisión </w:t>
      </w:r>
      <w:r w:rsidR="00387D9F" w:rsidRPr="001410C6">
        <w:rPr>
          <w:rFonts w:ascii="Palatino Linotype" w:hAnsi="Palatino Linotype" w:cs="Arial"/>
          <w:b/>
        </w:rPr>
        <w:t>05048</w:t>
      </w:r>
      <w:r w:rsidRPr="001410C6">
        <w:rPr>
          <w:rFonts w:ascii="Palatino Linotype" w:hAnsi="Palatino Linotype" w:cs="Arial"/>
          <w:b/>
        </w:rPr>
        <w:t>/INFOEM/IP/RR/2019.</w:t>
      </w:r>
      <w:bookmarkEnd w:id="25"/>
    </w:p>
    <w:p w14:paraId="1EF72A1A" w14:textId="77777777" w:rsidR="00F06D58" w:rsidRPr="001410C6" w:rsidRDefault="00F06D58" w:rsidP="00BB7E0C">
      <w:pPr>
        <w:pStyle w:val="Prrafodelista"/>
        <w:tabs>
          <w:tab w:val="left" w:pos="426"/>
        </w:tabs>
        <w:spacing w:before="240" w:after="240" w:line="360" w:lineRule="auto"/>
        <w:ind w:left="0" w:right="49"/>
        <w:jc w:val="both"/>
        <w:rPr>
          <w:rFonts w:ascii="Palatino Linotype" w:hAnsi="Palatino Linotype" w:cs="Arial"/>
        </w:rPr>
      </w:pPr>
    </w:p>
    <w:p w14:paraId="6E66D9ED" w14:textId="39AF4D59" w:rsidR="002457CF" w:rsidRPr="001410C6" w:rsidRDefault="00F06D58"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E</w:t>
      </w:r>
      <w:r w:rsidR="00804992" w:rsidRPr="001410C6">
        <w:rPr>
          <w:rFonts w:ascii="Palatino Linotype" w:hAnsi="Palatino Linotype" w:cs="Arial"/>
        </w:rPr>
        <w:t xml:space="preserve">l </w:t>
      </w:r>
      <w:r w:rsidR="00804992" w:rsidRPr="001410C6">
        <w:rPr>
          <w:rFonts w:ascii="Palatino Linotype" w:hAnsi="Palatino Linotype" w:cs="Arial"/>
          <w:b/>
        </w:rPr>
        <w:t>RECURRENTE</w:t>
      </w:r>
      <w:r w:rsidR="00AC2197" w:rsidRPr="001410C6">
        <w:rPr>
          <w:rFonts w:ascii="Palatino Linotype" w:hAnsi="Palatino Linotype" w:cs="Arial"/>
          <w:b/>
        </w:rPr>
        <w:t>,</w:t>
      </w:r>
      <w:r w:rsidR="00804992" w:rsidRPr="001410C6">
        <w:rPr>
          <w:rFonts w:ascii="Palatino Linotype" w:hAnsi="Palatino Linotype" w:cs="Arial"/>
        </w:rPr>
        <w:t xml:space="preserve"> </w:t>
      </w:r>
      <w:r w:rsidR="00AC2197" w:rsidRPr="001410C6">
        <w:rPr>
          <w:rFonts w:ascii="Palatino Linotype" w:hAnsi="Palatino Linotype" w:cs="Arial"/>
        </w:rPr>
        <w:t xml:space="preserve">dentro del recurso de revisión </w:t>
      </w:r>
      <w:r w:rsidR="00387D9F" w:rsidRPr="001410C6">
        <w:rPr>
          <w:rFonts w:ascii="Palatino Linotype" w:hAnsi="Palatino Linotype" w:cs="Arial"/>
          <w:b/>
        </w:rPr>
        <w:t>05048</w:t>
      </w:r>
      <w:r w:rsidR="00AC2197" w:rsidRPr="001410C6">
        <w:rPr>
          <w:rFonts w:ascii="Palatino Linotype" w:hAnsi="Palatino Linotype" w:cs="Arial"/>
          <w:b/>
        </w:rPr>
        <w:t xml:space="preserve">/INFOEM/IP/RR/2019, </w:t>
      </w:r>
      <w:r w:rsidR="00804992" w:rsidRPr="001410C6">
        <w:rPr>
          <w:rFonts w:ascii="Palatino Linotype" w:hAnsi="Palatino Linotype" w:cs="Arial"/>
        </w:rPr>
        <w:t>señaló</w:t>
      </w:r>
      <w:r w:rsidR="00387D9F" w:rsidRPr="001410C6">
        <w:rPr>
          <w:rFonts w:ascii="Palatino Linotype" w:hAnsi="Palatino Linotype" w:cs="Arial"/>
        </w:rPr>
        <w:t xml:space="preserve"> como agravios derivados de la respuesta emitida por el </w:t>
      </w:r>
      <w:r w:rsidR="00387D9F" w:rsidRPr="001410C6">
        <w:rPr>
          <w:rFonts w:ascii="Palatino Linotype" w:hAnsi="Palatino Linotype" w:cs="Arial"/>
          <w:b/>
        </w:rPr>
        <w:t>SUJETO OBLIGADO</w:t>
      </w:r>
      <w:r w:rsidR="00387D9F" w:rsidRPr="001410C6">
        <w:rPr>
          <w:rFonts w:ascii="Palatino Linotype" w:hAnsi="Palatino Linotype" w:cs="Arial"/>
        </w:rPr>
        <w:t xml:space="preserve"> los siguientes:</w:t>
      </w:r>
    </w:p>
    <w:p w14:paraId="30C6120D" w14:textId="13FB80E9" w:rsidR="00387D9F" w:rsidRPr="001410C6" w:rsidRDefault="00387D9F" w:rsidP="00387D9F">
      <w:pPr>
        <w:pStyle w:val="Prrafodelista"/>
        <w:numPr>
          <w:ilvl w:val="1"/>
          <w:numId w:val="25"/>
        </w:numPr>
        <w:tabs>
          <w:tab w:val="left" w:pos="426"/>
        </w:tabs>
        <w:spacing w:before="240" w:after="240" w:line="360" w:lineRule="auto"/>
        <w:ind w:left="993" w:right="49"/>
        <w:jc w:val="both"/>
        <w:rPr>
          <w:rFonts w:ascii="Palatino Linotype" w:hAnsi="Palatino Linotype" w:cs="Arial"/>
        </w:rPr>
      </w:pPr>
      <w:r w:rsidRPr="001410C6">
        <w:rPr>
          <w:rFonts w:ascii="Palatino Linotype" w:hAnsi="Palatino Linotype" w:cs="Arial"/>
        </w:rPr>
        <w:t xml:space="preserve">Que el </w:t>
      </w:r>
      <w:r w:rsidRPr="001410C6">
        <w:rPr>
          <w:rFonts w:ascii="Palatino Linotype" w:hAnsi="Palatino Linotype" w:cs="Arial"/>
          <w:b/>
        </w:rPr>
        <w:t>SUJETO OBLIGADO</w:t>
      </w:r>
      <w:r w:rsidRPr="001410C6">
        <w:rPr>
          <w:rFonts w:ascii="Palatino Linotype" w:hAnsi="Palatino Linotype" w:cs="Arial"/>
        </w:rPr>
        <w:t xml:space="preserve"> se había negado a proporcionarle la información.</w:t>
      </w:r>
    </w:p>
    <w:p w14:paraId="4E272D5E" w14:textId="77777777" w:rsidR="00436D64" w:rsidRPr="001410C6" w:rsidRDefault="00387D9F" w:rsidP="00436D64">
      <w:pPr>
        <w:pStyle w:val="Prrafodelista"/>
        <w:numPr>
          <w:ilvl w:val="1"/>
          <w:numId w:val="25"/>
        </w:numPr>
        <w:tabs>
          <w:tab w:val="left" w:pos="426"/>
        </w:tabs>
        <w:spacing w:before="240" w:after="240" w:line="360" w:lineRule="auto"/>
        <w:ind w:left="993" w:right="49"/>
        <w:jc w:val="both"/>
        <w:rPr>
          <w:rFonts w:ascii="Palatino Linotype" w:hAnsi="Palatino Linotype" w:cs="Arial"/>
        </w:rPr>
      </w:pPr>
      <w:r w:rsidRPr="001410C6">
        <w:rPr>
          <w:rFonts w:ascii="Palatino Linotype" w:hAnsi="Palatino Linotype" w:cs="Arial"/>
        </w:rPr>
        <w:t xml:space="preserve">Que el </w:t>
      </w:r>
      <w:r w:rsidRPr="001410C6">
        <w:rPr>
          <w:rFonts w:ascii="Palatino Linotype" w:hAnsi="Palatino Linotype" w:cs="Arial"/>
          <w:b/>
        </w:rPr>
        <w:t>SUJETO OBLIGADO</w:t>
      </w:r>
      <w:r w:rsidR="00436D64" w:rsidRPr="001410C6">
        <w:rPr>
          <w:rFonts w:ascii="Palatino Linotype" w:hAnsi="Palatino Linotype" w:cs="Arial"/>
          <w:b/>
        </w:rPr>
        <w:t>,</w:t>
      </w:r>
      <w:r w:rsidRPr="001410C6">
        <w:rPr>
          <w:rFonts w:ascii="Palatino Linotype" w:hAnsi="Palatino Linotype" w:cs="Arial"/>
        </w:rPr>
        <w:t xml:space="preserve"> </w:t>
      </w:r>
      <w:r w:rsidR="00A83807" w:rsidRPr="001410C6">
        <w:rPr>
          <w:rFonts w:ascii="Palatino Linotype" w:hAnsi="Palatino Linotype" w:cs="Arial"/>
        </w:rPr>
        <w:t>al ser cabeza de sector del Organismo Público Descentralizado para la Prestación de los Servicios de Agua Potable, Alcantarillado y Saneamiento de Atizapán de Zaragoza, por sus siglas S.A.P.A.S.A., no fundó ni motiv</w:t>
      </w:r>
      <w:r w:rsidR="00436D64" w:rsidRPr="001410C6">
        <w:rPr>
          <w:rFonts w:ascii="Palatino Linotype" w:hAnsi="Palatino Linotype" w:cs="Arial"/>
        </w:rPr>
        <w:t>ó su incompetencia para poseer, generar o administrar lo solicitado.</w:t>
      </w:r>
    </w:p>
    <w:p w14:paraId="0F3A859B" w14:textId="4F2626F2" w:rsidR="00804992" w:rsidRPr="001410C6" w:rsidRDefault="00804992" w:rsidP="00436D64">
      <w:pPr>
        <w:pStyle w:val="Prrafodelista"/>
        <w:tabs>
          <w:tab w:val="left" w:pos="426"/>
        </w:tabs>
        <w:spacing w:before="240" w:after="240" w:line="360" w:lineRule="auto"/>
        <w:ind w:left="993" w:right="49"/>
        <w:jc w:val="both"/>
        <w:rPr>
          <w:rFonts w:ascii="Palatino Linotype" w:hAnsi="Palatino Linotype" w:cs="Arial"/>
        </w:rPr>
      </w:pPr>
    </w:p>
    <w:p w14:paraId="2229A631" w14:textId="2CE6F438" w:rsidR="002457CF" w:rsidRPr="001410C6" w:rsidRDefault="00F06D58"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Al respecto</w:t>
      </w:r>
      <w:r w:rsidR="00804992" w:rsidRPr="001410C6">
        <w:rPr>
          <w:rFonts w:ascii="Palatino Linotype" w:hAnsi="Palatino Linotype" w:cs="Arial"/>
        </w:rPr>
        <w:t>, es necesario enunciar que la Ley de Transparencia y Acceso a la Información Pública del Estado de México y Municipios, contempla en su numeral 12</w:t>
      </w:r>
      <w:r w:rsidR="007A7A58" w:rsidRPr="001410C6">
        <w:rPr>
          <w:rFonts w:ascii="Palatino Linotype" w:hAnsi="Palatino Linotype" w:cs="Arial"/>
        </w:rPr>
        <w:t xml:space="preserve"> la</w:t>
      </w:r>
      <w:r w:rsidR="000478BA" w:rsidRPr="001410C6">
        <w:rPr>
          <w:rFonts w:ascii="Palatino Linotype" w:hAnsi="Palatino Linotype" w:cs="Arial"/>
        </w:rPr>
        <w:t xml:space="preserve">s </w:t>
      </w:r>
      <w:r w:rsidR="007A7A58" w:rsidRPr="001410C6">
        <w:rPr>
          <w:rFonts w:ascii="Palatino Linotype" w:hAnsi="Palatino Linotype" w:cs="Arial"/>
        </w:rPr>
        <w:t xml:space="preserve">responsabilidades, </w:t>
      </w:r>
      <w:r w:rsidR="000478BA" w:rsidRPr="001410C6">
        <w:rPr>
          <w:rFonts w:ascii="Palatino Linotype" w:hAnsi="Palatino Linotype" w:cs="Arial"/>
        </w:rPr>
        <w:t>límites y obligaciones de entrega de información pública a los que están adheridos los Sujetos Obligados, a saber:</w:t>
      </w:r>
    </w:p>
    <w:p w14:paraId="3038FA50" w14:textId="77777777" w:rsidR="00804992" w:rsidRPr="001410C6" w:rsidRDefault="00804992" w:rsidP="00804992">
      <w:pPr>
        <w:pStyle w:val="Prrafodelista"/>
        <w:tabs>
          <w:tab w:val="left" w:pos="426"/>
        </w:tabs>
        <w:spacing w:before="240" w:after="240" w:line="360" w:lineRule="auto"/>
        <w:ind w:left="0" w:right="49"/>
        <w:jc w:val="both"/>
        <w:rPr>
          <w:rFonts w:ascii="Palatino Linotype" w:hAnsi="Palatino Linotype" w:cs="Arial"/>
        </w:rPr>
      </w:pPr>
    </w:p>
    <w:p w14:paraId="77F26286" w14:textId="77777777" w:rsidR="000478BA" w:rsidRPr="001410C6" w:rsidRDefault="000478BA" w:rsidP="000478BA">
      <w:pPr>
        <w:pStyle w:val="Prrafodelista"/>
        <w:tabs>
          <w:tab w:val="left" w:pos="426"/>
        </w:tabs>
        <w:spacing w:before="240" w:after="240" w:line="360" w:lineRule="auto"/>
        <w:ind w:left="567" w:right="567"/>
        <w:jc w:val="both"/>
        <w:rPr>
          <w:rFonts w:ascii="Palatino Linotype" w:hAnsi="Palatino Linotype"/>
          <w:i/>
          <w:sz w:val="22"/>
        </w:rPr>
      </w:pPr>
      <w:r w:rsidRPr="001410C6">
        <w:rPr>
          <w:rFonts w:ascii="Palatino Linotype" w:hAnsi="Palatino Linotype"/>
          <w:b/>
          <w:i/>
          <w:sz w:val="22"/>
        </w:rPr>
        <w:t xml:space="preserve">Artículo 12. </w:t>
      </w:r>
      <w:r w:rsidRPr="001410C6">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28BAB82D" w:rsidR="000478BA" w:rsidRPr="001410C6" w:rsidRDefault="000478BA" w:rsidP="000478BA">
      <w:pPr>
        <w:pStyle w:val="Prrafodelista"/>
        <w:tabs>
          <w:tab w:val="left" w:pos="426"/>
        </w:tabs>
        <w:spacing w:before="240" w:after="240" w:line="360" w:lineRule="auto"/>
        <w:ind w:left="567" w:right="567"/>
        <w:jc w:val="both"/>
        <w:rPr>
          <w:rFonts w:ascii="Palatino Linotype" w:hAnsi="Palatino Linotype"/>
          <w:sz w:val="22"/>
        </w:rPr>
      </w:pPr>
      <w:r w:rsidRPr="001410C6">
        <w:rPr>
          <w:rFonts w:ascii="Palatino Linotype" w:hAnsi="Palatino Linotype"/>
          <w:b/>
          <w:i/>
          <w:sz w:val="22"/>
        </w:rPr>
        <w:t xml:space="preserve">Los sujetos obligados </w:t>
      </w:r>
      <w:r w:rsidRPr="001410C6">
        <w:rPr>
          <w:rFonts w:ascii="Palatino Linotype" w:hAnsi="Palatino Linotype"/>
          <w:b/>
          <w:i/>
          <w:sz w:val="22"/>
          <w:u w:val="single"/>
        </w:rPr>
        <w:t>sólo proporcionarán la información pública que se les requiera y que obre en sus archivos</w:t>
      </w:r>
      <w:r w:rsidRPr="001410C6">
        <w:rPr>
          <w:rFonts w:ascii="Palatino Linotype" w:hAnsi="Palatino Linotype"/>
          <w:b/>
          <w:i/>
          <w:sz w:val="22"/>
        </w:rPr>
        <w:t xml:space="preserve"> y en el estado en que ésta se encuentre</w:t>
      </w:r>
      <w:r w:rsidRPr="001410C6">
        <w:rPr>
          <w:rFonts w:ascii="Palatino Linotype" w:hAnsi="Palatino Linotype"/>
          <w:i/>
          <w:sz w:val="22"/>
        </w:rPr>
        <w:t xml:space="preserve">. La obligación de proporcionar información no comprende el procesamiento de la misma, ni el presentarla conforme al interés del solicitante; </w:t>
      </w:r>
      <w:r w:rsidRPr="001410C6">
        <w:rPr>
          <w:rFonts w:ascii="Palatino Linotype" w:hAnsi="Palatino Linotype"/>
          <w:b/>
          <w:i/>
          <w:sz w:val="22"/>
        </w:rPr>
        <w:t>no estarán obligados a generarla</w:t>
      </w:r>
      <w:r w:rsidRPr="001410C6">
        <w:rPr>
          <w:rFonts w:ascii="Palatino Linotype" w:hAnsi="Palatino Linotype"/>
          <w:i/>
          <w:sz w:val="22"/>
        </w:rPr>
        <w:t>, resumirla, efectuar cálculos o practicar investigaciones.</w:t>
      </w:r>
    </w:p>
    <w:p w14:paraId="0265F3E0" w14:textId="4A3116C5" w:rsidR="000478BA" w:rsidRPr="001410C6" w:rsidRDefault="000478BA" w:rsidP="000478BA">
      <w:pPr>
        <w:pStyle w:val="Prrafodelista"/>
        <w:tabs>
          <w:tab w:val="left" w:pos="426"/>
        </w:tabs>
        <w:spacing w:before="240" w:after="240" w:line="360" w:lineRule="auto"/>
        <w:ind w:left="567" w:right="567"/>
        <w:jc w:val="both"/>
        <w:rPr>
          <w:rFonts w:ascii="Palatino Linotype" w:hAnsi="Palatino Linotype" w:cs="Arial"/>
          <w:sz w:val="22"/>
        </w:rPr>
      </w:pPr>
      <w:r w:rsidRPr="001410C6">
        <w:rPr>
          <w:rFonts w:ascii="Palatino Linotype" w:hAnsi="Palatino Linotype"/>
          <w:sz w:val="22"/>
        </w:rPr>
        <w:t>(Énfasis añadido)</w:t>
      </w:r>
    </w:p>
    <w:p w14:paraId="660FAB3F" w14:textId="77777777" w:rsidR="000478BA" w:rsidRPr="001410C6" w:rsidRDefault="000478BA" w:rsidP="00804992">
      <w:pPr>
        <w:pStyle w:val="Prrafodelista"/>
        <w:tabs>
          <w:tab w:val="left" w:pos="426"/>
        </w:tabs>
        <w:spacing w:before="240" w:after="240" w:line="360" w:lineRule="auto"/>
        <w:ind w:left="0" w:right="49"/>
        <w:jc w:val="both"/>
        <w:rPr>
          <w:rFonts w:ascii="Palatino Linotype" w:hAnsi="Palatino Linotype" w:cs="Arial"/>
        </w:rPr>
      </w:pPr>
    </w:p>
    <w:p w14:paraId="3DC95CF0" w14:textId="16C51C98" w:rsidR="002457CF" w:rsidRPr="001410C6" w:rsidRDefault="000478B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1410C6">
        <w:rPr>
          <w:rFonts w:ascii="Palatino Linotype" w:hAnsi="Palatino Linotype" w:cs="Arial"/>
        </w:rPr>
        <w:t xml:space="preserve">Así, la Ley de la materia reconoce la inalienable responsabilidad de los Sujetos Obligados para salvaguardar la información pública que generen, </w:t>
      </w:r>
      <w:r w:rsidR="00764F77" w:rsidRPr="001410C6">
        <w:rPr>
          <w:rFonts w:ascii="Palatino Linotype" w:hAnsi="Palatino Linotype" w:cs="Arial"/>
        </w:rPr>
        <w:t>manejen, administren, procesen o posean</w:t>
      </w:r>
      <w:r w:rsidRPr="001410C6">
        <w:rPr>
          <w:rFonts w:ascii="Palatino Linotype" w:hAnsi="Palatino Linotype" w:cs="Arial"/>
        </w:rPr>
        <w:t xml:space="preserve"> en el ejercici</w:t>
      </w:r>
      <w:r w:rsidR="00764F77" w:rsidRPr="001410C6">
        <w:rPr>
          <w:rFonts w:ascii="Palatino Linotype" w:hAnsi="Palatino Linotype" w:cs="Arial"/>
        </w:rPr>
        <w:t>o de sus funciones.</w:t>
      </w:r>
    </w:p>
    <w:p w14:paraId="12953EBD" w14:textId="77777777" w:rsidR="000478BA" w:rsidRPr="001410C6" w:rsidRDefault="000478BA" w:rsidP="000478BA">
      <w:pPr>
        <w:pStyle w:val="Prrafodelista"/>
        <w:tabs>
          <w:tab w:val="left" w:pos="426"/>
        </w:tabs>
        <w:spacing w:before="240" w:after="240" w:line="360" w:lineRule="auto"/>
        <w:ind w:left="0" w:right="49"/>
        <w:jc w:val="both"/>
        <w:rPr>
          <w:rFonts w:ascii="Palatino Linotype" w:hAnsi="Palatino Linotype" w:cs="Arial"/>
        </w:rPr>
      </w:pPr>
    </w:p>
    <w:p w14:paraId="0F1DB1E6" w14:textId="4E774B34" w:rsidR="00C24101" w:rsidRPr="001410C6" w:rsidRDefault="00B92629"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 xml:space="preserve">Conviene referir que el </w:t>
      </w:r>
      <w:r w:rsidRPr="001410C6">
        <w:rPr>
          <w:rFonts w:ascii="Palatino Linotype" w:hAnsi="Palatino Linotype" w:cs="Arial"/>
          <w:b/>
        </w:rPr>
        <w:t>SUJETO OBLIGADO</w:t>
      </w:r>
      <w:r w:rsidRPr="001410C6">
        <w:rPr>
          <w:rFonts w:ascii="Palatino Linotype" w:hAnsi="Palatino Linotype" w:cs="Arial"/>
        </w:rPr>
        <w:t>, derivado de los agravios señalados en el recurso de revisión, entregó el catorce (14) de junio de dos mil diecinueve, su informe justificado, dentro del cual, pretendió robustecer su fundamentación y motivación de incompetencia.</w:t>
      </w:r>
    </w:p>
    <w:p w14:paraId="2A539E70"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10EE3D1F" w14:textId="075877A2" w:rsidR="00764F77" w:rsidRPr="001410C6" w:rsidRDefault="00B92629"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olor w:val="000000" w:themeColor="text1"/>
        </w:rPr>
        <w:t>Así las cosas, mediante el oficio PMA/ATI/4974/2019, la Titular de la Unidad de Transparencia del Ayuntamiento de Atizapán de Zaragoza, realizó los siguientes pronunciamientos:</w:t>
      </w:r>
    </w:p>
    <w:p w14:paraId="10B9A2D3" w14:textId="72872121" w:rsidR="00522C39" w:rsidRPr="001410C6" w:rsidRDefault="00522C39" w:rsidP="00764F77">
      <w:pPr>
        <w:pStyle w:val="Prrafodelista"/>
        <w:tabs>
          <w:tab w:val="left" w:pos="426"/>
        </w:tabs>
        <w:spacing w:before="240" w:after="240" w:line="360" w:lineRule="auto"/>
        <w:ind w:left="0" w:right="49"/>
        <w:jc w:val="both"/>
        <w:rPr>
          <w:rFonts w:ascii="Palatino Linotype" w:hAnsi="Palatino Linotype"/>
          <w:color w:val="000000" w:themeColor="text1"/>
        </w:rPr>
      </w:pPr>
      <w:r w:rsidRPr="001410C6">
        <w:rPr>
          <w:rFonts w:ascii="Palatino Linotype" w:hAnsi="Palatino Linotype"/>
          <w:noProof/>
          <w:color w:val="000000" w:themeColor="text1"/>
          <w:lang w:val="es-MX" w:eastAsia="es-MX"/>
        </w:rPr>
        <w:drawing>
          <wp:anchor distT="0" distB="0" distL="114300" distR="114300" simplePos="0" relativeHeight="251661312" behindDoc="0" locked="0" layoutInCell="1" allowOverlap="1" wp14:anchorId="1E499647" wp14:editId="58327AF5">
            <wp:simplePos x="0" y="0"/>
            <wp:positionH relativeFrom="column">
              <wp:posOffset>1106474</wp:posOffset>
            </wp:positionH>
            <wp:positionV relativeFrom="paragraph">
              <wp:posOffset>359410</wp:posOffset>
            </wp:positionV>
            <wp:extent cx="3362960" cy="5018405"/>
            <wp:effectExtent l="57150" t="57150" r="123190" b="10604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960" cy="50184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67683A0" w14:textId="217B8377" w:rsidR="00B92629" w:rsidRPr="001410C6" w:rsidRDefault="00522C39" w:rsidP="00522C39">
      <w:pPr>
        <w:pStyle w:val="Prrafodelista"/>
        <w:tabs>
          <w:tab w:val="left" w:pos="426"/>
        </w:tabs>
        <w:spacing w:before="240" w:after="240" w:line="360" w:lineRule="auto"/>
        <w:ind w:left="0" w:right="49"/>
        <w:rPr>
          <w:rFonts w:ascii="Palatino Linotype" w:hAnsi="Palatino Linotype"/>
          <w:color w:val="000000" w:themeColor="text1"/>
        </w:rPr>
      </w:pPr>
      <w:r w:rsidRPr="001410C6">
        <w:rPr>
          <w:rFonts w:ascii="Palatino Linotype" w:hAnsi="Palatino Linotype"/>
          <w:noProof/>
          <w:color w:val="000000" w:themeColor="text1"/>
          <w:lang w:val="es-MX" w:eastAsia="es-MX"/>
        </w:rPr>
        <w:drawing>
          <wp:anchor distT="0" distB="0" distL="114300" distR="114300" simplePos="0" relativeHeight="251659264" behindDoc="0" locked="0" layoutInCell="1" allowOverlap="1" wp14:anchorId="352E2B79" wp14:editId="7984DD12">
            <wp:simplePos x="0" y="0"/>
            <wp:positionH relativeFrom="column">
              <wp:posOffset>1069036</wp:posOffset>
            </wp:positionH>
            <wp:positionV relativeFrom="paragraph">
              <wp:posOffset>309880</wp:posOffset>
            </wp:positionV>
            <wp:extent cx="3479800" cy="4913630"/>
            <wp:effectExtent l="57150" t="57150" r="120650" b="11557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800" cy="49136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BA45EC0" w14:textId="05BA126F" w:rsidR="00B92629" w:rsidRPr="001410C6" w:rsidRDefault="00522C39" w:rsidP="00764F77">
      <w:pPr>
        <w:pStyle w:val="Prrafodelista"/>
        <w:tabs>
          <w:tab w:val="left" w:pos="426"/>
        </w:tabs>
        <w:spacing w:before="240" w:after="240" w:line="360" w:lineRule="auto"/>
        <w:ind w:left="0" w:right="49"/>
        <w:jc w:val="both"/>
        <w:rPr>
          <w:rFonts w:ascii="Palatino Linotype" w:hAnsi="Palatino Linotype"/>
          <w:color w:val="000000" w:themeColor="text1"/>
        </w:rPr>
      </w:pPr>
      <w:r w:rsidRPr="001410C6">
        <w:rPr>
          <w:rFonts w:ascii="Palatino Linotype" w:hAnsi="Palatino Linotype"/>
          <w:color w:val="000000" w:themeColor="text1"/>
        </w:rPr>
        <w:tab/>
      </w:r>
      <w:r w:rsidRPr="001410C6">
        <w:rPr>
          <w:rFonts w:ascii="Palatino Linotype" w:hAnsi="Palatino Linotype"/>
          <w:color w:val="000000" w:themeColor="text1"/>
        </w:rPr>
        <w:tab/>
      </w:r>
      <w:r w:rsidRPr="001410C6">
        <w:rPr>
          <w:rFonts w:ascii="Palatino Linotype" w:hAnsi="Palatino Linotype"/>
          <w:color w:val="000000" w:themeColor="text1"/>
        </w:rPr>
        <w:tab/>
        <w:t xml:space="preserve">     (Énfasis añadido)</w:t>
      </w:r>
    </w:p>
    <w:p w14:paraId="1A11055C" w14:textId="77777777" w:rsidR="00522C39" w:rsidRPr="001410C6" w:rsidRDefault="00522C39"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1EAB9286" w14:textId="51EAFA95" w:rsidR="00764F77" w:rsidRPr="001410C6" w:rsidRDefault="00522C39"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i/>
        </w:rPr>
        <w:t>Grosso modo</w:t>
      </w:r>
      <w:r w:rsidRPr="001410C6">
        <w:rPr>
          <w:rFonts w:ascii="Palatino Linotype" w:hAnsi="Palatino Linotype" w:cs="Arial"/>
        </w:rPr>
        <w:t xml:space="preserve">, el </w:t>
      </w:r>
      <w:r w:rsidRPr="001410C6">
        <w:rPr>
          <w:rFonts w:ascii="Palatino Linotype" w:hAnsi="Palatino Linotype" w:cs="Arial"/>
          <w:b/>
        </w:rPr>
        <w:t>SUJETO OBLIGADO</w:t>
      </w:r>
      <w:r w:rsidRPr="001410C6">
        <w:rPr>
          <w:rFonts w:ascii="Palatino Linotype" w:hAnsi="Palatino Linotype" w:cs="Arial"/>
        </w:rPr>
        <w:t xml:space="preserve"> señaló que el Organismo Público Descentralizado para la Prestación de los Servicios de Agua Potable, Alcantarillado y Saneamiento de Atizapán de Zaragoza, por sus siglas S.A.P.A.S.A., cuenta con personalidad jurídica y patrimonio propios, así como de gestión de autonomía técnica y administrativa en el control y administración de sus recursos y proyectos que constituyan la infraestructura municipal necesaria para la prestación de los servicios públicos de agua potable, alcantarillado y saneamiento.</w:t>
      </w:r>
    </w:p>
    <w:p w14:paraId="335ADEEF" w14:textId="551330C0"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03E59AC8" w14:textId="7E13EE83" w:rsidR="00764F77" w:rsidRPr="001410C6" w:rsidRDefault="00522C39"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Lo anterior fue fundamentado a través del artículo 66 del Bando Municipal de Atizapán de Zaragoza 2019, mismo que a la letra expone lo siguiente:</w:t>
      </w:r>
    </w:p>
    <w:p w14:paraId="40273C82"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04719A55" w14:textId="77777777"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b/>
          <w:i/>
          <w:sz w:val="22"/>
        </w:rPr>
        <w:t>ARTÍCULO 66.-</w:t>
      </w:r>
      <w:r w:rsidRPr="001410C6">
        <w:rPr>
          <w:rFonts w:ascii="Palatino Linotype" w:hAnsi="Palatino Linotype"/>
          <w:i/>
          <w:sz w:val="22"/>
        </w:rPr>
        <w:t xml:space="preserve"> El Organismo Público Descentralizado para la Prestación de los Servicios de Agua Potable, Alcantarillado y Saneamiento del municipio de Atizapán de Zaragoza, conocido como S.A.P.A.S.A. cuenta con personalidad jurídica y patrimonio propios, así como de autonomía técnica y administrativa en el manejo de sus recursos, para lo cual podrá hacerse de los bienes que constituyan la infraestructura municipal necesaria para la prestación del servicio público teniendo a su cargo y bajo su responsabilidad la prestación, control y vigilancia de los servicios de suministro de agua potable, drenaje, alcantarillado, tratamiento y disposición de aguas residuales dentro del territorio municipal, con carácter de autoridad que expresamente le señalen las leyes del Estado de México, su reglamentación y demás disposiciones legales aplicables que tiendan a regular su funcionamiento y el de los servidores públicos que lo integran. </w:t>
      </w:r>
    </w:p>
    <w:p w14:paraId="5DB225BA" w14:textId="153A6A00" w:rsidR="00522C39" w:rsidRPr="001410C6" w:rsidRDefault="0040565A" w:rsidP="0040565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410C6">
        <w:rPr>
          <w:rFonts w:ascii="Palatino Linotype" w:hAnsi="Palatino Linotype"/>
          <w:i/>
          <w:sz w:val="22"/>
        </w:rPr>
        <w:t>La Administración del Organismo Público Descentralizado, estará a cargo de un Consejo Directivo y su correcta dirección a través del Director General, quien ejercerá las atribuciones y facultades que les confieren la normatividad aplicable.</w:t>
      </w:r>
    </w:p>
    <w:p w14:paraId="165E4071" w14:textId="77777777" w:rsidR="00522C39" w:rsidRPr="001410C6" w:rsidRDefault="00522C39"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4668B7A7" w14:textId="4E3E3D17" w:rsidR="00764F77" w:rsidRPr="001410C6" w:rsidRDefault="0040565A"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Ahora bien, de conformidad con los numerales 3 y 4 del Reglamento Orgánico del Organismo Público Descentralizado para la Prestación de los Servicios de Agua Potable, Alcantarillado y Saneamiento del Municipio de Atizapán de Zaragoza, México, conocido por las siglas S.A.P.A.S.A., éste tendrá las siguientes competencias y atribuciones:</w:t>
      </w:r>
    </w:p>
    <w:p w14:paraId="3C491E38"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137515E9" w14:textId="74CDA477"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i/>
          <w:sz w:val="22"/>
        </w:rPr>
        <w:t>“</w:t>
      </w:r>
      <w:r w:rsidRPr="001410C6">
        <w:rPr>
          <w:rFonts w:ascii="Palatino Linotype" w:hAnsi="Palatino Linotype"/>
          <w:b/>
          <w:i/>
          <w:sz w:val="22"/>
        </w:rPr>
        <w:t>Artículo 3.-</w:t>
      </w:r>
      <w:r w:rsidRPr="001410C6">
        <w:rPr>
          <w:rFonts w:ascii="Palatino Linotype" w:hAnsi="Palatino Linotype"/>
          <w:i/>
          <w:sz w:val="22"/>
        </w:rPr>
        <w:t xml:space="preserve"> </w:t>
      </w:r>
      <w:r w:rsidRPr="001410C6">
        <w:rPr>
          <w:rFonts w:ascii="Palatino Linotype" w:hAnsi="Palatino Linotype"/>
          <w:b/>
          <w:i/>
          <w:sz w:val="22"/>
        </w:rPr>
        <w:t>El Organismo forma parte de la Administración Pública Municipal, tiene la responsabilidad de administrar y operar los servicios, conservar, dar mantenimiento, rehabilitar y ampliar los sistemas de suministro de drenaje y alcantarillado</w:t>
      </w:r>
      <w:r w:rsidRPr="001410C6">
        <w:rPr>
          <w:rFonts w:ascii="Palatino Linotype" w:hAnsi="Palatino Linotype"/>
          <w:i/>
          <w:sz w:val="22"/>
        </w:rPr>
        <w:t xml:space="preserve">, y en su caso, el tratamiento de 5 aguas y su </w:t>
      </w:r>
      <w:proofErr w:type="spellStart"/>
      <w:r w:rsidRPr="001410C6">
        <w:rPr>
          <w:rFonts w:ascii="Palatino Linotype" w:hAnsi="Palatino Linotype"/>
          <w:i/>
          <w:sz w:val="22"/>
        </w:rPr>
        <w:t>reuso</w:t>
      </w:r>
      <w:proofErr w:type="spellEnd"/>
      <w:r w:rsidRPr="001410C6">
        <w:rPr>
          <w:rFonts w:ascii="Palatino Linotype" w:hAnsi="Palatino Linotype"/>
          <w:i/>
          <w:sz w:val="22"/>
        </w:rPr>
        <w:t xml:space="preserve">, así como la disposición final de sus productos resultantes, dentro del ámbito territorial que le corresponda. </w:t>
      </w:r>
    </w:p>
    <w:p w14:paraId="45A8768F" w14:textId="0DD64E7C"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b/>
          <w:i/>
          <w:sz w:val="22"/>
        </w:rPr>
        <w:t>Cuenta con personalidad jurídica y patrimonio propio, autonomía técnica y administrativa en el manejo de sus recursos</w:t>
      </w:r>
      <w:r w:rsidRPr="001410C6">
        <w:rPr>
          <w:rFonts w:ascii="Palatino Linotype" w:hAnsi="Palatino Linotype"/>
          <w:i/>
          <w:sz w:val="22"/>
        </w:rPr>
        <w:t xml:space="preserve">; creado y facultado para ejercer los actos de autoridad que expresamente le señale la Ley del Agua, su Reglamento, el Código Financiero, el presente Reglamento y demás disposiciones jurídicas aplicables. </w:t>
      </w:r>
    </w:p>
    <w:p w14:paraId="26FEAE65" w14:textId="77777777"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i/>
          <w:sz w:val="22"/>
        </w:rPr>
      </w:pPr>
    </w:p>
    <w:p w14:paraId="44BA73FF" w14:textId="7783D5BF"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sz w:val="22"/>
        </w:rPr>
      </w:pPr>
      <w:r w:rsidRPr="001410C6">
        <w:rPr>
          <w:rFonts w:ascii="Palatino Linotype" w:hAnsi="Palatino Linotype"/>
          <w:b/>
          <w:i/>
          <w:sz w:val="22"/>
        </w:rPr>
        <w:t>Artículo 4.- El Organismo, es competente para prestar el servicio de suministro, mantenimiento, conservación y operación de agua potable, drenaje, alcantarillado y tratamiento de aguas residuales y será responsable de vigilar, organizar, administrar, conocer y tramitar los asuntos relacionados con la prestación de estos servicios dentro de los límites territoriales de Atizapán de Zaragoza</w:t>
      </w:r>
      <w:r w:rsidRPr="001410C6">
        <w:rPr>
          <w:rFonts w:ascii="Palatino Linotype" w:hAnsi="Palatino Linotype"/>
          <w:i/>
          <w:sz w:val="22"/>
        </w:rPr>
        <w:t>, Estado de México, con sujeción a las disposiciones legales que le son aplicables tendrá a su cargo las atribuciones expresamente señaladas en la Ley del Agua del Estado de México, su Reglamento, el Código Financiero, el presente Reglamento y demás disposiciones jurídicas aplicables.”</w:t>
      </w:r>
    </w:p>
    <w:p w14:paraId="17ABF7E6" w14:textId="541462FC" w:rsidR="0040565A" w:rsidRPr="001410C6" w:rsidRDefault="0040565A" w:rsidP="0040565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410C6">
        <w:rPr>
          <w:rFonts w:ascii="Palatino Linotype" w:hAnsi="Palatino Linotype"/>
          <w:sz w:val="22"/>
        </w:rPr>
        <w:t>(Énfasis añadido)</w:t>
      </w:r>
    </w:p>
    <w:p w14:paraId="4000D2E8" w14:textId="77777777" w:rsidR="0040565A" w:rsidRPr="001410C6" w:rsidRDefault="0040565A"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3955664D" w14:textId="7E728713" w:rsidR="00764F77" w:rsidRPr="001410C6" w:rsidRDefault="0040565A"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Por lo anterior se concluye que, efectivamente, el Organismo Público Descentralizado para la Prestación de los Servicios de Agua Potable, Alcantarillado y Saneamiento del Municipio de Atizapán de Zaragoza, México, conocido por las siglas S.A.P.A.S.A., tiene la responsabilidad de administrar, operar, administrar y dar mantenimiento a los servicios de agua potable, alcantarillado y saneamiento dentro del territorio del Municipio de Atizapán de Zaragoza y, que para lograr su cometido, contará con autonomía técnica y de gestión</w:t>
      </w:r>
      <w:r w:rsidR="004518F7" w:rsidRPr="001410C6">
        <w:rPr>
          <w:rFonts w:ascii="Palatino Linotype" w:hAnsi="Palatino Linotype" w:cs="Arial"/>
        </w:rPr>
        <w:t xml:space="preserve"> en el desenvolvimiento de sus actividades.</w:t>
      </w:r>
    </w:p>
    <w:p w14:paraId="5C191FC3"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2D47C9BC" w14:textId="7C5408A3" w:rsidR="00764F77" w:rsidRPr="001410C6" w:rsidRDefault="004F4137"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olor w:val="000000" w:themeColor="text1"/>
        </w:rPr>
        <w:t>Ahora bien</w:t>
      </w:r>
      <w:r w:rsidR="004518F7" w:rsidRPr="001410C6">
        <w:rPr>
          <w:rFonts w:ascii="Palatino Linotype" w:hAnsi="Palatino Linotype"/>
          <w:color w:val="000000" w:themeColor="text1"/>
        </w:rPr>
        <w:t xml:space="preserve">, </w:t>
      </w:r>
      <w:r w:rsidRPr="001410C6">
        <w:rPr>
          <w:rFonts w:ascii="Palatino Linotype" w:hAnsi="Palatino Linotype"/>
          <w:color w:val="000000" w:themeColor="text1"/>
        </w:rPr>
        <w:t xml:space="preserve">con respecto al oficio DF/S125/18, signado por el Secretario Técnico del </w:t>
      </w:r>
      <w:r w:rsidRPr="001410C6">
        <w:rPr>
          <w:rFonts w:ascii="Palatino Linotype" w:hAnsi="Palatino Linotype" w:cs="Arial"/>
        </w:rPr>
        <w:t xml:space="preserve">Organismo Público Descentralizado para la Prestación de los Servicios de Agua Potable, Alcantarillado y Saneamiento del Municipio de Atizapán de Zaragoza, México, conocido por las siglas S.A.P.A.S.A., el </w:t>
      </w:r>
      <w:r w:rsidRPr="001410C6">
        <w:rPr>
          <w:rFonts w:ascii="Palatino Linotype" w:hAnsi="Palatino Linotype" w:cs="Arial"/>
          <w:b/>
        </w:rPr>
        <w:t>RECURRENTE</w:t>
      </w:r>
      <w:r w:rsidRPr="001410C6">
        <w:rPr>
          <w:rFonts w:ascii="Palatino Linotype" w:hAnsi="Palatino Linotype" w:cs="Arial"/>
        </w:rPr>
        <w:t xml:space="preserve"> refirió en su solicitud que el documento consistía en un dictamen de factibilidad, por lo que es pertinente referir que el Reglamento Orgánico del Organismo en cuestión, considera como parte de las atribuciones de la Secretaría Técnica las siguientes:</w:t>
      </w:r>
    </w:p>
    <w:p w14:paraId="4AE45860"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3EDC57AA" w14:textId="3B9971F4"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i/>
          <w:sz w:val="22"/>
        </w:rPr>
        <w:t>“</w:t>
      </w:r>
      <w:r w:rsidRPr="001410C6">
        <w:rPr>
          <w:rFonts w:ascii="Palatino Linotype" w:hAnsi="Palatino Linotype"/>
          <w:b/>
          <w:i/>
          <w:sz w:val="22"/>
        </w:rPr>
        <w:t>Artículo 54.-</w:t>
      </w:r>
      <w:r w:rsidRPr="001410C6">
        <w:rPr>
          <w:rFonts w:ascii="Palatino Linotype" w:hAnsi="Palatino Linotype"/>
          <w:i/>
          <w:sz w:val="22"/>
        </w:rPr>
        <w:t xml:space="preserve"> </w:t>
      </w:r>
      <w:r w:rsidRPr="001410C6">
        <w:rPr>
          <w:rFonts w:ascii="Palatino Linotype" w:hAnsi="Palatino Linotype"/>
          <w:b/>
          <w:i/>
          <w:sz w:val="22"/>
        </w:rPr>
        <w:t>La Secretaría Técnica</w:t>
      </w:r>
      <w:r w:rsidRPr="001410C6">
        <w:rPr>
          <w:rFonts w:ascii="Palatino Linotype" w:hAnsi="Palatino Linotype"/>
          <w:i/>
          <w:sz w:val="22"/>
        </w:rPr>
        <w:t xml:space="preserve"> del Organismo, estará a cargo de un(a) Titular denominado “Secretario(a) Técnico(a)”, quien para el desempeño de sus funciones, se auxiliará de las áreas Administrativas necesarias, además, </w:t>
      </w:r>
      <w:r w:rsidRPr="001410C6">
        <w:rPr>
          <w:rFonts w:ascii="Palatino Linotype" w:hAnsi="Palatino Linotype"/>
          <w:b/>
          <w:i/>
          <w:sz w:val="22"/>
        </w:rPr>
        <w:t>tendrá</w:t>
      </w:r>
      <w:r w:rsidRPr="001410C6">
        <w:rPr>
          <w:rFonts w:ascii="Palatino Linotype" w:hAnsi="Palatino Linotype"/>
          <w:i/>
          <w:sz w:val="22"/>
        </w:rPr>
        <w:t xml:space="preserve"> de manera enunciativa más no limitativa, </w:t>
      </w:r>
      <w:r w:rsidRPr="001410C6">
        <w:rPr>
          <w:rFonts w:ascii="Palatino Linotype" w:hAnsi="Palatino Linotype"/>
          <w:b/>
          <w:i/>
          <w:sz w:val="22"/>
        </w:rPr>
        <w:t>las siguientes atribuciones:</w:t>
      </w:r>
    </w:p>
    <w:p w14:paraId="1AA51CB9" w14:textId="2BC6DD31"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i/>
          <w:sz w:val="22"/>
        </w:rPr>
        <w:t>(…)</w:t>
      </w:r>
    </w:p>
    <w:p w14:paraId="12BAD5EC" w14:textId="77777777"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b/>
          <w:i/>
          <w:sz w:val="22"/>
        </w:rPr>
        <w:t>XIII.</w:t>
      </w:r>
      <w:r w:rsidRPr="001410C6">
        <w:rPr>
          <w:rFonts w:ascii="Palatino Linotype" w:hAnsi="Palatino Linotype"/>
          <w:i/>
          <w:sz w:val="22"/>
        </w:rPr>
        <w:t xml:space="preserve"> </w:t>
      </w:r>
      <w:r w:rsidRPr="001410C6">
        <w:rPr>
          <w:rFonts w:ascii="Palatino Linotype" w:hAnsi="Palatino Linotype"/>
          <w:b/>
          <w:i/>
          <w:sz w:val="22"/>
        </w:rPr>
        <w:t>Recibir, revisar, registrar, integrar y resguardar los expedientes que se conformen en relación a las solicitudes de expedición de dictámenes de factibilidad</w:t>
      </w:r>
      <w:r w:rsidRPr="001410C6">
        <w:rPr>
          <w:rFonts w:ascii="Palatino Linotype" w:hAnsi="Palatino Linotype"/>
          <w:i/>
          <w:sz w:val="22"/>
        </w:rPr>
        <w:t xml:space="preserve">, presentadas por los usuarios; </w:t>
      </w:r>
    </w:p>
    <w:p w14:paraId="2CE98B75" w14:textId="77777777"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b/>
          <w:i/>
          <w:sz w:val="22"/>
        </w:rPr>
        <w:t>XIV.</w:t>
      </w:r>
      <w:r w:rsidRPr="001410C6">
        <w:rPr>
          <w:rFonts w:ascii="Palatino Linotype" w:hAnsi="Palatino Linotype"/>
          <w:i/>
          <w:sz w:val="22"/>
        </w:rPr>
        <w:t xml:space="preserve"> </w:t>
      </w:r>
      <w:r w:rsidRPr="001410C6">
        <w:rPr>
          <w:rFonts w:ascii="Palatino Linotype" w:hAnsi="Palatino Linotype"/>
          <w:b/>
          <w:i/>
          <w:sz w:val="22"/>
        </w:rPr>
        <w:t>Realizar las gestiones</w:t>
      </w:r>
      <w:r w:rsidRPr="001410C6">
        <w:rPr>
          <w:rFonts w:ascii="Palatino Linotype" w:hAnsi="Palatino Linotype"/>
          <w:i/>
          <w:sz w:val="22"/>
        </w:rPr>
        <w:t xml:space="preserve"> con las unidades administrativas involucradas </w:t>
      </w:r>
      <w:r w:rsidRPr="001410C6">
        <w:rPr>
          <w:rFonts w:ascii="Palatino Linotype" w:hAnsi="Palatino Linotype"/>
          <w:b/>
          <w:i/>
          <w:sz w:val="22"/>
        </w:rPr>
        <w:t>para la emisión del informe de la verificación física de los inmuebles, sobre los cuales se requiere la expedición del dictamen de factibilidad</w:t>
      </w:r>
      <w:r w:rsidRPr="001410C6">
        <w:rPr>
          <w:rFonts w:ascii="Palatino Linotype" w:hAnsi="Palatino Linotype"/>
          <w:i/>
          <w:sz w:val="22"/>
        </w:rPr>
        <w:t xml:space="preserve">; </w:t>
      </w:r>
    </w:p>
    <w:p w14:paraId="10F540E2" w14:textId="1697D68E"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i/>
          <w:sz w:val="22"/>
        </w:rPr>
      </w:pPr>
      <w:r w:rsidRPr="001410C6">
        <w:rPr>
          <w:rFonts w:ascii="Palatino Linotype" w:hAnsi="Palatino Linotype"/>
          <w:b/>
          <w:i/>
          <w:sz w:val="22"/>
        </w:rPr>
        <w:t>XV.</w:t>
      </w:r>
      <w:r w:rsidRPr="001410C6">
        <w:rPr>
          <w:rFonts w:ascii="Palatino Linotype" w:hAnsi="Palatino Linotype"/>
          <w:i/>
          <w:sz w:val="22"/>
        </w:rPr>
        <w:t xml:space="preserve"> </w:t>
      </w:r>
      <w:r w:rsidRPr="001410C6">
        <w:rPr>
          <w:rFonts w:ascii="Palatino Linotype" w:hAnsi="Palatino Linotype"/>
          <w:b/>
          <w:i/>
          <w:sz w:val="22"/>
        </w:rPr>
        <w:t>Elaborar los proyectos de dictamen de factibilidad</w:t>
      </w:r>
      <w:r w:rsidRPr="001410C6">
        <w:rPr>
          <w:rFonts w:ascii="Palatino Linotype" w:hAnsi="Palatino Linotype"/>
          <w:i/>
          <w:sz w:val="22"/>
        </w:rPr>
        <w:t>, conforme a la normatividad vigente aplicable, para su entrega al solicitante;</w:t>
      </w:r>
    </w:p>
    <w:p w14:paraId="5A0ED143" w14:textId="0C64F698"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sz w:val="22"/>
        </w:rPr>
      </w:pPr>
      <w:r w:rsidRPr="001410C6">
        <w:rPr>
          <w:rFonts w:ascii="Palatino Linotype" w:hAnsi="Palatino Linotype"/>
          <w:i/>
          <w:sz w:val="22"/>
        </w:rPr>
        <w:t>(…)”</w:t>
      </w:r>
    </w:p>
    <w:p w14:paraId="5D468A35" w14:textId="52431281" w:rsidR="004F4137" w:rsidRPr="001410C6" w:rsidRDefault="004F4137" w:rsidP="004F413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410C6">
        <w:rPr>
          <w:rFonts w:ascii="Palatino Linotype" w:hAnsi="Palatino Linotype"/>
          <w:sz w:val="22"/>
        </w:rPr>
        <w:t>(Énfasis añadido)</w:t>
      </w:r>
    </w:p>
    <w:p w14:paraId="261BF7BD" w14:textId="77777777" w:rsidR="004F4137" w:rsidRPr="001410C6" w:rsidRDefault="004F413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43F8BCBF" w14:textId="35D15A1D" w:rsidR="00764F77" w:rsidRPr="001410C6" w:rsidRDefault="004F4137"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 xml:space="preserve">De lo anterior resalta a la vista que la Secretaría Técnica tiene la responsabilidad de recibir, revisar, registrar, integrar y resguardar los expedientes derivados de las solicitudes de expedición de dictámenes de factibilidad, por ello, se concluye que la autoridad administrativa competente </w:t>
      </w:r>
      <w:r w:rsidR="00BA5458" w:rsidRPr="001410C6">
        <w:rPr>
          <w:rFonts w:ascii="Palatino Linotype" w:hAnsi="Palatino Linotype" w:cs="Arial"/>
        </w:rPr>
        <w:t>que pudiera</w:t>
      </w:r>
      <w:r w:rsidRPr="001410C6">
        <w:rPr>
          <w:rFonts w:ascii="Palatino Linotype" w:hAnsi="Palatino Linotype" w:cs="Arial"/>
        </w:rPr>
        <w:t xml:space="preserve"> generar, poseer y administrar el oficio peticionado por el </w:t>
      </w:r>
      <w:r w:rsidRPr="001410C6">
        <w:rPr>
          <w:rFonts w:ascii="Palatino Linotype" w:hAnsi="Palatino Linotype" w:cs="Arial"/>
          <w:b/>
        </w:rPr>
        <w:t>RECURRENTE</w:t>
      </w:r>
      <w:r w:rsidR="00BA5458" w:rsidRPr="001410C6">
        <w:rPr>
          <w:rFonts w:ascii="Palatino Linotype" w:hAnsi="Palatino Linotype" w:cs="Arial"/>
        </w:rPr>
        <w:t>, es el Organismo Público Descentralizado para la Prestación de los Servicios de Agua Potable, Alcantarillado y Saneamiento del Municipio de Atizapán de Zaragoza, México, conocido por las siglas S.A.P.A.S.A.</w:t>
      </w:r>
    </w:p>
    <w:p w14:paraId="351F413A"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68E314D5" w14:textId="13A4D800" w:rsidR="00764F77" w:rsidRPr="001410C6" w:rsidRDefault="00BA5458"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s="Arial"/>
        </w:rPr>
        <w:t xml:space="preserve">Asimismo, de conformidad con lo anterior, como fue manifestado por el </w:t>
      </w:r>
      <w:r w:rsidRPr="001410C6">
        <w:rPr>
          <w:rFonts w:ascii="Palatino Linotype" w:hAnsi="Palatino Linotype" w:cs="Arial"/>
          <w:b/>
        </w:rPr>
        <w:t>SUJETO OBLIGADO</w:t>
      </w:r>
      <w:r w:rsidRPr="001410C6">
        <w:rPr>
          <w:rFonts w:ascii="Palatino Linotype" w:hAnsi="Palatino Linotype" w:cs="Arial"/>
        </w:rPr>
        <w:t xml:space="preserve"> dentro de su informe justificado, el Organismo Público Descentralizado para la Prestación de los Servicios de Agua Potable, Alcantarillado y Saneamiento del Municipio de Atizapán de Zaragoza, México, conocido por las siglas S.A.P.A.S.A. es un Sujeto Obligado diverso reconocido por este Instituto de Transparencia, Acceso a la Información Púbica y Protección de Datos Personales del Estado de México y Municipios, como una autoridad sujeta a las disposiciones y obligaciones contenidas en la Ley de Transparencia y Acceso a la Información Pública del Estado de México y Municipios.</w:t>
      </w:r>
    </w:p>
    <w:p w14:paraId="3B7ADC5C" w14:textId="77777777" w:rsidR="00BA5458" w:rsidRPr="001410C6" w:rsidRDefault="00BA5458" w:rsidP="00BA5458">
      <w:pPr>
        <w:pStyle w:val="Prrafodelista"/>
        <w:tabs>
          <w:tab w:val="left" w:pos="426"/>
        </w:tabs>
        <w:spacing w:before="240" w:after="240" w:line="360" w:lineRule="auto"/>
        <w:ind w:left="0" w:right="49"/>
        <w:jc w:val="both"/>
        <w:rPr>
          <w:rFonts w:ascii="Palatino Linotype" w:hAnsi="Palatino Linotype"/>
          <w:color w:val="000000" w:themeColor="text1"/>
        </w:rPr>
      </w:pPr>
    </w:p>
    <w:p w14:paraId="0D744633" w14:textId="35C61E6B" w:rsidR="00764F77" w:rsidRPr="001410C6" w:rsidRDefault="00BA5458" w:rsidP="00764F77">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1410C6">
        <w:rPr>
          <w:rFonts w:ascii="Palatino Linotype" w:hAnsi="Palatino Linotype"/>
          <w:color w:val="000000" w:themeColor="text1"/>
        </w:rPr>
        <w:t xml:space="preserve">Fruto de ello, es que se encuentra reconocido como un Organismo de Agua y Saneamiento Descentralizado Municipal, dentro del Padrón de Sujetos Obligados en Materia de Transparencia y Acceso a la Información Pública del Estado de México y Municipios, emitido por este Órgano Garante; se anexa fragmento del padrón de mérito para efectos </w:t>
      </w:r>
      <w:proofErr w:type="spellStart"/>
      <w:r w:rsidRPr="001410C6">
        <w:rPr>
          <w:rFonts w:ascii="Palatino Linotype" w:hAnsi="Palatino Linotype"/>
          <w:color w:val="000000" w:themeColor="text1"/>
        </w:rPr>
        <w:t>referenciativos</w:t>
      </w:r>
      <w:proofErr w:type="spellEnd"/>
      <w:r w:rsidRPr="001410C6">
        <w:rPr>
          <w:rFonts w:ascii="Palatino Linotype" w:hAnsi="Palatino Linotype"/>
          <w:color w:val="000000" w:themeColor="text1"/>
        </w:rPr>
        <w:t>:</w:t>
      </w:r>
    </w:p>
    <w:p w14:paraId="73647662" w14:textId="65235407" w:rsidR="00BA5458" w:rsidRPr="001410C6" w:rsidRDefault="00CA4D40" w:rsidP="00BA5458">
      <w:pPr>
        <w:pStyle w:val="Prrafodelista"/>
        <w:tabs>
          <w:tab w:val="left" w:pos="426"/>
        </w:tabs>
        <w:spacing w:before="240" w:after="240" w:line="360" w:lineRule="auto"/>
        <w:ind w:left="0" w:right="49"/>
        <w:jc w:val="both"/>
        <w:rPr>
          <w:rFonts w:ascii="Palatino Linotype" w:hAnsi="Palatino Linotype"/>
          <w:color w:val="000000" w:themeColor="text1"/>
        </w:rPr>
      </w:pPr>
      <w:r w:rsidRPr="001410C6">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175B7579" wp14:editId="1C635A70">
                <wp:simplePos x="0" y="0"/>
                <wp:positionH relativeFrom="margin">
                  <wp:align>right</wp:align>
                </wp:positionH>
                <wp:positionV relativeFrom="paragraph">
                  <wp:posOffset>41275</wp:posOffset>
                </wp:positionV>
                <wp:extent cx="5505450" cy="1590675"/>
                <wp:effectExtent l="38100" t="38100" r="76200" b="85725"/>
                <wp:wrapNone/>
                <wp:docPr id="7" name="Conector recto 7"/>
                <wp:cNvGraphicFramePr/>
                <a:graphic xmlns:a="http://schemas.openxmlformats.org/drawingml/2006/main">
                  <a:graphicData uri="http://schemas.microsoft.com/office/word/2010/wordprocessingShape">
                    <wps:wsp>
                      <wps:cNvCnPr/>
                      <wps:spPr>
                        <a:xfrm>
                          <a:off x="0" y="0"/>
                          <a:ext cx="5505450" cy="15906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3C1BF" id="Conector recto 7"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25pt" to="81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" strokecolor="black [3200]" strokeweight="1.5pt">
                <v:shadow on="t" color="black" opacity="24903f" origin=",.5" offset="0,.55556mm"/>
                <w10:wrap anchorx="margin"/>
              </v:line>
            </w:pict>
          </mc:Fallback>
        </mc:AlternateContent>
      </w:r>
    </w:p>
    <w:p w14:paraId="68ADFBAF" w14:textId="29F8DC42" w:rsidR="00BA5458" w:rsidRPr="001410C6" w:rsidRDefault="00BA5458" w:rsidP="00BA5458">
      <w:pPr>
        <w:pStyle w:val="Prrafodelista"/>
        <w:tabs>
          <w:tab w:val="left" w:pos="426"/>
        </w:tabs>
        <w:spacing w:before="240" w:after="240" w:line="360" w:lineRule="auto"/>
        <w:ind w:left="0" w:right="49"/>
        <w:jc w:val="center"/>
        <w:rPr>
          <w:rFonts w:ascii="Palatino Linotype" w:hAnsi="Palatino Linotype"/>
          <w:color w:val="000000" w:themeColor="text1"/>
        </w:rPr>
      </w:pPr>
      <w:r w:rsidRPr="001410C6">
        <w:rPr>
          <w:rFonts w:ascii="Palatino Linotype" w:hAnsi="Palatino Linotype"/>
          <w:noProof/>
          <w:color w:val="000000" w:themeColor="text1"/>
          <w:lang w:val="es-MX" w:eastAsia="es-MX"/>
        </w:rPr>
        <w:drawing>
          <wp:inline distT="0" distB="0" distL="0" distR="0" wp14:anchorId="0EEFF7F3" wp14:editId="00AFDAFB">
            <wp:extent cx="4721286" cy="1741336"/>
            <wp:effectExtent l="57150" t="57150" r="117475" b="1066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7106" cy="17545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5DB4CE" w14:textId="77777777" w:rsidR="00764F77" w:rsidRPr="001410C6" w:rsidRDefault="00764F77" w:rsidP="00764F77">
      <w:pPr>
        <w:pStyle w:val="Prrafodelista"/>
        <w:tabs>
          <w:tab w:val="left" w:pos="426"/>
        </w:tabs>
        <w:spacing w:before="240" w:after="240" w:line="360" w:lineRule="auto"/>
        <w:ind w:left="0" w:right="49"/>
        <w:jc w:val="both"/>
        <w:rPr>
          <w:rFonts w:ascii="Palatino Linotype" w:hAnsi="Palatino Linotype"/>
          <w:color w:val="000000" w:themeColor="text1"/>
        </w:rPr>
      </w:pPr>
    </w:p>
    <w:p w14:paraId="495CD4C7" w14:textId="1EB300E6" w:rsidR="00C24101" w:rsidRPr="001410C6" w:rsidRDefault="00C24101" w:rsidP="0069158C">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rPr>
        <w:t xml:space="preserve">De tal manera que </w:t>
      </w:r>
      <w:r w:rsidR="00BA5458" w:rsidRPr="001410C6">
        <w:rPr>
          <w:rFonts w:ascii="Palatino Linotype" w:hAnsi="Palatino Linotype"/>
          <w:color w:val="000000" w:themeColor="text1"/>
        </w:rPr>
        <w:t>los</w:t>
      </w:r>
      <w:r w:rsidR="00F06D58" w:rsidRPr="001410C6">
        <w:rPr>
          <w:rFonts w:ascii="Palatino Linotype" w:hAnsi="Palatino Linotype"/>
          <w:color w:val="000000" w:themeColor="text1"/>
        </w:rPr>
        <w:t xml:space="preserve"> agravio</w:t>
      </w:r>
      <w:r w:rsidR="00BA5458" w:rsidRPr="001410C6">
        <w:rPr>
          <w:rFonts w:ascii="Palatino Linotype" w:hAnsi="Palatino Linotype"/>
          <w:color w:val="000000" w:themeColor="text1"/>
        </w:rPr>
        <w:t>s</w:t>
      </w:r>
      <w:r w:rsidR="00F06D58" w:rsidRPr="001410C6">
        <w:rPr>
          <w:rFonts w:ascii="Palatino Linotype" w:hAnsi="Palatino Linotype"/>
          <w:color w:val="000000" w:themeColor="text1"/>
        </w:rPr>
        <w:t xml:space="preserve"> señalado</w:t>
      </w:r>
      <w:r w:rsidR="00BA5458" w:rsidRPr="001410C6">
        <w:rPr>
          <w:rFonts w:ascii="Palatino Linotype" w:hAnsi="Palatino Linotype"/>
          <w:color w:val="000000" w:themeColor="text1"/>
        </w:rPr>
        <w:t>s</w:t>
      </w:r>
      <w:r w:rsidR="00F06D58" w:rsidRPr="001410C6">
        <w:rPr>
          <w:rFonts w:ascii="Palatino Linotype" w:hAnsi="Palatino Linotype"/>
          <w:color w:val="000000" w:themeColor="text1"/>
        </w:rPr>
        <w:t xml:space="preserve"> por el </w:t>
      </w:r>
      <w:r w:rsidR="00F06D58" w:rsidRPr="001410C6">
        <w:rPr>
          <w:rFonts w:ascii="Palatino Linotype" w:hAnsi="Palatino Linotype"/>
          <w:b/>
          <w:color w:val="000000" w:themeColor="text1"/>
        </w:rPr>
        <w:t>RECURRENTE</w:t>
      </w:r>
      <w:r w:rsidR="00F06D58" w:rsidRPr="001410C6">
        <w:rPr>
          <w:rFonts w:ascii="Palatino Linotype" w:hAnsi="Palatino Linotype"/>
          <w:color w:val="000000" w:themeColor="text1"/>
        </w:rPr>
        <w:t>, se determina</w:t>
      </w:r>
      <w:r w:rsidR="00BA5458" w:rsidRPr="001410C6">
        <w:rPr>
          <w:rFonts w:ascii="Palatino Linotype" w:hAnsi="Palatino Linotype"/>
          <w:color w:val="000000" w:themeColor="text1"/>
        </w:rPr>
        <w:t>n</w:t>
      </w:r>
      <w:r w:rsidR="00F06D58" w:rsidRPr="001410C6">
        <w:rPr>
          <w:rFonts w:ascii="Palatino Linotype" w:hAnsi="Palatino Linotype"/>
          <w:color w:val="000000" w:themeColor="text1"/>
        </w:rPr>
        <w:t xml:space="preserve"> inoperante</w:t>
      </w:r>
      <w:r w:rsidR="00BA5458" w:rsidRPr="001410C6">
        <w:rPr>
          <w:rFonts w:ascii="Palatino Linotype" w:hAnsi="Palatino Linotype"/>
          <w:color w:val="000000" w:themeColor="text1"/>
        </w:rPr>
        <w:t>s</w:t>
      </w:r>
      <w:r w:rsidR="00F06D58" w:rsidRPr="001410C6">
        <w:rPr>
          <w:rFonts w:ascii="Palatino Linotype" w:hAnsi="Palatino Linotype"/>
          <w:color w:val="000000" w:themeColor="text1"/>
        </w:rPr>
        <w:t xml:space="preserve"> al </w:t>
      </w:r>
      <w:r w:rsidR="00BA5458" w:rsidRPr="001410C6">
        <w:rPr>
          <w:rFonts w:ascii="Palatino Linotype" w:hAnsi="Palatino Linotype"/>
          <w:color w:val="000000" w:themeColor="text1"/>
        </w:rPr>
        <w:t>dolerse</w:t>
      </w:r>
      <w:r w:rsidR="001719A0" w:rsidRPr="001410C6">
        <w:rPr>
          <w:rFonts w:ascii="Palatino Linotype" w:hAnsi="Palatino Linotype"/>
          <w:color w:val="000000" w:themeColor="text1"/>
        </w:rPr>
        <w:t>, por un lado, de la negativa a entregar la información, lo cual, como ha sido demostrado, es competencia de un Sujeto Obligado diverso al Ayuntamiento de Atizapán de Zaragoza.</w:t>
      </w:r>
    </w:p>
    <w:p w14:paraId="40E937DE" w14:textId="77777777" w:rsidR="001719A0" w:rsidRPr="001410C6" w:rsidRDefault="001719A0" w:rsidP="001719A0">
      <w:pPr>
        <w:pStyle w:val="Prrafodelista"/>
        <w:tabs>
          <w:tab w:val="left" w:pos="426"/>
        </w:tabs>
        <w:spacing w:before="240" w:after="240" w:line="360" w:lineRule="auto"/>
        <w:ind w:left="0" w:right="51"/>
        <w:jc w:val="both"/>
        <w:rPr>
          <w:rFonts w:ascii="Palatino Linotype" w:hAnsi="Palatino Linotype"/>
          <w:color w:val="000000" w:themeColor="text1"/>
        </w:rPr>
      </w:pPr>
    </w:p>
    <w:p w14:paraId="314427AE" w14:textId="739BDC34" w:rsidR="001719A0" w:rsidRPr="001410C6" w:rsidRDefault="001719A0" w:rsidP="0069158C">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rPr>
        <w:t xml:space="preserve">Y, por otro lado, en relación a la falta de fundamentación y motivación del </w:t>
      </w:r>
      <w:r w:rsidRPr="001410C6">
        <w:rPr>
          <w:rFonts w:ascii="Palatino Linotype" w:hAnsi="Palatino Linotype"/>
          <w:b/>
          <w:color w:val="000000" w:themeColor="text1"/>
        </w:rPr>
        <w:t>SUJETO OBLIGADO</w:t>
      </w:r>
      <w:r w:rsidRPr="001410C6">
        <w:rPr>
          <w:rFonts w:ascii="Palatino Linotype" w:hAnsi="Palatino Linotype"/>
          <w:color w:val="000000" w:themeColor="text1"/>
        </w:rPr>
        <w:t xml:space="preserve"> para demostrar su incompetencia, si bien es cierto que el Ayuntamiento de Atizapán pudo profundizar las causales por las que no tiene competencia para generar, poseer o administrar lo solicitado, también es cierto que se apegó a los requisitos señalados en el numeral 167 de la Ley de Transparencia y Acceso a la Información del Estado de México y Municipios. Aunado a que, a través de su informe justificado, atendió los agravios manifestados por el </w:t>
      </w:r>
      <w:r w:rsidRPr="001410C6">
        <w:rPr>
          <w:rFonts w:ascii="Palatino Linotype" w:hAnsi="Palatino Linotype"/>
          <w:b/>
          <w:color w:val="000000" w:themeColor="text1"/>
        </w:rPr>
        <w:t>RECURRENTE</w:t>
      </w:r>
      <w:r w:rsidRPr="001410C6">
        <w:rPr>
          <w:rFonts w:ascii="Palatino Linotype" w:hAnsi="Palatino Linotype"/>
          <w:color w:val="000000" w:themeColor="text1"/>
        </w:rPr>
        <w:t xml:space="preserve"> en el recurso de revisión </w:t>
      </w:r>
      <w:r w:rsidRPr="001410C6">
        <w:rPr>
          <w:rFonts w:ascii="Palatino Linotype" w:hAnsi="Palatino Linotype"/>
          <w:b/>
          <w:color w:val="000000" w:themeColor="text1"/>
        </w:rPr>
        <w:t>05048/INFOEM/IP/RR/2019</w:t>
      </w:r>
      <w:r w:rsidRPr="001410C6">
        <w:rPr>
          <w:rFonts w:ascii="Palatino Linotype" w:hAnsi="Palatino Linotype"/>
          <w:color w:val="000000" w:themeColor="text1"/>
        </w:rPr>
        <w:t>, fundando y motivando su imposibilidad de competencia.</w:t>
      </w:r>
    </w:p>
    <w:p w14:paraId="33EC40FC" w14:textId="77777777" w:rsidR="00BA5458" w:rsidRPr="001410C6" w:rsidRDefault="00BA5458" w:rsidP="00BA5458">
      <w:pPr>
        <w:pStyle w:val="Prrafodelista"/>
        <w:tabs>
          <w:tab w:val="left" w:pos="426"/>
        </w:tabs>
        <w:spacing w:before="240" w:after="240" w:line="360" w:lineRule="auto"/>
        <w:ind w:left="0" w:right="51"/>
        <w:jc w:val="both"/>
        <w:rPr>
          <w:rFonts w:ascii="Palatino Linotype" w:hAnsi="Palatino Linotype"/>
          <w:color w:val="000000" w:themeColor="text1"/>
        </w:rPr>
      </w:pPr>
    </w:p>
    <w:p w14:paraId="194D665E" w14:textId="0B17B1CC" w:rsidR="00C24101" w:rsidRPr="001410C6" w:rsidRDefault="001719A0" w:rsidP="00F06D5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rPr>
        <w:t>Sirve</w:t>
      </w:r>
      <w:r w:rsidR="00664FB5" w:rsidRPr="001410C6">
        <w:rPr>
          <w:rFonts w:ascii="Palatino Linotype" w:hAnsi="Palatino Linotype"/>
          <w:color w:val="000000" w:themeColor="text1"/>
        </w:rPr>
        <w:t xml:space="preserve"> como criterio orientador la Tesis Aislada 2a. CLVIII/2007, con el registro 171049, emitida por la Suprema Corte de la Nación, y que es del tenor siguiente:</w:t>
      </w:r>
    </w:p>
    <w:p w14:paraId="5A16A8A9" w14:textId="77777777" w:rsidR="00F06D58" w:rsidRPr="001410C6" w:rsidRDefault="00F06D58" w:rsidP="00F06D58">
      <w:pPr>
        <w:pStyle w:val="Prrafodelista"/>
        <w:tabs>
          <w:tab w:val="left" w:pos="426"/>
        </w:tabs>
        <w:spacing w:before="240" w:after="240" w:line="360" w:lineRule="auto"/>
        <w:ind w:left="0" w:right="51"/>
        <w:jc w:val="both"/>
        <w:rPr>
          <w:rFonts w:ascii="Palatino Linotype" w:hAnsi="Palatino Linotype"/>
          <w:color w:val="000000" w:themeColor="text1"/>
        </w:rPr>
      </w:pPr>
    </w:p>
    <w:p w14:paraId="7E296CEF" w14:textId="0764A888" w:rsidR="00664FB5" w:rsidRPr="001410C6" w:rsidRDefault="00664FB5" w:rsidP="00664FB5">
      <w:pPr>
        <w:pStyle w:val="Prrafodelista"/>
        <w:tabs>
          <w:tab w:val="left" w:pos="426"/>
        </w:tabs>
        <w:spacing w:before="240" w:after="240" w:line="360" w:lineRule="auto"/>
        <w:ind w:left="567" w:right="567"/>
        <w:jc w:val="both"/>
        <w:rPr>
          <w:rFonts w:ascii="Palatino Linotype" w:hAnsi="Palatino Linotype"/>
          <w:i/>
          <w:color w:val="000000" w:themeColor="text1"/>
          <w:sz w:val="22"/>
        </w:rPr>
      </w:pPr>
      <w:r w:rsidRPr="001410C6">
        <w:rPr>
          <w:rFonts w:ascii="Palatino Linotype" w:hAnsi="Palatino Linotype"/>
          <w:b/>
          <w:i/>
          <w:color w:val="000000" w:themeColor="text1"/>
          <w:sz w:val="22"/>
        </w:rPr>
        <w:t>REVISIÓN EN AMPARO DIRECTO. DEBE DESECHARSE SI EL TRIBUNAL COLEGIADO DE CIRCUITO, AL ENTRAR AL ESTUDIO DE LAS CUESTIONES CONSTITUCIONALES, ADVIERTE QUE NO PUEDE ANALIZARLAS AL RESULTAR INOPERANTES LOS CONCEPTOS DE VIOLACIÓN. “Cuando habiéndose planteado en la demanda</w:t>
      </w:r>
      <w:r w:rsidRPr="001410C6">
        <w:rPr>
          <w:rFonts w:ascii="Palatino Linotype" w:hAnsi="Palatino Linotype"/>
          <w:i/>
          <w:color w:val="000000" w:themeColor="text1"/>
          <w:sz w:val="22"/>
        </w:rPr>
        <w:t xml:space="preserve"> de garantías </w:t>
      </w:r>
      <w:r w:rsidRPr="001410C6">
        <w:rPr>
          <w:rFonts w:ascii="Palatino Linotype" w:hAnsi="Palatino Linotype"/>
          <w:b/>
          <w:i/>
          <w:color w:val="000000" w:themeColor="text1"/>
          <w:sz w:val="22"/>
        </w:rPr>
        <w:t>un problema de constitucionalidad de una ley, de reglamentos federales o locales, o de un tratado internacional, el Tribunal Colegiado de Circuito al entrar al análisis del tema advierte que técnicamente no puede hacerlo porque los argumentos correspondientes resultan inoperantes, el recurso de revisión debe desecharse</w:t>
      </w:r>
      <w:r w:rsidRPr="001410C6">
        <w:rPr>
          <w:rFonts w:ascii="Palatino Linotype" w:hAnsi="Palatino Linotype"/>
          <w:i/>
          <w:color w:val="000000" w:themeColor="text1"/>
          <w:sz w:val="22"/>
        </w:rPr>
        <w:t xml:space="preserve">, pues el hecho de que los conceptos de violación en los que se haya planteado el problema de constitucionalidad se declaren inoperantes, implica que el Tribunal Colegiado advirtió una razón de tipo técnico que le impidió abordar su estudio. </w:t>
      </w:r>
      <w:r w:rsidRPr="001410C6">
        <w:rPr>
          <w:rFonts w:ascii="Palatino Linotype" w:hAnsi="Palatino Linotype"/>
          <w:b/>
          <w:i/>
          <w:color w:val="000000" w:themeColor="text1"/>
          <w:sz w:val="22"/>
        </w:rPr>
        <w:t>En un caso así, las consideraciones que sustenten el fallo constitucional lógicamente estarán dirigidas a demostrar la inoperancia de los motivos de inconformidad,</w:t>
      </w:r>
      <w:r w:rsidRPr="001410C6">
        <w:rPr>
          <w:rFonts w:ascii="Palatino Linotype" w:hAnsi="Palatino Linotype"/>
          <w:i/>
          <w:color w:val="000000" w:themeColor="text1"/>
          <w:sz w:val="22"/>
        </w:rPr>
        <w:t xml:space="preserve"> cuestión que corresponde a la competencia habitual de esos órganos jurisdiccionales que resuelven en forma terminal los asuntos correspondientes. Luego, si contra dicho fallo se interpusiera revisión, la materia de ésta se circunscribiría a determinar si las razones en las que se sustentó el cuerpo colegiado para concluir que los conceptos de violación son inoperantes, resultan o no jurídicamente acertadas, lo que evidentemente constituye un problema de legalidad ajeno a las cuestiones propiamente constitucionales que no puede ser materia del recurso de revisión. Admitir lo contrario implicaría desconocer la capacidad de los Tribunales Colegiados de Circuito para pronunciar sentencias contra las que no procede recurso alguno, definiendo esa cuestión meramente técnica que consiste en comparar la resolución jurisdiccional impugnada o las resoluciones de Jueces de Distrito recurridas en amparo indirecto con los agravios hechos valer y decidir si pueden operar de manera tal que den base para estudiar las cuestiones de fondo. En ese supuesto, por lógica, tendría que haberse establecido la </w:t>
      </w:r>
      <w:proofErr w:type="spellStart"/>
      <w:r w:rsidRPr="001410C6">
        <w:rPr>
          <w:rFonts w:ascii="Palatino Linotype" w:hAnsi="Palatino Linotype"/>
          <w:i/>
          <w:color w:val="000000" w:themeColor="text1"/>
          <w:sz w:val="22"/>
        </w:rPr>
        <w:t>recurribilidad</w:t>
      </w:r>
      <w:proofErr w:type="spellEnd"/>
      <w:r w:rsidRPr="001410C6">
        <w:rPr>
          <w:rFonts w:ascii="Palatino Linotype" w:hAnsi="Palatino Linotype"/>
          <w:i/>
          <w:color w:val="000000" w:themeColor="text1"/>
          <w:sz w:val="22"/>
        </w:rPr>
        <w:t xml:space="preserve"> de esos asuntos ante la Suprema Corte de Justicia de la Nación, pues de no hacerlo se estaría incurriendo en la incongruencia de ante idéntica situación aceptar la revisión en amparo directo y rechazarla en indirecto.</w:t>
      </w:r>
    </w:p>
    <w:p w14:paraId="7F747478" w14:textId="446FD87E" w:rsidR="00664FB5" w:rsidRPr="001410C6" w:rsidRDefault="00664FB5" w:rsidP="00664FB5">
      <w:pPr>
        <w:pStyle w:val="Prrafodelista"/>
        <w:tabs>
          <w:tab w:val="left" w:pos="426"/>
        </w:tabs>
        <w:spacing w:before="240" w:after="240" w:line="360" w:lineRule="auto"/>
        <w:ind w:left="567" w:right="567"/>
        <w:jc w:val="both"/>
        <w:rPr>
          <w:rFonts w:ascii="Palatino Linotype" w:hAnsi="Palatino Linotype"/>
          <w:color w:val="000000" w:themeColor="text1"/>
          <w:sz w:val="22"/>
        </w:rPr>
      </w:pPr>
      <w:r w:rsidRPr="001410C6">
        <w:rPr>
          <w:rFonts w:ascii="Palatino Linotype" w:hAnsi="Palatino Linotype"/>
          <w:color w:val="000000" w:themeColor="text1"/>
          <w:sz w:val="22"/>
        </w:rPr>
        <w:t>(Énfasis añadido)</w:t>
      </w:r>
    </w:p>
    <w:p w14:paraId="08B8432A" w14:textId="77777777" w:rsidR="00664FB5" w:rsidRPr="001410C6" w:rsidRDefault="00664FB5" w:rsidP="00F06D58">
      <w:pPr>
        <w:pStyle w:val="Prrafodelista"/>
        <w:tabs>
          <w:tab w:val="left" w:pos="426"/>
        </w:tabs>
        <w:spacing w:before="240" w:after="240" w:line="360" w:lineRule="auto"/>
        <w:ind w:left="0" w:right="51"/>
        <w:jc w:val="both"/>
        <w:rPr>
          <w:rFonts w:ascii="Palatino Linotype" w:hAnsi="Palatino Linotype"/>
          <w:color w:val="000000" w:themeColor="text1"/>
        </w:rPr>
      </w:pPr>
    </w:p>
    <w:p w14:paraId="5DCAD283" w14:textId="27B9A92B" w:rsidR="00715B7D" w:rsidRPr="001410C6" w:rsidRDefault="00664FB5" w:rsidP="00F06D5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rPr>
        <w:t>L</w:t>
      </w:r>
      <w:r w:rsidR="00715B7D" w:rsidRPr="001410C6">
        <w:rPr>
          <w:rFonts w:ascii="Palatino Linotype" w:hAnsi="Palatino Linotype"/>
          <w:color w:val="000000" w:themeColor="text1"/>
        </w:rPr>
        <w:t>uego ento</w:t>
      </w:r>
      <w:r w:rsidR="00F01801" w:rsidRPr="001410C6">
        <w:rPr>
          <w:rFonts w:ascii="Palatino Linotype" w:hAnsi="Palatino Linotype"/>
          <w:color w:val="000000" w:themeColor="text1"/>
        </w:rPr>
        <w:t xml:space="preserve">nces, resulta conforme a derecho </w:t>
      </w:r>
      <w:r w:rsidR="00F01801" w:rsidRPr="001410C6">
        <w:rPr>
          <w:rFonts w:ascii="Palatino Linotype" w:hAnsi="Palatino Linotype"/>
          <w:b/>
          <w:color w:val="000000" w:themeColor="text1"/>
        </w:rPr>
        <w:t>confirmar</w:t>
      </w:r>
      <w:r w:rsidR="002A7FAB" w:rsidRPr="001410C6">
        <w:rPr>
          <w:rFonts w:ascii="Palatino Linotype" w:hAnsi="Palatino Linotype"/>
          <w:color w:val="000000" w:themeColor="text1"/>
        </w:rPr>
        <w:t xml:space="preserve"> </w:t>
      </w:r>
      <w:r w:rsidR="00715B7D" w:rsidRPr="001410C6">
        <w:rPr>
          <w:rFonts w:ascii="Palatino Linotype" w:hAnsi="Palatino Linotype"/>
          <w:color w:val="000000" w:themeColor="text1"/>
        </w:rPr>
        <w:t>la respuesta emitida a la solicitud de información</w:t>
      </w:r>
      <w:r w:rsidR="001719A0" w:rsidRPr="001410C6">
        <w:rPr>
          <w:rFonts w:ascii="Palatino Linotype" w:hAnsi="Palatino Linotype"/>
          <w:color w:val="000000" w:themeColor="text1"/>
        </w:rPr>
        <w:t xml:space="preserve"> </w:t>
      </w:r>
      <w:r w:rsidR="001719A0" w:rsidRPr="001410C6">
        <w:rPr>
          <w:rFonts w:ascii="Palatino Linotype" w:hAnsi="Palatino Linotype"/>
          <w:b/>
          <w:color w:val="000000" w:themeColor="text1"/>
        </w:rPr>
        <w:t>00440/ATIZARA/IP/2019</w:t>
      </w:r>
      <w:r w:rsidR="00715B7D" w:rsidRPr="001410C6">
        <w:rPr>
          <w:rFonts w:ascii="Palatino Linotype" w:hAnsi="Palatino Linotype"/>
          <w:color w:val="000000" w:themeColor="text1"/>
        </w:rPr>
        <w:t>.</w:t>
      </w:r>
      <w:bookmarkStart w:id="26" w:name="_Toc466371865"/>
      <w:bookmarkStart w:id="27" w:name="_Toc466377653"/>
      <w:bookmarkEnd w:id="17"/>
      <w:bookmarkEnd w:id="18"/>
      <w:bookmarkEnd w:id="19"/>
      <w:bookmarkEnd w:id="20"/>
      <w:bookmarkEnd w:id="21"/>
    </w:p>
    <w:p w14:paraId="7B543500" w14:textId="77777777" w:rsidR="00715B7D" w:rsidRPr="001410C6" w:rsidRDefault="00715B7D" w:rsidP="00715B7D">
      <w:pPr>
        <w:pStyle w:val="Prrafodelista"/>
        <w:tabs>
          <w:tab w:val="left" w:pos="426"/>
        </w:tabs>
        <w:spacing w:before="240" w:after="240" w:line="360" w:lineRule="auto"/>
        <w:ind w:left="0" w:right="51"/>
        <w:jc w:val="both"/>
        <w:rPr>
          <w:rFonts w:ascii="Palatino Linotype" w:hAnsi="Palatino Linotype"/>
          <w:color w:val="000000" w:themeColor="text1"/>
        </w:rPr>
      </w:pPr>
    </w:p>
    <w:p w14:paraId="7B5FCB2A" w14:textId="7444C3AA" w:rsidR="00F01801" w:rsidRPr="001410C6" w:rsidRDefault="00715B7D" w:rsidP="009C5057">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rPr>
        <w:t>Por lo tanto,</w:t>
      </w:r>
      <w:r w:rsidRPr="001410C6">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1410C6">
        <w:rPr>
          <w:rFonts w:ascii="Palatino Linotype" w:hAnsi="Palatino Linotype"/>
          <w:b/>
          <w:color w:val="000000" w:themeColor="text1"/>
          <w:lang w:val="es-ES"/>
        </w:rPr>
        <w:t>RECURRENTE</w:t>
      </w:r>
      <w:r w:rsidRPr="001410C6">
        <w:rPr>
          <w:rFonts w:ascii="Palatino Linotype" w:hAnsi="Palatino Linotype"/>
          <w:color w:val="000000" w:themeColor="text1"/>
          <w:lang w:val="es-ES"/>
        </w:rPr>
        <w:t xml:space="preserve"> dentro del recurso de revisión </w:t>
      </w:r>
      <w:r w:rsidR="001719A0" w:rsidRPr="001410C6">
        <w:rPr>
          <w:rFonts w:ascii="Palatino Linotype" w:hAnsi="Palatino Linotype"/>
          <w:b/>
          <w:color w:val="000000" w:themeColor="text1"/>
          <w:lang w:val="es-ES"/>
        </w:rPr>
        <w:t>05048</w:t>
      </w:r>
      <w:r w:rsidRPr="001410C6">
        <w:rPr>
          <w:rFonts w:ascii="Palatino Linotype" w:hAnsi="Palatino Linotype"/>
          <w:b/>
          <w:color w:val="000000" w:themeColor="text1"/>
          <w:lang w:val="es-ES"/>
        </w:rPr>
        <w:t>/INFOEM/IP/RR/</w:t>
      </w:r>
      <w:r w:rsidR="002A7FAB" w:rsidRPr="001410C6">
        <w:rPr>
          <w:rFonts w:ascii="Palatino Linotype" w:hAnsi="Palatino Linotype"/>
          <w:b/>
          <w:color w:val="000000" w:themeColor="text1"/>
          <w:lang w:val="es-ES"/>
        </w:rPr>
        <w:t>2019</w:t>
      </w:r>
      <w:r w:rsidRPr="001410C6">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1410C6">
        <w:rPr>
          <w:rFonts w:ascii="Palatino Linotype" w:hAnsi="Palatino Linotype"/>
          <w:b/>
          <w:color w:val="000000" w:themeColor="text1"/>
          <w:lang w:val="es-ES"/>
        </w:rPr>
        <w:t>CONFIRMA</w:t>
      </w:r>
      <w:r w:rsidRPr="001410C6">
        <w:rPr>
          <w:rFonts w:ascii="Palatino Linotype" w:hAnsi="Palatino Linotype"/>
          <w:color w:val="000000" w:themeColor="text1"/>
          <w:lang w:val="es-ES"/>
        </w:rPr>
        <w:t xml:space="preserve"> la respuesta a la solicitud de información número </w:t>
      </w:r>
      <w:r w:rsidR="00D6334D" w:rsidRPr="001410C6">
        <w:rPr>
          <w:rFonts w:ascii="Palatino Linotype" w:eastAsia="Calibri" w:hAnsi="Palatino Linotype" w:cs="Arial"/>
          <w:b/>
          <w:lang w:val="es-ES"/>
        </w:rPr>
        <w:t>00440/ATIZARA/IP/2019.</w:t>
      </w:r>
    </w:p>
    <w:p w14:paraId="0D133F5B" w14:textId="77777777" w:rsidR="00D6334D" w:rsidRPr="001410C6" w:rsidRDefault="00D6334D" w:rsidP="00D6334D">
      <w:pPr>
        <w:pStyle w:val="Prrafodelista"/>
        <w:tabs>
          <w:tab w:val="left" w:pos="426"/>
        </w:tabs>
        <w:spacing w:before="240" w:after="240" w:line="360" w:lineRule="auto"/>
        <w:ind w:left="0" w:right="51"/>
        <w:jc w:val="both"/>
        <w:rPr>
          <w:rFonts w:ascii="Palatino Linotype" w:hAnsi="Palatino Linotype"/>
          <w:color w:val="000000" w:themeColor="text1"/>
        </w:rPr>
      </w:pPr>
    </w:p>
    <w:p w14:paraId="3B69263D" w14:textId="19B723D6" w:rsidR="00CA4D40" w:rsidRPr="001410C6" w:rsidRDefault="00F01801" w:rsidP="004B05A5">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1410C6">
        <w:rPr>
          <w:rFonts w:ascii="Palatino Linotype" w:hAnsi="Palatino Linotype"/>
          <w:color w:val="000000" w:themeColor="text1"/>
          <w:lang w:val="es-ES"/>
        </w:rPr>
        <w:t xml:space="preserve">Por </w:t>
      </w:r>
      <w:r w:rsidR="00B41516" w:rsidRPr="001410C6">
        <w:rPr>
          <w:rFonts w:ascii="Palatino Linotype" w:hAnsi="Palatino Linotype"/>
          <w:color w:val="000000" w:themeColor="text1"/>
        </w:rPr>
        <w:t xml:space="preserve">lo anteriormente expuesto y fundado, éste </w:t>
      </w:r>
      <w:r w:rsidR="00B41516" w:rsidRPr="001410C6">
        <w:rPr>
          <w:rFonts w:ascii="Palatino Linotype" w:hAnsi="Palatino Linotype"/>
          <w:b/>
          <w:color w:val="000000" w:themeColor="text1"/>
        </w:rPr>
        <w:t>ÓRGANO GARANTE</w:t>
      </w:r>
      <w:r w:rsidR="00B41516" w:rsidRPr="001410C6">
        <w:rPr>
          <w:rFonts w:ascii="Palatino Linotype" w:hAnsi="Palatino Linotype"/>
          <w:color w:val="000000" w:themeColor="text1"/>
        </w:rPr>
        <w:t xml:space="preserve"> emite los siguientes:</w:t>
      </w:r>
      <w:r w:rsidR="00D71057" w:rsidRPr="001410C6">
        <w:rPr>
          <w:rFonts w:ascii="Palatino Linotype" w:hAnsi="Palatino Linotype"/>
          <w:color w:val="000000" w:themeColor="text1"/>
        </w:rPr>
        <w:t>--------------------------------------------------------------------------</w:t>
      </w:r>
      <w:r w:rsidR="00E10AC3" w:rsidRPr="001410C6">
        <w:rPr>
          <w:rFonts w:ascii="Palatino Linotype" w:hAnsi="Palatino Linotype"/>
          <w:color w:val="000000" w:themeColor="text1"/>
        </w:rPr>
        <w:t>-----------------</w:t>
      </w:r>
    </w:p>
    <w:p w14:paraId="18C7D92B" w14:textId="77777777" w:rsidR="009959DB" w:rsidRPr="001410C6"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16182502"/>
      <w:r w:rsidRPr="001410C6">
        <w:rPr>
          <w:b/>
          <w:color w:val="000000" w:themeColor="text1"/>
          <w:szCs w:val="24"/>
        </w:rPr>
        <w:t>R E S O L U T I V O S</w:t>
      </w:r>
      <w:bookmarkEnd w:id="26"/>
      <w:bookmarkEnd w:id="27"/>
      <w:bookmarkEnd w:id="28"/>
      <w:bookmarkEnd w:id="29"/>
      <w:bookmarkEnd w:id="30"/>
    </w:p>
    <w:p w14:paraId="39783855" w14:textId="77777777" w:rsidR="00EB5616" w:rsidRPr="001410C6" w:rsidRDefault="00EB5616" w:rsidP="00EB5616">
      <w:pPr>
        <w:rPr>
          <w:lang w:val="es-MX" w:eastAsia="en-US"/>
        </w:rPr>
      </w:pPr>
    </w:p>
    <w:p w14:paraId="685D26F6" w14:textId="0B99F7D2" w:rsidR="00D71057" w:rsidRPr="001410C6" w:rsidRDefault="00D71057" w:rsidP="00D71057">
      <w:pPr>
        <w:spacing w:line="360" w:lineRule="auto"/>
        <w:jc w:val="both"/>
        <w:rPr>
          <w:rFonts w:ascii="Palatino Linotype" w:eastAsia="Times New Roman" w:hAnsi="Palatino Linotype" w:cs="Times New Roman"/>
        </w:rPr>
      </w:pPr>
      <w:r w:rsidRPr="001410C6">
        <w:rPr>
          <w:rFonts w:ascii="Palatino Linotype" w:eastAsia="Times New Roman" w:hAnsi="Palatino Linotype" w:cs="Arial"/>
          <w:b/>
        </w:rPr>
        <w:t xml:space="preserve">PRIMERO. </w:t>
      </w:r>
      <w:r w:rsidRPr="001410C6">
        <w:rPr>
          <w:rFonts w:ascii="Palatino Linotype" w:eastAsia="Times New Roman" w:hAnsi="Palatino Linotype" w:cs="Arial"/>
        </w:rPr>
        <w:t>Resultan infundadas las</w:t>
      </w:r>
      <w:r w:rsidRPr="001410C6">
        <w:rPr>
          <w:rFonts w:ascii="Palatino Linotype" w:eastAsia="Times New Roman" w:hAnsi="Palatino Linotype" w:cs="Arial"/>
          <w:b/>
        </w:rPr>
        <w:t xml:space="preserve"> </w:t>
      </w:r>
      <w:r w:rsidRPr="001410C6">
        <w:rPr>
          <w:rFonts w:ascii="Palatino Linotype" w:eastAsia="Times New Roman" w:hAnsi="Palatino Linotype" w:cs="Arial"/>
          <w:lang w:val="es-ES"/>
        </w:rPr>
        <w:t xml:space="preserve">razones o motivos de inconformidad hechos valer </w:t>
      </w:r>
      <w:r w:rsidRPr="001410C6">
        <w:rPr>
          <w:rFonts w:ascii="Palatino Linotype" w:eastAsia="Calibri" w:hAnsi="Palatino Linotype" w:cs="Arial"/>
          <w:lang w:val="es-ES"/>
        </w:rPr>
        <w:t xml:space="preserve">en el recurso de revisión </w:t>
      </w:r>
      <w:r w:rsidR="001719A0" w:rsidRPr="001410C6">
        <w:rPr>
          <w:rFonts w:ascii="Palatino Linotype" w:hAnsi="Palatino Linotype" w:cs="Arial"/>
          <w:b/>
          <w:bCs/>
        </w:rPr>
        <w:t>05048</w:t>
      </w:r>
      <w:r w:rsidRPr="001410C6">
        <w:rPr>
          <w:rFonts w:ascii="Palatino Linotype" w:hAnsi="Palatino Linotype" w:cs="Arial"/>
          <w:b/>
          <w:bCs/>
        </w:rPr>
        <w:t>/INFOEM/IP/RR/</w:t>
      </w:r>
      <w:r w:rsidR="00F01801" w:rsidRPr="001410C6">
        <w:rPr>
          <w:rFonts w:ascii="Palatino Linotype" w:hAnsi="Palatino Linotype" w:cs="Arial"/>
          <w:b/>
          <w:bCs/>
        </w:rPr>
        <w:t>2019</w:t>
      </w:r>
      <w:r w:rsidRPr="001410C6">
        <w:rPr>
          <w:rFonts w:ascii="Palatino Linotype" w:hAnsi="Palatino Linotype" w:cs="Arial"/>
          <w:b/>
          <w:bCs/>
        </w:rPr>
        <w:t xml:space="preserve">, </w:t>
      </w:r>
      <w:r w:rsidRPr="001410C6">
        <w:rPr>
          <w:rFonts w:ascii="Palatino Linotype" w:hAnsi="Palatino Linotype" w:cs="Arial"/>
          <w:bCs/>
        </w:rPr>
        <w:t xml:space="preserve">en términos del </w:t>
      </w:r>
      <w:r w:rsidRPr="001410C6">
        <w:rPr>
          <w:rFonts w:ascii="Palatino Linotype" w:hAnsi="Palatino Linotype" w:cs="Arial"/>
          <w:b/>
          <w:bCs/>
        </w:rPr>
        <w:t>Considerando</w:t>
      </w:r>
      <w:r w:rsidRPr="001410C6">
        <w:rPr>
          <w:rFonts w:ascii="Palatino Linotype" w:hAnsi="Palatino Linotype" w:cs="Arial"/>
          <w:bCs/>
        </w:rPr>
        <w:t xml:space="preserve"> </w:t>
      </w:r>
      <w:r w:rsidRPr="001410C6">
        <w:rPr>
          <w:rFonts w:ascii="Palatino Linotype" w:hAnsi="Palatino Linotype" w:cs="Arial"/>
          <w:b/>
          <w:bCs/>
        </w:rPr>
        <w:t>CUARTO</w:t>
      </w:r>
      <w:r w:rsidRPr="001410C6">
        <w:rPr>
          <w:rFonts w:ascii="Palatino Linotype" w:hAnsi="Palatino Linotype" w:cs="Arial"/>
          <w:bCs/>
        </w:rPr>
        <w:t xml:space="preserve"> de la presente resolución.</w:t>
      </w:r>
    </w:p>
    <w:p w14:paraId="58AC898D" w14:textId="69EF9539" w:rsidR="00D71057" w:rsidRPr="001410C6" w:rsidRDefault="00D71057" w:rsidP="00D71057">
      <w:pPr>
        <w:spacing w:before="240" w:after="240" w:line="360" w:lineRule="auto"/>
        <w:jc w:val="both"/>
        <w:rPr>
          <w:rFonts w:ascii="Palatino Linotype" w:eastAsia="Calibri" w:hAnsi="Palatino Linotype" w:cs="Arial"/>
          <w:lang w:val="es-ES"/>
        </w:rPr>
      </w:pPr>
      <w:r w:rsidRPr="001410C6">
        <w:rPr>
          <w:rFonts w:ascii="Palatino Linotype" w:hAnsi="Palatino Linotype"/>
          <w:b/>
        </w:rPr>
        <w:t>SEGUNDO.</w:t>
      </w:r>
      <w:r w:rsidRPr="001410C6">
        <w:rPr>
          <w:rStyle w:val="Ttulo2Car"/>
          <w:rFonts w:ascii="Palatino Linotype" w:hAnsi="Palatino Linotype"/>
          <w:b/>
        </w:rPr>
        <w:t xml:space="preserve"> </w:t>
      </w:r>
      <w:r w:rsidRPr="001410C6">
        <w:rPr>
          <w:rFonts w:ascii="Palatino Linotype" w:eastAsia="Calibri" w:hAnsi="Palatino Linotype" w:cs="Arial"/>
          <w:lang w:val="es-ES"/>
        </w:rPr>
        <w:t>Se</w:t>
      </w:r>
      <w:r w:rsidRPr="001410C6">
        <w:rPr>
          <w:rFonts w:ascii="Palatino Linotype" w:eastAsia="Calibri" w:hAnsi="Palatino Linotype" w:cs="Arial"/>
          <w:b/>
          <w:lang w:val="es-ES"/>
        </w:rPr>
        <w:t xml:space="preserve"> CONFIRMA </w:t>
      </w:r>
      <w:r w:rsidRPr="001410C6">
        <w:rPr>
          <w:rFonts w:ascii="Palatino Linotype" w:eastAsia="Calibri" w:hAnsi="Palatino Linotype" w:cs="Arial"/>
          <w:lang w:val="es-ES"/>
        </w:rPr>
        <w:t xml:space="preserve">la respuesta emitida por </w:t>
      </w:r>
      <w:r w:rsidR="00F01801" w:rsidRPr="001410C6">
        <w:rPr>
          <w:rFonts w:ascii="Palatino Linotype" w:eastAsia="Calibri" w:hAnsi="Palatino Linotype" w:cs="Arial"/>
          <w:lang w:val="es-ES"/>
        </w:rPr>
        <w:t>el</w:t>
      </w:r>
      <w:r w:rsidRPr="001410C6">
        <w:rPr>
          <w:rFonts w:ascii="Palatino Linotype" w:eastAsia="Calibri" w:hAnsi="Palatino Linotype" w:cs="Arial"/>
          <w:lang w:val="es-ES"/>
        </w:rPr>
        <w:t xml:space="preserve"> </w:t>
      </w:r>
      <w:r w:rsidR="001719A0" w:rsidRPr="001410C6">
        <w:rPr>
          <w:rFonts w:ascii="Palatino Linotype" w:hAnsi="Palatino Linotype" w:cs="Arial"/>
          <w:b/>
        </w:rPr>
        <w:t xml:space="preserve">Ayuntamiento </w:t>
      </w:r>
      <w:r w:rsidR="00E10AC3" w:rsidRPr="001410C6">
        <w:rPr>
          <w:rFonts w:ascii="Palatino Linotype" w:hAnsi="Palatino Linotype" w:cs="Arial"/>
          <w:b/>
        </w:rPr>
        <w:t>de Atizapán de Zaragoza</w:t>
      </w:r>
      <w:r w:rsidRPr="001410C6">
        <w:rPr>
          <w:rFonts w:ascii="Palatino Linotype" w:eastAsia="Calibri" w:hAnsi="Palatino Linotype" w:cs="Arial"/>
          <w:lang w:val="es-ES"/>
        </w:rPr>
        <w:t xml:space="preserve"> a la solicitud </w:t>
      </w:r>
      <w:r w:rsidR="001719A0" w:rsidRPr="001410C6">
        <w:rPr>
          <w:rFonts w:ascii="Palatino Linotype" w:eastAsia="Calibri" w:hAnsi="Palatino Linotype" w:cs="Arial"/>
          <w:b/>
          <w:lang w:val="es-ES"/>
        </w:rPr>
        <w:t>00440</w:t>
      </w:r>
      <w:r w:rsidRPr="001410C6">
        <w:rPr>
          <w:rFonts w:ascii="Palatino Linotype" w:eastAsia="Calibri" w:hAnsi="Palatino Linotype" w:cs="Arial"/>
          <w:b/>
          <w:lang w:val="es-ES"/>
        </w:rPr>
        <w:t>/</w:t>
      </w:r>
      <w:r w:rsidR="00E10AC3" w:rsidRPr="001410C6">
        <w:rPr>
          <w:rFonts w:ascii="Palatino Linotype" w:eastAsia="Calibri" w:hAnsi="Palatino Linotype" w:cs="Arial"/>
          <w:b/>
          <w:lang w:val="es-ES"/>
        </w:rPr>
        <w:t>ATIZARA</w:t>
      </w:r>
      <w:r w:rsidR="00F01801" w:rsidRPr="001410C6">
        <w:rPr>
          <w:rFonts w:ascii="Palatino Linotype" w:eastAsia="Calibri" w:hAnsi="Palatino Linotype" w:cs="Arial"/>
          <w:b/>
          <w:lang w:val="es-ES"/>
        </w:rPr>
        <w:t>/IP/2019</w:t>
      </w:r>
      <w:r w:rsidRPr="001410C6">
        <w:rPr>
          <w:rFonts w:ascii="Palatino Linotype" w:eastAsia="Calibri" w:hAnsi="Palatino Linotype" w:cs="Arial"/>
          <w:b/>
          <w:lang w:val="es-ES"/>
        </w:rPr>
        <w:t>.</w:t>
      </w:r>
      <w:r w:rsidRPr="001410C6">
        <w:rPr>
          <w:rFonts w:ascii="Palatino Linotype" w:eastAsia="Calibri" w:hAnsi="Palatino Linotype" w:cs="Arial"/>
          <w:lang w:val="es-ES"/>
        </w:rPr>
        <w:t xml:space="preserve"> </w:t>
      </w:r>
    </w:p>
    <w:p w14:paraId="60BEAB5D" w14:textId="7B3B55AF" w:rsidR="00F01801" w:rsidRPr="001410C6" w:rsidRDefault="00F01801" w:rsidP="00D71057">
      <w:pPr>
        <w:spacing w:before="240" w:after="240" w:line="360" w:lineRule="auto"/>
        <w:jc w:val="both"/>
        <w:rPr>
          <w:rFonts w:ascii="Palatino Linotype" w:eastAsia="Calibri" w:hAnsi="Palatino Linotype" w:cs="Arial"/>
          <w:lang w:val="es-ES"/>
        </w:rPr>
      </w:pPr>
      <w:r w:rsidRPr="001410C6">
        <w:rPr>
          <w:rFonts w:ascii="Palatino Linotype" w:eastAsia="Times New Roman" w:hAnsi="Palatino Linotype" w:cs="Arial"/>
          <w:b/>
          <w:lang w:val="es-ES"/>
        </w:rPr>
        <w:t>TERCERO.</w:t>
      </w:r>
      <w:r w:rsidRPr="001410C6">
        <w:rPr>
          <w:rFonts w:ascii="Palatino Linotype" w:eastAsia="Times New Roman" w:hAnsi="Palatino Linotype" w:cs="Arial"/>
          <w:lang w:val="es-ES"/>
        </w:rPr>
        <w:t xml:space="preserve"> </w:t>
      </w:r>
      <w:r w:rsidRPr="001410C6">
        <w:rPr>
          <w:rFonts w:ascii="Palatino Linotype" w:eastAsia="Times New Roman" w:hAnsi="Palatino Linotype" w:cs="Arial"/>
          <w:b/>
          <w:lang w:val="es-ES"/>
        </w:rPr>
        <w:t>REMÍTASE</w:t>
      </w:r>
      <w:r w:rsidRPr="001410C6">
        <w:rPr>
          <w:rFonts w:ascii="Palatino Linotype" w:eastAsia="Times New Roman" w:hAnsi="Palatino Linotype" w:cs="Arial"/>
          <w:lang w:val="es-ES"/>
        </w:rPr>
        <w:t xml:space="preserve">, vía Sistema de Acceso a la Información Mexiquense (SAIMEX), la presente resolución al Titular de la Unidad de Transparencia del </w:t>
      </w:r>
      <w:r w:rsidRPr="001410C6">
        <w:rPr>
          <w:rFonts w:ascii="Palatino Linotype" w:eastAsia="Times New Roman" w:hAnsi="Palatino Linotype" w:cs="Arial"/>
          <w:b/>
          <w:lang w:val="es-ES"/>
        </w:rPr>
        <w:t>SUJETO OBLIGADO</w:t>
      </w:r>
      <w:r w:rsidRPr="001410C6">
        <w:rPr>
          <w:rFonts w:ascii="Palatino Linotype" w:eastAsia="Times New Roman" w:hAnsi="Palatino Linotype" w:cs="Arial"/>
          <w:lang w:val="es-ES"/>
        </w:rPr>
        <w:t>.</w:t>
      </w:r>
    </w:p>
    <w:p w14:paraId="0DC10001" w14:textId="4E612C12" w:rsidR="00F01801" w:rsidRPr="001410C6" w:rsidRDefault="00F01801" w:rsidP="00D71057">
      <w:pPr>
        <w:spacing w:before="240" w:after="240" w:line="360" w:lineRule="auto"/>
        <w:jc w:val="both"/>
        <w:rPr>
          <w:rFonts w:ascii="Palatino Linotype" w:eastAsia="Calibri" w:hAnsi="Palatino Linotype" w:cs="Arial"/>
          <w:lang w:val="es-ES"/>
        </w:rPr>
      </w:pPr>
      <w:r w:rsidRPr="001410C6">
        <w:rPr>
          <w:rFonts w:ascii="Palatino Linotype" w:eastAsia="Times New Roman" w:hAnsi="Palatino Linotype" w:cs="Arial"/>
          <w:b/>
          <w:lang w:val="es-ES"/>
        </w:rPr>
        <w:t>CUARTO.</w:t>
      </w:r>
      <w:r w:rsidRPr="001410C6">
        <w:rPr>
          <w:rFonts w:ascii="Palatino Linotype" w:eastAsia="Times New Roman" w:hAnsi="Palatino Linotype" w:cs="Arial"/>
          <w:lang w:val="es-ES"/>
        </w:rPr>
        <w:t xml:space="preserve"> Notifíquese a </w:t>
      </w:r>
      <w:r w:rsidR="00171893" w:rsidRPr="00171893">
        <w:rPr>
          <w:rFonts w:ascii="Palatino Linotype" w:eastAsia="Times New Roman" w:hAnsi="Palatino Linotype" w:cs="Arial"/>
          <w:b/>
          <w:highlight w:val="black"/>
          <w:lang w:val="es-ES"/>
        </w:rPr>
        <w:t>-------------------------------</w:t>
      </w:r>
      <w:r w:rsidRPr="001410C6">
        <w:rPr>
          <w:rFonts w:ascii="Palatino Linotype" w:eastAsia="Times New Roman" w:hAnsi="Palatino Linotype" w:cs="Arial"/>
          <w:lang w:val="es-ES"/>
        </w:rPr>
        <w:t xml:space="preserve"> la presente resolución.</w:t>
      </w:r>
    </w:p>
    <w:p w14:paraId="09D5B693" w14:textId="792AF140" w:rsidR="00BB5CA9" w:rsidRPr="001410C6" w:rsidRDefault="00F01801" w:rsidP="001410C6">
      <w:pPr>
        <w:spacing w:before="240" w:after="240" w:line="360" w:lineRule="auto"/>
        <w:jc w:val="both"/>
        <w:rPr>
          <w:rFonts w:ascii="Palatino Linotype" w:eastAsia="Times New Roman" w:hAnsi="Palatino Linotype" w:cs="Arial"/>
          <w:lang w:val="es-ES"/>
        </w:rPr>
      </w:pPr>
      <w:r w:rsidRPr="001410C6">
        <w:rPr>
          <w:rFonts w:ascii="Palatino Linotype" w:eastAsia="Times New Roman" w:hAnsi="Palatino Linotype" w:cs="Arial"/>
          <w:b/>
          <w:lang w:val="es-ES"/>
        </w:rPr>
        <w:t>QUINTO.</w:t>
      </w:r>
      <w:r w:rsidRPr="001410C6">
        <w:rPr>
          <w:rFonts w:ascii="Palatino Linotype" w:eastAsia="Times New Roman" w:hAnsi="Palatino Linotype" w:cs="Arial"/>
          <w:lang w:val="es-ES"/>
        </w:rPr>
        <w:t xml:space="preserve"> Se hace del conocimiento de </w:t>
      </w:r>
      <w:r w:rsidR="00171893" w:rsidRPr="00171893">
        <w:rPr>
          <w:rFonts w:ascii="Palatino Linotype" w:eastAsia="Times New Roman" w:hAnsi="Palatino Linotype" w:cs="Arial"/>
          <w:b/>
          <w:highlight w:val="black"/>
          <w:lang w:val="es-ES"/>
        </w:rPr>
        <w:t>-----------------------------</w:t>
      </w:r>
      <w:r w:rsidR="001719A0" w:rsidRPr="001410C6">
        <w:rPr>
          <w:rFonts w:ascii="Palatino Linotype" w:eastAsia="Times New Roman" w:hAnsi="Palatino Linotype" w:cs="Arial"/>
          <w:lang w:val="es-ES"/>
        </w:rPr>
        <w:t xml:space="preserve"> </w:t>
      </w:r>
      <w:r w:rsidRPr="001410C6">
        <w:rPr>
          <w:rFonts w:ascii="Palatino Linotype" w:eastAsia="Times New Roman"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0CC7C30" w14:textId="77777777" w:rsidR="001410C6" w:rsidRPr="001410C6" w:rsidRDefault="001410C6" w:rsidP="001410C6">
      <w:pPr>
        <w:tabs>
          <w:tab w:val="left" w:pos="0"/>
        </w:tabs>
        <w:spacing w:line="360" w:lineRule="auto"/>
        <w:ind w:right="49"/>
        <w:jc w:val="both"/>
        <w:rPr>
          <w:rFonts w:ascii="Palatino Linotype" w:hAnsi="Palatino Linotype" w:cs="Arial"/>
        </w:rPr>
      </w:pPr>
      <w:r w:rsidRPr="001410C6">
        <w:rPr>
          <w:rFonts w:ascii="Palatino Linotype" w:hAnsi="Palatino Linotype" w:cs="Arial"/>
        </w:rPr>
        <w:t>ASÍ LO RESUELVE, POR UNANIMIDAD DE VOTOS, EL PLENO DEL</w:t>
      </w:r>
      <w:r w:rsidRPr="001410C6">
        <w:rPr>
          <w:rFonts w:ascii="Palatino Linotype" w:eastAsia="Arial Unicode MS" w:hAnsi="Palatino Linotype" w:cs="Arial"/>
        </w:rPr>
        <w:t xml:space="preserve"> INSTITUTO DE TRANSPARENCIA, ACCESO A LA INFORMACIÓN PÚBLICA Y PROTECCIÓN DE DATOS PERSONALES DEL ESTADO DE MÉXICO Y MUNICIPIOS</w:t>
      </w:r>
      <w:r w:rsidRPr="001410C6">
        <w:rPr>
          <w:rFonts w:ascii="Palatino Linotype" w:hAnsi="Palatino Linotype" w:cs="Arial"/>
        </w:rPr>
        <w:t xml:space="preserve">, CONFORMADO POR LOS COMISIONADOS ZULEMA MARTÍNEZ SÁNCHEZ; EVA ABAID YAPUR; JOSÉ GUADALUPE LUNA HERNÁNDEZ; JAVIER MARTÍNEZ CRUZ Y LUIS GUSTAVO PARRA NORIEGA; EN LA VIGÉSIMA NOVENA SESIÓN ORDINARIA CELEBRADA EL CATORCE DE AGOSTO DOS MIL DIECINUEVE, ANTE EL SECRETARIO TÉCNICO DEL PLENO, </w:t>
      </w:r>
      <w:r w:rsidRPr="001410C6">
        <w:rPr>
          <w:rFonts w:ascii="Palatino Linotype" w:hAnsi="Palatino Linotype"/>
        </w:rPr>
        <w:t>ALEXIS TAPIA RAMÍREZ</w:t>
      </w:r>
      <w:r w:rsidRPr="001410C6">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1410C6" w:rsidRPr="001410C6" w14:paraId="578869B1" w14:textId="77777777" w:rsidTr="00332736">
        <w:trPr>
          <w:trHeight w:val="2983"/>
          <w:jc w:val="center"/>
        </w:trPr>
        <w:tc>
          <w:tcPr>
            <w:tcW w:w="9918" w:type="dxa"/>
            <w:gridSpan w:val="2"/>
          </w:tcPr>
          <w:p w14:paraId="5FC4EE4A" w14:textId="77777777" w:rsidR="001410C6" w:rsidRPr="001410C6" w:rsidRDefault="001410C6" w:rsidP="00332736">
            <w:pPr>
              <w:tabs>
                <w:tab w:val="left" w:pos="0"/>
              </w:tabs>
              <w:spacing w:line="360" w:lineRule="auto"/>
              <w:rPr>
                <w:rFonts w:ascii="Palatino Linotype" w:hAnsi="Palatino Linotype" w:cs="Arial"/>
                <w:b/>
              </w:rPr>
            </w:pPr>
          </w:p>
          <w:p w14:paraId="20F67735" w14:textId="77777777" w:rsidR="001410C6" w:rsidRPr="001410C6" w:rsidRDefault="001410C6" w:rsidP="00332736">
            <w:pPr>
              <w:tabs>
                <w:tab w:val="left" w:pos="0"/>
              </w:tabs>
              <w:spacing w:line="360" w:lineRule="auto"/>
              <w:rPr>
                <w:rFonts w:ascii="Palatino Linotype" w:hAnsi="Palatino Linotype" w:cs="Arial"/>
                <w:b/>
              </w:rPr>
            </w:pPr>
          </w:p>
          <w:p w14:paraId="2A47FC6E"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Zulema Martínez Sánchez</w:t>
            </w:r>
          </w:p>
          <w:p w14:paraId="26ABC913"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rPr>
              <w:t>Comisionada Presidenta</w:t>
            </w:r>
          </w:p>
          <w:p w14:paraId="274DB1D3"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 xml:space="preserve">(RÚBRICA) </w:t>
            </w:r>
          </w:p>
          <w:p w14:paraId="6AABAFE9" w14:textId="77777777" w:rsidR="001410C6" w:rsidRPr="001410C6" w:rsidRDefault="001410C6" w:rsidP="00332736">
            <w:pPr>
              <w:tabs>
                <w:tab w:val="left" w:pos="0"/>
              </w:tabs>
              <w:spacing w:line="360" w:lineRule="auto"/>
              <w:rPr>
                <w:rFonts w:ascii="Palatino Linotype" w:hAnsi="Palatino Linotype" w:cs="Arial"/>
                <w:b/>
              </w:rPr>
            </w:pPr>
          </w:p>
        </w:tc>
      </w:tr>
      <w:tr w:rsidR="001410C6" w:rsidRPr="001410C6" w14:paraId="79FD1CED" w14:textId="77777777" w:rsidTr="00332736">
        <w:trPr>
          <w:jc w:val="center"/>
        </w:trPr>
        <w:tc>
          <w:tcPr>
            <w:tcW w:w="4905" w:type="dxa"/>
          </w:tcPr>
          <w:p w14:paraId="274B824B" w14:textId="77777777" w:rsidR="001410C6" w:rsidRPr="001410C6" w:rsidRDefault="001410C6" w:rsidP="00332736">
            <w:pPr>
              <w:tabs>
                <w:tab w:val="left" w:pos="0"/>
              </w:tabs>
              <w:spacing w:line="360" w:lineRule="auto"/>
              <w:rPr>
                <w:rFonts w:ascii="Palatino Linotype" w:hAnsi="Palatino Linotype" w:cs="Arial"/>
                <w:b/>
              </w:rPr>
            </w:pPr>
          </w:p>
          <w:p w14:paraId="16D24CAB"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 xml:space="preserve">Eva </w:t>
            </w:r>
            <w:proofErr w:type="spellStart"/>
            <w:r w:rsidRPr="001410C6">
              <w:rPr>
                <w:rFonts w:ascii="Palatino Linotype" w:hAnsi="Palatino Linotype" w:cs="Arial"/>
                <w:b/>
              </w:rPr>
              <w:t>Abaid</w:t>
            </w:r>
            <w:proofErr w:type="spellEnd"/>
            <w:r w:rsidRPr="001410C6">
              <w:rPr>
                <w:rFonts w:ascii="Palatino Linotype" w:hAnsi="Palatino Linotype" w:cs="Arial"/>
                <w:b/>
              </w:rPr>
              <w:t xml:space="preserve"> </w:t>
            </w:r>
            <w:proofErr w:type="spellStart"/>
            <w:r w:rsidRPr="001410C6">
              <w:rPr>
                <w:rFonts w:ascii="Palatino Linotype" w:hAnsi="Palatino Linotype" w:cs="Arial"/>
                <w:b/>
              </w:rPr>
              <w:t>Yapur</w:t>
            </w:r>
            <w:proofErr w:type="spellEnd"/>
          </w:p>
          <w:p w14:paraId="1CD3F24C" w14:textId="77777777" w:rsidR="001410C6" w:rsidRPr="001410C6" w:rsidRDefault="001410C6" w:rsidP="00332736">
            <w:pPr>
              <w:tabs>
                <w:tab w:val="left" w:pos="0"/>
              </w:tabs>
              <w:spacing w:line="360" w:lineRule="auto"/>
              <w:jc w:val="center"/>
              <w:rPr>
                <w:rFonts w:ascii="Palatino Linotype" w:hAnsi="Palatino Linotype" w:cs="Arial"/>
              </w:rPr>
            </w:pPr>
            <w:r w:rsidRPr="001410C6">
              <w:rPr>
                <w:rFonts w:ascii="Palatino Linotype" w:hAnsi="Palatino Linotype" w:cs="Arial"/>
              </w:rPr>
              <w:t>Comisionada</w:t>
            </w:r>
          </w:p>
          <w:p w14:paraId="0A030D9A"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(RÚBRICA)</w:t>
            </w:r>
          </w:p>
        </w:tc>
        <w:tc>
          <w:tcPr>
            <w:tcW w:w="5013" w:type="dxa"/>
          </w:tcPr>
          <w:p w14:paraId="322D8511" w14:textId="77777777" w:rsidR="001410C6" w:rsidRPr="001410C6" w:rsidRDefault="001410C6" w:rsidP="00332736">
            <w:pPr>
              <w:tabs>
                <w:tab w:val="left" w:pos="0"/>
              </w:tabs>
              <w:spacing w:line="360" w:lineRule="auto"/>
              <w:rPr>
                <w:rFonts w:ascii="Palatino Linotype" w:hAnsi="Palatino Linotype" w:cs="Arial"/>
                <w:b/>
              </w:rPr>
            </w:pPr>
          </w:p>
          <w:p w14:paraId="1756B8E4"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José Guadalupe Luna Hernández</w:t>
            </w:r>
          </w:p>
          <w:p w14:paraId="74FFC2E4" w14:textId="77777777" w:rsidR="001410C6" w:rsidRPr="001410C6" w:rsidRDefault="001410C6" w:rsidP="00332736">
            <w:pPr>
              <w:tabs>
                <w:tab w:val="left" w:pos="0"/>
              </w:tabs>
              <w:spacing w:line="360" w:lineRule="auto"/>
              <w:jc w:val="center"/>
              <w:rPr>
                <w:rFonts w:ascii="Palatino Linotype" w:hAnsi="Palatino Linotype" w:cs="Arial"/>
              </w:rPr>
            </w:pPr>
            <w:r w:rsidRPr="001410C6">
              <w:rPr>
                <w:rFonts w:ascii="Palatino Linotype" w:hAnsi="Palatino Linotype" w:cs="Arial"/>
              </w:rPr>
              <w:t>Comisionado</w:t>
            </w:r>
          </w:p>
          <w:p w14:paraId="12E48A49"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(RÚBRICA)</w:t>
            </w:r>
          </w:p>
          <w:p w14:paraId="6499C3E5" w14:textId="77777777" w:rsidR="001410C6" w:rsidRPr="001410C6" w:rsidRDefault="001410C6" w:rsidP="00332736">
            <w:pPr>
              <w:tabs>
                <w:tab w:val="left" w:pos="0"/>
              </w:tabs>
              <w:spacing w:line="360" w:lineRule="auto"/>
              <w:jc w:val="center"/>
              <w:rPr>
                <w:rFonts w:ascii="Palatino Linotype" w:hAnsi="Palatino Linotype" w:cs="Arial"/>
                <w:b/>
              </w:rPr>
            </w:pPr>
          </w:p>
        </w:tc>
      </w:tr>
      <w:tr w:rsidR="001410C6" w:rsidRPr="001410C6" w14:paraId="4822121D" w14:textId="77777777" w:rsidTr="00332736">
        <w:trPr>
          <w:jc w:val="center"/>
        </w:trPr>
        <w:tc>
          <w:tcPr>
            <w:tcW w:w="4905" w:type="dxa"/>
          </w:tcPr>
          <w:p w14:paraId="7E4BB026" w14:textId="77777777" w:rsidR="001410C6" w:rsidRPr="001410C6" w:rsidRDefault="001410C6" w:rsidP="00332736">
            <w:pPr>
              <w:tabs>
                <w:tab w:val="left" w:pos="0"/>
              </w:tabs>
              <w:spacing w:line="360" w:lineRule="auto"/>
              <w:rPr>
                <w:rFonts w:ascii="Palatino Linotype" w:hAnsi="Palatino Linotype" w:cs="Arial"/>
                <w:b/>
              </w:rPr>
            </w:pPr>
          </w:p>
          <w:p w14:paraId="38B18BFB"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Javier Martínez Cruz</w:t>
            </w:r>
          </w:p>
          <w:p w14:paraId="0E53DE80" w14:textId="77777777" w:rsidR="001410C6" w:rsidRPr="001410C6" w:rsidRDefault="001410C6" w:rsidP="00332736">
            <w:pPr>
              <w:tabs>
                <w:tab w:val="left" w:pos="0"/>
              </w:tabs>
              <w:spacing w:line="360" w:lineRule="auto"/>
              <w:jc w:val="center"/>
              <w:rPr>
                <w:rFonts w:ascii="Palatino Linotype" w:hAnsi="Palatino Linotype" w:cs="Arial"/>
              </w:rPr>
            </w:pPr>
            <w:r w:rsidRPr="001410C6">
              <w:rPr>
                <w:rFonts w:ascii="Palatino Linotype" w:hAnsi="Palatino Linotype" w:cs="Arial"/>
              </w:rPr>
              <w:t>Comisionado</w:t>
            </w:r>
          </w:p>
          <w:p w14:paraId="428B7E76"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(RÚBRICA)</w:t>
            </w:r>
          </w:p>
        </w:tc>
        <w:tc>
          <w:tcPr>
            <w:tcW w:w="5013" w:type="dxa"/>
          </w:tcPr>
          <w:p w14:paraId="7C7F43EA" w14:textId="77777777" w:rsidR="001410C6" w:rsidRPr="001410C6" w:rsidRDefault="001410C6" w:rsidP="00332736">
            <w:pPr>
              <w:tabs>
                <w:tab w:val="left" w:pos="0"/>
              </w:tabs>
              <w:spacing w:line="360" w:lineRule="auto"/>
              <w:rPr>
                <w:rFonts w:ascii="Palatino Linotype" w:hAnsi="Palatino Linotype" w:cs="Arial"/>
                <w:b/>
              </w:rPr>
            </w:pPr>
          </w:p>
          <w:p w14:paraId="395D5A0D"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Luis Gustavo Parra Noriega</w:t>
            </w:r>
          </w:p>
          <w:p w14:paraId="4D5469E2" w14:textId="77777777" w:rsidR="001410C6" w:rsidRPr="001410C6" w:rsidRDefault="001410C6" w:rsidP="00332736">
            <w:pPr>
              <w:tabs>
                <w:tab w:val="left" w:pos="0"/>
              </w:tabs>
              <w:spacing w:line="360" w:lineRule="auto"/>
              <w:jc w:val="center"/>
              <w:rPr>
                <w:rFonts w:ascii="Palatino Linotype" w:hAnsi="Palatino Linotype" w:cs="Arial"/>
              </w:rPr>
            </w:pPr>
            <w:r w:rsidRPr="001410C6">
              <w:rPr>
                <w:rFonts w:ascii="Palatino Linotype" w:hAnsi="Palatino Linotype" w:cs="Arial"/>
              </w:rPr>
              <w:t>Comisionado</w:t>
            </w:r>
          </w:p>
          <w:p w14:paraId="3A6ECFAE" w14:textId="77777777" w:rsidR="001410C6" w:rsidRPr="001410C6" w:rsidRDefault="001410C6" w:rsidP="00332736">
            <w:pPr>
              <w:tabs>
                <w:tab w:val="left" w:pos="0"/>
              </w:tabs>
              <w:spacing w:line="360" w:lineRule="auto"/>
              <w:jc w:val="center"/>
              <w:rPr>
                <w:rFonts w:ascii="Palatino Linotype" w:hAnsi="Palatino Linotype" w:cs="Arial"/>
                <w:b/>
              </w:rPr>
            </w:pPr>
            <w:r w:rsidRPr="001410C6">
              <w:rPr>
                <w:rFonts w:ascii="Palatino Linotype" w:hAnsi="Palatino Linotype" w:cs="Arial"/>
                <w:b/>
              </w:rPr>
              <w:t>(RÚBRICA)</w:t>
            </w:r>
          </w:p>
        </w:tc>
      </w:tr>
      <w:tr w:rsidR="001410C6" w:rsidRPr="001410C6" w14:paraId="06E01CCA" w14:textId="77777777" w:rsidTr="00332736">
        <w:trPr>
          <w:jc w:val="center"/>
        </w:trPr>
        <w:tc>
          <w:tcPr>
            <w:tcW w:w="9918" w:type="dxa"/>
            <w:gridSpan w:val="2"/>
          </w:tcPr>
          <w:p w14:paraId="5E1DBC73" w14:textId="77777777" w:rsidR="001410C6" w:rsidRPr="001410C6" w:rsidRDefault="001410C6" w:rsidP="00332736">
            <w:pPr>
              <w:tabs>
                <w:tab w:val="left" w:pos="0"/>
              </w:tabs>
              <w:spacing w:line="360" w:lineRule="auto"/>
              <w:rPr>
                <w:rFonts w:ascii="Palatino Linotype" w:hAnsi="Palatino Linotype" w:cs="Arial"/>
                <w:b/>
                <w:sz w:val="22"/>
              </w:rPr>
            </w:pPr>
          </w:p>
          <w:p w14:paraId="0A9C9E6B" w14:textId="77777777" w:rsidR="001410C6" w:rsidRPr="001410C6" w:rsidRDefault="001410C6" w:rsidP="00332736">
            <w:pPr>
              <w:tabs>
                <w:tab w:val="left" w:pos="0"/>
              </w:tabs>
              <w:spacing w:line="360" w:lineRule="auto"/>
              <w:rPr>
                <w:rFonts w:ascii="Palatino Linotype" w:hAnsi="Palatino Linotype" w:cs="Arial"/>
                <w:b/>
                <w:sz w:val="22"/>
              </w:rPr>
            </w:pPr>
          </w:p>
          <w:p w14:paraId="35761E01" w14:textId="77777777" w:rsidR="001410C6" w:rsidRPr="001410C6" w:rsidRDefault="001410C6" w:rsidP="00332736">
            <w:pPr>
              <w:tabs>
                <w:tab w:val="left" w:pos="0"/>
              </w:tabs>
              <w:spacing w:line="360" w:lineRule="auto"/>
              <w:rPr>
                <w:rFonts w:ascii="Palatino Linotype" w:hAnsi="Palatino Linotype" w:cs="Arial"/>
                <w:b/>
                <w:sz w:val="22"/>
              </w:rPr>
            </w:pPr>
          </w:p>
          <w:p w14:paraId="35D3606B" w14:textId="77777777" w:rsidR="001410C6" w:rsidRPr="001410C6" w:rsidRDefault="001410C6" w:rsidP="00332736">
            <w:pPr>
              <w:tabs>
                <w:tab w:val="left" w:pos="0"/>
              </w:tabs>
              <w:spacing w:line="360" w:lineRule="auto"/>
              <w:jc w:val="center"/>
              <w:rPr>
                <w:rFonts w:ascii="Palatino Linotype" w:hAnsi="Palatino Linotype" w:cs="Arial"/>
                <w:b/>
                <w:sz w:val="22"/>
              </w:rPr>
            </w:pPr>
            <w:r w:rsidRPr="001410C6">
              <w:rPr>
                <w:rFonts w:ascii="Palatino Linotype" w:hAnsi="Palatino Linotype" w:cs="Arial"/>
                <w:b/>
                <w:sz w:val="22"/>
              </w:rPr>
              <w:t>Alexis Tapia Ramírez</w:t>
            </w:r>
          </w:p>
          <w:p w14:paraId="0926BE25" w14:textId="77777777" w:rsidR="001410C6" w:rsidRPr="001410C6" w:rsidRDefault="001410C6" w:rsidP="00332736">
            <w:pPr>
              <w:tabs>
                <w:tab w:val="left" w:pos="0"/>
              </w:tabs>
              <w:spacing w:line="360" w:lineRule="auto"/>
              <w:jc w:val="center"/>
              <w:rPr>
                <w:rFonts w:ascii="Palatino Linotype" w:hAnsi="Palatino Linotype" w:cs="Arial"/>
                <w:sz w:val="22"/>
              </w:rPr>
            </w:pPr>
            <w:r w:rsidRPr="001410C6">
              <w:rPr>
                <w:rFonts w:ascii="Palatino Linotype" w:hAnsi="Palatino Linotype" w:cs="Arial"/>
                <w:sz w:val="22"/>
              </w:rPr>
              <w:t>Secretario Técnico del Pleno</w:t>
            </w:r>
          </w:p>
          <w:p w14:paraId="6B6C2298" w14:textId="0F69C982" w:rsidR="001410C6" w:rsidRPr="001410C6" w:rsidRDefault="001410C6" w:rsidP="001410C6">
            <w:pPr>
              <w:tabs>
                <w:tab w:val="left" w:pos="0"/>
              </w:tabs>
              <w:spacing w:line="360" w:lineRule="auto"/>
              <w:jc w:val="center"/>
              <w:rPr>
                <w:rFonts w:ascii="Palatino Linotype" w:hAnsi="Palatino Linotype" w:cs="Arial"/>
                <w:b/>
                <w:sz w:val="22"/>
              </w:rPr>
            </w:pPr>
            <w:r w:rsidRPr="001410C6">
              <w:rPr>
                <w:rFonts w:ascii="Palatino Linotype" w:hAnsi="Palatino Linotype" w:cs="Arial"/>
                <w:b/>
                <w:sz w:val="22"/>
              </w:rPr>
              <w:t>(RÚBRICA)</w:t>
            </w:r>
          </w:p>
          <w:p w14:paraId="50D8074B" w14:textId="77777777" w:rsidR="001410C6" w:rsidRPr="001410C6" w:rsidRDefault="001410C6" w:rsidP="001410C6">
            <w:pPr>
              <w:tabs>
                <w:tab w:val="left" w:pos="0"/>
              </w:tabs>
              <w:spacing w:line="360" w:lineRule="auto"/>
              <w:rPr>
                <w:rFonts w:ascii="Palatino Linotype" w:hAnsi="Palatino Linotype" w:cs="Arial"/>
                <w:b/>
                <w:sz w:val="22"/>
              </w:rPr>
            </w:pPr>
          </w:p>
          <w:p w14:paraId="30069071" w14:textId="77777777" w:rsidR="001410C6" w:rsidRPr="001410C6" w:rsidRDefault="001410C6" w:rsidP="00332736">
            <w:pPr>
              <w:tabs>
                <w:tab w:val="left" w:pos="0"/>
              </w:tabs>
              <w:spacing w:line="360" w:lineRule="auto"/>
              <w:jc w:val="center"/>
              <w:rPr>
                <w:rFonts w:ascii="Palatino Linotype" w:hAnsi="Palatino Linotype" w:cs="Arial"/>
                <w:b/>
                <w:sz w:val="22"/>
              </w:rPr>
            </w:pPr>
          </w:p>
        </w:tc>
      </w:tr>
    </w:tbl>
    <w:p w14:paraId="23F2EE1A" w14:textId="67AE1C89" w:rsidR="001410C6" w:rsidRPr="001410C6" w:rsidRDefault="001410C6" w:rsidP="001410C6">
      <w:pPr>
        <w:tabs>
          <w:tab w:val="left" w:pos="0"/>
        </w:tabs>
        <w:spacing w:line="360" w:lineRule="auto"/>
        <w:jc w:val="both"/>
        <w:rPr>
          <w:rFonts w:ascii="Palatino Linotype" w:hAnsi="Palatino Linotype" w:cs="Arial"/>
          <w:i/>
          <w:sz w:val="22"/>
        </w:rPr>
      </w:pPr>
      <w:r w:rsidRPr="001410C6">
        <w:rPr>
          <w:rFonts w:ascii="Palatino Linotype" w:hAnsi="Palatino Linotype" w:cs="Arial"/>
          <w:sz w:val="22"/>
        </w:rPr>
        <w:t xml:space="preserve">Esta hoja corresponde a la resolución de fecha catorce de agosto de dos mil diecinueve, emitida en el recurso de revisión </w:t>
      </w:r>
      <w:r w:rsidRPr="001410C6">
        <w:rPr>
          <w:rFonts w:ascii="Palatino Linotype" w:hAnsi="Palatino Linotype" w:cs="Arial"/>
          <w:b/>
          <w:bCs/>
          <w:sz w:val="22"/>
        </w:rPr>
        <w:t>05048/INFOEM/IP/RR/2019</w:t>
      </w:r>
      <w:r w:rsidRPr="001410C6">
        <w:rPr>
          <w:rFonts w:ascii="Palatino Linotype" w:hAnsi="Palatino Linotype" w:cs="Arial"/>
          <w:bCs/>
          <w:sz w:val="22"/>
        </w:rPr>
        <w:t>.</w:t>
      </w:r>
      <w:bookmarkStart w:id="31" w:name="_GoBack"/>
      <w:bookmarkEnd w:id="31"/>
    </w:p>
    <w:sectPr w:rsidR="001410C6" w:rsidRPr="001410C6"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A8F3A" w14:textId="77777777" w:rsidR="00364FE1" w:rsidRDefault="00364FE1" w:rsidP="00587366">
      <w:r>
        <w:separator/>
      </w:r>
    </w:p>
  </w:endnote>
  <w:endnote w:type="continuationSeparator" w:id="0">
    <w:p w14:paraId="37ED19D3" w14:textId="77777777" w:rsidR="00364FE1" w:rsidRDefault="00364FE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B20016" w:rsidRPr="00883450" w:rsidRDefault="00B200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680F">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680F">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B20016" w:rsidRDefault="00B200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20016" w:rsidRPr="00883450" w:rsidRDefault="00B200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680F" w:rsidRPr="000968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680F" w:rsidRPr="0009680F">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B20016" w:rsidRPr="00883450" w:rsidRDefault="00B200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2224C" w14:textId="77777777" w:rsidR="00364FE1" w:rsidRDefault="00364FE1" w:rsidP="00587366">
      <w:r>
        <w:separator/>
      </w:r>
    </w:p>
  </w:footnote>
  <w:footnote w:type="continuationSeparator" w:id="0">
    <w:p w14:paraId="505A619C" w14:textId="77777777" w:rsidR="00364FE1" w:rsidRDefault="00364FE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20016" w:rsidRDefault="00B20016" w:rsidP="001C6012">
    <w:pPr>
      <w:pStyle w:val="Encabezado"/>
      <w:tabs>
        <w:tab w:val="clear" w:pos="4252"/>
        <w:tab w:val="clear" w:pos="8504"/>
        <w:tab w:val="left" w:pos="8460"/>
      </w:tabs>
    </w:pPr>
    <w:r>
      <w:tab/>
    </w:r>
  </w:p>
  <w:p w14:paraId="64F5F23E" w14:textId="390690E5" w:rsidR="00B20016" w:rsidRDefault="00B20016">
    <w:pPr>
      <w:pStyle w:val="Encabezado"/>
    </w:pPr>
  </w:p>
  <w:tbl>
    <w:tblPr>
      <w:tblStyle w:val="Tablaconcuadrcula"/>
      <w:tblW w:w="7796" w:type="dxa"/>
      <w:tblInd w:w="1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20016" w:rsidRPr="001410C6" w14:paraId="07F2896E" w14:textId="77777777" w:rsidTr="001410C6">
      <w:trPr>
        <w:trHeight w:val="138"/>
      </w:trPr>
      <w:tc>
        <w:tcPr>
          <w:tcW w:w="3544" w:type="dxa"/>
          <w:vAlign w:val="center"/>
        </w:tcPr>
        <w:p w14:paraId="4A5B1974" w14:textId="275E54C4" w:rsidR="00B20016" w:rsidRPr="001410C6" w:rsidRDefault="001410C6" w:rsidP="001410C6">
          <w:pPr>
            <w:spacing w:line="276" w:lineRule="auto"/>
            <w:ind w:right="34"/>
            <w:rPr>
              <w:rFonts w:ascii="Palatino Linotype" w:hAnsi="Palatino Linotype"/>
              <w:b/>
              <w:sz w:val="22"/>
              <w:szCs w:val="22"/>
            </w:rPr>
          </w:pPr>
          <w:r w:rsidRPr="001410C6">
            <w:rPr>
              <w:rFonts w:ascii="Palatino Linotype" w:hAnsi="Palatino Linotype"/>
              <w:b/>
              <w:sz w:val="22"/>
              <w:szCs w:val="22"/>
            </w:rPr>
            <w:t>Recurso de revisión</w:t>
          </w:r>
          <w:r w:rsidR="00B20016" w:rsidRPr="001410C6">
            <w:rPr>
              <w:rFonts w:ascii="Palatino Linotype" w:hAnsi="Palatino Linotype"/>
              <w:b/>
              <w:sz w:val="22"/>
              <w:szCs w:val="22"/>
            </w:rPr>
            <w:t>:</w:t>
          </w:r>
        </w:p>
      </w:tc>
      <w:tc>
        <w:tcPr>
          <w:tcW w:w="4252" w:type="dxa"/>
          <w:vAlign w:val="center"/>
        </w:tcPr>
        <w:p w14:paraId="3A05B4B6" w14:textId="3998138C" w:rsidR="00B20016" w:rsidRPr="001410C6" w:rsidRDefault="00B20016" w:rsidP="001410C6">
          <w:pPr>
            <w:pStyle w:val="Encabezado"/>
            <w:spacing w:line="276" w:lineRule="auto"/>
            <w:jc w:val="both"/>
            <w:rPr>
              <w:rFonts w:ascii="Palatino Linotype" w:hAnsi="Palatino Linotype"/>
              <w:b/>
              <w:sz w:val="22"/>
              <w:szCs w:val="22"/>
            </w:rPr>
          </w:pPr>
          <w:r w:rsidRPr="001410C6">
            <w:rPr>
              <w:rFonts w:ascii="Palatino Linotype" w:hAnsi="Palatino Linotype"/>
              <w:b/>
              <w:sz w:val="22"/>
              <w:szCs w:val="22"/>
            </w:rPr>
            <w:t>05048/INFOEM/IP/RR/2019</w:t>
          </w:r>
        </w:p>
      </w:tc>
    </w:tr>
    <w:tr w:rsidR="00B20016" w:rsidRPr="001410C6" w14:paraId="1B5D8690" w14:textId="77777777" w:rsidTr="001410C6">
      <w:trPr>
        <w:trHeight w:val="233"/>
      </w:trPr>
      <w:tc>
        <w:tcPr>
          <w:tcW w:w="3544" w:type="dxa"/>
          <w:vAlign w:val="center"/>
        </w:tcPr>
        <w:p w14:paraId="3903F2C6" w14:textId="1D33F544" w:rsidR="00B20016" w:rsidRPr="001410C6" w:rsidRDefault="001410C6" w:rsidP="001410C6">
          <w:pPr>
            <w:spacing w:line="276" w:lineRule="auto"/>
            <w:ind w:right="34"/>
            <w:rPr>
              <w:rFonts w:ascii="Palatino Linotype" w:hAnsi="Palatino Linotype"/>
              <w:b/>
              <w:sz w:val="22"/>
              <w:szCs w:val="22"/>
            </w:rPr>
          </w:pPr>
          <w:r w:rsidRPr="001410C6">
            <w:rPr>
              <w:rFonts w:ascii="Palatino Linotype" w:hAnsi="Palatino Linotype"/>
              <w:b/>
              <w:sz w:val="22"/>
              <w:szCs w:val="22"/>
            </w:rPr>
            <w:t>Sujeto obligado</w:t>
          </w:r>
          <w:r w:rsidR="00B20016" w:rsidRPr="001410C6">
            <w:rPr>
              <w:rFonts w:ascii="Palatino Linotype" w:hAnsi="Palatino Linotype"/>
              <w:b/>
              <w:sz w:val="22"/>
              <w:szCs w:val="22"/>
            </w:rPr>
            <w:t>:</w:t>
          </w:r>
        </w:p>
      </w:tc>
      <w:tc>
        <w:tcPr>
          <w:tcW w:w="4252" w:type="dxa"/>
          <w:vAlign w:val="center"/>
        </w:tcPr>
        <w:p w14:paraId="03C799A2" w14:textId="11937E89" w:rsidR="00B20016" w:rsidRPr="001410C6" w:rsidRDefault="00B20016" w:rsidP="001410C6">
          <w:pPr>
            <w:pStyle w:val="Encabezado"/>
            <w:spacing w:line="276" w:lineRule="auto"/>
            <w:rPr>
              <w:rFonts w:ascii="Palatino Linotype" w:hAnsi="Palatino Linotype"/>
              <w:b/>
              <w:sz w:val="22"/>
              <w:szCs w:val="22"/>
            </w:rPr>
          </w:pPr>
          <w:r w:rsidRPr="001410C6">
            <w:rPr>
              <w:rFonts w:ascii="Palatino Linotype" w:hAnsi="Palatino Linotype"/>
              <w:b/>
              <w:bCs/>
              <w:color w:val="000000"/>
              <w:sz w:val="22"/>
              <w:szCs w:val="22"/>
            </w:rPr>
            <w:t>Ayuntamiento de Atizapán de Zaragoza</w:t>
          </w:r>
        </w:p>
      </w:tc>
    </w:tr>
    <w:tr w:rsidR="00B20016" w:rsidRPr="001410C6" w14:paraId="095EB01B" w14:textId="77777777" w:rsidTr="001410C6">
      <w:trPr>
        <w:trHeight w:val="321"/>
      </w:trPr>
      <w:tc>
        <w:tcPr>
          <w:tcW w:w="3544" w:type="dxa"/>
          <w:vAlign w:val="center"/>
        </w:tcPr>
        <w:p w14:paraId="6E000A51" w14:textId="7C672CF0" w:rsidR="00B20016" w:rsidRPr="001410C6" w:rsidRDefault="001410C6" w:rsidP="001410C6">
          <w:pPr>
            <w:spacing w:line="276" w:lineRule="auto"/>
            <w:ind w:right="34"/>
            <w:rPr>
              <w:rFonts w:ascii="Palatino Linotype" w:hAnsi="Palatino Linotype"/>
              <w:b/>
              <w:sz w:val="22"/>
              <w:szCs w:val="22"/>
            </w:rPr>
          </w:pPr>
          <w:r w:rsidRPr="001410C6">
            <w:rPr>
              <w:rFonts w:ascii="Palatino Linotype" w:hAnsi="Palatino Linotype"/>
              <w:b/>
              <w:sz w:val="22"/>
              <w:szCs w:val="22"/>
            </w:rPr>
            <w:t>Comisionado ponente</w:t>
          </w:r>
          <w:r w:rsidR="00B20016" w:rsidRPr="001410C6">
            <w:rPr>
              <w:rFonts w:ascii="Palatino Linotype" w:hAnsi="Palatino Linotype"/>
              <w:b/>
              <w:sz w:val="22"/>
              <w:szCs w:val="22"/>
            </w:rPr>
            <w:t>:</w:t>
          </w:r>
        </w:p>
      </w:tc>
      <w:tc>
        <w:tcPr>
          <w:tcW w:w="4252" w:type="dxa"/>
          <w:vAlign w:val="center"/>
        </w:tcPr>
        <w:p w14:paraId="07560085" w14:textId="05E7D8A2" w:rsidR="00B20016" w:rsidRPr="001410C6" w:rsidRDefault="00B20016" w:rsidP="001410C6">
          <w:pPr>
            <w:pStyle w:val="Encabezado"/>
            <w:spacing w:line="276" w:lineRule="auto"/>
            <w:rPr>
              <w:rFonts w:ascii="Palatino Linotype" w:hAnsi="Palatino Linotype"/>
              <w:b/>
              <w:sz w:val="22"/>
              <w:szCs w:val="22"/>
            </w:rPr>
          </w:pPr>
          <w:r w:rsidRPr="001410C6">
            <w:rPr>
              <w:rFonts w:ascii="Palatino Linotype" w:hAnsi="Palatino Linotype"/>
              <w:b/>
              <w:sz w:val="22"/>
              <w:szCs w:val="22"/>
            </w:rPr>
            <w:t>José Guadalupe Luna Hernández</w:t>
          </w:r>
        </w:p>
      </w:tc>
    </w:tr>
  </w:tbl>
  <w:p w14:paraId="1096C1B8" w14:textId="77777777" w:rsidR="00B20016" w:rsidRDefault="00B2001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20016" w:rsidRDefault="00B20016" w:rsidP="00472C41">
    <w:pPr>
      <w:pStyle w:val="Encabezado"/>
      <w:tabs>
        <w:tab w:val="clear" w:pos="4252"/>
        <w:tab w:val="clear" w:pos="8504"/>
        <w:tab w:val="left" w:pos="3103"/>
      </w:tabs>
    </w:pPr>
    <w:r>
      <w:tab/>
    </w:r>
  </w:p>
  <w:tbl>
    <w:tblPr>
      <w:tblStyle w:val="Tablaconcuadrcula"/>
      <w:tblW w:w="679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2"/>
    </w:tblGrid>
    <w:tr w:rsidR="00B20016" w:rsidRPr="00674A46" w14:paraId="0A3256F2" w14:textId="77777777" w:rsidTr="001410C6">
      <w:trPr>
        <w:trHeight w:val="138"/>
        <w:jc w:val="right"/>
      </w:trPr>
      <w:tc>
        <w:tcPr>
          <w:tcW w:w="2547" w:type="dxa"/>
          <w:vAlign w:val="center"/>
        </w:tcPr>
        <w:p w14:paraId="3D80769D" w14:textId="708F5B9C" w:rsidR="00B20016" w:rsidRPr="001410C6" w:rsidRDefault="001410C6" w:rsidP="001410C6">
          <w:pPr>
            <w:spacing w:line="276" w:lineRule="auto"/>
            <w:rPr>
              <w:rFonts w:ascii="Palatino Linotype" w:hAnsi="Palatino Linotype"/>
              <w:b/>
              <w:sz w:val="22"/>
              <w:szCs w:val="22"/>
            </w:rPr>
          </w:pPr>
          <w:r w:rsidRPr="001410C6">
            <w:rPr>
              <w:rFonts w:ascii="Palatino Linotype" w:hAnsi="Palatino Linotype"/>
              <w:b/>
              <w:sz w:val="22"/>
              <w:szCs w:val="22"/>
            </w:rPr>
            <w:t>Recurso de revisión</w:t>
          </w:r>
          <w:r w:rsidR="00B20016" w:rsidRPr="001410C6">
            <w:rPr>
              <w:rFonts w:ascii="Palatino Linotype" w:hAnsi="Palatino Linotype"/>
              <w:b/>
              <w:sz w:val="22"/>
              <w:szCs w:val="22"/>
            </w:rPr>
            <w:t>:</w:t>
          </w:r>
        </w:p>
      </w:tc>
      <w:tc>
        <w:tcPr>
          <w:tcW w:w="4252" w:type="dxa"/>
          <w:vAlign w:val="center"/>
        </w:tcPr>
        <w:p w14:paraId="0453495E" w14:textId="39E2B2BD" w:rsidR="00B20016" w:rsidRPr="001410C6" w:rsidRDefault="00B20016" w:rsidP="001410C6">
          <w:pPr>
            <w:pStyle w:val="Encabezado"/>
            <w:spacing w:line="276" w:lineRule="auto"/>
            <w:rPr>
              <w:rFonts w:ascii="Palatino Linotype" w:hAnsi="Palatino Linotype"/>
              <w:b/>
              <w:sz w:val="22"/>
              <w:szCs w:val="22"/>
            </w:rPr>
          </w:pPr>
          <w:r w:rsidRPr="001410C6">
            <w:rPr>
              <w:rFonts w:ascii="Palatino Linotype" w:hAnsi="Palatino Linotype"/>
              <w:b/>
              <w:sz w:val="22"/>
              <w:szCs w:val="22"/>
            </w:rPr>
            <w:t>05048/INFOEM/IP/RR/2019</w:t>
          </w:r>
        </w:p>
      </w:tc>
    </w:tr>
    <w:tr w:rsidR="00B20016" w:rsidRPr="00B75F20" w14:paraId="128C8B3C" w14:textId="77777777" w:rsidTr="001410C6">
      <w:trPr>
        <w:trHeight w:val="233"/>
        <w:jc w:val="right"/>
      </w:trPr>
      <w:tc>
        <w:tcPr>
          <w:tcW w:w="2547" w:type="dxa"/>
          <w:vAlign w:val="center"/>
        </w:tcPr>
        <w:p w14:paraId="483E3371" w14:textId="74DF4109" w:rsidR="00B20016" w:rsidRPr="001410C6" w:rsidRDefault="001410C6" w:rsidP="001410C6">
          <w:pPr>
            <w:spacing w:line="276" w:lineRule="auto"/>
            <w:rPr>
              <w:rFonts w:ascii="Palatino Linotype" w:hAnsi="Palatino Linotype"/>
              <w:b/>
              <w:sz w:val="22"/>
              <w:szCs w:val="22"/>
            </w:rPr>
          </w:pPr>
          <w:r w:rsidRPr="001410C6">
            <w:rPr>
              <w:rFonts w:ascii="Palatino Linotype" w:hAnsi="Palatino Linotype"/>
              <w:b/>
              <w:sz w:val="22"/>
              <w:szCs w:val="22"/>
            </w:rPr>
            <w:t>Recurrente</w:t>
          </w:r>
          <w:r w:rsidR="00B20016" w:rsidRPr="001410C6">
            <w:rPr>
              <w:rFonts w:ascii="Palatino Linotype" w:hAnsi="Palatino Linotype"/>
              <w:b/>
              <w:sz w:val="22"/>
              <w:szCs w:val="22"/>
            </w:rPr>
            <w:t>:</w:t>
          </w:r>
        </w:p>
      </w:tc>
      <w:tc>
        <w:tcPr>
          <w:tcW w:w="4252" w:type="dxa"/>
        </w:tcPr>
        <w:p w14:paraId="1548525E" w14:textId="114D2B5B" w:rsidR="00B20016" w:rsidRPr="001410C6" w:rsidRDefault="00EB3CDF" w:rsidP="001410C6">
          <w:pPr>
            <w:pStyle w:val="Encabezado"/>
            <w:spacing w:line="276" w:lineRule="auto"/>
            <w:rPr>
              <w:rFonts w:ascii="Palatino Linotype" w:hAnsi="Palatino Linotype"/>
              <w:b/>
              <w:sz w:val="22"/>
              <w:szCs w:val="22"/>
            </w:rPr>
          </w:pPr>
          <w:r w:rsidRPr="00EB3CDF">
            <w:rPr>
              <w:rFonts w:ascii="Palatino Linotype" w:hAnsi="Palatino Linotype"/>
              <w:b/>
              <w:sz w:val="22"/>
              <w:szCs w:val="22"/>
              <w:highlight w:val="black"/>
            </w:rPr>
            <w:t>--------------------------------------</w:t>
          </w:r>
        </w:p>
      </w:tc>
    </w:tr>
    <w:tr w:rsidR="00B20016" w:rsidRPr="00674A46" w14:paraId="41BE0704" w14:textId="77777777" w:rsidTr="001410C6">
      <w:trPr>
        <w:trHeight w:val="321"/>
        <w:jc w:val="right"/>
      </w:trPr>
      <w:tc>
        <w:tcPr>
          <w:tcW w:w="2547" w:type="dxa"/>
          <w:vAlign w:val="center"/>
        </w:tcPr>
        <w:p w14:paraId="34C64148" w14:textId="2573760C" w:rsidR="00B20016" w:rsidRPr="001410C6" w:rsidRDefault="001410C6" w:rsidP="001410C6">
          <w:pPr>
            <w:spacing w:line="276" w:lineRule="auto"/>
            <w:rPr>
              <w:rFonts w:ascii="Palatino Linotype" w:hAnsi="Palatino Linotype"/>
              <w:b/>
              <w:sz w:val="22"/>
              <w:szCs w:val="22"/>
            </w:rPr>
          </w:pPr>
          <w:r w:rsidRPr="001410C6">
            <w:rPr>
              <w:rFonts w:ascii="Palatino Linotype" w:hAnsi="Palatino Linotype"/>
              <w:b/>
              <w:sz w:val="22"/>
              <w:szCs w:val="22"/>
            </w:rPr>
            <w:t>Sujeto obligado</w:t>
          </w:r>
          <w:r w:rsidR="00B20016" w:rsidRPr="001410C6">
            <w:rPr>
              <w:rFonts w:ascii="Palatino Linotype" w:hAnsi="Palatino Linotype"/>
              <w:b/>
              <w:sz w:val="22"/>
              <w:szCs w:val="22"/>
            </w:rPr>
            <w:t>:</w:t>
          </w:r>
        </w:p>
      </w:tc>
      <w:tc>
        <w:tcPr>
          <w:tcW w:w="4252" w:type="dxa"/>
          <w:vAlign w:val="center"/>
        </w:tcPr>
        <w:p w14:paraId="34C341BF" w14:textId="36AA3DF5" w:rsidR="00B20016" w:rsidRPr="001410C6" w:rsidRDefault="00B20016" w:rsidP="001410C6">
          <w:pPr>
            <w:pStyle w:val="Encabezado"/>
            <w:spacing w:line="276" w:lineRule="auto"/>
            <w:rPr>
              <w:rFonts w:ascii="Palatino Linotype" w:hAnsi="Palatino Linotype"/>
              <w:b/>
              <w:sz w:val="22"/>
              <w:szCs w:val="22"/>
            </w:rPr>
          </w:pPr>
          <w:r w:rsidRPr="001410C6">
            <w:rPr>
              <w:rFonts w:ascii="Palatino Linotype" w:hAnsi="Palatino Linotype"/>
              <w:b/>
              <w:bCs/>
              <w:color w:val="000000"/>
              <w:sz w:val="22"/>
              <w:szCs w:val="22"/>
            </w:rPr>
            <w:t>Ayuntamiento de Atizapán de Zaragoza</w:t>
          </w:r>
        </w:p>
      </w:tc>
    </w:tr>
    <w:tr w:rsidR="00B20016" w:rsidRPr="00674A46" w14:paraId="0C8B6193" w14:textId="77777777" w:rsidTr="001410C6">
      <w:trPr>
        <w:trHeight w:val="321"/>
        <w:jc w:val="right"/>
      </w:trPr>
      <w:tc>
        <w:tcPr>
          <w:tcW w:w="2547" w:type="dxa"/>
          <w:vAlign w:val="center"/>
        </w:tcPr>
        <w:p w14:paraId="321FFAFF" w14:textId="4B38110E" w:rsidR="00B20016" w:rsidRPr="001410C6" w:rsidRDefault="001410C6" w:rsidP="001410C6">
          <w:pPr>
            <w:spacing w:line="276" w:lineRule="auto"/>
            <w:rPr>
              <w:rFonts w:ascii="Palatino Linotype" w:hAnsi="Palatino Linotype"/>
              <w:b/>
              <w:sz w:val="22"/>
              <w:szCs w:val="22"/>
            </w:rPr>
          </w:pPr>
          <w:r w:rsidRPr="001410C6">
            <w:rPr>
              <w:rFonts w:ascii="Palatino Linotype" w:hAnsi="Palatino Linotype"/>
              <w:b/>
              <w:sz w:val="22"/>
              <w:szCs w:val="22"/>
            </w:rPr>
            <w:t>Comisionado ponente</w:t>
          </w:r>
          <w:r w:rsidR="00B20016" w:rsidRPr="001410C6">
            <w:rPr>
              <w:rFonts w:ascii="Palatino Linotype" w:hAnsi="Palatino Linotype"/>
              <w:b/>
              <w:sz w:val="22"/>
              <w:szCs w:val="22"/>
            </w:rPr>
            <w:t>:</w:t>
          </w:r>
        </w:p>
      </w:tc>
      <w:tc>
        <w:tcPr>
          <w:tcW w:w="4252" w:type="dxa"/>
          <w:vAlign w:val="center"/>
        </w:tcPr>
        <w:p w14:paraId="0FECDA9D" w14:textId="77777777" w:rsidR="00B20016" w:rsidRPr="001410C6" w:rsidRDefault="00B20016" w:rsidP="001410C6">
          <w:pPr>
            <w:pStyle w:val="Encabezado"/>
            <w:spacing w:line="276" w:lineRule="auto"/>
            <w:rPr>
              <w:rFonts w:ascii="Palatino Linotype" w:hAnsi="Palatino Linotype"/>
              <w:b/>
              <w:sz w:val="22"/>
              <w:szCs w:val="22"/>
            </w:rPr>
          </w:pPr>
          <w:r w:rsidRPr="001410C6">
            <w:rPr>
              <w:rFonts w:ascii="Palatino Linotype" w:hAnsi="Palatino Linotype"/>
              <w:b/>
              <w:sz w:val="22"/>
              <w:szCs w:val="22"/>
            </w:rPr>
            <w:t>José Guadalupe Luna Hernández</w:t>
          </w:r>
        </w:p>
      </w:tc>
    </w:tr>
  </w:tbl>
  <w:p w14:paraId="156B5574" w14:textId="3EA5B995" w:rsidR="00B20016" w:rsidRDefault="00B2001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0C069B36"/>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6"/>
  </w:num>
  <w:num w:numId="19">
    <w:abstractNumId w:val="1"/>
  </w:num>
  <w:num w:numId="20">
    <w:abstractNumId w:val="13"/>
  </w:num>
  <w:num w:numId="21">
    <w:abstractNumId w:val="25"/>
  </w:num>
  <w:num w:numId="22">
    <w:abstractNumId w:val="0"/>
  </w:num>
  <w:num w:numId="23">
    <w:abstractNumId w:val="6"/>
  </w:num>
  <w:num w:numId="24">
    <w:abstractNumId w:val="20"/>
  </w:num>
  <w:num w:numId="25">
    <w:abstractNumId w:val="4"/>
  </w:num>
  <w:num w:numId="26">
    <w:abstractNumId w:val="3"/>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F6A"/>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680F"/>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2E4B"/>
    <w:rsid w:val="0012380D"/>
    <w:rsid w:val="001250B4"/>
    <w:rsid w:val="001253D1"/>
    <w:rsid w:val="001318D2"/>
    <w:rsid w:val="00132C06"/>
    <w:rsid w:val="00133B79"/>
    <w:rsid w:val="00133CE5"/>
    <w:rsid w:val="00134AEC"/>
    <w:rsid w:val="001352E5"/>
    <w:rsid w:val="00135DD5"/>
    <w:rsid w:val="0013673A"/>
    <w:rsid w:val="00140D44"/>
    <w:rsid w:val="001410C6"/>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1893"/>
    <w:rsid w:val="001719A0"/>
    <w:rsid w:val="00174E02"/>
    <w:rsid w:val="0017653A"/>
    <w:rsid w:val="001775DF"/>
    <w:rsid w:val="00186AAB"/>
    <w:rsid w:val="00192E4B"/>
    <w:rsid w:val="00196407"/>
    <w:rsid w:val="001972CC"/>
    <w:rsid w:val="001978A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3C97"/>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64FE1"/>
    <w:rsid w:val="00370B8E"/>
    <w:rsid w:val="00370BB1"/>
    <w:rsid w:val="003721B2"/>
    <w:rsid w:val="00372328"/>
    <w:rsid w:val="00374CE8"/>
    <w:rsid w:val="003762FD"/>
    <w:rsid w:val="00377278"/>
    <w:rsid w:val="00383E66"/>
    <w:rsid w:val="00385699"/>
    <w:rsid w:val="00387D9F"/>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565A"/>
    <w:rsid w:val="004078C8"/>
    <w:rsid w:val="00412696"/>
    <w:rsid w:val="00412E24"/>
    <w:rsid w:val="00416727"/>
    <w:rsid w:val="0042068A"/>
    <w:rsid w:val="0042437A"/>
    <w:rsid w:val="00424E72"/>
    <w:rsid w:val="0042519C"/>
    <w:rsid w:val="00426D7C"/>
    <w:rsid w:val="004300ED"/>
    <w:rsid w:val="00431687"/>
    <w:rsid w:val="00432B72"/>
    <w:rsid w:val="00433016"/>
    <w:rsid w:val="004342F1"/>
    <w:rsid w:val="004349C0"/>
    <w:rsid w:val="00436D64"/>
    <w:rsid w:val="00437702"/>
    <w:rsid w:val="004401B5"/>
    <w:rsid w:val="00440800"/>
    <w:rsid w:val="004413DD"/>
    <w:rsid w:val="00442393"/>
    <w:rsid w:val="004436D7"/>
    <w:rsid w:val="00443DCB"/>
    <w:rsid w:val="00443DEB"/>
    <w:rsid w:val="0044535B"/>
    <w:rsid w:val="00445FDA"/>
    <w:rsid w:val="00447F0D"/>
    <w:rsid w:val="00450A5F"/>
    <w:rsid w:val="00451514"/>
    <w:rsid w:val="004518F7"/>
    <w:rsid w:val="00453BB4"/>
    <w:rsid w:val="00456317"/>
    <w:rsid w:val="00456348"/>
    <w:rsid w:val="004572A1"/>
    <w:rsid w:val="004613B1"/>
    <w:rsid w:val="004614BE"/>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E6"/>
    <w:rsid w:val="00481A7B"/>
    <w:rsid w:val="00482A5A"/>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137"/>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F22"/>
    <w:rsid w:val="005140E4"/>
    <w:rsid w:val="00514B8D"/>
    <w:rsid w:val="00515DEC"/>
    <w:rsid w:val="00516603"/>
    <w:rsid w:val="005166F9"/>
    <w:rsid w:val="005167B1"/>
    <w:rsid w:val="00517A46"/>
    <w:rsid w:val="00517D20"/>
    <w:rsid w:val="005215EE"/>
    <w:rsid w:val="00521F15"/>
    <w:rsid w:val="00522599"/>
    <w:rsid w:val="00522C39"/>
    <w:rsid w:val="00522F5F"/>
    <w:rsid w:val="005248B9"/>
    <w:rsid w:val="005255D3"/>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7884"/>
    <w:rsid w:val="00581869"/>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2841"/>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4F77"/>
    <w:rsid w:val="007652EA"/>
    <w:rsid w:val="00766CDD"/>
    <w:rsid w:val="007674F3"/>
    <w:rsid w:val="00767CD2"/>
    <w:rsid w:val="00770859"/>
    <w:rsid w:val="00774A5F"/>
    <w:rsid w:val="00774DFD"/>
    <w:rsid w:val="007753FA"/>
    <w:rsid w:val="0077544D"/>
    <w:rsid w:val="00775D67"/>
    <w:rsid w:val="0078079A"/>
    <w:rsid w:val="00784B07"/>
    <w:rsid w:val="007860B9"/>
    <w:rsid w:val="00787184"/>
    <w:rsid w:val="007914E4"/>
    <w:rsid w:val="00791E58"/>
    <w:rsid w:val="007A0692"/>
    <w:rsid w:val="007A082B"/>
    <w:rsid w:val="007A0A0E"/>
    <w:rsid w:val="007A1303"/>
    <w:rsid w:val="007A2C90"/>
    <w:rsid w:val="007A4419"/>
    <w:rsid w:val="007A6290"/>
    <w:rsid w:val="007A65E0"/>
    <w:rsid w:val="007A70B9"/>
    <w:rsid w:val="007A7602"/>
    <w:rsid w:val="007A7A58"/>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3A8B"/>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416D"/>
    <w:rsid w:val="00937309"/>
    <w:rsid w:val="0094065A"/>
    <w:rsid w:val="00943E62"/>
    <w:rsid w:val="00945A61"/>
    <w:rsid w:val="00950154"/>
    <w:rsid w:val="00950C6E"/>
    <w:rsid w:val="00953054"/>
    <w:rsid w:val="009531D6"/>
    <w:rsid w:val="009548C1"/>
    <w:rsid w:val="00956219"/>
    <w:rsid w:val="009563A5"/>
    <w:rsid w:val="00956868"/>
    <w:rsid w:val="0095765F"/>
    <w:rsid w:val="009606E6"/>
    <w:rsid w:val="009609D2"/>
    <w:rsid w:val="00962F40"/>
    <w:rsid w:val="00963968"/>
    <w:rsid w:val="00970F70"/>
    <w:rsid w:val="00971056"/>
    <w:rsid w:val="0097210F"/>
    <w:rsid w:val="0097252B"/>
    <w:rsid w:val="00972668"/>
    <w:rsid w:val="009727B4"/>
    <w:rsid w:val="00972C3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0C5B"/>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0CA"/>
    <w:rsid w:val="009F74A2"/>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5E9B"/>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807"/>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016"/>
    <w:rsid w:val="00B206D8"/>
    <w:rsid w:val="00B230E5"/>
    <w:rsid w:val="00B23E88"/>
    <w:rsid w:val="00B312C7"/>
    <w:rsid w:val="00B316B9"/>
    <w:rsid w:val="00B32E58"/>
    <w:rsid w:val="00B335A2"/>
    <w:rsid w:val="00B34371"/>
    <w:rsid w:val="00B357DD"/>
    <w:rsid w:val="00B36BEC"/>
    <w:rsid w:val="00B37104"/>
    <w:rsid w:val="00B40481"/>
    <w:rsid w:val="00B406E3"/>
    <w:rsid w:val="00B40AE2"/>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26FF"/>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29"/>
    <w:rsid w:val="00B926D6"/>
    <w:rsid w:val="00B93351"/>
    <w:rsid w:val="00B966BF"/>
    <w:rsid w:val="00B974B4"/>
    <w:rsid w:val="00BA0012"/>
    <w:rsid w:val="00BA4F66"/>
    <w:rsid w:val="00BA5458"/>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E41"/>
    <w:rsid w:val="00BD517B"/>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7ABF"/>
    <w:rsid w:val="00C3086E"/>
    <w:rsid w:val="00C315FB"/>
    <w:rsid w:val="00C317BD"/>
    <w:rsid w:val="00C33279"/>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41F1"/>
    <w:rsid w:val="00C95593"/>
    <w:rsid w:val="00CA2022"/>
    <w:rsid w:val="00CA4D40"/>
    <w:rsid w:val="00CA7F49"/>
    <w:rsid w:val="00CB1EA8"/>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E6A"/>
    <w:rsid w:val="00CF030B"/>
    <w:rsid w:val="00CF23A2"/>
    <w:rsid w:val="00CF5D77"/>
    <w:rsid w:val="00CF6EB2"/>
    <w:rsid w:val="00D10AB0"/>
    <w:rsid w:val="00D12EE7"/>
    <w:rsid w:val="00D1373C"/>
    <w:rsid w:val="00D1735B"/>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34D"/>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9AB"/>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AA5"/>
    <w:rsid w:val="00E91E35"/>
    <w:rsid w:val="00E937B5"/>
    <w:rsid w:val="00E9442F"/>
    <w:rsid w:val="00E94495"/>
    <w:rsid w:val="00E9486B"/>
    <w:rsid w:val="00E94C4C"/>
    <w:rsid w:val="00E969D2"/>
    <w:rsid w:val="00E97D83"/>
    <w:rsid w:val="00EA0CA1"/>
    <w:rsid w:val="00EA1D8B"/>
    <w:rsid w:val="00EA3249"/>
    <w:rsid w:val="00EA3C59"/>
    <w:rsid w:val="00EA5118"/>
    <w:rsid w:val="00EA6C56"/>
    <w:rsid w:val="00EB02F9"/>
    <w:rsid w:val="00EB0DF0"/>
    <w:rsid w:val="00EB1A2C"/>
    <w:rsid w:val="00EB2513"/>
    <w:rsid w:val="00EB3CDF"/>
    <w:rsid w:val="00EB40DC"/>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78D"/>
    <w:rsid w:val="00EE3E9C"/>
    <w:rsid w:val="00EE4D4C"/>
    <w:rsid w:val="00EE4FBE"/>
    <w:rsid w:val="00EF014A"/>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719A0"/>
    <w:pPr>
      <w:tabs>
        <w:tab w:val="left" w:pos="440"/>
        <w:tab w:val="right" w:leader="dot" w:pos="8828"/>
      </w:tabs>
      <w:spacing w:after="100" w:line="480" w:lineRule="auto"/>
      <w:ind w:left="440"/>
      <w:jc w:val="both"/>
    </w:pPr>
    <w:rPr>
      <w:rFonts w:ascii="Palatino Linotype" w:hAnsi="Palatino Linotype"/>
      <w:b/>
      <w:noProof/>
    </w:r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212006">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5548265">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043973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63085912">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0964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6082083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4A15-3C12-4765-93DD-95C1F024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5195</Words>
  <Characters>28578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2019-08-08T22:43:00Z</cp:lastPrinted>
  <dcterms:created xsi:type="dcterms:W3CDTF">2019-08-09T02:53:00Z</dcterms:created>
  <dcterms:modified xsi:type="dcterms:W3CDTF">2019-10-08T00:59:00Z</dcterms:modified>
</cp:coreProperties>
</file>