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45F" w:rsidRPr="0060363F" w:rsidRDefault="00CA445F" w:rsidP="00B9039B">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CA445F">
        <w:rPr>
          <w:rFonts w:ascii="Palatino Linotype" w:eastAsiaTheme="minorEastAsia" w:hAnsi="Palatino Linotype"/>
          <w:b/>
          <w:sz w:val="24"/>
          <w:szCs w:val="24"/>
          <w:lang w:val="es-ES_tradnl" w:eastAsia="es-ES"/>
        </w:rPr>
        <w:tab/>
      </w:r>
      <w:r w:rsidRPr="0060363F">
        <w:rPr>
          <w:rFonts w:ascii="Palatino Linotype" w:eastAsiaTheme="minorEastAsia" w:hAnsi="Palatino Linotype"/>
          <w:b/>
          <w:sz w:val="24"/>
          <w:szCs w:val="24"/>
          <w:lang w:val="es-ES_tradnl" w:eastAsia="es-ES"/>
        </w:rPr>
        <w:t>LÍNEAS ARGUMENTATIVAS</w:t>
      </w:r>
      <w:r w:rsidRPr="0060363F">
        <w:rPr>
          <w:rFonts w:ascii="Palatino Linotype" w:eastAsiaTheme="minorEastAsia" w:hAnsi="Palatino Linotype"/>
          <w:b/>
          <w:sz w:val="24"/>
          <w:szCs w:val="24"/>
          <w:lang w:val="es-ES_tradnl" w:eastAsia="es-ES"/>
        </w:rPr>
        <w:tab/>
      </w:r>
    </w:p>
    <w:p w:rsidR="00CA445F" w:rsidRPr="0060363F" w:rsidRDefault="00CA445F" w:rsidP="00B9039B">
      <w:pPr>
        <w:spacing w:before="240" w:after="360" w:line="360" w:lineRule="auto"/>
        <w:contextualSpacing/>
        <w:jc w:val="both"/>
        <w:rPr>
          <w:rFonts w:ascii="Palatino Linotype" w:eastAsia="Times New Roman" w:hAnsi="Palatino Linotype"/>
          <w:sz w:val="24"/>
          <w:szCs w:val="24"/>
          <w:lang w:val="es-ES_tradnl" w:eastAsia="es-ES"/>
        </w:rPr>
      </w:pPr>
      <w:r w:rsidRPr="0060363F">
        <w:rPr>
          <w:rFonts w:ascii="Palatino Linotype" w:eastAsia="Times New Roman" w:hAnsi="Palatino Linotype"/>
          <w:b/>
          <w:sz w:val="24"/>
          <w:szCs w:val="24"/>
          <w:lang w:val="es-ES_tradnl" w:eastAsia="es-ES"/>
        </w:rPr>
        <w:t>DEBERES DE LAS AUTORIDADES.</w:t>
      </w:r>
      <w:r w:rsidRPr="0060363F">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CA445F" w:rsidRPr="0060363F" w:rsidRDefault="00CA445F" w:rsidP="00B9039B">
      <w:pPr>
        <w:spacing w:before="240" w:after="360" w:line="360" w:lineRule="auto"/>
        <w:contextualSpacing/>
        <w:jc w:val="both"/>
        <w:rPr>
          <w:rFonts w:ascii="Palatino Linotype" w:eastAsia="Times New Roman" w:hAnsi="Palatino Linotype"/>
          <w:sz w:val="24"/>
          <w:szCs w:val="24"/>
          <w:lang w:val="es-ES_tradnl" w:eastAsia="es-ES"/>
        </w:rPr>
      </w:pPr>
    </w:p>
    <w:p w:rsidR="00CA445F" w:rsidRPr="0060363F" w:rsidRDefault="00CA445F" w:rsidP="00B9039B">
      <w:pPr>
        <w:spacing w:before="240" w:after="240" w:line="360" w:lineRule="auto"/>
        <w:jc w:val="both"/>
        <w:rPr>
          <w:rFonts w:ascii="Palatino Linotype" w:eastAsia="Times New Roman" w:hAnsi="Palatino Linotype" w:cs="Arial"/>
          <w:color w:val="000000"/>
          <w:sz w:val="24"/>
          <w:szCs w:val="24"/>
          <w:lang w:val="es-ES" w:eastAsia="es-MX"/>
        </w:rPr>
      </w:pPr>
      <w:r w:rsidRPr="0060363F">
        <w:rPr>
          <w:rFonts w:ascii="Palatino Linotype" w:eastAsia="MS Mincho" w:hAnsi="Palatino Linotype"/>
          <w:b/>
          <w:sz w:val="24"/>
          <w:szCs w:val="24"/>
          <w:lang w:val="es-ES_tradnl" w:eastAsia="es-ES"/>
        </w:rPr>
        <w:t>NEGATIVA FICTA, NO EXISTE PLAZO PERENTORIO PARA INTERPONER EL RECURSO.</w:t>
      </w:r>
      <w:r w:rsidRPr="0060363F">
        <w:rPr>
          <w:rFonts w:ascii="Palatino Linotype" w:eastAsia="MS Mincho" w:hAnsi="Palatino Linotype"/>
          <w:sz w:val="24"/>
          <w:szCs w:val="24"/>
          <w:lang w:val="es-ES_tradnl" w:eastAsia="es-ES"/>
        </w:rPr>
        <w:t xml:space="preserve"> </w:t>
      </w:r>
      <w:r w:rsidRPr="0060363F">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CA445F" w:rsidRPr="0060363F" w:rsidRDefault="00CA445F" w:rsidP="00B9039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spacing w:before="240" w:after="240" w:line="360" w:lineRule="auto"/>
        <w:jc w:val="both"/>
        <w:rPr>
          <w:rFonts w:ascii="Palatino Linotype" w:eastAsia="MS Mincho" w:hAnsi="Palatino Linotype" w:cs="Times New Roman"/>
          <w:sz w:val="24"/>
          <w:szCs w:val="24"/>
          <w:lang w:val="es-ES_tradnl" w:eastAsia="es-ES"/>
        </w:rPr>
      </w:pPr>
    </w:p>
    <w:p w:rsidR="00CA445F" w:rsidRPr="0060363F" w:rsidRDefault="00CA445F" w:rsidP="00B9039B">
      <w:pPr>
        <w:spacing w:before="240" w:after="240" w:line="360" w:lineRule="auto"/>
        <w:jc w:val="both"/>
        <w:rPr>
          <w:rFonts w:ascii="Palatino Linotype" w:eastAsia="Times New Roman" w:hAnsi="Palatino Linotype" w:cs="Arial"/>
          <w:color w:val="000000"/>
          <w:sz w:val="24"/>
          <w:szCs w:val="24"/>
          <w:lang w:val="es-ES" w:eastAsia="es-MX"/>
        </w:rPr>
      </w:pPr>
    </w:p>
    <w:p w:rsidR="00CA445F" w:rsidRPr="0060363F" w:rsidRDefault="00CA445F" w:rsidP="00B9039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spacing w:before="240" w:after="240" w:line="360" w:lineRule="auto"/>
        <w:jc w:val="center"/>
        <w:rPr>
          <w:rFonts w:ascii="Palatino Linotype" w:eastAsiaTheme="minorEastAsia" w:hAnsi="Palatino Linotype"/>
          <w:b/>
          <w:sz w:val="24"/>
          <w:szCs w:val="24"/>
          <w:lang w:val="es-ES_tradnl" w:eastAsia="es-ES"/>
        </w:rPr>
      </w:pPr>
    </w:p>
    <w:p w:rsidR="00CA445F" w:rsidRPr="0060363F" w:rsidRDefault="00CA445F" w:rsidP="00B9039B">
      <w:pPr>
        <w:spacing w:before="240" w:after="240" w:line="360" w:lineRule="auto"/>
        <w:jc w:val="center"/>
        <w:rPr>
          <w:rFonts w:ascii="Palatino Linotype" w:eastAsiaTheme="minorEastAsia" w:hAnsi="Palatino Linotype"/>
          <w:b/>
          <w:sz w:val="24"/>
          <w:szCs w:val="24"/>
          <w:lang w:val="es-ES_tradnl" w:eastAsia="es-ES"/>
        </w:rPr>
      </w:pPr>
    </w:p>
    <w:p w:rsidR="00CA445F" w:rsidRPr="0060363F" w:rsidRDefault="00CA445F" w:rsidP="00B9039B">
      <w:pPr>
        <w:spacing w:before="240" w:after="240" w:line="360" w:lineRule="auto"/>
        <w:jc w:val="center"/>
        <w:rPr>
          <w:rFonts w:ascii="Palatino Linotype" w:eastAsiaTheme="minorEastAsia" w:hAnsi="Palatino Linotype"/>
          <w:b/>
          <w:sz w:val="24"/>
          <w:szCs w:val="24"/>
          <w:lang w:val="es-ES_tradnl" w:eastAsia="es-ES"/>
        </w:rPr>
      </w:pPr>
    </w:p>
    <w:p w:rsidR="00CA445F" w:rsidRPr="0060363F" w:rsidRDefault="00CA445F" w:rsidP="00B9039B">
      <w:pPr>
        <w:spacing w:before="240" w:after="240" w:line="360" w:lineRule="auto"/>
        <w:jc w:val="center"/>
        <w:rPr>
          <w:rFonts w:ascii="Palatino Linotype" w:eastAsiaTheme="minorEastAsia" w:hAnsi="Palatino Linotype"/>
          <w:b/>
          <w:sz w:val="24"/>
          <w:szCs w:val="24"/>
          <w:lang w:val="es-ES_tradnl" w:eastAsia="es-ES"/>
        </w:rPr>
      </w:pPr>
    </w:p>
    <w:p w:rsidR="00CA445F" w:rsidRPr="0060363F" w:rsidRDefault="00CA445F" w:rsidP="00B9039B">
      <w:pPr>
        <w:spacing w:before="240" w:after="240" w:line="360" w:lineRule="auto"/>
        <w:rPr>
          <w:rFonts w:ascii="Palatino Linotype" w:eastAsiaTheme="minorEastAsia" w:hAnsi="Palatino Linotype"/>
          <w:b/>
          <w:sz w:val="24"/>
          <w:szCs w:val="24"/>
          <w:lang w:val="es-ES_tradnl" w:eastAsia="es-ES"/>
        </w:rPr>
      </w:pPr>
    </w:p>
    <w:p w:rsidR="00CA445F" w:rsidRPr="0060363F" w:rsidRDefault="00CA445F" w:rsidP="00B9039B">
      <w:pPr>
        <w:spacing w:before="240" w:after="240" w:line="360" w:lineRule="auto"/>
        <w:jc w:val="center"/>
        <w:rPr>
          <w:rFonts w:ascii="Palatino Linotype" w:eastAsiaTheme="minorEastAsia" w:hAnsi="Palatino Linotype"/>
          <w:szCs w:val="24"/>
          <w:lang w:val="es-ES_tradnl" w:eastAsia="es-ES"/>
        </w:rPr>
      </w:pPr>
      <w:r w:rsidRPr="0060363F">
        <w:rPr>
          <w:rFonts w:ascii="Palatino Linotype" w:eastAsiaTheme="minorEastAsia" w:hAnsi="Palatino Linotype"/>
          <w:b/>
          <w:szCs w:val="24"/>
          <w:lang w:val="es-ES_tradnl" w:eastAsia="es-ES"/>
        </w:rPr>
        <w:lastRenderedPageBreak/>
        <w:t>ÍNDICE</w:t>
      </w:r>
      <w:r w:rsidRPr="0060363F">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CA445F" w:rsidRPr="0060363F" w:rsidRDefault="00CA445F" w:rsidP="00B9039B">
          <w:pPr>
            <w:tabs>
              <w:tab w:val="left" w:pos="660"/>
              <w:tab w:val="right" w:leader="dot" w:pos="8779"/>
            </w:tabs>
            <w:spacing w:after="100" w:line="240" w:lineRule="auto"/>
            <w:rPr>
              <w:rFonts w:eastAsiaTheme="minorEastAsia"/>
              <w:noProof/>
              <w:sz w:val="20"/>
              <w:lang w:eastAsia="es-MX"/>
            </w:rPr>
          </w:pPr>
          <w:r w:rsidRPr="0060363F">
            <w:rPr>
              <w:rFonts w:eastAsiaTheme="minorEastAsia"/>
              <w:b/>
              <w:sz w:val="24"/>
              <w:szCs w:val="24"/>
              <w:lang w:val="es-ES_tradnl" w:eastAsia="es-ES"/>
            </w:rPr>
            <w:fldChar w:fldCharType="begin"/>
          </w:r>
          <w:r w:rsidRPr="0060363F">
            <w:rPr>
              <w:rFonts w:eastAsiaTheme="minorEastAsia"/>
              <w:b/>
              <w:sz w:val="24"/>
              <w:szCs w:val="24"/>
              <w:lang w:val="es-ES_tradnl" w:eastAsia="es-ES"/>
            </w:rPr>
            <w:instrText xml:space="preserve"> TOC \o "1-3" \h \z \u </w:instrText>
          </w:r>
          <w:r w:rsidRPr="0060363F">
            <w:rPr>
              <w:rFonts w:eastAsiaTheme="minorEastAsia"/>
              <w:b/>
              <w:sz w:val="24"/>
              <w:szCs w:val="24"/>
              <w:lang w:val="es-ES_tradnl" w:eastAsia="es-ES"/>
            </w:rPr>
            <w:fldChar w:fldCharType="separate"/>
          </w:r>
          <w:hyperlink w:anchor="_Toc3467934" w:history="1">
            <w:r w:rsidRPr="0060363F">
              <w:rPr>
                <w:rFonts w:ascii="Palatino Linotype" w:eastAsiaTheme="minorEastAsia" w:hAnsi="Palatino Linotype"/>
                <w:b/>
                <w:noProof/>
                <w:color w:val="0563C1" w:themeColor="hyperlink"/>
                <w:szCs w:val="24"/>
                <w:u w:val="single"/>
                <w:lang w:val="es-ES_tradnl" w:eastAsia="es-ES"/>
              </w:rPr>
              <w:t>ANTECEDENTES</w:t>
            </w:r>
            <w:r w:rsidRPr="0060363F">
              <w:rPr>
                <w:rFonts w:eastAsiaTheme="minorEastAsia"/>
                <w:noProof/>
                <w:webHidden/>
                <w:sz w:val="24"/>
                <w:szCs w:val="24"/>
                <w:lang w:val="es-ES_tradnl" w:eastAsia="es-ES"/>
              </w:rPr>
              <w:tab/>
            </w:r>
            <w:r w:rsidRPr="0060363F">
              <w:rPr>
                <w:rFonts w:eastAsiaTheme="minorEastAsia"/>
                <w:noProof/>
                <w:webHidden/>
                <w:sz w:val="24"/>
                <w:szCs w:val="24"/>
                <w:lang w:val="es-ES_tradnl" w:eastAsia="es-ES"/>
              </w:rPr>
              <w:fldChar w:fldCharType="begin"/>
            </w:r>
            <w:r w:rsidRPr="0060363F">
              <w:rPr>
                <w:rFonts w:eastAsiaTheme="minorEastAsia"/>
                <w:noProof/>
                <w:webHidden/>
                <w:sz w:val="24"/>
                <w:szCs w:val="24"/>
                <w:lang w:val="es-ES_tradnl" w:eastAsia="es-ES"/>
              </w:rPr>
              <w:instrText xml:space="preserve"> PAGEREF _Toc3467934 \h </w:instrText>
            </w:r>
            <w:r w:rsidRPr="0060363F">
              <w:rPr>
                <w:rFonts w:eastAsiaTheme="minorEastAsia"/>
                <w:noProof/>
                <w:webHidden/>
                <w:sz w:val="24"/>
                <w:szCs w:val="24"/>
                <w:lang w:val="es-ES_tradnl" w:eastAsia="es-ES"/>
              </w:rPr>
            </w:r>
            <w:r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3</w:t>
            </w:r>
            <w:r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37" w:history="1">
            <w:r w:rsidR="00CA445F" w:rsidRPr="0060363F">
              <w:rPr>
                <w:rFonts w:ascii="Palatino Linotype" w:eastAsiaTheme="minorEastAsia" w:hAnsi="Palatino Linotype"/>
                <w:b/>
                <w:noProof/>
                <w:color w:val="0563C1" w:themeColor="hyperlink"/>
                <w:szCs w:val="24"/>
                <w:u w:val="single"/>
                <w:lang w:val="es-ES_tradnl" w:eastAsia="es-ES"/>
              </w:rPr>
              <w:t>CONSIDERANDO</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_Toc3467937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38" w:history="1">
            <w:r w:rsidR="00CA445F" w:rsidRPr="0060363F">
              <w:rPr>
                <w:rFonts w:ascii="Palatino Linotype" w:eastAsiaTheme="minorEastAsia" w:hAnsi="Palatino Linotype"/>
                <w:b/>
                <w:noProof/>
                <w:color w:val="0563C1" w:themeColor="hyperlink"/>
                <w:szCs w:val="24"/>
                <w:u w:val="single"/>
                <w:lang w:val="es-ES_tradnl" w:eastAsia="es-ES"/>
              </w:rPr>
              <w:t>PRIMERO.</w:t>
            </w:r>
            <w:r w:rsidR="00CA445F" w:rsidRPr="0060363F">
              <w:rPr>
                <w:rFonts w:ascii="Palatino Linotype" w:eastAsiaTheme="minorEastAsia" w:hAnsi="Palatino Linotype"/>
                <w:noProof/>
                <w:color w:val="0563C1" w:themeColor="hyperlink"/>
                <w:szCs w:val="24"/>
                <w:u w:val="single"/>
                <w:lang w:val="es-ES_tradnl" w:eastAsia="es-ES"/>
              </w:rPr>
              <w:t xml:space="preserve"> De la competencia.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_Toc3467938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39" w:history="1">
            <w:r w:rsidR="00CA445F" w:rsidRPr="0060363F">
              <w:rPr>
                <w:rFonts w:ascii="Palatino Linotype" w:eastAsiaTheme="minorEastAsia" w:hAnsi="Palatino Linotype"/>
                <w:b/>
                <w:noProof/>
                <w:color w:val="0563C1" w:themeColor="hyperlink"/>
                <w:szCs w:val="24"/>
                <w:u w:val="single"/>
                <w:lang w:val="es-ES_tradnl" w:eastAsia="es-ES"/>
              </w:rPr>
              <w:t>SEGUNDO.</w:t>
            </w:r>
            <w:r w:rsidR="00CA445F" w:rsidRPr="0060363F">
              <w:rPr>
                <w:rFonts w:ascii="Palatino Linotype" w:eastAsiaTheme="minorEastAsia" w:hAnsi="Palatino Linotype"/>
                <w:noProof/>
                <w:color w:val="0563C1" w:themeColor="hyperlink"/>
                <w:szCs w:val="24"/>
                <w:u w:val="single"/>
                <w:lang w:val="es-ES_tradnl" w:eastAsia="es-ES"/>
              </w:rPr>
              <w:t xml:space="preserve"> De la oportunidad y procedencia.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_Toc3467939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40" w:history="1">
            <w:r w:rsidR="00CA445F" w:rsidRPr="0060363F">
              <w:rPr>
                <w:rFonts w:ascii="Palatino Linotype" w:eastAsia="Calibri" w:hAnsi="Palatino Linotype" w:cs="Times New Roman"/>
                <w:b/>
                <w:bCs/>
                <w:noProof/>
                <w:color w:val="0563C1" w:themeColor="hyperlink"/>
                <w:szCs w:val="24"/>
                <w:u w:val="single"/>
                <w:lang w:val="es-ES" w:eastAsia="es-ES"/>
              </w:rPr>
              <w:t>TERCERO.</w:t>
            </w:r>
            <w:r w:rsidR="00CA445F" w:rsidRPr="0060363F">
              <w:rPr>
                <w:rFonts w:ascii="Palatino Linotype" w:eastAsia="Calibri" w:hAnsi="Palatino Linotype" w:cs="Times New Roman"/>
                <w:bCs/>
                <w:noProof/>
                <w:color w:val="0563C1" w:themeColor="hyperlink"/>
                <w:szCs w:val="24"/>
                <w:u w:val="single"/>
                <w:lang w:val="es-ES" w:eastAsia="es-ES"/>
              </w:rPr>
              <w:t xml:space="preserve"> Del planteamiento de la litis.</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_Toc3467940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14</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41" w:history="1">
            <w:r w:rsidR="00CA445F" w:rsidRPr="0060363F">
              <w:rPr>
                <w:rFonts w:ascii="Palatino Linotype" w:eastAsia="MS Gothic" w:hAnsi="Palatino Linotype"/>
                <w:b/>
                <w:noProof/>
                <w:color w:val="0563C1" w:themeColor="hyperlink"/>
                <w:szCs w:val="24"/>
                <w:u w:val="single"/>
                <w:lang w:val="es-ES_tradnl" w:eastAsia="es-ES"/>
              </w:rPr>
              <w:t>CUARTO.</w:t>
            </w:r>
            <w:r w:rsidR="00CA445F" w:rsidRPr="0060363F">
              <w:rPr>
                <w:rFonts w:ascii="Palatino Linotype" w:eastAsia="MS Gothic" w:hAnsi="Palatino Linotype"/>
                <w:noProof/>
                <w:color w:val="0563C1" w:themeColor="hyperlink"/>
                <w:szCs w:val="24"/>
                <w:u w:val="single"/>
                <w:lang w:val="es-ES_tradnl" w:eastAsia="es-ES"/>
              </w:rPr>
              <w:t xml:space="preserve"> </w:t>
            </w:r>
            <w:r w:rsidR="00CA445F" w:rsidRPr="0060363F">
              <w:rPr>
                <w:rFonts w:ascii="Palatino Linotype" w:eastAsia="MS Gothic" w:hAnsi="Palatino Linotype" w:cs="Times New Roman"/>
                <w:noProof/>
                <w:color w:val="0563C1" w:themeColor="hyperlink"/>
                <w:szCs w:val="24"/>
                <w:u w:val="single"/>
                <w:lang w:val="es-ES_tradnl" w:eastAsia="es-ES"/>
              </w:rPr>
              <w:t>Del estudio y resolución del asunto.</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_Toc3467941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15</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42" w:history="1">
            <w:r w:rsidR="00CA445F" w:rsidRPr="0060363F">
              <w:rPr>
                <w:rFonts w:ascii="Palatino Linotype" w:eastAsiaTheme="minorEastAsia" w:hAnsi="Palatino Linotype"/>
                <w:b/>
                <w:noProof/>
                <w:color w:val="0563C1" w:themeColor="hyperlink"/>
                <w:szCs w:val="24"/>
                <w:u w:val="single"/>
                <w:lang w:val="es-ES_tradnl" w:eastAsia="es-ES"/>
              </w:rPr>
              <w:t>I.</w:t>
            </w:r>
            <w:r w:rsidR="00CA445F" w:rsidRPr="0060363F">
              <w:rPr>
                <w:rFonts w:eastAsiaTheme="minorEastAsia"/>
                <w:noProof/>
                <w:sz w:val="20"/>
                <w:lang w:eastAsia="es-MX"/>
              </w:rPr>
              <w:tab/>
            </w:r>
            <w:r w:rsidR="00CA445F" w:rsidRPr="0060363F">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_Toc3467942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15</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43" w:history="1">
            <w:r w:rsidR="00CA445F" w:rsidRPr="0060363F">
              <w:rPr>
                <w:rFonts w:ascii="Palatino Linotype" w:eastAsia="MS Gothic" w:hAnsi="Palatino Linotype" w:cs="Times New Roman"/>
                <w:b/>
                <w:noProof/>
                <w:color w:val="0563C1" w:themeColor="hyperlink"/>
                <w:szCs w:val="24"/>
                <w:u w:val="single"/>
                <w:lang w:val="es-ES_tradnl" w:eastAsia="es-ES"/>
              </w:rPr>
              <w:t>II.</w:t>
            </w:r>
            <w:r w:rsidR="00CA445F" w:rsidRPr="0060363F">
              <w:rPr>
                <w:rFonts w:eastAsiaTheme="minorEastAsia"/>
                <w:noProof/>
                <w:sz w:val="20"/>
                <w:lang w:eastAsia="es-MX"/>
              </w:rPr>
              <w:tab/>
            </w:r>
            <w:r w:rsidR="00CA445F" w:rsidRPr="0060363F">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_Toc3467943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17</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44" w:history="1">
            <w:r w:rsidR="00CA445F" w:rsidRPr="0060363F">
              <w:rPr>
                <w:rFonts w:ascii="Palatino Linotype" w:eastAsia="Times New Roman" w:hAnsi="Palatino Linotype" w:cstheme="majorBidi"/>
                <w:b/>
                <w:noProof/>
                <w:color w:val="0563C1" w:themeColor="hyperlink"/>
                <w:szCs w:val="24"/>
                <w:u w:val="single"/>
              </w:rPr>
              <w:t>III.</w:t>
            </w:r>
            <w:r w:rsidR="00CA445F" w:rsidRPr="0060363F">
              <w:rPr>
                <w:rFonts w:eastAsiaTheme="minorEastAsia"/>
                <w:noProof/>
                <w:sz w:val="20"/>
                <w:lang w:eastAsia="es-MX"/>
              </w:rPr>
              <w:tab/>
            </w:r>
            <w:r w:rsidR="00CA445F" w:rsidRPr="0060363F">
              <w:rPr>
                <w:rFonts w:ascii="Palatino Linotype" w:eastAsia="Times New Roman" w:hAnsi="Palatino Linotype" w:cstheme="majorBidi"/>
                <w:noProof/>
                <w:color w:val="0563C1" w:themeColor="hyperlink"/>
                <w:szCs w:val="24"/>
                <w:u w:val="single"/>
              </w:rPr>
              <w:t>Sobre la respuesta que se emita a la solicitud.</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_Toc3467944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24</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45" w:history="1">
            <w:r w:rsidR="00CA445F" w:rsidRPr="0060363F">
              <w:rPr>
                <w:rFonts w:ascii="Palatino Linotype" w:eastAsia="Times New Roman" w:hAnsi="Palatino Linotype" w:cstheme="majorBidi"/>
                <w:b/>
                <w:noProof/>
                <w:color w:val="0563C1" w:themeColor="hyperlink"/>
                <w:szCs w:val="24"/>
                <w:u w:val="single"/>
              </w:rPr>
              <w:t>IV.</w:t>
            </w:r>
            <w:r w:rsidR="00CA445F" w:rsidRPr="0060363F">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_Toc3467945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29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46" w:history="1">
            <w:r w:rsidR="00CA445F" w:rsidRPr="0060363F">
              <w:rPr>
                <w:rFonts w:ascii="Palatino Linotype" w:eastAsia="Times New Roman" w:hAnsi="Palatino Linotype" w:cstheme="majorBidi"/>
                <w:b/>
                <w:noProof/>
                <w:color w:val="0563C1" w:themeColor="hyperlink"/>
                <w:szCs w:val="24"/>
                <w:u w:val="single"/>
              </w:rPr>
              <w:t>QUINTO.</w:t>
            </w:r>
            <w:r w:rsidR="00CA445F" w:rsidRPr="0060363F">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_Toc3467946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36</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47" w:history="1">
            <w:r w:rsidR="00CA445F" w:rsidRPr="0060363F">
              <w:rPr>
                <w:rFonts w:ascii="Palatino Linotype" w:eastAsia="MS Gothic" w:hAnsi="Palatino Linotype" w:cstheme="majorBidi"/>
                <w:b/>
                <w:noProof/>
                <w:color w:val="0563C1" w:themeColor="hyperlink"/>
                <w:szCs w:val="24"/>
                <w:u w:val="single"/>
              </w:rPr>
              <w:t>SEXTO.</w:t>
            </w:r>
            <w:r w:rsidR="00CA445F" w:rsidRPr="0060363F">
              <w:rPr>
                <w:rFonts w:ascii="Palatino Linotype" w:eastAsia="MS Gothic" w:hAnsi="Palatino Linotype" w:cstheme="majorBidi"/>
                <w:noProof/>
                <w:color w:val="0563C1" w:themeColor="hyperlink"/>
                <w:szCs w:val="24"/>
                <w:u w:val="single"/>
              </w:rPr>
              <w:t xml:space="preserve"> Vista a los órganos de control interno.</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_Toc3467947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39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48" w:history="1">
            <w:r w:rsidR="00CA445F" w:rsidRPr="0060363F">
              <w:rPr>
                <w:rFonts w:ascii="Palatino Linotype" w:eastAsia="Times New Roman" w:hAnsi="Palatino Linotype" w:cstheme="majorBidi"/>
                <w:b/>
                <w:noProof/>
                <w:color w:val="0563C1" w:themeColor="hyperlink"/>
                <w:szCs w:val="24"/>
                <w:u w:val="single"/>
                <w:lang w:val="es-ES_tradnl" w:eastAsia="es-ES"/>
              </w:rPr>
              <w:t>SÉPTIMO.</w:t>
            </w:r>
            <w:r w:rsidR="00CA445F" w:rsidRPr="0060363F">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_Toc3467948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41</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49" w:history="1">
            <w:r w:rsidR="00CA445F" w:rsidRPr="0060363F">
              <w:rPr>
                <w:rFonts w:ascii="Palatino Linotype" w:eastAsiaTheme="majorEastAsia" w:hAnsi="Palatino Linotype" w:cstheme="majorBidi"/>
                <w:b/>
                <w:noProof/>
                <w:color w:val="0563C1" w:themeColor="hyperlink"/>
                <w:szCs w:val="24"/>
                <w:u w:val="single"/>
              </w:rPr>
              <w:t>I.</w:t>
            </w:r>
            <w:r w:rsidR="00CA445F" w:rsidRPr="0060363F">
              <w:rPr>
                <w:rFonts w:ascii="Palatino Linotype" w:eastAsiaTheme="majorEastAsia" w:hAnsi="Palatino Linotype" w:cstheme="majorBidi"/>
                <w:noProof/>
                <w:color w:val="0563C1" w:themeColor="hyperlink"/>
                <w:szCs w:val="24"/>
                <w:u w:val="single"/>
              </w:rPr>
              <w:t xml:space="preserve"> De la clasificación de la información.</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_Toc3467949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42</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50" w:history="1">
            <w:r w:rsidR="00CA445F" w:rsidRPr="0060363F">
              <w:rPr>
                <w:rFonts w:ascii="Palatino Linotype" w:eastAsiaTheme="majorEastAsia" w:hAnsi="Palatino Linotype" w:cstheme="majorBidi"/>
                <w:b/>
                <w:noProof/>
                <w:color w:val="0563C1" w:themeColor="hyperlink"/>
                <w:szCs w:val="24"/>
                <w:u w:val="single"/>
              </w:rPr>
              <w:t>a)</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Requisitos previos.</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_Toc3467950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44</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51" w:history="1">
            <w:r w:rsidR="00CA445F" w:rsidRPr="0060363F">
              <w:rPr>
                <w:rFonts w:ascii="Palatino Linotype" w:eastAsiaTheme="majorEastAsia" w:hAnsi="Palatino Linotype" w:cstheme="majorBidi"/>
                <w:b/>
                <w:noProof/>
                <w:color w:val="0563C1" w:themeColor="hyperlink"/>
                <w:szCs w:val="24"/>
                <w:u w:val="single"/>
              </w:rPr>
              <w:t>b)</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Supuestos de clasificación.</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_Toc3467951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45</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52" w:history="1">
            <w:r w:rsidR="00CA445F" w:rsidRPr="0060363F">
              <w:rPr>
                <w:rFonts w:ascii="Palatino Linotype" w:eastAsiaTheme="majorEastAsia" w:hAnsi="Palatino Linotype" w:cstheme="majorBidi"/>
                <w:b/>
                <w:noProof/>
                <w:color w:val="0563C1" w:themeColor="hyperlink"/>
                <w:szCs w:val="24"/>
                <w:u w:val="single"/>
              </w:rPr>
              <w:t>c)</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_Toc3467952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47</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53" w:history="1">
            <w:r w:rsidR="00CA445F" w:rsidRPr="0060363F">
              <w:rPr>
                <w:rFonts w:ascii="Palatino Linotype" w:eastAsiaTheme="majorEastAsia" w:hAnsi="Palatino Linotype" w:cstheme="majorBidi"/>
                <w:b/>
                <w:noProof/>
                <w:color w:val="0563C1" w:themeColor="hyperlink"/>
                <w:szCs w:val="24"/>
                <w:u w:val="single"/>
              </w:rPr>
              <w:t>II.</w:t>
            </w:r>
            <w:r w:rsidR="00CA445F" w:rsidRPr="0060363F">
              <w:rPr>
                <w:rFonts w:ascii="Palatino Linotype" w:eastAsiaTheme="majorEastAsia" w:hAnsi="Palatino Linotype" w:cstheme="majorBidi"/>
                <w:noProof/>
                <w:color w:val="0563C1" w:themeColor="hyperlink"/>
                <w:szCs w:val="24"/>
                <w:u w:val="single"/>
              </w:rPr>
              <w:t xml:space="preserve"> La intervención del Comité de Transparencia.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_Toc3467953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54" w:history="1">
            <w:r w:rsidR="00CA445F" w:rsidRPr="0060363F">
              <w:rPr>
                <w:rFonts w:ascii="Palatino Linotype" w:eastAsiaTheme="majorEastAsia" w:hAnsi="Palatino Linotype" w:cstheme="majorBidi"/>
                <w:b/>
                <w:noProof/>
                <w:color w:val="0563C1" w:themeColor="hyperlink"/>
                <w:szCs w:val="24"/>
                <w:u w:val="single"/>
              </w:rPr>
              <w:t>a)</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Formalidades para emitir el acuerdo de clasificación.</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_Toc3467954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49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55" w:history="1">
            <w:r w:rsidR="00CA445F" w:rsidRPr="0060363F">
              <w:rPr>
                <w:rFonts w:ascii="Palatino Linotype" w:eastAsiaTheme="majorEastAsia" w:hAnsi="Palatino Linotype" w:cstheme="majorBidi"/>
                <w:b/>
                <w:noProof/>
                <w:color w:val="0563C1" w:themeColor="hyperlink"/>
                <w:szCs w:val="24"/>
                <w:u w:val="single"/>
              </w:rPr>
              <w:t>b)</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 xml:space="preserve">Requisitos de fondo del acuerdo de </w:t>
            </w:r>
            <w:r w:rsidR="00CA445F" w:rsidRPr="0060363F">
              <w:rPr>
                <w:rFonts w:ascii="Palatino Linotype" w:eastAsiaTheme="majorEastAsia" w:hAnsi="Palatino Linotype" w:cstheme="majorBidi"/>
                <w:noProof/>
                <w:color w:val="000000" w:themeColor="text1"/>
                <w:szCs w:val="24"/>
                <w:u w:val="single"/>
              </w:rPr>
              <w:t>clasificación</w:t>
            </w:r>
            <w:r w:rsidR="00CA445F" w:rsidRPr="0060363F">
              <w:rPr>
                <w:rFonts w:ascii="Palatino Linotype" w:eastAsiaTheme="majorEastAsia" w:hAnsi="Palatino Linotype" w:cstheme="majorBidi"/>
                <w:noProof/>
                <w:color w:val="0563C1" w:themeColor="hyperlink"/>
                <w:szCs w:val="24"/>
                <w:u w:val="single"/>
              </w:rPr>
              <w:t>.</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_Toc3467955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50</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56" w:history="1">
            <w:r w:rsidR="00CA445F" w:rsidRPr="0060363F">
              <w:rPr>
                <w:rFonts w:ascii="Palatino Linotype" w:eastAsiaTheme="majorEastAsia" w:hAnsi="Palatino Linotype" w:cstheme="majorBidi"/>
                <w:b/>
                <w:noProof/>
                <w:color w:val="0563C1" w:themeColor="hyperlink"/>
                <w:szCs w:val="24"/>
                <w:u w:val="single"/>
              </w:rPr>
              <w:t>III.</w:t>
            </w:r>
            <w:r w:rsidR="00CA445F" w:rsidRPr="0060363F">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_Toc3467956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54</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1100"/>
              <w:tab w:val="right" w:leader="dot" w:pos="8779"/>
            </w:tabs>
            <w:spacing w:after="100" w:line="240" w:lineRule="auto"/>
            <w:rPr>
              <w:rFonts w:eastAsiaTheme="minorEastAsia"/>
              <w:noProof/>
              <w:sz w:val="20"/>
              <w:lang w:eastAsia="es-MX"/>
            </w:rPr>
          </w:pPr>
          <w:hyperlink w:anchor="_Toc3467957" w:history="1">
            <w:r w:rsidR="00CA445F" w:rsidRPr="0060363F">
              <w:rPr>
                <w:rFonts w:ascii="Palatino Linotype" w:eastAsiaTheme="majorEastAsia" w:hAnsi="Palatino Linotype" w:cstheme="majorBidi"/>
                <w:b/>
                <w:noProof/>
                <w:color w:val="0563C1" w:themeColor="hyperlink"/>
                <w:szCs w:val="24"/>
                <w:u w:val="single"/>
                <w:lang w:val="es-ES_tradnl" w:eastAsia="es-ES"/>
              </w:rPr>
              <w:t>a)</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lang w:val="es-ES_tradnl" w:eastAsia="es-ES"/>
              </w:rPr>
              <w:t>La fundamentación específica.</w:t>
            </w:r>
            <w:r w:rsidR="00CA445F" w:rsidRPr="0060363F">
              <w:rPr>
                <w:rFonts w:eastAsiaTheme="minorEastAsia"/>
                <w:noProof/>
                <w:webHidden/>
                <w:szCs w:val="24"/>
                <w:lang w:val="es-ES_tradnl" w:eastAsia="es-ES"/>
              </w:rPr>
              <w:tab/>
            </w:r>
            <w:r w:rsidR="00CA445F" w:rsidRPr="0060363F">
              <w:rPr>
                <w:rFonts w:eastAsiaTheme="minorEastAsia"/>
                <w:noProof/>
                <w:webHidden/>
                <w:szCs w:val="24"/>
                <w:lang w:val="es-ES_tradnl" w:eastAsia="es-ES"/>
              </w:rPr>
              <w:fldChar w:fldCharType="begin"/>
            </w:r>
            <w:r w:rsidR="00CA445F" w:rsidRPr="0060363F">
              <w:rPr>
                <w:rFonts w:eastAsiaTheme="minorEastAsia"/>
                <w:noProof/>
                <w:webHidden/>
                <w:szCs w:val="24"/>
                <w:lang w:val="es-ES_tradnl" w:eastAsia="es-ES"/>
              </w:rPr>
              <w:instrText xml:space="preserve"> PAGEREF _Toc3467957 \h </w:instrText>
            </w:r>
            <w:r w:rsidR="00CA445F" w:rsidRPr="0060363F">
              <w:rPr>
                <w:rFonts w:eastAsiaTheme="minorEastAsia"/>
                <w:noProof/>
                <w:webHidden/>
                <w:szCs w:val="24"/>
                <w:lang w:val="es-ES_tradnl" w:eastAsia="es-ES"/>
              </w:rPr>
            </w:r>
            <w:r w:rsidR="00CA445F" w:rsidRPr="0060363F">
              <w:rPr>
                <w:rFonts w:eastAsiaTheme="minorEastAsia"/>
                <w:noProof/>
                <w:webHidden/>
                <w:szCs w:val="24"/>
                <w:lang w:val="es-ES_tradnl" w:eastAsia="es-ES"/>
              </w:rPr>
              <w:fldChar w:fldCharType="separate"/>
            </w:r>
            <w:r w:rsidR="006A5EE5">
              <w:rPr>
                <w:rFonts w:eastAsiaTheme="minorEastAsia"/>
                <w:noProof/>
                <w:webHidden/>
                <w:szCs w:val="24"/>
                <w:lang w:val="es-ES_tradnl" w:eastAsia="es-ES"/>
              </w:rPr>
              <w:t>54</w:t>
            </w:r>
            <w:r w:rsidR="00CA445F" w:rsidRPr="0060363F">
              <w:rPr>
                <w:rFonts w:eastAsiaTheme="minorEastAsia"/>
                <w:noProof/>
                <w:webHidden/>
                <w:szCs w:val="24"/>
                <w:lang w:val="es-ES_tradnl" w:eastAsia="es-ES"/>
              </w:rPr>
              <w:fldChar w:fldCharType="end"/>
            </w:r>
          </w:hyperlink>
        </w:p>
        <w:p w:rsidR="00CA445F" w:rsidRPr="0060363F" w:rsidRDefault="00F77FF5" w:rsidP="00B9039B">
          <w:pPr>
            <w:tabs>
              <w:tab w:val="left" w:pos="1100"/>
              <w:tab w:val="right" w:leader="dot" w:pos="8779"/>
            </w:tabs>
            <w:spacing w:after="100" w:line="240" w:lineRule="auto"/>
            <w:rPr>
              <w:rFonts w:eastAsiaTheme="minorEastAsia"/>
              <w:noProof/>
              <w:sz w:val="20"/>
              <w:lang w:eastAsia="es-MX"/>
            </w:rPr>
          </w:pPr>
          <w:hyperlink w:anchor="_Toc3467958" w:history="1">
            <w:r w:rsidR="00CA445F" w:rsidRPr="0060363F">
              <w:rPr>
                <w:rFonts w:ascii="Palatino Linotype" w:eastAsiaTheme="majorEastAsia" w:hAnsi="Palatino Linotype" w:cstheme="majorBidi"/>
                <w:b/>
                <w:noProof/>
                <w:color w:val="0563C1" w:themeColor="hyperlink"/>
                <w:szCs w:val="24"/>
                <w:u w:val="single"/>
                <w:lang w:val="es-ES_tradnl" w:eastAsia="es-ES"/>
              </w:rPr>
              <w:t>b)</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lang w:val="es-ES_tradnl" w:eastAsia="es-ES"/>
              </w:rPr>
              <w:t>La prueba de daño.</w:t>
            </w:r>
            <w:r w:rsidR="00CA445F" w:rsidRPr="0060363F">
              <w:rPr>
                <w:rFonts w:eastAsiaTheme="minorEastAsia"/>
                <w:noProof/>
                <w:webHidden/>
                <w:szCs w:val="24"/>
                <w:lang w:val="es-ES_tradnl" w:eastAsia="es-ES"/>
              </w:rPr>
              <w:tab/>
            </w:r>
            <w:r w:rsidR="00CA445F" w:rsidRPr="0060363F">
              <w:rPr>
                <w:rFonts w:eastAsiaTheme="minorEastAsia"/>
                <w:noProof/>
                <w:webHidden/>
                <w:szCs w:val="24"/>
                <w:lang w:val="es-ES_tradnl" w:eastAsia="es-ES"/>
              </w:rPr>
              <w:fldChar w:fldCharType="begin"/>
            </w:r>
            <w:r w:rsidR="00CA445F" w:rsidRPr="0060363F">
              <w:rPr>
                <w:rFonts w:eastAsiaTheme="minorEastAsia"/>
                <w:noProof/>
                <w:webHidden/>
                <w:szCs w:val="24"/>
                <w:lang w:val="es-ES_tradnl" w:eastAsia="es-ES"/>
              </w:rPr>
              <w:instrText xml:space="preserve"> PAGEREF _Toc3467958 \h </w:instrText>
            </w:r>
            <w:r w:rsidR="00CA445F" w:rsidRPr="0060363F">
              <w:rPr>
                <w:rFonts w:eastAsiaTheme="minorEastAsia"/>
                <w:noProof/>
                <w:webHidden/>
                <w:szCs w:val="24"/>
                <w:lang w:val="es-ES_tradnl" w:eastAsia="es-ES"/>
              </w:rPr>
            </w:r>
            <w:r w:rsidR="00CA445F" w:rsidRPr="0060363F">
              <w:rPr>
                <w:rFonts w:eastAsiaTheme="minorEastAsia"/>
                <w:noProof/>
                <w:webHidden/>
                <w:szCs w:val="24"/>
                <w:lang w:val="es-ES_tradnl" w:eastAsia="es-ES"/>
              </w:rPr>
              <w:fldChar w:fldCharType="separate"/>
            </w:r>
            <w:r w:rsidR="006A5EE5">
              <w:rPr>
                <w:rFonts w:eastAsiaTheme="minorEastAsia"/>
                <w:noProof/>
                <w:webHidden/>
                <w:szCs w:val="24"/>
                <w:lang w:val="es-ES_tradnl" w:eastAsia="es-ES"/>
              </w:rPr>
              <w:t>55</w:t>
            </w:r>
            <w:r w:rsidR="00CA445F" w:rsidRPr="0060363F">
              <w:rPr>
                <w:rFonts w:eastAsiaTheme="minorEastAsia"/>
                <w:noProof/>
                <w:webHidden/>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59" w:history="1">
            <w:r w:rsidR="00CA445F" w:rsidRPr="0060363F">
              <w:rPr>
                <w:rFonts w:ascii="Palatino Linotype" w:eastAsiaTheme="majorEastAsia" w:hAnsi="Palatino Linotype" w:cstheme="majorBidi"/>
                <w:b/>
                <w:noProof/>
                <w:color w:val="0563C1" w:themeColor="hyperlink"/>
                <w:szCs w:val="24"/>
                <w:u w:val="single"/>
              </w:rPr>
              <w:t>c)</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_Toc3467959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58</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480"/>
              <w:tab w:val="right" w:leader="dot" w:pos="8779"/>
            </w:tabs>
            <w:spacing w:after="100" w:line="240" w:lineRule="auto"/>
            <w:rPr>
              <w:rFonts w:eastAsiaTheme="minorEastAsia"/>
              <w:noProof/>
              <w:sz w:val="20"/>
              <w:lang w:eastAsia="es-MX"/>
            </w:rPr>
          </w:pPr>
          <w:hyperlink w:anchor="_Toc3467960" w:history="1">
            <w:r w:rsidR="00CA445F" w:rsidRPr="0060363F">
              <w:rPr>
                <w:rFonts w:ascii="Palatino Linotype" w:eastAsiaTheme="majorEastAsia" w:hAnsi="Palatino Linotype" w:cstheme="majorBidi"/>
                <w:b/>
                <w:noProof/>
                <w:color w:val="0563C1" w:themeColor="hyperlink"/>
                <w:szCs w:val="24"/>
                <w:u w:val="single"/>
              </w:rPr>
              <w:t>IV.</w:t>
            </w:r>
            <w:r w:rsidR="00CA445F" w:rsidRPr="0060363F">
              <w:rPr>
                <w:rFonts w:eastAsiaTheme="minorEastAsia"/>
                <w:noProof/>
                <w:sz w:val="20"/>
                <w:lang w:eastAsia="es-MX"/>
              </w:rPr>
              <w:tab/>
            </w:r>
            <w:r w:rsidR="00CA445F" w:rsidRPr="0060363F">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_Toc3467960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59</w:t>
            </w:r>
            <w:r w:rsidR="00CA445F" w:rsidRPr="0060363F">
              <w:rPr>
                <w:rFonts w:eastAsiaTheme="minorEastAsia"/>
                <w:noProof/>
                <w:webHidden/>
                <w:sz w:val="24"/>
                <w:szCs w:val="24"/>
                <w:lang w:val="es-ES_tradnl" w:eastAsia="es-ES"/>
              </w:rPr>
              <w:fldChar w:fldCharType="end"/>
            </w:r>
          </w:hyperlink>
        </w:p>
        <w:p w:rsidR="00CA445F" w:rsidRPr="0060363F" w:rsidRDefault="00F77FF5" w:rsidP="00B9039B">
          <w:pPr>
            <w:tabs>
              <w:tab w:val="left" w:pos="660"/>
              <w:tab w:val="right" w:leader="dot" w:pos="8779"/>
            </w:tabs>
            <w:spacing w:after="100" w:line="240" w:lineRule="auto"/>
            <w:rPr>
              <w:rFonts w:eastAsiaTheme="minorEastAsia"/>
              <w:noProof/>
              <w:sz w:val="20"/>
              <w:lang w:eastAsia="es-MX"/>
            </w:rPr>
          </w:pPr>
          <w:hyperlink w:anchor="_Toc3467961" w:history="1">
            <w:r w:rsidR="00CA445F" w:rsidRPr="0060363F">
              <w:rPr>
                <w:rFonts w:ascii="Palatino Linotype" w:eastAsia="Calibri" w:hAnsi="Palatino Linotype" w:cstheme="majorBidi"/>
                <w:b/>
                <w:noProof/>
                <w:color w:val="0563C1" w:themeColor="hyperlink"/>
                <w:szCs w:val="24"/>
                <w:u w:val="single"/>
                <w:lang w:val="es-ES" w:eastAsia="es-ES"/>
              </w:rPr>
              <w:t>R E S O L U T I V O S</w:t>
            </w:r>
            <w:r w:rsidR="00CA445F" w:rsidRPr="0060363F">
              <w:rPr>
                <w:rFonts w:eastAsiaTheme="minorEastAsia"/>
                <w:noProof/>
                <w:webHidden/>
                <w:sz w:val="24"/>
                <w:szCs w:val="24"/>
                <w:lang w:val="es-ES_tradnl" w:eastAsia="es-ES"/>
              </w:rPr>
              <w:tab/>
            </w:r>
            <w:r w:rsidR="00CA445F" w:rsidRPr="0060363F">
              <w:rPr>
                <w:rFonts w:eastAsiaTheme="minorEastAsia"/>
                <w:noProof/>
                <w:webHidden/>
                <w:sz w:val="24"/>
                <w:szCs w:val="24"/>
                <w:lang w:val="es-ES_tradnl" w:eastAsia="es-ES"/>
              </w:rPr>
              <w:fldChar w:fldCharType="begin"/>
            </w:r>
            <w:r w:rsidR="00CA445F" w:rsidRPr="0060363F">
              <w:rPr>
                <w:rFonts w:eastAsiaTheme="minorEastAsia"/>
                <w:noProof/>
                <w:webHidden/>
                <w:sz w:val="24"/>
                <w:szCs w:val="24"/>
                <w:lang w:val="es-ES_tradnl" w:eastAsia="es-ES"/>
              </w:rPr>
              <w:instrText xml:space="preserve"> PAGEREF _Toc3467961 \h </w:instrText>
            </w:r>
            <w:r w:rsidR="00CA445F" w:rsidRPr="0060363F">
              <w:rPr>
                <w:rFonts w:eastAsiaTheme="minorEastAsia"/>
                <w:noProof/>
                <w:webHidden/>
                <w:sz w:val="24"/>
                <w:szCs w:val="24"/>
                <w:lang w:val="es-ES_tradnl" w:eastAsia="es-ES"/>
              </w:rPr>
            </w:r>
            <w:r w:rsidR="00CA445F" w:rsidRPr="0060363F">
              <w:rPr>
                <w:rFonts w:eastAsiaTheme="minorEastAsia"/>
                <w:noProof/>
                <w:webHidden/>
                <w:sz w:val="24"/>
                <w:szCs w:val="24"/>
                <w:lang w:val="es-ES_tradnl" w:eastAsia="es-ES"/>
              </w:rPr>
              <w:fldChar w:fldCharType="separate"/>
            </w:r>
            <w:r w:rsidR="006A5EE5">
              <w:rPr>
                <w:rFonts w:eastAsiaTheme="minorEastAsia"/>
                <w:noProof/>
                <w:webHidden/>
                <w:sz w:val="24"/>
                <w:szCs w:val="24"/>
                <w:lang w:val="es-ES_tradnl" w:eastAsia="es-ES"/>
              </w:rPr>
              <w:t>66</w:t>
            </w:r>
            <w:r w:rsidR="00CA445F" w:rsidRPr="0060363F">
              <w:rPr>
                <w:rFonts w:eastAsiaTheme="minorEastAsia"/>
                <w:noProof/>
                <w:webHidden/>
                <w:sz w:val="24"/>
                <w:szCs w:val="24"/>
                <w:lang w:val="es-ES_tradnl" w:eastAsia="es-ES"/>
              </w:rPr>
              <w:fldChar w:fldCharType="end"/>
            </w:r>
          </w:hyperlink>
        </w:p>
        <w:p w:rsidR="00CA445F" w:rsidRPr="0060363F" w:rsidRDefault="00CA445F" w:rsidP="00B9039B">
          <w:pPr>
            <w:spacing w:after="0" w:line="720" w:lineRule="auto"/>
            <w:rPr>
              <w:rFonts w:eastAsiaTheme="minorEastAsia"/>
              <w:bCs/>
              <w:sz w:val="24"/>
              <w:szCs w:val="24"/>
              <w:lang w:val="es-ES" w:eastAsia="es-ES"/>
            </w:rPr>
          </w:pPr>
          <w:r w:rsidRPr="0060363F">
            <w:rPr>
              <w:rFonts w:ascii="Palatino Linotype" w:eastAsiaTheme="minorEastAsia" w:hAnsi="Palatino Linotype"/>
              <w:b/>
              <w:bCs/>
              <w:szCs w:val="24"/>
              <w:lang w:val="es-ES" w:eastAsia="es-ES"/>
            </w:rPr>
            <w:fldChar w:fldCharType="end"/>
          </w:r>
        </w:p>
      </w:sdtContent>
    </w:sdt>
    <w:p w:rsidR="00CA445F" w:rsidRPr="0060363F" w:rsidRDefault="00CA445F" w:rsidP="00B9039B">
      <w:pPr>
        <w:spacing w:before="240" w:after="240" w:line="360" w:lineRule="auto"/>
        <w:jc w:val="both"/>
        <w:rPr>
          <w:rFonts w:ascii="Palatino Linotype" w:eastAsiaTheme="minorEastAsia" w:hAnsi="Palatino Linotype"/>
          <w:sz w:val="24"/>
          <w:szCs w:val="24"/>
          <w:lang w:val="es-ES_tradnl" w:eastAsia="es-ES"/>
        </w:rPr>
      </w:pPr>
      <w:r w:rsidRPr="0060363F">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diecinueve  (19) de febrero de dos mil veinte.</w:t>
      </w:r>
    </w:p>
    <w:p w:rsidR="00CA445F" w:rsidRPr="0060363F" w:rsidRDefault="00CA445F" w:rsidP="00B9039B">
      <w:pPr>
        <w:spacing w:before="240" w:after="360" w:line="360" w:lineRule="auto"/>
        <w:jc w:val="both"/>
        <w:rPr>
          <w:rFonts w:ascii="Palatino Linotype" w:eastAsiaTheme="minorEastAsia" w:hAnsi="Palatino Linotype"/>
          <w:b/>
          <w:bCs/>
          <w:sz w:val="24"/>
          <w:szCs w:val="24"/>
          <w:lang w:val="es-ES" w:eastAsia="es-ES"/>
        </w:rPr>
      </w:pPr>
      <w:r w:rsidRPr="0060363F">
        <w:rPr>
          <w:rFonts w:ascii="Palatino Linotype" w:eastAsiaTheme="minorEastAsia" w:hAnsi="Palatino Linotype"/>
          <w:b/>
          <w:sz w:val="24"/>
          <w:szCs w:val="24"/>
          <w:lang w:val="es-ES_tradnl" w:eastAsia="es-ES"/>
        </w:rPr>
        <w:t>VISTO</w:t>
      </w:r>
      <w:r w:rsidR="00B9039B" w:rsidRPr="0060363F">
        <w:rPr>
          <w:rFonts w:ascii="Palatino Linotype" w:eastAsiaTheme="minorEastAsia" w:hAnsi="Palatino Linotype"/>
          <w:b/>
          <w:sz w:val="24"/>
          <w:szCs w:val="24"/>
          <w:lang w:val="es-ES_tradnl" w:eastAsia="es-ES"/>
        </w:rPr>
        <w:t>S</w:t>
      </w:r>
      <w:r w:rsidR="00B9039B" w:rsidRPr="0060363F">
        <w:rPr>
          <w:rFonts w:ascii="Palatino Linotype" w:eastAsiaTheme="minorEastAsia" w:hAnsi="Palatino Linotype"/>
          <w:sz w:val="24"/>
          <w:szCs w:val="24"/>
          <w:lang w:val="es-ES_tradnl" w:eastAsia="es-ES"/>
        </w:rPr>
        <w:t xml:space="preserve"> los</w:t>
      </w:r>
      <w:r w:rsidRPr="0060363F">
        <w:rPr>
          <w:rFonts w:ascii="Palatino Linotype" w:eastAsiaTheme="minorEastAsia" w:hAnsi="Palatino Linotype"/>
          <w:sz w:val="24"/>
          <w:szCs w:val="24"/>
          <w:lang w:val="es-ES_tradnl" w:eastAsia="es-ES"/>
        </w:rPr>
        <w:t xml:space="preserve"> expediente</w:t>
      </w:r>
      <w:r w:rsidR="00B9039B"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electrónico</w:t>
      </w:r>
      <w:r w:rsidR="00B9039B"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formado</w:t>
      </w:r>
      <w:r w:rsidR="00B9039B"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con motivo</w:t>
      </w:r>
      <w:r w:rsidR="00B9039B"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de</w:t>
      </w:r>
      <w:r w:rsidR="00B9039B" w:rsidRPr="0060363F">
        <w:rPr>
          <w:rFonts w:ascii="Palatino Linotype" w:eastAsiaTheme="minorEastAsia" w:hAnsi="Palatino Linotype"/>
          <w:sz w:val="24"/>
          <w:szCs w:val="24"/>
          <w:lang w:val="es-ES_tradnl" w:eastAsia="es-ES"/>
        </w:rPr>
        <w:t xml:space="preserve"> </w:t>
      </w:r>
      <w:r w:rsidRPr="0060363F">
        <w:rPr>
          <w:rFonts w:ascii="Palatino Linotype" w:eastAsiaTheme="minorEastAsia" w:hAnsi="Palatino Linotype"/>
          <w:sz w:val="24"/>
          <w:szCs w:val="24"/>
          <w:lang w:val="es-ES_tradnl" w:eastAsia="es-ES"/>
        </w:rPr>
        <w:t>l</w:t>
      </w:r>
      <w:r w:rsidR="00B9039B" w:rsidRPr="0060363F">
        <w:rPr>
          <w:rFonts w:ascii="Palatino Linotype" w:eastAsiaTheme="minorEastAsia" w:hAnsi="Palatino Linotype"/>
          <w:sz w:val="24"/>
          <w:szCs w:val="24"/>
          <w:lang w:val="es-ES_tradnl" w:eastAsia="es-ES"/>
        </w:rPr>
        <w:t>os</w:t>
      </w:r>
      <w:r w:rsidRPr="0060363F">
        <w:rPr>
          <w:rFonts w:ascii="Palatino Linotype" w:eastAsiaTheme="minorEastAsia" w:hAnsi="Palatino Linotype"/>
          <w:sz w:val="24"/>
          <w:szCs w:val="24"/>
          <w:lang w:val="es-ES_tradnl" w:eastAsia="es-ES"/>
        </w:rPr>
        <w:t xml:space="preserve"> recurso</w:t>
      </w:r>
      <w:r w:rsidR="00B9039B"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de revisión </w:t>
      </w:r>
      <w:hyperlink r:id="rId8" w:tgtFrame="_blank" w:history="1">
        <w:r w:rsidR="00B9039B" w:rsidRPr="0060363F">
          <w:rPr>
            <w:rFonts w:ascii="Palatino Linotype" w:hAnsi="Palatino Linotype" w:cs="Arial"/>
            <w:b/>
            <w:bCs/>
            <w:color w:val="000000" w:themeColor="text1"/>
            <w:sz w:val="24"/>
            <w:szCs w:val="24"/>
            <w:shd w:val="clear" w:color="auto" w:fill="F7F7F8"/>
          </w:rPr>
          <w:t>08988</w:t>
        </w:r>
        <w:r w:rsidRPr="0060363F">
          <w:rPr>
            <w:rFonts w:ascii="Palatino Linotype" w:hAnsi="Palatino Linotype" w:cs="Arial"/>
            <w:b/>
            <w:bCs/>
            <w:color w:val="000000" w:themeColor="text1"/>
            <w:sz w:val="24"/>
            <w:szCs w:val="24"/>
            <w:shd w:val="clear" w:color="auto" w:fill="F7F7F8"/>
          </w:rPr>
          <w:t>/INFOEM/IP/RR/2019</w:t>
        </w:r>
      </w:hyperlink>
      <w:r w:rsidR="00B9039B" w:rsidRPr="0060363F">
        <w:rPr>
          <w:rFonts w:ascii="Palatino Linotype" w:eastAsiaTheme="minorEastAsia" w:hAnsi="Palatino Linotype" w:cs="Arial"/>
          <w:b/>
          <w:bCs/>
          <w:sz w:val="24"/>
          <w:szCs w:val="24"/>
          <w:lang w:val="es-ES_tradnl" w:eastAsia="es-ES"/>
        </w:rPr>
        <w:t xml:space="preserve"> y </w:t>
      </w:r>
      <w:hyperlink r:id="rId9" w:tgtFrame="_blank" w:history="1">
        <w:r w:rsidR="00B9039B" w:rsidRPr="0060363F">
          <w:rPr>
            <w:rFonts w:ascii="Palatino Linotype" w:hAnsi="Palatino Linotype" w:cs="Arial"/>
            <w:b/>
            <w:bCs/>
            <w:color w:val="000000" w:themeColor="text1"/>
            <w:sz w:val="24"/>
            <w:szCs w:val="24"/>
            <w:shd w:val="clear" w:color="auto" w:fill="F7F7F8"/>
          </w:rPr>
          <w:t>08989/INFOEM/IP/RR/2019</w:t>
        </w:r>
      </w:hyperlink>
      <w:r w:rsidRPr="0060363F">
        <w:rPr>
          <w:rFonts w:ascii="Palatino Linotype" w:eastAsiaTheme="minorEastAsia" w:hAnsi="Palatino Linotype" w:cs="Arial"/>
          <w:b/>
          <w:bCs/>
          <w:sz w:val="24"/>
          <w:szCs w:val="24"/>
          <w:lang w:val="es-ES_tradnl" w:eastAsia="es-ES"/>
        </w:rPr>
        <w:t xml:space="preserve"> </w:t>
      </w:r>
      <w:r w:rsidRPr="0060363F">
        <w:rPr>
          <w:rFonts w:ascii="Palatino Linotype" w:eastAsiaTheme="minorEastAsia" w:hAnsi="Palatino Linotype"/>
          <w:sz w:val="24"/>
          <w:szCs w:val="24"/>
          <w:lang w:val="es-ES_tradnl" w:eastAsia="es-ES"/>
        </w:rPr>
        <w:t>promovido por</w:t>
      </w:r>
      <w:r w:rsidR="00B9039B" w:rsidRPr="0060363F">
        <w:rPr>
          <w:rFonts w:ascii="Palatino Linotype" w:eastAsiaTheme="minorEastAsia" w:hAnsi="Palatino Linotype"/>
          <w:b/>
          <w:sz w:val="24"/>
          <w:szCs w:val="24"/>
          <w:lang w:val="es-ES_tradnl" w:eastAsia="es-ES"/>
        </w:rPr>
        <w:t xml:space="preserve"> </w:t>
      </w:r>
      <w:r w:rsidR="00B9039B" w:rsidRPr="0060363F">
        <w:rPr>
          <w:rFonts w:ascii="Palatino Linotype" w:eastAsia="MS Mincho" w:hAnsi="Palatino Linotype" w:cs="Times New Roman"/>
          <w:bCs/>
          <w:sz w:val="24"/>
          <w:szCs w:val="24"/>
          <w:lang w:eastAsia="es-ES"/>
        </w:rPr>
        <w:t>una persona usuaria del Sistema de Acceso a la Información Mexiquense</w:t>
      </w:r>
      <w:r w:rsidR="00B9039B" w:rsidRPr="0060363F">
        <w:rPr>
          <w:rFonts w:ascii="Palatino Linotype" w:eastAsia="MS Mincho" w:hAnsi="Palatino Linotype" w:cs="Times New Roman"/>
          <w:b/>
          <w:bCs/>
          <w:sz w:val="24"/>
          <w:szCs w:val="24"/>
          <w:lang w:eastAsia="es-ES"/>
        </w:rPr>
        <w:t xml:space="preserve"> (SAIMEX), </w:t>
      </w:r>
      <w:r w:rsidR="00B9039B" w:rsidRPr="0060363F">
        <w:rPr>
          <w:rFonts w:ascii="Palatino Linotype" w:eastAsia="MS Mincho" w:hAnsi="Palatino Linotype" w:cs="Times New Roman"/>
          <w:bCs/>
          <w:sz w:val="24"/>
          <w:szCs w:val="24"/>
          <w:lang w:eastAsia="es-ES"/>
        </w:rPr>
        <w:t>quien no proporciono ningún nombre, seudónimo o carácter para poder ser identificado</w:t>
      </w:r>
      <w:r w:rsidR="00B9039B" w:rsidRPr="0060363F">
        <w:rPr>
          <w:rFonts w:ascii="Palatino Linotype" w:eastAsia="MS Mincho" w:hAnsi="Palatino Linotype" w:cs="Times New Roman"/>
          <w:sz w:val="24"/>
          <w:szCs w:val="24"/>
          <w:lang w:eastAsia="es-ES"/>
        </w:rPr>
        <w:t xml:space="preserve">, por lo que en lo sucesivo será identificado en su calidad de </w:t>
      </w:r>
      <w:r w:rsidR="00B9039B" w:rsidRPr="0060363F">
        <w:rPr>
          <w:rFonts w:ascii="Palatino Linotype" w:eastAsia="MS Mincho" w:hAnsi="Palatino Linotype" w:cs="Times New Roman"/>
          <w:b/>
          <w:sz w:val="24"/>
          <w:szCs w:val="24"/>
          <w:lang w:eastAsia="es-ES"/>
        </w:rPr>
        <w:t>RECURRENTE</w:t>
      </w:r>
      <w:r w:rsidRPr="0060363F">
        <w:rPr>
          <w:rFonts w:ascii="Palatino Linotype" w:eastAsiaTheme="minorEastAsia" w:hAnsi="Palatino Linotype" w:cs="Arial"/>
          <w:sz w:val="24"/>
          <w:szCs w:val="24"/>
          <w:lang w:val="es-ES_tradnl" w:eastAsia="es-ES"/>
        </w:rPr>
        <w:t xml:space="preserve">, en contra de la falta de respuesta del </w:t>
      </w:r>
      <w:r w:rsidR="00B9039B" w:rsidRPr="0060363F">
        <w:rPr>
          <w:rFonts w:ascii="Palatino Linotype" w:hAnsi="Palatino Linotype"/>
          <w:b/>
          <w:color w:val="000000"/>
          <w:sz w:val="24"/>
          <w:szCs w:val="24"/>
        </w:rPr>
        <w:t>Ayuntamiento de Tultepec</w:t>
      </w:r>
      <w:r w:rsidRPr="0060363F">
        <w:rPr>
          <w:rFonts w:ascii="Palatino Linotype" w:eastAsiaTheme="minorEastAsia" w:hAnsi="Palatino Linotype" w:cs="Arial"/>
          <w:b/>
          <w:sz w:val="24"/>
          <w:szCs w:val="24"/>
          <w:lang w:val="es-ES_tradnl" w:eastAsia="es-ES"/>
        </w:rPr>
        <w:t xml:space="preserve"> </w:t>
      </w:r>
      <w:r w:rsidRPr="0060363F">
        <w:rPr>
          <w:rFonts w:ascii="Palatino Linotype" w:eastAsiaTheme="minorEastAsia" w:hAnsi="Palatino Linotype"/>
          <w:sz w:val="24"/>
          <w:szCs w:val="24"/>
          <w:lang w:val="es-ES_tradnl" w:eastAsia="es-ES"/>
        </w:rPr>
        <w:t>en lo sucesivo el</w:t>
      </w:r>
      <w:r w:rsidRPr="0060363F">
        <w:rPr>
          <w:rFonts w:ascii="Palatino Linotype" w:eastAsiaTheme="minorEastAsia" w:hAnsi="Palatino Linotype"/>
          <w:b/>
          <w:sz w:val="24"/>
          <w:szCs w:val="24"/>
          <w:lang w:val="es-ES_tradnl" w:eastAsia="es-ES"/>
        </w:rPr>
        <w:t xml:space="preserve"> SUJETO OBLIGADO, </w:t>
      </w:r>
      <w:r w:rsidRPr="0060363F">
        <w:rPr>
          <w:rFonts w:ascii="Palatino Linotype" w:eastAsiaTheme="minorEastAsia" w:hAnsi="Palatino Linotype"/>
          <w:sz w:val="24"/>
          <w:szCs w:val="24"/>
          <w:lang w:val="es-ES_tradnl" w:eastAsia="es-ES"/>
        </w:rPr>
        <w:t xml:space="preserve">se procede a dictar la presente resolución, con base en los siguientes: </w:t>
      </w:r>
    </w:p>
    <w:p w:rsidR="00CA445F" w:rsidRPr="0060363F" w:rsidRDefault="00CA445F" w:rsidP="00B9039B">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60363F">
        <w:rPr>
          <w:rFonts w:ascii="Palatino Linotype" w:eastAsiaTheme="majorEastAsia" w:hAnsi="Palatino Linotype" w:cstheme="majorBidi"/>
          <w:b/>
          <w:sz w:val="24"/>
          <w:szCs w:val="24"/>
        </w:rPr>
        <w:t>ANTECEDENTES</w:t>
      </w:r>
      <w:bookmarkEnd w:id="0"/>
      <w:bookmarkEnd w:id="1"/>
    </w:p>
    <w:p w:rsidR="00CA445F" w:rsidRPr="0060363F" w:rsidRDefault="00172D7D" w:rsidP="00B9039B">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0363F">
        <w:rPr>
          <w:rFonts w:ascii="Palatino Linotype" w:eastAsia="Calibri" w:hAnsi="Palatino Linotype" w:cs="Arial"/>
          <w:sz w:val="24"/>
          <w:szCs w:val="24"/>
          <w:lang w:val="es-ES" w:eastAsia="es-ES"/>
        </w:rPr>
        <w:t>El día quince (15</w:t>
      </w:r>
      <w:r w:rsidR="00CA445F" w:rsidRPr="0060363F">
        <w:rPr>
          <w:rFonts w:ascii="Palatino Linotype" w:eastAsia="Calibri" w:hAnsi="Palatino Linotype" w:cs="Arial"/>
          <w:sz w:val="24"/>
          <w:szCs w:val="24"/>
          <w:lang w:val="es-ES" w:eastAsia="es-ES"/>
        </w:rPr>
        <w:t xml:space="preserve">) de octubre de dos mil diecinueve , </w:t>
      </w:r>
      <w:r w:rsidR="00CA445F" w:rsidRPr="0060363F">
        <w:rPr>
          <w:rFonts w:ascii="Palatino Linotype" w:eastAsia="Calibri" w:hAnsi="Palatino Linotype" w:cs="Times New Roman"/>
          <w:sz w:val="24"/>
          <w:szCs w:val="24"/>
          <w:lang w:val="es-ES" w:eastAsia="es-ES"/>
        </w:rPr>
        <w:t>se</w:t>
      </w:r>
      <w:r w:rsidR="00CA445F" w:rsidRPr="0060363F">
        <w:rPr>
          <w:rFonts w:ascii="Palatino Linotype" w:eastAsiaTheme="minorEastAsia" w:hAnsi="Palatino Linotype"/>
          <w:b/>
          <w:sz w:val="24"/>
          <w:szCs w:val="24"/>
          <w:lang w:val="es-ES_tradnl" w:eastAsia="es-ES"/>
        </w:rPr>
        <w:t xml:space="preserve"> </w:t>
      </w:r>
      <w:r w:rsidRPr="0060363F">
        <w:rPr>
          <w:rFonts w:ascii="Palatino Linotype" w:eastAsiaTheme="minorEastAsia" w:hAnsi="Palatino Linotype"/>
          <w:sz w:val="24"/>
          <w:szCs w:val="24"/>
          <w:lang w:val="es-ES_tradnl" w:eastAsia="es-ES"/>
        </w:rPr>
        <w:t>presentaron</w:t>
      </w:r>
      <w:r w:rsidR="00CA445F" w:rsidRPr="0060363F">
        <w:rPr>
          <w:rFonts w:ascii="Palatino Linotype" w:eastAsiaTheme="minorEastAsia" w:hAnsi="Palatino Linotype"/>
          <w:sz w:val="24"/>
          <w:szCs w:val="24"/>
          <w:lang w:val="es-ES_tradnl" w:eastAsia="es-ES"/>
        </w:rPr>
        <w:t xml:space="preserve"> </w:t>
      </w:r>
      <w:r w:rsidR="00CA445F" w:rsidRPr="0060363F">
        <w:rPr>
          <w:rFonts w:ascii="Palatino Linotype" w:eastAsia="Calibri" w:hAnsi="Palatino Linotype" w:cs="Arial"/>
          <w:sz w:val="24"/>
          <w:szCs w:val="24"/>
          <w:lang w:val="es-ES" w:eastAsia="es-ES"/>
        </w:rPr>
        <w:t xml:space="preserve">ante el </w:t>
      </w:r>
      <w:r w:rsidR="00CA445F" w:rsidRPr="0060363F">
        <w:rPr>
          <w:rFonts w:ascii="Palatino Linotype" w:eastAsia="Calibri" w:hAnsi="Palatino Linotype" w:cs="Arial"/>
          <w:b/>
          <w:sz w:val="24"/>
          <w:szCs w:val="24"/>
          <w:lang w:val="es-ES" w:eastAsia="es-ES"/>
        </w:rPr>
        <w:t>SUJETO OBLIGADO,</w:t>
      </w:r>
      <w:r w:rsidR="00CA445F" w:rsidRPr="0060363F">
        <w:rPr>
          <w:rFonts w:ascii="Palatino Linotype" w:eastAsia="Calibri" w:hAnsi="Palatino Linotype" w:cs="Arial"/>
          <w:sz w:val="24"/>
          <w:szCs w:val="24"/>
          <w:lang w:val="es-ES_tradnl" w:eastAsia="es-ES"/>
        </w:rPr>
        <w:t xml:space="preserve"> vía </w:t>
      </w:r>
      <w:r w:rsidR="00CA445F" w:rsidRPr="0060363F">
        <w:rPr>
          <w:rFonts w:ascii="Palatino Linotype" w:eastAsia="Calibri" w:hAnsi="Palatino Linotype" w:cs="Arial"/>
          <w:sz w:val="24"/>
          <w:szCs w:val="24"/>
          <w:lang w:val="es-ES" w:eastAsia="es-ES"/>
        </w:rPr>
        <w:t xml:space="preserve">Sistema de Acceso a la Información Mexiquense </w:t>
      </w:r>
      <w:r w:rsidR="00CA445F" w:rsidRPr="0060363F">
        <w:rPr>
          <w:rFonts w:ascii="Palatino Linotype" w:eastAsia="Calibri" w:hAnsi="Palatino Linotype" w:cs="Arial"/>
          <w:b/>
          <w:sz w:val="24"/>
          <w:szCs w:val="24"/>
          <w:lang w:val="es-ES" w:eastAsia="es-ES"/>
        </w:rPr>
        <w:t>(SAIMEX),</w:t>
      </w:r>
      <w:r w:rsidR="00CA445F" w:rsidRPr="0060363F">
        <w:rPr>
          <w:rFonts w:ascii="Palatino Linotype" w:eastAsia="Calibri" w:hAnsi="Palatino Linotype" w:cs="Arial"/>
          <w:sz w:val="24"/>
          <w:szCs w:val="24"/>
          <w:lang w:val="es-ES" w:eastAsia="es-ES"/>
        </w:rPr>
        <w:t xml:space="preserve"> la</w:t>
      </w:r>
      <w:r w:rsidRPr="0060363F">
        <w:rPr>
          <w:rFonts w:ascii="Palatino Linotype" w:eastAsia="Calibri" w:hAnsi="Palatino Linotype" w:cs="Arial"/>
          <w:sz w:val="24"/>
          <w:szCs w:val="24"/>
          <w:lang w:val="es-ES" w:eastAsia="es-ES"/>
        </w:rPr>
        <w:t>s</w:t>
      </w:r>
      <w:r w:rsidR="00CA445F" w:rsidRPr="0060363F">
        <w:rPr>
          <w:rFonts w:ascii="Palatino Linotype" w:eastAsia="Calibri" w:hAnsi="Palatino Linotype" w:cs="Arial"/>
          <w:sz w:val="24"/>
          <w:szCs w:val="24"/>
          <w:lang w:val="es-ES" w:eastAsia="es-ES"/>
        </w:rPr>
        <w:t xml:space="preserve"> solicitud</w:t>
      </w:r>
      <w:r w:rsidRPr="0060363F">
        <w:rPr>
          <w:rFonts w:ascii="Palatino Linotype" w:eastAsia="Calibri" w:hAnsi="Palatino Linotype" w:cs="Arial"/>
          <w:sz w:val="24"/>
          <w:szCs w:val="24"/>
          <w:lang w:val="es-ES" w:eastAsia="es-ES"/>
        </w:rPr>
        <w:t>es</w:t>
      </w:r>
      <w:r w:rsidR="00CA445F" w:rsidRPr="0060363F">
        <w:rPr>
          <w:rFonts w:ascii="Palatino Linotype" w:eastAsia="Calibri" w:hAnsi="Palatino Linotype" w:cs="Arial"/>
          <w:sz w:val="24"/>
          <w:szCs w:val="24"/>
          <w:lang w:val="es-ES" w:eastAsia="es-ES"/>
        </w:rPr>
        <w:t xml:space="preserve"> de información pública registrada</w:t>
      </w:r>
      <w:r w:rsidRPr="0060363F">
        <w:rPr>
          <w:rFonts w:ascii="Palatino Linotype" w:eastAsia="Calibri" w:hAnsi="Palatino Linotype" w:cs="Arial"/>
          <w:sz w:val="24"/>
          <w:szCs w:val="24"/>
          <w:lang w:val="es-ES" w:eastAsia="es-ES"/>
        </w:rPr>
        <w:t xml:space="preserve">s con </w:t>
      </w:r>
      <w:r w:rsidR="00CA445F" w:rsidRPr="0060363F">
        <w:rPr>
          <w:rFonts w:ascii="Palatino Linotype" w:eastAsia="Calibri" w:hAnsi="Palatino Linotype" w:cs="Arial"/>
          <w:sz w:val="24"/>
          <w:szCs w:val="24"/>
          <w:lang w:val="es-ES" w:eastAsia="es-ES"/>
        </w:rPr>
        <w:t>l</w:t>
      </w:r>
      <w:r w:rsidRPr="0060363F">
        <w:rPr>
          <w:rFonts w:ascii="Palatino Linotype" w:eastAsia="Calibri" w:hAnsi="Palatino Linotype" w:cs="Arial"/>
          <w:sz w:val="24"/>
          <w:szCs w:val="24"/>
          <w:lang w:val="es-ES" w:eastAsia="es-ES"/>
        </w:rPr>
        <w:t>os</w:t>
      </w:r>
      <w:r w:rsidR="00CA445F" w:rsidRPr="0060363F">
        <w:rPr>
          <w:rFonts w:ascii="Palatino Linotype" w:eastAsia="Calibri" w:hAnsi="Palatino Linotype" w:cs="Arial"/>
          <w:sz w:val="24"/>
          <w:szCs w:val="24"/>
          <w:lang w:val="es-ES" w:eastAsia="es-ES"/>
        </w:rPr>
        <w:t xml:space="preserve"> número</w:t>
      </w:r>
      <w:r w:rsidRPr="0060363F">
        <w:rPr>
          <w:rFonts w:ascii="Palatino Linotype" w:eastAsia="Calibri" w:hAnsi="Palatino Linotype" w:cs="Arial"/>
          <w:sz w:val="24"/>
          <w:szCs w:val="24"/>
          <w:lang w:val="es-ES" w:eastAsia="es-ES"/>
        </w:rPr>
        <w:t>s</w:t>
      </w:r>
      <w:r w:rsidR="00CA445F" w:rsidRPr="0060363F">
        <w:t xml:space="preserve"> </w:t>
      </w:r>
      <w:r w:rsidRPr="0060363F">
        <w:rPr>
          <w:rFonts w:ascii="Palatino Linotype" w:eastAsia="Calibri" w:hAnsi="Palatino Linotype" w:cs="Arial"/>
          <w:b/>
          <w:sz w:val="24"/>
          <w:szCs w:val="24"/>
          <w:lang w:val="es-ES" w:eastAsia="es-ES"/>
        </w:rPr>
        <w:t>00102/TULTEPEC/IP/2019 y</w:t>
      </w:r>
      <w:r w:rsidRPr="0060363F">
        <w:rPr>
          <w:b/>
          <w:bCs/>
        </w:rPr>
        <w:t xml:space="preserve"> </w:t>
      </w:r>
      <w:r w:rsidRPr="0060363F">
        <w:rPr>
          <w:rFonts w:ascii="Palatino Linotype" w:eastAsia="Calibri" w:hAnsi="Palatino Linotype" w:cs="Arial"/>
          <w:b/>
          <w:sz w:val="24"/>
          <w:szCs w:val="24"/>
          <w:lang w:val="es-ES" w:eastAsia="es-ES"/>
        </w:rPr>
        <w:t>00103/TULTEPEC/IP/2019</w:t>
      </w:r>
      <w:r w:rsidR="00CA445F" w:rsidRPr="0060363F">
        <w:rPr>
          <w:rFonts w:ascii="Palatino Linotype" w:eastAsia="Calibri" w:hAnsi="Palatino Linotype" w:cs="Arial"/>
          <w:sz w:val="24"/>
          <w:szCs w:val="24"/>
          <w:lang w:val="es-ES" w:eastAsia="es-ES"/>
        </w:rPr>
        <w:t>, mediante la cual se requirió:</w:t>
      </w:r>
    </w:p>
    <w:p w:rsidR="00172D7D" w:rsidRPr="0060363F" w:rsidRDefault="00172D7D" w:rsidP="00172D7D">
      <w:pPr>
        <w:spacing w:before="240" w:after="240" w:line="360" w:lineRule="auto"/>
        <w:contextualSpacing/>
        <w:jc w:val="both"/>
        <w:rPr>
          <w:rFonts w:ascii="Palatino Linotype" w:eastAsia="Calibri" w:hAnsi="Palatino Linotype" w:cs="Arial"/>
          <w:sz w:val="24"/>
          <w:szCs w:val="24"/>
          <w:lang w:val="es-ES" w:eastAsia="es-ES"/>
        </w:rPr>
      </w:pPr>
    </w:p>
    <w:p w:rsidR="00CA445F" w:rsidRPr="0060363F" w:rsidRDefault="00172D7D" w:rsidP="00B9039B">
      <w:pPr>
        <w:spacing w:before="240" w:after="240" w:line="360" w:lineRule="auto"/>
        <w:contextualSpacing/>
        <w:jc w:val="both"/>
        <w:rPr>
          <w:rFonts w:ascii="Palatino Linotype" w:eastAsia="Calibri" w:hAnsi="Palatino Linotype" w:cs="Arial"/>
          <w:szCs w:val="24"/>
          <w:lang w:val="es-ES" w:eastAsia="es-ES"/>
        </w:rPr>
      </w:pPr>
      <w:r w:rsidRPr="0060363F">
        <w:rPr>
          <w:rFonts w:ascii="Palatino Linotype" w:eastAsia="Calibri" w:hAnsi="Palatino Linotype" w:cs="Arial"/>
          <w:b/>
          <w:szCs w:val="24"/>
          <w:lang w:val="es-ES" w:eastAsia="es-ES"/>
        </w:rPr>
        <w:t>00102/TULTEPEC/IP/2019:</w:t>
      </w:r>
    </w:p>
    <w:p w:rsidR="00CA445F" w:rsidRPr="0060363F" w:rsidRDefault="00CA445F" w:rsidP="00B9039B">
      <w:pPr>
        <w:spacing w:after="0" w:line="360" w:lineRule="auto"/>
        <w:ind w:right="709"/>
        <w:jc w:val="both"/>
        <w:rPr>
          <w:rFonts w:ascii="Palatino Linotype" w:eastAsiaTheme="minorEastAsia" w:hAnsi="Palatino Linotype"/>
          <w:i/>
          <w:lang w:val="es-ES_tradnl" w:eastAsia="es-ES"/>
        </w:rPr>
      </w:pPr>
      <w:r w:rsidRPr="0060363F">
        <w:rPr>
          <w:rFonts w:ascii="Palatino Linotype" w:hAnsi="Palatino Linotype"/>
          <w:i/>
          <w:color w:val="000000"/>
        </w:rPr>
        <w:t>“</w:t>
      </w:r>
      <w:r w:rsidR="00172D7D" w:rsidRPr="0060363F">
        <w:rPr>
          <w:rFonts w:ascii="Palatino Linotype" w:hAnsi="Palatino Linotype"/>
          <w:i/>
          <w:color w:val="000000"/>
        </w:rPr>
        <w:t xml:space="preserve">saber </w:t>
      </w:r>
      <w:r w:rsidR="00172D7D" w:rsidRPr="0060363F">
        <w:rPr>
          <w:rFonts w:ascii="Palatino Linotype" w:hAnsi="Palatino Linotype"/>
          <w:b/>
          <w:i/>
          <w:color w:val="000000"/>
        </w:rPr>
        <w:t>si el contrato privado de compra venta anexo al la presente solicitud</w:t>
      </w:r>
      <w:r w:rsidR="00172D7D" w:rsidRPr="0060363F">
        <w:rPr>
          <w:rFonts w:ascii="Palatino Linotype" w:hAnsi="Palatino Linotype"/>
          <w:i/>
          <w:color w:val="000000"/>
        </w:rPr>
        <w:t xml:space="preserve"> de información, </w:t>
      </w:r>
      <w:r w:rsidR="00172D7D" w:rsidRPr="0060363F">
        <w:rPr>
          <w:rFonts w:ascii="Palatino Linotype" w:hAnsi="Palatino Linotype"/>
          <w:b/>
          <w:i/>
          <w:color w:val="000000"/>
        </w:rPr>
        <w:t>se encuentra registrado en los archivos municipales y si obra una copia del mismo en los archivos municipale</w:t>
      </w:r>
      <w:r w:rsidR="00172D7D" w:rsidRPr="0060363F">
        <w:rPr>
          <w:rFonts w:ascii="Palatino Linotype" w:hAnsi="Palatino Linotype"/>
          <w:i/>
          <w:color w:val="000000"/>
        </w:rPr>
        <w:t>s</w:t>
      </w:r>
      <w:r w:rsidRPr="0060363F">
        <w:rPr>
          <w:rFonts w:ascii="Palatino Linotype" w:hAnsi="Palatino Linotype"/>
          <w:color w:val="000000"/>
        </w:rPr>
        <w:t>.”</w:t>
      </w:r>
      <w:r w:rsidRPr="0060363F">
        <w:rPr>
          <w:rFonts w:ascii="Palatino Linotype" w:eastAsiaTheme="minorEastAsia" w:hAnsi="Palatino Linotype"/>
          <w:i/>
          <w:lang w:val="es-ES_tradnl" w:eastAsia="es-ES"/>
        </w:rPr>
        <w:t xml:space="preserve"> (Sic)</w:t>
      </w:r>
    </w:p>
    <w:p w:rsidR="00172D7D" w:rsidRPr="0060363F" w:rsidRDefault="00172D7D" w:rsidP="00B9039B">
      <w:pPr>
        <w:spacing w:after="0" w:line="360" w:lineRule="auto"/>
        <w:ind w:right="709"/>
        <w:jc w:val="both"/>
        <w:rPr>
          <w:rFonts w:ascii="Palatino Linotype" w:eastAsiaTheme="minorEastAsia" w:hAnsi="Palatino Linotype"/>
          <w:i/>
          <w:lang w:val="es-ES_tradnl" w:eastAsia="es-ES"/>
        </w:rPr>
      </w:pPr>
    </w:p>
    <w:p w:rsidR="00172D7D" w:rsidRPr="0060363F" w:rsidRDefault="00172D7D" w:rsidP="00B9039B">
      <w:pPr>
        <w:spacing w:after="0" w:line="360" w:lineRule="auto"/>
        <w:ind w:right="709"/>
        <w:jc w:val="both"/>
        <w:rPr>
          <w:rFonts w:ascii="Palatino Linotype" w:eastAsiaTheme="minorEastAsia" w:hAnsi="Palatino Linotype"/>
          <w:b/>
          <w:lang w:val="es-ES" w:eastAsia="es-ES"/>
        </w:rPr>
      </w:pPr>
      <w:r w:rsidRPr="0060363F">
        <w:rPr>
          <w:rFonts w:ascii="Palatino Linotype" w:eastAsiaTheme="minorEastAsia" w:hAnsi="Palatino Linotype"/>
          <w:b/>
          <w:lang w:val="es-ES" w:eastAsia="es-ES"/>
        </w:rPr>
        <w:lastRenderedPageBreak/>
        <w:t>00103/TULTEPEC/IP/2019:</w:t>
      </w:r>
    </w:p>
    <w:p w:rsidR="00172D7D" w:rsidRPr="0060363F" w:rsidRDefault="00172D7D" w:rsidP="00B9039B">
      <w:pPr>
        <w:spacing w:after="0" w:line="360" w:lineRule="auto"/>
        <w:ind w:right="709"/>
        <w:jc w:val="both"/>
        <w:rPr>
          <w:rFonts w:ascii="Palatino Linotype" w:eastAsiaTheme="minorEastAsia" w:hAnsi="Palatino Linotype"/>
          <w:lang w:val="es-ES_tradnl" w:eastAsia="es-ES"/>
        </w:rPr>
      </w:pPr>
    </w:p>
    <w:p w:rsidR="00172D7D" w:rsidRPr="0060363F" w:rsidRDefault="00172D7D" w:rsidP="00B9039B">
      <w:pPr>
        <w:spacing w:after="0" w:line="360" w:lineRule="auto"/>
        <w:ind w:right="709"/>
        <w:jc w:val="both"/>
        <w:rPr>
          <w:rFonts w:ascii="Palatino Linotype" w:eastAsiaTheme="minorEastAsia" w:hAnsi="Palatino Linotype"/>
          <w:i/>
          <w:lang w:val="es-ES_tradnl" w:eastAsia="es-ES"/>
        </w:rPr>
      </w:pPr>
      <w:r w:rsidRPr="0060363F">
        <w:rPr>
          <w:rFonts w:ascii="Palatino Linotype" w:eastAsiaTheme="minorEastAsia" w:hAnsi="Palatino Linotype"/>
          <w:i/>
          <w:lang w:val="es-ES_tradnl" w:eastAsia="es-ES"/>
        </w:rPr>
        <w:t>“</w:t>
      </w:r>
      <w:r w:rsidRPr="0060363F">
        <w:rPr>
          <w:rFonts w:ascii="Palatino Linotype" w:eastAsiaTheme="minorEastAsia" w:hAnsi="Palatino Linotype"/>
          <w:i/>
          <w:lang w:eastAsia="es-ES"/>
        </w:rPr>
        <w:t xml:space="preserve">saber </w:t>
      </w:r>
      <w:r w:rsidRPr="0060363F">
        <w:rPr>
          <w:rFonts w:ascii="Palatino Linotype" w:eastAsiaTheme="minorEastAsia" w:hAnsi="Palatino Linotype"/>
          <w:b/>
          <w:i/>
          <w:lang w:eastAsia="es-ES"/>
        </w:rPr>
        <w:t>si se encuentra en los registros municipales el contrato de compra venta adjunto</w:t>
      </w:r>
      <w:r w:rsidRPr="0060363F">
        <w:rPr>
          <w:rFonts w:ascii="Palatino Linotype" w:eastAsiaTheme="minorEastAsia" w:hAnsi="Palatino Linotype"/>
          <w:i/>
          <w:lang w:eastAsia="es-ES"/>
        </w:rPr>
        <w:t xml:space="preserve"> a la presente solicitud de información, y </w:t>
      </w:r>
      <w:r w:rsidRPr="0060363F">
        <w:rPr>
          <w:rFonts w:ascii="Palatino Linotype" w:eastAsiaTheme="minorEastAsia" w:hAnsi="Palatino Linotype"/>
          <w:b/>
          <w:i/>
          <w:lang w:eastAsia="es-ES"/>
        </w:rPr>
        <w:t>si obra una copia fiel en estos registros municipales</w:t>
      </w:r>
      <w:r w:rsidRPr="0060363F">
        <w:rPr>
          <w:rFonts w:ascii="Palatino Linotype" w:eastAsiaTheme="minorEastAsia" w:hAnsi="Palatino Linotype"/>
          <w:i/>
          <w:lang w:val="es-ES_tradnl" w:eastAsia="es-ES"/>
        </w:rPr>
        <w:t>” (sic)</w:t>
      </w:r>
    </w:p>
    <w:p w:rsidR="00172D7D" w:rsidRPr="0060363F" w:rsidRDefault="00172D7D" w:rsidP="00B9039B">
      <w:pPr>
        <w:spacing w:after="0" w:line="360" w:lineRule="auto"/>
        <w:ind w:right="709"/>
        <w:jc w:val="both"/>
        <w:rPr>
          <w:rFonts w:ascii="Palatino Linotype" w:eastAsia="Times New Roman" w:hAnsi="Palatino Linotype" w:cs="Times New Roman"/>
          <w:i/>
          <w:lang w:eastAsia="es-MX"/>
        </w:rPr>
      </w:pPr>
    </w:p>
    <w:p w:rsidR="00172D7D" w:rsidRPr="0060363F" w:rsidRDefault="00172D7D" w:rsidP="00B9039B">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sz w:val="24"/>
          <w:szCs w:val="24"/>
          <w:lang w:val="es-ES_tradnl" w:eastAsia="es-ES"/>
        </w:rPr>
        <w:t xml:space="preserve">El particular adjuntó los archivos CCF15102019_0001.pdf y  CCF15102019_ 0002.pdf, a las solicitudes de información mismos que corresponden </w:t>
      </w:r>
      <w:r w:rsidR="00D326D3" w:rsidRPr="0060363F">
        <w:rPr>
          <w:rFonts w:ascii="Palatino Linotype" w:eastAsiaTheme="minorEastAsia" w:hAnsi="Palatino Linotype" w:cs="Arial"/>
          <w:sz w:val="24"/>
          <w:szCs w:val="24"/>
          <w:lang w:val="es-ES_tradnl" w:eastAsia="es-ES"/>
        </w:rPr>
        <w:t>a contratos de compra-venta de terrenos.</w:t>
      </w:r>
    </w:p>
    <w:p w:rsidR="00172D7D" w:rsidRPr="0060363F" w:rsidRDefault="00172D7D" w:rsidP="00172D7D">
      <w:pPr>
        <w:spacing w:before="240" w:after="240" w:line="360" w:lineRule="auto"/>
        <w:contextualSpacing/>
        <w:jc w:val="both"/>
        <w:rPr>
          <w:rFonts w:ascii="Palatino Linotype" w:eastAsiaTheme="minorEastAsia" w:hAnsi="Palatino Linotype" w:cs="Arial"/>
          <w:i/>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sz w:val="24"/>
          <w:szCs w:val="24"/>
          <w:lang w:val="es-ES_tradnl" w:eastAsia="es-ES"/>
        </w:rPr>
        <w:t xml:space="preserve">Se hace constar que se señaló como modalidad de entrega de la información: a </w:t>
      </w:r>
      <w:r w:rsidRPr="0060363F">
        <w:rPr>
          <w:rFonts w:ascii="Palatino Linotype" w:eastAsiaTheme="minorEastAsia" w:hAnsi="Palatino Linotype" w:cs="Arial"/>
          <w:b/>
          <w:sz w:val="24"/>
          <w:szCs w:val="24"/>
          <w:lang w:val="es-ES_tradnl" w:eastAsia="es-ES"/>
        </w:rPr>
        <w:t>través del Sistema de Acceso a la Información Mexiquense</w:t>
      </w:r>
      <w:r w:rsidRPr="0060363F">
        <w:rPr>
          <w:rFonts w:ascii="Palatino Linotype" w:eastAsiaTheme="minorEastAsia" w:hAnsi="Palatino Linotype" w:cs="Arial"/>
          <w:sz w:val="24"/>
          <w:szCs w:val="24"/>
          <w:lang w:val="es-ES_tradnl" w:eastAsia="es-ES"/>
        </w:rPr>
        <w:t xml:space="preserve"> </w:t>
      </w:r>
      <w:r w:rsidRPr="0060363F">
        <w:rPr>
          <w:rFonts w:ascii="Palatino Linotype" w:eastAsiaTheme="minorEastAsia" w:hAnsi="Palatino Linotype" w:cs="Arial"/>
          <w:b/>
          <w:sz w:val="24"/>
          <w:szCs w:val="24"/>
          <w:lang w:val="es-ES_tradnl" w:eastAsia="es-ES"/>
        </w:rPr>
        <w:t xml:space="preserve">(SAIMEX).  </w:t>
      </w:r>
    </w:p>
    <w:p w:rsidR="00172D7D" w:rsidRPr="0060363F" w:rsidRDefault="00172D7D" w:rsidP="00D326D3">
      <w:pPr>
        <w:spacing w:before="240" w:after="240" w:line="360" w:lineRule="auto"/>
        <w:contextualSpacing/>
        <w:jc w:val="both"/>
        <w:rPr>
          <w:rFonts w:ascii="Palatino Linotype" w:eastAsiaTheme="minorEastAsia" w:hAnsi="Palatino Linotype" w:cs="Arial"/>
          <w:i/>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sz w:val="24"/>
          <w:szCs w:val="24"/>
          <w:lang w:val="es-ES_tradnl" w:eastAsia="es-ES"/>
        </w:rPr>
        <w:t xml:space="preserve">El </w:t>
      </w:r>
      <w:r w:rsidRPr="0060363F">
        <w:rPr>
          <w:rFonts w:ascii="Palatino Linotype" w:eastAsiaTheme="minorEastAsia" w:hAnsi="Palatino Linotype" w:cs="Arial"/>
          <w:b/>
          <w:sz w:val="24"/>
          <w:szCs w:val="24"/>
          <w:lang w:val="es-ES_tradnl" w:eastAsia="es-ES"/>
        </w:rPr>
        <w:t xml:space="preserve">SUJETO OBLIGADO </w:t>
      </w:r>
      <w:r w:rsidRPr="0060363F">
        <w:rPr>
          <w:rFonts w:ascii="Palatino Linotype" w:eastAsiaTheme="minorEastAsia" w:hAnsi="Palatino Linotype" w:cs="Arial"/>
          <w:sz w:val="24"/>
          <w:szCs w:val="24"/>
          <w:lang w:val="es-ES_tradnl" w:eastAsia="es-ES"/>
        </w:rPr>
        <w:t xml:space="preserve">no dio respuesta a la solicitud de información. </w:t>
      </w:r>
    </w:p>
    <w:p w:rsidR="00CA445F" w:rsidRPr="0060363F" w:rsidRDefault="00CA445F" w:rsidP="00B9039B">
      <w:pPr>
        <w:spacing w:before="240" w:after="240" w:line="360" w:lineRule="auto"/>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sz w:val="24"/>
          <w:szCs w:val="24"/>
          <w:lang w:val="es-ES_tradnl" w:eastAsia="es-ES"/>
        </w:rPr>
        <w:t xml:space="preserve"> </w:t>
      </w: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60363F">
        <w:rPr>
          <w:rFonts w:ascii="Palatino Linotype" w:eastAsia="Calibri" w:hAnsi="Palatino Linotype" w:cs="Arial"/>
          <w:sz w:val="24"/>
          <w:szCs w:val="24"/>
          <w:lang w:val="es-AR" w:eastAsia="es-ES"/>
        </w:rPr>
        <w:t>El</w:t>
      </w:r>
      <w:r w:rsidR="00D326D3" w:rsidRPr="0060363F">
        <w:rPr>
          <w:rFonts w:ascii="Palatino Linotype" w:eastAsia="Times New Roman" w:hAnsi="Palatino Linotype" w:cs="Arial"/>
          <w:sz w:val="24"/>
          <w:szCs w:val="24"/>
          <w:lang w:val="es-ES" w:eastAsia="es-ES"/>
        </w:rPr>
        <w:t xml:space="preserve"> día veintisiete (27</w:t>
      </w:r>
      <w:r w:rsidRPr="0060363F">
        <w:rPr>
          <w:rFonts w:ascii="Palatino Linotype" w:eastAsia="Times New Roman" w:hAnsi="Palatino Linotype" w:cs="Arial"/>
          <w:sz w:val="24"/>
          <w:szCs w:val="24"/>
          <w:lang w:val="es-ES" w:eastAsia="es-ES"/>
        </w:rPr>
        <w:t>) de noviembre de dos mil diecinueve, el particular interpuso el recurso de revisión, en contra de la falta de respuesta, señalando como:</w:t>
      </w:r>
      <w:bookmarkStart w:id="2" w:name="_Toc462307683"/>
      <w:bookmarkStart w:id="3" w:name="_Toc472427085"/>
      <w:bookmarkStart w:id="4" w:name="_Toc472500652"/>
    </w:p>
    <w:p w:rsidR="00CA445F" w:rsidRPr="0060363F" w:rsidRDefault="00CA445F" w:rsidP="00B9039B">
      <w:pPr>
        <w:spacing w:before="240" w:after="0" w:line="360" w:lineRule="auto"/>
        <w:contextualSpacing/>
        <w:jc w:val="both"/>
        <w:rPr>
          <w:rFonts w:ascii="Palatino Linotype" w:eastAsiaTheme="minorEastAsia" w:hAnsi="Palatino Linotype" w:cs="Arial"/>
          <w:i/>
          <w:sz w:val="24"/>
          <w:szCs w:val="24"/>
          <w:lang w:val="es-ES_tradnl" w:eastAsia="es-ES"/>
        </w:rPr>
      </w:pPr>
    </w:p>
    <w:p w:rsidR="00CA445F" w:rsidRPr="0060363F" w:rsidRDefault="00CA445F" w:rsidP="00B9039B">
      <w:pPr>
        <w:spacing w:after="0" w:line="360" w:lineRule="auto"/>
        <w:ind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60363F">
        <w:rPr>
          <w:rFonts w:ascii="Palatino Linotype" w:eastAsiaTheme="majorEastAsia" w:hAnsi="Palatino Linotype" w:cstheme="majorBidi"/>
          <w:b/>
          <w:sz w:val="24"/>
          <w:szCs w:val="24"/>
          <w:lang w:val="es-ES" w:eastAsia="es-ES"/>
        </w:rPr>
        <w:t>Acto impugnado</w:t>
      </w:r>
      <w:r w:rsidRPr="0060363F">
        <w:rPr>
          <w:rFonts w:ascii="Palatino Linotype" w:eastAsiaTheme="majorEastAsia" w:hAnsi="Palatino Linotype" w:cstheme="majorBidi"/>
          <w:b/>
          <w:i/>
          <w:sz w:val="24"/>
          <w:szCs w:val="24"/>
          <w:lang w:val="es-ES" w:eastAsia="es-ES"/>
        </w:rPr>
        <w:t>:</w:t>
      </w:r>
      <w:bookmarkEnd w:id="2"/>
      <w:bookmarkEnd w:id="3"/>
      <w:bookmarkEnd w:id="4"/>
    </w:p>
    <w:p w:rsidR="00D326D3" w:rsidRPr="0060363F" w:rsidRDefault="00CA445F" w:rsidP="00D326D3">
      <w:pPr>
        <w:spacing w:after="0" w:line="360" w:lineRule="auto"/>
        <w:ind w:left="567" w:right="567"/>
        <w:jc w:val="both"/>
        <w:rPr>
          <w:rFonts w:ascii="Palatino Linotype" w:eastAsiaTheme="majorEastAsia" w:hAnsi="Palatino Linotype" w:cstheme="majorBidi"/>
          <w:i/>
          <w:sz w:val="24"/>
          <w:szCs w:val="24"/>
          <w:lang w:val="es-ES" w:eastAsia="es-ES"/>
        </w:rPr>
      </w:pPr>
      <w:r w:rsidRPr="0060363F">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60363F">
        <w:rPr>
          <w:rFonts w:ascii="Palatino Linotype" w:eastAsiaTheme="majorEastAsia" w:hAnsi="Palatino Linotype" w:cstheme="majorBidi"/>
          <w:i/>
          <w:lang w:val="es-ES" w:eastAsia="es-ES"/>
        </w:rPr>
        <w:t>“</w:t>
      </w:r>
      <w:r w:rsidR="00D326D3" w:rsidRPr="0060363F">
        <w:rPr>
          <w:rFonts w:ascii="Palatino Linotype" w:eastAsiaTheme="majorEastAsia" w:hAnsi="Palatino Linotype" w:cstheme="majorBidi"/>
          <w:i/>
          <w:lang w:eastAsia="es-ES"/>
        </w:rPr>
        <w:t>la falta de respuesta una vez concluidos los plazos para hacerlo</w:t>
      </w:r>
      <w:r w:rsidRPr="0060363F">
        <w:rPr>
          <w:rFonts w:ascii="Palatino Linotype" w:hAnsi="Palatino Linotype"/>
          <w:i/>
          <w:color w:val="000000"/>
        </w:rPr>
        <w:t>”</w:t>
      </w:r>
      <w:r w:rsidRPr="0060363F">
        <w:rPr>
          <w:rFonts w:ascii="Palatino Linotype" w:eastAsiaTheme="majorEastAsia" w:hAnsi="Palatino Linotype" w:cstheme="majorBidi"/>
          <w:i/>
          <w:sz w:val="24"/>
          <w:szCs w:val="24"/>
          <w:lang w:val="es-ES" w:eastAsia="es-ES"/>
        </w:rPr>
        <w:t xml:space="preserve"> </w:t>
      </w:r>
      <w:r w:rsidR="00D326D3" w:rsidRPr="0060363F">
        <w:rPr>
          <w:rFonts w:ascii="Palatino Linotype" w:eastAsiaTheme="majorEastAsia" w:hAnsi="Palatino Linotype" w:cstheme="majorBidi"/>
          <w:i/>
          <w:sz w:val="24"/>
          <w:szCs w:val="24"/>
          <w:lang w:val="es-ES" w:eastAsia="es-ES"/>
        </w:rPr>
        <w:t>(sic)</w:t>
      </w:r>
    </w:p>
    <w:p w:rsidR="00D326D3" w:rsidRPr="0060363F" w:rsidRDefault="00D326D3" w:rsidP="00D326D3">
      <w:pPr>
        <w:spacing w:after="0" w:line="360" w:lineRule="auto"/>
        <w:ind w:left="567" w:right="567"/>
        <w:jc w:val="both"/>
        <w:rPr>
          <w:rFonts w:ascii="Palatino Linotype" w:eastAsiaTheme="majorEastAsia" w:hAnsi="Palatino Linotype" w:cstheme="majorBidi"/>
          <w:i/>
          <w:sz w:val="24"/>
          <w:szCs w:val="24"/>
          <w:lang w:val="es-ES" w:eastAsia="es-ES"/>
        </w:rPr>
      </w:pPr>
    </w:p>
    <w:p w:rsidR="00CA445F" w:rsidRPr="0060363F" w:rsidRDefault="00D326D3" w:rsidP="00D326D3">
      <w:pPr>
        <w:spacing w:after="0" w:line="360" w:lineRule="auto"/>
        <w:ind w:left="567" w:right="567"/>
        <w:jc w:val="both"/>
        <w:rPr>
          <w:rFonts w:ascii="Palatino Linotype" w:eastAsiaTheme="majorEastAsia" w:hAnsi="Palatino Linotype" w:cstheme="majorBidi"/>
          <w:b/>
          <w:i/>
          <w:sz w:val="24"/>
          <w:szCs w:val="24"/>
          <w:lang w:val="es-ES" w:eastAsia="es-ES"/>
        </w:rPr>
      </w:pPr>
      <w:r w:rsidRPr="0060363F">
        <w:rPr>
          <w:rFonts w:ascii="Palatino Linotype" w:eastAsia="Calibri" w:hAnsi="Palatino Linotype" w:cs="Arial"/>
          <w:i/>
          <w:sz w:val="24"/>
          <w:szCs w:val="24"/>
          <w:lang w:eastAsia="es-ES"/>
        </w:rPr>
        <w:t>“los plazos marcados para dar respuesta han sido superados y no ha ha habido una respuesta”</w:t>
      </w:r>
      <w:r w:rsidRPr="0060363F">
        <w:rPr>
          <w:rFonts w:ascii="Palatino Linotype" w:eastAsia="Calibri" w:hAnsi="Palatino Linotype" w:cs="Arial"/>
          <w:i/>
          <w:sz w:val="24"/>
          <w:szCs w:val="24"/>
          <w:lang w:val="es-ES" w:eastAsia="es-ES"/>
        </w:rPr>
        <w:t xml:space="preserve"> </w:t>
      </w:r>
      <w:r w:rsidR="00CA445F" w:rsidRPr="0060363F">
        <w:rPr>
          <w:rFonts w:ascii="Palatino Linotype" w:eastAsia="Calibri" w:hAnsi="Palatino Linotype" w:cs="Arial"/>
          <w:i/>
          <w:sz w:val="24"/>
          <w:szCs w:val="24"/>
          <w:lang w:val="es-ES" w:eastAsia="es-ES"/>
        </w:rPr>
        <w:t xml:space="preserve">(Sic) </w:t>
      </w:r>
    </w:p>
    <w:p w:rsidR="00CA445F" w:rsidRPr="0060363F" w:rsidRDefault="00CA445F" w:rsidP="00B9039B">
      <w:pPr>
        <w:spacing w:after="0" w:line="360" w:lineRule="auto"/>
        <w:ind w:right="567"/>
        <w:contextualSpacing/>
        <w:jc w:val="both"/>
        <w:rPr>
          <w:rFonts w:ascii="Palatino Linotype" w:eastAsiaTheme="minorEastAsia" w:hAnsi="Palatino Linotype" w:cs="Arial"/>
          <w:i/>
          <w:sz w:val="24"/>
          <w:szCs w:val="24"/>
          <w:lang w:val="es-ES_tradnl" w:eastAsia="es-ES"/>
        </w:rPr>
      </w:pPr>
    </w:p>
    <w:p w:rsidR="00CA445F" w:rsidRPr="0060363F" w:rsidRDefault="00CA445F" w:rsidP="00B9039B">
      <w:pPr>
        <w:spacing w:after="0" w:line="360" w:lineRule="auto"/>
        <w:ind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60363F">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D326D3" w:rsidRPr="0060363F" w:rsidRDefault="00CA445F" w:rsidP="00D326D3">
      <w:pPr>
        <w:spacing w:after="0" w:line="360" w:lineRule="auto"/>
        <w:ind w:left="567" w:right="567"/>
        <w:jc w:val="both"/>
        <w:rPr>
          <w:rFonts w:ascii="Palatino Linotype" w:hAnsi="Palatino Linotype"/>
          <w:i/>
          <w:color w:val="000000"/>
        </w:rPr>
      </w:pPr>
      <w:r w:rsidRPr="0060363F">
        <w:rPr>
          <w:rFonts w:ascii="Palatino Linotype" w:eastAsiaTheme="majorEastAsia" w:hAnsi="Palatino Linotype" w:cstheme="majorBidi"/>
          <w:b/>
          <w:i/>
          <w:sz w:val="24"/>
          <w:szCs w:val="24"/>
          <w:lang w:val="es-ES" w:eastAsia="es-ES"/>
        </w:rPr>
        <w:lastRenderedPageBreak/>
        <w:t xml:space="preserve"> </w:t>
      </w:r>
      <w:r w:rsidRPr="0060363F">
        <w:rPr>
          <w:rFonts w:ascii="Palatino Linotype" w:eastAsiaTheme="majorEastAsia" w:hAnsi="Palatino Linotype" w:cstheme="majorBidi"/>
          <w:i/>
          <w:lang w:val="es-ES" w:eastAsia="es-ES"/>
        </w:rPr>
        <w:t>“</w:t>
      </w:r>
      <w:r w:rsidR="00D326D3" w:rsidRPr="0060363F">
        <w:rPr>
          <w:rFonts w:ascii="Palatino Linotype" w:eastAsiaTheme="majorEastAsia" w:hAnsi="Palatino Linotype" w:cstheme="majorBidi"/>
          <w:i/>
          <w:lang w:eastAsia="es-ES"/>
        </w:rPr>
        <w:t>la falta de respuesta a la solicitud realizada toda vez que los plazos para hacerlo ya han sido superados</w:t>
      </w:r>
      <w:r w:rsidRPr="0060363F">
        <w:rPr>
          <w:rFonts w:ascii="Palatino Linotype" w:hAnsi="Palatino Linotype"/>
          <w:i/>
          <w:color w:val="000000"/>
        </w:rPr>
        <w:t>”</w:t>
      </w:r>
      <w:r w:rsidR="00D326D3" w:rsidRPr="0060363F">
        <w:rPr>
          <w:rFonts w:ascii="Palatino Linotype" w:hAnsi="Palatino Linotype"/>
          <w:i/>
          <w:color w:val="000000"/>
        </w:rPr>
        <w:t xml:space="preserve"> (sic)</w:t>
      </w:r>
    </w:p>
    <w:p w:rsidR="00D326D3" w:rsidRPr="0060363F" w:rsidRDefault="00D326D3" w:rsidP="00D326D3">
      <w:pPr>
        <w:spacing w:after="0" w:line="360" w:lineRule="auto"/>
        <w:ind w:left="567" w:right="567"/>
        <w:jc w:val="both"/>
        <w:rPr>
          <w:rFonts w:ascii="Palatino Linotype" w:hAnsi="Palatino Linotype"/>
          <w:i/>
          <w:color w:val="000000"/>
        </w:rPr>
      </w:pPr>
    </w:p>
    <w:p w:rsidR="00CA445F" w:rsidRPr="0060363F" w:rsidRDefault="00D326D3" w:rsidP="00D326D3">
      <w:pPr>
        <w:spacing w:after="0" w:line="360" w:lineRule="auto"/>
        <w:ind w:left="567" w:right="567"/>
        <w:jc w:val="both"/>
        <w:rPr>
          <w:rFonts w:ascii="Palatino Linotype" w:eastAsiaTheme="majorEastAsia" w:hAnsi="Palatino Linotype" w:cstheme="majorBidi"/>
          <w:b/>
          <w:sz w:val="24"/>
          <w:szCs w:val="24"/>
          <w:lang w:val="es-ES" w:eastAsia="es-ES"/>
        </w:rPr>
      </w:pPr>
      <w:r w:rsidRPr="0060363F">
        <w:rPr>
          <w:rFonts w:ascii="Palatino Linotype" w:hAnsi="Palatino Linotype"/>
          <w:i/>
          <w:color w:val="000000"/>
        </w:rPr>
        <w:t xml:space="preserve">“la falta de respuesta a la solicitud de acceso a la informacion toda vez que los plazos marcados para tal efecto han sido superados” </w:t>
      </w:r>
      <w:r w:rsidR="00CA445F" w:rsidRPr="0060363F">
        <w:rPr>
          <w:rFonts w:ascii="Palatino Linotype" w:eastAsiaTheme="majorEastAsia" w:hAnsi="Palatino Linotype" w:cstheme="majorBidi"/>
          <w:i/>
          <w:sz w:val="24"/>
          <w:szCs w:val="24"/>
          <w:lang w:val="es-ES" w:eastAsia="es-ES"/>
        </w:rPr>
        <w:t>(</w:t>
      </w:r>
      <w:bookmarkEnd w:id="64"/>
      <w:bookmarkEnd w:id="65"/>
      <w:r w:rsidR="00CA445F" w:rsidRPr="0060363F">
        <w:rPr>
          <w:rFonts w:ascii="Palatino Linotype" w:eastAsiaTheme="minorEastAsia" w:hAnsi="Palatino Linotype" w:cs="Arial"/>
          <w:i/>
          <w:sz w:val="24"/>
          <w:szCs w:val="24"/>
          <w:lang w:val="es-ES_tradnl" w:eastAsia="es-ES"/>
        </w:rPr>
        <w:t>Sic)</w:t>
      </w:r>
    </w:p>
    <w:p w:rsidR="00CA445F" w:rsidRPr="0060363F" w:rsidRDefault="00CA445F" w:rsidP="00B9039B">
      <w:pPr>
        <w:spacing w:after="0" w:line="360" w:lineRule="auto"/>
        <w:ind w:right="567"/>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60363F">
        <w:rPr>
          <w:rFonts w:ascii="Palatino Linotype" w:eastAsia="Times New Roman" w:hAnsi="Palatino Linotype" w:cs="Arial"/>
          <w:sz w:val="24"/>
          <w:szCs w:val="24"/>
          <w:lang w:val="es-ES" w:eastAsia="es-ES"/>
        </w:rPr>
        <w:t xml:space="preserve">Se registró el recurso de revisión bajo el número de expediente </w:t>
      </w:r>
      <w:r w:rsidRPr="0060363F">
        <w:rPr>
          <w:rFonts w:ascii="Palatino Linotype" w:eastAsiaTheme="minorEastAsia" w:hAnsi="Palatino Linotype" w:cs="Arial"/>
          <w:bCs/>
          <w:sz w:val="24"/>
          <w:szCs w:val="24"/>
          <w:lang w:val="es-ES_tradnl" w:eastAsia="es-ES"/>
        </w:rPr>
        <w:t xml:space="preserve">al rubro indicado, asimismo con fundamento en lo dispuesto por el </w:t>
      </w:r>
      <w:r w:rsidRPr="0060363F">
        <w:rPr>
          <w:rFonts w:ascii="Palatino Linotype" w:eastAsia="Calibri" w:hAnsi="Palatino Linotype" w:cs="Arial"/>
          <w:sz w:val="24"/>
          <w:szCs w:val="24"/>
          <w:lang w:val="es-ES" w:eastAsia="es-ES"/>
        </w:rPr>
        <w:t xml:space="preserve">artículo 185 fracción I de la </w:t>
      </w:r>
      <w:r w:rsidRPr="0060363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0363F">
        <w:rPr>
          <w:rFonts w:ascii="Palatino Linotype" w:eastAsia="Times New Roman" w:hAnsi="Palatino Linotype" w:cs="Arial"/>
          <w:sz w:val="24"/>
          <w:szCs w:val="24"/>
          <w:lang w:val="es-ES" w:eastAsia="es-ES"/>
        </w:rPr>
        <w:t xml:space="preserve">se turnó al </w:t>
      </w:r>
      <w:r w:rsidRPr="0060363F">
        <w:rPr>
          <w:rFonts w:ascii="Palatino Linotype" w:eastAsia="Times New Roman" w:hAnsi="Palatino Linotype" w:cs="Arial"/>
          <w:b/>
          <w:sz w:val="24"/>
          <w:szCs w:val="24"/>
          <w:lang w:val="es-ES" w:eastAsia="es-ES"/>
        </w:rPr>
        <w:t xml:space="preserve">Comisionado José Guadalupe Luna Hernández, </w:t>
      </w:r>
      <w:r w:rsidRPr="0060363F">
        <w:rPr>
          <w:rFonts w:ascii="Palatino Linotype" w:eastAsia="Times New Roman" w:hAnsi="Palatino Linotype" w:cs="Arial"/>
          <w:sz w:val="24"/>
          <w:szCs w:val="24"/>
          <w:lang w:val="es-ES" w:eastAsia="es-ES"/>
        </w:rPr>
        <w:t xml:space="preserve">con el objeto de </w:t>
      </w:r>
      <w:r w:rsidRPr="0060363F">
        <w:rPr>
          <w:rFonts w:ascii="Palatino Linotype" w:eastAsia="Times New Roman" w:hAnsi="Palatino Linotype" w:cs="Arial"/>
          <w:sz w:val="24"/>
          <w:szCs w:val="24"/>
          <w:lang w:eastAsia="es-ES"/>
        </w:rPr>
        <w:t>su análisis.</w:t>
      </w:r>
    </w:p>
    <w:p w:rsidR="00CA445F" w:rsidRPr="0060363F" w:rsidRDefault="00CA445F" w:rsidP="00B9039B">
      <w:pPr>
        <w:spacing w:after="0" w:line="240" w:lineRule="auto"/>
        <w:contextualSpacing/>
        <w:rPr>
          <w:rFonts w:ascii="Palatino Linotype" w:eastAsiaTheme="minorEastAsia" w:hAnsi="Palatino Linotype"/>
          <w:i/>
          <w:color w:val="000000"/>
          <w:sz w:val="24"/>
          <w:szCs w:val="24"/>
          <w:lang w:val="es-ES_tradnl" w:eastAsia="es-ES"/>
        </w:rPr>
      </w:pPr>
    </w:p>
    <w:p w:rsidR="00D326D3" w:rsidRPr="0060363F" w:rsidRDefault="00D326D3" w:rsidP="00D326D3">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60363F">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60363F">
        <w:rPr>
          <w:rFonts w:ascii="Palatino Linotype" w:eastAsia="MS Mincho" w:hAnsi="Palatino Linotype" w:cs="Arial"/>
          <w:sz w:val="24"/>
          <w:szCs w:val="20"/>
          <w:lang w:val="es-ES_tradnl" w:eastAsia="es-ES"/>
        </w:rPr>
        <w:t xml:space="preserve"> recurso de revisión número </w:t>
      </w:r>
      <w:r w:rsidRPr="0060363F">
        <w:rPr>
          <w:rFonts w:ascii="Palatino Linotype" w:eastAsia="MS Mincho" w:hAnsi="Palatino Linotype" w:cs="Arial"/>
          <w:b/>
          <w:sz w:val="24"/>
          <w:szCs w:val="20"/>
          <w:lang w:val="es-ES_tradnl" w:eastAsia="es-ES"/>
        </w:rPr>
        <w:t>08988</w:t>
      </w:r>
      <w:r w:rsidRPr="0060363F">
        <w:rPr>
          <w:rFonts w:ascii="Palatino Linotype" w:eastAsia="MS Mincho" w:hAnsi="Palatino Linotype" w:cs="Times New Roman"/>
          <w:b/>
          <w:bCs/>
          <w:sz w:val="24"/>
          <w:szCs w:val="24"/>
          <w:lang w:val="es-ES_tradnl" w:eastAsia="es-ES"/>
        </w:rPr>
        <w:t xml:space="preserve">/INFOEM/IP/RR/2019 </w:t>
      </w:r>
      <w:r w:rsidRPr="0060363F">
        <w:rPr>
          <w:rFonts w:ascii="Palatino Linotype" w:eastAsia="MS Mincho" w:hAnsi="Palatino Linotype" w:cs="Arial"/>
          <w:bCs/>
          <w:sz w:val="24"/>
          <w:szCs w:val="24"/>
          <w:lang w:val="es-ES_tradnl" w:eastAsia="es-MX"/>
        </w:rPr>
        <w:t>fue</w:t>
      </w:r>
      <w:r w:rsidRPr="0060363F">
        <w:rPr>
          <w:rFonts w:ascii="Palatino Linotype" w:eastAsia="MS Mincho" w:hAnsi="Palatino Linotype" w:cs="Arial"/>
          <w:b/>
          <w:bCs/>
          <w:sz w:val="24"/>
          <w:szCs w:val="24"/>
          <w:lang w:val="es-ES_tradnl" w:eastAsia="es-MX"/>
        </w:rPr>
        <w:t xml:space="preserve"> </w:t>
      </w:r>
      <w:r w:rsidRPr="0060363F">
        <w:rPr>
          <w:rFonts w:ascii="Palatino Linotype" w:eastAsia="MS Mincho" w:hAnsi="Palatino Linotype" w:cs="Times New Roman"/>
          <w:sz w:val="24"/>
          <w:szCs w:val="24"/>
          <w:lang w:val="es-ES_tradnl" w:eastAsia="es-ES"/>
        </w:rPr>
        <w:t>turnado al Comisionado</w:t>
      </w:r>
      <w:r w:rsidRPr="0060363F">
        <w:rPr>
          <w:rFonts w:ascii="Palatino Linotype" w:eastAsia="MS Mincho" w:hAnsi="Palatino Linotype" w:cs="Times New Roman"/>
          <w:b/>
          <w:sz w:val="24"/>
          <w:szCs w:val="24"/>
          <w:lang w:val="es-ES_tradnl" w:eastAsia="es-ES"/>
        </w:rPr>
        <w:t xml:space="preserve"> José Guadalupe Luna Hernández </w:t>
      </w:r>
      <w:r w:rsidRPr="0060363F">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turnó el recurso número </w:t>
      </w:r>
      <w:r w:rsidRPr="0060363F">
        <w:rPr>
          <w:rFonts w:ascii="Palatino Linotype" w:eastAsia="MS Mincho" w:hAnsi="Palatino Linotype" w:cs="Arial"/>
          <w:b/>
          <w:sz w:val="24"/>
          <w:szCs w:val="24"/>
          <w:lang w:val="es-ES_tradnl" w:eastAsia="es-ES"/>
        </w:rPr>
        <w:t xml:space="preserve">08989/INFOEM/IP/RR/2019, </w:t>
      </w:r>
      <w:r w:rsidRPr="0060363F">
        <w:rPr>
          <w:rFonts w:ascii="Palatino Linotype" w:eastAsia="MS Mincho" w:hAnsi="Palatino Linotype" w:cs="Arial"/>
          <w:sz w:val="24"/>
          <w:szCs w:val="24"/>
          <w:lang w:val="es-ES_tradnl" w:eastAsia="es-ES"/>
        </w:rPr>
        <w:t>por lo que</w:t>
      </w:r>
      <w:r w:rsidRPr="0060363F">
        <w:rPr>
          <w:rFonts w:ascii="Palatino Linotype" w:eastAsia="MS Mincho" w:hAnsi="Palatino Linotype" w:cs="Arial"/>
          <w:b/>
          <w:sz w:val="24"/>
          <w:szCs w:val="24"/>
          <w:lang w:val="es-ES_tradnl" w:eastAsia="es-ES"/>
        </w:rPr>
        <w:t xml:space="preserve"> se </w:t>
      </w:r>
      <w:r w:rsidRPr="0060363F">
        <w:rPr>
          <w:rFonts w:ascii="Palatino Linotype" w:eastAsia="MS Mincho" w:hAnsi="Palatino Linotype" w:cs="Arial"/>
          <w:sz w:val="24"/>
          <w:szCs w:val="24"/>
          <w:lang w:val="es-ES_tradnl" w:eastAsia="es-ES"/>
        </w:rPr>
        <w:t>realizó la acumulación de los mismos</w:t>
      </w:r>
      <w:r w:rsidRPr="0060363F">
        <w:rPr>
          <w:rFonts w:ascii="Palatino Linotype" w:eastAsia="Times New Roman" w:hAnsi="Palatino Linotype" w:cs="Times New Roman"/>
          <w:i/>
          <w:lang w:val="es-ES_tradnl" w:eastAsia="es-ES"/>
        </w:rPr>
        <w:t xml:space="preserve">. </w:t>
      </w:r>
      <w:r w:rsidRPr="0060363F">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60363F">
        <w:rPr>
          <w:rFonts w:ascii="Palatino Linotype" w:eastAsia="Times New Roman" w:hAnsi="Palatino Linotype" w:cs="Arial"/>
          <w:sz w:val="24"/>
          <w:szCs w:val="24"/>
          <w:lang w:val="es-ES_tradnl" w:eastAsia="es-ES"/>
        </w:rPr>
        <w:t xml:space="preserve">de conformidad con el numeral ONCE inciso c) de los </w:t>
      </w:r>
      <w:r w:rsidRPr="0060363F">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60363F">
        <w:rPr>
          <w:rFonts w:ascii="Calibri" w:eastAsia="Times New Roman" w:hAnsi="Calibri" w:cs="Times New Roman"/>
          <w:vertAlign w:val="superscript"/>
          <w:lang w:val="es-ES_tradnl" w:eastAsia="es-ES"/>
        </w:rPr>
        <w:footnoteReference w:id="1"/>
      </w:r>
      <w:r w:rsidRPr="0060363F">
        <w:rPr>
          <w:rFonts w:ascii="Palatino Linotype" w:eastAsia="Times New Roman" w:hAnsi="Palatino Linotype" w:cs="Arial"/>
          <w:sz w:val="24"/>
          <w:szCs w:val="24"/>
          <w:lang w:val="es-ES_tradnl" w:eastAsia="es-ES"/>
        </w:rPr>
        <w:t>, que señala:</w:t>
      </w:r>
    </w:p>
    <w:p w:rsidR="00D326D3" w:rsidRPr="0060363F" w:rsidRDefault="00D326D3" w:rsidP="00D326D3">
      <w:pPr>
        <w:autoSpaceDE w:val="0"/>
        <w:autoSpaceDN w:val="0"/>
        <w:adjustRightInd w:val="0"/>
        <w:spacing w:before="240" w:after="240" w:line="360" w:lineRule="auto"/>
        <w:ind w:right="616"/>
        <w:contextualSpacing/>
        <w:jc w:val="both"/>
        <w:rPr>
          <w:rFonts w:ascii="Palatino Linotype" w:eastAsia="Times New Roman" w:hAnsi="Palatino Linotype" w:cs="Arial"/>
          <w:b/>
          <w:i/>
          <w:szCs w:val="24"/>
          <w:lang w:val="es-ES_tradnl" w:eastAsia="es-ES"/>
        </w:rPr>
      </w:pPr>
    </w:p>
    <w:p w:rsidR="00D326D3" w:rsidRPr="0060363F" w:rsidRDefault="00D326D3" w:rsidP="00D326D3">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60363F">
        <w:rPr>
          <w:rFonts w:ascii="Palatino Linotype" w:eastAsia="Times New Roman" w:hAnsi="Palatino Linotype" w:cs="Arial"/>
          <w:b/>
          <w:i/>
          <w:szCs w:val="24"/>
          <w:lang w:val="es-ES_tradnl" w:eastAsia="es-ES"/>
        </w:rPr>
        <w:t>ONCE.</w:t>
      </w:r>
      <w:r w:rsidRPr="0060363F">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D326D3" w:rsidRPr="0060363F" w:rsidRDefault="00D326D3" w:rsidP="00D326D3">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60363F">
        <w:rPr>
          <w:rFonts w:ascii="Palatino Linotype" w:eastAsia="Times New Roman" w:hAnsi="Palatino Linotype" w:cs="Arial"/>
          <w:i/>
          <w:szCs w:val="24"/>
          <w:lang w:val="es-ES_tradnl" w:eastAsia="es-ES"/>
        </w:rPr>
        <w:t>…</w:t>
      </w:r>
    </w:p>
    <w:p w:rsidR="00D326D3" w:rsidRPr="0060363F" w:rsidRDefault="00D326D3" w:rsidP="00D326D3">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60363F">
        <w:rPr>
          <w:rFonts w:ascii="Palatino Linotype" w:eastAsia="Times New Roman" w:hAnsi="Palatino Linotype" w:cs="Arial"/>
          <w:i/>
          <w:szCs w:val="24"/>
          <w:lang w:val="es-ES_tradnl" w:eastAsia="es-ES"/>
        </w:rPr>
        <w:t>c) Cuando se trate del mismo solicitante, el mismo SUJETO OBLIGADO, aunque se trate de solicitudes diversas;</w:t>
      </w:r>
    </w:p>
    <w:p w:rsidR="00D326D3" w:rsidRPr="0060363F" w:rsidRDefault="00D326D3" w:rsidP="00D326D3">
      <w:pPr>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60363F">
        <w:rPr>
          <w:rFonts w:ascii="Palatino Linotype" w:eastAsia="Times New Roman" w:hAnsi="Palatino Linotype" w:cs="Arial"/>
          <w:i/>
          <w:sz w:val="24"/>
          <w:szCs w:val="24"/>
          <w:lang w:val="es-ES_tradnl" w:eastAsia="es-ES"/>
        </w:rPr>
        <w:t>…</w:t>
      </w:r>
    </w:p>
    <w:p w:rsidR="00D326D3" w:rsidRPr="0060363F" w:rsidRDefault="00D326D3" w:rsidP="00D326D3">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60363F">
        <w:rPr>
          <w:rFonts w:ascii="Palatino Linotype" w:eastAsia="MS Mincho" w:hAnsi="Palatino Linotype" w:cs="Aria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60363F">
        <w:rPr>
          <w:rFonts w:ascii="Palatino Linotype" w:eastAsia="MS Mincho" w:hAnsi="Palatino Linotype" w:cs="Times New Roman"/>
        </w:rPr>
        <w:t>la Ley de Transparencia y Acceso a la Información Pública del Estado de México y Municipios en vigor, que a la letra señalan:</w:t>
      </w:r>
    </w:p>
    <w:p w:rsidR="00D326D3" w:rsidRPr="0060363F" w:rsidRDefault="00D326D3" w:rsidP="00D326D3">
      <w:pPr>
        <w:tabs>
          <w:tab w:val="center" w:pos="4252"/>
          <w:tab w:val="right" w:pos="8504"/>
        </w:tabs>
        <w:spacing w:after="0" w:line="360" w:lineRule="auto"/>
        <w:ind w:left="567" w:right="616"/>
        <w:jc w:val="both"/>
        <w:rPr>
          <w:rFonts w:ascii="Palatino Linotype" w:eastAsia="MS Mincho" w:hAnsi="Palatino Linotype" w:cs="Times New Roman"/>
          <w:sz w:val="24"/>
          <w:szCs w:val="24"/>
          <w:lang w:val="es-ES_tradnl" w:eastAsia="es-ES"/>
        </w:rPr>
      </w:pPr>
    </w:p>
    <w:p w:rsidR="00D326D3" w:rsidRPr="0060363F" w:rsidRDefault="00D326D3" w:rsidP="00D326D3">
      <w:pPr>
        <w:spacing w:after="0" w:line="360" w:lineRule="auto"/>
        <w:ind w:left="567" w:right="616"/>
        <w:jc w:val="center"/>
        <w:rPr>
          <w:rFonts w:ascii="Palatino Linotype" w:eastAsia="MS Mincho" w:hAnsi="Palatino Linotype" w:cs="Arial"/>
          <w:b/>
          <w:i/>
          <w:sz w:val="24"/>
          <w:szCs w:val="24"/>
          <w:lang w:val="es-ES_tradnl" w:eastAsia="es-ES"/>
        </w:rPr>
      </w:pPr>
      <w:r w:rsidRPr="0060363F">
        <w:rPr>
          <w:rFonts w:ascii="Palatino Linotype" w:eastAsia="MS Mincho" w:hAnsi="Palatino Linotype" w:cs="Arial"/>
          <w:b/>
          <w:i/>
          <w:sz w:val="24"/>
          <w:szCs w:val="24"/>
          <w:lang w:val="es-ES_tradnl" w:eastAsia="es-ES"/>
        </w:rPr>
        <w:t>Código de Procedimientos Administrativos del Estado de México.</w:t>
      </w:r>
    </w:p>
    <w:p w:rsidR="00D326D3" w:rsidRPr="0060363F" w:rsidRDefault="00D326D3" w:rsidP="00D326D3">
      <w:pPr>
        <w:spacing w:after="0" w:line="360" w:lineRule="auto"/>
        <w:ind w:left="567" w:right="616"/>
        <w:jc w:val="center"/>
        <w:rPr>
          <w:rFonts w:ascii="Palatino Linotype" w:eastAsia="MS Mincho" w:hAnsi="Palatino Linotype" w:cs="Arial"/>
          <w:b/>
          <w:i/>
          <w:sz w:val="24"/>
          <w:szCs w:val="24"/>
          <w:lang w:val="es-ES_tradnl" w:eastAsia="es-ES"/>
        </w:rPr>
      </w:pPr>
    </w:p>
    <w:p w:rsidR="00D326D3" w:rsidRPr="0060363F" w:rsidRDefault="00D326D3" w:rsidP="00D326D3">
      <w:pPr>
        <w:spacing w:after="0" w:line="360" w:lineRule="auto"/>
        <w:ind w:left="567" w:right="616"/>
        <w:jc w:val="both"/>
        <w:rPr>
          <w:rFonts w:ascii="Palatino Linotype" w:eastAsia="MS Mincho" w:hAnsi="Palatino Linotype" w:cs="Arial"/>
          <w:i/>
          <w:szCs w:val="24"/>
          <w:lang w:val="es-ES_tradnl" w:eastAsia="es-ES"/>
        </w:rPr>
      </w:pPr>
      <w:r w:rsidRPr="0060363F">
        <w:rPr>
          <w:rFonts w:ascii="Palatino Linotype" w:eastAsia="MS Mincho" w:hAnsi="Palatino Linotype" w:cs="Arial"/>
          <w:i/>
          <w:szCs w:val="24"/>
          <w:lang w:val="es-ES_tradnl" w:eastAsia="es-ES"/>
        </w:rPr>
        <w:t>“</w:t>
      </w:r>
      <w:r w:rsidRPr="0060363F">
        <w:rPr>
          <w:rFonts w:ascii="Palatino Linotype" w:eastAsia="MS Mincho" w:hAnsi="Palatino Linotype" w:cs="Arial"/>
          <w:b/>
          <w:i/>
          <w:szCs w:val="24"/>
          <w:lang w:val="es-ES_tradnl" w:eastAsia="es-ES"/>
        </w:rPr>
        <w:t>Artículo 18</w:t>
      </w:r>
      <w:r w:rsidRPr="0060363F">
        <w:rPr>
          <w:rFonts w:ascii="Palatino Linotype" w:eastAsia="MS Mincho" w:hAnsi="Palatino Linotype" w:cs="Arial"/>
          <w:i/>
          <w:szCs w:val="24"/>
          <w:lang w:val="es-ES_tradnl" w:eastAsia="es-ES"/>
        </w:rPr>
        <w:t xml:space="preserve">.- </w:t>
      </w:r>
      <w:r w:rsidRPr="0060363F">
        <w:rPr>
          <w:rFonts w:ascii="Palatino Linotype" w:eastAsia="MS Mincho" w:hAnsi="Palatino Linotype" w:cs="Arial"/>
          <w:b/>
          <w:i/>
          <w:szCs w:val="24"/>
          <w:lang w:val="es-ES_tradnl" w:eastAsia="es-ES"/>
        </w:rPr>
        <w:t xml:space="preserve">La autoridad administrativa o el Tribunal </w:t>
      </w:r>
      <w:r w:rsidRPr="0060363F">
        <w:rPr>
          <w:rFonts w:ascii="Palatino Linotype" w:eastAsia="MS Mincho" w:hAnsi="Palatino Linotype" w:cs="Arial"/>
          <w:b/>
          <w:i/>
          <w:szCs w:val="24"/>
          <w:u w:val="single"/>
          <w:lang w:val="es-ES_tradnl" w:eastAsia="es-ES"/>
        </w:rPr>
        <w:t>acordarán la acumulación de los expedientes</w:t>
      </w:r>
      <w:r w:rsidRPr="0060363F">
        <w:rPr>
          <w:rFonts w:ascii="Palatino Linotype" w:eastAsia="MS Mincho" w:hAnsi="Palatino Linotype" w:cs="Arial"/>
          <w:b/>
          <w:i/>
          <w:szCs w:val="24"/>
          <w:lang w:val="es-ES_tradnl" w:eastAsia="es-ES"/>
        </w:rPr>
        <w:t xml:space="preserve"> del procedimiento y proceso administrativo que ante ellos se sigan, de oficio</w:t>
      </w:r>
      <w:r w:rsidRPr="0060363F">
        <w:rPr>
          <w:rFonts w:ascii="Palatino Linotype" w:eastAsia="MS Mincho" w:hAnsi="Palatino Linotype" w:cs="Arial"/>
          <w:i/>
          <w:szCs w:val="24"/>
          <w:lang w:val="es-ES_tradnl" w:eastAsia="es-ES"/>
        </w:rPr>
        <w:t xml:space="preserve"> o a petición de parte, </w:t>
      </w:r>
      <w:r w:rsidRPr="0060363F">
        <w:rPr>
          <w:rFonts w:ascii="Palatino Linotype" w:eastAsia="MS Mincho" w:hAnsi="Palatino Linotype" w:cs="Arial"/>
          <w:b/>
          <w:i/>
          <w:szCs w:val="24"/>
          <w:u w:val="single"/>
          <w:lang w:val="es-ES_tradnl" w:eastAsia="es-ES"/>
        </w:rPr>
        <w:t>cuando las partes</w:t>
      </w:r>
      <w:r w:rsidRPr="0060363F">
        <w:rPr>
          <w:rFonts w:ascii="Palatino Linotype" w:eastAsia="MS Mincho" w:hAnsi="Palatino Linotype" w:cs="Arial"/>
          <w:i/>
          <w:szCs w:val="24"/>
          <w:lang w:val="es-ES_tradnl" w:eastAsia="es-ES"/>
        </w:rPr>
        <w:t xml:space="preserve"> o los actos administrativos </w:t>
      </w:r>
      <w:r w:rsidRPr="0060363F">
        <w:rPr>
          <w:rFonts w:ascii="Palatino Linotype" w:eastAsia="MS Mincho" w:hAnsi="Palatino Linotype" w:cs="Arial"/>
          <w:b/>
          <w:i/>
          <w:szCs w:val="24"/>
          <w:u w:val="single"/>
          <w:lang w:val="es-ES_tradnl" w:eastAsia="es-ES"/>
        </w:rPr>
        <w:t>sean iguales</w:t>
      </w:r>
      <w:r w:rsidRPr="0060363F">
        <w:rPr>
          <w:rFonts w:ascii="Palatino Linotype" w:eastAsia="MS Mincho" w:hAnsi="Palatino Linotype" w:cs="Arial"/>
          <w:i/>
          <w:szCs w:val="24"/>
          <w:lang w:val="es-ES_tradnl" w:eastAsia="es-ES"/>
        </w:rPr>
        <w:t xml:space="preserve">, se trate de actos conexos o </w:t>
      </w:r>
      <w:r w:rsidRPr="0060363F">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60363F">
        <w:rPr>
          <w:rFonts w:ascii="Palatino Linotype" w:eastAsia="MS Mincho" w:hAnsi="Palatino Linotype" w:cs="Arial"/>
          <w:i/>
          <w:szCs w:val="24"/>
          <w:lang w:val="es-ES_tradnl" w:eastAsia="es-ES"/>
        </w:rPr>
        <w:t>. La misma regla se aplicará, en lo conducente, para la separación de los expedientes.”</w:t>
      </w:r>
    </w:p>
    <w:p w:rsidR="00D326D3" w:rsidRPr="0060363F" w:rsidRDefault="00D326D3" w:rsidP="00D326D3">
      <w:pPr>
        <w:spacing w:after="0" w:line="360" w:lineRule="auto"/>
        <w:ind w:left="567" w:right="616"/>
        <w:jc w:val="both"/>
        <w:rPr>
          <w:rFonts w:ascii="Palatino Linotype" w:eastAsia="MS Mincho" w:hAnsi="Palatino Linotype" w:cs="Arial"/>
          <w:i/>
          <w:szCs w:val="24"/>
          <w:lang w:val="es-ES_tradnl" w:eastAsia="es-ES"/>
        </w:rPr>
      </w:pPr>
    </w:p>
    <w:p w:rsidR="00D326D3" w:rsidRPr="0060363F" w:rsidRDefault="00D326D3" w:rsidP="00D326D3">
      <w:pPr>
        <w:spacing w:after="0" w:line="360" w:lineRule="auto"/>
        <w:ind w:left="567" w:right="616"/>
        <w:jc w:val="both"/>
        <w:rPr>
          <w:rFonts w:ascii="Palatino Linotype" w:eastAsia="MS Mincho" w:hAnsi="Palatino Linotype" w:cs="Arial"/>
          <w:b/>
          <w:i/>
          <w:szCs w:val="24"/>
          <w:lang w:val="es-ES_tradnl" w:eastAsia="es-ES"/>
        </w:rPr>
      </w:pPr>
      <w:r w:rsidRPr="0060363F">
        <w:rPr>
          <w:rFonts w:ascii="Palatino Linotype" w:eastAsia="MS Mincho" w:hAnsi="Palatino Linotype" w:cs="Arial"/>
          <w:b/>
          <w:i/>
          <w:szCs w:val="24"/>
          <w:lang w:val="es-ES_tradnl" w:eastAsia="es-ES"/>
        </w:rPr>
        <w:t>Ley de Transparencia y Acceso a la Información Pública del Estado de México y Municipios.</w:t>
      </w:r>
    </w:p>
    <w:p w:rsidR="00D326D3" w:rsidRPr="0060363F" w:rsidRDefault="00D326D3" w:rsidP="00D326D3">
      <w:pPr>
        <w:spacing w:after="0" w:line="360" w:lineRule="auto"/>
        <w:ind w:left="567" w:right="616"/>
        <w:jc w:val="both"/>
        <w:rPr>
          <w:rFonts w:ascii="Palatino Linotype" w:eastAsia="MS Mincho" w:hAnsi="Palatino Linotype" w:cs="Arial"/>
          <w:b/>
          <w:i/>
          <w:szCs w:val="24"/>
          <w:lang w:val="es-ES_tradnl" w:eastAsia="es-ES"/>
        </w:rPr>
      </w:pPr>
    </w:p>
    <w:p w:rsidR="00D326D3" w:rsidRPr="0060363F" w:rsidRDefault="00D326D3" w:rsidP="00D326D3">
      <w:pPr>
        <w:spacing w:after="0" w:line="360" w:lineRule="auto"/>
        <w:ind w:left="567" w:right="616"/>
        <w:jc w:val="both"/>
        <w:rPr>
          <w:rFonts w:ascii="Palatino Linotype" w:eastAsia="MS Mincho" w:hAnsi="Palatino Linotype" w:cs="Arial"/>
          <w:i/>
          <w:szCs w:val="24"/>
          <w:lang w:val="es-ES_tradnl" w:eastAsia="es-ES"/>
        </w:rPr>
      </w:pPr>
      <w:r w:rsidRPr="0060363F">
        <w:rPr>
          <w:rFonts w:ascii="Palatino Linotype" w:eastAsia="MS Mincho" w:hAnsi="Palatino Linotype" w:cs="Arial"/>
          <w:i/>
          <w:szCs w:val="24"/>
          <w:lang w:val="es-ES_tradnl" w:eastAsia="es-ES"/>
        </w:rPr>
        <w:t>“</w:t>
      </w:r>
      <w:r w:rsidRPr="0060363F">
        <w:rPr>
          <w:rFonts w:ascii="Palatino Linotype" w:eastAsia="MS Mincho" w:hAnsi="Palatino Linotype" w:cs="Arial"/>
          <w:b/>
          <w:i/>
          <w:szCs w:val="24"/>
          <w:lang w:val="es-ES_tradnl" w:eastAsia="es-ES"/>
        </w:rPr>
        <w:t xml:space="preserve">Artículo 195. </w:t>
      </w:r>
      <w:r w:rsidRPr="0060363F">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D326D3" w:rsidRPr="0060363F" w:rsidRDefault="00D326D3" w:rsidP="00D326D3">
      <w:pPr>
        <w:spacing w:before="240" w:after="240" w:line="360" w:lineRule="auto"/>
        <w:ind w:left="567" w:right="616"/>
        <w:contextualSpacing/>
        <w:jc w:val="both"/>
        <w:rPr>
          <w:rFonts w:ascii="Palatino Linotype" w:eastAsia="MS Mincho" w:hAnsi="Palatino Linotype" w:cs="Arial"/>
          <w:i/>
          <w:szCs w:val="24"/>
          <w:lang w:val="es-ES_tradnl" w:eastAsia="es-ES"/>
        </w:rPr>
      </w:pPr>
      <w:r w:rsidRPr="0060363F">
        <w:rPr>
          <w:rFonts w:ascii="Palatino Linotype" w:eastAsia="MS Mincho" w:hAnsi="Palatino Linotype" w:cs="Arial"/>
          <w:i/>
          <w:szCs w:val="24"/>
          <w:lang w:val="es-ES_tradnl" w:eastAsia="es-ES"/>
        </w:rPr>
        <w:t>(Énfasis añadido)</w:t>
      </w:r>
    </w:p>
    <w:p w:rsidR="00D326D3" w:rsidRPr="0060363F" w:rsidRDefault="00D326D3" w:rsidP="00F0451A">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F0451A" w:rsidRPr="0060363F" w:rsidRDefault="00CA445F" w:rsidP="00F0451A">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60363F">
        <w:rPr>
          <w:rFonts w:ascii="Palatino Linotype" w:eastAsia="Calibri" w:hAnsi="Palatino Linotype" w:cs="Arial"/>
          <w:sz w:val="24"/>
          <w:szCs w:val="24"/>
          <w:lang w:val="es-ES" w:eastAsia="es-ES"/>
        </w:rPr>
        <w:t>El Comisionado Ponente con fundamento en lo dispuesto por el artículo 185 fracción II de la ley de la materia, a través del acuer</w:t>
      </w:r>
      <w:r w:rsidR="00D326D3" w:rsidRPr="0060363F">
        <w:rPr>
          <w:rFonts w:ascii="Palatino Linotype" w:eastAsia="Calibri" w:hAnsi="Palatino Linotype" w:cs="Arial"/>
          <w:sz w:val="24"/>
          <w:szCs w:val="24"/>
          <w:lang w:val="es-ES" w:eastAsia="es-ES"/>
        </w:rPr>
        <w:t>do de admisión de fecha tres (0</w:t>
      </w:r>
      <w:r w:rsidRPr="0060363F">
        <w:rPr>
          <w:rFonts w:ascii="Palatino Linotype" w:eastAsia="Calibri" w:hAnsi="Palatino Linotype" w:cs="Arial"/>
          <w:sz w:val="24"/>
          <w:szCs w:val="24"/>
          <w:lang w:val="es-ES" w:eastAsia="es-ES"/>
        </w:rPr>
        <w:t xml:space="preserve">3) de diciembre  de dos mil diecinueve, puso a disposición de las partes el expediente electrónico </w:t>
      </w:r>
      <w:r w:rsidRPr="0060363F">
        <w:rPr>
          <w:rFonts w:ascii="Palatino Linotype" w:eastAsia="Calibri" w:hAnsi="Palatino Linotype" w:cs="Arial"/>
          <w:sz w:val="24"/>
          <w:szCs w:val="24"/>
          <w:lang w:val="es-ES_tradnl" w:eastAsia="es-ES"/>
        </w:rPr>
        <w:t xml:space="preserve">vía </w:t>
      </w:r>
      <w:r w:rsidRPr="0060363F">
        <w:rPr>
          <w:rFonts w:ascii="Palatino Linotype" w:eastAsia="Calibri" w:hAnsi="Palatino Linotype" w:cs="Arial"/>
          <w:sz w:val="24"/>
          <w:szCs w:val="24"/>
          <w:lang w:val="es-ES" w:eastAsia="es-ES"/>
        </w:rPr>
        <w:t xml:space="preserve">Sistema de Acceso a la Información Mexiquense </w:t>
      </w:r>
      <w:r w:rsidRPr="0060363F">
        <w:rPr>
          <w:rFonts w:ascii="Palatino Linotype" w:eastAsia="Calibri" w:hAnsi="Palatino Linotype" w:cs="Arial"/>
          <w:b/>
          <w:sz w:val="24"/>
          <w:szCs w:val="24"/>
          <w:lang w:val="es-ES" w:eastAsia="es-ES"/>
        </w:rPr>
        <w:t xml:space="preserve">SAIMEX </w:t>
      </w:r>
      <w:r w:rsidRPr="0060363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0363F">
        <w:rPr>
          <w:rFonts w:ascii="Palatino Linotype" w:eastAsia="Calibri" w:hAnsi="Palatino Linotype" w:cs="Arial"/>
          <w:b/>
          <w:sz w:val="24"/>
          <w:szCs w:val="24"/>
          <w:lang w:val="es-ES" w:eastAsia="es-ES"/>
        </w:rPr>
        <w:t>SUJETO OBLIGADO</w:t>
      </w:r>
      <w:r w:rsidRPr="0060363F">
        <w:rPr>
          <w:rFonts w:ascii="Palatino Linotype" w:eastAsia="Calibri" w:hAnsi="Palatino Linotype" w:cs="Arial"/>
          <w:sz w:val="24"/>
          <w:szCs w:val="24"/>
          <w:lang w:val="es-ES" w:eastAsia="es-ES"/>
        </w:rPr>
        <w:t xml:space="preserve"> presentará el</w:t>
      </w:r>
      <w:r w:rsidR="00F0451A" w:rsidRPr="0060363F">
        <w:rPr>
          <w:rFonts w:ascii="Palatino Linotype" w:eastAsia="Calibri" w:hAnsi="Palatino Linotype" w:cs="Arial"/>
          <w:sz w:val="24"/>
          <w:szCs w:val="24"/>
          <w:lang w:val="es-ES" w:eastAsia="es-ES"/>
        </w:rPr>
        <w:t xml:space="preserve"> Informe Justificado procedente.</w:t>
      </w:r>
    </w:p>
    <w:p w:rsidR="00CA445F" w:rsidRPr="0060363F" w:rsidRDefault="00F0451A" w:rsidP="00F0451A">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60363F">
        <w:rPr>
          <w:rFonts w:ascii="Palatino Linotype" w:eastAsiaTheme="minorEastAsia" w:hAnsi="Palatino Linotype"/>
          <w:i/>
          <w:color w:val="000000"/>
          <w:sz w:val="24"/>
          <w:szCs w:val="24"/>
          <w:lang w:val="es-ES_tradnl" w:eastAsia="es-ES"/>
        </w:rPr>
        <w:t xml:space="preserve"> </w:t>
      </w: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60363F">
        <w:rPr>
          <w:rFonts w:ascii="Palatino Linotype" w:eastAsiaTheme="minorEastAsia" w:hAnsi="Palatino Linotype"/>
          <w:color w:val="000000"/>
          <w:sz w:val="24"/>
          <w:szCs w:val="24"/>
          <w:lang w:val="es-ES_tradnl" w:eastAsia="es-ES"/>
        </w:rPr>
        <w:t xml:space="preserve">El </w:t>
      </w:r>
      <w:r w:rsidRPr="0060363F">
        <w:rPr>
          <w:rFonts w:ascii="Palatino Linotype" w:eastAsiaTheme="minorEastAsia" w:hAnsi="Palatino Linotype"/>
          <w:b/>
          <w:color w:val="000000"/>
          <w:sz w:val="24"/>
          <w:szCs w:val="24"/>
          <w:lang w:val="es-ES_tradnl" w:eastAsia="es-ES"/>
        </w:rPr>
        <w:t xml:space="preserve">SUJETO OBLIGADO </w:t>
      </w:r>
      <w:r w:rsidRPr="0060363F">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60363F">
        <w:rPr>
          <w:rFonts w:ascii="Palatino Linotype" w:eastAsiaTheme="minorEastAsia" w:hAnsi="Palatino Linotype"/>
          <w:b/>
          <w:color w:val="000000"/>
          <w:sz w:val="24"/>
          <w:szCs w:val="24"/>
          <w:lang w:val="es-ES_tradnl" w:eastAsia="es-ES"/>
        </w:rPr>
        <w:t xml:space="preserve">RECURRENTE </w:t>
      </w:r>
      <w:r w:rsidRPr="0060363F">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60363F">
        <w:rPr>
          <w:rFonts w:ascii="Palatino Linotype" w:eastAsiaTheme="minorEastAsia" w:hAnsi="Palatino Linotype"/>
          <w:b/>
          <w:color w:val="000000"/>
          <w:sz w:val="24"/>
          <w:szCs w:val="24"/>
          <w:lang w:val="es-ES_tradnl" w:eastAsia="es-ES"/>
        </w:rPr>
        <w:t xml:space="preserve">SAIMEX. </w:t>
      </w:r>
    </w:p>
    <w:p w:rsidR="00CA445F" w:rsidRPr="0060363F" w:rsidRDefault="00F0451A" w:rsidP="00F0451A">
      <w:pPr>
        <w:spacing w:before="240" w:after="240" w:line="360" w:lineRule="auto"/>
        <w:contextualSpacing/>
        <w:jc w:val="center"/>
        <w:rPr>
          <w:rFonts w:ascii="Palatino Linotype" w:eastAsiaTheme="minorEastAsia" w:hAnsi="Palatino Linotype"/>
          <w:i/>
          <w:color w:val="000000"/>
          <w:sz w:val="24"/>
          <w:szCs w:val="24"/>
          <w:lang w:val="es-ES_tradnl" w:eastAsia="es-ES"/>
        </w:rPr>
      </w:pPr>
      <w:r w:rsidRPr="0060363F">
        <w:rPr>
          <w:noProof/>
          <w:lang w:eastAsia="es-MX"/>
        </w:rPr>
        <w:lastRenderedPageBreak/>
        <w:drawing>
          <wp:inline distT="0" distB="0" distL="0" distR="0" wp14:anchorId="31A35A73" wp14:editId="22C42AC7">
            <wp:extent cx="5181600" cy="32434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37" t="6978" r="50848" b="43264"/>
                    <a:stretch/>
                  </pic:blipFill>
                  <pic:spPr bwMode="auto">
                    <a:xfrm>
                      <a:off x="0" y="0"/>
                      <a:ext cx="5200933" cy="3255546"/>
                    </a:xfrm>
                    <a:prstGeom prst="rect">
                      <a:avLst/>
                    </a:prstGeom>
                    <a:ln>
                      <a:noFill/>
                    </a:ln>
                    <a:extLst>
                      <a:ext uri="{53640926-AAD7-44D8-BBD7-CCE9431645EC}">
                        <a14:shadowObscured xmlns:a14="http://schemas.microsoft.com/office/drawing/2010/main"/>
                      </a:ext>
                    </a:extLst>
                  </pic:spPr>
                </pic:pic>
              </a:graphicData>
            </a:graphic>
          </wp:inline>
        </w:drawing>
      </w:r>
    </w:p>
    <w:p w:rsidR="00CA445F" w:rsidRPr="0060363F" w:rsidRDefault="00F0451A" w:rsidP="00B9039B">
      <w:pPr>
        <w:spacing w:before="240" w:after="240" w:line="360" w:lineRule="auto"/>
        <w:contextualSpacing/>
        <w:jc w:val="center"/>
        <w:rPr>
          <w:rFonts w:ascii="Palatino Linotype" w:eastAsiaTheme="minorEastAsia" w:hAnsi="Palatino Linotype"/>
          <w:i/>
          <w:color w:val="000000"/>
          <w:sz w:val="24"/>
          <w:szCs w:val="24"/>
          <w:lang w:val="es-ES_tradnl" w:eastAsia="es-ES"/>
        </w:rPr>
      </w:pPr>
      <w:r w:rsidRPr="0060363F">
        <w:rPr>
          <w:noProof/>
          <w:lang w:eastAsia="es-MX"/>
        </w:rPr>
        <w:drawing>
          <wp:inline distT="0" distB="0" distL="0" distR="0" wp14:anchorId="7B94E98C" wp14:editId="3A3D772B">
            <wp:extent cx="5238509" cy="3119562"/>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37" t="8799" r="49995" b="42961"/>
                    <a:stretch/>
                  </pic:blipFill>
                  <pic:spPr bwMode="auto">
                    <a:xfrm>
                      <a:off x="0" y="0"/>
                      <a:ext cx="5281588" cy="3145216"/>
                    </a:xfrm>
                    <a:prstGeom prst="rect">
                      <a:avLst/>
                    </a:prstGeom>
                    <a:ln>
                      <a:noFill/>
                    </a:ln>
                    <a:extLst>
                      <a:ext uri="{53640926-AAD7-44D8-BBD7-CCE9431645EC}">
                        <a14:shadowObscured xmlns:a14="http://schemas.microsoft.com/office/drawing/2010/main"/>
                      </a:ext>
                    </a:extLst>
                  </pic:spPr>
                </pic:pic>
              </a:graphicData>
            </a:graphic>
          </wp:inline>
        </w:drawing>
      </w:r>
    </w:p>
    <w:p w:rsidR="00CA445F" w:rsidRPr="0060363F" w:rsidRDefault="00CA445F" w:rsidP="00B9039B">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CA445F" w:rsidRPr="0060363F" w:rsidRDefault="00CA445F" w:rsidP="00B9039B">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0363F">
        <w:rPr>
          <w:rFonts w:ascii="Palatino Linotype" w:eastAsiaTheme="minorEastAsia" w:hAnsi="Palatino Linotype"/>
          <w:sz w:val="24"/>
          <w:szCs w:val="24"/>
          <w:lang w:val="es-ES_tradnl" w:eastAsia="es-ES"/>
        </w:rPr>
        <w:lastRenderedPageBreak/>
        <w:t>El Comisionado Ponente decretó el cierre de instrucción</w:t>
      </w:r>
      <w:r w:rsidRPr="0060363F">
        <w:rPr>
          <w:rFonts w:ascii="Palatino Linotype" w:eastAsiaTheme="minorEastAsia" w:hAnsi="Palatino Linotype" w:cs="Arial"/>
          <w:sz w:val="24"/>
          <w:szCs w:val="24"/>
          <w:lang w:val="es-ES_tradnl" w:eastAsia="es-ES"/>
        </w:rPr>
        <w:t xml:space="preserve"> </w:t>
      </w:r>
      <w:r w:rsidRPr="0060363F">
        <w:rPr>
          <w:rFonts w:ascii="Palatino Linotype" w:eastAsiaTheme="minorEastAsia" w:hAnsi="Palatino Linotype"/>
          <w:sz w:val="24"/>
          <w:szCs w:val="24"/>
          <w:lang w:val="es-ES_tradnl" w:eastAsia="es-ES"/>
        </w:rPr>
        <w:t>medi</w:t>
      </w:r>
      <w:r w:rsidR="00F0451A" w:rsidRPr="0060363F">
        <w:rPr>
          <w:rFonts w:ascii="Palatino Linotype" w:eastAsiaTheme="minorEastAsia" w:hAnsi="Palatino Linotype"/>
          <w:sz w:val="24"/>
          <w:szCs w:val="24"/>
          <w:lang w:val="es-ES_tradnl" w:eastAsia="es-ES"/>
        </w:rPr>
        <w:t xml:space="preserve">ante acuerdo de fecha diez (10) de febrero </w:t>
      </w:r>
      <w:r w:rsidRPr="0060363F">
        <w:rPr>
          <w:rFonts w:ascii="Palatino Linotype" w:eastAsiaTheme="minorEastAsia" w:hAnsi="Palatino Linotype"/>
          <w:sz w:val="24"/>
          <w:szCs w:val="24"/>
          <w:lang w:val="es-ES_tradnl" w:eastAsia="es-ES"/>
        </w:rPr>
        <w:t xml:space="preserve">del presente año, </w:t>
      </w:r>
      <w:r w:rsidRPr="0060363F">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CA445F" w:rsidRPr="0060363F" w:rsidRDefault="00CA445F" w:rsidP="00B9039B">
      <w:pPr>
        <w:spacing w:after="0" w:line="240" w:lineRule="auto"/>
        <w:rPr>
          <w:rFonts w:eastAsiaTheme="minorEastAsia"/>
          <w:sz w:val="24"/>
          <w:szCs w:val="24"/>
        </w:rPr>
      </w:pPr>
    </w:p>
    <w:p w:rsidR="00CA445F" w:rsidRPr="0060363F" w:rsidRDefault="00CA445F" w:rsidP="00B9039B">
      <w:pPr>
        <w:spacing w:after="0" w:line="240" w:lineRule="auto"/>
        <w:rPr>
          <w:rFonts w:eastAsiaTheme="minorEastAsia"/>
          <w:sz w:val="24"/>
          <w:szCs w:val="24"/>
        </w:rPr>
      </w:pPr>
    </w:p>
    <w:p w:rsidR="00CA445F" w:rsidRPr="0060363F" w:rsidRDefault="00CA445F" w:rsidP="00B9039B">
      <w:pPr>
        <w:spacing w:after="0" w:line="240" w:lineRule="auto"/>
        <w:rPr>
          <w:rFonts w:eastAsiaTheme="minorEastAsia"/>
          <w:sz w:val="24"/>
          <w:szCs w:val="24"/>
        </w:rPr>
      </w:pPr>
    </w:p>
    <w:p w:rsidR="00CA445F" w:rsidRPr="0060363F" w:rsidRDefault="00CA445F" w:rsidP="00B9039B">
      <w:pPr>
        <w:spacing w:after="0" w:line="240" w:lineRule="auto"/>
        <w:rPr>
          <w:rFonts w:eastAsiaTheme="minorEastAsia"/>
          <w:sz w:val="24"/>
          <w:szCs w:val="24"/>
        </w:rPr>
      </w:pPr>
    </w:p>
    <w:p w:rsidR="00CA445F" w:rsidRPr="0060363F" w:rsidRDefault="00CA445F" w:rsidP="00B9039B">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60363F">
        <w:rPr>
          <w:rFonts w:ascii="Palatino Linotype" w:eastAsiaTheme="majorEastAsia" w:hAnsi="Palatino Linotype" w:cstheme="majorBidi"/>
          <w:b/>
          <w:sz w:val="24"/>
          <w:szCs w:val="24"/>
        </w:rPr>
        <w:t>CONSIDERANDO</w:t>
      </w:r>
      <w:bookmarkEnd w:id="66"/>
    </w:p>
    <w:p w:rsidR="00CA445F" w:rsidRPr="0060363F" w:rsidRDefault="00CA445F" w:rsidP="00B9039B">
      <w:pPr>
        <w:spacing w:after="0" w:line="240" w:lineRule="auto"/>
        <w:rPr>
          <w:rFonts w:eastAsiaTheme="minorEastAsia"/>
          <w:sz w:val="24"/>
          <w:szCs w:val="24"/>
        </w:rPr>
      </w:pPr>
    </w:p>
    <w:p w:rsidR="00CA445F" w:rsidRPr="0060363F" w:rsidRDefault="00CA445F" w:rsidP="00B9039B">
      <w:pPr>
        <w:keepNext/>
        <w:keepLines/>
        <w:spacing w:before="40" w:after="0"/>
        <w:outlineLvl w:val="1"/>
        <w:rPr>
          <w:rFonts w:ascii="Palatino Linotype" w:eastAsiaTheme="majorEastAsia" w:hAnsi="Palatino Linotype" w:cstheme="majorBidi"/>
          <w:b/>
          <w:sz w:val="24"/>
          <w:szCs w:val="24"/>
        </w:rPr>
      </w:pPr>
      <w:bookmarkStart w:id="67" w:name="_Toc3467938"/>
      <w:r w:rsidRPr="0060363F">
        <w:rPr>
          <w:rFonts w:ascii="Palatino Linotype" w:eastAsiaTheme="majorEastAsia" w:hAnsi="Palatino Linotype" w:cstheme="majorBidi"/>
          <w:b/>
          <w:sz w:val="24"/>
          <w:szCs w:val="24"/>
        </w:rPr>
        <w:t>PRIMERO. De la competencia.</w:t>
      </w:r>
      <w:bookmarkEnd w:id="67"/>
    </w:p>
    <w:p w:rsidR="00CA445F" w:rsidRPr="0060363F" w:rsidRDefault="00CA445F" w:rsidP="00B9039B">
      <w:pPr>
        <w:spacing w:after="0" w:line="240" w:lineRule="auto"/>
        <w:rPr>
          <w:rFonts w:eastAsiaTheme="minorEastAsia"/>
          <w:sz w:val="24"/>
          <w:szCs w:val="24"/>
        </w:rPr>
      </w:pPr>
    </w:p>
    <w:p w:rsidR="00CA445F" w:rsidRPr="0060363F" w:rsidRDefault="00CA445F" w:rsidP="00B9039B">
      <w:pPr>
        <w:numPr>
          <w:ilvl w:val="0"/>
          <w:numId w:val="2"/>
        </w:numPr>
        <w:tabs>
          <w:tab w:val="left" w:pos="0"/>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0363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0363F">
        <w:rPr>
          <w:rFonts w:ascii="Palatino Linotype" w:eastAsia="Calibri" w:hAnsi="Palatino Linotype" w:cs="Times New Roman"/>
          <w:b/>
          <w:sz w:val="24"/>
          <w:szCs w:val="24"/>
          <w:lang w:val="es-ES" w:eastAsia="es-ES"/>
        </w:rPr>
        <w:t>Constitución Política de los Estados Unidos Mexicanos</w:t>
      </w:r>
      <w:r w:rsidRPr="0060363F">
        <w:rPr>
          <w:rFonts w:ascii="Palatino Linotype" w:eastAsia="Calibri" w:hAnsi="Palatino Linotype" w:cs="Times New Roman"/>
          <w:sz w:val="24"/>
          <w:szCs w:val="24"/>
          <w:lang w:val="es-ES" w:eastAsia="es-ES"/>
        </w:rPr>
        <w:t xml:space="preserve">; 5, párrafos </w:t>
      </w:r>
      <w:r w:rsidRPr="0060363F">
        <w:rPr>
          <w:rFonts w:ascii="Palatino Linotype" w:eastAsiaTheme="minorEastAsia" w:hAnsi="Palatino Linotype" w:cs="Arial"/>
          <w:bCs/>
          <w:color w:val="222222"/>
          <w:sz w:val="24"/>
          <w:szCs w:val="24"/>
          <w:lang w:val="es-ES" w:eastAsia="es-ES"/>
        </w:rPr>
        <w:t>vigésimo</w:t>
      </w:r>
      <w:r w:rsidR="00342C1E" w:rsidRPr="0060363F">
        <w:rPr>
          <w:rFonts w:ascii="Palatino Linotype" w:eastAsiaTheme="minorEastAsia" w:hAnsi="Palatino Linotype" w:cs="Arial"/>
          <w:bCs/>
          <w:color w:val="222222"/>
          <w:sz w:val="24"/>
          <w:szCs w:val="24"/>
          <w:lang w:val="es-ES" w:eastAsia="es-ES"/>
        </w:rPr>
        <w:t xml:space="preserve"> segundo</w:t>
      </w:r>
      <w:r w:rsidRPr="0060363F">
        <w:rPr>
          <w:rFonts w:ascii="Palatino Linotype" w:eastAsiaTheme="minorEastAsia" w:hAnsi="Palatino Linotype" w:cs="Arial"/>
          <w:bCs/>
          <w:color w:val="222222"/>
          <w:sz w:val="24"/>
          <w:szCs w:val="24"/>
          <w:lang w:val="es-ES" w:eastAsia="es-ES"/>
        </w:rPr>
        <w:t xml:space="preserve">, vigésimo </w:t>
      </w:r>
      <w:r w:rsidR="00342C1E" w:rsidRPr="0060363F">
        <w:rPr>
          <w:rFonts w:ascii="Palatino Linotype" w:eastAsiaTheme="minorEastAsia" w:hAnsi="Palatino Linotype" w:cs="Arial"/>
          <w:bCs/>
          <w:color w:val="222222"/>
          <w:sz w:val="24"/>
          <w:szCs w:val="24"/>
          <w:lang w:val="es-ES" w:eastAsia="es-ES"/>
        </w:rPr>
        <w:t>tercero y vigésimo cuarto</w:t>
      </w:r>
      <w:r w:rsidRPr="0060363F">
        <w:rPr>
          <w:rFonts w:ascii="Palatino Linotype" w:eastAsiaTheme="minorEastAsia" w:hAnsi="Palatino Linotype" w:cs="Arial"/>
          <w:bCs/>
          <w:color w:val="222222"/>
          <w:sz w:val="24"/>
          <w:szCs w:val="24"/>
          <w:lang w:val="es-ES" w:eastAsia="es-ES"/>
        </w:rPr>
        <w:t xml:space="preserve"> </w:t>
      </w:r>
      <w:r w:rsidRPr="0060363F">
        <w:rPr>
          <w:rFonts w:ascii="Palatino Linotype" w:eastAsia="Calibri" w:hAnsi="Palatino Linotype" w:cs="Times New Roman"/>
          <w:sz w:val="24"/>
          <w:szCs w:val="24"/>
          <w:lang w:val="es-ES" w:eastAsia="es-ES"/>
        </w:rPr>
        <w:t xml:space="preserve">fracciones IV y V de la </w:t>
      </w:r>
      <w:r w:rsidRPr="0060363F">
        <w:rPr>
          <w:rFonts w:ascii="Palatino Linotype" w:eastAsia="Calibri" w:hAnsi="Palatino Linotype" w:cs="Times New Roman"/>
          <w:b/>
          <w:sz w:val="24"/>
          <w:szCs w:val="24"/>
          <w:lang w:val="es-ES" w:eastAsia="es-ES"/>
        </w:rPr>
        <w:t>Constitución Política del Estado Libre y Soberano de México</w:t>
      </w:r>
      <w:r w:rsidRPr="0060363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0363F">
        <w:rPr>
          <w:rFonts w:ascii="Palatino Linotype" w:eastAsia="Calibri" w:hAnsi="Palatino Linotype" w:cs="Arial"/>
          <w:sz w:val="24"/>
          <w:szCs w:val="24"/>
          <w:lang w:val="es-ES" w:eastAsia="es-ES"/>
        </w:rPr>
        <w:t xml:space="preserve">de la </w:t>
      </w:r>
      <w:r w:rsidRPr="0060363F">
        <w:rPr>
          <w:rFonts w:ascii="Palatino Linotype" w:eastAsia="Calibri" w:hAnsi="Palatino Linotype" w:cs="Arial"/>
          <w:b/>
          <w:sz w:val="24"/>
          <w:szCs w:val="24"/>
          <w:lang w:val="es-ES" w:eastAsia="es-ES"/>
        </w:rPr>
        <w:t>Ley de Transparencia y Acceso a la Información Pública del Estado de México y Municipios</w:t>
      </w:r>
      <w:r w:rsidRPr="0060363F">
        <w:rPr>
          <w:rFonts w:ascii="Palatino Linotype" w:eastAsia="Calibri" w:hAnsi="Palatino Linotype" w:cs="Arial"/>
          <w:sz w:val="24"/>
          <w:szCs w:val="24"/>
          <w:lang w:val="es-ES" w:eastAsia="es-ES"/>
        </w:rPr>
        <w:t xml:space="preserve">; y 7, 9 fracciones I y XXIV, y 11 del </w:t>
      </w:r>
      <w:r w:rsidRPr="0060363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0363F">
        <w:rPr>
          <w:rFonts w:ascii="Palatino Linotype" w:eastAsiaTheme="minorEastAsia" w:hAnsi="Palatino Linotype"/>
          <w:sz w:val="24"/>
          <w:szCs w:val="24"/>
          <w:lang w:val="es-ES_tradnl" w:eastAsia="es-ES"/>
        </w:rPr>
        <w:t>.</w:t>
      </w:r>
    </w:p>
    <w:p w:rsidR="00CA445F" w:rsidRPr="0060363F" w:rsidRDefault="00CA445F" w:rsidP="00B9039B">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CA445F" w:rsidRPr="0060363F" w:rsidRDefault="00CA445F" w:rsidP="00B9039B">
      <w:pPr>
        <w:keepNext/>
        <w:keepLines/>
        <w:spacing w:before="40" w:after="0"/>
        <w:outlineLvl w:val="1"/>
        <w:rPr>
          <w:rFonts w:ascii="Palatino Linotype" w:eastAsiaTheme="majorEastAsia" w:hAnsi="Palatino Linotype" w:cstheme="majorBidi"/>
          <w:b/>
          <w:sz w:val="24"/>
          <w:szCs w:val="24"/>
        </w:rPr>
      </w:pPr>
      <w:bookmarkStart w:id="68" w:name="_Toc3467939"/>
      <w:r w:rsidRPr="0060363F">
        <w:rPr>
          <w:rFonts w:ascii="Palatino Linotype" w:eastAsiaTheme="majorEastAsia" w:hAnsi="Palatino Linotype" w:cstheme="majorBidi"/>
          <w:b/>
          <w:sz w:val="24"/>
          <w:szCs w:val="24"/>
        </w:rPr>
        <w:t>SEGUNDO. De la oportunidad y procedencia.</w:t>
      </w:r>
      <w:bookmarkEnd w:id="68"/>
    </w:p>
    <w:p w:rsidR="00CA445F" w:rsidRPr="0060363F" w:rsidRDefault="00CA445F" w:rsidP="00B9039B">
      <w:pPr>
        <w:spacing w:after="0" w:line="240" w:lineRule="auto"/>
        <w:rPr>
          <w:rFonts w:eastAsiaTheme="minorEastAsia"/>
          <w:sz w:val="24"/>
          <w:szCs w:val="24"/>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w:t>
      </w:r>
      <w:r w:rsidRPr="0060363F">
        <w:rPr>
          <w:rFonts w:ascii="Palatino Linotype" w:eastAsia="Calibri" w:hAnsi="Palatino Linotype" w:cs="Arial"/>
          <w:sz w:val="24"/>
          <w:szCs w:val="24"/>
          <w:lang w:val="es-ES" w:eastAsia="es-ES"/>
        </w:rPr>
        <w:lastRenderedPageBreak/>
        <w:t xml:space="preserve">recurso de revisión, asimismo señala que el plazo del </w:t>
      </w:r>
      <w:r w:rsidRPr="0060363F">
        <w:rPr>
          <w:rFonts w:ascii="Palatino Linotype" w:eastAsia="Calibri" w:hAnsi="Palatino Linotype" w:cs="Arial"/>
          <w:b/>
          <w:sz w:val="24"/>
          <w:szCs w:val="24"/>
          <w:lang w:val="es-ES" w:eastAsia="es-ES"/>
        </w:rPr>
        <w:t>SUJETO OBLIGADO</w:t>
      </w:r>
      <w:r w:rsidRPr="0060363F">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CA445F" w:rsidRPr="0060363F" w:rsidRDefault="00CA445F" w:rsidP="00B9039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Calibri" w:hAnsi="Palatino Linotype" w:cs="Arial"/>
          <w:sz w:val="24"/>
          <w:szCs w:val="24"/>
          <w:lang w:val="es-ES" w:eastAsia="es-ES"/>
        </w:rPr>
        <w:t xml:space="preserve">Por ende, se constituye la figura jurídica de la </w:t>
      </w:r>
      <w:r w:rsidRPr="0060363F">
        <w:rPr>
          <w:rFonts w:ascii="Palatino Linotype" w:eastAsia="Calibri" w:hAnsi="Palatino Linotype" w:cs="Arial"/>
          <w:i/>
          <w:sz w:val="24"/>
          <w:szCs w:val="24"/>
          <w:lang w:val="es-ES" w:eastAsia="es-ES"/>
        </w:rPr>
        <w:t>negativa ficta</w:t>
      </w:r>
      <w:r w:rsidRPr="0060363F">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60363F">
        <w:rPr>
          <w:rFonts w:ascii="Palatino Linotype" w:eastAsia="Calibri" w:hAnsi="Palatino Linotype" w:cs="Arial"/>
          <w:b/>
          <w:sz w:val="24"/>
          <w:szCs w:val="24"/>
          <w:lang w:val="es-ES" w:eastAsia="es-ES"/>
        </w:rPr>
        <w:t>178</w:t>
      </w:r>
      <w:r w:rsidRPr="0060363F">
        <w:rPr>
          <w:rFonts w:ascii="Palatino Linotype" w:eastAsia="Calibri" w:hAnsi="Palatino Linotype" w:cs="Arial"/>
          <w:sz w:val="24"/>
          <w:szCs w:val="24"/>
          <w:lang w:val="es-ES" w:eastAsia="es-ES"/>
        </w:rPr>
        <w:t xml:space="preserve"> segundo párrafo de </w:t>
      </w:r>
      <w:r w:rsidRPr="0060363F">
        <w:rPr>
          <w:rFonts w:ascii="Palatino Linotype" w:eastAsia="Calibri" w:hAnsi="Palatino Linotype" w:cs="Arial"/>
          <w:b/>
          <w:sz w:val="24"/>
          <w:szCs w:val="24"/>
          <w:lang w:val="es-ES" w:eastAsia="es-ES"/>
        </w:rPr>
        <w:t>Ley de Transparencia y Acceso a la Información Pública del Estado de México y Municipios</w:t>
      </w:r>
      <w:r w:rsidRPr="0060363F">
        <w:rPr>
          <w:rFonts w:ascii="Palatino Linotype" w:eastAsia="Calibri" w:hAnsi="Palatino Linotype" w:cs="Times New Roman"/>
          <w:color w:val="000000"/>
          <w:sz w:val="24"/>
          <w:szCs w:val="24"/>
          <w:shd w:val="clear" w:color="auto" w:fill="FFFFFF"/>
        </w:rPr>
        <w:t xml:space="preserve">, que dispone; ante la falta de respuesta del </w:t>
      </w:r>
      <w:r w:rsidRPr="0060363F">
        <w:rPr>
          <w:rFonts w:ascii="Palatino Linotype" w:eastAsia="Calibri" w:hAnsi="Palatino Linotype" w:cs="Times New Roman"/>
          <w:b/>
          <w:color w:val="000000"/>
          <w:sz w:val="24"/>
          <w:szCs w:val="24"/>
          <w:shd w:val="clear" w:color="auto" w:fill="FFFFFF"/>
        </w:rPr>
        <w:t>SUJETO OBLIGADO,</w:t>
      </w:r>
      <w:r w:rsidRPr="0060363F">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60363F">
        <w:rPr>
          <w:rFonts w:ascii="Palatino Linotype" w:eastAsia="Calibri" w:hAnsi="Palatino Linotype" w:cs="Times New Roman"/>
          <w:b/>
          <w:color w:val="000000"/>
          <w:sz w:val="24"/>
          <w:szCs w:val="24"/>
          <w:shd w:val="clear" w:color="auto" w:fill="FFFFFF"/>
        </w:rPr>
        <w:t xml:space="preserve">podrá ser interpuesto en cualquier momento. </w:t>
      </w:r>
    </w:p>
    <w:p w:rsidR="00CA445F" w:rsidRPr="0060363F" w:rsidRDefault="00CA445F" w:rsidP="00B9039B">
      <w:pPr>
        <w:spacing w:after="0" w:line="240" w:lineRule="auto"/>
        <w:contextualSpacing/>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Calibri" w:hAnsi="Palatino Linotype" w:cs="Arial"/>
          <w:sz w:val="24"/>
          <w:szCs w:val="24"/>
          <w:lang w:val="es-ES" w:eastAsia="es-ES"/>
        </w:rPr>
        <w:t xml:space="preserve">Por lo que, tratándose de la </w:t>
      </w:r>
      <w:r w:rsidRPr="0060363F">
        <w:rPr>
          <w:rFonts w:ascii="Palatino Linotype" w:eastAsia="Calibri" w:hAnsi="Palatino Linotype" w:cs="Arial"/>
          <w:i/>
          <w:sz w:val="24"/>
          <w:szCs w:val="24"/>
          <w:lang w:val="es-ES" w:eastAsia="es-ES"/>
        </w:rPr>
        <w:t>negativa ficta</w:t>
      </w:r>
      <w:r w:rsidRPr="0060363F">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w:t>
      </w:r>
      <w:r w:rsidRPr="0060363F">
        <w:rPr>
          <w:rFonts w:ascii="Palatino Linotype" w:eastAsia="Calibri" w:hAnsi="Palatino Linotype" w:cs="Arial"/>
          <w:sz w:val="24"/>
          <w:szCs w:val="24"/>
          <w:lang w:val="es-ES" w:eastAsia="es-ES"/>
        </w:rPr>
        <w:lastRenderedPageBreak/>
        <w:t xml:space="preserve">mil quince, relativo a la interposición del recurso de revisión en cualquier tiempo cuando exista </w:t>
      </w:r>
      <w:r w:rsidRPr="0060363F">
        <w:rPr>
          <w:rFonts w:ascii="Palatino Linotype" w:eastAsia="Calibri" w:hAnsi="Palatino Linotype" w:cs="Arial"/>
          <w:i/>
          <w:sz w:val="24"/>
          <w:szCs w:val="24"/>
          <w:lang w:val="es-ES" w:eastAsia="es-ES"/>
        </w:rPr>
        <w:t>negativa ficta</w:t>
      </w:r>
      <w:r w:rsidRPr="0060363F">
        <w:rPr>
          <w:rFonts w:ascii="Palatino Linotype" w:eastAsia="Calibri" w:hAnsi="Palatino Linotype" w:cs="Arial"/>
          <w:sz w:val="24"/>
          <w:szCs w:val="24"/>
          <w:lang w:val="es-ES" w:eastAsia="es-ES"/>
        </w:rPr>
        <w:t>, que señala:</w:t>
      </w:r>
    </w:p>
    <w:p w:rsidR="00CA445F" w:rsidRPr="0060363F" w:rsidRDefault="00CA445F" w:rsidP="00B9039B">
      <w:pPr>
        <w:tabs>
          <w:tab w:val="left" w:pos="7655"/>
        </w:tabs>
        <w:spacing w:before="240" w:after="240" w:line="360" w:lineRule="auto"/>
        <w:ind w:right="567"/>
        <w:jc w:val="center"/>
        <w:rPr>
          <w:rFonts w:ascii="Palatino Linotype" w:eastAsia="Calibri" w:hAnsi="Palatino Linotype" w:cs="Arial"/>
          <w:b/>
          <w:szCs w:val="24"/>
          <w:lang w:val="es-ES" w:eastAsia="es-ES"/>
        </w:rPr>
      </w:pPr>
      <w:r w:rsidRPr="0060363F">
        <w:rPr>
          <w:rFonts w:ascii="Palatino Linotype" w:eastAsia="Calibri" w:hAnsi="Palatino Linotype" w:cs="Arial"/>
          <w:b/>
          <w:szCs w:val="24"/>
          <w:lang w:val="es-ES" w:eastAsia="es-ES"/>
        </w:rPr>
        <w:t>Criterio 0001-15</w:t>
      </w:r>
    </w:p>
    <w:p w:rsidR="00CA445F" w:rsidRPr="0060363F" w:rsidRDefault="00CA445F" w:rsidP="00F0451A">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60363F">
        <w:rPr>
          <w:rFonts w:ascii="Palatino Linotype" w:eastAsia="Calibri" w:hAnsi="Palatino Linotype" w:cs="Arial"/>
          <w:b/>
          <w:i/>
          <w:szCs w:val="24"/>
          <w:lang w:val="es-ES" w:eastAsia="es-ES"/>
        </w:rPr>
        <w:t>NEGATIVA FICTA. PLAZO PARA INTERPONER EL RECURSO DE REVISIÓN TRATÁNDOSE DE.</w:t>
      </w:r>
      <w:r w:rsidRPr="0060363F">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363F">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60363F">
        <w:rPr>
          <w:rFonts w:ascii="Palatino Linotype" w:eastAsia="Times New Roman" w:hAnsi="Palatino Linotype" w:cs="Arial"/>
          <w:b/>
          <w:color w:val="000000" w:themeColor="text1"/>
          <w:sz w:val="24"/>
          <w:szCs w:val="24"/>
          <w:lang w:val="es-ES" w:eastAsia="es-MX"/>
        </w:rPr>
        <w:t>SUJETO OBLIGADO</w:t>
      </w:r>
      <w:r w:rsidRPr="0060363F">
        <w:rPr>
          <w:rFonts w:ascii="Palatino Linotype" w:eastAsia="Times New Roman" w:hAnsi="Palatino Linotype" w:cs="Arial"/>
          <w:color w:val="000000" w:themeColor="text1"/>
          <w:sz w:val="24"/>
          <w:szCs w:val="24"/>
          <w:lang w:val="es-ES" w:eastAsia="es-MX"/>
        </w:rPr>
        <w:t>.</w:t>
      </w:r>
    </w:p>
    <w:p w:rsidR="00CA445F" w:rsidRPr="0060363F" w:rsidRDefault="00CA445F" w:rsidP="00B9039B">
      <w:pPr>
        <w:spacing w:before="240" w:after="240" w:line="360" w:lineRule="auto"/>
        <w:contextualSpacing/>
        <w:jc w:val="both"/>
        <w:rPr>
          <w:rFonts w:ascii="Palatino Linotype" w:eastAsia="Times New Roman" w:hAnsi="Palatino Linotype" w:cs="Arial"/>
          <w:color w:val="000000" w:themeColor="text1"/>
          <w:sz w:val="24"/>
          <w:szCs w:val="24"/>
          <w:lang w:val="es-ES" w:eastAsia="es-MX"/>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363F">
        <w:rPr>
          <w:rFonts w:ascii="Palatino Linotype" w:eastAsiaTheme="minorEastAsia" w:hAnsi="Palatino Linotype"/>
          <w:sz w:val="24"/>
          <w:szCs w:val="24"/>
          <w:lang w:val="es-ES_tradnl" w:eastAsia="es-ES"/>
        </w:rPr>
        <w:lastRenderedPageBreak/>
        <w:t>Por consiguiente, tratándose</w:t>
      </w:r>
      <w:r w:rsidRPr="0060363F">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CA445F" w:rsidRPr="0060363F" w:rsidRDefault="00CA445F" w:rsidP="00B9039B">
      <w:pPr>
        <w:spacing w:after="0" w:line="240" w:lineRule="auto"/>
        <w:contextualSpacing/>
        <w:rPr>
          <w:rFonts w:ascii="Palatino Linotype" w:eastAsia="Times New Roman" w:hAnsi="Palatino Linotype" w:cs="Arial"/>
          <w:color w:val="000000" w:themeColor="text1"/>
          <w:sz w:val="24"/>
          <w:szCs w:val="24"/>
          <w:lang w:val="es-ES" w:eastAsia="es-MX"/>
        </w:rPr>
      </w:pPr>
    </w:p>
    <w:p w:rsidR="00CA445F" w:rsidRPr="0060363F" w:rsidRDefault="00CA445F" w:rsidP="00B9039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60363F">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60363F">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60363F">
        <w:rPr>
          <w:rFonts w:ascii="Palatino Linotype" w:eastAsiaTheme="minorEastAsia" w:hAnsi="Palatino Linotype" w:cs="Arial"/>
          <w:sz w:val="24"/>
          <w:szCs w:val="24"/>
          <w:lang w:val="es-ES_tradnl" w:eastAsia="es-ES"/>
        </w:rPr>
        <w:t>artículo</w:t>
      </w:r>
      <w:r w:rsidRPr="0060363F">
        <w:rPr>
          <w:rFonts w:ascii="Palatino Linotype" w:eastAsiaTheme="minorEastAsia" w:hAnsi="Palatino Linotype" w:cs="Arial"/>
          <w:sz w:val="24"/>
          <w:szCs w:val="24"/>
          <w:lang w:eastAsia="es-ES"/>
        </w:rPr>
        <w:t xml:space="preserve"> 180 del mismo ordenamiento.</w:t>
      </w:r>
    </w:p>
    <w:p w:rsidR="00CA445F" w:rsidRPr="0060363F" w:rsidRDefault="00CA445F" w:rsidP="00B9039B">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CA445F" w:rsidRPr="0060363F" w:rsidRDefault="00CA445F" w:rsidP="00B9039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60363F">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CA445F" w:rsidRPr="0060363F" w:rsidRDefault="00CA445F" w:rsidP="00B9039B">
      <w:pPr>
        <w:spacing w:after="0" w:line="240" w:lineRule="auto"/>
        <w:contextualSpacing/>
        <w:rPr>
          <w:rFonts w:ascii="Palatino Linotype" w:eastAsiaTheme="minorEastAsia" w:hAnsi="Palatino Linotype" w:cs="Arial"/>
          <w:b/>
          <w:sz w:val="24"/>
          <w:szCs w:val="24"/>
          <w:lang w:val="es-ES_tradnl" w:eastAsia="es-ES"/>
        </w:rPr>
      </w:pPr>
    </w:p>
    <w:p w:rsidR="00CA445F" w:rsidRPr="0060363F" w:rsidRDefault="00CA445F" w:rsidP="00B9039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60363F">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445F" w:rsidRPr="0060363F" w:rsidRDefault="00CA445F" w:rsidP="00B9039B">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CA445F" w:rsidRPr="0060363F" w:rsidRDefault="00CA445F" w:rsidP="00B9039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60363F">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CA445F" w:rsidRPr="0060363F" w:rsidRDefault="00CA445F" w:rsidP="00B9039B">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CA445F" w:rsidRPr="0060363F" w:rsidRDefault="00CA445F" w:rsidP="00B9039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60363F">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CA445F" w:rsidRPr="0060363F" w:rsidRDefault="00CA445F" w:rsidP="00B9039B">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CA445F" w:rsidRPr="0060363F" w:rsidRDefault="00CA445F" w:rsidP="00B9039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60363F">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60363F">
        <w:rPr>
          <w:rFonts w:ascii="Palatino Linotype" w:eastAsia="Calibri" w:hAnsi="Palatino Linotype" w:cs="Arial"/>
          <w:sz w:val="24"/>
          <w:szCs w:val="24"/>
          <w:lang w:val="es-ES_tradnl" w:eastAsia="es-ES"/>
        </w:rPr>
        <w:lastRenderedPageBreak/>
        <w:t>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60363F">
        <w:rPr>
          <w:rFonts w:ascii="Palatino Linotype" w:eastAsia="Calibri" w:hAnsi="Palatino Linotype" w:cs="Arial"/>
          <w:sz w:val="24"/>
          <w:szCs w:val="24"/>
          <w:lang w:val="es-ES_tradnl" w:eastAsia="es-ES"/>
        </w:rPr>
        <w:t>.</w:t>
      </w:r>
    </w:p>
    <w:p w:rsidR="00CA445F" w:rsidRPr="0060363F" w:rsidRDefault="00CA445F" w:rsidP="00B9039B">
      <w:pPr>
        <w:tabs>
          <w:tab w:val="left" w:pos="4185"/>
        </w:tabs>
        <w:spacing w:after="0" w:line="240" w:lineRule="auto"/>
        <w:contextualSpacing/>
        <w:rPr>
          <w:rFonts w:ascii="Palatino Linotype" w:eastAsiaTheme="minorEastAsia" w:hAnsi="Palatino Linotype"/>
          <w:sz w:val="24"/>
          <w:szCs w:val="24"/>
          <w:lang w:val="es-ES_tradnl" w:eastAsia="es-ES"/>
        </w:rPr>
      </w:pPr>
      <w:r w:rsidRPr="0060363F">
        <w:rPr>
          <w:rFonts w:ascii="Palatino Linotype" w:eastAsiaTheme="minorEastAsia" w:hAnsi="Palatino Linotype"/>
          <w:sz w:val="24"/>
          <w:szCs w:val="24"/>
          <w:lang w:val="es-ES_tradnl" w:eastAsia="es-ES"/>
        </w:rPr>
        <w:tab/>
      </w:r>
    </w:p>
    <w:p w:rsidR="00CA445F" w:rsidRPr="0060363F" w:rsidRDefault="00CA445F" w:rsidP="00B9039B">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60363F">
        <w:rPr>
          <w:rFonts w:ascii="Palatino Linotype" w:eastAsia="Calibri" w:hAnsi="Palatino Linotype" w:cs="Times New Roman"/>
          <w:b/>
          <w:bCs/>
          <w:sz w:val="24"/>
          <w:szCs w:val="24"/>
          <w:lang w:val="es-ES" w:eastAsia="es-ES"/>
        </w:rPr>
        <w:t>TERCERO. Del planteamiento de la litis.</w:t>
      </w:r>
      <w:bookmarkEnd w:id="76"/>
      <w:r w:rsidRPr="0060363F">
        <w:rPr>
          <w:rFonts w:ascii="Palatino Linotype" w:eastAsia="Calibri" w:hAnsi="Palatino Linotype" w:cs="Times New Roman"/>
          <w:b/>
          <w:bCs/>
          <w:sz w:val="24"/>
          <w:szCs w:val="24"/>
          <w:lang w:val="es-ES" w:eastAsia="es-ES"/>
        </w:rPr>
        <w:t xml:space="preserve"> </w:t>
      </w:r>
    </w:p>
    <w:p w:rsidR="00F0451A" w:rsidRPr="0060363F" w:rsidRDefault="00F0451A" w:rsidP="00B9039B">
      <w:pPr>
        <w:keepNext/>
        <w:keepLines/>
        <w:spacing w:after="0" w:line="360" w:lineRule="auto"/>
        <w:outlineLvl w:val="0"/>
        <w:rPr>
          <w:rFonts w:ascii="Palatino Linotype" w:eastAsia="Calibri" w:hAnsi="Palatino Linotype" w:cs="Times New Roman"/>
          <w:b/>
          <w:bCs/>
          <w:sz w:val="24"/>
          <w:szCs w:val="24"/>
          <w:lang w:val="es-ES" w:eastAsia="es-ES"/>
        </w:rPr>
      </w:pPr>
    </w:p>
    <w:bookmarkEnd w:id="69"/>
    <w:bookmarkEnd w:id="70"/>
    <w:bookmarkEnd w:id="71"/>
    <w:bookmarkEnd w:id="72"/>
    <w:bookmarkEnd w:id="73"/>
    <w:bookmarkEnd w:id="74"/>
    <w:bookmarkEnd w:id="75"/>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60363F">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60363F">
        <w:rPr>
          <w:rFonts w:ascii="Palatino Linotype" w:eastAsia="Calibri" w:hAnsi="Palatino Linotype" w:cs="Arial"/>
          <w:b/>
          <w:sz w:val="24"/>
          <w:szCs w:val="24"/>
          <w:lang w:val="es-ES" w:eastAsia="es-ES"/>
        </w:rPr>
        <w:t>Ley de Transparencia y Acceso a la Información Pública del Estado de México y Municipios</w:t>
      </w:r>
      <w:r w:rsidRPr="0060363F">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w:t>
      </w:r>
      <w:r w:rsidRPr="0060363F">
        <w:rPr>
          <w:rFonts w:ascii="Palatino Linotype" w:eastAsiaTheme="minorEastAsia" w:hAnsi="Palatino Linotype" w:cs="Arial"/>
          <w:b/>
          <w:sz w:val="24"/>
          <w:szCs w:val="24"/>
          <w:u w:val="single"/>
          <w:lang w:val="es-ES_tradnl" w:eastAsia="es-ES"/>
        </w:rPr>
        <w:t>caso ordenar la entrega de la información,</w:t>
      </w:r>
      <w:r w:rsidRPr="0060363F">
        <w:rPr>
          <w:rFonts w:ascii="Palatino Linotype" w:eastAsiaTheme="minorEastAsia" w:hAnsi="Palatino Linotype" w:cs="Arial"/>
          <w:sz w:val="24"/>
          <w:szCs w:val="24"/>
          <w:lang w:val="es-ES_tradnl" w:eastAsia="es-ES"/>
        </w:rPr>
        <w:t xml:space="preserve"> respecto a las respuestas o falta de ellas de los Sujetos Obligados. </w:t>
      </w:r>
    </w:p>
    <w:p w:rsidR="00CA445F" w:rsidRPr="0060363F" w:rsidRDefault="00CA445F" w:rsidP="00B9039B">
      <w:pPr>
        <w:spacing w:before="240" w:after="240" w:line="360" w:lineRule="auto"/>
        <w:contextualSpacing/>
        <w:jc w:val="both"/>
        <w:rPr>
          <w:rFonts w:ascii="Palatino Linotype" w:eastAsiaTheme="minorEastAsia" w:hAnsi="Palatino Linotype"/>
          <w:i/>
          <w:sz w:val="24"/>
          <w:szCs w:val="24"/>
          <w:lang w:val="es-ES_tradnl" w:eastAsia="es-ES"/>
        </w:rPr>
      </w:pPr>
    </w:p>
    <w:p w:rsidR="00CA445F" w:rsidRPr="0060363F" w:rsidRDefault="00CA445F" w:rsidP="00F0451A">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60363F">
        <w:rPr>
          <w:rFonts w:ascii="Palatino Linotype" w:eastAsiaTheme="minorEastAsia" w:hAnsi="Palatino Linotype" w:cs="Arial"/>
          <w:sz w:val="24"/>
          <w:szCs w:val="24"/>
          <w:lang w:val="es-ES_tradnl" w:eastAsia="es-ES"/>
        </w:rPr>
        <w:t>De las constancias en el expediente al rubro indicado, se desprende que:</w:t>
      </w:r>
      <w:r w:rsidRPr="0060363F">
        <w:rPr>
          <w:rFonts w:ascii="Palatino Linotype" w:eastAsia="Times New Roman" w:hAnsi="Palatino Linotype"/>
          <w:sz w:val="24"/>
          <w:szCs w:val="24"/>
          <w:lang w:val="es-ES_tradnl" w:eastAsia="es-ES"/>
        </w:rPr>
        <w:t xml:space="preserve"> el particular solicitó: </w:t>
      </w:r>
      <w:r w:rsidR="00F0451A" w:rsidRPr="0060363F">
        <w:rPr>
          <w:rFonts w:ascii="Palatino Linotype" w:eastAsia="Times New Roman" w:hAnsi="Palatino Linotype"/>
          <w:sz w:val="24"/>
          <w:szCs w:val="24"/>
          <w:lang w:val="es-ES_tradnl" w:eastAsia="es-ES"/>
        </w:rPr>
        <w:t xml:space="preserve">copias de </w:t>
      </w:r>
      <w:r w:rsidRPr="0060363F">
        <w:rPr>
          <w:rFonts w:ascii="Palatino Linotype" w:eastAsia="Times New Roman" w:hAnsi="Palatino Linotype"/>
          <w:sz w:val="24"/>
          <w:szCs w:val="24"/>
          <w:lang w:eastAsia="es-ES"/>
        </w:rPr>
        <w:t xml:space="preserve">los </w:t>
      </w:r>
      <w:r w:rsidR="00F0451A" w:rsidRPr="0060363F">
        <w:rPr>
          <w:rFonts w:ascii="Palatino Linotype" w:eastAsia="Times New Roman" w:hAnsi="Palatino Linotype"/>
          <w:sz w:val="24"/>
          <w:szCs w:val="24"/>
          <w:lang w:eastAsia="es-ES"/>
        </w:rPr>
        <w:t>contratos de compra-venta que se adjuntaron en las solicitudes;</w:t>
      </w:r>
      <w:r w:rsidRPr="0060363F">
        <w:rPr>
          <w:rFonts w:ascii="Palatino Linotype" w:eastAsiaTheme="minorEastAsia" w:hAnsi="Palatino Linotype"/>
          <w:sz w:val="24"/>
          <w:szCs w:val="24"/>
          <w:lang w:val="es-ES_tradnl" w:eastAsia="es-ES"/>
        </w:rPr>
        <w:t xml:space="preserve"> sin embargo</w:t>
      </w:r>
      <w:r w:rsidRPr="0060363F">
        <w:rPr>
          <w:rFonts w:ascii="Palatino Linotype" w:eastAsiaTheme="minorEastAsia" w:hAnsi="Palatino Linotype"/>
          <w:i/>
          <w:sz w:val="24"/>
          <w:szCs w:val="24"/>
          <w:lang w:val="es-ES_tradnl" w:eastAsia="es-ES"/>
        </w:rPr>
        <w:t xml:space="preserve">, </w:t>
      </w:r>
      <w:r w:rsidRPr="0060363F">
        <w:rPr>
          <w:rFonts w:ascii="Palatino Linotype" w:eastAsia="Times New Roman" w:hAnsi="Palatino Linotype"/>
          <w:sz w:val="24"/>
          <w:szCs w:val="24"/>
          <w:lang w:val="es-ES_tradnl" w:eastAsia="es-ES"/>
        </w:rPr>
        <w:t xml:space="preserve">no fue atendida por el </w:t>
      </w:r>
      <w:r w:rsidRPr="0060363F">
        <w:rPr>
          <w:rFonts w:ascii="Palatino Linotype" w:eastAsia="Times New Roman" w:hAnsi="Palatino Linotype"/>
          <w:b/>
          <w:sz w:val="24"/>
          <w:szCs w:val="24"/>
          <w:lang w:val="es-ES_tradnl" w:eastAsia="es-ES"/>
        </w:rPr>
        <w:t xml:space="preserve">SUJETO OBLIGADO </w:t>
      </w:r>
      <w:r w:rsidRPr="0060363F">
        <w:rPr>
          <w:rFonts w:ascii="Palatino Linotype" w:eastAsia="Times New Roman" w:hAnsi="Palatino Linotype"/>
          <w:sz w:val="24"/>
          <w:szCs w:val="24"/>
          <w:lang w:val="es-ES_tradnl" w:eastAsia="es-ES"/>
        </w:rPr>
        <w:t>por lo que</w:t>
      </w:r>
      <w:r w:rsidRPr="0060363F">
        <w:rPr>
          <w:rFonts w:ascii="Palatino Linotype" w:eastAsiaTheme="minorEastAsia" w:hAnsi="Palatino Linotype" w:cs="Arial"/>
          <w:sz w:val="24"/>
          <w:szCs w:val="24"/>
          <w:lang w:val="es-ES_tradnl" w:eastAsia="es-ES"/>
        </w:rPr>
        <w:t xml:space="preserve">, </w:t>
      </w:r>
      <w:r w:rsidRPr="0060363F">
        <w:rPr>
          <w:rFonts w:ascii="Palatino Linotype" w:eastAsiaTheme="minorEastAsia" w:hAnsi="Palatino Linotype"/>
          <w:sz w:val="24"/>
          <w:szCs w:val="24"/>
          <w:lang w:val="es-ES_tradnl" w:eastAsia="es-ES"/>
        </w:rPr>
        <w:t>la particu</w:t>
      </w:r>
      <w:r w:rsidR="006B1A7D" w:rsidRPr="0060363F">
        <w:rPr>
          <w:rFonts w:ascii="Palatino Linotype" w:eastAsiaTheme="minorEastAsia" w:hAnsi="Palatino Linotype"/>
          <w:sz w:val="24"/>
          <w:szCs w:val="24"/>
          <w:lang w:val="es-ES_tradnl" w:eastAsia="es-ES"/>
        </w:rPr>
        <w:t>lar se inconforma e interpone los</w:t>
      </w:r>
      <w:r w:rsidRPr="0060363F">
        <w:rPr>
          <w:rFonts w:ascii="Palatino Linotype" w:eastAsiaTheme="minorEastAsia" w:hAnsi="Palatino Linotype"/>
          <w:sz w:val="24"/>
          <w:szCs w:val="24"/>
          <w:lang w:val="es-ES_tradnl" w:eastAsia="es-ES"/>
        </w:rPr>
        <w:t xml:space="preserve"> presente</w:t>
      </w:r>
      <w:r w:rsidR="006B1A7D"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recurso</w:t>
      </w:r>
      <w:r w:rsidR="006B1A7D" w:rsidRPr="0060363F">
        <w:rPr>
          <w:rFonts w:ascii="Palatino Linotype" w:eastAsiaTheme="minorEastAsia" w:hAnsi="Palatino Linotype"/>
          <w:sz w:val="24"/>
          <w:szCs w:val="24"/>
          <w:lang w:val="es-ES_tradnl" w:eastAsia="es-ES"/>
        </w:rPr>
        <w:t>s</w:t>
      </w:r>
      <w:r w:rsidRPr="0060363F">
        <w:rPr>
          <w:rFonts w:ascii="Palatino Linotype" w:eastAsiaTheme="minorEastAsia" w:hAnsi="Palatino Linotype"/>
          <w:sz w:val="24"/>
          <w:szCs w:val="24"/>
          <w:lang w:val="es-ES_tradnl" w:eastAsia="es-ES"/>
        </w:rPr>
        <w:t xml:space="preserve"> de revisión, argumentado como razones o motivos de inconformidad la falta de respuesta a su solicitud.</w:t>
      </w:r>
    </w:p>
    <w:p w:rsidR="00CA445F" w:rsidRPr="0060363F" w:rsidRDefault="00CA445F" w:rsidP="00B9039B">
      <w:pPr>
        <w:spacing w:before="240" w:after="240" w:line="360" w:lineRule="auto"/>
        <w:contextualSpacing/>
        <w:jc w:val="both"/>
        <w:rPr>
          <w:rFonts w:ascii="Palatino Linotype" w:eastAsiaTheme="minorEastAsia" w:hAnsi="Palatino Linotype"/>
          <w:i/>
          <w:sz w:val="24"/>
          <w:szCs w:val="24"/>
          <w:lang w:val="es-ES_tradnl" w:eastAsia="es-ES"/>
        </w:rPr>
      </w:pPr>
    </w:p>
    <w:p w:rsidR="00CA445F" w:rsidRPr="0060363F" w:rsidRDefault="006B1A7D" w:rsidP="00B9039B">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60363F">
        <w:rPr>
          <w:rFonts w:ascii="Palatino Linotype" w:eastAsiaTheme="minorEastAsia" w:hAnsi="Palatino Linotype" w:cs="Arial"/>
          <w:sz w:val="24"/>
          <w:szCs w:val="24"/>
          <w:lang w:val="es-ES_tradnl" w:eastAsia="es-ES"/>
        </w:rPr>
        <w:t>Por lo tanto, los</w:t>
      </w:r>
      <w:r w:rsidR="00CA445F" w:rsidRPr="0060363F">
        <w:rPr>
          <w:rFonts w:ascii="Palatino Linotype" w:eastAsiaTheme="minorEastAsia" w:hAnsi="Palatino Linotype" w:cs="Arial"/>
          <w:sz w:val="24"/>
          <w:szCs w:val="24"/>
          <w:lang w:val="es-ES_tradnl" w:eastAsia="es-ES"/>
        </w:rPr>
        <w:t xml:space="preserve"> presente</w:t>
      </w:r>
      <w:r w:rsidRPr="0060363F">
        <w:rPr>
          <w:rFonts w:ascii="Palatino Linotype" w:eastAsiaTheme="minorEastAsia" w:hAnsi="Palatino Linotype" w:cs="Arial"/>
          <w:sz w:val="24"/>
          <w:szCs w:val="24"/>
          <w:lang w:val="es-ES_tradnl" w:eastAsia="es-ES"/>
        </w:rPr>
        <w:t>s</w:t>
      </w:r>
      <w:r w:rsidR="00CA445F" w:rsidRPr="0060363F">
        <w:rPr>
          <w:rFonts w:ascii="Palatino Linotype" w:eastAsiaTheme="minorEastAsia" w:hAnsi="Palatino Linotype" w:cs="Arial"/>
          <w:sz w:val="24"/>
          <w:szCs w:val="24"/>
          <w:lang w:val="es-ES_tradnl" w:eastAsia="es-ES"/>
        </w:rPr>
        <w:t xml:space="preserve"> recurso</w:t>
      </w:r>
      <w:r w:rsidRPr="0060363F">
        <w:rPr>
          <w:rFonts w:ascii="Palatino Linotype" w:eastAsiaTheme="minorEastAsia" w:hAnsi="Palatino Linotype" w:cs="Arial"/>
          <w:sz w:val="24"/>
          <w:szCs w:val="24"/>
          <w:lang w:val="es-ES_tradnl" w:eastAsia="es-ES"/>
        </w:rPr>
        <w:t>s</w:t>
      </w:r>
      <w:r w:rsidR="00CA445F" w:rsidRPr="0060363F">
        <w:rPr>
          <w:rFonts w:ascii="Palatino Linotype" w:eastAsiaTheme="minorEastAsia" w:hAnsi="Palatino Linotype" w:cs="Arial"/>
          <w:sz w:val="24"/>
          <w:szCs w:val="24"/>
          <w:lang w:val="es-ES_tradnl" w:eastAsia="es-ES"/>
        </w:rPr>
        <w:t xml:space="preserve"> de revisión se circunscribe</w:t>
      </w:r>
      <w:r w:rsidRPr="0060363F">
        <w:rPr>
          <w:rFonts w:ascii="Palatino Linotype" w:eastAsiaTheme="minorEastAsia" w:hAnsi="Palatino Linotype" w:cs="Arial"/>
          <w:sz w:val="24"/>
          <w:szCs w:val="24"/>
          <w:lang w:val="es-ES_tradnl" w:eastAsia="es-ES"/>
        </w:rPr>
        <w:t>n</w:t>
      </w:r>
      <w:r w:rsidR="00CA445F" w:rsidRPr="0060363F">
        <w:rPr>
          <w:rFonts w:ascii="Palatino Linotype" w:eastAsiaTheme="minorEastAsia" w:hAnsi="Palatino Linotype" w:cs="Arial"/>
          <w:sz w:val="24"/>
          <w:szCs w:val="24"/>
          <w:lang w:val="es-ES_tradnl" w:eastAsia="es-ES"/>
        </w:rPr>
        <w:t xml:space="preserve"> en determinar si el </w:t>
      </w:r>
      <w:r w:rsidR="00CA445F" w:rsidRPr="0060363F">
        <w:rPr>
          <w:rFonts w:ascii="Palatino Linotype" w:eastAsiaTheme="minorEastAsia" w:hAnsi="Palatino Linotype" w:cs="Arial"/>
          <w:b/>
          <w:sz w:val="24"/>
          <w:szCs w:val="24"/>
          <w:lang w:val="es-ES_tradnl" w:eastAsia="es-ES"/>
        </w:rPr>
        <w:t>SUJETO</w:t>
      </w:r>
      <w:r w:rsidR="00CA445F" w:rsidRPr="0060363F">
        <w:rPr>
          <w:rFonts w:ascii="Palatino Linotype" w:eastAsiaTheme="minorEastAsia" w:hAnsi="Palatino Linotype" w:cs="Arial"/>
          <w:sz w:val="24"/>
          <w:szCs w:val="24"/>
          <w:lang w:val="es-ES_tradnl" w:eastAsia="es-ES"/>
        </w:rPr>
        <w:t xml:space="preserve"> </w:t>
      </w:r>
      <w:r w:rsidR="00CA445F" w:rsidRPr="0060363F">
        <w:rPr>
          <w:rFonts w:ascii="Palatino Linotype" w:eastAsiaTheme="minorEastAsia" w:hAnsi="Palatino Linotype" w:cs="Arial"/>
          <w:b/>
          <w:sz w:val="24"/>
          <w:szCs w:val="24"/>
          <w:lang w:val="es-ES_tradnl" w:eastAsia="es-ES"/>
        </w:rPr>
        <w:t>OBLIGADO</w:t>
      </w:r>
      <w:r w:rsidR="00CA445F" w:rsidRPr="0060363F">
        <w:rPr>
          <w:rFonts w:ascii="Palatino Linotype" w:eastAsiaTheme="minorEastAsia" w:hAnsi="Palatino Linotype" w:cs="Arial"/>
          <w:sz w:val="24"/>
          <w:szCs w:val="24"/>
          <w:lang w:val="es-ES_tradnl" w:eastAsia="es-ES"/>
        </w:rPr>
        <w:t xml:space="preserve"> con su </w:t>
      </w:r>
      <w:r w:rsidRPr="0060363F">
        <w:rPr>
          <w:rFonts w:ascii="Palatino Linotype" w:eastAsiaTheme="minorEastAsia" w:hAnsi="Palatino Linotype" w:cs="Arial"/>
          <w:sz w:val="24"/>
          <w:szCs w:val="24"/>
          <w:lang w:val="es-ES_tradnl" w:eastAsia="es-ES"/>
        </w:rPr>
        <w:t>falta de pronunciamiento</w:t>
      </w:r>
      <w:r w:rsidR="00866CAF" w:rsidRPr="0060363F">
        <w:rPr>
          <w:rFonts w:ascii="Palatino Linotype" w:eastAsiaTheme="minorEastAsia" w:hAnsi="Palatino Linotype" w:cs="Arial"/>
          <w:sz w:val="24"/>
          <w:szCs w:val="24"/>
          <w:lang w:val="es-ES_tradnl" w:eastAsia="es-ES"/>
        </w:rPr>
        <w:t xml:space="preserve"> se</w:t>
      </w:r>
      <w:r w:rsidRPr="0060363F">
        <w:rPr>
          <w:rFonts w:ascii="Palatino Linotype" w:eastAsiaTheme="minorEastAsia" w:hAnsi="Palatino Linotype" w:cs="Arial"/>
          <w:sz w:val="24"/>
          <w:szCs w:val="24"/>
          <w:lang w:val="es-ES_tradnl" w:eastAsia="es-ES"/>
        </w:rPr>
        <w:t xml:space="preserve"> </w:t>
      </w:r>
      <w:r w:rsidR="00CA445F" w:rsidRPr="0060363F">
        <w:rPr>
          <w:rFonts w:ascii="Palatino Linotype" w:eastAsia="Times New Roman" w:hAnsi="Palatino Linotype"/>
          <w:sz w:val="24"/>
          <w:szCs w:val="24"/>
          <w:lang w:val="es-ES_tradnl" w:eastAsia="es-ES"/>
        </w:rPr>
        <w:t>actualiza</w:t>
      </w:r>
      <w:r w:rsidR="00866CAF" w:rsidRPr="0060363F">
        <w:rPr>
          <w:rFonts w:ascii="Palatino Linotype" w:eastAsia="Times New Roman" w:hAnsi="Palatino Linotype"/>
          <w:sz w:val="24"/>
          <w:szCs w:val="24"/>
          <w:lang w:val="es-ES_tradnl" w:eastAsia="es-ES"/>
        </w:rPr>
        <w:t>n</w:t>
      </w:r>
      <w:r w:rsidR="00CA445F" w:rsidRPr="0060363F">
        <w:rPr>
          <w:rFonts w:ascii="Palatino Linotype" w:eastAsia="Times New Roman" w:hAnsi="Palatino Linotype"/>
          <w:sz w:val="24"/>
          <w:szCs w:val="24"/>
          <w:lang w:val="es-ES_tradnl" w:eastAsia="es-ES"/>
        </w:rPr>
        <w:t xml:space="preserve"> las causales de procedencia</w:t>
      </w:r>
      <w:r w:rsidR="00CA445F" w:rsidRPr="0060363F">
        <w:rPr>
          <w:rFonts w:ascii="Palatino Linotype" w:eastAsia="Times New Roman" w:hAnsi="Palatino Linotype"/>
          <w:b/>
          <w:sz w:val="24"/>
          <w:szCs w:val="24"/>
          <w:lang w:val="es-ES_tradnl" w:eastAsia="es-ES"/>
        </w:rPr>
        <w:t xml:space="preserve"> </w:t>
      </w:r>
      <w:r w:rsidR="00CA445F" w:rsidRPr="0060363F">
        <w:rPr>
          <w:rFonts w:ascii="Palatino Linotype" w:eastAsia="Times New Roman" w:hAnsi="Palatino Linotype" w:cs="Arial"/>
          <w:sz w:val="24"/>
          <w:szCs w:val="24"/>
          <w:lang w:val="es-ES_tradnl" w:eastAsia="es-MX"/>
        </w:rPr>
        <w:t xml:space="preserve">contenidas en </w:t>
      </w:r>
      <w:r w:rsidR="00CA445F" w:rsidRPr="0060363F">
        <w:rPr>
          <w:rFonts w:ascii="Palatino Linotype" w:eastAsia="Times New Roman" w:hAnsi="Palatino Linotype" w:cs="Arial"/>
          <w:sz w:val="24"/>
          <w:szCs w:val="24"/>
          <w:lang w:val="es-ES" w:eastAsia="es-MX"/>
        </w:rPr>
        <w:t xml:space="preserve">el artículo 179 fracciones VII y XI de la </w:t>
      </w:r>
      <w:r w:rsidR="00CA445F" w:rsidRPr="0060363F">
        <w:rPr>
          <w:rFonts w:ascii="Palatino Linotype" w:eastAsia="Calibri" w:hAnsi="Palatino Linotype" w:cs="Arial"/>
          <w:b/>
          <w:sz w:val="24"/>
          <w:szCs w:val="24"/>
          <w:lang w:val="es-ES" w:eastAsia="es-ES"/>
        </w:rPr>
        <w:t>Ley de Transparencia y Acceso a la Información Pública del Estado de México y Municipios</w:t>
      </w:r>
      <w:r w:rsidR="00CA445F" w:rsidRPr="0060363F">
        <w:rPr>
          <w:rFonts w:ascii="Palatino Linotype" w:eastAsia="Times New Roman" w:hAnsi="Palatino Linotype" w:cs="Arial"/>
          <w:sz w:val="24"/>
          <w:szCs w:val="24"/>
          <w:lang w:val="es-ES" w:eastAsia="es-MX"/>
        </w:rPr>
        <w:t>.</w:t>
      </w:r>
    </w:p>
    <w:p w:rsidR="00CA445F" w:rsidRPr="0060363F" w:rsidRDefault="00CA445F" w:rsidP="00B9039B">
      <w:pPr>
        <w:spacing w:after="0" w:line="240" w:lineRule="auto"/>
        <w:contextualSpacing/>
        <w:rPr>
          <w:rFonts w:ascii="Palatino Linotype" w:eastAsiaTheme="minorEastAsia" w:hAnsi="Palatino Linotype"/>
          <w:i/>
          <w:sz w:val="24"/>
          <w:szCs w:val="24"/>
          <w:lang w:val="es-ES_tradnl" w:eastAsia="es-ES"/>
        </w:rPr>
      </w:pPr>
    </w:p>
    <w:p w:rsidR="00CA445F" w:rsidRPr="0060363F" w:rsidRDefault="00CA445F" w:rsidP="00B9039B">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60363F">
        <w:rPr>
          <w:rFonts w:ascii="Palatino Linotype" w:eastAsia="MS Gothic" w:hAnsi="Palatino Linotype" w:cstheme="majorBidi"/>
          <w:b/>
          <w:sz w:val="24"/>
          <w:szCs w:val="32"/>
        </w:rPr>
        <w:lastRenderedPageBreak/>
        <w:t xml:space="preserve">CUARTO. </w:t>
      </w:r>
      <w:r w:rsidRPr="0060363F">
        <w:rPr>
          <w:rFonts w:ascii="Palatino Linotype" w:eastAsia="MS Gothic" w:hAnsi="Palatino Linotype" w:cs="Times New Roman"/>
          <w:b/>
          <w:sz w:val="24"/>
          <w:szCs w:val="32"/>
        </w:rPr>
        <w:t>Del estudio y resolución del asunto.</w:t>
      </w:r>
      <w:bookmarkEnd w:id="83"/>
    </w:p>
    <w:p w:rsidR="00CA445F" w:rsidRPr="0060363F" w:rsidRDefault="00CA445F" w:rsidP="00B9039B">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CA445F" w:rsidRPr="0060363F" w:rsidRDefault="00CA445F" w:rsidP="00B9039B">
      <w:pPr>
        <w:keepNext/>
        <w:keepLines/>
        <w:numPr>
          <w:ilvl w:val="1"/>
          <w:numId w:val="2"/>
        </w:numPr>
        <w:spacing w:before="40" w:after="0" w:line="240" w:lineRule="auto"/>
        <w:ind w:left="0" w:firstLine="0"/>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60363F">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60363F">
        <w:rPr>
          <w:rFonts w:ascii="Palatino Linotype" w:eastAsia="MS Gothic" w:hAnsi="Palatino Linotype" w:cs="Times New Roman"/>
          <w:b/>
          <w:sz w:val="24"/>
          <w:szCs w:val="24"/>
          <w:lang w:val="es-ES_tradnl" w:eastAsia="es-ES"/>
        </w:rPr>
        <w:t xml:space="preserve"> </w:t>
      </w:r>
    </w:p>
    <w:p w:rsidR="00CA445F" w:rsidRPr="0060363F" w:rsidRDefault="00CA445F" w:rsidP="00B9039B">
      <w:pPr>
        <w:spacing w:after="0" w:line="240" w:lineRule="auto"/>
        <w:contextualSpacing/>
        <w:rPr>
          <w:rFonts w:ascii="Palatino Linotype" w:eastAsia="MS Mincho"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0363F">
        <w:rPr>
          <w:rFonts w:ascii="Palatino Linotype" w:eastAsiaTheme="minorEastAsia" w:hAnsi="Palatino Linotype"/>
          <w:sz w:val="24"/>
          <w:szCs w:val="24"/>
          <w:lang w:val="es-ES_tradnl" w:eastAsia="es-ES"/>
        </w:rPr>
        <w:t xml:space="preserve">Es menester precisar que este </w:t>
      </w:r>
      <w:r w:rsidRPr="0060363F">
        <w:rPr>
          <w:rFonts w:ascii="Palatino Linotype" w:eastAsia="MS Mincho" w:hAnsi="Palatino Linotype" w:cs="Times New Roman"/>
          <w:color w:val="000000"/>
          <w:sz w:val="24"/>
          <w:szCs w:val="24"/>
          <w:lang w:val="es-ES_tradnl" w:eastAsia="es-ES"/>
        </w:rPr>
        <w:t xml:space="preserve">Órgano Garante parte de que </w:t>
      </w:r>
      <w:r w:rsidRPr="0060363F">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0363F">
        <w:rPr>
          <w:rFonts w:ascii="Palatino Linotype" w:eastAsia="Times New Roman" w:hAnsi="Palatino Linotype" w:cs="Arial"/>
          <w:color w:val="000000"/>
          <w:sz w:val="24"/>
          <w:szCs w:val="24"/>
          <w:lang w:val="es-ES_tradnl" w:eastAsia="es-ES"/>
        </w:rPr>
        <w:t xml:space="preserve"> </w:t>
      </w:r>
      <w:r w:rsidRPr="0060363F">
        <w:rPr>
          <w:rFonts w:ascii="Palatino Linotype" w:eastAsia="Times New Roman" w:hAnsi="Palatino Linotype" w:cs="Arial"/>
          <w:b/>
          <w:color w:val="000000"/>
          <w:sz w:val="24"/>
          <w:szCs w:val="24"/>
          <w:lang w:val="es-ES_tradnl" w:eastAsia="es-ES"/>
        </w:rPr>
        <w:t>SUJETO OBLIGADO</w:t>
      </w:r>
      <w:r w:rsidRPr="0060363F">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0363F">
        <w:rPr>
          <w:rFonts w:ascii="Palatino Linotype" w:eastAsia="Times New Roman" w:hAnsi="Palatino Linotype" w:cs="Arial"/>
          <w:b/>
          <w:color w:val="000000"/>
          <w:sz w:val="24"/>
          <w:szCs w:val="24"/>
          <w:lang w:val="es-ES_tradnl" w:eastAsia="es-ES"/>
        </w:rPr>
        <w:t xml:space="preserve">Constitución Política de los Estados Unidos Mexicanos </w:t>
      </w:r>
      <w:r w:rsidRPr="0060363F">
        <w:rPr>
          <w:rFonts w:ascii="Palatino Linotype" w:eastAsia="Times New Roman" w:hAnsi="Palatino Linotype" w:cs="Arial"/>
          <w:color w:val="000000"/>
          <w:sz w:val="24"/>
          <w:szCs w:val="24"/>
          <w:lang w:val="es-ES_tradnl" w:eastAsia="es-ES"/>
        </w:rPr>
        <w:t xml:space="preserve">al señalar la obligación de “promover, </w:t>
      </w:r>
      <w:r w:rsidRPr="0060363F">
        <w:rPr>
          <w:rFonts w:ascii="Palatino Linotype" w:eastAsia="Times New Roman" w:hAnsi="Palatino Linotype" w:cs="Arial"/>
          <w:b/>
          <w:color w:val="000000"/>
          <w:sz w:val="24"/>
          <w:szCs w:val="24"/>
          <w:lang w:val="es-ES_tradnl" w:eastAsia="es-ES"/>
        </w:rPr>
        <w:t>respetar</w:t>
      </w:r>
      <w:r w:rsidRPr="0060363F">
        <w:rPr>
          <w:rFonts w:ascii="Palatino Linotype" w:eastAsia="Times New Roman" w:hAnsi="Palatino Linotype" w:cs="Arial"/>
          <w:color w:val="000000"/>
          <w:sz w:val="24"/>
          <w:szCs w:val="24"/>
          <w:lang w:val="es-ES_tradnl" w:eastAsia="es-ES"/>
        </w:rPr>
        <w:t xml:space="preserve">, proteger y </w:t>
      </w:r>
      <w:r w:rsidRPr="0060363F">
        <w:rPr>
          <w:rFonts w:ascii="Palatino Linotype" w:eastAsia="Times New Roman" w:hAnsi="Palatino Linotype" w:cs="Arial"/>
          <w:b/>
          <w:color w:val="000000"/>
          <w:sz w:val="24"/>
          <w:szCs w:val="24"/>
          <w:lang w:val="es-ES_tradnl" w:eastAsia="es-ES"/>
        </w:rPr>
        <w:t>garantizar</w:t>
      </w:r>
      <w:r w:rsidRPr="0060363F">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CA445F" w:rsidRPr="0060363F" w:rsidRDefault="00CA445F" w:rsidP="00B9039B">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363F">
        <w:rPr>
          <w:rFonts w:ascii="Palatino Linotype" w:eastAsia="Times New Roman" w:hAnsi="Palatino Linotype"/>
          <w:sz w:val="24"/>
          <w:szCs w:val="24"/>
          <w:lang w:val="es-ES_tradnl" w:eastAsia="es-ES"/>
        </w:rPr>
        <w:t xml:space="preserve">Definiendo el Derecho de Acceso a la Información Pública como: </w:t>
      </w:r>
      <w:r w:rsidRPr="0060363F">
        <w:rPr>
          <w:rFonts w:ascii="Palatino Linotype" w:eastAsiaTheme="minorEastAsia" w:hAnsi="Palatino Linotype"/>
          <w:i/>
          <w:color w:val="000000"/>
          <w:sz w:val="24"/>
          <w:szCs w:val="24"/>
          <w:lang w:val="es-ES_tradnl" w:eastAsia="es-ES"/>
        </w:rPr>
        <w:t>La igualdad de oportunidades para recibir, buscar e impartir información</w:t>
      </w:r>
      <w:r w:rsidRPr="0060363F">
        <w:rPr>
          <w:rFonts w:ascii="Palatino Linotype" w:eastAsiaTheme="minorEastAsia" w:hAnsi="Palatino Linotype"/>
          <w:i/>
          <w:color w:val="000000"/>
          <w:sz w:val="24"/>
          <w:szCs w:val="24"/>
          <w:vertAlign w:val="superscript"/>
          <w:lang w:val="es-ES_tradnl" w:eastAsia="es-ES"/>
        </w:rPr>
        <w:footnoteReference w:id="2"/>
      </w:r>
      <w:r w:rsidRPr="0060363F">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0363F">
        <w:rPr>
          <w:rFonts w:ascii="Palatino Linotype" w:eastAsiaTheme="minorEastAsia" w:hAnsi="Palatino Linotype"/>
          <w:i/>
          <w:color w:val="000000"/>
          <w:sz w:val="24"/>
          <w:szCs w:val="24"/>
          <w:vertAlign w:val="superscript"/>
          <w:lang w:val="es-ES_tradnl" w:eastAsia="es-ES"/>
        </w:rPr>
        <w:footnoteReference w:id="3"/>
      </w:r>
      <w:r w:rsidRPr="0060363F">
        <w:rPr>
          <w:rFonts w:ascii="Palatino Linotype" w:eastAsiaTheme="minorEastAsia" w:hAnsi="Palatino Linotype"/>
          <w:color w:val="000000"/>
          <w:sz w:val="24"/>
          <w:szCs w:val="24"/>
          <w:lang w:val="es-ES_tradnl" w:eastAsia="es-ES"/>
        </w:rPr>
        <w:t xml:space="preserve">que se constituye como una </w:t>
      </w:r>
      <w:r w:rsidRPr="0060363F">
        <w:rPr>
          <w:rFonts w:ascii="Palatino Linotype" w:eastAsiaTheme="minorEastAsia" w:hAnsi="Palatino Linotype"/>
          <w:color w:val="000000"/>
          <w:sz w:val="24"/>
          <w:szCs w:val="24"/>
          <w:lang w:val="es-ES_tradnl" w:eastAsia="es-ES"/>
        </w:rPr>
        <w:lastRenderedPageBreak/>
        <w:t>herramienta fundamental para ejercer</w:t>
      </w:r>
      <w:r w:rsidRPr="0060363F">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60363F">
        <w:rPr>
          <w:rFonts w:ascii="Palatino Linotype" w:eastAsiaTheme="minorEastAsia" w:hAnsi="Palatino Linotype"/>
          <w:i/>
          <w:color w:val="000000"/>
          <w:sz w:val="24"/>
          <w:szCs w:val="24"/>
          <w:vertAlign w:val="superscript"/>
          <w:lang w:val="es-ES_tradnl" w:eastAsia="es-ES"/>
        </w:rPr>
        <w:footnoteReference w:id="4"/>
      </w:r>
      <w:r w:rsidRPr="0060363F">
        <w:rPr>
          <w:rFonts w:ascii="Palatino Linotype" w:eastAsiaTheme="minorEastAsia" w:hAnsi="Palatino Linotype"/>
          <w:color w:val="000000"/>
          <w:sz w:val="24"/>
          <w:szCs w:val="24"/>
          <w:lang w:val="es-ES_tradnl" w:eastAsia="es-ES"/>
        </w:rPr>
        <w:t>fomentando</w:t>
      </w:r>
      <w:r w:rsidRPr="0060363F">
        <w:rPr>
          <w:rFonts w:ascii="Palatino Linotype" w:eastAsiaTheme="minorEastAsia" w:hAnsi="Palatino Linotype"/>
          <w:i/>
          <w:color w:val="000000"/>
          <w:sz w:val="24"/>
          <w:szCs w:val="24"/>
          <w:lang w:val="es-ES_tradnl" w:eastAsia="es-ES"/>
        </w:rPr>
        <w:t xml:space="preserve"> la transparencia de las actividades estatales y </w:t>
      </w:r>
      <w:r w:rsidRPr="0060363F">
        <w:rPr>
          <w:rFonts w:ascii="Palatino Linotype" w:eastAsiaTheme="minorEastAsia" w:hAnsi="Palatino Linotype"/>
          <w:color w:val="000000"/>
          <w:sz w:val="24"/>
          <w:szCs w:val="24"/>
          <w:lang w:val="es-ES_tradnl" w:eastAsia="es-ES"/>
        </w:rPr>
        <w:t>promoviendo</w:t>
      </w:r>
      <w:r w:rsidRPr="0060363F">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60363F">
        <w:rPr>
          <w:rFonts w:ascii="Palatino Linotype" w:eastAsiaTheme="minorEastAsia" w:hAnsi="Palatino Linotype"/>
          <w:i/>
          <w:color w:val="000000"/>
          <w:sz w:val="24"/>
          <w:szCs w:val="24"/>
          <w:vertAlign w:val="superscript"/>
          <w:lang w:val="es-ES_tradnl" w:eastAsia="es-ES"/>
        </w:rPr>
        <w:footnoteReference w:id="5"/>
      </w:r>
      <w:r w:rsidRPr="0060363F">
        <w:rPr>
          <w:rFonts w:ascii="Palatino Linotype" w:eastAsiaTheme="minorEastAsia" w:hAnsi="Palatino Linotype"/>
          <w:color w:val="000000"/>
          <w:sz w:val="24"/>
          <w:szCs w:val="24"/>
          <w:lang w:val="es-ES_tradnl" w:eastAsia="es-ES"/>
        </w:rPr>
        <w:t>que permite</w:t>
      </w:r>
      <w:r w:rsidRPr="0060363F">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CA445F" w:rsidRPr="0060363F" w:rsidRDefault="00CA445F" w:rsidP="00B9039B">
      <w:pPr>
        <w:spacing w:after="0" w:line="240" w:lineRule="auto"/>
        <w:contextualSpacing/>
        <w:rPr>
          <w:rFonts w:ascii="Palatino Linotype" w:eastAsia="Times New Roman" w:hAnsi="Palatino Linotype"/>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60363F">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A445F" w:rsidRPr="0060363F" w:rsidRDefault="00CA445F" w:rsidP="00B9039B">
      <w:pPr>
        <w:spacing w:before="240" w:after="240" w:line="360" w:lineRule="auto"/>
        <w:contextualSpacing/>
        <w:jc w:val="both"/>
        <w:rPr>
          <w:rFonts w:ascii="Palatino Linotype" w:eastAsiaTheme="minorEastAsia" w:hAnsi="Palatino Linotype"/>
          <w:i/>
          <w:sz w:val="24"/>
          <w:szCs w:val="24"/>
          <w:lang w:val="es-ES_tradnl" w:eastAsia="es-ES"/>
        </w:rPr>
      </w:pPr>
      <w:r w:rsidRPr="0060363F">
        <w:rPr>
          <w:rFonts w:ascii="Palatino Linotype" w:eastAsiaTheme="minorEastAsia" w:hAnsi="Palatino Linotype"/>
          <w:i/>
          <w:sz w:val="24"/>
          <w:szCs w:val="24"/>
          <w:lang w:val="es-ES_tradnl" w:eastAsia="es-ES"/>
        </w:rPr>
        <w:t xml:space="preserve"> </w:t>
      </w: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imes New Roman" w:hAnsi="Palatino Linotype"/>
          <w:sz w:val="24"/>
          <w:szCs w:val="24"/>
          <w:lang w:val="es-ES_tradnl" w:eastAsia="es-ES"/>
        </w:rPr>
        <w:t xml:space="preserve">Por lo tanto, derivado de lo señalado con anterioridad la actuación del </w:t>
      </w:r>
      <w:r w:rsidR="006B1A7D" w:rsidRPr="0060363F">
        <w:rPr>
          <w:rFonts w:ascii="Palatino Linotype" w:eastAsia="Times New Roman" w:hAnsi="Palatino Linotype"/>
          <w:b/>
          <w:sz w:val="24"/>
          <w:szCs w:val="24"/>
          <w:lang w:val="es-ES_tradnl" w:eastAsia="es-ES"/>
        </w:rPr>
        <w:t>Ayuntamiento de Tultepec</w:t>
      </w:r>
      <w:r w:rsidRPr="0060363F">
        <w:rPr>
          <w:rFonts w:ascii="Palatino Linotype" w:eastAsia="Times New Roman" w:hAnsi="Palatino Linotype"/>
          <w:sz w:val="24"/>
          <w:szCs w:val="24"/>
          <w:lang w:val="es-ES_tradnl" w:eastAsia="es-ES"/>
        </w:rPr>
        <w:t xml:space="preserve"> </w:t>
      </w:r>
      <w:r w:rsidRPr="0060363F">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363F">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60363F">
        <w:rPr>
          <w:rFonts w:ascii="Palatino Linotype" w:eastAsiaTheme="minorEastAsia" w:hAnsi="Palatino Linotype" w:cs="Arial"/>
          <w:sz w:val="24"/>
          <w:szCs w:val="24"/>
          <w:u w:val="single"/>
          <w:lang w:val="es-ES_tradnl" w:eastAsia="es-ES"/>
        </w:rPr>
        <w:t>prevenir, investigar, sancionar y reparar las violaciones a los derechos humanos</w:t>
      </w:r>
      <w:r w:rsidRPr="0060363F">
        <w:rPr>
          <w:rFonts w:ascii="Palatino Linotype" w:eastAsiaTheme="minorEastAsia" w:hAnsi="Palatino Linotype" w:cs="Arial"/>
          <w:sz w:val="24"/>
          <w:szCs w:val="24"/>
          <w:lang w:val="es-ES_tradnl" w:eastAsia="es-ES"/>
        </w:rPr>
        <w:t xml:space="preserve">.  </w:t>
      </w:r>
    </w:p>
    <w:p w:rsidR="00CA445F" w:rsidRPr="0060363F" w:rsidRDefault="00CA445F" w:rsidP="00B9039B">
      <w:pPr>
        <w:spacing w:after="0" w:line="240" w:lineRule="auto"/>
        <w:contextualSpacing/>
        <w:rPr>
          <w:rFonts w:ascii="Palatino Linotype" w:eastAsia="Times New Roman" w:hAnsi="Palatino Linotype"/>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363F">
        <w:rPr>
          <w:rFonts w:ascii="Palatino Linotype" w:eastAsia="Times New Roman" w:hAnsi="Palatino Linotype"/>
          <w:sz w:val="24"/>
          <w:szCs w:val="24"/>
          <w:lang w:val="es-ES_tradnl" w:eastAsia="es-ES"/>
        </w:rPr>
        <w:t xml:space="preserve">Es así que la </w:t>
      </w:r>
      <w:r w:rsidRPr="0060363F">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60363F">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60363F">
        <w:rPr>
          <w:rFonts w:ascii="Palatino Linotype" w:eastAsia="Times New Roman" w:hAnsi="Palatino Linotype"/>
          <w:b/>
          <w:sz w:val="24"/>
          <w:szCs w:val="24"/>
          <w:lang w:val="es-ES_tradnl" w:eastAsia="es-ES"/>
        </w:rPr>
        <w:t xml:space="preserve"> </w:t>
      </w:r>
      <w:r w:rsidRPr="0060363F">
        <w:rPr>
          <w:rFonts w:ascii="Palatino Linotype" w:eastAsia="Times New Roman" w:hAnsi="Palatino Linotype"/>
          <w:sz w:val="24"/>
          <w:szCs w:val="24"/>
          <w:lang w:val="es-ES_tradnl" w:eastAsia="es-ES"/>
        </w:rPr>
        <w:t xml:space="preserve">establece que </w:t>
      </w:r>
      <w:r w:rsidRPr="0060363F">
        <w:rPr>
          <w:rFonts w:ascii="Palatino Linotype" w:eastAsia="Times New Roman" w:hAnsi="Palatino Linotype"/>
          <w:b/>
          <w:i/>
          <w:sz w:val="24"/>
          <w:szCs w:val="24"/>
          <w:u w:val="single"/>
          <w:lang w:val="es-ES_tradnl" w:eastAsia="es-ES"/>
        </w:rPr>
        <w:t>el recurso de revisión es la garantía secundaria</w:t>
      </w:r>
      <w:r w:rsidRPr="0060363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0363F">
        <w:rPr>
          <w:rFonts w:ascii="Palatino Linotype" w:eastAsia="Times New Roman" w:hAnsi="Palatino Linotype"/>
          <w:b/>
          <w:sz w:val="24"/>
          <w:szCs w:val="24"/>
          <w:lang w:val="es-ES_tradnl" w:eastAsia="es-ES"/>
        </w:rPr>
        <w:t>, s</w:t>
      </w:r>
      <w:r w:rsidRPr="0060363F">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CA445F" w:rsidRPr="0060363F" w:rsidRDefault="00CA445F" w:rsidP="00B9039B">
      <w:pPr>
        <w:spacing w:before="240" w:after="240" w:line="360" w:lineRule="auto"/>
        <w:contextualSpacing/>
        <w:jc w:val="both"/>
        <w:rPr>
          <w:rFonts w:ascii="Palatino Linotype" w:eastAsia="Times New Roman" w:hAnsi="Palatino Linotype"/>
          <w:sz w:val="24"/>
          <w:szCs w:val="24"/>
          <w:lang w:val="es-ES_tradnl" w:eastAsia="es-ES"/>
        </w:rPr>
      </w:pPr>
    </w:p>
    <w:p w:rsidR="00CA445F" w:rsidRPr="0060363F" w:rsidRDefault="00CA445F" w:rsidP="00B9039B">
      <w:pPr>
        <w:keepNext/>
        <w:keepLines/>
        <w:numPr>
          <w:ilvl w:val="0"/>
          <w:numId w:val="6"/>
        </w:numPr>
        <w:spacing w:before="40" w:after="0" w:line="240" w:lineRule="auto"/>
        <w:ind w:left="0" w:firstLine="0"/>
        <w:contextualSpacing/>
        <w:outlineLvl w:val="1"/>
        <w:rPr>
          <w:rFonts w:ascii="Palatino Linotype" w:eastAsia="MS Gothic" w:hAnsi="Palatino Linotype" w:cs="Times New Roman"/>
          <w:b/>
          <w:sz w:val="24"/>
          <w:szCs w:val="24"/>
          <w:lang w:val="es-ES_tradnl" w:eastAsia="es-ES"/>
        </w:rPr>
      </w:pPr>
      <w:bookmarkStart w:id="87" w:name="_Toc3467943"/>
      <w:r w:rsidRPr="0060363F">
        <w:rPr>
          <w:rFonts w:ascii="Palatino Linotype" w:eastAsia="MS Gothic" w:hAnsi="Palatino Linotype" w:cs="Times New Roman"/>
          <w:b/>
          <w:sz w:val="24"/>
          <w:szCs w:val="24"/>
          <w:lang w:val="es-ES_tradnl" w:eastAsia="es-ES"/>
        </w:rPr>
        <w:t>De la naturaleza de la información solicitada.</w:t>
      </w:r>
      <w:bookmarkEnd w:id="87"/>
      <w:r w:rsidRPr="0060363F">
        <w:rPr>
          <w:rFonts w:ascii="Palatino Linotype" w:eastAsia="MS Gothic" w:hAnsi="Palatino Linotype" w:cs="Times New Roman"/>
          <w:b/>
          <w:sz w:val="24"/>
          <w:szCs w:val="24"/>
          <w:lang w:val="es-ES_tradnl" w:eastAsia="es-ES"/>
        </w:rPr>
        <w:t xml:space="preserve"> </w:t>
      </w:r>
    </w:p>
    <w:p w:rsidR="00CA445F" w:rsidRPr="0060363F" w:rsidRDefault="00CA445F" w:rsidP="00B9039B">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CA445F" w:rsidRPr="0060363F" w:rsidRDefault="00CA445F" w:rsidP="00B9039B">
      <w:pPr>
        <w:spacing w:after="0" w:line="240" w:lineRule="auto"/>
        <w:rPr>
          <w:rFonts w:ascii="Palatino Linotype" w:eastAsia="MS Mincho"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60363F">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60363F">
        <w:rPr>
          <w:rFonts w:ascii="Palatino Linotype" w:eastAsia="Calibri" w:hAnsi="Palatino Linotype" w:cs="Times New Roman"/>
          <w:b/>
          <w:sz w:val="24"/>
          <w:szCs w:val="24"/>
          <w:lang w:val="es-ES_tradnl" w:eastAsia="es-ES"/>
        </w:rPr>
        <w:t>fundadas y procedentes</w:t>
      </w:r>
      <w:r w:rsidRPr="0060363F">
        <w:rPr>
          <w:rFonts w:ascii="Palatino Linotype" w:eastAsia="Calibri" w:hAnsi="Palatino Linotype" w:cs="Times New Roman"/>
          <w:sz w:val="24"/>
          <w:szCs w:val="24"/>
          <w:lang w:val="es-ES_tradnl" w:eastAsia="es-ES"/>
        </w:rPr>
        <w:t xml:space="preserve">, debido a que el </w:t>
      </w:r>
      <w:r w:rsidRPr="0060363F">
        <w:rPr>
          <w:rFonts w:ascii="Palatino Linotype" w:eastAsia="Calibri" w:hAnsi="Palatino Linotype" w:cs="Times New Roman"/>
          <w:b/>
          <w:sz w:val="24"/>
          <w:szCs w:val="24"/>
          <w:lang w:val="es-ES_tradnl" w:eastAsia="es-ES"/>
        </w:rPr>
        <w:t>SUJETO OBLIGADO</w:t>
      </w:r>
      <w:r w:rsidRPr="0060363F">
        <w:rPr>
          <w:rFonts w:ascii="Palatino Linotype" w:eastAsia="Calibri" w:hAnsi="Palatino Linotype" w:cs="Times New Roman"/>
          <w:sz w:val="24"/>
          <w:szCs w:val="24"/>
          <w:lang w:val="es-ES_tradnl" w:eastAsia="es-ES"/>
        </w:rPr>
        <w:t xml:space="preserve"> fue omiso en responder la</w:t>
      </w:r>
      <w:r w:rsidR="006B1A7D" w:rsidRPr="0060363F">
        <w:rPr>
          <w:rFonts w:ascii="Palatino Linotype" w:eastAsia="Calibri" w:hAnsi="Palatino Linotype" w:cs="Times New Roman"/>
          <w:sz w:val="24"/>
          <w:szCs w:val="24"/>
          <w:lang w:val="es-ES_tradnl" w:eastAsia="es-ES"/>
        </w:rPr>
        <w:t>s</w:t>
      </w:r>
      <w:r w:rsidRPr="0060363F">
        <w:rPr>
          <w:rFonts w:ascii="Palatino Linotype" w:eastAsia="Calibri" w:hAnsi="Palatino Linotype" w:cs="Times New Roman"/>
          <w:sz w:val="24"/>
          <w:szCs w:val="24"/>
          <w:lang w:val="es-ES_tradnl" w:eastAsia="es-ES"/>
        </w:rPr>
        <w:t xml:space="preserve"> solicitud</w:t>
      </w:r>
      <w:r w:rsidR="006B1A7D" w:rsidRPr="0060363F">
        <w:rPr>
          <w:rFonts w:ascii="Palatino Linotype" w:eastAsia="Calibri" w:hAnsi="Palatino Linotype" w:cs="Times New Roman"/>
          <w:sz w:val="24"/>
          <w:szCs w:val="24"/>
          <w:lang w:val="es-ES_tradnl" w:eastAsia="es-ES"/>
        </w:rPr>
        <w:t>es</w:t>
      </w:r>
      <w:r w:rsidRPr="0060363F">
        <w:rPr>
          <w:rFonts w:ascii="Palatino Linotype" w:eastAsia="Calibri" w:hAnsi="Palatino Linotype" w:cs="Times New Roman"/>
          <w:sz w:val="24"/>
          <w:szCs w:val="24"/>
          <w:lang w:val="es-ES_tradnl" w:eastAsia="es-ES"/>
        </w:rPr>
        <w:t xml:space="preserve">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CA445F" w:rsidRPr="0060363F" w:rsidRDefault="00CA445F" w:rsidP="00B9039B">
      <w:pPr>
        <w:spacing w:before="240" w:after="240" w:line="360" w:lineRule="auto"/>
        <w:contextualSpacing/>
        <w:jc w:val="both"/>
        <w:rPr>
          <w:rFonts w:ascii="Palatino Linotype" w:eastAsia="Calibri" w:hAnsi="Palatino Linotype" w:cs="Times New Roman"/>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60363F">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w:t>
      </w:r>
      <w:r w:rsidRPr="0060363F">
        <w:rPr>
          <w:rFonts w:ascii="Palatino Linotype" w:eastAsia="Calibri" w:hAnsi="Palatino Linotype" w:cs="Times New Roman"/>
          <w:sz w:val="24"/>
          <w:szCs w:val="24"/>
          <w:lang w:val="es-ES_tradnl" w:eastAsia="es-ES"/>
        </w:rPr>
        <w:lastRenderedPageBreak/>
        <w:t xml:space="preserve">impone al </w:t>
      </w:r>
      <w:r w:rsidR="006B1A7D" w:rsidRPr="0060363F">
        <w:rPr>
          <w:rFonts w:ascii="Palatino Linotype" w:eastAsia="Calibri" w:hAnsi="Palatino Linotype" w:cs="Times New Roman"/>
          <w:b/>
          <w:sz w:val="24"/>
          <w:szCs w:val="24"/>
          <w:lang w:val="es-ES_tradnl" w:eastAsia="es-ES"/>
        </w:rPr>
        <w:t>Ayuntamiento de Tultepec</w:t>
      </w:r>
      <w:r w:rsidRPr="0060363F">
        <w:rPr>
          <w:rFonts w:ascii="Palatino Linotype" w:eastAsia="Calibri" w:hAnsi="Palatino Linotype" w:cs="Times New Roman"/>
          <w:b/>
          <w:sz w:val="24"/>
          <w:szCs w:val="24"/>
          <w:lang w:val="es-ES_tradnl" w:eastAsia="es-ES"/>
        </w:rPr>
        <w:t xml:space="preserve">  </w:t>
      </w:r>
      <w:r w:rsidRPr="0060363F">
        <w:rPr>
          <w:rFonts w:ascii="Palatino Linotype" w:eastAsia="Calibri" w:hAnsi="Palatino Linotype" w:cs="Times New Roman"/>
          <w:sz w:val="24"/>
          <w:szCs w:val="24"/>
          <w:lang w:val="es-ES_tradnl" w:eastAsia="es-ES"/>
        </w:rPr>
        <w:t>como sujeto obligado, de conformidad con el artículo 23 fracción IV, que a la letra dice:</w:t>
      </w:r>
    </w:p>
    <w:p w:rsidR="00CA445F" w:rsidRPr="0060363F" w:rsidRDefault="00CA445F" w:rsidP="00B9039B">
      <w:pPr>
        <w:spacing w:after="0" w:line="240" w:lineRule="auto"/>
        <w:contextualSpacing/>
        <w:rPr>
          <w:rFonts w:ascii="Palatino Linotype" w:eastAsia="Calibri" w:hAnsi="Palatino Linotype" w:cs="Times New Roman"/>
          <w:sz w:val="24"/>
          <w:szCs w:val="24"/>
          <w:lang w:val="es-ES_tradnl" w:eastAsia="es-ES"/>
        </w:rPr>
      </w:pPr>
    </w:p>
    <w:p w:rsidR="00CA445F" w:rsidRPr="0060363F" w:rsidRDefault="00CA445F" w:rsidP="00B9039B">
      <w:pPr>
        <w:spacing w:before="240" w:after="240" w:line="360" w:lineRule="auto"/>
        <w:ind w:right="567"/>
        <w:contextualSpacing/>
        <w:rPr>
          <w:rFonts w:ascii="Palatino Linotype" w:eastAsia="Calibri" w:hAnsi="Palatino Linotype" w:cs="Times New Roman"/>
          <w:b/>
          <w:bCs/>
          <w:i/>
          <w:sz w:val="24"/>
          <w:szCs w:val="24"/>
          <w:lang w:val="es-ES_tradnl" w:eastAsia="es-ES"/>
        </w:rPr>
      </w:pPr>
      <w:r w:rsidRPr="0060363F">
        <w:rPr>
          <w:rFonts w:ascii="Palatino Linotype" w:eastAsia="Calibri" w:hAnsi="Palatino Linotype" w:cs="Times New Roman"/>
          <w:b/>
          <w:bCs/>
          <w:i/>
          <w:sz w:val="24"/>
          <w:szCs w:val="24"/>
          <w:lang w:val="es-ES_tradnl" w:eastAsia="es-ES"/>
        </w:rPr>
        <w:t>“Artículo 23.</w:t>
      </w:r>
      <w:r w:rsidRPr="0060363F">
        <w:rPr>
          <w:rFonts w:ascii="Palatino Linotype" w:eastAsia="Calibri" w:hAnsi="Palatino Linotype" w:cs="Times New Roman"/>
          <w:bCs/>
          <w:i/>
          <w:sz w:val="24"/>
          <w:szCs w:val="24"/>
          <w:lang w:val="es-ES_tradnl" w:eastAsia="es-ES"/>
        </w:rPr>
        <w:t xml:space="preserve"> </w:t>
      </w:r>
      <w:r w:rsidRPr="0060363F">
        <w:rPr>
          <w:rFonts w:ascii="Palatino Linotype" w:eastAsia="Calibri" w:hAnsi="Palatino Linotype" w:cs="Times New Roman"/>
          <w:b/>
          <w:bCs/>
          <w:i/>
          <w:sz w:val="24"/>
          <w:szCs w:val="24"/>
          <w:lang w:val="es-ES_tradnl" w:eastAsia="es-ES"/>
        </w:rPr>
        <w:t xml:space="preserve">Son </w:t>
      </w:r>
      <w:r w:rsidRPr="0060363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0363F">
        <w:rPr>
          <w:rFonts w:ascii="Palatino Linotype" w:eastAsia="Calibri" w:hAnsi="Palatino Linotype" w:cs="Times New Roman"/>
          <w:b/>
          <w:bCs/>
          <w:i/>
          <w:sz w:val="24"/>
          <w:szCs w:val="24"/>
          <w:lang w:val="es-ES_tradnl" w:eastAsia="es-ES"/>
        </w:rPr>
        <w:t xml:space="preserve"> y proteger los datos personales que obren en su poder: </w:t>
      </w:r>
    </w:p>
    <w:p w:rsidR="00CA445F" w:rsidRPr="0060363F" w:rsidRDefault="00CA445F" w:rsidP="00B9039B">
      <w:pPr>
        <w:spacing w:before="240" w:after="240" w:line="360" w:lineRule="auto"/>
        <w:ind w:right="567"/>
        <w:contextualSpacing/>
        <w:rPr>
          <w:rFonts w:ascii="Palatino Linotype" w:eastAsia="Calibri" w:hAnsi="Palatino Linotype" w:cs="Times New Roman"/>
          <w:bCs/>
          <w:i/>
          <w:sz w:val="24"/>
          <w:szCs w:val="24"/>
          <w:lang w:val="es-ES_tradnl" w:eastAsia="es-ES"/>
        </w:rPr>
      </w:pPr>
    </w:p>
    <w:p w:rsidR="00CA445F" w:rsidRPr="0060363F" w:rsidRDefault="00CA445F" w:rsidP="00B9039B">
      <w:pPr>
        <w:spacing w:before="240" w:after="240" w:line="360" w:lineRule="auto"/>
        <w:ind w:right="567"/>
        <w:contextualSpacing/>
        <w:rPr>
          <w:rFonts w:ascii="Palatino Linotype" w:eastAsia="Calibri" w:hAnsi="Palatino Linotype" w:cs="Times New Roman"/>
          <w:bCs/>
          <w:i/>
          <w:sz w:val="24"/>
          <w:szCs w:val="24"/>
          <w:lang w:val="es-ES_tradnl" w:eastAsia="es-ES"/>
        </w:rPr>
      </w:pPr>
      <w:r w:rsidRPr="0060363F">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rsidR="00CA445F" w:rsidRPr="0060363F" w:rsidRDefault="00CA445F" w:rsidP="00B9039B">
      <w:pPr>
        <w:spacing w:after="0" w:line="240" w:lineRule="auto"/>
        <w:contextualSpacing/>
        <w:rPr>
          <w:rFonts w:ascii="Palatino Linotype" w:eastAsia="Calibri" w:hAnsi="Palatino Linotype" w:cs="Times New Roman"/>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60363F">
        <w:rPr>
          <w:rFonts w:ascii="Palatino Linotype" w:eastAsia="Calibri" w:hAnsi="Palatino Linotype" w:cs="Times New Roman"/>
          <w:sz w:val="24"/>
          <w:szCs w:val="24"/>
          <w:lang w:val="es-ES_tradnl" w:eastAsia="es-ES"/>
        </w:rPr>
        <w:t xml:space="preserve">Así en calidad de </w:t>
      </w:r>
      <w:r w:rsidRPr="0060363F">
        <w:rPr>
          <w:rFonts w:ascii="Palatino Linotype" w:eastAsia="Calibri" w:hAnsi="Palatino Linotype" w:cs="Times New Roman"/>
          <w:b/>
          <w:sz w:val="24"/>
          <w:szCs w:val="24"/>
          <w:lang w:val="es-ES_tradnl" w:eastAsia="es-ES"/>
        </w:rPr>
        <w:t>SUJETO OBLIGADO</w:t>
      </w:r>
      <w:r w:rsidRPr="0060363F">
        <w:rPr>
          <w:rFonts w:ascii="Palatino Linotype" w:eastAsia="Calibri" w:hAnsi="Palatino Linotype" w:cs="Times New Roman"/>
          <w:sz w:val="24"/>
          <w:szCs w:val="24"/>
          <w:lang w:val="es-ES_tradnl" w:eastAsia="es-ES"/>
        </w:rPr>
        <w:t xml:space="preserve">, el </w:t>
      </w:r>
      <w:r w:rsidR="006B1A7D" w:rsidRPr="0060363F">
        <w:rPr>
          <w:rFonts w:ascii="Palatino Linotype" w:eastAsia="Calibri" w:hAnsi="Palatino Linotype" w:cs="Times New Roman"/>
          <w:b/>
          <w:sz w:val="24"/>
          <w:szCs w:val="24"/>
          <w:lang w:val="es-ES_tradnl" w:eastAsia="es-ES"/>
        </w:rPr>
        <w:t>Ayuntamiento de Tultepec</w:t>
      </w:r>
      <w:r w:rsidRPr="0060363F">
        <w:rPr>
          <w:rFonts w:ascii="Palatino Linotype" w:eastAsia="Calibri" w:hAnsi="Palatino Linotype" w:cs="Times New Roman"/>
          <w:b/>
          <w:sz w:val="24"/>
          <w:szCs w:val="24"/>
          <w:lang w:val="es-ES_tradnl" w:eastAsia="es-ES"/>
        </w:rPr>
        <w:t xml:space="preserve"> </w:t>
      </w:r>
      <w:r w:rsidRPr="0060363F">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rsidR="00CA445F" w:rsidRPr="0060363F" w:rsidRDefault="00CA445F" w:rsidP="00B9039B">
      <w:pPr>
        <w:spacing w:before="240" w:after="240" w:line="360" w:lineRule="auto"/>
        <w:contextualSpacing/>
        <w:jc w:val="both"/>
        <w:rPr>
          <w:rFonts w:ascii="Palatino Linotype" w:eastAsia="Calibri" w:hAnsi="Palatino Linotype" w:cs="Times New Roman"/>
          <w:sz w:val="24"/>
          <w:szCs w:val="24"/>
          <w:lang w:val="es-ES_tradnl" w:eastAsia="es-ES"/>
        </w:rPr>
      </w:pPr>
    </w:p>
    <w:p w:rsidR="00CA445F" w:rsidRPr="0060363F" w:rsidRDefault="00CA445F" w:rsidP="00B9039B">
      <w:pPr>
        <w:spacing w:after="0" w:line="360" w:lineRule="auto"/>
        <w:ind w:right="567"/>
        <w:jc w:val="center"/>
        <w:rPr>
          <w:rFonts w:ascii="Palatino Linotype" w:eastAsiaTheme="minorEastAsia" w:hAnsi="Palatino Linotype" w:cs="Arial"/>
          <w:b/>
          <w:bCs/>
          <w:i/>
          <w:lang w:val="es-ES_tradnl" w:eastAsia="es-ES"/>
        </w:rPr>
      </w:pPr>
      <w:r w:rsidRPr="0060363F">
        <w:rPr>
          <w:rFonts w:ascii="Palatino Linotype" w:eastAsiaTheme="minorEastAsia" w:hAnsi="Palatino Linotype" w:cs="Arial"/>
          <w:b/>
          <w:bCs/>
          <w:i/>
          <w:lang w:val="es-ES_tradnl" w:eastAsia="es-ES"/>
        </w:rPr>
        <w:t>Constitución Política de los Estados Unidos Mexicanos</w:t>
      </w:r>
    </w:p>
    <w:p w:rsidR="00CA445F" w:rsidRPr="0060363F" w:rsidRDefault="00CA445F" w:rsidP="00B9039B">
      <w:pPr>
        <w:spacing w:after="0" w:line="360" w:lineRule="auto"/>
        <w:ind w:right="567"/>
        <w:jc w:val="both"/>
        <w:rPr>
          <w:rFonts w:ascii="Palatino Linotype" w:eastAsiaTheme="minorEastAsia" w:hAnsi="Palatino Linotype" w:cs="Arial"/>
          <w:bCs/>
          <w:i/>
          <w:lang w:val="es-ES_tradnl" w:eastAsia="es-ES"/>
        </w:rPr>
      </w:pPr>
    </w:p>
    <w:p w:rsidR="00CA445F" w:rsidRPr="0060363F" w:rsidRDefault="00CA445F" w:rsidP="00F70844">
      <w:pPr>
        <w:spacing w:after="0" w:line="360" w:lineRule="auto"/>
        <w:ind w:left="567" w:right="567"/>
        <w:jc w:val="both"/>
        <w:rPr>
          <w:rFonts w:ascii="Palatino Linotype" w:eastAsiaTheme="minorEastAsia" w:hAnsi="Palatino Linotype" w:cs="Arial"/>
          <w:b/>
          <w:bCs/>
          <w:i/>
          <w:lang w:val="es-ES_tradnl" w:eastAsia="es-ES"/>
        </w:rPr>
      </w:pPr>
      <w:r w:rsidRPr="0060363F">
        <w:rPr>
          <w:rFonts w:ascii="Palatino Linotype" w:eastAsiaTheme="minorEastAsia" w:hAnsi="Palatino Linotype" w:cs="Arial"/>
          <w:b/>
          <w:bCs/>
          <w:i/>
          <w:lang w:val="es-ES_tradnl" w:eastAsia="es-ES"/>
        </w:rPr>
        <w:t>“Artículo 6.</w:t>
      </w:r>
      <w:r w:rsidRPr="0060363F">
        <w:rPr>
          <w:rFonts w:ascii="Palatino Linotype" w:eastAsiaTheme="minorEastAsia" w:hAnsi="Palatino Linotype" w:cs="Arial"/>
          <w:bCs/>
          <w:i/>
          <w:lang w:val="es-ES_tradnl" w:eastAsia="es-ES"/>
        </w:rPr>
        <w:t xml:space="preserve"> …</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Cs/>
          <w:i/>
          <w:lang w:val="es-ES_tradnl" w:eastAsia="es-ES"/>
        </w:rPr>
        <w:t>…</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Cs/>
          <w:i/>
          <w:lang w:val="es-ES_tradnl" w:eastAsia="es-ES"/>
        </w:rPr>
        <w:t>Para efectos de lo dispuesto en el presente artículo se observará lo siguiente:</w:t>
      </w:r>
    </w:p>
    <w:p w:rsidR="00CA445F" w:rsidRPr="0060363F" w:rsidRDefault="00CA445F" w:rsidP="00F70844">
      <w:pPr>
        <w:spacing w:after="0" w:line="360" w:lineRule="auto"/>
        <w:ind w:left="567" w:right="567"/>
        <w:jc w:val="both"/>
        <w:rPr>
          <w:rFonts w:ascii="Palatino Linotype" w:eastAsiaTheme="minorEastAsia" w:hAnsi="Palatino Linotype" w:cs="Arial"/>
          <w:b/>
          <w:bCs/>
          <w:i/>
          <w:lang w:val="es-ES_tradnl" w:eastAsia="es-ES"/>
        </w:rPr>
      </w:pPr>
      <w:r w:rsidRPr="0060363F">
        <w:rPr>
          <w:rFonts w:ascii="Palatino Linotype" w:eastAsiaTheme="minorEastAsia" w:hAnsi="Palatino Linotype" w:cs="Arial"/>
          <w:b/>
          <w:bCs/>
          <w:i/>
          <w:lang w:val="es-ES_tradnl" w:eastAsia="es-ES"/>
        </w:rPr>
        <w:t>A</w:t>
      </w:r>
      <w:r w:rsidRPr="0060363F">
        <w:rPr>
          <w:rFonts w:ascii="Palatino Linotype" w:eastAsiaTheme="minorEastAsia" w:hAnsi="Palatino Linotype" w:cs="Arial"/>
          <w:bCs/>
          <w:i/>
          <w:lang w:val="es-ES_tradnl" w:eastAsia="es-ES"/>
        </w:rPr>
        <w:t xml:space="preserve">. </w:t>
      </w:r>
      <w:r w:rsidRPr="0060363F">
        <w:rPr>
          <w:rFonts w:ascii="Palatino Linotype" w:eastAsiaTheme="minorEastAsia" w:hAnsi="Palatino Linotype" w:cs="Arial"/>
          <w:b/>
          <w:bCs/>
          <w:i/>
          <w:lang w:val="es-ES_tradnl" w:eastAsia="es-ES"/>
        </w:rPr>
        <w:t>Para el ejercicio del derecho de acceso a la información</w:t>
      </w:r>
      <w:r w:rsidRPr="0060363F">
        <w:rPr>
          <w:rFonts w:ascii="Palatino Linotype" w:eastAsiaTheme="minorEastAsia" w:hAnsi="Palatino Linotype" w:cs="Arial"/>
          <w:bCs/>
          <w:i/>
          <w:lang w:val="es-ES_tradnl" w:eastAsia="es-ES"/>
        </w:rPr>
        <w:t xml:space="preserve">, la Federación y </w:t>
      </w:r>
      <w:r w:rsidRPr="0060363F">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CA445F" w:rsidRPr="0060363F" w:rsidRDefault="00CA445F" w:rsidP="00F70844">
      <w:pPr>
        <w:spacing w:after="0" w:line="360" w:lineRule="auto"/>
        <w:ind w:left="567" w:right="567"/>
        <w:jc w:val="both"/>
        <w:rPr>
          <w:rFonts w:ascii="Palatino Linotype" w:eastAsiaTheme="minorEastAsia" w:hAnsi="Palatino Linotype" w:cs="Arial"/>
          <w:b/>
          <w:bCs/>
          <w:i/>
          <w:lang w:val="es-ES_tradnl" w:eastAsia="es-ES"/>
        </w:rPr>
      </w:pP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
          <w:bCs/>
          <w:i/>
          <w:lang w:val="es-ES_tradnl" w:eastAsia="es-ES"/>
        </w:rPr>
        <w:t xml:space="preserve">I. </w:t>
      </w:r>
      <w:r w:rsidRPr="0060363F">
        <w:rPr>
          <w:rFonts w:ascii="Palatino Linotype" w:eastAsiaTheme="minorEastAsia" w:hAnsi="Palatino Linotype" w:cs="Arial"/>
          <w:b/>
          <w:bCs/>
          <w:i/>
          <w:lang w:val="es-ES_tradnl" w:eastAsia="es-ES"/>
        </w:rPr>
        <w:tab/>
        <w:t>Toda la información en posesión de cualquier</w:t>
      </w:r>
      <w:r w:rsidRPr="0060363F">
        <w:rPr>
          <w:rFonts w:ascii="Palatino Linotype" w:eastAsiaTheme="minorEastAsia" w:hAnsi="Palatino Linotype" w:cs="Arial"/>
          <w:bCs/>
          <w:i/>
          <w:lang w:val="es-ES_tradnl" w:eastAsia="es-ES"/>
        </w:rPr>
        <w:t xml:space="preserve"> </w:t>
      </w:r>
      <w:r w:rsidRPr="0060363F">
        <w:rPr>
          <w:rFonts w:ascii="Palatino Linotype" w:eastAsiaTheme="minorEastAsia" w:hAnsi="Palatino Linotype" w:cs="Arial"/>
          <w:b/>
          <w:bCs/>
          <w:i/>
          <w:lang w:val="es-ES_tradnl" w:eastAsia="es-ES"/>
        </w:rPr>
        <w:t>autoridad</w:t>
      </w:r>
      <w:r w:rsidRPr="0060363F">
        <w:rPr>
          <w:rFonts w:ascii="Palatino Linotype" w:eastAsiaTheme="minorEastAsia" w:hAnsi="Palatino Linotype" w:cs="Arial"/>
          <w:bCs/>
          <w:i/>
          <w:lang w:val="es-ES_tradnl" w:eastAsia="es-ES"/>
        </w:rPr>
        <w:t xml:space="preserve">, entidad, órgano y organismo de los Poderes Ejecutivo, Legislativo y Judicial, órganos autónomos, </w:t>
      </w:r>
      <w:r w:rsidRPr="0060363F">
        <w:rPr>
          <w:rFonts w:ascii="Palatino Linotype" w:eastAsiaTheme="minorEastAsia" w:hAnsi="Palatino Linotype" w:cs="Arial"/>
          <w:bCs/>
          <w:i/>
          <w:lang w:val="es-ES_tradnl" w:eastAsia="es-ES"/>
        </w:rPr>
        <w:lastRenderedPageBreak/>
        <w:t xml:space="preserve">partidos políticos, fideicomisos y fondos públicos, así como de cualquier persona física, moral o sindicato que reciba y ejerza recursos públicos o realice actos de autoridad en el ámbito federal, estatal y </w:t>
      </w:r>
      <w:r w:rsidRPr="0060363F">
        <w:rPr>
          <w:rFonts w:ascii="Palatino Linotype" w:eastAsiaTheme="minorEastAsia" w:hAnsi="Palatino Linotype" w:cs="Arial"/>
          <w:b/>
          <w:bCs/>
          <w:i/>
          <w:lang w:val="es-ES_tradnl" w:eastAsia="es-ES"/>
        </w:rPr>
        <w:t>municipal</w:t>
      </w:r>
      <w:r w:rsidRPr="0060363F">
        <w:rPr>
          <w:rFonts w:ascii="Palatino Linotype" w:eastAsiaTheme="minorEastAsia" w:hAnsi="Palatino Linotype" w:cs="Arial"/>
          <w:bCs/>
          <w:i/>
          <w:lang w:val="es-ES_tradnl" w:eastAsia="es-ES"/>
        </w:rPr>
        <w:t xml:space="preserve">, </w:t>
      </w:r>
      <w:r w:rsidRPr="0060363F">
        <w:rPr>
          <w:rFonts w:ascii="Palatino Linotype" w:eastAsiaTheme="minorEastAsia" w:hAnsi="Palatino Linotype" w:cs="Arial"/>
          <w:b/>
          <w:bCs/>
          <w:i/>
          <w:lang w:val="es-ES_tradnl" w:eastAsia="es-ES"/>
        </w:rPr>
        <w:t>es pública</w:t>
      </w:r>
      <w:r w:rsidRPr="0060363F">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60363F">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60363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Cs/>
          <w:i/>
          <w:lang w:val="es-ES_tradnl" w:eastAsia="es-ES"/>
        </w:rPr>
        <w:t xml:space="preserve">(Énfasis añadido) </w:t>
      </w:r>
    </w:p>
    <w:p w:rsidR="00CA445F" w:rsidRPr="0060363F" w:rsidRDefault="00CA445F" w:rsidP="00F70844">
      <w:pPr>
        <w:spacing w:after="0" w:line="360" w:lineRule="auto"/>
        <w:ind w:left="567" w:right="567"/>
        <w:jc w:val="both"/>
        <w:rPr>
          <w:rFonts w:ascii="Palatino Linotype" w:eastAsiaTheme="minorEastAsia" w:hAnsi="Palatino Linotype" w:cs="Arial"/>
          <w:b/>
          <w:bCs/>
          <w:i/>
          <w:lang w:val="es-ES_tradnl" w:eastAsia="es-ES"/>
        </w:rPr>
      </w:pPr>
    </w:p>
    <w:p w:rsidR="00CA445F" w:rsidRPr="0060363F" w:rsidRDefault="00CA445F" w:rsidP="00F70844">
      <w:pPr>
        <w:spacing w:after="0" w:line="360" w:lineRule="auto"/>
        <w:ind w:left="567" w:right="567"/>
        <w:jc w:val="center"/>
        <w:rPr>
          <w:rFonts w:ascii="Palatino Linotype" w:eastAsiaTheme="minorEastAsia" w:hAnsi="Palatino Linotype" w:cs="Arial"/>
          <w:b/>
          <w:bCs/>
          <w:i/>
          <w:lang w:val="es-ES_tradnl" w:eastAsia="es-ES"/>
        </w:rPr>
      </w:pPr>
      <w:r w:rsidRPr="0060363F">
        <w:rPr>
          <w:rFonts w:ascii="Palatino Linotype" w:eastAsiaTheme="minorEastAsia" w:hAnsi="Palatino Linotype" w:cs="Arial"/>
          <w:b/>
          <w:bCs/>
          <w:i/>
          <w:lang w:val="es-ES_tradnl" w:eastAsia="es-ES"/>
        </w:rPr>
        <w:t>Constitución Política del Estado Libre y Soberano de México</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
          <w:bCs/>
          <w:i/>
          <w:lang w:val="es-ES_tradnl" w:eastAsia="es-ES"/>
        </w:rPr>
        <w:t>“Artículo 5</w:t>
      </w:r>
      <w:r w:rsidRPr="0060363F">
        <w:rPr>
          <w:rFonts w:ascii="Palatino Linotype" w:eastAsiaTheme="minorEastAsia" w:hAnsi="Palatino Linotype" w:cs="Arial"/>
          <w:bCs/>
          <w:i/>
          <w:lang w:val="es-ES_tradnl" w:eastAsia="es-ES"/>
        </w:rPr>
        <w:t>.- …</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Cs/>
          <w:i/>
          <w:lang w:val="es-ES_tradnl" w:eastAsia="es-ES"/>
        </w:rPr>
        <w:t>…</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60363F">
        <w:rPr>
          <w:rFonts w:ascii="Palatino Linotype" w:eastAsiaTheme="minorEastAsia" w:hAnsi="Palatino Linotype" w:cs="Arial"/>
          <w:bCs/>
          <w:i/>
          <w:lang w:val="es-ES_tradnl" w:eastAsia="es-ES"/>
        </w:rPr>
        <w:t>.</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B1A7D" w:rsidRPr="0060363F" w:rsidRDefault="006B1A7D" w:rsidP="00F70844">
      <w:pPr>
        <w:spacing w:after="0" w:line="360" w:lineRule="auto"/>
        <w:ind w:left="567" w:right="567"/>
        <w:jc w:val="both"/>
        <w:rPr>
          <w:rFonts w:ascii="Palatino Linotype" w:eastAsiaTheme="minorEastAsia" w:hAnsi="Palatino Linotype" w:cs="Arial"/>
          <w:bCs/>
          <w:i/>
          <w:lang w:val="es-ES_tradnl" w:eastAsia="es-ES"/>
        </w:rPr>
      </w:pP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
          <w:bCs/>
          <w:i/>
          <w:lang w:val="es-ES_tradnl" w:eastAsia="es-ES"/>
        </w:rPr>
        <w:t>Este derecho se regirá por los principios y bases siguientes</w:t>
      </w:r>
      <w:r w:rsidRPr="0060363F">
        <w:rPr>
          <w:rFonts w:ascii="Palatino Linotype" w:eastAsiaTheme="minorEastAsia" w:hAnsi="Palatino Linotype" w:cs="Arial"/>
          <w:bCs/>
          <w:i/>
          <w:lang w:val="es-ES_tradnl" w:eastAsia="es-ES"/>
        </w:rPr>
        <w:t>:</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
          <w:bCs/>
          <w:i/>
          <w:lang w:val="es-ES_tradnl" w:eastAsia="es-ES"/>
        </w:rPr>
        <w:t>I. Toda la información en posesión de cualquier autoridad, entidad, órgano y organismos de los</w:t>
      </w:r>
      <w:r w:rsidRPr="0060363F">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60363F">
        <w:rPr>
          <w:rFonts w:ascii="Palatino Linotype" w:eastAsiaTheme="minorEastAsia" w:hAnsi="Palatino Linotype" w:cs="Arial"/>
          <w:b/>
          <w:bCs/>
          <w:i/>
          <w:lang w:val="es-ES_tradnl" w:eastAsia="es-ES"/>
        </w:rPr>
        <w:t>municipales</w:t>
      </w:r>
      <w:r w:rsidRPr="0060363F">
        <w:rPr>
          <w:rFonts w:ascii="Palatino Linotype" w:eastAsiaTheme="minorEastAsia" w:hAnsi="Palatino Linotype" w:cs="Arial"/>
          <w:bCs/>
          <w:i/>
          <w:lang w:val="es-ES_tradnl" w:eastAsia="es-ES"/>
        </w:rPr>
        <w:t xml:space="preserve">, así como del </w:t>
      </w:r>
      <w:r w:rsidRPr="0060363F">
        <w:rPr>
          <w:rFonts w:ascii="Palatino Linotype" w:eastAsiaTheme="minorEastAsia" w:hAnsi="Palatino Linotype" w:cs="Arial"/>
          <w:bCs/>
          <w:i/>
          <w:lang w:val="es-ES_tradnl" w:eastAsia="es-ES"/>
        </w:rPr>
        <w:lastRenderedPageBreak/>
        <w:t xml:space="preserve">gobierno y de la administración pública municipal y sus organismos descentralizados, asimismo de cualquier persona física, jurídica colectiva o sindicato que reciba y ejerza recursos públicos o realice actos de autoridad en el ámbito estatal y municipal, </w:t>
      </w:r>
      <w:r w:rsidRPr="0060363F">
        <w:rPr>
          <w:rFonts w:ascii="Palatino Linotype" w:eastAsiaTheme="minorEastAsia" w:hAnsi="Palatino Linotype" w:cs="Arial"/>
          <w:b/>
          <w:bCs/>
          <w:i/>
          <w:lang w:val="es-ES_tradnl" w:eastAsia="es-ES"/>
        </w:rPr>
        <w:t>es pública</w:t>
      </w:r>
      <w:r w:rsidRPr="0060363F">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60363F">
        <w:rPr>
          <w:rFonts w:ascii="Palatino Linotype" w:eastAsiaTheme="minorEastAsia" w:hAnsi="Palatino Linotype" w:cs="Arial"/>
          <w:b/>
          <w:bCs/>
          <w:i/>
          <w:lang w:val="es-ES_tradnl" w:eastAsia="es-ES"/>
        </w:rPr>
        <w:t>En la interpretación de este derecho deberá prevalecer el principio de máxima publicidad</w:t>
      </w:r>
      <w:r w:rsidRPr="0060363F">
        <w:rPr>
          <w:rFonts w:ascii="Palatino Linotype" w:eastAsiaTheme="minorEastAsia" w:hAnsi="Palatino Linotype" w:cs="Arial"/>
          <w:bCs/>
          <w:i/>
          <w:lang w:val="es-ES_tradnl" w:eastAsia="es-ES"/>
        </w:rPr>
        <w:t xml:space="preserve">. </w:t>
      </w:r>
      <w:r w:rsidRPr="0060363F">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60363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CA445F" w:rsidRPr="0060363F" w:rsidRDefault="00CA445F" w:rsidP="00F70844">
      <w:pPr>
        <w:spacing w:after="0" w:line="360" w:lineRule="auto"/>
        <w:ind w:left="567" w:right="567"/>
        <w:jc w:val="both"/>
        <w:rPr>
          <w:rFonts w:ascii="Palatino Linotype" w:eastAsiaTheme="minorEastAsia" w:hAnsi="Palatino Linotype" w:cs="Arial"/>
          <w:bCs/>
          <w:i/>
          <w:lang w:val="es-ES_tradnl" w:eastAsia="es-ES"/>
        </w:rPr>
      </w:pPr>
      <w:r w:rsidRPr="0060363F">
        <w:rPr>
          <w:rFonts w:ascii="Palatino Linotype" w:eastAsiaTheme="minorEastAsia" w:hAnsi="Palatino Linotype" w:cs="Arial"/>
          <w:bCs/>
          <w:i/>
          <w:lang w:val="es-ES_tradnl" w:eastAsia="es-ES"/>
        </w:rPr>
        <w:t xml:space="preserve">(Énfasis añadido) </w:t>
      </w:r>
    </w:p>
    <w:p w:rsidR="00CA445F" w:rsidRPr="0060363F" w:rsidRDefault="00CA445F" w:rsidP="00B9039B">
      <w:pPr>
        <w:spacing w:after="0" w:line="240" w:lineRule="auto"/>
        <w:contextualSpacing/>
        <w:rPr>
          <w:rFonts w:ascii="Palatino Linotype" w:eastAsia="Calibri" w:hAnsi="Palatino Linotype" w:cs="Times New Roman"/>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w:t>
      </w:r>
      <w:r w:rsidRPr="0060363F">
        <w:rPr>
          <w:rFonts w:ascii="Palatino Linotype" w:eastAsiaTheme="minorEastAsia" w:hAnsi="Palatino Linotype" w:cs="Arial"/>
          <w:b/>
          <w:i/>
          <w:lang w:val="es-ES_tradnl" w:eastAsia="es-ES"/>
        </w:rPr>
        <w:t>Artículo 8.</w:t>
      </w:r>
      <w:r w:rsidRPr="0060363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b/>
          <w:i/>
          <w:lang w:val="es-ES_tradnl" w:eastAsia="es-ES"/>
        </w:rPr>
        <w:t>En la aplicación e interpretación de la presente Ley deberá prevalecer el principio de máxima publicidad</w:t>
      </w:r>
      <w:r w:rsidRPr="0060363F">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w:t>
      </w:r>
      <w:r w:rsidRPr="0060363F">
        <w:rPr>
          <w:rFonts w:ascii="Palatino Linotype" w:eastAsiaTheme="minorEastAsia" w:hAnsi="Palatino Linotype" w:cs="Arial"/>
          <w:i/>
          <w:lang w:val="es-ES_tradnl" w:eastAsia="es-ES"/>
        </w:rPr>
        <w:lastRenderedPageBreak/>
        <w:t>los órganos nacionales e internacionales especializados, favoreciendo en todo tiempo a las personas la protección más amplia, atendiendo al principio pro persona.</w:t>
      </w:r>
    </w:p>
    <w:p w:rsidR="00CA445F" w:rsidRPr="0060363F" w:rsidRDefault="00CA445F" w:rsidP="00B9039B">
      <w:pPr>
        <w:spacing w:before="240" w:after="240" w:line="360" w:lineRule="auto"/>
        <w:ind w:right="567"/>
        <w:contextualSpacing/>
        <w:jc w:val="both"/>
        <w:rPr>
          <w:rFonts w:ascii="Palatino Linotype" w:eastAsiaTheme="minorEastAsia" w:hAnsi="Palatino Linotype" w:cs="Arial"/>
          <w:i/>
          <w:lang w:val="es-ES_tradnl" w:eastAsia="es-ES"/>
        </w:rPr>
      </w:pP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 xml:space="preserve">(Énfasis añadido) </w:t>
      </w:r>
    </w:p>
    <w:p w:rsidR="00CA445F" w:rsidRPr="0060363F" w:rsidRDefault="00CA445F" w:rsidP="00B9039B">
      <w:pPr>
        <w:spacing w:before="240" w:after="240" w:line="360" w:lineRule="auto"/>
        <w:ind w:right="567"/>
        <w:contextualSpacing/>
        <w:jc w:val="both"/>
        <w:rPr>
          <w:rFonts w:ascii="Palatino Linotype" w:eastAsiaTheme="minorEastAsia" w:hAnsi="Palatino Linotype" w:cs="Arial"/>
          <w:i/>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60363F">
        <w:rPr>
          <w:rFonts w:ascii="Palatino Linotype" w:eastAsiaTheme="minorEastAsia" w:hAnsi="Palatino Linotype" w:cs="Arial"/>
          <w:b/>
          <w:sz w:val="24"/>
          <w:szCs w:val="24"/>
          <w:lang w:val="es-ES_tradnl" w:eastAsia="es-ES"/>
        </w:rPr>
        <w:t>SUJETO OBLIGADO</w:t>
      </w:r>
      <w:r w:rsidRPr="0060363F">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60363F">
        <w:rPr>
          <w:rFonts w:ascii="Palatino Linotype" w:eastAsiaTheme="minorEastAsia" w:hAnsi="Palatino Linotype" w:cs="Arial"/>
          <w:b/>
          <w:sz w:val="24"/>
          <w:szCs w:val="24"/>
          <w:lang w:val="es-ES_tradnl" w:eastAsia="es-ES"/>
        </w:rPr>
        <w:t>SAIMEX</w:t>
      </w:r>
      <w:r w:rsidRPr="0060363F">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60363F">
        <w:rPr>
          <w:rFonts w:ascii="Palatino Linotype" w:eastAsiaTheme="minorEastAsia" w:hAnsi="Palatino Linotype" w:cs="Arial"/>
          <w:b/>
          <w:sz w:val="24"/>
          <w:szCs w:val="24"/>
          <w:lang w:val="es-ES_tradnl" w:eastAsia="es-ES"/>
        </w:rPr>
        <w:t>SAIME</w:t>
      </w:r>
      <w:r w:rsidRPr="0060363F">
        <w:rPr>
          <w:rFonts w:ascii="Palatino Linotype" w:eastAsiaTheme="minorEastAsia" w:hAnsi="Palatino Linotype" w:cs="Arial"/>
          <w:sz w:val="24"/>
          <w:szCs w:val="24"/>
          <w:lang w:val="es-ES_tradnl" w:eastAsia="es-ES"/>
        </w:rPr>
        <w:t xml:space="preserve">X, el </w:t>
      </w:r>
      <w:r w:rsidRPr="0060363F">
        <w:rPr>
          <w:rFonts w:ascii="Palatino Linotype" w:eastAsiaTheme="minorEastAsia" w:hAnsi="Palatino Linotype" w:cs="Arial"/>
          <w:b/>
          <w:sz w:val="24"/>
          <w:szCs w:val="24"/>
          <w:lang w:val="es-ES_tradnl" w:eastAsia="es-ES"/>
        </w:rPr>
        <w:t>SUJETO OBLIGADO</w:t>
      </w:r>
      <w:r w:rsidRPr="0060363F">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CA445F" w:rsidRPr="0060363F" w:rsidRDefault="006B1A7D" w:rsidP="00B9039B">
      <w:pPr>
        <w:spacing w:before="240" w:after="240" w:line="360" w:lineRule="auto"/>
        <w:contextualSpacing/>
        <w:jc w:val="center"/>
        <w:rPr>
          <w:rFonts w:eastAsiaTheme="minorEastAsia"/>
          <w:noProof/>
          <w:sz w:val="24"/>
          <w:szCs w:val="24"/>
          <w:lang w:eastAsia="es-MX"/>
        </w:rPr>
      </w:pPr>
      <w:r w:rsidRPr="0060363F">
        <w:rPr>
          <w:noProof/>
          <w:lang w:eastAsia="es-MX"/>
        </w:rPr>
        <w:drawing>
          <wp:inline distT="0" distB="0" distL="0" distR="0" wp14:anchorId="0882EB02" wp14:editId="61ACC302">
            <wp:extent cx="4942800" cy="272272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60" t="7282" r="27466" b="33556"/>
                    <a:stretch/>
                  </pic:blipFill>
                  <pic:spPr bwMode="auto">
                    <a:xfrm>
                      <a:off x="0" y="0"/>
                      <a:ext cx="4978350" cy="2742311"/>
                    </a:xfrm>
                    <a:prstGeom prst="rect">
                      <a:avLst/>
                    </a:prstGeom>
                    <a:ln>
                      <a:noFill/>
                    </a:ln>
                    <a:extLst>
                      <a:ext uri="{53640926-AAD7-44D8-BBD7-CCE9431645EC}">
                        <a14:shadowObscured xmlns:a14="http://schemas.microsoft.com/office/drawing/2010/main"/>
                      </a:ext>
                    </a:extLst>
                  </pic:spPr>
                </pic:pic>
              </a:graphicData>
            </a:graphic>
          </wp:inline>
        </w:drawing>
      </w:r>
    </w:p>
    <w:p w:rsidR="00CA445F" w:rsidRPr="0060363F" w:rsidRDefault="006B1A7D" w:rsidP="00B9039B">
      <w:pPr>
        <w:spacing w:before="240" w:after="240" w:line="360" w:lineRule="auto"/>
        <w:contextualSpacing/>
        <w:jc w:val="center"/>
        <w:rPr>
          <w:rFonts w:ascii="Palatino Linotype" w:eastAsiaTheme="minorEastAsia" w:hAnsi="Palatino Linotype" w:cs="Arial"/>
          <w:sz w:val="24"/>
          <w:szCs w:val="24"/>
          <w:lang w:val="es-ES_tradnl" w:eastAsia="es-ES"/>
        </w:rPr>
      </w:pPr>
      <w:r w:rsidRPr="0060363F">
        <w:rPr>
          <w:noProof/>
          <w:lang w:eastAsia="es-MX"/>
        </w:rPr>
        <w:lastRenderedPageBreak/>
        <w:drawing>
          <wp:inline distT="0" distB="0" distL="0" distR="0" wp14:anchorId="67C7B233" wp14:editId="3ECD93C7">
            <wp:extent cx="4382553" cy="28592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07" t="7888" r="27466" b="33859"/>
                    <a:stretch/>
                  </pic:blipFill>
                  <pic:spPr bwMode="auto">
                    <a:xfrm>
                      <a:off x="0" y="0"/>
                      <a:ext cx="4390319" cy="2864273"/>
                    </a:xfrm>
                    <a:prstGeom prst="rect">
                      <a:avLst/>
                    </a:prstGeom>
                    <a:ln>
                      <a:noFill/>
                    </a:ln>
                    <a:extLst>
                      <a:ext uri="{53640926-AAD7-44D8-BBD7-CCE9431645EC}">
                        <a14:shadowObscured xmlns:a14="http://schemas.microsoft.com/office/drawing/2010/main"/>
                      </a:ext>
                    </a:extLst>
                  </pic:spPr>
                </pic:pic>
              </a:graphicData>
            </a:graphic>
          </wp:inline>
        </w:drawing>
      </w:r>
    </w:p>
    <w:p w:rsidR="00CA445F" w:rsidRPr="0060363F" w:rsidRDefault="00CA445F" w:rsidP="00B9039B">
      <w:pPr>
        <w:spacing w:before="240" w:after="240" w:line="360" w:lineRule="auto"/>
        <w:contextualSpacing/>
        <w:jc w:val="center"/>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CA445F" w:rsidRPr="0060363F" w:rsidRDefault="00CA445F" w:rsidP="00B9039B">
      <w:pPr>
        <w:spacing w:after="0" w:line="240" w:lineRule="auto"/>
        <w:contextualSpacing/>
        <w:rPr>
          <w:rFonts w:ascii="Palatino Linotype" w:eastAsia="Times New Roman" w:hAnsi="Palatino Linotype" w:cs="Arial"/>
          <w:color w:val="000000"/>
          <w:sz w:val="24"/>
          <w:szCs w:val="24"/>
          <w:lang w:val="es-ES_tradnl" w:eastAsia="es-ES"/>
        </w:rPr>
      </w:pPr>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F70844">
      <w:pPr>
        <w:spacing w:after="0" w:line="276" w:lineRule="auto"/>
        <w:ind w:left="567" w:right="616"/>
        <w:jc w:val="both"/>
        <w:rPr>
          <w:rFonts w:ascii="Palatino Linotype" w:eastAsiaTheme="minorEastAsia" w:hAnsi="Palatino Linotype"/>
          <w:i/>
          <w:szCs w:val="24"/>
          <w:lang w:val="es-ES_tradnl" w:eastAsia="es-ES"/>
        </w:rPr>
      </w:pPr>
      <w:r w:rsidRPr="0060363F">
        <w:rPr>
          <w:rFonts w:ascii="Palatino Linotype" w:eastAsiaTheme="minorEastAsia" w:hAnsi="Palatino Linotype"/>
          <w:b/>
          <w:i/>
          <w:szCs w:val="24"/>
          <w:lang w:val="es-ES_tradnl" w:eastAsia="es-ES"/>
        </w:rPr>
        <w:lastRenderedPageBreak/>
        <w:t>Artículo 53.</w:t>
      </w:r>
      <w:r w:rsidRPr="0060363F">
        <w:rPr>
          <w:rFonts w:ascii="Palatino Linotype" w:eastAsiaTheme="minorEastAsia" w:hAnsi="Palatino Linotype"/>
          <w:i/>
          <w:szCs w:val="24"/>
          <w:lang w:val="es-ES_tradnl" w:eastAsia="es-ES"/>
        </w:rPr>
        <w:t xml:space="preserve"> Las Unidades de Transparencia tendrán las siguientes funciones:</w:t>
      </w:r>
    </w:p>
    <w:p w:rsidR="00CA445F" w:rsidRPr="0060363F" w:rsidRDefault="00CA445F" w:rsidP="00F70844">
      <w:pPr>
        <w:spacing w:after="0" w:line="276" w:lineRule="auto"/>
        <w:ind w:left="567" w:right="616"/>
        <w:jc w:val="both"/>
        <w:rPr>
          <w:rFonts w:ascii="Palatino Linotype" w:eastAsiaTheme="minorEastAsia" w:hAnsi="Palatino Linotype"/>
          <w:i/>
          <w:szCs w:val="24"/>
          <w:lang w:val="es-ES_tradnl" w:eastAsia="es-ES"/>
        </w:rPr>
      </w:pPr>
      <w:r w:rsidRPr="0060363F">
        <w:rPr>
          <w:rFonts w:ascii="Palatino Linotype" w:eastAsiaTheme="minorEastAsia" w:hAnsi="Palatino Linotype"/>
          <w:i/>
          <w:szCs w:val="24"/>
          <w:lang w:val="es-ES_tradnl" w:eastAsia="es-ES"/>
        </w:rPr>
        <w:t>…</w:t>
      </w:r>
    </w:p>
    <w:p w:rsidR="00CA445F" w:rsidRPr="0060363F" w:rsidRDefault="00CA445F" w:rsidP="00F70844">
      <w:pPr>
        <w:spacing w:after="0" w:line="276" w:lineRule="auto"/>
        <w:ind w:left="567" w:right="616"/>
        <w:jc w:val="both"/>
        <w:rPr>
          <w:rFonts w:ascii="Palatino Linotype" w:eastAsiaTheme="minorEastAsia" w:hAnsi="Palatino Linotype"/>
          <w:i/>
          <w:szCs w:val="24"/>
          <w:lang w:val="es-ES_tradnl" w:eastAsia="es-ES"/>
        </w:rPr>
      </w:pPr>
      <w:r w:rsidRPr="0060363F">
        <w:rPr>
          <w:rFonts w:ascii="Palatino Linotype" w:eastAsiaTheme="minorEastAsia" w:hAnsi="Palatino Linotype"/>
          <w:b/>
          <w:i/>
          <w:szCs w:val="24"/>
          <w:u w:val="single"/>
          <w:lang w:val="es-ES_tradnl" w:eastAsia="es-ES"/>
        </w:rPr>
        <w:t>II. Recibir, tramitar y dar respuesta a las solicitudes de acceso a la información</w:t>
      </w:r>
      <w:r w:rsidRPr="0060363F">
        <w:rPr>
          <w:rFonts w:ascii="Palatino Linotype" w:eastAsiaTheme="minorEastAsia" w:hAnsi="Palatino Linotype"/>
          <w:i/>
          <w:szCs w:val="24"/>
          <w:lang w:val="es-ES_tradnl" w:eastAsia="es-ES"/>
        </w:rPr>
        <w:t>;</w:t>
      </w:r>
    </w:p>
    <w:p w:rsidR="00CA445F" w:rsidRPr="0060363F" w:rsidRDefault="00CA445F" w:rsidP="00F70844">
      <w:pPr>
        <w:spacing w:after="0" w:line="276" w:lineRule="auto"/>
        <w:ind w:left="567" w:right="616"/>
        <w:jc w:val="both"/>
        <w:rPr>
          <w:rFonts w:ascii="Palatino Linotype" w:eastAsiaTheme="minorEastAsia" w:hAnsi="Palatino Linotype"/>
          <w:i/>
          <w:szCs w:val="24"/>
          <w:lang w:val="es-ES_tradnl" w:eastAsia="es-ES"/>
        </w:rPr>
      </w:pPr>
      <w:r w:rsidRPr="0060363F">
        <w:rPr>
          <w:rFonts w:ascii="Palatino Linotype" w:eastAsiaTheme="minorEastAsia" w:hAnsi="Palatino Linotype"/>
          <w:i/>
          <w:szCs w:val="24"/>
          <w:lang w:val="es-ES_tradnl" w:eastAsia="es-ES"/>
        </w:rPr>
        <w:t>…</w:t>
      </w:r>
    </w:p>
    <w:p w:rsidR="00CA445F" w:rsidRPr="0060363F" w:rsidRDefault="00CA445F" w:rsidP="00F70844">
      <w:pPr>
        <w:spacing w:after="0" w:line="276" w:lineRule="auto"/>
        <w:ind w:left="567" w:right="616"/>
        <w:jc w:val="both"/>
        <w:rPr>
          <w:rFonts w:ascii="Palatino Linotype" w:eastAsiaTheme="minorEastAsia" w:hAnsi="Palatino Linotype"/>
          <w:i/>
          <w:szCs w:val="24"/>
          <w:lang w:val="es-ES_tradnl" w:eastAsia="es-ES"/>
        </w:rPr>
      </w:pPr>
      <w:r w:rsidRPr="0060363F">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CA445F" w:rsidRPr="0060363F" w:rsidRDefault="00CA445F" w:rsidP="00F70844">
      <w:pPr>
        <w:spacing w:after="0" w:line="276" w:lineRule="auto"/>
        <w:ind w:left="567" w:right="616"/>
        <w:jc w:val="both"/>
        <w:rPr>
          <w:rFonts w:ascii="Palatino Linotype" w:eastAsiaTheme="minorEastAsia" w:hAnsi="Palatino Linotype"/>
          <w:i/>
          <w:szCs w:val="24"/>
          <w:lang w:val="es-ES_tradnl" w:eastAsia="es-ES"/>
        </w:rPr>
      </w:pPr>
      <w:r w:rsidRPr="0060363F">
        <w:rPr>
          <w:rFonts w:ascii="Palatino Linotype" w:eastAsiaTheme="minorEastAsia" w:hAnsi="Palatino Linotype"/>
          <w:i/>
          <w:szCs w:val="24"/>
          <w:lang w:val="es-ES_tradnl" w:eastAsia="es-ES"/>
        </w:rPr>
        <w:t>…</w:t>
      </w:r>
    </w:p>
    <w:p w:rsidR="00CA445F" w:rsidRPr="0060363F" w:rsidRDefault="00CA445F" w:rsidP="00F70844">
      <w:pPr>
        <w:spacing w:after="0" w:line="276" w:lineRule="auto"/>
        <w:ind w:left="567" w:right="616"/>
        <w:jc w:val="both"/>
        <w:rPr>
          <w:rFonts w:ascii="Palatino Linotype" w:eastAsiaTheme="minorEastAsia" w:hAnsi="Palatino Linotype"/>
          <w:i/>
          <w:sz w:val="24"/>
          <w:szCs w:val="24"/>
          <w:lang w:val="es-ES_tradnl" w:eastAsia="es-ES"/>
        </w:rPr>
      </w:pPr>
      <w:r w:rsidRPr="0060363F">
        <w:rPr>
          <w:rFonts w:ascii="Palatino Linotype" w:eastAsiaTheme="minorEastAsia" w:hAnsi="Palatino Linotype"/>
          <w:i/>
          <w:szCs w:val="24"/>
          <w:lang w:val="es-ES_tradnl" w:eastAsia="es-ES"/>
        </w:rPr>
        <w:t>XII. Fomentar la transparencia y accesibilidad al interior del sujeto obligado</w:t>
      </w:r>
      <w:r w:rsidRPr="0060363F">
        <w:rPr>
          <w:rFonts w:ascii="Palatino Linotype" w:eastAsiaTheme="minorEastAsia" w:hAnsi="Palatino Linotype"/>
          <w:i/>
          <w:sz w:val="24"/>
          <w:szCs w:val="24"/>
          <w:lang w:val="es-ES_tradnl" w:eastAsia="es-ES"/>
        </w:rPr>
        <w:t>;”</w:t>
      </w:r>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60363F">
        <w:rPr>
          <w:rFonts w:ascii="Palatino Linotype" w:eastAsia="Calibri" w:hAnsi="Palatino Linotype" w:cs="Times New Roman"/>
          <w:i/>
          <w:sz w:val="24"/>
          <w:szCs w:val="24"/>
          <w:lang w:val="es-ES" w:eastAsia="es-ES"/>
        </w:rPr>
        <w:t xml:space="preserve">en el ámbito de sus atribuciones, </w:t>
      </w:r>
      <w:r w:rsidRPr="0060363F">
        <w:rPr>
          <w:rFonts w:ascii="Palatino Linotype" w:eastAsia="Calibri" w:hAnsi="Palatino Linotype" w:cs="Times New Roman"/>
          <w:b/>
          <w:i/>
          <w:sz w:val="24"/>
          <w:szCs w:val="24"/>
          <w:lang w:val="es-ES" w:eastAsia="es-ES"/>
        </w:rPr>
        <w:t>de promover</w:t>
      </w:r>
      <w:r w:rsidRPr="0060363F">
        <w:rPr>
          <w:rFonts w:ascii="Palatino Linotype" w:eastAsia="Calibri" w:hAnsi="Palatino Linotype" w:cs="Times New Roman"/>
          <w:i/>
          <w:sz w:val="24"/>
          <w:szCs w:val="24"/>
          <w:lang w:val="es-ES" w:eastAsia="es-ES"/>
        </w:rPr>
        <w:t xml:space="preserve">, </w:t>
      </w:r>
      <w:r w:rsidRPr="0060363F">
        <w:rPr>
          <w:rFonts w:ascii="Palatino Linotype" w:eastAsia="Calibri" w:hAnsi="Palatino Linotype" w:cs="Times New Roman"/>
          <w:b/>
          <w:i/>
          <w:sz w:val="24"/>
          <w:szCs w:val="24"/>
          <w:lang w:val="es-ES" w:eastAsia="es-ES"/>
        </w:rPr>
        <w:t>respetar, proteger y</w:t>
      </w:r>
      <w:r w:rsidRPr="0060363F">
        <w:rPr>
          <w:rFonts w:ascii="Palatino Linotype" w:eastAsia="Calibri" w:hAnsi="Palatino Linotype" w:cs="Times New Roman"/>
          <w:i/>
          <w:sz w:val="24"/>
          <w:szCs w:val="24"/>
          <w:lang w:val="es-ES" w:eastAsia="es-ES"/>
        </w:rPr>
        <w:t xml:space="preserve"> </w:t>
      </w:r>
      <w:r w:rsidRPr="0060363F">
        <w:rPr>
          <w:rFonts w:ascii="Palatino Linotype" w:eastAsia="Calibri" w:hAnsi="Palatino Linotype" w:cs="Times New Roman"/>
          <w:b/>
          <w:i/>
          <w:sz w:val="24"/>
          <w:szCs w:val="24"/>
          <w:lang w:val="es-ES" w:eastAsia="es-ES"/>
        </w:rPr>
        <w:t>garantizar</w:t>
      </w:r>
      <w:r w:rsidRPr="0060363F">
        <w:rPr>
          <w:rFonts w:ascii="Palatino Linotype" w:eastAsia="Calibri" w:hAnsi="Palatino Linotype" w:cs="Times New Roman"/>
          <w:i/>
          <w:sz w:val="24"/>
          <w:szCs w:val="24"/>
          <w:lang w:val="es-ES" w:eastAsia="es-ES"/>
        </w:rPr>
        <w:t xml:space="preserve"> los derechos humanos. </w:t>
      </w:r>
      <w:r w:rsidRPr="0060363F">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60363F">
        <w:rPr>
          <w:rFonts w:ascii="Palatino Linotype" w:eastAsia="Calibri" w:hAnsi="Palatino Linotype" w:cs="Times New Roman"/>
          <w:i/>
          <w:sz w:val="24"/>
          <w:szCs w:val="24"/>
          <w:lang w:val="es-ES" w:eastAsia="es-ES"/>
        </w:rPr>
        <w:t xml:space="preserve">procedimiento de acceso a </w:t>
      </w:r>
      <w:r w:rsidRPr="0060363F">
        <w:rPr>
          <w:rFonts w:ascii="Palatino Linotype" w:eastAsia="Calibri" w:hAnsi="Palatino Linotype" w:cs="Times New Roman"/>
          <w:b/>
          <w:i/>
          <w:sz w:val="24"/>
          <w:szCs w:val="24"/>
          <w:lang w:val="es-ES" w:eastAsia="es-ES"/>
        </w:rPr>
        <w:t>la información es la garantía</w:t>
      </w:r>
      <w:r w:rsidRPr="0060363F">
        <w:rPr>
          <w:rFonts w:ascii="Palatino Linotype" w:eastAsia="Calibri" w:hAnsi="Palatino Linotype" w:cs="Times New Roman"/>
          <w:i/>
          <w:sz w:val="24"/>
          <w:szCs w:val="24"/>
          <w:lang w:val="es-ES" w:eastAsia="es-ES"/>
        </w:rPr>
        <w:t xml:space="preserve"> primaria del derecho en cuestión.</w:t>
      </w:r>
      <w:r w:rsidRPr="0060363F">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60363F">
        <w:rPr>
          <w:rFonts w:ascii="Palatino Linotype" w:eastAsia="Calibri" w:hAnsi="Palatino Linotype" w:cs="Times New Roman"/>
          <w:i/>
          <w:sz w:val="24"/>
          <w:szCs w:val="24"/>
          <w:lang w:val="es-ES" w:eastAsia="es-ES"/>
        </w:rPr>
        <w:t>investigar, sancionar y reparar las violaciones a los derechos humanos.</w:t>
      </w:r>
      <w:r w:rsidRPr="0060363F">
        <w:rPr>
          <w:rFonts w:ascii="Palatino Linotype" w:eastAsia="Calibri" w:hAnsi="Palatino Linotype" w:cs="Times New Roman"/>
          <w:sz w:val="24"/>
          <w:szCs w:val="24"/>
          <w:lang w:val="es-ES" w:eastAsia="es-ES"/>
        </w:rPr>
        <w:t xml:space="preserve"> </w:t>
      </w:r>
    </w:p>
    <w:p w:rsidR="00CA445F" w:rsidRPr="0060363F" w:rsidRDefault="00CA445F" w:rsidP="00B9039B">
      <w:pPr>
        <w:spacing w:after="0" w:line="240" w:lineRule="auto"/>
        <w:contextualSpacing/>
        <w:rPr>
          <w:rFonts w:ascii="Palatino Linotype" w:eastAsia="Calibri" w:hAnsi="Palatino Linotype" w:cs="Times New Roman"/>
          <w:sz w:val="24"/>
          <w:szCs w:val="24"/>
          <w:lang w:val="es-ES"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w:t>
      </w:r>
      <w:r w:rsidRPr="0060363F">
        <w:rPr>
          <w:rFonts w:ascii="Palatino Linotype" w:eastAsia="Calibri" w:hAnsi="Palatino Linotype" w:cs="Times New Roman"/>
          <w:sz w:val="24"/>
          <w:szCs w:val="24"/>
          <w:lang w:val="es-ES" w:eastAsia="es-ES"/>
        </w:rPr>
        <w:lastRenderedPageBreak/>
        <w:t xml:space="preserve">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F70844" w:rsidRPr="0060363F" w:rsidRDefault="00F70844" w:rsidP="00F70844">
      <w:pPr>
        <w:pStyle w:val="Prrafodelista"/>
        <w:rPr>
          <w:rFonts w:ascii="Palatino Linotype" w:eastAsia="Times New Roman" w:hAnsi="Palatino Linotype" w:cs="Arial"/>
          <w:color w:val="000000"/>
        </w:rPr>
      </w:pPr>
    </w:p>
    <w:p w:rsidR="00CA445F" w:rsidRPr="0060363F" w:rsidRDefault="00CA445F" w:rsidP="00B9039B">
      <w:pPr>
        <w:keepNext/>
        <w:keepLines/>
        <w:numPr>
          <w:ilvl w:val="0"/>
          <w:numId w:val="6"/>
        </w:numPr>
        <w:spacing w:before="240" w:after="0" w:line="240" w:lineRule="auto"/>
        <w:ind w:left="0" w:firstLine="0"/>
        <w:outlineLvl w:val="0"/>
        <w:rPr>
          <w:rFonts w:ascii="Palatino Linotype" w:eastAsia="Times New Roman" w:hAnsi="Palatino Linotype" w:cstheme="majorBidi"/>
          <w:b/>
          <w:sz w:val="24"/>
          <w:szCs w:val="32"/>
        </w:rPr>
      </w:pPr>
      <w:bookmarkStart w:id="88" w:name="_Toc536106972"/>
      <w:bookmarkStart w:id="89" w:name="_Toc3467944"/>
      <w:r w:rsidRPr="0060363F">
        <w:rPr>
          <w:rFonts w:ascii="Palatino Linotype" w:eastAsia="Times New Roman" w:hAnsi="Palatino Linotype" w:cstheme="majorBidi"/>
          <w:b/>
          <w:sz w:val="24"/>
          <w:szCs w:val="32"/>
        </w:rPr>
        <w:t>Sobre la respuesta que se emita a la solicitud.</w:t>
      </w:r>
      <w:bookmarkEnd w:id="88"/>
      <w:bookmarkEnd w:id="89"/>
    </w:p>
    <w:p w:rsidR="00CA445F" w:rsidRPr="0060363F" w:rsidRDefault="00CA445F" w:rsidP="00B9039B">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60363F">
        <w:rPr>
          <w:rFonts w:ascii="Palatino Linotype" w:eastAsia="Times New Roman" w:hAnsi="Palatino Linotype" w:cs="Arial"/>
          <w:color w:val="000000"/>
          <w:sz w:val="24"/>
          <w:szCs w:val="24"/>
          <w:lang w:val="es-ES_tradnl" w:eastAsia="es-ES"/>
        </w:rPr>
        <w:t xml:space="preserve">En cumplimiento a esta resolución, el </w:t>
      </w:r>
      <w:r w:rsidRPr="0060363F">
        <w:rPr>
          <w:rFonts w:ascii="Palatino Linotype" w:eastAsia="Times New Roman" w:hAnsi="Palatino Linotype" w:cs="Arial"/>
          <w:b/>
          <w:color w:val="000000"/>
          <w:sz w:val="24"/>
          <w:szCs w:val="24"/>
          <w:lang w:val="es-ES_tradnl" w:eastAsia="es-ES"/>
        </w:rPr>
        <w:t>SUJETO OBLIGADO</w:t>
      </w:r>
      <w:r w:rsidRPr="0060363F">
        <w:rPr>
          <w:rFonts w:ascii="Palatino Linotype" w:eastAsia="Times New Roman" w:hAnsi="Palatino Linotype" w:cs="Arial"/>
          <w:color w:val="000000"/>
          <w:sz w:val="24"/>
          <w:szCs w:val="24"/>
          <w:lang w:val="es-ES_tradnl" w:eastAsia="es-ES"/>
        </w:rPr>
        <w:t xml:space="preserve"> deberá dar atención </w:t>
      </w:r>
      <w:r w:rsidRPr="0060363F">
        <w:rPr>
          <w:rFonts w:ascii="Palatino Linotype" w:eastAsiaTheme="minorEastAsia" w:hAnsi="Palatino Linotype" w:cs="Arial"/>
          <w:sz w:val="24"/>
          <w:szCs w:val="24"/>
          <w:lang w:val="es-ES_tradnl" w:eastAsia="es-ES"/>
        </w:rPr>
        <w:t>a la solicitud de información, sin que sea materia de este recurso</w:t>
      </w:r>
      <w:r w:rsidRPr="0060363F">
        <w:rPr>
          <w:rFonts w:ascii="Palatino Linotype" w:eastAsiaTheme="minorEastAsia" w:hAnsi="Palatino Linotype" w:cs="Arial"/>
          <w:b/>
          <w:sz w:val="24"/>
          <w:szCs w:val="24"/>
          <w:lang w:val="es-ES_tradnl" w:eastAsia="es-ES"/>
        </w:rPr>
        <w:t xml:space="preserve"> </w:t>
      </w:r>
      <w:r w:rsidRPr="0060363F">
        <w:rPr>
          <w:rFonts w:ascii="Palatino Linotype" w:eastAsiaTheme="minorEastAsia" w:hAnsi="Palatino Linotype" w:cs="Arial"/>
          <w:sz w:val="24"/>
          <w:szCs w:val="24"/>
          <w:lang w:val="es-ES_tradnl" w:eastAsia="es-ES"/>
        </w:rPr>
        <w:t>analizar o</w:t>
      </w:r>
      <w:r w:rsidRPr="0060363F">
        <w:rPr>
          <w:rFonts w:ascii="Palatino Linotype" w:eastAsiaTheme="minorEastAsia" w:hAnsi="Palatino Linotype" w:cs="Arial"/>
          <w:b/>
          <w:sz w:val="24"/>
          <w:szCs w:val="24"/>
          <w:lang w:val="es-ES_tradnl" w:eastAsia="es-ES"/>
        </w:rPr>
        <w:t xml:space="preserve"> </w:t>
      </w:r>
      <w:r w:rsidRPr="0060363F">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CA445F" w:rsidRPr="0060363F" w:rsidRDefault="00CA445F" w:rsidP="00B9039B">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60363F">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CA445F" w:rsidRPr="0060363F" w:rsidRDefault="00CA445F" w:rsidP="00B9039B">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w:t>
      </w:r>
      <w:r w:rsidRPr="0060363F">
        <w:rPr>
          <w:rFonts w:ascii="Palatino Linotype" w:eastAsiaTheme="minorEastAsia" w:hAnsi="Palatino Linotype" w:cs="Arial"/>
          <w:sz w:val="24"/>
          <w:szCs w:val="24"/>
          <w:lang w:val="es-ES_tradnl" w:eastAsia="es-ES"/>
        </w:rPr>
        <w:lastRenderedPageBreak/>
        <w:t xml:space="preserve">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CA445F" w:rsidRPr="0060363F" w:rsidRDefault="00CA445F" w:rsidP="00B9039B">
      <w:pPr>
        <w:spacing w:after="0" w:line="240" w:lineRule="auto"/>
        <w:contextualSpacing/>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imes New Roman" w:hAnsi="Palatino Linotype" w:cs="Arial"/>
          <w:color w:val="000000"/>
          <w:sz w:val="24"/>
          <w:szCs w:val="24"/>
          <w:lang w:val="es-ES_tradnl" w:eastAsia="es-ES"/>
        </w:rPr>
        <w:lastRenderedPageBreak/>
        <w:t xml:space="preserve">Es importante también señalar que, la respuesta que dará en cumplimiento a la presente resolución, </w:t>
      </w:r>
      <w:r w:rsidRPr="0060363F">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60363F">
        <w:rPr>
          <w:rFonts w:ascii="Palatino Linotype" w:eastAsia="Times New Roman" w:hAnsi="Palatino Linotype" w:cs="Arial"/>
          <w:color w:val="000000"/>
          <w:sz w:val="24"/>
          <w:szCs w:val="24"/>
          <w:lang w:val="es-ES_tradnl" w:eastAsia="es-ES"/>
        </w:rPr>
        <w:t xml:space="preserve"> es decir, por lo que constituye una alta responsabilidad del </w:t>
      </w:r>
      <w:r w:rsidRPr="0060363F">
        <w:rPr>
          <w:rFonts w:ascii="Palatino Linotype" w:eastAsia="Times New Roman" w:hAnsi="Palatino Linotype" w:cs="Arial"/>
          <w:b/>
          <w:color w:val="000000"/>
          <w:sz w:val="24"/>
          <w:szCs w:val="24"/>
          <w:lang w:val="es-ES_tradnl" w:eastAsia="es-ES"/>
        </w:rPr>
        <w:t>SUJETO OBLIGADO</w:t>
      </w:r>
      <w:r w:rsidRPr="0060363F">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rsidR="00CA445F" w:rsidRPr="0060363F" w:rsidRDefault="00CA445F" w:rsidP="00B9039B">
      <w:pPr>
        <w:spacing w:after="0" w:line="240" w:lineRule="auto"/>
        <w:contextualSpacing/>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CA445F" w:rsidRPr="0060363F" w:rsidRDefault="00CA445F" w:rsidP="00063DFB">
      <w:pPr>
        <w:spacing w:before="240" w:after="240" w:line="360" w:lineRule="auto"/>
        <w:ind w:left="567" w:right="567"/>
        <w:contextualSpacing/>
        <w:jc w:val="both"/>
        <w:rPr>
          <w:rFonts w:ascii="Palatino Linotype" w:eastAsiaTheme="minorEastAsia" w:hAnsi="Palatino Linotype" w:cs="Arial"/>
          <w:sz w:val="24"/>
          <w:szCs w:val="24"/>
          <w:lang w:val="es-ES_tradnl" w:eastAsia="es-ES"/>
        </w:rPr>
      </w:pPr>
    </w:p>
    <w:p w:rsidR="00CA445F" w:rsidRPr="0060363F" w:rsidRDefault="00CA445F" w:rsidP="00063DFB">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i/>
          <w:sz w:val="24"/>
          <w:szCs w:val="24"/>
          <w:lang w:val="es-ES_tradnl" w:eastAsia="es-ES"/>
        </w:rPr>
        <w:t>“</w:t>
      </w:r>
      <w:r w:rsidRPr="0060363F">
        <w:rPr>
          <w:rFonts w:ascii="Palatino Linotype" w:eastAsiaTheme="minorEastAsia" w:hAnsi="Palatino Linotype" w:cs="Arial"/>
          <w:b/>
          <w:i/>
          <w:sz w:val="24"/>
          <w:szCs w:val="24"/>
          <w:lang w:val="es-ES_tradnl" w:eastAsia="es-ES"/>
        </w:rPr>
        <w:t>Artículo 19.</w:t>
      </w:r>
      <w:r w:rsidRPr="0060363F">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CA445F" w:rsidRPr="0060363F" w:rsidRDefault="00CA445F" w:rsidP="00063DFB">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CA445F" w:rsidRPr="0060363F" w:rsidRDefault="00CA445F" w:rsidP="00063DFB">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CA445F" w:rsidRPr="0060363F" w:rsidRDefault="00CA445F" w:rsidP="00063DFB">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CA445F" w:rsidRPr="0060363F" w:rsidRDefault="00CA445F" w:rsidP="00063DFB">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spacing w:after="0" w:line="240" w:lineRule="auto"/>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lastRenderedPageBreak/>
        <w:t xml:space="preserve">El primer supuesto, que corresponde a lo señalado en su segundo párrafo, alude a actos no realizados y contemplados en alguna hipótesis jurídica: </w:t>
      </w:r>
    </w:p>
    <w:p w:rsidR="00CA445F" w:rsidRPr="0060363F" w:rsidRDefault="00CA445F" w:rsidP="00B9039B">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18"/>
        </w:numPr>
        <w:spacing w:before="240" w:after="240" w:line="360" w:lineRule="auto"/>
        <w:ind w:left="0" w:right="709"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CA445F" w:rsidRPr="0060363F" w:rsidRDefault="00CA445F" w:rsidP="00B9039B">
      <w:pPr>
        <w:spacing w:before="240" w:after="240" w:line="360" w:lineRule="auto"/>
        <w:ind w:right="709"/>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18"/>
        </w:numPr>
        <w:spacing w:before="240" w:after="240" w:line="360" w:lineRule="auto"/>
        <w:ind w:left="0" w:right="709"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F70844" w:rsidRPr="0060363F" w:rsidRDefault="00F70844" w:rsidP="00F70844">
      <w:pPr>
        <w:spacing w:before="240" w:after="240" w:line="360" w:lineRule="auto"/>
        <w:ind w:right="709"/>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18"/>
        </w:numPr>
        <w:spacing w:before="240" w:after="240" w:line="360" w:lineRule="auto"/>
        <w:ind w:left="0" w:right="709"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Una facultad potestativa, la firma de convenio de colaboración.</w:t>
      </w:r>
    </w:p>
    <w:p w:rsidR="00CA445F" w:rsidRPr="0060363F" w:rsidRDefault="00CA445F" w:rsidP="00B9039B">
      <w:pPr>
        <w:spacing w:before="240" w:after="240" w:line="360" w:lineRule="auto"/>
        <w:ind w:right="567"/>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_tradnl" w:eastAsia="es-ES"/>
        </w:rPr>
      </w:pPr>
    </w:p>
    <w:p w:rsidR="00CA445F" w:rsidRPr="0060363F" w:rsidRDefault="00CA445F" w:rsidP="00B9039B">
      <w:pPr>
        <w:tabs>
          <w:tab w:val="left" w:pos="7655"/>
        </w:tabs>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1.- Actos realizados sobre los cuales: </w:t>
      </w:r>
    </w:p>
    <w:p w:rsidR="00CA445F" w:rsidRPr="0060363F" w:rsidRDefault="00CA445F" w:rsidP="00B9039B">
      <w:pPr>
        <w:tabs>
          <w:tab w:val="left" w:pos="7655"/>
        </w:tabs>
        <w:spacing w:before="240" w:after="240" w:line="360" w:lineRule="auto"/>
        <w:ind w:right="709"/>
        <w:contextualSpacing/>
        <w:jc w:val="both"/>
        <w:rPr>
          <w:rFonts w:ascii="Palatino Linotype" w:eastAsiaTheme="minorEastAsia" w:hAnsi="Palatino Linotype" w:cs="Arial"/>
          <w:sz w:val="24"/>
          <w:szCs w:val="24"/>
          <w:lang w:val="es-ES_tradnl" w:eastAsia="es-ES"/>
        </w:rPr>
      </w:pPr>
    </w:p>
    <w:p w:rsidR="00CA445F" w:rsidRPr="0060363F" w:rsidRDefault="00CA445F" w:rsidP="00F70844">
      <w:pPr>
        <w:numPr>
          <w:ilvl w:val="0"/>
          <w:numId w:val="19"/>
        </w:numPr>
        <w:tabs>
          <w:tab w:val="left" w:pos="0"/>
        </w:tabs>
        <w:spacing w:before="240" w:after="240" w:line="360" w:lineRule="auto"/>
        <w:ind w:left="0" w:right="709"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CA445F" w:rsidRPr="0060363F" w:rsidRDefault="00CA445F" w:rsidP="00B9039B">
      <w:pPr>
        <w:tabs>
          <w:tab w:val="left" w:pos="7655"/>
        </w:tabs>
        <w:spacing w:before="240" w:after="240" w:line="360" w:lineRule="auto"/>
        <w:ind w:right="709"/>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tabs>
          <w:tab w:val="left" w:pos="7655"/>
        </w:tabs>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lastRenderedPageBreak/>
        <w:t>b) Habiendo sido generada, poseída o administrada, no se cuenta con la información solicitada.</w:t>
      </w:r>
    </w:p>
    <w:p w:rsidR="00CA445F" w:rsidRPr="0060363F" w:rsidRDefault="00CA445F" w:rsidP="00B9039B">
      <w:pPr>
        <w:tabs>
          <w:tab w:val="left" w:pos="7655"/>
        </w:tabs>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tabs>
          <w:tab w:val="left" w:pos="7655"/>
        </w:tabs>
        <w:spacing w:before="240" w:after="240" w:line="360" w:lineRule="auto"/>
        <w:ind w:right="567"/>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60363F">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60363F">
        <w:rPr>
          <w:rFonts w:ascii="Palatino Linotype" w:eastAsiaTheme="minorEastAsia" w:hAnsi="Palatino Linotype" w:cs="Arial"/>
          <w:sz w:val="24"/>
          <w:szCs w:val="24"/>
          <w:lang w:val="es-ES_tradnl" w:eastAsia="es-ES"/>
        </w:rPr>
        <w:t>, pero emitiendo una respuesta.</w:t>
      </w:r>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60363F">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 w:eastAsia="es-ES"/>
        </w:rPr>
      </w:pP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 w:eastAsia="es-ES"/>
        </w:rPr>
      </w:pP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b/>
          <w:i/>
          <w:color w:val="000000"/>
          <w:lang w:eastAsia="es-ES"/>
        </w:rPr>
        <w:t>“Artículo 4.</w:t>
      </w:r>
      <w:r w:rsidRPr="0060363F">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60363F">
        <w:rPr>
          <w:rFonts w:ascii="Palatino Linotype" w:eastAsiaTheme="minorEastAsia" w:hAnsi="Palatino Linotype" w:cs="Arial"/>
          <w:i/>
          <w:color w:val="000000"/>
          <w:lang w:eastAsia="es-ES"/>
        </w:rPr>
        <w:lastRenderedPageBreak/>
        <w:t>publicidad de la información. Solo podrá ser clasificada excepcionalmente como reservada temporalmente por razones de interés público, en los términos de las causas legítimas y estrictamente necesarias previstas por esta Ley.</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lang w:eastAsia="es-ES"/>
        </w:rPr>
      </w:pP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w:t>
      </w:r>
      <w:r w:rsidRPr="0060363F">
        <w:rPr>
          <w:rFonts w:ascii="Palatino Linotype" w:eastAsiaTheme="minorEastAsia" w:hAnsi="Palatino Linotype" w:cs="Arial"/>
          <w:b/>
          <w:i/>
          <w:color w:val="000000"/>
          <w:lang w:eastAsia="es-ES"/>
        </w:rPr>
        <w:t>Artículo 122.</w:t>
      </w:r>
      <w:r w:rsidRPr="0060363F">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w:t>
      </w:r>
      <w:r w:rsidRPr="0060363F">
        <w:rPr>
          <w:rFonts w:ascii="Palatino Linotype" w:eastAsiaTheme="minorEastAsia" w:hAnsi="Palatino Linotype" w:cs="Arial"/>
          <w:b/>
          <w:i/>
          <w:color w:val="000000"/>
          <w:lang w:eastAsia="es-ES"/>
        </w:rPr>
        <w:t>Artículo 140.</w:t>
      </w:r>
      <w:r w:rsidRPr="0060363F">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I. Comprometa la seguridad pública y cuente con un propósito genuino y un efecto demostrable;</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II. Pueda menoscabar la conducción de las negociaciones y relaciones internacionales;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 xml:space="preserve">III. Se entregue a la Entidad expresamente con ese carácter o el de confidencialidad por otro u otros sujetos de derecho internacional, excepto cuando se trate de violaciones </w:t>
      </w:r>
      <w:r w:rsidRPr="0060363F">
        <w:rPr>
          <w:rFonts w:ascii="Palatino Linotype" w:eastAsiaTheme="minorEastAsia" w:hAnsi="Palatino Linotype" w:cs="Arial"/>
          <w:i/>
          <w:color w:val="000000"/>
          <w:lang w:eastAsia="es-ES"/>
        </w:rPr>
        <w:lastRenderedPageBreak/>
        <w:t>graves de derechos humanos o delitos de lesa humanidad de conformidad con el derecho internacional;</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IV. Ponga en riesgo la vida, la seguridad o la salud de una persona física;</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V. Aquella cuya divulgación obstruya o pueda causar un serio perjuicio a:</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2. La recaudación de las contribuciones.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 xml:space="preserve">Cuando se trate de información sobre estudios y proyectos cuya divulgación pueda causar daños al interés del Estado o suponga un riesgo para su realización, siempre que </w:t>
      </w:r>
      <w:r w:rsidRPr="0060363F">
        <w:rPr>
          <w:rFonts w:ascii="Palatino Linotype" w:eastAsiaTheme="minorEastAsia" w:hAnsi="Palatino Linotype" w:cs="Arial"/>
          <w:i/>
          <w:color w:val="000000"/>
          <w:lang w:eastAsia="es-ES"/>
        </w:rPr>
        <w:lastRenderedPageBreak/>
        <w:t>esté directamente relacionado con procesos o procedimientos administrativos o judiciales que no hayan quedado firmes; y</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r w:rsidRPr="0060363F">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i/>
          <w:color w:val="000000"/>
          <w:lang w:eastAsia="es-ES"/>
        </w:rPr>
      </w:pPr>
    </w:p>
    <w:p w:rsidR="00CA445F" w:rsidRPr="0060363F" w:rsidRDefault="00CA445F" w:rsidP="00F70844">
      <w:pPr>
        <w:spacing w:after="0" w:line="360" w:lineRule="auto"/>
        <w:ind w:left="567" w:right="618"/>
        <w:contextualSpacing/>
        <w:jc w:val="both"/>
        <w:rPr>
          <w:rFonts w:ascii="Palatino Linotype" w:eastAsiaTheme="minorEastAsia" w:hAnsi="Palatino Linotype" w:cs="Arial"/>
          <w:b/>
          <w:i/>
          <w:color w:val="000000"/>
          <w:lang w:eastAsia="es-ES"/>
        </w:rPr>
      </w:pPr>
      <w:r w:rsidRPr="0060363F">
        <w:rPr>
          <w:rFonts w:ascii="Palatino Linotype" w:eastAsiaTheme="minorEastAsia" w:hAnsi="Palatino Linotype" w:cs="Arial"/>
          <w:i/>
          <w:color w:val="000000"/>
          <w:lang w:eastAsia="es-ES"/>
        </w:rPr>
        <w:t>“</w:t>
      </w:r>
      <w:r w:rsidRPr="0060363F">
        <w:rPr>
          <w:rFonts w:ascii="Palatino Linotype" w:eastAsiaTheme="minorEastAsia" w:hAnsi="Palatino Linotype" w:cs="Arial"/>
          <w:b/>
          <w:i/>
          <w:color w:val="000000"/>
          <w:lang w:eastAsia="es-ES"/>
        </w:rPr>
        <w:t>Artículo 141.</w:t>
      </w:r>
      <w:r w:rsidRPr="0060363F">
        <w:rPr>
          <w:rFonts w:ascii="Palatino Linotype" w:eastAsiaTheme="minorEastAsia" w:hAnsi="Palatino Linotype" w:cs="Arial"/>
          <w:i/>
          <w:color w:val="000000"/>
          <w:lang w:eastAsia="es-ES"/>
        </w:rPr>
        <w:t xml:space="preserve"> </w:t>
      </w:r>
      <w:r w:rsidRPr="0060363F">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CA445F" w:rsidRPr="0060363F" w:rsidRDefault="00CA445F" w:rsidP="00F70844">
      <w:pPr>
        <w:spacing w:after="0" w:line="360" w:lineRule="auto"/>
        <w:ind w:left="567" w:right="618"/>
        <w:contextualSpacing/>
        <w:jc w:val="both"/>
        <w:rPr>
          <w:rFonts w:ascii="Palatino Linotype" w:eastAsiaTheme="minorEastAsia" w:hAnsi="Palatino Linotype" w:cs="Arial"/>
          <w:b/>
          <w:i/>
          <w:color w:val="000000"/>
          <w:lang w:eastAsia="es-ES"/>
        </w:rPr>
      </w:pPr>
      <w:r w:rsidRPr="0060363F">
        <w:rPr>
          <w:rFonts w:ascii="Palatino Linotype" w:eastAsiaTheme="minorEastAsia" w:hAnsi="Palatino Linotype" w:cs="Arial"/>
          <w:i/>
          <w:color w:val="000000"/>
          <w:lang w:eastAsia="es-ES"/>
        </w:rPr>
        <w:t xml:space="preserve">(Énfasis añadido) </w:t>
      </w:r>
    </w:p>
    <w:p w:rsidR="00CA445F" w:rsidRPr="0060363F" w:rsidRDefault="00CA445F" w:rsidP="00B9039B">
      <w:pPr>
        <w:autoSpaceDE w:val="0"/>
        <w:autoSpaceDN w:val="0"/>
        <w:adjustRightInd w:val="0"/>
        <w:spacing w:after="0" w:line="360" w:lineRule="auto"/>
        <w:ind w:right="50"/>
        <w:jc w:val="both"/>
        <w:rPr>
          <w:rFonts w:ascii="Palatino Linotype" w:eastAsiaTheme="minorEastAsia" w:hAnsi="Palatino Linotype" w:cs="Arial"/>
          <w:bCs/>
          <w:color w:val="000000" w:themeColor="text1"/>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363F">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CA445F" w:rsidRPr="0060363F" w:rsidRDefault="00CA445F" w:rsidP="00B9039B">
      <w:pPr>
        <w:spacing w:after="0" w:line="240" w:lineRule="auto"/>
        <w:contextualSpacing/>
        <w:rPr>
          <w:rFonts w:ascii="Palatino Linotype" w:eastAsiaTheme="minorEastAsia" w:hAnsi="Palatino Linotype" w:cs="Arial"/>
          <w:sz w:val="24"/>
          <w:szCs w:val="24"/>
          <w:lang w:val="es-ES"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 w:eastAsia="es-ES"/>
        </w:rPr>
        <w:t>De</w:t>
      </w:r>
      <w:r w:rsidRPr="0060363F">
        <w:rPr>
          <w:rFonts w:ascii="Palatino Linotype" w:eastAsiaTheme="minorEastAsia" w:hAnsi="Palatino Linotype" w:cs="Arial"/>
          <w:sz w:val="24"/>
          <w:szCs w:val="24"/>
          <w:lang w:val="es-ES_tradnl" w:eastAsia="es-ES"/>
        </w:rPr>
        <w:t xml:space="preserve"> tal manera que el </w:t>
      </w:r>
      <w:r w:rsidRPr="0060363F">
        <w:rPr>
          <w:rFonts w:ascii="Palatino Linotype" w:eastAsiaTheme="minorEastAsia" w:hAnsi="Palatino Linotype" w:cs="Arial"/>
          <w:b/>
          <w:sz w:val="24"/>
          <w:szCs w:val="24"/>
          <w:lang w:val="es-ES_tradnl" w:eastAsia="es-ES"/>
        </w:rPr>
        <w:t>SUJETO OBLIGADO</w:t>
      </w:r>
      <w:r w:rsidRPr="0060363F">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363F">
        <w:rPr>
          <w:rFonts w:ascii="Palatino Linotype" w:eastAsia="Times New Roman" w:hAnsi="Palatino Linotype" w:cs="Arial"/>
          <w:color w:val="222222"/>
          <w:sz w:val="24"/>
          <w:szCs w:val="24"/>
          <w:lang w:val="es-ES_tradnl" w:eastAsia="es-MX"/>
        </w:rPr>
        <w:lastRenderedPageBreak/>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CA445F" w:rsidRPr="0060363F" w:rsidRDefault="00CA445F" w:rsidP="00B9039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CA445F" w:rsidRPr="0060363F" w:rsidRDefault="00CA445F" w:rsidP="00F70844">
      <w:pPr>
        <w:spacing w:after="0" w:line="360" w:lineRule="auto"/>
        <w:ind w:left="709" w:right="617"/>
        <w:contextualSpacing/>
        <w:jc w:val="both"/>
        <w:rPr>
          <w:rFonts w:ascii="Palatino Linotype" w:eastAsiaTheme="minorEastAsia" w:hAnsi="Palatino Linotype" w:cs="Arial"/>
          <w:i/>
          <w:color w:val="000000"/>
          <w:lang w:val="es-ES_tradnl" w:eastAsia="es-ES"/>
        </w:rPr>
      </w:pPr>
      <w:r w:rsidRPr="0060363F">
        <w:rPr>
          <w:rFonts w:ascii="Palatino Linotype" w:eastAsiaTheme="minorEastAsia" w:hAnsi="Palatino Linotype" w:cs="Arial"/>
          <w:b/>
          <w:i/>
          <w:color w:val="000000"/>
          <w:lang w:val="es-ES_tradnl" w:eastAsia="es-ES"/>
        </w:rPr>
        <w:t>“Artículo 16.</w:t>
      </w:r>
      <w:r w:rsidRPr="0060363F">
        <w:rPr>
          <w:rFonts w:ascii="Palatino Linotype" w:eastAsiaTheme="minorEastAsia" w:hAnsi="Palatino Linotype" w:cs="Arial"/>
          <w:i/>
          <w:color w:val="000000"/>
          <w:lang w:val="es-ES_tradnl" w:eastAsia="es-ES"/>
        </w:rPr>
        <w:t xml:space="preserve"> Nadie puede ser molestado en su persona, familia, domicilio, papeles o posesiones, </w:t>
      </w:r>
      <w:r w:rsidRPr="0060363F">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60363F">
        <w:rPr>
          <w:rFonts w:ascii="Palatino Linotype" w:eastAsiaTheme="minorEastAsia" w:hAnsi="Palatino Linotype" w:cs="Arial"/>
          <w:i/>
          <w:color w:val="000000"/>
          <w:lang w:val="es-ES_tradnl" w:eastAsia="es-ES"/>
        </w:rPr>
        <w:t>.”</w:t>
      </w:r>
    </w:p>
    <w:p w:rsidR="00CA445F" w:rsidRPr="0060363F" w:rsidRDefault="00CA445F" w:rsidP="00F70844">
      <w:pPr>
        <w:spacing w:after="0" w:line="360" w:lineRule="auto"/>
        <w:ind w:left="567" w:right="617"/>
        <w:contextualSpacing/>
        <w:jc w:val="both"/>
        <w:rPr>
          <w:rFonts w:ascii="Palatino Linotype" w:eastAsiaTheme="minorEastAsia" w:hAnsi="Palatino Linotype" w:cs="Arial"/>
          <w:i/>
          <w:color w:val="000000"/>
          <w:lang w:val="es-ES_tradnl" w:eastAsia="es-ES"/>
        </w:rPr>
      </w:pPr>
      <w:r w:rsidRPr="0060363F">
        <w:rPr>
          <w:rFonts w:ascii="Palatino Linotype" w:eastAsiaTheme="minorEastAsia" w:hAnsi="Palatino Linotype" w:cs="Arial"/>
          <w:i/>
          <w:color w:val="000000"/>
          <w:lang w:val="es-ES_tradnl" w:eastAsia="es-ES"/>
        </w:rPr>
        <w:t xml:space="preserve">(Énfasis añadido) </w:t>
      </w:r>
    </w:p>
    <w:p w:rsidR="00CA445F" w:rsidRPr="0060363F" w:rsidRDefault="00CA445F" w:rsidP="00B9039B">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363F">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CA445F" w:rsidRPr="0060363F" w:rsidRDefault="00CA445F" w:rsidP="00B9039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363F">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CA445F" w:rsidRPr="0060363F" w:rsidRDefault="00CA445F" w:rsidP="00B9039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CA445F" w:rsidRPr="0060363F" w:rsidRDefault="00CA445F" w:rsidP="00B9039B">
      <w:pPr>
        <w:numPr>
          <w:ilvl w:val="0"/>
          <w:numId w:val="2"/>
        </w:numPr>
        <w:tabs>
          <w:tab w:val="left" w:pos="284"/>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363F">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w:t>
      </w:r>
      <w:r w:rsidRPr="0060363F">
        <w:rPr>
          <w:rFonts w:ascii="Palatino Linotype" w:eastAsia="Times New Roman" w:hAnsi="Palatino Linotype" w:cs="Arial"/>
          <w:color w:val="222222"/>
          <w:sz w:val="24"/>
          <w:szCs w:val="24"/>
          <w:lang w:val="es-ES_tradnl" w:eastAsia="es-MX"/>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CA445F" w:rsidRPr="0060363F" w:rsidRDefault="00CA445F" w:rsidP="00B9039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363F">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A445F" w:rsidRPr="0060363F" w:rsidRDefault="00CA445F" w:rsidP="00B9039B">
      <w:pPr>
        <w:spacing w:after="0" w:line="240" w:lineRule="auto"/>
        <w:contextualSpacing/>
        <w:rPr>
          <w:rFonts w:ascii="Palatino Linotype" w:eastAsia="Times New Roman" w:hAnsi="Palatino Linotype" w:cs="Arial"/>
          <w:color w:val="222222"/>
          <w:sz w:val="24"/>
          <w:szCs w:val="24"/>
          <w:lang w:val="es-ES_tradnl" w:eastAsia="es-MX"/>
        </w:rPr>
      </w:pPr>
    </w:p>
    <w:p w:rsidR="00CA445F" w:rsidRPr="0060363F" w:rsidRDefault="00CA445F" w:rsidP="00B9039B">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363F">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60363F">
        <w:rPr>
          <w:rFonts w:ascii="Palatino Linotype" w:eastAsia="Times New Roman" w:hAnsi="Palatino Linotype" w:cs="Arial"/>
          <w:b/>
          <w:color w:val="222222"/>
          <w:sz w:val="24"/>
          <w:szCs w:val="24"/>
          <w:lang w:val="es-ES_tradnl" w:eastAsia="es-MX"/>
        </w:rPr>
        <w:t>SUJETO OBLIGADO</w:t>
      </w:r>
      <w:r w:rsidRPr="0060363F">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CA445F" w:rsidRPr="0060363F" w:rsidRDefault="00CA445F" w:rsidP="00B9039B">
      <w:pPr>
        <w:spacing w:after="0" w:line="240" w:lineRule="auto"/>
        <w:contextualSpacing/>
        <w:rPr>
          <w:rFonts w:ascii="Palatino Linotype" w:eastAsia="Times New Roman" w:hAnsi="Palatino Linotype" w:cs="Arial"/>
          <w:color w:val="000000"/>
          <w:sz w:val="24"/>
          <w:szCs w:val="24"/>
          <w:lang w:val="es-ES_tradnl" w:eastAsia="es-ES"/>
        </w:rPr>
      </w:pPr>
    </w:p>
    <w:p w:rsidR="00CA445F" w:rsidRPr="0060363F" w:rsidRDefault="00CA445F" w:rsidP="00B9039B">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60363F">
        <w:rPr>
          <w:rFonts w:ascii="Palatino Linotype" w:eastAsia="Times New Roman" w:hAnsi="Palatino Linotype" w:cstheme="majorBidi"/>
          <w:b/>
          <w:sz w:val="24"/>
          <w:szCs w:val="24"/>
        </w:rPr>
        <w:t>QUINTO. El cumplimiento a esta resolución es susceptible de ser impugnado</w:t>
      </w:r>
      <w:bookmarkEnd w:id="95"/>
      <w:bookmarkEnd w:id="96"/>
      <w:r w:rsidRPr="0060363F">
        <w:rPr>
          <w:rFonts w:ascii="Palatino Linotype" w:eastAsia="Times New Roman" w:hAnsi="Palatino Linotype" w:cstheme="majorBidi"/>
          <w:b/>
          <w:sz w:val="24"/>
          <w:szCs w:val="24"/>
        </w:rPr>
        <w:t>.</w:t>
      </w:r>
      <w:bookmarkEnd w:id="97"/>
      <w:bookmarkEnd w:id="98"/>
    </w:p>
    <w:p w:rsidR="00CA445F" w:rsidRPr="0060363F" w:rsidRDefault="00CA445F" w:rsidP="00B9039B">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lastRenderedPageBreak/>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i/>
          <w:sz w:val="24"/>
          <w:szCs w:val="24"/>
          <w:lang w:val="es-ES_tradnl" w:eastAsia="es-ES"/>
        </w:rPr>
        <w:t>….</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60363F">
        <w:rPr>
          <w:rFonts w:ascii="Palatino Linotype" w:eastAsiaTheme="minorEastAsia" w:hAnsi="Palatino Linotype" w:cs="Arial"/>
          <w:b/>
          <w:i/>
          <w:sz w:val="24"/>
          <w:szCs w:val="24"/>
          <w:lang w:val="es-ES_tradnl" w:eastAsia="es-ES"/>
        </w:rPr>
        <w:t xml:space="preserve">La respuesta que den los sujetos obligados derivada </w:t>
      </w:r>
      <w:r w:rsidRPr="0060363F">
        <w:rPr>
          <w:rFonts w:ascii="Palatino Linotype" w:eastAsiaTheme="minorEastAsia" w:hAnsi="Palatino Linotype" w:cs="Arial"/>
          <w:b/>
          <w:i/>
          <w:sz w:val="24"/>
          <w:szCs w:val="24"/>
          <w:u w:val="single"/>
          <w:lang w:val="es-ES_tradnl" w:eastAsia="es-ES"/>
        </w:rPr>
        <w:t>de la resolución</w:t>
      </w:r>
      <w:r w:rsidRPr="0060363F">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60363F">
        <w:rPr>
          <w:rFonts w:ascii="Palatino Linotype" w:eastAsiaTheme="minorEastAsia" w:hAnsi="Palatino Linotype" w:cs="Arial"/>
          <w:i/>
          <w:sz w:val="24"/>
          <w:szCs w:val="24"/>
          <w:u w:val="single"/>
          <w:lang w:val="es-ES_tradnl" w:eastAsia="es-ES"/>
        </w:rPr>
        <w:t xml:space="preserve">IV, VII, IX, X, XI y XII </w:t>
      </w:r>
      <w:r w:rsidRPr="0060363F">
        <w:rPr>
          <w:rFonts w:ascii="Palatino Linotype" w:eastAsiaTheme="minorEastAsia" w:hAnsi="Palatino Linotype" w:cs="Arial"/>
          <w:i/>
          <w:sz w:val="24"/>
          <w:szCs w:val="24"/>
          <w:lang w:val="es-ES_tradnl" w:eastAsia="es-ES"/>
        </w:rPr>
        <w:t xml:space="preserve">es </w:t>
      </w:r>
      <w:r w:rsidRPr="0060363F">
        <w:rPr>
          <w:rFonts w:ascii="Palatino Linotype" w:eastAsiaTheme="minorEastAsia" w:hAnsi="Palatino Linotype" w:cs="Arial"/>
          <w:i/>
          <w:sz w:val="24"/>
          <w:szCs w:val="24"/>
          <w:u w:val="single"/>
          <w:lang w:val="es-ES_tradnl" w:eastAsia="es-ES"/>
        </w:rPr>
        <w:t>susceptible de ser impugnada</w:t>
      </w:r>
      <w:r w:rsidRPr="0060363F">
        <w:rPr>
          <w:rFonts w:ascii="Palatino Linotype" w:eastAsiaTheme="minorEastAsia" w:hAnsi="Palatino Linotype" w:cs="Arial"/>
          <w:i/>
          <w:sz w:val="24"/>
          <w:szCs w:val="24"/>
          <w:lang w:val="es-ES_tradnl" w:eastAsia="es-ES"/>
        </w:rPr>
        <w:t xml:space="preserve"> de nueva cuenta, mediante recurso de revisión, ante el Instituto. </w:t>
      </w:r>
    </w:p>
    <w:p w:rsidR="00CA445F" w:rsidRPr="0060363F" w:rsidRDefault="00CA445F" w:rsidP="00F70844">
      <w:pPr>
        <w:spacing w:before="240" w:after="240" w:line="360" w:lineRule="auto"/>
        <w:ind w:left="567"/>
        <w:contextualSpacing/>
        <w:jc w:val="both"/>
        <w:rPr>
          <w:rFonts w:ascii="Palatino Linotype" w:eastAsiaTheme="minorEastAsia" w:hAnsi="Palatino Linotype" w:cs="Arial"/>
          <w:sz w:val="24"/>
          <w:szCs w:val="24"/>
          <w:lang w:val="es-ES_tradnl" w:eastAsia="es-ES"/>
        </w:rPr>
      </w:pPr>
    </w:p>
    <w:p w:rsidR="00CA445F" w:rsidRPr="0060363F" w:rsidRDefault="00CA445F" w:rsidP="00F70844">
      <w:pPr>
        <w:numPr>
          <w:ilvl w:val="0"/>
          <w:numId w:val="2"/>
        </w:numPr>
        <w:spacing w:before="240" w:after="240" w:line="360" w:lineRule="auto"/>
        <w:ind w:left="-142"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 Es así que en este asunto en el que se está ante la presencia de una falta de respuesta  y una falta de trámite a  la solicitud de información por parte del </w:t>
      </w:r>
      <w:r w:rsidRPr="0060363F">
        <w:rPr>
          <w:rFonts w:ascii="Palatino Linotype" w:eastAsiaTheme="minorEastAsia" w:hAnsi="Palatino Linotype" w:cs="Arial"/>
          <w:b/>
          <w:sz w:val="24"/>
          <w:szCs w:val="24"/>
          <w:lang w:val="es-ES_tradnl" w:eastAsia="es-ES"/>
        </w:rPr>
        <w:t>SUJETO OBLIGADO</w:t>
      </w:r>
      <w:r w:rsidRPr="0060363F">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CA445F" w:rsidRPr="0060363F" w:rsidRDefault="00CA445F" w:rsidP="00F70844">
      <w:pPr>
        <w:spacing w:before="240" w:after="240" w:line="360" w:lineRule="auto"/>
        <w:ind w:left="567"/>
        <w:contextualSpacing/>
        <w:jc w:val="both"/>
        <w:rPr>
          <w:rFonts w:ascii="Palatino Linotype" w:eastAsiaTheme="minorEastAsia" w:hAnsi="Palatino Linotype" w:cs="Arial"/>
          <w:sz w:val="24"/>
          <w:szCs w:val="24"/>
          <w:lang w:val="es-ES_tradnl" w:eastAsia="es-ES"/>
        </w:rPr>
      </w:pP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b/>
          <w:i/>
          <w:lang w:val="es-ES_tradnl" w:eastAsia="es-ES"/>
        </w:rPr>
      </w:pPr>
      <w:r w:rsidRPr="0060363F">
        <w:rPr>
          <w:rFonts w:ascii="Palatino Linotype" w:eastAsiaTheme="minorEastAsia" w:hAnsi="Palatino Linotype" w:cs="Arial"/>
          <w:b/>
          <w:i/>
          <w:lang w:val="es-ES_tradnl" w:eastAsia="es-ES"/>
        </w:rPr>
        <w:t>VII. La falta de respuesta a una solicitud de acceso a la información;</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b/>
          <w:i/>
          <w:lang w:val="es-ES_tradnl" w:eastAsia="es-ES"/>
        </w:rPr>
      </w:pPr>
      <w:r w:rsidRPr="0060363F">
        <w:rPr>
          <w:rFonts w:ascii="Palatino Linotype" w:eastAsiaTheme="minorEastAsia" w:hAnsi="Palatino Linotype" w:cs="Arial"/>
          <w:b/>
          <w:i/>
          <w:lang w:val="es-ES_tradnl" w:eastAsia="es-ES"/>
        </w:rPr>
        <w:t>XI. La falta de trámite a una solicitud;</w:t>
      </w:r>
    </w:p>
    <w:p w:rsidR="00CA445F" w:rsidRPr="0060363F" w:rsidRDefault="00CA445F" w:rsidP="00F70844">
      <w:pPr>
        <w:spacing w:before="240" w:after="240" w:line="360" w:lineRule="auto"/>
        <w:ind w:left="567" w:right="567"/>
        <w:contextualSpacing/>
        <w:jc w:val="both"/>
        <w:rPr>
          <w:rFonts w:ascii="Palatino Linotype" w:eastAsiaTheme="minorEastAsia" w:hAnsi="Palatino Linotype" w:cs="Arial"/>
          <w:i/>
          <w:lang w:val="es-ES_tradnl" w:eastAsia="es-ES"/>
        </w:rPr>
      </w:pPr>
      <w:r w:rsidRPr="0060363F">
        <w:rPr>
          <w:rFonts w:ascii="Palatino Linotype" w:eastAsiaTheme="minorEastAsia" w:hAnsi="Palatino Linotype" w:cs="Arial"/>
          <w:i/>
          <w:lang w:val="es-ES_tradnl" w:eastAsia="es-ES"/>
        </w:rPr>
        <w:t>…</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363F">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60363F">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60363F">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60363F">
        <w:rPr>
          <w:rFonts w:ascii="Palatino Linotype" w:eastAsiaTheme="minorEastAsia" w:hAnsi="Palatino Linotype" w:cs="Arial"/>
          <w:b/>
          <w:sz w:val="24"/>
          <w:szCs w:val="24"/>
          <w:lang w:val="es-ES_tradnl" w:eastAsia="es-ES"/>
        </w:rPr>
        <w:t>SUJETO OBLIGADO</w:t>
      </w:r>
      <w:r w:rsidRPr="0060363F">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60363F">
        <w:rPr>
          <w:rFonts w:ascii="Palatino Linotype" w:eastAsiaTheme="minorEastAsia" w:hAnsi="Palatino Linotype" w:cs="Arial"/>
          <w:b/>
          <w:sz w:val="24"/>
          <w:szCs w:val="24"/>
          <w:lang w:val="es-ES_tradnl" w:eastAsia="es-ES"/>
        </w:rPr>
        <w:t>queda al alcance de la persona la interposición de un nuevo recurso de revisión</w:t>
      </w:r>
      <w:r w:rsidRPr="0060363F">
        <w:rPr>
          <w:rFonts w:ascii="Palatino Linotype" w:eastAsiaTheme="minorEastAsia" w:hAnsi="Palatino Linotype" w:cs="Arial"/>
          <w:sz w:val="24"/>
          <w:szCs w:val="24"/>
          <w:lang w:val="es-ES_tradnl" w:eastAsia="es-ES"/>
        </w:rPr>
        <w:t xml:space="preserve"> que independiente del </w:t>
      </w:r>
      <w:r w:rsidRPr="0060363F">
        <w:rPr>
          <w:rFonts w:ascii="Palatino Linotype" w:eastAsiaTheme="minorEastAsia" w:hAnsi="Palatino Linotype" w:cs="Arial"/>
          <w:sz w:val="24"/>
          <w:szCs w:val="24"/>
          <w:lang w:val="es-ES_tradnl" w:eastAsia="es-ES"/>
        </w:rPr>
        <w:lastRenderedPageBreak/>
        <w:t>que se resuelve en este instrumento, versará sobre la revisión de la respuesta que le sea entregada. Lo cual proporciona al particular una herramienta para defender su Derecho de Acceso a la Información ante un posible cumplimiento defectuoso de la presente.</w:t>
      </w:r>
    </w:p>
    <w:p w:rsidR="00CA445F" w:rsidRPr="0060363F" w:rsidRDefault="00CA445F" w:rsidP="00B9039B">
      <w:pPr>
        <w:spacing w:before="240" w:after="240" w:line="360" w:lineRule="auto"/>
        <w:contextualSpacing/>
        <w:jc w:val="both"/>
        <w:rPr>
          <w:rFonts w:ascii="Palatino Linotype" w:eastAsiaTheme="minorEastAsia" w:hAnsi="Palatino Linotype" w:cs="Arial"/>
          <w:sz w:val="24"/>
          <w:szCs w:val="24"/>
          <w:lang w:val="es-ES_tradnl" w:eastAsia="es-ES"/>
        </w:rPr>
      </w:pPr>
    </w:p>
    <w:p w:rsidR="00CA445F" w:rsidRPr="0060363F" w:rsidRDefault="00CA445F" w:rsidP="00B9039B">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60363F">
        <w:rPr>
          <w:rFonts w:ascii="Palatino Linotype" w:eastAsia="MS Gothic" w:hAnsi="Palatino Linotype" w:cstheme="majorBidi"/>
          <w:b/>
          <w:sz w:val="24"/>
          <w:szCs w:val="24"/>
        </w:rPr>
        <w:t>SEXTO. Vista a los órganos de control interno</w:t>
      </w:r>
      <w:bookmarkEnd w:id="99"/>
      <w:r w:rsidRPr="0060363F">
        <w:rPr>
          <w:rFonts w:ascii="Palatino Linotype" w:eastAsia="MS Gothic" w:hAnsi="Palatino Linotype" w:cstheme="majorBidi"/>
          <w:b/>
          <w:sz w:val="24"/>
          <w:szCs w:val="24"/>
        </w:rPr>
        <w:t>.</w:t>
      </w:r>
      <w:bookmarkEnd w:id="100"/>
      <w:bookmarkEnd w:id="101"/>
      <w:bookmarkEnd w:id="102"/>
      <w:bookmarkEnd w:id="103"/>
    </w:p>
    <w:p w:rsidR="00CA445F" w:rsidRPr="0060363F" w:rsidRDefault="00CA445F" w:rsidP="00B9039B">
      <w:pPr>
        <w:spacing w:after="0" w:line="240" w:lineRule="auto"/>
        <w:rPr>
          <w:rFonts w:eastAsiaTheme="minorEastAsia"/>
          <w:sz w:val="24"/>
          <w:szCs w:val="24"/>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363F">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60363F">
        <w:rPr>
          <w:rFonts w:ascii="Palatino Linotype" w:eastAsia="Times New Roman" w:hAnsi="Palatino Linotype"/>
          <w:b/>
          <w:sz w:val="24"/>
          <w:szCs w:val="24"/>
          <w:u w:val="single"/>
          <w:lang w:val="es-ES_tradnl" w:eastAsia="es-ES"/>
        </w:rPr>
        <w:t>por la omisión de la entrega de información pública</w:t>
      </w:r>
      <w:r w:rsidRPr="0060363F">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60363F">
        <w:rPr>
          <w:rFonts w:ascii="Palatino Linotype" w:eastAsia="Times New Roman" w:hAnsi="Palatino Linotype"/>
          <w:b/>
          <w:sz w:val="24"/>
          <w:szCs w:val="24"/>
          <w:lang w:val="es-ES_tradnl" w:eastAsia="es-ES"/>
        </w:rPr>
        <w:t>SUJETO OBLIGADO</w:t>
      </w:r>
      <w:r w:rsidRPr="0060363F">
        <w:rPr>
          <w:rFonts w:ascii="Palatino Linotype" w:eastAsia="Times New Roman" w:hAnsi="Palatino Linotype"/>
          <w:sz w:val="24"/>
          <w:szCs w:val="24"/>
          <w:lang w:val="es-ES_tradnl" w:eastAsia="es-ES"/>
        </w:rPr>
        <w:t>.</w:t>
      </w:r>
    </w:p>
    <w:p w:rsidR="00CA445F" w:rsidRPr="0060363F" w:rsidRDefault="00CA445F" w:rsidP="00B9039B">
      <w:pPr>
        <w:spacing w:before="240" w:after="240" w:line="360" w:lineRule="auto"/>
        <w:contextualSpacing/>
        <w:jc w:val="both"/>
        <w:rPr>
          <w:rFonts w:ascii="Palatino Linotype" w:eastAsia="Times New Roman" w:hAnsi="Palatino Linotype"/>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363F">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CA445F" w:rsidRPr="0060363F" w:rsidRDefault="00CA445F" w:rsidP="00B9039B">
      <w:pPr>
        <w:spacing w:before="240" w:after="240" w:line="360" w:lineRule="auto"/>
        <w:contextualSpacing/>
        <w:jc w:val="both"/>
        <w:rPr>
          <w:rFonts w:ascii="Palatino Linotype" w:eastAsia="Times New Roman" w:hAnsi="Palatino Linotype"/>
          <w:sz w:val="24"/>
          <w:szCs w:val="24"/>
          <w:lang w:val="es-ES_tradnl" w:eastAsia="es-ES"/>
        </w:rPr>
      </w:pP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w:t>
      </w:r>
      <w:r w:rsidRPr="0060363F">
        <w:rPr>
          <w:rFonts w:ascii="Palatino Linotype" w:eastAsia="Times New Roman" w:hAnsi="Palatino Linotype" w:cs="Times New Roman"/>
          <w:b/>
          <w:i/>
          <w:szCs w:val="24"/>
          <w:lang w:val="es-ES_tradnl" w:eastAsia="es-ES"/>
        </w:rPr>
        <w:t>Artículo 36.</w:t>
      </w:r>
      <w:r w:rsidRPr="0060363F">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w:t>
      </w:r>
    </w:p>
    <w:p w:rsidR="00CA445F" w:rsidRPr="0060363F" w:rsidRDefault="00CA445F" w:rsidP="000F360F">
      <w:pPr>
        <w:spacing w:before="240" w:after="240" w:line="360" w:lineRule="auto"/>
        <w:ind w:left="567"/>
        <w:contextualSpacing/>
        <w:jc w:val="both"/>
        <w:rPr>
          <w:rFonts w:ascii="Palatino Linotype" w:eastAsia="MS Mincho" w:hAnsi="Palatino Linotype" w:cs="Arial"/>
          <w:sz w:val="24"/>
          <w:szCs w:val="24"/>
          <w:lang w:val="es-ES_tradnl" w:eastAsia="es-ES"/>
        </w:rPr>
      </w:pPr>
    </w:p>
    <w:p w:rsidR="00CA445F" w:rsidRPr="0060363F" w:rsidRDefault="00CA445F" w:rsidP="00B9039B">
      <w:pPr>
        <w:numPr>
          <w:ilvl w:val="0"/>
          <w:numId w:val="2"/>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60363F">
        <w:rPr>
          <w:rFonts w:ascii="Palatino Linotype" w:eastAsia="Times New Roman" w:hAnsi="Palatino Linotype"/>
          <w:sz w:val="24"/>
          <w:szCs w:val="24"/>
          <w:lang w:val="es-ES_tradnl" w:eastAsia="es-ES"/>
        </w:rPr>
        <w:lastRenderedPageBreak/>
        <w:t xml:space="preserve">Asimismo, este Pleno hará del conocimiento del órgano de control de este Instituto de las infracciones en que el </w:t>
      </w:r>
      <w:r w:rsidRPr="0060363F">
        <w:rPr>
          <w:rFonts w:ascii="Palatino Linotype" w:eastAsia="Times New Roman" w:hAnsi="Palatino Linotype"/>
          <w:b/>
          <w:sz w:val="24"/>
          <w:szCs w:val="24"/>
          <w:lang w:val="es-ES_tradnl" w:eastAsia="es-ES"/>
        </w:rPr>
        <w:t>SUJETO OBLIGADO</w:t>
      </w:r>
      <w:r w:rsidRPr="0060363F">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60363F">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CA445F" w:rsidRPr="0060363F" w:rsidRDefault="00CA445F" w:rsidP="000F360F">
      <w:pPr>
        <w:spacing w:before="240" w:after="240" w:line="360" w:lineRule="auto"/>
        <w:ind w:left="567"/>
        <w:contextualSpacing/>
        <w:jc w:val="both"/>
        <w:rPr>
          <w:rFonts w:ascii="Palatino Linotype" w:eastAsia="MS Mincho" w:hAnsi="Palatino Linotype" w:cs="Arial"/>
          <w:sz w:val="24"/>
          <w:szCs w:val="24"/>
          <w:lang w:val="es-ES_tradnl" w:eastAsia="es-ES"/>
        </w:rPr>
      </w:pP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w:t>
      </w:r>
      <w:r w:rsidRPr="0060363F">
        <w:rPr>
          <w:rFonts w:ascii="Palatino Linotype" w:eastAsia="Times New Roman" w:hAnsi="Palatino Linotype" w:cs="Times New Roman"/>
          <w:b/>
          <w:i/>
          <w:szCs w:val="24"/>
          <w:lang w:val="es-ES_tradnl" w:eastAsia="es-ES"/>
        </w:rPr>
        <w:t>Artículo 190.</w:t>
      </w:r>
      <w:r w:rsidRPr="0060363F">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b/>
          <w:i/>
          <w:szCs w:val="24"/>
          <w:lang w:val="es-ES_tradnl" w:eastAsia="es-ES"/>
        </w:rPr>
        <w:t>Artículo 222.</w:t>
      </w:r>
      <w:r w:rsidRPr="0060363F">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60363F">
        <w:rPr>
          <w:rFonts w:ascii="Palatino Linotype" w:eastAsia="Times New Roman" w:hAnsi="Palatino Linotype" w:cs="Times New Roman"/>
          <w:i/>
          <w:szCs w:val="24"/>
          <w:lang w:val="es-ES_tradnl" w:eastAsia="es-ES"/>
        </w:rPr>
        <w:t>;</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60363F">
        <w:rPr>
          <w:rFonts w:ascii="Palatino Linotype" w:eastAsia="Times New Roman" w:hAnsi="Palatino Linotype" w:cs="Times New Roman"/>
          <w:i/>
          <w:szCs w:val="24"/>
          <w:lang w:val="es-ES_tradnl" w:eastAsia="es-ES"/>
        </w:rPr>
        <w:t>;</w:t>
      </w:r>
    </w:p>
    <w:p w:rsidR="00CA445F" w:rsidRPr="0060363F" w:rsidRDefault="00CA445F" w:rsidP="000F360F">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0363F">
        <w:rPr>
          <w:rFonts w:ascii="Palatino Linotype" w:eastAsia="Times New Roman" w:hAnsi="Palatino Linotype" w:cs="Times New Roman"/>
          <w:i/>
          <w:szCs w:val="24"/>
          <w:lang w:val="es-ES_tradnl" w:eastAsia="es-ES"/>
        </w:rPr>
        <w:t>…</w:t>
      </w:r>
    </w:p>
    <w:p w:rsidR="00CA445F" w:rsidRPr="0060363F" w:rsidRDefault="00CA445F" w:rsidP="000F360F">
      <w:pPr>
        <w:spacing w:after="0" w:line="360" w:lineRule="auto"/>
        <w:ind w:left="567" w:right="567"/>
        <w:contextualSpacing/>
        <w:jc w:val="both"/>
        <w:rPr>
          <w:rFonts w:ascii="Palatino Linotype" w:eastAsiaTheme="minorEastAsia" w:hAnsi="Palatino Linotype"/>
          <w:i/>
          <w:szCs w:val="24"/>
          <w:lang w:val="es-ES_tradnl" w:eastAsia="es-ES"/>
        </w:rPr>
      </w:pPr>
      <w:r w:rsidRPr="0060363F">
        <w:rPr>
          <w:rFonts w:ascii="Palatino Linotype" w:eastAsia="Times New Roman" w:hAnsi="Palatino Linotype" w:cs="Times New Roman"/>
          <w:i/>
          <w:szCs w:val="24"/>
          <w:lang w:val="es-ES_tradnl" w:eastAsia="es-ES"/>
        </w:rPr>
        <w:t xml:space="preserve">Artículo 223. El Instituto dará vista a la Contraloría Interna y Órgano de Control y Vigilancia en términos de la Ley de Responsabilidades de los Servidores Públicos del Estado y Municipios, para que determine el grado de responsabilidad de quienes </w:t>
      </w:r>
      <w:r w:rsidRPr="0060363F">
        <w:rPr>
          <w:rFonts w:ascii="Palatino Linotype" w:eastAsia="Times New Roman" w:hAnsi="Palatino Linotype" w:cs="Times New Roman"/>
          <w:i/>
          <w:szCs w:val="24"/>
          <w:lang w:val="es-ES_tradnl" w:eastAsia="es-ES"/>
        </w:rPr>
        <w:lastRenderedPageBreak/>
        <w:t>incumplan con las obligaciones de la presente Ley.</w:t>
      </w:r>
      <w:r w:rsidRPr="0060363F">
        <w:rPr>
          <w:rFonts w:ascii="Palatino Linotype" w:eastAsiaTheme="minorEastAsia" w:hAnsi="Palatino Linotype"/>
          <w:i/>
          <w:szCs w:val="24"/>
          <w:lang w:val="es-ES_tradnl" w:eastAsia="es-ES"/>
        </w:rPr>
        <w:t xml:space="preserve"> (De Acuerdo al Decreto N°207, Publicado el 30 de mayo de 2017)</w:t>
      </w:r>
    </w:p>
    <w:p w:rsidR="00CA445F" w:rsidRPr="0060363F" w:rsidRDefault="00CA445F" w:rsidP="000F360F">
      <w:pPr>
        <w:spacing w:after="0" w:line="360" w:lineRule="auto"/>
        <w:ind w:left="567" w:right="567"/>
        <w:contextualSpacing/>
        <w:jc w:val="both"/>
        <w:rPr>
          <w:rFonts w:ascii="Palatino Linotype" w:eastAsiaTheme="minorEastAsia" w:hAnsi="Palatino Linotype"/>
          <w:i/>
          <w:szCs w:val="24"/>
          <w:lang w:val="es-ES_tradnl" w:eastAsia="es-ES"/>
        </w:rPr>
      </w:pPr>
      <w:r w:rsidRPr="0060363F">
        <w:rPr>
          <w:rFonts w:ascii="Palatino Linotype" w:eastAsiaTheme="minorEastAsia" w:hAnsi="Palatino Linotype"/>
          <w:i/>
          <w:szCs w:val="24"/>
          <w:lang w:val="es-ES_tradnl" w:eastAsia="es-ES"/>
        </w:rPr>
        <w:t>…”</w:t>
      </w:r>
    </w:p>
    <w:p w:rsidR="00CA445F" w:rsidRPr="0060363F" w:rsidRDefault="00CA445F" w:rsidP="00B9039B">
      <w:pPr>
        <w:keepNext/>
        <w:keepLines/>
        <w:spacing w:before="240" w:after="0"/>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467948"/>
      <w:r w:rsidRPr="0060363F">
        <w:rPr>
          <w:rFonts w:ascii="Palatino Linotype" w:eastAsia="Times New Roman" w:hAnsi="Palatino Linotype" w:cstheme="majorBidi"/>
          <w:b/>
          <w:sz w:val="24"/>
          <w:szCs w:val="24"/>
          <w:lang w:val="es-ES_tradnl" w:eastAsia="es-ES"/>
        </w:rPr>
        <w:t>SÉPTIMO. De la versión pública.</w:t>
      </w:r>
      <w:bookmarkEnd w:id="104"/>
      <w:bookmarkEnd w:id="105"/>
      <w:bookmarkEnd w:id="106"/>
      <w:bookmarkEnd w:id="107"/>
      <w:bookmarkEnd w:id="108"/>
    </w:p>
    <w:p w:rsidR="00CA445F" w:rsidRPr="0060363F" w:rsidRDefault="00CA445F" w:rsidP="00B903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60363F">
        <w:rPr>
          <w:rFonts w:ascii="Palatino Linotype" w:eastAsiaTheme="minorEastAsia" w:hAnsi="Palatino Linotype" w:cs="Arial"/>
          <w:b/>
          <w:color w:val="000000" w:themeColor="text1"/>
          <w:sz w:val="24"/>
          <w:szCs w:val="24"/>
          <w:lang w:val="es-ES_tradnl" w:eastAsia="es-ES"/>
        </w:rPr>
        <w:t xml:space="preserve">, </w:t>
      </w:r>
      <w:r w:rsidRPr="0060363F">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0363F">
        <w:rPr>
          <w:rFonts w:ascii="Palatino Linotype" w:eastAsiaTheme="minorEastAsia" w:hAnsi="Palatino Linotype" w:cs="Arial"/>
          <w:b/>
          <w:color w:val="000000" w:themeColor="text1"/>
          <w:sz w:val="24"/>
          <w:szCs w:val="24"/>
          <w:u w:val="single"/>
          <w:lang w:val="es-ES_tradnl" w:eastAsia="es-ES"/>
        </w:rPr>
        <w:t>versión pública</w:t>
      </w:r>
      <w:r w:rsidRPr="0060363F">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0F360F" w:rsidRPr="0060363F" w:rsidRDefault="000F360F" w:rsidP="000F360F">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60363F">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60363F">
        <w:rPr>
          <w:rFonts w:ascii="Palatino Linotype" w:eastAsia="Calibri" w:hAnsi="Palatino Linotype" w:cs="Arial"/>
          <w:b/>
          <w:color w:val="000000" w:themeColor="text1"/>
          <w:sz w:val="24"/>
          <w:szCs w:val="24"/>
          <w:lang w:val="es-ES" w:eastAsia="es-MX"/>
        </w:rPr>
        <w:t>SUJETO OBLIGADO</w:t>
      </w:r>
      <w:r w:rsidRPr="0060363F">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60363F">
        <w:rPr>
          <w:rFonts w:ascii="Palatino Linotype" w:eastAsia="Times New Roman" w:hAnsi="Palatino Linotype" w:cs="Arial"/>
          <w:color w:val="000000" w:themeColor="text1"/>
          <w:sz w:val="24"/>
          <w:szCs w:val="24"/>
          <w:lang w:val="es-ES_tradnl" w:eastAsia="es-MX"/>
        </w:rPr>
        <w:t xml:space="preserve">para tal efecto emitirá el </w:t>
      </w:r>
      <w:r w:rsidRPr="0060363F">
        <w:rPr>
          <w:rFonts w:ascii="Palatino Linotype" w:eastAsia="Calibri" w:hAnsi="Palatino Linotype" w:cs="Arial"/>
          <w:color w:val="000000" w:themeColor="text1"/>
          <w:sz w:val="24"/>
          <w:szCs w:val="24"/>
          <w:lang w:val="es-ES" w:eastAsia="es-MX"/>
        </w:rPr>
        <w:t xml:space="preserve">Acuerdo del Comité de Transparencia en términos de los </w:t>
      </w:r>
      <w:r w:rsidRPr="0060363F">
        <w:rPr>
          <w:rFonts w:ascii="Palatino Linotype" w:eastAsia="Calibri" w:hAnsi="Palatino Linotype" w:cs="Arial"/>
          <w:color w:val="000000" w:themeColor="text1"/>
          <w:sz w:val="24"/>
          <w:szCs w:val="24"/>
          <w:lang w:val="es-ES" w:eastAsia="es-MX"/>
        </w:rPr>
        <w:lastRenderedPageBreak/>
        <w:t>artículos 49 fracción</w:t>
      </w:r>
      <w:r w:rsidRPr="0060363F">
        <w:rPr>
          <w:rFonts w:ascii="Palatino Linotype" w:eastAsia="Calibri" w:hAnsi="Palatino Linotype" w:cs="Arial"/>
          <w:bCs/>
          <w:color w:val="000000" w:themeColor="text1"/>
          <w:sz w:val="24"/>
          <w:szCs w:val="24"/>
          <w:lang w:val="es-ES_tradnl" w:eastAsia="es-ES"/>
        </w:rPr>
        <w:t xml:space="preserve"> VIII,</w:t>
      </w:r>
      <w:r w:rsidRPr="0060363F">
        <w:rPr>
          <w:rFonts w:ascii="Palatino Linotype" w:eastAsia="Calibri" w:hAnsi="Palatino Linotype" w:cs="Arial"/>
          <w:color w:val="000000" w:themeColor="text1"/>
          <w:sz w:val="24"/>
          <w:szCs w:val="24"/>
          <w:lang w:val="es-ES" w:eastAsia="es-MX"/>
        </w:rPr>
        <w:t xml:space="preserve"> 122</w:t>
      </w:r>
      <w:r w:rsidRPr="0060363F">
        <w:rPr>
          <w:rFonts w:eastAsiaTheme="minorEastAsia" w:cs="Times New Roman"/>
          <w:sz w:val="24"/>
          <w:szCs w:val="24"/>
          <w:vertAlign w:val="superscript"/>
          <w:lang w:val="es-ES" w:eastAsia="es-MX"/>
        </w:rPr>
        <w:footnoteReference w:id="6"/>
      </w:r>
      <w:r w:rsidRPr="0060363F">
        <w:rPr>
          <w:rFonts w:ascii="Palatino Linotype" w:eastAsia="Calibri" w:hAnsi="Palatino Linotype" w:cs="Arial"/>
          <w:color w:val="000000" w:themeColor="text1"/>
          <w:sz w:val="24"/>
          <w:szCs w:val="24"/>
          <w:lang w:val="es-ES" w:eastAsia="es-MX"/>
        </w:rPr>
        <w:t>, 135</w:t>
      </w:r>
      <w:r w:rsidRPr="0060363F">
        <w:rPr>
          <w:rFonts w:eastAsiaTheme="minorEastAsia" w:cs="Times New Roman"/>
          <w:sz w:val="24"/>
          <w:szCs w:val="24"/>
          <w:vertAlign w:val="superscript"/>
          <w:lang w:val="es-ES" w:eastAsia="es-MX"/>
        </w:rPr>
        <w:footnoteReference w:id="7"/>
      </w:r>
      <w:r w:rsidRPr="0060363F">
        <w:rPr>
          <w:rFonts w:ascii="Palatino Linotype" w:eastAsia="Calibri" w:hAnsi="Palatino Linotype" w:cs="Arial"/>
          <w:color w:val="000000" w:themeColor="text1"/>
          <w:sz w:val="24"/>
          <w:szCs w:val="24"/>
          <w:lang w:val="es-ES" w:eastAsia="es-MX"/>
        </w:rPr>
        <w:t xml:space="preserve"> y 149 de la </w:t>
      </w:r>
      <w:r w:rsidRPr="0060363F">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60363F">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0F360F" w:rsidRPr="0060363F" w:rsidRDefault="000F360F" w:rsidP="000F360F">
      <w:pPr>
        <w:pStyle w:val="Prrafodelista"/>
        <w:rPr>
          <w:rFonts w:ascii="Palatino Linotype" w:eastAsia="Times New Roman" w:hAnsi="Palatino Linotype" w:cs="Arial"/>
          <w:color w:val="000000" w:themeColor="text1"/>
        </w:rPr>
      </w:pPr>
    </w:p>
    <w:p w:rsidR="00CA445F" w:rsidRPr="0060363F" w:rsidRDefault="00CA445F" w:rsidP="00B9039B">
      <w:pPr>
        <w:keepNext/>
        <w:keepLines/>
        <w:spacing w:before="40" w:after="0"/>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467949"/>
      <w:r w:rsidRPr="0060363F">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CA445F" w:rsidRPr="0060363F" w:rsidRDefault="00CA445F" w:rsidP="00B9039B">
      <w:pPr>
        <w:spacing w:after="0" w:line="240" w:lineRule="auto"/>
        <w:rPr>
          <w:rFonts w:ascii="Palatino Linotype" w:eastAsiaTheme="minorEastAsia" w:hAnsi="Palatino Linotype"/>
          <w:color w:val="000000" w:themeColor="text1"/>
          <w:sz w:val="24"/>
          <w:szCs w:val="24"/>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0363F">
        <w:rPr>
          <w:rFonts w:eastAsiaTheme="minorEastAsia"/>
          <w:sz w:val="24"/>
          <w:szCs w:val="24"/>
          <w:vertAlign w:val="superscript"/>
          <w:lang w:val="es-ES_tradnl" w:eastAsia="es-ES"/>
        </w:rPr>
        <w:footnoteReference w:id="8"/>
      </w:r>
      <w:r w:rsidRPr="0060363F">
        <w:rPr>
          <w:rFonts w:ascii="Palatino Linotype" w:eastAsiaTheme="minorEastAsia" w:hAnsi="Palatino Linotype"/>
          <w:color w:val="000000" w:themeColor="text1"/>
          <w:sz w:val="24"/>
          <w:szCs w:val="24"/>
          <w:lang w:val="es-ES_tradnl" w:eastAsia="es-ES"/>
        </w:rPr>
        <w:t xml:space="preserve"> aunque cualquier límite o </w:t>
      </w:r>
      <w:r w:rsidRPr="0060363F">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0363F">
        <w:rPr>
          <w:rFonts w:eastAsiaTheme="minorEastAsia"/>
          <w:sz w:val="24"/>
          <w:szCs w:val="24"/>
          <w:vertAlign w:val="superscript"/>
          <w:lang w:val="es-ES_tradnl" w:eastAsia="es-ES"/>
        </w:rPr>
        <w:footnoteReference w:id="9"/>
      </w:r>
      <w:r w:rsidRPr="0060363F">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F360F" w:rsidRPr="0060363F" w:rsidRDefault="000F360F" w:rsidP="000F360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CA445F" w:rsidRPr="0060363F" w:rsidRDefault="00CA445F" w:rsidP="00B9039B">
      <w:pPr>
        <w:spacing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CA445F" w:rsidRPr="0060363F" w:rsidRDefault="00CA445F" w:rsidP="00B9039B">
      <w:pPr>
        <w:spacing w:after="0" w:line="360" w:lineRule="auto"/>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keepNext/>
        <w:keepLines/>
        <w:numPr>
          <w:ilvl w:val="0"/>
          <w:numId w:val="26"/>
        </w:numPr>
        <w:pBdr>
          <w:top w:val="nil"/>
          <w:left w:val="nil"/>
          <w:bottom w:val="nil"/>
          <w:right w:val="nil"/>
          <w:between w:val="nil"/>
          <w:bar w:val="nil"/>
        </w:pBdr>
        <w:spacing w:before="240" w:after="0" w:line="240" w:lineRule="auto"/>
        <w:ind w:left="0" w:firstLine="0"/>
        <w:contextualSpacing/>
        <w:outlineLvl w:val="0"/>
        <w:rPr>
          <w:rFonts w:ascii="Palatino Linotype" w:eastAsiaTheme="majorEastAsia" w:hAnsi="Palatino Linotype" w:cstheme="majorBidi"/>
          <w:b/>
          <w:color w:val="000000" w:themeColor="text1"/>
          <w:sz w:val="24"/>
          <w:szCs w:val="24"/>
        </w:rPr>
      </w:pPr>
      <w:bookmarkStart w:id="112" w:name="_Toc485631700"/>
      <w:bookmarkStart w:id="113" w:name="_Toc500756710"/>
      <w:bookmarkStart w:id="114" w:name="_Toc536691778"/>
      <w:bookmarkStart w:id="115" w:name="_Toc3467950"/>
      <w:r w:rsidRPr="0060363F">
        <w:rPr>
          <w:rFonts w:ascii="Palatino Linotype" w:eastAsiaTheme="majorEastAsia" w:hAnsi="Palatino Linotype" w:cstheme="majorBidi"/>
          <w:b/>
          <w:color w:val="000000" w:themeColor="text1"/>
          <w:sz w:val="24"/>
          <w:szCs w:val="24"/>
        </w:rPr>
        <w:t>Requisitos previos.</w:t>
      </w:r>
      <w:bookmarkEnd w:id="112"/>
      <w:bookmarkEnd w:id="113"/>
      <w:bookmarkEnd w:id="114"/>
      <w:bookmarkEnd w:id="115"/>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 xml:space="preserve">Los </w:t>
      </w:r>
      <w:r w:rsidRPr="0060363F">
        <w:rPr>
          <w:rFonts w:ascii="Palatino Linotype" w:eastAsiaTheme="minorEastAsia" w:hAnsi="Palatino Linotype"/>
          <w:color w:val="000000" w:themeColor="text1"/>
          <w:sz w:val="24"/>
          <w:szCs w:val="24"/>
          <w:lang w:val="es-ES_tradnl" w:eastAsia="es-ES"/>
        </w:rPr>
        <w:t>artículos</w:t>
      </w:r>
      <w:r w:rsidRPr="0060363F">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60363F">
        <w:rPr>
          <w:rFonts w:ascii="Palatino Linotype" w:eastAsiaTheme="minorEastAsia" w:hAnsi="Palatino Linotype" w:cs="Arial"/>
          <w:color w:val="000000" w:themeColor="text1"/>
          <w:sz w:val="24"/>
          <w:szCs w:val="24"/>
          <w:lang w:val="es-ES_tradnl" w:eastAsia="es-ES"/>
        </w:rPr>
        <w:lastRenderedPageBreak/>
        <w:t>póliza, entre otros), señalando el supuesto de clasificación (confidencialidad o reserva).</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A445F" w:rsidRPr="0060363F" w:rsidRDefault="00CA445F" w:rsidP="00B9039B">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keepNext/>
        <w:keepLines/>
        <w:numPr>
          <w:ilvl w:val="0"/>
          <w:numId w:val="26"/>
        </w:numPr>
        <w:pBdr>
          <w:top w:val="nil"/>
          <w:left w:val="nil"/>
          <w:bottom w:val="nil"/>
          <w:right w:val="nil"/>
          <w:between w:val="nil"/>
          <w:bar w:val="nil"/>
        </w:pBdr>
        <w:spacing w:before="240" w:after="0" w:line="240" w:lineRule="auto"/>
        <w:ind w:left="0" w:firstLine="0"/>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60363F">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CA445F" w:rsidRPr="0060363F" w:rsidRDefault="00CA445F" w:rsidP="00B9039B">
      <w:pPr>
        <w:spacing w:after="0" w:line="360" w:lineRule="auto"/>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CA445F" w:rsidRPr="0060363F" w:rsidRDefault="00CA445F" w:rsidP="00B9039B">
      <w:pPr>
        <w:spacing w:after="0" w:line="360" w:lineRule="auto"/>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970D8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0363F">
        <w:rPr>
          <w:rFonts w:ascii="Palatino Linotype" w:eastAsiaTheme="minorEastAsia" w:hAnsi="Palatino Linotype" w:cs="Bookman Old Style"/>
          <w:bCs/>
          <w:color w:val="000000" w:themeColor="text1"/>
          <w:sz w:val="24"/>
          <w:szCs w:val="24"/>
          <w:lang w:val="es-ES_tradnl" w:eastAsia="es-ES"/>
        </w:rPr>
        <w:t xml:space="preserve">I. </w:t>
      </w:r>
      <w:r w:rsidRPr="0060363F">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CA445F" w:rsidRPr="0060363F" w:rsidRDefault="00CA445F" w:rsidP="00970D8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0363F">
        <w:rPr>
          <w:rFonts w:ascii="Palatino Linotype" w:eastAsiaTheme="minorEastAsia" w:hAnsi="Palatino Linotype" w:cs="Bookman Old Style"/>
          <w:bCs/>
          <w:color w:val="000000" w:themeColor="text1"/>
          <w:sz w:val="24"/>
          <w:szCs w:val="24"/>
          <w:lang w:val="es-ES_tradnl" w:eastAsia="es-ES"/>
        </w:rPr>
        <w:t xml:space="preserve">II. </w:t>
      </w:r>
      <w:r w:rsidRPr="0060363F">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CA445F" w:rsidRPr="0060363F" w:rsidRDefault="00CA445F" w:rsidP="00970D8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0363F">
        <w:rPr>
          <w:rFonts w:ascii="Palatino Linotype" w:eastAsiaTheme="minorEastAsia" w:hAnsi="Palatino Linotype" w:cs="Bookman Old Style"/>
          <w:bCs/>
          <w:color w:val="000000" w:themeColor="text1"/>
          <w:sz w:val="24"/>
          <w:szCs w:val="24"/>
          <w:lang w:val="es-ES_tradnl" w:eastAsia="es-ES"/>
        </w:rPr>
        <w:t xml:space="preserve">III. </w:t>
      </w:r>
      <w:r w:rsidRPr="0060363F">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CA445F" w:rsidRPr="0060363F" w:rsidRDefault="00CA445F" w:rsidP="00970D8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0363F">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CA445F" w:rsidRPr="0060363F" w:rsidRDefault="00CA445F" w:rsidP="00970D8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0363F">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60363F">
        <w:rPr>
          <w:rFonts w:ascii="Palatino Linotype" w:eastAsiaTheme="minorEastAsia" w:hAnsi="Palatino Linotype" w:cs="Arial"/>
          <w:color w:val="000000" w:themeColor="text1"/>
          <w:sz w:val="24"/>
          <w:szCs w:val="24"/>
          <w:lang w:val="es-ES_tradnl" w:eastAsia="es-ES"/>
        </w:rPr>
        <w:lastRenderedPageBreak/>
        <w:t>condición y no se pueden ampliar las excepciones o supuestos de clasificación aduciendo analogía o mayoría de razón.</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60363F">
        <w:rPr>
          <w:rFonts w:ascii="Palatino Linotype" w:eastAsiaTheme="minorEastAsia" w:hAnsi="Palatino Linotype" w:cs="Arial"/>
          <w:color w:val="000000" w:themeColor="text1"/>
          <w:sz w:val="24"/>
          <w:szCs w:val="24"/>
          <w:vertAlign w:val="superscript"/>
          <w:lang w:val="es-ES_tradnl" w:eastAsia="es-ES"/>
        </w:rPr>
        <w:footnoteReference w:id="10"/>
      </w:r>
      <w:r w:rsidRPr="0060363F">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CA445F" w:rsidRPr="0060363F" w:rsidRDefault="00CA445F" w:rsidP="00B9039B">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CA445F" w:rsidRPr="0060363F" w:rsidRDefault="00CA445F" w:rsidP="00B9039B">
      <w:pPr>
        <w:keepNext/>
        <w:keepLines/>
        <w:numPr>
          <w:ilvl w:val="0"/>
          <w:numId w:val="26"/>
        </w:numPr>
        <w:pBdr>
          <w:top w:val="nil"/>
          <w:left w:val="nil"/>
          <w:bottom w:val="nil"/>
          <w:right w:val="nil"/>
          <w:between w:val="nil"/>
          <w:bar w:val="nil"/>
        </w:pBdr>
        <w:spacing w:before="240" w:after="0" w:line="240" w:lineRule="auto"/>
        <w:ind w:left="0" w:firstLine="0"/>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60363F">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CA445F" w:rsidRPr="0060363F" w:rsidRDefault="00CA445F" w:rsidP="00B9039B">
      <w:pPr>
        <w:spacing w:after="0" w:line="240" w:lineRule="auto"/>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eastAsia="es-ES"/>
        </w:rPr>
      </w:pPr>
      <w:r w:rsidRPr="0060363F">
        <w:rPr>
          <w:rFonts w:ascii="Palatino Linotype" w:eastAsia="Times New Roman" w:hAnsi="Palatino Linotype" w:cs="Times New Roman"/>
          <w:color w:val="000000" w:themeColor="text1"/>
          <w:sz w:val="24"/>
          <w:szCs w:val="24"/>
          <w:lang w:val="es-ES" w:eastAsia="es-ES"/>
        </w:rPr>
        <w:lastRenderedPageBreak/>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60363F">
        <w:rPr>
          <w:rFonts w:ascii="Palatino Linotype" w:eastAsia="Times New Roman" w:hAnsi="Palatino Linotype" w:cs="Times New Roman"/>
          <w:b/>
          <w:color w:val="000000" w:themeColor="text1"/>
          <w:sz w:val="24"/>
          <w:szCs w:val="24"/>
          <w:lang w:val="es-ES" w:eastAsia="es-ES"/>
        </w:rPr>
        <w:t>que no puede clasificarse como información reservada:</w:t>
      </w:r>
    </w:p>
    <w:p w:rsidR="00CA445F" w:rsidRPr="0060363F" w:rsidRDefault="00CA445F" w:rsidP="00B9039B">
      <w:pPr>
        <w:spacing w:before="100" w:beforeAutospacing="1" w:after="100" w:afterAutospacing="1" w:line="360" w:lineRule="auto"/>
        <w:contextualSpacing/>
        <w:jc w:val="both"/>
        <w:rPr>
          <w:rFonts w:ascii="Palatino Linotype" w:eastAsia="Times New Roman" w:hAnsi="Palatino Linotype" w:cs="Times New Roman"/>
          <w:b/>
          <w:color w:val="000000" w:themeColor="text1"/>
          <w:sz w:val="24"/>
          <w:szCs w:val="24"/>
          <w:lang w:val="es-ES" w:eastAsia="es-ES"/>
        </w:rPr>
      </w:pPr>
      <w:r w:rsidRPr="0060363F">
        <w:rPr>
          <w:rFonts w:ascii="Palatino Linotype" w:eastAsia="Times New Roman" w:hAnsi="Palatino Linotype" w:cs="Times New Roman"/>
          <w:b/>
          <w:color w:val="000000" w:themeColor="text1"/>
          <w:sz w:val="24"/>
          <w:szCs w:val="24"/>
          <w:lang w:val="es-ES" w:eastAsia="es-ES"/>
        </w:rPr>
        <w:t>I. Se trate de violaciones graves de derechos humanos, calificada así por autoridad competente;</w:t>
      </w:r>
    </w:p>
    <w:p w:rsidR="00CA445F" w:rsidRPr="0060363F" w:rsidRDefault="00CA445F" w:rsidP="00B9039B">
      <w:pPr>
        <w:spacing w:before="100" w:beforeAutospacing="1" w:after="100" w:afterAutospacing="1" w:line="360" w:lineRule="auto"/>
        <w:contextualSpacing/>
        <w:jc w:val="both"/>
        <w:rPr>
          <w:rFonts w:ascii="Palatino Linotype" w:eastAsia="Times New Roman" w:hAnsi="Palatino Linotype" w:cs="Times New Roman"/>
          <w:b/>
          <w:color w:val="000000" w:themeColor="text1"/>
          <w:sz w:val="24"/>
          <w:szCs w:val="24"/>
          <w:lang w:val="es-ES" w:eastAsia="es-ES"/>
        </w:rPr>
      </w:pPr>
      <w:r w:rsidRPr="0060363F">
        <w:rPr>
          <w:rFonts w:ascii="Palatino Linotype" w:eastAsia="Times New Roman" w:hAnsi="Palatino Linotype" w:cs="Times New Roman"/>
          <w:b/>
          <w:color w:val="000000" w:themeColor="text1"/>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CA445F" w:rsidRPr="0060363F" w:rsidRDefault="00CA445F" w:rsidP="00B9039B">
      <w:pPr>
        <w:spacing w:before="100" w:beforeAutospacing="1" w:after="100" w:afterAutospacing="1" w:line="360" w:lineRule="auto"/>
        <w:contextualSpacing/>
        <w:jc w:val="both"/>
        <w:rPr>
          <w:rFonts w:ascii="Palatino Linotype" w:eastAsia="Times New Roman" w:hAnsi="Palatino Linotype" w:cs="Times New Roman"/>
          <w:b/>
          <w:color w:val="000000" w:themeColor="text1"/>
          <w:sz w:val="24"/>
          <w:szCs w:val="24"/>
          <w:lang w:val="es-ES" w:eastAsia="es-ES"/>
        </w:rPr>
      </w:pPr>
      <w:r w:rsidRPr="0060363F">
        <w:rPr>
          <w:rFonts w:ascii="Palatino Linotype" w:eastAsia="Times New Roman" w:hAnsi="Palatino Linotype" w:cs="Times New Roman"/>
          <w:b/>
          <w:color w:val="000000" w:themeColor="text1"/>
          <w:sz w:val="24"/>
          <w:szCs w:val="24"/>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CA445F" w:rsidRPr="0060363F" w:rsidRDefault="00CA445F" w:rsidP="00B9039B">
      <w:pPr>
        <w:spacing w:before="100" w:beforeAutospacing="1" w:after="100" w:afterAutospacing="1" w:line="360" w:lineRule="auto"/>
        <w:contextualSpacing/>
        <w:jc w:val="both"/>
        <w:rPr>
          <w:rFonts w:ascii="Palatino Linotype" w:eastAsia="Times New Roman" w:hAnsi="Palatino Linotype" w:cs="Times New Roman"/>
          <w:b/>
          <w:color w:val="000000" w:themeColor="text1"/>
          <w:sz w:val="24"/>
          <w:szCs w:val="24"/>
          <w:lang w:val="es-ES" w:eastAsia="es-ES"/>
        </w:rPr>
      </w:pPr>
      <w:r w:rsidRPr="0060363F">
        <w:rPr>
          <w:rFonts w:ascii="Palatino Linotype" w:eastAsia="Times New Roman" w:hAnsi="Palatino Linotype" w:cs="Times New Roman"/>
          <w:b/>
          <w:color w:val="000000" w:themeColor="text1"/>
          <w:sz w:val="24"/>
          <w:szCs w:val="24"/>
          <w:lang w:val="es-ES" w:eastAsia="es-ES"/>
        </w:rPr>
        <w:t>IV. Se trate de información relacionada con actos de corrupción de conformidad con las disposiciones jurídicas aplicables.</w:t>
      </w:r>
    </w:p>
    <w:p w:rsidR="00CA445F" w:rsidRPr="0060363F" w:rsidRDefault="00CA445F" w:rsidP="00B9039B">
      <w:pPr>
        <w:spacing w:before="100" w:beforeAutospacing="1" w:after="100" w:afterAutospacing="1" w:line="360" w:lineRule="auto"/>
        <w:contextualSpacing/>
        <w:jc w:val="both"/>
        <w:rPr>
          <w:rFonts w:ascii="Palatino Linotype" w:eastAsia="Times New Roman" w:hAnsi="Palatino Linotype" w:cs="Times New Roman"/>
          <w:b/>
          <w:color w:val="000000" w:themeColor="text1"/>
          <w:sz w:val="24"/>
          <w:szCs w:val="24"/>
          <w:lang w:val="es-ES" w:eastAsia="es-ES"/>
        </w:rPr>
      </w:pPr>
    </w:p>
    <w:p w:rsidR="00CA445F" w:rsidRPr="0060363F" w:rsidRDefault="00CA445F" w:rsidP="00B9039B">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Times New Roman"/>
          <w:color w:val="000000" w:themeColor="text1"/>
          <w:sz w:val="24"/>
          <w:szCs w:val="24"/>
          <w:lang w:val="es-ES" w:eastAsia="es-ES"/>
        </w:rPr>
      </w:pPr>
      <w:r w:rsidRPr="0060363F">
        <w:rPr>
          <w:rFonts w:ascii="Palatino Linotype" w:eastAsia="Times New Roman" w:hAnsi="Palatino Linotype" w:cs="Times New Roman"/>
          <w:color w:val="000000" w:themeColor="text1"/>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CA445F" w:rsidRPr="0060363F" w:rsidRDefault="00CA445F" w:rsidP="00B9039B">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467953"/>
      <w:r w:rsidRPr="0060363F">
        <w:rPr>
          <w:rFonts w:ascii="Palatino Linotype" w:eastAsiaTheme="majorEastAsia" w:hAnsi="Palatino Linotype" w:cstheme="majorBidi"/>
          <w:b/>
          <w:color w:val="000000" w:themeColor="text1"/>
          <w:sz w:val="24"/>
          <w:szCs w:val="24"/>
        </w:rPr>
        <w:lastRenderedPageBreak/>
        <w:t>II. La intervención del Comité de Transparencia.</w:t>
      </w:r>
      <w:bookmarkEnd w:id="124"/>
      <w:bookmarkEnd w:id="125"/>
      <w:bookmarkEnd w:id="126"/>
      <w:bookmarkEnd w:id="127"/>
    </w:p>
    <w:p w:rsidR="00CA445F" w:rsidRPr="0060363F" w:rsidRDefault="00CA445F" w:rsidP="00B9039B">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CA445F" w:rsidRPr="0060363F" w:rsidRDefault="00CA445F" w:rsidP="00B9039B">
      <w:pPr>
        <w:keepNext/>
        <w:keepLines/>
        <w:numPr>
          <w:ilvl w:val="0"/>
          <w:numId w:val="27"/>
        </w:numPr>
        <w:pBdr>
          <w:top w:val="nil"/>
          <w:left w:val="nil"/>
          <w:bottom w:val="nil"/>
          <w:right w:val="nil"/>
          <w:between w:val="nil"/>
          <w:bar w:val="nil"/>
        </w:pBdr>
        <w:spacing w:before="40" w:after="0" w:line="240" w:lineRule="auto"/>
        <w:ind w:left="0" w:firstLine="0"/>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60363F">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CA445F" w:rsidRPr="0060363F" w:rsidRDefault="00CA445F" w:rsidP="00B9039B">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ab/>
      </w:r>
    </w:p>
    <w:p w:rsidR="00CA445F" w:rsidRPr="0060363F" w:rsidRDefault="00CA445F" w:rsidP="00B9039B">
      <w:pPr>
        <w:numPr>
          <w:ilvl w:val="0"/>
          <w:numId w:val="2"/>
        </w:numPr>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60363F">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60363F">
        <w:rPr>
          <w:rFonts w:ascii="Palatino Linotype" w:eastAsiaTheme="minorEastAsia" w:hAnsi="Palatino Linotype"/>
          <w:color w:val="000000" w:themeColor="text1"/>
          <w:sz w:val="24"/>
          <w:szCs w:val="24"/>
          <w:lang w:val="es-ES_tradnl" w:eastAsia="es-ES"/>
        </w:rPr>
        <w:t xml:space="preserve">la fracción III del numeral Segundo de los </w:t>
      </w:r>
      <w:r w:rsidRPr="0060363F">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60363F">
        <w:rPr>
          <w:rFonts w:ascii="Palatino Linotype" w:eastAsiaTheme="minorEastAsia" w:hAnsi="Palatino Linotype"/>
          <w:color w:val="000000" w:themeColor="text1"/>
          <w:sz w:val="24"/>
          <w:szCs w:val="24"/>
          <w:lang w:val="es-ES_tradnl" w:eastAsia="es-ES"/>
        </w:rPr>
        <w:t xml:space="preserve"> </w:t>
      </w:r>
      <w:r w:rsidRPr="0060363F">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0363F">
        <w:rPr>
          <w:rFonts w:ascii="Palatino Linotype" w:eastAsiaTheme="minorEastAsia" w:hAnsi="Palatino Linotype" w:cs="Arial"/>
          <w:color w:val="000000" w:themeColor="text1"/>
          <w:sz w:val="24"/>
          <w:szCs w:val="24"/>
          <w:lang w:val="es-ES_tradnl" w:eastAsia="es-ES"/>
        </w:rPr>
        <w:lastRenderedPageBreak/>
        <w:t>composición del Comité puede generar vicios de legalidad de origen en el acto que restringe un derecho humano.</w:t>
      </w:r>
    </w:p>
    <w:p w:rsidR="00CA445F" w:rsidRPr="0060363F" w:rsidRDefault="00CA445F" w:rsidP="00B9039B">
      <w:pPr>
        <w:spacing w:after="0" w:line="360" w:lineRule="auto"/>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A445F" w:rsidRPr="0060363F" w:rsidRDefault="00CA445F" w:rsidP="00B9039B">
      <w:pPr>
        <w:spacing w:after="0" w:line="360" w:lineRule="auto"/>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keepNext/>
        <w:keepLines/>
        <w:numPr>
          <w:ilvl w:val="0"/>
          <w:numId w:val="27"/>
        </w:numPr>
        <w:pBdr>
          <w:top w:val="nil"/>
          <w:left w:val="nil"/>
          <w:bottom w:val="nil"/>
          <w:right w:val="nil"/>
          <w:between w:val="nil"/>
          <w:bar w:val="nil"/>
        </w:pBdr>
        <w:spacing w:before="40" w:after="0" w:line="240" w:lineRule="auto"/>
        <w:ind w:left="0" w:firstLine="0"/>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60363F">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A445F" w:rsidRPr="0060363F" w:rsidRDefault="00CA445F" w:rsidP="00B9039B">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 xml:space="preserve">De lo anterior, se desprende que para una correcta clasificación total o parcial, esto es determinar los datos que se suprimen en las versiones públicas, es </w:t>
      </w:r>
      <w:r w:rsidRPr="0060363F">
        <w:rPr>
          <w:rFonts w:ascii="Palatino Linotype" w:eastAsiaTheme="minorEastAsia" w:hAnsi="Palatino Linotype"/>
          <w:color w:val="000000" w:themeColor="text1"/>
          <w:sz w:val="24"/>
          <w:szCs w:val="24"/>
          <w:lang w:val="es-ES_tradnl" w:eastAsia="es-ES"/>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A445F" w:rsidRPr="0060363F" w:rsidRDefault="00CA445F" w:rsidP="00B9039B">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A445F" w:rsidRPr="0060363F" w:rsidRDefault="00CA445F" w:rsidP="00B9039B">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0363F">
        <w:rPr>
          <w:rFonts w:ascii="Palatino Linotype" w:eastAsia="Times New Roman" w:hAnsi="Palatino Linotype" w:cs="Arial"/>
          <w:color w:val="000000" w:themeColor="text1"/>
          <w:sz w:val="24"/>
          <w:szCs w:val="24"/>
          <w:vertAlign w:val="superscript"/>
          <w:lang w:val="es-ES_tradnl" w:eastAsia="es-MX"/>
        </w:rPr>
        <w:footnoteReference w:id="11"/>
      </w:r>
    </w:p>
    <w:p w:rsidR="00CA445F" w:rsidRPr="0060363F" w:rsidRDefault="00CA445F" w:rsidP="00B9039B">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A445F" w:rsidRPr="0060363F" w:rsidRDefault="00CA445F" w:rsidP="00B9039B">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CA445F" w:rsidRPr="0060363F" w:rsidRDefault="00CA445F" w:rsidP="00B9039B">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b/>
          <w:i/>
          <w:color w:val="000000" w:themeColor="text1"/>
          <w:lang w:val="es-ES_tradnl" w:eastAsia="es-ES"/>
        </w:rPr>
        <w:lastRenderedPageBreak/>
        <w:t>FUNDAMENTACIÓN Y MOTIVACIÓN.</w:t>
      </w:r>
      <w:r w:rsidRPr="0060363F">
        <w:rPr>
          <w:rFonts w:ascii="Palatino Linotype" w:eastAsiaTheme="minorEastAsia" w:hAnsi="Palatino Linotype" w:cs="Arial"/>
          <w:i/>
          <w:color w:val="000000" w:themeColor="text1"/>
          <w:lang w:val="es-ES_tradnl" w:eastAsia="es-ES"/>
        </w:rPr>
        <w:t xml:space="preserve"> La </w:t>
      </w:r>
      <w:r w:rsidRPr="0060363F">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0363F">
        <w:rPr>
          <w:rFonts w:ascii="Palatino Linotype" w:eastAsiaTheme="minorEastAsia" w:hAnsi="Palatino Linotype" w:cs="Arial"/>
          <w:i/>
          <w:color w:val="000000" w:themeColor="text1"/>
          <w:lang w:val="es-ES_tradnl" w:eastAsia="es-ES"/>
        </w:rPr>
        <w:t>.</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i/>
          <w:color w:val="000000" w:themeColor="text1"/>
          <w:lang w:val="es-ES_tradnl" w:eastAsia="es-ES"/>
        </w:rPr>
        <w:t>SEGUNDO TRIBUNAL COLEGIADO DEL SEXTO CIRCUITO.</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CA445F" w:rsidRPr="0060363F" w:rsidRDefault="00CA445F" w:rsidP="00B9039B">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60363F">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60363F">
        <w:rPr>
          <w:rFonts w:ascii="Palatino Linotype" w:eastAsiaTheme="minorEastAsia" w:hAnsi="Palatino Linotype" w:cs="Arial"/>
          <w:i/>
          <w:color w:val="000000" w:themeColor="text1"/>
          <w:vertAlign w:val="superscript"/>
          <w:lang w:val="es-ES_tradnl" w:eastAsia="es-ES"/>
        </w:rPr>
        <w:footnoteReference w:id="12"/>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 w:eastAsia="es-ES"/>
        </w:rPr>
      </w:pPr>
    </w:p>
    <w:p w:rsidR="00CA445F" w:rsidRPr="0060363F" w:rsidRDefault="00CA445F" w:rsidP="00B9039B">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imes New Roman" w:hAnsi="Palatino Linotype" w:cs="Arial"/>
          <w:color w:val="000000" w:themeColor="text1"/>
          <w:sz w:val="24"/>
          <w:szCs w:val="24"/>
          <w:lang w:val="es-ES_tradnl" w:eastAsia="es-MX"/>
        </w:rPr>
        <w:t xml:space="preserve">Así, en un acto de autoridad se cumple con la debida fundamentación cuando se cita el precepto legal aplicable al caso concreto y la debida motivación </w:t>
      </w:r>
      <w:r w:rsidRPr="0060363F">
        <w:rPr>
          <w:rFonts w:ascii="Palatino Linotype" w:eastAsia="Times New Roman" w:hAnsi="Palatino Linotype" w:cs="Arial"/>
          <w:color w:val="000000" w:themeColor="text1"/>
          <w:sz w:val="24"/>
          <w:szCs w:val="24"/>
          <w:lang w:val="es-ES_tradnl" w:eastAsia="es-MX"/>
        </w:rPr>
        <w:lastRenderedPageBreak/>
        <w:t>cuando se expresan las razones, motivos o circunstancias que tomó en cuenta la autoridad para adecuar el hecho a los fundamentos de derecho.</w:t>
      </w:r>
    </w:p>
    <w:p w:rsidR="00CA445F" w:rsidRPr="0060363F" w:rsidRDefault="00CA445F" w:rsidP="00B9039B">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A445F" w:rsidRPr="0060363F" w:rsidRDefault="00CA445F" w:rsidP="00B9039B">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A445F" w:rsidRPr="0060363F" w:rsidRDefault="00CA445F" w:rsidP="00B9039B">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A445F" w:rsidRPr="0060363F" w:rsidRDefault="00CA445F" w:rsidP="00B9039B">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CA445F" w:rsidRPr="0060363F" w:rsidRDefault="00CA445F" w:rsidP="00B9039B">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CA445F" w:rsidRPr="0060363F" w:rsidRDefault="00CA445F" w:rsidP="00B9039B">
      <w:pPr>
        <w:numPr>
          <w:ilvl w:val="0"/>
          <w:numId w:val="2"/>
        </w:numPr>
        <w:shd w:val="clear" w:color="auto" w:fill="FFFFFF"/>
        <w:spacing w:after="20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0363F">
        <w:rPr>
          <w:rFonts w:ascii="Palatino Linotype" w:eastAsiaTheme="minorEastAsia" w:hAnsi="Palatino Linotype"/>
          <w:color w:val="000000" w:themeColor="text1"/>
          <w:sz w:val="24"/>
          <w:szCs w:val="24"/>
          <w:lang w:val="es-ES_tradnl" w:eastAsia="es-ES"/>
        </w:rPr>
        <w:t xml:space="preserve"> </w:t>
      </w:r>
      <w:r w:rsidRPr="0060363F">
        <w:rPr>
          <w:rFonts w:ascii="Palatino Linotype" w:eastAsia="Times New Roman" w:hAnsi="Palatino Linotype" w:cs="Arial"/>
          <w:color w:val="000000" w:themeColor="text1"/>
          <w:sz w:val="24"/>
          <w:szCs w:val="24"/>
          <w:lang w:val="es-ES_tradnl" w:eastAsia="es-MX"/>
        </w:rPr>
        <w:t>datos personales</w:t>
      </w:r>
      <w:r w:rsidRPr="0060363F">
        <w:rPr>
          <w:rFonts w:ascii="Palatino Linotype" w:eastAsia="Times New Roman" w:hAnsi="Palatino Linotype" w:cs="Arial"/>
          <w:color w:val="000000" w:themeColor="text1"/>
          <w:sz w:val="24"/>
          <w:szCs w:val="24"/>
          <w:vertAlign w:val="superscript"/>
          <w:lang w:val="es-ES_tradnl" w:eastAsia="es-MX"/>
        </w:rPr>
        <w:footnoteReference w:id="13"/>
      </w:r>
      <w:r w:rsidRPr="0060363F">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w:t>
      </w:r>
      <w:r w:rsidR="000F360F" w:rsidRPr="0060363F">
        <w:rPr>
          <w:rFonts w:ascii="Palatino Linotype" w:eastAsia="Times New Roman" w:hAnsi="Palatino Linotype" w:cs="Arial"/>
          <w:color w:val="000000" w:themeColor="text1"/>
          <w:sz w:val="24"/>
          <w:szCs w:val="24"/>
          <w:lang w:val="es-ES_tradnl" w:eastAsia="es-MX"/>
        </w:rPr>
        <w:t>ncia y la rendición de cuentas,</w:t>
      </w:r>
      <w:r w:rsidRPr="0060363F">
        <w:rPr>
          <w:rFonts w:ascii="Palatino Linotype" w:eastAsia="Times New Roman" w:hAnsi="Palatino Linotype" w:cs="Arial"/>
          <w:color w:val="000000" w:themeColor="text1"/>
          <w:sz w:val="24"/>
          <w:szCs w:val="24"/>
          <w:lang w:val="es-ES_tradnl" w:eastAsia="es-MX"/>
        </w:rPr>
        <w:t xml:space="preserve"> </w:t>
      </w:r>
      <w:r w:rsidRPr="0060363F">
        <w:rPr>
          <w:rFonts w:ascii="Palatino Linotype" w:eastAsia="Times New Roman" w:hAnsi="Palatino Linotype" w:cs="Arial"/>
          <w:color w:val="000000" w:themeColor="text1"/>
          <w:sz w:val="24"/>
          <w:szCs w:val="24"/>
          <w:u w:val="single"/>
          <w:lang w:val="es-ES_tradnl" w:eastAsia="es-MX"/>
        </w:rPr>
        <w:t>por ejemplo</w:t>
      </w:r>
      <w:r w:rsidRPr="0060363F">
        <w:rPr>
          <w:rFonts w:ascii="Palatino Linotype" w:eastAsia="Times New Roman" w:hAnsi="Palatino Linotype" w:cs="Arial"/>
          <w:color w:val="000000" w:themeColor="text1"/>
          <w:sz w:val="24"/>
          <w:szCs w:val="24"/>
          <w:lang w:val="es-ES_tradnl" w:eastAsia="es-MX"/>
        </w:rPr>
        <w:t xml:space="preserve">, </w:t>
      </w:r>
      <w:r w:rsidRPr="0060363F">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w:t>
      </w:r>
      <w:r w:rsidRPr="0060363F">
        <w:rPr>
          <w:rFonts w:ascii="Palatino Linotype" w:eastAsia="Calibri" w:hAnsi="Palatino Linotype" w:cs="Arial"/>
          <w:color w:val="000000" w:themeColor="text1"/>
          <w:sz w:val="24"/>
          <w:szCs w:val="24"/>
          <w:lang w:val="es-ES" w:eastAsia="es-MX"/>
        </w:rPr>
        <w:lastRenderedPageBreak/>
        <w:t>de cuenta, deducciones (concepto y monto) de sindicato, mutualidad, ayuda por defunción, fondo de resistencia sindical, caja de ahorro, seguro de vida</w:t>
      </w:r>
      <w:r w:rsidR="00970D81" w:rsidRPr="0060363F">
        <w:rPr>
          <w:rFonts w:ascii="Palatino Linotype" w:eastAsia="Calibri" w:hAnsi="Palatino Linotype" w:cs="Arial"/>
          <w:color w:val="000000" w:themeColor="text1"/>
          <w:sz w:val="24"/>
          <w:szCs w:val="24"/>
          <w:lang w:val="es-ES" w:eastAsia="es-MX"/>
        </w:rPr>
        <w:t xml:space="preserve">, </w:t>
      </w:r>
      <w:r w:rsidRPr="0060363F">
        <w:rPr>
          <w:rFonts w:ascii="Palatino Linotype" w:eastAsia="Calibri" w:hAnsi="Palatino Linotype" w:cs="Arial"/>
          <w:color w:val="000000" w:themeColor="text1"/>
          <w:sz w:val="24"/>
          <w:szCs w:val="24"/>
          <w:lang w:val="es-ES" w:eastAsia="es-MX"/>
        </w:rPr>
        <w:t xml:space="preserve"> y los Códigos Bidimensionales, también denominados Códigos QR, estos son datos  susceptibles de clasificarse como confidenciales mediante una versión pública que deje a la vista los datos que ofrezcan la información requerida.  </w:t>
      </w:r>
    </w:p>
    <w:p w:rsidR="00CA445F" w:rsidRPr="0060363F" w:rsidRDefault="00CA445F" w:rsidP="00B9039B">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CA445F" w:rsidRPr="0060363F" w:rsidRDefault="00CA445F" w:rsidP="00B9039B">
      <w:pPr>
        <w:numPr>
          <w:ilvl w:val="0"/>
          <w:numId w:val="2"/>
        </w:numPr>
        <w:shd w:val="clear" w:color="auto" w:fill="FFFFFF"/>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60363F">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467956"/>
      <w:r w:rsidRPr="0060363F">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60363F">
        <w:rPr>
          <w:rFonts w:ascii="Palatino Linotype" w:eastAsiaTheme="majorEastAsia" w:hAnsi="Palatino Linotype" w:cstheme="majorBidi"/>
          <w:b/>
          <w:color w:val="000000" w:themeColor="text1"/>
          <w:sz w:val="24"/>
          <w:szCs w:val="24"/>
        </w:rPr>
        <w:t xml:space="preserve"> </w:t>
      </w:r>
    </w:p>
    <w:p w:rsidR="00CA445F" w:rsidRPr="0060363F" w:rsidRDefault="00CA445F" w:rsidP="00B9039B">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CA445F" w:rsidRPr="0060363F" w:rsidRDefault="00CA445F" w:rsidP="00B9039B">
      <w:pPr>
        <w:keepNext/>
        <w:keepLines/>
        <w:numPr>
          <w:ilvl w:val="0"/>
          <w:numId w:val="22"/>
        </w:numPr>
        <w:pBdr>
          <w:top w:val="nil"/>
          <w:left w:val="nil"/>
          <w:bottom w:val="nil"/>
          <w:right w:val="nil"/>
          <w:between w:val="nil"/>
          <w:bar w:val="nil"/>
        </w:pBdr>
        <w:spacing w:before="40" w:after="0" w:line="240" w:lineRule="auto"/>
        <w:ind w:left="0" w:firstLine="0"/>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r w:rsidRPr="0060363F">
        <w:rPr>
          <w:rFonts w:ascii="Palatino Linotype" w:eastAsiaTheme="majorEastAsia" w:hAnsi="Palatino Linotype" w:cstheme="majorBidi"/>
          <w:b/>
          <w:color w:val="000000" w:themeColor="text1"/>
          <w:sz w:val="24"/>
          <w:szCs w:val="24"/>
          <w:lang w:val="es-ES_tradnl" w:eastAsia="es-ES"/>
        </w:rPr>
        <w:t>La fundamentación específica.</w:t>
      </w:r>
      <w:bookmarkEnd w:id="140"/>
      <w:bookmarkEnd w:id="141"/>
      <w:bookmarkEnd w:id="142"/>
      <w:bookmarkEnd w:id="143"/>
    </w:p>
    <w:p w:rsidR="00CA445F" w:rsidRPr="0060363F" w:rsidRDefault="00CA445F" w:rsidP="00B9039B">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363F">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w:t>
      </w:r>
      <w:r w:rsidRPr="0060363F">
        <w:rPr>
          <w:rFonts w:ascii="Palatino Linotype" w:eastAsiaTheme="minorEastAsia" w:hAnsi="Palatino Linotype" w:cs="Arial"/>
          <w:color w:val="000000" w:themeColor="text1"/>
          <w:sz w:val="24"/>
          <w:szCs w:val="24"/>
          <w:lang w:val="es-ES_tradnl" w:eastAsia="es-ES"/>
        </w:rPr>
        <w:lastRenderedPageBreak/>
        <w:t>algo, después se dice lo mismo y al final exactamente lo mismo, cambiando sólo el orden de las palabras.</w:t>
      </w:r>
    </w:p>
    <w:p w:rsidR="00CA445F" w:rsidRPr="0060363F" w:rsidRDefault="00CA445F" w:rsidP="00B9039B">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CA445F" w:rsidRPr="0060363F" w:rsidRDefault="00CA445F" w:rsidP="00B9039B">
      <w:pPr>
        <w:keepNext/>
        <w:keepLines/>
        <w:numPr>
          <w:ilvl w:val="0"/>
          <w:numId w:val="22"/>
        </w:numPr>
        <w:pBdr>
          <w:top w:val="nil"/>
          <w:left w:val="nil"/>
          <w:bottom w:val="nil"/>
          <w:right w:val="nil"/>
          <w:between w:val="nil"/>
          <w:bar w:val="nil"/>
        </w:pBdr>
        <w:spacing w:before="40" w:after="0" w:line="240" w:lineRule="auto"/>
        <w:ind w:left="0" w:firstLine="0"/>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r w:rsidRPr="0060363F">
        <w:rPr>
          <w:rFonts w:ascii="Palatino Linotype" w:eastAsiaTheme="majorEastAsia" w:hAnsi="Palatino Linotype" w:cstheme="majorBidi"/>
          <w:b/>
          <w:color w:val="000000" w:themeColor="text1"/>
          <w:sz w:val="24"/>
          <w:szCs w:val="24"/>
          <w:lang w:val="es-ES_tradnl" w:eastAsia="es-ES"/>
        </w:rPr>
        <w:t>La prueba de daño.</w:t>
      </w:r>
      <w:bookmarkEnd w:id="144"/>
      <w:bookmarkEnd w:id="145"/>
      <w:bookmarkEnd w:id="146"/>
      <w:bookmarkEnd w:id="147"/>
    </w:p>
    <w:p w:rsidR="00CA445F" w:rsidRPr="0060363F" w:rsidRDefault="00CA445F" w:rsidP="00B9039B">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CA445F" w:rsidRPr="0060363F" w:rsidRDefault="00CA445F" w:rsidP="00B9039B">
      <w:pPr>
        <w:spacing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CA445F" w:rsidRPr="0060363F" w:rsidRDefault="00CA445F" w:rsidP="00B9039B">
      <w:pPr>
        <w:spacing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6C25E8">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60363F">
        <w:rPr>
          <w:rFonts w:ascii="Palatino Linotype" w:eastAsiaTheme="minorEastAsia" w:hAnsi="Palatino Linotype" w:cs="Bookman Old Style"/>
          <w:bCs/>
          <w:i/>
          <w:color w:val="000000" w:themeColor="text1"/>
          <w:sz w:val="24"/>
          <w:szCs w:val="24"/>
          <w:lang w:val="es-ES_tradnl" w:eastAsia="es-ES"/>
        </w:rPr>
        <w:t xml:space="preserve">I. </w:t>
      </w:r>
      <w:r w:rsidRPr="0060363F">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CA445F" w:rsidRPr="0060363F" w:rsidRDefault="00CA445F" w:rsidP="006C25E8">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60363F">
        <w:rPr>
          <w:rFonts w:ascii="Palatino Linotype" w:eastAsiaTheme="minorEastAsia" w:hAnsi="Palatino Linotype" w:cs="Bookman Old Style"/>
          <w:bCs/>
          <w:i/>
          <w:color w:val="000000" w:themeColor="text1"/>
          <w:sz w:val="24"/>
          <w:szCs w:val="24"/>
          <w:lang w:val="es-ES_tradnl" w:eastAsia="es-ES"/>
        </w:rPr>
        <w:t xml:space="preserve">II. </w:t>
      </w:r>
      <w:r w:rsidRPr="0060363F">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CA445F" w:rsidRPr="0060363F" w:rsidRDefault="00CA445F" w:rsidP="006C25E8">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60363F">
        <w:rPr>
          <w:rFonts w:ascii="Palatino Linotype" w:eastAsiaTheme="minorEastAsia" w:hAnsi="Palatino Linotype" w:cs="Bookman Old Style"/>
          <w:bCs/>
          <w:i/>
          <w:color w:val="000000" w:themeColor="text1"/>
          <w:sz w:val="24"/>
          <w:szCs w:val="24"/>
          <w:lang w:val="es-ES_tradnl" w:eastAsia="es-ES"/>
        </w:rPr>
        <w:t xml:space="preserve">III. </w:t>
      </w:r>
      <w:r w:rsidRPr="0060363F">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w:t>
      </w:r>
      <w:r w:rsidRPr="0060363F">
        <w:rPr>
          <w:rFonts w:ascii="Palatino Linotype" w:eastAsiaTheme="minorEastAsia" w:hAnsi="Palatino Linotype" w:cs="Bookman Old Style"/>
          <w:i/>
          <w:color w:val="000000" w:themeColor="text1"/>
          <w:sz w:val="24"/>
          <w:szCs w:val="24"/>
          <w:lang w:val="es-ES_tradnl" w:eastAsia="es-ES"/>
        </w:rPr>
        <w:lastRenderedPageBreak/>
        <w:t xml:space="preserve">medio menos restrictivo disponible para evitar el perjuicio. </w:t>
      </w:r>
    </w:p>
    <w:p w:rsidR="00CA445F" w:rsidRPr="0060363F" w:rsidRDefault="00CA445F" w:rsidP="00B9039B">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60363F">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60363F">
        <w:rPr>
          <w:rFonts w:ascii="Palatino Linotype" w:hAnsi="Palatino Linotype" w:cs="Times New Roman"/>
          <w:color w:val="000000" w:themeColor="text1"/>
          <w:sz w:val="24"/>
          <w:szCs w:val="24"/>
          <w:vertAlign w:val="superscript"/>
          <w:lang w:val="es-ES_tradnl" w:eastAsia="es-ES_tradnl"/>
        </w:rPr>
        <w:footnoteReference w:id="14"/>
      </w:r>
      <w:r w:rsidRPr="0060363F">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60363F">
        <w:rPr>
          <w:rFonts w:ascii="Palatino Linotype" w:hAnsi="Palatino Linotype" w:cs="Times New Roman"/>
          <w:color w:val="000000" w:themeColor="text1"/>
          <w:sz w:val="24"/>
          <w:szCs w:val="24"/>
          <w:vertAlign w:val="superscript"/>
          <w:lang w:val="es-ES_tradnl" w:eastAsia="es-ES_tradnl"/>
        </w:rPr>
        <w:footnoteReference w:id="15"/>
      </w:r>
      <w:r w:rsidRPr="0060363F">
        <w:rPr>
          <w:rFonts w:ascii="Palatino Linotype" w:hAnsi="Palatino Linotype" w:cs="Times New Roman"/>
          <w:color w:val="000000" w:themeColor="text1"/>
          <w:sz w:val="24"/>
          <w:szCs w:val="24"/>
          <w:lang w:val="es-ES_tradnl" w:eastAsia="es-ES_tradnl"/>
        </w:rPr>
        <w:t>, mientras que según el Diccionario de la Lengua Española, lo real es</w:t>
      </w:r>
      <w:r w:rsidRPr="0060363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60363F">
        <w:rPr>
          <w:rFonts w:ascii="Palatino Linotype" w:eastAsia="Times New Roman" w:hAnsi="Palatino Linotype" w:cs="Times New Roman"/>
          <w:color w:val="000000" w:themeColor="text1"/>
          <w:sz w:val="24"/>
          <w:szCs w:val="24"/>
          <w:lang w:val="es-ES_tradnl" w:eastAsia="es-ES_tradnl"/>
        </w:rPr>
        <w:t>(que</w:t>
      </w:r>
      <w:r w:rsidRPr="0060363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60363F">
        <w:rPr>
          <w:rFonts w:ascii="Palatino Linotype" w:eastAsia="Times New Roman" w:hAnsi="Palatino Linotype" w:cs="Times New Roman"/>
          <w:color w:val="000000" w:themeColor="text1"/>
          <w:sz w:val="24"/>
          <w:szCs w:val="24"/>
          <w:lang w:val="es-ES_tradnl" w:eastAsia="es-ES_tradnl"/>
        </w:rPr>
        <w:t>tiene</w:t>
      </w:r>
      <w:r w:rsidRPr="0060363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60363F">
        <w:rPr>
          <w:rFonts w:ascii="Palatino Linotype" w:eastAsia="Times New Roman" w:hAnsi="Palatino Linotype" w:cs="Times New Roman"/>
          <w:color w:val="000000" w:themeColor="text1"/>
          <w:sz w:val="24"/>
          <w:szCs w:val="24"/>
          <w:lang w:val="es-ES_tradnl" w:eastAsia="es-ES_tradnl"/>
        </w:rPr>
        <w:t>existencia</w:t>
      </w:r>
      <w:r w:rsidRPr="0060363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60363F">
        <w:rPr>
          <w:rFonts w:ascii="Palatino Linotype" w:eastAsia="Times New Roman" w:hAnsi="Palatino Linotype" w:cs="Times New Roman"/>
          <w:color w:val="000000" w:themeColor="text1"/>
          <w:sz w:val="24"/>
          <w:szCs w:val="24"/>
          <w:lang w:val="es-ES_tradnl" w:eastAsia="es-ES_tradnl"/>
        </w:rPr>
        <w:t>objetiva”,</w:t>
      </w:r>
      <w:r w:rsidRPr="0060363F">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60363F">
        <w:rPr>
          <w:rFonts w:ascii="Palatino Linotype" w:eastAsia="Times New Roman" w:hAnsi="Palatino Linotype" w:cs="Times New Roman"/>
          <w:color w:val="000000" w:themeColor="text1"/>
          <w:sz w:val="24"/>
          <w:szCs w:val="24"/>
          <w:lang w:val="es-ES_tradnl" w:eastAsia="es-ES_tradnl"/>
        </w:rPr>
        <w:t xml:space="preserve"> </w:t>
      </w:r>
      <w:r w:rsidRPr="0060363F">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60363F">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60363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60363F">
        <w:rPr>
          <w:rFonts w:ascii="Palatino Linotype" w:hAnsi="Palatino Linotype"/>
          <w:color w:val="000000" w:themeColor="text1"/>
          <w:sz w:val="24"/>
          <w:szCs w:val="24"/>
        </w:rPr>
        <w:t xml:space="preserve">“(manifestar, declarar. Probar, sirviéndose de cualquier género de demostración, </w:t>
      </w:r>
      <w:hyperlink r:id="rId14" w:anchor="6nAyKjE" w:history="1">
        <w:r w:rsidRPr="0060363F">
          <w:rPr>
            <w:rFonts w:ascii="Palatino Linotype" w:hAnsi="Palatino Linotype"/>
            <w:color w:val="000000" w:themeColor="text1"/>
            <w:sz w:val="24"/>
            <w:szCs w:val="24"/>
          </w:rPr>
          <w:t>enseñar</w:t>
        </w:r>
      </w:hyperlink>
      <w:r w:rsidRPr="0060363F">
        <w:rPr>
          <w:rFonts w:ascii="Palatino Linotype" w:hAnsi="Palatino Linotype"/>
          <w:color w:val="000000" w:themeColor="text1"/>
          <w:sz w:val="24"/>
          <w:szCs w:val="24"/>
        </w:rPr>
        <w:t xml:space="preserve"> mostrar o exponer algo)”.</w:t>
      </w:r>
      <w:r w:rsidRPr="0060363F">
        <w:rPr>
          <w:rFonts w:ascii="Palatino Linotype" w:hAnsi="Palatino Linotype"/>
          <w:color w:val="000000" w:themeColor="text1"/>
          <w:sz w:val="24"/>
          <w:szCs w:val="24"/>
          <w:vertAlign w:val="superscript"/>
        </w:rPr>
        <w:footnoteReference w:id="18"/>
      </w:r>
      <w:r w:rsidRPr="0060363F">
        <w:rPr>
          <w:rFonts w:ascii="Palatino Linotype" w:hAnsi="Palatino Linotype"/>
          <w:color w:val="000000" w:themeColor="text1"/>
          <w:sz w:val="24"/>
          <w:szCs w:val="24"/>
        </w:rPr>
        <w:t xml:space="preserve"> Mientras que lo identificable es lo que puede ser identificado,</w:t>
      </w:r>
      <w:r w:rsidRPr="0060363F">
        <w:rPr>
          <w:rFonts w:ascii="Palatino Linotype" w:hAnsi="Palatino Linotype"/>
          <w:color w:val="000000" w:themeColor="text1"/>
          <w:sz w:val="24"/>
          <w:szCs w:val="24"/>
          <w:vertAlign w:val="superscript"/>
        </w:rPr>
        <w:footnoteReference w:id="19"/>
      </w:r>
      <w:r w:rsidRPr="0060363F">
        <w:rPr>
          <w:rFonts w:ascii="Palatino Linotype" w:hAnsi="Palatino Linotype"/>
          <w:color w:val="000000" w:themeColor="text1"/>
          <w:sz w:val="24"/>
          <w:szCs w:val="24"/>
        </w:rPr>
        <w:t xml:space="preserve"> esto es,</w:t>
      </w:r>
      <w:r w:rsidRPr="0060363F">
        <w:rPr>
          <w:rFonts w:ascii="Palatino Linotype" w:hAnsi="Palatino Linotype"/>
          <w:color w:val="000000" w:themeColor="text1"/>
          <w:sz w:val="24"/>
          <w:szCs w:val="24"/>
          <w:lang w:val="es-ES_tradnl" w:eastAsia="es-ES_tradnl"/>
        </w:rPr>
        <w:t xml:space="preserve"> “(dar los datos necesarios para ser reconocido”.</w:t>
      </w:r>
      <w:r w:rsidRPr="0060363F">
        <w:rPr>
          <w:rFonts w:ascii="Palatino Linotype" w:hAnsi="Palatino Linotype"/>
          <w:color w:val="000000" w:themeColor="text1"/>
          <w:sz w:val="24"/>
          <w:szCs w:val="24"/>
          <w:vertAlign w:val="superscript"/>
          <w:lang w:val="es-ES_tradnl" w:eastAsia="es-ES_tradnl"/>
        </w:rPr>
        <w:footnoteReference w:id="20"/>
      </w:r>
    </w:p>
    <w:p w:rsidR="006C25E8" w:rsidRPr="0060363F" w:rsidRDefault="006C25E8" w:rsidP="006C25E8">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CA445F" w:rsidRPr="0060363F" w:rsidRDefault="00CA445F" w:rsidP="00B9039B">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lastRenderedPageBreak/>
        <w:t xml:space="preserve">Identificado ese riesgo, se debe demostrar que el mismo supera el interés público general porque se difunda dicha información. </w:t>
      </w:r>
    </w:p>
    <w:p w:rsidR="00CA445F" w:rsidRPr="0060363F" w:rsidRDefault="00CA445F" w:rsidP="00B9039B">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6C25E8"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 xml:space="preserve">Y, por último, </w:t>
      </w:r>
      <w:r w:rsidR="00CA445F" w:rsidRPr="0060363F">
        <w:rPr>
          <w:rFonts w:ascii="Palatino Linotype" w:eastAsiaTheme="minorEastAsia" w:hAnsi="Palatino Linotype"/>
          <w:color w:val="000000" w:themeColor="text1"/>
          <w:sz w:val="24"/>
          <w:szCs w:val="24"/>
          <w:lang w:val="es-ES_tradnl" w:eastAsia="es-ES"/>
        </w:rPr>
        <w:t>que la limitación es acorde con el principio de proporcionalidad, para ello, se sugiere emplear los tres juicios propuestos por la Corte Constitucional Colombiana</w:t>
      </w:r>
      <w:r w:rsidR="00CA445F" w:rsidRPr="0060363F">
        <w:rPr>
          <w:rFonts w:ascii="Palatino Linotype" w:eastAsiaTheme="minorEastAsia" w:hAnsi="Palatino Linotype"/>
          <w:color w:val="000000" w:themeColor="text1"/>
          <w:sz w:val="24"/>
          <w:szCs w:val="24"/>
          <w:vertAlign w:val="superscript"/>
          <w:lang w:val="es-ES_tradnl" w:eastAsia="es-ES"/>
        </w:rPr>
        <w:footnoteReference w:id="21"/>
      </w:r>
      <w:r w:rsidR="00CA445F" w:rsidRPr="0060363F">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00CA445F" w:rsidRPr="0060363F">
        <w:rPr>
          <w:rFonts w:ascii="Palatino Linotype" w:eastAsiaTheme="minorEastAsia" w:hAnsi="Palatino Linotype"/>
          <w:color w:val="000000" w:themeColor="text1"/>
          <w:sz w:val="24"/>
          <w:szCs w:val="24"/>
          <w:vertAlign w:val="superscript"/>
          <w:lang w:val="es-ES_tradnl" w:eastAsia="es-ES"/>
        </w:rPr>
        <w:footnoteReference w:id="22"/>
      </w:r>
      <w:r w:rsidR="00CA445F" w:rsidRPr="0060363F">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w:t>
      </w:r>
      <w:r w:rsidR="00CA445F" w:rsidRPr="0060363F">
        <w:rPr>
          <w:rFonts w:ascii="Palatino Linotype" w:eastAsiaTheme="minorEastAsia" w:hAnsi="Palatino Linotype"/>
          <w:color w:val="000000" w:themeColor="text1"/>
          <w:sz w:val="24"/>
          <w:szCs w:val="24"/>
          <w:lang w:val="es-ES_tradnl" w:eastAsia="es-ES"/>
        </w:rPr>
        <w:lastRenderedPageBreak/>
        <w:t>proporcionalidad esto es, que el derecho que prevalezca sea en la dimensión estrictamente proporcional al derecho que retrocede.</w:t>
      </w:r>
    </w:p>
    <w:p w:rsidR="00CA445F" w:rsidRPr="0060363F" w:rsidRDefault="00CA445F" w:rsidP="00B9039B">
      <w:pPr>
        <w:spacing w:after="0" w:line="240" w:lineRule="auto"/>
        <w:contextualSpacing/>
        <w:rPr>
          <w:rFonts w:ascii="Palatino Linotype" w:eastAsiaTheme="minorEastAsia" w:hAnsi="Palatino Linotype"/>
          <w:color w:val="000000" w:themeColor="text1"/>
          <w:sz w:val="24"/>
          <w:szCs w:val="24"/>
          <w:lang w:val="es-ES_tradnl" w:eastAsia="es-ES"/>
        </w:rPr>
      </w:pPr>
    </w:p>
    <w:p w:rsidR="00CA445F" w:rsidRPr="0060363F" w:rsidRDefault="00CA445F" w:rsidP="00B9039B">
      <w:pPr>
        <w:keepNext/>
        <w:keepLines/>
        <w:numPr>
          <w:ilvl w:val="0"/>
          <w:numId w:val="22"/>
        </w:numPr>
        <w:pBdr>
          <w:top w:val="nil"/>
          <w:left w:val="nil"/>
          <w:bottom w:val="nil"/>
          <w:right w:val="nil"/>
          <w:between w:val="nil"/>
          <w:bar w:val="nil"/>
        </w:pBdr>
        <w:spacing w:before="240" w:after="0" w:line="240" w:lineRule="auto"/>
        <w:ind w:left="0" w:firstLine="0"/>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60363F">
        <w:rPr>
          <w:rFonts w:ascii="Palatino Linotype" w:eastAsiaTheme="majorEastAsia" w:hAnsi="Palatino Linotype" w:cstheme="majorBidi"/>
          <w:b/>
          <w:color w:val="000000" w:themeColor="text1"/>
          <w:sz w:val="24"/>
          <w:szCs w:val="24"/>
        </w:rPr>
        <w:t>La clasificación de la información reservada debe ser de manera temporal.</w:t>
      </w:r>
      <w:bookmarkEnd w:id="148"/>
      <w:bookmarkEnd w:id="149"/>
      <w:bookmarkEnd w:id="150"/>
      <w:bookmarkEnd w:id="151"/>
    </w:p>
    <w:p w:rsidR="00CA445F" w:rsidRPr="0060363F" w:rsidRDefault="00CA445F" w:rsidP="00B9039B">
      <w:pPr>
        <w:spacing w:after="0" w:line="360" w:lineRule="auto"/>
        <w:jc w:val="both"/>
        <w:rPr>
          <w:rFonts w:ascii="Palatino Linotype" w:eastAsiaTheme="minorEastAsia" w:hAnsi="Palatino Linotype"/>
          <w:b/>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CA445F" w:rsidRPr="0060363F" w:rsidRDefault="00CA445F" w:rsidP="00B9039B">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CA445F" w:rsidRPr="0060363F" w:rsidRDefault="00CA445F" w:rsidP="00B9039B">
      <w:pPr>
        <w:spacing w:after="0" w:line="240" w:lineRule="auto"/>
        <w:contextualSpacing/>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CA445F" w:rsidRPr="0060363F" w:rsidRDefault="00CA445F" w:rsidP="00B9039B">
      <w:pPr>
        <w:spacing w:after="0" w:line="240" w:lineRule="auto"/>
        <w:contextualSpacing/>
        <w:rPr>
          <w:rFonts w:ascii="Palatino Linotype" w:eastAsiaTheme="minorEastAsia" w:hAnsi="Palatino Linotype"/>
          <w:b/>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De</w:t>
      </w:r>
      <w:r w:rsidRPr="0060363F">
        <w:rPr>
          <w:rFonts w:ascii="Palatino Linotype" w:eastAsiaTheme="minorEastAsia" w:hAnsi="Palatino Linotype"/>
          <w:b/>
          <w:color w:val="000000" w:themeColor="text1"/>
          <w:sz w:val="24"/>
          <w:szCs w:val="24"/>
          <w:lang w:val="es-ES_tradnl" w:eastAsia="es-ES"/>
        </w:rPr>
        <w:t xml:space="preserve"> </w:t>
      </w:r>
      <w:r w:rsidRPr="0060363F">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w:t>
      </w:r>
      <w:r w:rsidRPr="0060363F">
        <w:rPr>
          <w:rFonts w:ascii="Palatino Linotype" w:eastAsiaTheme="minorEastAsia" w:hAnsi="Palatino Linotype"/>
          <w:color w:val="000000" w:themeColor="text1"/>
          <w:sz w:val="24"/>
          <w:szCs w:val="24"/>
          <w:lang w:val="es-ES_tradnl" w:eastAsia="es-ES"/>
        </w:rPr>
        <w:lastRenderedPageBreak/>
        <w:t xml:space="preserve">causas que dieron origen a su clasificación, mediante la aplicación de una prueba de daño. </w:t>
      </w:r>
    </w:p>
    <w:p w:rsidR="00CA445F" w:rsidRPr="0060363F" w:rsidRDefault="00CA445F" w:rsidP="00B9039B">
      <w:pPr>
        <w:spacing w:after="0" w:line="240" w:lineRule="auto"/>
        <w:contextualSpacing/>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CA445F" w:rsidRPr="0060363F" w:rsidRDefault="00CA445F" w:rsidP="00B9039B">
      <w:pPr>
        <w:spacing w:after="0" w:line="360" w:lineRule="auto"/>
        <w:jc w:val="both"/>
        <w:rPr>
          <w:rFonts w:ascii="Palatino Linotype" w:eastAsiaTheme="minorEastAsia" w:hAnsi="Palatino Linotype" w:cs="Arial"/>
          <w:b/>
          <w:color w:val="000000" w:themeColor="text1"/>
          <w:sz w:val="24"/>
          <w:szCs w:val="24"/>
          <w:lang w:val="es-ES_tradnl" w:eastAsia="es-ES"/>
        </w:rPr>
      </w:pPr>
    </w:p>
    <w:p w:rsidR="00CA445F" w:rsidRPr="0060363F" w:rsidRDefault="00CA445F" w:rsidP="00B9039B">
      <w:pPr>
        <w:keepNext/>
        <w:keepLines/>
        <w:numPr>
          <w:ilvl w:val="0"/>
          <w:numId w:val="28"/>
        </w:numPr>
        <w:pBdr>
          <w:top w:val="nil"/>
          <w:left w:val="nil"/>
          <w:bottom w:val="nil"/>
          <w:right w:val="nil"/>
          <w:between w:val="nil"/>
          <w:bar w:val="nil"/>
        </w:pBdr>
        <w:spacing w:before="40" w:after="0" w:line="240" w:lineRule="auto"/>
        <w:ind w:left="0" w:firstLine="0"/>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60363F">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CA445F" w:rsidRPr="0060363F" w:rsidRDefault="00CA445F" w:rsidP="00B9039B">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60363F">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CA445F" w:rsidRPr="0060363F" w:rsidRDefault="00CA445F" w:rsidP="00B9039B">
      <w:pPr>
        <w:spacing w:before="100" w:beforeAutospacing="1" w:after="100" w:afterAutospacing="1" w:line="360" w:lineRule="auto"/>
        <w:ind w:right="616"/>
        <w:jc w:val="both"/>
        <w:rPr>
          <w:rFonts w:ascii="Palatino Linotype" w:eastAsia="Times New Roman" w:hAnsi="Palatino Linotype" w:cs="Times New Roman"/>
          <w:bCs/>
          <w:color w:val="000000" w:themeColor="text1"/>
          <w:sz w:val="24"/>
          <w:szCs w:val="24"/>
          <w:lang w:val="es-ES" w:eastAsia="es-ES"/>
        </w:rPr>
      </w:pPr>
      <w:r w:rsidRPr="0060363F">
        <w:rPr>
          <w:rFonts w:ascii="Palatino Linotype" w:eastAsia="Times New Roman" w:hAnsi="Palatino Linotype" w:cs="Times New Roman"/>
          <w:bCs/>
          <w:color w:val="000000" w:themeColor="text1"/>
          <w:sz w:val="24"/>
          <w:szCs w:val="24"/>
          <w:lang w:val="es-ES" w:eastAsia="es-ES"/>
        </w:rPr>
        <w:t>I.</w:t>
      </w:r>
      <w:r w:rsidRPr="0060363F">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CA445F" w:rsidRPr="0060363F" w:rsidRDefault="00CA445F" w:rsidP="00B9039B">
      <w:pPr>
        <w:spacing w:before="100" w:beforeAutospacing="1" w:after="100" w:afterAutospacing="1" w:line="360" w:lineRule="auto"/>
        <w:ind w:right="616"/>
        <w:jc w:val="both"/>
        <w:rPr>
          <w:rFonts w:ascii="Palatino Linotype" w:eastAsia="Times New Roman" w:hAnsi="Palatino Linotype" w:cs="Times New Roman"/>
          <w:bCs/>
          <w:color w:val="000000" w:themeColor="text1"/>
          <w:sz w:val="24"/>
          <w:szCs w:val="24"/>
          <w:lang w:val="es-ES" w:eastAsia="es-ES"/>
        </w:rPr>
      </w:pPr>
      <w:r w:rsidRPr="0060363F">
        <w:rPr>
          <w:rFonts w:ascii="Palatino Linotype" w:eastAsia="Times New Roman" w:hAnsi="Palatino Linotype" w:cs="Times New Roman"/>
          <w:bCs/>
          <w:color w:val="000000" w:themeColor="text1"/>
          <w:sz w:val="24"/>
          <w:szCs w:val="24"/>
          <w:lang w:val="es-ES" w:eastAsia="es-ES"/>
        </w:rPr>
        <w:t xml:space="preserve">II. </w:t>
      </w:r>
      <w:r w:rsidRPr="0060363F">
        <w:rPr>
          <w:rFonts w:ascii="Palatino Linotype" w:eastAsia="Times New Roman" w:hAnsi="Palatino Linotype" w:cs="Times New Roman"/>
          <w:color w:val="000000" w:themeColor="text1"/>
          <w:sz w:val="24"/>
          <w:szCs w:val="24"/>
          <w:lang w:val="es-ES" w:eastAsia="es-ES"/>
        </w:rPr>
        <w:t>Por Ley tenga el carácter de pública;</w:t>
      </w:r>
    </w:p>
    <w:p w:rsidR="00CA445F" w:rsidRPr="0060363F" w:rsidRDefault="00CA445F" w:rsidP="00B9039B">
      <w:pPr>
        <w:spacing w:before="100" w:beforeAutospacing="1" w:after="100" w:afterAutospacing="1" w:line="360" w:lineRule="auto"/>
        <w:ind w:right="616"/>
        <w:jc w:val="both"/>
        <w:rPr>
          <w:rFonts w:ascii="Palatino Linotype" w:eastAsia="Times New Roman" w:hAnsi="Palatino Linotype" w:cs="Times New Roman"/>
          <w:color w:val="000000" w:themeColor="text1"/>
          <w:sz w:val="24"/>
          <w:szCs w:val="24"/>
          <w:lang w:val="es-ES" w:eastAsia="es-ES"/>
        </w:rPr>
      </w:pPr>
      <w:r w:rsidRPr="0060363F">
        <w:rPr>
          <w:rFonts w:ascii="Palatino Linotype" w:eastAsia="Times New Roman" w:hAnsi="Palatino Linotype" w:cs="Times New Roman"/>
          <w:bCs/>
          <w:color w:val="000000" w:themeColor="text1"/>
          <w:sz w:val="24"/>
          <w:szCs w:val="24"/>
          <w:lang w:val="es-ES" w:eastAsia="es-ES"/>
        </w:rPr>
        <w:t xml:space="preserve">III. </w:t>
      </w:r>
      <w:r w:rsidRPr="0060363F">
        <w:rPr>
          <w:rFonts w:ascii="Palatino Linotype" w:eastAsia="Times New Roman" w:hAnsi="Palatino Linotype" w:cs="Times New Roman"/>
          <w:color w:val="000000" w:themeColor="text1"/>
          <w:sz w:val="24"/>
          <w:szCs w:val="24"/>
          <w:lang w:val="es-ES" w:eastAsia="es-ES"/>
        </w:rPr>
        <w:t xml:space="preserve">Exista una orden judicial; </w:t>
      </w:r>
    </w:p>
    <w:p w:rsidR="00CA445F" w:rsidRPr="0060363F" w:rsidRDefault="00CA445F" w:rsidP="00B9039B">
      <w:pPr>
        <w:spacing w:before="100" w:beforeAutospacing="1" w:after="100" w:afterAutospacing="1" w:line="360" w:lineRule="auto"/>
        <w:ind w:right="616"/>
        <w:jc w:val="both"/>
        <w:rPr>
          <w:rFonts w:ascii="Palatino Linotype" w:eastAsia="Times New Roman" w:hAnsi="Palatino Linotype" w:cs="Times New Roman"/>
          <w:color w:val="000000" w:themeColor="text1"/>
          <w:sz w:val="24"/>
          <w:szCs w:val="24"/>
          <w:lang w:val="es-ES" w:eastAsia="es-ES"/>
        </w:rPr>
      </w:pPr>
      <w:r w:rsidRPr="0060363F">
        <w:rPr>
          <w:rFonts w:ascii="Palatino Linotype" w:eastAsia="Times New Roman" w:hAnsi="Palatino Linotype" w:cs="Times New Roman"/>
          <w:bCs/>
          <w:color w:val="000000" w:themeColor="text1"/>
          <w:sz w:val="24"/>
          <w:szCs w:val="24"/>
          <w:lang w:val="es-ES" w:eastAsia="es-ES"/>
        </w:rPr>
        <w:lastRenderedPageBreak/>
        <w:t xml:space="preserve">IV. </w:t>
      </w:r>
      <w:r w:rsidRPr="0060363F">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CA445F" w:rsidRPr="0060363F" w:rsidRDefault="00CA445F" w:rsidP="00B9039B">
      <w:pPr>
        <w:spacing w:before="100" w:beforeAutospacing="1" w:after="100" w:afterAutospacing="1" w:line="360" w:lineRule="auto"/>
        <w:ind w:right="616"/>
        <w:jc w:val="both"/>
        <w:rPr>
          <w:rFonts w:ascii="Palatino Linotype" w:eastAsia="Times New Roman" w:hAnsi="Palatino Linotype" w:cs="Times New Roman"/>
          <w:color w:val="000000" w:themeColor="text1"/>
          <w:sz w:val="24"/>
          <w:szCs w:val="24"/>
          <w:lang w:val="es-ES" w:eastAsia="es-ES"/>
        </w:rPr>
      </w:pPr>
      <w:r w:rsidRPr="0060363F">
        <w:rPr>
          <w:rFonts w:ascii="Palatino Linotype" w:eastAsia="Times New Roman" w:hAnsi="Palatino Linotype" w:cs="Times New Roman"/>
          <w:bCs/>
          <w:color w:val="000000" w:themeColor="text1"/>
          <w:sz w:val="24"/>
          <w:szCs w:val="24"/>
          <w:lang w:val="es-ES" w:eastAsia="es-ES"/>
        </w:rPr>
        <w:t xml:space="preserve">V. </w:t>
      </w:r>
      <w:r w:rsidRPr="0060363F">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CA445F" w:rsidRPr="0060363F" w:rsidRDefault="00CA445F" w:rsidP="00B9039B">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60363F">
        <w:rPr>
          <w:rFonts w:ascii="Palatino Linotype" w:hAnsi="Palatino Linotype"/>
          <w:color w:val="000000" w:themeColor="text1"/>
          <w:sz w:val="24"/>
          <w:szCs w:val="24"/>
        </w:rPr>
        <w:t>En</w:t>
      </w:r>
      <w:r w:rsidRPr="0060363F">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C25E8" w:rsidRPr="0060363F" w:rsidRDefault="006C25E8" w:rsidP="006C25E8">
      <w:p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60363F">
        <w:rPr>
          <w:rFonts w:ascii="Palatino Linotype" w:hAnsi="Palatino Linotype"/>
          <w:color w:val="000000" w:themeColor="text1"/>
          <w:sz w:val="24"/>
          <w:szCs w:val="24"/>
        </w:rPr>
        <w:t>Pero</w:t>
      </w:r>
      <w:r w:rsidRPr="0060363F">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CA445F" w:rsidRPr="0060363F" w:rsidRDefault="00CA445F" w:rsidP="00B9039B">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CA445F" w:rsidRPr="0060363F" w:rsidRDefault="00CA445F" w:rsidP="00B9039B">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60363F">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w:t>
      </w:r>
      <w:r w:rsidRPr="0060363F">
        <w:rPr>
          <w:rFonts w:ascii="Palatino Linotype" w:eastAsiaTheme="minorEastAsia" w:hAnsi="Palatino Linotype"/>
          <w:color w:val="000000" w:themeColor="text1"/>
          <w:sz w:val="24"/>
          <w:szCs w:val="24"/>
          <w:lang w:val="es-ES_tradnl" w:eastAsia="es-ES"/>
        </w:rPr>
        <w:lastRenderedPageBreak/>
        <w:t>de ser, aún más gráficos y propiciar el mejor entendimiento de esta materia, se anexa a la presente opinión particular, la siguiente tabla.</w:t>
      </w:r>
    </w:p>
    <w:p w:rsidR="00CA445F" w:rsidRPr="0060363F" w:rsidRDefault="00CA445F" w:rsidP="00B9039B">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1994"/>
        <w:gridCol w:w="1677"/>
        <w:gridCol w:w="2766"/>
        <w:gridCol w:w="2077"/>
      </w:tblGrid>
      <w:tr w:rsidR="00CA445F" w:rsidRPr="0060363F" w:rsidTr="00CA445F">
        <w:tc>
          <w:tcPr>
            <w:tcW w:w="2155" w:type="dxa"/>
            <w:vMerge w:val="restart"/>
            <w:shd w:val="clear" w:color="auto" w:fill="D5DCE4" w:themeFill="text2" w:themeFillTint="33"/>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Requisitos previos</w:t>
            </w: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Los sujetos obligados determinan que la información actualiza alguno de los supuestos de clasificación:</w:t>
            </w:r>
          </w:p>
        </w:tc>
        <w:tc>
          <w:tcPr>
            <w:tcW w:w="2269" w:type="dxa"/>
          </w:tcPr>
          <w:p w:rsidR="00CA445F" w:rsidRPr="0060363F" w:rsidRDefault="00CA445F" w:rsidP="00B9039B">
            <w:pPr>
              <w:jc w:val="both"/>
              <w:rPr>
                <w:rFonts w:ascii="Palatino Linotype" w:hAnsi="Palatino Linotype"/>
                <w:color w:val="000000" w:themeColor="text1"/>
              </w:rPr>
            </w:pPr>
          </w:p>
          <w:p w:rsidR="00CA445F" w:rsidRPr="0060363F" w:rsidRDefault="00CA445F" w:rsidP="00B9039B">
            <w:pPr>
              <w:jc w:val="both"/>
              <w:rPr>
                <w:rFonts w:ascii="Palatino Linotype" w:hAnsi="Palatino Linotype"/>
                <w:color w:val="000000" w:themeColor="text1"/>
              </w:rPr>
            </w:pPr>
          </w:p>
          <w:p w:rsidR="00CA445F" w:rsidRPr="0060363F" w:rsidRDefault="00CA445F" w:rsidP="00B9039B">
            <w:pPr>
              <w:jc w:val="both"/>
              <w:rPr>
                <w:rFonts w:ascii="Palatino Linotype" w:hAnsi="Palatino Linotype"/>
                <w:color w:val="000000" w:themeColor="text1"/>
              </w:rPr>
            </w:pPr>
          </w:p>
          <w:p w:rsidR="00CA445F" w:rsidRPr="0060363F" w:rsidRDefault="00CA445F" w:rsidP="00B9039B">
            <w:pPr>
              <w:numPr>
                <w:ilvl w:val="0"/>
                <w:numId w:val="24"/>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 xml:space="preserve">Confidencialidad </w:t>
            </w:r>
          </w:p>
          <w:p w:rsidR="00CA445F" w:rsidRPr="0060363F" w:rsidRDefault="00CA445F" w:rsidP="00B9039B">
            <w:pPr>
              <w:numPr>
                <w:ilvl w:val="0"/>
                <w:numId w:val="24"/>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Reserva</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CA445F" w:rsidRPr="0060363F" w:rsidRDefault="00CA445F" w:rsidP="00B9039B">
            <w:pPr>
              <w:jc w:val="both"/>
              <w:rPr>
                <w:rFonts w:ascii="Palatino Linotype" w:hAnsi="Palatino Linotype"/>
                <w:color w:val="000000" w:themeColor="text1"/>
              </w:rPr>
            </w:pP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La clasificación de la información se realiza al momento de:</w:t>
            </w:r>
          </w:p>
        </w:tc>
        <w:tc>
          <w:tcPr>
            <w:tcW w:w="2269" w:type="dxa"/>
          </w:tcPr>
          <w:p w:rsidR="00CA445F" w:rsidRPr="0060363F" w:rsidRDefault="00CA445F" w:rsidP="00B9039B">
            <w:pPr>
              <w:numPr>
                <w:ilvl w:val="0"/>
                <w:numId w:val="23"/>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Atender una solicitud</w:t>
            </w:r>
          </w:p>
          <w:p w:rsidR="00CA445F" w:rsidRPr="0060363F" w:rsidRDefault="00CA445F" w:rsidP="00B9039B">
            <w:pPr>
              <w:numPr>
                <w:ilvl w:val="0"/>
                <w:numId w:val="23"/>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Por mandato de una autoridad competente</w:t>
            </w:r>
          </w:p>
          <w:p w:rsidR="00CA445F" w:rsidRPr="0060363F" w:rsidRDefault="00CA445F" w:rsidP="00B9039B">
            <w:pPr>
              <w:numPr>
                <w:ilvl w:val="0"/>
                <w:numId w:val="23"/>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Para elaborar una versión pública y cumplir una obligación de transparencia</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No se pueden emitir acuerdos de carácter </w:t>
            </w:r>
            <w:r w:rsidRPr="0060363F">
              <w:rPr>
                <w:rFonts w:ascii="Palatino Linotype" w:hAnsi="Palatino Linotype"/>
                <w:color w:val="000000" w:themeColor="text1"/>
              </w:rPr>
              <w:lastRenderedPageBreak/>
              <w:t>general ni particular</w:t>
            </w: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lastRenderedPageBreak/>
              <w:t xml:space="preserve">El sujeto obligado debe emitir un acuerdo describiendo y analizando cada documento de un </w:t>
            </w:r>
            <w:r w:rsidRPr="0060363F">
              <w:rPr>
                <w:rFonts w:ascii="Palatino Linotype" w:hAnsi="Palatino Linotype"/>
                <w:color w:val="000000" w:themeColor="text1"/>
              </w:rPr>
              <w:lastRenderedPageBreak/>
              <w:t xml:space="preserve">expediente y todos los datos incluidos en un documento </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val="restart"/>
            <w:shd w:val="clear" w:color="auto" w:fill="D5DCE4" w:themeFill="text2" w:themeFillTint="33"/>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Supuestos de clasificación</w:t>
            </w: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Para clasificar la información como reservada hay</w:t>
            </w:r>
          </w:p>
        </w:tc>
        <w:tc>
          <w:tcPr>
            <w:tcW w:w="2269" w:type="dxa"/>
          </w:tcPr>
          <w:p w:rsidR="00CA445F" w:rsidRPr="0060363F" w:rsidRDefault="00CA445F" w:rsidP="00B9039B">
            <w:pPr>
              <w:numPr>
                <w:ilvl w:val="0"/>
                <w:numId w:val="25"/>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11 supuestos en la Ley Estatal</w:t>
            </w:r>
          </w:p>
          <w:p w:rsidR="00CA445F" w:rsidRPr="0060363F" w:rsidRDefault="00CA445F" w:rsidP="00B9039B">
            <w:pPr>
              <w:numPr>
                <w:ilvl w:val="0"/>
                <w:numId w:val="25"/>
              </w:numPr>
              <w:ind w:left="0" w:firstLine="0"/>
              <w:contextualSpacing/>
              <w:jc w:val="both"/>
              <w:rPr>
                <w:rFonts w:ascii="Palatino Linotype" w:hAnsi="Palatino Linotype"/>
                <w:color w:val="000000" w:themeColor="text1"/>
              </w:rPr>
            </w:pPr>
            <w:r w:rsidRPr="0060363F">
              <w:rPr>
                <w:rFonts w:ascii="Palatino Linotype" w:hAnsi="Palatino Linotype"/>
                <w:color w:val="000000" w:themeColor="text1"/>
              </w:rPr>
              <w:t>13 supuestos en la Ley General</w:t>
            </w:r>
          </w:p>
        </w:tc>
        <w:tc>
          <w:tcPr>
            <w:tcW w:w="2268"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El sujeto obligado debe identificar claramente la información que se pretende clasificar y realizar un juicio de subsunción o encaje</w:t>
            </w: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Para clasificar la información como confidencial hay</w:t>
            </w: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que considerar la definición de dato personal</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Estos supuestos se aplican de manera restrictiva y estricta, no pueden ampliarse</w:t>
            </w:r>
          </w:p>
        </w:tc>
        <w:tc>
          <w:tcPr>
            <w:tcW w:w="2269" w:type="dxa"/>
          </w:tcPr>
          <w:p w:rsidR="00CA445F" w:rsidRPr="0060363F" w:rsidRDefault="00CA445F" w:rsidP="00B9039B">
            <w:pPr>
              <w:jc w:val="both"/>
              <w:rPr>
                <w:rFonts w:ascii="Palatino Linotype" w:hAnsi="Palatino Linotype"/>
                <w:color w:val="000000" w:themeColor="text1"/>
              </w:rPr>
            </w:pP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val="restart"/>
            <w:shd w:val="clear" w:color="auto" w:fill="D5DCE4" w:themeFill="text2" w:themeFillTint="33"/>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Excepciones a la clasificación de reserva</w:t>
            </w:r>
          </w:p>
        </w:tc>
        <w:tc>
          <w:tcPr>
            <w:tcW w:w="1759" w:type="dxa"/>
            <w:vMerge w:val="restart"/>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No puede clasificarse como información reservada la concerniente a:</w:t>
            </w: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Actos (probados o en investigación) graves de violaciones a derechos humanos</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vMerge/>
          </w:tcPr>
          <w:p w:rsidR="00CA445F" w:rsidRPr="0060363F" w:rsidRDefault="00CA445F" w:rsidP="00B9039B">
            <w:pPr>
              <w:jc w:val="both"/>
              <w:rPr>
                <w:rFonts w:ascii="Palatino Linotype" w:hAnsi="Palatino Linotype"/>
                <w:color w:val="000000" w:themeColor="text1"/>
              </w:rPr>
            </w:pP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Delitos de lessa humanidad</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vMerge/>
          </w:tcPr>
          <w:p w:rsidR="00CA445F" w:rsidRPr="0060363F" w:rsidRDefault="00CA445F" w:rsidP="00B9039B">
            <w:pPr>
              <w:jc w:val="both"/>
              <w:rPr>
                <w:rFonts w:ascii="Palatino Linotype" w:hAnsi="Palatino Linotype"/>
                <w:color w:val="000000" w:themeColor="text1"/>
              </w:rPr>
            </w:pP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Actos de Corrupción</w:t>
            </w:r>
          </w:p>
        </w:tc>
        <w:tc>
          <w:tcPr>
            <w:tcW w:w="2268"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Los comprendidos en el Título Sexto </w:t>
            </w:r>
            <w:r w:rsidRPr="0060363F">
              <w:rPr>
                <w:rFonts w:ascii="Palatino Linotype" w:hAnsi="Palatino Linotype"/>
                <w:color w:val="000000" w:themeColor="text1"/>
              </w:rPr>
              <w:lastRenderedPageBreak/>
              <w:t>del Código Penal del Estado</w:t>
            </w:r>
          </w:p>
        </w:tc>
      </w:tr>
      <w:tr w:rsidR="00CA445F" w:rsidRPr="0060363F" w:rsidTr="00CA445F">
        <w:tc>
          <w:tcPr>
            <w:tcW w:w="2155" w:type="dxa"/>
            <w:vMerge w:val="restart"/>
            <w:shd w:val="clear" w:color="auto" w:fill="D5DCE4" w:themeFill="text2" w:themeFillTint="33"/>
          </w:tcPr>
          <w:p w:rsidR="00CA445F" w:rsidRPr="0060363F" w:rsidRDefault="00CA445F" w:rsidP="00B9039B">
            <w:pPr>
              <w:shd w:val="clear" w:color="auto" w:fill="AADAF8"/>
              <w:jc w:val="both"/>
              <w:rPr>
                <w:rFonts w:ascii="Palatino Linotype" w:hAnsi="Palatino Linotype"/>
                <w:color w:val="000000" w:themeColor="text1"/>
              </w:rPr>
            </w:pPr>
            <w:r w:rsidRPr="0060363F">
              <w:rPr>
                <w:rFonts w:ascii="Palatino Linotype" w:hAnsi="Palatino Linotype"/>
                <w:color w:val="000000" w:themeColor="text1"/>
              </w:rPr>
              <w:lastRenderedPageBreak/>
              <w:t>Participación del Comité de Transparencia</w:t>
            </w:r>
          </w:p>
        </w:tc>
        <w:tc>
          <w:tcPr>
            <w:tcW w:w="1759" w:type="dxa"/>
            <w:vMerge w:val="restart"/>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Formalidades</w:t>
            </w: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El Comité debe de estar debidamente integrado</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vMerge/>
          </w:tcPr>
          <w:p w:rsidR="00CA445F" w:rsidRPr="0060363F" w:rsidRDefault="00CA445F" w:rsidP="00B9039B">
            <w:pPr>
              <w:jc w:val="both"/>
              <w:rPr>
                <w:rFonts w:ascii="Palatino Linotype" w:hAnsi="Palatino Linotype"/>
                <w:color w:val="000000" w:themeColor="text1"/>
              </w:rPr>
            </w:pP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shd w:val="clear" w:color="auto" w:fill="D5DCE4" w:themeFill="text2" w:themeFillTint="33"/>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Fondo del acuerdo de clasificación</w:t>
            </w: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La carga de la prueba para justificar la restricción corresponde al sujeto obligado</w:t>
            </w: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Deber de fundar y motivar</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rPr>
          <w:trHeight w:val="486"/>
        </w:trPr>
        <w:tc>
          <w:tcPr>
            <w:tcW w:w="2155" w:type="dxa"/>
            <w:vMerge w:val="restart"/>
            <w:shd w:val="clear" w:color="auto" w:fill="D5DCE4" w:themeFill="text2" w:themeFillTint="33"/>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Condiciones especiales de la reserva</w:t>
            </w:r>
          </w:p>
        </w:tc>
        <w:tc>
          <w:tcPr>
            <w:tcW w:w="1759" w:type="dxa"/>
            <w:vMerge w:val="restart"/>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Motivar implica</w:t>
            </w:r>
          </w:p>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Además se debe aplicar, caso por caso, una prueba de daño.</w:t>
            </w:r>
          </w:p>
        </w:tc>
        <w:tc>
          <w:tcPr>
            <w:tcW w:w="2269" w:type="dxa"/>
            <w:vMerge w:val="restart"/>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Señalar las razones, motivos o circunstancias.</w:t>
            </w:r>
          </w:p>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Se deben señalar las razones objetivas y acreditar.</w:t>
            </w:r>
          </w:p>
          <w:p w:rsidR="00CA445F" w:rsidRPr="0060363F" w:rsidRDefault="00CA445F" w:rsidP="00B9039B">
            <w:pPr>
              <w:jc w:val="both"/>
              <w:rPr>
                <w:rFonts w:ascii="Palatino Linotype" w:hAnsi="Palatino Linotype"/>
                <w:color w:val="000000" w:themeColor="text1"/>
              </w:rPr>
            </w:pPr>
          </w:p>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Que entregar la información provoca un riesgo real, demostrable e identificable al interés público o a la seguridad pública</w:t>
            </w:r>
          </w:p>
        </w:tc>
      </w:tr>
      <w:tr w:rsidR="00CA445F" w:rsidRPr="0060363F" w:rsidTr="00CA445F">
        <w:trPr>
          <w:trHeight w:val="486"/>
        </w:trPr>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vMerge/>
          </w:tcPr>
          <w:p w:rsidR="00CA445F" w:rsidRPr="0060363F" w:rsidRDefault="00CA445F" w:rsidP="00B9039B">
            <w:pPr>
              <w:jc w:val="both"/>
              <w:rPr>
                <w:rFonts w:ascii="Palatino Linotype" w:hAnsi="Palatino Linotype"/>
                <w:color w:val="000000" w:themeColor="text1"/>
              </w:rPr>
            </w:pPr>
          </w:p>
        </w:tc>
        <w:tc>
          <w:tcPr>
            <w:tcW w:w="2269" w:type="dxa"/>
            <w:vMerge/>
          </w:tcPr>
          <w:p w:rsidR="00CA445F" w:rsidRPr="0060363F" w:rsidRDefault="00CA445F" w:rsidP="00B9039B">
            <w:pPr>
              <w:jc w:val="both"/>
              <w:rPr>
                <w:rFonts w:ascii="Palatino Linotype" w:hAnsi="Palatino Linotype"/>
                <w:color w:val="000000" w:themeColor="text1"/>
              </w:rPr>
            </w:pPr>
          </w:p>
        </w:tc>
        <w:tc>
          <w:tcPr>
            <w:tcW w:w="2268" w:type="dxa"/>
            <w:vMerge/>
          </w:tcPr>
          <w:p w:rsidR="00CA445F" w:rsidRPr="0060363F" w:rsidRDefault="00CA445F" w:rsidP="00B9039B">
            <w:pPr>
              <w:jc w:val="both"/>
              <w:rPr>
                <w:rFonts w:ascii="Palatino Linotype" w:hAnsi="Palatino Linotype"/>
                <w:color w:val="000000" w:themeColor="text1"/>
              </w:rPr>
            </w:pPr>
          </w:p>
        </w:tc>
      </w:tr>
      <w:tr w:rsidR="00CA445F" w:rsidRPr="0060363F" w:rsidTr="00CA445F">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vMerge/>
          </w:tcPr>
          <w:p w:rsidR="00CA445F" w:rsidRPr="0060363F" w:rsidRDefault="00CA445F" w:rsidP="00B9039B">
            <w:pPr>
              <w:jc w:val="both"/>
              <w:rPr>
                <w:rFonts w:ascii="Palatino Linotype" w:hAnsi="Palatino Linotype"/>
                <w:color w:val="000000" w:themeColor="text1"/>
              </w:rPr>
            </w:pPr>
          </w:p>
        </w:tc>
        <w:tc>
          <w:tcPr>
            <w:tcW w:w="2269" w:type="dxa"/>
            <w:vMerge/>
          </w:tcPr>
          <w:p w:rsidR="00CA445F" w:rsidRPr="0060363F" w:rsidRDefault="00CA445F" w:rsidP="00B9039B">
            <w:pPr>
              <w:jc w:val="both"/>
              <w:rPr>
                <w:rFonts w:ascii="Palatino Linotype" w:hAnsi="Palatino Linotype"/>
                <w:color w:val="000000" w:themeColor="text1"/>
              </w:rPr>
            </w:pPr>
          </w:p>
        </w:tc>
        <w:tc>
          <w:tcPr>
            <w:tcW w:w="2268"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El riesgo por divulgar es mayor que el interés público de que se difunda  </w:t>
            </w:r>
          </w:p>
        </w:tc>
      </w:tr>
      <w:tr w:rsidR="00CA445F" w:rsidRPr="0060363F" w:rsidTr="00CA445F">
        <w:trPr>
          <w:trHeight w:val="1454"/>
        </w:trPr>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vMerge/>
          </w:tcPr>
          <w:p w:rsidR="00CA445F" w:rsidRPr="0060363F" w:rsidRDefault="00CA445F" w:rsidP="00B9039B">
            <w:pPr>
              <w:jc w:val="both"/>
              <w:rPr>
                <w:rFonts w:ascii="Palatino Linotype" w:hAnsi="Palatino Linotype"/>
                <w:color w:val="000000" w:themeColor="text1"/>
              </w:rPr>
            </w:pPr>
          </w:p>
        </w:tc>
        <w:tc>
          <w:tcPr>
            <w:tcW w:w="2269" w:type="dxa"/>
            <w:vMerge/>
          </w:tcPr>
          <w:p w:rsidR="00CA445F" w:rsidRPr="0060363F" w:rsidRDefault="00CA445F" w:rsidP="00B9039B">
            <w:pPr>
              <w:jc w:val="both"/>
              <w:rPr>
                <w:rFonts w:ascii="Palatino Linotype" w:hAnsi="Palatino Linotype"/>
                <w:color w:val="000000" w:themeColor="text1"/>
              </w:rPr>
            </w:pPr>
          </w:p>
        </w:tc>
        <w:tc>
          <w:tcPr>
            <w:tcW w:w="2268"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El principio de proporcionalidad</w:t>
            </w:r>
          </w:p>
        </w:tc>
      </w:tr>
      <w:tr w:rsidR="00CA445F" w:rsidRPr="0060363F" w:rsidTr="00CA445F">
        <w:tc>
          <w:tcPr>
            <w:tcW w:w="2155" w:type="dxa"/>
            <w:vMerge w:val="restart"/>
            <w:shd w:val="clear" w:color="auto" w:fill="D5DCE4" w:themeFill="text2" w:themeFillTint="33"/>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lastRenderedPageBreak/>
              <w:t>Condiciones especiales de la confidencialidad</w:t>
            </w: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CA445F" w:rsidRPr="0060363F" w:rsidRDefault="00CA445F" w:rsidP="00B9039B">
            <w:pPr>
              <w:jc w:val="both"/>
              <w:rPr>
                <w:rFonts w:ascii="Palatino Linotype" w:hAnsi="Palatino Linotype"/>
                <w:color w:val="000000" w:themeColor="text1"/>
              </w:rPr>
            </w:pPr>
          </w:p>
        </w:tc>
      </w:tr>
      <w:tr w:rsidR="00CA445F" w:rsidRPr="0060363F" w:rsidTr="00CA445F">
        <w:trPr>
          <w:trHeight w:val="3404"/>
        </w:trPr>
        <w:tc>
          <w:tcPr>
            <w:tcW w:w="2155" w:type="dxa"/>
            <w:vMerge/>
            <w:shd w:val="clear" w:color="auto" w:fill="D5DCE4" w:themeFill="text2" w:themeFillTint="33"/>
          </w:tcPr>
          <w:p w:rsidR="00CA445F" w:rsidRPr="0060363F" w:rsidRDefault="00CA445F" w:rsidP="00B9039B">
            <w:pPr>
              <w:jc w:val="both"/>
              <w:rPr>
                <w:rFonts w:ascii="Palatino Linotype" w:hAnsi="Palatino Linotype"/>
                <w:color w:val="000000" w:themeColor="text1"/>
              </w:rPr>
            </w:pPr>
          </w:p>
        </w:tc>
        <w:tc>
          <w:tcPr>
            <w:tcW w:w="1759" w:type="dxa"/>
          </w:tcPr>
          <w:p w:rsidR="00CA445F" w:rsidRPr="0060363F" w:rsidRDefault="00CA445F" w:rsidP="00B9039B">
            <w:pPr>
              <w:jc w:val="both"/>
              <w:rPr>
                <w:rFonts w:ascii="Palatino Linotype" w:hAnsi="Palatino Linotype"/>
                <w:color w:val="000000" w:themeColor="text1"/>
              </w:rPr>
            </w:pPr>
            <w:r w:rsidRPr="0060363F">
              <w:rPr>
                <w:rFonts w:ascii="Palatino Linotype" w:hAnsi="Palatino Linotype"/>
                <w:color w:val="000000" w:themeColor="text1"/>
              </w:rPr>
              <w:t>Si es posible, se debe consultar al titular de los datos para requerir su autorización para entregarlo</w:t>
            </w:r>
          </w:p>
        </w:tc>
        <w:tc>
          <w:tcPr>
            <w:tcW w:w="2269" w:type="dxa"/>
          </w:tcPr>
          <w:p w:rsidR="00CA445F" w:rsidRPr="0060363F" w:rsidRDefault="00CA445F" w:rsidP="00B9039B">
            <w:pPr>
              <w:jc w:val="both"/>
              <w:rPr>
                <w:rFonts w:ascii="Palatino Linotype" w:hAnsi="Palatino Linotype"/>
                <w:color w:val="000000" w:themeColor="text1"/>
              </w:rPr>
            </w:pPr>
          </w:p>
        </w:tc>
        <w:tc>
          <w:tcPr>
            <w:tcW w:w="2268" w:type="dxa"/>
          </w:tcPr>
          <w:p w:rsidR="00CA445F" w:rsidRPr="0060363F" w:rsidRDefault="00CA445F" w:rsidP="00B9039B">
            <w:pPr>
              <w:jc w:val="both"/>
              <w:rPr>
                <w:rFonts w:ascii="Palatino Linotype" w:hAnsi="Palatino Linotype"/>
                <w:color w:val="000000" w:themeColor="text1"/>
              </w:rPr>
            </w:pPr>
          </w:p>
        </w:tc>
      </w:tr>
    </w:tbl>
    <w:p w:rsidR="00CA445F" w:rsidRPr="0060363F" w:rsidRDefault="00CA445F" w:rsidP="00B9039B">
      <w:pPr>
        <w:numPr>
          <w:ilvl w:val="0"/>
          <w:numId w:val="2"/>
        </w:numPr>
        <w:shd w:val="clear" w:color="auto" w:fill="FFFFFF"/>
        <w:spacing w:beforeAutospacing="1" w:after="24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60363F">
        <w:rPr>
          <w:rFonts w:ascii="Palatino Linotype" w:hAnsi="Palatino Linotype"/>
          <w:color w:val="000000" w:themeColor="text1"/>
          <w:sz w:val="24"/>
          <w:szCs w:val="24"/>
        </w:rPr>
        <w:t>Pero</w:t>
      </w:r>
      <w:r w:rsidRPr="0060363F">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CA445F" w:rsidRPr="0060363F" w:rsidRDefault="00CA445F" w:rsidP="00B9039B">
      <w:pPr>
        <w:numPr>
          <w:ilvl w:val="0"/>
          <w:numId w:val="2"/>
        </w:numPr>
        <w:shd w:val="clear" w:color="auto" w:fill="FFFFFF"/>
        <w:spacing w:before="240"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363F">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w:t>
      </w:r>
      <w:r w:rsidRPr="0060363F">
        <w:rPr>
          <w:rFonts w:ascii="Palatino Linotype" w:eastAsiaTheme="minorEastAsia" w:hAnsi="Palatino Linotype"/>
          <w:color w:val="000000" w:themeColor="text1"/>
          <w:sz w:val="24"/>
          <w:szCs w:val="24"/>
          <w:lang w:val="es-ES_tradnl" w:eastAsia="es-ES"/>
        </w:rPr>
        <w:lastRenderedPageBreak/>
        <w:t>públicas, de manera previa a su entrega al solicitante, de lo contrario los servidores públicos involucrados incurrirán en responsabilidad.</w:t>
      </w:r>
    </w:p>
    <w:p w:rsidR="00CA445F" w:rsidRPr="0060363F" w:rsidRDefault="00CA445F" w:rsidP="00B9039B">
      <w:pPr>
        <w:spacing w:after="0" w:line="240" w:lineRule="auto"/>
        <w:contextualSpacing/>
        <w:rPr>
          <w:rFonts w:ascii="Palatino Linotype" w:eastAsia="Times New Roman" w:hAnsi="Palatino Linotype" w:cs="Arial"/>
          <w:color w:val="000000"/>
          <w:sz w:val="24"/>
          <w:szCs w:val="24"/>
          <w:lang w:val="es-ES_tradnl" w:eastAsia="es-ES"/>
        </w:rPr>
      </w:pPr>
    </w:p>
    <w:p w:rsidR="00CA445F" w:rsidRPr="0060363F" w:rsidRDefault="00CA445F" w:rsidP="00B9039B">
      <w:pPr>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60363F">
        <w:rPr>
          <w:rFonts w:ascii="Palatino Linotype" w:eastAsia="Times New Roman" w:hAnsi="Palatino Linotype" w:cs="Arial"/>
          <w:color w:val="000000"/>
          <w:sz w:val="24"/>
          <w:szCs w:val="24"/>
          <w:lang w:val="es-ES_tradnl" w:eastAsia="es-ES"/>
        </w:rPr>
        <w:t xml:space="preserve">Por lo anteriormente expuesto y fundado, este </w:t>
      </w:r>
      <w:r w:rsidRPr="0060363F">
        <w:rPr>
          <w:rFonts w:ascii="Palatino Linotype" w:eastAsia="Times New Roman" w:hAnsi="Palatino Linotype" w:cs="Arial"/>
          <w:b/>
          <w:color w:val="000000"/>
          <w:sz w:val="24"/>
          <w:szCs w:val="24"/>
          <w:lang w:val="es-ES_tradnl" w:eastAsia="es-ES"/>
        </w:rPr>
        <w:t>ÓRGANO GARANTE</w:t>
      </w:r>
      <w:r w:rsidRPr="0060363F">
        <w:rPr>
          <w:rFonts w:ascii="Palatino Linotype" w:eastAsia="Times New Roman" w:hAnsi="Palatino Linotype" w:cs="Arial"/>
          <w:color w:val="000000"/>
          <w:sz w:val="24"/>
          <w:szCs w:val="24"/>
          <w:lang w:val="es-ES_tradnl" w:eastAsia="es-ES"/>
        </w:rPr>
        <w:t xml:space="preserve"> emite los siguientes:</w:t>
      </w: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6C25E8" w:rsidRPr="0060363F" w:rsidRDefault="006C25E8" w:rsidP="006C25E8">
      <w:pPr>
        <w:spacing w:after="120" w:line="360" w:lineRule="auto"/>
        <w:ind w:right="49"/>
        <w:jc w:val="both"/>
        <w:rPr>
          <w:rFonts w:ascii="Palatino Linotype" w:eastAsia="MS Mincho" w:hAnsi="Palatino Linotype" w:cstheme="majorBidi"/>
          <w:sz w:val="24"/>
          <w:szCs w:val="24"/>
          <w:lang w:val="es-ES_tradnl" w:eastAsia="es-ES"/>
        </w:rPr>
      </w:pPr>
    </w:p>
    <w:p w:rsidR="00CA445F" w:rsidRPr="0060363F" w:rsidRDefault="00CA445F" w:rsidP="00B9039B">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60363F">
        <w:rPr>
          <w:rFonts w:ascii="Palatino Linotype" w:eastAsia="Calibri" w:hAnsi="Palatino Linotype" w:cstheme="majorBidi"/>
          <w:b/>
          <w:sz w:val="24"/>
          <w:szCs w:val="24"/>
          <w:lang w:val="es-ES" w:eastAsia="es-ES"/>
        </w:rPr>
        <w:lastRenderedPageBreak/>
        <w:t>R E S O L U T I V O S</w:t>
      </w:r>
      <w:bookmarkEnd w:id="156"/>
      <w:bookmarkEnd w:id="157"/>
      <w:bookmarkEnd w:id="158"/>
      <w:bookmarkEnd w:id="159"/>
      <w:r w:rsidRPr="0060363F">
        <w:rPr>
          <w:rFonts w:ascii="Palatino Linotype" w:eastAsia="Calibri" w:hAnsi="Palatino Linotype" w:cstheme="majorBidi"/>
          <w:b/>
          <w:sz w:val="24"/>
          <w:szCs w:val="24"/>
          <w:lang w:val="es-ES" w:eastAsia="es-ES"/>
        </w:rPr>
        <w:t xml:space="preserve"> </w:t>
      </w:r>
    </w:p>
    <w:p w:rsidR="00CA445F" w:rsidRPr="0060363F" w:rsidRDefault="00CA445F" w:rsidP="00B9039B">
      <w:pPr>
        <w:spacing w:after="0" w:line="240" w:lineRule="auto"/>
        <w:rPr>
          <w:rFonts w:eastAsiaTheme="minorEastAsia"/>
          <w:sz w:val="24"/>
          <w:szCs w:val="24"/>
          <w:lang w:val="es-ES" w:eastAsia="es-ES"/>
        </w:rPr>
      </w:pPr>
    </w:p>
    <w:p w:rsidR="00CA445F" w:rsidRPr="0060363F" w:rsidRDefault="00CA445F" w:rsidP="00B9039B">
      <w:pPr>
        <w:spacing w:after="0" w:line="360" w:lineRule="auto"/>
        <w:jc w:val="both"/>
        <w:rPr>
          <w:rFonts w:ascii="Palatino Linotype" w:eastAsiaTheme="minorEastAsia" w:hAnsi="Palatino Linotype" w:cs="Arial"/>
          <w:bCs/>
          <w:sz w:val="24"/>
          <w:szCs w:val="24"/>
          <w:lang w:val="es-ES_tradnl" w:eastAsia="es-MX"/>
        </w:rPr>
      </w:pPr>
      <w:r w:rsidRPr="0060363F">
        <w:rPr>
          <w:rFonts w:ascii="Palatino Linotype" w:eastAsia="Times New Roman" w:hAnsi="Palatino Linotype" w:cs="Arial"/>
          <w:b/>
          <w:sz w:val="24"/>
          <w:szCs w:val="24"/>
          <w:lang w:val="es-ES_tradnl" w:eastAsia="es-ES"/>
        </w:rPr>
        <w:t xml:space="preserve">PRIMERO. </w:t>
      </w:r>
      <w:r w:rsidRPr="0060363F">
        <w:rPr>
          <w:rFonts w:ascii="Palatino Linotype" w:eastAsia="Times New Roman" w:hAnsi="Palatino Linotype" w:cs="Arial"/>
          <w:sz w:val="24"/>
          <w:szCs w:val="24"/>
          <w:lang w:val="es-ES_tradnl" w:eastAsia="es-ES"/>
        </w:rPr>
        <w:t>Resultan fundadas las</w:t>
      </w:r>
      <w:r w:rsidRPr="0060363F">
        <w:rPr>
          <w:rFonts w:ascii="Palatino Linotype" w:eastAsia="Times New Roman" w:hAnsi="Palatino Linotype" w:cs="Arial"/>
          <w:b/>
          <w:sz w:val="24"/>
          <w:szCs w:val="24"/>
          <w:lang w:val="es-ES_tradnl" w:eastAsia="es-ES"/>
        </w:rPr>
        <w:t xml:space="preserve"> </w:t>
      </w:r>
      <w:r w:rsidRPr="0060363F">
        <w:rPr>
          <w:rFonts w:ascii="Palatino Linotype" w:eastAsia="Times New Roman" w:hAnsi="Palatino Linotype" w:cs="Arial"/>
          <w:sz w:val="24"/>
          <w:szCs w:val="24"/>
          <w:lang w:val="es-ES" w:eastAsia="es-ES"/>
        </w:rPr>
        <w:t xml:space="preserve">razones o motivos de </w:t>
      </w:r>
      <w:r w:rsidR="006C25E8" w:rsidRPr="0060363F">
        <w:rPr>
          <w:rFonts w:ascii="Palatino Linotype" w:eastAsia="Times New Roman" w:hAnsi="Palatino Linotype" w:cs="Arial"/>
          <w:sz w:val="24"/>
          <w:szCs w:val="24"/>
          <w:lang w:val="es-ES" w:eastAsia="es-ES"/>
        </w:rPr>
        <w:t>inconformidad hechos valer en los</w:t>
      </w:r>
      <w:r w:rsidRPr="0060363F">
        <w:rPr>
          <w:rFonts w:ascii="Palatino Linotype" w:eastAsia="Times New Roman" w:hAnsi="Palatino Linotype" w:cs="Arial"/>
          <w:sz w:val="24"/>
          <w:szCs w:val="24"/>
          <w:lang w:val="es-ES" w:eastAsia="es-ES"/>
        </w:rPr>
        <w:t xml:space="preserve"> recurso</w:t>
      </w:r>
      <w:r w:rsidR="006C25E8" w:rsidRPr="0060363F">
        <w:rPr>
          <w:rFonts w:ascii="Palatino Linotype" w:eastAsia="Times New Roman" w:hAnsi="Palatino Linotype" w:cs="Arial"/>
          <w:sz w:val="24"/>
          <w:szCs w:val="24"/>
          <w:lang w:val="es-ES" w:eastAsia="es-ES"/>
        </w:rPr>
        <w:t>s</w:t>
      </w:r>
      <w:r w:rsidRPr="0060363F">
        <w:rPr>
          <w:rFonts w:ascii="Palatino Linotype" w:eastAsia="Times New Roman" w:hAnsi="Palatino Linotype" w:cs="Arial"/>
          <w:sz w:val="24"/>
          <w:szCs w:val="24"/>
          <w:lang w:val="es-ES" w:eastAsia="es-ES"/>
        </w:rPr>
        <w:t xml:space="preserve"> de revisión</w:t>
      </w:r>
      <w:r w:rsidRPr="0060363F">
        <w:t xml:space="preserve"> </w:t>
      </w:r>
      <w:r w:rsidR="006C25E8" w:rsidRPr="0060363F">
        <w:rPr>
          <w:rFonts w:ascii="Palatino Linotype" w:eastAsia="Times New Roman" w:hAnsi="Palatino Linotype" w:cs="Arial"/>
          <w:b/>
          <w:sz w:val="24"/>
          <w:szCs w:val="24"/>
          <w:lang w:val="es-ES" w:eastAsia="es-ES"/>
        </w:rPr>
        <w:t>08988</w:t>
      </w:r>
      <w:r w:rsidRPr="0060363F">
        <w:rPr>
          <w:rFonts w:ascii="Palatino Linotype" w:eastAsia="Times New Roman" w:hAnsi="Palatino Linotype" w:cs="Arial"/>
          <w:b/>
          <w:sz w:val="24"/>
          <w:szCs w:val="24"/>
          <w:lang w:val="es-ES" w:eastAsia="es-ES"/>
        </w:rPr>
        <w:t>/INFOEM/IP/RR/2019</w:t>
      </w:r>
      <w:r w:rsidR="006C25E8" w:rsidRPr="0060363F">
        <w:rPr>
          <w:rFonts w:ascii="Palatino Linotype" w:eastAsia="Times New Roman" w:hAnsi="Palatino Linotype" w:cs="Arial"/>
          <w:b/>
          <w:sz w:val="24"/>
          <w:szCs w:val="24"/>
          <w:lang w:val="es-ES" w:eastAsia="es-ES"/>
        </w:rPr>
        <w:t xml:space="preserve"> y 08989/INFOEM/IP/RR/2019,</w:t>
      </w:r>
      <w:r w:rsidRPr="0060363F">
        <w:rPr>
          <w:rFonts w:ascii="Palatino Linotype" w:eastAsia="Times New Roman" w:hAnsi="Palatino Linotype" w:cs="Arial"/>
          <w:sz w:val="24"/>
          <w:szCs w:val="24"/>
          <w:lang w:val="es-ES" w:eastAsia="es-ES"/>
        </w:rPr>
        <w:t xml:space="preserve"> </w:t>
      </w:r>
      <w:r w:rsidRPr="0060363F">
        <w:rPr>
          <w:rFonts w:ascii="Palatino Linotype" w:eastAsiaTheme="minorEastAsia" w:hAnsi="Palatino Linotype" w:cs="Arial"/>
          <w:bCs/>
          <w:sz w:val="24"/>
          <w:szCs w:val="24"/>
          <w:lang w:val="es-ES_tradnl" w:eastAsia="es-MX"/>
        </w:rPr>
        <w:t xml:space="preserve">en términos del </w:t>
      </w:r>
      <w:r w:rsidRPr="0060363F">
        <w:rPr>
          <w:rFonts w:ascii="Palatino Linotype" w:eastAsiaTheme="minorEastAsia" w:hAnsi="Palatino Linotype" w:cs="Arial"/>
          <w:b/>
          <w:bCs/>
          <w:sz w:val="24"/>
          <w:szCs w:val="24"/>
          <w:lang w:val="es-ES_tradnl" w:eastAsia="es-MX"/>
        </w:rPr>
        <w:t xml:space="preserve">Considerando CUARTO </w:t>
      </w:r>
      <w:r w:rsidRPr="0060363F">
        <w:rPr>
          <w:rFonts w:ascii="Palatino Linotype" w:eastAsiaTheme="minorEastAsia" w:hAnsi="Palatino Linotype" w:cs="Arial"/>
          <w:bCs/>
          <w:sz w:val="24"/>
          <w:szCs w:val="24"/>
          <w:lang w:val="es-ES_tradnl" w:eastAsia="es-MX"/>
        </w:rPr>
        <w:t>de la presente resolución.</w:t>
      </w:r>
    </w:p>
    <w:p w:rsidR="00CA445F" w:rsidRPr="0060363F" w:rsidRDefault="00CA445F" w:rsidP="00B9039B">
      <w:pPr>
        <w:spacing w:after="0" w:line="360" w:lineRule="auto"/>
        <w:jc w:val="both"/>
        <w:rPr>
          <w:rFonts w:ascii="Palatino Linotype" w:eastAsiaTheme="minorEastAsia" w:hAnsi="Palatino Linotype" w:cs="Arial"/>
          <w:bCs/>
          <w:sz w:val="24"/>
          <w:szCs w:val="24"/>
          <w:lang w:val="es-ES_tradnl" w:eastAsia="es-MX"/>
        </w:rPr>
      </w:pPr>
    </w:p>
    <w:p w:rsidR="00CA445F" w:rsidRPr="0060363F" w:rsidRDefault="00CA445F" w:rsidP="00B9039B">
      <w:pPr>
        <w:spacing w:after="0" w:line="360" w:lineRule="auto"/>
        <w:jc w:val="both"/>
        <w:rPr>
          <w:rFonts w:ascii="Palatino Linotype" w:eastAsia="Calibri" w:hAnsi="Palatino Linotype" w:cs="Arial"/>
          <w:b/>
          <w:sz w:val="24"/>
          <w:szCs w:val="24"/>
          <w:lang w:val="es-ES" w:eastAsia="es-ES"/>
        </w:rPr>
      </w:pPr>
      <w:r w:rsidRPr="0060363F">
        <w:rPr>
          <w:rFonts w:ascii="Palatino Linotype" w:eastAsia="Calibri" w:hAnsi="Palatino Linotype" w:cs="Arial"/>
          <w:b/>
          <w:bCs/>
          <w:sz w:val="24"/>
          <w:szCs w:val="24"/>
          <w:lang w:val="es-ES" w:eastAsia="es-ES"/>
        </w:rPr>
        <w:t xml:space="preserve">SEGUNDO. </w:t>
      </w:r>
      <w:r w:rsidRPr="0060363F">
        <w:rPr>
          <w:rFonts w:ascii="Palatino Linotype" w:eastAsia="Calibri" w:hAnsi="Palatino Linotype" w:cs="Arial"/>
          <w:sz w:val="24"/>
          <w:szCs w:val="24"/>
          <w:lang w:val="es-ES" w:eastAsia="es-ES"/>
        </w:rPr>
        <w:t xml:space="preserve">Se </w:t>
      </w:r>
      <w:r w:rsidRPr="0060363F">
        <w:rPr>
          <w:rFonts w:ascii="Palatino Linotype" w:eastAsia="Calibri" w:hAnsi="Palatino Linotype" w:cs="Arial"/>
          <w:b/>
          <w:sz w:val="24"/>
          <w:szCs w:val="24"/>
          <w:lang w:val="es-ES" w:eastAsia="es-ES"/>
        </w:rPr>
        <w:t xml:space="preserve">ORDENA </w:t>
      </w:r>
      <w:r w:rsidRPr="0060363F">
        <w:rPr>
          <w:rFonts w:ascii="Palatino Linotype" w:eastAsia="Calibri" w:hAnsi="Palatino Linotype" w:cs="Arial"/>
          <w:sz w:val="24"/>
          <w:szCs w:val="24"/>
          <w:lang w:val="es-ES" w:eastAsia="es-ES"/>
        </w:rPr>
        <w:t>al</w:t>
      </w:r>
      <w:r w:rsidRPr="0060363F">
        <w:rPr>
          <w:rFonts w:ascii="Palatino Linotype" w:eastAsia="Calibri" w:hAnsi="Palatino Linotype" w:cs="Arial"/>
          <w:b/>
          <w:bCs/>
          <w:sz w:val="24"/>
          <w:szCs w:val="24"/>
          <w:lang w:val="es-ES_tradnl" w:eastAsia="es-ES"/>
        </w:rPr>
        <w:t xml:space="preserve"> Ayuntamiento de</w:t>
      </w:r>
      <w:r w:rsidR="006C25E8" w:rsidRPr="0060363F">
        <w:rPr>
          <w:rFonts w:ascii="Palatino Linotype" w:eastAsia="Calibri" w:hAnsi="Palatino Linotype" w:cs="Arial"/>
          <w:b/>
          <w:bCs/>
          <w:sz w:val="24"/>
          <w:szCs w:val="24"/>
          <w:lang w:val="es-ES_tradnl" w:eastAsia="es-ES"/>
        </w:rPr>
        <w:t xml:space="preserve"> Tultepec</w:t>
      </w:r>
      <w:r w:rsidRPr="0060363F">
        <w:rPr>
          <w:rFonts w:ascii="Palatino Linotype" w:eastAsia="Calibri" w:hAnsi="Palatino Linotype" w:cs="Arial"/>
          <w:b/>
          <w:bCs/>
          <w:sz w:val="24"/>
          <w:szCs w:val="24"/>
          <w:lang w:val="es-ES_tradnl" w:eastAsia="es-ES"/>
        </w:rPr>
        <w:t xml:space="preserve"> </w:t>
      </w:r>
      <w:r w:rsidRPr="0060363F">
        <w:rPr>
          <w:rFonts w:ascii="Palatino Linotype" w:eastAsia="Calibri" w:hAnsi="Palatino Linotype" w:cs="Arial"/>
          <w:sz w:val="24"/>
          <w:szCs w:val="24"/>
          <w:lang w:val="es-ES" w:eastAsia="es-ES"/>
        </w:rPr>
        <w:t>dar atención a la</w:t>
      </w:r>
      <w:r w:rsidR="006C25E8" w:rsidRPr="0060363F">
        <w:rPr>
          <w:rFonts w:ascii="Palatino Linotype" w:eastAsia="Calibri" w:hAnsi="Palatino Linotype" w:cs="Arial"/>
          <w:sz w:val="24"/>
          <w:szCs w:val="24"/>
          <w:lang w:val="es-ES" w:eastAsia="es-ES"/>
        </w:rPr>
        <w:t>s</w:t>
      </w:r>
      <w:r w:rsidRPr="0060363F">
        <w:rPr>
          <w:rFonts w:ascii="Palatino Linotype" w:eastAsia="Calibri" w:hAnsi="Palatino Linotype" w:cs="Arial"/>
          <w:sz w:val="24"/>
          <w:szCs w:val="24"/>
          <w:lang w:val="es-ES" w:eastAsia="es-ES"/>
        </w:rPr>
        <w:t xml:space="preserve"> solicitud</w:t>
      </w:r>
      <w:r w:rsidR="006C25E8" w:rsidRPr="0060363F">
        <w:rPr>
          <w:rFonts w:ascii="Palatino Linotype" w:eastAsia="Calibri" w:hAnsi="Palatino Linotype" w:cs="Arial"/>
          <w:sz w:val="24"/>
          <w:szCs w:val="24"/>
          <w:lang w:val="es-ES" w:eastAsia="es-ES"/>
        </w:rPr>
        <w:t>es</w:t>
      </w:r>
      <w:r w:rsidRPr="0060363F">
        <w:rPr>
          <w:rFonts w:ascii="Palatino Linotype" w:eastAsia="Calibri" w:hAnsi="Palatino Linotype" w:cs="Arial"/>
          <w:sz w:val="24"/>
          <w:szCs w:val="24"/>
          <w:lang w:val="es-ES" w:eastAsia="es-ES"/>
        </w:rPr>
        <w:t xml:space="preserve"> </w:t>
      </w:r>
      <w:r w:rsidR="006C25E8" w:rsidRPr="0060363F">
        <w:rPr>
          <w:rFonts w:ascii="Palatino Linotype" w:eastAsia="Calibri" w:hAnsi="Palatino Linotype" w:cs="Arial"/>
          <w:b/>
          <w:sz w:val="24"/>
          <w:szCs w:val="24"/>
          <w:lang w:val="es-ES" w:eastAsia="es-ES"/>
        </w:rPr>
        <w:t>00102/TULTEPEC/IP/2019 y</w:t>
      </w:r>
      <w:r w:rsidR="006C25E8" w:rsidRPr="0060363F">
        <w:rPr>
          <w:b/>
          <w:bCs/>
        </w:rPr>
        <w:t xml:space="preserve"> </w:t>
      </w:r>
      <w:r w:rsidR="006C25E8" w:rsidRPr="0060363F">
        <w:rPr>
          <w:rFonts w:ascii="Palatino Linotype" w:eastAsia="Calibri" w:hAnsi="Palatino Linotype" w:cs="Arial"/>
          <w:b/>
          <w:sz w:val="24"/>
          <w:szCs w:val="24"/>
          <w:lang w:val="es-ES" w:eastAsia="es-ES"/>
        </w:rPr>
        <w:t>00103/TULTEPEC/IP/2019</w:t>
      </w:r>
      <w:r w:rsidRPr="0060363F">
        <w:rPr>
          <w:rFonts w:ascii="Palatino Linotype" w:eastAsia="Calibri" w:hAnsi="Palatino Linotype" w:cs="Arial"/>
          <w:sz w:val="24"/>
          <w:szCs w:val="24"/>
          <w:lang w:val="es-ES" w:eastAsia="es-ES"/>
        </w:rPr>
        <w:t xml:space="preserve"> de información</w:t>
      </w:r>
      <w:r w:rsidRPr="0060363F">
        <w:rPr>
          <w:rFonts w:ascii="Verdana" w:eastAsiaTheme="minorEastAsia" w:hAnsi="Verdana"/>
          <w:b/>
          <w:bCs/>
          <w:color w:val="FF0000"/>
          <w:sz w:val="24"/>
          <w:szCs w:val="24"/>
          <w:lang w:val="es-ES_tradnl" w:eastAsia="es-ES"/>
        </w:rPr>
        <w:t xml:space="preserve"> </w:t>
      </w:r>
      <w:r w:rsidRPr="0060363F">
        <w:rPr>
          <w:rFonts w:ascii="Palatino Linotype" w:eastAsia="Calibri" w:hAnsi="Palatino Linotype" w:cs="Arial"/>
          <w:sz w:val="24"/>
          <w:szCs w:val="24"/>
          <w:lang w:val="es-ES" w:eastAsia="es-ES"/>
        </w:rPr>
        <w:t xml:space="preserve">y entregar la información en la modalidad </w:t>
      </w:r>
      <w:r w:rsidRPr="0060363F">
        <w:rPr>
          <w:rFonts w:ascii="Palatino Linotype" w:eastAsia="Calibri" w:hAnsi="Palatino Linotype" w:cs="Arial"/>
          <w:sz w:val="24"/>
          <w:szCs w:val="24"/>
          <w:lang w:val="es-ES_tradnl" w:eastAsia="es-ES"/>
        </w:rPr>
        <w:t>Sistema de Acceso a Información Mexiquense (</w:t>
      </w:r>
      <w:r w:rsidRPr="0060363F">
        <w:rPr>
          <w:rFonts w:ascii="Palatino Linotype" w:eastAsia="Calibri" w:hAnsi="Palatino Linotype" w:cs="Arial"/>
          <w:b/>
          <w:sz w:val="24"/>
          <w:szCs w:val="24"/>
          <w:lang w:val="es-ES" w:eastAsia="es-ES"/>
        </w:rPr>
        <w:t>SAIMEX).</w:t>
      </w:r>
    </w:p>
    <w:p w:rsidR="00CA445F" w:rsidRPr="0060363F" w:rsidRDefault="00CA445F" w:rsidP="00B9039B">
      <w:pPr>
        <w:spacing w:after="0" w:line="360" w:lineRule="auto"/>
        <w:jc w:val="both"/>
        <w:rPr>
          <w:rFonts w:ascii="Palatino Linotype" w:eastAsia="Calibri" w:hAnsi="Palatino Linotype" w:cs="Arial"/>
          <w:sz w:val="24"/>
          <w:szCs w:val="24"/>
          <w:lang w:val="es-ES" w:eastAsia="es-ES"/>
        </w:rPr>
      </w:pPr>
    </w:p>
    <w:p w:rsidR="00CA445F" w:rsidRPr="0060363F" w:rsidRDefault="00CA445F" w:rsidP="00B9039B">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60363F">
        <w:rPr>
          <w:rFonts w:ascii="Palatino Linotype" w:eastAsia="Palatino Linotype" w:hAnsi="Palatino Linotype" w:cs="Palatino Linotype"/>
          <w:b/>
          <w:sz w:val="24"/>
          <w:szCs w:val="24"/>
          <w:lang w:val="es-ES_tradnl" w:eastAsia="es-ES"/>
        </w:rPr>
        <w:t xml:space="preserve">TERCERO. Notifíquese </w:t>
      </w:r>
      <w:r w:rsidRPr="0060363F">
        <w:rPr>
          <w:rFonts w:ascii="Palatino Linotype" w:eastAsia="Palatino Linotype" w:hAnsi="Palatino Linotype" w:cs="Palatino Linotype"/>
          <w:sz w:val="24"/>
          <w:szCs w:val="24"/>
          <w:lang w:val="es-ES_tradnl" w:eastAsia="es-ES"/>
        </w:rPr>
        <w:t xml:space="preserve">al Titular de la Unidad de Transparencia del </w:t>
      </w:r>
      <w:r w:rsidRPr="0060363F">
        <w:rPr>
          <w:rFonts w:ascii="Palatino Linotype" w:eastAsia="Palatino Linotype" w:hAnsi="Palatino Linotype" w:cs="Palatino Linotype"/>
          <w:b/>
          <w:sz w:val="24"/>
          <w:szCs w:val="24"/>
          <w:lang w:val="es-ES_tradnl" w:eastAsia="es-ES"/>
        </w:rPr>
        <w:t>SUJETO OBLIGADO</w:t>
      </w:r>
      <w:r w:rsidRPr="0060363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0363F">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CA445F" w:rsidRPr="0060363F" w:rsidRDefault="00CA445F" w:rsidP="00B9039B">
      <w:pPr>
        <w:shd w:val="clear" w:color="auto" w:fill="FFFFFF"/>
        <w:spacing w:after="0" w:line="360" w:lineRule="auto"/>
        <w:jc w:val="both"/>
        <w:rPr>
          <w:rFonts w:ascii="Palatino Linotype" w:eastAsia="Times New Roman" w:hAnsi="Palatino Linotype" w:cs="Arial"/>
          <w:b/>
          <w:sz w:val="24"/>
          <w:szCs w:val="24"/>
          <w:lang w:val="es-ES_tradnl" w:eastAsia="es-ES"/>
        </w:rPr>
      </w:pPr>
    </w:p>
    <w:p w:rsidR="00CA445F" w:rsidRPr="0060363F" w:rsidRDefault="00CA445F" w:rsidP="00B9039B">
      <w:pPr>
        <w:shd w:val="clear" w:color="auto" w:fill="FFFFFF"/>
        <w:spacing w:after="0" w:line="360" w:lineRule="auto"/>
        <w:jc w:val="both"/>
        <w:rPr>
          <w:rFonts w:ascii="Palatino Linotype" w:eastAsia="MS Mincho" w:hAnsi="Palatino Linotype" w:cs="Times New Roman"/>
          <w:sz w:val="24"/>
          <w:szCs w:val="24"/>
          <w:lang w:val="es-ES_tradnl" w:eastAsia="es-ES"/>
        </w:rPr>
      </w:pPr>
      <w:r w:rsidRPr="0060363F">
        <w:rPr>
          <w:rFonts w:ascii="Palatino Linotype" w:eastAsia="Times New Roman" w:hAnsi="Palatino Linotype" w:cs="Arial"/>
          <w:b/>
          <w:sz w:val="24"/>
          <w:szCs w:val="24"/>
          <w:lang w:val="es-ES_tradnl" w:eastAsia="es-ES"/>
        </w:rPr>
        <w:t xml:space="preserve">CUARTO. </w:t>
      </w:r>
      <w:r w:rsidRPr="0060363F">
        <w:rPr>
          <w:rFonts w:ascii="Palatino Linotype" w:eastAsia="Times New Roman" w:hAnsi="Palatino Linotype" w:cs="Times New Roman"/>
          <w:b/>
          <w:bCs/>
          <w:color w:val="222222"/>
          <w:sz w:val="24"/>
          <w:szCs w:val="24"/>
          <w:lang w:val="es-ES" w:eastAsia="es-ES"/>
        </w:rPr>
        <w:t xml:space="preserve">Notifíquese </w:t>
      </w:r>
      <w:r w:rsidRPr="0060363F">
        <w:rPr>
          <w:rFonts w:ascii="Palatino Linotype" w:eastAsia="Times New Roman" w:hAnsi="Palatino Linotype" w:cs="Times New Roman"/>
          <w:bCs/>
          <w:color w:val="222222"/>
          <w:sz w:val="24"/>
          <w:szCs w:val="24"/>
          <w:lang w:val="es-ES" w:eastAsia="es-ES"/>
        </w:rPr>
        <w:t>a</w:t>
      </w:r>
      <w:r w:rsidR="006C25E8" w:rsidRPr="0060363F">
        <w:rPr>
          <w:rFonts w:ascii="Palatino Linotype" w:eastAsia="Times New Roman" w:hAnsi="Palatino Linotype" w:cs="Times New Roman"/>
          <w:bCs/>
          <w:color w:val="222222"/>
          <w:sz w:val="24"/>
          <w:szCs w:val="24"/>
          <w:lang w:val="es-ES" w:eastAsia="es-ES"/>
        </w:rPr>
        <w:t xml:space="preserve">l </w:t>
      </w:r>
      <w:r w:rsidR="006C25E8" w:rsidRPr="0060363F">
        <w:rPr>
          <w:rFonts w:ascii="Palatino Linotype" w:eastAsia="Times New Roman" w:hAnsi="Palatino Linotype" w:cs="Times New Roman"/>
          <w:b/>
          <w:bCs/>
          <w:color w:val="222222"/>
          <w:sz w:val="24"/>
          <w:szCs w:val="24"/>
          <w:lang w:val="es-ES" w:eastAsia="es-ES"/>
        </w:rPr>
        <w:t>RECURRENTE</w:t>
      </w:r>
      <w:r w:rsidRPr="0060363F">
        <w:rPr>
          <w:rFonts w:ascii="Palatino Linotype" w:eastAsia="Times New Roman" w:hAnsi="Palatino Linotype" w:cs="Times New Roman"/>
          <w:b/>
          <w:bCs/>
          <w:color w:val="222222"/>
          <w:sz w:val="24"/>
          <w:szCs w:val="24"/>
          <w:lang w:val="es-ES" w:eastAsia="es-ES"/>
        </w:rPr>
        <w:t xml:space="preserve"> </w:t>
      </w:r>
      <w:r w:rsidRPr="0060363F">
        <w:rPr>
          <w:rFonts w:ascii="Palatino Linotype" w:eastAsiaTheme="minorEastAsia" w:hAnsi="Palatino Linotype"/>
          <w:sz w:val="24"/>
          <w:szCs w:val="24"/>
          <w:lang w:val="es-ES_tradnl" w:eastAsia="es-ES"/>
        </w:rPr>
        <w:t>la presente resolución</w:t>
      </w:r>
      <w:r w:rsidRPr="0060363F">
        <w:rPr>
          <w:rFonts w:ascii="Palatino Linotype" w:eastAsia="MS Mincho" w:hAnsi="Palatino Linotype" w:cs="Times New Roman"/>
          <w:sz w:val="24"/>
          <w:szCs w:val="24"/>
          <w:lang w:val="es-ES_tradnl" w:eastAsia="es-ES"/>
        </w:rPr>
        <w:t>.</w:t>
      </w:r>
    </w:p>
    <w:p w:rsidR="00CA445F" w:rsidRPr="0060363F" w:rsidRDefault="00CA445F" w:rsidP="00B9039B">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CA445F" w:rsidRPr="0060363F" w:rsidRDefault="00CA445F" w:rsidP="00B9039B">
      <w:pPr>
        <w:shd w:val="clear" w:color="auto" w:fill="FFFFFF"/>
        <w:spacing w:after="0" w:line="360" w:lineRule="auto"/>
        <w:jc w:val="both"/>
        <w:rPr>
          <w:rFonts w:ascii="Palatino Linotype" w:eastAsia="MS Mincho" w:hAnsi="Palatino Linotype" w:cs="Times New Roman"/>
          <w:sz w:val="24"/>
          <w:szCs w:val="24"/>
          <w:lang w:val="es-ES" w:eastAsia="es-ES"/>
        </w:rPr>
      </w:pPr>
      <w:r w:rsidRPr="0060363F">
        <w:rPr>
          <w:rFonts w:ascii="Palatino Linotype" w:eastAsia="MS Mincho" w:hAnsi="Palatino Linotype" w:cs="Times New Roman"/>
          <w:b/>
          <w:sz w:val="24"/>
          <w:szCs w:val="24"/>
          <w:lang w:eastAsia="es-ES"/>
        </w:rPr>
        <w:t>QUINTO.</w:t>
      </w:r>
      <w:r w:rsidRPr="0060363F">
        <w:rPr>
          <w:rFonts w:ascii="Palatino Linotype" w:eastAsia="MS Mincho" w:hAnsi="Palatino Linotype" w:cs="Times New Roman"/>
          <w:sz w:val="24"/>
          <w:szCs w:val="24"/>
          <w:lang w:eastAsia="es-ES"/>
        </w:rPr>
        <w:t xml:space="preserve"> </w:t>
      </w:r>
      <w:r w:rsidRPr="0060363F">
        <w:rPr>
          <w:rFonts w:ascii="Palatino Linotype" w:eastAsia="MS Mincho" w:hAnsi="Palatino Linotype" w:cs="Times New Roman"/>
          <w:sz w:val="24"/>
          <w:szCs w:val="24"/>
          <w:lang w:val="es-ES" w:eastAsia="es-ES"/>
        </w:rPr>
        <w:t>Se hace del conocimiento de</w:t>
      </w:r>
      <w:r w:rsidR="006C25E8" w:rsidRPr="0060363F">
        <w:rPr>
          <w:rFonts w:ascii="Palatino Linotype" w:eastAsia="MS Mincho" w:hAnsi="Palatino Linotype" w:cs="Times New Roman"/>
          <w:sz w:val="24"/>
          <w:szCs w:val="24"/>
          <w:lang w:val="es-ES" w:eastAsia="es-ES"/>
        </w:rPr>
        <w:t xml:space="preserve">l </w:t>
      </w:r>
      <w:r w:rsidRPr="0060363F">
        <w:rPr>
          <w:rFonts w:ascii="Palatino Linotype" w:eastAsia="MS Mincho" w:hAnsi="Palatino Linotype" w:cs="Times New Roman"/>
          <w:sz w:val="24"/>
          <w:szCs w:val="24"/>
          <w:lang w:val="es-ES" w:eastAsia="es-ES"/>
        </w:rPr>
        <w:t xml:space="preserve"> </w:t>
      </w:r>
      <w:r w:rsidR="006C25E8" w:rsidRPr="0060363F">
        <w:rPr>
          <w:rFonts w:ascii="Palatino Linotype" w:eastAsia="MS Mincho" w:hAnsi="Palatino Linotype" w:cs="Times New Roman"/>
          <w:b/>
          <w:bCs/>
          <w:sz w:val="24"/>
          <w:szCs w:val="24"/>
          <w:lang w:val="es-ES" w:eastAsia="es-ES"/>
        </w:rPr>
        <w:t xml:space="preserve">RECURRENTE </w:t>
      </w:r>
      <w:r w:rsidRPr="0060363F">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60363F">
        <w:rPr>
          <w:rFonts w:ascii="Palatino Linotype" w:eastAsia="MS Mincho" w:hAnsi="Palatino Linotype" w:cs="Times New Roman"/>
          <w:sz w:val="24"/>
          <w:szCs w:val="24"/>
          <w:lang w:val="es-ES" w:eastAsia="es-ES"/>
        </w:rPr>
        <w:lastRenderedPageBreak/>
        <w:t>que la resolución le cause algún perjuicio podrá impugnarla </w:t>
      </w:r>
      <w:r w:rsidRPr="0060363F">
        <w:rPr>
          <w:rFonts w:ascii="Palatino Linotype" w:eastAsia="MS Mincho" w:hAnsi="Palatino Linotype" w:cs="Times New Roman"/>
          <w:bCs/>
          <w:sz w:val="24"/>
          <w:szCs w:val="24"/>
          <w:lang w:val="es-ES" w:eastAsia="es-ES"/>
        </w:rPr>
        <w:t>vía juicio de amparo</w:t>
      </w:r>
      <w:r w:rsidRPr="0060363F">
        <w:rPr>
          <w:rFonts w:ascii="Palatino Linotype" w:eastAsia="MS Mincho" w:hAnsi="Palatino Linotype" w:cs="Times New Roman"/>
          <w:sz w:val="24"/>
          <w:szCs w:val="24"/>
          <w:lang w:val="es-ES" w:eastAsia="es-ES"/>
        </w:rPr>
        <w:t> en los términos de las leyes aplicables.</w:t>
      </w:r>
    </w:p>
    <w:p w:rsidR="00CA445F" w:rsidRPr="0060363F" w:rsidRDefault="00CA445F" w:rsidP="00B9039B">
      <w:pPr>
        <w:spacing w:after="0" w:line="360" w:lineRule="auto"/>
        <w:jc w:val="both"/>
        <w:rPr>
          <w:rFonts w:ascii="Palatino Linotype" w:eastAsia="MS Mincho" w:hAnsi="Palatino Linotype" w:cs="Times New Roman"/>
          <w:b/>
          <w:sz w:val="24"/>
          <w:szCs w:val="24"/>
          <w:lang w:val="es-ES_tradnl" w:eastAsia="es-ES"/>
        </w:rPr>
      </w:pPr>
    </w:p>
    <w:p w:rsidR="00CA445F" w:rsidRPr="0060363F" w:rsidRDefault="00CA445F" w:rsidP="00B9039B">
      <w:pPr>
        <w:spacing w:after="0" w:line="360" w:lineRule="auto"/>
        <w:jc w:val="both"/>
        <w:rPr>
          <w:rFonts w:ascii="Palatino Linotype" w:eastAsia="MS Mincho" w:hAnsi="Palatino Linotype" w:cs="Times New Roman"/>
          <w:b/>
          <w:sz w:val="24"/>
          <w:szCs w:val="24"/>
          <w:lang w:val="es-ES_tradnl" w:eastAsia="es-ES"/>
        </w:rPr>
      </w:pPr>
      <w:r w:rsidRPr="0060363F">
        <w:rPr>
          <w:rFonts w:ascii="Palatino Linotype" w:eastAsia="MS Mincho" w:hAnsi="Palatino Linotype" w:cs="Times New Roman"/>
          <w:b/>
          <w:sz w:val="24"/>
          <w:szCs w:val="24"/>
          <w:lang w:val="es-ES_tradnl" w:eastAsia="es-ES"/>
        </w:rPr>
        <w:t xml:space="preserve">SEXTO. </w:t>
      </w:r>
      <w:r w:rsidRPr="0060363F">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60363F">
        <w:rPr>
          <w:rFonts w:ascii="Palatino Linotype" w:eastAsia="MS Mincho" w:hAnsi="Palatino Linotype" w:cs="Times New Roman"/>
          <w:b/>
          <w:sz w:val="24"/>
          <w:szCs w:val="24"/>
          <w:lang w:val="es-ES_tradnl" w:eastAsia="es-ES"/>
        </w:rPr>
        <w:t>Considerando SEXTO.</w:t>
      </w:r>
    </w:p>
    <w:p w:rsidR="00CA445F" w:rsidRPr="0060363F" w:rsidRDefault="00CA445F" w:rsidP="00B9039B">
      <w:pPr>
        <w:spacing w:before="240" w:after="240" w:line="360" w:lineRule="auto"/>
        <w:jc w:val="both"/>
        <w:rPr>
          <w:rFonts w:ascii="Palatino Linotype" w:eastAsiaTheme="minorEastAsia" w:hAnsi="Palatino Linotype"/>
          <w:sz w:val="24"/>
          <w:szCs w:val="24"/>
          <w:lang w:val="es-ES_tradnl" w:eastAsia="es-ES"/>
        </w:rPr>
      </w:pPr>
      <w:r w:rsidRPr="0060363F">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006A5EE5" w:rsidRPr="006A5EE5">
        <w:rPr>
          <w:rFonts w:ascii="Palatino Linotype" w:eastAsiaTheme="minorEastAsia" w:hAnsi="Palatino Linotype"/>
          <w:sz w:val="24"/>
          <w:szCs w:val="24"/>
          <w:lang w:val="es-ES_tradnl" w:eastAsia="es-ES"/>
        </w:rPr>
        <w:t>EVA ABAID YAPUR CON AUSENCIA JUSTIFICADA</w:t>
      </w:r>
      <w:r w:rsidRPr="0060363F">
        <w:rPr>
          <w:rFonts w:ascii="Palatino Linotype" w:eastAsiaTheme="minorEastAsia" w:hAnsi="Palatino Linotype"/>
          <w:sz w:val="24"/>
          <w:szCs w:val="24"/>
          <w:lang w:val="es-ES_tradnl" w:eastAsia="es-ES"/>
        </w:rPr>
        <w:t>; JOSÉ GUADALUPE LUNA HERNÁNDEZ; JAVIER MARTÍNEZ CRUZ</w:t>
      </w:r>
      <w:r w:rsidR="0060363F">
        <w:rPr>
          <w:rFonts w:ascii="Palatino Linotype" w:eastAsiaTheme="minorEastAsia" w:hAnsi="Palatino Linotype"/>
          <w:sz w:val="24"/>
          <w:szCs w:val="24"/>
          <w:lang w:val="es-ES_tradnl" w:eastAsia="es-ES"/>
        </w:rPr>
        <w:t xml:space="preserve"> EMITIENDO VOTO PARTICULAR</w:t>
      </w:r>
      <w:r w:rsidRPr="0060363F">
        <w:rPr>
          <w:rFonts w:ascii="Palatino Linotype" w:eastAsiaTheme="minorEastAsia" w:hAnsi="Palatino Linotype"/>
          <w:sz w:val="24"/>
          <w:szCs w:val="24"/>
          <w:lang w:val="es-ES_tradnl" w:eastAsia="es-ES"/>
        </w:rPr>
        <w:t xml:space="preserve"> Y LUIS GUSTAVO PARRA NORIEGA </w:t>
      </w:r>
      <w:r w:rsidR="006C25E8" w:rsidRPr="0060363F">
        <w:rPr>
          <w:rFonts w:ascii="Palatino Linotype" w:eastAsiaTheme="minorEastAsia" w:hAnsi="Palatino Linotype"/>
          <w:sz w:val="24"/>
          <w:szCs w:val="24"/>
          <w:lang w:val="es-ES_tradnl" w:eastAsia="es-ES"/>
        </w:rPr>
        <w:t>EN LA SEXTA</w:t>
      </w:r>
      <w:r w:rsidRPr="0060363F">
        <w:rPr>
          <w:rFonts w:ascii="Palatino Linotype" w:eastAsiaTheme="minorEastAsia" w:hAnsi="Palatino Linotype"/>
          <w:sz w:val="24"/>
          <w:szCs w:val="24"/>
          <w:lang w:val="es-ES_tradnl" w:eastAsia="es-ES"/>
        </w:rPr>
        <w:t xml:space="preserve"> SESIÓN</w:t>
      </w:r>
      <w:r w:rsidR="006C25E8" w:rsidRPr="0060363F">
        <w:rPr>
          <w:rFonts w:ascii="Palatino Linotype" w:eastAsiaTheme="minorEastAsia" w:hAnsi="Palatino Linotype"/>
          <w:sz w:val="24"/>
          <w:szCs w:val="24"/>
          <w:lang w:val="es-ES_tradnl" w:eastAsia="es-ES"/>
        </w:rPr>
        <w:t xml:space="preserve"> ORDINARIA CELEBRADA EL DIECINUEVE (19</w:t>
      </w:r>
      <w:r w:rsidRPr="0060363F">
        <w:rPr>
          <w:rFonts w:ascii="Palatino Linotype" w:eastAsiaTheme="minorEastAsia" w:hAnsi="Palatino Linotype"/>
          <w:sz w:val="24"/>
          <w:szCs w:val="24"/>
          <w:lang w:val="es-ES_tradnl" w:eastAsia="es-ES"/>
        </w:rPr>
        <w:t>) DE FEBRERO DEL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CA445F" w:rsidRPr="0060363F" w:rsidTr="00CA445F">
        <w:trPr>
          <w:trHeight w:val="1639"/>
        </w:trPr>
        <w:tc>
          <w:tcPr>
            <w:tcW w:w="8771" w:type="dxa"/>
            <w:gridSpan w:val="2"/>
            <w:vAlign w:val="center"/>
          </w:tcPr>
          <w:p w:rsidR="00CA445F" w:rsidRPr="0060363F" w:rsidRDefault="00CA445F" w:rsidP="00B9039B">
            <w:pPr>
              <w:spacing w:line="240" w:lineRule="atLeast"/>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r w:rsidRPr="0060363F">
              <w:rPr>
                <w:rFonts w:ascii="Palatino Linotype" w:eastAsiaTheme="minorEastAsia" w:hAnsi="Palatino Linotype" w:cs="Times New Roman"/>
                <w:b/>
              </w:rPr>
              <w:t xml:space="preserve">Zulema Martínez Sánchez </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Comisionada Presidenta</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(Rúbrica)</w:t>
            </w:r>
          </w:p>
        </w:tc>
      </w:tr>
      <w:tr w:rsidR="00CA445F" w:rsidRPr="0060363F" w:rsidTr="00CA445F">
        <w:trPr>
          <w:trHeight w:val="1956"/>
        </w:trPr>
        <w:tc>
          <w:tcPr>
            <w:tcW w:w="4385" w:type="dxa"/>
            <w:vAlign w:val="center"/>
          </w:tcPr>
          <w:p w:rsidR="00CA445F" w:rsidRPr="0060363F" w:rsidRDefault="00CA445F" w:rsidP="00B9039B">
            <w:pPr>
              <w:spacing w:line="240" w:lineRule="atLeast"/>
              <w:rPr>
                <w:rFonts w:ascii="Palatino Linotype" w:eastAsiaTheme="minorEastAsia" w:hAnsi="Palatino Linotype" w:cs="Times New Roman"/>
                <w:b/>
              </w:rPr>
            </w:pPr>
          </w:p>
          <w:p w:rsidR="00CA445F" w:rsidRDefault="00CA445F" w:rsidP="00B9039B">
            <w:pPr>
              <w:spacing w:line="240" w:lineRule="atLeast"/>
              <w:jc w:val="center"/>
              <w:rPr>
                <w:rFonts w:ascii="Palatino Linotype" w:eastAsiaTheme="minorEastAsia" w:hAnsi="Palatino Linotype" w:cs="Times New Roman"/>
                <w:b/>
              </w:rPr>
            </w:pPr>
          </w:p>
          <w:p w:rsidR="0060363F" w:rsidRPr="0060363F" w:rsidRDefault="0060363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r w:rsidRPr="0060363F">
              <w:rPr>
                <w:rFonts w:ascii="Palatino Linotype" w:eastAsiaTheme="minorEastAsia" w:hAnsi="Palatino Linotype" w:cs="Times New Roman"/>
                <w:b/>
              </w:rPr>
              <w:t>Eva Abaid Yapur</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Comisionada</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w:t>
            </w:r>
            <w:r w:rsidR="006A5EE5">
              <w:rPr>
                <w:rFonts w:ascii="Palatino Linotype" w:eastAsiaTheme="minorEastAsia" w:hAnsi="Palatino Linotype" w:cs="Times New Roman"/>
              </w:rPr>
              <w:t>Ausencia Justificada</w:t>
            </w:r>
            <w:bookmarkStart w:id="160" w:name="_GoBack"/>
            <w:bookmarkEnd w:id="160"/>
            <w:r w:rsidRPr="0060363F">
              <w:rPr>
                <w:rFonts w:ascii="Palatino Linotype" w:eastAsiaTheme="minorEastAsia" w:hAnsi="Palatino Linotype" w:cs="Times New Roman"/>
              </w:rPr>
              <w:t>)</w:t>
            </w:r>
          </w:p>
          <w:p w:rsidR="00CA445F" w:rsidRPr="0060363F" w:rsidRDefault="00CA445F" w:rsidP="00B9039B">
            <w:pPr>
              <w:spacing w:line="240" w:lineRule="atLeast"/>
              <w:jc w:val="center"/>
              <w:rPr>
                <w:rFonts w:ascii="Palatino Linotype" w:eastAsiaTheme="minorEastAsia" w:hAnsi="Palatino Linotype" w:cs="Times New Roman"/>
              </w:rPr>
            </w:pPr>
          </w:p>
          <w:p w:rsidR="00CA445F" w:rsidRPr="0060363F" w:rsidRDefault="00CA445F" w:rsidP="00B9039B">
            <w:pPr>
              <w:spacing w:line="240" w:lineRule="atLeast"/>
              <w:rPr>
                <w:rFonts w:ascii="Palatino Linotype" w:eastAsiaTheme="minorEastAsia" w:hAnsi="Palatino Linotype" w:cs="Times New Roman"/>
              </w:rPr>
            </w:pPr>
          </w:p>
        </w:tc>
        <w:tc>
          <w:tcPr>
            <w:tcW w:w="4386" w:type="dxa"/>
            <w:vAlign w:val="center"/>
          </w:tcPr>
          <w:p w:rsidR="00CA445F" w:rsidRPr="0060363F" w:rsidRDefault="00CA445F" w:rsidP="00B9039B">
            <w:pPr>
              <w:spacing w:line="240" w:lineRule="atLeast"/>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Default="00CA445F" w:rsidP="00B9039B">
            <w:pPr>
              <w:spacing w:line="240" w:lineRule="atLeast"/>
              <w:jc w:val="center"/>
              <w:rPr>
                <w:rFonts w:ascii="Palatino Linotype" w:eastAsiaTheme="minorEastAsia" w:hAnsi="Palatino Linotype" w:cs="Times New Roman"/>
                <w:b/>
              </w:rPr>
            </w:pPr>
          </w:p>
          <w:p w:rsidR="0060363F" w:rsidRPr="0060363F" w:rsidRDefault="0060363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r w:rsidRPr="0060363F">
              <w:rPr>
                <w:rFonts w:ascii="Palatino Linotype" w:eastAsiaTheme="minorEastAsia" w:hAnsi="Palatino Linotype" w:cs="Times New Roman"/>
                <w:b/>
              </w:rPr>
              <w:t>José Guadalupe Luna Hernández</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Comisionado</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(Rúbrica)</w:t>
            </w:r>
          </w:p>
          <w:p w:rsidR="00CA445F" w:rsidRPr="0060363F" w:rsidRDefault="00CA445F" w:rsidP="00B9039B">
            <w:pPr>
              <w:spacing w:line="240" w:lineRule="atLeast"/>
              <w:jc w:val="center"/>
              <w:rPr>
                <w:rFonts w:ascii="Palatino Linotype" w:eastAsiaTheme="minorEastAsia" w:hAnsi="Palatino Linotype" w:cs="Times New Roman"/>
              </w:rPr>
            </w:pPr>
          </w:p>
          <w:p w:rsidR="00CA445F" w:rsidRPr="0060363F" w:rsidRDefault="00CA445F" w:rsidP="00B9039B">
            <w:pPr>
              <w:spacing w:line="240" w:lineRule="atLeast"/>
              <w:rPr>
                <w:rFonts w:ascii="Palatino Linotype" w:eastAsiaTheme="minorEastAsia" w:hAnsi="Palatino Linotype" w:cs="Times New Roman"/>
              </w:rPr>
            </w:pPr>
          </w:p>
          <w:p w:rsidR="00CA445F" w:rsidRPr="0060363F" w:rsidRDefault="00CA445F" w:rsidP="00B9039B">
            <w:pPr>
              <w:spacing w:line="240" w:lineRule="atLeast"/>
              <w:rPr>
                <w:rFonts w:ascii="Palatino Linotype" w:eastAsiaTheme="minorEastAsia" w:hAnsi="Palatino Linotype" w:cs="Times New Roman"/>
              </w:rPr>
            </w:pPr>
          </w:p>
        </w:tc>
      </w:tr>
      <w:tr w:rsidR="00CA445F" w:rsidRPr="0060363F" w:rsidTr="00CA445F">
        <w:trPr>
          <w:trHeight w:val="2037"/>
        </w:trPr>
        <w:tc>
          <w:tcPr>
            <w:tcW w:w="4385" w:type="dxa"/>
            <w:vAlign w:val="center"/>
          </w:tcPr>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r w:rsidRPr="0060363F">
              <w:rPr>
                <w:rFonts w:ascii="Palatino Linotype" w:eastAsiaTheme="minorEastAsia" w:hAnsi="Palatino Linotype" w:cs="Times New Roman"/>
                <w:b/>
              </w:rPr>
              <w:t>Javier Martínez Cruz</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Comisionado</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(Rúbrica)</w:t>
            </w:r>
          </w:p>
          <w:p w:rsidR="00CA445F" w:rsidRPr="0060363F" w:rsidRDefault="00CA445F" w:rsidP="00B9039B">
            <w:pPr>
              <w:spacing w:line="240" w:lineRule="atLeast"/>
              <w:jc w:val="center"/>
              <w:rPr>
                <w:rFonts w:ascii="Palatino Linotype" w:eastAsiaTheme="minorEastAsia" w:hAnsi="Palatino Linotype" w:cs="Times New Roman"/>
              </w:rPr>
            </w:pPr>
          </w:p>
        </w:tc>
        <w:tc>
          <w:tcPr>
            <w:tcW w:w="4386" w:type="dxa"/>
            <w:vAlign w:val="center"/>
          </w:tcPr>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r w:rsidRPr="0060363F">
              <w:rPr>
                <w:rFonts w:ascii="Palatino Linotype" w:eastAsiaTheme="minorEastAsia" w:hAnsi="Palatino Linotype" w:cs="Times New Roman"/>
                <w:b/>
              </w:rPr>
              <w:t>Luis Gustavo Parra Noriega</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Comisionado</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(Rúbrica)</w:t>
            </w:r>
          </w:p>
          <w:p w:rsidR="00CA445F" w:rsidRPr="0060363F" w:rsidRDefault="00CA445F" w:rsidP="00B9039B">
            <w:pPr>
              <w:spacing w:line="240" w:lineRule="atLeast"/>
              <w:jc w:val="center"/>
              <w:rPr>
                <w:rFonts w:ascii="Palatino Linotype" w:eastAsiaTheme="minorEastAsia" w:hAnsi="Palatino Linotype" w:cs="Times New Roman"/>
              </w:rPr>
            </w:pPr>
          </w:p>
        </w:tc>
      </w:tr>
      <w:tr w:rsidR="00CA445F" w:rsidRPr="0060363F" w:rsidTr="00CA445F">
        <w:trPr>
          <w:trHeight w:val="1773"/>
        </w:trPr>
        <w:tc>
          <w:tcPr>
            <w:tcW w:w="8771" w:type="dxa"/>
            <w:gridSpan w:val="2"/>
            <w:vAlign w:val="center"/>
          </w:tcPr>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p>
          <w:p w:rsidR="00CA445F" w:rsidRPr="0060363F" w:rsidRDefault="00CA445F" w:rsidP="00B9039B">
            <w:pPr>
              <w:spacing w:line="240" w:lineRule="atLeast"/>
              <w:jc w:val="center"/>
              <w:rPr>
                <w:rFonts w:ascii="Palatino Linotype" w:eastAsiaTheme="minorEastAsia" w:hAnsi="Palatino Linotype" w:cs="Times New Roman"/>
                <w:b/>
              </w:rPr>
            </w:pPr>
            <w:r w:rsidRPr="0060363F">
              <w:rPr>
                <w:rFonts w:ascii="Palatino Linotype" w:eastAsiaTheme="minorEastAsia" w:hAnsi="Palatino Linotype" w:cs="Times New Roman"/>
                <w:b/>
              </w:rPr>
              <w:t xml:space="preserve">Alexis Tapia Ramírez </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Secretario Técnico del Pleno</w:t>
            </w:r>
          </w:p>
          <w:p w:rsidR="00CA445F" w:rsidRPr="0060363F" w:rsidRDefault="00CA445F" w:rsidP="00B9039B">
            <w:pPr>
              <w:spacing w:line="240" w:lineRule="atLeast"/>
              <w:jc w:val="center"/>
              <w:rPr>
                <w:rFonts w:ascii="Palatino Linotype" w:eastAsiaTheme="minorEastAsia" w:hAnsi="Palatino Linotype" w:cs="Times New Roman"/>
              </w:rPr>
            </w:pPr>
            <w:r w:rsidRPr="0060363F">
              <w:rPr>
                <w:rFonts w:ascii="Palatino Linotype" w:eastAsiaTheme="minorEastAsia" w:hAnsi="Palatino Linotype" w:cs="Times New Roman"/>
              </w:rPr>
              <w:t>(Rúbrica)</w:t>
            </w:r>
          </w:p>
          <w:p w:rsidR="00CA445F" w:rsidRPr="0060363F" w:rsidRDefault="00CA445F" w:rsidP="00B9039B">
            <w:pPr>
              <w:spacing w:line="240" w:lineRule="atLeast"/>
              <w:jc w:val="center"/>
              <w:rPr>
                <w:rFonts w:ascii="Palatino Linotype" w:eastAsiaTheme="minorEastAsia" w:hAnsi="Palatino Linotype" w:cs="Times New Roman"/>
              </w:rPr>
            </w:pPr>
          </w:p>
        </w:tc>
      </w:tr>
    </w:tbl>
    <w:p w:rsidR="00CA445F" w:rsidRPr="00CA445F" w:rsidRDefault="00CA445F" w:rsidP="00B9039B">
      <w:pPr>
        <w:spacing w:before="240" w:after="240" w:line="360" w:lineRule="auto"/>
        <w:jc w:val="both"/>
        <w:rPr>
          <w:rFonts w:ascii="Palatino Linotype" w:eastAsia="Calibri" w:hAnsi="Palatino Linotype" w:cs="Arial"/>
          <w:b/>
          <w:sz w:val="24"/>
          <w:szCs w:val="24"/>
          <w:lang w:val="es-ES_tradnl" w:eastAsia="es-ES"/>
        </w:rPr>
      </w:pPr>
      <w:r w:rsidRPr="0060363F">
        <w:rPr>
          <w:rFonts w:ascii="Palatino Linotype" w:eastAsia="Times New Roman" w:hAnsi="Palatino Linotype" w:cs="Arial"/>
          <w:color w:val="000000" w:themeColor="text1"/>
          <w:sz w:val="24"/>
          <w:szCs w:val="24"/>
          <w:lang w:val="es-ES_tradnl" w:eastAsia="es-ES"/>
        </w:rPr>
        <w:t xml:space="preserve">Esta hoja corresponde </w:t>
      </w:r>
      <w:r w:rsidR="006C25E8" w:rsidRPr="0060363F">
        <w:rPr>
          <w:rFonts w:ascii="Palatino Linotype" w:eastAsia="Times New Roman" w:hAnsi="Palatino Linotype" w:cs="Arial"/>
          <w:color w:val="000000" w:themeColor="text1"/>
          <w:sz w:val="24"/>
          <w:szCs w:val="24"/>
          <w:lang w:val="es-ES_tradnl" w:eastAsia="es-ES"/>
        </w:rPr>
        <w:t xml:space="preserve">a la resolución de diecinueve (19) de febrero de dos mil </w:t>
      </w:r>
      <w:r w:rsidRPr="0060363F">
        <w:rPr>
          <w:rFonts w:ascii="Palatino Linotype" w:eastAsia="Times New Roman" w:hAnsi="Palatino Linotype" w:cs="Arial"/>
          <w:color w:val="000000" w:themeColor="text1"/>
          <w:sz w:val="24"/>
          <w:szCs w:val="24"/>
          <w:lang w:val="es-ES_tradnl" w:eastAsia="es-ES"/>
        </w:rPr>
        <w:t>ve</w:t>
      </w:r>
      <w:r w:rsidR="006C25E8" w:rsidRPr="0060363F">
        <w:rPr>
          <w:rFonts w:ascii="Palatino Linotype" w:eastAsia="Times New Roman" w:hAnsi="Palatino Linotype" w:cs="Arial"/>
          <w:color w:val="000000" w:themeColor="text1"/>
          <w:sz w:val="24"/>
          <w:szCs w:val="24"/>
          <w:lang w:val="es-ES_tradnl" w:eastAsia="es-ES"/>
        </w:rPr>
        <w:t>inte</w:t>
      </w:r>
      <w:r w:rsidRPr="0060363F">
        <w:rPr>
          <w:rFonts w:ascii="Palatino Linotype" w:eastAsia="Times New Roman" w:hAnsi="Palatino Linotype" w:cs="Arial"/>
          <w:color w:val="000000" w:themeColor="text1"/>
          <w:sz w:val="24"/>
          <w:szCs w:val="24"/>
          <w:lang w:val="es-ES_tradnl" w:eastAsia="es-ES"/>
        </w:rPr>
        <w:t>,</w:t>
      </w:r>
      <w:r w:rsidR="006C25E8" w:rsidRPr="0060363F">
        <w:rPr>
          <w:rFonts w:ascii="Palatino Linotype" w:eastAsia="Times New Roman" w:hAnsi="Palatino Linotype" w:cs="Arial"/>
          <w:color w:val="000000" w:themeColor="text1"/>
          <w:sz w:val="24"/>
          <w:szCs w:val="24"/>
          <w:lang w:val="es-ES_tradnl" w:eastAsia="es-ES"/>
        </w:rPr>
        <w:t xml:space="preserve"> </w:t>
      </w:r>
      <w:r w:rsidRPr="0060363F">
        <w:rPr>
          <w:rFonts w:ascii="Palatino Linotype" w:eastAsia="Times New Roman" w:hAnsi="Palatino Linotype" w:cs="Arial"/>
          <w:color w:val="000000" w:themeColor="text1"/>
          <w:sz w:val="24"/>
          <w:szCs w:val="24"/>
          <w:lang w:val="es-ES_tradnl" w:eastAsia="es-ES"/>
        </w:rPr>
        <w:t xml:space="preserve">emitida en el recurso de revisión </w:t>
      </w:r>
      <w:r w:rsidR="006C25E8" w:rsidRPr="0060363F">
        <w:rPr>
          <w:rFonts w:ascii="Palatino Linotype" w:eastAsiaTheme="minorEastAsia" w:hAnsi="Palatino Linotype" w:cs="Arial"/>
          <w:b/>
          <w:bCs/>
          <w:sz w:val="24"/>
          <w:szCs w:val="24"/>
          <w:lang w:val="es-ES_tradnl" w:eastAsia="es-ES"/>
        </w:rPr>
        <w:t>08988</w:t>
      </w:r>
      <w:r w:rsidRPr="0060363F">
        <w:rPr>
          <w:rFonts w:ascii="Palatino Linotype" w:eastAsiaTheme="minorEastAsia" w:hAnsi="Palatino Linotype" w:cs="Arial"/>
          <w:b/>
          <w:bCs/>
          <w:sz w:val="24"/>
          <w:szCs w:val="24"/>
          <w:lang w:val="es-ES_tradnl" w:eastAsia="es-ES"/>
        </w:rPr>
        <w:t>/INFOEM/IP/RR/2019</w:t>
      </w:r>
      <w:r w:rsidR="006C25E8" w:rsidRPr="0060363F">
        <w:rPr>
          <w:rFonts w:ascii="Palatino Linotype" w:eastAsiaTheme="minorEastAsia" w:hAnsi="Palatino Linotype" w:cs="Arial"/>
          <w:b/>
          <w:bCs/>
          <w:sz w:val="24"/>
          <w:szCs w:val="24"/>
          <w:lang w:val="es-ES_tradnl" w:eastAsia="es-ES"/>
        </w:rPr>
        <w:t xml:space="preserve"> Y ACUMULADO</w:t>
      </w:r>
      <w:r w:rsidRPr="0060363F">
        <w:rPr>
          <w:rFonts w:ascii="Palatino Linotype" w:eastAsiaTheme="minorEastAsia" w:hAnsi="Palatino Linotype" w:cs="Arial"/>
          <w:b/>
          <w:bCs/>
          <w:sz w:val="24"/>
          <w:szCs w:val="24"/>
          <w:lang w:val="es-ES_tradnl" w:eastAsia="es-ES"/>
        </w:rPr>
        <w:t>.</w:t>
      </w:r>
    </w:p>
    <w:bookmarkEnd w:id="77"/>
    <w:bookmarkEnd w:id="78"/>
    <w:bookmarkEnd w:id="79"/>
    <w:bookmarkEnd w:id="80"/>
    <w:bookmarkEnd w:id="81"/>
    <w:bookmarkEnd w:id="82"/>
    <w:bookmarkEnd w:id="84"/>
    <w:p w:rsidR="00CA445F" w:rsidRPr="00CA445F" w:rsidRDefault="00CA445F" w:rsidP="00B9039B"/>
    <w:p w:rsidR="00AD6161" w:rsidRDefault="00AD6161" w:rsidP="00B9039B"/>
    <w:sectPr w:rsidR="00AD6161" w:rsidSect="00CA445F">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FF5" w:rsidRDefault="00F77FF5" w:rsidP="00CA445F">
      <w:pPr>
        <w:spacing w:after="0" w:line="240" w:lineRule="auto"/>
      </w:pPr>
      <w:r>
        <w:separator/>
      </w:r>
    </w:p>
  </w:endnote>
  <w:endnote w:type="continuationSeparator" w:id="0">
    <w:p w:rsidR="00F77FF5" w:rsidRDefault="00F77FF5" w:rsidP="00CA4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63DFB" w:rsidRPr="00883450" w:rsidRDefault="00063DF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A5EE5">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A5EE5">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063DFB" w:rsidRDefault="00063D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FB" w:rsidRPr="00883450" w:rsidRDefault="00063DFB" w:rsidP="00CA445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A5EE5" w:rsidRPr="006A5EE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A5EE5" w:rsidRPr="006A5EE5">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FF5" w:rsidRDefault="00F77FF5" w:rsidP="00CA445F">
      <w:pPr>
        <w:spacing w:after="0" w:line="240" w:lineRule="auto"/>
      </w:pPr>
      <w:r>
        <w:separator/>
      </w:r>
    </w:p>
  </w:footnote>
  <w:footnote w:type="continuationSeparator" w:id="0">
    <w:p w:rsidR="00F77FF5" w:rsidRDefault="00F77FF5" w:rsidP="00CA445F">
      <w:pPr>
        <w:spacing w:after="0" w:line="240" w:lineRule="auto"/>
      </w:pPr>
      <w:r>
        <w:continuationSeparator/>
      </w:r>
    </w:p>
  </w:footnote>
  <w:footnote w:id="1">
    <w:p w:rsidR="00063DFB" w:rsidRDefault="00063DFB" w:rsidP="00D326D3">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063DFB" w:rsidRDefault="00063DFB" w:rsidP="00CA445F">
      <w:pPr>
        <w:pStyle w:val="Textonotapie"/>
      </w:pPr>
      <w:r>
        <w:rPr>
          <w:rStyle w:val="Refdenotaalpie"/>
        </w:rPr>
        <w:footnoteRef/>
      </w:r>
      <w:r>
        <w:t xml:space="preserve"> Convención Americana sobre Derechos Humanos. Artículo 13.</w:t>
      </w:r>
    </w:p>
  </w:footnote>
  <w:footnote w:id="3">
    <w:p w:rsidR="00063DFB" w:rsidRDefault="00063DFB" w:rsidP="00CA445F">
      <w:pPr>
        <w:pStyle w:val="Textonotapie"/>
      </w:pPr>
      <w:r>
        <w:rPr>
          <w:rStyle w:val="Refdenotaalpie"/>
        </w:rPr>
        <w:footnoteRef/>
      </w:r>
      <w:r>
        <w:t xml:space="preserve"> Constitución Política de los Estados Unidos Mexicanos. Artículo sexto, sección A, fracción I.</w:t>
      </w:r>
    </w:p>
  </w:footnote>
  <w:footnote w:id="4">
    <w:p w:rsidR="00063DFB" w:rsidRDefault="00063DFB" w:rsidP="00CA445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063DFB" w:rsidRDefault="00063DFB" w:rsidP="00CA445F">
      <w:pPr>
        <w:pStyle w:val="Textonotapie"/>
      </w:pPr>
      <w:r>
        <w:rPr>
          <w:rStyle w:val="Refdenotaalpie"/>
        </w:rPr>
        <w:footnoteRef/>
      </w:r>
      <w:r>
        <w:t xml:space="preserve"> Ibídem. Parr. 87.</w:t>
      </w:r>
    </w:p>
  </w:footnote>
  <w:footnote w:id="6">
    <w:p w:rsidR="00063DFB" w:rsidRPr="00985DD4" w:rsidRDefault="00063DFB" w:rsidP="00CA445F">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063DFB" w:rsidRPr="00985DD4" w:rsidRDefault="00063DFB" w:rsidP="00CA445F">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063DFB" w:rsidRPr="00985DD4" w:rsidRDefault="00063DFB" w:rsidP="00CA445F">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063DFB" w:rsidRPr="00985DD4" w:rsidRDefault="00063DFB" w:rsidP="00CA445F">
      <w:pPr>
        <w:autoSpaceDE w:val="0"/>
        <w:autoSpaceDN w:val="0"/>
        <w:adjustRightInd w:val="0"/>
        <w:spacing w:line="276" w:lineRule="auto"/>
        <w:jc w:val="both"/>
        <w:rPr>
          <w:sz w:val="20"/>
          <w:szCs w:val="20"/>
        </w:rPr>
      </w:pPr>
    </w:p>
  </w:footnote>
  <w:footnote w:id="7">
    <w:p w:rsidR="00063DFB" w:rsidRPr="00985DD4" w:rsidRDefault="00063DFB" w:rsidP="00CA445F">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063DFB" w:rsidRDefault="00063DFB" w:rsidP="00CA445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063DFB" w:rsidRPr="00266430" w:rsidRDefault="00063DFB" w:rsidP="00CA445F">
      <w:pPr>
        <w:pStyle w:val="Textonotapie"/>
        <w:jc w:val="both"/>
      </w:pPr>
      <w:r w:rsidRPr="00266430">
        <w:t xml:space="preserve">1a./J. 2/2012 (9a.). Primera Sala. Décima Época. Semanario Judicial de la Federación y su Gaceta. Libro V, Febrero de 2012, Pág. 533.  </w:t>
      </w:r>
    </w:p>
  </w:footnote>
  <w:footnote w:id="9">
    <w:p w:rsidR="00063DFB" w:rsidRPr="00A870EF" w:rsidRDefault="00063DFB" w:rsidP="00CA445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063DFB" w:rsidRDefault="00063DFB" w:rsidP="00CA445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63DFB" w:rsidRDefault="00063DFB" w:rsidP="00CA445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63DFB" w:rsidRPr="001E1F95" w:rsidRDefault="00063DFB" w:rsidP="00CA445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063DFB" w:rsidRPr="007F43A5" w:rsidRDefault="00063DFB" w:rsidP="00CA445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063DFB" w:rsidRPr="0037004E" w:rsidRDefault="00063DFB" w:rsidP="00CA445F">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063DFB" w:rsidRDefault="00063DFB" w:rsidP="00CA445F">
      <w:pPr>
        <w:pStyle w:val="Textonotapie"/>
      </w:pPr>
    </w:p>
  </w:footnote>
  <w:footnote w:id="13">
    <w:p w:rsidR="00063DFB" w:rsidRDefault="00063DFB" w:rsidP="00CA445F">
      <w:pPr>
        <w:pStyle w:val="Textonotapie"/>
        <w:jc w:val="both"/>
      </w:pPr>
      <w:r>
        <w:rPr>
          <w:rStyle w:val="Refdenotaalpie"/>
        </w:rPr>
        <w:footnoteRef/>
      </w:r>
      <w:r>
        <w:t xml:space="preserve"> Artículo 3. Para los efectos de la presente Ley se entenderá por:</w:t>
      </w:r>
    </w:p>
    <w:p w:rsidR="00063DFB" w:rsidRDefault="00063DFB" w:rsidP="00CA445F">
      <w:pPr>
        <w:pStyle w:val="Textonotapie"/>
        <w:jc w:val="both"/>
      </w:pPr>
      <w:r>
        <w:t xml:space="preserve"> (…)</w:t>
      </w:r>
    </w:p>
    <w:p w:rsidR="00063DFB" w:rsidRDefault="00063DFB" w:rsidP="00CA445F">
      <w:pPr>
        <w:pStyle w:val="Textonotapie"/>
        <w:jc w:val="both"/>
      </w:pPr>
      <w:r>
        <w:t>IX. Datos personales: La información concerniente a una persona, identificada o identificable según lo dispuesto por la Ley de Protección de Datos Personales del Estado de México;</w:t>
      </w:r>
    </w:p>
  </w:footnote>
  <w:footnote w:id="14">
    <w:p w:rsidR="00063DFB" w:rsidRPr="00ED2A04" w:rsidRDefault="00063DFB" w:rsidP="00CA445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063DFB" w:rsidRPr="00ED2A04" w:rsidRDefault="00063DFB" w:rsidP="00CA445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063DFB" w:rsidRPr="000406A4" w:rsidRDefault="00063DFB" w:rsidP="00CA445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063DFB" w:rsidRPr="000406A4" w:rsidRDefault="00063DFB" w:rsidP="00CA445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063DFB" w:rsidRPr="000406A4" w:rsidRDefault="00063DFB" w:rsidP="00CA445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063DFB" w:rsidRPr="000406A4" w:rsidRDefault="00063DFB" w:rsidP="00CA445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063DFB" w:rsidRPr="000406A4" w:rsidRDefault="00063DFB" w:rsidP="00CA445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063DFB" w:rsidRPr="00042E67" w:rsidRDefault="00063DFB" w:rsidP="00CA445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063DFB" w:rsidRPr="00A4142C" w:rsidRDefault="00063DFB" w:rsidP="00CA445F">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FB" w:rsidRDefault="00063DFB">
    <w:pPr>
      <w:pStyle w:val="Encabezado"/>
    </w:pPr>
  </w:p>
  <w:p w:rsidR="00063DFB" w:rsidRDefault="00063DFB">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63DFB" w:rsidRPr="00EF13C1" w:rsidTr="00CA445F">
      <w:trPr>
        <w:trHeight w:val="138"/>
      </w:trPr>
      <w:tc>
        <w:tcPr>
          <w:tcW w:w="2551" w:type="dxa"/>
          <w:vAlign w:val="center"/>
        </w:tcPr>
        <w:p w:rsidR="00063DFB" w:rsidRPr="00EF13C1" w:rsidRDefault="00063DFB" w:rsidP="00CA445F">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shd w:val="clear" w:color="auto" w:fill="FFFFFF" w:themeFill="background1"/>
          <w:vAlign w:val="center"/>
        </w:tcPr>
        <w:p w:rsidR="00063DFB" w:rsidRPr="00CA445F" w:rsidRDefault="00F77FF5" w:rsidP="00CA445F">
          <w:pPr>
            <w:pStyle w:val="Encabezado"/>
            <w:rPr>
              <w:rFonts w:ascii="Palatino Linotype" w:hAnsi="Palatino Linotype"/>
              <w:b/>
              <w:color w:val="000000" w:themeColor="text1"/>
              <w:sz w:val="22"/>
              <w:szCs w:val="22"/>
            </w:rPr>
          </w:pPr>
          <w:hyperlink r:id="rId1" w:tgtFrame="_blank" w:history="1">
            <w:r w:rsidR="00063DFB">
              <w:rPr>
                <w:rFonts w:ascii="Palatino Linotype" w:hAnsi="Palatino Linotype"/>
                <w:b/>
                <w:sz w:val="22"/>
                <w:szCs w:val="22"/>
              </w:rPr>
              <w:t>08988</w:t>
            </w:r>
            <w:r w:rsidR="00063DFB" w:rsidRPr="00CA445F">
              <w:rPr>
                <w:rFonts w:ascii="Palatino Linotype" w:hAnsi="Palatino Linotype"/>
                <w:b/>
                <w:sz w:val="22"/>
                <w:szCs w:val="22"/>
              </w:rPr>
              <w:t>/INFOEM/IP/RR/2019</w:t>
            </w:r>
          </w:hyperlink>
          <w:r w:rsidR="00063DFB" w:rsidRPr="00CA445F">
            <w:rPr>
              <w:rFonts w:ascii="Palatino Linotype" w:hAnsi="Palatino Linotype" w:cs="Arial"/>
              <w:b/>
              <w:bCs/>
              <w:sz w:val="22"/>
              <w:szCs w:val="22"/>
              <w:lang w:eastAsia="es-MX"/>
            </w:rPr>
            <w:t xml:space="preserve"> </w:t>
          </w:r>
        </w:p>
      </w:tc>
    </w:tr>
    <w:tr w:rsidR="00063DFB" w:rsidRPr="00091BC0" w:rsidTr="00CA445F">
      <w:trPr>
        <w:gridAfter w:val="1"/>
        <w:wAfter w:w="284" w:type="dxa"/>
        <w:trHeight w:val="321"/>
      </w:trPr>
      <w:tc>
        <w:tcPr>
          <w:tcW w:w="2551" w:type="dxa"/>
          <w:vAlign w:val="center"/>
        </w:tcPr>
        <w:p w:rsidR="00063DFB" w:rsidRPr="00EF13C1" w:rsidRDefault="00063DFB" w:rsidP="00CA445F">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063DFB" w:rsidRPr="00091BC0" w:rsidRDefault="00063DFB" w:rsidP="00CA445F">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Tultepec</w:t>
          </w:r>
        </w:p>
      </w:tc>
    </w:tr>
    <w:tr w:rsidR="00063DFB" w:rsidRPr="00EF13C1" w:rsidTr="00CA445F">
      <w:trPr>
        <w:trHeight w:val="321"/>
      </w:trPr>
      <w:tc>
        <w:tcPr>
          <w:tcW w:w="2551" w:type="dxa"/>
          <w:vAlign w:val="center"/>
        </w:tcPr>
        <w:p w:rsidR="00063DFB" w:rsidRPr="00EF13C1" w:rsidRDefault="00063DFB" w:rsidP="00CA445F">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063DFB" w:rsidRPr="00EF13C1" w:rsidRDefault="00063DFB" w:rsidP="00CA4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63DFB" w:rsidRDefault="00063DFB" w:rsidP="00CA445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FB" w:rsidRDefault="00063DFB" w:rsidP="00CA445F">
    <w:pPr>
      <w:pStyle w:val="Encabezado"/>
      <w:tabs>
        <w:tab w:val="clear" w:pos="4252"/>
        <w:tab w:val="clear" w:pos="8504"/>
        <w:tab w:val="left" w:pos="3103"/>
      </w:tabs>
    </w:pPr>
    <w:r>
      <w:tab/>
    </w:r>
    <w:r>
      <w:tab/>
    </w:r>
  </w:p>
  <w:tbl>
    <w:tblPr>
      <w:tblStyle w:val="Tablaconcuadrcula"/>
      <w:tblW w:w="6946"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394"/>
    </w:tblGrid>
    <w:tr w:rsidR="00063DFB" w:rsidRPr="00182113" w:rsidTr="00CA445F">
      <w:trPr>
        <w:trHeight w:val="138"/>
      </w:trPr>
      <w:tc>
        <w:tcPr>
          <w:tcW w:w="2552" w:type="dxa"/>
          <w:vAlign w:val="center"/>
        </w:tcPr>
        <w:p w:rsidR="00063DFB" w:rsidRPr="00182113" w:rsidRDefault="00063DFB" w:rsidP="00CA445F">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4394" w:type="dxa"/>
          <w:vAlign w:val="center"/>
        </w:tcPr>
        <w:p w:rsidR="00063DFB" w:rsidRPr="00091BC0" w:rsidRDefault="00063DFB" w:rsidP="00CA445F">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08988</w:t>
          </w:r>
          <w:r w:rsidRPr="00293555">
            <w:rPr>
              <w:rFonts w:ascii="Palatino Linotype" w:hAnsi="Palatino Linotype"/>
              <w:b/>
              <w:color w:val="000000" w:themeColor="text1"/>
              <w:sz w:val="22"/>
              <w:szCs w:val="22"/>
            </w:rPr>
            <w:t>/INFOEM/IP/RR/2019</w:t>
          </w:r>
          <w:r>
            <w:rPr>
              <w:rFonts w:ascii="Palatino Linotype" w:hAnsi="Palatino Linotype"/>
              <w:b/>
              <w:color w:val="000000" w:themeColor="text1"/>
              <w:sz w:val="22"/>
              <w:szCs w:val="22"/>
            </w:rPr>
            <w:t xml:space="preserve"> y ACUMULADO</w:t>
          </w:r>
        </w:p>
      </w:tc>
    </w:tr>
    <w:tr w:rsidR="00063DFB" w:rsidRPr="00293555" w:rsidTr="00CA445F">
      <w:trPr>
        <w:trHeight w:val="227"/>
      </w:trPr>
      <w:tc>
        <w:tcPr>
          <w:tcW w:w="2552" w:type="dxa"/>
          <w:vAlign w:val="center"/>
        </w:tcPr>
        <w:p w:rsidR="00063DFB" w:rsidRPr="00182113" w:rsidRDefault="00063DFB" w:rsidP="00CA445F">
          <w:pPr>
            <w:rPr>
              <w:rFonts w:ascii="Palatino Linotype" w:hAnsi="Palatino Linotype"/>
              <w:b/>
              <w:sz w:val="22"/>
              <w:szCs w:val="22"/>
            </w:rPr>
          </w:pPr>
          <w:r w:rsidRPr="00182113">
            <w:rPr>
              <w:rFonts w:ascii="Palatino Linotype" w:hAnsi="Palatino Linotype"/>
              <w:b/>
              <w:sz w:val="22"/>
              <w:szCs w:val="22"/>
            </w:rPr>
            <w:t>Recurrente:</w:t>
          </w:r>
        </w:p>
      </w:tc>
      <w:tc>
        <w:tcPr>
          <w:tcW w:w="4394" w:type="dxa"/>
          <w:vAlign w:val="center"/>
        </w:tcPr>
        <w:p w:rsidR="00063DFB" w:rsidRPr="00293555" w:rsidRDefault="00063DFB" w:rsidP="00CA445F">
          <w:pPr>
            <w:pStyle w:val="Encabezado"/>
            <w:tabs>
              <w:tab w:val="clear" w:pos="4252"/>
            </w:tabs>
            <w:ind w:right="-250"/>
            <w:rPr>
              <w:rFonts w:ascii="Palatino Linotype" w:hAnsi="Palatino Linotype"/>
              <w:b/>
              <w:sz w:val="20"/>
              <w:szCs w:val="20"/>
            </w:rPr>
          </w:pPr>
        </w:p>
      </w:tc>
    </w:tr>
    <w:tr w:rsidR="00063DFB" w:rsidRPr="00182113" w:rsidTr="00CA445F">
      <w:trPr>
        <w:trHeight w:val="232"/>
      </w:trPr>
      <w:tc>
        <w:tcPr>
          <w:tcW w:w="2552" w:type="dxa"/>
          <w:vAlign w:val="center"/>
        </w:tcPr>
        <w:p w:rsidR="00063DFB" w:rsidRPr="00182113" w:rsidRDefault="00063DFB" w:rsidP="00CA445F">
          <w:pPr>
            <w:rPr>
              <w:rFonts w:ascii="Palatino Linotype" w:hAnsi="Palatino Linotype"/>
              <w:b/>
              <w:sz w:val="22"/>
              <w:szCs w:val="22"/>
            </w:rPr>
          </w:pPr>
          <w:r w:rsidRPr="00182113">
            <w:rPr>
              <w:rFonts w:ascii="Palatino Linotype" w:hAnsi="Palatino Linotype"/>
              <w:b/>
              <w:sz w:val="22"/>
              <w:szCs w:val="22"/>
            </w:rPr>
            <w:t>Sujeto obligado:</w:t>
          </w:r>
        </w:p>
      </w:tc>
      <w:tc>
        <w:tcPr>
          <w:tcW w:w="4394" w:type="dxa"/>
          <w:vAlign w:val="center"/>
        </w:tcPr>
        <w:p w:rsidR="00063DFB" w:rsidRPr="00182113" w:rsidRDefault="00063DFB" w:rsidP="00CA445F">
          <w:pPr>
            <w:pStyle w:val="Encabezado"/>
            <w:rPr>
              <w:rFonts w:ascii="Palatino Linotype" w:hAnsi="Palatino Linotype"/>
              <w:b/>
              <w:sz w:val="22"/>
              <w:szCs w:val="22"/>
            </w:rPr>
          </w:pPr>
          <w:r>
            <w:rPr>
              <w:rFonts w:ascii="Palatino Linotype" w:hAnsi="Palatino Linotype"/>
              <w:b/>
              <w:color w:val="000000" w:themeColor="text1"/>
              <w:sz w:val="22"/>
              <w:szCs w:val="22"/>
            </w:rPr>
            <w:t>Ayuntamiento de Tultepec</w:t>
          </w:r>
        </w:p>
      </w:tc>
    </w:tr>
    <w:tr w:rsidR="00063DFB" w:rsidRPr="00182113" w:rsidTr="00CA445F">
      <w:trPr>
        <w:trHeight w:val="320"/>
      </w:trPr>
      <w:tc>
        <w:tcPr>
          <w:tcW w:w="2552" w:type="dxa"/>
          <w:vAlign w:val="center"/>
        </w:tcPr>
        <w:p w:rsidR="00063DFB" w:rsidRPr="00182113" w:rsidRDefault="00063DFB" w:rsidP="00CA445F">
          <w:pPr>
            <w:rPr>
              <w:rFonts w:ascii="Palatino Linotype" w:hAnsi="Palatino Linotype"/>
              <w:b/>
              <w:sz w:val="22"/>
              <w:szCs w:val="22"/>
            </w:rPr>
          </w:pPr>
          <w:r w:rsidRPr="00182113">
            <w:rPr>
              <w:rFonts w:ascii="Palatino Linotype" w:hAnsi="Palatino Linotype"/>
              <w:b/>
              <w:sz w:val="22"/>
              <w:szCs w:val="22"/>
            </w:rPr>
            <w:t>Comisionado ponente:</w:t>
          </w:r>
        </w:p>
      </w:tc>
      <w:tc>
        <w:tcPr>
          <w:tcW w:w="4394" w:type="dxa"/>
          <w:vAlign w:val="center"/>
        </w:tcPr>
        <w:p w:rsidR="00063DFB" w:rsidRPr="00182113" w:rsidRDefault="00063DFB" w:rsidP="00CA445F">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063DFB" w:rsidRDefault="00063D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29"/>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5F"/>
    <w:rsid w:val="00063DFB"/>
    <w:rsid w:val="000B68F4"/>
    <w:rsid w:val="000F360F"/>
    <w:rsid w:val="00172D7D"/>
    <w:rsid w:val="00251DC6"/>
    <w:rsid w:val="00342C1E"/>
    <w:rsid w:val="0054582E"/>
    <w:rsid w:val="0060363F"/>
    <w:rsid w:val="006A5EE5"/>
    <w:rsid w:val="006B1A7D"/>
    <w:rsid w:val="006C25E8"/>
    <w:rsid w:val="006E0FA0"/>
    <w:rsid w:val="008021C4"/>
    <w:rsid w:val="00866CAF"/>
    <w:rsid w:val="00970D81"/>
    <w:rsid w:val="009E5486"/>
    <w:rsid w:val="00AD6161"/>
    <w:rsid w:val="00B870A5"/>
    <w:rsid w:val="00B9039B"/>
    <w:rsid w:val="00CA445F"/>
    <w:rsid w:val="00D326D3"/>
    <w:rsid w:val="00E357AE"/>
    <w:rsid w:val="00F0451A"/>
    <w:rsid w:val="00F70844"/>
    <w:rsid w:val="00F77F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D94185-8258-444C-9F6F-AE19BDA1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445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CA44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445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CA445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CA445F"/>
  </w:style>
  <w:style w:type="paragraph" w:styleId="Encabezado">
    <w:name w:val="header"/>
    <w:basedOn w:val="Normal"/>
    <w:link w:val="EncabezadoCar"/>
    <w:uiPriority w:val="99"/>
    <w:unhideWhenUsed/>
    <w:rsid w:val="00CA445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CA445F"/>
    <w:rPr>
      <w:rFonts w:eastAsiaTheme="minorEastAsia"/>
      <w:sz w:val="24"/>
      <w:szCs w:val="24"/>
      <w:lang w:val="es-ES_tradnl" w:eastAsia="es-ES"/>
    </w:rPr>
  </w:style>
  <w:style w:type="paragraph" w:styleId="Piedepgina">
    <w:name w:val="footer"/>
    <w:basedOn w:val="Normal"/>
    <w:link w:val="PiedepginaCar"/>
    <w:uiPriority w:val="99"/>
    <w:unhideWhenUsed/>
    <w:rsid w:val="00CA445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A445F"/>
    <w:rPr>
      <w:rFonts w:eastAsiaTheme="minorEastAsia"/>
      <w:sz w:val="24"/>
      <w:szCs w:val="24"/>
      <w:lang w:val="es-ES_tradnl" w:eastAsia="es-ES"/>
    </w:rPr>
  </w:style>
  <w:style w:type="table" w:styleId="Tablaconcuadrcula">
    <w:name w:val="Table Grid"/>
    <w:basedOn w:val="Tablanormal"/>
    <w:uiPriority w:val="39"/>
    <w:rsid w:val="00CA445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445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A445F"/>
    <w:rPr>
      <w:rFonts w:eastAsiaTheme="minorEastAsia"/>
      <w:sz w:val="24"/>
      <w:szCs w:val="24"/>
      <w:lang w:val="es-ES_tradnl" w:eastAsia="es-ES"/>
    </w:rPr>
  </w:style>
  <w:style w:type="character" w:styleId="Hipervnculo">
    <w:name w:val="Hyperlink"/>
    <w:basedOn w:val="Fuentedeprrafopredeter"/>
    <w:uiPriority w:val="99"/>
    <w:unhideWhenUsed/>
    <w:rsid w:val="00CA445F"/>
    <w:rPr>
      <w:color w:val="0563C1" w:themeColor="hyperlink"/>
      <w:u w:val="single"/>
    </w:rPr>
  </w:style>
  <w:style w:type="paragraph" w:styleId="TDC1">
    <w:name w:val="toc 1"/>
    <w:basedOn w:val="Normal"/>
    <w:next w:val="Normal"/>
    <w:autoRedefine/>
    <w:uiPriority w:val="39"/>
    <w:unhideWhenUsed/>
    <w:rsid w:val="00CA445F"/>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CA445F"/>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CA445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A445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A445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A445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CA445F"/>
    <w:rPr>
      <w:vertAlign w:val="superscript"/>
    </w:rPr>
  </w:style>
  <w:style w:type="character" w:customStyle="1" w:styleId="normaltextrun">
    <w:name w:val="normaltextrun"/>
    <w:basedOn w:val="Fuentedeprrafopredeter"/>
    <w:rsid w:val="00CA445F"/>
  </w:style>
  <w:style w:type="paragraph" w:styleId="Textosinformato">
    <w:name w:val="Plain Text"/>
    <w:basedOn w:val="Normal"/>
    <w:link w:val="TextosinformatoCar"/>
    <w:rsid w:val="00CA445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A445F"/>
    <w:rPr>
      <w:rFonts w:ascii="Courier New" w:eastAsia="Times New Roman" w:hAnsi="Courier New" w:cs="Times New Roman"/>
      <w:sz w:val="20"/>
      <w:szCs w:val="20"/>
      <w:lang w:val="es-ES" w:eastAsia="es-ES"/>
    </w:rPr>
  </w:style>
  <w:style w:type="paragraph" w:customStyle="1" w:styleId="Texto">
    <w:name w:val="Texto"/>
    <w:basedOn w:val="Normal"/>
    <w:rsid w:val="00CA445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CA445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CA445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CA445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A445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A445F"/>
  </w:style>
  <w:style w:type="table" w:customStyle="1" w:styleId="Tablaconcuadrcula2">
    <w:name w:val="Tabla con cuadrícula2"/>
    <w:basedOn w:val="Tablanormal"/>
    <w:next w:val="Tablaconcuadrcula"/>
    <w:uiPriority w:val="39"/>
    <w:rsid w:val="00CA445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CA44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A44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CA445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customStyle="1" w:styleId="Textonotapie1">
    <w:name w:val="Texto nota pie1"/>
    <w:basedOn w:val="Normal"/>
    <w:next w:val="Textonotapie"/>
    <w:rsid w:val="00D326D3"/>
    <w:pPr>
      <w:spacing w:after="0" w:line="240" w:lineRule="auto"/>
    </w:pPr>
    <w:rPr>
      <w:rFonts w:ascii="Calibri" w:eastAsia="Cambria"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revision/acuse/292075/0.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revision/acuse/292075/0.page" TargetMode="External"/><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EE94A-FC6B-4D87-9720-82F8E2F3E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13733</Words>
  <Characters>75537</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 INFOEM</cp:lastModifiedBy>
  <cp:revision>4</cp:revision>
  <cp:lastPrinted>2020-02-24T19:15:00Z</cp:lastPrinted>
  <dcterms:created xsi:type="dcterms:W3CDTF">2020-02-13T18:08:00Z</dcterms:created>
  <dcterms:modified xsi:type="dcterms:W3CDTF">2020-02-24T19:16:00Z</dcterms:modified>
</cp:coreProperties>
</file>