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bookmarkStart w:id="0" w:name="_GoBack"/>
      <w:bookmarkEnd w:id="0"/>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Pr="001D400F">
        <w:rPr>
          <w:rFonts w:ascii="Palatino Linotype" w:hAnsi="Palatino Linotype" w:cs="Arial"/>
        </w:rPr>
        <w:t xml:space="preserve">a </w:t>
      </w:r>
      <w:r w:rsidR="006A0E72">
        <w:rPr>
          <w:rFonts w:ascii="Palatino Linotype" w:hAnsi="Palatino Linotype" w:cs="Arial"/>
          <w:color w:val="000000"/>
          <w:lang w:eastAsia="es-MX"/>
        </w:rPr>
        <w:t>veintiséis de junio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654E81">
        <w:rPr>
          <w:rFonts w:ascii="Palatino Linotype" w:hAnsi="Palatino Linotype" w:cs="Arial"/>
          <w:b/>
        </w:rPr>
        <w:t>25</w:t>
      </w:r>
      <w:r w:rsidR="00042532">
        <w:rPr>
          <w:rFonts w:ascii="Palatino Linotype" w:hAnsi="Palatino Linotype" w:cs="Arial"/>
          <w:b/>
        </w:rPr>
        <w:t>85</w:t>
      </w:r>
      <w:r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042532">
        <w:rPr>
          <w:rFonts w:ascii="Palatino Linotype" w:hAnsi="Palatino Linotype" w:cs="Arial"/>
          <w:b/>
        </w:rPr>
        <w:t xml:space="preserve">                                                </w:t>
      </w:r>
      <w:r w:rsidRPr="000272B4">
        <w:rPr>
          <w:rFonts w:ascii="Palatino Linotype" w:hAnsi="Palatino Linotype" w:cs="Arial"/>
        </w:rPr>
        <w:t xml:space="preserve"> en lo sucesivo</w:t>
      </w:r>
      <w:r w:rsidRPr="000272B4">
        <w:rPr>
          <w:rFonts w:ascii="Palatino Linotype" w:hAnsi="Palatino Linotype" w:cs="Arial"/>
          <w:b/>
        </w:rPr>
        <w:t xml:space="preserve"> </w:t>
      </w:r>
      <w:r w:rsidR="00654E81" w:rsidRPr="00654E81">
        <w:rPr>
          <w:rFonts w:ascii="Palatino Linotype" w:hAnsi="Palatino Linotype" w:cs="Arial"/>
          <w:b/>
        </w:rPr>
        <w:t>la recurrente</w:t>
      </w:r>
      <w:r w:rsidRPr="000272B4">
        <w:rPr>
          <w:rFonts w:ascii="Palatino Linotype" w:hAnsi="Palatino Linotype" w:cs="Arial"/>
          <w:b/>
        </w:rPr>
        <w:t>,</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042532">
        <w:rPr>
          <w:rFonts w:ascii="Palatino Linotype" w:hAnsi="Palatino Linotype"/>
          <w:b/>
          <w:lang w:val="es-ES_tradnl"/>
        </w:rPr>
        <w:t>Cuautitlán Izcalli</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AF6C09" w:rsidRDefault="00AF6C09" w:rsidP="00113E45">
      <w:pPr>
        <w:spacing w:line="360" w:lineRule="auto"/>
        <w:jc w:val="both"/>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ED268A">
        <w:rPr>
          <w:rFonts w:ascii="Palatino Linotype" w:hAnsi="Palatino Linotype" w:cs="Arial"/>
          <w:b/>
        </w:rPr>
        <w:t>veinte</w:t>
      </w:r>
      <w:r w:rsidRPr="000272B4">
        <w:rPr>
          <w:rFonts w:ascii="Palatino Linotype" w:hAnsi="Palatino Linotype" w:cs="Arial"/>
          <w:b/>
        </w:rPr>
        <w:t xml:space="preserve"> de </w:t>
      </w:r>
      <w:r w:rsidR="00C071D3">
        <w:rPr>
          <w:rFonts w:ascii="Palatino Linotype" w:hAnsi="Palatino Linotype" w:cs="Arial"/>
          <w:b/>
        </w:rPr>
        <w:t>marzo</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C071D3">
        <w:rPr>
          <w:rFonts w:ascii="Palatino Linotype" w:hAnsi="Palatino Linotype" w:cs="Arial"/>
        </w:rPr>
        <w:t>la</w:t>
      </w:r>
      <w:r w:rsidRPr="000272B4">
        <w:rPr>
          <w:rFonts w:ascii="Palatino Linotype" w:hAnsi="Palatino Linotype" w:cs="Arial"/>
        </w:rPr>
        <w:t xml:space="preserve">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C071D3" w:rsidRPr="00C071D3">
        <w:rPr>
          <w:rFonts w:ascii="Palatino Linotype" w:hAnsi="Palatino Linotype" w:cs="Arial"/>
          <w:b/>
        </w:rPr>
        <w:t>0023</w:t>
      </w:r>
      <w:r w:rsidR="00ED268A">
        <w:rPr>
          <w:rFonts w:ascii="Palatino Linotype" w:hAnsi="Palatino Linotype" w:cs="Arial"/>
          <w:b/>
        </w:rPr>
        <w:t>2</w:t>
      </w:r>
      <w:r w:rsidR="00C071D3" w:rsidRPr="00C071D3">
        <w:rPr>
          <w:rFonts w:ascii="Palatino Linotype" w:hAnsi="Palatino Linotype" w:cs="Arial"/>
          <w:b/>
        </w:rPr>
        <w:t>/</w:t>
      </w:r>
      <w:r w:rsidR="00ED268A">
        <w:rPr>
          <w:rFonts w:ascii="Palatino Linotype" w:hAnsi="Palatino Linotype" w:cs="Arial"/>
          <w:b/>
        </w:rPr>
        <w:t>CUAUTIZC</w:t>
      </w:r>
      <w:r w:rsidR="00C071D3" w:rsidRPr="00C071D3">
        <w:rPr>
          <w:rFonts w:ascii="Palatino Linotype" w:hAnsi="Palatino Linotype" w:cs="Arial"/>
          <w:b/>
        </w:rPr>
        <w:t>/IP/2019</w:t>
      </w:r>
      <w:r w:rsidRPr="00C071D3">
        <w:rPr>
          <w:rFonts w:ascii="Palatino Linotype" w:hAnsi="Palatino Linotype" w:cs="Arial"/>
        </w:rPr>
        <w:t xml:space="preserve">, </w:t>
      </w:r>
      <w:r w:rsidRPr="000272B4">
        <w:rPr>
          <w:rFonts w:ascii="Palatino Linotype" w:hAnsi="Palatino Linotype" w:cs="Arial"/>
        </w:rPr>
        <w:t>mediante la cual requirió la información siguiente:</w:t>
      </w:r>
    </w:p>
    <w:p w:rsidR="00AF6C09" w:rsidRPr="000272B4" w:rsidRDefault="00AF6C09" w:rsidP="00113E45">
      <w:pPr>
        <w:spacing w:line="360" w:lineRule="auto"/>
        <w:jc w:val="both"/>
        <w:rPr>
          <w:rFonts w:ascii="Palatino Linotype" w:hAnsi="Palatino Linotype" w:cs="Arial"/>
        </w:rPr>
      </w:pPr>
    </w:p>
    <w:p w:rsidR="00113E45" w:rsidRPr="00852257" w:rsidRDefault="00113E45" w:rsidP="0059754E">
      <w:pPr>
        <w:ind w:left="567" w:right="616"/>
        <w:jc w:val="both"/>
        <w:rPr>
          <w:rFonts w:ascii="Palatino Linotype" w:hAnsi="Palatino Linotype" w:cs="Arial"/>
          <w:i/>
          <w:lang w:eastAsia="es-MX"/>
        </w:rPr>
      </w:pPr>
      <w:r w:rsidRPr="00852257">
        <w:rPr>
          <w:rFonts w:ascii="Palatino Linotype" w:hAnsi="Palatino Linotype" w:cs="Arial"/>
          <w:i/>
          <w:lang w:eastAsia="es-MX"/>
        </w:rPr>
        <w:t>“</w:t>
      </w:r>
      <w:r w:rsidR="003339A6" w:rsidRPr="003339A6">
        <w:rPr>
          <w:rFonts w:ascii="Palatino Linotype" w:hAnsi="Palatino Linotype" w:cs="Arial"/>
          <w:i/>
          <w:lang w:eastAsia="es-MX"/>
        </w:rPr>
        <w:t>TODO LO ACTUADO EN EL EXP.CM/DI/DIC/DENUNCIA/005/2018 radicado en la contraloria municipal de cuautitlan izcalli estado de mexico</w:t>
      </w:r>
      <w:r w:rsidRPr="00852257">
        <w:rPr>
          <w:rFonts w:ascii="Palatino Linotype" w:hAnsi="Palatino Linotype" w:cs="Arial"/>
          <w:i/>
          <w:lang w:eastAsia="es-MX"/>
        </w:rPr>
        <w:t>. “</w:t>
      </w:r>
      <w:r w:rsidRPr="000272B4">
        <w:rPr>
          <w:rFonts w:ascii="Palatino Linotype" w:hAnsi="Palatino Linotype" w:cs="Arial"/>
          <w:i/>
          <w:lang w:eastAsia="es-MX"/>
        </w:rPr>
        <w:t>(sic)</w:t>
      </w:r>
    </w:p>
    <w:p w:rsidR="00C071D3" w:rsidRDefault="00C071D3" w:rsidP="004D2EA1">
      <w:pPr>
        <w:tabs>
          <w:tab w:val="left" w:pos="5295"/>
        </w:tabs>
        <w:spacing w:line="360" w:lineRule="auto"/>
        <w:jc w:val="both"/>
        <w:rPr>
          <w:rFonts w:ascii="Palatino Linotype" w:hAnsi="Palatino Linotype" w:cs="Arial"/>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lastRenderedPageBreak/>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B51028">
        <w:rPr>
          <w:rFonts w:ascii="Palatino Linotype" w:hAnsi="Palatino Linotype" w:cs="Arial"/>
        </w:rPr>
        <w:t>diez</w:t>
      </w:r>
      <w:r w:rsidR="004F653C">
        <w:rPr>
          <w:rFonts w:ascii="Palatino Linotype" w:hAnsi="Palatino Linotype" w:cs="Arial"/>
        </w:rPr>
        <w:t xml:space="preserve"> </w:t>
      </w:r>
      <w:r w:rsidRPr="000272B4">
        <w:rPr>
          <w:rFonts w:ascii="Palatino Linotype" w:hAnsi="Palatino Linotype" w:cs="Arial"/>
        </w:rPr>
        <w:t xml:space="preserve">de </w:t>
      </w:r>
      <w:r w:rsidR="00B51028">
        <w:rPr>
          <w:rFonts w:ascii="Palatino Linotype" w:hAnsi="Palatino Linotype" w:cs="Arial"/>
        </w:rPr>
        <w:t>abril</w:t>
      </w:r>
      <w:r w:rsidRPr="000272B4">
        <w:rPr>
          <w:rFonts w:ascii="Palatino Linotype" w:hAnsi="Palatino Linotype" w:cs="Arial"/>
        </w:rPr>
        <w:t xml:space="preserve"> de dos mil diecinueve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9C63F9">
      <w:pPr>
        <w:spacing w:line="360" w:lineRule="auto"/>
        <w:ind w:left="851" w:right="760"/>
        <w:jc w:val="both"/>
        <w:rPr>
          <w:rFonts w:ascii="Palatino Linotype" w:hAnsi="Palatino Linotype"/>
          <w:i/>
        </w:rPr>
      </w:pPr>
      <w:r w:rsidRPr="000272B4">
        <w:rPr>
          <w:rFonts w:ascii="Palatino Linotype" w:hAnsi="Palatino Linotype"/>
          <w:i/>
        </w:rPr>
        <w:t>“</w:t>
      </w:r>
      <w:r w:rsidR="00B51028" w:rsidRPr="00B51028">
        <w:rPr>
          <w:rFonts w:ascii="Palatino Linotype" w:hAnsi="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(1)Contraloría Municipal. 1.- “Hago referencia al folio de solicitud: 00232/CUAUTIZC/IP/2019, la que señala: DESCRIPCION DE LA INFORMACION SOLICITADA: “TODO LO ACTUADO EN EL EX. CM/DIC/DENUNCIA/005/2018 RADICADO EN LA CONTRALORIA MUNICIPAL DE CUAUTITLAN IZCALLI ESTADO DE MEXICO” (SIC). Con fundamento en lo dispuesto por los artículos 12, 23 fracción IV, 24 fracción XI de la Ley de Transparencia y Acceso a la Información Pública del Estado de México y Municipios; 25 fracción I y 26 del Reglamento Interior de la Administración Pública </w:t>
      </w:r>
      <w:r w:rsidR="00B51028" w:rsidRPr="00B51028">
        <w:rPr>
          <w:rFonts w:ascii="Palatino Linotype" w:hAnsi="Palatino Linotype"/>
          <w:i/>
        </w:rPr>
        <w:lastRenderedPageBreak/>
        <w:t>Municipal de Cuautitlán Izcalli, Estado de México y, a efecto de dar cabal cumplimiento en tiempo y forma, informo a Usted lo siguiente: Al respecto se informa La información solicitada es reservada, conforme a lo establecido en el acuerdo de reserva NÚMERO 003/CUAUTIZC/CT/CM/2019.y que tiene por objeto la clasificación de los expedientes generados con motivo de las quejas denuncias y procedimientos que ha sido solicitada. Sin otro particular, reciba un cordial saludo.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FF28B0">
        <w:rPr>
          <w:rFonts w:ascii="Palatino Linotype" w:hAnsi="Palatino Linotype"/>
          <w:i/>
        </w:rPr>
        <w:t>.”</w:t>
      </w:r>
      <w:r w:rsidR="0059754E">
        <w:rPr>
          <w:rFonts w:ascii="Palatino Linotype" w:hAnsi="Palatino Linotype"/>
          <w:i/>
        </w:rPr>
        <w:t xml:space="preserve"> (sic)</w:t>
      </w:r>
    </w:p>
    <w:p w:rsidR="00113E45" w:rsidRPr="004F653C" w:rsidRDefault="00113E45" w:rsidP="004F653C">
      <w:pPr>
        <w:spacing w:line="360" w:lineRule="auto"/>
        <w:ind w:right="49"/>
        <w:jc w:val="both"/>
        <w:rPr>
          <w:rFonts w:ascii="Palatino Linotype" w:hAnsi="Palatino Linotype" w:cs="Arial"/>
        </w:rPr>
      </w:pPr>
    </w:p>
    <w:p w:rsidR="00113E45" w:rsidRPr="000272B4" w:rsidRDefault="00B51028" w:rsidP="00113E45">
      <w:pPr>
        <w:spacing w:line="360" w:lineRule="auto"/>
        <w:ind w:right="49"/>
        <w:jc w:val="both"/>
        <w:rPr>
          <w:rFonts w:ascii="Palatino Linotype" w:hAnsi="Palatino Linotype" w:cs="Arial"/>
        </w:rPr>
      </w:pPr>
      <w:r>
        <w:rPr>
          <w:rFonts w:ascii="Palatino Linotype" w:hAnsi="Palatino Linotype" w:cs="Arial"/>
        </w:rPr>
        <w:t xml:space="preserve">Adjuntando </w:t>
      </w:r>
      <w:r w:rsidR="00BB32CF">
        <w:rPr>
          <w:rFonts w:ascii="Palatino Linotype" w:hAnsi="Palatino Linotype" w:cs="Arial"/>
        </w:rPr>
        <w:t xml:space="preserve">para el efecto el sujeto obligado </w:t>
      </w:r>
      <w:r>
        <w:rPr>
          <w:rFonts w:ascii="Palatino Linotype" w:hAnsi="Palatino Linotype" w:cs="Arial"/>
        </w:rPr>
        <w:t>un</w:t>
      </w:r>
      <w:r w:rsidR="00113E45" w:rsidRPr="000272B4">
        <w:rPr>
          <w:rFonts w:ascii="Palatino Linotype" w:hAnsi="Palatino Linotype" w:cs="Arial"/>
        </w:rPr>
        <w:t xml:space="preserve"> archivo electrónico</w:t>
      </w:r>
      <w:r w:rsidR="00524E75">
        <w:rPr>
          <w:rFonts w:ascii="Palatino Linotype" w:hAnsi="Palatino Linotype" w:cs="Arial"/>
        </w:rPr>
        <w:t xml:space="preserve"> denominado “</w:t>
      </w:r>
      <w:r w:rsidR="00524E75" w:rsidRPr="00524E75">
        <w:rPr>
          <w:rFonts w:ascii="Palatino Linotype" w:hAnsi="Palatino Linotype"/>
        </w:rPr>
        <w:t>232.rar</w:t>
      </w:r>
      <w:r w:rsidR="00524E75">
        <w:rPr>
          <w:rFonts w:ascii="Palatino Linotype" w:hAnsi="Palatino Linotype"/>
        </w:rPr>
        <w:t>”</w:t>
      </w:r>
      <w:r>
        <w:rPr>
          <w:rFonts w:ascii="Palatino Linotype" w:hAnsi="Palatino Linotype" w:cs="Arial"/>
        </w:rPr>
        <w:t xml:space="preserve"> en formato </w:t>
      </w:r>
      <w:r w:rsidR="007F7E71">
        <w:rPr>
          <w:rFonts w:ascii="Palatino Linotype" w:hAnsi="Palatino Linotype" w:cs="Arial"/>
        </w:rPr>
        <w:t>“</w:t>
      </w:r>
      <w:r>
        <w:rPr>
          <w:rFonts w:ascii="Palatino Linotype" w:hAnsi="Palatino Linotype" w:cs="Arial"/>
        </w:rPr>
        <w:t>rar</w:t>
      </w:r>
      <w:r w:rsidR="007F7E71">
        <w:rPr>
          <w:rFonts w:ascii="Palatino Linotype" w:hAnsi="Palatino Linotype" w:cs="Arial"/>
        </w:rPr>
        <w:t>”</w:t>
      </w:r>
      <w:r>
        <w:rPr>
          <w:rFonts w:ascii="Palatino Linotype" w:hAnsi="Palatino Linotype" w:cs="Arial"/>
        </w:rPr>
        <w:t xml:space="preserve">, el que contiene dos documentos, de los cuales se hará su análisis en el considerando </w:t>
      </w:r>
      <w:r w:rsidR="00524E75">
        <w:rPr>
          <w:rFonts w:ascii="Palatino Linotype" w:hAnsi="Palatino Linotype" w:cs="Arial"/>
        </w:rPr>
        <w:t>respectivo</w:t>
      </w:r>
      <w:r>
        <w:rPr>
          <w:rFonts w:ascii="Palatino Linotype" w:hAnsi="Palatino Linotype" w:cs="Arial"/>
        </w:rPr>
        <w:t>.</w:t>
      </w:r>
    </w:p>
    <w:p w:rsidR="00113E45" w:rsidRPr="000272B4" w:rsidRDefault="00113E45"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932361" w:rsidRDefault="00113E45" w:rsidP="00932361">
      <w:pPr>
        <w:spacing w:line="360" w:lineRule="auto"/>
        <w:ind w:right="49"/>
        <w:jc w:val="both"/>
        <w:rPr>
          <w:rFonts w:ascii="Palatino Linotype" w:hAnsi="Palatino Linotype"/>
          <w:color w:val="000000"/>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4333B0">
        <w:rPr>
          <w:rFonts w:ascii="Palatino Linotype" w:hAnsi="Palatino Linotype" w:cs="Arial"/>
          <w:b/>
        </w:rPr>
        <w:t xml:space="preserve">veintidós </w:t>
      </w:r>
      <w:r w:rsidRPr="000272B4">
        <w:rPr>
          <w:rFonts w:ascii="Palatino Linotype" w:hAnsi="Palatino Linotype" w:cs="Arial"/>
          <w:b/>
        </w:rPr>
        <w:t xml:space="preserve">de </w:t>
      </w:r>
      <w:r w:rsidR="004F653C">
        <w:rPr>
          <w:rFonts w:ascii="Palatino Linotype" w:hAnsi="Palatino Linotype" w:cs="Arial"/>
          <w:b/>
        </w:rPr>
        <w:t>abril</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w:t>
      </w:r>
      <w:r w:rsidR="00932361">
        <w:rPr>
          <w:rFonts w:ascii="Palatino Linotype" w:hAnsi="Palatino Linotype" w:cs="Arial"/>
        </w:rPr>
        <w:t xml:space="preserve">: </w:t>
      </w:r>
      <w:r w:rsidRPr="000272B4">
        <w:rPr>
          <w:rFonts w:ascii="Palatino Linotype" w:hAnsi="Palatino Linotype"/>
          <w:i/>
          <w:color w:val="000000"/>
        </w:rPr>
        <w:t>“</w:t>
      </w:r>
      <w:r w:rsidR="004333B0" w:rsidRPr="004333B0">
        <w:rPr>
          <w:rFonts w:ascii="Palatino Linotype" w:hAnsi="Palatino Linotype"/>
          <w:i/>
          <w:color w:val="000000"/>
        </w:rPr>
        <w:t>Resolución</w:t>
      </w:r>
      <w:r w:rsidRPr="000272B4">
        <w:rPr>
          <w:rFonts w:ascii="Palatino Linotype" w:hAnsi="Palatino Linotype"/>
          <w:i/>
          <w:color w:val="000000"/>
        </w:rPr>
        <w:t>.” (Sic)</w:t>
      </w:r>
      <w:r w:rsidR="00932361">
        <w:rPr>
          <w:rFonts w:ascii="Palatino Linotype" w:hAnsi="Palatino Linotype"/>
          <w:color w:val="000000"/>
        </w:rPr>
        <w:t xml:space="preserve"> y como Razones o motivos de la inconformidad: </w:t>
      </w:r>
      <w:r w:rsidRPr="000272B4">
        <w:rPr>
          <w:rFonts w:ascii="Palatino Linotype" w:hAnsi="Palatino Linotype"/>
          <w:i/>
          <w:color w:val="000000"/>
        </w:rPr>
        <w:t>“</w:t>
      </w:r>
      <w:r w:rsidR="004333B0" w:rsidRPr="004333B0">
        <w:rPr>
          <w:rFonts w:ascii="Palatino Linotype" w:hAnsi="Palatino Linotype"/>
          <w:i/>
          <w:color w:val="000000"/>
        </w:rPr>
        <w:t xml:space="preserve">La negativa a dar </w:t>
      </w:r>
      <w:r w:rsidR="004333B0" w:rsidRPr="004333B0">
        <w:rPr>
          <w:rFonts w:ascii="Palatino Linotype" w:hAnsi="Palatino Linotype"/>
          <w:i/>
          <w:color w:val="000000"/>
        </w:rPr>
        <w:lastRenderedPageBreak/>
        <w:t>la información por encubrir actos de corrupción</w:t>
      </w:r>
      <w:r w:rsidRPr="000272B4">
        <w:rPr>
          <w:rFonts w:ascii="Palatino Linotype" w:hAnsi="Palatino Linotype"/>
          <w:i/>
          <w:color w:val="000000"/>
        </w:rPr>
        <w:t>.” (sic)</w:t>
      </w:r>
      <w:r w:rsidR="00932361">
        <w:rPr>
          <w:rFonts w:ascii="Palatino Linotype" w:hAnsi="Palatino Linotype"/>
          <w:color w:val="000000"/>
        </w:rPr>
        <w:t xml:space="preserve">, sin que se advierta </w:t>
      </w:r>
      <w:r w:rsidR="00932361" w:rsidRPr="00932361">
        <w:rPr>
          <w:rFonts w:ascii="Palatino Linotype" w:hAnsi="Palatino Linotype"/>
          <w:color w:val="000000"/>
        </w:rPr>
        <w:t xml:space="preserve">que se hayan adjuntado </w:t>
      </w:r>
      <w:r w:rsidRPr="00932361">
        <w:rPr>
          <w:rFonts w:ascii="Palatino Linotype" w:hAnsi="Palatino Linotype"/>
          <w:color w:val="000000"/>
        </w:rPr>
        <w:t xml:space="preserve">archivo a su recurso de revisión. </w:t>
      </w:r>
    </w:p>
    <w:p w:rsidR="00113E45" w:rsidRPr="00932361" w:rsidRDefault="00113E45" w:rsidP="00932361">
      <w:pPr>
        <w:spacing w:line="360" w:lineRule="auto"/>
        <w:ind w:right="49"/>
        <w:jc w:val="both"/>
        <w:rPr>
          <w:rFonts w:ascii="Palatino Linotype" w:hAnsi="Palatino Linotype"/>
          <w:color w:val="000000"/>
        </w:rPr>
      </w:pPr>
    </w:p>
    <w:p w:rsidR="00113E45" w:rsidRPr="00311506" w:rsidRDefault="00113E45" w:rsidP="00932361">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Default="00113E45" w:rsidP="00932361">
      <w:pPr>
        <w:spacing w:line="360" w:lineRule="auto"/>
        <w:jc w:val="both"/>
        <w:rPr>
          <w:rFonts w:ascii="Palatino Linotype" w:hAnsi="Palatino Linotype" w:cs="Arial"/>
        </w:rPr>
      </w:pPr>
      <w:r w:rsidRPr="00612F90">
        <w:rPr>
          <w:rFonts w:ascii="Palatino Linotype" w:hAnsi="Palatino Linotype" w:cs="Arial"/>
        </w:rPr>
        <w:t xml:space="preserve">En fecha </w:t>
      </w:r>
      <w:r w:rsidR="000E20C4">
        <w:rPr>
          <w:rFonts w:ascii="Palatino Linotype" w:hAnsi="Palatino Linotype" w:cs="Arial"/>
        </w:rPr>
        <w:t xml:space="preserve">dieciséis </w:t>
      </w:r>
      <w:r>
        <w:rPr>
          <w:rFonts w:ascii="Palatino Linotype" w:hAnsi="Palatino Linotype" w:cs="Arial"/>
        </w:rPr>
        <w:t xml:space="preserve">de </w:t>
      </w:r>
      <w:r w:rsidR="00BB5735">
        <w:rPr>
          <w:rFonts w:ascii="Palatino Linotype" w:hAnsi="Palatino Linotype" w:cs="Arial"/>
        </w:rPr>
        <w:t>abril</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932361" w:rsidRPr="00612F90" w:rsidRDefault="00932361" w:rsidP="00932361">
      <w:pPr>
        <w:spacing w:line="360" w:lineRule="auto"/>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0E20C4">
        <w:rPr>
          <w:rFonts w:ascii="Palatino Linotype" w:hAnsi="Palatino Linotype" w:cs="Arial"/>
        </w:rPr>
        <w:t xml:space="preserve">veintiséis </w:t>
      </w:r>
      <w:r w:rsidRPr="00612F90">
        <w:rPr>
          <w:rFonts w:ascii="Palatino Linotype" w:hAnsi="Palatino Linotype" w:cs="Arial"/>
        </w:rPr>
        <w:t xml:space="preserve">de </w:t>
      </w:r>
      <w:r w:rsidR="00BB5735">
        <w:rPr>
          <w:rFonts w:ascii="Palatino Linotype" w:hAnsi="Palatino Linotype" w:cs="Arial"/>
        </w:rPr>
        <w:t>abril</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113E45" w:rsidRPr="00EA7E59" w:rsidRDefault="00113E45" w:rsidP="00113E45">
      <w:pPr>
        <w:spacing w:line="360" w:lineRule="auto"/>
        <w:jc w:val="both"/>
        <w:rPr>
          <w:rFonts w:ascii="Palatino Linotype" w:hAnsi="Palatino Linotype" w:cs="Arial"/>
          <w:b/>
        </w:rPr>
      </w:pPr>
      <w:r w:rsidRPr="00EA7E59">
        <w:rPr>
          <w:rFonts w:ascii="Palatino Linotype" w:hAnsi="Palatino Linotype" w:cs="Arial"/>
          <w:b/>
        </w:rPr>
        <w:t>Quinto. De la etapa de instrucción.</w:t>
      </w:r>
    </w:p>
    <w:p w:rsidR="007B678F" w:rsidRDefault="00113E45" w:rsidP="00650609">
      <w:pPr>
        <w:widowControl w:val="0"/>
        <w:autoSpaceDE w:val="0"/>
        <w:autoSpaceDN w:val="0"/>
        <w:adjustRightInd w:val="0"/>
        <w:spacing w:line="360" w:lineRule="auto"/>
        <w:jc w:val="both"/>
        <w:rPr>
          <w:rFonts w:ascii="Palatino Linotype" w:hAnsi="Palatino Linotype" w:cs="Arial"/>
        </w:rPr>
      </w:pPr>
      <w:r w:rsidRPr="00EA7E59">
        <w:rPr>
          <w:rFonts w:ascii="Palatino Linotype" w:hAnsi="Palatino Linotype" w:cs="Arial"/>
        </w:rPr>
        <w:t xml:space="preserve">De las constancias que integran el expediente del recurso de revisión que nos ocupa, se advierte que </w:t>
      </w:r>
      <w:r w:rsidR="00EA7E59" w:rsidRPr="00EA7E59">
        <w:rPr>
          <w:rFonts w:ascii="Palatino Linotype" w:hAnsi="Palatino Linotype" w:cs="Arial"/>
        </w:rPr>
        <w:t xml:space="preserve">tanto </w:t>
      </w:r>
      <w:r w:rsidRPr="00EA7E59">
        <w:rPr>
          <w:rFonts w:ascii="Palatino Linotype" w:hAnsi="Palatino Linotype" w:cs="Arial"/>
        </w:rPr>
        <w:t xml:space="preserve">el </w:t>
      </w:r>
      <w:r w:rsidRPr="00EA7E59">
        <w:rPr>
          <w:rFonts w:ascii="Palatino Linotype" w:hAnsi="Palatino Linotype" w:cs="Arial"/>
          <w:b/>
        </w:rPr>
        <w:t xml:space="preserve">SUJETO OBLIGADO </w:t>
      </w:r>
      <w:r w:rsidR="00EA7E59" w:rsidRPr="00EA7E59">
        <w:rPr>
          <w:rFonts w:ascii="Palatino Linotype" w:hAnsi="Palatino Linotype" w:cs="Arial"/>
          <w:b/>
        </w:rPr>
        <w:t xml:space="preserve">como </w:t>
      </w:r>
      <w:r w:rsidRPr="00EA7E59">
        <w:rPr>
          <w:rFonts w:ascii="Palatino Linotype" w:hAnsi="Palatino Linotype" w:cs="Arial"/>
          <w:b/>
        </w:rPr>
        <w:t>la parte RECURRENTE</w:t>
      </w:r>
      <w:r w:rsidRPr="00EA7E59">
        <w:rPr>
          <w:rFonts w:ascii="Palatino Linotype" w:hAnsi="Palatino Linotype" w:cs="Arial"/>
        </w:rPr>
        <w:t xml:space="preserve"> presentar</w:t>
      </w:r>
      <w:r w:rsidR="00EA7E59">
        <w:rPr>
          <w:rFonts w:ascii="Palatino Linotype" w:hAnsi="Palatino Linotype" w:cs="Arial"/>
        </w:rPr>
        <w:t>on</w:t>
      </w:r>
      <w:r w:rsidRPr="00EA7E59">
        <w:rPr>
          <w:rFonts w:ascii="Palatino Linotype" w:hAnsi="Palatino Linotype" w:cs="Arial"/>
        </w:rPr>
        <w:t>, pruebas,</w:t>
      </w:r>
      <w:r w:rsidRPr="000272B4">
        <w:rPr>
          <w:rFonts w:ascii="Palatino Linotype" w:hAnsi="Palatino Linotype" w:cs="Arial"/>
        </w:rPr>
        <w:t xml:space="preserve"> alegatos </w:t>
      </w:r>
      <w:r w:rsidR="00EA7E59">
        <w:rPr>
          <w:rFonts w:ascii="Palatino Linotype" w:hAnsi="Palatino Linotype" w:cs="Arial"/>
        </w:rPr>
        <w:t>y</w:t>
      </w:r>
      <w:r w:rsidRPr="000272B4">
        <w:rPr>
          <w:rFonts w:ascii="Palatino Linotype" w:hAnsi="Palatino Linotype" w:cs="Arial"/>
        </w:rPr>
        <w:t xml:space="preserve"> en </w:t>
      </w:r>
      <w:r w:rsidR="00EA7E59">
        <w:rPr>
          <w:rFonts w:ascii="Palatino Linotype" w:hAnsi="Palatino Linotype" w:cs="Arial"/>
        </w:rPr>
        <w:t xml:space="preserve">el caso del sujeto obligado </w:t>
      </w:r>
      <w:r w:rsidRPr="000272B4">
        <w:rPr>
          <w:rFonts w:ascii="Palatino Linotype" w:hAnsi="Palatino Linotype" w:cs="Arial"/>
        </w:rPr>
        <w:t xml:space="preserve">informe justificado manifestaciones que </w:t>
      </w:r>
      <w:r w:rsidR="00EA7E59">
        <w:rPr>
          <w:rFonts w:ascii="Palatino Linotype" w:hAnsi="Palatino Linotype" w:cs="Arial"/>
        </w:rPr>
        <w:t xml:space="preserve">se tomaran en </w:t>
      </w:r>
      <w:r w:rsidR="00650609">
        <w:rPr>
          <w:rFonts w:ascii="Palatino Linotype" w:hAnsi="Palatino Linotype" w:cs="Arial"/>
        </w:rPr>
        <w:t>cuenta</w:t>
      </w:r>
      <w:r w:rsidR="00EA7E59">
        <w:rPr>
          <w:rFonts w:ascii="Palatino Linotype" w:hAnsi="Palatino Linotype" w:cs="Arial"/>
        </w:rPr>
        <w:t xml:space="preserve"> al momento de emitir la presente resolución</w:t>
      </w:r>
      <w:r w:rsidR="00650609">
        <w:rPr>
          <w:rFonts w:ascii="Palatino Linotype" w:hAnsi="Palatino Linotype" w:cs="Arial"/>
        </w:rPr>
        <w:t>.</w:t>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7B678F" w:rsidRDefault="00113E45" w:rsidP="007B678F">
      <w:pPr>
        <w:spacing w:line="360" w:lineRule="auto"/>
        <w:jc w:val="both"/>
        <w:rPr>
          <w:rFonts w:ascii="Palatino Linotype" w:hAnsi="Palatino Linotype" w:cs="Arial"/>
        </w:rPr>
      </w:pPr>
      <w:r>
        <w:rPr>
          <w:rFonts w:ascii="Palatino Linotype" w:hAnsi="Palatino Linotype" w:cs="Arial"/>
        </w:rPr>
        <w:lastRenderedPageBreak/>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650609">
        <w:rPr>
          <w:rFonts w:ascii="Palatino Linotype" w:hAnsi="Palatino Linotype" w:cs="Arial"/>
        </w:rPr>
        <w:t>veinte</w:t>
      </w:r>
      <w:r w:rsidR="00BB5735">
        <w:rPr>
          <w:rFonts w:ascii="Palatino Linotype" w:hAnsi="Palatino Linotype" w:cs="Arial"/>
        </w:rPr>
        <w:t xml:space="preserve"> de </w:t>
      </w:r>
      <w:r w:rsidR="00650609">
        <w:rPr>
          <w:rFonts w:ascii="Palatino Linotype" w:hAnsi="Palatino Linotype" w:cs="Arial"/>
        </w:rPr>
        <w:t>mayo</w:t>
      </w:r>
      <w:r w:rsidRPr="00311506">
        <w:rPr>
          <w:rFonts w:ascii="Palatino Linotype" w:hAnsi="Palatino Linotype" w:cs="Arial"/>
        </w:rPr>
        <w:t xml:space="preserve"> </w:t>
      </w:r>
      <w:r>
        <w:rPr>
          <w:rFonts w:ascii="Palatino Linotype" w:hAnsi="Palatino Linotype" w:cs="Arial"/>
        </w:rPr>
        <w:t xml:space="preserve">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en términos del artículo 185 fracción VI de la Ley de Transparencia y Acceso a la Información Pública del Estado de México y Municipios,</w:t>
      </w:r>
      <w:r w:rsidR="007B678F" w:rsidRPr="00B83DBE">
        <w:rPr>
          <w:rFonts w:ascii="Palatino Linotype" w:hAnsi="Palatino Linotype" w:cs="Arial"/>
        </w:rPr>
        <w:t xml:space="preserve"> ordenándose turnar el expediente a la </w:t>
      </w:r>
      <w:r w:rsidR="007B678F" w:rsidRPr="008F484A">
        <w:rPr>
          <w:rFonts w:ascii="Palatino Linotype" w:hAnsi="Palatino Linotype" w:cs="Arial"/>
        </w:rPr>
        <w:t>resolución que en derecho proceda</w:t>
      </w:r>
      <w:r w:rsidR="008F484A">
        <w:rPr>
          <w:rFonts w:ascii="Palatino Linotype" w:hAnsi="Palatino Linotype" w:cs="Arial"/>
        </w:rPr>
        <w:t>,</w:t>
      </w:r>
      <w:r w:rsidR="007B678F" w:rsidRPr="008F484A">
        <w:rPr>
          <w:rFonts w:ascii="Palatino Linotype" w:hAnsi="Palatino Linotype" w:cs="Arial"/>
        </w:rPr>
        <w:t xml:space="preserve"> mediante acuerdo de fecha </w:t>
      </w:r>
      <w:r w:rsidR="00650609">
        <w:rPr>
          <w:rFonts w:ascii="Palatino Linotype" w:hAnsi="Palatino Linotype" w:cs="Arial"/>
        </w:rPr>
        <w:t>once</w:t>
      </w:r>
      <w:r w:rsidR="007B678F" w:rsidRPr="008F484A">
        <w:rPr>
          <w:rFonts w:ascii="Palatino Linotype" w:hAnsi="Palatino Linotype" w:cs="Arial"/>
        </w:rPr>
        <w:t xml:space="preserve"> de </w:t>
      </w:r>
      <w:r w:rsidR="00650609">
        <w:rPr>
          <w:rFonts w:ascii="Palatino Linotype" w:hAnsi="Palatino Linotype" w:cs="Arial"/>
        </w:rPr>
        <w:t>junio</w:t>
      </w:r>
      <w:r w:rsidR="007B678F" w:rsidRPr="008F484A">
        <w:rPr>
          <w:rFonts w:ascii="Palatino Linotype" w:hAnsi="Palatino Linotype" w:cs="Arial"/>
        </w:rPr>
        <w:t xml:space="preserve"> de dos mil diecinueve y con fundamento en el artículo 181 tercer pá</w:t>
      </w:r>
      <w:r w:rsidR="007B678F" w:rsidRPr="00B83DBE">
        <w:rPr>
          <w:rFonts w:ascii="Palatino Linotype" w:hAnsi="Palatino Linotype" w:cs="Arial"/>
        </w:rPr>
        <w:t>rrafo de la Ley de Transparencia y Acceso a la Información Pública del Estado de México y Municipios, se notificó que el plazo de 30 días para resolver los recursos de revisión, serían ampliados por un periodo de 15 días hábiles adicionales, debido a la naturaleza, y complejidad del asunto y para un mejor estudio.</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w:t>
      </w:r>
      <w:r w:rsidRPr="00311506">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Se impugne la veracidad de la información proporcionada;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9C63F9">
      <w:pPr>
        <w:spacing w:line="360" w:lineRule="auto"/>
        <w:jc w:val="both"/>
        <w:rPr>
          <w:rFonts w:ascii="Palatino Linotype" w:hAnsi="Palatino Linotype"/>
        </w:rPr>
      </w:pPr>
    </w:p>
    <w:p w:rsidR="00652F11" w:rsidRPr="009C63F9" w:rsidRDefault="009C63F9" w:rsidP="009C63F9">
      <w:pPr>
        <w:spacing w:line="360" w:lineRule="auto"/>
        <w:ind w:left="851" w:right="900"/>
        <w:jc w:val="both"/>
        <w:rPr>
          <w:rFonts w:ascii="Palatino Linotype" w:hAnsi="Palatino Linotype"/>
        </w:rPr>
      </w:pPr>
      <w:r w:rsidRPr="009C63F9">
        <w:rPr>
          <w:rFonts w:ascii="Palatino Linotype" w:hAnsi="Palatino Linotype"/>
        </w:rPr>
        <w:t>“</w:t>
      </w:r>
      <w:r w:rsidRPr="009C63F9">
        <w:rPr>
          <w:rFonts w:ascii="Palatino Linotype" w:hAnsi="Palatino Linotype"/>
          <w:i/>
        </w:rPr>
        <w:t>TODO LO ACTUADO EN EL EXP.CM/DI/DIC/DENUNCIA/005/2018 radicado en la contraloria municipal de cuautitlan izcalli estado de mexico</w:t>
      </w:r>
      <w:r w:rsidRPr="009C63F9">
        <w:rPr>
          <w:rFonts w:ascii="Palatino Linotype" w:hAnsi="Palatino Linotype"/>
        </w:rPr>
        <w:t>. “(sic)</w:t>
      </w:r>
    </w:p>
    <w:p w:rsidR="009C63F9" w:rsidRPr="009C63F9" w:rsidRDefault="009C63F9" w:rsidP="009C63F9">
      <w:pPr>
        <w:spacing w:line="360" w:lineRule="auto"/>
        <w:jc w:val="both"/>
        <w:rPr>
          <w:rFonts w:ascii="Palatino Linotype" w:hAnsi="Palatino Linotype"/>
        </w:rPr>
      </w:pPr>
    </w:p>
    <w:p w:rsidR="009C63F9" w:rsidRPr="009C63F9" w:rsidRDefault="009C63F9" w:rsidP="009C63F9">
      <w:pPr>
        <w:spacing w:line="360" w:lineRule="auto"/>
        <w:jc w:val="both"/>
        <w:rPr>
          <w:rFonts w:ascii="Palatino Linotype" w:hAnsi="Palatino Linotype"/>
        </w:rPr>
      </w:pPr>
      <w:r>
        <w:rPr>
          <w:rFonts w:ascii="Palatino Linotype" w:hAnsi="Palatino Linotype"/>
        </w:rPr>
        <w:t xml:space="preserve">Para lo cual el sujeto obligado no negó en ningún momento </w:t>
      </w:r>
      <w:r w:rsidR="00295418">
        <w:rPr>
          <w:rFonts w:ascii="Palatino Linotype" w:hAnsi="Palatino Linotype"/>
        </w:rPr>
        <w:t>contar con dicha información, por el contrario, acepta que cuenta con ella, tan es así que la reserva, mediante acuerdo de fecha tres de abril de dos mil diecinueve.</w:t>
      </w:r>
    </w:p>
    <w:p w:rsidR="009C63F9" w:rsidRDefault="009C63F9" w:rsidP="002438E8">
      <w:pPr>
        <w:spacing w:line="360" w:lineRule="auto"/>
        <w:ind w:right="51"/>
        <w:jc w:val="both"/>
        <w:rPr>
          <w:rFonts w:ascii="Palatino Linotype" w:hAnsi="Palatino Linotype" w:cs="Arial"/>
        </w:rPr>
      </w:pPr>
    </w:p>
    <w:p w:rsidR="00961F01" w:rsidRPr="0001380C" w:rsidRDefault="00295418" w:rsidP="002438E8">
      <w:pPr>
        <w:spacing w:line="360" w:lineRule="auto"/>
        <w:ind w:right="51"/>
        <w:jc w:val="both"/>
        <w:rPr>
          <w:rFonts w:ascii="Palatino Linotype" w:hAnsi="Palatino Linotype"/>
        </w:rPr>
      </w:pPr>
      <w:r>
        <w:rPr>
          <w:rFonts w:ascii="Palatino Linotype" w:hAnsi="Palatino Linotype" w:cs="Arial"/>
        </w:rPr>
        <w:t xml:space="preserve">Y es en este punto donde se fija el análisis del presente asunto, </w:t>
      </w:r>
      <w:r w:rsidR="003D020E">
        <w:rPr>
          <w:rFonts w:ascii="Palatino Linotype" w:hAnsi="Palatino Linotype" w:cs="Arial"/>
        </w:rPr>
        <w:t xml:space="preserve">es decir, </w:t>
      </w:r>
      <w:r w:rsidR="00530A1D">
        <w:rPr>
          <w:rFonts w:ascii="Palatino Linotype" w:hAnsi="Palatino Linotype" w:cs="Arial"/>
        </w:rPr>
        <w:t xml:space="preserve">el estudio </w:t>
      </w:r>
      <w:r w:rsidR="003D020E">
        <w:rPr>
          <w:rFonts w:ascii="Palatino Linotype" w:hAnsi="Palatino Linotype" w:cs="Arial"/>
        </w:rPr>
        <w:t>no estribara en sí el Órgano Interno de Control</w:t>
      </w:r>
      <w:r w:rsidR="00473156">
        <w:rPr>
          <w:rFonts w:ascii="Palatino Linotype" w:hAnsi="Palatino Linotype" w:cs="Arial"/>
        </w:rPr>
        <w:t xml:space="preserve"> Municipal cuenta con fuente ob</w:t>
      </w:r>
      <w:r w:rsidR="003D020E">
        <w:rPr>
          <w:rFonts w:ascii="Palatino Linotype" w:hAnsi="Palatino Linotype" w:cs="Arial"/>
        </w:rPr>
        <w:t xml:space="preserve">ligacional </w:t>
      </w:r>
      <w:r w:rsidR="00530A1D">
        <w:rPr>
          <w:rFonts w:ascii="Palatino Linotype" w:hAnsi="Palatino Linotype" w:cs="Arial"/>
        </w:rPr>
        <w:t xml:space="preserve">o no, </w:t>
      </w:r>
      <w:r w:rsidR="003D020E">
        <w:rPr>
          <w:rFonts w:ascii="Palatino Linotype" w:hAnsi="Palatino Linotype" w:cs="Arial"/>
        </w:rPr>
        <w:t>para generar</w:t>
      </w:r>
      <w:r w:rsidR="00530A1D">
        <w:rPr>
          <w:rFonts w:ascii="Palatino Linotype" w:hAnsi="Palatino Linotype" w:cs="Arial"/>
        </w:rPr>
        <w:t>, administrar o poseer expedientes</w:t>
      </w:r>
      <w:r w:rsidR="00AB0058">
        <w:rPr>
          <w:rFonts w:ascii="Palatino Linotype" w:hAnsi="Palatino Linotype" w:cs="Arial"/>
        </w:rPr>
        <w:t xml:space="preserve"> radicados</w:t>
      </w:r>
      <w:r w:rsidR="00530A1D">
        <w:rPr>
          <w:rFonts w:ascii="Palatino Linotype" w:hAnsi="Palatino Linotype" w:cs="Arial"/>
        </w:rPr>
        <w:t xml:space="preserve"> por denuncias en contra de servidores públicos</w:t>
      </w:r>
      <w:r w:rsidR="00AB0058">
        <w:rPr>
          <w:rFonts w:ascii="Palatino Linotype" w:hAnsi="Palatino Linotype" w:cs="Arial"/>
        </w:rPr>
        <w:t>;</w:t>
      </w:r>
      <w:r w:rsidR="003D020E">
        <w:rPr>
          <w:rFonts w:ascii="Palatino Linotype" w:hAnsi="Palatino Linotype" w:cs="Arial"/>
        </w:rPr>
        <w:t xml:space="preserve"> o</w:t>
      </w:r>
      <w:r w:rsidR="00AB0058">
        <w:rPr>
          <w:rFonts w:ascii="Palatino Linotype" w:hAnsi="Palatino Linotype" w:cs="Arial"/>
        </w:rPr>
        <w:t xml:space="preserve"> de ser el caso de si dichas funciones revisten de cualidades </w:t>
      </w:r>
      <w:r w:rsidR="00473156">
        <w:rPr>
          <w:rFonts w:ascii="Palatino Linotype" w:hAnsi="Palatino Linotype" w:cs="Arial"/>
        </w:rPr>
        <w:t>potestativas</w:t>
      </w:r>
      <w:r w:rsidR="003D020E">
        <w:rPr>
          <w:rFonts w:ascii="Palatino Linotype" w:hAnsi="Palatino Linotype" w:cs="Arial"/>
        </w:rPr>
        <w:t>,</w:t>
      </w:r>
      <w:r w:rsidR="00AB0058">
        <w:rPr>
          <w:rFonts w:ascii="Palatino Linotype" w:hAnsi="Palatino Linotype" w:cs="Arial"/>
        </w:rPr>
        <w:t xml:space="preserve"> </w:t>
      </w:r>
      <w:r w:rsidR="004015B7">
        <w:rPr>
          <w:rFonts w:ascii="Palatino Linotype" w:hAnsi="Palatino Linotype" w:cs="Arial"/>
        </w:rPr>
        <w:t>que suponen la generación de la información si se actualiza alguna hipótesis casuística, no,</w:t>
      </w:r>
      <w:r w:rsidR="003D020E">
        <w:rPr>
          <w:rFonts w:ascii="Palatino Linotype" w:hAnsi="Palatino Linotype" w:cs="Arial"/>
        </w:rPr>
        <w:t xml:space="preserve"> sobre aquellas situaciones no se reparara pues </w:t>
      </w:r>
      <w:r w:rsidR="004015B7">
        <w:rPr>
          <w:rFonts w:ascii="Palatino Linotype" w:hAnsi="Palatino Linotype" w:cs="Arial"/>
        </w:rPr>
        <w:t xml:space="preserve">como se aprecia del expediente electrónico en que se actúa, el sujeto obligado si cuenta con el expediente </w:t>
      </w:r>
      <w:r w:rsidR="00961F01">
        <w:rPr>
          <w:rFonts w:ascii="Palatino Linotype" w:hAnsi="Palatino Linotype" w:cs="Arial"/>
        </w:rPr>
        <w:t>y lo reserva, pues manifestó en su respuesta:</w:t>
      </w:r>
      <w:r w:rsidR="00961F01">
        <w:rPr>
          <w:rFonts w:ascii="Palatino Linotype" w:hAnsi="Palatino Linotype"/>
          <w:i/>
        </w:rPr>
        <w:t>”…Al respecto se informa La información solicitada es reservada, conforme a lo establecido en el acuerdo de reserva NÚMERO 003/CUAUTIZC/CT/CM/2019.y que tiene por objeto la clasificación de los expedientes generados con motivo de las quejas denuncias y procedimientos que ha sido solicitada…(sic)</w:t>
      </w:r>
      <w:r w:rsidR="00961F01">
        <w:rPr>
          <w:rFonts w:ascii="Palatino Linotype" w:hAnsi="Palatino Linotype"/>
        </w:rPr>
        <w:t xml:space="preserve">, </w:t>
      </w:r>
      <w:r w:rsidR="00E2251A">
        <w:rPr>
          <w:rFonts w:ascii="Palatino Linotype" w:hAnsi="Palatino Linotype"/>
        </w:rPr>
        <w:t xml:space="preserve">sin embargo, como se puede leer, </w:t>
      </w:r>
      <w:r w:rsidR="0001380C">
        <w:rPr>
          <w:rFonts w:ascii="Palatino Linotype" w:hAnsi="Palatino Linotype"/>
        </w:rPr>
        <w:t xml:space="preserve">el </w:t>
      </w:r>
      <w:r w:rsidR="0001380C">
        <w:rPr>
          <w:rFonts w:ascii="Palatino Linotype" w:hAnsi="Palatino Linotype"/>
        </w:rPr>
        <w:lastRenderedPageBreak/>
        <w:t xml:space="preserve">acuerdo de reserva tuvo por objeto clasificar como reservados los expedientes de las quejas, </w:t>
      </w:r>
      <w:r w:rsidR="0001380C" w:rsidRPr="0001380C">
        <w:rPr>
          <w:rFonts w:ascii="Palatino Linotype" w:hAnsi="Palatino Linotype"/>
        </w:rPr>
        <w:t>denuncias y procedimientos</w:t>
      </w:r>
      <w:r w:rsidR="0001380C">
        <w:rPr>
          <w:rFonts w:ascii="Palatino Linotype" w:hAnsi="Palatino Linotype"/>
        </w:rPr>
        <w:t>, cuestión que se corrobora en el propio Acuerdo de Reserva a continuación expuesto:</w:t>
      </w:r>
    </w:p>
    <w:p w:rsidR="004015B7" w:rsidRPr="0001380C" w:rsidRDefault="00186396" w:rsidP="00215F87">
      <w:pPr>
        <w:spacing w:line="360" w:lineRule="auto"/>
        <w:ind w:right="51"/>
        <w:jc w:val="center"/>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164C91F0" wp14:editId="12874F20">
                <wp:simplePos x="0" y="0"/>
                <wp:positionH relativeFrom="column">
                  <wp:posOffset>2450612</wp:posOffset>
                </wp:positionH>
                <wp:positionV relativeFrom="paragraph">
                  <wp:posOffset>1455927</wp:posOffset>
                </wp:positionV>
                <wp:extent cx="2759056" cy="21142"/>
                <wp:effectExtent l="19050" t="19050" r="22860" b="36195"/>
                <wp:wrapNone/>
                <wp:docPr id="6" name="Conector recto 6"/>
                <wp:cNvGraphicFramePr/>
                <a:graphic xmlns:a="http://schemas.openxmlformats.org/drawingml/2006/main">
                  <a:graphicData uri="http://schemas.microsoft.com/office/word/2010/wordprocessingShape">
                    <wps:wsp>
                      <wps:cNvCnPr/>
                      <wps:spPr>
                        <a:xfrm>
                          <a:off x="0" y="0"/>
                          <a:ext cx="2759056" cy="2114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E8C07" id="Conector recto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114.65pt" to="410.2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" strokecolor="red" strokeweight="3pt">
                <v:stroke joinstyle="miter"/>
              </v:line>
            </w:pict>
          </mc:Fallback>
        </mc:AlternateContent>
      </w:r>
      <w:r>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4004562</wp:posOffset>
                </wp:positionH>
                <wp:positionV relativeFrom="paragraph">
                  <wp:posOffset>1276218</wp:posOffset>
                </wp:positionV>
                <wp:extent cx="1189249" cy="10571"/>
                <wp:effectExtent l="19050" t="19050" r="30480" b="27940"/>
                <wp:wrapNone/>
                <wp:docPr id="5" name="Conector recto 5"/>
                <wp:cNvGraphicFramePr/>
                <a:graphic xmlns:a="http://schemas.openxmlformats.org/drawingml/2006/main">
                  <a:graphicData uri="http://schemas.microsoft.com/office/word/2010/wordprocessingShape">
                    <wps:wsp>
                      <wps:cNvCnPr/>
                      <wps:spPr>
                        <a:xfrm>
                          <a:off x="0" y="0"/>
                          <a:ext cx="1189249" cy="10571"/>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1D9CE" id="Conector recto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5.3pt,100.5pt" to="408.9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" strokecolor="red" strokeweight="3pt">
                <v:stroke joinstyle="miter"/>
              </v:line>
            </w:pict>
          </mc:Fallback>
        </mc:AlternateContent>
      </w:r>
      <w:r w:rsidR="00215F87">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5629990</wp:posOffset>
                </wp:positionH>
                <wp:positionV relativeFrom="paragraph">
                  <wp:posOffset>865823</wp:posOffset>
                </wp:positionV>
                <wp:extent cx="211397" cy="872411"/>
                <wp:effectExtent l="0" t="25718" r="0" b="30162"/>
                <wp:wrapNone/>
                <wp:docPr id="3" name="Flecha abajo 3"/>
                <wp:cNvGraphicFramePr/>
                <a:graphic xmlns:a="http://schemas.openxmlformats.org/drawingml/2006/main">
                  <a:graphicData uri="http://schemas.microsoft.com/office/word/2010/wordprocessingShape">
                    <wps:wsp>
                      <wps:cNvSpPr/>
                      <wps:spPr>
                        <a:xfrm rot="5400000">
                          <a:off x="0" y="0"/>
                          <a:ext cx="211397" cy="872411"/>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20A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 o:spid="_x0000_s1026" type="#_x0000_t67" style="position:absolute;margin-left:443.3pt;margin-top:68.2pt;width:16.65pt;height:68.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" adj="18983" fillcolor="red" strokecolor="#1f4d78 [1604]" strokeweight="1pt"/>
            </w:pict>
          </mc:Fallback>
        </mc:AlternateContent>
      </w:r>
      <w:r w:rsidR="00215F87">
        <w:rPr>
          <w:noProof/>
          <w:lang w:val="es-MX" w:eastAsia="es-MX"/>
        </w:rPr>
        <w:drawing>
          <wp:inline distT="0" distB="0" distL="0" distR="0" wp14:anchorId="2FBC3410" wp14:editId="240724FB">
            <wp:extent cx="5560398" cy="619883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34" t="11051" r="23122" b="3540"/>
                    <a:stretch/>
                  </pic:blipFill>
                  <pic:spPr bwMode="auto">
                    <a:xfrm>
                      <a:off x="0" y="0"/>
                      <a:ext cx="5586088" cy="6227476"/>
                    </a:xfrm>
                    <a:prstGeom prst="rect">
                      <a:avLst/>
                    </a:prstGeom>
                    <a:ln>
                      <a:noFill/>
                    </a:ln>
                    <a:extLst>
                      <a:ext uri="{53640926-AAD7-44D8-BBD7-CCE9431645EC}">
                        <a14:shadowObscured xmlns:a14="http://schemas.microsoft.com/office/drawing/2010/main"/>
                      </a:ext>
                    </a:extLst>
                  </pic:spPr>
                </pic:pic>
              </a:graphicData>
            </a:graphic>
          </wp:inline>
        </w:drawing>
      </w:r>
    </w:p>
    <w:p w:rsidR="004015B7" w:rsidRDefault="004015B7" w:rsidP="002438E8">
      <w:pPr>
        <w:spacing w:line="360" w:lineRule="auto"/>
        <w:ind w:right="51"/>
        <w:jc w:val="both"/>
        <w:rPr>
          <w:rFonts w:ascii="Palatino Linotype" w:hAnsi="Palatino Linotype" w:cs="Arial"/>
        </w:rPr>
      </w:pPr>
    </w:p>
    <w:p w:rsidR="004015B7" w:rsidRDefault="004015B7" w:rsidP="002438E8">
      <w:pPr>
        <w:spacing w:line="360" w:lineRule="auto"/>
        <w:ind w:right="51"/>
        <w:jc w:val="both"/>
        <w:rPr>
          <w:rFonts w:ascii="Palatino Linotype" w:hAnsi="Palatino Linotype" w:cs="Arial"/>
        </w:rPr>
      </w:pPr>
    </w:p>
    <w:p w:rsidR="004015B7" w:rsidRDefault="00707BBA" w:rsidP="002438E8">
      <w:pPr>
        <w:spacing w:line="360" w:lineRule="auto"/>
        <w:ind w:right="51"/>
        <w:jc w:val="both"/>
        <w:rPr>
          <w:rFonts w:ascii="Palatino Linotype" w:hAnsi="Palatino Linotype" w:cs="Arial"/>
        </w:rPr>
      </w:pPr>
      <w:r>
        <w:rPr>
          <w:rFonts w:ascii="Palatino Linotype" w:hAnsi="Palatino Linotype" w:cs="Arial"/>
        </w:rPr>
        <w:t>Sin embargo, llevar acabo ese tipo de acuerdos no está permitido por la Ley de Transparencia y Acceso a la Información Pública del Estado de México y Municipios, ya que establece lo siguiente:</w:t>
      </w:r>
    </w:p>
    <w:p w:rsidR="00707BBA" w:rsidRDefault="00707BBA" w:rsidP="002438E8">
      <w:pPr>
        <w:spacing w:line="360" w:lineRule="auto"/>
        <w:ind w:right="51"/>
        <w:jc w:val="both"/>
        <w:rPr>
          <w:rFonts w:ascii="Palatino Linotype" w:hAnsi="Palatino Linotype" w:cs="Arial"/>
        </w:rPr>
      </w:pPr>
    </w:p>
    <w:p w:rsidR="00D33729" w:rsidRPr="00D33729" w:rsidRDefault="00D33729" w:rsidP="00CD3924">
      <w:pPr>
        <w:spacing w:line="360" w:lineRule="auto"/>
        <w:ind w:left="851" w:right="902"/>
        <w:jc w:val="both"/>
        <w:rPr>
          <w:rFonts w:ascii="Palatino Linotype" w:hAnsi="Palatino Linotype"/>
          <w:i/>
        </w:rPr>
      </w:pPr>
      <w:r w:rsidRPr="00D33729">
        <w:rPr>
          <w:rFonts w:ascii="Palatino Linotype" w:hAnsi="Palatino Linotype"/>
          <w:i/>
        </w:rPr>
        <w:t>Artículo 122. La clasificación es el proceso mediante el cual el sujeto obligado determina que la información en su poder</w:t>
      </w:r>
      <w:r>
        <w:rPr>
          <w:rFonts w:ascii="Palatino Linotype" w:hAnsi="Palatino Linotype"/>
          <w:i/>
        </w:rPr>
        <w:t xml:space="preserve"> </w:t>
      </w:r>
      <w:r w:rsidRPr="00D33729">
        <w:rPr>
          <w:rFonts w:ascii="Palatino Linotype" w:hAnsi="Palatino Linotype"/>
          <w:i/>
        </w:rPr>
        <w:t>actualiza alguno de los supuestos de reserva o confidencialidad, de conformidad con lo dispuesto en el presente título.</w:t>
      </w:r>
    </w:p>
    <w:p w:rsidR="00707BBA" w:rsidRPr="00D33729" w:rsidRDefault="00D33729" w:rsidP="00CD3924">
      <w:pPr>
        <w:spacing w:line="360" w:lineRule="auto"/>
        <w:ind w:left="851" w:right="902"/>
        <w:jc w:val="both"/>
        <w:rPr>
          <w:rFonts w:ascii="Palatino Linotype" w:hAnsi="Palatino Linotype"/>
          <w:i/>
        </w:rPr>
      </w:pPr>
      <w:r w:rsidRPr="00533D94">
        <w:rPr>
          <w:rFonts w:ascii="Palatino Linotype" w:hAnsi="Palatino Linotype"/>
          <w:i/>
        </w:rPr>
        <w:t xml:space="preserve">Los supuestos de reserva o confidencialidad previstos en las leyes deberán ser acordes con las bases, principios y disposiciones establecidos en la Ley General </w:t>
      </w:r>
      <w:r w:rsidRPr="00533D94">
        <w:rPr>
          <w:rFonts w:ascii="Palatino Linotype" w:hAnsi="Palatino Linotype"/>
          <w:b/>
          <w:i/>
          <w:u w:val="single"/>
        </w:rPr>
        <w:t>y, en ningún caso, podrán contravenirla</w:t>
      </w:r>
      <w:r w:rsidRPr="00D33729">
        <w:rPr>
          <w:rFonts w:ascii="Palatino Linotype" w:hAnsi="Palatino Linotype"/>
          <w:i/>
        </w:rPr>
        <w:t>.</w:t>
      </w:r>
    </w:p>
    <w:p w:rsidR="00707BBA" w:rsidRDefault="00707BBA" w:rsidP="00CD3924">
      <w:pPr>
        <w:spacing w:line="360" w:lineRule="auto"/>
        <w:ind w:right="51"/>
        <w:jc w:val="both"/>
        <w:rPr>
          <w:rFonts w:ascii="Palatino Linotype" w:hAnsi="Palatino Linotype" w:cs="Arial"/>
        </w:rPr>
      </w:pPr>
    </w:p>
    <w:p w:rsidR="00707BBA" w:rsidRDefault="00533D94" w:rsidP="002438E8">
      <w:pPr>
        <w:spacing w:line="360" w:lineRule="auto"/>
        <w:ind w:right="51"/>
        <w:jc w:val="both"/>
        <w:rPr>
          <w:rFonts w:ascii="Palatino Linotype" w:hAnsi="Palatino Linotype" w:cs="Arial"/>
        </w:rPr>
      </w:pPr>
      <w:r>
        <w:rPr>
          <w:rFonts w:ascii="Palatino Linotype" w:hAnsi="Palatino Linotype" w:cs="Arial"/>
        </w:rPr>
        <w:t>El segundo párrafo es muy categórico en ese rubro</w:t>
      </w:r>
      <w:r w:rsidR="00CD3924">
        <w:rPr>
          <w:rFonts w:ascii="Palatino Linotype" w:hAnsi="Palatino Linotype" w:cs="Arial"/>
        </w:rPr>
        <w:t>,</w:t>
      </w:r>
      <w:r>
        <w:rPr>
          <w:rFonts w:ascii="Palatino Linotype" w:hAnsi="Palatino Linotype" w:cs="Arial"/>
        </w:rPr>
        <w:t xml:space="preserve"> pues refiere que el supuesto de reserva deberá ser acorde con las disposiciones establecidas en la Ley</w:t>
      </w:r>
      <w:r w:rsidR="00CD3924">
        <w:rPr>
          <w:rFonts w:ascii="Palatino Linotype" w:hAnsi="Palatino Linotype" w:cs="Arial"/>
        </w:rPr>
        <w:t>, y que en ningún caso podrá contravenirse, disposiciones que encontramos en los siguientes artículos:</w:t>
      </w:r>
    </w:p>
    <w:p w:rsidR="00CD3924" w:rsidRDefault="00CD3924" w:rsidP="002438E8">
      <w:pPr>
        <w:spacing w:line="360" w:lineRule="auto"/>
        <w:ind w:right="51"/>
        <w:jc w:val="both"/>
        <w:rPr>
          <w:rFonts w:ascii="Palatino Linotype" w:hAnsi="Palatino Linotype" w:cs="Arial"/>
        </w:rPr>
      </w:pPr>
    </w:p>
    <w:p w:rsidR="00CD3924" w:rsidRDefault="00CD3924" w:rsidP="00746239">
      <w:pPr>
        <w:spacing w:line="360" w:lineRule="auto"/>
        <w:ind w:left="851" w:right="902"/>
        <w:jc w:val="both"/>
        <w:rPr>
          <w:rFonts w:ascii="Palatino Linotype" w:hAnsi="Palatino Linotype"/>
          <w:i/>
        </w:rPr>
      </w:pPr>
      <w:r w:rsidRPr="00CD3924">
        <w:rPr>
          <w:rFonts w:ascii="Palatino Linotype" w:hAnsi="Palatino Linotype"/>
          <w:i/>
        </w:rPr>
        <w:t>Artículo 128. En los casos en que se niegue el acceso a la información, por actualizarse alguno de los supuestos de</w:t>
      </w:r>
      <w:r>
        <w:rPr>
          <w:rFonts w:ascii="Palatino Linotype" w:hAnsi="Palatino Linotype"/>
          <w:i/>
        </w:rPr>
        <w:t xml:space="preserve"> </w:t>
      </w:r>
      <w:r w:rsidRPr="00CD3924">
        <w:rPr>
          <w:rFonts w:ascii="Palatino Linotype" w:hAnsi="Palatino Linotype"/>
          <w:i/>
        </w:rPr>
        <w:t>clasificación, el Comité de Transparencia deberá confirmar, modificar o revocar la decisión.</w:t>
      </w:r>
    </w:p>
    <w:p w:rsidR="00CD3924" w:rsidRPr="00CD3924" w:rsidRDefault="00CD3924" w:rsidP="00746239">
      <w:pPr>
        <w:spacing w:line="360" w:lineRule="auto"/>
        <w:ind w:left="851" w:right="902"/>
        <w:jc w:val="both"/>
        <w:rPr>
          <w:rFonts w:ascii="Palatino Linotype" w:hAnsi="Palatino Linotype"/>
          <w:i/>
        </w:rPr>
      </w:pPr>
    </w:p>
    <w:p w:rsidR="00CD3924" w:rsidRPr="00CD3924" w:rsidRDefault="00CD3924" w:rsidP="00746239">
      <w:pPr>
        <w:spacing w:line="360" w:lineRule="auto"/>
        <w:ind w:left="851" w:right="902"/>
        <w:jc w:val="both"/>
        <w:rPr>
          <w:rFonts w:ascii="Palatino Linotype" w:hAnsi="Palatino Linotype"/>
          <w:i/>
        </w:rPr>
      </w:pPr>
      <w:r w:rsidRPr="00CD3924">
        <w:rPr>
          <w:rFonts w:ascii="Palatino Linotype" w:hAnsi="Palatino Linotype"/>
          <w:i/>
        </w:rPr>
        <w:t xml:space="preserve">Para motivar la clasificación de la información y la ampliación del plazo de reserva, se deberán señalar las razones, </w:t>
      </w:r>
      <w:r w:rsidRPr="00CD3924">
        <w:rPr>
          <w:rFonts w:ascii="Palatino Linotype" w:hAnsi="Palatino Linotype"/>
          <w:b/>
          <w:i/>
          <w:u w:val="single"/>
        </w:rPr>
        <w:t xml:space="preserve">motivos o circunstancias </w:t>
      </w:r>
      <w:r w:rsidRPr="00CD3924">
        <w:rPr>
          <w:rFonts w:ascii="Palatino Linotype" w:hAnsi="Palatino Linotype"/>
          <w:b/>
          <w:i/>
          <w:u w:val="single"/>
        </w:rPr>
        <w:lastRenderedPageBreak/>
        <w:t>especiales</w:t>
      </w:r>
      <w:r w:rsidRPr="00CD3924">
        <w:rPr>
          <w:rFonts w:ascii="Palatino Linotype" w:hAnsi="Palatino Linotype"/>
          <w:i/>
        </w:rPr>
        <w:t xml:space="preserve"> que llevaron al sujeto obligado a concluir que </w:t>
      </w:r>
      <w:r w:rsidRPr="00CD3924">
        <w:rPr>
          <w:rFonts w:ascii="Palatino Linotype" w:hAnsi="Palatino Linotype"/>
          <w:b/>
          <w:i/>
          <w:u w:val="single"/>
        </w:rPr>
        <w:t>el caso particular</w:t>
      </w:r>
      <w:r w:rsidRPr="00CD3924">
        <w:rPr>
          <w:rFonts w:ascii="Palatino Linotype" w:hAnsi="Palatino Linotype"/>
          <w:i/>
        </w:rPr>
        <w:t xml:space="preserve"> se ajusta al supuesto previsto</w:t>
      </w:r>
      <w:r>
        <w:rPr>
          <w:rFonts w:ascii="Palatino Linotype" w:hAnsi="Palatino Linotype"/>
          <w:i/>
        </w:rPr>
        <w:t xml:space="preserve"> </w:t>
      </w:r>
      <w:r w:rsidRPr="00CD3924">
        <w:rPr>
          <w:rFonts w:ascii="Palatino Linotype" w:hAnsi="Palatino Linotype"/>
          <w:i/>
        </w:rPr>
        <w:t xml:space="preserve">por la norma </w:t>
      </w:r>
      <w:r>
        <w:rPr>
          <w:rFonts w:ascii="Palatino Linotype" w:hAnsi="Palatino Linotype"/>
          <w:i/>
        </w:rPr>
        <w:t xml:space="preserve">legal invocada como fundamento. </w:t>
      </w:r>
      <w:r w:rsidRPr="00CD3924">
        <w:rPr>
          <w:rFonts w:ascii="Palatino Linotype" w:hAnsi="Palatino Linotype"/>
          <w:i/>
        </w:rPr>
        <w:t>Además, el sujeto obligado deberá, en todo momento, aplicar una prueba de</w:t>
      </w:r>
      <w:r>
        <w:rPr>
          <w:rFonts w:ascii="Palatino Linotype" w:hAnsi="Palatino Linotype"/>
          <w:i/>
        </w:rPr>
        <w:t xml:space="preserve"> </w:t>
      </w:r>
      <w:r w:rsidRPr="00CD3924">
        <w:rPr>
          <w:rFonts w:ascii="Palatino Linotype" w:hAnsi="Palatino Linotype"/>
          <w:i/>
        </w:rPr>
        <w:t>daño.</w:t>
      </w:r>
    </w:p>
    <w:p w:rsidR="00CD3924" w:rsidRDefault="00CD3924" w:rsidP="002438E8">
      <w:pPr>
        <w:spacing w:line="360" w:lineRule="auto"/>
        <w:ind w:right="51"/>
        <w:jc w:val="both"/>
        <w:rPr>
          <w:rFonts w:ascii="Palatino Linotype" w:hAnsi="Palatino Linotype" w:cs="Arial"/>
        </w:rPr>
      </w:pPr>
    </w:p>
    <w:p w:rsidR="00CD3924" w:rsidRDefault="00CD3924" w:rsidP="002438E8">
      <w:pPr>
        <w:spacing w:line="360" w:lineRule="auto"/>
        <w:ind w:right="51"/>
        <w:jc w:val="both"/>
        <w:rPr>
          <w:rFonts w:ascii="Palatino Linotype" w:hAnsi="Palatino Linotype" w:cs="Arial"/>
        </w:rPr>
      </w:pPr>
      <w:r>
        <w:rPr>
          <w:rFonts w:ascii="Palatino Linotype" w:hAnsi="Palatino Linotype" w:cs="Arial"/>
        </w:rPr>
        <w:t xml:space="preserve">La presente hipótesis normativa </w:t>
      </w:r>
      <w:r w:rsidR="00746239">
        <w:rPr>
          <w:rFonts w:ascii="Palatino Linotype" w:hAnsi="Palatino Linotype" w:cs="Arial"/>
        </w:rPr>
        <w:t xml:space="preserve">refiere que para motivar la clasificación de la información se deben señalar las circunstancias especiales que llevaron a concluir que el expediente </w:t>
      </w:r>
      <w:r w:rsidR="00746239" w:rsidRPr="00746239">
        <w:rPr>
          <w:rFonts w:ascii="Palatino Linotype" w:hAnsi="Palatino Linotype" w:cs="Arial"/>
        </w:rPr>
        <w:t>CM/DI/DIC/DENUNCIA/005/2018 radicado en la Contraloría Municipal de Cuautitlán Izcalli,</w:t>
      </w:r>
      <w:r w:rsidR="00746239">
        <w:rPr>
          <w:rFonts w:ascii="Palatino Linotype" w:hAnsi="Palatino Linotype" w:cs="Arial"/>
        </w:rPr>
        <w:t xml:space="preserve"> en particular, se ubica en alguno de los supuestos de reserva, es decir el sujeto obligado debió establecer por qué ese expediente en específico es reservado, ya que por un lado el hoy recurrente no solicitó todos los documentos que obren en el Órgano Interno de Control, él sólo pidió el expediente </w:t>
      </w:r>
      <w:r w:rsidR="00746239" w:rsidRPr="00746239">
        <w:rPr>
          <w:rFonts w:ascii="Palatino Linotype" w:hAnsi="Palatino Linotype" w:cs="Arial"/>
        </w:rPr>
        <w:t>CM/DI/DIC/DENUNCIA/005/2018</w:t>
      </w:r>
      <w:r w:rsidR="00746239">
        <w:rPr>
          <w:rFonts w:ascii="Palatino Linotype" w:hAnsi="Palatino Linotype" w:cs="Arial"/>
        </w:rPr>
        <w:t xml:space="preserve">, por ende el acuerdo de clasificación debió precisar con lujo de detalle las </w:t>
      </w:r>
      <w:r w:rsidR="00355DEA">
        <w:rPr>
          <w:rFonts w:ascii="Palatino Linotype" w:hAnsi="Palatino Linotype" w:cs="Arial"/>
        </w:rPr>
        <w:t xml:space="preserve">características especiales </w:t>
      </w:r>
      <w:r w:rsidR="00746239">
        <w:rPr>
          <w:rFonts w:ascii="Palatino Linotype" w:hAnsi="Palatino Linotype" w:cs="Arial"/>
        </w:rPr>
        <w:t xml:space="preserve">por las cuales ese expediente </w:t>
      </w:r>
      <w:r w:rsidR="00297F5F">
        <w:rPr>
          <w:rFonts w:ascii="Palatino Linotype" w:hAnsi="Palatino Linotype" w:cs="Arial"/>
        </w:rPr>
        <w:t xml:space="preserve">en particular se </w:t>
      </w:r>
      <w:r w:rsidR="00CC53D5">
        <w:rPr>
          <w:rFonts w:ascii="Palatino Linotype" w:hAnsi="Palatino Linotype" w:cs="Arial"/>
        </w:rPr>
        <w:t>debió</w:t>
      </w:r>
      <w:r w:rsidR="00297F5F">
        <w:rPr>
          <w:rFonts w:ascii="Palatino Linotype" w:hAnsi="Palatino Linotype" w:cs="Arial"/>
        </w:rPr>
        <w:t xml:space="preserve"> reservar, pues así lo dicen los supuestos jurídicos antes trascritos.</w:t>
      </w:r>
    </w:p>
    <w:p w:rsidR="00CC53D5" w:rsidRDefault="00CC53D5" w:rsidP="002438E8">
      <w:pPr>
        <w:spacing w:line="360" w:lineRule="auto"/>
        <w:ind w:right="51"/>
        <w:jc w:val="both"/>
        <w:rPr>
          <w:rFonts w:ascii="Palatino Linotype" w:hAnsi="Palatino Linotype" w:cs="Arial"/>
        </w:rPr>
      </w:pPr>
    </w:p>
    <w:p w:rsidR="00CC53D5" w:rsidRDefault="00CC53D5" w:rsidP="002438E8">
      <w:pPr>
        <w:spacing w:line="360" w:lineRule="auto"/>
        <w:ind w:right="51"/>
        <w:jc w:val="both"/>
        <w:rPr>
          <w:rFonts w:ascii="Palatino Linotype" w:hAnsi="Palatino Linotype" w:cs="Arial"/>
        </w:rPr>
      </w:pPr>
      <w:r>
        <w:rPr>
          <w:rFonts w:ascii="Palatino Linotype" w:hAnsi="Palatino Linotype" w:cs="Arial"/>
        </w:rPr>
        <w:t>Y por otro lado porque la misma Ley en la materia refiere:</w:t>
      </w:r>
    </w:p>
    <w:p w:rsidR="00D33729" w:rsidRDefault="00D33729" w:rsidP="002438E8">
      <w:pPr>
        <w:spacing w:line="360" w:lineRule="auto"/>
        <w:ind w:right="51"/>
        <w:jc w:val="both"/>
        <w:rPr>
          <w:rFonts w:ascii="Palatino Linotype" w:hAnsi="Palatino Linotype" w:cs="Arial"/>
        </w:rPr>
      </w:pPr>
    </w:p>
    <w:p w:rsidR="00B92BEF" w:rsidRDefault="00D92250" w:rsidP="00B92BEF">
      <w:pPr>
        <w:spacing w:line="360" w:lineRule="auto"/>
        <w:ind w:left="851" w:right="902"/>
        <w:jc w:val="both"/>
        <w:rPr>
          <w:rFonts w:ascii="Palatino Linotype" w:hAnsi="Palatino Linotype"/>
          <w:i/>
        </w:rPr>
      </w:pPr>
      <w:r>
        <w:rPr>
          <w:rFonts w:ascii="Palatino Linotype" w:hAnsi="Palatino Linotype"/>
          <w:i/>
        </w:rPr>
        <w:t>“</w:t>
      </w:r>
      <w:r w:rsidR="00B92BEF" w:rsidRPr="00B92BEF">
        <w:rPr>
          <w:rFonts w:ascii="Palatino Linotype" w:hAnsi="Palatino Linotype"/>
          <w:i/>
        </w:rPr>
        <w:t xml:space="preserve">Artículo 134. Los sujetos obligados no podrán emitir </w:t>
      </w:r>
      <w:r w:rsidR="00B92BEF" w:rsidRPr="00D92250">
        <w:rPr>
          <w:rFonts w:ascii="Palatino Linotype" w:hAnsi="Palatino Linotype"/>
          <w:b/>
          <w:i/>
          <w:u w:val="single"/>
        </w:rPr>
        <w:t>acuerdos de carácter general</w:t>
      </w:r>
      <w:r w:rsidR="00B92BEF" w:rsidRPr="00434DF4">
        <w:rPr>
          <w:rFonts w:ascii="Palatino Linotype" w:hAnsi="Palatino Linotype"/>
          <w:i/>
        </w:rPr>
        <w:t xml:space="preserve"> ni particular</w:t>
      </w:r>
      <w:r w:rsidR="00B92BEF" w:rsidRPr="00B92BEF">
        <w:rPr>
          <w:rFonts w:ascii="Palatino Linotype" w:hAnsi="Palatino Linotype"/>
          <w:i/>
        </w:rPr>
        <w:t xml:space="preserve"> que clasifiquen documentos</w:t>
      </w:r>
      <w:r w:rsidR="00B92BEF">
        <w:rPr>
          <w:rFonts w:ascii="Palatino Linotype" w:hAnsi="Palatino Linotype"/>
          <w:i/>
        </w:rPr>
        <w:t xml:space="preserve"> </w:t>
      </w:r>
      <w:r w:rsidR="00B92BEF" w:rsidRPr="00B92BEF">
        <w:rPr>
          <w:rFonts w:ascii="Palatino Linotype" w:hAnsi="Palatino Linotype"/>
          <w:i/>
        </w:rPr>
        <w:t xml:space="preserve">o información como reservada. La clasificación podrá establecerse de manera parcial o total de acuerdo al contenido de la información del documento y deberá </w:t>
      </w:r>
      <w:r w:rsidR="00B92BEF" w:rsidRPr="00B92BEF">
        <w:rPr>
          <w:rFonts w:ascii="Palatino Linotype" w:hAnsi="Palatino Linotype"/>
          <w:i/>
        </w:rPr>
        <w:lastRenderedPageBreak/>
        <w:t>estar acorde con la actualización de los supuestos definidos en el presente Título como</w:t>
      </w:r>
      <w:r w:rsidR="00B92BEF">
        <w:rPr>
          <w:rFonts w:ascii="Palatino Linotype" w:hAnsi="Palatino Linotype"/>
          <w:i/>
        </w:rPr>
        <w:t xml:space="preserve"> </w:t>
      </w:r>
      <w:r w:rsidR="00B92BEF" w:rsidRPr="00B92BEF">
        <w:rPr>
          <w:rFonts w:ascii="Palatino Linotype" w:hAnsi="Palatino Linotype"/>
          <w:i/>
        </w:rPr>
        <w:t>información clasificada.</w:t>
      </w:r>
    </w:p>
    <w:p w:rsidR="00D92250" w:rsidRDefault="00D92250" w:rsidP="00B92BEF">
      <w:pPr>
        <w:spacing w:line="360" w:lineRule="auto"/>
        <w:ind w:left="851" w:right="902"/>
        <w:jc w:val="both"/>
        <w:rPr>
          <w:rFonts w:ascii="Palatino Linotype" w:hAnsi="Palatino Linotype"/>
          <w:i/>
        </w:rPr>
      </w:pPr>
    </w:p>
    <w:p w:rsidR="00B92BEF" w:rsidRDefault="00B92BEF" w:rsidP="00B92BEF">
      <w:pPr>
        <w:spacing w:line="360" w:lineRule="auto"/>
        <w:ind w:left="851" w:right="902"/>
        <w:jc w:val="both"/>
        <w:rPr>
          <w:rFonts w:ascii="Palatino Linotype" w:hAnsi="Palatino Linotype"/>
          <w:i/>
        </w:rPr>
      </w:pPr>
      <w:r w:rsidRPr="00B92BEF">
        <w:rPr>
          <w:rFonts w:ascii="Palatino Linotype" w:hAnsi="Palatino Linotype"/>
          <w:i/>
        </w:rPr>
        <w:t>En ningún caso se podrán clasificar documentos antes de que se genere la información.</w:t>
      </w:r>
    </w:p>
    <w:p w:rsidR="00B92BEF" w:rsidRPr="00B92BEF" w:rsidRDefault="00B92BEF" w:rsidP="00B92BEF">
      <w:pPr>
        <w:spacing w:line="360" w:lineRule="auto"/>
        <w:ind w:left="851" w:right="902"/>
        <w:jc w:val="both"/>
        <w:rPr>
          <w:rFonts w:ascii="Palatino Linotype" w:hAnsi="Palatino Linotype"/>
          <w:i/>
        </w:rPr>
      </w:pPr>
    </w:p>
    <w:p w:rsidR="00B92BEF" w:rsidRPr="00B92BEF" w:rsidRDefault="00B92BEF" w:rsidP="00B92BEF">
      <w:pPr>
        <w:spacing w:line="360" w:lineRule="auto"/>
        <w:ind w:left="851" w:right="902"/>
        <w:jc w:val="both"/>
        <w:rPr>
          <w:rFonts w:ascii="Palatino Linotype" w:hAnsi="Palatino Linotype"/>
          <w:i/>
        </w:rPr>
      </w:pPr>
      <w:r w:rsidRPr="00B92BEF">
        <w:rPr>
          <w:rFonts w:ascii="Palatino Linotype" w:hAnsi="Palatino Linotype"/>
          <w:i/>
        </w:rPr>
        <w:t>La clasificación de información se realizará conforme a un análisis caso por caso, mediante la aplicación de la prueba de</w:t>
      </w:r>
      <w:r>
        <w:rPr>
          <w:rFonts w:ascii="Palatino Linotype" w:hAnsi="Palatino Linotype"/>
          <w:i/>
        </w:rPr>
        <w:t xml:space="preserve"> </w:t>
      </w:r>
      <w:r w:rsidRPr="00B92BEF">
        <w:rPr>
          <w:rFonts w:ascii="Palatino Linotype" w:hAnsi="Palatino Linotype"/>
          <w:i/>
        </w:rPr>
        <w:t>daño.</w:t>
      </w:r>
      <w:r>
        <w:rPr>
          <w:rFonts w:ascii="Palatino Linotype" w:hAnsi="Palatino Linotype"/>
          <w:i/>
        </w:rPr>
        <w:t>”</w:t>
      </w:r>
    </w:p>
    <w:p w:rsidR="00707BBA" w:rsidRDefault="00707BBA" w:rsidP="002438E8">
      <w:pPr>
        <w:spacing w:line="360" w:lineRule="auto"/>
        <w:ind w:right="51"/>
        <w:jc w:val="both"/>
        <w:rPr>
          <w:rFonts w:ascii="Palatino Linotype" w:hAnsi="Palatino Linotype" w:cs="Arial"/>
        </w:rPr>
      </w:pPr>
    </w:p>
    <w:p w:rsidR="00707BBA" w:rsidRDefault="00D92250" w:rsidP="002438E8">
      <w:pPr>
        <w:spacing w:line="360" w:lineRule="auto"/>
        <w:ind w:right="51"/>
        <w:jc w:val="both"/>
        <w:rPr>
          <w:rFonts w:ascii="Palatino Linotype" w:hAnsi="Palatino Linotype" w:cs="Arial"/>
        </w:rPr>
      </w:pPr>
      <w:r>
        <w:rPr>
          <w:rFonts w:ascii="Palatino Linotype" w:hAnsi="Palatino Linotype" w:cs="Arial"/>
        </w:rPr>
        <w:t xml:space="preserve">En el presente asunto </w:t>
      </w:r>
      <w:r w:rsidR="00434DF4">
        <w:rPr>
          <w:rFonts w:ascii="Palatino Linotype" w:hAnsi="Palatino Linotype" w:cs="Arial"/>
        </w:rPr>
        <w:t xml:space="preserve">nos encontramos que no se realizó un acuerdo de clasificación atendiendo a las particularidades ni detalles que en específico hayan acontecido en el expediente </w:t>
      </w:r>
      <w:r w:rsidR="00434DF4" w:rsidRPr="00434DF4">
        <w:rPr>
          <w:rFonts w:ascii="Palatino Linotype" w:hAnsi="Palatino Linotype" w:cs="Arial"/>
        </w:rPr>
        <w:t>CM/DI/DIC/DENUNCIA/005/2018 radicado en la Contraloría Municipal de Cuautitlán Izcalli</w:t>
      </w:r>
      <w:r w:rsidR="00434DF4">
        <w:rPr>
          <w:rFonts w:ascii="Palatino Linotype" w:hAnsi="Palatino Linotype" w:cs="Arial"/>
        </w:rPr>
        <w:t xml:space="preserve">, </w:t>
      </w:r>
      <w:r w:rsidR="00CE09CA">
        <w:rPr>
          <w:rFonts w:ascii="Palatino Linotype" w:hAnsi="Palatino Linotype" w:cs="Arial"/>
        </w:rPr>
        <w:t xml:space="preserve">sino ante un acuerdo de carácter general que engloba todo lo actuado en ese Órgano de Control Interno, lo cual, de acuerdo a lo analizado contraviene las disposiciones establecidas en la Ley en la materia, ahora bien, </w:t>
      </w:r>
      <w:r w:rsidR="00434DF4">
        <w:rPr>
          <w:rFonts w:ascii="Palatino Linotype" w:hAnsi="Palatino Linotype" w:cs="Arial"/>
        </w:rPr>
        <w:t>aunque en el Acuerdo General de clasificación se hace referencia al artículo 140 fracciones VI y X, que refieren:</w:t>
      </w:r>
    </w:p>
    <w:p w:rsidR="004015B7" w:rsidRDefault="004015B7" w:rsidP="002438E8">
      <w:pPr>
        <w:spacing w:line="360" w:lineRule="auto"/>
        <w:ind w:right="51"/>
        <w:jc w:val="both"/>
        <w:rPr>
          <w:rFonts w:ascii="Palatino Linotype" w:hAnsi="Palatino Linotype" w:cs="Arial"/>
        </w:rPr>
      </w:pPr>
    </w:p>
    <w:p w:rsidR="00295418" w:rsidRDefault="00434DF4" w:rsidP="00434DF4">
      <w:pPr>
        <w:spacing w:line="360" w:lineRule="auto"/>
        <w:ind w:left="851" w:right="902"/>
        <w:jc w:val="both"/>
        <w:rPr>
          <w:rFonts w:ascii="Palatino Linotype" w:hAnsi="Palatino Linotype"/>
          <w:i/>
        </w:rPr>
      </w:pPr>
      <w:r w:rsidRPr="00434DF4">
        <w:rPr>
          <w:rFonts w:ascii="Palatino Linotype" w:hAnsi="Palatino Linotype"/>
          <w:i/>
        </w:rPr>
        <w:t>Artículo 140. El acceso a la información pública será restringido excepcionalmente, cuando por razones de interés público,</w:t>
      </w:r>
      <w:r>
        <w:rPr>
          <w:rFonts w:ascii="Palatino Linotype" w:hAnsi="Palatino Linotype"/>
          <w:i/>
        </w:rPr>
        <w:t xml:space="preserve"> </w:t>
      </w:r>
      <w:r w:rsidRPr="00434DF4">
        <w:rPr>
          <w:rFonts w:ascii="Palatino Linotype" w:hAnsi="Palatino Linotype"/>
          <w:i/>
        </w:rPr>
        <w:t>ésta sea clasificada como reservada, conforme a los criterios siguientes:</w:t>
      </w:r>
    </w:p>
    <w:p w:rsidR="00434DF4" w:rsidRDefault="00434DF4" w:rsidP="00434DF4">
      <w:pPr>
        <w:spacing w:line="360" w:lineRule="auto"/>
        <w:ind w:left="851" w:right="902"/>
        <w:jc w:val="both"/>
        <w:rPr>
          <w:rFonts w:ascii="Palatino Linotype" w:hAnsi="Palatino Linotype"/>
          <w:i/>
        </w:rPr>
      </w:pPr>
      <w:r>
        <w:rPr>
          <w:rFonts w:ascii="Palatino Linotype" w:hAnsi="Palatino Linotype"/>
          <w:i/>
        </w:rPr>
        <w:t>…</w:t>
      </w:r>
    </w:p>
    <w:p w:rsidR="00434DF4" w:rsidRDefault="00434DF4" w:rsidP="00434DF4">
      <w:pPr>
        <w:spacing w:line="360" w:lineRule="auto"/>
        <w:ind w:left="851" w:right="902"/>
        <w:jc w:val="both"/>
        <w:rPr>
          <w:rFonts w:ascii="Palatino Linotype" w:hAnsi="Palatino Linotype"/>
          <w:i/>
        </w:rPr>
      </w:pPr>
      <w:r w:rsidRPr="00434DF4">
        <w:rPr>
          <w:rFonts w:ascii="Palatino Linotype" w:hAnsi="Palatino Linotype"/>
          <w:i/>
        </w:rPr>
        <w:t>VI. Pueda causar daño u obstruya la prevención o persecución de los delitos, altere el proceso de investigación de las</w:t>
      </w:r>
      <w:r>
        <w:rPr>
          <w:rFonts w:ascii="Palatino Linotype" w:hAnsi="Palatino Linotype"/>
          <w:i/>
        </w:rPr>
        <w:t xml:space="preserve"> </w:t>
      </w:r>
      <w:r w:rsidRPr="00434DF4">
        <w:rPr>
          <w:rFonts w:ascii="Palatino Linotype" w:hAnsi="Palatino Linotype"/>
          <w:i/>
        </w:rPr>
        <w:t xml:space="preserve">carpetas de investigación, </w:t>
      </w:r>
      <w:r w:rsidRPr="00434DF4">
        <w:rPr>
          <w:rFonts w:ascii="Palatino Linotype" w:hAnsi="Palatino Linotype"/>
          <w:i/>
        </w:rPr>
        <w:lastRenderedPageBreak/>
        <w:t>afecte o vulnere la conducción o los derechos del debido proceso en los procedimientos judiciales</w:t>
      </w:r>
      <w:r>
        <w:rPr>
          <w:rFonts w:ascii="Palatino Linotype" w:hAnsi="Palatino Linotype"/>
          <w:i/>
        </w:rPr>
        <w:t xml:space="preserve"> </w:t>
      </w:r>
      <w:r w:rsidRPr="00434DF4">
        <w:rPr>
          <w:rFonts w:ascii="Palatino Linotype" w:hAnsi="Palatino Linotype"/>
          <w:i/>
        </w:rPr>
        <w:t>o administrativos, incluidos los de quejas, denuncias, inconformidades, responsabilidades administrativas y resarcitorias en</w:t>
      </w:r>
      <w:r>
        <w:rPr>
          <w:rFonts w:ascii="Palatino Linotype" w:hAnsi="Palatino Linotype"/>
          <w:i/>
        </w:rPr>
        <w:t xml:space="preserve"> </w:t>
      </w:r>
      <w:r w:rsidRPr="00434DF4">
        <w:rPr>
          <w:rFonts w:ascii="Palatino Linotype" w:hAnsi="Palatino Linotype"/>
          <w:i/>
        </w:rPr>
        <w:t>tanto no hayan quedado firmes o afecte la administración de justicia o la seguridad de un denunciante, querellante o testigo,</w:t>
      </w:r>
      <w:r>
        <w:rPr>
          <w:rFonts w:ascii="Palatino Linotype" w:hAnsi="Palatino Linotype"/>
          <w:i/>
        </w:rPr>
        <w:t xml:space="preserve"> </w:t>
      </w:r>
      <w:r w:rsidRPr="00434DF4">
        <w:rPr>
          <w:rFonts w:ascii="Palatino Linotype" w:hAnsi="Palatino Linotype"/>
          <w:i/>
        </w:rPr>
        <w:t>así como sus familias, en los términos de las disposiciones jurídicas aplicables;</w:t>
      </w:r>
    </w:p>
    <w:p w:rsidR="00434DF4" w:rsidRDefault="00434DF4" w:rsidP="00434DF4">
      <w:pPr>
        <w:spacing w:line="360" w:lineRule="auto"/>
        <w:ind w:left="851" w:right="902"/>
        <w:jc w:val="both"/>
        <w:rPr>
          <w:rFonts w:ascii="Palatino Linotype" w:hAnsi="Palatino Linotype"/>
          <w:i/>
        </w:rPr>
      </w:pPr>
      <w:r>
        <w:rPr>
          <w:rFonts w:ascii="Palatino Linotype" w:hAnsi="Palatino Linotype"/>
          <w:i/>
        </w:rPr>
        <w:t>…</w:t>
      </w:r>
    </w:p>
    <w:p w:rsidR="00434DF4" w:rsidRDefault="00434DF4" w:rsidP="00434DF4">
      <w:pPr>
        <w:spacing w:line="360" w:lineRule="auto"/>
        <w:ind w:left="851" w:right="902"/>
        <w:jc w:val="both"/>
        <w:rPr>
          <w:rFonts w:ascii="Palatino Linotype" w:hAnsi="Palatino Linotype"/>
          <w:i/>
        </w:rPr>
      </w:pPr>
      <w:r w:rsidRPr="00434DF4">
        <w:rPr>
          <w:rFonts w:ascii="Palatino Linotype" w:hAnsi="Palatino Linotype"/>
          <w:i/>
        </w:rPr>
        <w:t>X. El daño que pueda producirse con la publicación de la información sea mayor que el interés público de conocer la</w:t>
      </w:r>
      <w:r>
        <w:rPr>
          <w:rFonts w:ascii="Palatino Linotype" w:hAnsi="Palatino Linotype"/>
          <w:i/>
        </w:rPr>
        <w:t xml:space="preserve"> </w:t>
      </w:r>
      <w:r w:rsidRPr="00434DF4">
        <w:rPr>
          <w:rFonts w:ascii="Palatino Linotype" w:hAnsi="Palatino Linotype"/>
          <w:i/>
        </w:rPr>
        <w:t>información de referencia, siempre que esté directamente relacionado con procesos o procedimientos administrativos o</w:t>
      </w:r>
      <w:r>
        <w:rPr>
          <w:rFonts w:ascii="Palatino Linotype" w:hAnsi="Palatino Linotype"/>
          <w:i/>
        </w:rPr>
        <w:t xml:space="preserve"> </w:t>
      </w:r>
      <w:r w:rsidRPr="00434DF4">
        <w:rPr>
          <w:rFonts w:ascii="Palatino Linotype" w:hAnsi="Palatino Linotype"/>
          <w:i/>
        </w:rPr>
        <w:t>judiciales que no hayan quedado firmes;</w:t>
      </w:r>
    </w:p>
    <w:p w:rsidR="00A4649A" w:rsidRPr="00434DF4" w:rsidRDefault="00A4649A" w:rsidP="00434DF4">
      <w:pPr>
        <w:spacing w:line="360" w:lineRule="auto"/>
        <w:ind w:left="851" w:right="902"/>
        <w:jc w:val="both"/>
        <w:rPr>
          <w:rFonts w:ascii="Palatino Linotype" w:hAnsi="Palatino Linotype"/>
          <w:i/>
        </w:rPr>
      </w:pPr>
    </w:p>
    <w:p w:rsidR="00434DF4" w:rsidRPr="00434DF4" w:rsidRDefault="00434DF4" w:rsidP="00434DF4">
      <w:pPr>
        <w:spacing w:line="360" w:lineRule="auto"/>
        <w:ind w:left="851" w:right="902"/>
        <w:jc w:val="both"/>
        <w:rPr>
          <w:rFonts w:ascii="Palatino Linotype" w:hAnsi="Palatino Linotype"/>
          <w:i/>
        </w:rPr>
      </w:pPr>
      <w:r w:rsidRPr="00434DF4">
        <w:rPr>
          <w:rFonts w:ascii="Palatino Linotype" w:hAnsi="Palatino Linotype"/>
          <w:i/>
        </w:rPr>
        <w:t>Cuando se trate de información sobre estudios y proyectos cuya divulgación pueda causar daños al interés del Estado o</w:t>
      </w:r>
      <w:r>
        <w:rPr>
          <w:rFonts w:ascii="Palatino Linotype" w:hAnsi="Palatino Linotype"/>
          <w:i/>
        </w:rPr>
        <w:t xml:space="preserve"> </w:t>
      </w:r>
      <w:r w:rsidRPr="00434DF4">
        <w:rPr>
          <w:rFonts w:ascii="Palatino Linotype" w:hAnsi="Palatino Linotype"/>
          <w:i/>
        </w:rPr>
        <w:t>suponga un riesgo para su realización, siempre que esté directamente relacionado con procesos o procedimientos</w:t>
      </w:r>
      <w:r>
        <w:rPr>
          <w:rFonts w:ascii="Palatino Linotype" w:hAnsi="Palatino Linotype"/>
          <w:i/>
        </w:rPr>
        <w:t xml:space="preserve"> </w:t>
      </w:r>
      <w:r w:rsidRPr="00434DF4">
        <w:rPr>
          <w:rFonts w:ascii="Palatino Linotype" w:hAnsi="Palatino Linotype"/>
          <w:i/>
        </w:rPr>
        <w:t>administrativos o judiciales que no hayan quedado firmes;</w:t>
      </w:r>
      <w:r>
        <w:rPr>
          <w:rFonts w:ascii="Palatino Linotype" w:hAnsi="Palatino Linotype"/>
          <w:i/>
        </w:rPr>
        <w:t>”</w:t>
      </w:r>
    </w:p>
    <w:p w:rsidR="003D020E" w:rsidRDefault="003D020E" w:rsidP="002438E8">
      <w:pPr>
        <w:spacing w:line="360" w:lineRule="auto"/>
        <w:ind w:right="51"/>
        <w:jc w:val="both"/>
        <w:rPr>
          <w:rFonts w:ascii="Palatino Linotype" w:hAnsi="Palatino Linotype" w:cs="Arial"/>
        </w:rPr>
      </w:pPr>
    </w:p>
    <w:p w:rsidR="00CE09CA" w:rsidRDefault="00CE09CA" w:rsidP="002438E8">
      <w:pPr>
        <w:spacing w:line="360" w:lineRule="auto"/>
        <w:ind w:right="51"/>
        <w:jc w:val="both"/>
        <w:rPr>
          <w:rFonts w:ascii="Palatino Linotype" w:hAnsi="Palatino Linotype" w:cs="Arial"/>
        </w:rPr>
      </w:pPr>
      <w:r>
        <w:rPr>
          <w:rFonts w:ascii="Palatino Linotype" w:hAnsi="Palatino Linotype" w:cs="Arial"/>
        </w:rPr>
        <w:t xml:space="preserve">Lo cierto es que el sujeto obligado </w:t>
      </w:r>
      <w:r w:rsidR="00771544">
        <w:rPr>
          <w:rFonts w:ascii="Palatino Linotype" w:hAnsi="Palatino Linotype" w:cs="Arial"/>
        </w:rPr>
        <w:t>ni siquiera esbozó las razones por las cuales</w:t>
      </w:r>
      <w:r w:rsidR="00A4649A">
        <w:rPr>
          <w:rFonts w:ascii="Palatino Linotype" w:hAnsi="Palatino Linotype" w:cs="Arial"/>
        </w:rPr>
        <w:t xml:space="preserve"> dar a conocer </w:t>
      </w:r>
      <w:r w:rsidR="00771544">
        <w:rPr>
          <w:rFonts w:ascii="Palatino Linotype" w:hAnsi="Palatino Linotype" w:cs="Arial"/>
        </w:rPr>
        <w:t xml:space="preserve">el expediente </w:t>
      </w:r>
      <w:r w:rsidR="00771544" w:rsidRPr="00434DF4">
        <w:rPr>
          <w:rFonts w:ascii="Palatino Linotype" w:hAnsi="Palatino Linotype" w:cs="Arial"/>
        </w:rPr>
        <w:t>CM/DI/DIC/DENUNCIA/005/2018 radicado en la Contraloría Municipal de Cuautitlán Izcalli</w:t>
      </w:r>
      <w:r w:rsidR="00771544">
        <w:rPr>
          <w:rFonts w:ascii="Palatino Linotype" w:hAnsi="Palatino Linotype" w:cs="Arial"/>
        </w:rPr>
        <w:t xml:space="preserve">, </w:t>
      </w:r>
      <w:r w:rsidR="00A4649A">
        <w:rPr>
          <w:rFonts w:ascii="Palatino Linotype" w:hAnsi="Palatino Linotype" w:cs="Arial"/>
        </w:rPr>
        <w:t xml:space="preserve">pudiera </w:t>
      </w:r>
      <w:r w:rsidR="00A4649A" w:rsidRPr="00A4649A">
        <w:rPr>
          <w:rFonts w:ascii="Palatino Linotype" w:hAnsi="Palatino Linotype" w:cs="Arial"/>
        </w:rPr>
        <w:t xml:space="preserve">causar un daño u obstruir la prevención o persecución de delitos, o que altere el proceso de investigación de las carpetas de investigación, o que afecte o vulnere la conducción o los derechos del debido proceso, tampoco refiere si el publicar dicho expediente se incide en algún </w:t>
      </w:r>
      <w:r w:rsidR="00A4649A" w:rsidRPr="00A4649A">
        <w:rPr>
          <w:rFonts w:ascii="Palatino Linotype" w:hAnsi="Palatino Linotype" w:cs="Arial"/>
        </w:rPr>
        <w:lastRenderedPageBreak/>
        <w:t>procedimiento ya sea judicial o administrativo, incluidos los de quejas, denuncias, inconformidades, responsabilidades administrativas y resarcitorias</w:t>
      </w:r>
      <w:r w:rsidR="00A4649A">
        <w:rPr>
          <w:rFonts w:ascii="Palatino Linotype" w:hAnsi="Palatino Linotype" w:cs="Arial"/>
        </w:rPr>
        <w:t>, como podemos apreciar la fracción VI del artículo 140 prevé varios supuestos por los cuales la información debe reservarse, es de suma importancia que el sujeto obligado lleve a cabo un análisis minucioso acerca de cuáles de esos supuestos le aplican al expediente CM/DI/DIC/DENUNCIA/005/2018 radicado en la Contraloría Municipal de Cuautitlán Izcalli, y una vez ubicados detallar porque dicho expediente puede causar un daño al publicarse.</w:t>
      </w:r>
    </w:p>
    <w:p w:rsidR="00A4649A" w:rsidRDefault="00A4649A" w:rsidP="002438E8">
      <w:pPr>
        <w:spacing w:line="360" w:lineRule="auto"/>
        <w:ind w:right="51"/>
        <w:jc w:val="both"/>
        <w:rPr>
          <w:rFonts w:ascii="Palatino Linotype" w:hAnsi="Palatino Linotype" w:cs="Arial"/>
        </w:rPr>
      </w:pPr>
    </w:p>
    <w:p w:rsidR="00A4649A" w:rsidRDefault="00A4649A" w:rsidP="00A4649A">
      <w:pPr>
        <w:spacing w:line="360" w:lineRule="auto"/>
        <w:ind w:right="51"/>
        <w:jc w:val="both"/>
        <w:rPr>
          <w:rFonts w:ascii="Palatino Linotype" w:hAnsi="Palatino Linotype" w:cs="Arial"/>
        </w:rPr>
      </w:pPr>
      <w:r>
        <w:rPr>
          <w:rFonts w:ascii="Palatino Linotype" w:hAnsi="Palatino Linotype" w:cs="Arial"/>
        </w:rPr>
        <w:t>Misma circunstancia ocurre con la fracción X, pues no se explica en ningún lado del acuerdo las razones por las cuales dar a conocer o hacer público el expediente CM/DI/DIC/DENUNCIA/005/2018 radicado en la Contraloría Municipal de Cuautitlán Izcalli, puede ocasionar un</w:t>
      </w:r>
      <w:r w:rsidRPr="00A4649A">
        <w:rPr>
          <w:rFonts w:ascii="Palatino Linotype" w:hAnsi="Palatino Linotype" w:cs="Arial"/>
        </w:rPr>
        <w:t xml:space="preserve"> daño</w:t>
      </w:r>
      <w:r>
        <w:rPr>
          <w:rFonts w:ascii="Palatino Linotype" w:hAnsi="Palatino Linotype" w:cs="Arial"/>
        </w:rPr>
        <w:t xml:space="preserve">, </w:t>
      </w:r>
      <w:r w:rsidR="00E41A47">
        <w:rPr>
          <w:rFonts w:ascii="Palatino Linotype" w:hAnsi="Palatino Linotype" w:cs="Arial"/>
        </w:rPr>
        <w:t xml:space="preserve">y que sea un riesgo mayor </w:t>
      </w:r>
      <w:r w:rsidRPr="00A4649A">
        <w:rPr>
          <w:rFonts w:ascii="Palatino Linotype" w:hAnsi="Palatino Linotype" w:cs="Arial"/>
        </w:rPr>
        <w:t xml:space="preserve">que el interés público de conocer la </w:t>
      </w:r>
      <w:r w:rsidR="00E41A47">
        <w:rPr>
          <w:rFonts w:ascii="Palatino Linotype" w:hAnsi="Palatino Linotype" w:cs="Arial"/>
        </w:rPr>
        <w:t>información de referencia.</w:t>
      </w:r>
    </w:p>
    <w:p w:rsidR="00E41A47" w:rsidRDefault="00E41A47" w:rsidP="00A4649A">
      <w:pPr>
        <w:spacing w:line="360" w:lineRule="auto"/>
        <w:ind w:right="51"/>
        <w:jc w:val="both"/>
        <w:rPr>
          <w:rFonts w:ascii="Palatino Linotype" w:hAnsi="Palatino Linotype" w:cs="Arial"/>
        </w:rPr>
      </w:pPr>
    </w:p>
    <w:p w:rsidR="00E41A47" w:rsidRDefault="00E41A47" w:rsidP="00A4649A">
      <w:pPr>
        <w:spacing w:line="360" w:lineRule="auto"/>
        <w:ind w:right="51"/>
        <w:jc w:val="both"/>
        <w:rPr>
          <w:rFonts w:ascii="Palatino Linotype" w:hAnsi="Palatino Linotype" w:cs="Arial"/>
        </w:rPr>
      </w:pPr>
      <w:r>
        <w:rPr>
          <w:rFonts w:ascii="Palatino Linotype" w:hAnsi="Palatino Linotype" w:cs="Arial"/>
        </w:rPr>
        <w:t>Por ende el sujeto obligado deberá realizar un acuerdo de reserva de información de acuerdo a las particularidades que contiene el expediente CM/DI/DIC/DENUNCIA/005/2018 radicado en la Contraloría Municipal de Cuautitlán Izcalli, y motivar los detalles por los que se ubica en cualquiera de los supuestos del artículo 140 de la Ley en la materia, ya que no basta con que se invoque determinado fundamento legal, sino que es necesario que se motive, es decir</w:t>
      </w:r>
      <w:r w:rsidR="008944E0">
        <w:rPr>
          <w:rFonts w:ascii="Palatino Linotype" w:hAnsi="Palatino Linotype" w:cs="Arial"/>
        </w:rPr>
        <w:t>,</w:t>
      </w:r>
      <w:r>
        <w:rPr>
          <w:rFonts w:ascii="Palatino Linotype" w:hAnsi="Palatino Linotype" w:cs="Arial"/>
        </w:rPr>
        <w:t xml:space="preserve"> que se esgriman los silogismos lógico jurídicos que llevaron a concluir </w:t>
      </w:r>
      <w:r w:rsidR="008944E0">
        <w:rPr>
          <w:rFonts w:ascii="Palatino Linotype" w:hAnsi="Palatino Linotype" w:cs="Arial"/>
        </w:rPr>
        <w:t xml:space="preserve">al sujeto obligado </w:t>
      </w:r>
      <w:r>
        <w:rPr>
          <w:rFonts w:ascii="Palatino Linotype" w:hAnsi="Palatino Linotype" w:cs="Arial"/>
        </w:rPr>
        <w:t xml:space="preserve">que </w:t>
      </w:r>
      <w:r w:rsidR="008944E0">
        <w:rPr>
          <w:rFonts w:ascii="Palatino Linotype" w:hAnsi="Palatino Linotype" w:cs="Arial"/>
        </w:rPr>
        <w:t>el</w:t>
      </w:r>
      <w:r>
        <w:rPr>
          <w:rFonts w:ascii="Palatino Linotype" w:hAnsi="Palatino Linotype" w:cs="Arial"/>
        </w:rPr>
        <w:t xml:space="preserve"> expediente </w:t>
      </w:r>
      <w:r w:rsidR="008944E0">
        <w:rPr>
          <w:rFonts w:ascii="Palatino Linotype" w:hAnsi="Palatino Linotype" w:cs="Arial"/>
        </w:rPr>
        <w:t xml:space="preserve">que se solicitó </w:t>
      </w:r>
      <w:r>
        <w:rPr>
          <w:rFonts w:ascii="Palatino Linotype" w:hAnsi="Palatino Linotype" w:cs="Arial"/>
        </w:rPr>
        <w:t xml:space="preserve">es de </w:t>
      </w:r>
      <w:r w:rsidR="008944E0">
        <w:rPr>
          <w:rFonts w:ascii="Palatino Linotype" w:hAnsi="Palatino Linotype" w:cs="Arial"/>
        </w:rPr>
        <w:t>índole</w:t>
      </w:r>
      <w:r>
        <w:rPr>
          <w:rFonts w:ascii="Palatino Linotype" w:hAnsi="Palatino Linotype" w:cs="Arial"/>
        </w:rPr>
        <w:t xml:space="preserve"> reservado.</w:t>
      </w:r>
    </w:p>
    <w:p w:rsidR="008944E0" w:rsidRDefault="008944E0" w:rsidP="00A4649A">
      <w:pPr>
        <w:spacing w:line="360" w:lineRule="auto"/>
        <w:ind w:right="51"/>
        <w:jc w:val="both"/>
        <w:rPr>
          <w:rFonts w:ascii="Palatino Linotype" w:hAnsi="Palatino Linotype" w:cs="Arial"/>
        </w:rPr>
      </w:pPr>
    </w:p>
    <w:p w:rsidR="009A00C0" w:rsidRDefault="008944E0" w:rsidP="00A4649A">
      <w:pPr>
        <w:spacing w:line="360" w:lineRule="auto"/>
        <w:ind w:right="51"/>
        <w:jc w:val="both"/>
        <w:rPr>
          <w:rFonts w:ascii="Palatino Linotype" w:hAnsi="Palatino Linotype" w:cs="Arial"/>
        </w:rPr>
      </w:pPr>
      <w:r>
        <w:rPr>
          <w:rFonts w:ascii="Palatino Linotype" w:hAnsi="Palatino Linotype" w:cs="Arial"/>
        </w:rPr>
        <w:lastRenderedPageBreak/>
        <w:t xml:space="preserve">De ahí que se </w:t>
      </w:r>
      <w:r w:rsidR="003B664A">
        <w:rPr>
          <w:rFonts w:ascii="Palatino Linotype" w:hAnsi="Palatino Linotype" w:cs="Arial"/>
        </w:rPr>
        <w:t>consideran</w:t>
      </w:r>
      <w:r>
        <w:rPr>
          <w:rFonts w:ascii="Palatino Linotype" w:hAnsi="Palatino Linotype" w:cs="Arial"/>
        </w:rPr>
        <w:t xml:space="preserve"> fundadas las razones o </w:t>
      </w:r>
      <w:r w:rsidR="003B664A">
        <w:rPr>
          <w:rFonts w:ascii="Palatino Linotype" w:hAnsi="Palatino Linotype" w:cs="Arial"/>
        </w:rPr>
        <w:t>m</w:t>
      </w:r>
      <w:r>
        <w:rPr>
          <w:rFonts w:ascii="Palatino Linotype" w:hAnsi="Palatino Linotype" w:cs="Arial"/>
        </w:rPr>
        <w:t xml:space="preserve">otivos de </w:t>
      </w:r>
      <w:r w:rsidR="003B664A">
        <w:rPr>
          <w:rFonts w:ascii="Palatino Linotype" w:hAnsi="Palatino Linotype" w:cs="Arial"/>
        </w:rPr>
        <w:t>inconformidad</w:t>
      </w:r>
      <w:r>
        <w:rPr>
          <w:rFonts w:ascii="Palatino Linotype" w:hAnsi="Palatino Linotype" w:cs="Arial"/>
        </w:rPr>
        <w:t xml:space="preserve"> ya que para el hoy recurrente simple y </w:t>
      </w:r>
      <w:r w:rsidR="003B664A">
        <w:rPr>
          <w:rFonts w:ascii="Palatino Linotype" w:hAnsi="Palatino Linotype" w:cs="Arial"/>
        </w:rPr>
        <w:t>llanamente</w:t>
      </w:r>
      <w:r>
        <w:rPr>
          <w:rFonts w:ascii="Palatino Linotype" w:hAnsi="Palatino Linotype" w:cs="Arial"/>
        </w:rPr>
        <w:t xml:space="preserve"> el sujeto obligado le </w:t>
      </w:r>
      <w:r w:rsidR="003B664A">
        <w:rPr>
          <w:rFonts w:ascii="Palatino Linotype" w:hAnsi="Palatino Linotype" w:cs="Arial"/>
        </w:rPr>
        <w:t>está</w:t>
      </w:r>
      <w:r>
        <w:rPr>
          <w:rFonts w:ascii="Palatino Linotype" w:hAnsi="Palatino Linotype" w:cs="Arial"/>
        </w:rPr>
        <w:t xml:space="preserve"> negando la información, pues los argumentos en su acuerdo de reserva no alcanzan a explicar </w:t>
      </w:r>
      <w:r w:rsidR="009A00C0">
        <w:rPr>
          <w:rFonts w:ascii="Palatino Linotype" w:hAnsi="Palatino Linotype" w:cs="Arial"/>
        </w:rPr>
        <w:t>las razones por las cuales</w:t>
      </w:r>
      <w:r>
        <w:rPr>
          <w:rFonts w:ascii="Palatino Linotype" w:hAnsi="Palatino Linotype" w:cs="Arial"/>
        </w:rPr>
        <w:t xml:space="preserve"> el </w:t>
      </w:r>
      <w:r w:rsidR="003B664A">
        <w:rPr>
          <w:rFonts w:ascii="Palatino Linotype" w:hAnsi="Palatino Linotype" w:cs="Arial"/>
        </w:rPr>
        <w:t>expediente</w:t>
      </w:r>
      <w:r>
        <w:rPr>
          <w:rFonts w:ascii="Palatino Linotype" w:hAnsi="Palatino Linotype" w:cs="Arial"/>
        </w:rPr>
        <w:t xml:space="preserve"> CM/DI/DIC/DENUNCIA/005/2018 radicado en la Contraloría Municipal de Cuautitlán Izcalli es </w:t>
      </w:r>
      <w:r w:rsidR="003B664A">
        <w:rPr>
          <w:rFonts w:ascii="Palatino Linotype" w:hAnsi="Palatino Linotype" w:cs="Arial"/>
        </w:rPr>
        <w:t>reservado</w:t>
      </w:r>
      <w:r w:rsidR="005C7352">
        <w:rPr>
          <w:rFonts w:ascii="Palatino Linotype" w:hAnsi="Palatino Linotype" w:cs="Arial"/>
        </w:rPr>
        <w:t>, por un lado.</w:t>
      </w:r>
    </w:p>
    <w:p w:rsidR="009A00C0" w:rsidRDefault="009A00C0" w:rsidP="00A4649A">
      <w:pPr>
        <w:spacing w:line="360" w:lineRule="auto"/>
        <w:ind w:right="51"/>
        <w:jc w:val="both"/>
        <w:rPr>
          <w:rFonts w:ascii="Palatino Linotype" w:hAnsi="Palatino Linotype" w:cs="Arial"/>
        </w:rPr>
      </w:pPr>
    </w:p>
    <w:p w:rsidR="008944E0" w:rsidRPr="00A4649A" w:rsidRDefault="005C7352" w:rsidP="00A4649A">
      <w:pPr>
        <w:spacing w:line="360" w:lineRule="auto"/>
        <w:ind w:right="51"/>
        <w:jc w:val="both"/>
        <w:rPr>
          <w:rFonts w:ascii="Palatino Linotype" w:hAnsi="Palatino Linotype" w:cs="Arial"/>
        </w:rPr>
      </w:pPr>
      <w:r>
        <w:rPr>
          <w:rFonts w:ascii="Palatino Linotype" w:hAnsi="Palatino Linotype" w:cs="Arial"/>
        </w:rPr>
        <w:t>Y por otro lado</w:t>
      </w:r>
      <w:r w:rsidR="008944E0">
        <w:rPr>
          <w:rFonts w:ascii="Palatino Linotype" w:hAnsi="Palatino Linotype" w:cs="Arial"/>
        </w:rPr>
        <w:t xml:space="preserve"> </w:t>
      </w:r>
      <w:r w:rsidR="003B664A">
        <w:rPr>
          <w:rFonts w:ascii="Palatino Linotype" w:hAnsi="Palatino Linotype" w:cs="Arial"/>
        </w:rPr>
        <w:t>porqu</w:t>
      </w:r>
      <w:r>
        <w:rPr>
          <w:rFonts w:ascii="Palatino Linotype" w:hAnsi="Palatino Linotype" w:cs="Arial"/>
        </w:rPr>
        <w:t>e</w:t>
      </w:r>
      <w:r w:rsidR="008944E0">
        <w:rPr>
          <w:rFonts w:ascii="Palatino Linotype" w:hAnsi="Palatino Linotype" w:cs="Arial"/>
        </w:rPr>
        <w:t xml:space="preserve"> ese mismo </w:t>
      </w:r>
      <w:r>
        <w:rPr>
          <w:rFonts w:ascii="Palatino Linotype" w:hAnsi="Palatino Linotype" w:cs="Arial"/>
        </w:rPr>
        <w:t xml:space="preserve">Acuerdo </w:t>
      </w:r>
      <w:r w:rsidR="003B664A">
        <w:rPr>
          <w:rFonts w:ascii="Palatino Linotype" w:hAnsi="Palatino Linotype" w:cs="Arial"/>
        </w:rPr>
        <w:t>está</w:t>
      </w:r>
      <w:r w:rsidR="008944E0">
        <w:rPr>
          <w:rFonts w:ascii="Palatino Linotype" w:hAnsi="Palatino Linotype" w:cs="Arial"/>
        </w:rPr>
        <w:t xml:space="preserve"> en contraposición con la Ley en la materia que </w:t>
      </w:r>
      <w:r w:rsidR="003B664A">
        <w:rPr>
          <w:rFonts w:ascii="Palatino Linotype" w:hAnsi="Palatino Linotype" w:cs="Arial"/>
        </w:rPr>
        <w:t>exige</w:t>
      </w:r>
      <w:r w:rsidR="008944E0">
        <w:rPr>
          <w:rFonts w:ascii="Palatino Linotype" w:hAnsi="Palatino Linotype" w:cs="Arial"/>
        </w:rPr>
        <w:t xml:space="preserve"> del </w:t>
      </w:r>
      <w:r w:rsidR="003B664A">
        <w:rPr>
          <w:rFonts w:ascii="Palatino Linotype" w:hAnsi="Palatino Linotype" w:cs="Arial"/>
        </w:rPr>
        <w:t>sujeto</w:t>
      </w:r>
      <w:r w:rsidR="008944E0">
        <w:rPr>
          <w:rFonts w:ascii="Palatino Linotype" w:hAnsi="Palatino Linotype" w:cs="Arial"/>
        </w:rPr>
        <w:t xml:space="preserve"> obligado un acuerdo de reserva detallando las razones </w:t>
      </w:r>
      <w:r>
        <w:rPr>
          <w:rFonts w:ascii="Palatino Linotype" w:hAnsi="Palatino Linotype" w:cs="Arial"/>
        </w:rPr>
        <w:t xml:space="preserve">y motivos específicos </w:t>
      </w:r>
      <w:r w:rsidR="008944E0">
        <w:rPr>
          <w:rFonts w:ascii="Palatino Linotype" w:hAnsi="Palatino Linotype" w:cs="Arial"/>
        </w:rPr>
        <w:t>por las cu</w:t>
      </w:r>
      <w:r>
        <w:rPr>
          <w:rFonts w:ascii="Palatino Linotype" w:hAnsi="Palatino Linotype" w:cs="Arial"/>
        </w:rPr>
        <w:t>a</w:t>
      </w:r>
      <w:r w:rsidR="008944E0">
        <w:rPr>
          <w:rFonts w:ascii="Palatino Linotype" w:hAnsi="Palatino Linotype" w:cs="Arial"/>
        </w:rPr>
        <w:t>les encu</w:t>
      </w:r>
      <w:r w:rsidR="003B664A">
        <w:rPr>
          <w:rFonts w:ascii="Palatino Linotype" w:hAnsi="Palatino Linotype" w:cs="Arial"/>
        </w:rPr>
        <w:t>a</w:t>
      </w:r>
      <w:r w:rsidR="008944E0">
        <w:rPr>
          <w:rFonts w:ascii="Palatino Linotype" w:hAnsi="Palatino Linotype" w:cs="Arial"/>
        </w:rPr>
        <w:t>dra</w:t>
      </w:r>
      <w:r>
        <w:rPr>
          <w:rFonts w:ascii="Palatino Linotype" w:hAnsi="Palatino Linotype" w:cs="Arial"/>
        </w:rPr>
        <w:t xml:space="preserve"> el expediente en cita</w:t>
      </w:r>
      <w:r w:rsidR="008944E0">
        <w:rPr>
          <w:rFonts w:ascii="Palatino Linotype" w:hAnsi="Palatino Linotype" w:cs="Arial"/>
        </w:rPr>
        <w:t xml:space="preserve"> en alguno de los </w:t>
      </w:r>
      <w:r w:rsidR="003B664A">
        <w:rPr>
          <w:rFonts w:ascii="Palatino Linotype" w:hAnsi="Palatino Linotype" w:cs="Arial"/>
        </w:rPr>
        <w:t>supuesto</w:t>
      </w:r>
      <w:r w:rsidR="008944E0">
        <w:rPr>
          <w:rFonts w:ascii="Palatino Linotype" w:hAnsi="Palatino Linotype" w:cs="Arial"/>
        </w:rPr>
        <w:t xml:space="preserve"> del </w:t>
      </w:r>
      <w:r w:rsidR="003B664A">
        <w:rPr>
          <w:rFonts w:ascii="Palatino Linotype" w:hAnsi="Palatino Linotype" w:cs="Arial"/>
        </w:rPr>
        <w:t>multi-</w:t>
      </w:r>
      <w:r w:rsidR="008944E0">
        <w:rPr>
          <w:rFonts w:ascii="Palatino Linotype" w:hAnsi="Palatino Linotype" w:cs="Arial"/>
        </w:rPr>
        <w:t>referido artículo 140</w:t>
      </w:r>
      <w:r>
        <w:rPr>
          <w:rFonts w:ascii="Palatino Linotype" w:hAnsi="Palatino Linotype" w:cs="Arial"/>
        </w:rPr>
        <w:t>.</w:t>
      </w:r>
    </w:p>
    <w:p w:rsidR="003D020E" w:rsidRDefault="003D020E" w:rsidP="002438E8">
      <w:pPr>
        <w:spacing w:line="360" w:lineRule="auto"/>
        <w:ind w:right="51"/>
        <w:jc w:val="both"/>
        <w:rPr>
          <w:rFonts w:ascii="Palatino Linotype" w:hAnsi="Palatino Linotype" w:cs="Arial"/>
        </w:rPr>
      </w:pPr>
    </w:p>
    <w:p w:rsidR="005C7352" w:rsidRDefault="005C7352" w:rsidP="002438E8">
      <w:pPr>
        <w:spacing w:line="360" w:lineRule="auto"/>
        <w:ind w:right="51"/>
        <w:jc w:val="both"/>
        <w:rPr>
          <w:rFonts w:ascii="Palatino Linotype" w:hAnsi="Palatino Linotype" w:cs="Arial"/>
        </w:rPr>
      </w:pPr>
      <w:r>
        <w:rPr>
          <w:rFonts w:ascii="Palatino Linotype" w:hAnsi="Palatino Linotype" w:cs="Arial"/>
        </w:rPr>
        <w:t xml:space="preserve">Ahora bien, hemos de decir que en el Acuerdo de referencia </w:t>
      </w:r>
      <w:r w:rsidR="006A0219">
        <w:rPr>
          <w:rFonts w:ascii="Palatino Linotype" w:hAnsi="Palatino Linotype" w:cs="Arial"/>
        </w:rPr>
        <w:t>se hace mención a que la in</w:t>
      </w:r>
      <w:r w:rsidR="00F600FA">
        <w:rPr>
          <w:rFonts w:ascii="Palatino Linotype" w:hAnsi="Palatino Linotype" w:cs="Arial"/>
        </w:rPr>
        <w:t>formación ser</w:t>
      </w:r>
      <w:r w:rsidR="004D6973">
        <w:rPr>
          <w:rFonts w:ascii="Palatino Linotype" w:hAnsi="Palatino Linotype" w:cs="Arial"/>
        </w:rPr>
        <w:t>á reservada por cinco años:</w:t>
      </w:r>
    </w:p>
    <w:p w:rsidR="004D6973" w:rsidRDefault="004D6973" w:rsidP="002438E8">
      <w:pPr>
        <w:spacing w:line="360" w:lineRule="auto"/>
        <w:ind w:right="51"/>
        <w:jc w:val="both"/>
        <w:rPr>
          <w:rFonts w:ascii="Palatino Linotype" w:hAnsi="Palatino Linotype" w:cs="Arial"/>
        </w:rPr>
      </w:pPr>
    </w:p>
    <w:p w:rsidR="004D6973" w:rsidRDefault="004D6973" w:rsidP="004D6973">
      <w:pPr>
        <w:spacing w:line="360" w:lineRule="auto"/>
        <w:ind w:right="51"/>
        <w:jc w:val="center"/>
        <w:rPr>
          <w:rFonts w:ascii="Palatino Linotype" w:hAnsi="Palatino Linotype" w:cs="Arial"/>
        </w:rPr>
      </w:pPr>
      <w:r>
        <w:rPr>
          <w:noProof/>
          <w:lang w:val="es-MX" w:eastAsia="es-MX"/>
        </w:rPr>
        <mc:AlternateContent>
          <mc:Choice Requires="wps">
            <w:drawing>
              <wp:anchor distT="0" distB="0" distL="114300" distR="114300" simplePos="0" relativeHeight="251672576" behindDoc="0" locked="0" layoutInCell="1" allowOverlap="1" wp14:anchorId="109CC7FE" wp14:editId="49A3A102">
                <wp:simplePos x="0" y="0"/>
                <wp:positionH relativeFrom="column">
                  <wp:posOffset>5491387</wp:posOffset>
                </wp:positionH>
                <wp:positionV relativeFrom="paragraph">
                  <wp:posOffset>863566</wp:posOffset>
                </wp:positionV>
                <wp:extent cx="210820" cy="871855"/>
                <wp:effectExtent l="0" t="25718" r="0" b="30162"/>
                <wp:wrapNone/>
                <wp:docPr id="8" name="Flecha abajo 8"/>
                <wp:cNvGraphicFramePr/>
                <a:graphic xmlns:a="http://schemas.openxmlformats.org/drawingml/2006/main">
                  <a:graphicData uri="http://schemas.microsoft.com/office/word/2010/wordprocessingShape">
                    <wps:wsp>
                      <wps:cNvSpPr/>
                      <wps:spPr>
                        <a:xfrm rot="5400000">
                          <a:off x="0" y="0"/>
                          <a:ext cx="210820" cy="87185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308C0" id="Flecha abajo 8" o:spid="_x0000_s1026" type="#_x0000_t67" style="position:absolute;margin-left:432.4pt;margin-top:68pt;width:16.6pt;height:68.6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" adj="18988" fillcolor="red" strokecolor="#1f4d78 [1604]" strokeweight="1pt"/>
            </w:pict>
          </mc:Fallback>
        </mc:AlternateContent>
      </w:r>
      <w:r>
        <w:rPr>
          <w:noProof/>
          <w:lang w:val="es-MX" w:eastAsia="es-MX"/>
        </w:rPr>
        <w:drawing>
          <wp:inline distT="0" distB="0" distL="0" distR="0" wp14:anchorId="51A40D8D" wp14:editId="27037CCD">
            <wp:extent cx="4766909" cy="279076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63" t="26624" r="25392" b="27825"/>
                    <a:stretch/>
                  </pic:blipFill>
                  <pic:spPr bwMode="auto">
                    <a:xfrm>
                      <a:off x="0" y="0"/>
                      <a:ext cx="4794789" cy="2807091"/>
                    </a:xfrm>
                    <a:prstGeom prst="rect">
                      <a:avLst/>
                    </a:prstGeom>
                    <a:ln>
                      <a:noFill/>
                    </a:ln>
                    <a:extLst>
                      <a:ext uri="{53640926-AAD7-44D8-BBD7-CCE9431645EC}">
                        <a14:shadowObscured xmlns:a14="http://schemas.microsoft.com/office/drawing/2010/main"/>
                      </a:ext>
                    </a:extLst>
                  </pic:spPr>
                </pic:pic>
              </a:graphicData>
            </a:graphic>
          </wp:inline>
        </w:drawing>
      </w:r>
    </w:p>
    <w:p w:rsidR="00F600FA" w:rsidRDefault="00F600FA" w:rsidP="002438E8">
      <w:pPr>
        <w:spacing w:line="360" w:lineRule="auto"/>
        <w:ind w:right="51"/>
        <w:jc w:val="both"/>
        <w:rPr>
          <w:rFonts w:ascii="Palatino Linotype" w:hAnsi="Palatino Linotype" w:cs="Arial"/>
        </w:rPr>
      </w:pPr>
    </w:p>
    <w:p w:rsidR="00F600FA" w:rsidRDefault="004D6973" w:rsidP="002438E8">
      <w:pPr>
        <w:spacing w:line="360" w:lineRule="auto"/>
        <w:ind w:right="51"/>
        <w:jc w:val="both"/>
        <w:rPr>
          <w:rFonts w:ascii="Palatino Linotype" w:hAnsi="Palatino Linotype" w:cs="Arial"/>
        </w:rPr>
      </w:pPr>
      <w:r>
        <w:rPr>
          <w:rFonts w:ascii="Palatino Linotype" w:hAnsi="Palatino Linotype" w:cs="Arial"/>
        </w:rPr>
        <w:lastRenderedPageBreak/>
        <w:t>Sin embargo, también hemos visto que el sujeto obligado</w:t>
      </w:r>
      <w:r w:rsidR="00A02482">
        <w:rPr>
          <w:rFonts w:ascii="Palatino Linotype" w:hAnsi="Palatino Linotype" w:cs="Arial"/>
        </w:rPr>
        <w:t xml:space="preserve"> al momento de clasificar la información como “reservada”,</w:t>
      </w:r>
      <w:r>
        <w:rPr>
          <w:rFonts w:ascii="Palatino Linotype" w:hAnsi="Palatino Linotype" w:cs="Arial"/>
        </w:rPr>
        <w:t xml:space="preserve"> n</w:t>
      </w:r>
      <w:r w:rsidR="00A02482">
        <w:rPr>
          <w:rFonts w:ascii="Palatino Linotype" w:hAnsi="Palatino Linotype" w:cs="Arial"/>
        </w:rPr>
        <w:t>i siquiera</w:t>
      </w:r>
      <w:r>
        <w:rPr>
          <w:rFonts w:ascii="Palatino Linotype" w:hAnsi="Palatino Linotype" w:cs="Arial"/>
        </w:rPr>
        <w:t xml:space="preserve"> atendió a las particularidades </w:t>
      </w:r>
      <w:r w:rsidR="00A02482">
        <w:rPr>
          <w:rFonts w:ascii="Palatino Linotype" w:hAnsi="Palatino Linotype" w:cs="Arial"/>
        </w:rPr>
        <w:t xml:space="preserve">y cuestiones especiales del </w:t>
      </w:r>
      <w:r>
        <w:rPr>
          <w:rFonts w:ascii="Palatino Linotype" w:hAnsi="Palatino Linotype" w:cs="Arial"/>
        </w:rPr>
        <w:t xml:space="preserve">expediente CM/DI/DIC/DENUNCIA/005/2018 radicado en la Contraloría Municipal de Cuautitlán Izcalli, </w:t>
      </w:r>
      <w:r w:rsidR="00A02482">
        <w:rPr>
          <w:rFonts w:ascii="Palatino Linotype" w:hAnsi="Palatino Linotype" w:cs="Arial"/>
        </w:rPr>
        <w:t xml:space="preserve">sino que de forma general </w:t>
      </w:r>
      <w:r w:rsidR="00FC4889">
        <w:rPr>
          <w:rFonts w:ascii="Palatino Linotype" w:hAnsi="Palatino Linotype" w:cs="Arial"/>
        </w:rPr>
        <w:t>dijo</w:t>
      </w:r>
      <w:r w:rsidR="00A02482">
        <w:rPr>
          <w:rFonts w:ascii="Palatino Linotype" w:hAnsi="Palatino Linotype" w:cs="Arial"/>
        </w:rPr>
        <w:t xml:space="preserve"> que todo documento de quejas y denuncias era reservado por cinco años, </w:t>
      </w:r>
      <w:r w:rsidR="00FC4889">
        <w:rPr>
          <w:rFonts w:ascii="Palatino Linotype" w:hAnsi="Palatino Linotype" w:cs="Arial"/>
        </w:rPr>
        <w:t>pero como hemos visto</w:t>
      </w:r>
      <w:r w:rsidR="007340BC">
        <w:rPr>
          <w:rFonts w:ascii="Palatino Linotype" w:hAnsi="Palatino Linotype" w:cs="Arial"/>
        </w:rPr>
        <w:t>,</w:t>
      </w:r>
      <w:r w:rsidR="00FC4889">
        <w:rPr>
          <w:rFonts w:ascii="Palatino Linotype" w:hAnsi="Palatino Linotype" w:cs="Arial"/>
        </w:rPr>
        <w:t xml:space="preserve"> dicha aseveración contraviene lo </w:t>
      </w:r>
      <w:r w:rsidR="00EE14C2">
        <w:rPr>
          <w:rFonts w:ascii="Palatino Linotype" w:hAnsi="Palatino Linotype" w:cs="Arial"/>
        </w:rPr>
        <w:t>estipulado</w:t>
      </w:r>
      <w:r w:rsidR="00FC4889">
        <w:rPr>
          <w:rFonts w:ascii="Palatino Linotype" w:hAnsi="Palatino Linotype" w:cs="Arial"/>
        </w:rPr>
        <w:t xml:space="preserve"> en la Ley, por ende el sujeto obligado al momento de atender la presente </w:t>
      </w:r>
      <w:r w:rsidR="00EE14C2">
        <w:rPr>
          <w:rFonts w:ascii="Palatino Linotype" w:hAnsi="Palatino Linotype" w:cs="Arial"/>
        </w:rPr>
        <w:t>solicitud</w:t>
      </w:r>
      <w:r w:rsidR="00FC4889">
        <w:rPr>
          <w:rFonts w:ascii="Palatino Linotype" w:hAnsi="Palatino Linotype" w:cs="Arial"/>
        </w:rPr>
        <w:t xml:space="preserve"> de </w:t>
      </w:r>
      <w:r w:rsidR="00EE14C2">
        <w:rPr>
          <w:rFonts w:ascii="Palatino Linotype" w:hAnsi="Palatino Linotype" w:cs="Arial"/>
        </w:rPr>
        <w:t>información</w:t>
      </w:r>
      <w:r w:rsidR="00FC4889">
        <w:rPr>
          <w:rFonts w:ascii="Palatino Linotype" w:hAnsi="Palatino Linotype" w:cs="Arial"/>
        </w:rPr>
        <w:t xml:space="preserve"> deberá ponderar</w:t>
      </w:r>
      <w:r w:rsidR="003C2040">
        <w:rPr>
          <w:rFonts w:ascii="Palatino Linotype" w:hAnsi="Palatino Linotype" w:cs="Arial"/>
        </w:rPr>
        <w:t xml:space="preserve"> y analizar diligentemente</w:t>
      </w:r>
      <w:r w:rsidR="00073543">
        <w:rPr>
          <w:rFonts w:ascii="Palatino Linotype" w:hAnsi="Palatino Linotype" w:cs="Arial"/>
        </w:rPr>
        <w:t>,</w:t>
      </w:r>
      <w:r w:rsidR="003C2040">
        <w:rPr>
          <w:rFonts w:ascii="Palatino Linotype" w:hAnsi="Palatino Linotype" w:cs="Arial"/>
        </w:rPr>
        <w:t xml:space="preserve"> </w:t>
      </w:r>
      <w:r w:rsidR="00FC4889">
        <w:rPr>
          <w:rFonts w:ascii="Palatino Linotype" w:hAnsi="Palatino Linotype" w:cs="Arial"/>
        </w:rPr>
        <w:t xml:space="preserve">si el expediente que se </w:t>
      </w:r>
      <w:r w:rsidR="00EE14C2">
        <w:rPr>
          <w:rFonts w:ascii="Palatino Linotype" w:hAnsi="Palatino Linotype" w:cs="Arial"/>
        </w:rPr>
        <w:t>está</w:t>
      </w:r>
      <w:r w:rsidR="00FC4889">
        <w:rPr>
          <w:rFonts w:ascii="Palatino Linotype" w:hAnsi="Palatino Linotype" w:cs="Arial"/>
        </w:rPr>
        <w:t xml:space="preserve"> solicitando ya qued</w:t>
      </w:r>
      <w:r w:rsidR="00EE14C2">
        <w:rPr>
          <w:rFonts w:ascii="Palatino Linotype" w:hAnsi="Palatino Linotype" w:cs="Arial"/>
        </w:rPr>
        <w:t>ó firme</w:t>
      </w:r>
      <w:r w:rsidR="003C2040">
        <w:rPr>
          <w:rFonts w:ascii="Palatino Linotype" w:hAnsi="Palatino Linotype" w:cs="Arial"/>
        </w:rPr>
        <w:t xml:space="preserve"> o se </w:t>
      </w:r>
      <w:r w:rsidR="00073543">
        <w:rPr>
          <w:rFonts w:ascii="Palatino Linotype" w:hAnsi="Palatino Linotype" w:cs="Arial"/>
        </w:rPr>
        <w:t>archivó</w:t>
      </w:r>
      <w:r w:rsidR="00EE14C2">
        <w:rPr>
          <w:rFonts w:ascii="Palatino Linotype" w:hAnsi="Palatino Linotype" w:cs="Arial"/>
        </w:rPr>
        <w:t>,</w:t>
      </w:r>
      <w:r w:rsidR="003C2040">
        <w:rPr>
          <w:rFonts w:ascii="Palatino Linotype" w:hAnsi="Palatino Linotype" w:cs="Arial"/>
        </w:rPr>
        <w:t xml:space="preserve"> pues de ser el caso deberá hacer entrega de dicho </w:t>
      </w:r>
      <w:r w:rsidR="00073543">
        <w:rPr>
          <w:rFonts w:ascii="Palatino Linotype" w:hAnsi="Palatino Linotype" w:cs="Arial"/>
        </w:rPr>
        <w:t>expediente</w:t>
      </w:r>
      <w:r w:rsidR="003C2040">
        <w:rPr>
          <w:rFonts w:ascii="Palatino Linotype" w:hAnsi="Palatino Linotype" w:cs="Arial"/>
        </w:rPr>
        <w:t xml:space="preserve"> en versión pública</w:t>
      </w:r>
      <w:r w:rsidR="00073543">
        <w:rPr>
          <w:rFonts w:ascii="Palatino Linotype" w:hAnsi="Palatino Linotype" w:cs="Arial"/>
        </w:rPr>
        <w:t xml:space="preserve">, y para el caso de que no, entonces </w:t>
      </w:r>
      <w:r w:rsidR="0008693E">
        <w:rPr>
          <w:rFonts w:ascii="Palatino Linotype" w:hAnsi="Palatino Linotype" w:cs="Arial"/>
        </w:rPr>
        <w:t>sí</w:t>
      </w:r>
      <w:r w:rsidR="00073543">
        <w:rPr>
          <w:rFonts w:ascii="Palatino Linotype" w:hAnsi="Palatino Linotype" w:cs="Arial"/>
        </w:rPr>
        <w:t xml:space="preserve">, procede el acuerdo de clasificación como reservado, pero dicho acuerdo deberá atender las particularidades del </w:t>
      </w:r>
      <w:r w:rsidR="0008693E">
        <w:rPr>
          <w:rFonts w:ascii="Palatino Linotype" w:hAnsi="Palatino Linotype" w:cs="Arial"/>
        </w:rPr>
        <w:t>expediente</w:t>
      </w:r>
      <w:r w:rsidR="00073543">
        <w:rPr>
          <w:rFonts w:ascii="Palatino Linotype" w:hAnsi="Palatino Linotype" w:cs="Arial"/>
        </w:rPr>
        <w:t xml:space="preserve"> en comento.</w:t>
      </w:r>
    </w:p>
    <w:p w:rsidR="00F600FA" w:rsidRDefault="00F600FA" w:rsidP="002438E8">
      <w:pPr>
        <w:spacing w:line="360" w:lineRule="auto"/>
        <w:ind w:right="51"/>
        <w:jc w:val="both"/>
        <w:rPr>
          <w:rFonts w:ascii="Palatino Linotype" w:hAnsi="Palatino Linotype" w:cs="Arial"/>
        </w:rPr>
      </w:pPr>
    </w:p>
    <w:p w:rsidR="0008693E" w:rsidRDefault="0008693E" w:rsidP="002438E8">
      <w:pPr>
        <w:spacing w:line="360" w:lineRule="auto"/>
        <w:ind w:right="51"/>
        <w:jc w:val="both"/>
        <w:rPr>
          <w:rFonts w:ascii="Palatino Linotype" w:hAnsi="Palatino Linotype" w:cs="Arial"/>
        </w:rPr>
      </w:pPr>
      <w:r>
        <w:rPr>
          <w:rFonts w:ascii="Palatino Linotype" w:hAnsi="Palatino Linotype" w:cs="Arial"/>
        </w:rPr>
        <w:t xml:space="preserve">En ese orden de ideas </w:t>
      </w:r>
      <w:r w:rsidR="00990B0F">
        <w:rPr>
          <w:rFonts w:ascii="Palatino Linotype" w:hAnsi="Palatino Linotype" w:cs="Arial"/>
        </w:rPr>
        <w:t>si el expediente</w:t>
      </w:r>
      <w:r w:rsidR="003D2C53">
        <w:rPr>
          <w:rFonts w:ascii="Palatino Linotype" w:hAnsi="Palatino Linotype" w:cs="Arial"/>
        </w:rPr>
        <w:t xml:space="preserve"> ya causó</w:t>
      </w:r>
      <w:r w:rsidR="00990B0F">
        <w:rPr>
          <w:rFonts w:ascii="Palatino Linotype" w:hAnsi="Palatino Linotype" w:cs="Arial"/>
        </w:rPr>
        <w:t xml:space="preserve"> estado o se archivó en la propia Contraloría Interna Municipal, se deberá entregar a través del SAIMEX en versión p</w:t>
      </w:r>
      <w:r w:rsidR="003D2C53">
        <w:rPr>
          <w:rFonts w:ascii="Palatino Linotype" w:hAnsi="Palatino Linotype" w:cs="Arial"/>
        </w:rPr>
        <w:t>ública</w:t>
      </w:r>
      <w:r w:rsidR="0050062C">
        <w:rPr>
          <w:rFonts w:ascii="Palatino Linotype" w:hAnsi="Palatino Linotype" w:cs="Arial"/>
        </w:rPr>
        <w:t>:</w:t>
      </w:r>
    </w:p>
    <w:p w:rsidR="0050062C" w:rsidRDefault="0050062C" w:rsidP="002438E8">
      <w:pPr>
        <w:spacing w:line="360" w:lineRule="auto"/>
        <w:ind w:right="51"/>
        <w:jc w:val="both"/>
        <w:rPr>
          <w:rFonts w:ascii="Palatino Linotype" w:hAnsi="Palatino Linotype" w:cs="Arial"/>
        </w:rPr>
      </w:pPr>
    </w:p>
    <w:p w:rsidR="0050062C" w:rsidRPr="00E57B9E" w:rsidRDefault="0050062C" w:rsidP="0050062C">
      <w:pPr>
        <w:spacing w:line="360" w:lineRule="auto"/>
        <w:jc w:val="both"/>
        <w:rPr>
          <w:rFonts w:ascii="Palatino Linotype" w:hAnsi="Palatino Linotype" w:cs="Arial"/>
        </w:rPr>
      </w:pPr>
    </w:p>
    <w:p w:rsidR="0050062C" w:rsidRPr="00A26E73" w:rsidRDefault="0050062C" w:rsidP="0050062C">
      <w:pPr>
        <w:pStyle w:val="Prrafodelista"/>
        <w:numPr>
          <w:ilvl w:val="0"/>
          <w:numId w:val="9"/>
        </w:numPr>
        <w:tabs>
          <w:tab w:val="left" w:pos="7938"/>
        </w:tabs>
        <w:spacing w:line="360" w:lineRule="auto"/>
        <w:contextualSpacing w:val="0"/>
        <w:jc w:val="both"/>
        <w:rPr>
          <w:rFonts w:ascii="Palatino Linotype" w:eastAsia="Arial Unicode MS" w:hAnsi="Palatino Linotype" w:cs="Arial"/>
          <w:b/>
        </w:rPr>
      </w:pPr>
      <w:r w:rsidRPr="00A26E73">
        <w:rPr>
          <w:rFonts w:ascii="Palatino Linotype" w:eastAsia="Arial Unicode MS" w:hAnsi="Palatino Linotype" w:cs="Arial"/>
          <w:b/>
        </w:rPr>
        <w:t>De la Versión Pública</w:t>
      </w:r>
    </w:p>
    <w:p w:rsidR="0050062C" w:rsidRDefault="0050062C" w:rsidP="0050062C">
      <w:pPr>
        <w:spacing w:line="360" w:lineRule="auto"/>
        <w:ind w:right="51"/>
        <w:jc w:val="both"/>
        <w:rPr>
          <w:rFonts w:ascii="Palatino Linotype" w:hAnsi="Palatino Linotype" w:cs="Arial"/>
        </w:rPr>
      </w:pPr>
    </w:p>
    <w:p w:rsidR="0050062C" w:rsidRPr="00082573" w:rsidRDefault="0050062C" w:rsidP="0050062C">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930645">
        <w:rPr>
          <w:rFonts w:ascii="Palatino Linotype" w:hAnsi="Palatino Linotype"/>
        </w:rPr>
        <w:t xml:space="preserve"> públicos</w:t>
      </w:r>
      <w:r>
        <w:rPr>
          <w:rFonts w:ascii="Palatino Linotype" w:hAnsi="Palatino Linotype"/>
        </w:rPr>
        <w:t xml:space="preserve"> de los que se habrá de hacer entrega de </w:t>
      </w:r>
      <w:r>
        <w:rPr>
          <w:rFonts w:ascii="Palatino Linotype" w:hAnsi="Palatino Linotype"/>
        </w:rPr>
        <w:lastRenderedPageBreak/>
        <w:t>sus datos personales</w:t>
      </w:r>
      <w:r w:rsidRPr="00082573">
        <w:rPr>
          <w:rFonts w:ascii="Palatino Linotype" w:hAnsi="Palatino Linotype"/>
        </w:rPr>
        <w:t>, por tal motivo es susceptible de ser entregada a través del SAIMEX, en versión pública.</w:t>
      </w:r>
    </w:p>
    <w:p w:rsidR="0050062C" w:rsidRPr="00082573" w:rsidRDefault="0050062C" w:rsidP="0050062C">
      <w:pPr>
        <w:spacing w:line="360" w:lineRule="auto"/>
        <w:jc w:val="both"/>
        <w:rPr>
          <w:rFonts w:ascii="Palatino Linotype" w:hAnsi="Palatino Linotype"/>
        </w:rPr>
      </w:pPr>
    </w:p>
    <w:p w:rsidR="0050062C" w:rsidRDefault="0050062C" w:rsidP="0050062C">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50062C" w:rsidRDefault="0050062C" w:rsidP="0050062C">
      <w:pPr>
        <w:tabs>
          <w:tab w:val="left" w:pos="7938"/>
        </w:tabs>
        <w:spacing w:line="360" w:lineRule="auto"/>
        <w:jc w:val="both"/>
        <w:rPr>
          <w:rFonts w:ascii="Palatino Linotype" w:eastAsia="Arial Unicode MS" w:hAnsi="Palatino Linotype" w:cs="Arial"/>
        </w:rPr>
      </w:pPr>
    </w:p>
    <w:p w:rsidR="0050062C" w:rsidRPr="002C2946" w:rsidRDefault="0050062C" w:rsidP="0050062C">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50062C" w:rsidRPr="002C2946" w:rsidRDefault="0050062C" w:rsidP="0050062C">
      <w:pPr>
        <w:spacing w:line="360" w:lineRule="auto"/>
        <w:ind w:right="51"/>
        <w:jc w:val="both"/>
        <w:rPr>
          <w:rFonts w:ascii="Palatino Linotype" w:hAnsi="Palatino Linotype"/>
        </w:rPr>
      </w:pP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50062C" w:rsidRDefault="0050062C" w:rsidP="0050062C">
      <w:pPr>
        <w:ind w:left="851" w:right="902"/>
        <w:jc w:val="both"/>
        <w:rPr>
          <w:rFonts w:ascii="Palatino Linotype" w:hAnsi="Palatino Linotype" w:cs="Arial"/>
          <w:i/>
        </w:rPr>
      </w:pPr>
      <w:r w:rsidRPr="00317EAB">
        <w:rPr>
          <w:rFonts w:ascii="Palatino Linotype" w:hAnsi="Palatino Linotype" w:cs="Arial"/>
          <w:i/>
        </w:rPr>
        <w:lastRenderedPageBreak/>
        <w:t>Artículo 122. La clasificación es el proceso mediante el cual el sujeto obligado determina que la información en su poder actualiza alguno de los supuestos de reserva o confidencialidad, de conformidad con lo dispuesto en el presente título.</w:t>
      </w:r>
    </w:p>
    <w:p w:rsidR="0050062C" w:rsidRDefault="0050062C" w:rsidP="0050062C">
      <w:pPr>
        <w:ind w:left="851" w:right="902"/>
        <w:jc w:val="both"/>
        <w:rPr>
          <w:rFonts w:ascii="Palatino Linotype" w:hAnsi="Palatino Linotype" w:cs="Arial"/>
          <w:i/>
        </w:rPr>
      </w:pPr>
      <w:r>
        <w:rPr>
          <w:rFonts w:ascii="Palatino Linotype" w:hAnsi="Palatino Linotype" w:cs="Arial"/>
          <w:i/>
        </w:rPr>
        <w:t>[…]</w:t>
      </w:r>
    </w:p>
    <w:p w:rsidR="0050062C" w:rsidRDefault="0050062C" w:rsidP="0050062C">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50062C" w:rsidRDefault="0050062C" w:rsidP="0050062C">
      <w:pPr>
        <w:ind w:left="851" w:right="902"/>
        <w:jc w:val="both"/>
        <w:rPr>
          <w:rFonts w:ascii="Palatino Linotype" w:hAnsi="Palatino Linotype" w:cs="Arial"/>
          <w:i/>
        </w:rPr>
      </w:pPr>
      <w:r>
        <w:rPr>
          <w:rFonts w:ascii="Palatino Linotype" w:hAnsi="Palatino Linotype" w:cs="Arial"/>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50062C" w:rsidRPr="00317EAB" w:rsidRDefault="0050062C" w:rsidP="0050062C">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50062C" w:rsidRDefault="0050062C" w:rsidP="0050062C">
      <w:pPr>
        <w:spacing w:line="360" w:lineRule="auto"/>
        <w:ind w:right="51"/>
        <w:jc w:val="both"/>
        <w:rPr>
          <w:rFonts w:ascii="Palatino Linotype" w:hAnsi="Palatino Linotype"/>
        </w:rPr>
      </w:pPr>
    </w:p>
    <w:p w:rsidR="0050062C" w:rsidRDefault="0050062C" w:rsidP="0050062C">
      <w:pPr>
        <w:spacing w:line="360" w:lineRule="auto"/>
        <w:ind w:right="51"/>
        <w:jc w:val="both"/>
        <w:rPr>
          <w:rFonts w:ascii="Palatino Linotype" w:hAnsi="Palatino Linotype"/>
        </w:rPr>
      </w:pPr>
      <w:r w:rsidRPr="00D37B0E">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rsidR="0050062C" w:rsidRPr="00D37B0E" w:rsidRDefault="0050062C" w:rsidP="0050062C">
      <w:pPr>
        <w:spacing w:line="360" w:lineRule="auto"/>
        <w:ind w:right="51"/>
        <w:jc w:val="both"/>
        <w:rPr>
          <w:rFonts w:ascii="Palatino Linotype" w:hAnsi="Palatino Linotype"/>
        </w:rPr>
      </w:pPr>
    </w:p>
    <w:p w:rsidR="0050062C" w:rsidRPr="00D37B0E" w:rsidRDefault="0050062C" w:rsidP="00570B10">
      <w:pPr>
        <w:pStyle w:val="Prrafodelista"/>
        <w:numPr>
          <w:ilvl w:val="0"/>
          <w:numId w:val="4"/>
        </w:numPr>
        <w:spacing w:line="360" w:lineRule="auto"/>
        <w:ind w:left="851" w:right="902" w:firstLine="0"/>
        <w:contextualSpacing w:val="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50062C" w:rsidRPr="00D37B0E" w:rsidRDefault="0050062C" w:rsidP="00570B10">
      <w:pPr>
        <w:pStyle w:val="Prrafodelista"/>
        <w:numPr>
          <w:ilvl w:val="0"/>
          <w:numId w:val="4"/>
        </w:numPr>
        <w:tabs>
          <w:tab w:val="left" w:pos="709"/>
        </w:tabs>
        <w:spacing w:line="360" w:lineRule="auto"/>
        <w:ind w:left="851" w:right="902" w:firstLine="0"/>
        <w:contextualSpacing w:val="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50062C" w:rsidRPr="00D37B0E" w:rsidRDefault="0050062C" w:rsidP="00570B10">
      <w:pPr>
        <w:pStyle w:val="Prrafodelista"/>
        <w:numPr>
          <w:ilvl w:val="0"/>
          <w:numId w:val="4"/>
        </w:numPr>
        <w:tabs>
          <w:tab w:val="left" w:pos="709"/>
        </w:tabs>
        <w:spacing w:line="360" w:lineRule="auto"/>
        <w:ind w:left="851" w:right="902" w:firstLine="0"/>
        <w:contextualSpacing w:val="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50062C" w:rsidRPr="00D37B0E" w:rsidRDefault="0050062C" w:rsidP="0050062C">
      <w:pPr>
        <w:spacing w:line="360" w:lineRule="auto"/>
        <w:ind w:right="51"/>
        <w:jc w:val="both"/>
        <w:rPr>
          <w:rFonts w:ascii="Palatino Linotype" w:hAnsi="Palatino Linotype"/>
        </w:rPr>
      </w:pPr>
    </w:p>
    <w:p w:rsidR="0050062C" w:rsidRDefault="0050062C" w:rsidP="0050062C">
      <w:pPr>
        <w:spacing w:line="360" w:lineRule="auto"/>
        <w:ind w:right="51"/>
        <w:jc w:val="both"/>
        <w:rPr>
          <w:rFonts w:ascii="Palatino Linotype" w:hAnsi="Palatino Linotype"/>
        </w:rPr>
      </w:pPr>
      <w:r w:rsidRPr="00D37B0E">
        <w:rPr>
          <w:rFonts w:ascii="Palatino Linotype" w:hAnsi="Palatino Linotype"/>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50062C" w:rsidRPr="00D37B0E" w:rsidRDefault="0050062C" w:rsidP="0050062C">
      <w:pPr>
        <w:spacing w:line="360" w:lineRule="auto"/>
        <w:ind w:right="51"/>
        <w:jc w:val="both"/>
        <w:rPr>
          <w:rFonts w:ascii="Palatino Linotype" w:hAnsi="Palatino Linotype"/>
        </w:rPr>
      </w:pPr>
    </w:p>
    <w:p w:rsidR="0050062C" w:rsidRDefault="0050062C" w:rsidP="0050062C">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570B10" w:rsidRPr="00D37B0E" w:rsidRDefault="00570B10" w:rsidP="0050062C">
      <w:pPr>
        <w:ind w:left="851" w:right="902"/>
        <w:jc w:val="both"/>
        <w:rPr>
          <w:rFonts w:ascii="Palatino Linotype" w:hAnsi="Palatino Linotype"/>
          <w:b/>
          <w:bCs/>
          <w:i/>
          <w:color w:val="000000"/>
          <w:lang w:eastAsia="es-MX"/>
        </w:rPr>
      </w:pPr>
    </w:p>
    <w:p w:rsidR="0050062C" w:rsidRPr="00D37B0E" w:rsidRDefault="0050062C" w:rsidP="0050062C">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t>El contenido formal de la garantía de legalidad prevista en el artículo </w:t>
      </w:r>
      <w:hyperlink r:id="rId10"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Pr>
          <w:rFonts w:ascii="Palatino Linotype" w:hAnsi="Palatino Linotype"/>
        </w:rPr>
        <w:lastRenderedPageBreak/>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50062C" w:rsidRPr="002C2946" w:rsidRDefault="0050062C" w:rsidP="0050062C">
      <w:pPr>
        <w:spacing w:line="360" w:lineRule="auto"/>
        <w:ind w:right="51"/>
        <w:jc w:val="both"/>
        <w:rPr>
          <w:rFonts w:ascii="Palatino Linotype" w:hAnsi="Palatino Linotype"/>
        </w:rPr>
      </w:pPr>
    </w:p>
    <w:p w:rsidR="0050062C" w:rsidRDefault="0050062C" w:rsidP="0050062C">
      <w:pPr>
        <w:spacing w:line="360" w:lineRule="auto"/>
        <w:ind w:right="51"/>
        <w:jc w:val="both"/>
        <w:rPr>
          <w:rFonts w:ascii="Palatino Linotype" w:hAnsi="Palatino Linotype" w:cs="Arial"/>
        </w:rPr>
      </w:pPr>
      <w:r w:rsidRPr="00841CBD">
        <w:rPr>
          <w:rFonts w:ascii="Palatino Linotype" w:hAnsi="Palatino Linotype" w:cs="Arial"/>
        </w:rPr>
        <w:lastRenderedPageBreak/>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50062C" w:rsidRDefault="0050062C" w:rsidP="002438E8">
      <w:pPr>
        <w:spacing w:line="360" w:lineRule="auto"/>
        <w:ind w:right="51"/>
        <w:jc w:val="both"/>
        <w:rPr>
          <w:rFonts w:ascii="Palatino Linotype" w:hAnsi="Palatino Linotype" w:cs="Arial"/>
        </w:rPr>
      </w:pPr>
    </w:p>
    <w:p w:rsidR="00113E45" w:rsidRPr="00F876A8" w:rsidRDefault="00113E45" w:rsidP="00380D76">
      <w:pPr>
        <w:spacing w:line="360" w:lineRule="auto"/>
        <w:ind w:right="51"/>
        <w:jc w:val="both"/>
        <w:rPr>
          <w:rFonts w:ascii="Palatino Linotype" w:hAnsi="Palatino Linotype" w:cs="Arial"/>
        </w:rPr>
      </w:pPr>
      <w:r w:rsidRPr="00F876A8">
        <w:rPr>
          <w:rFonts w:ascii="Palatino Linotype" w:hAnsi="Palatino Linotype" w:cs="Arial"/>
        </w:rPr>
        <w:t>Por último, hemos de decir que las razones o motivos de inconformidad son fundadas por las razones y motivos anteriormente expuestos en el cuerpo de la presente resolución.</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F876A8">
        <w:rPr>
          <w:rFonts w:ascii="Palatino Linotype" w:hAnsi="Palatino Linotype" w:cs="Arial"/>
          <w:b/>
        </w:rPr>
        <w:t>REVOCA</w:t>
      </w:r>
      <w:r w:rsidRPr="00F876A8">
        <w:rPr>
          <w:rFonts w:ascii="Palatino Linotype" w:hAnsi="Palatino Linotype" w:cs="Arial"/>
        </w:rPr>
        <w:t xml:space="preserve"> la respuesta del sujeto obligado a la solicitud de </w:t>
      </w:r>
      <w:r w:rsidRPr="00F876A8">
        <w:rPr>
          <w:rFonts w:ascii="Palatino Linotype" w:hAnsi="Palatino Linotype" w:cs="Arial"/>
        </w:rPr>
        <w:lastRenderedPageBreak/>
        <w:t xml:space="preserve">información número </w:t>
      </w:r>
      <w:r w:rsidR="005C7352" w:rsidRPr="00C071D3">
        <w:rPr>
          <w:rFonts w:ascii="Palatino Linotype" w:hAnsi="Palatino Linotype" w:cs="Arial"/>
          <w:b/>
        </w:rPr>
        <w:t>0023</w:t>
      </w:r>
      <w:r w:rsidR="005C7352">
        <w:rPr>
          <w:rFonts w:ascii="Palatino Linotype" w:hAnsi="Palatino Linotype" w:cs="Arial"/>
          <w:b/>
        </w:rPr>
        <w:t>2</w:t>
      </w:r>
      <w:r w:rsidR="005C7352" w:rsidRPr="00C071D3">
        <w:rPr>
          <w:rFonts w:ascii="Palatino Linotype" w:hAnsi="Palatino Linotype" w:cs="Arial"/>
          <w:b/>
        </w:rPr>
        <w:t>/</w:t>
      </w:r>
      <w:r w:rsidR="005C7352">
        <w:rPr>
          <w:rFonts w:ascii="Palatino Linotype" w:hAnsi="Palatino Linotype" w:cs="Arial"/>
          <w:b/>
        </w:rPr>
        <w:t>CUAUTIZC</w:t>
      </w:r>
      <w:r w:rsidR="005C7352" w:rsidRPr="00C071D3">
        <w:rPr>
          <w:rFonts w:ascii="Palatino Linotype" w:hAnsi="Palatino Linotype" w:cs="Arial"/>
          <w:b/>
        </w:rPr>
        <w:t>/IP/2019</w:t>
      </w:r>
      <w:r w:rsidRPr="00F876A8">
        <w:rPr>
          <w:rFonts w:ascii="Palatino Linotype" w:hAnsi="Palatino Linotype"/>
        </w:rPr>
        <w:t xml:space="preserve"> </w:t>
      </w:r>
      <w:r w:rsidRPr="00F876A8">
        <w:rPr>
          <w:rFonts w:ascii="Palatino Linotype" w:hAnsi="Palatino Linotype" w:cs="Arial"/>
        </w:rPr>
        <w:t>que ha sido materia del presente fallo.</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Por lo antes expuesto y fundado es de resolverse y;</w:t>
      </w:r>
    </w:p>
    <w:p w:rsidR="00CA37BE" w:rsidRPr="00F876A8" w:rsidRDefault="00CA37BE" w:rsidP="00113E45">
      <w:pPr>
        <w:spacing w:line="360" w:lineRule="auto"/>
        <w:ind w:right="51"/>
        <w:jc w:val="both"/>
        <w:rPr>
          <w:rFonts w:ascii="Palatino Linotype" w:hAnsi="Palatino Linotype" w:cs="Arial"/>
        </w:rPr>
      </w:pPr>
    </w:p>
    <w:p w:rsidR="00113E45" w:rsidRPr="00F876A8" w:rsidRDefault="00113E45" w:rsidP="00113E45">
      <w:pPr>
        <w:spacing w:line="360" w:lineRule="auto"/>
        <w:jc w:val="center"/>
        <w:rPr>
          <w:rFonts w:ascii="Palatino Linotype" w:hAnsi="Palatino Linotype"/>
          <w:b/>
          <w:bCs/>
          <w:spacing w:val="60"/>
          <w:lang w:val="es-ES_tradnl"/>
        </w:rPr>
      </w:pPr>
      <w:r w:rsidRPr="00F876A8">
        <w:rPr>
          <w:rFonts w:ascii="Palatino Linotype" w:hAnsi="Palatino Linotype"/>
          <w:b/>
          <w:bCs/>
          <w:spacing w:val="60"/>
          <w:lang w:val="es-ES_tradnl"/>
        </w:rPr>
        <w:t>SE    RESUELVE</w:t>
      </w:r>
    </w:p>
    <w:p w:rsidR="00113E45" w:rsidRPr="00F876A8" w:rsidRDefault="00113E45" w:rsidP="00113E45">
      <w:pPr>
        <w:spacing w:line="360" w:lineRule="auto"/>
        <w:jc w:val="both"/>
        <w:rPr>
          <w:rFonts w:ascii="Palatino Linotype" w:hAnsi="Palatino Linotype" w:cs="Arial"/>
        </w:rPr>
      </w:pPr>
    </w:p>
    <w:p w:rsidR="00113E45" w:rsidRPr="00F876A8" w:rsidRDefault="00113E45" w:rsidP="00113E45">
      <w:pPr>
        <w:spacing w:line="360" w:lineRule="auto"/>
        <w:jc w:val="both"/>
        <w:rPr>
          <w:rFonts w:ascii="Palatino Linotype" w:hAnsi="Palatino Linotype" w:cs="Arial"/>
          <w:b/>
        </w:rPr>
      </w:pPr>
      <w:r w:rsidRPr="00F876A8">
        <w:rPr>
          <w:rFonts w:ascii="Palatino Linotype" w:hAnsi="Palatino Linotype" w:cs="Arial"/>
          <w:b/>
          <w:lang w:val="es-ES_tradnl"/>
        </w:rPr>
        <w:t>PRIMERO.</w:t>
      </w:r>
      <w:r w:rsidRPr="00F876A8">
        <w:rPr>
          <w:rFonts w:ascii="Palatino Linotype" w:hAnsi="Palatino Linotype" w:cs="Arial"/>
          <w:lang w:val="es-ES_tradnl"/>
        </w:rPr>
        <w:t xml:space="preserve"> </w:t>
      </w:r>
      <w:r w:rsidRPr="00F876A8">
        <w:rPr>
          <w:rFonts w:ascii="Palatino Linotype" w:eastAsia="Arial Unicode MS" w:hAnsi="Palatino Linotype" w:cs="Arial"/>
        </w:rPr>
        <w:t>Se</w:t>
      </w:r>
      <w:r w:rsidRPr="00F876A8">
        <w:rPr>
          <w:rFonts w:ascii="Palatino Linotype" w:hAnsi="Palatino Linotype" w:cs="Arial"/>
          <w:lang w:val="es-ES_tradnl"/>
        </w:rPr>
        <w:t xml:space="preserve"> </w:t>
      </w:r>
      <w:r w:rsidRPr="00F876A8">
        <w:rPr>
          <w:rFonts w:ascii="Palatino Linotype" w:hAnsi="Palatino Linotype" w:cs="Arial"/>
          <w:b/>
          <w:lang w:val="es-ES_tradnl"/>
        </w:rPr>
        <w:t>REVOCA</w:t>
      </w:r>
      <w:r w:rsidRPr="00F876A8">
        <w:rPr>
          <w:rFonts w:ascii="Palatino Linotype" w:hAnsi="Palatino Linotype" w:cs="Arial"/>
          <w:lang w:val="es-ES_tradnl"/>
        </w:rPr>
        <w:t xml:space="preserve"> </w:t>
      </w:r>
      <w:r w:rsidRPr="00F876A8">
        <w:rPr>
          <w:rFonts w:ascii="Palatino Linotype" w:eastAsia="Arial Unicode MS" w:hAnsi="Palatino Linotype" w:cs="Arial"/>
        </w:rPr>
        <w:t xml:space="preserve">la respuesta entregada por </w:t>
      </w:r>
      <w:r w:rsidRPr="00F876A8">
        <w:rPr>
          <w:rFonts w:ascii="Palatino Linotype" w:eastAsia="Arial Unicode MS" w:hAnsi="Palatino Linotype" w:cs="Arial"/>
          <w:b/>
        </w:rPr>
        <w:t xml:space="preserve">el Sujeto Obligado </w:t>
      </w:r>
      <w:r w:rsidRPr="00F876A8">
        <w:rPr>
          <w:rFonts w:ascii="Palatino Linotype" w:eastAsia="Arial Unicode MS" w:hAnsi="Palatino Linotype" w:cs="Arial"/>
        </w:rPr>
        <w:t xml:space="preserve">a la solicitud de información número </w:t>
      </w:r>
      <w:r w:rsidR="005C7352" w:rsidRPr="00C071D3">
        <w:rPr>
          <w:rFonts w:ascii="Palatino Linotype" w:hAnsi="Palatino Linotype" w:cs="Arial"/>
          <w:b/>
        </w:rPr>
        <w:t>0023</w:t>
      </w:r>
      <w:r w:rsidR="005C7352">
        <w:rPr>
          <w:rFonts w:ascii="Palatino Linotype" w:hAnsi="Palatino Linotype" w:cs="Arial"/>
          <w:b/>
        </w:rPr>
        <w:t>2</w:t>
      </w:r>
      <w:r w:rsidR="005C7352" w:rsidRPr="00C071D3">
        <w:rPr>
          <w:rFonts w:ascii="Palatino Linotype" w:hAnsi="Palatino Linotype" w:cs="Arial"/>
          <w:b/>
        </w:rPr>
        <w:t>/</w:t>
      </w:r>
      <w:r w:rsidR="005C7352">
        <w:rPr>
          <w:rFonts w:ascii="Palatino Linotype" w:hAnsi="Palatino Linotype" w:cs="Arial"/>
          <w:b/>
        </w:rPr>
        <w:t>CUAUTIZC</w:t>
      </w:r>
      <w:r w:rsidR="005C7352" w:rsidRPr="00C071D3">
        <w:rPr>
          <w:rFonts w:ascii="Palatino Linotype" w:hAnsi="Palatino Linotype" w:cs="Arial"/>
          <w:b/>
        </w:rPr>
        <w:t>/IP/2019</w:t>
      </w:r>
      <w:r w:rsidRPr="00F876A8">
        <w:rPr>
          <w:rFonts w:ascii="Palatino Linotype" w:hAnsi="Palatino Linotype" w:cs="Arial"/>
        </w:rPr>
        <w:t xml:space="preserve">, ya que </w:t>
      </w:r>
      <w:r w:rsidRPr="00F876A8">
        <w:rPr>
          <w:rFonts w:ascii="Palatino Linotype" w:hAnsi="Palatino Linotype" w:cs="Arial"/>
          <w:lang w:val="es-ES_tradnl"/>
        </w:rPr>
        <w:t xml:space="preserve">resultan fundadas las razones o motivos de inconformidad </w:t>
      </w:r>
      <w:r w:rsidRPr="00F876A8">
        <w:rPr>
          <w:rFonts w:ascii="Palatino Linotype" w:eastAsia="Arial Unicode MS" w:hAnsi="Palatino Linotype" w:cs="Arial"/>
        </w:rPr>
        <w:t xml:space="preserve">que arguye el recurrente, en términos del </w:t>
      </w:r>
      <w:r w:rsidRPr="00F876A8">
        <w:rPr>
          <w:rFonts w:ascii="Palatino Linotype" w:hAnsi="Palatino Linotype" w:cs="Arial"/>
        </w:rPr>
        <w:t>Considerando Cuarto de la presente resolución.</w:t>
      </w:r>
    </w:p>
    <w:p w:rsidR="00113E45" w:rsidRPr="00F876A8" w:rsidRDefault="00113E45" w:rsidP="00113E45">
      <w:pPr>
        <w:spacing w:line="360" w:lineRule="auto"/>
        <w:jc w:val="both"/>
        <w:rPr>
          <w:rFonts w:ascii="Palatino Linotype" w:hAnsi="Palatino Linotype" w:cs="Arial"/>
        </w:rPr>
      </w:pPr>
    </w:p>
    <w:p w:rsidR="00A83BB6" w:rsidRPr="00F876A8" w:rsidRDefault="00113E45" w:rsidP="00380D76">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b/>
        </w:rPr>
        <w:t>SEGUNDO.</w:t>
      </w:r>
      <w:r w:rsidRPr="00F876A8">
        <w:rPr>
          <w:rFonts w:ascii="Palatino Linotype" w:hAnsi="Palatino Linotype" w:cs="Arial"/>
        </w:rPr>
        <w:t xml:space="preserve"> </w:t>
      </w:r>
      <w:r w:rsidR="00424992" w:rsidRPr="00F876A8">
        <w:rPr>
          <w:rFonts w:ascii="Palatino Linotype" w:hAnsi="Palatino Linotype" w:cs="Arial"/>
        </w:rPr>
        <w:t xml:space="preserve">Se ordena al Sujeto Obligado </w:t>
      </w:r>
      <w:r w:rsidR="00521D87" w:rsidRPr="00F876A8">
        <w:rPr>
          <w:rFonts w:ascii="Palatino Linotype" w:hAnsi="Palatino Linotype" w:cs="Arial"/>
        </w:rPr>
        <w:t xml:space="preserve">haga entrega al recurrente </w:t>
      </w:r>
      <w:r w:rsidR="00424992" w:rsidRPr="00F876A8">
        <w:rPr>
          <w:rFonts w:ascii="Palatino Linotype" w:hAnsi="Palatino Linotype" w:cs="Arial"/>
        </w:rPr>
        <w:t xml:space="preserve">en </w:t>
      </w:r>
      <w:r w:rsidR="00374370" w:rsidRPr="00F876A8">
        <w:rPr>
          <w:rFonts w:ascii="Palatino Linotype" w:hAnsi="Palatino Linotype" w:cs="Arial"/>
        </w:rPr>
        <w:t>términos</w:t>
      </w:r>
      <w:r w:rsidR="00424992" w:rsidRPr="00F876A8">
        <w:rPr>
          <w:rFonts w:ascii="Palatino Linotype" w:hAnsi="Palatino Linotype" w:cs="Arial"/>
        </w:rPr>
        <w:t xml:space="preserve"> del Considerando Cuarto de la </w:t>
      </w:r>
      <w:r w:rsidR="00374370" w:rsidRPr="00F876A8">
        <w:rPr>
          <w:rFonts w:ascii="Palatino Linotype" w:hAnsi="Palatino Linotype" w:cs="Arial"/>
        </w:rPr>
        <w:t>presente</w:t>
      </w:r>
      <w:r w:rsidR="00424992" w:rsidRPr="00F876A8">
        <w:rPr>
          <w:rFonts w:ascii="Palatino Linotype" w:hAnsi="Palatino Linotype" w:cs="Arial"/>
        </w:rPr>
        <w:t xml:space="preserve"> resoluci</w:t>
      </w:r>
      <w:r w:rsidR="00826211" w:rsidRPr="00F876A8">
        <w:rPr>
          <w:rFonts w:ascii="Palatino Linotype" w:hAnsi="Palatino Linotype" w:cs="Arial"/>
        </w:rPr>
        <w:t>ón,</w:t>
      </w:r>
      <w:r w:rsidR="00570B10">
        <w:rPr>
          <w:rFonts w:ascii="Palatino Linotype" w:hAnsi="Palatino Linotype" w:cs="Arial"/>
        </w:rPr>
        <w:t xml:space="preserve"> de ser procedente en versión pública, </w:t>
      </w:r>
      <w:r w:rsidR="00826211" w:rsidRPr="00F876A8">
        <w:rPr>
          <w:rFonts w:ascii="Palatino Linotype" w:hAnsi="Palatino Linotype" w:cs="Arial"/>
        </w:rPr>
        <w:t xml:space="preserve">a través </w:t>
      </w:r>
      <w:r w:rsidR="00A83BB6" w:rsidRPr="00F876A8">
        <w:rPr>
          <w:rFonts w:ascii="Palatino Linotype" w:hAnsi="Palatino Linotype" w:cs="Arial"/>
        </w:rPr>
        <w:t>del SAIMEX</w:t>
      </w:r>
      <w:r w:rsidR="00521D87" w:rsidRPr="00F876A8">
        <w:rPr>
          <w:rFonts w:ascii="Palatino Linotype" w:hAnsi="Palatino Linotype" w:cs="Arial"/>
        </w:rPr>
        <w:t xml:space="preserve">, </w:t>
      </w:r>
      <w:r w:rsidR="005C7352">
        <w:rPr>
          <w:rFonts w:ascii="Palatino Linotype" w:hAnsi="Palatino Linotype" w:cs="Arial"/>
        </w:rPr>
        <w:t xml:space="preserve">de </w:t>
      </w:r>
      <w:r w:rsidR="00A83BB6" w:rsidRPr="00F876A8">
        <w:rPr>
          <w:rFonts w:ascii="Palatino Linotype" w:hAnsi="Palatino Linotype" w:cs="Arial"/>
        </w:rPr>
        <w:t>lo siguiente:</w:t>
      </w:r>
    </w:p>
    <w:p w:rsidR="00A83BB6" w:rsidRPr="00F876A8" w:rsidRDefault="00A83BB6" w:rsidP="00380D76">
      <w:pPr>
        <w:autoSpaceDE w:val="0"/>
        <w:autoSpaceDN w:val="0"/>
        <w:adjustRightInd w:val="0"/>
        <w:spacing w:line="360" w:lineRule="auto"/>
        <w:ind w:right="49"/>
        <w:jc w:val="both"/>
        <w:rPr>
          <w:rFonts w:ascii="Palatino Linotype" w:hAnsi="Palatino Linotype" w:cs="Arial"/>
        </w:rPr>
      </w:pPr>
    </w:p>
    <w:p w:rsidR="00A94AE3" w:rsidRPr="00A5667E" w:rsidRDefault="00A94AE3" w:rsidP="00A94AE3">
      <w:pPr>
        <w:autoSpaceDE w:val="0"/>
        <w:autoSpaceDN w:val="0"/>
        <w:adjustRightInd w:val="0"/>
        <w:spacing w:line="360" w:lineRule="auto"/>
        <w:ind w:left="1134" w:right="758"/>
        <w:jc w:val="both"/>
        <w:rPr>
          <w:rFonts w:ascii="Palatino Linotype" w:hAnsi="Palatino Linotype" w:cs="Arial"/>
        </w:rPr>
      </w:pPr>
      <w:r w:rsidRPr="00F876A8">
        <w:rPr>
          <w:rFonts w:ascii="Palatino Linotype" w:hAnsi="Palatino Linotype" w:cs="Arial"/>
        </w:rPr>
        <w:t xml:space="preserve">1.- </w:t>
      </w:r>
      <w:r w:rsidR="00570B10">
        <w:rPr>
          <w:rFonts w:ascii="Palatino Linotype" w:hAnsi="Palatino Linotype" w:cs="Arial"/>
        </w:rPr>
        <w:t>El Expediente</w:t>
      </w:r>
      <w:r w:rsidR="00570B10" w:rsidRPr="00570B10">
        <w:rPr>
          <w:rFonts w:ascii="Palatino Linotype" w:hAnsi="Palatino Linotype" w:cs="Arial"/>
        </w:rPr>
        <w:t xml:space="preserve"> </w:t>
      </w:r>
      <w:r w:rsidR="00570B10">
        <w:rPr>
          <w:rFonts w:ascii="Palatino Linotype" w:hAnsi="Palatino Linotype" w:cs="Arial"/>
        </w:rPr>
        <w:t>CM/DI/DIC/DENUNCIA/005/2018 radicado en la Contraloría Municipal de Cuautitlán Izcalli</w:t>
      </w:r>
      <w:r w:rsidR="009C10CF">
        <w:rPr>
          <w:rFonts w:ascii="Palatino Linotype" w:hAnsi="Palatino Linotype" w:cs="Arial"/>
        </w:rPr>
        <w:t xml:space="preserve"> Estado de México.</w:t>
      </w:r>
    </w:p>
    <w:p w:rsidR="00A5667E" w:rsidRPr="00A5667E" w:rsidRDefault="00A5667E" w:rsidP="00A5667E">
      <w:pPr>
        <w:autoSpaceDE w:val="0"/>
        <w:autoSpaceDN w:val="0"/>
        <w:adjustRightInd w:val="0"/>
        <w:spacing w:line="360" w:lineRule="auto"/>
        <w:ind w:left="1134" w:right="758"/>
        <w:jc w:val="both"/>
        <w:rPr>
          <w:rFonts w:ascii="Palatino Linotype" w:hAnsi="Palatino Linotype" w:cs="Arial"/>
        </w:rPr>
      </w:pPr>
    </w:p>
    <w:p w:rsidR="008559BD" w:rsidRDefault="005A0459" w:rsidP="00A5667E">
      <w:pPr>
        <w:autoSpaceDE w:val="0"/>
        <w:autoSpaceDN w:val="0"/>
        <w:adjustRightInd w:val="0"/>
        <w:spacing w:line="360" w:lineRule="auto"/>
        <w:ind w:left="1134" w:right="758"/>
        <w:jc w:val="both"/>
        <w:rPr>
          <w:rFonts w:ascii="Palatino Linotype" w:hAnsi="Palatino Linotype" w:cs="Arial"/>
        </w:rPr>
      </w:pPr>
      <w:r w:rsidRPr="00F876A8">
        <w:rPr>
          <w:rFonts w:ascii="Palatino Linotype" w:hAnsi="Palatino Linotype" w:cs="Arial"/>
        </w:rPr>
        <w:t xml:space="preserve">Por lo que hace a los datos susceptibles de clasificar, se deberá generar la versión pública correspondiente, en aquellos casos que sea procedente y notificar el acuerdo de clasificación que </w:t>
      </w:r>
      <w:r w:rsidR="00CD4CB9" w:rsidRPr="00F876A8">
        <w:rPr>
          <w:rFonts w:ascii="Palatino Linotype" w:hAnsi="Palatino Linotype" w:cs="Arial"/>
        </w:rPr>
        <w:t>sustente</w:t>
      </w:r>
      <w:r w:rsidRPr="00F876A8">
        <w:rPr>
          <w:rFonts w:ascii="Palatino Linotype" w:hAnsi="Palatino Linotype" w:cs="Arial"/>
        </w:rPr>
        <w:t xml:space="preserve"> la versión pública en términos de lo señalado en el Considerando Cuarto y en los artículos 49 fracción VIII, 132 fracción II de la Ley </w:t>
      </w:r>
      <w:r w:rsidRPr="00F876A8">
        <w:rPr>
          <w:rFonts w:ascii="Palatino Linotype" w:hAnsi="Palatino Linotype" w:cs="Arial"/>
        </w:rPr>
        <w:lastRenderedPageBreak/>
        <w:t>de Transparencia y Acceso a la Información Pública del Estado de México y Municipios y demás normatividad aplicable.</w:t>
      </w:r>
    </w:p>
    <w:p w:rsidR="00A5667E" w:rsidRDefault="00A5667E" w:rsidP="00A5667E">
      <w:pPr>
        <w:autoSpaceDE w:val="0"/>
        <w:autoSpaceDN w:val="0"/>
        <w:adjustRightInd w:val="0"/>
        <w:spacing w:line="360" w:lineRule="auto"/>
        <w:ind w:left="1134" w:right="758"/>
        <w:jc w:val="both"/>
        <w:rPr>
          <w:rFonts w:ascii="Palatino Linotype" w:hAnsi="Palatino Linotype" w:cs="Arial"/>
        </w:rPr>
      </w:pPr>
    </w:p>
    <w:p w:rsidR="00A5667E" w:rsidRPr="00F876A8" w:rsidRDefault="00A5667E" w:rsidP="00A5667E">
      <w:pPr>
        <w:autoSpaceDE w:val="0"/>
        <w:autoSpaceDN w:val="0"/>
        <w:adjustRightInd w:val="0"/>
        <w:spacing w:line="360" w:lineRule="auto"/>
        <w:ind w:left="1134" w:right="758"/>
        <w:jc w:val="both"/>
        <w:rPr>
          <w:rFonts w:ascii="Palatino Linotype" w:hAnsi="Palatino Linotype" w:cs="Arial"/>
        </w:rPr>
      </w:pPr>
      <w:r>
        <w:rPr>
          <w:rFonts w:ascii="Palatino Linotype" w:hAnsi="Palatino Linotype" w:cs="Arial"/>
        </w:rPr>
        <w:t xml:space="preserve">Para el caso de que el expediente se encuentre en alguno de los supuestos </w:t>
      </w:r>
      <w:r w:rsidR="00AB0794">
        <w:rPr>
          <w:rFonts w:ascii="Palatino Linotype" w:hAnsi="Palatino Linotype" w:cs="Arial"/>
        </w:rPr>
        <w:t xml:space="preserve">previstos por </w:t>
      </w:r>
      <w:r>
        <w:rPr>
          <w:rFonts w:ascii="Palatino Linotype" w:hAnsi="Palatino Linotype" w:cs="Arial"/>
        </w:rPr>
        <w:t xml:space="preserve">el artículo 140 </w:t>
      </w:r>
      <w:r w:rsidRPr="00F876A8">
        <w:rPr>
          <w:rFonts w:ascii="Palatino Linotype" w:hAnsi="Palatino Linotype" w:cs="Arial"/>
        </w:rPr>
        <w:t>de la Ley de Transparencia y Acceso a la Información Pública del Estado de México y Municipios</w:t>
      </w:r>
      <w:r>
        <w:rPr>
          <w:rFonts w:ascii="Palatino Linotype" w:hAnsi="Palatino Linotype" w:cs="Arial"/>
        </w:rPr>
        <w:t xml:space="preserve">, deberá emitir el acuerdo de </w:t>
      </w:r>
      <w:r w:rsidR="009C10CF">
        <w:rPr>
          <w:rFonts w:ascii="Palatino Linotype" w:hAnsi="Palatino Linotype" w:cs="Arial"/>
        </w:rPr>
        <w:t>clasificación</w:t>
      </w:r>
      <w:r>
        <w:rPr>
          <w:rFonts w:ascii="Palatino Linotype" w:hAnsi="Palatino Linotype" w:cs="Arial"/>
        </w:rPr>
        <w:t xml:space="preserve"> correspondiente.</w:t>
      </w:r>
    </w:p>
    <w:p w:rsidR="005A0459" w:rsidRPr="00F876A8" w:rsidRDefault="005A0459" w:rsidP="00F876A8">
      <w:pPr>
        <w:autoSpaceDE w:val="0"/>
        <w:autoSpaceDN w:val="0"/>
        <w:adjustRightInd w:val="0"/>
        <w:spacing w:line="360" w:lineRule="auto"/>
        <w:ind w:right="49"/>
        <w:jc w:val="both"/>
        <w:rPr>
          <w:rFonts w:ascii="Palatino Linotype" w:hAnsi="Palatino Linotype" w:cs="Arial"/>
        </w:rPr>
      </w:pPr>
    </w:p>
    <w:p w:rsidR="00113E45" w:rsidRPr="00F876A8" w:rsidRDefault="00113E45" w:rsidP="00113E45">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TERCERO. Notifíquese</w:t>
      </w:r>
      <w:r w:rsidRPr="00F876A8">
        <w:rPr>
          <w:rFonts w:ascii="Palatino Linotype" w:hAnsi="Palatino Linotype" w:cs="Arial"/>
          <w:b/>
          <w:i/>
        </w:rPr>
        <w:t xml:space="preserve"> </w:t>
      </w:r>
      <w:r w:rsidRPr="00F876A8">
        <w:rPr>
          <w:rFonts w:ascii="Palatino Linotype" w:hAnsi="Palatino Linotype" w:cs="Arial"/>
        </w:rPr>
        <w:t>al Titular de la Unidad de Transparencia del</w:t>
      </w:r>
      <w:r w:rsidRPr="00F876A8">
        <w:rPr>
          <w:rFonts w:ascii="Palatino Linotype" w:hAnsi="Palatino Linotype" w:cs="Arial"/>
          <w:b/>
        </w:rPr>
        <w:t xml:space="preserve"> SUJETO OBLIGADO</w:t>
      </w:r>
      <w:r w:rsidRPr="00F876A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F876A8" w:rsidRDefault="00113E45" w:rsidP="00113E45">
      <w:pPr>
        <w:autoSpaceDE w:val="0"/>
        <w:autoSpaceDN w:val="0"/>
        <w:adjustRightInd w:val="0"/>
        <w:spacing w:line="360" w:lineRule="auto"/>
        <w:jc w:val="both"/>
        <w:rPr>
          <w:rFonts w:ascii="Palatino Linotype" w:hAnsi="Palatino Linotype" w:cs="Arial"/>
        </w:rPr>
      </w:pPr>
    </w:p>
    <w:p w:rsidR="00113E45" w:rsidRPr="00F876A8" w:rsidRDefault="00113E45" w:rsidP="00AD2F93">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CUARTO</w:t>
      </w:r>
      <w:r w:rsidRPr="00F876A8">
        <w:rPr>
          <w:rFonts w:ascii="Palatino Linotype" w:hAnsi="Palatino Linotype" w:cs="Arial"/>
        </w:rPr>
        <w:t xml:space="preserve">. </w:t>
      </w:r>
      <w:r w:rsidRPr="00F876A8">
        <w:rPr>
          <w:rFonts w:ascii="Palatino Linotype" w:hAnsi="Palatino Linotype" w:cs="Arial"/>
          <w:b/>
          <w:bCs/>
          <w:color w:val="222222"/>
          <w:shd w:val="clear" w:color="auto" w:fill="FFFFFF"/>
        </w:rPr>
        <w:t>Notifíquese</w:t>
      </w:r>
      <w:r w:rsidRPr="00F876A8">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F876A8" w:rsidRDefault="00113E45" w:rsidP="00AD2F93">
      <w:pPr>
        <w:spacing w:line="360" w:lineRule="auto"/>
        <w:jc w:val="both"/>
        <w:rPr>
          <w:rFonts w:ascii="Palatino Linotype" w:hAnsi="Palatino Linotype" w:cs="Arial"/>
        </w:rPr>
      </w:pPr>
    </w:p>
    <w:p w:rsidR="001D400F" w:rsidRDefault="00113E45" w:rsidP="001D400F">
      <w:pPr>
        <w:spacing w:before="240" w:line="360" w:lineRule="auto"/>
        <w:jc w:val="both"/>
        <w:rPr>
          <w:rFonts w:ascii="Palatino Linotype" w:hAnsi="Palatino Linotype" w:cs="Arial"/>
        </w:rPr>
      </w:pPr>
      <w:r w:rsidRPr="00F876A8">
        <w:rPr>
          <w:rFonts w:ascii="Palatino Linotype" w:hAnsi="Palatino Linotype" w:cs="Arial"/>
        </w:rPr>
        <w:t xml:space="preserve">ASÍ LO RESUELVE, POR </w:t>
      </w:r>
      <w:r w:rsidR="00AD2F93" w:rsidRPr="00F876A8">
        <w:rPr>
          <w:rFonts w:ascii="Palatino Linotype" w:hAnsi="Palatino Linotype" w:cs="Arial"/>
        </w:rPr>
        <w:t>UNANIMIDAD</w:t>
      </w:r>
      <w:r w:rsidRPr="00F876A8">
        <w:rPr>
          <w:rFonts w:ascii="Palatino Linotype" w:hAnsi="Palatino Linotype" w:cs="Arial"/>
        </w:rPr>
        <w:t xml:space="preserve"> DE VOTOS, EL PLENO DEL INSTITUTO DE TRANSPARENCIA, ACCESO A LA INFORMACIÓN PÚBLICA Y PROTECCIÓN DE DATOS PERSONALES DEL ESTADO DE MÉXICO Y </w:t>
      </w:r>
      <w:r w:rsidRPr="00F876A8">
        <w:rPr>
          <w:rFonts w:ascii="Palatino Linotype" w:hAnsi="Palatino Linotype" w:cs="Arial"/>
        </w:rPr>
        <w:lastRenderedPageBreak/>
        <w:t>MUNICIPIOS, CONFORMADO POR LOS COMISIONADOS ZULEMA MARTÍNEZ SÁNCHEZ, EVA ABAID YAPUR, JOSÉ GUADALUPE LUNA HERNÁNDEZ</w:t>
      </w:r>
      <w:r w:rsidR="006A0E72">
        <w:rPr>
          <w:rFonts w:ascii="Palatino Linotype" w:hAnsi="Palatino Linotype" w:cs="Arial"/>
        </w:rPr>
        <w:t xml:space="preserve"> CON VOTO PARTICULAR</w:t>
      </w:r>
      <w:r w:rsidRPr="00F876A8">
        <w:rPr>
          <w:rFonts w:ascii="Palatino Linotype" w:hAnsi="Palatino Linotype" w:cs="Arial"/>
        </w:rPr>
        <w:t>, JAVIER MARTÍNEZ CRUZ</w:t>
      </w:r>
      <w:r w:rsidR="00F53B47">
        <w:rPr>
          <w:rFonts w:ascii="Palatino Linotype" w:hAnsi="Palatino Linotype" w:cs="Arial"/>
        </w:rPr>
        <w:t xml:space="preserve"> </w:t>
      </w:r>
      <w:r w:rsidRPr="00F876A8">
        <w:rPr>
          <w:rFonts w:ascii="Palatino Linotype" w:hAnsi="Palatino Linotype" w:cs="Arial"/>
        </w:rPr>
        <w:t>Y LUIS GUSTAVO PARRA NORIEGA</w:t>
      </w:r>
      <w:r w:rsidR="006A0E72">
        <w:rPr>
          <w:rFonts w:ascii="Palatino Linotype" w:hAnsi="Palatino Linotype" w:cs="Arial"/>
        </w:rPr>
        <w:t xml:space="preserve"> CON VOTO PARTICULAR</w:t>
      </w:r>
      <w:r w:rsidR="00AD2F93" w:rsidRPr="00F876A8">
        <w:rPr>
          <w:rFonts w:ascii="Palatino Linotype" w:hAnsi="Palatino Linotype" w:cs="Arial"/>
        </w:rPr>
        <w:t>, EN LA</w:t>
      </w:r>
      <w:r w:rsidRPr="00F876A8">
        <w:rPr>
          <w:rFonts w:ascii="Palatino Linotype" w:hAnsi="Palatino Linotype" w:cs="Arial"/>
        </w:rPr>
        <w:t xml:space="preserve"> </w:t>
      </w:r>
      <w:r w:rsidR="006A0E72">
        <w:rPr>
          <w:rFonts w:ascii="Palatino Linotype" w:hAnsi="Palatino Linotype" w:cs="Arial"/>
        </w:rPr>
        <w:t>VIGÉSIMA CUARTA</w:t>
      </w:r>
      <w:r w:rsidR="001D400F">
        <w:rPr>
          <w:rFonts w:ascii="Palatino Linotype" w:hAnsi="Palatino Linotype" w:cs="Arial"/>
        </w:rPr>
        <w:t xml:space="preserve"> </w:t>
      </w:r>
      <w:r w:rsidRPr="00F876A8">
        <w:rPr>
          <w:rFonts w:ascii="Palatino Linotype" w:hAnsi="Palatino Linotype" w:cs="Arial"/>
        </w:rPr>
        <w:t xml:space="preserve">SESIÓN ORDINARIA CELEBRADA EL </w:t>
      </w:r>
      <w:r w:rsidR="006A0E72">
        <w:rPr>
          <w:rFonts w:ascii="Palatino Linotype" w:hAnsi="Palatino Linotype" w:cs="Arial"/>
          <w:color w:val="000000"/>
          <w:lang w:eastAsia="es-MX"/>
        </w:rPr>
        <w:t>VEINTISÉIS DE JUNIO DE DOS MIL DIECINUEVE</w:t>
      </w:r>
      <w:r w:rsidRPr="00F876A8">
        <w:rPr>
          <w:rFonts w:ascii="Palatino Linotype" w:hAnsi="Palatino Linotype" w:cs="Arial"/>
        </w:rPr>
        <w:t>, ANTE EL SECRETARIO TÉCNICO DEL PLENO, ALEXIS TAPIA RAMÍREZ.</w:t>
      </w:r>
      <w:r w:rsidR="001D400F">
        <w:rPr>
          <w:rFonts w:ascii="Palatino Linotype" w:hAnsi="Palatino Linotype" w:cs="Arial"/>
        </w:rPr>
        <w:t xml:space="preserve"> ===========================</w:t>
      </w:r>
      <w:r w:rsidR="006A0E72">
        <w:rPr>
          <w:rFonts w:ascii="Palatino Linotype" w:hAnsi="Palatino Linotype" w:cs="Arial"/>
        </w:rPr>
        <w:t>===================</w:t>
      </w:r>
      <w:r w:rsidR="001D400F">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r w:rsidR="006A0E72">
        <w:rPr>
          <w:rFonts w:ascii="Palatino Linotype" w:hAnsi="Palatino Linotype" w:cs="Arial"/>
        </w:rPr>
        <w:t>==================================================================================================================================================</w:t>
      </w:r>
      <w:r>
        <w:rPr>
          <w:rFonts w:ascii="Palatino Linotype" w:hAnsi="Palatino Linotype" w:cs="Arial"/>
        </w:rPr>
        <w:t>=========================</w:t>
      </w:r>
    </w:p>
    <w:p w:rsidR="006A0E72" w:rsidRDefault="006A0E72" w:rsidP="006A0E72">
      <w:pPr>
        <w:spacing w:line="360" w:lineRule="auto"/>
        <w:jc w:val="both"/>
        <w:rPr>
          <w:rFonts w:ascii="Palatino Linotype" w:hAnsi="Palatino Linotype" w:cs="Arial"/>
          <w:sz w:val="22"/>
          <w:szCs w:val="22"/>
          <w:lang w:val="es-MX" w:eastAsia="en-US"/>
        </w:rPr>
      </w:pPr>
    </w:p>
    <w:p w:rsidR="006A0E72" w:rsidRDefault="006A0E72" w:rsidP="006A0E72">
      <w:pPr>
        <w:spacing w:line="360" w:lineRule="auto"/>
        <w:jc w:val="both"/>
        <w:rPr>
          <w:rFonts w:ascii="Palatino Linotype" w:hAnsi="Palatino Linotype" w:cstheme="minorBidi"/>
          <w:b/>
        </w:rPr>
      </w:pPr>
    </w:p>
    <w:p w:rsidR="006A0E72" w:rsidRDefault="006A0E72" w:rsidP="006A0E72">
      <w:pPr>
        <w:spacing w:line="360" w:lineRule="auto"/>
        <w:jc w:val="both"/>
        <w:rPr>
          <w:rFonts w:ascii="Palatino Linotype" w:hAnsi="Palatino Linotype" w:cstheme="minorBidi"/>
          <w:b/>
        </w:rPr>
      </w:pPr>
      <w:r>
        <w:rPr>
          <w:rFonts w:asciiTheme="minorHAnsi" w:hAnsiTheme="minorHAnsi" w:cstheme="minorBidi"/>
          <w:noProof/>
          <w:lang w:val="es-MX" w:eastAsia="es-MX"/>
        </w:rPr>
        <mc:AlternateContent>
          <mc:Choice Requires="wps">
            <w:drawing>
              <wp:anchor distT="0" distB="0" distL="114300" distR="114300" simplePos="0" relativeHeight="251674624" behindDoc="0" locked="0" layoutInCell="1" allowOverlap="1">
                <wp:simplePos x="0" y="0"/>
                <wp:positionH relativeFrom="page">
                  <wp:posOffset>2600077</wp:posOffset>
                </wp:positionH>
                <wp:positionV relativeFrom="paragraph">
                  <wp:posOffset>123273</wp:posOffset>
                </wp:positionV>
                <wp:extent cx="2551430" cy="747422"/>
                <wp:effectExtent l="0" t="0" r="20320" b="14605"/>
                <wp:wrapNone/>
                <wp:docPr id="13" name="Cuadro de texto 13"/>
                <wp:cNvGraphicFramePr/>
                <a:graphic xmlns:a="http://schemas.openxmlformats.org/drawingml/2006/main">
                  <a:graphicData uri="http://schemas.microsoft.com/office/word/2010/wordprocessingShape">
                    <wps:wsp>
                      <wps:cNvSpPr txBox="1"/>
                      <wps:spPr>
                        <a:xfrm>
                          <a:off x="0" y="0"/>
                          <a:ext cx="255143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204.75pt;margin-top:9.7pt;width:200.9pt;height:58.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hAnsi="Palatino Linotype"/>
                          <w:b/>
                        </w:rPr>
                      </w:pPr>
                    </w:p>
                  </w:txbxContent>
                </v:textbox>
                <w10:wrap anchorx="page"/>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cstheme="minorBidi"/>
          <w:noProof/>
          <w:lang w:val="es-MX" w:eastAsia="es-MX"/>
        </w:rPr>
        <mc:AlternateContent>
          <mc:Choice Requires="wps">
            <w:drawing>
              <wp:anchor distT="0" distB="0" distL="114300" distR="114300" simplePos="0" relativeHeight="251675648" behindDoc="0" locked="0" layoutInCell="1" allowOverlap="1">
                <wp:simplePos x="0" y="0"/>
                <wp:positionH relativeFrom="margin">
                  <wp:posOffset>3189715</wp:posOffset>
                </wp:positionH>
                <wp:positionV relativeFrom="paragraph">
                  <wp:posOffset>300465</wp:posOffset>
                </wp:positionV>
                <wp:extent cx="2897505" cy="707087"/>
                <wp:effectExtent l="0" t="0" r="17145" b="17145"/>
                <wp:wrapNone/>
                <wp:docPr id="12" name="Cuadro de texto 12"/>
                <wp:cNvGraphicFramePr/>
                <a:graphic xmlns:a="http://schemas.openxmlformats.org/drawingml/2006/main">
                  <a:graphicData uri="http://schemas.microsoft.com/office/word/2010/wordprocessingShape">
                    <wps:wsp>
                      <wps:cNvSpPr txBox="1"/>
                      <wps:spPr>
                        <a:xfrm>
                          <a:off x="0" y="0"/>
                          <a:ext cx="289750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b/>
                                <w:lang w:val="es-MX" w:eastAsia="en-US"/>
                              </w:rPr>
                            </w:pPr>
                          </w:p>
                          <w:p w:rsidR="006A0E72" w:rsidRDefault="006A0E72" w:rsidP="006A0E72">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margin-left:251.15pt;margin-top:23.65pt;width:228.15pt;height:55.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b/>
                          <w:lang w:val="es-MX" w:eastAsia="en-US"/>
                        </w:rPr>
                      </w:pPr>
                    </w:p>
                    <w:p w:rsidR="006A0E72" w:rsidRDefault="006A0E72" w:rsidP="006A0E72">
                      <w:pPr>
                        <w:jc w:val="center"/>
                        <w:rPr>
                          <w:rFonts w:ascii="Palatino Linotype" w:hAnsi="Palatino Linotype"/>
                        </w:rPr>
                      </w:pPr>
                    </w:p>
                  </w:txbxContent>
                </v:textbox>
                <w10:wrap anchorx="margin"/>
              </v:shape>
            </w:pict>
          </mc:Fallback>
        </mc:AlternateContent>
      </w:r>
      <w:r>
        <w:rPr>
          <w:rFonts w:asciiTheme="minorHAnsi" w:hAnsiTheme="minorHAnsi" w:cstheme="minorBidi"/>
          <w:noProof/>
          <w:lang w:val="es-MX" w:eastAsia="es-MX"/>
        </w:rPr>
        <mc:AlternateContent>
          <mc:Choice Requires="wps">
            <w:drawing>
              <wp:anchor distT="0" distB="0" distL="114300" distR="114300" simplePos="0" relativeHeight="251676672" behindDoc="0" locked="0" layoutInCell="1" allowOverlap="1">
                <wp:simplePos x="0" y="0"/>
                <wp:positionH relativeFrom="margin">
                  <wp:posOffset>1242</wp:posOffset>
                </wp:positionH>
                <wp:positionV relativeFrom="paragraph">
                  <wp:posOffset>308417</wp:posOffset>
                </wp:positionV>
                <wp:extent cx="1943100" cy="699715"/>
                <wp:effectExtent l="0" t="0" r="19050" b="24765"/>
                <wp:wrapNone/>
                <wp:docPr id="11" name="Cuadro de texto 11"/>
                <wp:cNvGraphicFramePr/>
                <a:graphic xmlns:a="http://schemas.openxmlformats.org/drawingml/2006/main">
                  <a:graphicData uri="http://schemas.microsoft.com/office/word/2010/wordprocessingShape">
                    <wps:wsp>
                      <wps:cNvSpPr txBox="1"/>
                      <wps:spPr>
                        <a:xfrm>
                          <a:off x="0" y="0"/>
                          <a:ext cx="1943100"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hAnsi="Palatino Linotype"/>
                                <w:b/>
                              </w:rPr>
                            </w:pPr>
                            <w:r>
                              <w:rPr>
                                <w:rFonts w:ascii="Palatino Linotype" w:eastAsia="Calibri" w:hAnsi="Palatino Linotype" w:cs="Arial"/>
                                <w:b/>
                              </w:rPr>
                              <w:t>Eva Abaid Yapur</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Theme="minorHAnsi" w:eastAsiaTheme="minorHAnsi" w:hAnsiTheme="minorHAnsi" w:cstheme="minorBidi"/>
                                <w:sz w:val="22"/>
                                <w:szCs w:val="22"/>
                                <w:lang w:val="es-MX"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8" type="#_x0000_t202" style="position:absolute;margin-left:.1pt;margin-top:24.3pt;width:153pt;height:5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" fillcolor="white [3201]" strokecolor="white [3212]" strokeweight=".5pt">
                <v:textbox>
                  <w:txbxContent>
                    <w:p w:rsidR="006A0E72" w:rsidRDefault="006A0E72" w:rsidP="006A0E72">
                      <w:pPr>
                        <w:jc w:val="center"/>
                        <w:rPr>
                          <w:rFonts w:ascii="Palatino Linotype" w:hAnsi="Palatino Linotype"/>
                          <w:b/>
                        </w:rPr>
                      </w:pPr>
                      <w:r>
                        <w:rPr>
                          <w:rFonts w:ascii="Palatino Linotype" w:eastAsia="Calibri" w:hAnsi="Palatino Linotype" w:cs="Arial"/>
                          <w:b/>
                        </w:rPr>
                        <w:t>Eva Abaid Yapur</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Theme="minorHAnsi" w:eastAsiaTheme="minorHAnsi" w:hAnsiTheme="minorHAnsi" w:cstheme="minorBidi"/>
                          <w:sz w:val="22"/>
                          <w:szCs w:val="22"/>
                          <w:lang w:val="es-MX" w:eastAsia="en-US"/>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noProof/>
          <w:lang w:val="es-MX" w:eastAsia="es-MX"/>
        </w:rPr>
        <mc:AlternateContent>
          <mc:Choice Requires="wps">
            <w:drawing>
              <wp:anchor distT="45720" distB="45720" distL="114300" distR="114300" simplePos="0" relativeHeight="251677696" behindDoc="0" locked="0" layoutInCell="1" allowOverlap="1">
                <wp:simplePos x="0" y="0"/>
                <wp:positionH relativeFrom="margin">
                  <wp:posOffset>3336925</wp:posOffset>
                </wp:positionH>
                <wp:positionV relativeFrom="paragraph">
                  <wp:posOffset>10160</wp:posOffset>
                </wp:positionV>
                <wp:extent cx="2505075" cy="1080135"/>
                <wp:effectExtent l="0" t="0" r="9525" b="571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Calibri" w:hAnsi="Palatino Linotype"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margin-left:262.75pt;margin-top:.8pt;width:197.25pt;height:85.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t3KQIAACw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QZJ7dykCAAAsBAAADgAAAAAAAAAAAAAAAAAuAgAAZHJzL2Uyb0Rv&#10;Yy54bWxQSwECLQAUAAYACAAAACEAQq8MS9sAAAAJAQAADwAAAAAAAAAAAAAAAACDBAAAZHJzL2Rv&#10;d25yZXYueG1sUEsFBgAAAAAEAAQA8wAAAIsFAAAAAA==&#10;" stroked="f">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Calibri" w:hAnsi="Palatino Linotype" w:cs="Arial"/>
                        </w:rPr>
                      </w:pPr>
                    </w:p>
                  </w:txbxContent>
                </v:textbox>
                <w10:wrap type="square" anchorx="margin"/>
              </v:shape>
            </w:pict>
          </mc:Fallback>
        </mc:AlternateContent>
      </w:r>
      <w:r>
        <w:rPr>
          <w:rFonts w:asciiTheme="minorHAnsi" w:hAnsiTheme="minorHAnsi"/>
          <w:noProof/>
          <w:lang w:val="es-MX" w:eastAsia="es-MX"/>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7620</wp:posOffset>
                </wp:positionV>
                <wp:extent cx="2133600" cy="105664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1056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b/>
                                <w:lang w:val="es-MX" w:eastAsia="en-US"/>
                              </w:rPr>
                            </w:pP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0" type="#_x0000_t202" style="position:absolute;margin-left:0;margin-top:.6pt;width:168pt;height:83.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b/>
                          <w:lang w:val="es-MX" w:eastAsia="en-US"/>
                        </w:rPr>
                      </w:pPr>
                    </w:p>
                    <w:p w:rsidR="006A0E72" w:rsidRDefault="006A0E72" w:rsidP="006A0E72">
                      <w:pPr>
                        <w:rPr>
                          <w:rFonts w:asciiTheme="minorHAnsi" w:hAnsiTheme="minorHAnsi"/>
                          <w:sz w:val="22"/>
                          <w:szCs w:val="22"/>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cs="Arial"/>
        </w:rPr>
      </w:pPr>
    </w:p>
    <w:p w:rsidR="006A0E72" w:rsidRDefault="006A0E72" w:rsidP="006A0E72">
      <w:pPr>
        <w:spacing w:line="360" w:lineRule="auto"/>
        <w:rPr>
          <w:rFonts w:ascii="Palatino Linotype" w:hAnsi="Palatino Linotype" w:cs="Arial"/>
        </w:rPr>
      </w:pPr>
      <w:r>
        <w:rPr>
          <w:rFonts w:asciiTheme="minorHAnsi" w:hAnsiTheme="minorHAnsi"/>
          <w:noProof/>
          <w:lang w:val="es-MX" w:eastAsia="es-MX"/>
        </w:rPr>
        <mc:AlternateContent>
          <mc:Choice Requires="wps">
            <w:drawing>
              <wp:anchor distT="0" distB="0" distL="114300" distR="114300" simplePos="0" relativeHeight="251678720" behindDoc="0" locked="0" layoutInCell="1" allowOverlap="1">
                <wp:simplePos x="0" y="0"/>
                <wp:positionH relativeFrom="page">
                  <wp:posOffset>2202511</wp:posOffset>
                </wp:positionH>
                <wp:positionV relativeFrom="paragraph">
                  <wp:posOffset>306484</wp:posOffset>
                </wp:positionV>
                <wp:extent cx="3152775" cy="659958"/>
                <wp:effectExtent l="0" t="0" r="28575" b="26035"/>
                <wp:wrapNone/>
                <wp:docPr id="9" name="Cuadro de texto 9"/>
                <wp:cNvGraphicFramePr/>
                <a:graphic xmlns:a="http://schemas.openxmlformats.org/drawingml/2006/main">
                  <a:graphicData uri="http://schemas.microsoft.com/office/word/2010/wordprocessingShape">
                    <wps:wsp>
                      <wps:cNvSpPr txBox="1"/>
                      <wps:spPr>
                        <a:xfrm>
                          <a:off x="0" y="0"/>
                          <a:ext cx="3152775"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1" type="#_x0000_t202" style="position:absolute;margin-left:173.45pt;margin-top:24.15pt;width:248.25pt;height:51.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6A0E72" w:rsidRDefault="006A0E72" w:rsidP="006A0E72">
                      <w:pPr>
                        <w:jc w:val="center"/>
                        <w:rPr>
                          <w:rFonts w:ascii="Palatino Linotype" w:eastAsia="Calibri" w:hAnsi="Palatino Linotype" w:cs="Arial"/>
                        </w:rPr>
                      </w:pPr>
                      <w:r>
                        <w:rPr>
                          <w:rFonts w:ascii="Palatino Linotype" w:eastAsia="Calibri" w:hAnsi="Palatino Linotype" w:cs="Arial"/>
                        </w:rPr>
                        <w:t>(Rubrica)</w:t>
                      </w: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v:textbox>
                <w10:wrap anchorx="page"/>
              </v:shape>
            </w:pict>
          </mc:Fallback>
        </mc:AlternateContent>
      </w:r>
    </w:p>
    <w:p w:rsidR="006A0E72" w:rsidRDefault="006A0E72" w:rsidP="006A0E72">
      <w:pPr>
        <w:spacing w:line="360" w:lineRule="auto"/>
        <w:rPr>
          <w:rFonts w:ascii="Palatino Linotype" w:hAnsi="Palatino Linotype" w:cs="Arial"/>
        </w:rPr>
      </w:pPr>
    </w:p>
    <w:p w:rsidR="006A0E72" w:rsidRDefault="006A0E72" w:rsidP="006A0E72">
      <w:pPr>
        <w:spacing w:line="360" w:lineRule="auto"/>
        <w:rPr>
          <w:rFonts w:ascii="Palatino Linotype" w:hAnsi="Palatino Linotype" w:cs="Arial"/>
        </w:rPr>
      </w:pPr>
    </w:p>
    <w:p w:rsidR="006A0E72" w:rsidRDefault="006A0E72" w:rsidP="006A0E72">
      <w:pPr>
        <w:jc w:val="both"/>
        <w:rPr>
          <w:rFonts w:ascii="Palatino Linotype" w:hAnsi="Palatino Linotype" w:cs="Arial"/>
        </w:rPr>
      </w:pPr>
    </w:p>
    <w:p w:rsidR="001D400F" w:rsidRPr="00363A57" w:rsidRDefault="001D400F" w:rsidP="001D400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6A0E72" w:rsidRPr="006A0E72">
        <w:rPr>
          <w:rFonts w:ascii="Palatino Linotype" w:hAnsi="Palatino Linotype" w:cs="Arial"/>
          <w:sz w:val="20"/>
          <w:szCs w:val="20"/>
        </w:rPr>
        <w:t>veintiséis de junio de dos mil diecinueve</w:t>
      </w:r>
      <w:r w:rsidRPr="00363A57">
        <w:rPr>
          <w:rFonts w:ascii="Palatino Linotype" w:hAnsi="Palatino Linotype" w:cs="Arial"/>
          <w:sz w:val="20"/>
          <w:szCs w:val="20"/>
        </w:rPr>
        <w:t xml:space="preserve">, emitida en el recurso de revisión </w:t>
      </w:r>
      <w:r w:rsidRPr="006A0E72">
        <w:rPr>
          <w:rFonts w:ascii="Palatino Linotype" w:hAnsi="Palatino Linotype" w:cs="Arial"/>
          <w:sz w:val="20"/>
          <w:szCs w:val="20"/>
        </w:rPr>
        <w:t>02</w:t>
      </w:r>
      <w:r w:rsidR="006A0E72">
        <w:rPr>
          <w:rFonts w:ascii="Palatino Linotype" w:hAnsi="Palatino Linotype" w:cs="Arial"/>
          <w:sz w:val="20"/>
          <w:szCs w:val="20"/>
        </w:rPr>
        <w:t>585</w:t>
      </w:r>
      <w:r w:rsidRPr="006A0E72">
        <w:rPr>
          <w:rFonts w:ascii="Palatino Linotype" w:hAnsi="Palatino Linotype" w:cs="Arial"/>
          <w:sz w:val="20"/>
          <w:szCs w:val="20"/>
        </w:rPr>
        <w:t>/INFOEM/IP/RR/2019</w:t>
      </w:r>
      <w:r w:rsidRPr="00363A57">
        <w:rPr>
          <w:rFonts w:ascii="Palatino Linotype" w:hAnsi="Palatino Linotype" w:cs="Arial"/>
          <w:sz w:val="20"/>
          <w:szCs w:val="20"/>
        </w:rPr>
        <w:t>.</w:t>
      </w:r>
    </w:p>
    <w:p w:rsidR="00EC4280" w:rsidRPr="00AD2F93" w:rsidRDefault="001D400F" w:rsidP="002D47B3">
      <w:pPr>
        <w:rPr>
          <w:rFonts w:ascii="Palatino Linotype" w:hAnsi="Palatino Linotype" w:cs="Arial"/>
          <w:sz w:val="20"/>
          <w:szCs w:val="20"/>
          <w:lang w:val="es-ES_tradnl"/>
        </w:rPr>
      </w:pPr>
      <w:r w:rsidRPr="00363A57">
        <w:rPr>
          <w:rFonts w:ascii="Palatino Linotype" w:hAnsi="Palatino Linotype"/>
          <w:sz w:val="20"/>
          <w:szCs w:val="20"/>
        </w:rPr>
        <w:t>OSAM/ROA</w:t>
      </w:r>
    </w:p>
    <w:sectPr w:rsidR="00EC4280" w:rsidRPr="00AD2F93" w:rsidSect="00B54EF1">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D8" w:rsidRDefault="000A19D8" w:rsidP="00113E45">
      <w:r>
        <w:separator/>
      </w:r>
    </w:p>
  </w:endnote>
  <w:endnote w:type="continuationSeparator" w:id="0">
    <w:p w:rsidR="000A19D8" w:rsidRDefault="000A19D8"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06C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06C0">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EE14C2" w:rsidRDefault="00EE14C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06C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06C0">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EE14C2" w:rsidRDefault="00EE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D8" w:rsidRDefault="000A19D8" w:rsidP="00113E45">
      <w:r>
        <w:separator/>
      </w:r>
    </w:p>
  </w:footnote>
  <w:footnote w:type="continuationSeparator" w:id="0">
    <w:p w:rsidR="000A19D8" w:rsidRDefault="000A19D8" w:rsidP="00113E45">
      <w:r>
        <w:continuationSeparator/>
      </w:r>
    </w:p>
  </w:footnote>
  <w:footnote w:id="1">
    <w:p w:rsidR="00EE14C2" w:rsidRPr="00F16A28" w:rsidRDefault="00EE14C2"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EE14C2" w:rsidRPr="00946E1F" w:rsidRDefault="00EE14C2"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Default="00EE14C2" w:rsidP="00B54EF1">
    <w:pPr>
      <w:pStyle w:val="Encabezado"/>
      <w:tabs>
        <w:tab w:val="clear" w:pos="4252"/>
        <w:tab w:val="clear" w:pos="8504"/>
        <w:tab w:val="left" w:pos="2326"/>
      </w:tabs>
    </w:pPr>
  </w:p>
  <w:tbl>
    <w:tblPr>
      <w:tblW w:w="6804" w:type="dxa"/>
      <w:tblInd w:w="2835" w:type="dxa"/>
      <w:tblLayout w:type="fixed"/>
      <w:tblLook w:val="04A0" w:firstRow="1" w:lastRow="0" w:firstColumn="1" w:lastColumn="0" w:noHBand="0" w:noVBand="1"/>
    </w:tblPr>
    <w:tblGrid>
      <w:gridCol w:w="2694"/>
      <w:gridCol w:w="4110"/>
    </w:tblGrid>
    <w:tr w:rsidR="00EE14C2" w:rsidRPr="008A510F" w:rsidTr="00DD1F31">
      <w:tc>
        <w:tcPr>
          <w:tcW w:w="2694"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110" w:type="dxa"/>
          <w:shd w:val="clear" w:color="auto" w:fill="auto"/>
          <w:vAlign w:val="center"/>
        </w:tcPr>
        <w:p w:rsidR="00EE14C2" w:rsidRPr="005A5E02" w:rsidRDefault="00EE14C2" w:rsidP="00DD1F31">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Pr>
              <w:rFonts w:ascii="Palatino Linotype" w:hAnsi="Palatino Linotype"/>
              <w:b/>
              <w:sz w:val="22"/>
              <w:szCs w:val="22"/>
              <w:lang w:val="es-ES_tradnl"/>
            </w:rPr>
            <w:t>2585</w:t>
          </w:r>
          <w:r w:rsidRPr="00792FF5">
            <w:rPr>
              <w:rFonts w:ascii="Palatino Linotype" w:hAnsi="Palatino Linotype"/>
              <w:b/>
              <w:sz w:val="22"/>
              <w:szCs w:val="22"/>
              <w:lang w:val="es-ES_tradnl"/>
            </w:rPr>
            <w:t>/INFOEM/IP/RR/2019</w:t>
          </w:r>
        </w:p>
      </w:tc>
    </w:tr>
    <w:tr w:rsidR="00EE14C2" w:rsidRPr="008A510F" w:rsidTr="00DD1F31">
      <w:tc>
        <w:tcPr>
          <w:tcW w:w="2694"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110" w:type="dxa"/>
          <w:shd w:val="clear" w:color="auto" w:fill="auto"/>
          <w:vAlign w:val="center"/>
        </w:tcPr>
        <w:p w:rsidR="00EE14C2" w:rsidRPr="00927A01" w:rsidRDefault="00EE14C2" w:rsidP="00DD1F3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 Izcalli</w:t>
          </w:r>
        </w:p>
      </w:tc>
    </w:tr>
    <w:tr w:rsidR="00EE14C2" w:rsidRPr="008A510F" w:rsidTr="00DD1F31">
      <w:tc>
        <w:tcPr>
          <w:tcW w:w="2694" w:type="dxa"/>
          <w:shd w:val="clear" w:color="auto" w:fill="auto"/>
          <w:vAlign w:val="center"/>
        </w:tcPr>
        <w:p w:rsidR="00EE14C2" w:rsidRPr="005A5E02" w:rsidRDefault="00EE14C2"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110" w:type="dxa"/>
          <w:shd w:val="clear" w:color="auto" w:fill="auto"/>
          <w:vAlign w:val="center"/>
        </w:tcPr>
        <w:p w:rsidR="00EE14C2" w:rsidRDefault="00EE14C2"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E14C2" w:rsidRDefault="00EE14C2"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3119" w:type="dxa"/>
      <w:tblLayout w:type="fixed"/>
      <w:tblLook w:val="04A0" w:firstRow="1" w:lastRow="0" w:firstColumn="1" w:lastColumn="0" w:noHBand="0" w:noVBand="1"/>
    </w:tblPr>
    <w:tblGrid>
      <w:gridCol w:w="2551"/>
      <w:gridCol w:w="3827"/>
    </w:tblGrid>
    <w:tr w:rsidR="00EE14C2" w:rsidRPr="005A5E02" w:rsidTr="00DD1F31">
      <w:tc>
        <w:tcPr>
          <w:tcW w:w="2551"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EE14C2" w:rsidRPr="005A5E02" w:rsidRDefault="00EE14C2" w:rsidP="00DD1F3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02585</w:t>
          </w:r>
          <w:r w:rsidRPr="00792FF5">
            <w:rPr>
              <w:rFonts w:ascii="Palatino Linotype" w:hAnsi="Palatino Linotype"/>
              <w:b/>
              <w:sz w:val="22"/>
              <w:szCs w:val="22"/>
              <w:lang w:val="es-ES_tradnl"/>
            </w:rPr>
            <w:t>/INFOEM/IP/RR/2019</w:t>
          </w:r>
        </w:p>
      </w:tc>
    </w:tr>
    <w:tr w:rsidR="00EE14C2" w:rsidRPr="005A5E02" w:rsidTr="00DD1F31">
      <w:trPr>
        <w:trHeight w:val="130"/>
      </w:trPr>
      <w:tc>
        <w:tcPr>
          <w:tcW w:w="2551"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EE14C2" w:rsidRPr="00927A01" w:rsidRDefault="00EE14C2" w:rsidP="00654E81">
          <w:pPr>
            <w:ind w:left="-45"/>
            <w:jc w:val="both"/>
            <w:rPr>
              <w:rFonts w:ascii="Palatino Linotype" w:hAnsi="Palatino Linotype"/>
              <w:b/>
              <w:sz w:val="22"/>
              <w:szCs w:val="22"/>
              <w:lang w:val="es-ES_tradnl"/>
            </w:rPr>
          </w:pPr>
        </w:p>
      </w:tc>
    </w:tr>
    <w:tr w:rsidR="00EE14C2" w:rsidRPr="005A5E02" w:rsidTr="00DD1F31">
      <w:trPr>
        <w:trHeight w:val="228"/>
      </w:trPr>
      <w:tc>
        <w:tcPr>
          <w:tcW w:w="2551"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EE14C2" w:rsidRPr="00927A01" w:rsidRDefault="00EE14C2" w:rsidP="00DD1F31">
          <w:pPr>
            <w:ind w:left="-45" w:right="33"/>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 Izcalli.</w:t>
          </w:r>
        </w:p>
      </w:tc>
    </w:tr>
    <w:tr w:rsidR="00EE14C2" w:rsidRPr="005A5E02" w:rsidTr="00DD1F31">
      <w:tc>
        <w:tcPr>
          <w:tcW w:w="2551" w:type="dxa"/>
          <w:shd w:val="clear" w:color="auto" w:fill="auto"/>
          <w:vAlign w:val="center"/>
        </w:tcPr>
        <w:p w:rsidR="00EE14C2" w:rsidRPr="005A5E02" w:rsidRDefault="00EE14C2"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7" w:type="dxa"/>
          <w:shd w:val="clear" w:color="auto" w:fill="auto"/>
          <w:vAlign w:val="center"/>
        </w:tcPr>
        <w:p w:rsidR="00EE14C2" w:rsidRPr="005A5E02" w:rsidRDefault="00EE14C2"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E14C2" w:rsidRDefault="00EE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80C"/>
    <w:rsid w:val="00014513"/>
    <w:rsid w:val="000253FB"/>
    <w:rsid w:val="00042532"/>
    <w:rsid w:val="0004470F"/>
    <w:rsid w:val="00073543"/>
    <w:rsid w:val="00077012"/>
    <w:rsid w:val="00077D38"/>
    <w:rsid w:val="0008693E"/>
    <w:rsid w:val="000938CF"/>
    <w:rsid w:val="0009580D"/>
    <w:rsid w:val="000A19D8"/>
    <w:rsid w:val="000A1D5D"/>
    <w:rsid w:val="000A67A2"/>
    <w:rsid w:val="000A75FF"/>
    <w:rsid w:val="000B6102"/>
    <w:rsid w:val="000D1D04"/>
    <w:rsid w:val="000D3560"/>
    <w:rsid w:val="000D4FEB"/>
    <w:rsid w:val="000E20C4"/>
    <w:rsid w:val="00106F34"/>
    <w:rsid w:val="00113E45"/>
    <w:rsid w:val="001207F1"/>
    <w:rsid w:val="001306C0"/>
    <w:rsid w:val="00146649"/>
    <w:rsid w:val="00156B8D"/>
    <w:rsid w:val="001603AF"/>
    <w:rsid w:val="0016431C"/>
    <w:rsid w:val="00182655"/>
    <w:rsid w:val="00184229"/>
    <w:rsid w:val="0018475A"/>
    <w:rsid w:val="00186396"/>
    <w:rsid w:val="001867BC"/>
    <w:rsid w:val="00186BFF"/>
    <w:rsid w:val="00195AAD"/>
    <w:rsid w:val="00195B24"/>
    <w:rsid w:val="001D400F"/>
    <w:rsid w:val="001D586D"/>
    <w:rsid w:val="001E78AA"/>
    <w:rsid w:val="001E7A3A"/>
    <w:rsid w:val="001F62CA"/>
    <w:rsid w:val="00204A59"/>
    <w:rsid w:val="00211285"/>
    <w:rsid w:val="002158EB"/>
    <w:rsid w:val="00215F87"/>
    <w:rsid w:val="002201A0"/>
    <w:rsid w:val="002302BE"/>
    <w:rsid w:val="00231453"/>
    <w:rsid w:val="0023246F"/>
    <w:rsid w:val="0023424F"/>
    <w:rsid w:val="0024136A"/>
    <w:rsid w:val="002438E8"/>
    <w:rsid w:val="002664BD"/>
    <w:rsid w:val="00271C92"/>
    <w:rsid w:val="00284869"/>
    <w:rsid w:val="00293E0B"/>
    <w:rsid w:val="00294D05"/>
    <w:rsid w:val="00295418"/>
    <w:rsid w:val="00297F5F"/>
    <w:rsid w:val="002B0622"/>
    <w:rsid w:val="002B3C9E"/>
    <w:rsid w:val="002B43F9"/>
    <w:rsid w:val="002C2DB0"/>
    <w:rsid w:val="002D47B3"/>
    <w:rsid w:val="002D70BB"/>
    <w:rsid w:val="002D7CB6"/>
    <w:rsid w:val="002F07D3"/>
    <w:rsid w:val="0031126F"/>
    <w:rsid w:val="00313810"/>
    <w:rsid w:val="00313F0A"/>
    <w:rsid w:val="00315F95"/>
    <w:rsid w:val="00332666"/>
    <w:rsid w:val="003339A6"/>
    <w:rsid w:val="00336EE7"/>
    <w:rsid w:val="00355DEA"/>
    <w:rsid w:val="0036528C"/>
    <w:rsid w:val="00372C97"/>
    <w:rsid w:val="00374370"/>
    <w:rsid w:val="00380D76"/>
    <w:rsid w:val="00390B06"/>
    <w:rsid w:val="003958E1"/>
    <w:rsid w:val="003A0725"/>
    <w:rsid w:val="003B475A"/>
    <w:rsid w:val="003B56A3"/>
    <w:rsid w:val="003B664A"/>
    <w:rsid w:val="003C2040"/>
    <w:rsid w:val="003D020E"/>
    <w:rsid w:val="003D2060"/>
    <w:rsid w:val="003D2C53"/>
    <w:rsid w:val="003E112C"/>
    <w:rsid w:val="003F15A9"/>
    <w:rsid w:val="004015B7"/>
    <w:rsid w:val="00404CE0"/>
    <w:rsid w:val="0041155C"/>
    <w:rsid w:val="00424992"/>
    <w:rsid w:val="0043170B"/>
    <w:rsid w:val="004333B0"/>
    <w:rsid w:val="00434DF4"/>
    <w:rsid w:val="0044527E"/>
    <w:rsid w:val="00452F88"/>
    <w:rsid w:val="004601DF"/>
    <w:rsid w:val="004661D8"/>
    <w:rsid w:val="004708F6"/>
    <w:rsid w:val="00473156"/>
    <w:rsid w:val="00481C7B"/>
    <w:rsid w:val="00482780"/>
    <w:rsid w:val="004977FD"/>
    <w:rsid w:val="004A1232"/>
    <w:rsid w:val="004A38E4"/>
    <w:rsid w:val="004A6FD8"/>
    <w:rsid w:val="004C060E"/>
    <w:rsid w:val="004D2EA1"/>
    <w:rsid w:val="004D6973"/>
    <w:rsid w:val="004F653C"/>
    <w:rsid w:val="0050062C"/>
    <w:rsid w:val="00505C5F"/>
    <w:rsid w:val="00521D87"/>
    <w:rsid w:val="00524E75"/>
    <w:rsid w:val="00530A1D"/>
    <w:rsid w:val="005337FB"/>
    <w:rsid w:val="00533D94"/>
    <w:rsid w:val="00547ECD"/>
    <w:rsid w:val="00554F71"/>
    <w:rsid w:val="0056010C"/>
    <w:rsid w:val="00570B10"/>
    <w:rsid w:val="0057744C"/>
    <w:rsid w:val="005778DA"/>
    <w:rsid w:val="00591EAF"/>
    <w:rsid w:val="0059754E"/>
    <w:rsid w:val="005A0459"/>
    <w:rsid w:val="005A51AE"/>
    <w:rsid w:val="005B18DF"/>
    <w:rsid w:val="005B58AB"/>
    <w:rsid w:val="005C7271"/>
    <w:rsid w:val="005C7352"/>
    <w:rsid w:val="005D22D0"/>
    <w:rsid w:val="005E5C2F"/>
    <w:rsid w:val="006042B7"/>
    <w:rsid w:val="006064F2"/>
    <w:rsid w:val="00615897"/>
    <w:rsid w:val="00622554"/>
    <w:rsid w:val="006337C6"/>
    <w:rsid w:val="00633F88"/>
    <w:rsid w:val="00635CC2"/>
    <w:rsid w:val="00650609"/>
    <w:rsid w:val="00650AA6"/>
    <w:rsid w:val="00652F11"/>
    <w:rsid w:val="00654E81"/>
    <w:rsid w:val="00681F77"/>
    <w:rsid w:val="00683676"/>
    <w:rsid w:val="006848BA"/>
    <w:rsid w:val="00687ACF"/>
    <w:rsid w:val="0069364A"/>
    <w:rsid w:val="006A0219"/>
    <w:rsid w:val="006A0E72"/>
    <w:rsid w:val="006C0497"/>
    <w:rsid w:val="006E23FD"/>
    <w:rsid w:val="00707BBA"/>
    <w:rsid w:val="00710248"/>
    <w:rsid w:val="00710E5D"/>
    <w:rsid w:val="00711FF6"/>
    <w:rsid w:val="00714250"/>
    <w:rsid w:val="00721F57"/>
    <w:rsid w:val="007322F3"/>
    <w:rsid w:val="00733133"/>
    <w:rsid w:val="007332B1"/>
    <w:rsid w:val="00733FD4"/>
    <w:rsid w:val="007340BC"/>
    <w:rsid w:val="007350BE"/>
    <w:rsid w:val="00746239"/>
    <w:rsid w:val="007475B6"/>
    <w:rsid w:val="0076646B"/>
    <w:rsid w:val="00771544"/>
    <w:rsid w:val="00772967"/>
    <w:rsid w:val="00780C57"/>
    <w:rsid w:val="007831AC"/>
    <w:rsid w:val="007860A7"/>
    <w:rsid w:val="0078744F"/>
    <w:rsid w:val="007B2A10"/>
    <w:rsid w:val="007B4978"/>
    <w:rsid w:val="007B678F"/>
    <w:rsid w:val="007B6E8F"/>
    <w:rsid w:val="007F5750"/>
    <w:rsid w:val="007F59FA"/>
    <w:rsid w:val="007F7E71"/>
    <w:rsid w:val="00825EA9"/>
    <w:rsid w:val="00826211"/>
    <w:rsid w:val="0083140C"/>
    <w:rsid w:val="00852257"/>
    <w:rsid w:val="008559BD"/>
    <w:rsid w:val="008815F5"/>
    <w:rsid w:val="00881A20"/>
    <w:rsid w:val="008944E0"/>
    <w:rsid w:val="008A063B"/>
    <w:rsid w:val="008B164D"/>
    <w:rsid w:val="008B298C"/>
    <w:rsid w:val="008C09F2"/>
    <w:rsid w:val="008C7A5F"/>
    <w:rsid w:val="008D53EC"/>
    <w:rsid w:val="008D76CC"/>
    <w:rsid w:val="008E1475"/>
    <w:rsid w:val="008F484A"/>
    <w:rsid w:val="009149A8"/>
    <w:rsid w:val="009170C7"/>
    <w:rsid w:val="00922ABA"/>
    <w:rsid w:val="00927819"/>
    <w:rsid w:val="00927CF5"/>
    <w:rsid w:val="00932361"/>
    <w:rsid w:val="00932647"/>
    <w:rsid w:val="00941C69"/>
    <w:rsid w:val="009460C9"/>
    <w:rsid w:val="00953982"/>
    <w:rsid w:val="00960431"/>
    <w:rsid w:val="00960AE0"/>
    <w:rsid w:val="00961F01"/>
    <w:rsid w:val="0096400C"/>
    <w:rsid w:val="0096599F"/>
    <w:rsid w:val="00990B0F"/>
    <w:rsid w:val="00991AD4"/>
    <w:rsid w:val="0099461B"/>
    <w:rsid w:val="0099644C"/>
    <w:rsid w:val="009A00C0"/>
    <w:rsid w:val="009A361E"/>
    <w:rsid w:val="009C10CF"/>
    <w:rsid w:val="009C10F4"/>
    <w:rsid w:val="009C1232"/>
    <w:rsid w:val="009C63F9"/>
    <w:rsid w:val="009C7CD2"/>
    <w:rsid w:val="009D1397"/>
    <w:rsid w:val="009E1A21"/>
    <w:rsid w:val="009F1562"/>
    <w:rsid w:val="00A02482"/>
    <w:rsid w:val="00A07DE7"/>
    <w:rsid w:val="00A237A9"/>
    <w:rsid w:val="00A4649A"/>
    <w:rsid w:val="00A4754F"/>
    <w:rsid w:val="00A5341F"/>
    <w:rsid w:val="00A5667E"/>
    <w:rsid w:val="00A82CEC"/>
    <w:rsid w:val="00A83BB6"/>
    <w:rsid w:val="00A842A1"/>
    <w:rsid w:val="00A9494D"/>
    <w:rsid w:val="00A94AE3"/>
    <w:rsid w:val="00A97C58"/>
    <w:rsid w:val="00AA3899"/>
    <w:rsid w:val="00AB0058"/>
    <w:rsid w:val="00AB0794"/>
    <w:rsid w:val="00AB09E0"/>
    <w:rsid w:val="00AB6D5B"/>
    <w:rsid w:val="00AC59EE"/>
    <w:rsid w:val="00AC66C0"/>
    <w:rsid w:val="00AC71C0"/>
    <w:rsid w:val="00AC7A7A"/>
    <w:rsid w:val="00AD2F93"/>
    <w:rsid w:val="00AE5A08"/>
    <w:rsid w:val="00AF1C47"/>
    <w:rsid w:val="00AF6C09"/>
    <w:rsid w:val="00B242AD"/>
    <w:rsid w:val="00B36F25"/>
    <w:rsid w:val="00B51028"/>
    <w:rsid w:val="00B54EF1"/>
    <w:rsid w:val="00B57DB1"/>
    <w:rsid w:val="00B609C3"/>
    <w:rsid w:val="00B65221"/>
    <w:rsid w:val="00B778FC"/>
    <w:rsid w:val="00B844FE"/>
    <w:rsid w:val="00B92BEF"/>
    <w:rsid w:val="00B95B39"/>
    <w:rsid w:val="00B964AF"/>
    <w:rsid w:val="00BB32CF"/>
    <w:rsid w:val="00BB5735"/>
    <w:rsid w:val="00BD2E85"/>
    <w:rsid w:val="00BF26D3"/>
    <w:rsid w:val="00BF5BBC"/>
    <w:rsid w:val="00BF6C48"/>
    <w:rsid w:val="00C071D3"/>
    <w:rsid w:val="00C256FC"/>
    <w:rsid w:val="00C26543"/>
    <w:rsid w:val="00C438D5"/>
    <w:rsid w:val="00C52F32"/>
    <w:rsid w:val="00C53B97"/>
    <w:rsid w:val="00C57829"/>
    <w:rsid w:val="00C63CFF"/>
    <w:rsid w:val="00CA37BE"/>
    <w:rsid w:val="00CA5FE7"/>
    <w:rsid w:val="00CB6085"/>
    <w:rsid w:val="00CC06CE"/>
    <w:rsid w:val="00CC538E"/>
    <w:rsid w:val="00CC53D5"/>
    <w:rsid w:val="00CD3924"/>
    <w:rsid w:val="00CD4CB9"/>
    <w:rsid w:val="00CE09CA"/>
    <w:rsid w:val="00CF506C"/>
    <w:rsid w:val="00CF6319"/>
    <w:rsid w:val="00D01494"/>
    <w:rsid w:val="00D31014"/>
    <w:rsid w:val="00D33729"/>
    <w:rsid w:val="00D4286D"/>
    <w:rsid w:val="00D43E16"/>
    <w:rsid w:val="00D44D83"/>
    <w:rsid w:val="00D45D02"/>
    <w:rsid w:val="00D466FD"/>
    <w:rsid w:val="00D65974"/>
    <w:rsid w:val="00D73DDB"/>
    <w:rsid w:val="00D7684F"/>
    <w:rsid w:val="00D858D6"/>
    <w:rsid w:val="00D92250"/>
    <w:rsid w:val="00DA44D4"/>
    <w:rsid w:val="00DA577A"/>
    <w:rsid w:val="00DB1723"/>
    <w:rsid w:val="00DB5802"/>
    <w:rsid w:val="00DD1A72"/>
    <w:rsid w:val="00DD1F31"/>
    <w:rsid w:val="00DF4941"/>
    <w:rsid w:val="00DF6ED6"/>
    <w:rsid w:val="00E01750"/>
    <w:rsid w:val="00E04300"/>
    <w:rsid w:val="00E1745B"/>
    <w:rsid w:val="00E2251A"/>
    <w:rsid w:val="00E2758A"/>
    <w:rsid w:val="00E41A47"/>
    <w:rsid w:val="00E46D86"/>
    <w:rsid w:val="00E53EED"/>
    <w:rsid w:val="00E55DD2"/>
    <w:rsid w:val="00E65E68"/>
    <w:rsid w:val="00E662A6"/>
    <w:rsid w:val="00E73414"/>
    <w:rsid w:val="00E9102E"/>
    <w:rsid w:val="00EA7E59"/>
    <w:rsid w:val="00EC4280"/>
    <w:rsid w:val="00EC5C8C"/>
    <w:rsid w:val="00ED268A"/>
    <w:rsid w:val="00ED282A"/>
    <w:rsid w:val="00ED2F8E"/>
    <w:rsid w:val="00ED4093"/>
    <w:rsid w:val="00ED56A2"/>
    <w:rsid w:val="00EE14C2"/>
    <w:rsid w:val="00EE50A2"/>
    <w:rsid w:val="00EE6622"/>
    <w:rsid w:val="00F14594"/>
    <w:rsid w:val="00F15A97"/>
    <w:rsid w:val="00F16A28"/>
    <w:rsid w:val="00F21FE3"/>
    <w:rsid w:val="00F3209F"/>
    <w:rsid w:val="00F35FE6"/>
    <w:rsid w:val="00F37DBF"/>
    <w:rsid w:val="00F43F24"/>
    <w:rsid w:val="00F44E8F"/>
    <w:rsid w:val="00F53B47"/>
    <w:rsid w:val="00F5658C"/>
    <w:rsid w:val="00F56C50"/>
    <w:rsid w:val="00F600FA"/>
    <w:rsid w:val="00F60D0B"/>
    <w:rsid w:val="00F6441B"/>
    <w:rsid w:val="00F66FAC"/>
    <w:rsid w:val="00F72128"/>
    <w:rsid w:val="00F733C1"/>
    <w:rsid w:val="00F764BE"/>
    <w:rsid w:val="00F82136"/>
    <w:rsid w:val="00F84124"/>
    <w:rsid w:val="00F876A8"/>
    <w:rsid w:val="00FA0AD8"/>
    <w:rsid w:val="00FA3214"/>
    <w:rsid w:val="00FA3E22"/>
    <w:rsid w:val="00FC453D"/>
    <w:rsid w:val="00FC4889"/>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4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402680158">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21D6-3A2F-4939-8B3C-0F03BB06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5331</Words>
  <Characters>29325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2019-06-07T17:27:00Z</cp:lastPrinted>
  <dcterms:created xsi:type="dcterms:W3CDTF">2019-08-21T22:20:00Z</dcterms:created>
  <dcterms:modified xsi:type="dcterms:W3CDTF">2019-08-21T22:20:00Z</dcterms:modified>
</cp:coreProperties>
</file>