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DCC" w:rsidRPr="00AD2A55" w:rsidRDefault="00150DCC" w:rsidP="00150DCC">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seis de febrero de dos mil veinte</w:t>
      </w:r>
      <w:r w:rsidRPr="00CC3652">
        <w:rPr>
          <w:rFonts w:ascii="Palatino Linotype" w:eastAsia="Times New Roman" w:hAnsi="Palatino Linotype" w:cs="Arial"/>
          <w:color w:val="000000"/>
          <w:sz w:val="24"/>
          <w:szCs w:val="24"/>
          <w:lang w:eastAsia="es-MX"/>
        </w:rPr>
        <w:t>.</w:t>
      </w:r>
    </w:p>
    <w:p w:rsidR="00150DCC" w:rsidRPr="00AD2A55" w:rsidRDefault="00150DCC" w:rsidP="00150DCC">
      <w:pPr>
        <w:shd w:val="clear" w:color="auto" w:fill="FFFFFF"/>
        <w:spacing w:after="0" w:line="360" w:lineRule="auto"/>
        <w:jc w:val="both"/>
        <w:rPr>
          <w:rFonts w:ascii="Palatino Linotype" w:eastAsia="Times New Roman" w:hAnsi="Palatino Linotype" w:cs="Arial"/>
          <w:color w:val="000000"/>
          <w:sz w:val="24"/>
          <w:szCs w:val="24"/>
          <w:lang w:eastAsia="es-MX"/>
        </w:rPr>
      </w:pPr>
    </w:p>
    <w:p w:rsidR="00150DCC" w:rsidRPr="00AD2A55" w:rsidRDefault="00150DCC" w:rsidP="00150DC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9035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Pr>
          <w:rFonts w:ascii="Palatino Linotype" w:hAnsi="Palatino Linotype" w:cs="Arial"/>
          <w:b/>
          <w:sz w:val="24"/>
          <w:szCs w:val="24"/>
        </w:rPr>
        <w:t>XXXXXXXXXXXXXXXXXXXX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Pr>
          <w:rFonts w:ascii="Palatino Linotype" w:hAnsi="Palatino Linotype" w:cs="Arial"/>
          <w:b/>
          <w:sz w:val="24"/>
          <w:szCs w:val="24"/>
        </w:rPr>
        <w:t>Metepec</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150DCC" w:rsidRPr="00AD2A55" w:rsidRDefault="00150DCC" w:rsidP="00150DCC">
      <w:pPr>
        <w:tabs>
          <w:tab w:val="left" w:pos="6960"/>
        </w:tabs>
        <w:spacing w:after="0" w:line="360" w:lineRule="auto"/>
        <w:jc w:val="both"/>
        <w:rPr>
          <w:rFonts w:ascii="Palatino Linotype" w:hAnsi="Palatino Linotype" w:cs="Arial"/>
          <w:sz w:val="24"/>
          <w:szCs w:val="24"/>
        </w:rPr>
      </w:pPr>
    </w:p>
    <w:p w:rsidR="00150DCC" w:rsidRPr="007763F3" w:rsidRDefault="00150DCC" w:rsidP="00150DCC">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150DCC" w:rsidRPr="00D23436" w:rsidRDefault="00150DCC" w:rsidP="00150DCC">
      <w:pPr>
        <w:spacing w:after="0" w:line="360" w:lineRule="auto"/>
        <w:rPr>
          <w:rFonts w:ascii="Palatino Linotype" w:hAnsi="Palatino Linotype" w:cs="Arial"/>
          <w:b/>
          <w:sz w:val="24"/>
          <w:szCs w:val="24"/>
        </w:rPr>
      </w:pPr>
    </w:p>
    <w:p w:rsidR="00150DCC" w:rsidRPr="004C083E" w:rsidRDefault="00150DCC" w:rsidP="00150DC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150DCC" w:rsidRDefault="00150DCC" w:rsidP="00150DC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cuatro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2673C0">
        <w:rPr>
          <w:rFonts w:ascii="Palatino Linotype" w:hAnsi="Palatino Linotype" w:cs="Arial"/>
          <w:b/>
          <w:sz w:val="24"/>
          <w:szCs w:val="24"/>
        </w:rPr>
        <w:t>01114/METEPEC/IP/2019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150DCC" w:rsidRDefault="00150DCC" w:rsidP="00150DCC">
      <w:pPr>
        <w:spacing w:after="0" w:line="360" w:lineRule="auto"/>
        <w:jc w:val="both"/>
        <w:rPr>
          <w:rFonts w:ascii="Palatino Linotype" w:hAnsi="Palatino Linotype" w:cs="Arial"/>
          <w:sz w:val="24"/>
          <w:szCs w:val="24"/>
        </w:rPr>
      </w:pPr>
    </w:p>
    <w:p w:rsidR="00150DCC" w:rsidRPr="00DB054A" w:rsidRDefault="00150DCC" w:rsidP="00150DCC">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2673C0">
        <w:rPr>
          <w:rFonts w:ascii="Palatino Linotype" w:eastAsia="Times New Roman" w:hAnsi="Palatino Linotype" w:cs="Times New Roman"/>
          <w:i/>
          <w:szCs w:val="24"/>
          <w:lang w:val="es-ES_tradnl" w:eastAsia="es-ES"/>
        </w:rPr>
        <w:t>Solicito me pueda ser proporcionado el acta completa de la vigésima sexta sesión extraordinaria de cabildo celebrada el 11 de Octubre del 2019 y aprobados en la vigésima séptima sesión ordinaria de cabildo celebrada el 25 de Octubre del 2019 en el municipio de Metepec, Estado de México. De igual forma los documentos anexos referentes en la misma.</w:t>
      </w:r>
      <w:r>
        <w:rPr>
          <w:rFonts w:ascii="Palatino Linotype" w:eastAsia="Times New Roman" w:hAnsi="Palatino Linotype" w:cs="Times New Roman"/>
          <w:i/>
          <w:szCs w:val="24"/>
          <w:lang w:val="es-ES_tradnl" w:eastAsia="es-ES"/>
        </w:rPr>
        <w:t>”</w:t>
      </w:r>
    </w:p>
    <w:p w:rsidR="00150DCC" w:rsidRDefault="00150DCC" w:rsidP="00150DC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50DCC" w:rsidRPr="00C05BFE" w:rsidRDefault="00150DCC" w:rsidP="00150DCC">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150DCC" w:rsidRPr="004C083E" w:rsidRDefault="00150DCC" w:rsidP="00150DC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150DCC" w:rsidRDefault="00150DCC" w:rsidP="00150DC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e las constancias que obran en e</w:t>
      </w:r>
      <w:r w:rsidRPr="00AD2A55">
        <w:rPr>
          <w:rFonts w:ascii="Palatino Linotype" w:hAnsi="Palatino Linotype" w:cs="Arial"/>
          <w:sz w:val="24"/>
          <w:szCs w:val="24"/>
        </w:rPr>
        <w:t xml:space="preserve">l </w:t>
      </w:r>
      <w:r>
        <w:rPr>
          <w:rFonts w:ascii="Palatino Linotype" w:hAnsi="Palatino Linotype" w:cs="Arial"/>
          <w:sz w:val="24"/>
          <w:szCs w:val="24"/>
        </w:rPr>
        <w:t xml:space="preserve">expediente del </w:t>
      </w:r>
      <w:r w:rsidRPr="00AD2A55">
        <w:rPr>
          <w:rFonts w:ascii="Palatino Linotype" w:hAnsi="Palatino Linotype" w:cs="Arial"/>
          <w:sz w:val="24"/>
          <w:szCs w:val="24"/>
        </w:rPr>
        <w:t>sistema SAIMEX,</w:t>
      </w:r>
      <w:r>
        <w:rPr>
          <w:rFonts w:ascii="Palatino Linotype" w:hAnsi="Palatino Linotype" w:cs="Arial"/>
          <w:sz w:val="24"/>
          <w:szCs w:val="24"/>
        </w:rPr>
        <w:t xml:space="preserve"> 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veintiséis de noviembre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150DCC" w:rsidRDefault="00150DCC" w:rsidP="00150DCC">
      <w:pPr>
        <w:spacing w:after="0" w:line="360" w:lineRule="auto"/>
        <w:jc w:val="both"/>
        <w:rPr>
          <w:rFonts w:ascii="Palatino Linotype" w:hAnsi="Palatino Linotype" w:cs="Arial"/>
          <w:sz w:val="24"/>
          <w:szCs w:val="24"/>
        </w:rPr>
      </w:pPr>
    </w:p>
    <w:p w:rsidR="00150DCC" w:rsidRDefault="00150DCC" w:rsidP="00150DCC">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2673C0">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50DCC" w:rsidRDefault="00150DCC" w:rsidP="00150DCC">
      <w:pPr>
        <w:spacing w:after="0" w:line="276" w:lineRule="auto"/>
        <w:ind w:left="567" w:right="567"/>
        <w:jc w:val="both"/>
        <w:rPr>
          <w:rFonts w:ascii="Palatino Linotype" w:hAnsi="Palatino Linotype" w:cs="Arial"/>
          <w:i/>
          <w:szCs w:val="24"/>
        </w:rPr>
      </w:pPr>
    </w:p>
    <w:p w:rsidR="00150DCC" w:rsidRPr="00DB054A" w:rsidRDefault="00150DCC" w:rsidP="00150DCC">
      <w:pPr>
        <w:spacing w:after="0" w:line="276" w:lineRule="auto"/>
        <w:ind w:left="567" w:right="567"/>
        <w:jc w:val="both"/>
        <w:rPr>
          <w:rFonts w:ascii="Palatino Linotype" w:hAnsi="Palatino Linotype" w:cs="Arial"/>
          <w:i/>
          <w:szCs w:val="24"/>
        </w:rPr>
      </w:pPr>
      <w:r w:rsidRPr="002673C0">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r>
        <w:rPr>
          <w:rFonts w:ascii="Palatino Linotype" w:hAnsi="Palatino Linotype" w:cs="Arial"/>
          <w:i/>
          <w:szCs w:val="24"/>
        </w:rPr>
        <w:t>” (sic)</w:t>
      </w:r>
    </w:p>
    <w:p w:rsidR="00150DCC" w:rsidRDefault="00150DCC" w:rsidP="00150DCC">
      <w:pPr>
        <w:spacing w:after="0" w:line="360" w:lineRule="auto"/>
        <w:jc w:val="both"/>
        <w:rPr>
          <w:rFonts w:ascii="Palatino Linotype" w:hAnsi="Palatino Linotype" w:cs="Arial"/>
          <w:sz w:val="24"/>
          <w:szCs w:val="24"/>
        </w:rPr>
      </w:pPr>
    </w:p>
    <w:p w:rsidR="00150DCC" w:rsidRPr="00775155"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los archivos electrónicos “</w:t>
      </w:r>
      <w:r w:rsidRPr="002673C0">
        <w:rPr>
          <w:rFonts w:ascii="Palatino Linotype" w:hAnsi="Palatino Linotype" w:cs="Arial"/>
          <w:sz w:val="24"/>
          <w:szCs w:val="24"/>
        </w:rPr>
        <w:t>1114IP19.pdf</w:t>
      </w:r>
      <w:r>
        <w:rPr>
          <w:rFonts w:ascii="Palatino Linotype" w:hAnsi="Palatino Linotype" w:cs="Arial"/>
          <w:sz w:val="24"/>
          <w:szCs w:val="24"/>
        </w:rPr>
        <w:t>” y “</w:t>
      </w:r>
      <w:r w:rsidRPr="002673C0">
        <w:rPr>
          <w:rFonts w:ascii="Palatino Linotype" w:hAnsi="Palatino Linotype" w:cs="Arial"/>
          <w:sz w:val="24"/>
          <w:szCs w:val="24"/>
        </w:rPr>
        <w:t>1114IP19sha.pdf</w:t>
      </w:r>
      <w:r>
        <w:rPr>
          <w:rFonts w:ascii="Palatino Linotype" w:hAnsi="Palatino Linotype" w:cs="Arial"/>
          <w:sz w:val="24"/>
          <w:szCs w:val="24"/>
        </w:rPr>
        <w:t>” (archivos que fueron remitidos duplicadamente), que al ser del conocimiento de las partes se omite su inserción en este apartado, en obvio de repeticiones innecesarias, máxime que serán objeto de estudio el párrafos posteriores.</w:t>
      </w:r>
    </w:p>
    <w:p w:rsidR="00150DCC" w:rsidRDefault="00150DCC" w:rsidP="00150DCC">
      <w:pPr>
        <w:spacing w:after="0" w:line="360" w:lineRule="auto"/>
        <w:jc w:val="both"/>
        <w:rPr>
          <w:rFonts w:ascii="Palatino Linotype" w:hAnsi="Palatino Linotype" w:cs="Arial"/>
          <w:sz w:val="24"/>
          <w:szCs w:val="24"/>
        </w:rPr>
      </w:pPr>
    </w:p>
    <w:p w:rsidR="00150DCC" w:rsidRPr="004C083E" w:rsidRDefault="00150DCC" w:rsidP="00150DC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150DCC" w:rsidRDefault="00150DCC" w:rsidP="00150DC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dos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9035/INFOEM/IP/RR/2019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150DCC" w:rsidRDefault="00150DCC" w:rsidP="00150DCC">
      <w:pPr>
        <w:pStyle w:val="Prrafodelista"/>
        <w:spacing w:line="360" w:lineRule="auto"/>
        <w:ind w:left="0"/>
        <w:jc w:val="both"/>
        <w:rPr>
          <w:rFonts w:ascii="Palatino Linotype" w:hAnsi="Palatino Linotype" w:cs="Arial"/>
          <w:b/>
        </w:rPr>
      </w:pPr>
      <w:r>
        <w:rPr>
          <w:rFonts w:ascii="Palatino Linotype" w:hAnsi="Palatino Linotype" w:cs="Arial"/>
          <w:b/>
        </w:rPr>
        <w:lastRenderedPageBreak/>
        <w:t xml:space="preserve">Acto Impugnado </w:t>
      </w:r>
    </w:p>
    <w:p w:rsidR="00150DCC" w:rsidRDefault="00150DCC" w:rsidP="00150DCC">
      <w:pPr>
        <w:pStyle w:val="Prrafodelista"/>
        <w:spacing w:line="360" w:lineRule="auto"/>
        <w:ind w:left="0"/>
        <w:jc w:val="both"/>
        <w:rPr>
          <w:rFonts w:ascii="Palatino Linotype" w:hAnsi="Palatino Linotype" w:cs="Arial"/>
          <w:b/>
        </w:rPr>
      </w:pPr>
    </w:p>
    <w:p w:rsidR="00150DCC" w:rsidRPr="00775155" w:rsidRDefault="00150DCC" w:rsidP="00150DCC">
      <w:pPr>
        <w:pStyle w:val="Prrafodelista"/>
        <w:ind w:left="567" w:right="567"/>
        <w:jc w:val="both"/>
        <w:rPr>
          <w:rFonts w:ascii="Palatino Linotype" w:hAnsi="Palatino Linotype" w:cs="Arial"/>
          <w:i/>
          <w:sz w:val="22"/>
        </w:rPr>
      </w:pPr>
      <w:r>
        <w:rPr>
          <w:rFonts w:ascii="Palatino Linotype" w:hAnsi="Palatino Linotype" w:cs="Arial"/>
          <w:i/>
          <w:sz w:val="22"/>
        </w:rPr>
        <w:t>“</w:t>
      </w:r>
      <w:r w:rsidRPr="002673C0">
        <w:rPr>
          <w:rFonts w:ascii="Palatino Linotype" w:hAnsi="Palatino Linotype" w:cs="Arial"/>
          <w:i/>
          <w:sz w:val="22"/>
        </w:rPr>
        <w:t>solicitud de el acta completa de la vigésima sexta sesión extraordinaria de cabildo celebrada el 11 de Octubre del 2019 y aprobados en la vigésima séptima sesión ordinaria de cabildo celebrada el 25 de Octubre del 2019 en el municipio de Metepec, Estado de México y anexos relacionados con la misma.</w:t>
      </w:r>
      <w:r>
        <w:rPr>
          <w:rFonts w:ascii="Palatino Linotype" w:hAnsi="Palatino Linotype" w:cs="Arial"/>
          <w:i/>
          <w:sz w:val="22"/>
        </w:rPr>
        <w:t>”</w:t>
      </w:r>
    </w:p>
    <w:p w:rsidR="00150DCC" w:rsidRPr="00775155" w:rsidRDefault="00150DCC" w:rsidP="00150DCC">
      <w:pPr>
        <w:pStyle w:val="Prrafodelista"/>
        <w:spacing w:line="360" w:lineRule="auto"/>
        <w:ind w:left="0"/>
        <w:jc w:val="both"/>
        <w:rPr>
          <w:rFonts w:ascii="Palatino Linotype" w:hAnsi="Palatino Linotype" w:cs="Arial"/>
        </w:rPr>
      </w:pPr>
    </w:p>
    <w:p w:rsidR="00150DCC" w:rsidRDefault="00150DCC" w:rsidP="00150DCC">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150DCC" w:rsidRDefault="00150DCC" w:rsidP="00150DCC">
      <w:pPr>
        <w:pStyle w:val="Prrafodelista"/>
        <w:spacing w:line="360" w:lineRule="auto"/>
        <w:ind w:left="0"/>
        <w:jc w:val="both"/>
        <w:rPr>
          <w:rFonts w:ascii="Palatino Linotype" w:hAnsi="Palatino Linotype" w:cs="Arial"/>
          <w:b/>
        </w:rPr>
      </w:pPr>
    </w:p>
    <w:p w:rsidR="00150DCC" w:rsidRDefault="00150DCC" w:rsidP="00150DCC">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2673C0">
        <w:rPr>
          <w:rFonts w:ascii="Palatino Linotype" w:hAnsi="Palatino Linotype"/>
          <w:i/>
          <w:color w:val="000000"/>
        </w:rPr>
        <w:t>La respuesta a la solicitud con fecha de 19 de noviembre de 2019 fue la siguiente: "Que el Acta correspondiente a la Vigésima Sexta Sesión Extraordinaria de Cabildo, celebrada en fecha once de octubre de dos mil dieci,nueve, se encuentra en trámite de firma por los integrantes del H. Ayuntamiento de Metepec, México; no obstante, se encuentra la sesión de manera íntegra en el portal del Ayuntamiento, en la dirección electrónica https://metepec.gob.mx/pagina/sesiones-de­cabildo." Cuando en el Artículo 2.21. del Código de Reglamentación Municipal de Metepec, Estado de Mexico dicta lo siguiente: Artículo 2.21. El Secretario del Ayuntamiento llevará un libro de actas en papel seguridad, donde referirá la asistencia de los ediles a las sesiones de Cabildo, así como los asuntos tratados y los acuerdos tomados, debiendo contener en todo caso, una relación sucinta de las discusiones que se hubieran realizado. Es obligación de las personas que integran el Ayuntamiento firmar en el libro de actas, las actas en papel seguridad previamente extractadas en términos de lo dispuesto por la Ley Orgánica, de las sesiones a las que hayan concurrido, a más tardar en el término de cinco días naturales contados a partir de la solicitud que por escrito les sea efectuada por el Secretario del Ayuntamiento para tales efectos. Se les entregará copia certificada de las actas, a los integrantes del Ayuntamiento que así lo soliciten. Para lo cual ya han transcurrido 25 días naturales posteriores al cabildo correspondiente de la aprobación del acta solicitada.</w:t>
      </w:r>
      <w:r w:rsidRPr="002C0A1C">
        <w:rPr>
          <w:rFonts w:ascii="Palatino Linotype" w:hAnsi="Palatino Linotype"/>
          <w:i/>
          <w:color w:val="000000"/>
        </w:rPr>
        <w:t>” (sic)</w:t>
      </w:r>
    </w:p>
    <w:p w:rsidR="00150DCC" w:rsidRDefault="00150DCC" w:rsidP="00150DCC">
      <w:pPr>
        <w:spacing w:after="0" w:line="360" w:lineRule="auto"/>
        <w:jc w:val="both"/>
        <w:rPr>
          <w:rFonts w:ascii="Palatino Linotype" w:hAnsi="Palatino Linotype" w:cs="Arial"/>
          <w:sz w:val="24"/>
          <w:szCs w:val="24"/>
        </w:rPr>
      </w:pPr>
    </w:p>
    <w:p w:rsidR="00150DCC" w:rsidRDefault="00150DCC" w:rsidP="00150DCC">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150DCC" w:rsidRDefault="00150DCC" w:rsidP="00150DCC">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dos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 xml:space="preserve">Ley de Transparencia y Acceso a la Información </w:t>
      </w:r>
      <w:r w:rsidRPr="00F97922">
        <w:rPr>
          <w:rFonts w:ascii="Palatino Linotype" w:eastAsia="Times New Roman" w:hAnsi="Palatino Linotype" w:cs="Times New Roman"/>
          <w:sz w:val="24"/>
          <w:szCs w:val="24"/>
          <w:lang w:val="es-ES" w:eastAsia="es-ES"/>
        </w:rPr>
        <w:lastRenderedPageBreak/>
        <w:t>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150DCC" w:rsidRDefault="00150DCC" w:rsidP="00150DCC">
      <w:pPr>
        <w:spacing w:after="0" w:line="360" w:lineRule="auto"/>
        <w:ind w:right="49"/>
        <w:jc w:val="both"/>
        <w:rPr>
          <w:rFonts w:ascii="Palatino Linotype" w:eastAsia="Times New Roman" w:hAnsi="Palatino Linotype" w:cs="Arial"/>
          <w:sz w:val="24"/>
          <w:szCs w:val="24"/>
          <w:lang w:val="es-ES_tradnl" w:eastAsia="es-ES"/>
        </w:rPr>
      </w:pPr>
    </w:p>
    <w:p w:rsidR="00150DCC" w:rsidRPr="004C083E" w:rsidRDefault="00150DCC" w:rsidP="00150DCC">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150DCC" w:rsidRDefault="00150DCC" w:rsidP="00150DCC">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seis de diciembre de</w:t>
      </w:r>
      <w:r w:rsidRPr="00F97922">
        <w:rPr>
          <w:rFonts w:ascii="Palatino Linotype" w:eastAsia="Times New Roman" w:hAnsi="Palatino Linotype" w:cs="Arial"/>
          <w:sz w:val="24"/>
          <w:szCs w:val="24"/>
          <w:lang w:val="es-ES" w:eastAsia="es-ES"/>
        </w:rPr>
        <w:t xml:space="preserv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150DCC" w:rsidRDefault="00150DCC" w:rsidP="00150DCC">
      <w:pPr>
        <w:spacing w:after="0" w:line="360" w:lineRule="auto"/>
        <w:ind w:right="49"/>
        <w:jc w:val="both"/>
        <w:rPr>
          <w:rFonts w:ascii="Palatino Linotype" w:eastAsia="Times New Roman" w:hAnsi="Palatino Linotype" w:cs="Arial"/>
          <w:sz w:val="24"/>
          <w:szCs w:val="24"/>
          <w:lang w:val="es-ES" w:eastAsia="es-ES"/>
        </w:rPr>
      </w:pPr>
    </w:p>
    <w:p w:rsidR="00150DCC" w:rsidRPr="004C083E" w:rsidRDefault="00150DCC" w:rsidP="00150DC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150DCC" w:rsidRDefault="00150DCC" w:rsidP="00150DCC">
      <w:pPr>
        <w:spacing w:after="0" w:line="360" w:lineRule="auto"/>
        <w:jc w:val="both"/>
        <w:rPr>
          <w:rFonts w:ascii="Palatino Linotype" w:hAnsi="Palatino Linotype" w:cs="Arial"/>
          <w:sz w:val="24"/>
          <w:szCs w:val="24"/>
        </w:rPr>
      </w:pP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150DCC" w:rsidRDefault="00150DCC" w:rsidP="00150DCC">
      <w:pPr>
        <w:spacing w:after="0" w:line="360" w:lineRule="auto"/>
        <w:jc w:val="both"/>
        <w:rPr>
          <w:rFonts w:ascii="Palatino Linotype" w:hAnsi="Palatino Linotype" w:cs="Arial"/>
          <w:sz w:val="24"/>
          <w:szCs w:val="24"/>
        </w:rPr>
      </w:pPr>
    </w:p>
    <w:p w:rsidR="00150DCC" w:rsidRDefault="00150DCC" w:rsidP="00150DCC">
      <w:pPr>
        <w:spacing w:after="0" w:line="360" w:lineRule="auto"/>
        <w:jc w:val="both"/>
        <w:rPr>
          <w:rFonts w:ascii="Palatino Linotype" w:hAnsi="Palatino Linotype" w:cs="Arial"/>
          <w:sz w:val="24"/>
          <w:szCs w:val="24"/>
        </w:rPr>
      </w:pPr>
    </w:p>
    <w:p w:rsidR="00150DCC" w:rsidRPr="004C083E" w:rsidRDefault="00150DCC" w:rsidP="00150DC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SÉPTIMO. Del cierre de instrucción.</w:t>
      </w:r>
    </w:p>
    <w:p w:rsidR="00150DCC" w:rsidRDefault="00150DCC" w:rsidP="00150DCC">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veinte de diciembre de dos mil diecinueve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150DCC" w:rsidRDefault="00150DCC" w:rsidP="00150DCC">
      <w:pPr>
        <w:spacing w:after="0" w:line="360" w:lineRule="auto"/>
        <w:jc w:val="both"/>
        <w:rPr>
          <w:rFonts w:ascii="Palatino Linotype" w:hAnsi="Palatino Linotype" w:cs="Arial"/>
          <w:sz w:val="24"/>
          <w:szCs w:val="24"/>
        </w:rPr>
      </w:pPr>
    </w:p>
    <w:p w:rsidR="00150DCC" w:rsidRPr="00997669" w:rsidRDefault="00150DCC" w:rsidP="00150DCC">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150DCC" w:rsidRPr="00997669" w:rsidRDefault="00150DCC" w:rsidP="00150DCC">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 xml:space="preserve">cinco de febrero </w:t>
      </w:r>
      <w:r w:rsidRPr="00997669">
        <w:rPr>
          <w:rFonts w:ascii="Palatino Linotype" w:eastAsiaTheme="minorEastAsia" w:hAnsi="Palatino Linotype"/>
          <w:sz w:val="24"/>
          <w:szCs w:val="24"/>
          <w:lang w:val="es-ES_tradnl" w:eastAsia="es-ES"/>
        </w:rPr>
        <w:t xml:space="preserve">de dos mil </w:t>
      </w:r>
      <w:r>
        <w:rPr>
          <w:rFonts w:ascii="Palatino Linotype" w:eastAsiaTheme="minorEastAsia" w:hAnsi="Palatino Linotype"/>
          <w:sz w:val="24"/>
          <w:szCs w:val="24"/>
          <w:lang w:val="es-ES_tradnl" w:eastAsia="es-ES"/>
        </w:rPr>
        <w:t>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150DCC" w:rsidRPr="00997669" w:rsidRDefault="00150DCC" w:rsidP="00150DCC">
      <w:pPr>
        <w:spacing w:after="0" w:line="360" w:lineRule="auto"/>
        <w:jc w:val="both"/>
        <w:rPr>
          <w:rFonts w:ascii="Palatino Linotype" w:hAnsi="Palatino Linotype" w:cs="Arial"/>
          <w:sz w:val="24"/>
          <w:szCs w:val="24"/>
        </w:rPr>
      </w:pPr>
    </w:p>
    <w:p w:rsidR="00150DCC" w:rsidRPr="008B6600" w:rsidRDefault="00150DCC" w:rsidP="00150DCC">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150DCC" w:rsidRPr="00AD2A55" w:rsidRDefault="00150DCC" w:rsidP="00150DCC">
      <w:pPr>
        <w:spacing w:after="0" w:line="360" w:lineRule="auto"/>
        <w:jc w:val="center"/>
        <w:rPr>
          <w:rFonts w:ascii="Palatino Linotype" w:hAnsi="Palatino Linotype" w:cs="Arial"/>
          <w:b/>
          <w:sz w:val="24"/>
          <w:szCs w:val="24"/>
        </w:rPr>
      </w:pPr>
    </w:p>
    <w:p w:rsidR="00150DCC" w:rsidRPr="00600F1D" w:rsidRDefault="00150DCC" w:rsidP="00150DCC">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150DCC" w:rsidRPr="001D77CB" w:rsidRDefault="00150DCC" w:rsidP="00150DCC">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xml:space="preserve">, vigésimo tercero y vigésimo </w:t>
      </w:r>
      <w:r>
        <w:rPr>
          <w:rFonts w:ascii="Palatino Linotype" w:hAnsi="Palatino Linotype" w:cs="Arial"/>
          <w:sz w:val="24"/>
          <w:szCs w:val="24"/>
        </w:rPr>
        <w:lastRenderedPageBreak/>
        <w:t>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150DCC" w:rsidRDefault="00150DCC" w:rsidP="00150DCC">
      <w:pPr>
        <w:spacing w:after="0" w:line="360" w:lineRule="auto"/>
        <w:jc w:val="both"/>
        <w:rPr>
          <w:rFonts w:ascii="Palatino Linotype" w:hAnsi="Palatino Linotype" w:cs="Arial"/>
          <w:sz w:val="24"/>
          <w:szCs w:val="24"/>
        </w:rPr>
      </w:pPr>
    </w:p>
    <w:p w:rsidR="00150DCC" w:rsidRPr="00600F1D" w:rsidRDefault="00150DCC" w:rsidP="00150DCC">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150DCC" w:rsidRDefault="00150DCC" w:rsidP="00150DCC">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50DCC" w:rsidRDefault="00150DCC" w:rsidP="00150DCC">
      <w:pPr>
        <w:pStyle w:val="Prrafodelista"/>
        <w:autoSpaceDE w:val="0"/>
        <w:autoSpaceDN w:val="0"/>
        <w:adjustRightInd w:val="0"/>
        <w:spacing w:line="360" w:lineRule="auto"/>
        <w:ind w:left="0"/>
        <w:jc w:val="both"/>
        <w:rPr>
          <w:rFonts w:ascii="Palatino Linotype" w:hAnsi="Palatino Linotype" w:cs="Arial"/>
        </w:rPr>
      </w:pPr>
    </w:p>
    <w:p w:rsidR="00150DCC" w:rsidRPr="004965AA" w:rsidRDefault="00150DCC" w:rsidP="00150DCC">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150DCC" w:rsidRDefault="00150DCC" w:rsidP="00150DCC">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4965AA">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150DCC" w:rsidRPr="004965AA" w:rsidRDefault="00150DCC" w:rsidP="00150DCC">
      <w:pPr>
        <w:spacing w:after="0" w:line="360" w:lineRule="auto"/>
        <w:ind w:right="49"/>
        <w:jc w:val="both"/>
        <w:rPr>
          <w:rFonts w:ascii="Palatino Linotype" w:eastAsia="Times New Roman" w:hAnsi="Palatino Linotype" w:cs="Arial"/>
          <w:sz w:val="24"/>
          <w:szCs w:val="24"/>
          <w:lang w:val="es-ES" w:eastAsia="es-ES"/>
        </w:rPr>
      </w:pPr>
    </w:p>
    <w:p w:rsidR="00150DCC" w:rsidRPr="004965AA" w:rsidRDefault="00150DCC" w:rsidP="00150D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150DCC" w:rsidRPr="004965AA" w:rsidRDefault="00150DCC" w:rsidP="00150D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50DCC" w:rsidRPr="004965AA" w:rsidRDefault="00150DCC" w:rsidP="00150DC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150DCC" w:rsidRPr="004965AA" w:rsidRDefault="00150DCC" w:rsidP="00150D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 xml:space="preserve">expediente electrónico, para así estar en </w:t>
      </w:r>
      <w:r w:rsidRPr="004965AA">
        <w:rPr>
          <w:rFonts w:ascii="Palatino Linotype" w:eastAsia="Times New Roman" w:hAnsi="Palatino Linotype" w:cs="Arial"/>
          <w:sz w:val="24"/>
          <w:szCs w:val="24"/>
          <w:lang w:val="es-ES" w:eastAsia="es-ES"/>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50DCC" w:rsidRPr="004965AA" w:rsidRDefault="00150DCC" w:rsidP="00150D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50DCC" w:rsidRPr="004965AA" w:rsidRDefault="00150DCC" w:rsidP="00150DC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En primera instancia, al referirnos al acto impugnado por el </w:t>
      </w:r>
      <w:r w:rsidRPr="004965AA">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sz w:val="24"/>
          <w:szCs w:val="24"/>
          <w:lang w:val="es-ES" w:eastAsia="es-ES"/>
        </w:rPr>
        <w:t xml:space="preserve">, concatenado con los motivos o razones de inconformidad, se distingue que se adolece de la </w:t>
      </w:r>
      <w:r>
        <w:rPr>
          <w:rFonts w:ascii="Palatino Linotype" w:eastAsia="Times New Roman" w:hAnsi="Palatino Linotype" w:cs="Arial"/>
          <w:sz w:val="24"/>
          <w:szCs w:val="24"/>
          <w:lang w:val="es-ES" w:eastAsia="es-ES"/>
        </w:rPr>
        <w:t xml:space="preserve">declaratoria de inexistencia de la </w:t>
      </w:r>
      <w:r w:rsidRPr="004965AA">
        <w:rPr>
          <w:rFonts w:ascii="Palatino Linotype" w:eastAsia="Times New Roman" w:hAnsi="Palatino Linotype" w:cs="Arial"/>
          <w:sz w:val="24"/>
          <w:szCs w:val="24"/>
          <w:lang w:val="es-ES" w:eastAsia="es-ES"/>
        </w:rPr>
        <w:t xml:space="preserve">información, supuesto establecido en la fracción </w:t>
      </w:r>
      <w:r>
        <w:rPr>
          <w:rFonts w:ascii="Palatino Linotype" w:eastAsia="Times New Roman" w:hAnsi="Palatino Linotype" w:cs="Arial"/>
          <w:sz w:val="24"/>
          <w:szCs w:val="24"/>
          <w:lang w:val="es-ES" w:eastAsia="es-ES"/>
        </w:rPr>
        <w:t>III</w:t>
      </w:r>
      <w:r w:rsidRPr="004965AA">
        <w:rPr>
          <w:rFonts w:ascii="Palatino Linotype" w:eastAsia="Times New Roman" w:hAnsi="Palatino Linotype" w:cs="Arial"/>
          <w:sz w:val="24"/>
          <w:szCs w:val="24"/>
          <w:lang w:val="es-ES" w:eastAsia="es-ES"/>
        </w:rPr>
        <w:t xml:space="preserve"> del artículo 179 de la </w:t>
      </w:r>
      <w:r w:rsidRPr="004965AA">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4965AA">
        <w:rPr>
          <w:rFonts w:ascii="Palatino Linotype" w:eastAsia="Times New Roman" w:hAnsi="Palatino Linotype" w:cs="Arial"/>
          <w:color w:val="000000" w:themeColor="text1"/>
          <w:sz w:val="24"/>
          <w:szCs w:val="24"/>
          <w:lang w:val="es-ES" w:eastAsia="es-ES"/>
        </w:rPr>
        <w:t>,</w:t>
      </w:r>
      <w:r w:rsidRPr="004965AA">
        <w:rPr>
          <w:rFonts w:ascii="Palatino Linotype" w:eastAsia="Times New Roman" w:hAnsi="Palatino Linotype" w:cs="Arial"/>
          <w:b/>
          <w:color w:val="000000" w:themeColor="text1"/>
          <w:sz w:val="24"/>
          <w:szCs w:val="24"/>
          <w:lang w:val="es-ES" w:eastAsia="es-ES"/>
        </w:rPr>
        <w:t xml:space="preserve"> </w:t>
      </w:r>
      <w:r w:rsidRPr="004965AA">
        <w:rPr>
          <w:rFonts w:ascii="Palatino Linotype" w:eastAsia="Times New Roman" w:hAnsi="Palatino Linotype" w:cs="Arial"/>
          <w:sz w:val="24"/>
          <w:szCs w:val="24"/>
          <w:lang w:val="es-ES" w:eastAsia="es-ES"/>
        </w:rPr>
        <w:t>resultando procedente la interposición del recurso de revisión cuando no se haga entrega total de la información peticionada.</w:t>
      </w:r>
    </w:p>
    <w:p w:rsidR="00150DCC" w:rsidRPr="004965AA" w:rsidRDefault="00150DCC" w:rsidP="00150DC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50DCC" w:rsidRPr="004965AA" w:rsidRDefault="00150DCC" w:rsidP="00150DC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Resultando </w:t>
      </w:r>
      <w:r w:rsidRPr="004965AA">
        <w:rPr>
          <w:rFonts w:ascii="Palatino Linotype" w:eastAsia="Times New Roman" w:hAnsi="Palatino Linotype" w:cs="Arial"/>
          <w:sz w:val="24"/>
          <w:szCs w:val="24"/>
          <w:lang w:val="es-ES" w:eastAsia="es-ES"/>
        </w:rPr>
        <w:t>necesario establecer y delimitar a la materia de la solicitud, por</w:t>
      </w:r>
      <w:r>
        <w:rPr>
          <w:rFonts w:ascii="Palatino Linotype" w:eastAsia="Times New Roman" w:hAnsi="Palatino Linotype" w:cs="Arial"/>
          <w:sz w:val="24"/>
          <w:szCs w:val="24"/>
          <w:lang w:val="es-ES" w:eastAsia="es-ES"/>
        </w:rPr>
        <w:t xml:space="preserve"> ello debemos </w:t>
      </w:r>
      <w:r w:rsidRPr="004965AA">
        <w:rPr>
          <w:rFonts w:ascii="Palatino Linotype" w:eastAsia="Times New Roman" w:hAnsi="Palatino Linotype" w:cs="Arial"/>
          <w:sz w:val="24"/>
          <w:szCs w:val="24"/>
          <w:lang w:val="es-ES" w:eastAsia="es-ES"/>
        </w:rPr>
        <w:t>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rsidR="00150DCC" w:rsidRPr="004965AA" w:rsidRDefault="00150DCC" w:rsidP="00150DC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50DCC" w:rsidRPr="004965AA" w:rsidRDefault="00150DCC" w:rsidP="00150DCC">
      <w:pPr>
        <w:tabs>
          <w:tab w:val="left" w:pos="709"/>
        </w:tabs>
        <w:spacing w:after="0" w:line="360" w:lineRule="auto"/>
        <w:jc w:val="both"/>
        <w:rPr>
          <w:rFonts w:ascii="Palatino Linotype" w:hAnsi="Palatino Linotype"/>
          <w:sz w:val="24"/>
          <w:szCs w:val="24"/>
        </w:rPr>
      </w:pPr>
      <w:r w:rsidRPr="004965AA">
        <w:rPr>
          <w:rFonts w:ascii="Palatino Linotype" w:hAnsi="Palatino Linotype"/>
          <w:sz w:val="24"/>
          <w:szCs w:val="24"/>
        </w:rPr>
        <w:t xml:space="preserve">Así, tenemos en un primer plano de estudio el texto de la solicitud de información, plasmada por el </w:t>
      </w:r>
      <w:r w:rsidRPr="004965AA">
        <w:rPr>
          <w:rFonts w:ascii="Palatino Linotype" w:hAnsi="Palatino Linotype"/>
          <w:b/>
          <w:sz w:val="24"/>
          <w:szCs w:val="24"/>
        </w:rPr>
        <w:t>recurrente</w:t>
      </w:r>
      <w:r w:rsidRPr="004965AA">
        <w:rPr>
          <w:rFonts w:ascii="Palatino Linotype" w:hAnsi="Palatino Linotype"/>
          <w:sz w:val="24"/>
          <w:szCs w:val="24"/>
        </w:rPr>
        <w:t>, ello a efecto de poder determinar la materia de la solicitud de información que nos ocupa, así el particular requiere lo siguiente:</w:t>
      </w:r>
    </w:p>
    <w:p w:rsidR="00150DCC" w:rsidRPr="00473FF2" w:rsidRDefault="00150DCC" w:rsidP="00150DCC">
      <w:pPr>
        <w:pStyle w:val="Prrafodelista"/>
        <w:numPr>
          <w:ilvl w:val="0"/>
          <w:numId w:val="1"/>
        </w:numPr>
        <w:spacing w:line="360" w:lineRule="auto"/>
        <w:jc w:val="both"/>
        <w:rPr>
          <w:rFonts w:ascii="Palatino Linotype" w:hAnsi="Palatino Linotype" w:cs="Arial"/>
        </w:rPr>
      </w:pPr>
      <w:r>
        <w:rPr>
          <w:rFonts w:ascii="Palatino Linotype" w:hAnsi="Palatino Linotype"/>
        </w:rPr>
        <w:lastRenderedPageBreak/>
        <w:t>Acta de la Vigésimo Sexta Sesión Extraordinaria de cabildo celebrada el 11 de octubre de 2019, con sus documentos anexos.</w:t>
      </w:r>
    </w:p>
    <w:p w:rsidR="00150DCC" w:rsidRDefault="00150DCC" w:rsidP="00150DCC">
      <w:pPr>
        <w:spacing w:after="0" w:line="360" w:lineRule="auto"/>
        <w:jc w:val="both"/>
        <w:rPr>
          <w:rFonts w:ascii="Palatino Linotype" w:hAnsi="Palatino Linotype" w:cs="Arial"/>
          <w:sz w:val="24"/>
          <w:szCs w:val="24"/>
        </w:rPr>
      </w:pP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 xml:space="preserve">emitió su respuesta mediante los archivos electrónicos </w:t>
      </w:r>
      <w:r w:rsidRPr="002673C0">
        <w:rPr>
          <w:rFonts w:ascii="Palatino Linotype" w:hAnsi="Palatino Linotype" w:cs="Arial"/>
          <w:sz w:val="24"/>
          <w:szCs w:val="24"/>
        </w:rPr>
        <w:t>1114IP19.pdf</w:t>
      </w:r>
      <w:r>
        <w:rPr>
          <w:rFonts w:ascii="Palatino Linotype" w:hAnsi="Palatino Linotype" w:cs="Arial"/>
          <w:sz w:val="24"/>
          <w:szCs w:val="24"/>
        </w:rPr>
        <w:t xml:space="preserve"> y “1114IP19sha.pd, de los que se procede al estudio de su contenido en los términos siguientes: </w:t>
      </w:r>
    </w:p>
    <w:p w:rsidR="00150DCC" w:rsidRDefault="00150DCC" w:rsidP="00150DCC">
      <w:pPr>
        <w:spacing w:after="0" w:line="360" w:lineRule="auto"/>
        <w:jc w:val="both"/>
        <w:rPr>
          <w:rFonts w:ascii="Palatino Linotype" w:hAnsi="Palatino Linotype" w:cs="Arial"/>
          <w:sz w:val="24"/>
          <w:szCs w:val="24"/>
        </w:rPr>
      </w:pPr>
    </w:p>
    <w:p w:rsidR="00150DCC" w:rsidRDefault="00150DCC" w:rsidP="00150DCC">
      <w:pPr>
        <w:pStyle w:val="Prrafodelista"/>
        <w:numPr>
          <w:ilvl w:val="0"/>
          <w:numId w:val="3"/>
        </w:numPr>
        <w:spacing w:line="360" w:lineRule="auto"/>
        <w:jc w:val="both"/>
        <w:rPr>
          <w:rFonts w:ascii="Palatino Linotype" w:hAnsi="Palatino Linotype" w:cs="Arial"/>
        </w:rPr>
      </w:pPr>
      <w:r w:rsidRPr="00B3638E">
        <w:rPr>
          <w:rFonts w:ascii="Palatino Linotype" w:hAnsi="Palatino Linotype" w:cs="Arial"/>
          <w:b/>
        </w:rPr>
        <w:t>1114IP19.pdf:</w:t>
      </w:r>
      <w:r>
        <w:rPr>
          <w:rFonts w:ascii="Palatino Linotype" w:hAnsi="Palatino Linotype" w:cs="Arial"/>
        </w:rPr>
        <w:t xml:space="preserve"> consistente en el oficio número UT/MET/1264/2019 de fecha veintiséis de noviembre de dos mil diecinueve, mediante el cual el Jefe de la Unidad de Transparencia del sujeto obligado, hace entrega al recurrente, de la respuesta proporcionada por la Secretaria del H. Ayuntamiento.</w:t>
      </w:r>
    </w:p>
    <w:p w:rsidR="00150DCC" w:rsidRPr="00B3638E" w:rsidRDefault="00150DCC" w:rsidP="00150DCC">
      <w:pPr>
        <w:spacing w:line="360" w:lineRule="auto"/>
        <w:jc w:val="both"/>
        <w:rPr>
          <w:rFonts w:ascii="Palatino Linotype" w:hAnsi="Palatino Linotype" w:cs="Arial"/>
        </w:rPr>
      </w:pPr>
    </w:p>
    <w:p w:rsidR="00150DCC" w:rsidRDefault="00150DCC" w:rsidP="00150DCC">
      <w:pPr>
        <w:pStyle w:val="Prrafodelista"/>
        <w:numPr>
          <w:ilvl w:val="0"/>
          <w:numId w:val="3"/>
        </w:numPr>
        <w:spacing w:line="360" w:lineRule="auto"/>
        <w:jc w:val="both"/>
        <w:rPr>
          <w:rFonts w:ascii="Palatino Linotype" w:hAnsi="Palatino Linotype" w:cs="Arial"/>
        </w:rPr>
      </w:pPr>
      <w:r w:rsidRPr="00B3638E">
        <w:rPr>
          <w:rFonts w:ascii="Palatino Linotype" w:hAnsi="Palatino Linotype" w:cs="Arial"/>
        </w:rPr>
        <w:t>1114IP19sha.pdf</w:t>
      </w:r>
      <w:r>
        <w:rPr>
          <w:rFonts w:ascii="Palatino Linotype" w:hAnsi="Palatino Linotype" w:cs="Arial"/>
        </w:rPr>
        <w:t>: consistente en el oficio SHA/CAB/638/2019 de fecha diecinueve de noviembre de dos mil diecinueve, por el cual el Secretario del Ayuntamiento informa al Jefe de la Unidad de Transparencia, ambos del sujeto obligado, lo siguiente:</w:t>
      </w:r>
    </w:p>
    <w:p w:rsidR="00150DCC" w:rsidRPr="00B3638E" w:rsidRDefault="00150DCC" w:rsidP="00150DCC">
      <w:pPr>
        <w:pStyle w:val="Prrafodelista"/>
        <w:rPr>
          <w:rFonts w:ascii="Palatino Linotype" w:hAnsi="Palatino Linotype" w:cs="Arial"/>
        </w:rPr>
      </w:pPr>
    </w:p>
    <w:p w:rsidR="00150DCC" w:rsidRPr="00B3638E" w:rsidRDefault="00150DCC" w:rsidP="00150DCC">
      <w:pPr>
        <w:pStyle w:val="Prrafodelista"/>
        <w:ind w:left="720"/>
        <w:jc w:val="both"/>
        <w:rPr>
          <w:rFonts w:ascii="Palatino Linotype" w:hAnsi="Palatino Linotype" w:cs="Arial"/>
          <w:i/>
          <w:sz w:val="22"/>
        </w:rPr>
      </w:pPr>
      <w:r>
        <w:rPr>
          <w:rFonts w:ascii="Palatino Linotype" w:hAnsi="Palatino Linotype" w:cs="Arial"/>
          <w:i/>
          <w:sz w:val="22"/>
        </w:rPr>
        <w:t xml:space="preserve">“Que el Acta correspondiente a la Vigésima Sexta Sesión Extraordinaria de Cabildo, celebrada en fecha once de octubre de dos mil diecinueve, se encuentra en trámite de firma por los integrantes del H. Ayuntamiento de Metepec, México; no obstante, se encuentra la sesión de manera íntegra en el portal del Ayuntamiento, en la dirección electrónica </w:t>
      </w:r>
      <w:hyperlink r:id="rId7" w:history="1">
        <w:r w:rsidRPr="00FA1414">
          <w:rPr>
            <w:rStyle w:val="Hipervnculo"/>
            <w:rFonts w:ascii="Palatino Linotype" w:hAnsi="Palatino Linotype" w:cs="Arial"/>
            <w:i/>
            <w:sz w:val="22"/>
          </w:rPr>
          <w:t>https://metepec.gob.mx/pagina/sesiones-de-cabildo</w:t>
        </w:r>
      </w:hyperlink>
      <w:r>
        <w:rPr>
          <w:rFonts w:ascii="Palatino Linotype" w:hAnsi="Palatino Linotype" w:cs="Arial"/>
          <w:i/>
          <w:sz w:val="22"/>
        </w:rPr>
        <w:t xml:space="preserve">. </w:t>
      </w:r>
    </w:p>
    <w:p w:rsidR="00150DCC" w:rsidRDefault="00150DCC" w:rsidP="00150DCC">
      <w:pPr>
        <w:spacing w:after="0" w:line="360" w:lineRule="auto"/>
        <w:jc w:val="both"/>
        <w:rPr>
          <w:rFonts w:ascii="Palatino Linotype" w:hAnsi="Palatino Linotype" w:cs="Arial"/>
          <w:sz w:val="24"/>
          <w:szCs w:val="24"/>
        </w:rPr>
      </w:pPr>
    </w:p>
    <w:p w:rsidR="00150DCC" w:rsidRPr="00F07F1F" w:rsidRDefault="00150DCC" w:rsidP="00150DCC">
      <w:pPr>
        <w:spacing w:after="0" w:line="360" w:lineRule="auto"/>
        <w:jc w:val="both"/>
        <w:rPr>
          <w:rFonts w:ascii="Palatino Linotype" w:eastAsia="Times New Roman" w:hAnsi="Palatino Linotype" w:cs="Arial"/>
          <w:color w:val="000000" w:themeColor="text1"/>
          <w:sz w:val="24"/>
          <w:szCs w:val="24"/>
          <w:lang w:val="es-ES" w:eastAsia="es-ES"/>
        </w:rPr>
      </w:pPr>
      <w:r w:rsidRPr="00F07F1F">
        <w:rPr>
          <w:rFonts w:ascii="Palatino Linotype" w:eastAsia="Times New Roman" w:hAnsi="Palatino Linotype" w:cs="Arial"/>
          <w:color w:val="000000" w:themeColor="text1"/>
          <w:sz w:val="24"/>
          <w:szCs w:val="24"/>
          <w:lang w:val="es-ES" w:eastAsia="es-ES"/>
        </w:rPr>
        <w:t xml:space="preserve">En primer lugar, de la respuesta proporcionada por el </w:t>
      </w:r>
      <w:r w:rsidRPr="00F07F1F">
        <w:rPr>
          <w:rFonts w:ascii="Palatino Linotype" w:eastAsia="Times New Roman" w:hAnsi="Palatino Linotype" w:cs="Arial"/>
          <w:b/>
          <w:color w:val="000000" w:themeColor="text1"/>
          <w:sz w:val="24"/>
          <w:szCs w:val="24"/>
          <w:lang w:val="es-ES" w:eastAsia="es-ES"/>
        </w:rPr>
        <w:t>sujeto obligado</w:t>
      </w:r>
      <w:r w:rsidRPr="00F07F1F">
        <w:rPr>
          <w:rFonts w:ascii="Palatino Linotype" w:eastAsia="Times New Roman" w:hAnsi="Palatino Linotype" w:cs="Arial"/>
          <w:color w:val="000000" w:themeColor="text1"/>
          <w:sz w:val="24"/>
          <w:szCs w:val="24"/>
          <w:lang w:val="es-ES" w:eastAsia="es-ES"/>
        </w:rPr>
        <w:t xml:space="preserve">, reconoce que dentro de sus atribuciones se encuentra la obligación de tener en sus archivos la información relativa a las manifestaciones de situación patrimonial, al ser el Organismo encargado de administrar la base de datos, que es alimentada en tiempo </w:t>
      </w:r>
      <w:r w:rsidRPr="00F07F1F">
        <w:rPr>
          <w:rFonts w:ascii="Palatino Linotype" w:eastAsia="Times New Roman" w:hAnsi="Palatino Linotype" w:cs="Arial"/>
          <w:color w:val="000000" w:themeColor="text1"/>
          <w:sz w:val="24"/>
          <w:szCs w:val="24"/>
          <w:lang w:val="es-ES" w:eastAsia="es-ES"/>
        </w:rPr>
        <w:lastRenderedPageBreak/>
        <w:t>real por aquellos servidores públicos obligados a cumplir con la Ley de Responsabilidades Administrativas del Estado de México y Municipios.</w:t>
      </w:r>
    </w:p>
    <w:p w:rsidR="00150DCC" w:rsidRPr="00F07F1F" w:rsidRDefault="00150DCC" w:rsidP="00150DCC">
      <w:pPr>
        <w:spacing w:after="0" w:line="360" w:lineRule="auto"/>
        <w:jc w:val="both"/>
        <w:rPr>
          <w:rFonts w:ascii="Palatino Linotype" w:eastAsia="Times New Roman" w:hAnsi="Palatino Linotype" w:cs="Arial"/>
          <w:color w:val="000000" w:themeColor="text1"/>
          <w:sz w:val="24"/>
          <w:szCs w:val="24"/>
          <w:lang w:val="es-ES" w:eastAsia="es-ES"/>
        </w:rPr>
      </w:pPr>
    </w:p>
    <w:p w:rsidR="00150DCC" w:rsidRPr="00F07F1F" w:rsidRDefault="00150DCC" w:rsidP="00150DCC">
      <w:pPr>
        <w:spacing w:after="0" w:line="360" w:lineRule="auto"/>
        <w:jc w:val="both"/>
        <w:rPr>
          <w:rFonts w:ascii="Palatino Linotype" w:eastAsia="Times New Roman" w:hAnsi="Palatino Linotype" w:cs="Arial"/>
          <w:sz w:val="24"/>
          <w:szCs w:val="24"/>
          <w:lang w:val="es-ES" w:eastAsia="es-ES"/>
        </w:rPr>
      </w:pPr>
      <w:r w:rsidRPr="00F07F1F">
        <w:rPr>
          <w:rFonts w:ascii="Palatino Linotype" w:eastAsia="Times New Roman" w:hAnsi="Palatino Linotype" w:cs="Arial"/>
          <w:sz w:val="24"/>
          <w:szCs w:val="24"/>
          <w:lang w:val="es-ES" w:eastAsia="es-ES"/>
        </w:rPr>
        <w:t xml:space="preserve">En tal virtud,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w:t>
      </w:r>
      <w:r>
        <w:rPr>
          <w:rFonts w:ascii="Palatino Linotype" w:eastAsia="Times New Roman" w:hAnsi="Palatino Linotype" w:cs="Arial"/>
          <w:sz w:val="24"/>
          <w:szCs w:val="24"/>
          <w:lang w:val="es-ES" w:eastAsia="es-ES"/>
        </w:rPr>
        <w:t>solicitada, al haber reconocido que el acta de se encuentra en etapa de recabar las firmas del H. Cabildo participante.</w:t>
      </w:r>
    </w:p>
    <w:p w:rsidR="00150DCC" w:rsidRDefault="00150DCC" w:rsidP="00150DCC">
      <w:pPr>
        <w:spacing w:after="0" w:line="360" w:lineRule="auto"/>
        <w:jc w:val="both"/>
        <w:rPr>
          <w:rFonts w:ascii="Palatino Linotype" w:hAnsi="Palatino Linotype" w:cs="Arial"/>
          <w:sz w:val="24"/>
          <w:szCs w:val="24"/>
        </w:rPr>
      </w:pPr>
    </w:p>
    <w:p w:rsidR="00150DCC" w:rsidRPr="00561962"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que le fue proporcionada, el </w:t>
      </w:r>
      <w:r>
        <w:rPr>
          <w:rFonts w:ascii="Palatino Linotype" w:hAnsi="Palatino Linotype" w:cs="Arial"/>
          <w:b/>
          <w:sz w:val="24"/>
          <w:szCs w:val="24"/>
        </w:rPr>
        <w:t>recurrente</w:t>
      </w:r>
      <w:r>
        <w:rPr>
          <w:rFonts w:ascii="Palatino Linotype" w:hAnsi="Palatino Linotype" w:cs="Arial"/>
          <w:sz w:val="24"/>
          <w:szCs w:val="24"/>
        </w:rPr>
        <w:t xml:space="preserve"> interpone recurso de revisión, haciendo valer como razones o motivos de inconformidad la falta de entrega de la información peticionada, al carecer de las firmas del H. Cabildo que intervino en la sesión de referencia.</w:t>
      </w:r>
    </w:p>
    <w:p w:rsidR="00150DCC" w:rsidRDefault="00150DCC" w:rsidP="00150DCC">
      <w:pPr>
        <w:spacing w:after="0" w:line="360" w:lineRule="auto"/>
        <w:jc w:val="both"/>
        <w:rPr>
          <w:rFonts w:ascii="Palatino Linotype" w:hAnsi="Palatino Linotype" w:cs="Arial"/>
          <w:sz w:val="24"/>
          <w:szCs w:val="24"/>
        </w:rPr>
      </w:pP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Razones o motivos de inconformidad que resultan fundadas para interponer el presente recurso de inconformidad, toda vez que encuadran en las hipótesis establecidas en las fracción I artículo 179 de la Ley de Transparencia Local que establece:</w:t>
      </w:r>
    </w:p>
    <w:p w:rsidR="00150DCC" w:rsidRDefault="00150DCC" w:rsidP="00150DCC">
      <w:pPr>
        <w:spacing w:after="0" w:line="360" w:lineRule="auto"/>
        <w:jc w:val="both"/>
        <w:rPr>
          <w:rFonts w:ascii="Palatino Linotype" w:hAnsi="Palatino Linotype" w:cs="Arial"/>
          <w:sz w:val="24"/>
          <w:szCs w:val="24"/>
        </w:rPr>
      </w:pPr>
    </w:p>
    <w:p w:rsidR="00150DCC" w:rsidRPr="002C0855" w:rsidRDefault="00150DCC" w:rsidP="00150DCC">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sidRPr="002C0855">
        <w:rPr>
          <w:rFonts w:ascii="Palatino Linotype" w:hAnsi="Palatino Linotype" w:cs="Arial"/>
          <w:b/>
          <w:i/>
          <w:szCs w:val="24"/>
        </w:rPr>
        <w:t>I</w:t>
      </w:r>
      <w:r w:rsidRPr="002C0855">
        <w:rPr>
          <w:rFonts w:ascii="Palatino Linotype" w:hAnsi="Palatino Linotype" w:cs="Arial"/>
          <w:i/>
          <w:szCs w:val="24"/>
        </w:rPr>
        <w:t xml:space="preserve">. </w:t>
      </w:r>
      <w:r w:rsidRPr="00A367C2">
        <w:rPr>
          <w:rFonts w:ascii="Palatino Linotype" w:hAnsi="Palatino Linotype" w:cs="Arial"/>
          <w:i/>
          <w:szCs w:val="24"/>
        </w:rPr>
        <w:t>La negativa a la información solicitada;</w:t>
      </w:r>
    </w:p>
    <w:p w:rsidR="00150DCC" w:rsidRPr="00983C3F" w:rsidRDefault="00150DCC" w:rsidP="00150DCC">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p>
    <w:p w:rsidR="00150DCC" w:rsidRDefault="00150DCC" w:rsidP="00150DCC">
      <w:pPr>
        <w:spacing w:after="0" w:line="360" w:lineRule="auto"/>
        <w:jc w:val="both"/>
        <w:rPr>
          <w:rFonts w:ascii="Palatino Linotype" w:eastAsia="Times New Roman" w:hAnsi="Palatino Linotype" w:cs="Times New Roman"/>
          <w:sz w:val="24"/>
          <w:szCs w:val="24"/>
          <w:lang w:eastAsia="es-ES"/>
        </w:rPr>
      </w:pPr>
    </w:p>
    <w:p w:rsidR="00150DCC" w:rsidRDefault="00150DCC" w:rsidP="00150DC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Precisado lo anterior, lo dable es hacer estudio del marco normativo, con la finalidad de determinar si la información peticionada ya debe encontrarse firmada por parte del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por lo que se procede en los términos siguientes:</w:t>
      </w:r>
    </w:p>
    <w:p w:rsidR="00150DCC" w:rsidRDefault="00150DCC" w:rsidP="00150DCC">
      <w:pPr>
        <w:spacing w:after="0" w:line="360" w:lineRule="auto"/>
        <w:jc w:val="both"/>
        <w:rPr>
          <w:rFonts w:ascii="Palatino Linotype" w:eastAsia="Times New Roman" w:hAnsi="Palatino Linotype" w:cs="Times New Roman"/>
          <w:sz w:val="24"/>
          <w:szCs w:val="24"/>
          <w:lang w:eastAsia="es-ES"/>
        </w:rPr>
      </w:pPr>
    </w:p>
    <w:p w:rsidR="00150DCC" w:rsidRPr="002128E3" w:rsidRDefault="00150DCC" w:rsidP="00150DCC">
      <w:pPr>
        <w:spacing w:after="0" w:line="360" w:lineRule="auto"/>
        <w:jc w:val="both"/>
        <w:rPr>
          <w:rFonts w:ascii="Palatino Linotype" w:eastAsia="MS Mincho" w:hAnsi="Palatino Linotype" w:cs="Times New Roman"/>
          <w:sz w:val="24"/>
          <w:szCs w:val="24"/>
          <w:lang w:val="es-ES_tradnl" w:eastAsia="es-ES"/>
        </w:rPr>
      </w:pPr>
      <w:r w:rsidRPr="002128E3">
        <w:rPr>
          <w:rFonts w:ascii="Palatino Linotype" w:eastAsia="MS Mincho" w:hAnsi="Palatino Linotype" w:cs="Times New Roman"/>
          <w:sz w:val="24"/>
          <w:szCs w:val="24"/>
          <w:lang w:val="es-ES_tradnl" w:eastAsia="es-ES"/>
        </w:rPr>
        <w:t>la Ley de Transparencia y Acceso a la Información Pública del Estado de México y Municipios, prevé en sus artículos 7 y 23 fracción IV, lo siguiente:</w:t>
      </w:r>
    </w:p>
    <w:p w:rsidR="00150DCC" w:rsidRPr="002128E3" w:rsidRDefault="00150DCC" w:rsidP="00150DCC">
      <w:pPr>
        <w:spacing w:after="0" w:line="360" w:lineRule="auto"/>
        <w:jc w:val="both"/>
        <w:rPr>
          <w:rFonts w:ascii="Palatino Linotype" w:eastAsia="MS Mincho" w:hAnsi="Palatino Linotype" w:cs="Times New Roman"/>
          <w:sz w:val="24"/>
          <w:szCs w:val="20"/>
          <w:lang w:val="es-ES_tradnl" w:eastAsia="es-ES"/>
        </w:rPr>
      </w:pPr>
    </w:p>
    <w:p w:rsidR="00150DCC" w:rsidRPr="002128E3" w:rsidRDefault="00150DCC" w:rsidP="00150DCC">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2128E3">
        <w:rPr>
          <w:rFonts w:ascii="Palatino Linotype" w:eastAsia="MS Mincho" w:hAnsi="Palatino Linotype" w:cs="Arial"/>
          <w:i/>
          <w:szCs w:val="20"/>
          <w:lang w:val="es-ES_tradnl" w:eastAsia="es-ES"/>
        </w:rPr>
        <w:t>“</w:t>
      </w:r>
      <w:r w:rsidRPr="002128E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2128E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2128E3">
        <w:rPr>
          <w:rFonts w:ascii="Palatino Linotype" w:eastAsia="Calibri" w:hAnsi="Palatino Linotype" w:cs="Arial"/>
          <w:b/>
          <w:i/>
          <w:lang w:val="es-ES" w:eastAsia="es-ES"/>
        </w:rPr>
        <w:t>que reciba y ejerza recursos públicos</w:t>
      </w:r>
      <w:r w:rsidRPr="002128E3">
        <w:rPr>
          <w:rFonts w:ascii="Palatino Linotype" w:eastAsia="Calibri" w:hAnsi="Palatino Linotype" w:cs="Arial"/>
          <w:i/>
          <w:lang w:val="es-ES" w:eastAsia="es-ES"/>
        </w:rPr>
        <w:t xml:space="preserve"> o realice actos de autoridad </w:t>
      </w:r>
      <w:r w:rsidRPr="002128E3">
        <w:rPr>
          <w:rFonts w:ascii="Palatino Linotype" w:eastAsia="Calibri" w:hAnsi="Palatino Linotype" w:cs="Arial"/>
          <w:b/>
          <w:i/>
          <w:lang w:val="es-ES" w:eastAsia="es-ES"/>
        </w:rPr>
        <w:t>en el ámbito de competencia del Estado de México y sus municipios</w:t>
      </w:r>
      <w:r w:rsidRPr="002128E3">
        <w:rPr>
          <w:rFonts w:ascii="Palatino Linotype" w:eastAsia="Calibri" w:hAnsi="Palatino Linotype" w:cs="Arial"/>
          <w:i/>
          <w:lang w:val="es-ES" w:eastAsia="es-ES"/>
        </w:rPr>
        <w:t>.</w:t>
      </w:r>
    </w:p>
    <w:p w:rsidR="00150DCC" w:rsidRPr="002128E3" w:rsidRDefault="00150DCC" w:rsidP="00150DCC">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150DCC" w:rsidRPr="002128E3" w:rsidRDefault="00150DCC" w:rsidP="00150DCC">
      <w:pPr>
        <w:spacing w:after="0" w:line="240" w:lineRule="auto"/>
        <w:ind w:left="567" w:right="616"/>
        <w:jc w:val="both"/>
        <w:rPr>
          <w:rFonts w:ascii="Palatino Linotype" w:eastAsia="MS Mincho" w:hAnsi="Palatino Linotype" w:cs="Arial"/>
          <w:i/>
          <w:szCs w:val="20"/>
          <w:lang w:val="es-ES_tradnl" w:eastAsia="es-ES"/>
        </w:rPr>
      </w:pPr>
      <w:r w:rsidRPr="002128E3">
        <w:rPr>
          <w:rFonts w:ascii="Palatino Linotype" w:eastAsia="MS Mincho" w:hAnsi="Palatino Linotype" w:cs="Arial"/>
          <w:b/>
          <w:i/>
          <w:szCs w:val="20"/>
          <w:lang w:val="es-ES_tradnl" w:eastAsia="es-ES"/>
        </w:rPr>
        <w:t>Artículo 23.</w:t>
      </w:r>
      <w:r w:rsidRPr="002128E3">
        <w:rPr>
          <w:rFonts w:ascii="Palatino Linotype" w:eastAsia="MS Mincho" w:hAnsi="Palatino Linotype" w:cs="Arial"/>
          <w:i/>
          <w:szCs w:val="20"/>
          <w:lang w:val="es-ES_tradnl" w:eastAsia="es-ES"/>
        </w:rPr>
        <w:t xml:space="preserve"> </w:t>
      </w:r>
      <w:r w:rsidRPr="002128E3">
        <w:rPr>
          <w:rFonts w:ascii="Palatino Linotype" w:eastAsia="MS Mincho" w:hAnsi="Palatino Linotype" w:cs="Arial"/>
          <w:b/>
          <w:i/>
          <w:szCs w:val="20"/>
          <w:lang w:val="es-ES_tradnl" w:eastAsia="es-ES"/>
        </w:rPr>
        <w:t>Son sujetos obligados</w:t>
      </w:r>
      <w:r w:rsidRPr="002128E3">
        <w:rPr>
          <w:rFonts w:ascii="Palatino Linotype" w:eastAsia="MS Mincho" w:hAnsi="Palatino Linotype" w:cs="Arial"/>
          <w:i/>
          <w:szCs w:val="20"/>
          <w:lang w:val="es-ES_tradnl" w:eastAsia="es-ES"/>
        </w:rPr>
        <w:t xml:space="preserve"> a transparentar y permitir el acceso a su información y proteger los datos personales que obren en su poder:</w:t>
      </w:r>
    </w:p>
    <w:p w:rsidR="00150DCC" w:rsidRPr="002128E3" w:rsidRDefault="00150DCC" w:rsidP="00150DCC">
      <w:pPr>
        <w:spacing w:after="0" w:line="240" w:lineRule="auto"/>
        <w:ind w:left="567" w:right="616"/>
        <w:jc w:val="both"/>
        <w:rPr>
          <w:rFonts w:ascii="Palatino Linotype" w:eastAsia="MS Mincho" w:hAnsi="Palatino Linotype" w:cs="Arial"/>
          <w:i/>
          <w:szCs w:val="20"/>
          <w:lang w:val="es-ES_tradnl" w:eastAsia="es-ES"/>
        </w:rPr>
      </w:pPr>
      <w:r w:rsidRPr="002128E3">
        <w:rPr>
          <w:rFonts w:ascii="Palatino Linotype" w:eastAsia="MS Mincho" w:hAnsi="Palatino Linotype" w:cs="Arial"/>
          <w:i/>
          <w:szCs w:val="20"/>
          <w:lang w:val="es-ES_tradnl" w:eastAsia="es-ES"/>
        </w:rPr>
        <w:t>(…)</w:t>
      </w:r>
    </w:p>
    <w:p w:rsidR="00150DCC" w:rsidRPr="002128E3" w:rsidRDefault="00150DCC" w:rsidP="00150DCC">
      <w:pPr>
        <w:spacing w:after="0" w:line="240" w:lineRule="auto"/>
        <w:ind w:left="567" w:right="616"/>
        <w:jc w:val="both"/>
        <w:rPr>
          <w:rFonts w:ascii="Palatino Linotype" w:eastAsia="MS Mincho" w:hAnsi="Palatino Linotype" w:cs="Arial"/>
          <w:i/>
          <w:szCs w:val="20"/>
          <w:lang w:val="es-ES_tradnl" w:eastAsia="es-ES"/>
        </w:rPr>
      </w:pPr>
      <w:r w:rsidRPr="002128E3">
        <w:rPr>
          <w:rFonts w:ascii="Palatino Linotype" w:eastAsia="MS Mincho" w:hAnsi="Palatino Linotype" w:cs="Arial"/>
          <w:b/>
          <w:i/>
          <w:szCs w:val="20"/>
          <w:lang w:val="es-ES_tradnl" w:eastAsia="es-ES"/>
        </w:rPr>
        <w:t xml:space="preserve">IV. </w:t>
      </w:r>
      <w:r w:rsidRPr="002128E3">
        <w:rPr>
          <w:rFonts w:ascii="Palatino Linotype" w:eastAsia="MS Mincho" w:hAnsi="Palatino Linotype" w:cs="Arial"/>
          <w:i/>
          <w:szCs w:val="20"/>
          <w:u w:val="single"/>
          <w:lang w:val="es-ES_tradnl" w:eastAsia="es-ES"/>
        </w:rPr>
        <w:t>Los ayuntamientos y las dependencias, organismos, órganos y entidades de la administración municipal</w:t>
      </w:r>
      <w:r w:rsidRPr="002128E3">
        <w:rPr>
          <w:rFonts w:ascii="Palatino Linotype" w:eastAsia="MS Mincho" w:hAnsi="Palatino Linotype" w:cs="Arial"/>
          <w:i/>
          <w:szCs w:val="20"/>
          <w:lang w:val="es-ES_tradnl" w:eastAsia="es-ES"/>
        </w:rPr>
        <w:t>;</w:t>
      </w:r>
    </w:p>
    <w:p w:rsidR="00150DCC" w:rsidRPr="002128E3" w:rsidRDefault="00150DCC" w:rsidP="00150DCC">
      <w:pPr>
        <w:spacing w:after="0" w:line="240" w:lineRule="auto"/>
        <w:ind w:left="567" w:right="616"/>
        <w:jc w:val="both"/>
        <w:rPr>
          <w:rFonts w:ascii="Palatino Linotype" w:eastAsia="MS Mincho" w:hAnsi="Palatino Linotype" w:cs="Arial"/>
          <w:i/>
          <w:szCs w:val="20"/>
          <w:lang w:val="es-ES_tradnl" w:eastAsia="es-ES"/>
        </w:rPr>
      </w:pPr>
      <w:r w:rsidRPr="002128E3">
        <w:rPr>
          <w:rFonts w:ascii="Palatino Linotype" w:eastAsia="MS Mincho" w:hAnsi="Palatino Linotype" w:cs="Arial"/>
          <w:i/>
          <w:szCs w:val="20"/>
          <w:lang w:val="es-ES_tradnl" w:eastAsia="es-ES"/>
        </w:rPr>
        <w:t>(…)</w:t>
      </w:r>
    </w:p>
    <w:p w:rsidR="00150DCC" w:rsidRPr="002128E3" w:rsidRDefault="00150DCC" w:rsidP="00150DCC">
      <w:pPr>
        <w:spacing w:after="0" w:line="240" w:lineRule="auto"/>
        <w:ind w:left="567" w:right="616"/>
        <w:jc w:val="both"/>
        <w:rPr>
          <w:rFonts w:ascii="Palatino Linotype" w:eastAsia="MS Mincho" w:hAnsi="Palatino Linotype" w:cs="Arial"/>
          <w:i/>
          <w:szCs w:val="20"/>
          <w:lang w:val="es-ES_tradnl" w:eastAsia="es-ES"/>
        </w:rPr>
      </w:pPr>
      <w:r w:rsidRPr="002128E3">
        <w:rPr>
          <w:rFonts w:ascii="Palatino Linotype" w:eastAsia="MS Mincho" w:hAnsi="Palatino Linotype" w:cs="Arial"/>
          <w:i/>
          <w:szCs w:val="20"/>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50DCC" w:rsidRPr="002128E3" w:rsidRDefault="00150DCC" w:rsidP="00150DCC">
      <w:pPr>
        <w:spacing w:after="0" w:line="240" w:lineRule="auto"/>
        <w:ind w:left="567" w:right="616"/>
        <w:jc w:val="both"/>
        <w:rPr>
          <w:rFonts w:ascii="Palatino Linotype" w:eastAsia="MS Mincho" w:hAnsi="Palatino Linotype" w:cs="Arial"/>
          <w:i/>
          <w:szCs w:val="20"/>
          <w:lang w:val="es-ES_tradnl" w:eastAsia="es-ES"/>
        </w:rPr>
      </w:pPr>
      <w:r w:rsidRPr="002128E3">
        <w:rPr>
          <w:rFonts w:ascii="Palatino Linotype" w:eastAsia="MS Mincho" w:hAnsi="Palatino Linotype" w:cs="Arial"/>
          <w:i/>
          <w:szCs w:val="20"/>
          <w:lang w:val="es-ES_tradnl" w:eastAsia="es-ES"/>
        </w:rPr>
        <w:t>Los servidores públicos deberán transparentar sus acciones así como garantizar y respetar el derecho de acceso a la información pública.</w:t>
      </w:r>
    </w:p>
    <w:p w:rsidR="00150DCC" w:rsidRPr="002128E3" w:rsidRDefault="00150DCC" w:rsidP="00150DCC">
      <w:pPr>
        <w:spacing w:after="0" w:line="240" w:lineRule="auto"/>
        <w:ind w:left="567" w:right="616"/>
        <w:jc w:val="both"/>
        <w:rPr>
          <w:rFonts w:ascii="Palatino Linotype" w:eastAsia="MS Mincho" w:hAnsi="Palatino Linotype" w:cs="Arial"/>
          <w:b/>
          <w:i/>
          <w:szCs w:val="20"/>
          <w:lang w:val="es-ES_tradnl" w:eastAsia="es-ES"/>
        </w:rPr>
      </w:pPr>
    </w:p>
    <w:p w:rsidR="00150DCC" w:rsidRPr="002128E3" w:rsidRDefault="00150DCC" w:rsidP="00150DCC">
      <w:pPr>
        <w:spacing w:after="0" w:line="240" w:lineRule="auto"/>
        <w:ind w:left="567" w:right="616"/>
        <w:jc w:val="right"/>
        <w:rPr>
          <w:rFonts w:ascii="Palatino Linotype" w:eastAsia="MS Mincho" w:hAnsi="Palatino Linotype" w:cs="Arial"/>
          <w:szCs w:val="20"/>
          <w:lang w:val="es-ES_tradnl" w:eastAsia="es-ES"/>
        </w:rPr>
      </w:pPr>
      <w:r w:rsidRPr="002128E3">
        <w:rPr>
          <w:rFonts w:ascii="Palatino Linotype" w:eastAsia="MS Mincho" w:hAnsi="Palatino Linotype" w:cs="Arial"/>
          <w:szCs w:val="20"/>
          <w:lang w:val="es-ES_tradnl" w:eastAsia="es-ES"/>
        </w:rPr>
        <w:t>(Énfasis añadido)</w:t>
      </w:r>
    </w:p>
    <w:p w:rsidR="00150DCC" w:rsidRPr="002128E3" w:rsidRDefault="00150DCC" w:rsidP="00150DCC">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150DCC" w:rsidRPr="002128E3" w:rsidRDefault="00150DCC" w:rsidP="00150DCC">
      <w:pPr>
        <w:autoSpaceDE w:val="0"/>
        <w:autoSpaceDN w:val="0"/>
        <w:adjustRightInd w:val="0"/>
        <w:spacing w:after="0" w:line="360" w:lineRule="auto"/>
        <w:ind w:right="51"/>
        <w:jc w:val="both"/>
        <w:rPr>
          <w:rFonts w:ascii="Palatino Linotype" w:eastAsia="Calibri" w:hAnsi="Palatino Linotype" w:cs="Arial"/>
          <w:sz w:val="24"/>
          <w:szCs w:val="24"/>
          <w:lang w:val="es-ES" w:eastAsia="es-ES"/>
        </w:rPr>
      </w:pPr>
      <w:r w:rsidRPr="002128E3">
        <w:rPr>
          <w:rFonts w:ascii="Palatino Linotype" w:eastAsia="Times New Roman" w:hAnsi="Palatino Linotype" w:cs="Arial"/>
          <w:sz w:val="24"/>
          <w:szCs w:val="24"/>
          <w:lang w:val="es-ES" w:eastAsia="es-ES"/>
        </w:rPr>
        <w:t xml:space="preserve">Preceptos legales que establecen que los Ayuntamientos se encuentran obligados a </w:t>
      </w:r>
      <w:r w:rsidRPr="002128E3">
        <w:rPr>
          <w:rFonts w:ascii="Palatino Linotype" w:eastAsia="Calibri" w:hAnsi="Palatino Linotype" w:cs="Arial"/>
          <w:sz w:val="24"/>
          <w:szCs w:val="24"/>
          <w:lang w:val="es-ES" w:eastAsia="es-ES"/>
        </w:rPr>
        <w:t>hacer pública toda la información respecto a los montos y nombres de las personas a quienes se entreguen recursos públicos y con ello transparentar la forma, términos, causas y finalidad en la disposición de esos recursos.</w:t>
      </w:r>
    </w:p>
    <w:p w:rsidR="00150DCC" w:rsidRDefault="00150DCC" w:rsidP="00150DCC">
      <w:pPr>
        <w:spacing w:after="0" w:line="360" w:lineRule="auto"/>
        <w:jc w:val="both"/>
        <w:rPr>
          <w:rFonts w:ascii="Palatino Linotype" w:eastAsia="Times New Roman" w:hAnsi="Palatino Linotype" w:cs="Times New Roman"/>
          <w:sz w:val="24"/>
          <w:szCs w:val="24"/>
          <w:lang w:eastAsia="es-ES"/>
        </w:rPr>
      </w:pPr>
    </w:p>
    <w:p w:rsidR="00150DCC" w:rsidRPr="002128E3" w:rsidRDefault="00150DCC" w:rsidP="00150DCC">
      <w:pPr>
        <w:tabs>
          <w:tab w:val="left" w:pos="709"/>
        </w:tabs>
        <w:spacing w:after="0" w:line="360" w:lineRule="auto"/>
        <w:jc w:val="both"/>
        <w:rPr>
          <w:rFonts w:ascii="Palatino Linotype" w:eastAsia="MS Mincho" w:hAnsi="Palatino Linotype" w:cs="Arial"/>
          <w:color w:val="000000"/>
          <w:sz w:val="24"/>
          <w:szCs w:val="24"/>
          <w:lang w:val="es-ES_tradnl" w:eastAsia="es-ES"/>
        </w:rPr>
      </w:pPr>
      <w:r w:rsidRPr="002128E3">
        <w:rPr>
          <w:rFonts w:ascii="Palatino Linotype" w:eastAsia="MS Mincho" w:hAnsi="Palatino Linotype" w:cs="Arial"/>
          <w:color w:val="000000"/>
          <w:sz w:val="24"/>
          <w:szCs w:val="24"/>
          <w:lang w:val="es-ES_tradnl" w:eastAsia="es-ES"/>
        </w:rPr>
        <w:lastRenderedPageBreak/>
        <w:t xml:space="preserve">Asimismo, la Ley Orgánica Municipal del Estado de México, se establece en sus </w:t>
      </w:r>
      <w:r>
        <w:rPr>
          <w:rFonts w:ascii="Palatino Linotype" w:eastAsia="MS Mincho" w:hAnsi="Palatino Linotype" w:cs="Arial"/>
          <w:color w:val="000000"/>
          <w:sz w:val="24"/>
          <w:szCs w:val="24"/>
          <w:lang w:val="es-ES_tradnl" w:eastAsia="es-ES"/>
        </w:rPr>
        <w:t>artículos 30 y 91 fracciones I y IV,</w:t>
      </w:r>
      <w:r w:rsidRPr="002128E3">
        <w:rPr>
          <w:rFonts w:ascii="Palatino Linotype" w:eastAsia="MS Mincho" w:hAnsi="Palatino Linotype" w:cs="Arial"/>
          <w:color w:val="000000"/>
          <w:sz w:val="24"/>
          <w:szCs w:val="24"/>
          <w:lang w:val="es-ES_tradnl" w:eastAsia="es-ES"/>
        </w:rPr>
        <w:t xml:space="preserve"> </w:t>
      </w:r>
      <w:r>
        <w:rPr>
          <w:rFonts w:ascii="Palatino Linotype" w:eastAsia="MS Mincho" w:hAnsi="Palatino Linotype" w:cs="Arial"/>
          <w:color w:val="000000"/>
          <w:sz w:val="24"/>
          <w:szCs w:val="24"/>
          <w:lang w:val="es-ES_tradnl" w:eastAsia="es-ES"/>
        </w:rPr>
        <w:t>lo siguiente:</w:t>
      </w:r>
    </w:p>
    <w:p w:rsidR="00150DCC" w:rsidRPr="002128E3" w:rsidRDefault="00150DCC" w:rsidP="00150DCC">
      <w:pPr>
        <w:tabs>
          <w:tab w:val="left" w:pos="709"/>
        </w:tabs>
        <w:spacing w:after="0" w:line="360" w:lineRule="auto"/>
        <w:jc w:val="both"/>
        <w:rPr>
          <w:rFonts w:ascii="Palatino Linotype" w:eastAsia="MS Mincho" w:hAnsi="Palatino Linotype" w:cs="Arial"/>
          <w:color w:val="000000"/>
          <w:sz w:val="24"/>
          <w:szCs w:val="24"/>
          <w:lang w:val="es-ES_tradnl" w:eastAsia="es-ES"/>
        </w:rPr>
      </w:pPr>
    </w:p>
    <w:p w:rsidR="00150DCC" w:rsidRDefault="00150DCC" w:rsidP="00150DCC">
      <w:pPr>
        <w:spacing w:after="0" w:line="240" w:lineRule="auto"/>
        <w:ind w:left="567" w:right="567"/>
        <w:jc w:val="both"/>
        <w:rPr>
          <w:rFonts w:ascii="Palatino Linotype" w:hAnsi="Palatino Linotype"/>
          <w:i/>
        </w:rPr>
      </w:pPr>
      <w:r>
        <w:rPr>
          <w:rFonts w:ascii="Palatino Linotype" w:hAnsi="Palatino Linotype"/>
          <w:b/>
          <w:i/>
        </w:rPr>
        <w:t>“</w:t>
      </w:r>
      <w:r w:rsidRPr="002128E3">
        <w:rPr>
          <w:rFonts w:ascii="Palatino Linotype" w:hAnsi="Palatino Linotype"/>
          <w:b/>
          <w:i/>
        </w:rPr>
        <w:t>Artículo 30.</w:t>
      </w:r>
      <w:r w:rsidRPr="002128E3">
        <w:rPr>
          <w:rFonts w:ascii="Palatino Linotype" w:hAnsi="Palatino Linotype"/>
          <w:i/>
        </w:rPr>
        <w:t xml:space="preserve"> </w:t>
      </w:r>
      <w:r w:rsidRPr="002128E3">
        <w:rPr>
          <w:rFonts w:ascii="Palatino Linotype" w:hAnsi="Palatino Linotype"/>
          <w:i/>
          <w:u w:val="single"/>
        </w:rPr>
        <w:t xml:space="preserve">Las sesiones del ayuntamiento serán presididas por el presidente municipal o por quien lo sustituya legalmente; constarán en un libro que deberá contener las actas en las cuales deberán asentarse los extractos de los acuerdos y asuntos tratados y el resultado de la votación. </w:t>
      </w:r>
      <w:r w:rsidRPr="002128E3">
        <w:rPr>
          <w:rFonts w:ascii="Palatino Linotype" w:hAnsi="Palatino Linotype"/>
          <w:i/>
        </w:rPr>
        <w:t>Cuando se refieran a reglamentos y otras normas de carácter general que sean de</w:t>
      </w:r>
      <w:r>
        <w:rPr>
          <w:rFonts w:ascii="Palatino Linotype" w:hAnsi="Palatino Linotype"/>
          <w:i/>
        </w:rPr>
        <w:t xml:space="preserve"> </w:t>
      </w:r>
      <w:r w:rsidRPr="002128E3">
        <w:rPr>
          <w:rFonts w:ascii="Palatino Linotype" w:hAnsi="Palatino Linotype"/>
          <w:i/>
        </w:rPr>
        <w:t>observancia municipal estos constarán íntegramente en el libro de actas debiendo firmar en</w:t>
      </w:r>
      <w:r>
        <w:rPr>
          <w:rFonts w:ascii="Palatino Linotype" w:hAnsi="Palatino Linotype"/>
          <w:i/>
        </w:rPr>
        <w:t xml:space="preserve"> </w:t>
      </w:r>
      <w:r w:rsidRPr="002128E3">
        <w:rPr>
          <w:rFonts w:ascii="Palatino Linotype" w:hAnsi="Palatino Linotype"/>
          <w:i/>
        </w:rPr>
        <w:t>ambos casos los miembros del Ayuntamiento que hayan estado presentes, debiéndose difundir</w:t>
      </w:r>
      <w:r>
        <w:rPr>
          <w:rFonts w:ascii="Palatino Linotype" w:hAnsi="Palatino Linotype"/>
          <w:i/>
        </w:rPr>
        <w:t xml:space="preserve"> </w:t>
      </w:r>
      <w:r w:rsidRPr="002128E3">
        <w:rPr>
          <w:rFonts w:ascii="Palatino Linotype" w:hAnsi="Palatino Linotype"/>
          <w:i/>
        </w:rPr>
        <w:t>en el Gaceta Municipal y en los estrados de la Secretaría del Ayuntamiento. De las actas, se les</w:t>
      </w:r>
      <w:r>
        <w:rPr>
          <w:rFonts w:ascii="Palatino Linotype" w:hAnsi="Palatino Linotype"/>
          <w:i/>
        </w:rPr>
        <w:t xml:space="preserve"> </w:t>
      </w:r>
      <w:r w:rsidRPr="002128E3">
        <w:rPr>
          <w:rFonts w:ascii="Palatino Linotype" w:hAnsi="Palatino Linotype"/>
          <w:i/>
        </w:rPr>
        <w:t>entregará copia certificada en formato físico o electrónico a los integrantes del Ayuntamiento</w:t>
      </w:r>
      <w:r>
        <w:rPr>
          <w:rFonts w:ascii="Palatino Linotype" w:hAnsi="Palatino Linotype"/>
          <w:i/>
        </w:rPr>
        <w:t xml:space="preserve"> </w:t>
      </w:r>
      <w:r w:rsidRPr="002128E3">
        <w:rPr>
          <w:rFonts w:ascii="Palatino Linotype" w:hAnsi="Palatino Linotype"/>
          <w:i/>
        </w:rPr>
        <w:t>que lo soliciten en un plazo no mayor de ocho días hábiles. Los documentos electrónicos en el</w:t>
      </w:r>
      <w:r>
        <w:rPr>
          <w:rFonts w:ascii="Palatino Linotype" w:hAnsi="Palatino Linotype"/>
          <w:i/>
        </w:rPr>
        <w:t xml:space="preserve"> </w:t>
      </w:r>
      <w:r w:rsidRPr="002128E3">
        <w:rPr>
          <w:rFonts w:ascii="Palatino Linotype" w:hAnsi="Palatino Linotype"/>
          <w:i/>
        </w:rPr>
        <w:t>que consten las firmas electrónicas avanzadas o el sello electrónico de los integrantes del</w:t>
      </w:r>
      <w:r>
        <w:rPr>
          <w:rFonts w:ascii="Palatino Linotype" w:hAnsi="Palatino Linotype"/>
          <w:i/>
        </w:rPr>
        <w:t xml:space="preserve"> </w:t>
      </w:r>
      <w:r w:rsidRPr="002128E3">
        <w:rPr>
          <w:rFonts w:ascii="Palatino Linotype" w:hAnsi="Palatino Linotype"/>
          <w:i/>
        </w:rPr>
        <w:t>Ayuntamiento tendrá el carácter de copia certificada.</w:t>
      </w:r>
    </w:p>
    <w:p w:rsidR="00150DCC" w:rsidRPr="002128E3" w:rsidRDefault="00150DCC" w:rsidP="00150DCC">
      <w:pPr>
        <w:spacing w:after="0" w:line="240" w:lineRule="auto"/>
        <w:ind w:left="567" w:right="567"/>
        <w:jc w:val="both"/>
        <w:rPr>
          <w:rFonts w:ascii="Palatino Linotype" w:hAnsi="Palatino Linotype"/>
          <w:i/>
        </w:rPr>
      </w:pPr>
    </w:p>
    <w:p w:rsidR="00150DCC" w:rsidRPr="002128E3" w:rsidRDefault="00150DCC" w:rsidP="00150DCC">
      <w:pPr>
        <w:spacing w:after="0" w:line="240" w:lineRule="auto"/>
        <w:ind w:left="567" w:right="567"/>
        <w:jc w:val="both"/>
        <w:rPr>
          <w:rFonts w:ascii="Palatino Linotype" w:hAnsi="Palatino Linotype"/>
          <w:i/>
        </w:rPr>
      </w:pPr>
      <w:r w:rsidRPr="002128E3">
        <w:rPr>
          <w:rFonts w:ascii="Palatino Linotype" w:hAnsi="Palatino Linotype"/>
          <w:i/>
        </w:rPr>
        <w:t>Todos los acuerdos de las sesiones que no contengan información clasificada y el resultado de</w:t>
      </w:r>
      <w:r>
        <w:rPr>
          <w:rFonts w:ascii="Palatino Linotype" w:hAnsi="Palatino Linotype"/>
          <w:i/>
        </w:rPr>
        <w:t xml:space="preserve"> </w:t>
      </w:r>
      <w:r w:rsidRPr="002128E3">
        <w:rPr>
          <w:rFonts w:ascii="Palatino Linotype" w:hAnsi="Palatino Linotype"/>
          <w:i/>
        </w:rPr>
        <w:t>su votación, serán difundidos cada mes en la Gaceta Municipal y en los estrados de la</w:t>
      </w:r>
      <w:r>
        <w:rPr>
          <w:rFonts w:ascii="Palatino Linotype" w:hAnsi="Palatino Linotype"/>
          <w:i/>
        </w:rPr>
        <w:t xml:space="preserve"> </w:t>
      </w:r>
      <w:r w:rsidRPr="002128E3">
        <w:rPr>
          <w:rFonts w:ascii="Palatino Linotype" w:hAnsi="Palatino Linotype"/>
          <w:i/>
        </w:rPr>
        <w:t>Secretaría del Ayuntamiento, así como los datos de identificación de las actas que contengan</w:t>
      </w:r>
      <w:r>
        <w:rPr>
          <w:rFonts w:ascii="Palatino Linotype" w:hAnsi="Palatino Linotype"/>
          <w:i/>
        </w:rPr>
        <w:t xml:space="preserve"> </w:t>
      </w:r>
      <w:r w:rsidRPr="002128E3">
        <w:rPr>
          <w:rFonts w:ascii="Palatino Linotype" w:hAnsi="Palatino Linotype"/>
          <w:i/>
        </w:rPr>
        <w:t>información clasificada, incluyendo en cada caso, el fundamento legal que clasifica la</w:t>
      </w:r>
      <w:r>
        <w:rPr>
          <w:rFonts w:ascii="Palatino Linotype" w:hAnsi="Palatino Linotype"/>
          <w:i/>
        </w:rPr>
        <w:t xml:space="preserve"> </w:t>
      </w:r>
      <w:r w:rsidRPr="002128E3">
        <w:rPr>
          <w:rFonts w:ascii="Palatino Linotype" w:hAnsi="Palatino Linotype"/>
          <w:i/>
        </w:rPr>
        <w:t>información.</w:t>
      </w:r>
    </w:p>
    <w:p w:rsidR="00150DCC" w:rsidRDefault="00150DCC" w:rsidP="00150DCC">
      <w:pPr>
        <w:spacing w:after="0" w:line="240" w:lineRule="auto"/>
        <w:ind w:left="567" w:right="567"/>
        <w:jc w:val="both"/>
        <w:rPr>
          <w:rFonts w:ascii="Palatino Linotype" w:hAnsi="Palatino Linotype"/>
          <w:i/>
        </w:rPr>
      </w:pPr>
    </w:p>
    <w:p w:rsidR="00150DCC" w:rsidRDefault="00150DCC" w:rsidP="00150DCC">
      <w:pPr>
        <w:spacing w:after="0" w:line="240" w:lineRule="auto"/>
        <w:ind w:left="567" w:right="567"/>
        <w:jc w:val="both"/>
        <w:rPr>
          <w:rFonts w:ascii="Palatino Linotype" w:hAnsi="Palatino Linotype"/>
          <w:i/>
        </w:rPr>
      </w:pPr>
      <w:r w:rsidRPr="002128E3">
        <w:rPr>
          <w:rFonts w:ascii="Palatino Linotype" w:hAnsi="Palatino Linotype"/>
          <w:i/>
        </w:rPr>
        <w:t>Para cada sesión se deberá contar con una versión estenográfica o videograbada que permita</w:t>
      </w:r>
      <w:r>
        <w:rPr>
          <w:rFonts w:ascii="Palatino Linotype" w:hAnsi="Palatino Linotype"/>
          <w:i/>
        </w:rPr>
        <w:t xml:space="preserve"> </w:t>
      </w:r>
      <w:r w:rsidRPr="002128E3">
        <w:rPr>
          <w:rFonts w:ascii="Palatino Linotype" w:hAnsi="Palatino Linotype"/>
          <w:i/>
        </w:rPr>
        <w:t>hacer las aclaraciones pertinentes, la cual formará parte del acta correspondiente. La versión</w:t>
      </w:r>
      <w:r>
        <w:rPr>
          <w:rFonts w:ascii="Palatino Linotype" w:hAnsi="Palatino Linotype"/>
          <w:i/>
        </w:rPr>
        <w:t xml:space="preserve"> </w:t>
      </w:r>
      <w:r w:rsidRPr="002128E3">
        <w:rPr>
          <w:rFonts w:ascii="Palatino Linotype" w:hAnsi="Palatino Linotype"/>
          <w:i/>
        </w:rPr>
        <w:t>estenográfica o videograbada deberá estar disponible en la página de internet del Ayuntamiento</w:t>
      </w:r>
      <w:r>
        <w:rPr>
          <w:rFonts w:ascii="Palatino Linotype" w:hAnsi="Palatino Linotype"/>
          <w:i/>
        </w:rPr>
        <w:t xml:space="preserve"> </w:t>
      </w:r>
      <w:r w:rsidRPr="002128E3">
        <w:rPr>
          <w:rFonts w:ascii="Palatino Linotype" w:hAnsi="Palatino Linotype"/>
          <w:i/>
        </w:rPr>
        <w:t>y en las oficinas de la Secretaría del Ayuntamiento.</w:t>
      </w:r>
    </w:p>
    <w:p w:rsidR="00150DCC" w:rsidRDefault="00150DCC" w:rsidP="00150DCC">
      <w:pPr>
        <w:spacing w:after="0" w:line="240" w:lineRule="auto"/>
        <w:ind w:left="567" w:right="567"/>
        <w:jc w:val="both"/>
        <w:rPr>
          <w:rFonts w:ascii="Palatino Linotype" w:hAnsi="Palatino Linotype"/>
          <w:i/>
        </w:rPr>
      </w:pPr>
    </w:p>
    <w:p w:rsidR="00150DCC" w:rsidRDefault="00150DCC" w:rsidP="00150DCC">
      <w:pPr>
        <w:spacing w:after="0" w:line="240" w:lineRule="auto"/>
        <w:ind w:left="567" w:right="567"/>
        <w:jc w:val="both"/>
        <w:rPr>
          <w:rFonts w:ascii="Palatino Linotype" w:hAnsi="Palatino Linotype"/>
          <w:i/>
        </w:rPr>
      </w:pPr>
      <w:r w:rsidRPr="002128E3">
        <w:rPr>
          <w:rFonts w:ascii="Palatino Linotype" w:hAnsi="Palatino Linotype"/>
          <w:b/>
          <w:i/>
        </w:rPr>
        <w:t>Artículo 91.-</w:t>
      </w:r>
      <w:r w:rsidRPr="002128E3">
        <w:rPr>
          <w:rFonts w:ascii="Palatino Linotype" w:hAnsi="Palatino Linotype"/>
          <w:i/>
        </w:rPr>
        <w:t xml:space="preserve"> </w:t>
      </w:r>
      <w:r w:rsidRPr="002128E3">
        <w:rPr>
          <w:rFonts w:ascii="Palatino Linotype" w:hAnsi="Palatino Linotype"/>
          <w:i/>
          <w:u w:val="single"/>
        </w:rPr>
        <w:t>La Secretaría del Ayuntamiento estará a cargo de un Secretario</w:t>
      </w:r>
      <w:r w:rsidRPr="002128E3">
        <w:rPr>
          <w:rFonts w:ascii="Palatino Linotype" w:hAnsi="Palatino Linotype"/>
          <w:i/>
        </w:rPr>
        <w:t>, el que, sin ser</w:t>
      </w:r>
      <w:r>
        <w:rPr>
          <w:rFonts w:ascii="Palatino Linotype" w:hAnsi="Palatino Linotype"/>
          <w:i/>
        </w:rPr>
        <w:t xml:space="preserve"> </w:t>
      </w:r>
      <w:r w:rsidRPr="002128E3">
        <w:rPr>
          <w:rFonts w:ascii="Palatino Linotype" w:hAnsi="Palatino Linotype"/>
          <w:i/>
        </w:rPr>
        <w:t>miembro del mismo, deberá ser nombrado por el propio Ayuntamiento a propuesta del</w:t>
      </w:r>
      <w:r>
        <w:rPr>
          <w:rFonts w:ascii="Palatino Linotype" w:hAnsi="Palatino Linotype"/>
          <w:i/>
        </w:rPr>
        <w:t xml:space="preserve"> </w:t>
      </w:r>
      <w:r w:rsidRPr="002128E3">
        <w:rPr>
          <w:rFonts w:ascii="Palatino Linotype" w:hAnsi="Palatino Linotype"/>
          <w:i/>
        </w:rPr>
        <w:t>Presidente Municipal como lo marca el artículo 31 de la presente ley. Sus faltas temporales</w:t>
      </w:r>
      <w:r>
        <w:rPr>
          <w:rFonts w:ascii="Palatino Linotype" w:hAnsi="Palatino Linotype"/>
          <w:i/>
        </w:rPr>
        <w:t xml:space="preserve"> </w:t>
      </w:r>
      <w:r w:rsidRPr="002128E3">
        <w:rPr>
          <w:rFonts w:ascii="Palatino Linotype" w:hAnsi="Palatino Linotype"/>
          <w:i/>
        </w:rPr>
        <w:t xml:space="preserve">serán cubiertas por quien designe el Ayuntamiento y sus </w:t>
      </w:r>
      <w:r w:rsidRPr="00D66B29">
        <w:rPr>
          <w:rFonts w:ascii="Palatino Linotype" w:hAnsi="Palatino Linotype"/>
          <w:i/>
          <w:u w:val="single"/>
        </w:rPr>
        <w:t>atribuciones</w:t>
      </w:r>
      <w:r w:rsidRPr="002128E3">
        <w:rPr>
          <w:rFonts w:ascii="Palatino Linotype" w:hAnsi="Palatino Linotype"/>
          <w:i/>
        </w:rPr>
        <w:t xml:space="preserve"> son las siguientes:</w:t>
      </w:r>
    </w:p>
    <w:p w:rsidR="00150DCC" w:rsidRPr="002128E3" w:rsidRDefault="00150DCC" w:rsidP="00150DCC">
      <w:pPr>
        <w:spacing w:after="0" w:line="240" w:lineRule="auto"/>
        <w:ind w:left="567" w:right="567"/>
        <w:jc w:val="both"/>
        <w:rPr>
          <w:rFonts w:ascii="Palatino Linotype" w:hAnsi="Palatino Linotype"/>
          <w:i/>
        </w:rPr>
      </w:pPr>
    </w:p>
    <w:p w:rsidR="00150DCC" w:rsidRDefault="00150DCC" w:rsidP="00150DCC">
      <w:pPr>
        <w:spacing w:after="0" w:line="240" w:lineRule="auto"/>
        <w:ind w:left="567" w:right="567"/>
        <w:jc w:val="both"/>
        <w:rPr>
          <w:rFonts w:ascii="Palatino Linotype" w:hAnsi="Palatino Linotype"/>
          <w:i/>
        </w:rPr>
      </w:pPr>
      <w:r w:rsidRPr="002128E3">
        <w:rPr>
          <w:rFonts w:ascii="Palatino Linotype" w:hAnsi="Palatino Linotype"/>
          <w:b/>
          <w:i/>
        </w:rPr>
        <w:t>I</w:t>
      </w:r>
      <w:r w:rsidRPr="002128E3">
        <w:rPr>
          <w:rFonts w:ascii="Palatino Linotype" w:hAnsi="Palatino Linotype"/>
          <w:i/>
        </w:rPr>
        <w:t xml:space="preserve">. </w:t>
      </w:r>
      <w:r w:rsidRPr="00D66B29">
        <w:rPr>
          <w:rFonts w:ascii="Palatino Linotype" w:hAnsi="Palatino Linotype"/>
          <w:i/>
          <w:u w:val="single"/>
        </w:rPr>
        <w:t>Asistir a las sesiones del ayuntamiento y levantar las actas correspondientes</w:t>
      </w:r>
      <w:r w:rsidRPr="002128E3">
        <w:rPr>
          <w:rFonts w:ascii="Palatino Linotype" w:hAnsi="Palatino Linotype"/>
          <w:i/>
        </w:rPr>
        <w:t>;</w:t>
      </w:r>
    </w:p>
    <w:p w:rsidR="00150DCC" w:rsidRDefault="00150DCC" w:rsidP="00150DCC">
      <w:pPr>
        <w:spacing w:after="0" w:line="240" w:lineRule="auto"/>
        <w:ind w:left="567" w:right="567"/>
        <w:jc w:val="both"/>
        <w:rPr>
          <w:rFonts w:ascii="Palatino Linotype" w:hAnsi="Palatino Linotype"/>
          <w:i/>
        </w:rPr>
      </w:pPr>
      <w:r>
        <w:rPr>
          <w:rFonts w:ascii="Palatino Linotype" w:hAnsi="Palatino Linotype"/>
          <w:i/>
        </w:rPr>
        <w:t>(…)</w:t>
      </w:r>
    </w:p>
    <w:p w:rsidR="00150DCC" w:rsidRDefault="00150DCC" w:rsidP="00150DCC">
      <w:pPr>
        <w:spacing w:after="0" w:line="240" w:lineRule="auto"/>
        <w:ind w:left="567" w:right="567"/>
        <w:jc w:val="both"/>
        <w:rPr>
          <w:rFonts w:ascii="Palatino Linotype" w:hAnsi="Palatino Linotype"/>
          <w:i/>
        </w:rPr>
      </w:pPr>
      <w:r w:rsidRPr="002128E3">
        <w:rPr>
          <w:rFonts w:ascii="Palatino Linotype" w:hAnsi="Palatino Linotype"/>
          <w:b/>
          <w:i/>
        </w:rPr>
        <w:t>IV</w:t>
      </w:r>
      <w:r w:rsidRPr="002128E3">
        <w:rPr>
          <w:rFonts w:ascii="Palatino Linotype" w:hAnsi="Palatino Linotype"/>
          <w:i/>
        </w:rPr>
        <w:t xml:space="preserve">. </w:t>
      </w:r>
      <w:r w:rsidRPr="00D66B29">
        <w:rPr>
          <w:rFonts w:ascii="Palatino Linotype" w:hAnsi="Palatino Linotype"/>
          <w:i/>
          <w:u w:val="single"/>
        </w:rPr>
        <w:t>Llevar y conservar los libros de actas de cabildo</w:t>
      </w:r>
      <w:r w:rsidRPr="002128E3">
        <w:rPr>
          <w:rFonts w:ascii="Palatino Linotype" w:hAnsi="Palatino Linotype"/>
          <w:i/>
        </w:rPr>
        <w:t>, obteniendo las firmas de los asistentes a</w:t>
      </w:r>
      <w:r>
        <w:rPr>
          <w:rFonts w:ascii="Palatino Linotype" w:hAnsi="Palatino Linotype"/>
          <w:i/>
        </w:rPr>
        <w:t xml:space="preserve"> </w:t>
      </w:r>
      <w:r w:rsidRPr="002128E3">
        <w:rPr>
          <w:rFonts w:ascii="Palatino Linotype" w:hAnsi="Palatino Linotype"/>
          <w:i/>
        </w:rPr>
        <w:t>las sesiones;</w:t>
      </w:r>
      <w:r w:rsidRPr="002128E3">
        <w:rPr>
          <w:rFonts w:ascii="Palatino Linotype" w:hAnsi="Palatino Linotype"/>
          <w:i/>
        </w:rPr>
        <w:cr/>
      </w:r>
    </w:p>
    <w:p w:rsidR="00150DCC" w:rsidRPr="00A67EB4" w:rsidRDefault="00150DCC" w:rsidP="00150DCC">
      <w:pPr>
        <w:spacing w:after="0" w:line="240" w:lineRule="auto"/>
        <w:ind w:left="567" w:right="567"/>
        <w:jc w:val="right"/>
        <w:rPr>
          <w:rFonts w:ascii="Palatino Linotype" w:hAnsi="Palatino Linotype"/>
        </w:rPr>
      </w:pPr>
      <w:r>
        <w:rPr>
          <w:rFonts w:ascii="Palatino Linotype" w:hAnsi="Palatino Linotype"/>
        </w:rPr>
        <w:t>(Énfasis añadido)</w:t>
      </w:r>
    </w:p>
    <w:p w:rsidR="00150DCC" w:rsidRDefault="00150DCC" w:rsidP="00150DCC">
      <w:pPr>
        <w:spacing w:after="0" w:line="360" w:lineRule="auto"/>
        <w:jc w:val="both"/>
        <w:rPr>
          <w:rFonts w:ascii="Palatino Linotype" w:eastAsia="Times New Roman" w:hAnsi="Palatino Linotype" w:cs="Times New Roman"/>
          <w:sz w:val="24"/>
          <w:szCs w:val="24"/>
          <w:lang w:eastAsia="es-ES"/>
        </w:rPr>
      </w:pPr>
    </w:p>
    <w:p w:rsidR="00150DCC" w:rsidRDefault="00150DCC" w:rsidP="00150DC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Ordenamientos que acreditan que el Secretario del Ayuntamiento es el encargado del levantamiento de las Actas de las Sesiones del Cabildo, así como su registro en los libros de actas, </w:t>
      </w:r>
      <w:r>
        <w:rPr>
          <w:rFonts w:ascii="Palatino Linotype" w:eastAsia="Times New Roman" w:hAnsi="Palatino Linotype" w:cs="Times New Roman"/>
          <w:b/>
          <w:sz w:val="24"/>
          <w:szCs w:val="24"/>
          <w:lang w:eastAsia="es-ES"/>
        </w:rPr>
        <w:t xml:space="preserve">obteniendo </w:t>
      </w:r>
      <w:r>
        <w:rPr>
          <w:rFonts w:ascii="Palatino Linotype" w:eastAsia="Times New Roman" w:hAnsi="Palatino Linotype" w:cs="Times New Roman"/>
          <w:sz w:val="24"/>
          <w:szCs w:val="24"/>
          <w:lang w:eastAsia="es-ES"/>
        </w:rPr>
        <w:t>la firma de los asistentes de dichas Sesiones.</w:t>
      </w:r>
    </w:p>
    <w:p w:rsidR="00150DCC" w:rsidRDefault="00150DCC" w:rsidP="00150DCC">
      <w:pPr>
        <w:spacing w:after="0" w:line="360" w:lineRule="auto"/>
        <w:jc w:val="both"/>
        <w:rPr>
          <w:rFonts w:ascii="Palatino Linotype" w:eastAsia="Times New Roman" w:hAnsi="Palatino Linotype" w:cs="Times New Roman"/>
          <w:sz w:val="24"/>
          <w:szCs w:val="24"/>
          <w:lang w:eastAsia="es-ES"/>
        </w:rPr>
      </w:pPr>
    </w:p>
    <w:p w:rsidR="00150DCC" w:rsidRDefault="00150DCC" w:rsidP="00150DC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señala en sus motivos de inconformidad que dicha acta ya debería encontrarse firmada, atendiendo que el artículo 2.21 del </w:t>
      </w:r>
      <w:r w:rsidRPr="00F93BE7">
        <w:rPr>
          <w:rFonts w:ascii="Palatino Linotype" w:eastAsia="Times New Roman" w:hAnsi="Palatino Linotype" w:cs="Times New Roman"/>
          <w:sz w:val="24"/>
          <w:szCs w:val="24"/>
          <w:lang w:eastAsia="es-ES"/>
        </w:rPr>
        <w:t>Código de Reglamentación Municipal de Metepec, Estado de México</w:t>
      </w:r>
      <w:r>
        <w:rPr>
          <w:rFonts w:ascii="Palatino Linotype" w:eastAsia="Times New Roman" w:hAnsi="Palatino Linotype" w:cs="Times New Roman"/>
          <w:sz w:val="24"/>
          <w:szCs w:val="24"/>
          <w:lang w:eastAsia="es-ES"/>
        </w:rPr>
        <w:t>, establece la obligación a cargo de los integrantes del Ayuntamiento de firmar dichas actas, ordenamiento que se cita a mayor referencia a continuación:</w:t>
      </w:r>
    </w:p>
    <w:p w:rsidR="00150DCC" w:rsidRDefault="00150DCC" w:rsidP="00150DCC">
      <w:pPr>
        <w:spacing w:after="0" w:line="360" w:lineRule="auto"/>
        <w:jc w:val="both"/>
        <w:rPr>
          <w:rFonts w:ascii="Palatino Linotype" w:eastAsia="Times New Roman" w:hAnsi="Palatino Linotype" w:cs="Times New Roman"/>
          <w:sz w:val="24"/>
          <w:szCs w:val="24"/>
          <w:lang w:eastAsia="es-ES"/>
        </w:rPr>
      </w:pPr>
    </w:p>
    <w:p w:rsidR="00150DCC" w:rsidRDefault="00150DCC" w:rsidP="00150DCC">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w:t>
      </w:r>
      <w:r w:rsidRPr="00A665EC">
        <w:rPr>
          <w:rFonts w:ascii="Palatino Linotype" w:eastAsia="Times New Roman" w:hAnsi="Palatino Linotype" w:cs="Times New Roman"/>
          <w:b/>
          <w:i/>
          <w:szCs w:val="24"/>
          <w:lang w:eastAsia="es-ES"/>
        </w:rPr>
        <w:t>Artículo 2.21.</w:t>
      </w:r>
      <w:r w:rsidRPr="00A665EC">
        <w:rPr>
          <w:rFonts w:ascii="Palatino Linotype" w:eastAsia="Times New Roman" w:hAnsi="Palatino Linotype" w:cs="Times New Roman"/>
          <w:i/>
          <w:szCs w:val="24"/>
          <w:lang w:eastAsia="es-ES"/>
        </w:rPr>
        <w:t xml:space="preserve"> El Secretario del Ayuntamiento llevará un libro de actas en papel seguridad, donde</w:t>
      </w:r>
      <w:r>
        <w:rPr>
          <w:rFonts w:ascii="Palatino Linotype" w:eastAsia="Times New Roman" w:hAnsi="Palatino Linotype" w:cs="Times New Roman"/>
          <w:i/>
          <w:szCs w:val="24"/>
          <w:lang w:eastAsia="es-ES"/>
        </w:rPr>
        <w:t xml:space="preserve"> </w:t>
      </w:r>
      <w:r w:rsidRPr="00A665EC">
        <w:rPr>
          <w:rFonts w:ascii="Palatino Linotype" w:eastAsia="Times New Roman" w:hAnsi="Palatino Linotype" w:cs="Times New Roman"/>
          <w:i/>
          <w:szCs w:val="24"/>
          <w:lang w:eastAsia="es-ES"/>
        </w:rPr>
        <w:t>referirá la asistencia de los ediles a las sesiones de Cabildo, así como los asuntos tratados y los</w:t>
      </w:r>
      <w:r>
        <w:rPr>
          <w:rFonts w:ascii="Palatino Linotype" w:eastAsia="Times New Roman" w:hAnsi="Palatino Linotype" w:cs="Times New Roman"/>
          <w:i/>
          <w:szCs w:val="24"/>
          <w:lang w:eastAsia="es-ES"/>
        </w:rPr>
        <w:t xml:space="preserve"> </w:t>
      </w:r>
      <w:r w:rsidRPr="00A665EC">
        <w:rPr>
          <w:rFonts w:ascii="Palatino Linotype" w:eastAsia="Times New Roman" w:hAnsi="Palatino Linotype" w:cs="Times New Roman"/>
          <w:i/>
          <w:szCs w:val="24"/>
          <w:lang w:eastAsia="es-ES"/>
        </w:rPr>
        <w:t>acuerdos tomados, debiendo contener en todo caso, una relación sucinta de las discusiones que se</w:t>
      </w:r>
      <w:r>
        <w:rPr>
          <w:rFonts w:ascii="Palatino Linotype" w:eastAsia="Times New Roman" w:hAnsi="Palatino Linotype" w:cs="Times New Roman"/>
          <w:i/>
          <w:szCs w:val="24"/>
          <w:lang w:eastAsia="es-ES"/>
        </w:rPr>
        <w:t xml:space="preserve"> </w:t>
      </w:r>
      <w:r w:rsidRPr="00A665EC">
        <w:rPr>
          <w:rFonts w:ascii="Palatino Linotype" w:eastAsia="Times New Roman" w:hAnsi="Palatino Linotype" w:cs="Times New Roman"/>
          <w:i/>
          <w:szCs w:val="24"/>
          <w:lang w:eastAsia="es-ES"/>
        </w:rPr>
        <w:t>hubieran realizado.</w:t>
      </w:r>
    </w:p>
    <w:p w:rsidR="00150DCC" w:rsidRPr="00A665EC" w:rsidRDefault="00150DCC" w:rsidP="00150DCC">
      <w:pPr>
        <w:spacing w:after="0" w:line="240" w:lineRule="auto"/>
        <w:ind w:left="567" w:right="567"/>
        <w:jc w:val="both"/>
        <w:rPr>
          <w:rFonts w:ascii="Palatino Linotype" w:eastAsia="Times New Roman" w:hAnsi="Palatino Linotype" w:cs="Times New Roman"/>
          <w:i/>
          <w:szCs w:val="24"/>
          <w:lang w:eastAsia="es-ES"/>
        </w:rPr>
      </w:pPr>
    </w:p>
    <w:p w:rsidR="00150DCC" w:rsidRPr="00A665EC" w:rsidRDefault="00150DCC" w:rsidP="00150DCC">
      <w:pPr>
        <w:spacing w:after="0" w:line="240" w:lineRule="auto"/>
        <w:ind w:left="567" w:right="567"/>
        <w:jc w:val="both"/>
        <w:rPr>
          <w:rFonts w:ascii="Palatino Linotype" w:eastAsia="Times New Roman" w:hAnsi="Palatino Linotype" w:cs="Times New Roman"/>
          <w:i/>
          <w:szCs w:val="24"/>
          <w:u w:val="single"/>
          <w:lang w:eastAsia="es-ES"/>
        </w:rPr>
      </w:pPr>
      <w:r w:rsidRPr="00A665EC">
        <w:rPr>
          <w:rFonts w:ascii="Palatino Linotype" w:eastAsia="Times New Roman" w:hAnsi="Palatino Linotype" w:cs="Times New Roman"/>
          <w:i/>
          <w:szCs w:val="24"/>
          <w:lang w:eastAsia="es-ES"/>
        </w:rPr>
        <w:t xml:space="preserve">Es </w:t>
      </w:r>
      <w:r w:rsidRPr="00A665EC">
        <w:rPr>
          <w:rFonts w:ascii="Palatino Linotype" w:eastAsia="Times New Roman" w:hAnsi="Palatino Linotype" w:cs="Times New Roman"/>
          <w:b/>
          <w:i/>
          <w:szCs w:val="24"/>
          <w:lang w:eastAsia="es-ES"/>
        </w:rPr>
        <w:t>obligación de las personas que integran el Ayuntamiento firmar</w:t>
      </w:r>
      <w:r w:rsidRPr="00A665EC">
        <w:rPr>
          <w:rFonts w:ascii="Palatino Linotype" w:eastAsia="Times New Roman" w:hAnsi="Palatino Linotype" w:cs="Times New Roman"/>
          <w:i/>
          <w:szCs w:val="24"/>
          <w:lang w:eastAsia="es-ES"/>
        </w:rPr>
        <w:t xml:space="preserve"> en el libro de actas, </w:t>
      </w:r>
      <w:r w:rsidRPr="00A665EC">
        <w:rPr>
          <w:rFonts w:ascii="Palatino Linotype" w:eastAsia="Times New Roman" w:hAnsi="Palatino Linotype" w:cs="Times New Roman"/>
          <w:b/>
          <w:i/>
          <w:szCs w:val="24"/>
          <w:lang w:eastAsia="es-ES"/>
        </w:rPr>
        <w:t>las actas en papel seguridad</w:t>
      </w:r>
      <w:r w:rsidRPr="00A665EC">
        <w:rPr>
          <w:rFonts w:ascii="Palatino Linotype" w:eastAsia="Times New Roman" w:hAnsi="Palatino Linotype" w:cs="Times New Roman"/>
          <w:i/>
          <w:szCs w:val="24"/>
          <w:lang w:eastAsia="es-ES"/>
        </w:rPr>
        <w:t xml:space="preserve"> previamente extractadas en términos de lo dispuesto por la Ley Orgánica, de las</w:t>
      </w:r>
      <w:r>
        <w:rPr>
          <w:rFonts w:ascii="Palatino Linotype" w:eastAsia="Times New Roman" w:hAnsi="Palatino Linotype" w:cs="Times New Roman"/>
          <w:i/>
          <w:szCs w:val="24"/>
          <w:lang w:eastAsia="es-ES"/>
        </w:rPr>
        <w:t xml:space="preserve"> </w:t>
      </w:r>
      <w:r w:rsidRPr="00A665EC">
        <w:rPr>
          <w:rFonts w:ascii="Palatino Linotype" w:eastAsia="Times New Roman" w:hAnsi="Palatino Linotype" w:cs="Times New Roman"/>
          <w:i/>
          <w:szCs w:val="24"/>
          <w:lang w:eastAsia="es-ES"/>
        </w:rPr>
        <w:t xml:space="preserve">sesiones a las que hayan concurrido, </w:t>
      </w:r>
      <w:r w:rsidRPr="00A665EC">
        <w:rPr>
          <w:rFonts w:ascii="Palatino Linotype" w:eastAsia="Times New Roman" w:hAnsi="Palatino Linotype" w:cs="Times New Roman"/>
          <w:i/>
          <w:szCs w:val="24"/>
          <w:u w:val="single"/>
          <w:lang w:eastAsia="es-ES"/>
        </w:rPr>
        <w:t>a más tardar en el término de cinco días naturales contados a partir de la solicitud que por escrito les sea efectuada por el Secretario del Ayuntamiento para tales efectos.</w:t>
      </w:r>
    </w:p>
    <w:p w:rsidR="00150DCC" w:rsidRPr="00A665EC" w:rsidRDefault="00150DCC" w:rsidP="00150DCC">
      <w:pPr>
        <w:spacing w:after="0" w:line="240" w:lineRule="auto"/>
        <w:ind w:left="567" w:right="567"/>
        <w:jc w:val="both"/>
        <w:rPr>
          <w:rFonts w:ascii="Palatino Linotype" w:eastAsia="Times New Roman" w:hAnsi="Palatino Linotype" w:cs="Times New Roman"/>
          <w:i/>
          <w:szCs w:val="24"/>
          <w:lang w:eastAsia="es-ES"/>
        </w:rPr>
      </w:pPr>
    </w:p>
    <w:p w:rsidR="00150DCC" w:rsidRPr="00A665EC" w:rsidRDefault="00150DCC" w:rsidP="00150DCC">
      <w:pPr>
        <w:spacing w:after="0" w:line="240" w:lineRule="auto"/>
        <w:ind w:left="567" w:right="567"/>
        <w:jc w:val="both"/>
        <w:rPr>
          <w:rFonts w:ascii="Palatino Linotype" w:eastAsia="Times New Roman" w:hAnsi="Palatino Linotype" w:cs="Times New Roman"/>
          <w:i/>
          <w:szCs w:val="24"/>
          <w:lang w:eastAsia="es-ES"/>
        </w:rPr>
      </w:pPr>
      <w:r w:rsidRPr="00A665EC">
        <w:rPr>
          <w:rFonts w:ascii="Palatino Linotype" w:eastAsia="Times New Roman" w:hAnsi="Palatino Linotype" w:cs="Times New Roman"/>
          <w:i/>
          <w:szCs w:val="24"/>
          <w:lang w:eastAsia="es-ES"/>
        </w:rPr>
        <w:t>Se les entregará copia certificada de las actas, a los integrantes del Ayuntamiento que así lo soliciten</w:t>
      </w:r>
    </w:p>
    <w:p w:rsidR="00150DCC" w:rsidRDefault="00150DCC" w:rsidP="00150DCC">
      <w:pPr>
        <w:spacing w:after="0" w:line="360" w:lineRule="auto"/>
        <w:jc w:val="both"/>
        <w:rPr>
          <w:rFonts w:ascii="Palatino Linotype" w:eastAsia="Times New Roman" w:hAnsi="Palatino Linotype" w:cs="Times New Roman"/>
          <w:sz w:val="24"/>
          <w:szCs w:val="24"/>
          <w:lang w:eastAsia="es-ES"/>
        </w:rPr>
      </w:pPr>
    </w:p>
    <w:p w:rsidR="00150DCC" w:rsidRDefault="00150DCC" w:rsidP="00150DC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Visto lo anterior, se tiene por acreditada la obligación de tener firmada el Acta de la Vigésima Sexta Sesión Extraordinaria del once de octubre de dos mil diecinueve, consecuentemente es procedente ordenar la entrega de la misma, y en su caso junto con sus anexos, atendiendo que forman parte integrante de dicha acta, esto en observancia del criterio 17/2017 emitido por el Instituto Nacional de Transparencia, Acceso a la Información y Protección de Datos Personales, que a la letra dice:</w:t>
      </w:r>
    </w:p>
    <w:p w:rsidR="00150DCC" w:rsidRPr="00185167" w:rsidRDefault="00150DCC" w:rsidP="00150DCC">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lastRenderedPageBreak/>
        <w:t>“</w:t>
      </w:r>
      <w:r w:rsidRPr="00185167">
        <w:rPr>
          <w:rFonts w:ascii="Palatino Linotype" w:eastAsia="Times New Roman" w:hAnsi="Palatino Linotype" w:cs="Times New Roman"/>
          <w:b/>
          <w:i/>
          <w:szCs w:val="24"/>
          <w:lang w:eastAsia="es-ES"/>
        </w:rPr>
        <w:t>Anexos de los documentos solicitados</w:t>
      </w:r>
      <w:r w:rsidRPr="00185167">
        <w:rPr>
          <w:rFonts w:ascii="Palatino Linotype" w:eastAsia="Times New Roman" w:hAnsi="Palatino Linotype" w:cs="Times New Roman"/>
          <w:i/>
          <w:szCs w:val="24"/>
          <w:lang w:eastAsia="es-ES"/>
        </w:rPr>
        <w:t>. 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150DCC" w:rsidRPr="00185167" w:rsidRDefault="00150DCC" w:rsidP="00150DCC">
      <w:pPr>
        <w:spacing w:after="0" w:line="240" w:lineRule="auto"/>
        <w:ind w:left="567" w:right="567"/>
        <w:jc w:val="both"/>
        <w:rPr>
          <w:rFonts w:ascii="Palatino Linotype" w:eastAsia="Times New Roman" w:hAnsi="Palatino Linotype" w:cs="Times New Roman"/>
          <w:i/>
          <w:szCs w:val="24"/>
          <w:lang w:eastAsia="es-ES"/>
        </w:rPr>
      </w:pPr>
    </w:p>
    <w:p w:rsidR="00150DCC" w:rsidRPr="00185167" w:rsidRDefault="00150DCC" w:rsidP="00150DCC">
      <w:pPr>
        <w:spacing w:after="0" w:line="240" w:lineRule="auto"/>
        <w:ind w:left="567" w:right="567"/>
        <w:jc w:val="both"/>
        <w:rPr>
          <w:rFonts w:ascii="Palatino Linotype" w:eastAsia="Times New Roman" w:hAnsi="Palatino Linotype" w:cs="Times New Roman"/>
          <w:b/>
          <w:i/>
          <w:sz w:val="20"/>
          <w:szCs w:val="24"/>
          <w:lang w:eastAsia="es-ES"/>
        </w:rPr>
      </w:pPr>
      <w:r w:rsidRPr="00185167">
        <w:rPr>
          <w:rFonts w:ascii="Palatino Linotype" w:eastAsia="Times New Roman" w:hAnsi="Palatino Linotype" w:cs="Times New Roman"/>
          <w:b/>
          <w:i/>
          <w:sz w:val="20"/>
          <w:szCs w:val="24"/>
          <w:lang w:eastAsia="es-ES"/>
        </w:rPr>
        <w:t>Resoluciones:</w:t>
      </w:r>
    </w:p>
    <w:p w:rsidR="00150DCC" w:rsidRPr="00185167" w:rsidRDefault="00150DCC" w:rsidP="00150DCC">
      <w:pPr>
        <w:spacing w:after="0" w:line="240" w:lineRule="auto"/>
        <w:ind w:left="567" w:right="567"/>
        <w:jc w:val="both"/>
        <w:rPr>
          <w:rFonts w:ascii="Palatino Linotype" w:eastAsia="Times New Roman" w:hAnsi="Palatino Linotype" w:cs="Times New Roman"/>
          <w:i/>
          <w:sz w:val="20"/>
          <w:szCs w:val="24"/>
          <w:lang w:eastAsia="es-ES"/>
        </w:rPr>
      </w:pPr>
      <w:r w:rsidRPr="00185167">
        <w:rPr>
          <w:rFonts w:ascii="Palatino Linotype" w:eastAsia="Times New Roman" w:hAnsi="Palatino Linotype" w:cs="Times New Roman"/>
          <w:i/>
          <w:sz w:val="20"/>
          <w:szCs w:val="24"/>
          <w:lang w:eastAsia="es-ES"/>
        </w:rPr>
        <w:t>•</w:t>
      </w:r>
      <w:r w:rsidRPr="00185167">
        <w:rPr>
          <w:rFonts w:ascii="Palatino Linotype" w:eastAsia="Times New Roman" w:hAnsi="Palatino Linotype" w:cs="Times New Roman"/>
          <w:i/>
          <w:sz w:val="20"/>
          <w:szCs w:val="24"/>
          <w:lang w:eastAsia="es-ES"/>
        </w:rPr>
        <w:tab/>
      </w:r>
      <w:r w:rsidRPr="00185167">
        <w:rPr>
          <w:rFonts w:ascii="Palatino Linotype" w:eastAsia="Times New Roman" w:hAnsi="Palatino Linotype" w:cs="Times New Roman"/>
          <w:b/>
          <w:i/>
          <w:sz w:val="20"/>
          <w:szCs w:val="24"/>
          <w:lang w:eastAsia="es-ES"/>
        </w:rPr>
        <w:t>RRA 0483/17.</w:t>
      </w:r>
      <w:r w:rsidRPr="00185167">
        <w:rPr>
          <w:rFonts w:ascii="Palatino Linotype" w:eastAsia="Times New Roman" w:hAnsi="Palatino Linotype" w:cs="Times New Roman"/>
          <w:i/>
          <w:sz w:val="20"/>
          <w:szCs w:val="24"/>
          <w:lang w:eastAsia="es-ES"/>
        </w:rPr>
        <w:t xml:space="preserve"> Universidad Nacional Autónoma de México. 22 de febrero de 2017. Por unanimidad. Comisionado Ponente Joel Salas Suárez.</w:t>
      </w:r>
    </w:p>
    <w:p w:rsidR="00150DCC" w:rsidRPr="00185167" w:rsidRDefault="00150DCC" w:rsidP="00150DCC">
      <w:pPr>
        <w:spacing w:after="0" w:line="240" w:lineRule="auto"/>
        <w:ind w:left="567" w:right="567"/>
        <w:jc w:val="both"/>
        <w:rPr>
          <w:rFonts w:ascii="Palatino Linotype" w:eastAsia="Times New Roman" w:hAnsi="Palatino Linotype" w:cs="Times New Roman"/>
          <w:i/>
          <w:sz w:val="20"/>
          <w:szCs w:val="24"/>
          <w:lang w:eastAsia="es-ES"/>
        </w:rPr>
      </w:pPr>
      <w:r w:rsidRPr="00185167">
        <w:rPr>
          <w:rFonts w:ascii="Palatino Linotype" w:eastAsia="Times New Roman" w:hAnsi="Palatino Linotype" w:cs="Times New Roman"/>
          <w:i/>
          <w:sz w:val="20"/>
          <w:szCs w:val="24"/>
          <w:lang w:eastAsia="es-ES"/>
        </w:rPr>
        <w:t>•</w:t>
      </w:r>
      <w:r w:rsidRPr="00185167">
        <w:rPr>
          <w:rFonts w:ascii="Palatino Linotype" w:eastAsia="Times New Roman" w:hAnsi="Palatino Linotype" w:cs="Times New Roman"/>
          <w:b/>
          <w:i/>
          <w:sz w:val="20"/>
          <w:szCs w:val="24"/>
          <w:lang w:eastAsia="es-ES"/>
        </w:rPr>
        <w:tab/>
        <w:t>RRA 4503/16.</w:t>
      </w:r>
      <w:r w:rsidRPr="00185167">
        <w:rPr>
          <w:rFonts w:ascii="Palatino Linotype" w:eastAsia="Times New Roman" w:hAnsi="Palatino Linotype" w:cs="Times New Roman"/>
          <w:i/>
          <w:sz w:val="20"/>
          <w:szCs w:val="24"/>
          <w:lang w:eastAsia="es-ES"/>
        </w:rPr>
        <w:t xml:space="preserve"> Secretaría de Hacienda y Crédito Público. 01 de marzo de 2017. Por unanimidad. Comisionada Ponente Areli Cano Guadiana. </w:t>
      </w:r>
    </w:p>
    <w:p w:rsidR="00150DCC" w:rsidRPr="00185167" w:rsidRDefault="00150DCC" w:rsidP="00150DCC">
      <w:pPr>
        <w:spacing w:after="0" w:line="240" w:lineRule="auto"/>
        <w:ind w:left="567" w:right="567"/>
        <w:jc w:val="both"/>
        <w:rPr>
          <w:rFonts w:ascii="Palatino Linotype" w:eastAsia="Times New Roman" w:hAnsi="Palatino Linotype" w:cs="Times New Roman"/>
          <w:i/>
          <w:sz w:val="20"/>
          <w:szCs w:val="24"/>
          <w:lang w:eastAsia="es-ES"/>
        </w:rPr>
      </w:pPr>
      <w:r w:rsidRPr="00185167">
        <w:rPr>
          <w:rFonts w:ascii="Palatino Linotype" w:eastAsia="Times New Roman" w:hAnsi="Palatino Linotype" w:cs="Times New Roman"/>
          <w:i/>
          <w:sz w:val="20"/>
          <w:szCs w:val="24"/>
          <w:lang w:eastAsia="es-ES"/>
        </w:rPr>
        <w:t>•</w:t>
      </w:r>
      <w:r w:rsidRPr="00185167">
        <w:rPr>
          <w:rFonts w:ascii="Palatino Linotype" w:eastAsia="Times New Roman" w:hAnsi="Palatino Linotype" w:cs="Times New Roman"/>
          <w:i/>
          <w:sz w:val="20"/>
          <w:szCs w:val="24"/>
          <w:lang w:eastAsia="es-ES"/>
        </w:rPr>
        <w:tab/>
      </w:r>
      <w:r w:rsidRPr="00185167">
        <w:rPr>
          <w:rFonts w:ascii="Palatino Linotype" w:eastAsia="Times New Roman" w:hAnsi="Palatino Linotype" w:cs="Times New Roman"/>
          <w:b/>
          <w:i/>
          <w:sz w:val="20"/>
          <w:szCs w:val="24"/>
          <w:lang w:eastAsia="es-ES"/>
        </w:rPr>
        <w:t>RRA 1639/17.</w:t>
      </w:r>
      <w:r w:rsidRPr="00185167">
        <w:rPr>
          <w:rFonts w:ascii="Palatino Linotype" w:eastAsia="Times New Roman" w:hAnsi="Palatino Linotype" w:cs="Times New Roman"/>
          <w:i/>
          <w:sz w:val="20"/>
          <w:szCs w:val="24"/>
          <w:lang w:eastAsia="es-ES"/>
        </w:rPr>
        <w:t xml:space="preserve"> Instituto Mexicano del Seguro Social. 19 de abril de 2017. Por unanimidad. Comisionado Ponente Francisco Javier Acuña Llamas</w:t>
      </w:r>
    </w:p>
    <w:p w:rsidR="00150DCC" w:rsidRDefault="00150DCC" w:rsidP="00150DCC">
      <w:pPr>
        <w:spacing w:after="0" w:line="360" w:lineRule="auto"/>
        <w:jc w:val="both"/>
        <w:rPr>
          <w:rFonts w:ascii="Palatino Linotype" w:eastAsia="Times New Roman" w:hAnsi="Palatino Linotype" w:cs="Times New Roman"/>
          <w:sz w:val="24"/>
          <w:szCs w:val="24"/>
          <w:lang w:eastAsia="es-ES"/>
        </w:rPr>
      </w:pPr>
    </w:p>
    <w:p w:rsidR="00150DCC" w:rsidRPr="005B7ECD" w:rsidRDefault="00150DCC" w:rsidP="00150DCC">
      <w:pPr>
        <w:numPr>
          <w:ilvl w:val="0"/>
          <w:numId w:val="2"/>
        </w:numPr>
        <w:spacing w:after="0" w:line="360" w:lineRule="auto"/>
        <w:ind w:right="141"/>
        <w:jc w:val="both"/>
        <w:rPr>
          <w:rFonts w:ascii="Palatino Linotype" w:eastAsia="Times New Roman" w:hAnsi="Palatino Linotype" w:cs="Times New Roman"/>
          <w:b/>
          <w:i/>
          <w:color w:val="000000"/>
          <w:sz w:val="28"/>
          <w:szCs w:val="24"/>
          <w:lang w:val="es-ES" w:eastAsia="es-ES"/>
        </w:rPr>
      </w:pPr>
      <w:r w:rsidRPr="005B7ECD">
        <w:rPr>
          <w:rFonts w:ascii="Palatino Linotype" w:eastAsia="Times New Roman" w:hAnsi="Palatino Linotype" w:cs="Times New Roman"/>
          <w:b/>
          <w:i/>
          <w:color w:val="000000"/>
          <w:sz w:val="28"/>
          <w:szCs w:val="24"/>
          <w:lang w:val="es-ES" w:eastAsia="es-ES"/>
        </w:rPr>
        <w:t>De la Versión Pública</w:t>
      </w:r>
    </w:p>
    <w:p w:rsidR="00150DCC" w:rsidRPr="005B7ECD" w:rsidRDefault="00150DCC" w:rsidP="00150DCC">
      <w:pPr>
        <w:spacing w:after="0" w:line="360" w:lineRule="auto"/>
        <w:jc w:val="both"/>
        <w:rPr>
          <w:rFonts w:ascii="Palatino Linotype" w:eastAsia="Times New Roman" w:hAnsi="Palatino Linotype" w:cs="Arial"/>
          <w:sz w:val="24"/>
          <w:szCs w:val="24"/>
          <w:lang w:val="es-ES" w:eastAsia="es-ES"/>
        </w:rPr>
      </w:pPr>
    </w:p>
    <w:p w:rsidR="00150DCC" w:rsidRDefault="00150DCC" w:rsidP="00150DCC">
      <w:pPr>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Arial"/>
          <w:sz w:val="24"/>
          <w:szCs w:val="24"/>
          <w:lang w:val="es-ES" w:eastAsia="es-ES"/>
        </w:rPr>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150DCC" w:rsidRPr="005B7ECD" w:rsidRDefault="00150DCC" w:rsidP="00150DCC">
      <w:pPr>
        <w:spacing w:after="0" w:line="360" w:lineRule="auto"/>
        <w:jc w:val="both"/>
        <w:rPr>
          <w:rFonts w:ascii="Palatino Linotype" w:eastAsia="Times New Roman" w:hAnsi="Palatino Linotype" w:cs="Arial"/>
          <w:sz w:val="24"/>
          <w:szCs w:val="24"/>
          <w:lang w:val="es-ES" w:eastAsia="es-ES"/>
        </w:rPr>
      </w:pPr>
    </w:p>
    <w:p w:rsidR="00150DCC" w:rsidRPr="005B7ECD" w:rsidRDefault="00150DCC" w:rsidP="00150DCC">
      <w:pPr>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Arial"/>
          <w:sz w:val="24"/>
          <w:szCs w:val="24"/>
          <w:lang w:val="es-ES" w:eastAsia="es-ES"/>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lastRenderedPageBreak/>
        <w:t>“Artículo 3.</w:t>
      </w:r>
      <w:r w:rsidRPr="005B7ECD">
        <w:rPr>
          <w:rFonts w:ascii="Palatino Linotype" w:eastAsia="Times New Roman" w:hAnsi="Palatino Linotype" w:cs="Arial"/>
          <w:i/>
          <w:szCs w:val="24"/>
          <w:lang w:val="es-ES" w:eastAsia="es-ES"/>
        </w:rPr>
        <w:t xml:space="preserve"> Para los efectos de la presente Ley se entenderá por:</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185167">
        <w:rPr>
          <w:rFonts w:ascii="Palatino Linotype" w:eastAsia="Times New Roman" w:hAnsi="Palatino Linotype" w:cs="Arial"/>
          <w:b/>
          <w:i/>
          <w:szCs w:val="24"/>
          <w:lang w:val="es-ES" w:eastAsia="es-ES"/>
        </w:rPr>
        <w:t>IX. Datos personales:</w:t>
      </w:r>
      <w:r w:rsidRPr="005B7ECD">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185167">
        <w:rPr>
          <w:rFonts w:ascii="Palatino Linotype" w:eastAsia="Times New Roman" w:hAnsi="Palatino Linotype" w:cs="Arial"/>
          <w:b/>
          <w:i/>
          <w:szCs w:val="24"/>
          <w:lang w:val="es-ES" w:eastAsia="es-ES"/>
        </w:rPr>
        <w:t>XX. Información clasificada:</w:t>
      </w:r>
      <w:r w:rsidRPr="005B7ECD">
        <w:rPr>
          <w:rFonts w:ascii="Palatino Linotype" w:eastAsia="Times New Roman" w:hAnsi="Palatino Linotype" w:cs="Arial"/>
          <w:i/>
          <w:szCs w:val="24"/>
          <w:lang w:val="es-ES" w:eastAsia="es-ES"/>
        </w:rPr>
        <w:t xml:space="preserve"> Aquella considerada por la presente Ley como reservada o confidencial;</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185167">
        <w:rPr>
          <w:rFonts w:ascii="Palatino Linotype" w:eastAsia="Times New Roman" w:hAnsi="Palatino Linotype" w:cs="Arial"/>
          <w:b/>
          <w:i/>
          <w:szCs w:val="24"/>
          <w:lang w:val="es-ES" w:eastAsia="es-ES"/>
        </w:rPr>
        <w:t>XXI. Información confidencial:</w:t>
      </w:r>
      <w:r w:rsidRPr="005B7ECD">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185167">
        <w:rPr>
          <w:rFonts w:ascii="Palatino Linotype" w:eastAsia="Times New Roman" w:hAnsi="Palatino Linotype" w:cs="Arial"/>
          <w:b/>
          <w:i/>
          <w:szCs w:val="24"/>
          <w:lang w:val="es-ES" w:eastAsia="es-ES"/>
        </w:rPr>
        <w:t>XLV. Versión pública</w:t>
      </w:r>
      <w:r w:rsidRPr="005B7ECD">
        <w:rPr>
          <w:rFonts w:ascii="Palatino Linotype" w:eastAsia="Times New Roman" w:hAnsi="Palatino Linotype" w:cs="Arial"/>
          <w:i/>
          <w:szCs w:val="24"/>
          <w:lang w:val="es-ES" w:eastAsia="es-ES"/>
        </w:rPr>
        <w:t>: Documento en el que se elimine, suprime o borra la información clasificada como reservada o confidencial para permitir su acceso.</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Times New Roman"/>
          <w:b/>
          <w:i/>
          <w:szCs w:val="24"/>
          <w:lang w:val="es-ES" w:eastAsia="es-ES"/>
        </w:rPr>
        <w:t>Artículo 91</w:t>
      </w:r>
      <w:r w:rsidRPr="005B7ECD">
        <w:rPr>
          <w:rFonts w:ascii="Palatino Linotype" w:eastAsia="Times New Roman" w:hAnsi="Palatino Linotype" w:cs="Times New Roman"/>
          <w:i/>
          <w:szCs w:val="24"/>
          <w:lang w:val="es-ES" w:eastAsia="es-ES"/>
        </w:rPr>
        <w:t>. El acceso a la información pública será restringido excepcionalmente, cuando ésta sea clasificada como reservada o confidencial.</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b/>
          <w:i/>
          <w:szCs w:val="24"/>
          <w:lang w:val="es-ES" w:eastAsia="es-ES"/>
        </w:rPr>
      </w:pP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122</w:t>
      </w:r>
      <w:r w:rsidRPr="005B7ECD">
        <w:rPr>
          <w:rFonts w:ascii="Palatino Linotype" w:eastAsia="Times New Roman" w:hAnsi="Palatino Linotype" w:cs="Arial"/>
          <w:i/>
          <w:szCs w:val="24"/>
          <w:lang w:val="es-ES" w:eastAsia="es-ES"/>
        </w:rPr>
        <w:t>. La clasificación es el proceso mediante el cual el sujeto obligado determina que la información en su poder actualiza alguno de los supuestos de reserva o confidencialidad, de conformidad con lo dispuesto en el presente título.</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132</w:t>
      </w:r>
      <w:r w:rsidRPr="005B7ECD">
        <w:rPr>
          <w:rFonts w:ascii="Palatino Linotype" w:eastAsia="Times New Roman" w:hAnsi="Palatino Linotype" w:cs="Arial"/>
          <w:i/>
          <w:szCs w:val="24"/>
          <w:lang w:val="es-ES" w:eastAsia="es-ES"/>
        </w:rPr>
        <w:t>. La clasificación de la información se llevará a cabo en el momento en que:</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II. Se determine mediante resolución de autoridad competente; o</w:t>
      </w:r>
    </w:p>
    <w:p w:rsidR="00150DCC" w:rsidRPr="005B7ECD" w:rsidRDefault="00150DCC" w:rsidP="00150DCC">
      <w:pPr>
        <w:autoSpaceDE w:val="0"/>
        <w:autoSpaceDN w:val="0"/>
        <w:adjustRightInd w:val="0"/>
        <w:spacing w:after="0" w:line="240" w:lineRule="auto"/>
        <w:ind w:right="616"/>
        <w:jc w:val="both"/>
        <w:rPr>
          <w:rFonts w:ascii="Palatino Linotype" w:eastAsia="Times New Roman" w:hAnsi="Palatino Linotype" w:cs="Arial"/>
          <w:szCs w:val="24"/>
          <w:lang w:val="es-ES" w:eastAsia="es-ES"/>
        </w:rPr>
      </w:pP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137</w:t>
      </w:r>
      <w:r w:rsidRPr="005B7ECD">
        <w:rPr>
          <w:rFonts w:ascii="Palatino Linotype" w:eastAsia="Times New Roman" w:hAnsi="Palatino Linotype" w:cs="Arial"/>
          <w:i/>
          <w:szCs w:val="24"/>
          <w:lang w:val="es-ES" w:eastAsia="es-ES"/>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143</w:t>
      </w:r>
      <w:r w:rsidRPr="005B7ECD">
        <w:rPr>
          <w:rFonts w:ascii="Palatino Linotype" w:eastAsia="Times New Roman" w:hAnsi="Palatino Linotype" w:cs="Arial"/>
          <w:i/>
          <w:szCs w:val="24"/>
          <w:lang w:val="es-ES" w:eastAsia="es-ES"/>
        </w:rPr>
        <w:t xml:space="preserve">. Para los efectos de esta Ley se considera información confidencial, la clasificada como tal, de manera permanente, por su naturaleza, cuando: </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I.</w:t>
      </w:r>
      <w:r w:rsidRPr="005B7ECD">
        <w:rPr>
          <w:rFonts w:ascii="Palatino Linotype" w:eastAsia="Times New Roman" w:hAnsi="Palatino Linotype" w:cs="Arial"/>
          <w:i/>
          <w:szCs w:val="24"/>
          <w:lang w:val="es-ES" w:eastAsia="es-ES"/>
        </w:rPr>
        <w:t xml:space="preserve"> Se refiera a la información privada y los datos personales concernientes a una persona física o jurídica colectiva identificada o identificable;</w:t>
      </w:r>
    </w:p>
    <w:p w:rsidR="00150DCC" w:rsidRPr="005B7ECD" w:rsidRDefault="00150DCC" w:rsidP="00150DC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150DCC" w:rsidRPr="005B7ECD" w:rsidRDefault="00150DCC" w:rsidP="00150DCC">
      <w:pPr>
        <w:autoSpaceDE w:val="0"/>
        <w:autoSpaceDN w:val="0"/>
        <w:adjustRightInd w:val="0"/>
        <w:spacing w:after="0" w:line="276" w:lineRule="auto"/>
        <w:ind w:right="284"/>
        <w:jc w:val="both"/>
        <w:rPr>
          <w:rFonts w:ascii="Palatino Linotype" w:eastAsia="Times New Roman" w:hAnsi="Palatino Linotype" w:cs="Arial"/>
          <w:sz w:val="24"/>
          <w:szCs w:val="24"/>
          <w:lang w:val="es-ES" w:eastAsia="es-ES"/>
        </w:rPr>
      </w:pPr>
    </w:p>
    <w:p w:rsidR="00150DCC" w:rsidRPr="005B7ECD" w:rsidRDefault="00150DCC" w:rsidP="00150DCC">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5B7ECD">
        <w:rPr>
          <w:rFonts w:ascii="Palatino Linotype" w:eastAsia="Calibri" w:hAnsi="Palatino Linotype" w:cs="Times New Roman"/>
          <w:sz w:val="24"/>
          <w:szCs w:val="24"/>
          <w:lang w:val="es-ES" w:eastAsia="es-ES"/>
        </w:rPr>
        <w:lastRenderedPageBreak/>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50DCC" w:rsidRPr="005B7ECD" w:rsidRDefault="00150DCC" w:rsidP="00150DCC">
      <w:pPr>
        <w:spacing w:after="0" w:line="360" w:lineRule="auto"/>
        <w:rPr>
          <w:rFonts w:ascii="Palatino Linotype" w:eastAsia="Times New Roman" w:hAnsi="Palatino Linotype" w:cs="Times New Roman"/>
          <w:sz w:val="24"/>
          <w:szCs w:val="24"/>
          <w:lang w:val="es-ES" w:eastAsia="es-ES"/>
        </w:rPr>
      </w:pPr>
    </w:p>
    <w:p w:rsidR="00150DCC" w:rsidRPr="005B7ECD" w:rsidRDefault="00150DCC" w:rsidP="00150DCC">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r w:rsidRPr="00185167">
        <w:rPr>
          <w:rFonts w:ascii="Palatino Linotype" w:eastAsia="Times New Roman" w:hAnsi="Palatino Linotype" w:cs="Arial"/>
          <w:b/>
          <w:i/>
          <w:iCs/>
          <w:color w:val="222222"/>
          <w:lang w:val="es-ES" w:eastAsia="es-MX"/>
        </w:rPr>
        <w:t>Cuarto</w:t>
      </w:r>
      <w:r w:rsidRPr="005B7ECD">
        <w:rPr>
          <w:rFonts w:ascii="Palatino Linotype" w:eastAsia="Times New Roman" w:hAnsi="Palatino Linotype" w:cs="Arial"/>
          <w:i/>
          <w:iCs/>
          <w:color w:val="222222"/>
          <w:lang w:val="es-ES" w:eastAsia="es-MX"/>
        </w:rPr>
        <w:t xml:space="preserve">. </w:t>
      </w:r>
      <w:r w:rsidRPr="005B7ECD">
        <w:rPr>
          <w:rFonts w:ascii="Palatino Linotype" w:eastAsia="Times New Roman" w:hAnsi="Palatino Linotype" w:cs="Arial"/>
          <w:i/>
          <w:iCs/>
          <w:color w:val="222222"/>
          <w:u w:val="single"/>
          <w:lang w:val="es-ES"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B7ECD">
        <w:rPr>
          <w:rFonts w:ascii="Palatino Linotype" w:eastAsia="Times New Roman" w:hAnsi="Palatino Linotype" w:cs="Arial"/>
          <w:i/>
          <w:iCs/>
          <w:color w:val="222222"/>
          <w:lang w:val="es-ES" w:eastAsia="es-MX"/>
        </w:rPr>
        <w:t>, en tanto estas últimas no contravengan lo dispuesto en la Ley General.</w:t>
      </w:r>
    </w:p>
    <w:p w:rsidR="00150DCC" w:rsidRPr="005B7ECD" w:rsidRDefault="00150DCC" w:rsidP="00150DCC">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Los sujetos obligados deberán aplicar, de manera estricta, las excepciones al derecho de acceso a la información y sólo podrán invocarlas cuando acrediten su procedencia.</w:t>
      </w:r>
    </w:p>
    <w:p w:rsidR="00150DCC" w:rsidRPr="005B7ECD" w:rsidRDefault="00150DCC" w:rsidP="00150DCC">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p>
    <w:p w:rsidR="00150DCC" w:rsidRPr="005B7ECD" w:rsidRDefault="00150DCC" w:rsidP="00150DCC">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185167">
        <w:rPr>
          <w:rFonts w:ascii="Palatino Linotype" w:eastAsia="Times New Roman" w:hAnsi="Palatino Linotype" w:cs="Arial"/>
          <w:b/>
          <w:i/>
          <w:iCs/>
          <w:color w:val="222222"/>
          <w:lang w:val="es-ES" w:eastAsia="es-MX"/>
        </w:rPr>
        <w:t>Quinto</w:t>
      </w:r>
      <w:r w:rsidRPr="005B7ECD">
        <w:rPr>
          <w:rFonts w:ascii="Palatino Linotype" w:eastAsia="Times New Roman" w:hAnsi="Palatino Linotype" w:cs="Arial"/>
          <w:i/>
          <w:iCs/>
          <w:color w:val="222222"/>
          <w:lang w:val="es-ES" w:eastAsia="es-MX"/>
        </w:rPr>
        <w:t xml:space="preserve">. </w:t>
      </w:r>
      <w:r w:rsidRPr="005B7ECD">
        <w:rPr>
          <w:rFonts w:ascii="Palatino Linotype" w:eastAsia="Times New Roman" w:hAnsi="Palatino Linotype" w:cs="Arial"/>
          <w:i/>
          <w:iCs/>
          <w:color w:val="222222"/>
          <w:u w:val="single"/>
          <w:lang w:val="es-ES"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B7ECD">
        <w:rPr>
          <w:rFonts w:ascii="Palatino Linotype" w:eastAsia="Times New Roman" w:hAnsi="Palatino Linotype" w:cs="Arial"/>
          <w:i/>
          <w:iCs/>
          <w:color w:val="222222"/>
          <w:lang w:val="es-ES" w:eastAsia="es-MX"/>
        </w:rPr>
        <w:t>, observando lo dispuesto en la Ley General y las demás disposiciones aplicables en la materia.</w:t>
      </w:r>
    </w:p>
    <w:p w:rsidR="00150DCC" w:rsidRPr="005B7ECD" w:rsidRDefault="00150DCC" w:rsidP="00150DCC">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 xml:space="preserve">Octavo. </w:t>
      </w:r>
      <w:r w:rsidRPr="005B7ECD">
        <w:rPr>
          <w:rFonts w:ascii="Palatino Linotype" w:eastAsia="Times New Roman" w:hAnsi="Palatino Linotype" w:cs="Arial"/>
          <w:i/>
          <w:iCs/>
          <w:color w:val="222222"/>
          <w:u w:val="single"/>
          <w:lang w:val="es-ES"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5B7ECD">
        <w:rPr>
          <w:rFonts w:ascii="Palatino Linotype" w:eastAsia="Times New Roman" w:hAnsi="Palatino Linotype" w:cs="Arial"/>
          <w:i/>
          <w:iCs/>
          <w:color w:val="222222"/>
          <w:lang w:val="es-ES" w:eastAsia="es-MX"/>
        </w:rPr>
        <w:t>.</w:t>
      </w:r>
    </w:p>
    <w:p w:rsidR="00150DCC" w:rsidRPr="005B7ECD" w:rsidRDefault="00150DCC" w:rsidP="00150DCC">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u w:val="single"/>
          <w:lang w:val="es-ES" w:eastAsia="es-MX"/>
        </w:rPr>
        <w:t>Para motivar la clasificación se deberán señalar las razones o circunstancias especiales que lo llevaron a concluir que el caso particular se ajusta al supuesto previsto por la norma legal invocada como fundamento</w:t>
      </w:r>
      <w:r w:rsidRPr="005B7ECD">
        <w:rPr>
          <w:rFonts w:ascii="Palatino Linotype" w:eastAsia="Times New Roman" w:hAnsi="Palatino Linotype" w:cs="Arial"/>
          <w:i/>
          <w:iCs/>
          <w:color w:val="222222"/>
          <w:lang w:val="es-ES" w:eastAsia="es-MX"/>
        </w:rPr>
        <w:t>.</w:t>
      </w:r>
    </w:p>
    <w:p w:rsidR="00150DCC" w:rsidRPr="005B7ECD" w:rsidRDefault="00150DCC" w:rsidP="00150DCC">
      <w:pPr>
        <w:shd w:val="clear" w:color="auto" w:fill="FFFFFF"/>
        <w:spacing w:after="0" w:line="240" w:lineRule="auto"/>
        <w:ind w:left="567" w:right="567"/>
        <w:jc w:val="both"/>
        <w:rPr>
          <w:rFonts w:ascii="Palatino Linotype" w:eastAsia="Times New Roman" w:hAnsi="Palatino Linotype" w:cs="Arial"/>
          <w:i/>
          <w:iCs/>
          <w:color w:val="222222"/>
          <w:lang w:val="es-ES" w:eastAsia="es-MX"/>
        </w:rPr>
      </w:pPr>
      <w:r w:rsidRPr="005B7ECD">
        <w:rPr>
          <w:rFonts w:ascii="Palatino Linotype" w:eastAsia="Times New Roman" w:hAnsi="Palatino Linotype" w:cs="Arial"/>
          <w:i/>
          <w:iCs/>
          <w:color w:val="222222"/>
          <w:lang w:val="es-ES" w:eastAsia="es-MX"/>
        </w:rPr>
        <w:t>…</w:t>
      </w:r>
    </w:p>
    <w:p w:rsidR="00150DCC" w:rsidRPr="00185167" w:rsidRDefault="00150DCC" w:rsidP="00150DCC">
      <w:pPr>
        <w:shd w:val="clear" w:color="auto" w:fill="FFFFFF"/>
        <w:spacing w:after="0" w:line="240" w:lineRule="auto"/>
        <w:ind w:left="567" w:right="567"/>
        <w:jc w:val="both"/>
        <w:rPr>
          <w:rFonts w:ascii="Palatino Linotype" w:eastAsia="Times New Roman" w:hAnsi="Palatino Linotype" w:cs="Arial"/>
          <w:b/>
          <w:color w:val="222222"/>
          <w:lang w:val="es-ES" w:eastAsia="es-MX"/>
        </w:rPr>
      </w:pPr>
      <w:r w:rsidRPr="00185167">
        <w:rPr>
          <w:rFonts w:ascii="Palatino Linotype" w:eastAsia="Times New Roman" w:hAnsi="Palatino Linotype" w:cs="Arial"/>
          <w:b/>
          <w:i/>
          <w:iCs/>
          <w:color w:val="222222"/>
          <w:lang w:val="es-ES" w:eastAsia="es-MX"/>
        </w:rPr>
        <w:t>DE LA INFORMACIÓN CONFIDENCIAL</w:t>
      </w:r>
    </w:p>
    <w:p w:rsidR="00150DCC" w:rsidRPr="005B7ECD" w:rsidRDefault="00150DCC" w:rsidP="00150DCC">
      <w:pPr>
        <w:shd w:val="clear" w:color="auto" w:fill="FFFFFF"/>
        <w:spacing w:after="0" w:line="240" w:lineRule="auto"/>
        <w:ind w:left="567" w:right="567"/>
        <w:jc w:val="both"/>
        <w:rPr>
          <w:rFonts w:ascii="Palatino Linotype" w:eastAsia="Times New Roman" w:hAnsi="Palatino Linotype" w:cs="Arial"/>
          <w:lang w:val="es-ES" w:eastAsia="es-MX"/>
        </w:rPr>
      </w:pPr>
      <w:r w:rsidRPr="00185167">
        <w:rPr>
          <w:rFonts w:ascii="Palatino Linotype" w:eastAsia="Times New Roman" w:hAnsi="Palatino Linotype" w:cs="Arial"/>
          <w:b/>
          <w:i/>
          <w:iCs/>
          <w:lang w:val="es-ES" w:eastAsia="es-MX"/>
        </w:rPr>
        <w:t xml:space="preserve">Trigésimo octavo. </w:t>
      </w:r>
      <w:r w:rsidRPr="005B7ECD">
        <w:rPr>
          <w:rFonts w:ascii="Palatino Linotype" w:eastAsia="Times New Roman" w:hAnsi="Palatino Linotype" w:cs="Arial"/>
          <w:i/>
          <w:iCs/>
          <w:lang w:val="es-ES" w:eastAsia="es-MX"/>
        </w:rPr>
        <w:t>Se considera información confidencial:</w:t>
      </w:r>
    </w:p>
    <w:p w:rsidR="00150DCC" w:rsidRPr="005B7ECD" w:rsidRDefault="00150DCC" w:rsidP="00150DCC">
      <w:pPr>
        <w:shd w:val="clear" w:color="auto" w:fill="FFFFFF"/>
        <w:tabs>
          <w:tab w:val="left" w:pos="1134"/>
        </w:tabs>
        <w:spacing w:after="0" w:line="240" w:lineRule="auto"/>
        <w:ind w:left="567" w:right="567"/>
        <w:jc w:val="both"/>
        <w:rPr>
          <w:rFonts w:ascii="Palatino Linotype" w:eastAsia="Times New Roman" w:hAnsi="Palatino Linotype" w:cs="Arial"/>
          <w:lang w:val="es-ES" w:eastAsia="es-MX"/>
        </w:rPr>
      </w:pPr>
      <w:r w:rsidRPr="00185167">
        <w:rPr>
          <w:rFonts w:ascii="Palatino Linotype" w:eastAsia="Times New Roman" w:hAnsi="Palatino Linotype" w:cs="Arial"/>
          <w:b/>
          <w:i/>
          <w:iCs/>
          <w:lang w:val="es-ES" w:eastAsia="es-MX"/>
        </w:rPr>
        <w:t>I</w:t>
      </w:r>
      <w:r w:rsidRPr="005B7ECD">
        <w:rPr>
          <w:rFonts w:ascii="Palatino Linotype" w:eastAsia="Times New Roman" w:hAnsi="Palatino Linotype" w:cs="Arial"/>
          <w:i/>
          <w:iCs/>
          <w:lang w:val="es-ES" w:eastAsia="es-MX"/>
        </w:rPr>
        <w:t>.</w:t>
      </w:r>
      <w:r w:rsidRPr="005B7ECD">
        <w:rPr>
          <w:rFonts w:ascii="Palatino Linotype" w:eastAsia="Times New Roman" w:hAnsi="Palatino Linotype" w:cs="Arial"/>
          <w:i/>
          <w:iCs/>
          <w:lang w:val="es-ES" w:eastAsia="es-MX"/>
        </w:rPr>
        <w:tab/>
      </w:r>
      <w:r w:rsidRPr="005B7ECD">
        <w:rPr>
          <w:rFonts w:ascii="Palatino Linotype" w:eastAsia="Times New Roman" w:hAnsi="Palatino Linotype" w:cs="Arial"/>
          <w:i/>
          <w:iCs/>
          <w:u w:val="single"/>
          <w:lang w:val="es-ES" w:eastAsia="es-MX"/>
        </w:rPr>
        <w:t>Los datos personales en los términos de la norma aplicable</w:t>
      </w:r>
      <w:r w:rsidRPr="005B7ECD">
        <w:rPr>
          <w:rFonts w:ascii="Palatino Linotype" w:eastAsia="Times New Roman" w:hAnsi="Palatino Linotype" w:cs="Arial"/>
          <w:i/>
          <w:iCs/>
          <w:lang w:val="es-ES" w:eastAsia="es-MX"/>
        </w:rPr>
        <w:t>;</w:t>
      </w:r>
    </w:p>
    <w:p w:rsidR="00150DCC" w:rsidRPr="005B7ECD" w:rsidRDefault="00150DCC" w:rsidP="00150DCC">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185167">
        <w:rPr>
          <w:rFonts w:ascii="Palatino Linotype" w:eastAsia="Times New Roman" w:hAnsi="Palatino Linotype" w:cstheme="majorBidi"/>
          <w:b/>
          <w:i/>
          <w:lang w:eastAsia="es-MX"/>
        </w:rPr>
        <w:lastRenderedPageBreak/>
        <w:t>II</w:t>
      </w:r>
      <w:r w:rsidRPr="005B7ECD">
        <w:rPr>
          <w:rFonts w:ascii="Palatino Linotype" w:eastAsia="Times New Roman" w:hAnsi="Palatino Linotype" w:cstheme="majorBidi"/>
          <w:i/>
          <w:lang w:eastAsia="es-MX"/>
        </w:rPr>
        <w:t>.</w:t>
      </w:r>
      <w:r w:rsidRPr="005B7ECD">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50DCC" w:rsidRPr="005B7ECD" w:rsidRDefault="00150DCC" w:rsidP="00150DCC">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185167">
        <w:rPr>
          <w:rFonts w:ascii="Palatino Linotype" w:eastAsia="Times New Roman" w:hAnsi="Palatino Linotype" w:cstheme="majorBidi"/>
          <w:b/>
          <w:i/>
          <w:lang w:eastAsia="es-MX"/>
        </w:rPr>
        <w:t>III</w:t>
      </w:r>
      <w:r w:rsidRPr="005B7ECD">
        <w:rPr>
          <w:rFonts w:ascii="Palatino Linotype" w:eastAsia="Times New Roman" w:hAnsi="Palatino Linotype" w:cstheme="majorBidi"/>
          <w:i/>
          <w:lang w:eastAsia="es-MX"/>
        </w:rPr>
        <w:t>…</w:t>
      </w:r>
    </w:p>
    <w:p w:rsidR="00150DCC" w:rsidRPr="005B7ECD" w:rsidRDefault="00150DCC" w:rsidP="00150DCC">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5B7ECD">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rsidR="00150DCC" w:rsidRPr="005B7ECD" w:rsidRDefault="00150DCC" w:rsidP="00150DCC">
      <w:pPr>
        <w:shd w:val="clear" w:color="auto" w:fill="FFFFFF"/>
        <w:spacing w:after="0" w:line="240" w:lineRule="auto"/>
        <w:ind w:left="567" w:right="567"/>
        <w:jc w:val="right"/>
        <w:rPr>
          <w:rFonts w:ascii="Palatino Linotype" w:eastAsia="Times New Roman" w:hAnsi="Palatino Linotype" w:cs="Arial"/>
          <w:iCs/>
          <w:lang w:val="es-ES" w:eastAsia="es-MX"/>
        </w:rPr>
      </w:pPr>
      <w:r w:rsidRPr="005B7ECD">
        <w:rPr>
          <w:rFonts w:ascii="Palatino Linotype" w:eastAsia="Times New Roman" w:hAnsi="Palatino Linotype" w:cs="Arial"/>
          <w:iCs/>
          <w:lang w:val="es-ES" w:eastAsia="es-MX"/>
        </w:rPr>
        <w:t>(Énfasis añadido)</w:t>
      </w:r>
    </w:p>
    <w:p w:rsidR="00150DCC" w:rsidRPr="005B7ECD" w:rsidRDefault="00150DCC" w:rsidP="00150DCC">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150DCC" w:rsidRPr="005B7ECD" w:rsidRDefault="00150DCC" w:rsidP="00150DCC">
      <w:pPr>
        <w:autoSpaceDE w:val="0"/>
        <w:autoSpaceDN w:val="0"/>
        <w:adjustRightInd w:val="0"/>
        <w:spacing w:after="0" w:line="360" w:lineRule="auto"/>
        <w:jc w:val="both"/>
        <w:rPr>
          <w:rFonts w:ascii="Palatino Linotype" w:eastAsia="Times New Roman" w:hAnsi="Palatino Linotype" w:cs="Times New Roman"/>
          <w:color w:val="2E2E2E"/>
          <w:sz w:val="24"/>
          <w:szCs w:val="24"/>
          <w:lang w:val="es-ES" w:eastAsia="es-ES"/>
        </w:rPr>
      </w:pPr>
      <w:r w:rsidRPr="005B7ECD">
        <w:rPr>
          <w:rFonts w:ascii="Palatino Linotype" w:eastAsia="Times New Roman" w:hAnsi="Palatino Linotype" w:cs="Arial"/>
          <w:bCs/>
          <w:sz w:val="24"/>
          <w:szCs w:val="24"/>
          <w:lang w:val="es-ES" w:eastAsia="es-ES"/>
        </w:rPr>
        <w:t xml:space="preserve">De los lineamientos antes transcritos se advierte que en el numeral OCTAVO, se establece que para fundar la clasificación de la </w:t>
      </w:r>
      <w:r w:rsidRPr="005B7ECD">
        <w:rPr>
          <w:rFonts w:ascii="Palatino Linotype" w:eastAsia="Times New Roman" w:hAnsi="Palatino Linotype" w:cs="Times New Roman"/>
          <w:sz w:val="24"/>
          <w:szCs w:val="24"/>
          <w:lang w:val="es-ES" w:eastAsia="es-ES"/>
        </w:rPr>
        <w:t>información se debe señalar el artículo, fracción, inciso, párrafo o numeral de la ley o tratado internacional suscrito por el Estado mexicano que expresamente le otorga el carácter de reservada o confidencial.</w:t>
      </w:r>
    </w:p>
    <w:p w:rsidR="00150DCC" w:rsidRPr="005B7ECD" w:rsidRDefault="00150DCC" w:rsidP="00150DCC">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150DCC" w:rsidRPr="005B7ECD" w:rsidRDefault="00150DCC" w:rsidP="00150DCC">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150DCC" w:rsidRPr="005B7ECD" w:rsidRDefault="00150DCC" w:rsidP="00150DCC">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150DCC" w:rsidRPr="005B7ECD" w:rsidRDefault="00150DCC" w:rsidP="00150DCC">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150DCC" w:rsidRPr="005B7ECD" w:rsidRDefault="00150DCC" w:rsidP="00150DCC">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150DCC" w:rsidRPr="005B7ECD" w:rsidRDefault="00150DCC" w:rsidP="00150DCC">
      <w:pPr>
        <w:tabs>
          <w:tab w:val="left" w:pos="3744"/>
        </w:tabs>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150DCC" w:rsidRPr="005B7ECD" w:rsidRDefault="00150DCC" w:rsidP="00150DCC">
      <w:pPr>
        <w:spacing w:after="0" w:line="360" w:lineRule="auto"/>
        <w:jc w:val="both"/>
        <w:rPr>
          <w:rFonts w:ascii="Palatino Linotype" w:eastAsia="Times New Roman" w:hAnsi="Palatino Linotype" w:cs="Arial"/>
          <w:bCs/>
          <w:sz w:val="24"/>
          <w:szCs w:val="24"/>
          <w:lang w:val="es-ES" w:eastAsia="es-ES"/>
        </w:rPr>
      </w:pPr>
    </w:p>
    <w:p w:rsidR="00150DCC" w:rsidRPr="005B7ECD" w:rsidRDefault="00150DCC" w:rsidP="00150DCC">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FUNDAMENTACIÓN Y MOTIVACIÓN. EL ASPECTO FORMAL DE LA GARANTÍA Y SU FINALIDAD SE TRADUCEN EN EXPLICAR, JUSTIFICAR, POSIBILITAR LA DEFENSA Y COMUNICAR LA DECISIÓN. </w:t>
      </w:r>
      <w:r w:rsidRPr="005B7ECD">
        <w:rPr>
          <w:rFonts w:ascii="Palatino Linotype" w:eastAsia="Times New Roman" w:hAnsi="Palatino Linotype" w:cs="Arial"/>
          <w:bCs/>
          <w:i/>
          <w:iCs/>
          <w:szCs w:val="24"/>
          <w:lang w:val="es-ES" w:eastAsia="es-ES"/>
        </w:rPr>
        <w:t xml:space="preserve">El contenido formal de la garantía de legalidad prevista en el artículo 16 constitucional relativa a la fundamentación y motivación tiene como propósito primordial y ratio que el justiciable </w:t>
      </w:r>
      <w:r w:rsidRPr="005B7ECD">
        <w:rPr>
          <w:rFonts w:ascii="Palatino Linotype" w:eastAsia="Times New Roman" w:hAnsi="Palatino Linotype" w:cs="Arial"/>
          <w:bCs/>
          <w:i/>
          <w:iCs/>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B7ECD">
        <w:rPr>
          <w:rFonts w:ascii="Palatino Linotype" w:eastAsia="Times New Roman" w:hAnsi="Palatino Linotype" w:cs="Arial"/>
          <w:bCs/>
          <w:i/>
          <w:iCs/>
          <w:szCs w:val="24"/>
          <w:lang w:val="es-ES" w:eastAsia="es-E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B7ECD">
        <w:rPr>
          <w:rFonts w:ascii="Palatino Linotype" w:eastAsia="Times New Roman" w:hAnsi="Palatino Linotype" w:cs="Arial"/>
          <w:bCs/>
          <w:i/>
          <w:iCs/>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B7ECD">
        <w:rPr>
          <w:rFonts w:ascii="Palatino Linotype" w:eastAsia="Times New Roman" w:hAnsi="Palatino Linotype" w:cs="Arial"/>
          <w:bCs/>
          <w:i/>
          <w:iCs/>
          <w:szCs w:val="24"/>
          <w:lang w:val="es-ES" w:eastAsia="es-ES"/>
        </w:rPr>
        <w:t xml:space="preserve"> del que se deduzca la relación de pertenencia lógica de los hechos al derecho invocado, que es la subsunción.”</w:t>
      </w:r>
    </w:p>
    <w:p w:rsidR="00150DCC" w:rsidRPr="005B7ECD" w:rsidRDefault="00150DCC" w:rsidP="00150DCC">
      <w:pPr>
        <w:spacing w:after="0" w:line="240" w:lineRule="auto"/>
        <w:ind w:left="567" w:right="567"/>
        <w:jc w:val="both"/>
        <w:rPr>
          <w:rFonts w:ascii="Palatino Linotype" w:eastAsia="Times New Roman" w:hAnsi="Palatino Linotype" w:cs="Arial"/>
          <w:bCs/>
          <w:i/>
          <w:iCs/>
          <w:szCs w:val="24"/>
          <w:lang w:val="es-ES" w:eastAsia="es-ES"/>
        </w:rPr>
      </w:pPr>
    </w:p>
    <w:p w:rsidR="00150DCC" w:rsidRDefault="00150DCC" w:rsidP="00150DCC">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150DCC" w:rsidRPr="005B7ECD" w:rsidRDefault="00150DCC" w:rsidP="00150DCC">
      <w:pPr>
        <w:spacing w:after="0" w:line="240" w:lineRule="auto"/>
        <w:ind w:left="567" w:right="567"/>
        <w:jc w:val="right"/>
        <w:rPr>
          <w:rFonts w:ascii="Palatino Linotype" w:eastAsia="Times New Roman" w:hAnsi="Palatino Linotype" w:cs="Arial"/>
          <w:bCs/>
          <w:iCs/>
          <w:szCs w:val="24"/>
          <w:lang w:val="es-ES" w:eastAsia="es-ES"/>
        </w:rPr>
      </w:pPr>
    </w:p>
    <w:p w:rsidR="00150DCC" w:rsidRPr="005B7ECD" w:rsidRDefault="00150DCC" w:rsidP="00150DCC">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FUNDAMENTACION Y MOTIVACION. </w:t>
      </w:r>
      <w:r w:rsidRPr="005B7ECD">
        <w:rPr>
          <w:rFonts w:ascii="Palatino Linotype" w:eastAsia="Times New Roman" w:hAnsi="Palatino Linotype" w:cs="Arial"/>
          <w:bCs/>
          <w:i/>
          <w:iCs/>
          <w:szCs w:val="24"/>
          <w:lang w:val="es-ES" w:eastAsia="es-ES"/>
        </w:rPr>
        <w:t>La debida fundamentación y motivación legal, deben entenderse, por lo primero</w:t>
      </w:r>
      <w:r w:rsidRPr="005B7ECD">
        <w:rPr>
          <w:rFonts w:ascii="Palatino Linotype" w:eastAsia="Times New Roman" w:hAnsi="Palatino Linotype" w:cs="Arial"/>
          <w:b/>
          <w:bCs/>
          <w:i/>
          <w:iCs/>
          <w:szCs w:val="24"/>
          <w:lang w:val="es-ES" w:eastAsia="es-ES"/>
        </w:rPr>
        <w:t xml:space="preserve">, </w:t>
      </w:r>
      <w:r w:rsidRPr="005B7ECD">
        <w:rPr>
          <w:rFonts w:ascii="Palatino Linotype" w:eastAsia="Times New Roman" w:hAnsi="Palatino Linotype" w:cs="Arial"/>
          <w:bCs/>
          <w:i/>
          <w:iCs/>
          <w:szCs w:val="24"/>
          <w:u w:val="single"/>
          <w:lang w:val="es-ES" w:eastAsia="es-ES"/>
        </w:rPr>
        <w:t>la cita del precepto legal aplicable al caso, y por lo segundo, las razones, motivos o circunstancias especiales que llevaron a la autoridad a concluir que el caso particular encuadra en el supuesto previsto por la norma</w:t>
      </w:r>
      <w:r w:rsidRPr="005B7ECD">
        <w:rPr>
          <w:rFonts w:ascii="Palatino Linotype" w:eastAsia="Times New Roman" w:hAnsi="Palatino Linotype" w:cs="Arial"/>
          <w:bCs/>
          <w:i/>
          <w:iCs/>
          <w:szCs w:val="24"/>
          <w:lang w:val="es-ES" w:eastAsia="es-ES"/>
        </w:rPr>
        <w:t xml:space="preserve"> legal invocada como fundamento.”(sic)</w:t>
      </w:r>
    </w:p>
    <w:p w:rsidR="00150DCC" w:rsidRPr="005B7ECD" w:rsidRDefault="00150DCC" w:rsidP="00150DCC">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150DCC" w:rsidRPr="005B7ECD" w:rsidRDefault="00150DCC" w:rsidP="00150DCC">
      <w:pPr>
        <w:spacing w:after="0" w:line="240" w:lineRule="auto"/>
        <w:ind w:right="567"/>
        <w:jc w:val="both"/>
        <w:rPr>
          <w:rFonts w:ascii="Palatino Linotype" w:eastAsia="Times New Roman" w:hAnsi="Palatino Linotype" w:cs="Arial"/>
          <w:bCs/>
          <w:iCs/>
          <w:sz w:val="24"/>
          <w:szCs w:val="24"/>
          <w:lang w:val="es-ES" w:eastAsia="es-ES"/>
        </w:rPr>
      </w:pPr>
    </w:p>
    <w:p w:rsidR="00150DCC" w:rsidRPr="005B7ECD" w:rsidRDefault="00150DCC" w:rsidP="00150DCC">
      <w:pPr>
        <w:spacing w:after="0" w:line="360" w:lineRule="auto"/>
        <w:jc w:val="both"/>
        <w:rPr>
          <w:rFonts w:ascii="Palatino Linotype" w:eastAsia="Times New Roman" w:hAnsi="Palatino Linotype" w:cs="Arial"/>
          <w:bCs/>
          <w:i/>
          <w:iCs/>
          <w:sz w:val="24"/>
          <w:szCs w:val="24"/>
          <w:lang w:val="es-ES" w:eastAsia="es-ES"/>
        </w:rPr>
      </w:pPr>
      <w:r w:rsidRPr="005B7ECD">
        <w:rPr>
          <w:rFonts w:ascii="Palatino Linotype" w:eastAsia="Calibri" w:hAnsi="Palatino Linotype" w:cs="Arial"/>
          <w:sz w:val="24"/>
          <w:szCs w:val="24"/>
          <w:lang w:val="es-ES" w:eastAsia="es-ES"/>
        </w:rPr>
        <w:t xml:space="preserve">Entonces, el Sujeto Obligado debe seguir el procedimiento legal establecido para su clasificación, es decir, es necesario que el Comité de Transparencia emita un Acuerdo de Clasificación que cumpla con las formalidades previstas en los artículos 137, 140, </w:t>
      </w:r>
      <w:r w:rsidRPr="005B7ECD">
        <w:rPr>
          <w:rFonts w:ascii="Palatino Linotype" w:eastAsia="Calibri" w:hAnsi="Palatino Linotype" w:cs="Arial"/>
          <w:sz w:val="24"/>
          <w:szCs w:val="24"/>
          <w:lang w:val="es-ES" w:eastAsia="es-ES"/>
        </w:rPr>
        <w:lastRenderedPageBreak/>
        <w:t>143 y 149 de la Ley de Transparencia y Acceso a la Información Pública del Estado de México y Municipios.</w:t>
      </w:r>
    </w:p>
    <w:p w:rsidR="00150DCC" w:rsidRPr="00483648" w:rsidRDefault="00150DCC" w:rsidP="00150DCC">
      <w:pPr>
        <w:spacing w:after="0" w:line="360" w:lineRule="auto"/>
        <w:jc w:val="both"/>
        <w:rPr>
          <w:rFonts w:ascii="Palatino Linotype" w:eastAsia="Times New Roman" w:hAnsi="Palatino Linotype" w:cs="Times New Roman"/>
          <w:sz w:val="24"/>
          <w:szCs w:val="24"/>
          <w:lang w:eastAsia="es-ES"/>
        </w:rPr>
      </w:pPr>
    </w:p>
    <w:p w:rsidR="00150DCC" w:rsidRPr="004965AA" w:rsidRDefault="00150DCC" w:rsidP="00150DCC">
      <w:pPr>
        <w:spacing w:after="0" w:line="360" w:lineRule="auto"/>
        <w:jc w:val="both"/>
        <w:rPr>
          <w:rFonts w:ascii="Palatino Linotype" w:eastAsia="Times New Roman" w:hAnsi="Palatino Linotype" w:cs="Arial"/>
          <w:b/>
          <w:bCs/>
          <w:sz w:val="24"/>
          <w:szCs w:val="24"/>
          <w:lang w:val="es-ES" w:eastAsia="es-ES"/>
        </w:rPr>
      </w:pPr>
      <w:r w:rsidRPr="004965AA">
        <w:rPr>
          <w:rFonts w:ascii="Palatino Linotype" w:eastAsia="Times New Roman" w:hAnsi="Palatino Linotype" w:cs="Arial"/>
          <w:sz w:val="24"/>
          <w:szCs w:val="24"/>
          <w:lang w:val="es-ES" w:eastAsia="es-ES"/>
        </w:rPr>
        <w:t xml:space="preserve">Así, en mérito de lo expuesto en líneas anteriores con fundamento </w:t>
      </w:r>
      <w:r w:rsidRPr="004965AA">
        <w:rPr>
          <w:rFonts w:ascii="Palatino Linotype" w:eastAsia="Times New Roman" w:hAnsi="Palatino Linotype" w:cs="Times New Roman"/>
          <w:sz w:val="24"/>
          <w:szCs w:val="24"/>
          <w:lang w:val="es-ES" w:eastAsia="es-ES"/>
        </w:rPr>
        <w:t xml:space="preserve">en la primera hipótesis de la fracción III del artículo 186 de la Ley de Transparencia local, se </w:t>
      </w:r>
      <w:r w:rsidRPr="004965AA">
        <w:rPr>
          <w:rFonts w:ascii="Palatino Linotype" w:eastAsia="Times New Roman" w:hAnsi="Palatino Linotype" w:cs="Times New Roman"/>
          <w:b/>
          <w:sz w:val="24"/>
          <w:szCs w:val="24"/>
          <w:lang w:val="es-ES" w:eastAsia="es-ES"/>
        </w:rPr>
        <w:t xml:space="preserve">REVOCA </w:t>
      </w:r>
      <w:r w:rsidRPr="004965AA">
        <w:rPr>
          <w:rFonts w:ascii="Palatino Linotype" w:eastAsia="Times New Roman" w:hAnsi="Palatino Linotype" w:cs="Times New Roman"/>
          <w:sz w:val="24"/>
          <w:szCs w:val="24"/>
          <w:lang w:val="es-ES" w:eastAsia="es-ES"/>
        </w:rPr>
        <w:t xml:space="preserve">la respuesta de la solicitud de información </w:t>
      </w:r>
      <w:r w:rsidRPr="002673C0">
        <w:rPr>
          <w:rFonts w:ascii="Palatino Linotype" w:hAnsi="Palatino Linotype" w:cs="Arial"/>
          <w:b/>
          <w:sz w:val="24"/>
          <w:szCs w:val="24"/>
        </w:rPr>
        <w:t>01114/METEPEC/IP/2019</w:t>
      </w:r>
      <w:r w:rsidRPr="004965AA">
        <w:rPr>
          <w:rFonts w:ascii="Palatino Linotype" w:eastAsia="Times New Roman" w:hAnsi="Palatino Linotype" w:cs="Times New Roman"/>
          <w:sz w:val="24"/>
          <w:szCs w:val="24"/>
          <w:lang w:val="es-ES" w:eastAsia="es-ES"/>
        </w:rPr>
        <w:t xml:space="preserve">, </w:t>
      </w:r>
      <w:r w:rsidRPr="004965AA">
        <w:rPr>
          <w:rFonts w:ascii="Palatino Linotype" w:eastAsia="Times New Roman" w:hAnsi="Palatino Linotype" w:cs="Arial"/>
          <w:bCs/>
          <w:sz w:val="24"/>
          <w:szCs w:val="24"/>
          <w:lang w:val="es-ES" w:eastAsia="es-ES"/>
        </w:rPr>
        <w:t xml:space="preserve">al resultar fundadas las razones o motivos de inconformidad del </w:t>
      </w:r>
      <w:r w:rsidRPr="004965AA">
        <w:rPr>
          <w:rFonts w:ascii="Palatino Linotype" w:eastAsia="Times New Roman" w:hAnsi="Palatino Linotype" w:cs="Arial"/>
          <w:b/>
          <w:bCs/>
          <w:sz w:val="24"/>
          <w:szCs w:val="24"/>
          <w:lang w:val="es-ES" w:eastAsia="es-ES"/>
        </w:rPr>
        <w:t>recurrente.</w:t>
      </w:r>
    </w:p>
    <w:p w:rsidR="00150DCC" w:rsidRDefault="00150DCC" w:rsidP="00150DCC">
      <w:pPr>
        <w:spacing w:after="0" w:line="360" w:lineRule="auto"/>
        <w:jc w:val="both"/>
        <w:rPr>
          <w:rFonts w:ascii="Palatino Linotype" w:eastAsia="Times New Roman" w:hAnsi="Palatino Linotype" w:cs="Times New Roman"/>
          <w:sz w:val="24"/>
          <w:szCs w:val="24"/>
          <w:lang w:eastAsia="es-ES"/>
        </w:rPr>
      </w:pPr>
    </w:p>
    <w:p w:rsidR="00150DCC" w:rsidRPr="004965AA" w:rsidRDefault="00150DCC" w:rsidP="00150DCC">
      <w:pPr>
        <w:spacing w:after="0" w:line="360" w:lineRule="auto"/>
        <w:jc w:val="both"/>
        <w:rPr>
          <w:rFonts w:ascii="Palatino Linotype" w:eastAsia="Times New Roman" w:hAnsi="Palatino Linotype" w:cs="Times New Roman"/>
          <w:sz w:val="24"/>
          <w:szCs w:val="24"/>
          <w:lang w:eastAsia="es-ES"/>
        </w:rPr>
      </w:pPr>
      <w:r w:rsidRPr="004965AA">
        <w:rPr>
          <w:rFonts w:ascii="Palatino Linotype" w:eastAsia="Times New Roman" w:hAnsi="Palatino Linotype" w:cs="Times New Roman"/>
          <w:sz w:val="24"/>
          <w:szCs w:val="24"/>
          <w:lang w:eastAsia="es-ES"/>
        </w:rPr>
        <w:t>Por lo antes expuesto y fundado es de resolverse y,</w:t>
      </w:r>
    </w:p>
    <w:p w:rsidR="00150DCC" w:rsidRPr="004965AA" w:rsidRDefault="00150DCC" w:rsidP="00150DCC">
      <w:pPr>
        <w:spacing w:after="0" w:line="360" w:lineRule="auto"/>
        <w:jc w:val="center"/>
        <w:rPr>
          <w:rFonts w:ascii="Palatino Linotype" w:eastAsia="Times New Roman" w:hAnsi="Palatino Linotype" w:cs="Times New Roman"/>
          <w:sz w:val="24"/>
          <w:szCs w:val="24"/>
          <w:lang w:eastAsia="es-ES"/>
        </w:rPr>
      </w:pPr>
    </w:p>
    <w:p w:rsidR="00150DCC" w:rsidRPr="004965AA" w:rsidRDefault="00150DCC" w:rsidP="00150DCC">
      <w:pPr>
        <w:spacing w:after="0" w:line="360" w:lineRule="auto"/>
        <w:jc w:val="center"/>
        <w:rPr>
          <w:rFonts w:ascii="Palatino Linotype" w:eastAsia="Times New Roman" w:hAnsi="Palatino Linotype" w:cs="Times New Roman"/>
          <w:b/>
          <w:sz w:val="28"/>
          <w:szCs w:val="24"/>
          <w:lang w:val="pt-BR" w:eastAsia="es-ES"/>
        </w:rPr>
      </w:pPr>
      <w:r w:rsidRPr="004965AA">
        <w:rPr>
          <w:rFonts w:ascii="Palatino Linotype" w:eastAsia="Times New Roman" w:hAnsi="Palatino Linotype" w:cs="Times New Roman"/>
          <w:b/>
          <w:sz w:val="28"/>
          <w:szCs w:val="24"/>
          <w:lang w:val="pt-BR" w:eastAsia="es-ES"/>
        </w:rPr>
        <w:t>S E   R E S U E L V E</w:t>
      </w:r>
    </w:p>
    <w:p w:rsidR="00150DCC" w:rsidRPr="004965AA" w:rsidRDefault="00150DCC" w:rsidP="00150DCC">
      <w:pPr>
        <w:spacing w:after="0" w:line="360" w:lineRule="auto"/>
        <w:jc w:val="center"/>
        <w:rPr>
          <w:rFonts w:ascii="Palatino Linotype" w:eastAsia="Times New Roman" w:hAnsi="Palatino Linotype" w:cs="Times New Roman"/>
          <w:b/>
          <w:sz w:val="24"/>
          <w:szCs w:val="24"/>
          <w:lang w:val="pt-BR" w:eastAsia="es-ES"/>
        </w:rPr>
      </w:pPr>
    </w:p>
    <w:p w:rsidR="00150DCC" w:rsidRPr="004965AA" w:rsidRDefault="00150DCC" w:rsidP="00150DCC">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PRIMERO</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Se </w:t>
      </w:r>
      <w:r w:rsidRPr="004965AA">
        <w:rPr>
          <w:rFonts w:ascii="Palatino Linotype" w:eastAsia="Times New Roman" w:hAnsi="Palatino Linotype" w:cs="Arial"/>
          <w:b/>
          <w:sz w:val="24"/>
          <w:szCs w:val="24"/>
          <w:lang w:val="es-ES" w:eastAsia="es-ES"/>
        </w:rPr>
        <w:t xml:space="preserve">REVOCA </w:t>
      </w:r>
      <w:r w:rsidRPr="004965AA">
        <w:rPr>
          <w:rFonts w:ascii="Palatino Linotype" w:eastAsia="Times New Roman" w:hAnsi="Palatino Linotype" w:cs="Arial"/>
          <w:sz w:val="24"/>
          <w:szCs w:val="24"/>
          <w:lang w:val="es-ES" w:eastAsia="es-ES"/>
        </w:rPr>
        <w:t xml:space="preserve">la respuesta del </w:t>
      </w:r>
      <w:r w:rsidRPr="004965AA">
        <w:rPr>
          <w:rFonts w:ascii="Palatino Linotype" w:eastAsia="Times New Roman" w:hAnsi="Palatino Linotype" w:cs="Arial"/>
          <w:b/>
          <w:sz w:val="24"/>
          <w:szCs w:val="24"/>
          <w:lang w:val="es-ES" w:eastAsia="es-ES"/>
        </w:rPr>
        <w:t>sujeto obligado</w:t>
      </w:r>
      <w:r w:rsidRPr="004965AA">
        <w:rPr>
          <w:rFonts w:ascii="Palatino Linotype" w:eastAsia="Times New Roman" w:hAnsi="Palatino Linotype" w:cs="Arial"/>
          <w:sz w:val="24"/>
          <w:szCs w:val="24"/>
          <w:lang w:val="es-ES" w:eastAsia="es-ES"/>
        </w:rPr>
        <w:t>,</w:t>
      </w:r>
      <w:r>
        <w:rPr>
          <w:rFonts w:ascii="Palatino Linotype" w:eastAsia="Times New Roman" w:hAnsi="Palatino Linotype" w:cs="Arial"/>
          <w:sz w:val="24"/>
          <w:szCs w:val="24"/>
          <w:lang w:val="es-ES" w:eastAsia="es-ES"/>
        </w:rPr>
        <w:t xml:space="preserve"> emitida a la solicitud de información </w:t>
      </w:r>
      <w:r w:rsidRPr="002673C0">
        <w:rPr>
          <w:rFonts w:ascii="Palatino Linotype" w:hAnsi="Palatino Linotype" w:cs="Arial"/>
          <w:b/>
          <w:sz w:val="24"/>
          <w:szCs w:val="24"/>
        </w:rPr>
        <w:t>01114/METEPEC/IP/2019</w:t>
      </w:r>
      <w:r>
        <w:rPr>
          <w:rFonts w:ascii="Palatino Linotype" w:hAnsi="Palatino Linotype" w:cs="Arial"/>
          <w:b/>
          <w:sz w:val="24"/>
          <w:szCs w:val="24"/>
        </w:rPr>
        <w:t>,</w:t>
      </w:r>
      <w:r w:rsidRPr="004965AA">
        <w:rPr>
          <w:rFonts w:ascii="Palatino Linotype" w:eastAsia="Times New Roman" w:hAnsi="Palatino Linotype" w:cs="Arial"/>
          <w:sz w:val="24"/>
          <w:szCs w:val="24"/>
          <w:lang w:val="es-ES" w:eastAsia="es-ES"/>
        </w:rPr>
        <w:t xml:space="preserve"> por resultar fundados los motivos o razones de inconformidad hechos valer por el </w:t>
      </w:r>
      <w:r w:rsidRPr="004965AA">
        <w:rPr>
          <w:rFonts w:ascii="Palatino Linotype" w:eastAsia="Times New Roman" w:hAnsi="Palatino Linotype" w:cs="Arial"/>
          <w:b/>
          <w:sz w:val="24"/>
          <w:szCs w:val="24"/>
          <w:lang w:val="es-ES" w:eastAsia="es-ES"/>
        </w:rPr>
        <w:t xml:space="preserve">recurrente, </w:t>
      </w:r>
      <w:r w:rsidRPr="004965AA">
        <w:rPr>
          <w:rFonts w:ascii="Palatino Linotype" w:eastAsia="Times New Roman" w:hAnsi="Palatino Linotype" w:cs="Arial"/>
          <w:sz w:val="24"/>
          <w:szCs w:val="24"/>
          <w:lang w:val="es-ES" w:eastAsia="es-ES"/>
        </w:rPr>
        <w:t xml:space="preserve">por lo que en términos del considerando </w:t>
      </w:r>
      <w:r w:rsidRPr="004965AA">
        <w:rPr>
          <w:rFonts w:ascii="Palatino Linotype" w:eastAsia="Times New Roman" w:hAnsi="Palatino Linotype" w:cs="Arial"/>
          <w:b/>
          <w:sz w:val="24"/>
          <w:szCs w:val="24"/>
          <w:lang w:val="es-ES" w:eastAsia="es-ES"/>
        </w:rPr>
        <w:t>CUARTO</w:t>
      </w:r>
      <w:r w:rsidRPr="004965AA">
        <w:rPr>
          <w:rFonts w:ascii="Palatino Linotype" w:eastAsia="Times New Roman" w:hAnsi="Palatino Linotype" w:cs="Arial"/>
          <w:sz w:val="24"/>
          <w:szCs w:val="24"/>
          <w:lang w:val="es-ES" w:eastAsia="es-ES"/>
        </w:rPr>
        <w:t xml:space="preserve"> de la presente resolución, </w:t>
      </w:r>
    </w:p>
    <w:p w:rsidR="00150DCC" w:rsidRPr="004965AA" w:rsidRDefault="00150DCC" w:rsidP="00150DCC">
      <w:pPr>
        <w:tabs>
          <w:tab w:val="left" w:pos="8647"/>
        </w:tabs>
        <w:spacing w:after="0" w:line="360" w:lineRule="auto"/>
        <w:jc w:val="both"/>
        <w:rPr>
          <w:rFonts w:ascii="Palatino Linotype" w:eastAsia="Times New Roman" w:hAnsi="Palatino Linotype" w:cs="Arial"/>
          <w:sz w:val="24"/>
          <w:szCs w:val="24"/>
          <w:lang w:val="es-ES" w:eastAsia="es-ES"/>
        </w:rPr>
      </w:pPr>
    </w:p>
    <w:p w:rsidR="00150DCC" w:rsidRPr="004965AA" w:rsidRDefault="00150DCC" w:rsidP="00150DCC">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 xml:space="preserve">SEGUNDO </w:t>
      </w:r>
      <w:r w:rsidRPr="005B7ECD">
        <w:rPr>
          <w:rFonts w:ascii="Palatino Linotype" w:eastAsia="Times New Roman" w:hAnsi="Palatino Linotype" w:cs="Arial"/>
          <w:sz w:val="24"/>
          <w:szCs w:val="24"/>
          <w:lang w:val="es-ES" w:eastAsia="es-ES"/>
        </w:rPr>
        <w:t xml:space="preserve">Se ordena al sujeto obligado haga entrega al </w:t>
      </w:r>
      <w:r w:rsidRPr="00185167">
        <w:rPr>
          <w:rFonts w:ascii="Palatino Linotype" w:eastAsia="Times New Roman" w:hAnsi="Palatino Linotype" w:cs="Arial"/>
          <w:b/>
          <w:sz w:val="24"/>
          <w:szCs w:val="24"/>
          <w:lang w:val="es-ES" w:eastAsia="es-ES"/>
        </w:rPr>
        <w:t>recurrente</w:t>
      </w:r>
      <w:r w:rsidRPr="005B7ECD">
        <w:rPr>
          <w:rFonts w:ascii="Palatino Linotype" w:eastAsia="Times New Roman" w:hAnsi="Palatino Linotype" w:cs="Arial"/>
          <w:sz w:val="24"/>
          <w:szCs w:val="24"/>
          <w:lang w:val="es-ES" w:eastAsia="es-ES"/>
        </w:rPr>
        <w:t xml:space="preserve"> a través de</w:t>
      </w:r>
      <w:r>
        <w:rPr>
          <w:rFonts w:ascii="Palatino Linotype" w:eastAsia="Times New Roman" w:hAnsi="Palatino Linotype" w:cs="Arial"/>
          <w:sz w:val="24"/>
          <w:szCs w:val="24"/>
          <w:lang w:val="es-ES" w:eastAsia="es-ES"/>
        </w:rPr>
        <w:t>l SAIMEX</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en términos del considerando</w:t>
      </w:r>
      <w:r w:rsidRPr="004965AA">
        <w:rPr>
          <w:rFonts w:ascii="Palatino Linotype" w:eastAsia="Times New Roman" w:hAnsi="Palatino Linotype" w:cs="Arial"/>
          <w:b/>
          <w:sz w:val="24"/>
          <w:szCs w:val="24"/>
          <w:lang w:val="es-ES" w:eastAsia="es-ES"/>
        </w:rPr>
        <w:t xml:space="preserve"> cuarto,</w:t>
      </w:r>
      <w:r w:rsidRPr="004965AA">
        <w:rPr>
          <w:rFonts w:ascii="Palatino Linotype" w:eastAsia="Times New Roman" w:hAnsi="Palatino Linotype" w:cs="Arial"/>
          <w:sz w:val="24"/>
          <w:szCs w:val="24"/>
          <w:lang w:val="es-ES" w:eastAsia="es-ES"/>
        </w:rPr>
        <w:t xml:space="preserve"> en su caso en versión pública, </w:t>
      </w:r>
      <w:r>
        <w:rPr>
          <w:rFonts w:ascii="Palatino Linotype" w:eastAsia="Times New Roman" w:hAnsi="Palatino Linotype" w:cs="Arial"/>
          <w:sz w:val="24"/>
          <w:szCs w:val="24"/>
          <w:lang w:val="es-ES" w:eastAsia="es-ES"/>
        </w:rPr>
        <w:t xml:space="preserve">de </w:t>
      </w:r>
      <w:r w:rsidRPr="005B7ECD">
        <w:rPr>
          <w:rFonts w:ascii="Palatino Linotype" w:eastAsia="Times New Roman" w:hAnsi="Palatino Linotype" w:cs="Arial"/>
          <w:sz w:val="24"/>
          <w:szCs w:val="24"/>
          <w:lang w:val="es-ES" w:eastAsia="es-ES"/>
        </w:rPr>
        <w:t>lo siguiente</w:t>
      </w:r>
      <w:r w:rsidRPr="004965AA">
        <w:rPr>
          <w:rFonts w:ascii="Palatino Linotype" w:eastAsia="Times New Roman" w:hAnsi="Palatino Linotype" w:cs="Arial"/>
          <w:sz w:val="24"/>
          <w:szCs w:val="24"/>
          <w:lang w:val="es-ES" w:eastAsia="es-ES"/>
        </w:rPr>
        <w:t>:</w:t>
      </w:r>
    </w:p>
    <w:p w:rsidR="00150DCC" w:rsidRPr="004965AA" w:rsidRDefault="00150DCC" w:rsidP="00150DCC">
      <w:pPr>
        <w:tabs>
          <w:tab w:val="left" w:pos="8647"/>
        </w:tabs>
        <w:spacing w:after="0" w:line="360" w:lineRule="auto"/>
        <w:jc w:val="both"/>
        <w:rPr>
          <w:rFonts w:ascii="Palatino Linotype" w:eastAsia="Times New Roman" w:hAnsi="Palatino Linotype" w:cs="Arial"/>
          <w:sz w:val="24"/>
          <w:szCs w:val="24"/>
          <w:lang w:val="es-ES" w:eastAsia="es-ES"/>
        </w:rPr>
      </w:pPr>
    </w:p>
    <w:p w:rsidR="00150DCC" w:rsidRPr="00473FF2" w:rsidRDefault="00150DCC" w:rsidP="00150DCC">
      <w:pPr>
        <w:pStyle w:val="Prrafodelista"/>
        <w:numPr>
          <w:ilvl w:val="0"/>
          <w:numId w:val="4"/>
        </w:numPr>
        <w:spacing w:line="360" w:lineRule="auto"/>
        <w:jc w:val="both"/>
        <w:rPr>
          <w:rFonts w:ascii="Palatino Linotype" w:hAnsi="Palatino Linotype" w:cs="Arial"/>
        </w:rPr>
      </w:pPr>
      <w:r>
        <w:rPr>
          <w:rFonts w:ascii="Palatino Linotype" w:hAnsi="Palatino Linotype"/>
        </w:rPr>
        <w:t>Acta de la Vigésimo Sexta Sesión Extraordinaria de cabildo celebrada el 11 de octubre de 2019, con sus documentos anexos.</w:t>
      </w:r>
    </w:p>
    <w:p w:rsidR="00150DCC" w:rsidRDefault="00150DCC" w:rsidP="00150DCC">
      <w:pPr>
        <w:spacing w:after="0" w:line="360" w:lineRule="auto"/>
        <w:jc w:val="both"/>
        <w:rPr>
          <w:rFonts w:ascii="Palatino Linotype" w:eastAsia="Times New Roman" w:hAnsi="Palatino Linotype" w:cs="Arial"/>
          <w:sz w:val="24"/>
          <w:szCs w:val="24"/>
          <w:lang w:val="es-ES" w:eastAsia="es-ES"/>
        </w:rPr>
      </w:pPr>
    </w:p>
    <w:p w:rsidR="00150DCC" w:rsidRPr="004965AA" w:rsidRDefault="00150DCC" w:rsidP="00150DCC">
      <w:pPr>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De ser procedente la versión pública, deberá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150DCC" w:rsidRPr="004965AA" w:rsidRDefault="00150DCC" w:rsidP="00150DCC">
      <w:pPr>
        <w:spacing w:after="0" w:line="360" w:lineRule="auto"/>
        <w:jc w:val="both"/>
        <w:rPr>
          <w:rFonts w:ascii="Palatino Linotype" w:eastAsia="Times New Roman" w:hAnsi="Palatino Linotype" w:cs="Arial"/>
          <w:sz w:val="24"/>
          <w:szCs w:val="24"/>
          <w:lang w:val="es-ES" w:eastAsia="es-ES"/>
        </w:rPr>
      </w:pPr>
    </w:p>
    <w:p w:rsidR="00150DCC" w:rsidRPr="004965AA" w:rsidRDefault="00150DCC" w:rsidP="00150DCC">
      <w:pPr>
        <w:spacing w:after="0" w:line="360" w:lineRule="auto"/>
        <w:jc w:val="both"/>
        <w:rPr>
          <w:rFonts w:ascii="Palatino Linotype" w:eastAsia="Times New Roman" w:hAnsi="Palatino Linotype" w:cs="Arial"/>
          <w:b/>
          <w:sz w:val="24"/>
          <w:szCs w:val="24"/>
          <w:lang w:val="es-ES" w:eastAsia="es-ES"/>
        </w:rPr>
      </w:pPr>
      <w:r w:rsidRPr="004965AA">
        <w:rPr>
          <w:rFonts w:ascii="Palatino Linotype" w:eastAsia="Times New Roman" w:hAnsi="Palatino Linotype" w:cs="Arial"/>
          <w:b/>
          <w:sz w:val="28"/>
          <w:szCs w:val="24"/>
          <w:lang w:val="es-ES" w:eastAsia="es-ES"/>
        </w:rPr>
        <w:t>TERCERO.</w:t>
      </w:r>
      <w:r w:rsidRPr="004965AA">
        <w:rPr>
          <w:rFonts w:ascii="Palatino Linotype" w:eastAsia="Times New Roman" w:hAnsi="Palatino Linotype" w:cs="Arial"/>
          <w:sz w:val="28"/>
          <w:szCs w:val="24"/>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a los Titulares de las Unidades de Transparencia de los </w:t>
      </w:r>
      <w:r w:rsidRPr="004965AA">
        <w:rPr>
          <w:rFonts w:ascii="Palatino Linotype" w:eastAsia="Times New Roman" w:hAnsi="Palatino Linotype" w:cs="Arial"/>
          <w:b/>
          <w:sz w:val="24"/>
          <w:szCs w:val="24"/>
          <w:lang w:val="es-ES" w:eastAsia="es-ES"/>
        </w:rPr>
        <w:t>sujetos obligados</w:t>
      </w:r>
      <w:r w:rsidRPr="004965AA">
        <w:rPr>
          <w:rFonts w:ascii="Palatino Linotype" w:eastAsia="Times New Roman" w:hAnsi="Palatino Linotype" w:cs="Arial"/>
          <w:sz w:val="24"/>
          <w:szCs w:val="24"/>
          <w:lang w:val="es-ES" w:eastAsia="es-ES"/>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150DCC" w:rsidRPr="004965AA" w:rsidRDefault="00150DCC" w:rsidP="00150DCC">
      <w:pPr>
        <w:spacing w:after="0" w:line="360" w:lineRule="auto"/>
        <w:ind w:right="333"/>
        <w:jc w:val="both"/>
        <w:rPr>
          <w:rFonts w:ascii="Palatino Linotype" w:eastAsia="Times New Roman" w:hAnsi="Palatino Linotype" w:cs="Arial"/>
          <w:sz w:val="24"/>
          <w:szCs w:val="24"/>
          <w:lang w:val="es-ES" w:eastAsia="es-ES"/>
        </w:rPr>
      </w:pPr>
    </w:p>
    <w:p w:rsidR="00150DCC" w:rsidRPr="004965AA" w:rsidRDefault="00150DCC" w:rsidP="00150DCC">
      <w:pPr>
        <w:spacing w:after="0" w:line="360" w:lineRule="auto"/>
        <w:jc w:val="both"/>
        <w:rPr>
          <w:rFonts w:ascii="Palatino Linotype" w:eastAsia="Times New Roman" w:hAnsi="Palatino Linotype" w:cs="Times New Roman"/>
          <w:color w:val="222222"/>
          <w:sz w:val="24"/>
          <w:szCs w:val="24"/>
          <w:shd w:val="clear" w:color="auto" w:fill="FFFFFF"/>
          <w:lang w:val="es-ES" w:eastAsia="es-ES"/>
        </w:rPr>
      </w:pPr>
      <w:r w:rsidRPr="004965AA">
        <w:rPr>
          <w:rFonts w:ascii="Palatino Linotype" w:eastAsia="Times New Roman" w:hAnsi="Palatino Linotype" w:cs="Arial"/>
          <w:b/>
          <w:sz w:val="28"/>
          <w:szCs w:val="28"/>
          <w:lang w:val="es-ES" w:eastAsia="es-ES"/>
        </w:rPr>
        <w:t>CUARTO.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al</w:t>
      </w:r>
      <w:r w:rsidRPr="004965AA">
        <w:rPr>
          <w:rFonts w:ascii="Palatino Linotype" w:eastAsia="Times New Roman" w:hAnsi="Palatino Linotype" w:cs="Arial"/>
          <w:b/>
          <w:sz w:val="24"/>
          <w:szCs w:val="24"/>
          <w:lang w:val="es-ES" w:eastAsia="es-ES"/>
        </w:rPr>
        <w:t xml:space="preserve"> recurrente</w:t>
      </w:r>
      <w:r w:rsidRPr="004965AA">
        <w:rPr>
          <w:rFonts w:ascii="Palatino Linotype" w:eastAsia="Times New Roman" w:hAnsi="Palatino Linotype" w:cs="Arial"/>
          <w:sz w:val="24"/>
          <w:szCs w:val="24"/>
          <w:lang w:val="es-ES" w:eastAsia="es-ES"/>
        </w:rPr>
        <w:t xml:space="preserve"> a través del SAIMEX y correo electrónico, y hágase del conocimiento que de conformidad con lo establecido en el artículo 196 de la Ley de Transparencia y Acceso a la Información Pública del Estado de México y Municipios, podrá impugnarla vía Juicio de Amparo en los términos de las leyes aplicables.</w:t>
      </w:r>
    </w:p>
    <w:p w:rsidR="00150DCC" w:rsidRDefault="00150DCC" w:rsidP="00150DCC">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9DB17D0" wp14:editId="452D6A84">
                <wp:simplePos x="0" y="0"/>
                <wp:positionH relativeFrom="margin">
                  <wp:align>left</wp:align>
                </wp:positionH>
                <wp:positionV relativeFrom="paragraph">
                  <wp:posOffset>154559</wp:posOffset>
                </wp:positionV>
                <wp:extent cx="5808218" cy="1279627"/>
                <wp:effectExtent l="0" t="0" r="59690" b="73025"/>
                <wp:wrapNone/>
                <wp:docPr id="2" name="Conector recto de flecha 2"/>
                <wp:cNvGraphicFramePr/>
                <a:graphic xmlns:a="http://schemas.openxmlformats.org/drawingml/2006/main">
                  <a:graphicData uri="http://schemas.microsoft.com/office/word/2010/wordprocessingShape">
                    <wps:wsp>
                      <wps:cNvCnPr/>
                      <wps:spPr>
                        <a:xfrm>
                          <a:off x="0" y="0"/>
                          <a:ext cx="5808218" cy="127962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B44D32" id="_x0000_t32" coordsize="21600,21600" o:spt="32" o:oned="t" path="m,l21600,21600e" filled="f">
                <v:path arrowok="t" fillok="f" o:connecttype="none"/>
                <o:lock v:ext="edit" shapetype="t"/>
              </v:shapetype>
              <v:shape id="Conector recto de flecha 2" o:spid="_x0000_s1026" type="#_x0000_t32" style="position:absolute;margin-left:0;margin-top:12.15pt;width:457.35pt;height:10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" strokecolor="black [3200]" strokeweight="1.5pt">
                <v:stroke endarrow="block" joinstyle="miter"/>
                <w10:wrap anchorx="margin"/>
              </v:shape>
            </w:pict>
          </mc:Fallback>
        </mc:AlternateContent>
      </w:r>
    </w:p>
    <w:p w:rsidR="00150DCC" w:rsidRDefault="00150DCC" w:rsidP="00150DCC">
      <w:pPr>
        <w:autoSpaceDE w:val="0"/>
        <w:autoSpaceDN w:val="0"/>
        <w:adjustRightInd w:val="0"/>
        <w:spacing w:after="0" w:line="360" w:lineRule="auto"/>
        <w:ind w:right="49"/>
        <w:jc w:val="both"/>
        <w:rPr>
          <w:rFonts w:ascii="Palatino Linotype" w:hAnsi="Palatino Linotype" w:cs="Arial"/>
          <w:sz w:val="24"/>
          <w:szCs w:val="24"/>
        </w:rPr>
      </w:pPr>
    </w:p>
    <w:p w:rsidR="00150DCC" w:rsidRDefault="00150DCC" w:rsidP="00150DCC">
      <w:pPr>
        <w:autoSpaceDE w:val="0"/>
        <w:autoSpaceDN w:val="0"/>
        <w:adjustRightInd w:val="0"/>
        <w:spacing w:after="0" w:line="360" w:lineRule="auto"/>
        <w:ind w:right="49"/>
        <w:jc w:val="both"/>
        <w:rPr>
          <w:rFonts w:ascii="Palatino Linotype" w:hAnsi="Palatino Linotype" w:cs="Arial"/>
          <w:sz w:val="24"/>
          <w:szCs w:val="24"/>
        </w:rPr>
      </w:pPr>
    </w:p>
    <w:p w:rsidR="00150DCC" w:rsidRDefault="00150DCC" w:rsidP="00150DCC">
      <w:pPr>
        <w:autoSpaceDE w:val="0"/>
        <w:autoSpaceDN w:val="0"/>
        <w:adjustRightInd w:val="0"/>
        <w:spacing w:after="0" w:line="360" w:lineRule="auto"/>
        <w:ind w:right="49"/>
        <w:jc w:val="both"/>
        <w:rPr>
          <w:rFonts w:ascii="Palatino Linotype" w:hAnsi="Palatino Linotype" w:cs="Arial"/>
          <w:sz w:val="24"/>
          <w:szCs w:val="24"/>
        </w:rPr>
      </w:pPr>
    </w:p>
    <w:p w:rsidR="00150DCC" w:rsidRDefault="00150DCC" w:rsidP="00150DCC">
      <w:pPr>
        <w:autoSpaceDE w:val="0"/>
        <w:autoSpaceDN w:val="0"/>
        <w:adjustRightInd w:val="0"/>
        <w:spacing w:after="0" w:line="360" w:lineRule="auto"/>
        <w:ind w:right="49"/>
        <w:jc w:val="both"/>
        <w:rPr>
          <w:rFonts w:ascii="Palatino Linotype" w:hAnsi="Palatino Linotype" w:cs="Arial"/>
          <w:sz w:val="24"/>
          <w:szCs w:val="24"/>
        </w:rPr>
      </w:pPr>
    </w:p>
    <w:p w:rsidR="00150DCC" w:rsidRDefault="00150DCC" w:rsidP="00150DC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 EN LA CUARTA SESIÓN ORDINARIA CELEBRADA EL SEIS DE FEBRERO DE DOS MIL VEINTE, ANTE EL SECRETARIO TÉCNICO DEL PLENO, ALEXIS TAPIA RAMÍREZ. -----------------------------------------------------------------------------------------------------------------------------------------</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50DCC" w:rsidRDefault="00150DCC" w:rsidP="00150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50DCC" w:rsidTr="005E37DD">
        <w:trPr>
          <w:jc w:val="center"/>
        </w:trPr>
        <w:tc>
          <w:tcPr>
            <w:tcW w:w="9062" w:type="dxa"/>
            <w:gridSpan w:val="2"/>
          </w:tcPr>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r>
              <w:rPr>
                <w:rFonts w:ascii="Palatino Linotype" w:hAnsi="Palatino Linotype"/>
                <w:b/>
              </w:rPr>
              <w:t>Zulema Martínez Sánchez</w:t>
            </w:r>
          </w:p>
          <w:p w:rsidR="00150DCC" w:rsidRDefault="00150DCC" w:rsidP="005E37DD">
            <w:pPr>
              <w:pStyle w:val="Sinespaciado"/>
              <w:jc w:val="center"/>
              <w:rPr>
                <w:rFonts w:ascii="Palatino Linotype" w:hAnsi="Palatino Linotype"/>
              </w:rPr>
            </w:pPr>
            <w:r>
              <w:rPr>
                <w:rFonts w:ascii="Palatino Linotype" w:hAnsi="Palatino Linotype"/>
              </w:rPr>
              <w:t>Comisionada Presidenta</w:t>
            </w:r>
          </w:p>
          <w:p w:rsidR="00150DCC" w:rsidRDefault="00150DCC" w:rsidP="005E37DD">
            <w:pPr>
              <w:pStyle w:val="Sinespaciado"/>
              <w:jc w:val="center"/>
              <w:rPr>
                <w:rFonts w:ascii="Palatino Linotype" w:hAnsi="Palatino Linotype"/>
              </w:rPr>
            </w:pPr>
          </w:p>
        </w:tc>
      </w:tr>
      <w:tr w:rsidR="00150DCC" w:rsidTr="005E37DD">
        <w:trPr>
          <w:jc w:val="center"/>
        </w:trPr>
        <w:tc>
          <w:tcPr>
            <w:tcW w:w="4531" w:type="dxa"/>
          </w:tcPr>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r>
              <w:rPr>
                <w:rFonts w:ascii="Palatino Linotype" w:hAnsi="Palatino Linotype"/>
                <w:b/>
              </w:rPr>
              <w:t>Eva Abaid Yapur</w:t>
            </w:r>
          </w:p>
          <w:p w:rsidR="00150DCC" w:rsidRDefault="00150DCC" w:rsidP="005E37DD">
            <w:pPr>
              <w:pStyle w:val="Sinespaciado"/>
              <w:jc w:val="center"/>
              <w:rPr>
                <w:rFonts w:ascii="Palatino Linotype" w:hAnsi="Palatino Linotype"/>
              </w:rPr>
            </w:pPr>
            <w:r>
              <w:rPr>
                <w:rFonts w:ascii="Palatino Linotype" w:hAnsi="Palatino Linotype"/>
              </w:rPr>
              <w:t>Comisionada</w:t>
            </w:r>
          </w:p>
          <w:p w:rsidR="00150DCC" w:rsidRDefault="00150DCC" w:rsidP="005E37DD">
            <w:pPr>
              <w:pStyle w:val="Sinespaciado"/>
              <w:jc w:val="center"/>
              <w:rPr>
                <w:rFonts w:ascii="Palatino Linotype" w:hAnsi="Palatino Linotype"/>
              </w:rPr>
            </w:pPr>
          </w:p>
          <w:p w:rsidR="00150DCC" w:rsidRDefault="00150DCC" w:rsidP="005E37DD">
            <w:pPr>
              <w:pStyle w:val="Sinespaciado"/>
              <w:spacing w:line="276" w:lineRule="auto"/>
              <w:jc w:val="center"/>
              <w:rPr>
                <w:rFonts w:ascii="Palatino Linotype" w:hAnsi="Palatino Linotype"/>
              </w:rPr>
            </w:pPr>
          </w:p>
          <w:p w:rsidR="00150DCC" w:rsidRDefault="00150DCC" w:rsidP="005E37DD">
            <w:pPr>
              <w:pStyle w:val="Sinespaciado"/>
              <w:spacing w:line="276" w:lineRule="auto"/>
              <w:jc w:val="center"/>
              <w:rPr>
                <w:rFonts w:ascii="Palatino Linotype" w:hAnsi="Palatino Linotype"/>
              </w:rPr>
            </w:pPr>
          </w:p>
          <w:p w:rsidR="00150DCC" w:rsidRDefault="00150DCC" w:rsidP="005E37DD">
            <w:pPr>
              <w:pStyle w:val="Sinespaciado"/>
              <w:spacing w:line="276" w:lineRule="auto"/>
              <w:jc w:val="center"/>
              <w:rPr>
                <w:rFonts w:ascii="Palatino Linotype" w:hAnsi="Palatino Linotype"/>
              </w:rPr>
            </w:pPr>
          </w:p>
          <w:p w:rsidR="00150DCC" w:rsidRDefault="00150DCC" w:rsidP="005E37DD">
            <w:pPr>
              <w:pStyle w:val="Sinespaciado"/>
              <w:spacing w:line="276" w:lineRule="auto"/>
              <w:jc w:val="center"/>
              <w:rPr>
                <w:rFonts w:ascii="Palatino Linotype" w:hAnsi="Palatino Linotype"/>
              </w:rPr>
            </w:pPr>
          </w:p>
          <w:p w:rsidR="00150DCC" w:rsidRDefault="00150DCC" w:rsidP="005E37DD">
            <w:pPr>
              <w:pStyle w:val="Sinespaciado"/>
              <w:spacing w:line="276" w:lineRule="auto"/>
              <w:jc w:val="center"/>
              <w:rPr>
                <w:rFonts w:ascii="Palatino Linotype" w:hAnsi="Palatino Linotype"/>
              </w:rPr>
            </w:pPr>
          </w:p>
          <w:p w:rsidR="00150DCC" w:rsidRDefault="00150DCC" w:rsidP="005E37DD">
            <w:pPr>
              <w:pStyle w:val="Sinespaciado"/>
              <w:spacing w:line="276" w:lineRule="auto"/>
              <w:jc w:val="center"/>
              <w:rPr>
                <w:rFonts w:ascii="Palatino Linotype" w:hAnsi="Palatino Linotype"/>
              </w:rPr>
            </w:pPr>
          </w:p>
          <w:p w:rsidR="00150DCC" w:rsidRDefault="00150DCC" w:rsidP="005E37DD">
            <w:pPr>
              <w:pStyle w:val="Sinespaciado"/>
              <w:spacing w:line="276" w:lineRule="auto"/>
              <w:jc w:val="center"/>
              <w:rPr>
                <w:rFonts w:ascii="Palatino Linotype" w:hAnsi="Palatino Linotype"/>
                <w:b/>
              </w:rPr>
            </w:pPr>
            <w:r>
              <w:rPr>
                <w:rFonts w:ascii="Palatino Linotype" w:hAnsi="Palatino Linotype"/>
                <w:b/>
              </w:rPr>
              <w:t>Javier Martínez Cruz</w:t>
            </w:r>
          </w:p>
          <w:p w:rsidR="00150DCC" w:rsidRDefault="00150DCC" w:rsidP="005E37DD">
            <w:pPr>
              <w:pStyle w:val="Sinespaciado"/>
              <w:spacing w:line="276" w:lineRule="auto"/>
              <w:jc w:val="center"/>
              <w:rPr>
                <w:rFonts w:ascii="Palatino Linotype" w:hAnsi="Palatino Linotype"/>
              </w:rPr>
            </w:pPr>
            <w:r>
              <w:rPr>
                <w:rFonts w:ascii="Palatino Linotype" w:hAnsi="Palatino Linotype"/>
              </w:rPr>
              <w:t>Comisionado</w:t>
            </w:r>
          </w:p>
          <w:p w:rsidR="00150DCC" w:rsidRDefault="00150DCC" w:rsidP="005E37DD">
            <w:pPr>
              <w:pStyle w:val="Sinespaciado"/>
              <w:spacing w:line="276" w:lineRule="auto"/>
              <w:jc w:val="center"/>
              <w:rPr>
                <w:rFonts w:ascii="Palatino Linotype" w:hAnsi="Palatino Linotype"/>
              </w:rPr>
            </w:pPr>
          </w:p>
        </w:tc>
        <w:tc>
          <w:tcPr>
            <w:tcW w:w="4531" w:type="dxa"/>
          </w:tcPr>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r>
              <w:rPr>
                <w:rFonts w:ascii="Palatino Linotype" w:hAnsi="Palatino Linotype"/>
                <w:b/>
              </w:rPr>
              <w:t>José Guadalupe Luna Hernández</w:t>
            </w:r>
          </w:p>
          <w:p w:rsidR="00150DCC" w:rsidRDefault="00150DCC" w:rsidP="005E37DD">
            <w:pPr>
              <w:pStyle w:val="Sinespaciado"/>
              <w:jc w:val="center"/>
              <w:rPr>
                <w:rFonts w:ascii="Palatino Linotype" w:hAnsi="Palatino Linotype"/>
              </w:rPr>
            </w:pPr>
            <w:r>
              <w:rPr>
                <w:rFonts w:ascii="Palatino Linotype" w:hAnsi="Palatino Linotype"/>
              </w:rPr>
              <w:t>Comisionado</w:t>
            </w:r>
          </w:p>
          <w:p w:rsidR="00150DCC" w:rsidRDefault="00150DCC" w:rsidP="005E37DD">
            <w:pPr>
              <w:pStyle w:val="Sinespaciado"/>
              <w:jc w:val="center"/>
              <w:rPr>
                <w:rFonts w:ascii="Palatino Linotype" w:hAnsi="Palatino Linotype"/>
              </w:rPr>
            </w:pPr>
          </w:p>
          <w:p w:rsidR="00150DCC" w:rsidRDefault="00150DCC" w:rsidP="005E37DD">
            <w:pPr>
              <w:pStyle w:val="Sinespaciado"/>
              <w:jc w:val="center"/>
              <w:rPr>
                <w:rFonts w:ascii="Palatino Linotype" w:hAnsi="Palatino Linotype"/>
              </w:rPr>
            </w:pPr>
          </w:p>
          <w:p w:rsidR="00150DCC" w:rsidRDefault="00150DCC" w:rsidP="005E37DD">
            <w:pPr>
              <w:pStyle w:val="Sinespaciado"/>
              <w:jc w:val="center"/>
              <w:rPr>
                <w:rFonts w:ascii="Palatino Linotype" w:hAnsi="Palatino Linotype"/>
              </w:rPr>
            </w:pPr>
          </w:p>
          <w:p w:rsidR="00150DCC" w:rsidRDefault="00150DCC" w:rsidP="005E37DD">
            <w:pPr>
              <w:pStyle w:val="Sinespaciado"/>
              <w:jc w:val="center"/>
              <w:rPr>
                <w:rFonts w:ascii="Palatino Linotype" w:hAnsi="Palatino Linotype"/>
              </w:rPr>
            </w:pPr>
          </w:p>
          <w:p w:rsidR="00150DCC" w:rsidRDefault="00150DCC" w:rsidP="005E37DD">
            <w:pPr>
              <w:pStyle w:val="Sinespaciado"/>
              <w:jc w:val="center"/>
              <w:rPr>
                <w:rFonts w:ascii="Palatino Linotype" w:hAnsi="Palatino Linotype"/>
              </w:rPr>
            </w:pPr>
          </w:p>
          <w:p w:rsidR="00150DCC" w:rsidRDefault="00150DCC" w:rsidP="005E37DD">
            <w:pPr>
              <w:pStyle w:val="Sinespaciado"/>
              <w:jc w:val="center"/>
              <w:rPr>
                <w:rFonts w:ascii="Palatino Linotype" w:hAnsi="Palatino Linotype"/>
              </w:rPr>
            </w:pPr>
          </w:p>
          <w:p w:rsidR="00150DCC" w:rsidRDefault="00150DCC" w:rsidP="005E37DD">
            <w:pPr>
              <w:pStyle w:val="Sinespaciado"/>
              <w:jc w:val="center"/>
              <w:rPr>
                <w:rFonts w:ascii="Palatino Linotype" w:hAnsi="Palatino Linotype"/>
              </w:rPr>
            </w:pPr>
          </w:p>
          <w:p w:rsidR="00150DCC" w:rsidRDefault="00150DCC" w:rsidP="005E37DD">
            <w:pPr>
              <w:pStyle w:val="Sinespaciado"/>
              <w:jc w:val="center"/>
              <w:rPr>
                <w:rFonts w:ascii="Palatino Linotype" w:hAnsi="Palatino Linotype"/>
              </w:rPr>
            </w:pPr>
          </w:p>
          <w:p w:rsidR="00150DCC" w:rsidRDefault="00150DCC" w:rsidP="005E37DD">
            <w:pPr>
              <w:pStyle w:val="Sinespaciado"/>
              <w:spacing w:line="276" w:lineRule="auto"/>
              <w:jc w:val="center"/>
              <w:rPr>
                <w:rFonts w:ascii="Palatino Linotype" w:hAnsi="Palatino Linotype"/>
                <w:b/>
              </w:rPr>
            </w:pPr>
            <w:r>
              <w:rPr>
                <w:rFonts w:ascii="Palatino Linotype" w:hAnsi="Palatino Linotype"/>
                <w:b/>
              </w:rPr>
              <w:t>Luis Gustavo Parra Noriega</w:t>
            </w:r>
          </w:p>
          <w:p w:rsidR="00150DCC" w:rsidRDefault="00150DCC" w:rsidP="005E37DD">
            <w:pPr>
              <w:pStyle w:val="Sinespaciado"/>
              <w:spacing w:line="276" w:lineRule="auto"/>
              <w:jc w:val="center"/>
              <w:rPr>
                <w:rFonts w:ascii="Palatino Linotype" w:hAnsi="Palatino Linotype"/>
              </w:rPr>
            </w:pPr>
            <w:r>
              <w:rPr>
                <w:rFonts w:ascii="Palatino Linotype" w:hAnsi="Palatino Linotype"/>
              </w:rPr>
              <w:t xml:space="preserve">Comisionado </w:t>
            </w:r>
          </w:p>
          <w:p w:rsidR="00150DCC" w:rsidRDefault="00150DCC" w:rsidP="005E37DD">
            <w:pPr>
              <w:pStyle w:val="Sinespaciado"/>
              <w:spacing w:line="276" w:lineRule="auto"/>
              <w:jc w:val="center"/>
              <w:rPr>
                <w:rFonts w:ascii="Palatino Linotype" w:hAnsi="Palatino Linotype"/>
              </w:rPr>
            </w:pPr>
          </w:p>
        </w:tc>
      </w:tr>
      <w:tr w:rsidR="00150DCC" w:rsidTr="005E37DD">
        <w:trPr>
          <w:jc w:val="center"/>
        </w:trPr>
        <w:tc>
          <w:tcPr>
            <w:tcW w:w="9062" w:type="dxa"/>
            <w:gridSpan w:val="2"/>
          </w:tcPr>
          <w:p w:rsidR="00150DCC" w:rsidRDefault="00150DCC" w:rsidP="005E37DD">
            <w:pPr>
              <w:pStyle w:val="Sinespaciado"/>
              <w:rPr>
                <w:rFonts w:ascii="Palatino Linotype" w:hAnsi="Palatino Linotype"/>
              </w:rPr>
            </w:pPr>
          </w:p>
        </w:tc>
      </w:tr>
      <w:tr w:rsidR="00150DCC" w:rsidTr="005E37DD">
        <w:trPr>
          <w:jc w:val="center"/>
        </w:trPr>
        <w:tc>
          <w:tcPr>
            <w:tcW w:w="9062" w:type="dxa"/>
            <w:gridSpan w:val="2"/>
          </w:tcPr>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p>
          <w:p w:rsidR="00150DCC" w:rsidRDefault="00150DCC" w:rsidP="005E37DD">
            <w:pPr>
              <w:pStyle w:val="Sinespaciado"/>
              <w:jc w:val="center"/>
              <w:rPr>
                <w:rFonts w:ascii="Palatino Linotype" w:hAnsi="Palatino Linotype"/>
                <w:b/>
              </w:rPr>
            </w:pPr>
            <w:r>
              <w:rPr>
                <w:rFonts w:ascii="Palatino Linotype" w:hAnsi="Palatino Linotype"/>
                <w:b/>
              </w:rPr>
              <w:t>Alexis Tapia Ramírez</w:t>
            </w:r>
          </w:p>
          <w:p w:rsidR="00150DCC" w:rsidRDefault="00150DCC" w:rsidP="005E37DD">
            <w:pPr>
              <w:pStyle w:val="Sinespaciado"/>
              <w:jc w:val="center"/>
              <w:rPr>
                <w:rFonts w:ascii="Palatino Linotype" w:hAnsi="Palatino Linotype"/>
              </w:rPr>
            </w:pPr>
            <w:r>
              <w:rPr>
                <w:rFonts w:ascii="Palatino Linotype" w:hAnsi="Palatino Linotype"/>
              </w:rPr>
              <w:t>Secretario Técnico del Pleno</w:t>
            </w:r>
          </w:p>
          <w:p w:rsidR="00150DCC" w:rsidRPr="00B52ED2" w:rsidRDefault="00150DCC" w:rsidP="005E37DD">
            <w:pPr>
              <w:pStyle w:val="Sinespaciado"/>
              <w:jc w:val="center"/>
              <w:rPr>
                <w:rFonts w:ascii="Palatino Linotype" w:hAnsi="Palatino Linotype"/>
              </w:rPr>
            </w:pPr>
          </w:p>
        </w:tc>
      </w:tr>
    </w:tbl>
    <w:p w:rsidR="00150DCC" w:rsidRPr="006A5AC2" w:rsidRDefault="00150DCC" w:rsidP="00150DCC">
      <w:pPr>
        <w:spacing w:after="0" w:line="360" w:lineRule="auto"/>
        <w:jc w:val="both"/>
        <w:rPr>
          <w:rFonts w:ascii="Palatino Linotype" w:hAnsi="Palatino Linotype" w:cs="Arial"/>
          <w:sz w:val="4"/>
          <w:szCs w:val="24"/>
        </w:rPr>
      </w:pPr>
    </w:p>
    <w:p w:rsidR="00150DCC" w:rsidRPr="00B36966" w:rsidRDefault="00150DCC" w:rsidP="00150DCC">
      <w:pPr>
        <w:spacing w:after="0" w:line="240" w:lineRule="auto"/>
        <w:jc w:val="both"/>
        <w:rPr>
          <w:rFonts w:ascii="Palatino Linotype" w:hAnsi="Palatino Linotype" w:cs="Arial"/>
          <w:sz w:val="2"/>
          <w:szCs w:val="20"/>
        </w:rPr>
      </w:pPr>
    </w:p>
    <w:p w:rsidR="00150DCC" w:rsidRPr="006A5AC2" w:rsidRDefault="00150DCC" w:rsidP="00150DCC">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seis de febrero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9035/INFOEM/IP/RR/2019</w:t>
      </w:r>
    </w:p>
    <w:p w:rsidR="00150DCC" w:rsidRDefault="00150DCC" w:rsidP="00150DCC">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150DCC" w:rsidSect="00A67EB4">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D56" w:rsidRDefault="00424D56" w:rsidP="00150DCC">
      <w:pPr>
        <w:spacing w:after="0" w:line="240" w:lineRule="auto"/>
      </w:pPr>
      <w:r>
        <w:separator/>
      </w:r>
    </w:p>
  </w:endnote>
  <w:endnote w:type="continuationSeparator" w:id="0">
    <w:p w:rsidR="00424D56" w:rsidRDefault="00424D56" w:rsidP="0015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67EB4" w:rsidRPr="002D6DD8" w:rsidRDefault="00424D56" w:rsidP="00A67EB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 xml:space="preserve">PAGE  \* </w:instrText>
            </w:r>
            <w:r w:rsidRPr="000B69FA">
              <w:rPr>
                <w:rFonts w:ascii="Palatino Linotype" w:hAnsi="Palatino Linotype"/>
                <w:bCs/>
                <w:sz w:val="20"/>
              </w:rPr>
              <w:instrText>Arabic  \* MERGEFORMAT</w:instrText>
            </w:r>
            <w:r w:rsidRPr="000B69FA">
              <w:rPr>
                <w:rFonts w:ascii="Palatino Linotype" w:hAnsi="Palatino Linotype"/>
                <w:bCs/>
                <w:sz w:val="20"/>
              </w:rPr>
              <w:fldChar w:fldCharType="separate"/>
            </w:r>
            <w:r w:rsidR="00150DCC">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50DCC">
              <w:rPr>
                <w:rFonts w:ascii="Palatino Linotype" w:hAnsi="Palatino Linotype"/>
                <w:bCs/>
                <w:noProof/>
                <w:sz w:val="20"/>
              </w:rPr>
              <w:t>22</w:t>
            </w:r>
            <w:r>
              <w:rPr>
                <w:rFonts w:ascii="Palatino Linotype" w:hAnsi="Palatino Linotype"/>
                <w:bCs/>
                <w:noProof/>
                <w:sz w:val="20"/>
              </w:rPr>
              <w:fldChar w:fldCharType="end"/>
            </w:r>
          </w:p>
        </w:sdtContent>
      </w:sdt>
    </w:sdtContent>
  </w:sdt>
  <w:p w:rsidR="00A67EB4" w:rsidRDefault="00424D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B4" w:rsidRPr="000B69FA" w:rsidRDefault="00424D56" w:rsidP="00A67EB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0DC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50DCC">
      <w:rPr>
        <w:rFonts w:ascii="Palatino Linotype" w:hAnsi="Palatino Linotype"/>
        <w:bCs/>
        <w:noProof/>
        <w:sz w:val="20"/>
      </w:rPr>
      <w:t>22</w:t>
    </w:r>
    <w:r>
      <w:rPr>
        <w:rFonts w:ascii="Palatino Linotype" w:hAnsi="Palatino Linotype"/>
        <w:bCs/>
        <w:noProof/>
        <w:sz w:val="20"/>
      </w:rPr>
      <w:fldChar w:fldCharType="end"/>
    </w:r>
  </w:p>
  <w:p w:rsidR="00A67EB4" w:rsidRDefault="00424D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D56" w:rsidRDefault="00424D56" w:rsidP="00150DCC">
      <w:pPr>
        <w:spacing w:after="0" w:line="240" w:lineRule="auto"/>
      </w:pPr>
      <w:r>
        <w:separator/>
      </w:r>
    </w:p>
  </w:footnote>
  <w:footnote w:type="continuationSeparator" w:id="0">
    <w:p w:rsidR="00424D56" w:rsidRDefault="00424D56" w:rsidP="00150DCC">
      <w:pPr>
        <w:spacing w:after="0" w:line="240" w:lineRule="auto"/>
      </w:pPr>
      <w:r>
        <w:continuationSeparator/>
      </w:r>
    </w:p>
  </w:footnote>
  <w:footnote w:id="1">
    <w:p w:rsidR="00150DCC" w:rsidRPr="00946E1F" w:rsidRDefault="00150DCC" w:rsidP="00150DCC">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67EB4" w:rsidTr="00A67EB4">
      <w:trPr>
        <w:trHeight w:val="227"/>
      </w:trPr>
      <w:tc>
        <w:tcPr>
          <w:tcW w:w="5246" w:type="dxa"/>
          <w:hideMark/>
        </w:tcPr>
        <w:p w:rsidR="00A67EB4" w:rsidRDefault="00424D56" w:rsidP="00A67EB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67EB4" w:rsidRDefault="00424D56" w:rsidP="002673C0">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9035/INFOEM/IP/RR/2019</w:t>
          </w:r>
        </w:p>
      </w:tc>
    </w:tr>
    <w:tr w:rsidR="00A67EB4" w:rsidTr="00A67EB4">
      <w:trPr>
        <w:trHeight w:val="242"/>
      </w:trPr>
      <w:tc>
        <w:tcPr>
          <w:tcW w:w="5246" w:type="dxa"/>
          <w:hideMark/>
        </w:tcPr>
        <w:p w:rsidR="00A67EB4" w:rsidRDefault="00424D56" w:rsidP="00A67EB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67EB4" w:rsidRDefault="00424D56" w:rsidP="002673C0">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Metepec</w:t>
          </w:r>
        </w:p>
      </w:tc>
    </w:tr>
    <w:tr w:rsidR="00A67EB4" w:rsidTr="00A67EB4">
      <w:trPr>
        <w:trHeight w:val="342"/>
      </w:trPr>
      <w:tc>
        <w:tcPr>
          <w:tcW w:w="5246" w:type="dxa"/>
          <w:hideMark/>
        </w:tcPr>
        <w:p w:rsidR="00A67EB4" w:rsidRDefault="00424D56" w:rsidP="00A67EB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A67EB4" w:rsidRDefault="00424D56" w:rsidP="00A67EB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67EB4" w:rsidRPr="00AE046A" w:rsidRDefault="00424D56" w:rsidP="00A67EB4">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67EB4" w:rsidTr="00A67EB4">
      <w:trPr>
        <w:trHeight w:val="227"/>
      </w:trPr>
      <w:tc>
        <w:tcPr>
          <w:tcW w:w="5104" w:type="dxa"/>
          <w:hideMark/>
        </w:tcPr>
        <w:p w:rsidR="00A67EB4" w:rsidRDefault="00424D56" w:rsidP="00A67EB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67EB4" w:rsidRDefault="00424D56" w:rsidP="002673C0">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9035/INFOEM/IP/RR/2019</w:t>
          </w:r>
        </w:p>
      </w:tc>
    </w:tr>
    <w:tr w:rsidR="00A67EB4" w:rsidTr="00A67EB4">
      <w:trPr>
        <w:trHeight w:val="242"/>
      </w:trPr>
      <w:tc>
        <w:tcPr>
          <w:tcW w:w="5104" w:type="dxa"/>
          <w:hideMark/>
        </w:tcPr>
        <w:p w:rsidR="00A67EB4" w:rsidRDefault="00424D56" w:rsidP="00A67EB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67EB4" w:rsidRDefault="00424D56" w:rsidP="002673C0">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Metepec</w:t>
          </w:r>
        </w:p>
      </w:tc>
    </w:tr>
    <w:tr w:rsidR="00A67EB4" w:rsidTr="00A67EB4">
      <w:trPr>
        <w:trHeight w:val="342"/>
      </w:trPr>
      <w:tc>
        <w:tcPr>
          <w:tcW w:w="5104" w:type="dxa"/>
        </w:tcPr>
        <w:p w:rsidR="00A67EB4" w:rsidRDefault="00424D56" w:rsidP="00A67EB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A67EB4" w:rsidRPr="003D23D7" w:rsidRDefault="00150DCC" w:rsidP="002673C0">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w:t>
          </w:r>
        </w:p>
      </w:tc>
    </w:tr>
    <w:tr w:rsidR="00A67EB4" w:rsidTr="00A67EB4">
      <w:trPr>
        <w:trHeight w:val="342"/>
      </w:trPr>
      <w:tc>
        <w:tcPr>
          <w:tcW w:w="5104" w:type="dxa"/>
        </w:tcPr>
        <w:p w:rsidR="00A67EB4" w:rsidRDefault="00424D56" w:rsidP="00A67EB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A67EB4" w:rsidRDefault="00424D56" w:rsidP="00A67EB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67EB4" w:rsidRPr="00C222C0" w:rsidRDefault="00424D5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FD3DB9"/>
    <w:multiLevelType w:val="hybridMultilevel"/>
    <w:tmpl w:val="65CE2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4D73A2"/>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8E7024C"/>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CC"/>
    <w:rsid w:val="00036F8B"/>
    <w:rsid w:val="00123996"/>
    <w:rsid w:val="00150DCC"/>
    <w:rsid w:val="00424D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86A7A-CDB4-475C-88EE-1F728179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D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DC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50DC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50DC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50DC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50DC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50DC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50DCC"/>
  </w:style>
  <w:style w:type="character" w:styleId="Hipervnculo">
    <w:name w:val="Hyperlink"/>
    <w:basedOn w:val="Fuentedeprrafopredeter"/>
    <w:uiPriority w:val="99"/>
    <w:unhideWhenUsed/>
    <w:rsid w:val="00150DCC"/>
    <w:rPr>
      <w:color w:val="0563C1" w:themeColor="hyperlink"/>
      <w:u w:val="single"/>
    </w:rPr>
  </w:style>
  <w:style w:type="character" w:customStyle="1" w:styleId="SinespaciadoCar">
    <w:name w:val="Sin espaciado Car"/>
    <w:aliases w:val="Francesa Car"/>
    <w:link w:val="Sinespaciado"/>
    <w:uiPriority w:val="1"/>
    <w:locked/>
    <w:rsid w:val="00150DCC"/>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150DCC"/>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50D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50D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tepec.gob.mx/pagina/sesiones-de-cabil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5711</Words>
  <Characters>31411</Characters>
  <Application>Microsoft Office Word</Application>
  <DocSecurity>0</DocSecurity>
  <Lines>261</Lines>
  <Paragraphs>74</Paragraphs>
  <ScaleCrop>false</ScaleCrop>
  <Company/>
  <LinksUpToDate>false</LinksUpToDate>
  <CharactersWithSpaces>37048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2020-04-13T18:23:00Z</dcterms:created>
  <dcterms:modified xsi:type="dcterms:W3CDTF">2020-04-13T18:26:00Z</dcterms:modified>
</cp:coreProperties>
</file>