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99E8" w14:textId="29F895CA" w:rsidR="0074285B" w:rsidRPr="00E66E13" w:rsidRDefault="00D22B6A" w:rsidP="00E66E13">
      <w:pPr>
        <w:spacing w:line="360" w:lineRule="auto"/>
        <w:contextualSpacing/>
        <w:jc w:val="both"/>
        <w:rPr>
          <w:rFonts w:ascii="Palatino Linotype" w:hAnsi="Palatino Linotype"/>
          <w:noProof/>
          <w:sz w:val="22"/>
          <w:szCs w:val="22"/>
          <w:lang w:val="es-ES"/>
        </w:rPr>
      </w:pPr>
      <w:r w:rsidRPr="00E66E13">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2E07C6" w:rsidRPr="00E66E13">
        <w:rPr>
          <w:rFonts w:ascii="Palatino Linotype" w:hAnsi="Palatino Linotype" w:cs="Tahoma"/>
          <w:bCs/>
          <w:sz w:val="22"/>
          <w:szCs w:val="22"/>
        </w:rPr>
        <w:t xml:space="preserve"> </w:t>
      </w:r>
      <w:r w:rsidR="00F93BF4" w:rsidRPr="00E66E13">
        <w:rPr>
          <w:rFonts w:ascii="Palatino Linotype" w:hAnsi="Palatino Linotype" w:cs="Tahoma"/>
          <w:bCs/>
          <w:sz w:val="22"/>
          <w:szCs w:val="22"/>
        </w:rPr>
        <w:t>doce de junio</w:t>
      </w:r>
      <w:r w:rsidR="005B27D6" w:rsidRPr="00E66E13">
        <w:rPr>
          <w:rFonts w:ascii="Palatino Linotype" w:hAnsi="Palatino Linotype" w:cs="Tahoma"/>
          <w:bCs/>
          <w:sz w:val="22"/>
          <w:szCs w:val="22"/>
        </w:rPr>
        <w:t xml:space="preserve"> </w:t>
      </w:r>
      <w:r w:rsidR="006F7630" w:rsidRPr="00E66E13">
        <w:rPr>
          <w:rFonts w:ascii="Palatino Linotype" w:hAnsi="Palatino Linotype" w:cs="Tahoma"/>
          <w:bCs/>
          <w:sz w:val="22"/>
          <w:szCs w:val="22"/>
        </w:rPr>
        <w:t>de dos mil diecinueve</w:t>
      </w:r>
      <w:r w:rsidRPr="00E66E13">
        <w:rPr>
          <w:rFonts w:ascii="Palatino Linotype" w:hAnsi="Palatino Linotype" w:cs="Tahoma"/>
          <w:bCs/>
          <w:sz w:val="22"/>
          <w:szCs w:val="22"/>
        </w:rPr>
        <w:t>.</w:t>
      </w:r>
    </w:p>
    <w:p w14:paraId="532E4BEC" w14:textId="77777777" w:rsidR="00492DCA" w:rsidRPr="00E66E13" w:rsidRDefault="00492DCA" w:rsidP="00E66E13">
      <w:pPr>
        <w:spacing w:line="360" w:lineRule="auto"/>
        <w:contextualSpacing/>
        <w:jc w:val="both"/>
        <w:rPr>
          <w:rFonts w:ascii="Palatino Linotype" w:hAnsi="Palatino Linotype"/>
          <w:noProof/>
          <w:sz w:val="22"/>
          <w:szCs w:val="22"/>
          <w:lang w:val="es-ES"/>
        </w:rPr>
      </w:pPr>
    </w:p>
    <w:p w14:paraId="32237321" w14:textId="54231337" w:rsidR="00A00BF3" w:rsidRPr="00E66E13" w:rsidRDefault="005B27D6" w:rsidP="00E66E13">
      <w:pPr>
        <w:spacing w:line="360" w:lineRule="auto"/>
        <w:contextualSpacing/>
        <w:jc w:val="both"/>
        <w:rPr>
          <w:rFonts w:ascii="Palatino Linotype" w:hAnsi="Palatino Linotype" w:cs="Tahoma"/>
          <w:bCs/>
          <w:color w:val="0D0D0D" w:themeColor="text1" w:themeTint="F2"/>
          <w:sz w:val="22"/>
          <w:szCs w:val="22"/>
        </w:rPr>
      </w:pPr>
      <w:r w:rsidRPr="00E66E13">
        <w:rPr>
          <w:rFonts w:ascii="Palatino Linotype" w:hAnsi="Palatino Linotype" w:cs="Tahoma"/>
          <w:b/>
          <w:bCs/>
          <w:color w:val="0D0D0D" w:themeColor="text1" w:themeTint="F2"/>
          <w:sz w:val="22"/>
          <w:szCs w:val="22"/>
        </w:rPr>
        <w:t>VISTO</w:t>
      </w:r>
      <w:r w:rsidR="005D0D06" w:rsidRPr="00E66E13">
        <w:rPr>
          <w:rFonts w:ascii="Palatino Linotype" w:hAnsi="Palatino Linotype" w:cs="Tahoma"/>
          <w:bCs/>
          <w:color w:val="0D0D0D" w:themeColor="text1" w:themeTint="F2"/>
          <w:sz w:val="22"/>
          <w:szCs w:val="22"/>
        </w:rPr>
        <w:t xml:space="preserve"> </w:t>
      </w:r>
      <w:r w:rsidRPr="00E66E13">
        <w:rPr>
          <w:rFonts w:ascii="Palatino Linotype" w:hAnsi="Palatino Linotype" w:cs="Tahoma"/>
          <w:bCs/>
          <w:color w:val="0D0D0D" w:themeColor="text1" w:themeTint="F2"/>
          <w:sz w:val="22"/>
          <w:szCs w:val="22"/>
        </w:rPr>
        <w:t>el expediente conformado</w:t>
      </w:r>
      <w:r w:rsidR="005D0D06" w:rsidRPr="00E66E13">
        <w:rPr>
          <w:rFonts w:ascii="Palatino Linotype" w:hAnsi="Palatino Linotype" w:cs="Tahoma"/>
          <w:bCs/>
          <w:color w:val="0D0D0D" w:themeColor="text1" w:themeTint="F2"/>
          <w:sz w:val="22"/>
          <w:szCs w:val="22"/>
        </w:rPr>
        <w:t xml:space="preserve"> con motivo </w:t>
      </w:r>
      <w:r w:rsidRPr="00E66E13">
        <w:rPr>
          <w:rFonts w:ascii="Palatino Linotype" w:hAnsi="Palatino Linotype" w:cs="Tahoma"/>
          <w:bCs/>
          <w:color w:val="0D0D0D" w:themeColor="text1" w:themeTint="F2"/>
          <w:sz w:val="22"/>
          <w:szCs w:val="22"/>
        </w:rPr>
        <w:t>del Recurso</w:t>
      </w:r>
      <w:r w:rsidR="00D444D0" w:rsidRPr="00E66E13">
        <w:rPr>
          <w:rFonts w:ascii="Palatino Linotype" w:hAnsi="Palatino Linotype" w:cs="Tahoma"/>
          <w:bCs/>
          <w:color w:val="0D0D0D" w:themeColor="text1" w:themeTint="F2"/>
          <w:sz w:val="22"/>
          <w:szCs w:val="22"/>
        </w:rPr>
        <w:t xml:space="preserve"> de Revisión </w:t>
      </w:r>
      <w:r w:rsidR="00F93BF4" w:rsidRPr="00E66E13">
        <w:rPr>
          <w:rFonts w:ascii="Palatino Linotype" w:eastAsia="Calibri" w:hAnsi="Palatino Linotype" w:cs="Tahoma"/>
          <w:b/>
          <w:bCs/>
          <w:sz w:val="22"/>
          <w:szCs w:val="22"/>
          <w:lang w:eastAsia="en-US"/>
        </w:rPr>
        <w:t>021</w:t>
      </w:r>
      <w:r w:rsidR="00122931" w:rsidRPr="00E66E13">
        <w:rPr>
          <w:rFonts w:ascii="Palatino Linotype" w:eastAsia="Calibri" w:hAnsi="Palatino Linotype" w:cs="Tahoma"/>
          <w:b/>
          <w:bCs/>
          <w:sz w:val="22"/>
          <w:szCs w:val="22"/>
          <w:lang w:eastAsia="en-US"/>
        </w:rPr>
        <w:t>21</w:t>
      </w:r>
      <w:r w:rsidR="00F93BF4" w:rsidRPr="00E66E13">
        <w:rPr>
          <w:rFonts w:ascii="Palatino Linotype" w:eastAsia="Calibri" w:hAnsi="Palatino Linotype" w:cs="Tahoma"/>
          <w:b/>
          <w:bCs/>
          <w:sz w:val="22"/>
          <w:szCs w:val="22"/>
          <w:lang w:eastAsia="en-US"/>
        </w:rPr>
        <w:t>/INFOEM/IP/RR/2019</w:t>
      </w:r>
      <w:r w:rsidR="005D0D06" w:rsidRPr="00E66E13">
        <w:rPr>
          <w:rFonts w:ascii="Palatino Linotype" w:hAnsi="Palatino Linotype" w:cs="Tahoma"/>
          <w:bCs/>
          <w:color w:val="0D0D0D" w:themeColor="text1" w:themeTint="F2"/>
          <w:sz w:val="22"/>
          <w:szCs w:val="22"/>
        </w:rPr>
        <w:t>, interpuest</w:t>
      </w:r>
      <w:r w:rsidRPr="00E66E13">
        <w:rPr>
          <w:rFonts w:ascii="Palatino Linotype" w:hAnsi="Palatino Linotype" w:cs="Tahoma"/>
          <w:bCs/>
          <w:color w:val="0D0D0D" w:themeColor="text1" w:themeTint="F2"/>
          <w:sz w:val="22"/>
          <w:szCs w:val="22"/>
        </w:rPr>
        <w:t>o</w:t>
      </w:r>
      <w:r w:rsidR="005D0D06" w:rsidRPr="00E66E13">
        <w:rPr>
          <w:rFonts w:ascii="Palatino Linotype" w:hAnsi="Palatino Linotype" w:cs="Tahoma"/>
          <w:bCs/>
          <w:color w:val="0D0D0D" w:themeColor="text1" w:themeTint="F2"/>
          <w:sz w:val="22"/>
          <w:szCs w:val="22"/>
        </w:rPr>
        <w:t xml:space="preserve"> </w:t>
      </w:r>
      <w:r w:rsidR="00127757" w:rsidRPr="00E66E13">
        <w:rPr>
          <w:rFonts w:ascii="Palatino Linotype" w:hAnsi="Palatino Linotype" w:cs="Tahoma"/>
          <w:bCs/>
          <w:color w:val="0D0D0D" w:themeColor="text1" w:themeTint="F2"/>
          <w:sz w:val="22"/>
          <w:szCs w:val="22"/>
        </w:rPr>
        <w:t>por</w:t>
      </w:r>
      <w:r w:rsidR="00257F01" w:rsidRPr="00E66E13">
        <w:rPr>
          <w:rFonts w:ascii="Palatino Linotype" w:eastAsia="Calibri" w:hAnsi="Palatino Linotype" w:cs="Tahoma"/>
          <w:sz w:val="22"/>
          <w:szCs w:val="22"/>
          <w:lang w:eastAsia="en-US"/>
        </w:rPr>
        <w:t xml:space="preserve"> </w:t>
      </w:r>
      <w:r w:rsidR="002F38A7" w:rsidRPr="002F38A7">
        <w:rPr>
          <w:rFonts w:ascii="Palatino Linotype" w:eastAsia="Calibri" w:hAnsi="Palatino Linotype" w:cs="Tahoma"/>
          <w:b/>
          <w:sz w:val="22"/>
          <w:szCs w:val="22"/>
          <w:highlight w:val="black"/>
          <w:lang w:eastAsia="en-US"/>
        </w:rPr>
        <w:t>XXXXXXXXXXXXXXXXX</w:t>
      </w:r>
      <w:r w:rsidR="000A238F" w:rsidRPr="00E66E13">
        <w:rPr>
          <w:rFonts w:ascii="Palatino Linotype" w:hAnsi="Palatino Linotype" w:cs="Tahoma"/>
          <w:bCs/>
          <w:color w:val="0D0D0D" w:themeColor="text1" w:themeTint="F2"/>
          <w:sz w:val="22"/>
          <w:szCs w:val="22"/>
        </w:rPr>
        <w:t xml:space="preserve">, en lo sucesivo </w:t>
      </w:r>
      <w:r w:rsidR="00EA1E39" w:rsidRPr="00E66E13">
        <w:rPr>
          <w:rFonts w:ascii="Palatino Linotype" w:hAnsi="Palatino Linotype" w:cs="Tahoma"/>
          <w:b/>
          <w:bCs/>
          <w:color w:val="0D0D0D" w:themeColor="text1" w:themeTint="F2"/>
          <w:sz w:val="22"/>
          <w:szCs w:val="22"/>
        </w:rPr>
        <w:t>R</w:t>
      </w:r>
      <w:r w:rsidR="000A238F" w:rsidRPr="00E66E13">
        <w:rPr>
          <w:rFonts w:ascii="Palatino Linotype" w:hAnsi="Palatino Linotype" w:cs="Tahoma"/>
          <w:b/>
          <w:bCs/>
          <w:color w:val="0D0D0D" w:themeColor="text1" w:themeTint="F2"/>
          <w:sz w:val="22"/>
          <w:szCs w:val="22"/>
        </w:rPr>
        <w:t>ecurrente</w:t>
      </w:r>
      <w:r w:rsidR="000A238F" w:rsidRPr="00E66E13">
        <w:rPr>
          <w:rFonts w:ascii="Palatino Linotype" w:hAnsi="Palatino Linotype" w:cs="Tahoma"/>
          <w:bCs/>
          <w:color w:val="0D0D0D" w:themeColor="text1" w:themeTint="F2"/>
          <w:sz w:val="22"/>
          <w:szCs w:val="22"/>
        </w:rPr>
        <w:t xml:space="preserve"> o </w:t>
      </w:r>
      <w:r w:rsidR="00EA1E39" w:rsidRPr="00E66E13">
        <w:rPr>
          <w:rFonts w:ascii="Palatino Linotype" w:hAnsi="Palatino Linotype" w:cs="Tahoma"/>
          <w:b/>
          <w:bCs/>
          <w:color w:val="0D0D0D" w:themeColor="text1" w:themeTint="F2"/>
          <w:sz w:val="22"/>
          <w:szCs w:val="22"/>
        </w:rPr>
        <w:t>P</w:t>
      </w:r>
      <w:r w:rsidR="000A238F" w:rsidRPr="00E66E13">
        <w:rPr>
          <w:rFonts w:ascii="Palatino Linotype" w:hAnsi="Palatino Linotype" w:cs="Tahoma"/>
          <w:b/>
          <w:bCs/>
          <w:color w:val="0D0D0D" w:themeColor="text1" w:themeTint="F2"/>
          <w:sz w:val="22"/>
          <w:szCs w:val="22"/>
        </w:rPr>
        <w:t>articular</w:t>
      </w:r>
      <w:r w:rsidR="000A238F" w:rsidRPr="00E66E13">
        <w:rPr>
          <w:rFonts w:ascii="Palatino Linotype" w:hAnsi="Palatino Linotype" w:cs="Tahoma"/>
          <w:bCs/>
          <w:color w:val="0D0D0D" w:themeColor="text1" w:themeTint="F2"/>
          <w:sz w:val="22"/>
          <w:szCs w:val="22"/>
        </w:rPr>
        <w:t>,</w:t>
      </w:r>
      <w:r w:rsidR="004A1FE5" w:rsidRPr="00E66E13">
        <w:rPr>
          <w:rFonts w:ascii="Palatino Linotype" w:hAnsi="Palatino Linotype" w:cs="Tahoma"/>
          <w:bCs/>
          <w:color w:val="0D0D0D" w:themeColor="text1" w:themeTint="F2"/>
          <w:sz w:val="22"/>
          <w:szCs w:val="22"/>
        </w:rPr>
        <w:t xml:space="preserve"> </w:t>
      </w:r>
      <w:r w:rsidR="00A00BF3" w:rsidRPr="00E66E13">
        <w:rPr>
          <w:rFonts w:ascii="Palatino Linotype" w:eastAsia="Calibri" w:hAnsi="Palatino Linotype" w:cs="Tahoma"/>
          <w:bCs/>
          <w:sz w:val="22"/>
          <w:szCs w:val="22"/>
          <w:lang w:val="es-ES" w:eastAsia="en-US"/>
        </w:rPr>
        <w:t xml:space="preserve">en contra de la </w:t>
      </w:r>
      <w:r w:rsidR="00781E25" w:rsidRPr="00E66E13">
        <w:rPr>
          <w:rFonts w:ascii="Palatino Linotype" w:eastAsia="Calibri" w:hAnsi="Palatino Linotype" w:cs="Tahoma"/>
          <w:bCs/>
          <w:sz w:val="22"/>
          <w:szCs w:val="22"/>
          <w:lang w:val="es-ES" w:eastAsia="en-US"/>
        </w:rPr>
        <w:t xml:space="preserve">falta de </w:t>
      </w:r>
      <w:r w:rsidR="00A00BF3" w:rsidRPr="00E66E13">
        <w:rPr>
          <w:rFonts w:ascii="Palatino Linotype" w:eastAsia="Calibri" w:hAnsi="Palatino Linotype" w:cs="Tahoma"/>
          <w:bCs/>
          <w:sz w:val="22"/>
          <w:szCs w:val="22"/>
          <w:lang w:val="es-ES" w:eastAsia="en-US"/>
        </w:rPr>
        <w:t xml:space="preserve">respuesta del </w:t>
      </w:r>
      <w:r w:rsidR="00A00BF3" w:rsidRPr="00E66E13">
        <w:rPr>
          <w:rFonts w:ascii="Palatino Linotype" w:eastAsia="Calibri" w:hAnsi="Palatino Linotype" w:cs="Tahoma"/>
          <w:b/>
          <w:bCs/>
          <w:sz w:val="22"/>
          <w:szCs w:val="22"/>
          <w:lang w:val="es-ES" w:eastAsia="en-US"/>
        </w:rPr>
        <w:t>Sujeto Obligado,</w:t>
      </w:r>
      <w:r w:rsidR="00A00BF3" w:rsidRPr="00E66E13">
        <w:rPr>
          <w:rFonts w:ascii="Palatino Linotype" w:eastAsia="Calibri" w:hAnsi="Palatino Linotype" w:cs="Tahoma"/>
          <w:bCs/>
          <w:sz w:val="22"/>
          <w:szCs w:val="22"/>
          <w:lang w:val="es-ES" w:eastAsia="en-US"/>
        </w:rPr>
        <w:t xml:space="preserve"> </w:t>
      </w:r>
      <w:r w:rsidR="00122931" w:rsidRPr="00E66E13">
        <w:rPr>
          <w:rFonts w:ascii="Palatino Linotype" w:eastAsia="Calibri" w:hAnsi="Palatino Linotype" w:cs="Tahoma"/>
          <w:b/>
          <w:sz w:val="22"/>
          <w:szCs w:val="22"/>
          <w:lang w:eastAsia="en-US"/>
        </w:rPr>
        <w:t>Ayuntamiento de Chicoloapan</w:t>
      </w:r>
      <w:r w:rsidR="00A00BF3" w:rsidRPr="00E66E13">
        <w:rPr>
          <w:rFonts w:ascii="Palatino Linotype" w:eastAsia="Calibri" w:hAnsi="Palatino Linotype" w:cs="Tahoma"/>
          <w:bCs/>
          <w:sz w:val="22"/>
          <w:szCs w:val="22"/>
          <w:lang w:val="es-ES" w:eastAsia="en-US"/>
        </w:rPr>
        <w:t>, a la solicitud de acceso a la información pública con número de folio</w:t>
      </w:r>
      <w:r w:rsidR="00F93BF4" w:rsidRPr="00E66E13">
        <w:rPr>
          <w:rFonts w:ascii="Palatino Linotype" w:eastAsia="Calibri" w:hAnsi="Palatino Linotype" w:cs="Tahoma"/>
          <w:bCs/>
          <w:sz w:val="22"/>
          <w:szCs w:val="22"/>
          <w:lang w:val="es-ES" w:eastAsia="en-US"/>
        </w:rPr>
        <w:t xml:space="preserve"> </w:t>
      </w:r>
      <w:r w:rsidR="00122931" w:rsidRPr="00E66E13">
        <w:rPr>
          <w:rFonts w:ascii="Palatino Linotype" w:eastAsia="Calibri" w:hAnsi="Palatino Linotype" w:cs="Tahoma"/>
          <w:b/>
          <w:bCs/>
          <w:sz w:val="22"/>
          <w:szCs w:val="22"/>
          <w:lang w:val="es-ES" w:eastAsia="en-US"/>
        </w:rPr>
        <w:t>00039/CHICOLOA/IP/2019</w:t>
      </w:r>
      <w:r w:rsidR="00A00BF3" w:rsidRPr="00E66E13">
        <w:rPr>
          <w:rFonts w:ascii="Palatino Linotype" w:eastAsia="Calibri" w:hAnsi="Palatino Linotype" w:cs="Tahoma"/>
          <w:b/>
          <w:bCs/>
          <w:sz w:val="22"/>
          <w:szCs w:val="22"/>
          <w:lang w:val="es-ES" w:eastAsia="en-US"/>
        </w:rPr>
        <w:t>,</w:t>
      </w:r>
      <w:r w:rsidR="00A00BF3" w:rsidRPr="00E66E13">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15047D07" w14:textId="77777777" w:rsidR="00A00BF3" w:rsidRPr="00E66E13" w:rsidRDefault="00A00BF3" w:rsidP="00E66E13">
      <w:pPr>
        <w:tabs>
          <w:tab w:val="left" w:pos="2835"/>
        </w:tabs>
        <w:spacing w:line="360" w:lineRule="auto"/>
        <w:ind w:right="-93"/>
        <w:contextualSpacing/>
        <w:jc w:val="both"/>
        <w:rPr>
          <w:rFonts w:ascii="Palatino Linotype" w:eastAsia="Calibri" w:hAnsi="Palatino Linotype" w:cs="Tahoma"/>
          <w:bCs/>
          <w:sz w:val="22"/>
          <w:szCs w:val="22"/>
          <w:lang w:val="es-ES" w:eastAsia="en-US"/>
        </w:rPr>
      </w:pPr>
      <w:r w:rsidRPr="00E66E13">
        <w:rPr>
          <w:rFonts w:ascii="Palatino Linotype" w:eastAsia="Calibri" w:hAnsi="Palatino Linotype" w:cs="Tahoma"/>
          <w:bCs/>
          <w:sz w:val="22"/>
          <w:szCs w:val="22"/>
          <w:lang w:val="es-ES" w:eastAsia="en-US"/>
        </w:rPr>
        <w:tab/>
      </w:r>
    </w:p>
    <w:p w14:paraId="683D2652" w14:textId="77777777" w:rsidR="00A00BF3" w:rsidRPr="00E66E13" w:rsidRDefault="00A00BF3" w:rsidP="00E66E13">
      <w:pPr>
        <w:spacing w:line="360" w:lineRule="auto"/>
        <w:ind w:right="-93"/>
        <w:contextualSpacing/>
        <w:jc w:val="center"/>
        <w:rPr>
          <w:rFonts w:ascii="Palatino Linotype" w:eastAsia="Calibri" w:hAnsi="Palatino Linotype" w:cs="Tahoma"/>
          <w:b/>
          <w:bCs/>
          <w:sz w:val="22"/>
          <w:szCs w:val="22"/>
          <w:lang w:eastAsia="en-US"/>
        </w:rPr>
      </w:pPr>
      <w:r w:rsidRPr="00E66E13">
        <w:rPr>
          <w:rFonts w:ascii="Palatino Linotype" w:eastAsia="Calibri" w:hAnsi="Palatino Linotype" w:cs="Tahoma"/>
          <w:b/>
          <w:bCs/>
          <w:sz w:val="22"/>
          <w:szCs w:val="22"/>
          <w:lang w:eastAsia="en-US"/>
        </w:rPr>
        <w:t>A N T E C E D E N T E S:</w:t>
      </w:r>
    </w:p>
    <w:p w14:paraId="0CF3FB26" w14:textId="77777777" w:rsidR="00A00BF3" w:rsidRPr="00E66E13" w:rsidRDefault="00A00BF3" w:rsidP="00E66E13">
      <w:pPr>
        <w:spacing w:line="360" w:lineRule="auto"/>
        <w:ind w:right="-93"/>
        <w:contextualSpacing/>
        <w:jc w:val="both"/>
        <w:rPr>
          <w:rFonts w:ascii="Palatino Linotype" w:eastAsia="Calibri" w:hAnsi="Palatino Linotype" w:cs="Tahoma"/>
          <w:bCs/>
          <w:sz w:val="22"/>
          <w:szCs w:val="22"/>
          <w:lang w:eastAsia="en-US"/>
        </w:rPr>
      </w:pPr>
    </w:p>
    <w:p w14:paraId="06F68EBD" w14:textId="77777777" w:rsidR="00A00BF3" w:rsidRPr="00E66E13" w:rsidRDefault="00A00BF3" w:rsidP="00E66E13">
      <w:pPr>
        <w:spacing w:line="360" w:lineRule="auto"/>
        <w:contextualSpacing/>
        <w:jc w:val="both"/>
        <w:rPr>
          <w:rFonts w:ascii="Palatino Linotype" w:eastAsia="Calibri" w:hAnsi="Palatino Linotype" w:cs="Tahoma"/>
          <w:b/>
          <w:bCs/>
          <w:sz w:val="22"/>
          <w:szCs w:val="22"/>
          <w:lang w:eastAsia="en-US"/>
        </w:rPr>
      </w:pPr>
      <w:r w:rsidRPr="00E66E13">
        <w:rPr>
          <w:rFonts w:ascii="Palatino Linotype" w:eastAsia="Calibri" w:hAnsi="Palatino Linotype" w:cs="Tahoma"/>
          <w:b/>
          <w:bCs/>
          <w:sz w:val="22"/>
          <w:szCs w:val="22"/>
          <w:lang w:eastAsia="en-US"/>
        </w:rPr>
        <w:t xml:space="preserve">I. Presentación de la solicitud de información. </w:t>
      </w:r>
    </w:p>
    <w:p w14:paraId="3BCEA966" w14:textId="77777777" w:rsidR="00A00BF3" w:rsidRPr="00E66E13" w:rsidRDefault="00A00BF3" w:rsidP="00E66E13">
      <w:pPr>
        <w:spacing w:line="360" w:lineRule="auto"/>
        <w:contextualSpacing/>
        <w:jc w:val="both"/>
        <w:rPr>
          <w:rFonts w:ascii="Palatino Linotype" w:eastAsia="Calibri" w:hAnsi="Palatino Linotype" w:cs="Tahoma"/>
          <w:bCs/>
          <w:sz w:val="22"/>
          <w:szCs w:val="22"/>
          <w:lang w:eastAsia="en-US"/>
        </w:rPr>
      </w:pPr>
    </w:p>
    <w:p w14:paraId="02458580" w14:textId="605133D3" w:rsidR="00A00BF3" w:rsidRPr="00E66E13" w:rsidRDefault="00A00BF3" w:rsidP="00E66E13">
      <w:pPr>
        <w:spacing w:line="360" w:lineRule="auto"/>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Con fecha </w:t>
      </w:r>
      <w:r w:rsidR="00C37659" w:rsidRPr="00E66E13">
        <w:rPr>
          <w:rFonts w:ascii="Palatino Linotype" w:eastAsia="Calibri" w:hAnsi="Palatino Linotype" w:cs="Tahoma"/>
          <w:bCs/>
          <w:sz w:val="22"/>
          <w:szCs w:val="22"/>
          <w:lang w:eastAsia="en-US"/>
        </w:rPr>
        <w:t>veintiuno de febrero</w:t>
      </w:r>
      <w:r w:rsidR="0091633A" w:rsidRPr="00E66E13">
        <w:rPr>
          <w:rFonts w:ascii="Palatino Linotype" w:eastAsia="Calibri" w:hAnsi="Palatino Linotype" w:cs="Tahoma"/>
          <w:bCs/>
          <w:sz w:val="22"/>
          <w:szCs w:val="22"/>
          <w:lang w:eastAsia="en-US"/>
        </w:rPr>
        <w:t xml:space="preserve"> </w:t>
      </w:r>
      <w:r w:rsidRPr="00E66E13">
        <w:rPr>
          <w:rFonts w:ascii="Palatino Linotype" w:eastAsia="Calibri" w:hAnsi="Palatino Linotype" w:cs="Tahoma"/>
          <w:bCs/>
          <w:sz w:val="22"/>
          <w:szCs w:val="22"/>
          <w:lang w:eastAsia="en-US"/>
        </w:rPr>
        <w:t>de dos mil diecinueve, mediante el</w:t>
      </w:r>
      <w:r w:rsidRPr="00E66E13">
        <w:rPr>
          <w:rFonts w:ascii="Palatino Linotype" w:eastAsia="Calibri" w:hAnsi="Palatino Linotype" w:cs="Tahoma"/>
          <w:bCs/>
          <w:sz w:val="22"/>
          <w:szCs w:val="22"/>
          <w:lang w:val="es-ES" w:eastAsia="en-US"/>
        </w:rPr>
        <w:t xml:space="preserve"> Sistema de Acceso a la Información Mexiquense (SAIMEX), </w:t>
      </w:r>
      <w:r w:rsidRPr="00E66E13">
        <w:rPr>
          <w:rFonts w:ascii="Palatino Linotype" w:eastAsia="Calibri" w:hAnsi="Palatino Linotype" w:cs="Tahoma"/>
          <w:bCs/>
          <w:sz w:val="22"/>
          <w:szCs w:val="22"/>
          <w:lang w:eastAsia="en-US"/>
        </w:rPr>
        <w:t>el Particular presentó solicitud</w:t>
      </w:r>
      <w:r w:rsidR="004E0096" w:rsidRPr="00E66E13">
        <w:rPr>
          <w:rFonts w:ascii="Palatino Linotype" w:eastAsia="Calibri" w:hAnsi="Palatino Linotype" w:cs="Tahoma"/>
          <w:bCs/>
          <w:sz w:val="22"/>
          <w:szCs w:val="22"/>
          <w:lang w:eastAsia="en-US"/>
        </w:rPr>
        <w:t>es</w:t>
      </w:r>
      <w:r w:rsidRPr="00E66E13">
        <w:rPr>
          <w:rFonts w:ascii="Palatino Linotype" w:eastAsia="Calibri" w:hAnsi="Palatino Linotype" w:cs="Tahoma"/>
          <w:bCs/>
          <w:sz w:val="22"/>
          <w:szCs w:val="22"/>
          <w:lang w:eastAsia="en-US"/>
        </w:rPr>
        <w:t xml:space="preserve"> de acceso a la información pública ante</w:t>
      </w:r>
      <w:r w:rsidR="0091633A" w:rsidRPr="00E66E13">
        <w:rPr>
          <w:rFonts w:ascii="Palatino Linotype" w:eastAsia="Calibri" w:hAnsi="Palatino Linotype" w:cs="Tahoma"/>
          <w:bCs/>
          <w:sz w:val="22"/>
          <w:szCs w:val="22"/>
          <w:lang w:eastAsia="en-US"/>
        </w:rPr>
        <w:t xml:space="preserve"> </w:t>
      </w:r>
      <w:r w:rsidR="00C37659" w:rsidRPr="00E66E13">
        <w:rPr>
          <w:rFonts w:ascii="Palatino Linotype" w:eastAsia="Calibri" w:hAnsi="Palatino Linotype" w:cs="Tahoma"/>
          <w:bCs/>
          <w:sz w:val="22"/>
          <w:szCs w:val="22"/>
          <w:lang w:eastAsia="en-US"/>
        </w:rPr>
        <w:t>el</w:t>
      </w:r>
      <w:r w:rsidRPr="00E66E13">
        <w:rPr>
          <w:rFonts w:ascii="Palatino Linotype" w:eastAsia="Calibri" w:hAnsi="Palatino Linotype" w:cs="Tahoma"/>
          <w:bCs/>
          <w:sz w:val="22"/>
          <w:szCs w:val="22"/>
          <w:lang w:eastAsia="en-US"/>
        </w:rPr>
        <w:t xml:space="preserve"> </w:t>
      </w:r>
      <w:r w:rsidR="00C37659" w:rsidRPr="00E66E13">
        <w:rPr>
          <w:rFonts w:ascii="Palatino Linotype" w:eastAsia="Calibri" w:hAnsi="Palatino Linotype" w:cs="Tahoma"/>
          <w:b/>
          <w:sz w:val="22"/>
          <w:szCs w:val="22"/>
          <w:lang w:eastAsia="en-US"/>
        </w:rPr>
        <w:t xml:space="preserve">Ayuntamiento de Chicoloapan </w:t>
      </w:r>
      <w:r w:rsidRPr="00E66E13">
        <w:rPr>
          <w:rFonts w:ascii="Palatino Linotype" w:eastAsia="Calibri" w:hAnsi="Palatino Linotype" w:cs="Tahoma"/>
          <w:bCs/>
          <w:sz w:val="22"/>
          <w:szCs w:val="22"/>
          <w:lang w:eastAsia="en-US"/>
        </w:rPr>
        <w:t>mediante la</w:t>
      </w:r>
      <w:r w:rsidR="004E0096" w:rsidRPr="00E66E13">
        <w:rPr>
          <w:rFonts w:ascii="Palatino Linotype" w:eastAsia="Calibri" w:hAnsi="Palatino Linotype" w:cs="Tahoma"/>
          <w:bCs/>
          <w:sz w:val="22"/>
          <w:szCs w:val="22"/>
          <w:lang w:eastAsia="en-US"/>
        </w:rPr>
        <w:t>s</w:t>
      </w:r>
      <w:r w:rsidRPr="00E66E13">
        <w:rPr>
          <w:rFonts w:ascii="Palatino Linotype" w:eastAsia="Calibri" w:hAnsi="Palatino Linotype" w:cs="Tahoma"/>
          <w:bCs/>
          <w:sz w:val="22"/>
          <w:szCs w:val="22"/>
          <w:lang w:eastAsia="en-US"/>
        </w:rPr>
        <w:t xml:space="preserve"> cual</w:t>
      </w:r>
      <w:r w:rsidR="004E0096" w:rsidRPr="00E66E13">
        <w:rPr>
          <w:rFonts w:ascii="Palatino Linotype" w:eastAsia="Calibri" w:hAnsi="Palatino Linotype" w:cs="Tahoma"/>
          <w:bCs/>
          <w:sz w:val="22"/>
          <w:szCs w:val="22"/>
          <w:lang w:eastAsia="en-US"/>
        </w:rPr>
        <w:t>es</w:t>
      </w:r>
      <w:r w:rsidRPr="00E66E13">
        <w:rPr>
          <w:rFonts w:ascii="Palatino Linotype" w:eastAsia="Calibri" w:hAnsi="Palatino Linotype" w:cs="Tahoma"/>
          <w:bCs/>
          <w:sz w:val="22"/>
          <w:szCs w:val="22"/>
          <w:lang w:eastAsia="en-US"/>
        </w:rPr>
        <w:t xml:space="preserve"> requirió lo siguiente:</w:t>
      </w:r>
    </w:p>
    <w:p w14:paraId="1E708162" w14:textId="77777777" w:rsidR="0001559E" w:rsidRPr="00E66E13" w:rsidRDefault="0001559E" w:rsidP="00E66E13">
      <w:pPr>
        <w:spacing w:line="360" w:lineRule="auto"/>
        <w:ind w:right="567"/>
        <w:contextualSpacing/>
        <w:jc w:val="both"/>
        <w:rPr>
          <w:rFonts w:ascii="Palatino Linotype" w:eastAsia="Calibri" w:hAnsi="Palatino Linotype" w:cs="Tahoma"/>
          <w:b/>
          <w:bCs/>
          <w:sz w:val="22"/>
          <w:szCs w:val="22"/>
          <w:lang w:eastAsia="en-US"/>
        </w:rPr>
      </w:pPr>
    </w:p>
    <w:p w14:paraId="5D20452C" w14:textId="0DFCF607" w:rsidR="0001559E" w:rsidRPr="000135B1" w:rsidRDefault="0001559E" w:rsidP="00E66E13">
      <w:pPr>
        <w:spacing w:line="360" w:lineRule="auto"/>
        <w:ind w:left="567" w:right="567"/>
        <w:contextualSpacing/>
        <w:jc w:val="both"/>
        <w:rPr>
          <w:rFonts w:ascii="Palatino Linotype" w:eastAsia="Calibri" w:hAnsi="Palatino Linotype" w:cs="Tahoma"/>
          <w:b/>
          <w:bCs/>
          <w:szCs w:val="22"/>
          <w:lang w:eastAsia="en-US"/>
        </w:rPr>
      </w:pPr>
      <w:r w:rsidRPr="000135B1">
        <w:rPr>
          <w:rFonts w:ascii="Palatino Linotype" w:eastAsia="Calibri" w:hAnsi="Palatino Linotype" w:cs="Tahoma"/>
          <w:b/>
          <w:bCs/>
          <w:szCs w:val="22"/>
          <w:lang w:val="es-ES" w:eastAsia="en-US"/>
        </w:rPr>
        <w:t>Solicitud</w:t>
      </w:r>
      <w:r w:rsidR="00F93BF4" w:rsidRPr="000135B1">
        <w:rPr>
          <w:rFonts w:ascii="Palatino Linotype" w:eastAsia="Calibri" w:hAnsi="Palatino Linotype" w:cs="Tahoma"/>
          <w:b/>
          <w:bCs/>
          <w:szCs w:val="22"/>
          <w:lang w:val="es-ES" w:eastAsia="en-US"/>
        </w:rPr>
        <w:t xml:space="preserve">: </w:t>
      </w:r>
      <w:r w:rsidR="00C37659" w:rsidRPr="000135B1">
        <w:rPr>
          <w:rFonts w:ascii="Palatino Linotype" w:eastAsia="Calibri" w:hAnsi="Palatino Linotype" w:cs="Tahoma"/>
          <w:b/>
          <w:bCs/>
          <w:szCs w:val="22"/>
          <w:lang w:val="es-ES" w:eastAsia="en-US"/>
        </w:rPr>
        <w:t>00039/CHICOLOA/IP/2019</w:t>
      </w:r>
    </w:p>
    <w:p w14:paraId="1DC8A624" w14:textId="77777777" w:rsidR="0001559E" w:rsidRPr="000135B1" w:rsidRDefault="0001559E" w:rsidP="00E66E13">
      <w:pPr>
        <w:spacing w:line="360" w:lineRule="auto"/>
        <w:ind w:left="567" w:right="567"/>
        <w:contextualSpacing/>
        <w:jc w:val="both"/>
        <w:rPr>
          <w:rFonts w:ascii="Palatino Linotype" w:eastAsia="Calibri" w:hAnsi="Palatino Linotype" w:cs="Tahoma"/>
          <w:b/>
          <w:bCs/>
          <w:szCs w:val="22"/>
          <w:lang w:val="es-ES" w:eastAsia="en-US"/>
        </w:rPr>
      </w:pPr>
      <w:r w:rsidRPr="000135B1">
        <w:rPr>
          <w:rFonts w:ascii="Palatino Linotype" w:eastAsia="Calibri" w:hAnsi="Palatino Linotype" w:cs="Tahoma"/>
          <w:b/>
          <w:bCs/>
          <w:szCs w:val="22"/>
          <w:lang w:val="es-ES" w:eastAsia="en-US"/>
        </w:rPr>
        <w:t>DESCRIPCIÓN CLARA Y PRECISA DE LA INFORMACIÓN SOLICITADA</w:t>
      </w:r>
    </w:p>
    <w:p w14:paraId="3A0A8825" w14:textId="76E90156" w:rsidR="0001559E" w:rsidRPr="000135B1" w:rsidRDefault="0001559E" w:rsidP="00E66E13">
      <w:pPr>
        <w:spacing w:line="360" w:lineRule="auto"/>
        <w:ind w:left="567" w:right="567"/>
        <w:contextualSpacing/>
        <w:jc w:val="both"/>
        <w:rPr>
          <w:rFonts w:ascii="Palatino Linotype" w:eastAsia="Calibri" w:hAnsi="Palatino Linotype" w:cs="Tahoma"/>
          <w:bCs/>
          <w:i/>
          <w:szCs w:val="22"/>
          <w:lang w:eastAsia="en-US"/>
        </w:rPr>
      </w:pPr>
      <w:r w:rsidRPr="000135B1">
        <w:rPr>
          <w:rFonts w:ascii="Palatino Linotype" w:eastAsia="Calibri" w:hAnsi="Palatino Linotype" w:cs="Tahoma"/>
          <w:bCs/>
          <w:i/>
          <w:szCs w:val="22"/>
          <w:lang w:eastAsia="en-US"/>
        </w:rPr>
        <w:t>“</w:t>
      </w:r>
      <w:r w:rsidR="00C37659" w:rsidRPr="000135B1">
        <w:rPr>
          <w:rFonts w:ascii="Palatino Linotype" w:eastAsia="Calibri" w:hAnsi="Palatino Linotype" w:cs="Tahoma"/>
          <w:bCs/>
          <w:i/>
          <w:szCs w:val="22"/>
          <w:lang w:eastAsia="en-US"/>
        </w:rPr>
        <w:t xml:space="preserve">Solicito el curriculum vitae de todos y cada uno de los servidores publicos de genero masculino que esten laborando actualmente en la administración publica anexando la prueba documental de experiencia y ultimo grado de estudios así como todos y cada uno de los recibos de nomina de estos, en un periodo comprendido desde el inicio de la actual administración hasta la primer quincena de </w:t>
      </w:r>
      <w:r w:rsidR="00C37659" w:rsidRPr="000135B1">
        <w:rPr>
          <w:rFonts w:ascii="Palatino Linotype" w:eastAsia="Calibri" w:hAnsi="Palatino Linotype" w:cs="Tahoma"/>
          <w:bCs/>
          <w:i/>
          <w:szCs w:val="22"/>
          <w:lang w:eastAsia="en-US"/>
        </w:rPr>
        <w:lastRenderedPageBreak/>
        <w:t>febrero de 2019. La presente solicitud va dirigida desde Directores, subdirectores, jefes, de estructura, mandos medios, honorarios, de sindicato, de base, temporales, eventurales, de confianza etc.</w:t>
      </w:r>
      <w:r w:rsidR="00F93BF4" w:rsidRPr="000135B1">
        <w:rPr>
          <w:rFonts w:ascii="Palatino Linotype" w:eastAsia="Calibri" w:hAnsi="Palatino Linotype" w:cs="Tahoma"/>
          <w:bCs/>
          <w:i/>
          <w:szCs w:val="22"/>
          <w:lang w:eastAsia="en-US"/>
        </w:rPr>
        <w:t>.</w:t>
      </w:r>
      <w:r w:rsidRPr="000135B1">
        <w:rPr>
          <w:rFonts w:ascii="Palatino Linotype" w:eastAsia="Calibri" w:hAnsi="Palatino Linotype" w:cs="Tahoma"/>
          <w:bCs/>
          <w:i/>
          <w:szCs w:val="22"/>
          <w:lang w:eastAsia="en-US"/>
        </w:rPr>
        <w:t>”</w:t>
      </w:r>
    </w:p>
    <w:p w14:paraId="68EBFBF9" w14:textId="77777777" w:rsidR="0001559E" w:rsidRPr="000135B1" w:rsidRDefault="0001559E" w:rsidP="00E66E13">
      <w:pPr>
        <w:spacing w:line="360" w:lineRule="auto"/>
        <w:ind w:left="567" w:right="567"/>
        <w:contextualSpacing/>
        <w:jc w:val="both"/>
        <w:rPr>
          <w:rFonts w:ascii="Palatino Linotype" w:eastAsia="Calibri" w:hAnsi="Palatino Linotype" w:cs="Tahoma"/>
          <w:bCs/>
          <w:szCs w:val="22"/>
          <w:lang w:val="es-ES" w:eastAsia="en-US"/>
        </w:rPr>
      </w:pPr>
      <w:r w:rsidRPr="000135B1">
        <w:rPr>
          <w:rFonts w:ascii="Palatino Linotype" w:eastAsia="Calibri" w:hAnsi="Palatino Linotype" w:cs="Tahoma"/>
          <w:b/>
          <w:bCs/>
          <w:szCs w:val="22"/>
          <w:lang w:val="es-ES" w:eastAsia="en-US"/>
        </w:rPr>
        <w:t>MODALIDAD DE ENTREGA</w:t>
      </w:r>
    </w:p>
    <w:p w14:paraId="402E697B" w14:textId="77777777" w:rsidR="0001559E" w:rsidRPr="000135B1" w:rsidRDefault="0001559E" w:rsidP="00E66E13">
      <w:pPr>
        <w:spacing w:line="360" w:lineRule="auto"/>
        <w:ind w:left="567" w:right="567"/>
        <w:contextualSpacing/>
        <w:jc w:val="both"/>
        <w:rPr>
          <w:rFonts w:ascii="Palatino Linotype" w:eastAsia="Calibri" w:hAnsi="Palatino Linotype" w:cs="Tahoma"/>
          <w:bCs/>
          <w:i/>
          <w:szCs w:val="22"/>
          <w:lang w:val="es-ES" w:eastAsia="en-US"/>
        </w:rPr>
      </w:pPr>
      <w:r w:rsidRPr="000135B1">
        <w:rPr>
          <w:rFonts w:ascii="Palatino Linotype" w:eastAsia="Calibri" w:hAnsi="Palatino Linotype" w:cs="Tahoma"/>
          <w:bCs/>
          <w:i/>
          <w:szCs w:val="22"/>
          <w:lang w:val="es-ES" w:eastAsia="en-US"/>
        </w:rPr>
        <w:t>“A través del SAIMEX”</w:t>
      </w:r>
    </w:p>
    <w:p w14:paraId="0BF497F2" w14:textId="77777777" w:rsidR="004E0096" w:rsidRPr="00E66E13" w:rsidRDefault="004E0096" w:rsidP="00E66E13">
      <w:pPr>
        <w:spacing w:line="360" w:lineRule="auto"/>
        <w:contextualSpacing/>
        <w:jc w:val="both"/>
        <w:rPr>
          <w:rFonts w:ascii="Palatino Linotype" w:eastAsia="Calibri" w:hAnsi="Palatino Linotype" w:cs="Tahoma"/>
          <w:b/>
          <w:bCs/>
          <w:sz w:val="22"/>
          <w:szCs w:val="22"/>
          <w:lang w:val="es-ES" w:eastAsia="en-US"/>
        </w:rPr>
      </w:pPr>
    </w:p>
    <w:p w14:paraId="48388D26" w14:textId="1D90DE54" w:rsidR="00C37659" w:rsidRDefault="00A00BF3" w:rsidP="00E66E13">
      <w:pPr>
        <w:pStyle w:val="Prrafodelista"/>
        <w:tabs>
          <w:tab w:val="left" w:pos="567"/>
        </w:tabs>
        <w:spacing w:line="360" w:lineRule="auto"/>
        <w:ind w:left="0"/>
        <w:jc w:val="both"/>
        <w:rPr>
          <w:rFonts w:ascii="Palatino Linotype" w:hAnsi="Palatino Linotype" w:cs="Tahoma"/>
          <w:b/>
          <w:szCs w:val="22"/>
        </w:rPr>
      </w:pPr>
      <w:r w:rsidRPr="00E66E13">
        <w:rPr>
          <w:rFonts w:ascii="Palatino Linotype" w:hAnsi="Palatino Linotype" w:cs="Tahoma"/>
          <w:b/>
          <w:szCs w:val="22"/>
        </w:rPr>
        <w:t>I</w:t>
      </w:r>
      <w:r w:rsidR="006510BE" w:rsidRPr="00E66E13">
        <w:rPr>
          <w:rFonts w:ascii="Palatino Linotype" w:hAnsi="Palatino Linotype" w:cs="Tahoma"/>
          <w:b/>
          <w:szCs w:val="22"/>
        </w:rPr>
        <w:t>I</w:t>
      </w:r>
      <w:r w:rsidR="0091633A" w:rsidRPr="00E66E13">
        <w:rPr>
          <w:rFonts w:ascii="Palatino Linotype" w:hAnsi="Palatino Linotype" w:cs="Tahoma"/>
          <w:b/>
          <w:szCs w:val="22"/>
        </w:rPr>
        <w:t xml:space="preserve">. </w:t>
      </w:r>
      <w:r w:rsidR="00D3795A" w:rsidRPr="00E66E13">
        <w:rPr>
          <w:rFonts w:ascii="Palatino Linotype" w:hAnsi="Palatino Linotype" w:cs="Tahoma"/>
          <w:b/>
          <w:szCs w:val="22"/>
        </w:rPr>
        <w:t xml:space="preserve">Solicitud de </w:t>
      </w:r>
      <w:r w:rsidR="00C37659" w:rsidRPr="00E66E13">
        <w:rPr>
          <w:rFonts w:ascii="Palatino Linotype" w:hAnsi="Palatino Linotype" w:cs="Tahoma"/>
          <w:b/>
          <w:szCs w:val="22"/>
        </w:rPr>
        <w:t>Aclaración.</w:t>
      </w:r>
    </w:p>
    <w:p w14:paraId="53E14709" w14:textId="77777777" w:rsidR="000135B1" w:rsidRPr="00E66E13" w:rsidRDefault="000135B1" w:rsidP="00E66E13">
      <w:pPr>
        <w:pStyle w:val="Prrafodelista"/>
        <w:tabs>
          <w:tab w:val="left" w:pos="567"/>
        </w:tabs>
        <w:spacing w:line="360" w:lineRule="auto"/>
        <w:ind w:left="0"/>
        <w:jc w:val="both"/>
        <w:rPr>
          <w:rFonts w:ascii="Palatino Linotype" w:hAnsi="Palatino Linotype" w:cs="Tahoma"/>
          <w:b/>
          <w:szCs w:val="22"/>
        </w:rPr>
      </w:pPr>
    </w:p>
    <w:p w14:paraId="7CCE42E0" w14:textId="0924367A" w:rsidR="00C37659" w:rsidRPr="00E66E13" w:rsidRDefault="00C37659" w:rsidP="00E66E13">
      <w:pPr>
        <w:pStyle w:val="Prrafodelista"/>
        <w:tabs>
          <w:tab w:val="left" w:pos="567"/>
        </w:tabs>
        <w:spacing w:line="360" w:lineRule="auto"/>
        <w:ind w:left="0"/>
        <w:jc w:val="both"/>
        <w:rPr>
          <w:rFonts w:ascii="Palatino Linotype" w:hAnsi="Palatino Linotype" w:cs="Tahoma"/>
          <w:szCs w:val="22"/>
        </w:rPr>
      </w:pPr>
      <w:r w:rsidRPr="00E66E13">
        <w:rPr>
          <w:rFonts w:ascii="Palatino Linotype" w:hAnsi="Palatino Linotype" w:cs="Tahoma"/>
          <w:szCs w:val="22"/>
        </w:rPr>
        <w:t>En fecha veintisiete de febrero de dos mil diecinueve, el Sujeto Obligado solicitó una aclaración de la solicitud en los siguientes términos:</w:t>
      </w:r>
    </w:p>
    <w:p w14:paraId="78E0991D" w14:textId="77777777" w:rsidR="00C37659" w:rsidRPr="000135B1" w:rsidRDefault="00C37659" w:rsidP="00E66E13">
      <w:pPr>
        <w:pStyle w:val="Prrafodelista"/>
        <w:tabs>
          <w:tab w:val="left" w:pos="567"/>
        </w:tabs>
        <w:spacing w:line="360" w:lineRule="auto"/>
        <w:ind w:left="0"/>
        <w:jc w:val="both"/>
        <w:rPr>
          <w:rFonts w:ascii="Palatino Linotype" w:hAnsi="Palatino Linotype" w:cs="Tahoma"/>
          <w:sz w:val="20"/>
          <w:szCs w:val="22"/>
        </w:rPr>
      </w:pPr>
    </w:p>
    <w:p w14:paraId="4D4A9F7D" w14:textId="7AF90E5E" w:rsidR="00C37659" w:rsidRPr="000135B1" w:rsidRDefault="00C37659" w:rsidP="00E66E13">
      <w:pPr>
        <w:pStyle w:val="Prrafodelista"/>
        <w:tabs>
          <w:tab w:val="left" w:pos="567"/>
        </w:tabs>
        <w:spacing w:line="360" w:lineRule="auto"/>
        <w:ind w:left="567" w:right="539"/>
        <w:jc w:val="both"/>
        <w:rPr>
          <w:rFonts w:ascii="Palatino Linotype" w:hAnsi="Palatino Linotype" w:cs="Tahoma"/>
          <w:i/>
          <w:sz w:val="20"/>
          <w:szCs w:val="22"/>
        </w:rPr>
      </w:pPr>
      <w:r w:rsidRPr="000135B1">
        <w:rPr>
          <w:rFonts w:ascii="Palatino Linotype" w:hAnsi="Palatino Linotype" w:cs="Tahoma"/>
          <w:i/>
          <w:sz w:val="20"/>
          <w:szCs w:val="22"/>
        </w:rPr>
        <w:t xml:space="preserve">“Con fundamento en el articulo 159 de la ley de Transparencia y Acceso a la </w:t>
      </w:r>
      <w:r w:rsidR="00D3795A" w:rsidRPr="000135B1">
        <w:rPr>
          <w:rFonts w:ascii="Palatino Linotype" w:hAnsi="Palatino Linotype" w:cs="Tahoma"/>
          <w:i/>
          <w:sz w:val="20"/>
          <w:szCs w:val="22"/>
        </w:rPr>
        <w:t>información</w:t>
      </w:r>
      <w:r w:rsidRPr="000135B1">
        <w:rPr>
          <w:rFonts w:ascii="Palatino Linotype" w:hAnsi="Palatino Linotype" w:cs="Tahoma"/>
          <w:i/>
          <w:sz w:val="20"/>
          <w:szCs w:val="22"/>
        </w:rPr>
        <w:t xml:space="preserve"> publica del estado de México y municipios, se le requiere para que dentro del </w:t>
      </w:r>
      <w:r w:rsidR="00D3795A" w:rsidRPr="000135B1">
        <w:rPr>
          <w:rFonts w:ascii="Palatino Linotype" w:hAnsi="Palatino Linotype" w:cs="Tahoma"/>
          <w:i/>
          <w:sz w:val="20"/>
          <w:szCs w:val="22"/>
        </w:rPr>
        <w:t>plazo</w:t>
      </w:r>
      <w:r w:rsidRPr="000135B1">
        <w:rPr>
          <w:rFonts w:ascii="Palatino Linotype" w:hAnsi="Palatino Linotype" w:cs="Tahoma"/>
          <w:i/>
          <w:sz w:val="20"/>
          <w:szCs w:val="22"/>
        </w:rPr>
        <w:t xml:space="preserve"> de diez días hábiles realice lo siguiente: Por medio de la presente reciba un cordial saludo, al tiempo que me permito solicitar de su parte sea mas especifico y claro en la solicitud de información inicial y proporcione mayores datos sobre la información requerida, es decir , indique otros elementos que completen o amplíen los datos que requiere, en el afán de iniciar el debido y correcto tratamiento de la presente solicitud de información, solicitándole respetuosamente una descripción clara y precisa de la </w:t>
      </w:r>
      <w:r w:rsidR="00D3795A" w:rsidRPr="000135B1">
        <w:rPr>
          <w:rFonts w:ascii="Palatino Linotype" w:hAnsi="Palatino Linotype" w:cs="Tahoma"/>
          <w:i/>
          <w:sz w:val="20"/>
          <w:szCs w:val="22"/>
        </w:rPr>
        <w:t>información</w:t>
      </w:r>
      <w:r w:rsidRPr="000135B1">
        <w:rPr>
          <w:rFonts w:ascii="Palatino Linotype" w:hAnsi="Palatino Linotype" w:cs="Tahoma"/>
          <w:i/>
          <w:sz w:val="20"/>
          <w:szCs w:val="22"/>
        </w:rPr>
        <w:t xml:space="preserve"> que requiere. Sin otro </w:t>
      </w:r>
      <w:r w:rsidR="00D3795A" w:rsidRPr="000135B1">
        <w:rPr>
          <w:rFonts w:ascii="Palatino Linotype" w:hAnsi="Palatino Linotype" w:cs="Tahoma"/>
          <w:i/>
          <w:sz w:val="20"/>
          <w:szCs w:val="22"/>
        </w:rPr>
        <w:t>particular asunto, quedo a sus ordenes.” (Sic.)</w:t>
      </w:r>
    </w:p>
    <w:p w14:paraId="556ABD9D" w14:textId="77777777" w:rsidR="00D3795A" w:rsidRPr="00E66E13" w:rsidRDefault="00D3795A" w:rsidP="00E66E13">
      <w:pPr>
        <w:pStyle w:val="Prrafodelista"/>
        <w:tabs>
          <w:tab w:val="left" w:pos="567"/>
        </w:tabs>
        <w:spacing w:line="360" w:lineRule="auto"/>
        <w:ind w:left="0"/>
        <w:jc w:val="both"/>
        <w:rPr>
          <w:rFonts w:ascii="Palatino Linotype" w:hAnsi="Palatino Linotype" w:cs="Tahoma"/>
          <w:i/>
          <w:szCs w:val="22"/>
        </w:rPr>
      </w:pPr>
    </w:p>
    <w:p w14:paraId="3FA9374A" w14:textId="3F8A49BD" w:rsidR="00D3795A" w:rsidRPr="00E66E13" w:rsidRDefault="00D3795A" w:rsidP="00E66E13">
      <w:pPr>
        <w:pStyle w:val="Prrafodelista"/>
        <w:tabs>
          <w:tab w:val="left" w:pos="567"/>
        </w:tabs>
        <w:spacing w:line="360" w:lineRule="auto"/>
        <w:ind w:left="0"/>
        <w:jc w:val="both"/>
        <w:rPr>
          <w:rFonts w:ascii="Palatino Linotype" w:hAnsi="Palatino Linotype" w:cs="Tahoma"/>
          <w:b/>
          <w:szCs w:val="22"/>
        </w:rPr>
      </w:pPr>
      <w:r w:rsidRPr="00E66E13">
        <w:rPr>
          <w:rFonts w:ascii="Palatino Linotype" w:hAnsi="Palatino Linotype" w:cs="Tahoma"/>
          <w:b/>
          <w:szCs w:val="22"/>
        </w:rPr>
        <w:t>III. Aclaración.</w:t>
      </w:r>
    </w:p>
    <w:p w14:paraId="3CD12BCE" w14:textId="77777777" w:rsidR="00D3795A" w:rsidRPr="00E66E13" w:rsidRDefault="00D3795A" w:rsidP="00E66E13">
      <w:pPr>
        <w:pStyle w:val="Prrafodelista"/>
        <w:tabs>
          <w:tab w:val="left" w:pos="567"/>
        </w:tabs>
        <w:spacing w:line="360" w:lineRule="auto"/>
        <w:ind w:left="0"/>
        <w:jc w:val="both"/>
        <w:rPr>
          <w:rFonts w:ascii="Palatino Linotype" w:hAnsi="Palatino Linotype" w:cs="Tahoma"/>
          <w:b/>
          <w:szCs w:val="22"/>
        </w:rPr>
      </w:pPr>
    </w:p>
    <w:p w14:paraId="373BB193" w14:textId="5DBC1276" w:rsidR="00D3795A" w:rsidRPr="00E66E13" w:rsidRDefault="00D3795A" w:rsidP="00E66E13">
      <w:pPr>
        <w:pStyle w:val="Prrafodelista"/>
        <w:tabs>
          <w:tab w:val="left" w:pos="567"/>
        </w:tabs>
        <w:spacing w:line="360" w:lineRule="auto"/>
        <w:ind w:left="0"/>
        <w:jc w:val="both"/>
        <w:rPr>
          <w:rFonts w:ascii="Palatino Linotype" w:hAnsi="Palatino Linotype" w:cs="Tahoma"/>
          <w:szCs w:val="22"/>
        </w:rPr>
      </w:pPr>
      <w:r w:rsidRPr="00E66E13">
        <w:rPr>
          <w:rFonts w:ascii="Palatino Linotype" w:hAnsi="Palatino Linotype" w:cs="Tahoma"/>
          <w:szCs w:val="22"/>
        </w:rPr>
        <w:t>En fecha cuatro de marzo de dos mil diecinueve, el Recurrente a través de Sistema de Acceso a la Información Mexiquense (SAIMEX), dio respuesta a la solicitud de aclaración en los siguientes términos:</w:t>
      </w:r>
    </w:p>
    <w:p w14:paraId="313D9497" w14:textId="2B1AF54B" w:rsidR="00D3795A" w:rsidRPr="000135B1" w:rsidRDefault="00D3795A" w:rsidP="00E66E13">
      <w:pPr>
        <w:pStyle w:val="Prrafodelista"/>
        <w:tabs>
          <w:tab w:val="left" w:pos="567"/>
        </w:tabs>
        <w:spacing w:line="360" w:lineRule="auto"/>
        <w:ind w:left="567" w:right="539"/>
        <w:jc w:val="both"/>
        <w:rPr>
          <w:rFonts w:ascii="Palatino Linotype" w:hAnsi="Palatino Linotype" w:cs="Tahoma"/>
          <w:i/>
          <w:sz w:val="20"/>
          <w:szCs w:val="22"/>
        </w:rPr>
      </w:pPr>
      <w:r w:rsidRPr="000135B1">
        <w:rPr>
          <w:rFonts w:ascii="Palatino Linotype" w:hAnsi="Palatino Linotype" w:cs="Tahoma"/>
          <w:i/>
          <w:sz w:val="20"/>
          <w:szCs w:val="22"/>
        </w:rPr>
        <w:t xml:space="preserve">“La solicitud es muy clara, de hecho en la aclaración que me han tenido a bien notificar por este medio es confusa y sin sentido, a lo que lleva a pensar que la aclaración la emiten por dos situaciones, la primera para hacer tiempo y la segunda para ver si es desechada. Por tanto, solicito se apeguen a </w:t>
      </w:r>
      <w:r w:rsidRPr="000135B1">
        <w:rPr>
          <w:rFonts w:ascii="Palatino Linotype" w:hAnsi="Palatino Linotype" w:cs="Tahoma"/>
          <w:i/>
          <w:sz w:val="20"/>
          <w:szCs w:val="22"/>
        </w:rPr>
        <w:lastRenderedPageBreak/>
        <w:t>la solicitud de información publica. Sobre todo a la actual titular de la unidad de transparencia, creí que con el cambio de administración sería otra persona mejor preparada para atender las solicitudes de información pública.” (Sic.)</w:t>
      </w:r>
    </w:p>
    <w:p w14:paraId="3C8BB5E2" w14:textId="77777777" w:rsidR="00C37659" w:rsidRPr="00E66E13" w:rsidRDefault="00C37659" w:rsidP="00E66E13">
      <w:pPr>
        <w:pStyle w:val="Prrafodelista"/>
        <w:tabs>
          <w:tab w:val="left" w:pos="567"/>
        </w:tabs>
        <w:spacing w:line="360" w:lineRule="auto"/>
        <w:ind w:left="0"/>
        <w:jc w:val="both"/>
        <w:rPr>
          <w:rFonts w:ascii="Palatino Linotype" w:hAnsi="Palatino Linotype" w:cs="Tahoma"/>
          <w:b/>
          <w:szCs w:val="22"/>
        </w:rPr>
      </w:pPr>
    </w:p>
    <w:p w14:paraId="5C5232EA" w14:textId="0CD91D1D" w:rsidR="005D3B24" w:rsidRPr="00E66E13" w:rsidRDefault="00A00BF3" w:rsidP="00E66E13">
      <w:pPr>
        <w:pStyle w:val="Prrafodelista"/>
        <w:tabs>
          <w:tab w:val="left" w:pos="567"/>
        </w:tabs>
        <w:spacing w:line="360" w:lineRule="auto"/>
        <w:ind w:left="0"/>
        <w:jc w:val="both"/>
        <w:rPr>
          <w:rFonts w:ascii="Palatino Linotype" w:hAnsi="Palatino Linotype" w:cs="Tahoma"/>
          <w:szCs w:val="22"/>
        </w:rPr>
      </w:pPr>
      <w:r w:rsidRPr="00E66E13">
        <w:rPr>
          <w:rFonts w:ascii="Palatino Linotype" w:hAnsi="Palatino Linotype" w:cs="Tahoma"/>
          <w:b/>
          <w:szCs w:val="22"/>
        </w:rPr>
        <w:t xml:space="preserve"> </w:t>
      </w:r>
      <w:r w:rsidR="00D3795A" w:rsidRPr="00E66E13">
        <w:rPr>
          <w:rFonts w:ascii="Palatino Linotype" w:hAnsi="Palatino Linotype" w:cs="Tahoma"/>
          <w:b/>
          <w:szCs w:val="22"/>
        </w:rPr>
        <w:t>IV</w:t>
      </w:r>
      <w:r w:rsidR="00C37659" w:rsidRPr="00E66E13">
        <w:rPr>
          <w:rFonts w:ascii="Palatino Linotype" w:hAnsi="Palatino Linotype" w:cs="Tahoma"/>
          <w:b/>
          <w:szCs w:val="22"/>
        </w:rPr>
        <w:t xml:space="preserve">. </w:t>
      </w:r>
      <w:r w:rsidRPr="00E66E13">
        <w:rPr>
          <w:rFonts w:ascii="Palatino Linotype" w:hAnsi="Palatino Linotype" w:cs="Tahoma"/>
          <w:b/>
          <w:szCs w:val="22"/>
        </w:rPr>
        <w:t>Respuesta del Sujeto Obligado.</w:t>
      </w:r>
    </w:p>
    <w:p w14:paraId="4710F631" w14:textId="77777777" w:rsidR="00A00BF3" w:rsidRPr="00E66E13" w:rsidRDefault="00A00BF3" w:rsidP="00E66E13">
      <w:pPr>
        <w:autoSpaceDE w:val="0"/>
        <w:autoSpaceDN w:val="0"/>
        <w:adjustRightInd w:val="0"/>
        <w:spacing w:line="360" w:lineRule="auto"/>
        <w:contextualSpacing/>
        <w:jc w:val="both"/>
        <w:rPr>
          <w:rFonts w:ascii="Palatino Linotype" w:hAnsi="Palatino Linotype" w:cs="Tahoma"/>
          <w:sz w:val="22"/>
          <w:szCs w:val="22"/>
        </w:rPr>
      </w:pPr>
    </w:p>
    <w:p w14:paraId="6DB0D379" w14:textId="1274E0CF"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De las constancias que obran en el expediente electrónico del Sistema de Acceso a la Información Mexiquense (</w:t>
      </w:r>
      <w:r w:rsidRPr="00E66E13">
        <w:rPr>
          <w:rFonts w:ascii="Palatino Linotype" w:hAnsi="Palatino Linotype" w:cs="Tahoma"/>
          <w:sz w:val="22"/>
          <w:szCs w:val="22"/>
          <w:lang w:val="es-ES"/>
        </w:rPr>
        <w:t xml:space="preserve">SAIMEX), se advierte que </w:t>
      </w:r>
      <w:r w:rsidRPr="00E66E13">
        <w:rPr>
          <w:rFonts w:ascii="Palatino Linotype" w:hAnsi="Palatino Linotype" w:cs="Tahoma"/>
          <w:b/>
          <w:sz w:val="22"/>
          <w:szCs w:val="22"/>
          <w:lang w:val="es-ES"/>
        </w:rPr>
        <w:t xml:space="preserve">el </w:t>
      </w:r>
      <w:r w:rsidR="008D6574" w:rsidRPr="00E66E13">
        <w:rPr>
          <w:rFonts w:ascii="Palatino Linotype" w:eastAsia="Calibri" w:hAnsi="Palatino Linotype" w:cs="Tahoma"/>
          <w:b/>
          <w:sz w:val="22"/>
          <w:szCs w:val="22"/>
          <w:lang w:eastAsia="en-US"/>
        </w:rPr>
        <w:t>Ayuntamiento de Chicoloapan</w:t>
      </w:r>
      <w:r w:rsidRPr="00E66E13">
        <w:rPr>
          <w:rFonts w:ascii="Palatino Linotype" w:hAnsi="Palatino Linotype" w:cs="Tahoma"/>
          <w:b/>
          <w:sz w:val="22"/>
          <w:szCs w:val="22"/>
          <w:lang w:val="es-ES"/>
        </w:rPr>
        <w:t xml:space="preserve"> no otorgó respuesta a la solicitud de acceso a la información pública con número de folio </w:t>
      </w:r>
      <w:r w:rsidR="008D6574" w:rsidRPr="00E66E13">
        <w:rPr>
          <w:rFonts w:ascii="Palatino Linotype" w:eastAsia="Calibri" w:hAnsi="Palatino Linotype" w:cs="Tahoma"/>
          <w:b/>
          <w:bCs/>
          <w:sz w:val="22"/>
          <w:szCs w:val="22"/>
          <w:lang w:val="es-ES" w:eastAsia="en-US"/>
        </w:rPr>
        <w:t>00039/CHICOLOA/IP/2019</w:t>
      </w:r>
      <w:r w:rsidRPr="00E66E13">
        <w:rPr>
          <w:rFonts w:ascii="Palatino Linotype" w:hAnsi="Palatino Linotype" w:cs="Tahoma"/>
          <w:b/>
          <w:bCs/>
          <w:sz w:val="22"/>
          <w:szCs w:val="22"/>
          <w:lang w:val="es-ES"/>
        </w:rPr>
        <w:t>.</w:t>
      </w:r>
    </w:p>
    <w:p w14:paraId="33ADC38A"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b/>
          <w:sz w:val="22"/>
          <w:szCs w:val="22"/>
        </w:rPr>
      </w:pPr>
    </w:p>
    <w:p w14:paraId="2C336544" w14:textId="5D0C8712" w:rsidR="00D3795A" w:rsidRPr="00E66E13" w:rsidRDefault="008D6574" w:rsidP="00E66E13">
      <w:pPr>
        <w:autoSpaceDE w:val="0"/>
        <w:autoSpaceDN w:val="0"/>
        <w:adjustRightInd w:val="0"/>
        <w:spacing w:line="360" w:lineRule="auto"/>
        <w:contextualSpacing/>
        <w:jc w:val="both"/>
        <w:rPr>
          <w:rFonts w:ascii="Palatino Linotype" w:hAnsi="Palatino Linotype" w:cs="Tahoma"/>
          <w:b/>
          <w:sz w:val="22"/>
          <w:szCs w:val="22"/>
        </w:rPr>
      </w:pPr>
      <w:r w:rsidRPr="00E66E13">
        <w:rPr>
          <w:rFonts w:ascii="Palatino Linotype" w:hAnsi="Palatino Linotype" w:cs="Tahoma"/>
          <w:b/>
          <w:sz w:val="22"/>
          <w:szCs w:val="22"/>
        </w:rPr>
        <w:t>V</w:t>
      </w:r>
      <w:r w:rsidR="00D3795A" w:rsidRPr="00E66E13">
        <w:rPr>
          <w:rFonts w:ascii="Palatino Linotype" w:hAnsi="Palatino Linotype" w:cs="Tahoma"/>
          <w:b/>
          <w:sz w:val="22"/>
          <w:szCs w:val="22"/>
        </w:rPr>
        <w:t xml:space="preserve">. Interposición del Recurso de Revisión. </w:t>
      </w:r>
    </w:p>
    <w:p w14:paraId="4AC0BD44"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b/>
          <w:sz w:val="22"/>
          <w:szCs w:val="22"/>
        </w:rPr>
      </w:pPr>
    </w:p>
    <w:p w14:paraId="5F29B231" w14:textId="03536525"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 xml:space="preserve">Con fecha </w:t>
      </w:r>
      <w:r w:rsidR="008D6574" w:rsidRPr="00E66E13">
        <w:rPr>
          <w:rFonts w:ascii="Palatino Linotype" w:hAnsi="Palatino Linotype" w:cs="Tahoma"/>
          <w:sz w:val="22"/>
          <w:szCs w:val="22"/>
        </w:rPr>
        <w:t>veintisiete</w:t>
      </w:r>
      <w:r w:rsidRPr="00E66E13">
        <w:rPr>
          <w:rFonts w:ascii="Palatino Linotype" w:hAnsi="Palatino Linotype" w:cs="Tahoma"/>
          <w:sz w:val="22"/>
          <w:szCs w:val="22"/>
        </w:rPr>
        <w:t xml:space="preserve"> de marzo de dos mil diecinueve, se recibió en este </w:t>
      </w:r>
      <w:r w:rsidRPr="00E66E13">
        <w:rPr>
          <w:rFonts w:ascii="Palatino Linotype" w:eastAsia="Calibri" w:hAnsi="Palatino Linotype" w:cs="Tahoma"/>
          <w:sz w:val="22"/>
          <w:szCs w:val="22"/>
          <w:lang w:eastAsia="en-US"/>
        </w:rPr>
        <w:t>Instituto, a través del Sistema de Acceso a la Información Mexiquense (</w:t>
      </w:r>
      <w:r w:rsidRPr="00E66E13">
        <w:rPr>
          <w:rFonts w:ascii="Palatino Linotype" w:hAnsi="Palatino Linotype" w:cs="Tahoma"/>
          <w:sz w:val="22"/>
          <w:szCs w:val="22"/>
          <w:lang w:val="es-ES"/>
        </w:rPr>
        <w:t>SAIMEX)</w:t>
      </w:r>
      <w:r w:rsidRPr="00E66E13">
        <w:rPr>
          <w:rFonts w:ascii="Palatino Linotype" w:hAnsi="Palatino Linotype" w:cs="Tahoma"/>
          <w:sz w:val="22"/>
          <w:szCs w:val="22"/>
        </w:rPr>
        <w:t>, un Recurso de Revisión interpuesto por el Particular, en contra de la falta de respuesta del Sujeto Obligado, en los términos siguientes:</w:t>
      </w:r>
    </w:p>
    <w:p w14:paraId="5DA5EF7F"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rPr>
      </w:pPr>
    </w:p>
    <w:p w14:paraId="41E1B1FB" w14:textId="77777777" w:rsidR="00D3795A" w:rsidRPr="000135B1" w:rsidRDefault="00D3795A" w:rsidP="00E66E13">
      <w:pPr>
        <w:tabs>
          <w:tab w:val="left" w:pos="4667"/>
        </w:tabs>
        <w:spacing w:line="360" w:lineRule="auto"/>
        <w:ind w:left="567" w:right="567"/>
        <w:contextualSpacing/>
        <w:jc w:val="both"/>
        <w:rPr>
          <w:rFonts w:ascii="Palatino Linotype" w:hAnsi="Palatino Linotype" w:cs="Tahoma"/>
          <w:bCs/>
          <w:szCs w:val="22"/>
        </w:rPr>
      </w:pPr>
      <w:r w:rsidRPr="000135B1">
        <w:rPr>
          <w:rFonts w:ascii="Palatino Linotype" w:hAnsi="Palatino Linotype" w:cs="Tahoma"/>
          <w:b/>
          <w:bCs/>
          <w:szCs w:val="22"/>
        </w:rPr>
        <w:t>ACTO IMPUGNADO</w:t>
      </w:r>
    </w:p>
    <w:p w14:paraId="0A75B1AB" w14:textId="0CFE2CD1" w:rsidR="00D3795A" w:rsidRPr="000135B1" w:rsidRDefault="00D3795A" w:rsidP="00E66E13">
      <w:pPr>
        <w:autoSpaceDE w:val="0"/>
        <w:autoSpaceDN w:val="0"/>
        <w:adjustRightInd w:val="0"/>
        <w:spacing w:line="360" w:lineRule="auto"/>
        <w:ind w:left="567" w:right="567"/>
        <w:contextualSpacing/>
        <w:jc w:val="both"/>
        <w:rPr>
          <w:rFonts w:ascii="Palatino Linotype" w:hAnsi="Palatino Linotype" w:cs="Tahoma"/>
          <w:i/>
          <w:szCs w:val="22"/>
        </w:rPr>
      </w:pPr>
      <w:r w:rsidRPr="000135B1">
        <w:rPr>
          <w:rFonts w:ascii="Palatino Linotype" w:hAnsi="Palatino Linotype" w:cs="Tahoma"/>
          <w:i/>
          <w:szCs w:val="22"/>
        </w:rPr>
        <w:t>“</w:t>
      </w:r>
      <w:r w:rsidR="008D6574" w:rsidRPr="000135B1">
        <w:rPr>
          <w:rFonts w:ascii="Palatino Linotype" w:hAnsi="Palatino Linotype" w:cs="Tahoma"/>
          <w:i/>
          <w:szCs w:val="22"/>
        </w:rPr>
        <w:t>La omision, ocultamiento y negación a entregar información pública, que además, viola mi derecho humano a la información pública.</w:t>
      </w:r>
      <w:r w:rsidRPr="000135B1">
        <w:rPr>
          <w:rFonts w:ascii="Palatino Linotype" w:hAnsi="Palatino Linotype" w:cs="Tahoma"/>
          <w:i/>
          <w:szCs w:val="22"/>
        </w:rPr>
        <w:t>”</w:t>
      </w:r>
      <w:r w:rsidRPr="000135B1">
        <w:rPr>
          <w:rFonts w:ascii="Palatino Linotype" w:hAnsi="Palatino Linotype" w:cs="Tahoma"/>
          <w:szCs w:val="22"/>
        </w:rPr>
        <w:t xml:space="preserve"> </w:t>
      </w:r>
      <w:r w:rsidRPr="000135B1">
        <w:rPr>
          <w:rFonts w:ascii="Palatino Linotype" w:hAnsi="Palatino Linotype" w:cs="Tahoma"/>
          <w:i/>
          <w:szCs w:val="22"/>
        </w:rPr>
        <w:t>(Sic.)</w:t>
      </w:r>
    </w:p>
    <w:p w14:paraId="602DAB89" w14:textId="77777777" w:rsidR="00D3795A" w:rsidRPr="000135B1" w:rsidRDefault="00D3795A" w:rsidP="00E66E13">
      <w:pPr>
        <w:autoSpaceDE w:val="0"/>
        <w:autoSpaceDN w:val="0"/>
        <w:adjustRightInd w:val="0"/>
        <w:spacing w:line="360" w:lineRule="auto"/>
        <w:ind w:left="567" w:right="567"/>
        <w:contextualSpacing/>
        <w:jc w:val="both"/>
        <w:rPr>
          <w:rFonts w:ascii="Palatino Linotype" w:hAnsi="Palatino Linotype" w:cs="Tahoma"/>
          <w:szCs w:val="22"/>
        </w:rPr>
      </w:pPr>
    </w:p>
    <w:p w14:paraId="531A8C5F" w14:textId="77777777" w:rsidR="00D3795A" w:rsidRPr="000135B1" w:rsidRDefault="00D3795A" w:rsidP="00E66E13">
      <w:pPr>
        <w:autoSpaceDE w:val="0"/>
        <w:autoSpaceDN w:val="0"/>
        <w:adjustRightInd w:val="0"/>
        <w:spacing w:line="360" w:lineRule="auto"/>
        <w:ind w:left="567" w:right="567"/>
        <w:contextualSpacing/>
        <w:jc w:val="both"/>
        <w:rPr>
          <w:rFonts w:ascii="Palatino Linotype" w:hAnsi="Palatino Linotype" w:cs="Tahoma"/>
          <w:b/>
          <w:szCs w:val="22"/>
        </w:rPr>
      </w:pPr>
      <w:r w:rsidRPr="000135B1">
        <w:rPr>
          <w:rFonts w:ascii="Palatino Linotype" w:hAnsi="Palatino Linotype" w:cs="Tahoma"/>
          <w:b/>
          <w:szCs w:val="22"/>
        </w:rPr>
        <w:t>RAZONES O MOTIVOS DE LA INCONFORMIDAD</w:t>
      </w:r>
    </w:p>
    <w:p w14:paraId="3C87FE0A" w14:textId="6569E7EA" w:rsidR="00D3795A" w:rsidRPr="000135B1" w:rsidRDefault="00D3795A" w:rsidP="00E66E13">
      <w:pPr>
        <w:autoSpaceDE w:val="0"/>
        <w:autoSpaceDN w:val="0"/>
        <w:adjustRightInd w:val="0"/>
        <w:spacing w:line="360" w:lineRule="auto"/>
        <w:ind w:left="567" w:right="567"/>
        <w:contextualSpacing/>
        <w:jc w:val="both"/>
        <w:rPr>
          <w:rFonts w:ascii="Palatino Linotype" w:hAnsi="Palatino Linotype" w:cs="Tahoma"/>
          <w:i/>
          <w:szCs w:val="22"/>
        </w:rPr>
      </w:pPr>
      <w:r w:rsidRPr="000135B1">
        <w:rPr>
          <w:rFonts w:ascii="Palatino Linotype" w:hAnsi="Palatino Linotype" w:cs="Tahoma"/>
          <w:i/>
          <w:szCs w:val="22"/>
        </w:rPr>
        <w:t>“</w:t>
      </w:r>
      <w:r w:rsidR="008D6574" w:rsidRPr="000135B1">
        <w:rPr>
          <w:rFonts w:ascii="Palatino Linotype" w:hAnsi="Palatino Linotype" w:cs="Tahoma"/>
          <w:i/>
          <w:szCs w:val="22"/>
        </w:rPr>
        <w:t>La negatividad, ocultamiento y violación a mi derecho humano a recibir información. Si bien es cierto, el Municipio se caracteriza por NEGAR Y EVITAR exhibir información pública tanto de oficio como la que obra en sus archivos. Cabe señalar que es uno de los municipios más corruptos del Estado de México.</w:t>
      </w:r>
      <w:r w:rsidRPr="000135B1">
        <w:rPr>
          <w:rFonts w:ascii="Palatino Linotype" w:hAnsi="Palatino Linotype" w:cs="Tahoma"/>
          <w:i/>
          <w:szCs w:val="22"/>
        </w:rPr>
        <w:t>” (Sic.)</w:t>
      </w:r>
    </w:p>
    <w:p w14:paraId="4829A431" w14:textId="77777777" w:rsidR="00D3795A" w:rsidRPr="00E66E13" w:rsidRDefault="00D3795A" w:rsidP="00E66E13">
      <w:pPr>
        <w:autoSpaceDE w:val="0"/>
        <w:autoSpaceDN w:val="0"/>
        <w:adjustRightInd w:val="0"/>
        <w:spacing w:line="360" w:lineRule="auto"/>
        <w:ind w:left="567" w:right="567"/>
        <w:contextualSpacing/>
        <w:jc w:val="both"/>
        <w:rPr>
          <w:rFonts w:ascii="Palatino Linotype" w:hAnsi="Palatino Linotype" w:cs="Tahoma"/>
          <w:sz w:val="22"/>
          <w:szCs w:val="22"/>
        </w:rPr>
      </w:pPr>
    </w:p>
    <w:p w14:paraId="008CCE7C" w14:textId="5FAA7FA1" w:rsidR="00D3795A" w:rsidRPr="00E66E13" w:rsidRDefault="00D3795A" w:rsidP="00E66E13">
      <w:pPr>
        <w:spacing w:line="360" w:lineRule="auto"/>
        <w:contextualSpacing/>
        <w:jc w:val="both"/>
        <w:rPr>
          <w:rFonts w:ascii="Palatino Linotype" w:eastAsia="Batang" w:hAnsi="Palatino Linotype" w:cs="Tahoma"/>
          <w:b/>
          <w:bCs/>
          <w:sz w:val="22"/>
          <w:szCs w:val="22"/>
        </w:rPr>
      </w:pPr>
      <w:r w:rsidRPr="00E66E13">
        <w:rPr>
          <w:rFonts w:ascii="Palatino Linotype" w:hAnsi="Palatino Linotype" w:cs="Tahoma"/>
          <w:b/>
          <w:sz w:val="22"/>
          <w:szCs w:val="22"/>
        </w:rPr>
        <w:lastRenderedPageBreak/>
        <w:t>V</w:t>
      </w:r>
      <w:r w:rsidR="008D6574" w:rsidRPr="00E66E13">
        <w:rPr>
          <w:rFonts w:ascii="Palatino Linotype" w:hAnsi="Palatino Linotype" w:cs="Tahoma"/>
          <w:b/>
          <w:sz w:val="22"/>
          <w:szCs w:val="22"/>
        </w:rPr>
        <w:t>I</w:t>
      </w:r>
      <w:r w:rsidRPr="00E66E13">
        <w:rPr>
          <w:rFonts w:ascii="Palatino Linotype" w:hAnsi="Palatino Linotype" w:cs="Tahoma"/>
          <w:b/>
          <w:sz w:val="22"/>
          <w:szCs w:val="22"/>
        </w:rPr>
        <w:t xml:space="preserve">. </w:t>
      </w:r>
      <w:r w:rsidRPr="00E66E13">
        <w:rPr>
          <w:rFonts w:ascii="Palatino Linotype" w:eastAsia="Batang" w:hAnsi="Palatino Linotype" w:cs="Tahoma"/>
          <w:b/>
          <w:bCs/>
          <w:sz w:val="22"/>
          <w:szCs w:val="22"/>
        </w:rPr>
        <w:t xml:space="preserve">Trámite del </w:t>
      </w:r>
      <w:r w:rsidRPr="00E66E13">
        <w:rPr>
          <w:rFonts w:ascii="Palatino Linotype" w:hAnsi="Palatino Linotype" w:cs="Tahoma"/>
          <w:b/>
          <w:sz w:val="22"/>
          <w:szCs w:val="22"/>
        </w:rPr>
        <w:t xml:space="preserve">Recurso de Revisión </w:t>
      </w:r>
      <w:r w:rsidRPr="00E66E13">
        <w:rPr>
          <w:rFonts w:ascii="Palatino Linotype" w:eastAsia="Batang" w:hAnsi="Palatino Linotype" w:cs="Tahoma"/>
          <w:b/>
          <w:bCs/>
          <w:sz w:val="22"/>
          <w:szCs w:val="22"/>
        </w:rPr>
        <w:t>ante el Instituto.</w:t>
      </w:r>
    </w:p>
    <w:p w14:paraId="34DA26FE" w14:textId="77777777" w:rsidR="00D3795A" w:rsidRPr="00E66E13" w:rsidRDefault="00D3795A" w:rsidP="00E66E13">
      <w:pPr>
        <w:spacing w:line="360" w:lineRule="auto"/>
        <w:contextualSpacing/>
        <w:jc w:val="both"/>
        <w:rPr>
          <w:rFonts w:ascii="Palatino Linotype" w:eastAsia="Batang" w:hAnsi="Palatino Linotype" w:cs="Tahoma"/>
          <w:b/>
          <w:bCs/>
          <w:sz w:val="22"/>
          <w:szCs w:val="22"/>
        </w:rPr>
      </w:pPr>
    </w:p>
    <w:p w14:paraId="30169DBD" w14:textId="77777777" w:rsidR="00D3795A" w:rsidRPr="00E66E13" w:rsidRDefault="00D3795A" w:rsidP="00E66E13">
      <w:pPr>
        <w:spacing w:line="360" w:lineRule="auto"/>
        <w:contextualSpacing/>
        <w:jc w:val="both"/>
        <w:rPr>
          <w:rFonts w:ascii="Palatino Linotype" w:eastAsia="Batang" w:hAnsi="Palatino Linotype" w:cs="Tahoma"/>
          <w:b/>
          <w:bCs/>
          <w:sz w:val="22"/>
          <w:szCs w:val="22"/>
        </w:rPr>
      </w:pPr>
      <w:r w:rsidRPr="00E66E13">
        <w:rPr>
          <w:rFonts w:ascii="Palatino Linotype" w:eastAsia="Batang" w:hAnsi="Palatino Linotype" w:cs="Tahoma"/>
          <w:b/>
          <w:bCs/>
          <w:sz w:val="22"/>
          <w:szCs w:val="22"/>
        </w:rPr>
        <w:t xml:space="preserve">a) Turno del </w:t>
      </w:r>
      <w:r w:rsidRPr="00E66E13">
        <w:rPr>
          <w:rFonts w:ascii="Palatino Linotype" w:hAnsi="Palatino Linotype" w:cs="Tahoma"/>
          <w:b/>
          <w:sz w:val="22"/>
          <w:szCs w:val="22"/>
        </w:rPr>
        <w:t>Recursos de Revisión</w:t>
      </w:r>
      <w:r w:rsidRPr="00E66E13">
        <w:rPr>
          <w:rFonts w:ascii="Palatino Linotype" w:eastAsia="Batang" w:hAnsi="Palatino Linotype" w:cs="Tahoma"/>
          <w:b/>
          <w:bCs/>
          <w:sz w:val="22"/>
          <w:szCs w:val="22"/>
        </w:rPr>
        <w:t xml:space="preserve">. </w:t>
      </w:r>
    </w:p>
    <w:p w14:paraId="6EAE3B3B" w14:textId="77777777" w:rsidR="00D3795A" w:rsidRPr="00E66E13" w:rsidRDefault="00D3795A" w:rsidP="00E66E13">
      <w:pPr>
        <w:spacing w:line="360" w:lineRule="auto"/>
        <w:contextualSpacing/>
        <w:jc w:val="both"/>
        <w:rPr>
          <w:rFonts w:ascii="Palatino Linotype" w:eastAsia="Batang" w:hAnsi="Palatino Linotype" w:cs="Tahoma"/>
          <w:bCs/>
          <w:sz w:val="22"/>
          <w:szCs w:val="22"/>
        </w:rPr>
      </w:pPr>
    </w:p>
    <w:p w14:paraId="2D232748" w14:textId="277EF334" w:rsidR="00D3795A" w:rsidRPr="00E66E13" w:rsidRDefault="00D3795A" w:rsidP="00E66E13">
      <w:pPr>
        <w:spacing w:line="360" w:lineRule="auto"/>
        <w:contextualSpacing/>
        <w:jc w:val="both"/>
        <w:rPr>
          <w:rFonts w:ascii="Palatino Linotype" w:eastAsia="Calibri" w:hAnsi="Palatino Linotype" w:cs="Tahoma"/>
          <w:bCs/>
          <w:sz w:val="22"/>
          <w:szCs w:val="22"/>
          <w:lang w:eastAsia="en-US"/>
        </w:rPr>
      </w:pPr>
      <w:r w:rsidRPr="00E66E13">
        <w:rPr>
          <w:rFonts w:ascii="Palatino Linotype" w:eastAsia="Batang" w:hAnsi="Palatino Linotype" w:cs="Tahoma"/>
          <w:bCs/>
          <w:sz w:val="22"/>
          <w:szCs w:val="22"/>
        </w:rPr>
        <w:t xml:space="preserve">El </w:t>
      </w:r>
      <w:r w:rsidRPr="00E66E13">
        <w:rPr>
          <w:rFonts w:ascii="Palatino Linotype" w:hAnsi="Palatino Linotype" w:cs="Tahoma"/>
          <w:sz w:val="22"/>
          <w:szCs w:val="22"/>
        </w:rPr>
        <w:t xml:space="preserve">día </w:t>
      </w:r>
      <w:r w:rsidR="008D6574" w:rsidRPr="00E66E13">
        <w:rPr>
          <w:rFonts w:ascii="Palatino Linotype" w:hAnsi="Palatino Linotype" w:cs="Tahoma"/>
          <w:sz w:val="22"/>
          <w:szCs w:val="22"/>
        </w:rPr>
        <w:t>veintisiete</w:t>
      </w:r>
      <w:r w:rsidRPr="00E66E13">
        <w:rPr>
          <w:rFonts w:ascii="Palatino Linotype" w:hAnsi="Palatino Linotype" w:cs="Tahoma"/>
          <w:sz w:val="22"/>
          <w:szCs w:val="22"/>
        </w:rPr>
        <w:t xml:space="preserve"> de marzo de dos mil diecinueve</w:t>
      </w:r>
      <w:r w:rsidRPr="00E66E13">
        <w:rPr>
          <w:rFonts w:ascii="Palatino Linotype" w:eastAsia="Batang" w:hAnsi="Palatino Linotype" w:cs="Tahoma"/>
          <w:bCs/>
          <w:sz w:val="22"/>
          <w:szCs w:val="22"/>
        </w:rPr>
        <w:t xml:space="preserve">, </w:t>
      </w:r>
      <w:r w:rsidRPr="00E66E13">
        <w:rPr>
          <w:rFonts w:ascii="Palatino Linotype" w:eastAsia="Calibri" w:hAnsi="Palatino Linotype" w:cs="Tahoma"/>
          <w:bCs/>
          <w:sz w:val="22"/>
          <w:szCs w:val="22"/>
          <w:lang w:eastAsia="en-US"/>
        </w:rPr>
        <w:t xml:space="preserve">el Sistema de Acceso a la Información Mexiquense (SAIMEX), asignó el número de expediente </w:t>
      </w:r>
      <w:r w:rsidR="008D6574" w:rsidRPr="00E66E13">
        <w:rPr>
          <w:rFonts w:ascii="Palatino Linotype" w:eastAsia="Calibri" w:hAnsi="Palatino Linotype" w:cs="Tahoma"/>
          <w:b/>
          <w:bCs/>
          <w:sz w:val="22"/>
          <w:szCs w:val="22"/>
          <w:lang w:eastAsia="en-US"/>
        </w:rPr>
        <w:t>02121/INFOEM/IP/RR/2019</w:t>
      </w:r>
      <w:r w:rsidRPr="00E66E13">
        <w:rPr>
          <w:rFonts w:ascii="Palatino Linotype" w:eastAsia="Calibri" w:hAnsi="Palatino Linotype" w:cs="Tahoma"/>
          <w:b/>
          <w:bCs/>
          <w:sz w:val="22"/>
          <w:szCs w:val="22"/>
          <w:lang w:eastAsia="en-US"/>
        </w:rPr>
        <w:t xml:space="preserve">, </w:t>
      </w:r>
      <w:r w:rsidRPr="00E66E13">
        <w:rPr>
          <w:rFonts w:ascii="Palatino Linotype" w:eastAsia="Calibri" w:hAnsi="Palatino Linotype" w:cs="Tahoma"/>
          <w:bCs/>
          <w:sz w:val="22"/>
          <w:szCs w:val="22"/>
          <w:lang w:eastAsia="en-US"/>
        </w:rPr>
        <w:t xml:space="preserve">al Recurso de Revisión y lo turnó al Comisionado Ponente </w:t>
      </w:r>
      <w:r w:rsidRPr="00E66E13">
        <w:rPr>
          <w:rFonts w:ascii="Palatino Linotype" w:eastAsia="Calibri" w:hAnsi="Palatino Linotype" w:cs="Tahoma"/>
          <w:b/>
          <w:bCs/>
          <w:sz w:val="22"/>
          <w:szCs w:val="22"/>
          <w:lang w:eastAsia="en-US"/>
        </w:rPr>
        <w:t>Luis Gustavo Parra Noriega</w:t>
      </w:r>
      <w:r w:rsidRPr="00E66E13">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38A6B31F" w14:textId="77777777" w:rsidR="00D3795A" w:rsidRPr="00E66E13" w:rsidRDefault="00D3795A" w:rsidP="00E66E13">
      <w:pPr>
        <w:spacing w:line="360" w:lineRule="auto"/>
        <w:contextualSpacing/>
        <w:jc w:val="both"/>
        <w:rPr>
          <w:rFonts w:ascii="Palatino Linotype" w:eastAsia="Batang" w:hAnsi="Palatino Linotype" w:cs="Tahoma"/>
          <w:b/>
          <w:bCs/>
          <w:sz w:val="22"/>
          <w:szCs w:val="22"/>
        </w:rPr>
      </w:pPr>
    </w:p>
    <w:p w14:paraId="6E328E6A" w14:textId="77777777" w:rsidR="00D3795A" w:rsidRPr="00E66E13" w:rsidRDefault="00D3795A" w:rsidP="00E66E13">
      <w:pPr>
        <w:spacing w:line="360" w:lineRule="auto"/>
        <w:contextualSpacing/>
        <w:jc w:val="both"/>
        <w:rPr>
          <w:rFonts w:ascii="Palatino Linotype" w:eastAsia="Batang" w:hAnsi="Palatino Linotype" w:cs="Tahoma"/>
          <w:b/>
          <w:bCs/>
          <w:sz w:val="22"/>
          <w:szCs w:val="22"/>
          <w:lang w:val="es-ES_tradnl"/>
        </w:rPr>
      </w:pPr>
      <w:r w:rsidRPr="00E66E13">
        <w:rPr>
          <w:rFonts w:ascii="Palatino Linotype" w:eastAsia="Batang" w:hAnsi="Palatino Linotype" w:cs="Tahoma"/>
          <w:b/>
          <w:bCs/>
          <w:sz w:val="22"/>
          <w:szCs w:val="22"/>
        </w:rPr>
        <w:t xml:space="preserve">b) Admisión del </w:t>
      </w:r>
      <w:r w:rsidRPr="00E66E13">
        <w:rPr>
          <w:rFonts w:ascii="Palatino Linotype" w:hAnsi="Palatino Linotype" w:cs="Tahoma"/>
          <w:b/>
          <w:sz w:val="22"/>
          <w:szCs w:val="22"/>
        </w:rPr>
        <w:t>Recurso de Revisión</w:t>
      </w:r>
      <w:r w:rsidRPr="00E66E13">
        <w:rPr>
          <w:rFonts w:ascii="Palatino Linotype" w:eastAsia="Batang" w:hAnsi="Palatino Linotype" w:cs="Tahoma"/>
          <w:b/>
          <w:bCs/>
          <w:sz w:val="22"/>
          <w:szCs w:val="22"/>
          <w:lang w:val="es-ES_tradnl"/>
        </w:rPr>
        <w:t xml:space="preserve">. </w:t>
      </w:r>
    </w:p>
    <w:p w14:paraId="248E76C4" w14:textId="77777777" w:rsidR="00D3795A" w:rsidRPr="00E66E13" w:rsidRDefault="00D3795A" w:rsidP="00E66E13">
      <w:pPr>
        <w:spacing w:line="360" w:lineRule="auto"/>
        <w:contextualSpacing/>
        <w:jc w:val="both"/>
        <w:rPr>
          <w:rFonts w:ascii="Palatino Linotype" w:eastAsia="Batang" w:hAnsi="Palatino Linotype" w:cs="Tahoma"/>
          <w:b/>
          <w:bCs/>
          <w:sz w:val="22"/>
          <w:szCs w:val="22"/>
          <w:lang w:val="es-ES_tradnl"/>
        </w:rPr>
      </w:pPr>
    </w:p>
    <w:p w14:paraId="086EF33B" w14:textId="7C207A95" w:rsidR="00D3795A" w:rsidRPr="00E66E13" w:rsidRDefault="00D3795A" w:rsidP="00E66E13">
      <w:pPr>
        <w:spacing w:line="360" w:lineRule="auto"/>
        <w:contextualSpacing/>
        <w:jc w:val="both"/>
        <w:rPr>
          <w:rFonts w:ascii="Palatino Linotype" w:hAnsi="Palatino Linotype" w:cs="Tahoma"/>
          <w:bCs/>
          <w:sz w:val="22"/>
          <w:szCs w:val="22"/>
        </w:rPr>
      </w:pPr>
      <w:r w:rsidRPr="00E66E13">
        <w:rPr>
          <w:rFonts w:ascii="Palatino Linotype" w:eastAsia="Batang" w:hAnsi="Palatino Linotype" w:cs="Tahoma"/>
          <w:bCs/>
          <w:sz w:val="22"/>
          <w:szCs w:val="22"/>
          <w:lang w:val="es-ES_tradnl"/>
        </w:rPr>
        <w:t xml:space="preserve">El </w:t>
      </w:r>
      <w:r w:rsidR="008D6574" w:rsidRPr="00E66E13">
        <w:rPr>
          <w:rFonts w:ascii="Palatino Linotype" w:eastAsia="Batang" w:hAnsi="Palatino Linotype" w:cs="Tahoma"/>
          <w:bCs/>
          <w:sz w:val="22"/>
          <w:szCs w:val="22"/>
          <w:lang w:val="es-ES_tradnl"/>
        </w:rPr>
        <w:t>dos de abril</w:t>
      </w:r>
      <w:r w:rsidRPr="00E66E13">
        <w:rPr>
          <w:rFonts w:ascii="Palatino Linotype" w:eastAsia="Batang" w:hAnsi="Palatino Linotype" w:cs="Tahoma"/>
          <w:bCs/>
          <w:sz w:val="22"/>
          <w:szCs w:val="22"/>
          <w:lang w:val="es-ES_tradnl"/>
        </w:rPr>
        <w:t xml:space="preserve"> de dos mil diecinueve, </w:t>
      </w:r>
      <w:r w:rsidRPr="00E66E13">
        <w:rPr>
          <w:rFonts w:ascii="Palatino Linotype" w:hAnsi="Palatino Linotype" w:cs="Tahoma"/>
          <w:sz w:val="22"/>
          <w:szCs w:val="22"/>
        </w:rPr>
        <w:t>se</w:t>
      </w:r>
      <w:r w:rsidRPr="00E66E13">
        <w:rPr>
          <w:rFonts w:ascii="Palatino Linotype" w:eastAsia="Calibri" w:hAnsi="Palatino Linotype" w:cs="Tahoma"/>
          <w:sz w:val="22"/>
          <w:szCs w:val="22"/>
          <w:lang w:eastAsia="en-US"/>
        </w:rPr>
        <w:t xml:space="preserve"> acordó la admisión del medio</w:t>
      </w:r>
      <w:r w:rsidR="008D6574" w:rsidRPr="00E66E13">
        <w:rPr>
          <w:rFonts w:ascii="Palatino Linotype" w:eastAsia="Calibri" w:hAnsi="Palatino Linotype" w:cs="Tahoma"/>
          <w:sz w:val="22"/>
          <w:szCs w:val="22"/>
          <w:lang w:eastAsia="en-US"/>
        </w:rPr>
        <w:t xml:space="preserve"> de impugnación con número </w:t>
      </w:r>
      <w:r w:rsidR="008D6574" w:rsidRPr="00E66E13">
        <w:rPr>
          <w:rFonts w:ascii="Palatino Linotype" w:eastAsia="Calibri" w:hAnsi="Palatino Linotype" w:cs="Tahoma"/>
          <w:b/>
          <w:bCs/>
          <w:sz w:val="22"/>
          <w:szCs w:val="22"/>
          <w:lang w:eastAsia="en-US"/>
        </w:rPr>
        <w:t>02121/INFOEM/IP/RR/2019</w:t>
      </w:r>
      <w:r w:rsidRPr="00E66E13">
        <w:rPr>
          <w:rFonts w:ascii="Palatino Linotype" w:hAnsi="Palatino Linotype" w:cs="Tahoma"/>
          <w:b/>
          <w:bCs/>
          <w:color w:val="0D0D0D" w:themeColor="text1" w:themeTint="F2"/>
          <w:sz w:val="22"/>
          <w:szCs w:val="22"/>
        </w:rPr>
        <w:t xml:space="preserve">, </w:t>
      </w:r>
      <w:r w:rsidRPr="00E66E13">
        <w:rPr>
          <w:rFonts w:ascii="Palatino Linotype" w:hAnsi="Palatino Linotype" w:cs="Tahoma"/>
          <w:sz w:val="22"/>
          <w:szCs w:val="22"/>
        </w:rPr>
        <w:t xml:space="preserve">interpuesto por el Recurrente en contra del </w:t>
      </w:r>
      <w:r w:rsidRPr="00E66E13">
        <w:rPr>
          <w:rFonts w:ascii="Palatino Linotype" w:eastAsia="Calibri" w:hAnsi="Palatino Linotype" w:cs="Tahoma"/>
          <w:sz w:val="22"/>
          <w:szCs w:val="22"/>
          <w:lang w:eastAsia="en-US"/>
        </w:rPr>
        <w:t>Ayuntamiento de Tenancingo</w:t>
      </w:r>
      <w:r w:rsidRPr="00E66E13">
        <w:rPr>
          <w:rFonts w:ascii="Palatino Linotype" w:hAnsi="Palatino Linotype" w:cs="Tahoma"/>
          <w:sz w:val="22"/>
          <w:szCs w:val="22"/>
        </w:rPr>
        <w:t xml:space="preserve">, en términos del artículo 185, fracciones I y II, de la </w:t>
      </w:r>
      <w:r w:rsidRPr="00E66E13">
        <w:rPr>
          <w:rFonts w:ascii="Palatino Linotype" w:hAnsi="Palatino Linotype" w:cs="Tahoma"/>
          <w:bCs/>
          <w:sz w:val="22"/>
          <w:szCs w:val="22"/>
        </w:rPr>
        <w:t xml:space="preserve">Ley de Transparencia y Acceso a la Información Pública del Estado de México y Municipios, Acuerdo que fue notificado a las partes el mismo día a través del </w:t>
      </w:r>
      <w:r w:rsidRPr="00E66E13">
        <w:rPr>
          <w:rFonts w:ascii="Palatino Linotype" w:hAnsi="Palatino Linotype" w:cs="Tahoma"/>
          <w:sz w:val="22"/>
          <w:szCs w:val="22"/>
          <w:lang w:val="es-ES"/>
        </w:rPr>
        <w:t>Sistema de Acceso a la Información Mexiquense (SAIMEX)</w:t>
      </w:r>
      <w:r w:rsidRPr="00E66E13">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2375D07D" w14:textId="77777777" w:rsidR="00D3795A" w:rsidRPr="00E66E13" w:rsidRDefault="00D3795A" w:rsidP="00E66E13">
      <w:pPr>
        <w:spacing w:line="360" w:lineRule="auto"/>
        <w:contextualSpacing/>
        <w:jc w:val="both"/>
        <w:rPr>
          <w:rFonts w:ascii="Palatino Linotype" w:hAnsi="Palatino Linotype" w:cs="Tahoma"/>
          <w:bCs/>
          <w:sz w:val="22"/>
          <w:szCs w:val="22"/>
        </w:rPr>
      </w:pPr>
    </w:p>
    <w:p w14:paraId="79CC0BC5" w14:textId="59966233" w:rsidR="00D3795A" w:rsidRPr="00E66E13" w:rsidRDefault="00D3795A" w:rsidP="00E66E13">
      <w:pPr>
        <w:spacing w:line="360" w:lineRule="auto"/>
        <w:contextualSpacing/>
        <w:jc w:val="both"/>
        <w:rPr>
          <w:rFonts w:ascii="Palatino Linotype" w:eastAsia="Calibri" w:hAnsi="Palatino Linotype" w:cs="Tahoma"/>
          <w:b/>
          <w:bCs/>
          <w:sz w:val="22"/>
          <w:szCs w:val="22"/>
          <w:lang w:eastAsia="en-US"/>
        </w:rPr>
      </w:pPr>
      <w:r w:rsidRPr="00E66E13">
        <w:rPr>
          <w:rFonts w:ascii="Palatino Linotype" w:eastAsia="Calibri" w:hAnsi="Palatino Linotype" w:cs="Tahoma"/>
          <w:b/>
          <w:bCs/>
          <w:sz w:val="22"/>
          <w:szCs w:val="22"/>
          <w:lang w:eastAsia="en-US"/>
        </w:rPr>
        <w:t xml:space="preserve">c) </w:t>
      </w:r>
      <w:r w:rsidR="008D6574" w:rsidRPr="00E66E13">
        <w:rPr>
          <w:rFonts w:ascii="Palatino Linotype" w:eastAsia="Calibri" w:hAnsi="Palatino Linotype" w:cs="Tahoma"/>
          <w:b/>
          <w:bCs/>
          <w:sz w:val="22"/>
          <w:szCs w:val="22"/>
          <w:lang w:eastAsia="en-US"/>
        </w:rPr>
        <w:t>Manifestaciones</w:t>
      </w:r>
      <w:r w:rsidRPr="00E66E13">
        <w:rPr>
          <w:rFonts w:ascii="Palatino Linotype" w:eastAsia="Calibri" w:hAnsi="Palatino Linotype" w:cs="Tahoma"/>
          <w:b/>
          <w:bCs/>
          <w:sz w:val="22"/>
          <w:szCs w:val="22"/>
          <w:lang w:eastAsia="en-US"/>
        </w:rPr>
        <w:t xml:space="preserve">. </w:t>
      </w:r>
    </w:p>
    <w:p w14:paraId="050BA24A" w14:textId="77777777" w:rsidR="008D6574" w:rsidRPr="00E66E13" w:rsidRDefault="008D6574" w:rsidP="00E66E13">
      <w:pPr>
        <w:spacing w:line="360" w:lineRule="auto"/>
        <w:contextualSpacing/>
        <w:jc w:val="both"/>
        <w:rPr>
          <w:rFonts w:ascii="Palatino Linotype" w:eastAsia="Calibri" w:hAnsi="Palatino Linotype" w:cs="Tahoma"/>
          <w:b/>
          <w:bCs/>
          <w:sz w:val="22"/>
          <w:szCs w:val="22"/>
          <w:lang w:eastAsia="en-US"/>
        </w:rPr>
      </w:pPr>
    </w:p>
    <w:p w14:paraId="23EC85E5" w14:textId="194A1131" w:rsidR="00D3795A" w:rsidRPr="00E66E13" w:rsidRDefault="00D3795A" w:rsidP="00E66E13">
      <w:pPr>
        <w:spacing w:line="360" w:lineRule="auto"/>
        <w:contextualSpacing/>
        <w:jc w:val="both"/>
        <w:rPr>
          <w:rFonts w:ascii="Palatino Linotype" w:eastAsia="Calibri" w:hAnsi="Palatino Linotype" w:cs="Tahoma"/>
          <w:b/>
          <w:bCs/>
          <w:sz w:val="22"/>
          <w:szCs w:val="22"/>
          <w:lang w:eastAsia="en-US"/>
        </w:rPr>
      </w:pPr>
      <w:r w:rsidRPr="00E66E13">
        <w:rPr>
          <w:rFonts w:ascii="Palatino Linotype" w:eastAsia="Calibri" w:hAnsi="Palatino Linotype" w:cs="Tahoma"/>
          <w:bCs/>
          <w:sz w:val="22"/>
          <w:szCs w:val="22"/>
          <w:lang w:eastAsia="en-US"/>
        </w:rPr>
        <w:t xml:space="preserve">De las constancias que obran en el expediente electrónico en el Sistema de Acceso a la Información Mexiquense (SAIMEX), se advierte que el </w:t>
      </w:r>
      <w:r w:rsidRPr="00E66E13">
        <w:rPr>
          <w:rFonts w:ascii="Palatino Linotype" w:eastAsia="Calibri" w:hAnsi="Palatino Linotype" w:cs="Tahoma"/>
          <w:b/>
          <w:bCs/>
          <w:sz w:val="22"/>
          <w:szCs w:val="22"/>
          <w:lang w:eastAsia="en-US"/>
        </w:rPr>
        <w:t>Sujeto Obligado fue omiso en presentar informe justificado</w:t>
      </w:r>
      <w:r w:rsidR="008D6574" w:rsidRPr="00E66E13">
        <w:rPr>
          <w:rFonts w:ascii="Palatino Linotype" w:eastAsia="Calibri" w:hAnsi="Palatino Linotype" w:cs="Tahoma"/>
          <w:b/>
          <w:bCs/>
          <w:sz w:val="22"/>
          <w:szCs w:val="22"/>
          <w:lang w:eastAsia="en-US"/>
        </w:rPr>
        <w:t>, de igual forma el Recurrente no realizó manifestación alguna</w:t>
      </w:r>
      <w:r w:rsidRPr="00E66E13">
        <w:rPr>
          <w:rFonts w:ascii="Palatino Linotype" w:eastAsia="Calibri" w:hAnsi="Palatino Linotype" w:cs="Tahoma"/>
          <w:b/>
          <w:bCs/>
          <w:sz w:val="22"/>
          <w:szCs w:val="22"/>
          <w:lang w:eastAsia="en-US"/>
        </w:rPr>
        <w:t>.</w:t>
      </w:r>
    </w:p>
    <w:p w14:paraId="5CFF660C" w14:textId="5B8A8266" w:rsidR="00D3795A" w:rsidRPr="00E66E13" w:rsidRDefault="008D6574" w:rsidP="00E66E13">
      <w:pPr>
        <w:spacing w:line="360" w:lineRule="auto"/>
        <w:contextualSpacing/>
        <w:jc w:val="both"/>
        <w:rPr>
          <w:rFonts w:ascii="Palatino Linotype" w:hAnsi="Palatino Linotype" w:cs="Tahoma"/>
          <w:b/>
          <w:bCs/>
          <w:sz w:val="22"/>
          <w:szCs w:val="22"/>
        </w:rPr>
      </w:pPr>
      <w:r w:rsidRPr="00E66E13">
        <w:rPr>
          <w:rFonts w:ascii="Palatino Linotype" w:hAnsi="Palatino Linotype" w:cs="Tahoma"/>
          <w:b/>
          <w:sz w:val="22"/>
          <w:szCs w:val="22"/>
        </w:rPr>
        <w:lastRenderedPageBreak/>
        <w:t>d)</w:t>
      </w:r>
      <w:r w:rsidR="00D3795A" w:rsidRPr="00E66E13">
        <w:rPr>
          <w:rFonts w:ascii="Palatino Linotype" w:hAnsi="Palatino Linotype" w:cs="Tahoma"/>
          <w:b/>
          <w:sz w:val="22"/>
          <w:szCs w:val="22"/>
        </w:rPr>
        <w:t xml:space="preserve"> </w:t>
      </w:r>
      <w:r w:rsidR="00D3795A" w:rsidRPr="00E66E13">
        <w:rPr>
          <w:rFonts w:ascii="Palatino Linotype" w:hAnsi="Palatino Linotype" w:cs="Tahoma"/>
          <w:b/>
          <w:bCs/>
          <w:sz w:val="22"/>
          <w:szCs w:val="22"/>
        </w:rPr>
        <w:t>Ampliación del plazo para resolver.</w:t>
      </w:r>
    </w:p>
    <w:p w14:paraId="4CFACB80" w14:textId="77777777" w:rsidR="00D3795A" w:rsidRPr="00E66E13" w:rsidRDefault="00D3795A" w:rsidP="00E66E13">
      <w:pPr>
        <w:spacing w:line="360" w:lineRule="auto"/>
        <w:contextualSpacing/>
        <w:jc w:val="both"/>
        <w:rPr>
          <w:rFonts w:ascii="Palatino Linotype" w:hAnsi="Palatino Linotype" w:cs="Tahoma"/>
          <w:sz w:val="22"/>
          <w:szCs w:val="22"/>
        </w:rPr>
      </w:pPr>
    </w:p>
    <w:p w14:paraId="4C5DD1FA" w14:textId="1396797C"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 xml:space="preserve">El </w:t>
      </w:r>
      <w:r w:rsidR="008D6574" w:rsidRPr="00E66E13">
        <w:rPr>
          <w:rFonts w:ascii="Palatino Linotype" w:hAnsi="Palatino Linotype" w:cs="Tahoma"/>
          <w:sz w:val="22"/>
          <w:szCs w:val="22"/>
        </w:rPr>
        <w:t>veintidós de mayo</w:t>
      </w:r>
      <w:r w:rsidRPr="00E66E13">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en la misma fecha.</w:t>
      </w:r>
    </w:p>
    <w:p w14:paraId="464D53EA" w14:textId="77777777" w:rsidR="00D3795A" w:rsidRPr="00E66E13" w:rsidRDefault="00D3795A" w:rsidP="00E66E13">
      <w:pPr>
        <w:spacing w:line="360" w:lineRule="auto"/>
        <w:contextualSpacing/>
        <w:jc w:val="both"/>
        <w:rPr>
          <w:rFonts w:ascii="Palatino Linotype" w:hAnsi="Palatino Linotype" w:cs="Tahoma"/>
          <w:sz w:val="22"/>
          <w:szCs w:val="22"/>
        </w:rPr>
      </w:pPr>
    </w:p>
    <w:p w14:paraId="1F9907A9" w14:textId="41B4A8C9" w:rsidR="00D3795A" w:rsidRPr="00E66E13" w:rsidRDefault="008D6574" w:rsidP="00E66E13">
      <w:pPr>
        <w:spacing w:line="360" w:lineRule="auto"/>
        <w:contextualSpacing/>
        <w:jc w:val="both"/>
        <w:rPr>
          <w:rFonts w:ascii="Palatino Linotype" w:hAnsi="Palatino Linotype" w:cs="Tahoma"/>
          <w:b/>
          <w:sz w:val="22"/>
          <w:szCs w:val="22"/>
        </w:rPr>
      </w:pPr>
      <w:r w:rsidRPr="00E66E13">
        <w:rPr>
          <w:rFonts w:ascii="Palatino Linotype" w:hAnsi="Palatino Linotype" w:cs="Tahoma"/>
          <w:b/>
          <w:sz w:val="22"/>
          <w:szCs w:val="22"/>
        </w:rPr>
        <w:t>e</w:t>
      </w:r>
      <w:r w:rsidR="00D3795A" w:rsidRPr="00E66E13">
        <w:rPr>
          <w:rFonts w:ascii="Palatino Linotype" w:hAnsi="Palatino Linotype" w:cs="Tahoma"/>
          <w:b/>
          <w:sz w:val="22"/>
          <w:szCs w:val="22"/>
        </w:rPr>
        <w:t>) Cierre de instrucción.</w:t>
      </w:r>
    </w:p>
    <w:p w14:paraId="431F69D6" w14:textId="77777777" w:rsidR="008D6574" w:rsidRPr="00E66E13" w:rsidRDefault="008D6574" w:rsidP="00E66E13">
      <w:pPr>
        <w:spacing w:line="360" w:lineRule="auto"/>
        <w:contextualSpacing/>
        <w:jc w:val="both"/>
        <w:rPr>
          <w:rFonts w:ascii="Palatino Linotype" w:hAnsi="Palatino Linotype" w:cs="Tahoma"/>
          <w:sz w:val="22"/>
          <w:szCs w:val="22"/>
        </w:rPr>
      </w:pPr>
    </w:p>
    <w:p w14:paraId="4CC79517" w14:textId="249A00DA"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 xml:space="preserve">El </w:t>
      </w:r>
      <w:r w:rsidR="008D6574" w:rsidRPr="00E66E13">
        <w:rPr>
          <w:rFonts w:ascii="Palatino Linotype" w:hAnsi="Palatino Linotype" w:cs="Tahoma"/>
          <w:sz w:val="22"/>
          <w:szCs w:val="22"/>
        </w:rPr>
        <w:t>tres de juni</w:t>
      </w:r>
      <w:r w:rsidRPr="00E66E13">
        <w:rPr>
          <w:rFonts w:ascii="Palatino Linotype" w:hAnsi="Palatino Linotype" w:cs="Tahoma"/>
          <w:sz w:val="22"/>
          <w:szCs w:val="22"/>
        </w:rPr>
        <w:t>o del dos mil diecinueve, al no existir diligencias pendientes por desahogar, se emitió el acuerdo por medio del cual se declaró cerrada la instrucción, por lo que el expediente pasa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1FAF8420" w14:textId="77777777" w:rsidR="00D3795A" w:rsidRPr="00E66E13" w:rsidRDefault="00D3795A" w:rsidP="00E66E13">
      <w:pPr>
        <w:spacing w:line="360" w:lineRule="auto"/>
        <w:contextualSpacing/>
        <w:jc w:val="both"/>
        <w:rPr>
          <w:rFonts w:ascii="Palatino Linotype" w:hAnsi="Palatino Linotype" w:cs="Tahoma"/>
          <w:sz w:val="22"/>
          <w:szCs w:val="22"/>
        </w:rPr>
      </w:pPr>
    </w:p>
    <w:p w14:paraId="2B6C8144" w14:textId="77777777" w:rsidR="00D3795A" w:rsidRPr="00E66E13" w:rsidRDefault="00D3795A" w:rsidP="00E66E13">
      <w:pPr>
        <w:spacing w:line="360" w:lineRule="auto"/>
        <w:contextualSpacing/>
        <w:jc w:val="both"/>
        <w:rPr>
          <w:rFonts w:ascii="Palatino Linotype" w:hAnsi="Palatino Linotype" w:cs="Tahoma"/>
          <w:color w:val="000000"/>
          <w:sz w:val="22"/>
          <w:szCs w:val="22"/>
        </w:rPr>
      </w:pPr>
      <w:r w:rsidRPr="00E66E1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CA7C5AC" w14:textId="77777777" w:rsidR="00D3795A" w:rsidRPr="00E66E13" w:rsidRDefault="00D3795A" w:rsidP="00E66E13">
      <w:pPr>
        <w:spacing w:line="360" w:lineRule="auto"/>
        <w:contextualSpacing/>
        <w:jc w:val="both"/>
        <w:rPr>
          <w:rFonts w:ascii="Palatino Linotype" w:hAnsi="Palatino Linotype" w:cs="Tahoma"/>
          <w:color w:val="000000"/>
          <w:sz w:val="22"/>
          <w:szCs w:val="22"/>
        </w:rPr>
      </w:pPr>
    </w:p>
    <w:p w14:paraId="4B574B9F" w14:textId="77777777" w:rsidR="00D3795A" w:rsidRPr="00E66E13" w:rsidRDefault="00D3795A" w:rsidP="00E66E13">
      <w:pPr>
        <w:spacing w:line="360" w:lineRule="auto"/>
        <w:contextualSpacing/>
        <w:jc w:val="center"/>
        <w:rPr>
          <w:rFonts w:ascii="Palatino Linotype" w:hAnsi="Palatino Linotype" w:cs="Tahoma"/>
          <w:b/>
          <w:sz w:val="22"/>
          <w:szCs w:val="22"/>
          <w:lang w:val="es-ES"/>
        </w:rPr>
      </w:pPr>
      <w:r w:rsidRPr="00E66E13">
        <w:rPr>
          <w:rFonts w:ascii="Palatino Linotype" w:hAnsi="Palatino Linotype" w:cs="Tahoma"/>
          <w:b/>
          <w:sz w:val="22"/>
          <w:szCs w:val="22"/>
          <w:lang w:val="es-ES"/>
        </w:rPr>
        <w:t>C O N S I D E R A N D O S:</w:t>
      </w:r>
    </w:p>
    <w:p w14:paraId="6EFD0194" w14:textId="77777777" w:rsidR="00D3795A" w:rsidRPr="00E66E13" w:rsidRDefault="00D3795A" w:rsidP="00E66E13">
      <w:pPr>
        <w:spacing w:line="360" w:lineRule="auto"/>
        <w:contextualSpacing/>
        <w:jc w:val="both"/>
        <w:rPr>
          <w:rFonts w:ascii="Palatino Linotype" w:hAnsi="Palatino Linotype" w:cs="Tahoma"/>
          <w:b/>
          <w:sz w:val="22"/>
          <w:szCs w:val="22"/>
          <w:lang w:val="es-ES"/>
        </w:rPr>
      </w:pPr>
    </w:p>
    <w:p w14:paraId="7B327D67"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b/>
          <w:sz w:val="22"/>
          <w:szCs w:val="22"/>
          <w:lang w:val="es-ES"/>
        </w:rPr>
      </w:pPr>
      <w:r w:rsidRPr="00E66E13">
        <w:rPr>
          <w:rFonts w:ascii="Palatino Linotype" w:eastAsia="Calibri" w:hAnsi="Palatino Linotype" w:cs="Tahoma"/>
          <w:b/>
          <w:color w:val="000000"/>
          <w:sz w:val="22"/>
          <w:szCs w:val="22"/>
          <w:lang w:val="es-ES" w:eastAsia="es-MX"/>
        </w:rPr>
        <w:t>PRIMERO</w:t>
      </w:r>
      <w:r w:rsidRPr="00E66E13">
        <w:rPr>
          <w:rFonts w:ascii="Palatino Linotype" w:eastAsia="Calibri" w:hAnsi="Palatino Linotype" w:cs="Tahoma"/>
          <w:color w:val="000000"/>
          <w:sz w:val="22"/>
          <w:szCs w:val="22"/>
          <w:lang w:val="es-ES" w:eastAsia="es-MX"/>
        </w:rPr>
        <w:t xml:space="preserve">. </w:t>
      </w:r>
      <w:r w:rsidRPr="00E66E13">
        <w:rPr>
          <w:rFonts w:ascii="Palatino Linotype" w:hAnsi="Palatino Linotype" w:cs="Tahoma"/>
          <w:b/>
          <w:sz w:val="22"/>
          <w:szCs w:val="22"/>
          <w:lang w:val="es-ES"/>
        </w:rPr>
        <w:t>Competencia.</w:t>
      </w:r>
    </w:p>
    <w:p w14:paraId="5B01D552"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p>
    <w:p w14:paraId="7061A332" w14:textId="77777777" w:rsidR="00D3795A" w:rsidRPr="00E66E13" w:rsidRDefault="00D3795A" w:rsidP="00E66E13">
      <w:pPr>
        <w:spacing w:line="360" w:lineRule="auto"/>
        <w:contextualSpacing/>
        <w:jc w:val="both"/>
        <w:rPr>
          <w:rFonts w:ascii="Palatino Linotype" w:hAnsi="Palatino Linotype" w:cs="Tahoma"/>
          <w:sz w:val="22"/>
          <w:szCs w:val="22"/>
          <w:shd w:val="clear" w:color="auto" w:fill="FFFFFF"/>
        </w:rPr>
      </w:pPr>
      <w:r w:rsidRPr="00E66E13">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6º, apartado A de la Constitución Política de los Estados Unidos Mexicanos; 5º,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CBEB165" w14:textId="77777777" w:rsidR="00D3795A" w:rsidRPr="00E66E13" w:rsidRDefault="00D3795A" w:rsidP="00E66E13">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6AA84FD2" w14:textId="77777777" w:rsidR="00D3795A" w:rsidRPr="00E66E13" w:rsidRDefault="00D3795A" w:rsidP="00E66E13">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560B2D4A"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r w:rsidRPr="00E66E13">
        <w:rPr>
          <w:rFonts w:ascii="Palatino Linotype" w:eastAsia="Calibri" w:hAnsi="Palatino Linotype" w:cs="Tahoma"/>
          <w:b/>
          <w:color w:val="000000"/>
          <w:sz w:val="22"/>
          <w:szCs w:val="22"/>
          <w:lang w:val="es-ES" w:eastAsia="es-MX"/>
        </w:rPr>
        <w:t>SEGUNDO</w:t>
      </w:r>
      <w:r w:rsidRPr="00E66E13">
        <w:rPr>
          <w:rFonts w:ascii="Palatino Linotype" w:eastAsia="Calibri" w:hAnsi="Palatino Linotype" w:cs="Tahoma"/>
          <w:color w:val="000000"/>
          <w:sz w:val="22"/>
          <w:szCs w:val="22"/>
          <w:lang w:val="es-ES" w:eastAsia="es-MX"/>
        </w:rPr>
        <w:t xml:space="preserve">. </w:t>
      </w:r>
      <w:r w:rsidRPr="00E66E13">
        <w:rPr>
          <w:rFonts w:ascii="Palatino Linotype" w:hAnsi="Palatino Linotype" w:cs="Tahoma"/>
          <w:b/>
          <w:sz w:val="22"/>
          <w:szCs w:val="22"/>
          <w:lang w:val="es-ES"/>
        </w:rPr>
        <w:t>Metodología de estudio.</w:t>
      </w:r>
      <w:r w:rsidRPr="00E66E13">
        <w:rPr>
          <w:rFonts w:ascii="Palatino Linotype" w:hAnsi="Palatino Linotype" w:cs="Tahoma"/>
          <w:sz w:val="22"/>
          <w:szCs w:val="22"/>
          <w:lang w:val="es-ES"/>
        </w:rPr>
        <w:t xml:space="preserve"> </w:t>
      </w:r>
    </w:p>
    <w:p w14:paraId="05D54F58"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p>
    <w:p w14:paraId="6351A62D"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 xml:space="preserve">De las constancias que forman parte de los Recursos de Revisión que se analizan, se advierte que previo al estudio del fondo de la </w:t>
      </w:r>
      <w:r w:rsidRPr="00E66E13">
        <w:rPr>
          <w:rFonts w:ascii="Palatino Linotype" w:hAnsi="Palatino Linotype" w:cs="Tahoma"/>
          <w:i/>
          <w:sz w:val="22"/>
          <w:szCs w:val="22"/>
          <w:lang w:val="es-ES"/>
        </w:rPr>
        <w:t>litis</w:t>
      </w:r>
      <w:r w:rsidRPr="00E66E13">
        <w:rPr>
          <w:rFonts w:ascii="Palatino Linotype" w:hAnsi="Palatino Linotype" w:cs="Tahoma"/>
          <w:sz w:val="22"/>
          <w:szCs w:val="22"/>
          <w:lang w:val="es-ES"/>
        </w:rPr>
        <w:t>, es necesario estudiar las causales de improcedencia y sobreseimiento, para determinar lo que en Derecho proceda.</w:t>
      </w:r>
    </w:p>
    <w:p w14:paraId="4E6109ED"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p>
    <w:p w14:paraId="7BC6B36B" w14:textId="77777777" w:rsidR="00D3795A" w:rsidRPr="00E66E13" w:rsidRDefault="00D3795A" w:rsidP="00E66E13">
      <w:pPr>
        <w:pStyle w:val="Prrafodelista"/>
        <w:numPr>
          <w:ilvl w:val="0"/>
          <w:numId w:val="17"/>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E66E13">
        <w:rPr>
          <w:rFonts w:ascii="Palatino Linotype" w:eastAsia="Calibri" w:hAnsi="Palatino Linotype" w:cs="Tahoma"/>
          <w:b/>
          <w:color w:val="000000"/>
          <w:szCs w:val="22"/>
          <w:lang w:val="es-ES" w:eastAsia="es-MX"/>
        </w:rPr>
        <w:t>Causales de improcedencia.</w:t>
      </w:r>
      <w:r w:rsidRPr="00E66E13">
        <w:rPr>
          <w:rFonts w:ascii="Palatino Linotype" w:eastAsia="Calibri" w:hAnsi="Palatino Linotype" w:cs="Tahoma"/>
          <w:color w:val="000000"/>
          <w:szCs w:val="22"/>
          <w:lang w:val="es-ES" w:eastAsia="es-MX"/>
        </w:rPr>
        <w:t xml:space="preserve"> </w:t>
      </w:r>
    </w:p>
    <w:p w14:paraId="10DE0669" w14:textId="77777777" w:rsidR="00D3795A" w:rsidRPr="00E66E13" w:rsidRDefault="00D3795A" w:rsidP="00E66E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30A8AB69"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E66E13">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51C496A3" w14:textId="77777777" w:rsidR="00D3795A" w:rsidRPr="00E66E13" w:rsidRDefault="00D3795A" w:rsidP="00E66E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7DD3CD98" w14:textId="77777777" w:rsidR="00D3795A" w:rsidRPr="00E66E13" w:rsidRDefault="00D3795A" w:rsidP="00E66E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E66E13">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41832D04" w14:textId="77777777" w:rsidR="00D3795A" w:rsidRPr="00E66E13" w:rsidRDefault="00D3795A" w:rsidP="00E66E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6062C266"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r w:rsidRPr="00E66E13">
        <w:rPr>
          <w:rFonts w:ascii="Palatino Linotype" w:eastAsia="Calibri" w:hAnsi="Palatino Linotype" w:cs="Tahoma"/>
          <w:color w:val="000000"/>
          <w:sz w:val="22"/>
          <w:szCs w:val="22"/>
          <w:lang w:val="es-ES" w:eastAsia="es-MX"/>
        </w:rPr>
        <w:t xml:space="preserve">En los asuntos que nos ocupan, no se actualiza ninguna de las causales de improcedencia establecidas en el ordenamiento jurídico previamente señalado, toda vez que este Instituto no tiene conocimiento </w:t>
      </w:r>
      <w:r w:rsidRPr="00E66E13">
        <w:rPr>
          <w:rFonts w:ascii="Palatino Linotype" w:hAnsi="Palatino Linotype" w:cs="Tahoma"/>
          <w:sz w:val="22"/>
          <w:szCs w:val="22"/>
          <w:lang w:val="es-ES"/>
        </w:rPr>
        <w:t>de que se encuentre en trámite algún medio de defensa presentado por el Recurrente ante otra instancia; no existió prevención alguna; la veracidad de las respuestas no formó parte de los agravios; ni se realizó una consulta o ampliación a los alcances de los requerimientos informativos.</w:t>
      </w:r>
    </w:p>
    <w:p w14:paraId="47C8BBFD"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p>
    <w:p w14:paraId="7AE0B931" w14:textId="77777777" w:rsidR="00D3795A" w:rsidRPr="00E66E13" w:rsidRDefault="00D3795A" w:rsidP="00E66E13">
      <w:pPr>
        <w:autoSpaceDE w:val="0"/>
        <w:autoSpaceDN w:val="0"/>
        <w:adjustRightInd w:val="0"/>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E66E13">
        <w:rPr>
          <w:rFonts w:ascii="Palatino Linotype" w:hAnsi="Palatino Linotype" w:cs="Tahoma"/>
          <w:b/>
          <w:i/>
          <w:sz w:val="22"/>
          <w:szCs w:val="22"/>
          <w:lang w:val="es-ES"/>
        </w:rPr>
        <w:t xml:space="preserve">negativa ficta, </w:t>
      </w:r>
      <w:r w:rsidRPr="00E66E13">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1A2D764D" w14:textId="77777777" w:rsidR="00D3795A" w:rsidRPr="00E66E13" w:rsidRDefault="00D3795A" w:rsidP="00E66E13">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5D203838" w14:textId="77777777" w:rsidR="00D3795A" w:rsidRPr="00E66E13" w:rsidRDefault="00D3795A" w:rsidP="00E66E13">
      <w:pPr>
        <w:widowControl w:val="0"/>
        <w:spacing w:line="360" w:lineRule="auto"/>
        <w:contextualSpacing/>
        <w:jc w:val="both"/>
        <w:rPr>
          <w:rFonts w:ascii="Palatino Linotype" w:hAnsi="Palatino Linotype" w:cs="Tahoma"/>
          <w:b/>
          <w:sz w:val="22"/>
          <w:szCs w:val="22"/>
          <w:lang w:val="es-ES"/>
        </w:rPr>
      </w:pPr>
      <w:r w:rsidRPr="00E66E13">
        <w:rPr>
          <w:rFonts w:ascii="Palatino Linotype" w:hAnsi="Palatino Linotype" w:cs="Tahoma"/>
          <w:sz w:val="22"/>
          <w:szCs w:val="22"/>
        </w:rPr>
        <w:t>Asimismo, </w:t>
      </w:r>
      <w:r w:rsidRPr="00E66E13">
        <w:rPr>
          <w:rFonts w:ascii="Palatino Linotype" w:hAnsi="Palatino Linotype" w:cs="Tahoma"/>
          <w:sz w:val="22"/>
          <w:szCs w:val="22"/>
          <w:lang w:val="es-ES"/>
        </w:rPr>
        <w:t xml:space="preserve">se actualiza la causal de procedencia señalada en el </w:t>
      </w:r>
      <w:r w:rsidRPr="00E66E13">
        <w:rPr>
          <w:rFonts w:ascii="Palatino Linotype" w:hAnsi="Palatino Linotype" w:cs="Tahoma"/>
          <w:b/>
          <w:sz w:val="22"/>
          <w:szCs w:val="22"/>
          <w:lang w:val="es-ES"/>
        </w:rPr>
        <w:t>artículo 179, fracción VII</w:t>
      </w:r>
      <w:r w:rsidRPr="00E66E13">
        <w:rPr>
          <w:rFonts w:ascii="Palatino Linotype" w:hAnsi="Palatino Linotype" w:cs="Tahoma"/>
          <w:sz w:val="22"/>
          <w:szCs w:val="22"/>
          <w:lang w:val="es-ES"/>
        </w:rPr>
        <w:t xml:space="preserve">, de la Ley en cita, en virtud de que el Recurrente </w:t>
      </w:r>
      <w:r w:rsidRPr="00E66E13">
        <w:rPr>
          <w:rFonts w:ascii="Palatino Linotype" w:hAnsi="Palatino Linotype" w:cs="Tahoma"/>
          <w:b/>
          <w:sz w:val="22"/>
          <w:szCs w:val="22"/>
          <w:lang w:val="es-ES"/>
        </w:rPr>
        <w:t>se inconformó con la falta de respuesta a su solicitud de información.</w:t>
      </w:r>
    </w:p>
    <w:p w14:paraId="3819AACA" w14:textId="77777777" w:rsidR="00D3795A" w:rsidRPr="00E66E13" w:rsidRDefault="00D3795A" w:rsidP="00E66E13">
      <w:pPr>
        <w:widowControl w:val="0"/>
        <w:spacing w:line="360" w:lineRule="auto"/>
        <w:contextualSpacing/>
        <w:jc w:val="both"/>
        <w:rPr>
          <w:rFonts w:ascii="Palatino Linotype" w:hAnsi="Palatino Linotype" w:cs="Tahoma"/>
          <w:sz w:val="22"/>
          <w:szCs w:val="22"/>
          <w:lang w:val="es-ES"/>
        </w:rPr>
      </w:pPr>
    </w:p>
    <w:p w14:paraId="4BB9D72E" w14:textId="77777777" w:rsidR="00D3795A" w:rsidRPr="00E66E13" w:rsidRDefault="00D3795A" w:rsidP="00E66E13">
      <w:pPr>
        <w:pStyle w:val="Prrafodelista"/>
        <w:numPr>
          <w:ilvl w:val="0"/>
          <w:numId w:val="16"/>
        </w:numPr>
        <w:spacing w:line="360" w:lineRule="auto"/>
        <w:jc w:val="both"/>
        <w:rPr>
          <w:rFonts w:ascii="Palatino Linotype" w:eastAsia="Calibri" w:hAnsi="Palatino Linotype" w:cs="Tahoma"/>
          <w:szCs w:val="22"/>
          <w:lang w:eastAsia="es-ES_tradnl"/>
        </w:rPr>
      </w:pPr>
      <w:r w:rsidRPr="00E66E13">
        <w:rPr>
          <w:rFonts w:ascii="Palatino Linotype" w:eastAsia="Calibri" w:hAnsi="Palatino Linotype" w:cs="Tahoma"/>
          <w:b/>
          <w:szCs w:val="22"/>
          <w:lang w:eastAsia="es-ES_tradnl"/>
        </w:rPr>
        <w:t>Causales de sobreseimiento.</w:t>
      </w:r>
    </w:p>
    <w:p w14:paraId="3380EAB6" w14:textId="77777777" w:rsidR="00D3795A" w:rsidRPr="00E66E13" w:rsidRDefault="00D3795A" w:rsidP="00E66E13">
      <w:pPr>
        <w:spacing w:line="360" w:lineRule="auto"/>
        <w:contextualSpacing/>
        <w:jc w:val="both"/>
        <w:rPr>
          <w:rFonts w:ascii="Palatino Linotype" w:eastAsia="Calibri" w:hAnsi="Palatino Linotype" w:cs="Tahoma"/>
          <w:sz w:val="22"/>
          <w:szCs w:val="22"/>
          <w:lang w:eastAsia="es-ES_tradnl"/>
        </w:rPr>
      </w:pPr>
    </w:p>
    <w:p w14:paraId="73B90A47" w14:textId="77777777" w:rsidR="00D3795A" w:rsidRPr="00E66E13" w:rsidRDefault="00D3795A" w:rsidP="00E66E13">
      <w:pPr>
        <w:spacing w:line="360" w:lineRule="auto"/>
        <w:contextualSpacing/>
        <w:jc w:val="both"/>
        <w:rPr>
          <w:rFonts w:ascii="Palatino Linotype" w:eastAsia="Calibri" w:hAnsi="Palatino Linotype" w:cs="Tahoma"/>
          <w:sz w:val="22"/>
          <w:szCs w:val="22"/>
          <w:lang w:val="es-ES" w:eastAsia="es-ES_tradnl"/>
        </w:rPr>
      </w:pPr>
      <w:r w:rsidRPr="00E66E13">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E66E13">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E66E13">
        <w:rPr>
          <w:rFonts w:ascii="Palatino Linotype" w:eastAsia="Calibri" w:hAnsi="Palatino Linotype" w:cs="Tahoma"/>
          <w:sz w:val="22"/>
          <w:szCs w:val="22"/>
          <w:lang w:val="es-ES" w:eastAsia="es-ES_tradnl"/>
        </w:rPr>
        <w:t>lo anterior, en virtud de que no existe constancia en el expediente en que se actúa, de que el Recurrente se hubiera desistido de los recursos, hubiera fallecido, que sobreviniera alguna causal de improcedencia, que el Sujeto Obligado hubiese modificado o revocado los actos impugnados, o bien que los recursos de revisión hubieran quedado sin materia.</w:t>
      </w:r>
    </w:p>
    <w:p w14:paraId="1CCC2E8C" w14:textId="77777777" w:rsidR="00D3795A" w:rsidRPr="00E66E13" w:rsidRDefault="00D3795A" w:rsidP="00E66E13">
      <w:pPr>
        <w:spacing w:line="360" w:lineRule="auto"/>
        <w:contextualSpacing/>
        <w:jc w:val="both"/>
        <w:rPr>
          <w:rFonts w:ascii="Palatino Linotype" w:hAnsi="Palatino Linotype" w:cs="Tahoma"/>
          <w:sz w:val="22"/>
          <w:szCs w:val="22"/>
          <w:lang w:val="es-ES"/>
        </w:rPr>
      </w:pPr>
    </w:p>
    <w:p w14:paraId="602261F0" w14:textId="77777777" w:rsidR="00D3795A" w:rsidRPr="00E66E13" w:rsidRDefault="00D3795A" w:rsidP="00E66E13">
      <w:pPr>
        <w:spacing w:line="360" w:lineRule="auto"/>
        <w:contextualSpacing/>
        <w:jc w:val="both"/>
        <w:rPr>
          <w:rFonts w:ascii="Palatino Linotype" w:eastAsia="Calibri" w:hAnsi="Palatino Linotype" w:cs="Tahoma"/>
          <w:sz w:val="22"/>
          <w:szCs w:val="22"/>
          <w:lang w:val="es-ES" w:eastAsia="es-ES_tradnl"/>
        </w:rPr>
      </w:pPr>
      <w:r w:rsidRPr="00E66E13">
        <w:rPr>
          <w:rFonts w:ascii="Palatino Linotype" w:eastAsia="Calibri" w:hAnsi="Palatino Linotype" w:cs="Tahoma"/>
          <w:bCs/>
          <w:sz w:val="22"/>
          <w:szCs w:val="22"/>
          <w:lang w:val="es-ES" w:eastAsia="es-ES_tradnl"/>
        </w:rPr>
        <w:t xml:space="preserve">Una vez expuesto lo anterior, </w:t>
      </w:r>
      <w:r w:rsidRPr="00E66E13">
        <w:rPr>
          <w:rFonts w:ascii="Palatino Linotype" w:eastAsia="Calibri" w:hAnsi="Palatino Linotype" w:cs="Tahoma"/>
          <w:sz w:val="22"/>
          <w:szCs w:val="22"/>
          <w:lang w:val="es-ES" w:eastAsia="es-ES_tradnl"/>
        </w:rPr>
        <w:t xml:space="preserve">se considera procedente entrar al fondo del asunto. </w:t>
      </w:r>
    </w:p>
    <w:p w14:paraId="22140D0E"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764595E5"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E66E13">
        <w:rPr>
          <w:rFonts w:ascii="Palatino Linotype" w:eastAsia="Calibri" w:hAnsi="Palatino Linotype" w:cs="Tahoma"/>
          <w:b/>
          <w:iCs/>
          <w:sz w:val="22"/>
          <w:szCs w:val="22"/>
          <w:lang w:val="es-ES" w:eastAsia="es-ES_tradnl"/>
        </w:rPr>
        <w:t xml:space="preserve">TERCERO. Determinación de la Controversia. </w:t>
      </w:r>
    </w:p>
    <w:p w14:paraId="66945ACA"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646BE719" w14:textId="77777777" w:rsidR="00D3795A" w:rsidRPr="00E66E13" w:rsidRDefault="00D3795A" w:rsidP="00E66E13">
      <w:pPr>
        <w:spacing w:line="360" w:lineRule="auto"/>
        <w:contextualSpacing/>
        <w:jc w:val="both"/>
        <w:rPr>
          <w:rFonts w:ascii="Palatino Linotype" w:eastAsia="Calibri" w:hAnsi="Palatino Linotype" w:cs="Tahoma"/>
          <w:iCs/>
          <w:sz w:val="22"/>
          <w:szCs w:val="22"/>
          <w:lang w:val="es-ES" w:eastAsia="es-ES_tradnl"/>
        </w:rPr>
      </w:pPr>
      <w:r w:rsidRPr="00E66E13">
        <w:rPr>
          <w:rFonts w:ascii="Palatino Linotype" w:eastAsia="Calibri" w:hAnsi="Palatino Linotype" w:cs="Tahoma"/>
          <w:iCs/>
          <w:sz w:val="22"/>
          <w:szCs w:val="22"/>
          <w:lang w:eastAsia="es-ES_tradnl"/>
        </w:rPr>
        <w:t xml:space="preserve">Con el objeto de ilustrar la controversia planteada, resulta conveniente precisar que una </w:t>
      </w:r>
      <w:r w:rsidRPr="00E66E13">
        <w:rPr>
          <w:rFonts w:ascii="Palatino Linotype" w:eastAsia="Calibri" w:hAnsi="Palatino Linotype" w:cs="Tahoma"/>
          <w:iCs/>
          <w:sz w:val="22"/>
          <w:szCs w:val="22"/>
          <w:lang w:val="es-ES" w:eastAsia="es-ES_tradnl"/>
        </w:rPr>
        <w:t>vez realizado el estudio de las constancias que integran los expedientes en que se actúa, se desprende lo siguiente:</w:t>
      </w:r>
    </w:p>
    <w:p w14:paraId="1A8DA39E"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6CAAFB4" w14:textId="37F3FBAA" w:rsidR="00D3795A" w:rsidRPr="00E66E13" w:rsidRDefault="00D3795A" w:rsidP="00E66E13">
      <w:pPr>
        <w:tabs>
          <w:tab w:val="left" w:pos="4962"/>
        </w:tabs>
        <w:spacing w:line="360" w:lineRule="auto"/>
        <w:contextualSpacing/>
        <w:jc w:val="both"/>
        <w:rPr>
          <w:rFonts w:ascii="Palatino Linotype" w:eastAsia="Calibri" w:hAnsi="Palatino Linotype" w:cs="Tahoma"/>
          <w:b/>
          <w:sz w:val="22"/>
          <w:szCs w:val="22"/>
          <w:lang w:eastAsia="en-US"/>
        </w:rPr>
      </w:pPr>
      <w:r w:rsidRPr="00E66E13">
        <w:rPr>
          <w:rFonts w:ascii="Palatino Linotype" w:eastAsia="Calibri" w:hAnsi="Palatino Linotype" w:cs="Tahoma"/>
          <w:iCs/>
          <w:sz w:val="22"/>
          <w:szCs w:val="22"/>
          <w:lang w:val="es-ES" w:eastAsia="es-ES_tradnl"/>
        </w:rPr>
        <w:t xml:space="preserve">El Particular, a través del Sistema de Acceso a la Información Mexiquense (SAIMEX), solicitó al </w:t>
      </w:r>
      <w:r w:rsidRPr="00E66E13">
        <w:rPr>
          <w:rFonts w:ascii="Palatino Linotype" w:eastAsia="Calibri" w:hAnsi="Palatino Linotype" w:cs="Tahoma"/>
          <w:sz w:val="22"/>
          <w:szCs w:val="22"/>
          <w:lang w:eastAsia="en-US"/>
        </w:rPr>
        <w:t>Sujeto Obligado</w:t>
      </w:r>
      <w:r w:rsidR="008D6574" w:rsidRPr="00E66E13">
        <w:rPr>
          <w:rFonts w:ascii="Palatino Linotype" w:eastAsia="Calibri" w:hAnsi="Palatino Linotype" w:cs="Tahoma"/>
          <w:sz w:val="22"/>
          <w:szCs w:val="22"/>
          <w:lang w:eastAsia="en-US"/>
        </w:rPr>
        <w:t xml:space="preserve">, </w:t>
      </w:r>
      <w:r w:rsidR="008D6574" w:rsidRPr="00E66E13">
        <w:rPr>
          <w:rFonts w:ascii="Palatino Linotype" w:eastAsia="Calibri" w:hAnsi="Palatino Linotype" w:cs="Tahoma"/>
          <w:b/>
          <w:sz w:val="22"/>
          <w:szCs w:val="22"/>
          <w:lang w:eastAsia="en-US"/>
        </w:rPr>
        <w:t xml:space="preserve">el </w:t>
      </w:r>
      <w:r w:rsidR="008D6574" w:rsidRPr="00E66E13">
        <w:rPr>
          <w:rFonts w:ascii="Palatino Linotype" w:eastAsia="Calibri" w:hAnsi="Palatino Linotype" w:cs="Tahoma"/>
          <w:b/>
          <w:i/>
          <w:sz w:val="22"/>
          <w:szCs w:val="22"/>
          <w:lang w:eastAsia="en-US"/>
        </w:rPr>
        <w:t>Curriculum vitae</w:t>
      </w:r>
      <w:r w:rsidR="008D6574" w:rsidRPr="00E66E13">
        <w:rPr>
          <w:rFonts w:ascii="Palatino Linotype" w:eastAsia="Calibri" w:hAnsi="Palatino Linotype" w:cs="Tahoma"/>
          <w:b/>
          <w:sz w:val="22"/>
          <w:szCs w:val="22"/>
          <w:lang w:eastAsia="en-US"/>
        </w:rPr>
        <w:t xml:space="preserve"> de todos y cada uno de los servidores públicos de género masculino que trabajan </w:t>
      </w:r>
      <w:r w:rsidR="005A3781" w:rsidRPr="00E66E13">
        <w:rPr>
          <w:rFonts w:ascii="Palatino Linotype" w:eastAsia="Calibri" w:hAnsi="Palatino Linotype" w:cs="Tahoma"/>
          <w:b/>
          <w:sz w:val="22"/>
          <w:szCs w:val="22"/>
          <w:lang w:eastAsia="en-US"/>
        </w:rPr>
        <w:t>actualmente</w:t>
      </w:r>
      <w:r w:rsidR="008D6574" w:rsidRPr="00E66E13">
        <w:rPr>
          <w:rFonts w:ascii="Palatino Linotype" w:eastAsia="Calibri" w:hAnsi="Palatino Linotype" w:cs="Tahoma"/>
          <w:b/>
          <w:sz w:val="22"/>
          <w:szCs w:val="22"/>
          <w:lang w:eastAsia="en-US"/>
        </w:rPr>
        <w:t xml:space="preserve"> en la administración municipal, </w:t>
      </w:r>
      <w:r w:rsidR="005A3781" w:rsidRPr="00E66E13">
        <w:rPr>
          <w:rFonts w:ascii="Palatino Linotype" w:eastAsia="Calibri" w:hAnsi="Palatino Linotype" w:cs="Tahoma"/>
          <w:b/>
          <w:sz w:val="22"/>
          <w:szCs w:val="22"/>
          <w:lang w:eastAsia="en-US"/>
        </w:rPr>
        <w:t xml:space="preserve">así como el </w:t>
      </w:r>
      <w:r w:rsidR="001019FC">
        <w:rPr>
          <w:rFonts w:ascii="Palatino Linotype" w:eastAsia="Calibri" w:hAnsi="Palatino Linotype" w:cs="Tahoma"/>
          <w:b/>
          <w:sz w:val="22"/>
          <w:szCs w:val="22"/>
          <w:lang w:eastAsia="en-US"/>
        </w:rPr>
        <w:t>documento que acredita su ú</w:t>
      </w:r>
      <w:r w:rsidR="005A3781" w:rsidRPr="00E66E13">
        <w:rPr>
          <w:rFonts w:ascii="Palatino Linotype" w:eastAsia="Calibri" w:hAnsi="Palatino Linotype" w:cs="Tahoma"/>
          <w:b/>
          <w:sz w:val="22"/>
          <w:szCs w:val="22"/>
          <w:lang w:eastAsia="en-US"/>
        </w:rPr>
        <w:t>ltimo grado de estudios y sus recibos de nómina del periodo que va desde el inicio de la administración hasta la primera quincena de febrero de 2019; incluyendo a los Directores, Subdirectores, jefes, mandos medios, por honorario, sindicalizados, de base, temporales, de confianza, eventuales, entre otros</w:t>
      </w:r>
      <w:r w:rsidRPr="00E66E13">
        <w:rPr>
          <w:rFonts w:ascii="Palatino Linotype" w:eastAsia="Calibri" w:hAnsi="Palatino Linotype" w:cs="Tahoma"/>
          <w:b/>
          <w:sz w:val="22"/>
          <w:szCs w:val="22"/>
          <w:lang w:eastAsia="en-US"/>
        </w:rPr>
        <w:t xml:space="preserve">. </w:t>
      </w:r>
    </w:p>
    <w:p w14:paraId="68C354EB"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66E13">
        <w:rPr>
          <w:rFonts w:ascii="Palatino Linotype" w:eastAsia="Calibri" w:hAnsi="Palatino Linotype" w:cs="Tahoma"/>
          <w:sz w:val="22"/>
          <w:szCs w:val="22"/>
          <w:lang w:eastAsia="en-US"/>
        </w:rPr>
        <w:t xml:space="preserve"> </w:t>
      </w:r>
    </w:p>
    <w:p w14:paraId="289DB4FB"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66E13">
        <w:rPr>
          <w:rFonts w:ascii="Palatino Linotype" w:eastAsia="Calibri" w:hAnsi="Palatino Linotype" w:cs="Tahoma"/>
          <w:iCs/>
          <w:sz w:val="22"/>
          <w:szCs w:val="22"/>
          <w:lang w:val="es-ES" w:eastAsia="es-ES_tradnl"/>
        </w:rPr>
        <w:t xml:space="preserve">Concluido el plazo para otorgar respuesta, </w:t>
      </w:r>
      <w:r w:rsidRPr="00E66E13">
        <w:rPr>
          <w:rFonts w:ascii="Palatino Linotype" w:eastAsia="Calibri" w:hAnsi="Palatino Linotype" w:cs="Tahoma"/>
          <w:b/>
          <w:iCs/>
          <w:sz w:val="22"/>
          <w:szCs w:val="22"/>
          <w:lang w:val="es-ES" w:eastAsia="es-ES_tradnl"/>
        </w:rPr>
        <w:t>el Sujeto Obligado fue omiso en atender la solicitud de acceso a la información pública que nos ocupa</w:t>
      </w:r>
      <w:r w:rsidRPr="00E66E13">
        <w:rPr>
          <w:rFonts w:ascii="Palatino Linotype" w:eastAsia="Calibri" w:hAnsi="Palatino Linotype" w:cs="Tahoma"/>
          <w:iCs/>
          <w:sz w:val="22"/>
          <w:szCs w:val="22"/>
          <w:lang w:val="es-ES" w:eastAsia="es-ES_tradnl"/>
        </w:rPr>
        <w:t>; razón por la cual, el Particular presentó Recurso de Revisión ante este Instituto, en el que manifestó como a</w:t>
      </w:r>
      <w:r w:rsidRPr="00E66E13">
        <w:rPr>
          <w:rFonts w:ascii="Palatino Linotype" w:eastAsia="Calibri" w:hAnsi="Palatino Linotype" w:cs="Tahoma"/>
          <w:b/>
          <w:iCs/>
          <w:sz w:val="22"/>
          <w:szCs w:val="22"/>
          <w:lang w:val="es-ES" w:eastAsia="es-ES_tradnl"/>
        </w:rPr>
        <w:t xml:space="preserve">gravio la falta de </w:t>
      </w:r>
      <w:r w:rsidRPr="00E66E13">
        <w:rPr>
          <w:rFonts w:ascii="Palatino Linotype" w:eastAsia="Calibri" w:hAnsi="Palatino Linotype" w:cs="Tahoma"/>
          <w:b/>
          <w:iCs/>
          <w:sz w:val="22"/>
          <w:szCs w:val="22"/>
          <w:lang w:val="es-ES" w:eastAsia="es-ES_tradnl"/>
        </w:rPr>
        <w:lastRenderedPageBreak/>
        <w:t>respuesta del Sujeto Obligado a su solicitud</w:t>
      </w:r>
      <w:r w:rsidRPr="00E66E13">
        <w:rPr>
          <w:rFonts w:ascii="Palatino Linotype" w:eastAsia="Calibri" w:hAnsi="Palatino Linotype" w:cs="Tahoma"/>
          <w:iCs/>
          <w:sz w:val="22"/>
          <w:szCs w:val="22"/>
          <w:lang w:val="es-ES" w:eastAsia="es-ES_tradnl"/>
        </w:rPr>
        <w:t xml:space="preserve"> de acceso a la información dentro de los plazos previstos por la Ley de Transparencia y Acceso a la Información Pública del Estado de México y Municipios.</w:t>
      </w:r>
    </w:p>
    <w:p w14:paraId="4534D374"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b/>
          <w:iCs/>
          <w:sz w:val="22"/>
          <w:szCs w:val="22"/>
          <w:lang w:val="es-ES" w:eastAsia="es-ES_tradnl"/>
        </w:rPr>
      </w:pPr>
    </w:p>
    <w:p w14:paraId="16A0F3EB" w14:textId="68D0732F" w:rsidR="00D3795A" w:rsidRPr="00E66E13" w:rsidRDefault="005A3781"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66E13">
        <w:rPr>
          <w:rFonts w:ascii="Palatino Linotype" w:eastAsia="Calibri" w:hAnsi="Palatino Linotype" w:cs="Tahoma"/>
          <w:iCs/>
          <w:sz w:val="22"/>
          <w:szCs w:val="22"/>
          <w:lang w:val="es-ES" w:eastAsia="es-ES_tradnl"/>
        </w:rPr>
        <w:t>Ante la admis</w:t>
      </w:r>
      <w:r w:rsidR="00D3795A" w:rsidRPr="00E66E13">
        <w:rPr>
          <w:rFonts w:ascii="Palatino Linotype" w:eastAsia="Calibri" w:hAnsi="Palatino Linotype" w:cs="Tahoma"/>
          <w:iCs/>
          <w:sz w:val="22"/>
          <w:szCs w:val="22"/>
          <w:lang w:val="es-ES" w:eastAsia="es-ES_tradnl"/>
        </w:rPr>
        <w:t>ión del Recurso de Revisión el Sujeto Obligado omitió rendir informe justif</w:t>
      </w:r>
      <w:r w:rsidRPr="00E66E13">
        <w:rPr>
          <w:rFonts w:ascii="Palatino Linotype" w:eastAsia="Calibri" w:hAnsi="Palatino Linotype" w:cs="Tahoma"/>
          <w:iCs/>
          <w:sz w:val="22"/>
          <w:szCs w:val="22"/>
          <w:lang w:val="es-ES" w:eastAsia="es-ES_tradnl"/>
        </w:rPr>
        <w:t>icado, de igual forma el Recurrente no realizó manifestaciones</w:t>
      </w:r>
      <w:r w:rsidR="00D3795A" w:rsidRPr="00E66E13">
        <w:rPr>
          <w:rFonts w:ascii="Palatino Linotype" w:eastAsia="Calibri" w:hAnsi="Palatino Linotype" w:cs="Tahoma"/>
          <w:iCs/>
          <w:sz w:val="22"/>
          <w:szCs w:val="22"/>
          <w:lang w:val="es-ES" w:eastAsia="es-ES_tradnl"/>
        </w:rPr>
        <w:t>.</w:t>
      </w:r>
    </w:p>
    <w:p w14:paraId="37BA2BA1"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C288E3C" w14:textId="77777777" w:rsidR="00D3795A" w:rsidRPr="00E66E13" w:rsidRDefault="00D3795A"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E66E13">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7960F254" w14:textId="77777777" w:rsidR="0065569A" w:rsidRPr="00E66E13" w:rsidRDefault="0065569A"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00CCE7B0" w14:textId="2767FDF8" w:rsidR="0065569A" w:rsidRPr="00E66E13" w:rsidRDefault="0065569A" w:rsidP="00E66E13">
      <w:pPr>
        <w:autoSpaceDE w:val="0"/>
        <w:autoSpaceDN w:val="0"/>
        <w:adjustRightInd w:val="0"/>
        <w:spacing w:line="360" w:lineRule="auto"/>
        <w:contextualSpacing/>
        <w:jc w:val="both"/>
        <w:rPr>
          <w:rFonts w:ascii="Palatino Linotype" w:eastAsia="Calibri" w:hAnsi="Palatino Linotype" w:cs="Tahoma"/>
          <w:bCs/>
          <w:color w:val="000000"/>
          <w:sz w:val="22"/>
          <w:szCs w:val="22"/>
          <w:lang w:eastAsia="es-MX"/>
        </w:rPr>
      </w:pPr>
      <w:r w:rsidRPr="00E66E13">
        <w:rPr>
          <w:rFonts w:ascii="Palatino Linotype" w:eastAsia="Calibri" w:hAnsi="Palatino Linotype" w:cs="Tahoma"/>
          <w:color w:val="000000"/>
          <w:sz w:val="22"/>
          <w:szCs w:val="22"/>
          <w:lang w:eastAsia="es-MX"/>
        </w:rPr>
        <w:t xml:space="preserve">Finalmente, en el asunto que nos ocupa se actualiza la causal de procedencia señalada en el </w:t>
      </w:r>
      <w:r w:rsidRPr="00E66E13">
        <w:rPr>
          <w:rFonts w:ascii="Palatino Linotype" w:eastAsia="Calibri" w:hAnsi="Palatino Linotype" w:cs="Tahoma"/>
          <w:b/>
          <w:sz w:val="22"/>
          <w:szCs w:val="22"/>
          <w:lang w:eastAsia="es-MX"/>
        </w:rPr>
        <w:t>artículo 179, fracción VII, de la Ley de la materia</w:t>
      </w:r>
      <w:r w:rsidRPr="00E66E13">
        <w:rPr>
          <w:rFonts w:ascii="Palatino Linotype" w:eastAsia="Calibri" w:hAnsi="Palatino Linotype" w:cs="Tahoma"/>
          <w:b/>
          <w:bCs/>
          <w:sz w:val="22"/>
          <w:szCs w:val="22"/>
          <w:lang w:eastAsia="es-MX"/>
        </w:rPr>
        <w:t>, toda vez que la parte solicitante se inconformó de la falta de respuesta a una solicitud de acceso a la información.</w:t>
      </w:r>
    </w:p>
    <w:p w14:paraId="173D6F7D" w14:textId="77777777" w:rsidR="0065569A" w:rsidRPr="00E66E13" w:rsidRDefault="0065569A" w:rsidP="00E66E13">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13DEBC29" w14:textId="77777777" w:rsidR="00D3795A" w:rsidRPr="00E66E13" w:rsidRDefault="00D3795A" w:rsidP="00E66E13">
      <w:pPr>
        <w:spacing w:line="360" w:lineRule="auto"/>
        <w:ind w:right="-93"/>
        <w:contextualSpacing/>
        <w:jc w:val="both"/>
        <w:rPr>
          <w:rFonts w:ascii="Palatino Linotype" w:hAnsi="Palatino Linotype" w:cs="Tahoma"/>
          <w:b/>
          <w:sz w:val="22"/>
          <w:szCs w:val="22"/>
        </w:rPr>
      </w:pPr>
      <w:r w:rsidRPr="00E66E13">
        <w:rPr>
          <w:rFonts w:ascii="Palatino Linotype" w:hAnsi="Palatino Linotype" w:cs="Tahoma"/>
          <w:b/>
          <w:sz w:val="22"/>
          <w:szCs w:val="22"/>
          <w:lang w:val="es-ES"/>
        </w:rPr>
        <w:t xml:space="preserve">CUARTO. </w:t>
      </w:r>
      <w:r w:rsidRPr="00E66E13">
        <w:rPr>
          <w:rFonts w:ascii="Palatino Linotype" w:hAnsi="Palatino Linotype" w:cs="Tahoma"/>
          <w:b/>
          <w:sz w:val="22"/>
          <w:szCs w:val="22"/>
        </w:rPr>
        <w:t>Marco normativo aplicable en materia de transparencia y acceso a la información pública.</w:t>
      </w:r>
    </w:p>
    <w:p w14:paraId="62E53BF9" w14:textId="77777777" w:rsidR="00D3795A" w:rsidRPr="00E66E13" w:rsidRDefault="00D3795A" w:rsidP="00E66E13">
      <w:pPr>
        <w:spacing w:line="360" w:lineRule="auto"/>
        <w:ind w:right="-93"/>
        <w:contextualSpacing/>
        <w:jc w:val="both"/>
        <w:rPr>
          <w:rFonts w:ascii="Palatino Linotype" w:hAnsi="Palatino Linotype" w:cs="Tahoma"/>
          <w:b/>
          <w:sz w:val="22"/>
          <w:szCs w:val="22"/>
        </w:rPr>
      </w:pPr>
    </w:p>
    <w:p w14:paraId="0F3A9973"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61D8A06" w14:textId="77777777" w:rsidR="00D3795A" w:rsidRPr="00E66E13" w:rsidRDefault="00D3795A" w:rsidP="00E66E13">
      <w:pPr>
        <w:spacing w:line="360" w:lineRule="auto"/>
        <w:contextualSpacing/>
        <w:jc w:val="both"/>
        <w:rPr>
          <w:rFonts w:ascii="Palatino Linotype" w:hAnsi="Palatino Linotype" w:cs="Tahoma"/>
          <w:sz w:val="22"/>
          <w:szCs w:val="22"/>
        </w:rPr>
      </w:pPr>
    </w:p>
    <w:p w14:paraId="4644D954"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F9AB87C"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DA4362E" w14:textId="77777777" w:rsidR="00D3795A" w:rsidRPr="00E66E13" w:rsidRDefault="00D3795A" w:rsidP="00E66E13">
      <w:pPr>
        <w:spacing w:line="360" w:lineRule="auto"/>
        <w:contextualSpacing/>
        <w:jc w:val="both"/>
        <w:rPr>
          <w:rFonts w:ascii="Palatino Linotype" w:hAnsi="Palatino Linotype" w:cs="Tahoma"/>
          <w:sz w:val="22"/>
          <w:szCs w:val="22"/>
        </w:rPr>
      </w:pPr>
    </w:p>
    <w:p w14:paraId="6FBF40F9"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72C8E7D" w14:textId="77777777" w:rsidR="00D3795A" w:rsidRPr="00E66E13" w:rsidRDefault="00D3795A" w:rsidP="00E66E13">
      <w:pPr>
        <w:spacing w:line="360" w:lineRule="auto"/>
        <w:contextualSpacing/>
        <w:jc w:val="both"/>
        <w:rPr>
          <w:rFonts w:ascii="Palatino Linotype" w:hAnsi="Palatino Linotype" w:cs="Tahoma"/>
          <w:sz w:val="22"/>
          <w:szCs w:val="22"/>
        </w:rPr>
      </w:pPr>
    </w:p>
    <w:p w14:paraId="236318F8"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El artículo 12, que, quienes generen, recopilen, administren, manejen, procesen, archiven o conserven información pública serán responsables de la misma.</w:t>
      </w:r>
    </w:p>
    <w:p w14:paraId="2BC1A77B" w14:textId="77777777" w:rsidR="00D3795A" w:rsidRPr="00E66E13" w:rsidRDefault="00D3795A" w:rsidP="00E66E13">
      <w:pPr>
        <w:spacing w:line="360" w:lineRule="auto"/>
        <w:contextualSpacing/>
        <w:jc w:val="both"/>
        <w:rPr>
          <w:rFonts w:ascii="Palatino Linotype" w:hAnsi="Palatino Linotype" w:cs="Tahoma"/>
          <w:sz w:val="22"/>
          <w:szCs w:val="22"/>
        </w:rPr>
      </w:pPr>
    </w:p>
    <w:p w14:paraId="3F42D4CD"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1EAA261" w14:textId="77777777" w:rsidR="00D3795A" w:rsidRPr="00E66E13" w:rsidRDefault="00D3795A" w:rsidP="00E66E13">
      <w:pPr>
        <w:spacing w:line="360" w:lineRule="auto"/>
        <w:contextualSpacing/>
        <w:jc w:val="both"/>
        <w:rPr>
          <w:rFonts w:ascii="Palatino Linotype" w:hAnsi="Palatino Linotype" w:cs="Tahoma"/>
          <w:sz w:val="22"/>
          <w:szCs w:val="22"/>
        </w:rPr>
      </w:pPr>
    </w:p>
    <w:p w14:paraId="216417EA"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F63A17" w14:textId="77777777" w:rsidR="00D3795A" w:rsidRPr="00E66E13" w:rsidRDefault="00D3795A" w:rsidP="00E66E13">
      <w:pPr>
        <w:spacing w:line="360" w:lineRule="auto"/>
        <w:contextualSpacing/>
        <w:jc w:val="both"/>
        <w:rPr>
          <w:rFonts w:ascii="Palatino Linotype" w:hAnsi="Palatino Linotype" w:cs="Tahoma"/>
          <w:sz w:val="22"/>
          <w:szCs w:val="22"/>
        </w:rPr>
      </w:pPr>
    </w:p>
    <w:p w14:paraId="5C1F32CF" w14:textId="77777777" w:rsidR="00D3795A" w:rsidRPr="00E66E13" w:rsidRDefault="00D3795A"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El artículo 92,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el mismo precepto señala, entre los que se encuentran:</w:t>
      </w:r>
    </w:p>
    <w:p w14:paraId="18186955" w14:textId="77777777" w:rsidR="0065569A" w:rsidRPr="00E66E13" w:rsidRDefault="0065569A" w:rsidP="00E66E13">
      <w:pPr>
        <w:autoSpaceDE w:val="0"/>
        <w:autoSpaceDN w:val="0"/>
        <w:adjustRightInd w:val="0"/>
        <w:spacing w:line="360" w:lineRule="auto"/>
        <w:contextualSpacing/>
        <w:jc w:val="both"/>
        <w:rPr>
          <w:rFonts w:ascii="Palatino Linotype" w:eastAsiaTheme="minorHAnsi" w:hAnsi="Palatino Linotype" w:cs="Bookman Old Style"/>
          <w:color w:val="000000"/>
          <w:sz w:val="22"/>
          <w:szCs w:val="22"/>
          <w:lang w:eastAsia="en-US"/>
        </w:rPr>
      </w:pPr>
    </w:p>
    <w:p w14:paraId="7B8DA469" w14:textId="74D551F7" w:rsidR="0065569A" w:rsidRPr="00E66E13" w:rsidRDefault="0065569A" w:rsidP="00E66E13">
      <w:pPr>
        <w:autoSpaceDE w:val="0"/>
        <w:autoSpaceDN w:val="0"/>
        <w:adjustRightInd w:val="0"/>
        <w:spacing w:line="360" w:lineRule="auto"/>
        <w:contextualSpacing/>
        <w:jc w:val="both"/>
        <w:rPr>
          <w:rFonts w:ascii="Palatino Linotype" w:eastAsiaTheme="minorHAnsi" w:hAnsi="Palatino Linotype" w:cs="Bookman Old Style"/>
          <w:color w:val="000000"/>
          <w:sz w:val="22"/>
          <w:szCs w:val="22"/>
          <w:lang w:eastAsia="en-US"/>
        </w:rPr>
      </w:pPr>
      <w:r w:rsidRPr="00E66E13">
        <w:rPr>
          <w:rFonts w:ascii="Palatino Linotype" w:eastAsiaTheme="minorHAnsi" w:hAnsi="Palatino Linotype" w:cs="Bookman Old Style"/>
          <w:bCs/>
          <w:color w:val="000000"/>
          <w:sz w:val="22"/>
          <w:szCs w:val="22"/>
          <w:lang w:eastAsia="en-US"/>
        </w:rPr>
        <w:lastRenderedPageBreak/>
        <w:t xml:space="preserve">Fracción VIII. </w:t>
      </w:r>
      <w:r w:rsidRPr="00E66E13">
        <w:rPr>
          <w:rFonts w:ascii="Palatino Linotype" w:eastAsiaTheme="minorHAnsi" w:hAnsi="Palatino Linotype" w:cs="Bookman Old Style"/>
          <w:color w:val="000000"/>
          <w:sz w:val="22"/>
          <w:szCs w:val="22"/>
          <w:lang w:eastAsia="en-US"/>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79725E0C" w14:textId="77777777" w:rsidR="0065569A" w:rsidRPr="00E66E13" w:rsidRDefault="0065569A" w:rsidP="00E66E13">
      <w:pPr>
        <w:autoSpaceDE w:val="0"/>
        <w:autoSpaceDN w:val="0"/>
        <w:adjustRightInd w:val="0"/>
        <w:spacing w:line="360" w:lineRule="auto"/>
        <w:contextualSpacing/>
        <w:jc w:val="both"/>
        <w:rPr>
          <w:rFonts w:ascii="Palatino Linotype" w:eastAsiaTheme="minorHAnsi" w:hAnsi="Palatino Linotype" w:cs="Bookman Old Style"/>
          <w:color w:val="000000"/>
          <w:sz w:val="22"/>
          <w:szCs w:val="22"/>
          <w:lang w:eastAsia="en-US"/>
        </w:rPr>
      </w:pPr>
    </w:p>
    <w:p w14:paraId="338EE6A6" w14:textId="0DC44D45" w:rsidR="0065569A" w:rsidRPr="00E66E13" w:rsidRDefault="0065569A" w:rsidP="00E66E13">
      <w:pPr>
        <w:autoSpaceDE w:val="0"/>
        <w:autoSpaceDN w:val="0"/>
        <w:adjustRightInd w:val="0"/>
        <w:spacing w:line="360" w:lineRule="auto"/>
        <w:contextualSpacing/>
        <w:jc w:val="both"/>
        <w:rPr>
          <w:rFonts w:ascii="Palatino Linotype" w:eastAsiaTheme="minorHAnsi" w:hAnsi="Palatino Linotype" w:cs="Bookman Old Style"/>
          <w:color w:val="000000"/>
          <w:sz w:val="22"/>
          <w:szCs w:val="22"/>
          <w:lang w:eastAsia="en-US"/>
        </w:rPr>
      </w:pPr>
      <w:r w:rsidRPr="00E66E13">
        <w:rPr>
          <w:rFonts w:ascii="Palatino Linotype" w:eastAsiaTheme="minorHAnsi" w:hAnsi="Palatino Linotype" w:cs="Bookman Old Style"/>
          <w:bCs/>
          <w:color w:val="000000"/>
          <w:sz w:val="22"/>
          <w:szCs w:val="22"/>
          <w:lang w:eastAsia="en-US"/>
        </w:rPr>
        <w:t xml:space="preserve">Fracción XII. </w:t>
      </w:r>
      <w:r w:rsidRPr="00E66E13">
        <w:rPr>
          <w:rFonts w:ascii="Palatino Linotype" w:eastAsiaTheme="minorHAnsi" w:hAnsi="Palatino Linotype" w:cs="Bookman Old Style"/>
          <w:color w:val="000000"/>
          <w:sz w:val="22"/>
          <w:szCs w:val="22"/>
          <w:lang w:eastAsia="en-US"/>
        </w:rPr>
        <w:t xml:space="preserve">El perfil de los puestos de los servidores públicos a su servicio en los casos que aplique; </w:t>
      </w:r>
    </w:p>
    <w:p w14:paraId="37BA8297" w14:textId="77777777" w:rsidR="0065569A" w:rsidRPr="00E66E13" w:rsidRDefault="0065569A" w:rsidP="00E66E13">
      <w:pPr>
        <w:autoSpaceDE w:val="0"/>
        <w:autoSpaceDN w:val="0"/>
        <w:adjustRightInd w:val="0"/>
        <w:spacing w:line="360" w:lineRule="auto"/>
        <w:contextualSpacing/>
        <w:jc w:val="both"/>
        <w:rPr>
          <w:rFonts w:ascii="Palatino Linotype" w:eastAsiaTheme="minorHAnsi" w:hAnsi="Palatino Linotype" w:cs="Bookman Old Style"/>
          <w:color w:val="000000"/>
          <w:sz w:val="22"/>
          <w:szCs w:val="22"/>
          <w:lang w:eastAsia="en-US"/>
        </w:rPr>
      </w:pPr>
    </w:p>
    <w:p w14:paraId="0930B632" w14:textId="0E404E4C" w:rsidR="0065569A" w:rsidRPr="00E66E13" w:rsidRDefault="0065569A" w:rsidP="00E66E13">
      <w:pPr>
        <w:autoSpaceDE w:val="0"/>
        <w:autoSpaceDN w:val="0"/>
        <w:adjustRightInd w:val="0"/>
        <w:spacing w:line="360" w:lineRule="auto"/>
        <w:contextualSpacing/>
        <w:jc w:val="both"/>
        <w:rPr>
          <w:rFonts w:ascii="Palatino Linotype" w:eastAsiaTheme="minorHAnsi" w:hAnsi="Palatino Linotype" w:cs="Bookman Old Style"/>
          <w:color w:val="000000"/>
          <w:sz w:val="22"/>
          <w:szCs w:val="22"/>
          <w:lang w:eastAsia="en-US"/>
        </w:rPr>
      </w:pPr>
      <w:r w:rsidRPr="00E66E13">
        <w:rPr>
          <w:rFonts w:ascii="Palatino Linotype" w:eastAsiaTheme="minorHAnsi" w:hAnsi="Palatino Linotype" w:cs="Bookman Old Style"/>
          <w:bCs/>
          <w:color w:val="000000"/>
          <w:sz w:val="22"/>
          <w:szCs w:val="22"/>
          <w:lang w:eastAsia="en-US"/>
        </w:rPr>
        <w:t xml:space="preserve">Fracción XXI. </w:t>
      </w:r>
      <w:r w:rsidRPr="00E66E13">
        <w:rPr>
          <w:rFonts w:ascii="Palatino Linotype" w:eastAsiaTheme="minorHAnsi" w:hAnsi="Palatino Linotype" w:cs="Bookman Old Style"/>
          <w:color w:val="000000"/>
          <w:sz w:val="22"/>
          <w:szCs w:val="22"/>
          <w:lang w:eastAsia="en-US"/>
        </w:rPr>
        <w:t xml:space="preserve">La información curricular, desde el nivel de jefe de departamento o equivalente, hasta el titular del sujeto obligado, así como, en su caso, las sanciones administrativas de que haya sido objeto; </w:t>
      </w:r>
    </w:p>
    <w:p w14:paraId="28458E77" w14:textId="77777777" w:rsidR="00D3795A" w:rsidRPr="00E66E13" w:rsidRDefault="00D3795A" w:rsidP="00E66E13">
      <w:pPr>
        <w:spacing w:line="360" w:lineRule="auto"/>
        <w:ind w:right="-93"/>
        <w:contextualSpacing/>
        <w:jc w:val="both"/>
        <w:rPr>
          <w:rFonts w:ascii="Palatino Linotype" w:hAnsi="Palatino Linotype" w:cs="Tahoma"/>
          <w:b/>
          <w:sz w:val="22"/>
          <w:szCs w:val="22"/>
          <w:lang w:val="es-ES"/>
        </w:rPr>
      </w:pPr>
    </w:p>
    <w:p w14:paraId="0F7741B3" w14:textId="77777777" w:rsidR="00D3795A" w:rsidRPr="00E66E13" w:rsidRDefault="00D3795A" w:rsidP="00E66E13">
      <w:pPr>
        <w:spacing w:line="360" w:lineRule="auto"/>
        <w:ind w:right="-93"/>
        <w:contextualSpacing/>
        <w:jc w:val="both"/>
        <w:rPr>
          <w:rFonts w:ascii="Palatino Linotype" w:hAnsi="Palatino Linotype" w:cs="Tahoma"/>
          <w:b/>
          <w:sz w:val="22"/>
          <w:szCs w:val="22"/>
          <w:lang w:val="es-ES"/>
        </w:rPr>
      </w:pPr>
      <w:r w:rsidRPr="00E66E13">
        <w:rPr>
          <w:rFonts w:ascii="Palatino Linotype" w:hAnsi="Palatino Linotype" w:cs="Tahoma"/>
          <w:b/>
          <w:sz w:val="22"/>
          <w:szCs w:val="22"/>
          <w:lang w:val="es-ES"/>
        </w:rPr>
        <w:t>QUINTO. Estudio de Fondo.</w:t>
      </w:r>
    </w:p>
    <w:p w14:paraId="6D203B07" w14:textId="77777777" w:rsidR="00D3795A" w:rsidRPr="00E66E13" w:rsidRDefault="00D3795A" w:rsidP="00E66E13">
      <w:pPr>
        <w:spacing w:line="360" w:lineRule="auto"/>
        <w:ind w:right="-93"/>
        <w:contextualSpacing/>
        <w:jc w:val="both"/>
        <w:rPr>
          <w:rFonts w:ascii="Palatino Linotype" w:hAnsi="Palatino Linotype" w:cs="Tahoma"/>
          <w:b/>
          <w:sz w:val="22"/>
          <w:szCs w:val="22"/>
          <w:lang w:val="es-ES"/>
        </w:rPr>
      </w:pPr>
    </w:p>
    <w:p w14:paraId="088574EE" w14:textId="77777777" w:rsidR="00D3795A" w:rsidRPr="00E66E13" w:rsidRDefault="00D3795A" w:rsidP="00E66E13">
      <w:pPr>
        <w:spacing w:line="360" w:lineRule="auto"/>
        <w:ind w:right="-93"/>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Una vez que se han expuestos antecedentes, es procedente entrar al análisis de los agravios que dan motivo a la presente Resolución; por lo que es menester destacar la fuente obligacional del Sujeto Obligado, así como de la competencia con la que cuenta para generar o poseer la información que el hoy Recurrente solicitó y la naturaleza de la información solicitada, en los términos siguientes:</w:t>
      </w:r>
    </w:p>
    <w:p w14:paraId="02E38BD5"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6E7814C9" w14:textId="77777777" w:rsidR="00D3795A" w:rsidRPr="00E66E13" w:rsidRDefault="00D3795A" w:rsidP="00E66E13">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E66E13">
        <w:rPr>
          <w:rFonts w:ascii="Palatino Linotype" w:eastAsia="Calibri" w:hAnsi="Palatino Linotype" w:cs="Tahoma"/>
          <w:b/>
          <w:bCs/>
          <w:szCs w:val="22"/>
          <w:lang w:eastAsia="en-US"/>
        </w:rPr>
        <w:t>Objetivos, principios y procedimiento que rige la materia.</w:t>
      </w:r>
    </w:p>
    <w:p w14:paraId="0FC25BE2" w14:textId="77777777" w:rsidR="00D3795A" w:rsidRPr="00E66E13" w:rsidRDefault="00D3795A" w:rsidP="00E66E13">
      <w:pPr>
        <w:pStyle w:val="Prrafodelista"/>
        <w:spacing w:line="360" w:lineRule="auto"/>
        <w:ind w:right="-93"/>
        <w:jc w:val="both"/>
        <w:rPr>
          <w:rFonts w:ascii="Palatino Linotype" w:eastAsia="Calibri" w:hAnsi="Palatino Linotype" w:cs="Tahoma"/>
          <w:bCs/>
          <w:szCs w:val="22"/>
          <w:lang w:eastAsia="en-US"/>
        </w:rPr>
      </w:pPr>
    </w:p>
    <w:p w14:paraId="2E4BB70F"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29BA78A4"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71B2FC46" w14:textId="77777777" w:rsidR="00D3795A" w:rsidRPr="00E66E13" w:rsidRDefault="00D3795A" w:rsidP="00E66E1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66E13">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sencillos, expeditos, oportunos y gratuitos;</w:t>
      </w:r>
    </w:p>
    <w:p w14:paraId="7A84FB51" w14:textId="77777777" w:rsidR="00D3795A" w:rsidRPr="00E66E13" w:rsidRDefault="00D3795A" w:rsidP="00E66E13">
      <w:pPr>
        <w:spacing w:line="360" w:lineRule="auto"/>
        <w:ind w:left="360" w:right="-93"/>
        <w:contextualSpacing/>
        <w:jc w:val="both"/>
        <w:rPr>
          <w:rFonts w:ascii="Palatino Linotype" w:eastAsia="Calibri" w:hAnsi="Palatino Linotype" w:cs="Tahoma"/>
          <w:bCs/>
          <w:sz w:val="22"/>
          <w:szCs w:val="22"/>
          <w:lang w:eastAsia="en-US"/>
        </w:rPr>
      </w:pPr>
    </w:p>
    <w:p w14:paraId="5AAA5639" w14:textId="77777777" w:rsidR="00D3795A" w:rsidRPr="00E66E13" w:rsidRDefault="00D3795A" w:rsidP="00E66E1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66E13">
        <w:rPr>
          <w:rFonts w:ascii="Palatino Linotype" w:eastAsia="Calibri" w:hAnsi="Palatino Linotype" w:cs="Tahoma"/>
          <w:bCs/>
          <w:szCs w:val="22"/>
          <w:lang w:eastAsia="en-US"/>
        </w:rPr>
        <w:t>Transparentar la gestión pública, mediante la difusión de la información generada por los Sujetos Obligados, y</w:t>
      </w:r>
    </w:p>
    <w:p w14:paraId="53BAB607" w14:textId="77777777" w:rsidR="00D3795A" w:rsidRPr="00E66E13" w:rsidRDefault="00D3795A" w:rsidP="00E66E13">
      <w:pPr>
        <w:pStyle w:val="Prrafodelista"/>
        <w:spacing w:line="360" w:lineRule="auto"/>
        <w:jc w:val="both"/>
        <w:rPr>
          <w:rFonts w:ascii="Palatino Linotype" w:eastAsia="Calibri" w:hAnsi="Palatino Linotype" w:cs="Tahoma"/>
          <w:bCs/>
          <w:szCs w:val="22"/>
          <w:lang w:eastAsia="en-US"/>
        </w:rPr>
      </w:pPr>
    </w:p>
    <w:p w14:paraId="3CE604E8" w14:textId="77777777" w:rsidR="00D3795A" w:rsidRPr="00E66E13" w:rsidRDefault="00D3795A" w:rsidP="00E66E13">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66E1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F57145E"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2AB53D0E"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Conforme a lo anterior, se deprende que </w:t>
      </w:r>
      <w:r w:rsidRPr="00E66E13">
        <w:rPr>
          <w:rFonts w:ascii="Palatino Linotype" w:eastAsia="Calibri" w:hAnsi="Palatino Linotype" w:cs="Tahoma"/>
          <w:b/>
          <w:bCs/>
          <w:sz w:val="22"/>
          <w:szCs w:val="22"/>
          <w:lang w:eastAsia="en-US"/>
        </w:rPr>
        <w:t>los objetivos de la Ley de la materia,</w:t>
      </w:r>
      <w:r w:rsidRPr="00E66E1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05F412F0"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7F873449"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E66E13">
        <w:rPr>
          <w:rFonts w:ascii="Palatino Linotype" w:eastAsia="Calibri" w:hAnsi="Palatino Linotype" w:cs="Tahoma"/>
          <w:b/>
          <w:bCs/>
          <w:sz w:val="22"/>
          <w:szCs w:val="22"/>
          <w:lang w:eastAsia="en-US"/>
        </w:rPr>
        <w:t>principio de máxima publicidad,</w:t>
      </w:r>
      <w:r w:rsidRPr="00E66E1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00EDD015"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3E5456F9"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Para lograr lo señalado, los Sujetos Obligados deben seguir el procedimiento para la atención a las solicitudes de acceso a la información, establecido en los artículos 151, 160, 162, 163, 164, </w:t>
      </w:r>
      <w:r w:rsidRPr="00E66E13">
        <w:rPr>
          <w:rFonts w:ascii="Palatino Linotype" w:eastAsia="Calibri" w:hAnsi="Palatino Linotype" w:cs="Tahoma"/>
          <w:bCs/>
          <w:sz w:val="22"/>
          <w:szCs w:val="22"/>
          <w:lang w:eastAsia="en-US"/>
        </w:rPr>
        <w:lastRenderedPageBreak/>
        <w:t>165 y 166, de la Ley de Transparencia y Acceso a la Información Pública del Estado de México y Municipios, el cual es el siguiente:</w:t>
      </w:r>
    </w:p>
    <w:p w14:paraId="449961C7"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4B48F3FF" w14:textId="77777777" w:rsidR="00D3795A" w:rsidRPr="00E66E13" w:rsidRDefault="00D3795A" w:rsidP="00E66E1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66E13">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48C55C45" w14:textId="77777777" w:rsidR="00D3795A" w:rsidRPr="00E66E13" w:rsidRDefault="00D3795A" w:rsidP="00E66E13">
      <w:pPr>
        <w:pStyle w:val="Prrafodelista"/>
        <w:spacing w:line="360" w:lineRule="auto"/>
        <w:ind w:right="-93"/>
        <w:jc w:val="both"/>
        <w:rPr>
          <w:rFonts w:ascii="Palatino Linotype" w:eastAsia="Calibri" w:hAnsi="Palatino Linotype" w:cs="Tahoma"/>
          <w:bCs/>
          <w:szCs w:val="22"/>
          <w:lang w:eastAsia="en-US"/>
        </w:rPr>
      </w:pPr>
    </w:p>
    <w:p w14:paraId="5671ACB7" w14:textId="77777777" w:rsidR="00D3795A" w:rsidRPr="00E66E13" w:rsidRDefault="00D3795A" w:rsidP="00E66E13">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66E13">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E66E13">
        <w:rPr>
          <w:rFonts w:ascii="Palatino Linotype" w:eastAsia="Calibri" w:hAnsi="Palatino Linotype" w:cs="Tahoma"/>
          <w:b/>
          <w:bCs/>
          <w:szCs w:val="22"/>
          <w:lang w:eastAsia="en-US"/>
        </w:rPr>
        <w:t>quince días hábiles, contados a partir del día siguiente a la presentación de éste.</w:t>
      </w:r>
      <w:r w:rsidRPr="00E66E13">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1FBC6AA" w14:textId="77777777" w:rsidR="00D3795A" w:rsidRPr="00E66E13" w:rsidRDefault="00D3795A" w:rsidP="00E66E13">
      <w:pPr>
        <w:pStyle w:val="Prrafodelista"/>
        <w:spacing w:line="360" w:lineRule="auto"/>
        <w:jc w:val="both"/>
        <w:rPr>
          <w:rFonts w:ascii="Palatino Linotype" w:eastAsia="Calibri" w:hAnsi="Palatino Linotype" w:cs="Tahoma"/>
          <w:bCs/>
          <w:szCs w:val="22"/>
          <w:lang w:eastAsia="en-US"/>
        </w:rPr>
      </w:pPr>
    </w:p>
    <w:p w14:paraId="13014DF7" w14:textId="77777777" w:rsidR="00D3795A" w:rsidRPr="00E66E13" w:rsidRDefault="00D3795A" w:rsidP="00E66E1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66E1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E66E13">
        <w:rPr>
          <w:rFonts w:ascii="Palatino Linotype" w:eastAsia="Calibri" w:hAnsi="Palatino Linotype" w:cs="Tahoma"/>
          <w:b/>
          <w:bCs/>
          <w:szCs w:val="22"/>
          <w:lang w:eastAsia="en-US"/>
        </w:rPr>
        <w:t>proporcionen las expresiones documentales</w:t>
      </w:r>
      <w:r w:rsidRPr="00E66E13">
        <w:rPr>
          <w:rFonts w:ascii="Palatino Linotype" w:eastAsia="Calibri" w:hAnsi="Palatino Linotype" w:cs="Tahoma"/>
          <w:bCs/>
          <w:szCs w:val="22"/>
          <w:lang w:eastAsia="en-US"/>
        </w:rPr>
        <w:t xml:space="preserve"> </w:t>
      </w:r>
      <w:r w:rsidRPr="00E66E13">
        <w:rPr>
          <w:rFonts w:ascii="Palatino Linotype" w:eastAsia="Calibri" w:hAnsi="Palatino Linotype" w:cs="Tahoma"/>
          <w:b/>
          <w:bCs/>
          <w:szCs w:val="22"/>
          <w:lang w:eastAsia="en-US"/>
        </w:rPr>
        <w:t>que se encuentren en sus archivos o que estén constreñidos a elaborar;</w:t>
      </w:r>
    </w:p>
    <w:p w14:paraId="3418A6EB" w14:textId="77777777" w:rsidR="00D3795A" w:rsidRPr="00E66E13" w:rsidRDefault="00D3795A" w:rsidP="00E66E13">
      <w:pPr>
        <w:pStyle w:val="Prrafodelista"/>
        <w:spacing w:line="360" w:lineRule="auto"/>
        <w:jc w:val="both"/>
        <w:rPr>
          <w:rFonts w:ascii="Palatino Linotype" w:eastAsia="Calibri" w:hAnsi="Palatino Linotype" w:cs="Tahoma"/>
          <w:b/>
          <w:bCs/>
          <w:szCs w:val="22"/>
          <w:lang w:eastAsia="en-US"/>
        </w:rPr>
      </w:pPr>
    </w:p>
    <w:p w14:paraId="30C842F7" w14:textId="77777777" w:rsidR="00D3795A" w:rsidRPr="00E66E13" w:rsidRDefault="00D3795A" w:rsidP="00E66E13">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66E13">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0DBDBD0C" w14:textId="77777777" w:rsidR="00D3795A" w:rsidRPr="00E66E13" w:rsidRDefault="00D3795A" w:rsidP="00E66E13">
      <w:pPr>
        <w:pStyle w:val="Prrafodelista"/>
        <w:spacing w:line="360" w:lineRule="auto"/>
        <w:jc w:val="both"/>
        <w:rPr>
          <w:rFonts w:ascii="Palatino Linotype" w:eastAsia="Calibri" w:hAnsi="Palatino Linotype" w:cs="Tahoma"/>
          <w:b/>
          <w:bCs/>
          <w:szCs w:val="22"/>
          <w:lang w:eastAsia="en-US"/>
        </w:rPr>
      </w:pPr>
    </w:p>
    <w:p w14:paraId="430A3B7E" w14:textId="77777777" w:rsidR="00D3795A" w:rsidRPr="00E66E13" w:rsidRDefault="00D3795A" w:rsidP="00E66E13">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E66E13">
        <w:rPr>
          <w:rFonts w:ascii="Palatino Linotype" w:eastAsia="Calibri" w:hAnsi="Palatino Linotype" w:cs="Tahoma"/>
          <w:bCs/>
          <w:szCs w:val="22"/>
          <w:lang w:eastAsia="en-U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75792E28" w14:textId="77777777" w:rsidR="001019FC" w:rsidRDefault="001019FC" w:rsidP="001019FC">
      <w:pPr>
        <w:spacing w:line="360" w:lineRule="auto"/>
        <w:ind w:right="-93"/>
        <w:jc w:val="both"/>
        <w:rPr>
          <w:rFonts w:ascii="Palatino Linotype" w:eastAsia="Calibri" w:hAnsi="Palatino Linotype" w:cs="Tahoma"/>
          <w:b/>
          <w:bCs/>
          <w:sz w:val="22"/>
          <w:szCs w:val="22"/>
          <w:lang w:eastAsia="en-US"/>
        </w:rPr>
      </w:pPr>
    </w:p>
    <w:p w14:paraId="611B99AC" w14:textId="77777777" w:rsidR="00D3795A" w:rsidRPr="001019FC" w:rsidRDefault="00D3795A" w:rsidP="001019FC">
      <w:pPr>
        <w:spacing w:line="360" w:lineRule="auto"/>
        <w:ind w:right="-93"/>
        <w:jc w:val="both"/>
        <w:rPr>
          <w:rFonts w:ascii="Palatino Linotype" w:eastAsia="Calibri" w:hAnsi="Palatino Linotype" w:cs="Tahoma"/>
          <w:b/>
          <w:bCs/>
          <w:caps/>
          <w:szCs w:val="22"/>
          <w:lang w:eastAsia="en-US"/>
        </w:rPr>
      </w:pPr>
      <w:r w:rsidRPr="001019FC">
        <w:rPr>
          <w:rFonts w:ascii="Palatino Linotype" w:eastAsia="Calibri" w:hAnsi="Palatino Linotype" w:cs="Tahoma"/>
          <w:b/>
          <w:bCs/>
          <w:caps/>
          <w:szCs w:val="22"/>
          <w:lang w:eastAsia="en-US"/>
        </w:rPr>
        <w:t>Análisis de la falta de respuesta del Sujeto Obligado.</w:t>
      </w:r>
    </w:p>
    <w:p w14:paraId="7AE33A6A" w14:textId="77777777" w:rsidR="00D3795A" w:rsidRPr="00E66E13" w:rsidRDefault="00D3795A" w:rsidP="00E66E13">
      <w:pPr>
        <w:spacing w:line="360" w:lineRule="auto"/>
        <w:ind w:right="-93"/>
        <w:contextualSpacing/>
        <w:jc w:val="both"/>
        <w:rPr>
          <w:rFonts w:ascii="Palatino Linotype" w:eastAsia="Calibri" w:hAnsi="Palatino Linotype" w:cs="Tahoma"/>
          <w:b/>
          <w:bCs/>
          <w:sz w:val="22"/>
          <w:szCs w:val="22"/>
          <w:lang w:eastAsia="en-US"/>
        </w:rPr>
      </w:pPr>
    </w:p>
    <w:p w14:paraId="7A44FA07" w14:textId="147EFB83"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Bajo esta perspectiva, es preciso indicar que el agravio del cual se inconforma el hoy Recurrente </w:t>
      </w:r>
      <w:r w:rsidRPr="00E66E13">
        <w:rPr>
          <w:rFonts w:ascii="Palatino Linotype" w:eastAsia="Calibri" w:hAnsi="Palatino Linotype" w:cs="Tahoma"/>
          <w:b/>
          <w:bCs/>
          <w:sz w:val="22"/>
          <w:szCs w:val="22"/>
          <w:lang w:eastAsia="en-US"/>
        </w:rPr>
        <w:t xml:space="preserve">consiste en la falta de respuesta a su solicitud por parte del </w:t>
      </w:r>
      <w:r w:rsidR="00781E25" w:rsidRPr="00E66E13">
        <w:rPr>
          <w:rFonts w:ascii="Palatino Linotype" w:eastAsia="Calibri" w:hAnsi="Palatino Linotype" w:cs="Tahoma"/>
          <w:b/>
          <w:sz w:val="22"/>
          <w:szCs w:val="22"/>
          <w:lang w:eastAsia="en-US"/>
        </w:rPr>
        <w:t>Ayuntamiento de Chicoloapan</w:t>
      </w:r>
      <w:r w:rsidRPr="00E66E13">
        <w:rPr>
          <w:rFonts w:ascii="Palatino Linotype" w:eastAsia="Calibri" w:hAnsi="Palatino Linotype" w:cs="Tahoma"/>
          <w:bCs/>
          <w:sz w:val="22"/>
          <w:szCs w:val="22"/>
          <w:lang w:eastAsia="en-US"/>
        </w:rPr>
        <w:t>, se estudia en los siguientes términos:</w:t>
      </w:r>
    </w:p>
    <w:p w14:paraId="4338D2C2"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75FA2BD3"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El Instituto verificó, dentro de las actuaciones que conforman el expediente electrónico a través del Sistema de Acceso a la Información Mexiquense (SAIMEX), el </w:t>
      </w:r>
      <w:r w:rsidRPr="00E66E13">
        <w:rPr>
          <w:rFonts w:ascii="Palatino Linotype" w:eastAsia="Calibri" w:hAnsi="Palatino Linotype" w:cs="Tahoma"/>
          <w:b/>
          <w:bCs/>
          <w:sz w:val="22"/>
          <w:szCs w:val="22"/>
          <w:lang w:eastAsia="en-US"/>
        </w:rPr>
        <w:t>Sujeto Obligado fue omiso en registrar respuesta o prórroga a la solicitud interpuesta por el hoy Recurrente</w:t>
      </w:r>
      <w:r w:rsidRPr="00E66E13">
        <w:rPr>
          <w:rFonts w:ascii="Palatino Linotype" w:eastAsia="Calibri" w:hAnsi="Palatino Linotype" w:cs="Tahoma"/>
          <w:bCs/>
          <w:sz w:val="22"/>
          <w:szCs w:val="22"/>
          <w:lang w:eastAsia="en-US"/>
        </w:rPr>
        <w:t xml:space="preserve"> </w:t>
      </w:r>
      <w:r w:rsidRPr="00E66E13">
        <w:rPr>
          <w:rFonts w:ascii="Palatino Linotype" w:hAnsi="Palatino Linotype" w:cs="Tahoma"/>
          <w:sz w:val="22"/>
          <w:szCs w:val="22"/>
          <w:lang w:val="es-ES"/>
        </w:rPr>
        <w:t>durante el plazo de ley y hasta la fecha de emisión de la presente Resolución.</w:t>
      </w:r>
    </w:p>
    <w:p w14:paraId="618C7689"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64AC4A19" w14:textId="51CCF98E"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En ese orden de ideas y de acuerdo con los artículos 1</w:t>
      </w:r>
      <w:r w:rsidR="006D2B8E" w:rsidRPr="00E66E13">
        <w:rPr>
          <w:rFonts w:ascii="Palatino Linotype" w:eastAsia="Calibri" w:hAnsi="Palatino Linotype" w:cs="Tahoma"/>
          <w:bCs/>
          <w:sz w:val="22"/>
          <w:szCs w:val="22"/>
          <w:lang w:eastAsia="en-US"/>
        </w:rPr>
        <w:t>59</w:t>
      </w:r>
      <w:r w:rsidRPr="00E66E13">
        <w:rPr>
          <w:rFonts w:ascii="Palatino Linotype" w:eastAsia="Calibri" w:hAnsi="Palatino Linotype" w:cs="Tahoma"/>
          <w:bCs/>
          <w:sz w:val="22"/>
          <w:szCs w:val="22"/>
          <w:lang w:eastAsia="en-US"/>
        </w:rPr>
        <w:t xml:space="preserve"> y 3° fracción X de la Ley de Transparencia y Acceso a la Información Pública del Estado de México y Municipios, el plazo con el que contaba el Sujeto Obligado para emitir contestación a la solicitud de acceso a la información comenzó el </w:t>
      </w:r>
      <w:r w:rsidR="006D2B8E" w:rsidRPr="00E66E13">
        <w:rPr>
          <w:rFonts w:ascii="Palatino Linotype" w:eastAsia="Calibri" w:hAnsi="Palatino Linotype" w:cs="Tahoma"/>
          <w:b/>
          <w:bCs/>
          <w:sz w:val="22"/>
          <w:szCs w:val="22"/>
          <w:lang w:eastAsia="en-US"/>
        </w:rPr>
        <w:t>cinco de marzo</w:t>
      </w:r>
      <w:r w:rsidRPr="00E66E13">
        <w:rPr>
          <w:rFonts w:ascii="Palatino Linotype" w:eastAsia="Calibri" w:hAnsi="Palatino Linotype" w:cs="Tahoma"/>
          <w:b/>
          <w:bCs/>
          <w:sz w:val="22"/>
          <w:szCs w:val="22"/>
          <w:lang w:eastAsia="en-US"/>
        </w:rPr>
        <w:t xml:space="preserve"> de dos mil diecinueve</w:t>
      </w:r>
      <w:r w:rsidRPr="00E66E13">
        <w:rPr>
          <w:rFonts w:ascii="Palatino Linotype" w:eastAsia="Calibri" w:hAnsi="Palatino Linotype" w:cs="Tahoma"/>
          <w:bCs/>
          <w:sz w:val="22"/>
          <w:szCs w:val="22"/>
          <w:lang w:eastAsia="en-US"/>
        </w:rPr>
        <w:t xml:space="preserve"> y feneció el </w:t>
      </w:r>
      <w:r w:rsidR="006D2B8E" w:rsidRPr="00E66E13">
        <w:rPr>
          <w:rFonts w:ascii="Palatino Linotype" w:eastAsia="Calibri" w:hAnsi="Palatino Linotype" w:cs="Tahoma"/>
          <w:b/>
          <w:bCs/>
          <w:sz w:val="22"/>
          <w:szCs w:val="22"/>
          <w:lang w:eastAsia="en-US"/>
        </w:rPr>
        <w:t>veintiséis</w:t>
      </w:r>
      <w:r w:rsidRPr="00E66E13">
        <w:rPr>
          <w:rFonts w:ascii="Palatino Linotype" w:eastAsia="Calibri" w:hAnsi="Palatino Linotype" w:cs="Tahoma"/>
          <w:b/>
          <w:bCs/>
          <w:sz w:val="22"/>
          <w:szCs w:val="22"/>
          <w:lang w:eastAsia="en-US"/>
        </w:rPr>
        <w:t xml:space="preserve"> de marzo del mismo año; </w:t>
      </w:r>
      <w:r w:rsidRPr="00E66E13">
        <w:rPr>
          <w:rFonts w:ascii="Palatino Linotype" w:eastAsia="Calibri" w:hAnsi="Palatino Linotype" w:cs="Tahoma"/>
          <w:bCs/>
          <w:sz w:val="22"/>
          <w:szCs w:val="22"/>
          <w:lang w:eastAsia="en-US"/>
        </w:rPr>
        <w:t xml:space="preserve">lo anterior, sin contar los días </w:t>
      </w:r>
      <w:r w:rsidR="006D2B8E" w:rsidRPr="00E66E13">
        <w:rPr>
          <w:rFonts w:ascii="Palatino Linotype" w:eastAsia="Calibri" w:hAnsi="Palatino Linotype" w:cs="Tahoma"/>
          <w:bCs/>
          <w:sz w:val="22"/>
          <w:szCs w:val="22"/>
          <w:lang w:eastAsia="en-US"/>
        </w:rPr>
        <w:t>nueve, diez, dieciséis, diecisiete, dieciocho, veintitrés y veinticuatro de</w:t>
      </w:r>
      <w:r w:rsidRPr="00E66E13">
        <w:rPr>
          <w:rFonts w:ascii="Palatino Linotype" w:eastAsia="Calibri" w:hAnsi="Palatino Linotype" w:cs="Tahoma"/>
          <w:bCs/>
          <w:sz w:val="22"/>
          <w:szCs w:val="22"/>
          <w:lang w:eastAsia="en-US"/>
        </w:rPr>
        <w:t xml:space="preserve"> marzo del año en curso, al ser inhábiles de conformidad con el Calendario Oficial en Materia de Transparencia, Acceso a la Información Pública del Estado de México y Municipios, para el año dos mil diecinueve y enero dos mil veinte, publicado en el </w:t>
      </w:r>
      <w:r w:rsidRPr="00E66E13">
        <w:rPr>
          <w:rFonts w:ascii="Palatino Linotype" w:eastAsia="Calibri" w:hAnsi="Palatino Linotype" w:cs="Tahoma"/>
          <w:bCs/>
          <w:sz w:val="22"/>
          <w:szCs w:val="22"/>
          <w:lang w:eastAsia="en-US"/>
        </w:rPr>
        <w:lastRenderedPageBreak/>
        <w:t>Periódico Oficial del Gobierno del Estado de México “Gaceta del Gobierno”, el diecinueve de diciembre de dos mil dieciocho.</w:t>
      </w:r>
    </w:p>
    <w:p w14:paraId="40A3833D"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5BEE930D" w14:textId="3BC51C9E" w:rsidR="00D3795A" w:rsidRDefault="00D3795A" w:rsidP="00E66E13">
      <w:pPr>
        <w:spacing w:line="360" w:lineRule="auto"/>
        <w:ind w:right="-93"/>
        <w:contextualSpacing/>
        <w:jc w:val="both"/>
        <w:rPr>
          <w:rFonts w:ascii="Palatino Linotype" w:eastAsia="Calibri" w:hAnsi="Palatino Linotype" w:cs="Tahoma"/>
          <w:b/>
          <w:bCs/>
          <w:sz w:val="22"/>
          <w:szCs w:val="22"/>
          <w:lang w:eastAsia="en-US"/>
        </w:rPr>
      </w:pPr>
      <w:r w:rsidRPr="00E66E13">
        <w:rPr>
          <w:rFonts w:ascii="Palatino Linotype" w:eastAsia="Calibri" w:hAnsi="Palatino Linotype" w:cs="Tahoma"/>
          <w:bCs/>
          <w:sz w:val="22"/>
          <w:szCs w:val="22"/>
          <w:lang w:eastAsia="en-US"/>
        </w:rPr>
        <w:t xml:space="preserve">Así, se advierte que, tal como lo indicó el Particular, el </w:t>
      </w:r>
      <w:r w:rsidR="006D2B8E" w:rsidRPr="00E66E13">
        <w:rPr>
          <w:rFonts w:ascii="Palatino Linotype" w:eastAsia="Calibri" w:hAnsi="Palatino Linotype" w:cs="Tahoma"/>
          <w:sz w:val="22"/>
          <w:szCs w:val="22"/>
          <w:lang w:eastAsia="en-US"/>
        </w:rPr>
        <w:t xml:space="preserve">Ayuntamiento de Chicoloapan </w:t>
      </w:r>
      <w:r w:rsidRPr="00E66E13">
        <w:rPr>
          <w:rFonts w:ascii="Palatino Linotype" w:eastAsia="Calibri" w:hAnsi="Palatino Linotype" w:cs="Tahoma"/>
          <w:bCs/>
          <w:sz w:val="22"/>
          <w:szCs w:val="22"/>
          <w:lang w:eastAsia="en-US"/>
        </w:rPr>
        <w:t xml:space="preserve">no atendió su solicitud, ni solicitó una prórroga para dar contestación a la misma, dentro de los plazos establecidos en el artículo 163 de la Ley de la materia, pues tenía hasta el </w:t>
      </w:r>
      <w:r w:rsidR="00A076CF" w:rsidRPr="00E66E13">
        <w:rPr>
          <w:rFonts w:ascii="Palatino Linotype" w:eastAsia="Calibri" w:hAnsi="Palatino Linotype" w:cs="Tahoma"/>
          <w:b/>
          <w:bCs/>
          <w:sz w:val="22"/>
          <w:szCs w:val="22"/>
          <w:lang w:eastAsia="en-US"/>
        </w:rPr>
        <w:t>veintiséis</w:t>
      </w:r>
      <w:r w:rsidRPr="00E66E13">
        <w:rPr>
          <w:rFonts w:ascii="Palatino Linotype" w:eastAsia="Calibri" w:hAnsi="Palatino Linotype" w:cs="Tahoma"/>
          <w:b/>
          <w:bCs/>
          <w:sz w:val="22"/>
          <w:szCs w:val="22"/>
          <w:lang w:eastAsia="en-US"/>
        </w:rPr>
        <w:t xml:space="preserve"> de marzo de dos mil diecinueve</w:t>
      </w:r>
      <w:r w:rsidRPr="00E66E13">
        <w:rPr>
          <w:rFonts w:ascii="Palatino Linotype" w:eastAsia="Calibri" w:hAnsi="Palatino Linotype" w:cs="Tahoma"/>
          <w:bCs/>
          <w:sz w:val="22"/>
          <w:szCs w:val="22"/>
          <w:lang w:eastAsia="en-US"/>
        </w:rPr>
        <w:t xml:space="preserve"> para notificar alguna de las dos situaciones; de igual manera, omitió remitir Informe Justificado; por lo que, es evidente que </w:t>
      </w:r>
      <w:r w:rsidRPr="00E66E13">
        <w:rPr>
          <w:rFonts w:ascii="Palatino Linotype" w:eastAsia="Calibri" w:hAnsi="Palatino Linotype" w:cs="Tahoma"/>
          <w:b/>
          <w:bCs/>
          <w:sz w:val="22"/>
          <w:szCs w:val="22"/>
          <w:lang w:eastAsia="en-US"/>
        </w:rPr>
        <w:t>el agravio hecho valer por el Recurrente resulta fundado.</w:t>
      </w:r>
    </w:p>
    <w:p w14:paraId="19A7A9EA" w14:textId="77777777" w:rsidR="000135B1" w:rsidRPr="00E66E13" w:rsidRDefault="000135B1" w:rsidP="00E66E13">
      <w:pPr>
        <w:spacing w:line="360" w:lineRule="auto"/>
        <w:ind w:right="-93"/>
        <w:contextualSpacing/>
        <w:jc w:val="both"/>
        <w:rPr>
          <w:rFonts w:ascii="Palatino Linotype" w:eastAsia="Calibri" w:hAnsi="Palatino Linotype" w:cs="Tahoma"/>
          <w:b/>
          <w:bCs/>
          <w:sz w:val="22"/>
          <w:szCs w:val="22"/>
          <w:lang w:eastAsia="en-US"/>
        </w:rPr>
      </w:pPr>
    </w:p>
    <w:p w14:paraId="76E91CBD" w14:textId="00C9FE88" w:rsidR="00A076CF" w:rsidRPr="00E66E13" w:rsidRDefault="00A076CF"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De la misma forma, se destaca que el Sujeto Obligado a través del Sistema de Acceso a la Información Mexiquense (SAIMEX), en el apartado de Requerimientos, adjuntó una serie de documentos, con los que al parecer pretendió dar respuesta a la solicitud; sin embargo, resulta necesario precisar que el apartado de Requerimiento únicamente tiene como función destacar que el Sujeto Obligado ha realizado la búsqueda en las áreas de su competencia, por lo que únicamente es visible para el Sujeto Obligado y este </w:t>
      </w:r>
      <w:r w:rsidR="00413014" w:rsidRPr="00E66E13">
        <w:rPr>
          <w:rFonts w:ascii="Palatino Linotype" w:eastAsia="Calibri" w:hAnsi="Palatino Linotype" w:cs="Tahoma"/>
          <w:bCs/>
          <w:sz w:val="22"/>
          <w:szCs w:val="22"/>
          <w:lang w:eastAsia="en-US"/>
        </w:rPr>
        <w:t>Órgano</w:t>
      </w:r>
      <w:r w:rsidRPr="00E66E13">
        <w:rPr>
          <w:rFonts w:ascii="Palatino Linotype" w:eastAsia="Calibri" w:hAnsi="Palatino Linotype" w:cs="Tahoma"/>
          <w:bCs/>
          <w:sz w:val="22"/>
          <w:szCs w:val="22"/>
          <w:lang w:eastAsia="en-US"/>
        </w:rPr>
        <w:t xml:space="preserve"> Garante, sin que el Particular pueda tener acceso a dicha </w:t>
      </w:r>
      <w:r w:rsidR="00413014" w:rsidRPr="00E66E13">
        <w:rPr>
          <w:rFonts w:ascii="Palatino Linotype" w:eastAsia="Calibri" w:hAnsi="Palatino Linotype" w:cs="Tahoma"/>
          <w:bCs/>
          <w:sz w:val="22"/>
          <w:szCs w:val="22"/>
          <w:lang w:eastAsia="en-US"/>
        </w:rPr>
        <w:t>documentación</w:t>
      </w:r>
      <w:r w:rsidRPr="00E66E13">
        <w:rPr>
          <w:rFonts w:ascii="Palatino Linotype" w:eastAsia="Calibri" w:hAnsi="Palatino Linotype" w:cs="Tahoma"/>
          <w:bCs/>
          <w:sz w:val="22"/>
          <w:szCs w:val="22"/>
          <w:lang w:eastAsia="en-US"/>
        </w:rPr>
        <w:t xml:space="preserve">, por lo que no puede tenerse como respuesta o modificación a la misma. </w:t>
      </w:r>
    </w:p>
    <w:p w14:paraId="71E825E1" w14:textId="77777777" w:rsidR="00A076CF" w:rsidRPr="00E66E13" w:rsidRDefault="00A076CF" w:rsidP="00E66E13">
      <w:pPr>
        <w:spacing w:line="360" w:lineRule="auto"/>
        <w:ind w:right="-93"/>
        <w:contextualSpacing/>
        <w:jc w:val="both"/>
        <w:rPr>
          <w:rFonts w:ascii="Palatino Linotype" w:eastAsia="Calibri" w:hAnsi="Palatino Linotype" w:cs="Tahoma"/>
          <w:bCs/>
          <w:sz w:val="22"/>
          <w:szCs w:val="22"/>
          <w:lang w:eastAsia="en-US"/>
        </w:rPr>
      </w:pPr>
    </w:p>
    <w:p w14:paraId="17787C23" w14:textId="3D6207E1" w:rsidR="00A076CF" w:rsidRPr="00E66E13" w:rsidRDefault="00A076CF"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Aunado a lo anterior, no pasa desapercibido para este </w:t>
      </w:r>
      <w:r w:rsidR="00413014" w:rsidRPr="00E66E13">
        <w:rPr>
          <w:rFonts w:ascii="Palatino Linotype" w:eastAsia="Calibri" w:hAnsi="Palatino Linotype" w:cs="Tahoma"/>
          <w:bCs/>
          <w:sz w:val="22"/>
          <w:szCs w:val="22"/>
          <w:lang w:eastAsia="en-US"/>
        </w:rPr>
        <w:t>Órgano</w:t>
      </w:r>
      <w:r w:rsidRPr="00E66E13">
        <w:rPr>
          <w:rFonts w:ascii="Palatino Linotype" w:eastAsia="Calibri" w:hAnsi="Palatino Linotype" w:cs="Tahoma"/>
          <w:bCs/>
          <w:sz w:val="22"/>
          <w:szCs w:val="22"/>
          <w:lang w:eastAsia="en-US"/>
        </w:rPr>
        <w:t xml:space="preserve"> Garante que la </w:t>
      </w:r>
      <w:r w:rsidR="00413014" w:rsidRPr="00E66E13">
        <w:rPr>
          <w:rFonts w:ascii="Palatino Linotype" w:eastAsia="Calibri" w:hAnsi="Palatino Linotype" w:cs="Tahoma"/>
          <w:bCs/>
          <w:sz w:val="22"/>
          <w:szCs w:val="22"/>
          <w:lang w:eastAsia="en-US"/>
        </w:rPr>
        <w:t>información</w:t>
      </w:r>
      <w:r w:rsidRPr="00E66E13">
        <w:rPr>
          <w:rFonts w:ascii="Palatino Linotype" w:eastAsia="Calibri" w:hAnsi="Palatino Linotype" w:cs="Tahoma"/>
          <w:bCs/>
          <w:sz w:val="22"/>
          <w:szCs w:val="22"/>
          <w:lang w:eastAsia="en-US"/>
        </w:rPr>
        <w:t xml:space="preserve"> que adjunta </w:t>
      </w:r>
      <w:r w:rsidR="00413014" w:rsidRPr="00E66E13">
        <w:rPr>
          <w:rFonts w:ascii="Palatino Linotype" w:eastAsia="Calibri" w:hAnsi="Palatino Linotype" w:cs="Tahoma"/>
          <w:bCs/>
          <w:sz w:val="22"/>
          <w:szCs w:val="22"/>
          <w:lang w:eastAsia="en-US"/>
        </w:rPr>
        <w:t xml:space="preserve">el Sujeto Obligado </w:t>
      </w:r>
      <w:r w:rsidRPr="00E66E13">
        <w:rPr>
          <w:rFonts w:ascii="Palatino Linotype" w:eastAsia="Calibri" w:hAnsi="Palatino Linotype" w:cs="Tahoma"/>
          <w:bCs/>
          <w:sz w:val="22"/>
          <w:szCs w:val="22"/>
          <w:lang w:eastAsia="en-US"/>
        </w:rPr>
        <w:t>pretende ser una versión publica; sin embargo</w:t>
      </w:r>
      <w:r w:rsidR="00413014" w:rsidRPr="00E66E13">
        <w:rPr>
          <w:rFonts w:ascii="Palatino Linotype" w:eastAsia="Calibri" w:hAnsi="Palatino Linotype" w:cs="Tahoma"/>
          <w:bCs/>
          <w:sz w:val="22"/>
          <w:szCs w:val="22"/>
          <w:lang w:eastAsia="en-US"/>
        </w:rPr>
        <w:t>,</w:t>
      </w:r>
      <w:r w:rsidRPr="00E66E13">
        <w:rPr>
          <w:rFonts w:ascii="Palatino Linotype" w:eastAsia="Calibri" w:hAnsi="Palatino Linotype" w:cs="Tahoma"/>
          <w:bCs/>
          <w:sz w:val="22"/>
          <w:szCs w:val="22"/>
          <w:lang w:eastAsia="en-US"/>
        </w:rPr>
        <w:t xml:space="preserve"> dejó visibles datos personales confidenciales como lo son </w:t>
      </w:r>
      <w:r w:rsidR="00413014" w:rsidRPr="00E66E13">
        <w:rPr>
          <w:rFonts w:ascii="Palatino Linotype" w:eastAsia="Calibri" w:hAnsi="Palatino Linotype" w:cs="Tahoma"/>
          <w:bCs/>
          <w:sz w:val="22"/>
          <w:szCs w:val="22"/>
          <w:lang w:eastAsia="en-US"/>
        </w:rPr>
        <w:t>la edad, el correo electrónico, la fecha de nacimiento, el teléfono particular, el domicilio y el estado civil</w:t>
      </w:r>
      <w:r w:rsidRPr="00E66E13">
        <w:rPr>
          <w:rFonts w:ascii="Palatino Linotype" w:eastAsia="Calibri" w:hAnsi="Palatino Linotype" w:cs="Tahoma"/>
          <w:bCs/>
          <w:sz w:val="22"/>
          <w:szCs w:val="22"/>
          <w:lang w:eastAsia="en-US"/>
        </w:rPr>
        <w:t xml:space="preserve"> </w:t>
      </w:r>
      <w:r w:rsidR="00413014" w:rsidRPr="00E66E13">
        <w:rPr>
          <w:rFonts w:ascii="Palatino Linotype" w:eastAsia="Calibri" w:hAnsi="Palatino Linotype" w:cs="Tahoma"/>
          <w:bCs/>
          <w:sz w:val="22"/>
          <w:szCs w:val="22"/>
          <w:lang w:eastAsia="en-US"/>
        </w:rPr>
        <w:t xml:space="preserve">de las personas señaladas en dichos documentos; a esto se agrega el hecho de que el Sujeto Obligado fue omiso en precisar una relación de la información que remite, por lo que no se puede vincular el cargo que ostentan dentro de la administración pública y las personas que son referidas en la documentación enviada; sumado a todo lo anterior el Sujeto Obligado no remitió el acuerdo de clasificación </w:t>
      </w:r>
      <w:r w:rsidR="00413014" w:rsidRPr="00E66E13">
        <w:rPr>
          <w:rFonts w:ascii="Palatino Linotype" w:eastAsia="Calibri" w:hAnsi="Palatino Linotype" w:cs="Tahoma"/>
          <w:bCs/>
          <w:sz w:val="22"/>
          <w:szCs w:val="22"/>
          <w:lang w:eastAsia="en-US"/>
        </w:rPr>
        <w:lastRenderedPageBreak/>
        <w:t xml:space="preserve">emitido por su Comité de Transparencia, por lo que, para fines de dar cumplimiento a la presente resolución habrá de observar lo establecido en el cuerpo de la misma, con especial atención al aparatado de versión publica que se desarrolla más adelante. </w:t>
      </w:r>
    </w:p>
    <w:p w14:paraId="7AA4278F" w14:textId="77777777" w:rsidR="00413014" w:rsidRPr="00E66E13" w:rsidRDefault="00413014" w:rsidP="00E66E13">
      <w:pPr>
        <w:spacing w:line="360" w:lineRule="auto"/>
        <w:ind w:right="-93"/>
        <w:contextualSpacing/>
        <w:jc w:val="both"/>
        <w:rPr>
          <w:rFonts w:ascii="Palatino Linotype" w:eastAsia="Calibri" w:hAnsi="Palatino Linotype" w:cs="Tahoma"/>
          <w:bCs/>
          <w:sz w:val="22"/>
          <w:szCs w:val="22"/>
          <w:lang w:eastAsia="en-US"/>
        </w:rPr>
      </w:pPr>
    </w:p>
    <w:p w14:paraId="2001C8B8" w14:textId="1E20B57F" w:rsidR="00D3795A" w:rsidRPr="00E66E13" w:rsidRDefault="00D3795A" w:rsidP="00E66E13">
      <w:pPr>
        <w:pStyle w:val="Prrafodelista"/>
        <w:numPr>
          <w:ilvl w:val="0"/>
          <w:numId w:val="19"/>
        </w:numPr>
        <w:tabs>
          <w:tab w:val="left" w:pos="4962"/>
        </w:tabs>
        <w:spacing w:line="360" w:lineRule="auto"/>
        <w:jc w:val="both"/>
        <w:rPr>
          <w:rFonts w:ascii="Palatino Linotype" w:eastAsia="Calibri" w:hAnsi="Palatino Linotype" w:cs="Tahoma"/>
          <w:b/>
          <w:iCs/>
          <w:szCs w:val="22"/>
          <w:lang w:eastAsia="es-ES_tradnl"/>
        </w:rPr>
      </w:pPr>
      <w:r w:rsidRPr="00E66E13">
        <w:rPr>
          <w:rFonts w:ascii="Palatino Linotype" w:eastAsia="Calibri" w:hAnsi="Palatino Linotype" w:cs="Tahoma"/>
          <w:b/>
          <w:iCs/>
          <w:szCs w:val="22"/>
          <w:lang w:eastAsia="es-ES_tradnl"/>
        </w:rPr>
        <w:t xml:space="preserve">Análisis de </w:t>
      </w:r>
      <w:r w:rsidR="00A92C9C" w:rsidRPr="00E66E13">
        <w:rPr>
          <w:rFonts w:ascii="Palatino Linotype" w:eastAsia="Calibri" w:hAnsi="Palatino Linotype" w:cs="Tahoma"/>
          <w:b/>
          <w:iCs/>
          <w:szCs w:val="22"/>
          <w:lang w:eastAsia="es-ES_tradnl"/>
        </w:rPr>
        <w:t>la solicitud de información del</w:t>
      </w:r>
      <w:r w:rsidRPr="00E66E13">
        <w:rPr>
          <w:rFonts w:ascii="Palatino Linotype" w:eastAsia="Calibri" w:hAnsi="Palatino Linotype" w:cs="Tahoma"/>
          <w:b/>
          <w:iCs/>
          <w:szCs w:val="22"/>
          <w:lang w:eastAsia="es-ES_tradnl"/>
        </w:rPr>
        <w:t xml:space="preserve"> Particular.</w:t>
      </w:r>
    </w:p>
    <w:p w14:paraId="7F7DFF53" w14:textId="77777777" w:rsidR="00D3795A" w:rsidRPr="00E66E13" w:rsidRDefault="00D3795A" w:rsidP="00E66E13">
      <w:pPr>
        <w:tabs>
          <w:tab w:val="left" w:pos="4962"/>
        </w:tabs>
        <w:spacing w:line="360" w:lineRule="auto"/>
        <w:ind w:left="360"/>
        <w:contextualSpacing/>
        <w:jc w:val="both"/>
        <w:rPr>
          <w:rFonts w:ascii="Palatino Linotype" w:eastAsia="Calibri" w:hAnsi="Palatino Linotype" w:cs="Tahoma"/>
          <w:iCs/>
          <w:sz w:val="22"/>
          <w:szCs w:val="22"/>
          <w:lang w:eastAsia="es-ES_tradnl"/>
        </w:rPr>
      </w:pPr>
    </w:p>
    <w:p w14:paraId="102ADE07" w14:textId="17F2B9D7" w:rsidR="00810326" w:rsidRPr="00E66E13" w:rsidRDefault="00810326" w:rsidP="00E66E13">
      <w:pPr>
        <w:spacing w:line="360" w:lineRule="auto"/>
        <w:ind w:right="-93"/>
        <w:contextualSpacing/>
        <w:jc w:val="both"/>
        <w:rPr>
          <w:rFonts w:ascii="Palatino Linotype" w:eastAsia="Calibri" w:hAnsi="Palatino Linotype" w:cs="Tahoma"/>
          <w:iCs/>
          <w:sz w:val="22"/>
          <w:szCs w:val="22"/>
          <w:lang w:eastAsia="es-ES_tradnl"/>
        </w:rPr>
      </w:pPr>
      <w:r w:rsidRPr="00E66E13">
        <w:rPr>
          <w:rFonts w:ascii="Palatino Linotype" w:eastAsia="Calibri" w:hAnsi="Palatino Linotype" w:cs="Tahoma"/>
          <w:iCs/>
          <w:sz w:val="22"/>
          <w:szCs w:val="22"/>
          <w:lang w:eastAsia="es-ES_tradnl"/>
        </w:rPr>
        <w:t>Una vez precisado lo anterior, es preciso señalar que el Particular estableció una solicitud que a criterio de este Órgano Garante cuenta con los elementos necesarios para ser atendida por el Sujeto Obligado, por lo que, si bien se solicitó una aclaración y en respuesta a ella el Particular vertió únicamente argumentos subjetivos, lo cierto es que de la solicitud primigenia se desprende que el hoy Recurrente solicitó:</w:t>
      </w:r>
    </w:p>
    <w:p w14:paraId="55D01E2F" w14:textId="77777777" w:rsidR="00810326" w:rsidRPr="00E66E13" w:rsidRDefault="00810326" w:rsidP="00E66E13">
      <w:pPr>
        <w:spacing w:line="360" w:lineRule="auto"/>
        <w:ind w:right="-93"/>
        <w:contextualSpacing/>
        <w:jc w:val="both"/>
        <w:rPr>
          <w:rFonts w:ascii="Palatino Linotype" w:eastAsia="Calibri" w:hAnsi="Palatino Linotype" w:cs="Tahoma"/>
          <w:iCs/>
          <w:sz w:val="22"/>
          <w:szCs w:val="22"/>
          <w:lang w:eastAsia="es-ES_tradnl"/>
        </w:rPr>
      </w:pPr>
    </w:p>
    <w:p w14:paraId="2C22C9F1" w14:textId="4A6302EA" w:rsidR="00810326" w:rsidRPr="000135B1" w:rsidRDefault="00810326" w:rsidP="00E66E13">
      <w:pPr>
        <w:pStyle w:val="Prrafodelista"/>
        <w:numPr>
          <w:ilvl w:val="0"/>
          <w:numId w:val="19"/>
        </w:numPr>
        <w:spacing w:line="360" w:lineRule="auto"/>
        <w:ind w:right="-93"/>
        <w:jc w:val="both"/>
        <w:rPr>
          <w:rFonts w:ascii="Palatino Linotype" w:eastAsia="Calibri" w:hAnsi="Palatino Linotype" w:cs="Tahoma"/>
          <w:b/>
          <w:iCs/>
          <w:szCs w:val="22"/>
          <w:lang w:eastAsia="es-ES_tradnl"/>
        </w:rPr>
      </w:pPr>
      <w:r w:rsidRPr="000135B1">
        <w:rPr>
          <w:rFonts w:ascii="Palatino Linotype" w:eastAsia="Calibri" w:hAnsi="Palatino Linotype" w:cs="Tahoma"/>
          <w:b/>
          <w:iCs/>
          <w:szCs w:val="22"/>
          <w:lang w:eastAsia="es-ES_tradnl"/>
        </w:rPr>
        <w:t>De todos los servidores públicos</w:t>
      </w:r>
      <w:r w:rsidR="00C64938" w:rsidRPr="000135B1">
        <w:rPr>
          <w:rFonts w:ascii="Palatino Linotype" w:eastAsia="Calibri" w:hAnsi="Palatino Linotype" w:cs="Tahoma"/>
          <w:b/>
          <w:iCs/>
          <w:szCs w:val="22"/>
          <w:lang w:eastAsia="es-ES_tradnl"/>
        </w:rPr>
        <w:t xml:space="preserve"> incluyendo directores, subdirectores, jefes, mandos medios, honorarios, sindicalizados, de base, temporales, eventuales, de confianza, entre otros,</w:t>
      </w:r>
      <w:r w:rsidRPr="000135B1">
        <w:rPr>
          <w:rFonts w:ascii="Palatino Linotype" w:eastAsia="Calibri" w:hAnsi="Palatino Linotype" w:cs="Tahoma"/>
          <w:b/>
          <w:iCs/>
          <w:szCs w:val="22"/>
          <w:lang w:eastAsia="es-ES_tradnl"/>
        </w:rPr>
        <w:t xml:space="preserve"> de género masculino que actualmente laboran en la administración pública.</w:t>
      </w:r>
    </w:p>
    <w:p w14:paraId="60250B2F" w14:textId="33E4727B" w:rsidR="00810326" w:rsidRPr="000135B1" w:rsidRDefault="00810326" w:rsidP="00E66E13">
      <w:pPr>
        <w:pStyle w:val="Prrafodelista"/>
        <w:numPr>
          <w:ilvl w:val="1"/>
          <w:numId w:val="20"/>
        </w:numPr>
        <w:spacing w:line="360" w:lineRule="auto"/>
        <w:ind w:right="-93"/>
        <w:jc w:val="both"/>
        <w:rPr>
          <w:rFonts w:ascii="Palatino Linotype" w:eastAsia="Calibri" w:hAnsi="Palatino Linotype" w:cs="Tahoma"/>
          <w:b/>
          <w:iCs/>
          <w:szCs w:val="22"/>
          <w:lang w:eastAsia="es-ES_tradnl"/>
        </w:rPr>
      </w:pPr>
      <w:r w:rsidRPr="000135B1">
        <w:rPr>
          <w:rFonts w:ascii="Palatino Linotype" w:eastAsia="Calibri" w:hAnsi="Palatino Linotype" w:cs="Tahoma"/>
          <w:b/>
          <w:i/>
          <w:iCs/>
          <w:szCs w:val="22"/>
          <w:lang w:eastAsia="es-ES_tradnl"/>
        </w:rPr>
        <w:t>Curriculum vitae</w:t>
      </w:r>
      <w:r w:rsidRPr="000135B1">
        <w:rPr>
          <w:rFonts w:ascii="Palatino Linotype" w:eastAsia="Calibri" w:hAnsi="Palatino Linotype" w:cs="Tahoma"/>
          <w:b/>
          <w:iCs/>
          <w:szCs w:val="22"/>
          <w:lang w:eastAsia="es-ES_tradnl"/>
        </w:rPr>
        <w:t xml:space="preserve"> o documento que acredite su experiencia laboral.</w:t>
      </w:r>
    </w:p>
    <w:p w14:paraId="33A3F46B" w14:textId="44EC9B55" w:rsidR="00810326" w:rsidRPr="000135B1" w:rsidRDefault="00963696" w:rsidP="00E66E13">
      <w:pPr>
        <w:pStyle w:val="Prrafodelista"/>
        <w:numPr>
          <w:ilvl w:val="1"/>
          <w:numId w:val="20"/>
        </w:numPr>
        <w:spacing w:line="360" w:lineRule="auto"/>
        <w:ind w:right="-93"/>
        <w:jc w:val="both"/>
        <w:rPr>
          <w:rFonts w:ascii="Palatino Linotype" w:eastAsia="Calibri" w:hAnsi="Palatino Linotype" w:cs="Tahoma"/>
          <w:b/>
          <w:iCs/>
          <w:szCs w:val="22"/>
          <w:lang w:eastAsia="es-ES_tradnl"/>
        </w:rPr>
      </w:pPr>
      <w:r w:rsidRPr="000135B1">
        <w:rPr>
          <w:rFonts w:ascii="Palatino Linotype" w:eastAsia="Calibri" w:hAnsi="Palatino Linotype" w:cs="Tahoma"/>
          <w:b/>
          <w:iCs/>
          <w:szCs w:val="22"/>
          <w:lang w:eastAsia="es-ES_tradnl"/>
        </w:rPr>
        <w:t>Documento que acredite ú</w:t>
      </w:r>
      <w:r w:rsidR="00810326" w:rsidRPr="000135B1">
        <w:rPr>
          <w:rFonts w:ascii="Palatino Linotype" w:eastAsia="Calibri" w:hAnsi="Palatino Linotype" w:cs="Tahoma"/>
          <w:b/>
          <w:iCs/>
          <w:szCs w:val="22"/>
          <w:lang w:eastAsia="es-ES_tradnl"/>
        </w:rPr>
        <w:t>ltimo grado de estudios</w:t>
      </w:r>
      <w:r w:rsidR="001019FC">
        <w:rPr>
          <w:rFonts w:ascii="Palatino Linotype" w:eastAsia="Calibri" w:hAnsi="Palatino Linotype" w:cs="Tahoma"/>
          <w:b/>
          <w:iCs/>
          <w:szCs w:val="22"/>
          <w:lang w:eastAsia="es-ES_tradnl"/>
        </w:rPr>
        <w:t xml:space="preserve"> y experiencia</w:t>
      </w:r>
      <w:r w:rsidR="00810326" w:rsidRPr="000135B1">
        <w:rPr>
          <w:rFonts w:ascii="Palatino Linotype" w:eastAsia="Calibri" w:hAnsi="Palatino Linotype" w:cs="Tahoma"/>
          <w:b/>
          <w:iCs/>
          <w:szCs w:val="22"/>
          <w:lang w:eastAsia="es-ES_tradnl"/>
        </w:rPr>
        <w:t>.</w:t>
      </w:r>
    </w:p>
    <w:p w14:paraId="5E08A8B5" w14:textId="1BA60037" w:rsidR="00810326" w:rsidRDefault="00810326" w:rsidP="00E66E13">
      <w:pPr>
        <w:pStyle w:val="Prrafodelista"/>
        <w:numPr>
          <w:ilvl w:val="1"/>
          <w:numId w:val="20"/>
        </w:numPr>
        <w:spacing w:line="360" w:lineRule="auto"/>
        <w:ind w:right="-93"/>
        <w:jc w:val="both"/>
        <w:rPr>
          <w:rFonts w:ascii="Palatino Linotype" w:eastAsia="Calibri" w:hAnsi="Palatino Linotype" w:cs="Tahoma"/>
          <w:b/>
          <w:iCs/>
          <w:szCs w:val="22"/>
          <w:lang w:eastAsia="es-ES_tradnl"/>
        </w:rPr>
      </w:pPr>
      <w:r w:rsidRPr="000135B1">
        <w:rPr>
          <w:rFonts w:ascii="Palatino Linotype" w:eastAsia="Calibri" w:hAnsi="Palatino Linotype" w:cs="Tahoma"/>
          <w:b/>
          <w:iCs/>
          <w:szCs w:val="22"/>
          <w:lang w:eastAsia="es-ES_tradnl"/>
        </w:rPr>
        <w:t xml:space="preserve">Recibos de nómina por el periodo del 01 de enero de 2019 al </w:t>
      </w:r>
      <w:r w:rsidR="00C64938" w:rsidRPr="000135B1">
        <w:rPr>
          <w:rFonts w:ascii="Palatino Linotype" w:eastAsia="Calibri" w:hAnsi="Palatino Linotype" w:cs="Tahoma"/>
          <w:b/>
          <w:iCs/>
          <w:szCs w:val="22"/>
          <w:lang w:eastAsia="es-ES_tradnl"/>
        </w:rPr>
        <w:t>15 de febrero de 2019.</w:t>
      </w:r>
    </w:p>
    <w:p w14:paraId="046EFD37" w14:textId="77777777" w:rsidR="000135B1" w:rsidRPr="000135B1" w:rsidRDefault="000135B1" w:rsidP="000135B1">
      <w:pPr>
        <w:pStyle w:val="Prrafodelista"/>
        <w:spacing w:line="360" w:lineRule="auto"/>
        <w:ind w:left="1440" w:right="-93"/>
        <w:jc w:val="both"/>
        <w:rPr>
          <w:rFonts w:ascii="Palatino Linotype" w:eastAsia="Calibri" w:hAnsi="Palatino Linotype" w:cs="Tahoma"/>
          <w:b/>
          <w:iCs/>
          <w:szCs w:val="22"/>
          <w:lang w:eastAsia="es-ES_tradnl"/>
        </w:rPr>
      </w:pPr>
    </w:p>
    <w:p w14:paraId="6B68ED47" w14:textId="183507E2" w:rsidR="00810326" w:rsidRPr="00E66E13" w:rsidRDefault="00C64938" w:rsidP="00E66E13">
      <w:pPr>
        <w:spacing w:line="360" w:lineRule="auto"/>
        <w:ind w:right="-93"/>
        <w:contextualSpacing/>
        <w:jc w:val="both"/>
        <w:rPr>
          <w:rFonts w:ascii="Palatino Linotype" w:eastAsia="Calibri" w:hAnsi="Palatino Linotype" w:cs="Tahoma"/>
          <w:iCs/>
          <w:sz w:val="22"/>
          <w:szCs w:val="22"/>
          <w:lang w:eastAsia="es-ES_tradnl"/>
        </w:rPr>
      </w:pPr>
      <w:r w:rsidRPr="00E66E13">
        <w:rPr>
          <w:rFonts w:ascii="Palatino Linotype" w:eastAsia="Calibri" w:hAnsi="Palatino Linotype" w:cs="Tahoma"/>
          <w:iCs/>
          <w:sz w:val="22"/>
          <w:szCs w:val="22"/>
          <w:lang w:eastAsia="es-ES_tradnl"/>
        </w:rPr>
        <w:t xml:space="preserve">Al respecto se puntualiza, que el Particular en su solicitud señala que por cuanto hace al numeral 3, esta información se solicita desde el inicio de la actual administración hasta la primer quincena de febrero de 2019, por lo que se advierte que dicho periodo es del 01 de enero de 2019 al 15 de febrero de 2019, por lo que, para su análisis se estará a dicho periodo por cuanto hace al numeral 3ro. </w:t>
      </w:r>
    </w:p>
    <w:p w14:paraId="61997D46" w14:textId="77777777" w:rsidR="00C64938" w:rsidRPr="00E66E13" w:rsidRDefault="00C64938" w:rsidP="00E66E13">
      <w:pPr>
        <w:spacing w:line="360" w:lineRule="auto"/>
        <w:ind w:right="-93"/>
        <w:contextualSpacing/>
        <w:jc w:val="both"/>
        <w:rPr>
          <w:rFonts w:ascii="Palatino Linotype" w:eastAsia="Calibri" w:hAnsi="Palatino Linotype" w:cs="Tahoma"/>
          <w:iCs/>
          <w:sz w:val="22"/>
          <w:szCs w:val="22"/>
          <w:lang w:eastAsia="es-ES_tradnl"/>
        </w:rPr>
      </w:pPr>
    </w:p>
    <w:p w14:paraId="7143F79E" w14:textId="3223078D" w:rsidR="00810326" w:rsidRPr="00E66E13" w:rsidRDefault="00A92C9C" w:rsidP="00E66E13">
      <w:pPr>
        <w:pStyle w:val="Prrafodelista"/>
        <w:numPr>
          <w:ilvl w:val="0"/>
          <w:numId w:val="19"/>
        </w:numPr>
        <w:spacing w:line="360" w:lineRule="auto"/>
        <w:ind w:right="-93"/>
        <w:jc w:val="both"/>
        <w:rPr>
          <w:rFonts w:ascii="Palatino Linotype" w:eastAsia="Calibri" w:hAnsi="Palatino Linotype" w:cs="Tahoma"/>
          <w:b/>
          <w:iCs/>
          <w:szCs w:val="22"/>
          <w:lang w:eastAsia="es-ES_tradnl"/>
        </w:rPr>
      </w:pPr>
      <w:r w:rsidRPr="00E66E13">
        <w:rPr>
          <w:rFonts w:ascii="Palatino Linotype" w:eastAsia="Calibri" w:hAnsi="Palatino Linotype" w:cs="Tahoma"/>
          <w:b/>
          <w:iCs/>
          <w:szCs w:val="22"/>
          <w:lang w:eastAsia="es-ES_tradnl"/>
        </w:rPr>
        <w:lastRenderedPageBreak/>
        <w:t xml:space="preserve">Por cuanto hace al </w:t>
      </w:r>
      <w:r w:rsidRPr="00E66E13">
        <w:rPr>
          <w:rFonts w:ascii="Palatino Linotype" w:eastAsia="Calibri" w:hAnsi="Palatino Linotype" w:cs="Tahoma"/>
          <w:b/>
          <w:i/>
          <w:iCs/>
          <w:szCs w:val="22"/>
          <w:lang w:eastAsia="es-ES_tradnl"/>
        </w:rPr>
        <w:t>Curriculum vitae</w:t>
      </w:r>
      <w:r w:rsidRPr="00E66E13">
        <w:rPr>
          <w:rFonts w:ascii="Palatino Linotype" w:eastAsia="Calibri" w:hAnsi="Palatino Linotype" w:cs="Tahoma"/>
          <w:b/>
          <w:iCs/>
          <w:szCs w:val="22"/>
          <w:lang w:eastAsia="es-ES_tradnl"/>
        </w:rPr>
        <w:t xml:space="preserve"> </w:t>
      </w:r>
      <w:r w:rsidR="001019FC">
        <w:rPr>
          <w:rFonts w:ascii="Palatino Linotype" w:eastAsia="Calibri" w:hAnsi="Palatino Linotype" w:cs="Tahoma"/>
          <w:b/>
          <w:iCs/>
          <w:szCs w:val="22"/>
          <w:lang w:eastAsia="es-ES_tradnl"/>
        </w:rPr>
        <w:t>y</w:t>
      </w:r>
      <w:r w:rsidRPr="00E66E13">
        <w:rPr>
          <w:rFonts w:ascii="Palatino Linotype" w:eastAsia="Calibri" w:hAnsi="Palatino Linotype" w:cs="Tahoma"/>
          <w:b/>
          <w:iCs/>
          <w:szCs w:val="22"/>
          <w:lang w:eastAsia="es-ES_tradnl"/>
        </w:rPr>
        <w:t xml:space="preserve"> documento que acredite su experiencia laboral.</w:t>
      </w:r>
    </w:p>
    <w:p w14:paraId="22E6B4FD" w14:textId="77777777" w:rsidR="00A92C9C" w:rsidRPr="00E66E13" w:rsidRDefault="00A92C9C" w:rsidP="00E66E13">
      <w:pPr>
        <w:spacing w:line="360" w:lineRule="auto"/>
        <w:ind w:left="360" w:right="-93"/>
        <w:contextualSpacing/>
        <w:jc w:val="both"/>
        <w:rPr>
          <w:rFonts w:ascii="Palatino Linotype" w:eastAsia="Calibri" w:hAnsi="Palatino Linotype" w:cs="Tahoma"/>
          <w:iCs/>
          <w:sz w:val="22"/>
          <w:szCs w:val="22"/>
          <w:lang w:eastAsia="es-ES_tradnl"/>
        </w:rPr>
      </w:pPr>
    </w:p>
    <w:p w14:paraId="180E7C9F" w14:textId="52E59817" w:rsidR="00040F5D" w:rsidRPr="00E66E13" w:rsidRDefault="00A92C9C" w:rsidP="00E66E13">
      <w:pPr>
        <w:spacing w:line="360" w:lineRule="auto"/>
        <w:ind w:right="-93"/>
        <w:contextualSpacing/>
        <w:jc w:val="both"/>
        <w:rPr>
          <w:rFonts w:ascii="Palatino Linotype" w:hAnsi="Palatino Linotype" w:cs="Tahoma"/>
          <w:sz w:val="22"/>
          <w:szCs w:val="22"/>
        </w:rPr>
      </w:pPr>
      <w:r w:rsidRPr="00E66E13">
        <w:rPr>
          <w:rFonts w:ascii="Palatino Linotype" w:eastAsia="Calibri" w:hAnsi="Palatino Linotype" w:cs="Tahoma"/>
          <w:sz w:val="22"/>
          <w:szCs w:val="22"/>
          <w:lang w:eastAsia="en-US"/>
        </w:rPr>
        <w:t>Una vez que se ha establecido lo anterior, se procede al análisis del primer elemento de la solicitud del Particular, al respecto, se precisa que el</w:t>
      </w:r>
      <w:r w:rsidR="00E60D85" w:rsidRPr="00E66E13">
        <w:rPr>
          <w:rFonts w:ascii="Palatino Linotype" w:eastAsia="Calibri" w:hAnsi="Palatino Linotype" w:cs="Tahoma"/>
          <w:sz w:val="22"/>
          <w:szCs w:val="22"/>
          <w:lang w:eastAsia="en-US"/>
        </w:rPr>
        <w:t xml:space="preserve"> Sujeto Obligado conoce la información solicitada por el Recurrente, lo anterior, derivado de que </w:t>
      </w:r>
      <w:r w:rsidR="00B9428E" w:rsidRPr="00E66E13">
        <w:rPr>
          <w:rFonts w:ascii="Palatino Linotype" w:eastAsia="Calibri" w:hAnsi="Palatino Linotype" w:cs="Tahoma"/>
          <w:sz w:val="22"/>
          <w:szCs w:val="22"/>
          <w:lang w:eastAsia="en-US"/>
        </w:rPr>
        <w:t xml:space="preserve">la información </w:t>
      </w:r>
      <w:r w:rsidR="00040F5D" w:rsidRPr="00E66E13">
        <w:rPr>
          <w:rFonts w:ascii="Palatino Linotype" w:hAnsi="Palatino Linotype" w:cs="Tahoma"/>
          <w:sz w:val="22"/>
          <w:szCs w:val="22"/>
        </w:rPr>
        <w:t xml:space="preserve">corresponde a información pública que además forma parte de las obligaciones en materia de transparencia; lo anterior, en términos del </w:t>
      </w:r>
      <w:r w:rsidR="00040F5D" w:rsidRPr="00E66E13">
        <w:rPr>
          <w:rFonts w:ascii="Palatino Linotype" w:eastAsia="Calibri" w:hAnsi="Palatino Linotype" w:cs="Tahoma"/>
          <w:bCs/>
          <w:sz w:val="22"/>
          <w:szCs w:val="22"/>
          <w:lang w:eastAsia="en-US"/>
        </w:rPr>
        <w:t>92, fracción XXI, de la Ley de Transparencia y Acceso a la Información Pública del Estado de México y Municipios, que se transcribe a continuación:</w:t>
      </w:r>
    </w:p>
    <w:p w14:paraId="7ECFA464" w14:textId="77777777" w:rsidR="00040F5D" w:rsidRPr="00E66E13" w:rsidRDefault="00040F5D" w:rsidP="00E66E13">
      <w:pPr>
        <w:spacing w:line="360" w:lineRule="auto"/>
        <w:ind w:right="-93"/>
        <w:contextualSpacing/>
        <w:jc w:val="both"/>
        <w:rPr>
          <w:rFonts w:ascii="Palatino Linotype" w:eastAsia="Calibri" w:hAnsi="Palatino Linotype" w:cs="Tahoma"/>
          <w:bCs/>
          <w:sz w:val="22"/>
          <w:szCs w:val="22"/>
          <w:lang w:eastAsia="en-US"/>
        </w:rPr>
      </w:pPr>
    </w:p>
    <w:p w14:paraId="7EE29F36" w14:textId="77777777" w:rsidR="00040F5D" w:rsidRPr="00E66E13" w:rsidRDefault="00040F5D" w:rsidP="00E66E13">
      <w:pPr>
        <w:spacing w:line="360" w:lineRule="auto"/>
        <w:ind w:left="567" w:right="539"/>
        <w:contextualSpacing/>
        <w:jc w:val="center"/>
        <w:rPr>
          <w:rFonts w:ascii="Palatino Linotype" w:hAnsi="Palatino Linotype"/>
          <w:b/>
          <w:i/>
          <w:sz w:val="22"/>
          <w:szCs w:val="22"/>
        </w:rPr>
      </w:pPr>
      <w:r w:rsidRPr="00E66E13">
        <w:rPr>
          <w:rFonts w:ascii="Palatino Linotype" w:hAnsi="Palatino Linotype"/>
          <w:b/>
          <w:i/>
          <w:sz w:val="22"/>
          <w:szCs w:val="22"/>
        </w:rPr>
        <w:t>“Capítulo II</w:t>
      </w:r>
    </w:p>
    <w:p w14:paraId="5702E9CE" w14:textId="77777777" w:rsidR="00040F5D" w:rsidRPr="00E66E13" w:rsidRDefault="00040F5D" w:rsidP="00E66E13">
      <w:pPr>
        <w:spacing w:line="360" w:lineRule="auto"/>
        <w:ind w:left="567" w:right="539"/>
        <w:contextualSpacing/>
        <w:jc w:val="center"/>
        <w:rPr>
          <w:rFonts w:ascii="Palatino Linotype" w:hAnsi="Palatino Linotype"/>
          <w:b/>
          <w:i/>
          <w:sz w:val="22"/>
          <w:szCs w:val="22"/>
        </w:rPr>
      </w:pPr>
      <w:r w:rsidRPr="00E66E13">
        <w:rPr>
          <w:rFonts w:ascii="Palatino Linotype" w:hAnsi="Palatino Linotype"/>
          <w:b/>
          <w:i/>
          <w:sz w:val="22"/>
          <w:szCs w:val="22"/>
        </w:rPr>
        <w:t>De las Obligaciones de Transparencia Comunes</w:t>
      </w:r>
    </w:p>
    <w:p w14:paraId="25D0622C" w14:textId="77777777" w:rsidR="00040F5D" w:rsidRPr="00E66E13" w:rsidRDefault="00040F5D" w:rsidP="00E66E13">
      <w:pPr>
        <w:spacing w:line="360" w:lineRule="auto"/>
        <w:ind w:left="567" w:right="539"/>
        <w:contextualSpacing/>
        <w:jc w:val="both"/>
        <w:rPr>
          <w:rFonts w:ascii="Palatino Linotype" w:hAnsi="Palatino Linotype"/>
          <w:b/>
          <w:i/>
          <w:sz w:val="22"/>
          <w:szCs w:val="22"/>
        </w:rPr>
      </w:pPr>
    </w:p>
    <w:p w14:paraId="4652FFC3" w14:textId="77777777" w:rsidR="00040F5D" w:rsidRPr="00E66E13" w:rsidRDefault="00040F5D" w:rsidP="00E66E13">
      <w:pPr>
        <w:spacing w:line="360" w:lineRule="auto"/>
        <w:ind w:left="567" w:right="539"/>
        <w:contextualSpacing/>
        <w:jc w:val="both"/>
        <w:rPr>
          <w:rFonts w:ascii="Palatino Linotype" w:hAnsi="Palatino Linotype"/>
          <w:i/>
          <w:sz w:val="22"/>
          <w:szCs w:val="22"/>
        </w:rPr>
      </w:pPr>
      <w:r w:rsidRPr="00E66E13">
        <w:rPr>
          <w:rFonts w:ascii="Palatino Linotype" w:hAnsi="Palatino Linotype"/>
          <w:b/>
          <w:i/>
          <w:sz w:val="22"/>
          <w:szCs w:val="22"/>
        </w:rPr>
        <w:t>Artículo 92.</w:t>
      </w:r>
      <w:r w:rsidRPr="00E66E13">
        <w:rPr>
          <w:rFonts w:ascii="Palatino Linotype" w:hAnsi="Palatino Linotype"/>
          <w:i/>
          <w:sz w:val="22"/>
          <w:szCs w:val="22"/>
        </w:rPr>
        <w:t xml:space="preserve"> Los sujetos obligados deberán poner a</w:t>
      </w:r>
      <w:r w:rsidRPr="00E66E13">
        <w:rPr>
          <w:rFonts w:ascii="Palatino Linotype" w:hAnsi="Palatino Linotype"/>
          <w:b/>
          <w:i/>
          <w:sz w:val="22"/>
          <w:szCs w:val="22"/>
        </w:rPr>
        <w:t xml:space="preserve"> disposición del público de manera permanent</w:t>
      </w:r>
      <w:r w:rsidRPr="00E66E13">
        <w:rPr>
          <w:rFonts w:ascii="Palatino Linotype" w:hAnsi="Palatino Linotype"/>
          <w:i/>
          <w:sz w:val="22"/>
          <w:szCs w:val="22"/>
        </w:rPr>
        <w:t xml:space="preserve">e </w:t>
      </w:r>
      <w:r w:rsidRPr="00E66E13">
        <w:rPr>
          <w:rFonts w:ascii="Palatino Linotype" w:hAnsi="Palatino Linotype"/>
          <w:b/>
          <w:i/>
          <w:sz w:val="22"/>
          <w:szCs w:val="22"/>
        </w:rPr>
        <w:t>y actualizada</w:t>
      </w:r>
      <w:r w:rsidRPr="00E66E13">
        <w:rPr>
          <w:rFonts w:ascii="Palatino Linotype" w:hAnsi="Palatino Linotype"/>
          <w:i/>
          <w:sz w:val="22"/>
          <w:szCs w:val="22"/>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2AA424" w14:textId="77777777" w:rsidR="00040F5D" w:rsidRPr="00E66E13" w:rsidRDefault="00040F5D" w:rsidP="00E66E13">
      <w:pPr>
        <w:spacing w:line="360" w:lineRule="auto"/>
        <w:ind w:left="567" w:right="539"/>
        <w:contextualSpacing/>
        <w:jc w:val="both"/>
        <w:rPr>
          <w:rFonts w:ascii="Palatino Linotype" w:hAnsi="Palatino Linotype"/>
          <w:i/>
          <w:sz w:val="22"/>
          <w:szCs w:val="22"/>
        </w:rPr>
      </w:pPr>
    </w:p>
    <w:p w14:paraId="73E80424" w14:textId="77777777" w:rsidR="00040F5D" w:rsidRPr="00E66E13" w:rsidRDefault="00040F5D" w:rsidP="00E66E13">
      <w:pPr>
        <w:spacing w:line="360" w:lineRule="auto"/>
        <w:ind w:left="567" w:right="539"/>
        <w:contextualSpacing/>
        <w:jc w:val="both"/>
        <w:rPr>
          <w:rFonts w:ascii="Palatino Linotype" w:hAnsi="Palatino Linotype"/>
          <w:b/>
          <w:i/>
          <w:sz w:val="22"/>
          <w:szCs w:val="22"/>
        </w:rPr>
      </w:pPr>
      <w:r w:rsidRPr="00E66E13">
        <w:rPr>
          <w:rFonts w:ascii="Palatino Linotype" w:hAnsi="Palatino Linotype"/>
          <w:i/>
          <w:sz w:val="22"/>
          <w:szCs w:val="22"/>
        </w:rPr>
        <w:tab/>
      </w:r>
      <w:r w:rsidRPr="00E66E13">
        <w:rPr>
          <w:rFonts w:ascii="Palatino Linotype" w:hAnsi="Palatino Linotype"/>
          <w:b/>
          <w:i/>
          <w:sz w:val="22"/>
          <w:szCs w:val="22"/>
        </w:rPr>
        <w:t xml:space="preserve">I </w:t>
      </w:r>
      <w:r w:rsidRPr="00E66E13">
        <w:rPr>
          <w:rFonts w:ascii="Palatino Linotype" w:hAnsi="Palatino Linotype"/>
          <w:i/>
          <w:sz w:val="22"/>
          <w:szCs w:val="22"/>
        </w:rPr>
        <w:t>al</w:t>
      </w:r>
      <w:r w:rsidRPr="00E66E13">
        <w:rPr>
          <w:rFonts w:ascii="Palatino Linotype" w:hAnsi="Palatino Linotype"/>
          <w:b/>
          <w:i/>
          <w:sz w:val="22"/>
          <w:szCs w:val="22"/>
        </w:rPr>
        <w:t xml:space="preserve"> XX…</w:t>
      </w:r>
    </w:p>
    <w:p w14:paraId="26F3DE14" w14:textId="77777777" w:rsidR="00040F5D" w:rsidRPr="00E66E13" w:rsidRDefault="00040F5D" w:rsidP="00E66E13">
      <w:pPr>
        <w:spacing w:line="360" w:lineRule="auto"/>
        <w:ind w:left="567" w:right="539"/>
        <w:contextualSpacing/>
        <w:jc w:val="both"/>
        <w:rPr>
          <w:rFonts w:ascii="Palatino Linotype" w:hAnsi="Palatino Linotype"/>
          <w:b/>
          <w:i/>
          <w:sz w:val="22"/>
          <w:szCs w:val="22"/>
        </w:rPr>
      </w:pPr>
    </w:p>
    <w:p w14:paraId="749B68A0" w14:textId="77777777" w:rsidR="00040F5D" w:rsidRPr="00E66E13" w:rsidRDefault="00040F5D" w:rsidP="00E66E13">
      <w:pPr>
        <w:spacing w:line="360" w:lineRule="auto"/>
        <w:ind w:left="567" w:right="539"/>
        <w:contextualSpacing/>
        <w:jc w:val="both"/>
        <w:rPr>
          <w:rFonts w:ascii="Palatino Linotype" w:hAnsi="Palatino Linotype"/>
          <w:i/>
          <w:sz w:val="22"/>
          <w:szCs w:val="22"/>
        </w:rPr>
      </w:pPr>
      <w:r w:rsidRPr="00E66E13">
        <w:rPr>
          <w:rFonts w:ascii="Palatino Linotype" w:hAnsi="Palatino Linotype"/>
          <w:b/>
          <w:i/>
          <w:sz w:val="22"/>
          <w:szCs w:val="22"/>
        </w:rPr>
        <w:t>XXI.</w:t>
      </w:r>
      <w:r w:rsidRPr="00E66E13">
        <w:rPr>
          <w:rFonts w:ascii="Palatino Linotype" w:hAnsi="Palatino Linotype"/>
          <w:i/>
          <w:sz w:val="22"/>
          <w:szCs w:val="22"/>
        </w:rPr>
        <w:t xml:space="preserve"> </w:t>
      </w:r>
      <w:r w:rsidRPr="00E66E13">
        <w:rPr>
          <w:rFonts w:ascii="Palatino Linotype" w:hAnsi="Palatino Linotype"/>
          <w:b/>
          <w:i/>
          <w:sz w:val="22"/>
          <w:szCs w:val="22"/>
        </w:rPr>
        <w:t>La información curricular</w:t>
      </w:r>
      <w:r w:rsidRPr="00E66E13">
        <w:rPr>
          <w:rFonts w:ascii="Palatino Linotype" w:hAnsi="Palatino Linotype"/>
          <w:i/>
          <w:sz w:val="22"/>
          <w:szCs w:val="22"/>
        </w:rPr>
        <w:t>, desde el nivel de jefe de departamento o equivalente, hasta el titular del sujeto obligado, así como, en su caso, las sanciones administrativas de que haya sido objeto;</w:t>
      </w:r>
    </w:p>
    <w:p w14:paraId="0909A748" w14:textId="77777777" w:rsidR="00040F5D" w:rsidRPr="00E66E13" w:rsidRDefault="00040F5D" w:rsidP="00E66E13">
      <w:pPr>
        <w:spacing w:line="360" w:lineRule="auto"/>
        <w:ind w:left="567" w:right="539"/>
        <w:contextualSpacing/>
        <w:jc w:val="both"/>
        <w:rPr>
          <w:rFonts w:ascii="Palatino Linotype" w:hAnsi="Palatino Linotype"/>
          <w:i/>
          <w:sz w:val="22"/>
          <w:szCs w:val="22"/>
        </w:rPr>
      </w:pPr>
    </w:p>
    <w:p w14:paraId="52633106" w14:textId="77777777" w:rsidR="00040F5D" w:rsidRPr="00E66E13" w:rsidRDefault="00040F5D" w:rsidP="00E66E13">
      <w:pPr>
        <w:spacing w:line="360" w:lineRule="auto"/>
        <w:ind w:left="567" w:right="539"/>
        <w:contextualSpacing/>
        <w:jc w:val="both"/>
        <w:rPr>
          <w:rFonts w:ascii="Palatino Linotype" w:eastAsia="Calibri" w:hAnsi="Palatino Linotype" w:cs="Tahoma"/>
          <w:bCs/>
          <w:i/>
          <w:sz w:val="22"/>
          <w:szCs w:val="22"/>
          <w:lang w:eastAsia="en-US"/>
        </w:rPr>
      </w:pPr>
      <w:r w:rsidRPr="00E66E13">
        <w:rPr>
          <w:rFonts w:ascii="Palatino Linotype" w:hAnsi="Palatino Linotype"/>
          <w:b/>
          <w:i/>
          <w:sz w:val="22"/>
          <w:szCs w:val="22"/>
        </w:rPr>
        <w:t xml:space="preserve">XXII </w:t>
      </w:r>
      <w:r w:rsidRPr="00E66E13">
        <w:rPr>
          <w:rFonts w:ascii="Palatino Linotype" w:hAnsi="Palatino Linotype"/>
          <w:i/>
          <w:sz w:val="22"/>
          <w:szCs w:val="22"/>
        </w:rPr>
        <w:t xml:space="preserve">a </w:t>
      </w:r>
      <w:r w:rsidRPr="00E66E13">
        <w:rPr>
          <w:rFonts w:ascii="Palatino Linotype" w:hAnsi="Palatino Linotype"/>
          <w:b/>
          <w:i/>
          <w:sz w:val="22"/>
          <w:szCs w:val="22"/>
        </w:rPr>
        <w:t>XLII…”</w:t>
      </w:r>
    </w:p>
    <w:p w14:paraId="425C920A" w14:textId="77777777" w:rsidR="00040F5D" w:rsidRPr="00E66E13" w:rsidRDefault="00040F5D" w:rsidP="00E66E13">
      <w:pPr>
        <w:spacing w:line="360" w:lineRule="auto"/>
        <w:ind w:left="567" w:right="539"/>
        <w:contextualSpacing/>
        <w:jc w:val="both"/>
        <w:rPr>
          <w:rFonts w:ascii="Palatino Linotype" w:eastAsia="Calibri" w:hAnsi="Palatino Linotype" w:cs="Tahoma"/>
          <w:bCs/>
          <w:sz w:val="22"/>
          <w:szCs w:val="22"/>
          <w:lang w:eastAsia="en-US"/>
        </w:rPr>
      </w:pPr>
    </w:p>
    <w:p w14:paraId="745B61D2" w14:textId="41C77646" w:rsidR="00040F5D" w:rsidRPr="00E66E13" w:rsidRDefault="00040F5D"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lastRenderedPageBreak/>
        <w:t>Del anterior se desprende la obligación a la que esta constreñido el Sujeto Obligado</w:t>
      </w:r>
      <w:r w:rsidRPr="00E66E13">
        <w:rPr>
          <w:rFonts w:ascii="Palatino Linotype" w:eastAsia="Calibri" w:hAnsi="Palatino Linotype" w:cs="Tahoma"/>
          <w:bCs/>
          <w:i/>
          <w:sz w:val="22"/>
          <w:szCs w:val="22"/>
          <w:lang w:eastAsia="en-US"/>
        </w:rPr>
        <w:t xml:space="preserve">, </w:t>
      </w:r>
      <w:r w:rsidRPr="00E66E13">
        <w:rPr>
          <w:rFonts w:ascii="Palatino Linotype" w:eastAsia="Calibri" w:hAnsi="Palatino Linotype" w:cs="Tahoma"/>
          <w:bCs/>
          <w:sz w:val="22"/>
          <w:szCs w:val="22"/>
          <w:lang w:eastAsia="en-US"/>
        </w:rPr>
        <w:t>por lo que se puede confirmar la competencia del Sujeto Obligado para contar con la información en sus archivos, cuya naturaleza es pública.</w:t>
      </w:r>
    </w:p>
    <w:p w14:paraId="70C4AD79" w14:textId="77777777" w:rsidR="00040F5D" w:rsidRPr="00E66E13" w:rsidRDefault="00040F5D" w:rsidP="00E66E13">
      <w:pPr>
        <w:spacing w:line="360" w:lineRule="auto"/>
        <w:ind w:right="-93"/>
        <w:contextualSpacing/>
        <w:jc w:val="both"/>
        <w:rPr>
          <w:rFonts w:ascii="Palatino Linotype" w:eastAsia="Calibri" w:hAnsi="Palatino Linotype" w:cs="Tahoma"/>
          <w:bCs/>
          <w:sz w:val="22"/>
          <w:szCs w:val="22"/>
          <w:lang w:eastAsia="en-US"/>
        </w:rPr>
      </w:pPr>
    </w:p>
    <w:p w14:paraId="443FE249" w14:textId="77777777" w:rsidR="00040F5D" w:rsidRPr="00E66E13" w:rsidRDefault="00040F5D"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En este mismo sentido, se pronunció el entonces Instituto Federal de Acceso a la Información Pública (IFAI), ahora Instituto Nacional de Transparencia, Acceso a la Información y Protección de Datos Personales (INAI), al establecer en el </w:t>
      </w:r>
      <w:r w:rsidRPr="00E66E13">
        <w:rPr>
          <w:rFonts w:ascii="Palatino Linotype" w:eastAsia="Calibri" w:hAnsi="Palatino Linotype" w:cs="Tahoma"/>
          <w:b/>
          <w:bCs/>
          <w:sz w:val="22"/>
          <w:szCs w:val="22"/>
          <w:lang w:eastAsia="en-US"/>
        </w:rPr>
        <w:t>criterio 03/2009</w:t>
      </w:r>
      <w:r w:rsidRPr="00E66E13">
        <w:rPr>
          <w:rFonts w:ascii="Palatino Linotype" w:eastAsia="Calibri" w:hAnsi="Palatino Linotype" w:cs="Tahoma"/>
          <w:bCs/>
          <w:sz w:val="22"/>
          <w:szCs w:val="22"/>
          <w:lang w:eastAsia="en-US"/>
        </w:rPr>
        <w:t xml:space="preserve"> que una de las formas en la que los ciudadanos pueden evaluar las aptitudes de los servidores públicos para desempeñar el cargo público que le ha sido encomendado, es mediante la publicidad de ciertos datos contenidos en la </w:t>
      </w:r>
      <w:r w:rsidRPr="00E66E13">
        <w:rPr>
          <w:rFonts w:ascii="Palatino Linotype" w:eastAsia="Calibri" w:hAnsi="Palatino Linotype" w:cs="Tahoma"/>
          <w:bCs/>
          <w:i/>
          <w:sz w:val="22"/>
          <w:szCs w:val="22"/>
          <w:lang w:eastAsia="en-US"/>
        </w:rPr>
        <w:t xml:space="preserve">curricula vitae, </w:t>
      </w:r>
      <w:r w:rsidRPr="00E66E13">
        <w:rPr>
          <w:rFonts w:ascii="Palatino Linotype" w:eastAsia="Calibri" w:hAnsi="Palatino Linotype" w:cs="Tahoma"/>
          <w:bCs/>
          <w:sz w:val="22"/>
          <w:szCs w:val="22"/>
          <w:lang w:eastAsia="en-US"/>
        </w:rPr>
        <w:t>o bien, en las solicitudes de empleo, el cual para mejor referencia se transcribe a continuación:</w:t>
      </w:r>
    </w:p>
    <w:p w14:paraId="61D8D093" w14:textId="77777777" w:rsidR="00040F5D" w:rsidRPr="00E66E13" w:rsidRDefault="00040F5D" w:rsidP="00E66E13">
      <w:pPr>
        <w:pStyle w:val="Prrafodelista"/>
        <w:spacing w:line="360" w:lineRule="auto"/>
        <w:ind w:left="1428" w:right="-93"/>
        <w:jc w:val="both"/>
        <w:rPr>
          <w:rFonts w:ascii="Palatino Linotype" w:hAnsi="Palatino Linotype" w:cs="Tahoma"/>
          <w:bCs/>
          <w:szCs w:val="22"/>
        </w:rPr>
      </w:pPr>
    </w:p>
    <w:p w14:paraId="55C6913C" w14:textId="77777777" w:rsidR="00040F5D" w:rsidRPr="00E66E13" w:rsidRDefault="00040F5D" w:rsidP="00E66E13">
      <w:pPr>
        <w:pStyle w:val="Prrafodelista"/>
        <w:spacing w:line="360" w:lineRule="auto"/>
        <w:ind w:left="567" w:right="567"/>
        <w:jc w:val="both"/>
        <w:rPr>
          <w:rFonts w:ascii="Palatino Linotype" w:hAnsi="Palatino Linotype" w:cs="Tahoma"/>
          <w:bCs/>
          <w:i/>
          <w:szCs w:val="22"/>
        </w:rPr>
      </w:pPr>
      <w:r w:rsidRPr="00E66E13">
        <w:rPr>
          <w:rFonts w:ascii="Palatino Linotype" w:hAnsi="Palatino Linotype" w:cs="Tahoma"/>
          <w:b/>
          <w:bCs/>
          <w:i/>
          <w:szCs w:val="22"/>
        </w:rPr>
        <w:t>“Curriculum Vitae de servidores públicos. Es obligación de los sujetos obligados otorgar acceso a versiones públicas de los mismos ante una solicitud de acceso.</w:t>
      </w:r>
      <w:r w:rsidRPr="00E66E13">
        <w:rPr>
          <w:rFonts w:ascii="Palatino Linotype" w:hAnsi="Palatino Linotype" w:cs="Tahoma"/>
          <w:bCs/>
          <w:i/>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r w:rsidRPr="00E66E13">
        <w:rPr>
          <w:rFonts w:ascii="Palatino Linotype" w:hAnsi="Palatino Linotype" w:cs="Tahoma"/>
          <w:bCs/>
          <w:i/>
          <w:szCs w:val="22"/>
        </w:rPr>
        <w:lastRenderedPageBreak/>
        <w:t>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DBE91F9" w14:textId="77777777" w:rsidR="00040F5D" w:rsidRPr="00E66E13" w:rsidRDefault="00040F5D" w:rsidP="00E66E13">
      <w:pPr>
        <w:spacing w:line="360" w:lineRule="auto"/>
        <w:ind w:right="-93"/>
        <w:contextualSpacing/>
        <w:jc w:val="both"/>
        <w:rPr>
          <w:rFonts w:ascii="Palatino Linotype" w:hAnsi="Palatino Linotype" w:cs="Tahoma"/>
          <w:sz w:val="22"/>
          <w:szCs w:val="22"/>
        </w:rPr>
      </w:pPr>
    </w:p>
    <w:p w14:paraId="52F2DBDE" w14:textId="77777777" w:rsidR="00040F5D" w:rsidRPr="00E66E13" w:rsidRDefault="00040F5D"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 xml:space="preserve">Derivado de lo anterior, se precisa que el </w:t>
      </w:r>
      <w:r w:rsidRPr="00E66E13">
        <w:rPr>
          <w:rFonts w:ascii="Palatino Linotype" w:hAnsi="Palatino Linotype" w:cs="Tahoma"/>
          <w:i/>
          <w:sz w:val="22"/>
          <w:szCs w:val="22"/>
        </w:rPr>
        <w:t>curriculum vitae,</w:t>
      </w:r>
      <w:r w:rsidRPr="00E66E13">
        <w:rPr>
          <w:rFonts w:ascii="Palatino Linotype" w:hAnsi="Palatino Linotype" w:cs="Tahoma"/>
          <w:sz w:val="22"/>
          <w:szCs w:val="22"/>
        </w:rPr>
        <w:t xml:space="preserve"> es un documento que permite acreditar que una persona cuenta con los estudios y experiencia que indican, integrándose por un conjunto de elementos cuya concurrencia simultánea permiten identificar clara e indubitablemente que una persona determinada cuenta con los conocimientos, preparación y experiencia necesarios para desempeñar una determinada función pública.</w:t>
      </w:r>
    </w:p>
    <w:p w14:paraId="49E9A864" w14:textId="77777777" w:rsidR="00040F5D" w:rsidRPr="00E66E13" w:rsidRDefault="00040F5D" w:rsidP="00E66E13">
      <w:pPr>
        <w:spacing w:line="360" w:lineRule="auto"/>
        <w:contextualSpacing/>
        <w:jc w:val="both"/>
        <w:rPr>
          <w:rFonts w:ascii="Palatino Linotype" w:hAnsi="Palatino Linotype" w:cs="Tahoma"/>
          <w:sz w:val="22"/>
          <w:szCs w:val="22"/>
        </w:rPr>
      </w:pPr>
    </w:p>
    <w:p w14:paraId="23EDEEE1" w14:textId="77777777" w:rsidR="00040F5D" w:rsidRPr="00E66E13" w:rsidRDefault="00040F5D"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rPr>
        <w:t>Al respecto, se reitera que la información curricular corresponde a una obligación de transparencia establecida en el artículo 92, fracción, fracción XXI, Ley de Transparencia y Acceso a la Información Pública del Estado de México y Municipios, por lo que la información curricular desde el nivel de jefes de departamento o equivales hacia arriba es información que debe obrar en los archivos del Sujeto Obligado y procede su entrega en su caso en versión pública.</w:t>
      </w:r>
    </w:p>
    <w:p w14:paraId="1C1130ED" w14:textId="77777777" w:rsidR="000E258D" w:rsidRPr="00E66E13" w:rsidRDefault="000E258D" w:rsidP="00E66E13">
      <w:pPr>
        <w:spacing w:line="360" w:lineRule="auto"/>
        <w:ind w:right="-93"/>
        <w:contextualSpacing/>
        <w:jc w:val="both"/>
        <w:rPr>
          <w:rFonts w:ascii="Palatino Linotype" w:hAnsi="Palatino Linotype" w:cs="Tahoma"/>
          <w:sz w:val="22"/>
          <w:szCs w:val="22"/>
        </w:rPr>
      </w:pPr>
    </w:p>
    <w:p w14:paraId="5A8EB13D" w14:textId="04FAAB89" w:rsidR="000E258D" w:rsidRPr="00E66E13" w:rsidRDefault="000E258D"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rPr>
        <w:t>Ahora bien, por cuanto hace a los servidores públicos que cuentan con un rango menor al de jefes de departamento y toda vez que es solicitada por el Recurrente, se debe precisar que la Ley del Trabajo de los Servidores Públicos del Estado y Municipios en su artículo 47, señala lo siguiente:</w:t>
      </w:r>
    </w:p>
    <w:p w14:paraId="2F73B52F" w14:textId="77777777" w:rsidR="000E258D" w:rsidRPr="00E66E13" w:rsidRDefault="000E258D" w:rsidP="00E66E13">
      <w:pPr>
        <w:spacing w:line="360" w:lineRule="auto"/>
        <w:ind w:right="-93"/>
        <w:contextualSpacing/>
        <w:jc w:val="both"/>
        <w:rPr>
          <w:rFonts w:ascii="Palatino Linotype" w:hAnsi="Palatino Linotype" w:cs="Tahoma"/>
          <w:sz w:val="22"/>
          <w:szCs w:val="22"/>
        </w:rPr>
      </w:pPr>
    </w:p>
    <w:p w14:paraId="21E603EE" w14:textId="12D94736"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b/>
          <w:i/>
          <w:sz w:val="22"/>
          <w:szCs w:val="22"/>
        </w:rPr>
        <w:t>“ARTICULO 47.</w:t>
      </w:r>
      <w:r w:rsidRPr="00E66E13">
        <w:rPr>
          <w:rFonts w:ascii="Palatino Linotype" w:hAnsi="Palatino Linotype" w:cs="Tahoma"/>
          <w:i/>
          <w:sz w:val="22"/>
          <w:szCs w:val="22"/>
        </w:rPr>
        <w:t xml:space="preserve"> Para ingresar al servicio público se requiere:</w:t>
      </w:r>
    </w:p>
    <w:p w14:paraId="5967B2EC" w14:textId="39CA73DE"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b/>
          <w:i/>
          <w:sz w:val="22"/>
          <w:szCs w:val="22"/>
        </w:rPr>
        <w:t>I. Presentar una solicitud utilizando la forma oficial que se autorice por la institución pública o dependencia correspondiente</w:t>
      </w:r>
      <w:r w:rsidRPr="00E66E13">
        <w:rPr>
          <w:rFonts w:ascii="Palatino Linotype" w:hAnsi="Palatino Linotype" w:cs="Tahoma"/>
          <w:i/>
          <w:sz w:val="22"/>
          <w:szCs w:val="22"/>
        </w:rPr>
        <w:t>;</w:t>
      </w:r>
    </w:p>
    <w:p w14:paraId="31DC5F21" w14:textId="63E16D12"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lastRenderedPageBreak/>
        <w:t>II. Ser de nacionalidad mexicana, con la excepción prevista en el artículo 17 de la presente ley;</w:t>
      </w:r>
    </w:p>
    <w:p w14:paraId="6E3A3BF1" w14:textId="77777777"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III. Estar en pleno ejercicio de sus derechos civiles y políticos, en su caso;</w:t>
      </w:r>
    </w:p>
    <w:p w14:paraId="4B1A8D47" w14:textId="77777777"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IV. Acreditar, cuando proceda, el cumplimiento de la Ley del Servicio Militar Nacional;</w:t>
      </w:r>
    </w:p>
    <w:p w14:paraId="54AAB907" w14:textId="77777777"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V. No tener antecedentes penales por delitos intencionales;</w:t>
      </w:r>
    </w:p>
    <w:p w14:paraId="0E5EC893" w14:textId="548DCE34"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VI. No haber sido separado anteriormente del servicio por las causas previstas en la fracción V del artículo 89 y en el artículo 93 de la presente ley;</w:t>
      </w:r>
    </w:p>
    <w:p w14:paraId="188982C4" w14:textId="067C0E71"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VII. Tener buena salud, lo que se comprobará con los certificados médicos correspondientes, en la forma en que se establezca en cada institución pública;</w:t>
      </w:r>
    </w:p>
    <w:p w14:paraId="6E6A5DFC" w14:textId="77777777"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VIII. Cumplir con los requisitos que se establezcan para los diferentes puestos;</w:t>
      </w:r>
    </w:p>
    <w:p w14:paraId="1F42C450" w14:textId="2E9DA7E6"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IX. Acreditar por medio de los exámenes correspondientes los conocimientos y aptitudes necesarios para el desempeño del puesto; y</w:t>
      </w:r>
    </w:p>
    <w:p w14:paraId="348DA561" w14:textId="390E4E02" w:rsidR="000E258D" w:rsidRPr="00E66E13" w:rsidRDefault="000E258D" w:rsidP="00E66E13">
      <w:pPr>
        <w:spacing w:line="360" w:lineRule="auto"/>
        <w:ind w:left="567" w:right="539"/>
        <w:contextualSpacing/>
        <w:jc w:val="both"/>
        <w:rPr>
          <w:rFonts w:ascii="Palatino Linotype" w:hAnsi="Palatino Linotype" w:cs="Tahoma"/>
          <w:i/>
          <w:sz w:val="22"/>
          <w:szCs w:val="22"/>
        </w:rPr>
      </w:pPr>
      <w:r w:rsidRPr="00E66E13">
        <w:rPr>
          <w:rFonts w:ascii="Palatino Linotype" w:hAnsi="Palatino Linotype" w:cs="Tahoma"/>
          <w:i/>
          <w:sz w:val="22"/>
          <w:szCs w:val="22"/>
        </w:rPr>
        <w:t>X. No estar inhabilitado para el ejercicio del servicio público.</w:t>
      </w:r>
      <w:r w:rsidRPr="00E66E13">
        <w:rPr>
          <w:rFonts w:ascii="Palatino Linotype" w:hAnsi="Palatino Linotype" w:cs="Tahoma"/>
          <w:i/>
          <w:sz w:val="22"/>
          <w:szCs w:val="22"/>
        </w:rPr>
        <w:cr/>
      </w:r>
    </w:p>
    <w:p w14:paraId="74D37F69" w14:textId="4B3D7B44" w:rsidR="000E258D" w:rsidRPr="00E66E13" w:rsidRDefault="000E258D" w:rsidP="00E66E13">
      <w:pPr>
        <w:spacing w:line="360" w:lineRule="auto"/>
        <w:ind w:right="-28"/>
        <w:contextualSpacing/>
        <w:jc w:val="both"/>
        <w:rPr>
          <w:rFonts w:ascii="Palatino Linotype" w:hAnsi="Palatino Linotype" w:cs="Tahoma"/>
          <w:sz w:val="22"/>
          <w:szCs w:val="22"/>
        </w:rPr>
      </w:pPr>
      <w:r w:rsidRPr="00E66E13">
        <w:rPr>
          <w:rFonts w:ascii="Palatino Linotype" w:hAnsi="Palatino Linotype" w:cs="Tahoma"/>
          <w:sz w:val="22"/>
          <w:szCs w:val="22"/>
        </w:rPr>
        <w:t xml:space="preserve">En relación a dicho artículo, destaca la fracción primera, la cual precisa que para ingresar al servicio público, se debe presentar una solicitud de trabajo, la cual en los términos antes señalados puede contemplar la experiencia laboral con la que cuentan los servidores públicos; por lo que dicho documento puede ser aquel que dé cuenta de la información solicitada por el Recurrente. </w:t>
      </w:r>
    </w:p>
    <w:p w14:paraId="2F783A81" w14:textId="77777777" w:rsidR="000E258D" w:rsidRPr="00E66E13" w:rsidRDefault="000E258D" w:rsidP="00E66E13">
      <w:pPr>
        <w:spacing w:line="360" w:lineRule="auto"/>
        <w:ind w:right="-28"/>
        <w:contextualSpacing/>
        <w:jc w:val="both"/>
        <w:rPr>
          <w:rFonts w:ascii="Palatino Linotype" w:hAnsi="Palatino Linotype" w:cs="Tahoma"/>
          <w:sz w:val="22"/>
          <w:szCs w:val="22"/>
        </w:rPr>
      </w:pPr>
    </w:p>
    <w:p w14:paraId="32693B75" w14:textId="42EA3772" w:rsidR="000E258D" w:rsidRDefault="000E258D" w:rsidP="00E66E13">
      <w:pPr>
        <w:spacing w:line="360" w:lineRule="auto"/>
        <w:ind w:right="-28"/>
        <w:contextualSpacing/>
        <w:jc w:val="both"/>
        <w:rPr>
          <w:rFonts w:ascii="Palatino Linotype" w:hAnsi="Palatino Linotype" w:cs="Tahoma"/>
          <w:b/>
          <w:sz w:val="22"/>
          <w:szCs w:val="22"/>
        </w:rPr>
      </w:pPr>
      <w:r w:rsidRPr="00E66E13">
        <w:rPr>
          <w:rFonts w:ascii="Palatino Linotype" w:hAnsi="Palatino Linotype" w:cs="Tahoma"/>
          <w:sz w:val="22"/>
          <w:szCs w:val="22"/>
        </w:rPr>
        <w:t xml:space="preserve">Derivado de lo anteriormente expuesto, se desprende que el </w:t>
      </w:r>
      <w:r w:rsidR="00963696" w:rsidRPr="00E66E13">
        <w:rPr>
          <w:rFonts w:ascii="Palatino Linotype" w:hAnsi="Palatino Linotype" w:cs="Tahoma"/>
          <w:sz w:val="22"/>
          <w:szCs w:val="22"/>
        </w:rPr>
        <w:t>Sujeto</w:t>
      </w:r>
      <w:r w:rsidRPr="00E66E13">
        <w:rPr>
          <w:rFonts w:ascii="Palatino Linotype" w:hAnsi="Palatino Linotype" w:cs="Tahoma"/>
          <w:sz w:val="22"/>
          <w:szCs w:val="22"/>
        </w:rPr>
        <w:t xml:space="preserve"> Obligado conoce y archiva la </w:t>
      </w:r>
      <w:r w:rsidR="00963696" w:rsidRPr="00E66E13">
        <w:rPr>
          <w:rFonts w:ascii="Palatino Linotype" w:hAnsi="Palatino Linotype" w:cs="Tahoma"/>
          <w:sz w:val="22"/>
          <w:szCs w:val="22"/>
        </w:rPr>
        <w:t>información</w:t>
      </w:r>
      <w:r w:rsidRPr="00E66E13">
        <w:rPr>
          <w:rFonts w:ascii="Palatino Linotype" w:hAnsi="Palatino Linotype" w:cs="Tahoma"/>
          <w:sz w:val="22"/>
          <w:szCs w:val="22"/>
        </w:rPr>
        <w:t xml:space="preserve"> solicitada, por lo que resulta dable </w:t>
      </w:r>
      <w:r w:rsidRPr="00E66E13">
        <w:rPr>
          <w:rFonts w:ascii="Palatino Linotype" w:hAnsi="Palatino Linotype" w:cs="Tahoma"/>
          <w:b/>
          <w:sz w:val="22"/>
          <w:szCs w:val="22"/>
        </w:rPr>
        <w:t>ordenar</w:t>
      </w:r>
      <w:r w:rsidR="004F60EB" w:rsidRPr="00E66E13">
        <w:rPr>
          <w:rFonts w:ascii="Palatino Linotype" w:hAnsi="Palatino Linotype" w:cs="Tahoma"/>
          <w:b/>
          <w:sz w:val="22"/>
          <w:szCs w:val="22"/>
        </w:rPr>
        <w:t xml:space="preserve"> la entrega, previa búsqueda exhaustiva y razonable en las áreas competentes;</w:t>
      </w:r>
      <w:r w:rsidRPr="00E66E13">
        <w:rPr>
          <w:rFonts w:ascii="Palatino Linotype" w:hAnsi="Palatino Linotype" w:cs="Tahoma"/>
          <w:b/>
          <w:sz w:val="22"/>
          <w:szCs w:val="22"/>
        </w:rPr>
        <w:t xml:space="preserve"> del </w:t>
      </w:r>
      <w:r w:rsidRPr="00E66E13">
        <w:rPr>
          <w:rFonts w:ascii="Palatino Linotype" w:hAnsi="Palatino Linotype" w:cs="Tahoma"/>
          <w:b/>
          <w:i/>
          <w:sz w:val="22"/>
          <w:szCs w:val="22"/>
        </w:rPr>
        <w:t>Curriculum vitae</w:t>
      </w:r>
      <w:r w:rsidRPr="00E66E13">
        <w:rPr>
          <w:rFonts w:ascii="Palatino Linotype" w:hAnsi="Palatino Linotype" w:cs="Tahoma"/>
          <w:b/>
          <w:sz w:val="22"/>
          <w:szCs w:val="22"/>
        </w:rPr>
        <w:t xml:space="preserve"> o documento que </w:t>
      </w:r>
      <w:r w:rsidR="00963696" w:rsidRPr="00E66E13">
        <w:rPr>
          <w:rFonts w:ascii="Palatino Linotype" w:hAnsi="Palatino Linotype" w:cs="Tahoma"/>
          <w:b/>
          <w:sz w:val="22"/>
          <w:szCs w:val="22"/>
        </w:rPr>
        <w:t xml:space="preserve">acredite la experiencia laboral de todos los servidores públicos de género masculino que actualmente laboran en la administración municipal, dicha documentación deberá entregarse en su versión publica, acompañada de su acuerdo de clasificación emitida por el </w:t>
      </w:r>
      <w:r w:rsidR="00963696" w:rsidRPr="00E66E13">
        <w:rPr>
          <w:rFonts w:ascii="Palatino Linotype" w:hAnsi="Palatino Linotype" w:cs="Tahoma"/>
          <w:b/>
          <w:sz w:val="22"/>
          <w:szCs w:val="22"/>
        </w:rPr>
        <w:lastRenderedPageBreak/>
        <w:t>Comité de Transparencia, lo anterior de conformidad con el apartado correspondiente</w:t>
      </w:r>
      <w:r w:rsidR="00E84325" w:rsidRPr="00E66E13">
        <w:rPr>
          <w:rFonts w:ascii="Palatino Linotype" w:eastAsia="Calibri" w:hAnsi="Palatino Linotype" w:cs="Tahoma"/>
          <w:bCs/>
          <w:sz w:val="22"/>
          <w:szCs w:val="22"/>
          <w:lang w:eastAsia="en-US"/>
        </w:rPr>
        <w:t xml:space="preserve">; sin dejar de lado que </w:t>
      </w:r>
      <w:r w:rsidR="00E84325" w:rsidRPr="00E66E13">
        <w:rPr>
          <w:rFonts w:ascii="Palatino Linotype" w:eastAsia="Calibri" w:hAnsi="Palatino Linotype" w:cs="Tahoma"/>
          <w:b/>
          <w:bCs/>
          <w:sz w:val="22"/>
          <w:szCs w:val="22"/>
          <w:lang w:eastAsia="en-US"/>
        </w:rPr>
        <w:t>tanto la fotografía como la firma de su titular  no puede ser eliminada</w:t>
      </w:r>
      <w:r w:rsidR="00963696" w:rsidRPr="00E66E13">
        <w:rPr>
          <w:rFonts w:ascii="Palatino Linotype" w:hAnsi="Palatino Linotype" w:cs="Tahoma"/>
          <w:b/>
          <w:sz w:val="22"/>
          <w:szCs w:val="22"/>
        </w:rPr>
        <w:t>.</w:t>
      </w:r>
    </w:p>
    <w:p w14:paraId="04E56E8A" w14:textId="77777777" w:rsidR="001019FC" w:rsidRDefault="001019FC" w:rsidP="00E66E13">
      <w:pPr>
        <w:spacing w:line="360" w:lineRule="auto"/>
        <w:ind w:right="-28"/>
        <w:contextualSpacing/>
        <w:jc w:val="both"/>
        <w:rPr>
          <w:rFonts w:ascii="Palatino Linotype" w:hAnsi="Palatino Linotype" w:cs="Tahoma"/>
          <w:b/>
          <w:sz w:val="22"/>
          <w:szCs w:val="22"/>
        </w:rPr>
      </w:pPr>
    </w:p>
    <w:p w14:paraId="70CE4E17" w14:textId="21A020D9" w:rsidR="001019FC" w:rsidRPr="001019FC" w:rsidRDefault="001019FC" w:rsidP="00E66E13">
      <w:pPr>
        <w:spacing w:line="360" w:lineRule="auto"/>
        <w:ind w:right="-28"/>
        <w:contextualSpacing/>
        <w:jc w:val="both"/>
        <w:rPr>
          <w:rFonts w:ascii="Palatino Linotype" w:hAnsi="Palatino Linotype" w:cs="Tahoma"/>
          <w:sz w:val="22"/>
          <w:szCs w:val="22"/>
        </w:rPr>
      </w:pPr>
      <w:r w:rsidRPr="001019FC">
        <w:rPr>
          <w:rFonts w:ascii="Palatino Linotype" w:hAnsi="Palatino Linotype" w:cs="Tahoma"/>
          <w:sz w:val="22"/>
          <w:szCs w:val="22"/>
        </w:rPr>
        <w:t>No se omite mencionar</w:t>
      </w:r>
      <w:r>
        <w:rPr>
          <w:rFonts w:ascii="Palatino Linotype" w:hAnsi="Palatino Linotype" w:cs="Tahoma"/>
          <w:sz w:val="22"/>
          <w:szCs w:val="22"/>
        </w:rPr>
        <w:t xml:space="preserve"> que en caso de no contar con documento que acredite experiencia laboral, deberá hacerlo del conocimiento del Recurrente en </w:t>
      </w:r>
      <w:r w:rsidR="00642BD6">
        <w:rPr>
          <w:rFonts w:ascii="Palatino Linotype" w:hAnsi="Palatino Linotype" w:cs="Tahoma"/>
          <w:sz w:val="22"/>
          <w:szCs w:val="22"/>
        </w:rPr>
        <w:t xml:space="preserve">términos del artículo 19, párrafo segundo de la </w:t>
      </w:r>
      <w:r w:rsidR="00642BD6" w:rsidRPr="00642BD6">
        <w:rPr>
          <w:rFonts w:ascii="Palatino Linotype" w:hAnsi="Palatino Linotype" w:cs="Tahoma"/>
          <w:sz w:val="22"/>
          <w:szCs w:val="22"/>
          <w:lang w:val="es-ES"/>
        </w:rPr>
        <w:t>Ley de Transparencia y Acceso a la Información Pública del Estado de México y Municipios</w:t>
      </w:r>
      <w:r w:rsidR="00642BD6">
        <w:rPr>
          <w:rFonts w:ascii="Palatino Linotype" w:hAnsi="Palatino Linotype" w:cs="Tahoma"/>
          <w:sz w:val="22"/>
          <w:szCs w:val="22"/>
        </w:rPr>
        <w:t>.</w:t>
      </w:r>
    </w:p>
    <w:p w14:paraId="42F0B9F6" w14:textId="77777777" w:rsidR="00B22968" w:rsidRDefault="00B22968" w:rsidP="00B22968">
      <w:pPr>
        <w:spacing w:line="360" w:lineRule="auto"/>
        <w:ind w:right="-93"/>
        <w:jc w:val="both"/>
        <w:rPr>
          <w:rFonts w:ascii="Palatino Linotype" w:hAnsi="Palatino Linotype" w:cs="Tahoma"/>
          <w:b/>
          <w:sz w:val="22"/>
          <w:szCs w:val="22"/>
        </w:rPr>
      </w:pPr>
    </w:p>
    <w:p w14:paraId="43E8B106" w14:textId="64AA4177" w:rsidR="00963696" w:rsidRPr="00B22968" w:rsidRDefault="00B22968" w:rsidP="00B22968">
      <w:pPr>
        <w:spacing w:line="360" w:lineRule="auto"/>
        <w:ind w:right="-93"/>
        <w:jc w:val="both"/>
        <w:rPr>
          <w:rFonts w:ascii="Palatino Linotype" w:eastAsia="Calibri" w:hAnsi="Palatino Linotype" w:cs="Tahoma"/>
          <w:b/>
          <w:iCs/>
          <w:caps/>
          <w:szCs w:val="22"/>
          <w:lang w:eastAsia="es-ES_tradnl"/>
        </w:rPr>
      </w:pPr>
      <w:r w:rsidRPr="00B22968">
        <w:rPr>
          <w:rFonts w:ascii="Palatino Linotype" w:eastAsia="Calibri" w:hAnsi="Palatino Linotype" w:cs="Tahoma"/>
          <w:b/>
          <w:iCs/>
          <w:caps/>
          <w:szCs w:val="22"/>
          <w:lang w:eastAsia="es-ES_tradnl"/>
        </w:rPr>
        <w:t>D</w:t>
      </w:r>
      <w:r w:rsidR="00963696" w:rsidRPr="00B22968">
        <w:rPr>
          <w:rFonts w:ascii="Palatino Linotype" w:eastAsia="Calibri" w:hAnsi="Palatino Linotype" w:cs="Tahoma"/>
          <w:b/>
          <w:iCs/>
          <w:caps/>
          <w:szCs w:val="22"/>
          <w:lang w:eastAsia="es-ES_tradnl"/>
        </w:rPr>
        <w:t>ocumento que acredite el último grado de estudios.</w:t>
      </w:r>
    </w:p>
    <w:p w14:paraId="02B94040" w14:textId="77777777" w:rsidR="00E60D85" w:rsidRPr="00E66E13" w:rsidRDefault="00E60D85" w:rsidP="00E66E13">
      <w:pPr>
        <w:spacing w:line="360" w:lineRule="auto"/>
        <w:ind w:right="-93"/>
        <w:contextualSpacing/>
        <w:jc w:val="both"/>
        <w:rPr>
          <w:rFonts w:ascii="Palatino Linotype" w:eastAsia="Calibri" w:hAnsi="Palatino Linotype" w:cs="Tahoma"/>
          <w:sz w:val="22"/>
          <w:szCs w:val="22"/>
          <w:lang w:eastAsia="en-US"/>
        </w:rPr>
      </w:pPr>
    </w:p>
    <w:p w14:paraId="09E8460C" w14:textId="0DC0649A" w:rsidR="00A92C9C" w:rsidRPr="00E66E13" w:rsidRDefault="00B22968" w:rsidP="00E66E13">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L</w:t>
      </w:r>
      <w:r w:rsidR="00963696" w:rsidRPr="00E66E13">
        <w:rPr>
          <w:rFonts w:ascii="Palatino Linotype" w:eastAsia="Calibri" w:hAnsi="Palatino Linotype" w:cs="Tahoma"/>
          <w:sz w:val="22"/>
          <w:szCs w:val="22"/>
          <w:lang w:eastAsia="en-US"/>
        </w:rPr>
        <w:t xml:space="preserve">os documentos que pueden dar cuenta de la información solicitada, pueden ser el título o cedula profesional, o los certificados de estudios expedidos por las diversas instituciones educativas, </w:t>
      </w:r>
      <w:r>
        <w:rPr>
          <w:rFonts w:ascii="Palatino Linotype" w:eastAsia="Calibri" w:hAnsi="Palatino Linotype" w:cs="Tahoma"/>
          <w:sz w:val="22"/>
          <w:szCs w:val="22"/>
          <w:lang w:eastAsia="en-US"/>
        </w:rPr>
        <w:t>p</w:t>
      </w:r>
      <w:r w:rsidR="000A1E12">
        <w:rPr>
          <w:rFonts w:ascii="Palatino Linotype" w:eastAsia="Calibri" w:hAnsi="Palatino Linotype" w:cs="Tahoma"/>
          <w:sz w:val="22"/>
          <w:szCs w:val="22"/>
          <w:lang w:eastAsia="en-US"/>
        </w:rPr>
        <w:t>or ello,</w:t>
      </w:r>
      <w:r w:rsidR="00963696" w:rsidRPr="00E66E13">
        <w:rPr>
          <w:rFonts w:ascii="Palatino Linotype" w:eastAsia="Calibri" w:hAnsi="Palatino Linotype" w:cs="Tahoma"/>
          <w:sz w:val="22"/>
          <w:szCs w:val="22"/>
          <w:lang w:eastAsia="en-US"/>
        </w:rPr>
        <w:t xml:space="preserve"> es preciso señalar la naturaleza de dichos documentos:</w:t>
      </w:r>
    </w:p>
    <w:p w14:paraId="0F9ACCBE" w14:textId="77777777" w:rsidR="00963696" w:rsidRPr="00E66E13" w:rsidRDefault="00963696" w:rsidP="00E66E13">
      <w:pPr>
        <w:spacing w:line="360" w:lineRule="auto"/>
        <w:ind w:right="-93"/>
        <w:contextualSpacing/>
        <w:jc w:val="both"/>
        <w:rPr>
          <w:rFonts w:ascii="Palatino Linotype" w:eastAsia="Calibri" w:hAnsi="Palatino Linotype" w:cs="Tahoma"/>
          <w:sz w:val="22"/>
          <w:szCs w:val="22"/>
          <w:lang w:eastAsia="en-US"/>
        </w:rPr>
      </w:pPr>
    </w:p>
    <w:p w14:paraId="14608817" w14:textId="77777777" w:rsidR="00963696" w:rsidRPr="00E66E13" w:rsidRDefault="00963696" w:rsidP="00E66E13">
      <w:pPr>
        <w:spacing w:line="360" w:lineRule="auto"/>
        <w:contextualSpacing/>
        <w:jc w:val="both"/>
        <w:rPr>
          <w:rFonts w:ascii="Palatino Linotype" w:hAnsi="Palatino Linotype" w:cs="Arial"/>
          <w:sz w:val="22"/>
          <w:szCs w:val="22"/>
        </w:rPr>
      </w:pPr>
      <w:r w:rsidRPr="00E66E13">
        <w:rPr>
          <w:rFonts w:ascii="Palatino Linotype" w:hAnsi="Palatino Linotype" w:cs="Arial"/>
          <w:sz w:val="22"/>
          <w:szCs w:val="22"/>
        </w:rPr>
        <w:t>El Título profesional corresponde a</w:t>
      </w:r>
      <w:r w:rsidRPr="00E66E13">
        <w:rPr>
          <w:rFonts w:ascii="Palatino Linotype" w:hAnsi="Palatino Linotype" w:cs="Arial"/>
          <w:i/>
          <w:sz w:val="22"/>
          <w:szCs w:val="22"/>
        </w:rPr>
        <w:t>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esta Ley y otras disposiciones aplicables</w:t>
      </w:r>
      <w:r w:rsidRPr="00E66E13">
        <w:rPr>
          <w:rFonts w:ascii="Palatino Linotype" w:hAnsi="Palatino Linotype" w:cs="Arial"/>
          <w:sz w:val="22"/>
          <w:szCs w:val="22"/>
        </w:rPr>
        <w:t xml:space="preserve">, y para su obtención es  </w:t>
      </w:r>
      <w:r w:rsidRPr="00E66E13">
        <w:rPr>
          <w:rFonts w:ascii="Palatino Linotype" w:hAnsi="Palatino Linotype" w:cs="Arial"/>
          <w:i/>
          <w:sz w:val="22"/>
          <w:szCs w:val="22"/>
        </w:rPr>
        <w:t xml:space="preserve">indispensable acreditar que se han cumplido los requisitos académicos previstos por las leyes aplicables; </w:t>
      </w:r>
      <w:r w:rsidRPr="00E66E13">
        <w:rPr>
          <w:rFonts w:ascii="Palatino Linotype" w:hAnsi="Palatino Linotype" w:cs="Arial"/>
          <w:sz w:val="22"/>
          <w:szCs w:val="22"/>
        </w:rPr>
        <w:t>lo anterior de conformidad con los artículos 1° y 8° de la Ley Reglamentaria del Artículo 5° Constitucional, Relativo al Ejercicio de las Profesiones en la Ciudad de México.</w:t>
      </w:r>
    </w:p>
    <w:p w14:paraId="56519E17" w14:textId="77777777" w:rsidR="00963696" w:rsidRPr="00E66E13" w:rsidRDefault="00963696" w:rsidP="00E66E13">
      <w:pPr>
        <w:spacing w:line="360" w:lineRule="auto"/>
        <w:contextualSpacing/>
        <w:jc w:val="both"/>
        <w:rPr>
          <w:rFonts w:ascii="Palatino Linotype" w:hAnsi="Palatino Linotype" w:cs="Arial"/>
          <w:sz w:val="22"/>
          <w:szCs w:val="22"/>
        </w:rPr>
      </w:pPr>
    </w:p>
    <w:p w14:paraId="142AB9FD" w14:textId="77777777" w:rsidR="00963696" w:rsidRPr="00E66E13" w:rsidRDefault="00963696" w:rsidP="00E66E13">
      <w:pPr>
        <w:spacing w:line="360" w:lineRule="auto"/>
        <w:contextualSpacing/>
        <w:jc w:val="both"/>
        <w:rPr>
          <w:rFonts w:ascii="Palatino Linotype" w:hAnsi="Palatino Linotype" w:cs="Arial"/>
          <w:sz w:val="22"/>
          <w:szCs w:val="22"/>
        </w:rPr>
      </w:pPr>
      <w:r w:rsidRPr="00E66E13">
        <w:rPr>
          <w:rFonts w:ascii="Palatino Linotype" w:hAnsi="Palatino Linotype" w:cs="Arial"/>
          <w:sz w:val="22"/>
          <w:szCs w:val="22"/>
        </w:rPr>
        <w:t>De igual forma la obtención de un título, cédula, certificado de estudios, pretende acreditar el nivel de estudios que una persona tiene en algún área del conocimiento y se elabora de acuerdo a los requerimientos de cada centro educativo y estudio cursado.</w:t>
      </w:r>
    </w:p>
    <w:p w14:paraId="462DEC63" w14:textId="77777777" w:rsidR="00963696" w:rsidRPr="00E66E13" w:rsidRDefault="00963696" w:rsidP="00E66E13">
      <w:pPr>
        <w:spacing w:line="360" w:lineRule="auto"/>
        <w:contextualSpacing/>
        <w:jc w:val="both"/>
        <w:rPr>
          <w:rFonts w:ascii="Palatino Linotype" w:hAnsi="Palatino Linotype" w:cs="Arial"/>
          <w:sz w:val="22"/>
          <w:szCs w:val="22"/>
        </w:rPr>
      </w:pPr>
    </w:p>
    <w:p w14:paraId="613A64C3" w14:textId="7154187D" w:rsidR="00E84325" w:rsidRPr="00E66E13" w:rsidRDefault="00963696" w:rsidP="00E66E13">
      <w:pPr>
        <w:spacing w:line="360" w:lineRule="auto"/>
        <w:ind w:right="-93"/>
        <w:contextualSpacing/>
        <w:jc w:val="both"/>
        <w:rPr>
          <w:rFonts w:ascii="Palatino Linotype" w:hAnsi="Palatino Linotype" w:cs="Tahoma"/>
          <w:b/>
          <w:sz w:val="22"/>
          <w:szCs w:val="22"/>
        </w:rPr>
      </w:pPr>
      <w:r w:rsidRPr="00E66E13">
        <w:rPr>
          <w:rFonts w:ascii="Palatino Linotype" w:eastAsia="Calibri" w:hAnsi="Palatino Linotype" w:cs="Tahoma"/>
          <w:bCs/>
          <w:sz w:val="22"/>
          <w:szCs w:val="22"/>
          <w:lang w:eastAsia="en-US"/>
        </w:rPr>
        <w:lastRenderedPageBreak/>
        <w:t xml:space="preserve">De tal suerte, </w:t>
      </w:r>
      <w:r w:rsidR="004F60EB" w:rsidRPr="00E66E13">
        <w:rPr>
          <w:rFonts w:ascii="Palatino Linotype" w:eastAsia="Calibri" w:hAnsi="Palatino Linotype" w:cs="Tahoma"/>
          <w:bCs/>
          <w:sz w:val="22"/>
          <w:szCs w:val="22"/>
          <w:lang w:eastAsia="en-US"/>
        </w:rPr>
        <w:t xml:space="preserve">que se deduce que el Sujeto Obligado conoce la información solicitada, por lo que procede </w:t>
      </w:r>
      <w:r w:rsidR="004F60EB" w:rsidRPr="00E66E13">
        <w:rPr>
          <w:rFonts w:ascii="Palatino Linotype" w:hAnsi="Palatino Linotype" w:cs="Tahoma"/>
          <w:b/>
          <w:sz w:val="22"/>
          <w:szCs w:val="22"/>
        </w:rPr>
        <w:t>ordenar la entrega, previa búsqueda exhaustiva y razonable en las áreas competentes; de los documentos que den cuenta del último grado de estudios de los servidores públicos de género masculino que actualmente laboran para el Sujeto Obligado</w:t>
      </w:r>
      <w:r w:rsidR="00E84325" w:rsidRPr="00E66E13">
        <w:rPr>
          <w:rFonts w:ascii="Palatino Linotype" w:hAnsi="Palatino Linotype" w:cs="Tahoma"/>
          <w:b/>
          <w:sz w:val="22"/>
          <w:szCs w:val="22"/>
        </w:rPr>
        <w:t>, dicha documentación en su versión pública y acompañada del acuerdo de clasificación, que para tales efectos emita su Comité de Transparencia, lo anterior en los términos que se analizaran en el apartado de versión pública</w:t>
      </w:r>
      <w:r w:rsidR="00E84325" w:rsidRPr="00E66E13">
        <w:rPr>
          <w:rFonts w:ascii="Palatino Linotype" w:eastAsia="Calibri" w:hAnsi="Palatino Linotype" w:cs="Tahoma"/>
          <w:bCs/>
          <w:sz w:val="22"/>
          <w:szCs w:val="22"/>
          <w:lang w:eastAsia="en-US"/>
        </w:rPr>
        <w:t xml:space="preserve">; sin dejar de lado que </w:t>
      </w:r>
      <w:r w:rsidR="00E84325" w:rsidRPr="00E66E13">
        <w:rPr>
          <w:rFonts w:ascii="Palatino Linotype" w:eastAsia="Calibri" w:hAnsi="Palatino Linotype" w:cs="Tahoma"/>
          <w:b/>
          <w:bCs/>
          <w:sz w:val="22"/>
          <w:szCs w:val="22"/>
          <w:lang w:eastAsia="en-US"/>
        </w:rPr>
        <w:t>tanto la fotografía como la firma de su titular  no puede ser eliminada</w:t>
      </w:r>
      <w:r w:rsidR="00E84325" w:rsidRPr="00E66E13">
        <w:rPr>
          <w:rFonts w:ascii="Palatino Linotype" w:eastAsia="Calibri" w:hAnsi="Palatino Linotype" w:cs="Tahoma"/>
          <w:bCs/>
          <w:sz w:val="22"/>
          <w:szCs w:val="22"/>
          <w:lang w:eastAsia="en-US"/>
        </w:rPr>
        <w:t>.</w:t>
      </w:r>
    </w:p>
    <w:p w14:paraId="423C5E42" w14:textId="77777777" w:rsidR="00E84325" w:rsidRPr="00E66E13" w:rsidRDefault="00E84325" w:rsidP="00E66E13">
      <w:pPr>
        <w:spacing w:line="360" w:lineRule="auto"/>
        <w:ind w:right="-93"/>
        <w:contextualSpacing/>
        <w:jc w:val="both"/>
        <w:rPr>
          <w:rFonts w:ascii="Palatino Linotype" w:hAnsi="Palatino Linotype" w:cs="Tahoma"/>
          <w:sz w:val="22"/>
          <w:szCs w:val="22"/>
        </w:rPr>
      </w:pPr>
    </w:p>
    <w:p w14:paraId="0EBF9E9B" w14:textId="25DBB91E" w:rsidR="00E84325" w:rsidRPr="00E66E13" w:rsidRDefault="00E84325"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hAnsi="Palatino Linotype" w:cs="Tahoma"/>
          <w:sz w:val="22"/>
          <w:szCs w:val="22"/>
        </w:rPr>
        <w:t>Cabe la precisión que para el caso de los titulares de las unidades administrativas, será necesario tener en consideración el artículo 32 y demás aplicables de la Ley</w:t>
      </w:r>
      <w:r w:rsidRPr="00E66E13">
        <w:rPr>
          <w:rFonts w:ascii="Palatino Linotype" w:eastAsia="Calibri" w:hAnsi="Palatino Linotype" w:cs="Tahoma"/>
          <w:bCs/>
          <w:sz w:val="22"/>
          <w:szCs w:val="22"/>
          <w:lang w:eastAsia="en-US"/>
        </w:rPr>
        <w:t xml:space="preserve"> Orgánica Municipal del Estado de México,  el cual de manera general determina las unidades administrativas para las cuales su titular deberá contar con título profesional. </w:t>
      </w:r>
    </w:p>
    <w:p w14:paraId="2666D774" w14:textId="77777777" w:rsidR="00E84325" w:rsidRPr="00E66E13" w:rsidRDefault="00E84325" w:rsidP="00E66E13">
      <w:pPr>
        <w:spacing w:line="360" w:lineRule="auto"/>
        <w:ind w:right="-93"/>
        <w:contextualSpacing/>
        <w:jc w:val="both"/>
        <w:rPr>
          <w:rFonts w:ascii="Palatino Linotype" w:hAnsi="Palatino Linotype" w:cs="Tahoma"/>
          <w:sz w:val="22"/>
          <w:szCs w:val="22"/>
        </w:rPr>
      </w:pPr>
    </w:p>
    <w:p w14:paraId="5EC91025" w14:textId="06F3E59E" w:rsidR="00D3795A" w:rsidRPr="00D50B6C" w:rsidRDefault="00D50B6C" w:rsidP="00D50B6C">
      <w:pPr>
        <w:spacing w:line="360" w:lineRule="auto"/>
        <w:ind w:right="-93"/>
        <w:jc w:val="both"/>
        <w:rPr>
          <w:rFonts w:ascii="Palatino Linotype" w:eastAsia="Calibri" w:hAnsi="Palatino Linotype" w:cs="Tahoma"/>
          <w:bCs/>
          <w:caps/>
          <w:szCs w:val="22"/>
          <w:lang w:eastAsia="en-US"/>
        </w:rPr>
      </w:pPr>
      <w:r w:rsidRPr="00D50B6C">
        <w:rPr>
          <w:rFonts w:ascii="Palatino Linotype" w:eastAsia="Calibri" w:hAnsi="Palatino Linotype" w:cs="Tahoma"/>
          <w:b/>
          <w:iCs/>
          <w:caps/>
          <w:szCs w:val="22"/>
          <w:lang w:eastAsia="es-ES_tradnl"/>
        </w:rPr>
        <w:t>R</w:t>
      </w:r>
      <w:r w:rsidR="00E84325" w:rsidRPr="00D50B6C">
        <w:rPr>
          <w:rFonts w:ascii="Palatino Linotype" w:eastAsia="Calibri" w:hAnsi="Palatino Linotype" w:cs="Tahoma"/>
          <w:b/>
          <w:iCs/>
          <w:caps/>
          <w:szCs w:val="22"/>
          <w:lang w:eastAsia="es-ES_tradnl"/>
        </w:rPr>
        <w:t>ecibos de nómina del periodo que va del primero de enero al quince de febrero de dos mil diecinueve.</w:t>
      </w:r>
    </w:p>
    <w:p w14:paraId="603D94BC"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092CFFA0" w14:textId="277F1A05"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Por lo que refiere a la nómina de los servidores públicos señalados en la solicitud, se aprecia que pretende conocer el salario de estos, por lo que, se precisa lo que puede entenderse como tal:</w:t>
      </w:r>
    </w:p>
    <w:p w14:paraId="1E574836" w14:textId="77777777" w:rsidR="00CA7320" w:rsidRPr="00E66E13" w:rsidRDefault="00CA7320" w:rsidP="00E66E13">
      <w:pPr>
        <w:spacing w:line="360" w:lineRule="auto"/>
        <w:ind w:right="-93"/>
        <w:contextualSpacing/>
        <w:jc w:val="both"/>
        <w:rPr>
          <w:rFonts w:ascii="Palatino Linotype" w:eastAsia="Calibri" w:hAnsi="Palatino Linotype" w:cs="Tahoma"/>
          <w:b/>
          <w:bCs/>
          <w:sz w:val="22"/>
          <w:szCs w:val="22"/>
          <w:lang w:eastAsia="en-US"/>
        </w:rPr>
      </w:pPr>
    </w:p>
    <w:p w14:paraId="157A041B" w14:textId="02BF6F49" w:rsidR="00CA7320" w:rsidRPr="00E66E13" w:rsidRDefault="00CA7320" w:rsidP="00E66E13">
      <w:pPr>
        <w:spacing w:line="360" w:lineRule="auto"/>
        <w:ind w:right="-93"/>
        <w:contextualSpacing/>
        <w:jc w:val="both"/>
        <w:rPr>
          <w:rFonts w:ascii="Palatino Linotype" w:eastAsia="Calibri" w:hAnsi="Palatino Linotype" w:cs="Tahoma"/>
          <w:b/>
          <w:bCs/>
          <w:sz w:val="22"/>
          <w:szCs w:val="22"/>
          <w:lang w:eastAsia="en-US"/>
        </w:rPr>
      </w:pPr>
      <w:r w:rsidRPr="00E66E13">
        <w:rPr>
          <w:rFonts w:ascii="Palatino Linotype" w:eastAsia="Calibri" w:hAnsi="Palatino Linotype" w:cs="Tahoma"/>
          <w:bCs/>
          <w:sz w:val="22"/>
          <w:szCs w:val="22"/>
          <w:lang w:eastAsia="en-US"/>
        </w:rPr>
        <w:t>El Glosario de términos más usuales en la Administración Pública Federal, emitido por la Secretaría de Hacienda y Crédito Público (</w:t>
      </w:r>
      <w:hyperlink r:id="rId8" w:history="1">
        <w:r w:rsidRPr="00E66E13">
          <w:rPr>
            <w:rStyle w:val="Hipervnculo"/>
            <w:rFonts w:ascii="Palatino Linotype" w:hAnsi="Palatino Linotype"/>
            <w:sz w:val="22"/>
            <w:szCs w:val="22"/>
          </w:rPr>
          <w:t>http://www.apartados.hacienda.gob.mx/contabilidad/documentos/informe_cuenta/1998/cuenta_publica/Glosario/s.htm</w:t>
        </w:r>
      </w:hyperlink>
      <w:r w:rsidRPr="00E66E13">
        <w:rPr>
          <w:rFonts w:ascii="Palatino Linotype" w:eastAsia="Calibri" w:hAnsi="Palatino Linotype" w:cs="Tahoma"/>
          <w:bCs/>
          <w:sz w:val="22"/>
          <w:szCs w:val="22"/>
          <w:lang w:eastAsia="en-US"/>
        </w:rPr>
        <w:t>), establece que el salario es la retribución que debe pagar el patrón al trabajador por su trabajo.</w:t>
      </w:r>
    </w:p>
    <w:p w14:paraId="70ECD918"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4951660E" w14:textId="1DDC5785"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lastRenderedPageBreak/>
        <w:t>Al respecto, el Glosario localizado en la página de Transparencia Presupuestaria de la Secretaría de Hacienda y Crédito Público (</w:t>
      </w:r>
      <w:hyperlink r:id="rId9" w:history="1">
        <w:r w:rsidRPr="00E66E13">
          <w:rPr>
            <w:rStyle w:val="Hipervnculo"/>
            <w:rFonts w:ascii="Palatino Linotype" w:eastAsia="Calibri" w:hAnsi="Palatino Linotype" w:cs="Tahoma"/>
            <w:bCs/>
            <w:sz w:val="22"/>
            <w:szCs w:val="22"/>
            <w:lang w:eastAsia="en-US"/>
          </w:rPr>
          <w:t>http://www.transparenciapresupuestaria.gob.mx/es/PTP/Glosario</w:t>
        </w:r>
      </w:hyperlink>
      <w:r w:rsidRPr="00E66E13">
        <w:rPr>
          <w:rFonts w:ascii="Palatino Linotype" w:eastAsia="Calibri" w:hAnsi="Palatino Linotype" w:cs="Tahoma"/>
          <w:bCs/>
          <w:sz w:val="22"/>
          <w:szCs w:val="22"/>
          <w:lang w:eastAsia="en-US"/>
        </w:rPr>
        <w:t xml:space="preserve">,), establece que la Nómina es el documento contable que contiene la relación de los trabajadores con las percepciones monetarias de cada uno; además, que también se refiere al recibo individual y justificativo que </w:t>
      </w:r>
      <w:r w:rsidRPr="00E66E13">
        <w:rPr>
          <w:rFonts w:ascii="Palatino Linotype" w:eastAsia="Calibri" w:hAnsi="Palatino Linotype" w:cs="Tahoma"/>
          <w:b/>
          <w:bCs/>
          <w:sz w:val="22"/>
          <w:szCs w:val="22"/>
          <w:lang w:eastAsia="en-US"/>
        </w:rPr>
        <w:t>indica los sueldos de los trabajadores,</w:t>
      </w:r>
      <w:r w:rsidRPr="00E66E13">
        <w:rPr>
          <w:rFonts w:ascii="Palatino Linotype" w:eastAsia="Calibri" w:hAnsi="Palatino Linotype" w:cs="Tahoma"/>
          <w:bCs/>
          <w:sz w:val="22"/>
          <w:szCs w:val="22"/>
          <w:lang w:eastAsia="en-US"/>
        </w:rPr>
        <w:t xml:space="preserve"> incluyendo las prestaciones y deducciones correspondientes.</w:t>
      </w:r>
    </w:p>
    <w:p w14:paraId="52C4F622"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69236864"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Conforme a lo anterior, se puede advertir que la nómina se puede referir al recibo individual que contiene las prestaciones y deducciones de un trabajador.</w:t>
      </w:r>
    </w:p>
    <w:p w14:paraId="0E68AFB4"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61294B07" w14:textId="22876BCE" w:rsidR="00CA7320" w:rsidRPr="00E66E13" w:rsidRDefault="00CA7320" w:rsidP="00E66E13">
      <w:pPr>
        <w:spacing w:line="360" w:lineRule="auto"/>
        <w:ind w:right="-93"/>
        <w:contextualSpacing/>
        <w:jc w:val="both"/>
        <w:rPr>
          <w:rFonts w:ascii="Palatino Linotype" w:eastAsia="Calibri" w:hAnsi="Palatino Linotype" w:cs="Tahoma"/>
          <w:b/>
          <w:bCs/>
          <w:sz w:val="22"/>
          <w:szCs w:val="22"/>
          <w:lang w:eastAsia="en-US"/>
        </w:rPr>
      </w:pPr>
      <w:r w:rsidRPr="00E66E13">
        <w:rPr>
          <w:rFonts w:ascii="Palatino Linotype" w:eastAsia="Calibri" w:hAnsi="Palatino Linotype" w:cs="Tahoma"/>
          <w:bCs/>
          <w:sz w:val="22"/>
          <w:szCs w:val="22"/>
          <w:lang w:eastAsia="en-US"/>
        </w:rPr>
        <w:t xml:space="preserve">En ese contexto y respecto de la solicitud del Particular se advierte que su pretensión es obtener el documento, que contenga las percepciones que reciben </w:t>
      </w:r>
      <w:r w:rsidRPr="00E66E13">
        <w:rPr>
          <w:rFonts w:ascii="Palatino Linotype" w:eastAsia="Calibri" w:hAnsi="Palatino Linotype" w:cs="Tahoma"/>
          <w:b/>
          <w:bCs/>
          <w:sz w:val="22"/>
          <w:szCs w:val="22"/>
          <w:lang w:eastAsia="en-US"/>
        </w:rPr>
        <w:t xml:space="preserve">los servidores públicos de género masculino que laboran en el </w:t>
      </w:r>
      <w:r w:rsidRPr="00E66E13">
        <w:rPr>
          <w:rFonts w:ascii="Palatino Linotype" w:eastAsia="Calibri" w:hAnsi="Palatino Linotype" w:cs="Tahoma"/>
          <w:b/>
          <w:sz w:val="22"/>
          <w:szCs w:val="22"/>
          <w:lang w:eastAsia="en-US"/>
        </w:rPr>
        <w:t>Ayuntamiento de Chicoloapan</w:t>
      </w:r>
      <w:r w:rsidRPr="00E66E13">
        <w:rPr>
          <w:rFonts w:ascii="Palatino Linotype" w:eastAsia="Calibri" w:hAnsi="Palatino Linotype" w:cs="Tahoma"/>
          <w:bCs/>
          <w:sz w:val="22"/>
          <w:szCs w:val="22"/>
          <w:lang w:eastAsia="en-US"/>
        </w:rPr>
        <w:t>.</w:t>
      </w:r>
    </w:p>
    <w:p w14:paraId="0830460E"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3EFC39E3"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De tal suerte que el recibo de nómina es un documento que puede dar cuenta de lo solicitado por el Recurrente, así, respecto los recibos de nómina, 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6D459925"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22111EEC"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En orden de ideas, el artículo 3°, fracción XXXII, del Código Financiero del Estado de México y Municipios establece que la remuneración consiste en los pagos hechos </w:t>
      </w:r>
      <w:r w:rsidRPr="00E66E13">
        <w:rPr>
          <w:rFonts w:ascii="Palatino Linotype" w:eastAsia="Calibri" w:hAnsi="Palatino Linotype" w:cs="Tahoma"/>
          <w:b/>
          <w:bCs/>
          <w:sz w:val="22"/>
          <w:szCs w:val="22"/>
          <w:lang w:eastAsia="en-US"/>
        </w:rPr>
        <w:t>por concepto de sueldo</w:t>
      </w:r>
      <w:r w:rsidRPr="00E66E13">
        <w:rPr>
          <w:rFonts w:ascii="Palatino Linotype" w:eastAsia="Calibri" w:hAnsi="Palatino Linotype" w:cs="Tahoma"/>
          <w:bCs/>
          <w:sz w:val="22"/>
          <w:szCs w:val="22"/>
          <w:lang w:eastAsia="en-US"/>
        </w:rPr>
        <w:t>, compensaciones, gratificaciones, habitación, primas, comisiones, prestaciones, en especie y cualquier otra percepción o prestación que se entregue al servidor por su trabajo.</w:t>
      </w:r>
    </w:p>
    <w:p w14:paraId="05DC0E97"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66287BF0"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lastRenderedPageBreak/>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3A279229" w14:textId="77777777" w:rsidR="00CA7320" w:rsidRPr="00E66E13" w:rsidRDefault="00CA7320" w:rsidP="00E66E13">
      <w:pPr>
        <w:tabs>
          <w:tab w:val="left" w:pos="4962"/>
        </w:tabs>
        <w:spacing w:line="360" w:lineRule="auto"/>
        <w:ind w:left="567" w:right="539"/>
        <w:contextualSpacing/>
        <w:jc w:val="both"/>
        <w:rPr>
          <w:rFonts w:ascii="Palatino Linotype" w:hAnsi="Palatino Linotype" w:cs="Tahoma"/>
          <w:sz w:val="22"/>
          <w:szCs w:val="22"/>
        </w:rPr>
      </w:pPr>
    </w:p>
    <w:p w14:paraId="1B1EFEEC"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i/>
          <w:sz w:val="22"/>
          <w:szCs w:val="22"/>
        </w:rPr>
      </w:pPr>
      <w:r w:rsidRPr="00E66E13">
        <w:rPr>
          <w:rFonts w:ascii="Palatino Linotype" w:hAnsi="Palatino Linotype" w:cs="Tahoma"/>
          <w:i/>
          <w:sz w:val="22"/>
          <w:szCs w:val="22"/>
        </w:rPr>
        <w:t>ARTÍCULO 220 K.- La institución o dependencia pública tiene la obligación de conservar y exhibir en el proceso los documentos que a continuación se precisan:</w:t>
      </w:r>
    </w:p>
    <w:p w14:paraId="0F2656EA"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i/>
          <w:sz w:val="22"/>
          <w:szCs w:val="22"/>
        </w:rPr>
      </w:pPr>
      <w:r w:rsidRPr="00E66E13">
        <w:rPr>
          <w:rFonts w:ascii="Palatino Linotype" w:hAnsi="Palatino Linotype" w:cs="Tahoma"/>
          <w:i/>
          <w:sz w:val="22"/>
          <w:szCs w:val="22"/>
        </w:rPr>
        <w:t>I. Contratos, Nombramientos o Formato Único de Movimientos de Personal, cuando no exista Convenio de condiciones generales de trabajo aplicable;</w:t>
      </w:r>
    </w:p>
    <w:p w14:paraId="4CE104CE"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b/>
          <w:i/>
          <w:sz w:val="22"/>
          <w:szCs w:val="22"/>
          <w:u w:val="single"/>
        </w:rPr>
      </w:pPr>
      <w:r w:rsidRPr="00E66E13">
        <w:rPr>
          <w:rFonts w:ascii="Palatino Linotype" w:hAnsi="Palatino Linotype" w:cs="Tahoma"/>
          <w:b/>
          <w:i/>
          <w:sz w:val="22"/>
          <w:szCs w:val="22"/>
          <w:u w:val="single"/>
        </w:rPr>
        <w:t>II. Recibos de pagos de salarios o las constancias documentales del pago de salario cuando sea por depósito o mediante información electrónica;</w:t>
      </w:r>
    </w:p>
    <w:p w14:paraId="6F823CB5"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i/>
          <w:sz w:val="22"/>
          <w:szCs w:val="22"/>
        </w:rPr>
      </w:pPr>
      <w:r w:rsidRPr="00E66E13">
        <w:rPr>
          <w:rFonts w:ascii="Palatino Linotype" w:hAnsi="Palatino Linotype" w:cs="Tahoma"/>
          <w:i/>
          <w:sz w:val="22"/>
          <w:szCs w:val="22"/>
        </w:rPr>
        <w:t>III. Controles de asistencia o la información magnética o electrónica de asistencia de los servidores públicos;</w:t>
      </w:r>
    </w:p>
    <w:p w14:paraId="725FDED7"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i/>
          <w:sz w:val="22"/>
          <w:szCs w:val="22"/>
        </w:rPr>
      </w:pPr>
      <w:r w:rsidRPr="00E66E13">
        <w:rPr>
          <w:rFonts w:ascii="Palatino Linotype" w:hAnsi="Palatino Linotype" w:cs="Tahoma"/>
          <w:b/>
          <w:i/>
          <w:sz w:val="22"/>
          <w:szCs w:val="22"/>
          <w:u w:val="single"/>
        </w:rPr>
        <w:t>IV. Recibos o las constancias de depósito o del medio de información magnética o electrónica que sean utilizadas para el pago de salarios, prima vacacional, aguinaldo y demás prestaciones establecidas en la presente ley;</w:t>
      </w:r>
      <w:r w:rsidRPr="00E66E13">
        <w:rPr>
          <w:rFonts w:ascii="Palatino Linotype" w:hAnsi="Palatino Linotype" w:cs="Tahoma"/>
          <w:i/>
          <w:sz w:val="22"/>
          <w:szCs w:val="22"/>
        </w:rPr>
        <w:t xml:space="preserve"> y</w:t>
      </w:r>
    </w:p>
    <w:p w14:paraId="62F4DE4E"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i/>
          <w:sz w:val="22"/>
          <w:szCs w:val="22"/>
        </w:rPr>
      </w:pPr>
      <w:r w:rsidRPr="00E66E13">
        <w:rPr>
          <w:rFonts w:ascii="Palatino Linotype" w:hAnsi="Palatino Linotype" w:cs="Tahoma"/>
          <w:i/>
          <w:sz w:val="22"/>
          <w:szCs w:val="22"/>
        </w:rPr>
        <w:t>V. Los demás que señalen las leyes.</w:t>
      </w:r>
    </w:p>
    <w:p w14:paraId="67014E72"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i/>
          <w:sz w:val="22"/>
          <w:szCs w:val="22"/>
        </w:rPr>
      </w:pPr>
      <w:r w:rsidRPr="00E66E13">
        <w:rPr>
          <w:rFonts w:ascii="Palatino Linotype" w:hAnsi="Palatino Linotype" w:cs="Tahoma"/>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E66E13">
        <w:rPr>
          <w:rFonts w:ascii="Palatino Linotype" w:hAnsi="Palatino Linotype" w:cs="Tahoma"/>
          <w:i/>
          <w:sz w:val="22"/>
          <w:szCs w:val="22"/>
        </w:rPr>
        <w:cr/>
        <w:t>…”</w:t>
      </w:r>
    </w:p>
    <w:p w14:paraId="382B4BC6" w14:textId="77777777" w:rsidR="00CA7320" w:rsidRPr="00E66E13" w:rsidRDefault="00CA7320" w:rsidP="00E66E13">
      <w:pPr>
        <w:tabs>
          <w:tab w:val="left" w:pos="4962"/>
        </w:tabs>
        <w:spacing w:line="360" w:lineRule="auto"/>
        <w:ind w:left="567" w:right="567"/>
        <w:contextualSpacing/>
        <w:jc w:val="both"/>
        <w:rPr>
          <w:rFonts w:ascii="Palatino Linotype" w:hAnsi="Palatino Linotype" w:cs="Tahoma"/>
          <w:sz w:val="22"/>
          <w:szCs w:val="22"/>
        </w:rPr>
      </w:pPr>
    </w:p>
    <w:p w14:paraId="7006B508" w14:textId="77777777" w:rsidR="00CA7320" w:rsidRPr="00E66E13" w:rsidRDefault="00CA7320" w:rsidP="00E66E13">
      <w:pPr>
        <w:spacing w:line="360" w:lineRule="auto"/>
        <w:ind w:right="-91"/>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lastRenderedPageBreak/>
        <w:t>Del precepto legal citado,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5CE30DF" w14:textId="77777777" w:rsidR="00CA7320" w:rsidRPr="00E66E13" w:rsidRDefault="00CA7320" w:rsidP="00E66E13">
      <w:pPr>
        <w:spacing w:line="360" w:lineRule="auto"/>
        <w:ind w:right="-93"/>
        <w:contextualSpacing/>
        <w:jc w:val="both"/>
        <w:rPr>
          <w:rFonts w:ascii="Palatino Linotype" w:eastAsia="Calibri" w:hAnsi="Palatino Linotype" w:cs="Tahoma"/>
          <w:bCs/>
          <w:sz w:val="22"/>
          <w:szCs w:val="22"/>
          <w:lang w:eastAsia="en-US"/>
        </w:rPr>
      </w:pPr>
    </w:p>
    <w:p w14:paraId="121BC1B1" w14:textId="3A0B1BEB" w:rsidR="00FC23EE" w:rsidRPr="00E66E13" w:rsidRDefault="00FC23EE" w:rsidP="00E66E13">
      <w:pPr>
        <w:spacing w:line="360" w:lineRule="auto"/>
        <w:ind w:right="-28"/>
        <w:contextualSpacing/>
        <w:jc w:val="both"/>
        <w:rPr>
          <w:rFonts w:ascii="Palatino Linotype" w:hAnsi="Palatino Linotype" w:cs="Tahoma"/>
          <w:b/>
          <w:sz w:val="22"/>
          <w:szCs w:val="22"/>
        </w:rPr>
      </w:pPr>
      <w:r w:rsidRPr="00E66E13">
        <w:rPr>
          <w:rFonts w:ascii="Palatino Linotype" w:eastAsia="Calibri" w:hAnsi="Palatino Linotype" w:cs="Tahoma"/>
          <w:bCs/>
          <w:sz w:val="22"/>
          <w:szCs w:val="22"/>
          <w:lang w:eastAsia="en-US"/>
        </w:rPr>
        <w:t xml:space="preserve">Derivado de lo expuesto, se determina que el Sujeto Obligado conoce y archiva la información solicitada por lo que resulta dable </w:t>
      </w:r>
      <w:r w:rsidRPr="00E66E13">
        <w:rPr>
          <w:rFonts w:ascii="Palatino Linotype" w:hAnsi="Palatino Linotype" w:cs="Tahoma"/>
          <w:b/>
          <w:sz w:val="22"/>
          <w:szCs w:val="22"/>
        </w:rPr>
        <w:t>ordenar la entrega, previa búsqueda exhaustiva y razonable en las áreas competentes; de los recibos de nómina de todos los servidores públicos de género masculino que actualmente laboran en la administración municipal por el periodo que va del primero de enero al quince de febrero de dos mil diecinueve, dicha documentación deberá entregarse en su versión pública, acompañada de su acuerdo de clasificación emitida por el Comité de Transparencia, lo anterior de conformidad con el apartado correspondiente.</w:t>
      </w:r>
    </w:p>
    <w:p w14:paraId="35064993" w14:textId="77777777" w:rsidR="00E84325" w:rsidRPr="00E66E13" w:rsidRDefault="00E84325" w:rsidP="00E66E13">
      <w:pPr>
        <w:spacing w:line="360" w:lineRule="auto"/>
        <w:ind w:right="-93"/>
        <w:contextualSpacing/>
        <w:jc w:val="both"/>
        <w:rPr>
          <w:rFonts w:ascii="Palatino Linotype" w:eastAsia="Calibri" w:hAnsi="Palatino Linotype" w:cs="Tahoma"/>
          <w:bCs/>
          <w:sz w:val="22"/>
          <w:szCs w:val="22"/>
          <w:lang w:eastAsia="en-US"/>
        </w:rPr>
      </w:pPr>
    </w:p>
    <w:p w14:paraId="2ADB1FD5" w14:textId="77777777" w:rsidR="00FC23EE" w:rsidRPr="00F43A2B" w:rsidRDefault="00FC23EE" w:rsidP="00E66E13">
      <w:pPr>
        <w:pStyle w:val="Prrafodelista"/>
        <w:numPr>
          <w:ilvl w:val="0"/>
          <w:numId w:val="24"/>
        </w:numPr>
        <w:spacing w:line="360" w:lineRule="auto"/>
        <w:ind w:right="-93"/>
        <w:jc w:val="both"/>
        <w:rPr>
          <w:rFonts w:ascii="Palatino Linotype" w:eastAsia="Calibri" w:hAnsi="Palatino Linotype" w:cs="Tahoma"/>
          <w:b/>
          <w:bCs/>
          <w:szCs w:val="22"/>
          <w:lang w:val="es-ES_tradnl" w:eastAsia="en-US"/>
        </w:rPr>
      </w:pPr>
      <w:r w:rsidRPr="00F43A2B">
        <w:rPr>
          <w:rFonts w:ascii="Palatino Linotype" w:eastAsia="Calibri" w:hAnsi="Palatino Linotype" w:cs="Tahoma"/>
          <w:b/>
          <w:bCs/>
          <w:szCs w:val="22"/>
          <w:lang w:val="es-ES_tradnl" w:eastAsia="en-US"/>
        </w:rPr>
        <w:t>Información sobre el personal de seguridad pública.</w:t>
      </w:r>
    </w:p>
    <w:p w14:paraId="3361023A" w14:textId="77777777" w:rsidR="00FC23EE" w:rsidRPr="00E66E13" w:rsidRDefault="00FC23EE" w:rsidP="00E66E13">
      <w:pPr>
        <w:spacing w:line="360" w:lineRule="auto"/>
        <w:ind w:right="-93"/>
        <w:contextualSpacing/>
        <w:jc w:val="both"/>
        <w:rPr>
          <w:rFonts w:ascii="Palatino Linotype" w:eastAsia="Calibri" w:hAnsi="Palatino Linotype" w:cs="Tahoma"/>
          <w:b/>
          <w:bCs/>
          <w:sz w:val="22"/>
          <w:szCs w:val="22"/>
          <w:lang w:val="es-ES_tradnl" w:eastAsia="en-US"/>
        </w:rPr>
      </w:pPr>
    </w:p>
    <w:p w14:paraId="2FB71223" w14:textId="0D89930F" w:rsidR="00FC23EE" w:rsidRPr="00E66E13" w:rsidRDefault="00FC23EE" w:rsidP="00E66E13">
      <w:pPr>
        <w:spacing w:line="360" w:lineRule="auto"/>
        <w:ind w:right="-93"/>
        <w:contextualSpacing/>
        <w:jc w:val="both"/>
        <w:rPr>
          <w:rFonts w:ascii="Palatino Linotype" w:eastAsia="Calibri" w:hAnsi="Palatino Linotype" w:cs="Tahoma"/>
          <w:bCs/>
          <w:i/>
          <w:sz w:val="22"/>
          <w:szCs w:val="22"/>
          <w:lang w:eastAsia="en-US"/>
        </w:rPr>
      </w:pPr>
      <w:r w:rsidRPr="00E66E13">
        <w:rPr>
          <w:rFonts w:ascii="Palatino Linotype" w:eastAsia="Calibri" w:hAnsi="Palatino Linotype" w:cs="Tahoma"/>
          <w:bCs/>
          <w:sz w:val="22"/>
          <w:szCs w:val="22"/>
          <w:lang w:eastAsia="en-US"/>
        </w:rPr>
        <w:t>Finalmente, no pasa desapercibido que el Particular al solicitar la nómina</w:t>
      </w:r>
      <w:r w:rsidR="00AF34EE" w:rsidRPr="00E66E13">
        <w:rPr>
          <w:rFonts w:ascii="Palatino Linotype" w:eastAsia="Calibri" w:hAnsi="Palatino Linotype" w:cs="Tahoma"/>
          <w:bCs/>
          <w:sz w:val="22"/>
          <w:szCs w:val="22"/>
          <w:lang w:eastAsia="en-US"/>
        </w:rPr>
        <w:t xml:space="preserve">, el </w:t>
      </w:r>
      <w:r w:rsidR="00AF34EE" w:rsidRPr="00E66E13">
        <w:rPr>
          <w:rFonts w:ascii="Palatino Linotype" w:eastAsia="Calibri" w:hAnsi="Palatino Linotype" w:cs="Tahoma"/>
          <w:bCs/>
          <w:i/>
          <w:sz w:val="22"/>
          <w:szCs w:val="22"/>
          <w:lang w:eastAsia="en-US"/>
        </w:rPr>
        <w:t>Curriculum vitae</w:t>
      </w:r>
      <w:r w:rsidR="00AF34EE" w:rsidRPr="00E66E13">
        <w:rPr>
          <w:rFonts w:ascii="Palatino Linotype" w:eastAsia="Calibri" w:hAnsi="Palatino Linotype" w:cs="Tahoma"/>
          <w:bCs/>
          <w:sz w:val="22"/>
          <w:szCs w:val="22"/>
          <w:lang w:eastAsia="en-US"/>
        </w:rPr>
        <w:t xml:space="preserve"> o documentos que acrediten experiencia la</w:t>
      </w:r>
      <w:r w:rsidR="001019FC">
        <w:rPr>
          <w:rFonts w:ascii="Palatino Linotype" w:eastAsia="Calibri" w:hAnsi="Palatino Linotype" w:cs="Tahoma"/>
          <w:bCs/>
          <w:sz w:val="22"/>
          <w:szCs w:val="22"/>
          <w:lang w:eastAsia="en-US"/>
        </w:rPr>
        <w:t>boral y documento que acredite ú</w:t>
      </w:r>
      <w:r w:rsidR="00AF34EE" w:rsidRPr="00E66E13">
        <w:rPr>
          <w:rFonts w:ascii="Palatino Linotype" w:eastAsia="Calibri" w:hAnsi="Palatino Linotype" w:cs="Tahoma"/>
          <w:bCs/>
          <w:sz w:val="22"/>
          <w:szCs w:val="22"/>
          <w:lang w:eastAsia="en-US"/>
        </w:rPr>
        <w:t>ltimo grado de estudios</w:t>
      </w:r>
      <w:r w:rsidRPr="00E66E13">
        <w:rPr>
          <w:rFonts w:ascii="Palatino Linotype" w:eastAsia="Calibri" w:hAnsi="Palatino Linotype" w:cs="Tahoma"/>
          <w:bCs/>
          <w:sz w:val="22"/>
          <w:szCs w:val="22"/>
          <w:lang w:eastAsia="en-US"/>
        </w:rPr>
        <w:t xml:space="preserve"> de todo el personal</w:t>
      </w:r>
      <w:r w:rsidR="00AF34EE" w:rsidRPr="00E66E13">
        <w:rPr>
          <w:rFonts w:ascii="Palatino Linotype" w:eastAsia="Calibri" w:hAnsi="Palatino Linotype" w:cs="Tahoma"/>
          <w:bCs/>
          <w:sz w:val="22"/>
          <w:szCs w:val="22"/>
          <w:lang w:eastAsia="en-US"/>
        </w:rPr>
        <w:t xml:space="preserve"> masculino</w:t>
      </w:r>
      <w:r w:rsidRPr="00E66E13">
        <w:rPr>
          <w:rFonts w:ascii="Palatino Linotype" w:eastAsia="Calibri" w:hAnsi="Palatino Linotype" w:cs="Tahoma"/>
          <w:bCs/>
          <w:sz w:val="22"/>
          <w:szCs w:val="22"/>
          <w:lang w:eastAsia="en-US"/>
        </w:rPr>
        <w:t xml:space="preserve">, </w:t>
      </w:r>
      <w:r w:rsidR="00FE5441" w:rsidRPr="00E66E13">
        <w:rPr>
          <w:rFonts w:ascii="Palatino Linotype" w:eastAsia="Calibri" w:hAnsi="Palatino Linotype" w:cs="Tahoma"/>
          <w:bCs/>
          <w:sz w:val="22"/>
          <w:szCs w:val="22"/>
          <w:lang w:eastAsia="en-US"/>
        </w:rPr>
        <w:t xml:space="preserve">es posible que dentro de la información solicitada, se encuentren policías; por lo que es preciso que el Sujeto Obligado en el momento de dar cumplimiento a la presente observe puntualmente lo dispuesto por  la Ley de Transparencia y Acceso a la Información Pública del Estado de México y Municipios así como los </w:t>
      </w:r>
      <w:r w:rsidRPr="00E66E13">
        <w:rPr>
          <w:rFonts w:ascii="Palatino Linotype" w:eastAsia="Calibri" w:hAnsi="Palatino Linotype" w:cs="Tahoma"/>
          <w:bCs/>
          <w:sz w:val="22"/>
          <w:szCs w:val="22"/>
          <w:lang w:eastAsia="en-US"/>
        </w:rPr>
        <w:t>Lineamientos Generales en Materia de Clasificación y Desclasificación de la Información, así como para la Elaboración de Versiones Públicas</w:t>
      </w:r>
      <w:r w:rsidR="00FE5441" w:rsidRPr="00E66E13">
        <w:rPr>
          <w:rFonts w:ascii="Palatino Linotype" w:eastAsia="Calibri" w:hAnsi="Palatino Linotype" w:cs="Tahoma"/>
          <w:bCs/>
          <w:sz w:val="22"/>
          <w:szCs w:val="22"/>
          <w:lang w:eastAsia="en-US"/>
        </w:rPr>
        <w:t>.</w:t>
      </w:r>
    </w:p>
    <w:p w14:paraId="158740FA" w14:textId="77777777" w:rsidR="00FC23EE" w:rsidRPr="00E66E13" w:rsidRDefault="00FC23EE" w:rsidP="00E66E13">
      <w:pPr>
        <w:spacing w:line="360" w:lineRule="auto"/>
        <w:ind w:right="-93"/>
        <w:contextualSpacing/>
        <w:jc w:val="both"/>
        <w:rPr>
          <w:rFonts w:ascii="Palatino Linotype" w:eastAsia="Calibri" w:hAnsi="Palatino Linotype" w:cs="Tahoma"/>
          <w:bCs/>
          <w:sz w:val="22"/>
          <w:szCs w:val="22"/>
          <w:lang w:eastAsia="en-US"/>
        </w:rPr>
      </w:pPr>
    </w:p>
    <w:p w14:paraId="00D485A6" w14:textId="77777777" w:rsidR="00FC23EE" w:rsidRPr="00E66E13" w:rsidRDefault="00FC23EE"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lastRenderedPageBreak/>
        <w:t>Por lo que es necesario ordenar la entrega de la información del personal de seguridad pública de acuerdo a las consideraciones que a continuación se exponen.</w:t>
      </w:r>
    </w:p>
    <w:p w14:paraId="7417E813" w14:textId="77777777" w:rsidR="00FC23EE" w:rsidRPr="00E66E13" w:rsidRDefault="00FC23EE" w:rsidP="00E66E13">
      <w:pPr>
        <w:spacing w:line="360" w:lineRule="auto"/>
        <w:ind w:right="-93"/>
        <w:contextualSpacing/>
        <w:jc w:val="both"/>
        <w:rPr>
          <w:rFonts w:ascii="Palatino Linotype" w:eastAsia="Calibri" w:hAnsi="Palatino Linotype" w:cs="Tahoma"/>
          <w:bCs/>
          <w:sz w:val="22"/>
          <w:szCs w:val="22"/>
          <w:lang w:eastAsia="en-US"/>
        </w:rPr>
      </w:pPr>
    </w:p>
    <w:p w14:paraId="542F18A3" w14:textId="135D0F11" w:rsidR="00FC23EE" w:rsidRPr="00E66E13" w:rsidRDefault="00FC23EE"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Se llevó a cabo la búsqueda en el Bando Municipal dos mil diecinueve del Ayuntamiento de </w:t>
      </w:r>
      <w:r w:rsidR="00FE5441" w:rsidRPr="00E66E13">
        <w:rPr>
          <w:rFonts w:ascii="Palatino Linotype" w:eastAsia="Calibri" w:hAnsi="Palatino Linotype" w:cs="Tahoma"/>
          <w:sz w:val="22"/>
          <w:szCs w:val="22"/>
          <w:lang w:eastAsia="en-US"/>
        </w:rPr>
        <w:t>Ayuntamiento de Chicoloapan</w:t>
      </w:r>
      <w:r w:rsidRPr="00E66E13">
        <w:rPr>
          <w:rFonts w:ascii="Palatino Linotype" w:eastAsia="Calibri" w:hAnsi="Palatino Linotype" w:cs="Tahoma"/>
          <w:bCs/>
          <w:sz w:val="22"/>
          <w:szCs w:val="22"/>
          <w:lang w:eastAsia="en-US"/>
        </w:rPr>
        <w:t xml:space="preserve">, en cuyo artículo </w:t>
      </w:r>
      <w:r w:rsidR="00FE5441" w:rsidRPr="00E66E13">
        <w:rPr>
          <w:rFonts w:ascii="Palatino Linotype" w:eastAsia="Calibri" w:hAnsi="Palatino Linotype" w:cs="Tahoma"/>
          <w:bCs/>
          <w:sz w:val="22"/>
          <w:szCs w:val="22"/>
          <w:lang w:eastAsia="en-US"/>
        </w:rPr>
        <w:t xml:space="preserve">54 </w:t>
      </w:r>
      <w:r w:rsidRPr="00E66E13">
        <w:rPr>
          <w:rFonts w:ascii="Palatino Linotype" w:eastAsia="Calibri" w:hAnsi="Palatino Linotype" w:cs="Tahoma"/>
          <w:bCs/>
          <w:sz w:val="22"/>
          <w:szCs w:val="22"/>
          <w:lang w:eastAsia="en-US"/>
        </w:rPr>
        <w:t>referente a la estructura orgánica de la Administración Pública Municipal, dentro de las dependencias municipales centralizadas se encuentra la Dirección de Seguridad Pública.</w:t>
      </w:r>
    </w:p>
    <w:p w14:paraId="2DD114A2" w14:textId="77777777" w:rsidR="00FC23EE" w:rsidRPr="00E66E13" w:rsidRDefault="00FC23EE" w:rsidP="00E66E13">
      <w:pPr>
        <w:spacing w:line="360" w:lineRule="auto"/>
        <w:ind w:right="-93"/>
        <w:contextualSpacing/>
        <w:jc w:val="both"/>
        <w:rPr>
          <w:rFonts w:ascii="Palatino Linotype" w:eastAsia="Calibri" w:hAnsi="Palatino Linotype" w:cs="Tahoma"/>
          <w:bCs/>
          <w:sz w:val="22"/>
          <w:szCs w:val="22"/>
          <w:lang w:eastAsia="en-US"/>
        </w:rPr>
      </w:pPr>
    </w:p>
    <w:p w14:paraId="49116883" w14:textId="3464E4FA" w:rsidR="00FC23EE" w:rsidRPr="00E66E13" w:rsidRDefault="00FC23EE"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 xml:space="preserve">Por su parte, el artículo </w:t>
      </w:r>
      <w:r w:rsidR="00FE5441" w:rsidRPr="00E66E13">
        <w:rPr>
          <w:rFonts w:ascii="Palatino Linotype" w:eastAsia="Calibri" w:hAnsi="Palatino Linotype" w:cs="Tahoma"/>
          <w:bCs/>
          <w:sz w:val="22"/>
          <w:szCs w:val="22"/>
          <w:lang w:eastAsia="en-US"/>
        </w:rPr>
        <w:t xml:space="preserve">116 </w:t>
      </w:r>
      <w:r w:rsidRPr="00E66E13">
        <w:rPr>
          <w:rFonts w:ascii="Palatino Linotype" w:eastAsia="Calibri" w:hAnsi="Palatino Linotype" w:cs="Tahoma"/>
          <w:bCs/>
          <w:sz w:val="22"/>
          <w:szCs w:val="22"/>
          <w:lang w:eastAsia="en-US"/>
        </w:rPr>
        <w:t xml:space="preserve"> del mismo Bando, señala a la Dirección de Seguridad Pública, como la responsable de </w:t>
      </w:r>
      <w:r w:rsidR="003E159F" w:rsidRPr="00E66E13">
        <w:rPr>
          <w:rFonts w:ascii="Palatino Linotype" w:eastAsia="Calibri" w:hAnsi="Palatino Linotype" w:cs="Tahoma"/>
          <w:bCs/>
          <w:sz w:val="22"/>
          <w:szCs w:val="22"/>
          <w:lang w:eastAsia="en-US"/>
        </w:rPr>
        <w:t>la prevención de los delitos e inhibir la manifestación de conductas antisociales</w:t>
      </w:r>
      <w:r w:rsidRPr="00E66E13">
        <w:rPr>
          <w:rFonts w:ascii="Palatino Linotype" w:eastAsia="Calibri" w:hAnsi="Palatino Linotype" w:cs="Tahoma"/>
          <w:bCs/>
          <w:sz w:val="22"/>
          <w:szCs w:val="22"/>
          <w:lang w:eastAsia="en-US"/>
        </w:rPr>
        <w:t>, en los términos de la ley, en las respectivas competencias que la Constitución señala.</w:t>
      </w:r>
    </w:p>
    <w:p w14:paraId="3BE34561" w14:textId="77777777" w:rsidR="00FC23EE" w:rsidRPr="00E66E13" w:rsidRDefault="00FC23EE" w:rsidP="00E66E13">
      <w:pPr>
        <w:spacing w:line="360" w:lineRule="auto"/>
        <w:ind w:right="-93"/>
        <w:contextualSpacing/>
        <w:jc w:val="both"/>
        <w:rPr>
          <w:rFonts w:ascii="Palatino Linotype" w:eastAsia="Calibri" w:hAnsi="Palatino Linotype" w:cs="Tahoma"/>
          <w:bCs/>
          <w:sz w:val="22"/>
          <w:szCs w:val="22"/>
          <w:lang w:eastAsia="en-US"/>
        </w:rPr>
      </w:pPr>
    </w:p>
    <w:p w14:paraId="18E96146"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eastAsia="Calibri" w:hAnsi="Palatino Linotype" w:cs="Tahoma"/>
          <w:bCs/>
          <w:sz w:val="22"/>
          <w:szCs w:val="22"/>
          <w:lang w:eastAsia="en-US"/>
        </w:rPr>
        <w:t xml:space="preserve">Bajo este orden de ideas y 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w:t>
      </w:r>
      <w:r w:rsidRPr="00E66E13">
        <w:rPr>
          <w:rFonts w:ascii="Palatino Linotype" w:hAnsi="Palatino Linotype" w:cs="Tahoma"/>
          <w:sz w:val="22"/>
          <w:szCs w:val="22"/>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4C457566" w14:textId="77777777" w:rsidR="00FC23EE" w:rsidRPr="00E66E13" w:rsidRDefault="00FC23EE" w:rsidP="00E66E13">
      <w:pPr>
        <w:tabs>
          <w:tab w:val="left" w:pos="4962"/>
        </w:tabs>
        <w:spacing w:line="360" w:lineRule="auto"/>
        <w:contextualSpacing/>
        <w:jc w:val="both"/>
        <w:rPr>
          <w:rFonts w:ascii="Palatino Linotype" w:eastAsia="Calibri" w:hAnsi="Palatino Linotype" w:cs="Tahoma"/>
          <w:bCs/>
          <w:sz w:val="22"/>
          <w:szCs w:val="22"/>
          <w:lang w:eastAsia="en-US"/>
        </w:rPr>
      </w:pPr>
    </w:p>
    <w:p w14:paraId="1FB5A206"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eastAsia="Calibri" w:hAnsi="Palatino Linotype" w:cs="Tahoma"/>
          <w:bCs/>
          <w:sz w:val="22"/>
          <w:szCs w:val="22"/>
          <w:lang w:eastAsia="en-US"/>
        </w:rPr>
        <w:t>En este contexto</w:t>
      </w:r>
      <w:r w:rsidRPr="00E66E13">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16157D19"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516CF568"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lastRenderedPageBreak/>
        <w:t xml:space="preserve">A mayor abundamiento, el Vigésimo Tercero de los Lineamientos generales en materia de clasificación y desclasificación de la información, así como para la elaboración de versiones públicas, determina </w:t>
      </w:r>
      <w:bookmarkStart w:id="0" w:name="_Hlk530085510"/>
      <w:r w:rsidRPr="00E66E13">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0"/>
    <w:p w14:paraId="5C0F8201"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59FB376E" w14:textId="77777777" w:rsidR="00FC23EE" w:rsidRPr="00E66E13" w:rsidRDefault="00FC23EE" w:rsidP="00E66E13">
      <w:pPr>
        <w:tabs>
          <w:tab w:val="left" w:pos="4962"/>
        </w:tabs>
        <w:spacing w:line="360" w:lineRule="auto"/>
        <w:contextualSpacing/>
        <w:jc w:val="both"/>
        <w:rPr>
          <w:rFonts w:ascii="Palatino Linotype" w:hAnsi="Palatino Linotype" w:cs="Tahoma"/>
          <w:b/>
          <w:sz w:val="22"/>
          <w:szCs w:val="22"/>
          <w:lang w:val="es-ES"/>
        </w:rPr>
      </w:pPr>
      <w:r w:rsidRPr="00E66E13">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E66E13">
        <w:rPr>
          <w:rFonts w:ascii="Palatino Linotype" w:hAnsi="Palatino Linotype" w:cs="Tahoma"/>
          <w:b/>
          <w:sz w:val="22"/>
          <w:szCs w:val="22"/>
          <w:lang w:val="es-ES"/>
        </w:rPr>
        <w:t>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158A535A"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76AC55BF"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Hasta aquí, se advierte lo siguiente:</w:t>
      </w:r>
    </w:p>
    <w:p w14:paraId="4C62671D"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761A9E92" w14:textId="77777777" w:rsidR="00FC23EE" w:rsidRPr="00E66E13" w:rsidRDefault="00FC23EE" w:rsidP="00E66E13">
      <w:pPr>
        <w:pStyle w:val="Prrafodelista"/>
        <w:numPr>
          <w:ilvl w:val="0"/>
          <w:numId w:val="23"/>
        </w:numPr>
        <w:tabs>
          <w:tab w:val="left" w:pos="4962"/>
        </w:tabs>
        <w:spacing w:line="360" w:lineRule="auto"/>
        <w:jc w:val="both"/>
        <w:rPr>
          <w:rFonts w:ascii="Palatino Linotype" w:hAnsi="Palatino Linotype" w:cs="Tahoma"/>
          <w:szCs w:val="22"/>
          <w:lang w:val="es-ES"/>
        </w:rPr>
      </w:pPr>
      <w:r w:rsidRPr="00E66E13">
        <w:rPr>
          <w:rFonts w:ascii="Palatino Linotype" w:hAnsi="Palatino Linotype" w:cs="Tahoma"/>
          <w:szCs w:val="22"/>
          <w:lang w:val="es-ES"/>
        </w:rPr>
        <w:t xml:space="preserve">Que la información relativa a los </w:t>
      </w:r>
      <w:r w:rsidRPr="00E66E13">
        <w:rPr>
          <w:rFonts w:ascii="Palatino Linotype" w:hAnsi="Palatino Linotype" w:cs="Tahoma"/>
          <w:b/>
          <w:szCs w:val="22"/>
          <w:lang w:val="es-ES"/>
        </w:rPr>
        <w:t>nombres de servidores públicos integrantes de las instituciones de seguridad pública</w:t>
      </w:r>
      <w:r w:rsidRPr="00E66E13">
        <w:rPr>
          <w:rFonts w:ascii="Palatino Linotype" w:hAnsi="Palatino Linotype" w:cs="Tahoma"/>
          <w:szCs w:val="22"/>
          <w:lang w:val="es-ES"/>
        </w:rPr>
        <w:t>, cuya revelación pueda poner en riesgo su vida e integridad física con motivo de sus funciones, es reservada.</w:t>
      </w:r>
    </w:p>
    <w:p w14:paraId="76423B7A"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65F09BA6" w14:textId="77777777" w:rsidR="00FC23EE" w:rsidRPr="00E66E13" w:rsidRDefault="00FC23EE" w:rsidP="00E66E13">
      <w:pPr>
        <w:pStyle w:val="Prrafodelista"/>
        <w:numPr>
          <w:ilvl w:val="0"/>
          <w:numId w:val="23"/>
        </w:numPr>
        <w:tabs>
          <w:tab w:val="left" w:pos="4962"/>
        </w:tabs>
        <w:spacing w:line="360" w:lineRule="auto"/>
        <w:jc w:val="both"/>
        <w:rPr>
          <w:rFonts w:ascii="Palatino Linotype" w:hAnsi="Palatino Linotype" w:cs="Tahoma"/>
          <w:szCs w:val="22"/>
          <w:lang w:val="es-ES"/>
        </w:rPr>
      </w:pPr>
      <w:r w:rsidRPr="00E66E13">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5A901189"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63FD93A0"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lastRenderedPageBreak/>
        <w:t>Por tanto, considerando que la información pretendida por el Particular se refiere a integrantes de las instituciones de seguridad pública y que el nombre de elementos operativos y de policías es susceptible de clasificarse, lo restante es acreditar que el conocer el nombre de un servidor público relacionado con funciones de seguridad pública, pone en riesgo la vida, seguridad o salud de este.</w:t>
      </w:r>
    </w:p>
    <w:p w14:paraId="12155FAF"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59046808" w14:textId="12F87185"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w:t>
      </w:r>
      <w:r w:rsidR="00D50B6C">
        <w:rPr>
          <w:rFonts w:ascii="Palatino Linotype" w:hAnsi="Palatino Linotype" w:cs="Tahoma"/>
          <w:sz w:val="22"/>
          <w:szCs w:val="22"/>
          <w:lang w:val="es-ES"/>
        </w:rPr>
        <w:t>, el Ayuntamiento debe valorar que</w:t>
      </w:r>
      <w:r w:rsidRPr="00E66E13">
        <w:rPr>
          <w:rFonts w:ascii="Palatino Linotype" w:hAnsi="Palatino Linotype" w:cs="Tahoma"/>
          <w:sz w:val="22"/>
          <w:szCs w:val="22"/>
          <w:lang w:val="es-ES"/>
        </w:rPr>
        <w:t xml:space="preserv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1917E23C"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444EDDC8" w14:textId="22C7A523"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Por tanto, si se toma en cuenta que los servidores públicos dedicados a funciones de seguridad pública en</w:t>
      </w:r>
      <w:r w:rsidR="003E159F" w:rsidRPr="00E66E13">
        <w:rPr>
          <w:rFonts w:ascii="Palatino Linotype" w:hAnsi="Palatino Linotype" w:cs="Tahoma"/>
          <w:sz w:val="22"/>
          <w:szCs w:val="22"/>
          <w:lang w:val="es-ES"/>
        </w:rPr>
        <w:t xml:space="preserve"> el</w:t>
      </w:r>
      <w:r w:rsidRPr="00E66E13">
        <w:rPr>
          <w:rFonts w:ascii="Palatino Linotype" w:hAnsi="Palatino Linotype" w:cs="Tahoma"/>
          <w:sz w:val="22"/>
          <w:szCs w:val="22"/>
          <w:lang w:val="es-ES"/>
        </w:rPr>
        <w:t xml:space="preserve"> </w:t>
      </w:r>
      <w:r w:rsidR="003E159F" w:rsidRPr="00E66E13">
        <w:rPr>
          <w:rFonts w:ascii="Palatino Linotype" w:eastAsia="Calibri" w:hAnsi="Palatino Linotype" w:cs="Tahoma"/>
          <w:sz w:val="22"/>
          <w:szCs w:val="22"/>
          <w:lang w:eastAsia="en-US"/>
        </w:rPr>
        <w:t>Ayuntamiento de Chicoloapan</w:t>
      </w:r>
      <w:r w:rsidRPr="00E66E13">
        <w:rPr>
          <w:rFonts w:ascii="Palatino Linotype" w:hAnsi="Palatino Linotype" w:cs="Tahoma"/>
          <w:sz w:val="22"/>
          <w:szCs w:val="22"/>
          <w:lang w:val="es-ES"/>
        </w:rPr>
        <w:t>operan con los recursos del propio Municipio para combatir la delincuencia y que esta última ha escalado en gran medida durante los últimos años en la Entidad, con el homicidio uno de los más exacerbados; resulta un escenario riesgoso para quienes ejercen la función policial, que ciertamente puede poner en riesgo su vida, seguridad y salud.</w:t>
      </w:r>
    </w:p>
    <w:p w14:paraId="209F0E29"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10EEFFD5"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 xml:space="preserve">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w:t>
      </w:r>
      <w:r w:rsidRPr="00E66E13">
        <w:rPr>
          <w:rFonts w:ascii="Palatino Linotype" w:hAnsi="Palatino Linotype" w:cs="Tahoma"/>
          <w:sz w:val="22"/>
          <w:szCs w:val="22"/>
          <w:lang w:val="es-ES"/>
        </w:rPr>
        <w:lastRenderedPageBreak/>
        <w:t>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 y debe entregarse.</w:t>
      </w:r>
    </w:p>
    <w:p w14:paraId="3BD9460D" w14:textId="77777777" w:rsidR="00FC23EE" w:rsidRDefault="00FC23EE" w:rsidP="00E66E13">
      <w:pPr>
        <w:tabs>
          <w:tab w:val="left" w:pos="4962"/>
        </w:tabs>
        <w:spacing w:line="360" w:lineRule="auto"/>
        <w:contextualSpacing/>
        <w:jc w:val="both"/>
        <w:rPr>
          <w:rFonts w:ascii="Palatino Linotype" w:hAnsi="Palatino Linotype" w:cs="Tahoma"/>
          <w:sz w:val="22"/>
          <w:szCs w:val="22"/>
          <w:lang w:val="es-ES"/>
        </w:rPr>
      </w:pPr>
    </w:p>
    <w:p w14:paraId="6027A98C" w14:textId="068A56B9" w:rsidR="00D50B6C" w:rsidRDefault="00D50B6C" w:rsidP="00E66E13">
      <w:pPr>
        <w:tabs>
          <w:tab w:val="left" w:pos="4962"/>
        </w:tabs>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De tal suerte que, en caso de que el Ayuntamiento determine que el nombre de sus policías actualiza el supuesto de reserva antes señalado, deberá realizar la clasificación correspondiente de manera fundada y motivada en la que se actualice la prueba de daño.</w:t>
      </w:r>
    </w:p>
    <w:p w14:paraId="6FB4CF87" w14:textId="77777777" w:rsidR="00D50B6C" w:rsidRPr="00E66E13" w:rsidRDefault="00D50B6C" w:rsidP="00E66E13">
      <w:pPr>
        <w:tabs>
          <w:tab w:val="left" w:pos="4962"/>
        </w:tabs>
        <w:spacing w:line="360" w:lineRule="auto"/>
        <w:contextualSpacing/>
        <w:jc w:val="both"/>
        <w:rPr>
          <w:rFonts w:ascii="Palatino Linotype" w:hAnsi="Palatino Linotype" w:cs="Tahoma"/>
          <w:sz w:val="22"/>
          <w:szCs w:val="22"/>
          <w:lang w:val="es-ES"/>
        </w:rPr>
      </w:pPr>
    </w:p>
    <w:p w14:paraId="196138FE" w14:textId="5B17CF78"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lang w:val="es-ES"/>
        </w:rPr>
        <w:t xml:space="preserve">Por tanto, si bien el nombre de los policías del Ayuntamiento </w:t>
      </w:r>
      <w:r w:rsidR="002D658E">
        <w:rPr>
          <w:rFonts w:ascii="Palatino Linotype" w:hAnsi="Palatino Linotype" w:cs="Tahoma"/>
          <w:sz w:val="22"/>
          <w:szCs w:val="22"/>
          <w:lang w:val="es-ES"/>
        </w:rPr>
        <w:t xml:space="preserve">puede </w:t>
      </w:r>
      <w:r w:rsidRPr="00E66E13">
        <w:rPr>
          <w:rFonts w:ascii="Palatino Linotype" w:hAnsi="Palatino Linotype" w:cs="Tahoma"/>
          <w:sz w:val="22"/>
          <w:szCs w:val="22"/>
          <w:lang w:val="es-ES"/>
        </w:rPr>
        <w:t>actualiza</w:t>
      </w:r>
      <w:r w:rsidR="002D658E">
        <w:rPr>
          <w:rFonts w:ascii="Palatino Linotype" w:hAnsi="Palatino Linotype" w:cs="Tahoma"/>
          <w:sz w:val="22"/>
          <w:szCs w:val="22"/>
          <w:lang w:val="es-ES"/>
        </w:rPr>
        <w:t>r</w:t>
      </w:r>
      <w:r w:rsidRPr="00E66E13">
        <w:rPr>
          <w:rFonts w:ascii="Palatino Linotype" w:hAnsi="Palatino Linotype" w:cs="Tahoma"/>
          <w:sz w:val="22"/>
          <w:szCs w:val="22"/>
          <w:lang w:val="es-ES"/>
        </w:rPr>
        <w:t xml:space="preserve"> el supuesto de reserva establecido en el artículo 140, fracción IV, de la Ley de Transparencia y Acceso a la Información Pública del Estado de México y Municipios, lo cierto es que el cargo y las percepciones de los servidores públicos son de carácter público, tal como lo señala el artículo 92, fracción VIII, de la Ley en cita.</w:t>
      </w:r>
    </w:p>
    <w:p w14:paraId="41D41AB3" w14:textId="77777777" w:rsidR="00FC23EE" w:rsidRPr="00E66E13" w:rsidRDefault="00FC23EE" w:rsidP="00E66E13">
      <w:pPr>
        <w:tabs>
          <w:tab w:val="left" w:pos="4962"/>
        </w:tabs>
        <w:spacing w:line="360" w:lineRule="auto"/>
        <w:contextualSpacing/>
        <w:jc w:val="both"/>
        <w:rPr>
          <w:rFonts w:ascii="Palatino Linotype" w:hAnsi="Palatino Linotype" w:cs="Tahoma"/>
          <w:sz w:val="22"/>
          <w:szCs w:val="22"/>
          <w:lang w:val="es-ES"/>
        </w:rPr>
      </w:pPr>
    </w:p>
    <w:p w14:paraId="0111283D" w14:textId="1CAA297C" w:rsidR="00FC23EE" w:rsidRPr="00F43A2B" w:rsidRDefault="00FC23EE" w:rsidP="00E66E13">
      <w:pPr>
        <w:tabs>
          <w:tab w:val="left" w:pos="4962"/>
        </w:tabs>
        <w:spacing w:line="360" w:lineRule="auto"/>
        <w:contextualSpacing/>
        <w:jc w:val="both"/>
        <w:rPr>
          <w:rFonts w:ascii="Palatino Linotype" w:hAnsi="Palatino Linotype" w:cs="Tahoma"/>
          <w:b/>
          <w:sz w:val="22"/>
          <w:szCs w:val="22"/>
          <w:lang w:val="es-ES"/>
        </w:rPr>
      </w:pPr>
      <w:r w:rsidRPr="00E66E13">
        <w:rPr>
          <w:rFonts w:ascii="Palatino Linotype" w:hAnsi="Palatino Linotype" w:cs="Tahoma"/>
          <w:sz w:val="22"/>
          <w:szCs w:val="22"/>
          <w:lang w:val="es-ES"/>
        </w:rPr>
        <w:t xml:space="preserve">En ese sentido, </w:t>
      </w:r>
      <w:r w:rsidRPr="00F43A2B">
        <w:rPr>
          <w:rFonts w:ascii="Palatino Linotype" w:hAnsi="Palatino Linotype" w:cs="Tahoma"/>
          <w:b/>
          <w:sz w:val="22"/>
          <w:szCs w:val="22"/>
          <w:lang w:val="es-ES"/>
        </w:rPr>
        <w:t>el Sujeto Obl</w:t>
      </w:r>
      <w:r w:rsidR="003E159F" w:rsidRPr="00F43A2B">
        <w:rPr>
          <w:rFonts w:ascii="Palatino Linotype" w:hAnsi="Palatino Linotype" w:cs="Tahoma"/>
          <w:b/>
          <w:sz w:val="22"/>
          <w:szCs w:val="22"/>
          <w:lang w:val="es-ES"/>
        </w:rPr>
        <w:t xml:space="preserve">igado debe proporcionar el </w:t>
      </w:r>
      <w:r w:rsidR="003E159F" w:rsidRPr="00F43A2B">
        <w:rPr>
          <w:rFonts w:ascii="Palatino Linotype" w:hAnsi="Palatino Linotype" w:cs="Tahoma"/>
          <w:b/>
          <w:i/>
          <w:sz w:val="22"/>
          <w:szCs w:val="22"/>
          <w:lang w:val="es-ES"/>
        </w:rPr>
        <w:t>Curriculum vitae</w:t>
      </w:r>
      <w:r w:rsidR="003E159F" w:rsidRPr="00F43A2B">
        <w:rPr>
          <w:rFonts w:ascii="Palatino Linotype" w:hAnsi="Palatino Linotype" w:cs="Tahoma"/>
          <w:b/>
          <w:sz w:val="22"/>
          <w:szCs w:val="22"/>
          <w:lang w:val="es-ES"/>
        </w:rPr>
        <w:t xml:space="preserve"> o documento que acredite la experiencia laboral, </w:t>
      </w:r>
      <w:r w:rsidR="001019FC">
        <w:rPr>
          <w:rFonts w:ascii="Palatino Linotype" w:hAnsi="Palatino Linotype" w:cs="Tahoma"/>
          <w:b/>
          <w:sz w:val="22"/>
          <w:szCs w:val="22"/>
          <w:lang w:val="es-ES"/>
        </w:rPr>
        <w:t>el documento que dé cuenta del ú</w:t>
      </w:r>
      <w:r w:rsidR="003E159F" w:rsidRPr="00F43A2B">
        <w:rPr>
          <w:rFonts w:ascii="Palatino Linotype" w:hAnsi="Palatino Linotype" w:cs="Tahoma"/>
          <w:b/>
          <w:sz w:val="22"/>
          <w:szCs w:val="22"/>
          <w:lang w:val="es-ES"/>
        </w:rPr>
        <w:t xml:space="preserve">ltimo grado de estudios y la </w:t>
      </w:r>
      <w:r w:rsidRPr="00F43A2B">
        <w:rPr>
          <w:rFonts w:ascii="Palatino Linotype" w:hAnsi="Palatino Linotype" w:cs="Tahoma"/>
          <w:b/>
          <w:sz w:val="22"/>
          <w:szCs w:val="22"/>
          <w:lang w:val="es-ES"/>
        </w:rPr>
        <w:t xml:space="preserve"> nómina del personal de seguridad pública, en versión pública, </w:t>
      </w:r>
      <w:r w:rsidR="00FB22E3">
        <w:rPr>
          <w:rFonts w:ascii="Palatino Linotype" w:hAnsi="Palatino Linotype" w:cs="Tahoma"/>
          <w:b/>
          <w:sz w:val="22"/>
          <w:szCs w:val="22"/>
          <w:lang w:val="es-ES"/>
        </w:rPr>
        <w:t>en el que teste</w:t>
      </w:r>
      <w:r w:rsidR="002D658E">
        <w:rPr>
          <w:rFonts w:ascii="Palatino Linotype" w:hAnsi="Palatino Linotype" w:cs="Tahoma"/>
          <w:b/>
          <w:sz w:val="22"/>
          <w:szCs w:val="22"/>
          <w:lang w:val="es-ES"/>
        </w:rPr>
        <w:t>, de ser el caso,</w:t>
      </w:r>
      <w:r w:rsidRPr="00F43A2B">
        <w:rPr>
          <w:rFonts w:ascii="Palatino Linotype" w:hAnsi="Palatino Linotype" w:cs="Tahoma"/>
          <w:b/>
          <w:sz w:val="22"/>
          <w:szCs w:val="22"/>
          <w:lang w:val="es-ES"/>
        </w:rPr>
        <w:t xml:space="preserve"> el nombre de los servidores públicos con funciones operativas y proporcionar todo lo relativo al cargo y sus percepciones, con la precisión de que el nombre del personal administrativo que no realice funciones operativas es público y procede su entrega.</w:t>
      </w:r>
    </w:p>
    <w:p w14:paraId="780399B4" w14:textId="77777777" w:rsidR="00E66E13" w:rsidRDefault="00E66E13" w:rsidP="00E66E13">
      <w:pPr>
        <w:tabs>
          <w:tab w:val="left" w:pos="4962"/>
        </w:tabs>
        <w:spacing w:line="360" w:lineRule="auto"/>
        <w:contextualSpacing/>
        <w:jc w:val="both"/>
        <w:rPr>
          <w:rFonts w:ascii="Palatino Linotype" w:hAnsi="Palatino Linotype" w:cs="Tahoma"/>
          <w:b/>
          <w:caps/>
          <w:sz w:val="22"/>
          <w:szCs w:val="22"/>
        </w:rPr>
      </w:pPr>
    </w:p>
    <w:p w14:paraId="7450EAD5" w14:textId="77777777" w:rsidR="00633EC4" w:rsidRDefault="00633EC4" w:rsidP="00E66E13">
      <w:pPr>
        <w:tabs>
          <w:tab w:val="left" w:pos="4962"/>
        </w:tabs>
        <w:spacing w:line="360" w:lineRule="auto"/>
        <w:contextualSpacing/>
        <w:jc w:val="both"/>
        <w:rPr>
          <w:rFonts w:ascii="Palatino Linotype" w:hAnsi="Palatino Linotype" w:cs="Tahoma"/>
          <w:b/>
          <w:caps/>
          <w:sz w:val="22"/>
          <w:szCs w:val="22"/>
        </w:rPr>
      </w:pPr>
    </w:p>
    <w:p w14:paraId="5F4DED48" w14:textId="77777777" w:rsidR="00633EC4" w:rsidRDefault="00633EC4" w:rsidP="00E66E13">
      <w:pPr>
        <w:tabs>
          <w:tab w:val="left" w:pos="4962"/>
        </w:tabs>
        <w:spacing w:line="360" w:lineRule="auto"/>
        <w:contextualSpacing/>
        <w:jc w:val="both"/>
        <w:rPr>
          <w:rFonts w:ascii="Palatino Linotype" w:hAnsi="Palatino Linotype" w:cs="Tahoma"/>
          <w:b/>
          <w:caps/>
          <w:sz w:val="22"/>
          <w:szCs w:val="22"/>
        </w:rPr>
      </w:pPr>
    </w:p>
    <w:p w14:paraId="4B94BF65" w14:textId="77777777" w:rsidR="00633EC4" w:rsidRPr="00E66E13" w:rsidRDefault="00633EC4" w:rsidP="00E66E13">
      <w:pPr>
        <w:tabs>
          <w:tab w:val="left" w:pos="4962"/>
        </w:tabs>
        <w:spacing w:line="360" w:lineRule="auto"/>
        <w:contextualSpacing/>
        <w:jc w:val="both"/>
        <w:rPr>
          <w:rFonts w:ascii="Palatino Linotype" w:hAnsi="Palatino Linotype" w:cs="Tahoma"/>
          <w:b/>
          <w:caps/>
          <w:sz w:val="22"/>
          <w:szCs w:val="22"/>
        </w:rPr>
      </w:pPr>
    </w:p>
    <w:p w14:paraId="2418659E" w14:textId="77777777" w:rsidR="00E66E13" w:rsidRPr="00E66E13" w:rsidRDefault="00E66E13" w:rsidP="00E66E13">
      <w:pPr>
        <w:tabs>
          <w:tab w:val="left" w:pos="4962"/>
        </w:tabs>
        <w:spacing w:line="360" w:lineRule="auto"/>
        <w:contextualSpacing/>
        <w:jc w:val="both"/>
        <w:rPr>
          <w:rFonts w:ascii="Palatino Linotype" w:hAnsi="Palatino Linotype" w:cs="Tahoma"/>
          <w:b/>
          <w:sz w:val="22"/>
          <w:szCs w:val="22"/>
        </w:rPr>
      </w:pPr>
      <w:r w:rsidRPr="00E66E13">
        <w:rPr>
          <w:rFonts w:ascii="Palatino Linotype" w:hAnsi="Palatino Linotype" w:cs="Tahoma"/>
          <w:b/>
          <w:caps/>
          <w:sz w:val="22"/>
          <w:szCs w:val="22"/>
        </w:rPr>
        <w:lastRenderedPageBreak/>
        <w:t xml:space="preserve">SextO. </w:t>
      </w:r>
      <w:r w:rsidRPr="00E66E13">
        <w:rPr>
          <w:rFonts w:ascii="Palatino Linotype" w:hAnsi="Palatino Linotype" w:cs="Tahoma"/>
          <w:b/>
          <w:sz w:val="22"/>
          <w:szCs w:val="22"/>
        </w:rPr>
        <w:t>De la versión pública.</w:t>
      </w:r>
    </w:p>
    <w:p w14:paraId="56FF22BB" w14:textId="77777777" w:rsidR="00E66E13" w:rsidRPr="00E66E13" w:rsidRDefault="00E66E13" w:rsidP="00E66E13">
      <w:pPr>
        <w:tabs>
          <w:tab w:val="left" w:pos="4962"/>
        </w:tabs>
        <w:spacing w:line="360" w:lineRule="auto"/>
        <w:contextualSpacing/>
        <w:jc w:val="both"/>
        <w:rPr>
          <w:rFonts w:ascii="Palatino Linotype" w:hAnsi="Palatino Linotype" w:cs="Tahoma"/>
          <w:b/>
          <w:caps/>
          <w:sz w:val="22"/>
          <w:szCs w:val="22"/>
        </w:rPr>
      </w:pPr>
    </w:p>
    <w:p w14:paraId="14E452F4" w14:textId="7AB405BE" w:rsidR="00E66E13" w:rsidRPr="00E66E13" w:rsidRDefault="00E66E13" w:rsidP="00E66E13">
      <w:pPr>
        <w:tabs>
          <w:tab w:val="left" w:pos="4962"/>
        </w:tabs>
        <w:spacing w:line="360" w:lineRule="auto"/>
        <w:contextualSpacing/>
        <w:jc w:val="both"/>
        <w:rPr>
          <w:rFonts w:ascii="Palatino Linotype" w:hAnsi="Palatino Linotype" w:cs="Tahoma"/>
          <w:sz w:val="22"/>
          <w:szCs w:val="22"/>
          <w:lang w:val="es-ES"/>
        </w:rPr>
      </w:pPr>
      <w:r w:rsidRPr="00E66E13">
        <w:rPr>
          <w:rFonts w:ascii="Palatino Linotype" w:hAnsi="Palatino Linotype" w:cs="Tahoma"/>
          <w:sz w:val="22"/>
          <w:szCs w:val="22"/>
        </w:rPr>
        <w:t xml:space="preserve">Como se precisó en el considerando anterior, en </w:t>
      </w:r>
      <w:r>
        <w:rPr>
          <w:rFonts w:ascii="Palatino Linotype" w:hAnsi="Palatino Linotype" w:cs="Tahoma"/>
          <w:sz w:val="22"/>
          <w:szCs w:val="22"/>
        </w:rPr>
        <w:t xml:space="preserve"> los documentos que den cuenta del </w:t>
      </w:r>
      <w:r w:rsidRPr="00E66E13">
        <w:rPr>
          <w:rFonts w:ascii="Palatino Linotype" w:hAnsi="Palatino Linotype" w:cs="Tahoma"/>
          <w:i/>
          <w:sz w:val="22"/>
          <w:szCs w:val="22"/>
        </w:rPr>
        <w:t>Curriculum vitae</w:t>
      </w:r>
      <w:r>
        <w:rPr>
          <w:rFonts w:ascii="Palatino Linotype" w:hAnsi="Palatino Linotype" w:cs="Tahoma"/>
          <w:sz w:val="22"/>
          <w:szCs w:val="22"/>
        </w:rPr>
        <w:t xml:space="preserve"> o de la experiencia laboral, así como de aquellos que den cuenta del último grado de estudios y </w:t>
      </w:r>
      <w:r w:rsidRPr="00E66E13">
        <w:rPr>
          <w:rFonts w:ascii="Palatino Linotype" w:hAnsi="Palatino Linotype" w:cs="Tahoma"/>
          <w:sz w:val="22"/>
          <w:szCs w:val="22"/>
        </w:rPr>
        <w:t xml:space="preserve">la  nómina que se entreguen deberá eliminarse el nombre de los elementos de seguridad con funciones operativas de conformidad con lo previsto en el artículo 140, fracción IV, de la </w:t>
      </w:r>
      <w:r w:rsidRPr="00E66E13">
        <w:rPr>
          <w:rFonts w:ascii="Palatino Linotype" w:hAnsi="Palatino Linotype" w:cs="Tahoma"/>
          <w:sz w:val="22"/>
          <w:szCs w:val="22"/>
          <w:lang w:val="es-ES"/>
        </w:rPr>
        <w:t>la Ley de Transparencia y Acceso a la Información Pública del Estado de México y Municipios,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164F0727" w14:textId="77777777" w:rsidR="00E66E13" w:rsidRPr="00E66E13" w:rsidRDefault="00E66E13" w:rsidP="00E66E13">
      <w:pPr>
        <w:tabs>
          <w:tab w:val="left" w:pos="4962"/>
        </w:tabs>
        <w:spacing w:line="360" w:lineRule="auto"/>
        <w:contextualSpacing/>
        <w:jc w:val="both"/>
        <w:rPr>
          <w:rFonts w:ascii="Palatino Linotype" w:hAnsi="Palatino Linotype" w:cs="Tahoma"/>
          <w:sz w:val="22"/>
          <w:szCs w:val="22"/>
          <w:lang w:val="es-ES"/>
        </w:rPr>
      </w:pPr>
    </w:p>
    <w:p w14:paraId="70D21298" w14:textId="3E1AD53E" w:rsidR="00E66E13" w:rsidRPr="00E66E13" w:rsidRDefault="00E66E13" w:rsidP="00E66E13">
      <w:pPr>
        <w:tabs>
          <w:tab w:val="left" w:pos="4962"/>
        </w:tabs>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lang w:val="es-ES"/>
        </w:rPr>
        <w:t>Adicional a lo anterior</w:t>
      </w:r>
      <w:r>
        <w:rPr>
          <w:rFonts w:ascii="Palatino Linotype" w:hAnsi="Palatino Linotype" w:cs="Tahoma"/>
          <w:sz w:val="22"/>
          <w:szCs w:val="22"/>
          <w:lang w:val="es-ES"/>
        </w:rPr>
        <w:t>, del análisis que se realizó a los documentos que den cuenta del</w:t>
      </w:r>
      <w:r w:rsidRPr="00E66E13">
        <w:rPr>
          <w:rFonts w:ascii="Palatino Linotype" w:hAnsi="Palatino Linotype" w:cs="Tahoma"/>
          <w:sz w:val="22"/>
          <w:szCs w:val="22"/>
          <w:lang w:val="es-ES"/>
        </w:rPr>
        <w:t xml:space="preserve"> </w:t>
      </w:r>
      <w:r w:rsidRPr="00E66E13">
        <w:rPr>
          <w:rFonts w:ascii="Palatino Linotype" w:hAnsi="Palatino Linotype" w:cs="Tahoma"/>
          <w:i/>
          <w:sz w:val="22"/>
          <w:szCs w:val="22"/>
        </w:rPr>
        <w:t>Curriculum vitae</w:t>
      </w:r>
      <w:r>
        <w:rPr>
          <w:rFonts w:ascii="Palatino Linotype" w:hAnsi="Palatino Linotype" w:cs="Tahoma"/>
          <w:sz w:val="22"/>
          <w:szCs w:val="22"/>
        </w:rPr>
        <w:t xml:space="preserve"> o de la experiencia laboral, así como de aquellos que den cuenta del último grado de estudios y </w:t>
      </w:r>
      <w:r w:rsidRPr="00E66E13">
        <w:rPr>
          <w:rFonts w:ascii="Palatino Linotype" w:hAnsi="Palatino Linotype" w:cs="Tahoma"/>
          <w:sz w:val="22"/>
          <w:szCs w:val="22"/>
        </w:rPr>
        <w:t>la  nómina</w:t>
      </w:r>
      <w:r w:rsidRPr="00E66E13">
        <w:rPr>
          <w:rFonts w:ascii="Palatino Linotype" w:hAnsi="Palatino Linotype" w:cs="Tahoma"/>
          <w:sz w:val="22"/>
          <w:szCs w:val="22"/>
          <w:lang w:val="es-ES"/>
        </w:rPr>
        <w:t>, se advierte que en la misma se consignan diversos datos personales relacionados con la vida privada de los servidores públicos, por lo que conviene analizar la naturaleza de estos.</w:t>
      </w:r>
    </w:p>
    <w:p w14:paraId="46205099"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60C0CF54" w14:textId="77777777" w:rsidR="00E66E13" w:rsidRPr="00E66E13" w:rsidRDefault="00E66E13"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bCs/>
          <w:iCs/>
          <w:sz w:val="22"/>
          <w:szCs w:val="22"/>
        </w:rPr>
        <w:t>En efecto, cuando los documentos de acceso público</w:t>
      </w:r>
      <w:r w:rsidRPr="00E66E13">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5FDEA9DF" w14:textId="77777777" w:rsidR="00E66E13" w:rsidRPr="00E66E13" w:rsidRDefault="00E66E13" w:rsidP="00E66E13">
      <w:pPr>
        <w:spacing w:line="360" w:lineRule="auto"/>
        <w:ind w:right="-93"/>
        <w:contextualSpacing/>
        <w:jc w:val="both"/>
        <w:rPr>
          <w:rFonts w:ascii="Palatino Linotype" w:hAnsi="Palatino Linotype" w:cs="Tahoma"/>
          <w:sz w:val="22"/>
          <w:szCs w:val="22"/>
        </w:rPr>
      </w:pPr>
    </w:p>
    <w:p w14:paraId="7C27C07A"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w:t>
      </w:r>
      <w:r w:rsidRPr="00E66E13">
        <w:rPr>
          <w:rFonts w:ascii="Palatino Linotype" w:hAnsi="Palatino Linotype" w:cs="Tahoma"/>
          <w:bCs/>
          <w:iCs/>
          <w:sz w:val="22"/>
          <w:szCs w:val="22"/>
        </w:rPr>
        <w:lastRenderedPageBreak/>
        <w:t>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C0FFAD0"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2C15C605"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A5A7A18"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5C0AC11C"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39F3992"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2E706D2F"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A196111"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2AAD9D79"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17EEBB2"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5D24E31B" w14:textId="77777777" w:rsidR="00E66E13" w:rsidRPr="00E66E13" w:rsidRDefault="00E66E13" w:rsidP="00E66E13">
      <w:pPr>
        <w:spacing w:line="360" w:lineRule="auto"/>
        <w:ind w:right="-93"/>
        <w:contextualSpacing/>
        <w:jc w:val="both"/>
        <w:rPr>
          <w:rFonts w:ascii="Palatino Linotype" w:hAnsi="Palatino Linotype" w:cs="Tahoma"/>
          <w:bCs/>
          <w:iCs/>
          <w:sz w:val="22"/>
          <w:szCs w:val="22"/>
          <w:lang w:val="es-ES"/>
        </w:rPr>
      </w:pPr>
      <w:r w:rsidRPr="00E66E13">
        <w:rPr>
          <w:rFonts w:ascii="Palatino Linotype" w:hAnsi="Palatino Linotype" w:cs="Tahoma"/>
          <w:bCs/>
          <w:iCs/>
          <w:sz w:val="22"/>
          <w:szCs w:val="22"/>
        </w:rPr>
        <w:lastRenderedPageBreak/>
        <w:t xml:space="preserve">Asimismo, en el artículo 145 de la Ley de Transparencia y Acceso a la Información Pública del Estado de México y Municipios, prevé que para que los Sujetos Obligados </w:t>
      </w:r>
      <w:r w:rsidRPr="00E66E13">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B295BAC"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2CAEBFA9" w14:textId="77777777" w:rsidR="00E66E13" w:rsidRPr="00E66E13" w:rsidRDefault="00E66E13" w:rsidP="00E66E13">
      <w:pPr>
        <w:spacing w:line="360" w:lineRule="auto"/>
        <w:ind w:right="-93"/>
        <w:contextualSpacing/>
        <w:jc w:val="both"/>
        <w:rPr>
          <w:rFonts w:ascii="Palatino Linotype" w:hAnsi="Palatino Linotype" w:cs="Tahoma"/>
          <w:bCs/>
          <w:iCs/>
          <w:sz w:val="22"/>
          <w:szCs w:val="22"/>
          <w:lang w:val="es-ES"/>
        </w:rPr>
      </w:pPr>
      <w:r w:rsidRPr="00E66E13">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46FB78B5" w14:textId="77777777" w:rsidR="00E66E13" w:rsidRPr="00E66E13" w:rsidRDefault="00E66E13" w:rsidP="00E66E13">
      <w:pPr>
        <w:spacing w:line="360" w:lineRule="auto"/>
        <w:ind w:right="-93"/>
        <w:contextualSpacing/>
        <w:jc w:val="both"/>
        <w:rPr>
          <w:rFonts w:ascii="Palatino Linotype" w:hAnsi="Palatino Linotype" w:cs="Tahoma"/>
          <w:bCs/>
          <w:iCs/>
          <w:sz w:val="22"/>
          <w:szCs w:val="22"/>
          <w:lang w:val="es-ES"/>
        </w:rPr>
      </w:pPr>
    </w:p>
    <w:p w14:paraId="38528814" w14:textId="77777777" w:rsidR="00E66E13" w:rsidRPr="00E66E13" w:rsidRDefault="00E66E13" w:rsidP="00E66E13">
      <w:pPr>
        <w:numPr>
          <w:ilvl w:val="0"/>
          <w:numId w:val="25"/>
        </w:numPr>
        <w:spacing w:line="360" w:lineRule="auto"/>
        <w:ind w:right="-93"/>
        <w:contextualSpacing/>
        <w:jc w:val="both"/>
        <w:rPr>
          <w:rFonts w:ascii="Palatino Linotype" w:hAnsi="Palatino Linotype" w:cs="Tahoma"/>
          <w:bCs/>
          <w:iCs/>
          <w:sz w:val="22"/>
          <w:szCs w:val="22"/>
          <w:lang w:val="es-ES"/>
        </w:rPr>
      </w:pPr>
      <w:r w:rsidRPr="00E66E13">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513B3650" w14:textId="77777777" w:rsidR="00E66E13" w:rsidRPr="00E66E13" w:rsidRDefault="00E66E13" w:rsidP="00E66E13">
      <w:pPr>
        <w:spacing w:line="360" w:lineRule="auto"/>
        <w:ind w:right="-93"/>
        <w:contextualSpacing/>
        <w:jc w:val="both"/>
        <w:rPr>
          <w:rFonts w:ascii="Palatino Linotype" w:hAnsi="Palatino Linotype" w:cs="Tahoma"/>
          <w:bCs/>
          <w:iCs/>
          <w:sz w:val="22"/>
          <w:szCs w:val="22"/>
          <w:lang w:val="es-ES"/>
        </w:rPr>
      </w:pPr>
    </w:p>
    <w:p w14:paraId="679F8D1A" w14:textId="77777777" w:rsidR="00E66E13" w:rsidRPr="00E66E13" w:rsidRDefault="00E66E13" w:rsidP="00E66E13">
      <w:pPr>
        <w:numPr>
          <w:ilvl w:val="0"/>
          <w:numId w:val="25"/>
        </w:numPr>
        <w:spacing w:line="360" w:lineRule="auto"/>
        <w:ind w:right="-93"/>
        <w:contextualSpacing/>
        <w:jc w:val="both"/>
        <w:rPr>
          <w:rFonts w:ascii="Palatino Linotype" w:hAnsi="Palatino Linotype" w:cs="Tahoma"/>
          <w:bCs/>
          <w:iCs/>
          <w:sz w:val="22"/>
          <w:szCs w:val="22"/>
          <w:lang w:val="es-ES"/>
        </w:rPr>
      </w:pPr>
      <w:r w:rsidRPr="00E66E13">
        <w:rPr>
          <w:rFonts w:ascii="Palatino Linotype" w:hAnsi="Palatino Linotype" w:cs="Tahoma"/>
          <w:bCs/>
          <w:iCs/>
          <w:sz w:val="22"/>
          <w:szCs w:val="22"/>
          <w:lang w:val="es-ES"/>
        </w:rPr>
        <w:t xml:space="preserve">Para la difusión de los datos, se requiera el consentimiento del titular. </w:t>
      </w:r>
    </w:p>
    <w:p w14:paraId="6EF509D1"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49867BEE"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74D2D9B"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76DB6C78"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Además, en el artículo 5° de dicho ordenamiento jurídico, establece que es la Ley aplicable para todo tratamiento de datos personales.</w:t>
      </w:r>
    </w:p>
    <w:p w14:paraId="749294C4"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6621B64"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6CC18C4A"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82FDF3A"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3F93A716"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E7DC9DE"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5AB5F914"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2214D49"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229E94E8"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8C34247"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35D267E6"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3E8AEAE"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70823807"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 xml:space="preserve">Ahora bien, cuando las personas tienen una relación comercial, </w:t>
      </w:r>
      <w:r w:rsidRPr="00E66E13">
        <w:rPr>
          <w:rFonts w:ascii="Palatino Linotype" w:hAnsi="Palatino Linotype" w:cs="Tahoma"/>
          <w:bCs/>
          <w:iCs/>
          <w:sz w:val="22"/>
          <w:szCs w:val="22"/>
          <w:u w:val="single"/>
        </w:rPr>
        <w:t>laboral</w:t>
      </w:r>
      <w:r w:rsidRPr="00E66E13">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EAC572F"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44997C9E" w14:textId="5306B321"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lastRenderedPageBreak/>
        <w:t xml:space="preserve">Bajo este esquema a continuación se analizan los datos personales susceptibles de clasificación que podrían estar contenidos en </w:t>
      </w:r>
      <w:r w:rsidR="0092019A">
        <w:rPr>
          <w:rFonts w:ascii="Palatino Linotype" w:hAnsi="Palatino Linotype" w:cs="Tahoma"/>
          <w:bCs/>
          <w:iCs/>
          <w:sz w:val="22"/>
          <w:szCs w:val="22"/>
        </w:rPr>
        <w:t xml:space="preserve">los documentos que den cuenta del </w:t>
      </w:r>
      <w:r w:rsidR="0092019A" w:rsidRPr="00E66E13">
        <w:rPr>
          <w:rFonts w:ascii="Palatino Linotype" w:hAnsi="Palatino Linotype" w:cs="Tahoma"/>
          <w:i/>
          <w:sz w:val="22"/>
          <w:szCs w:val="22"/>
        </w:rPr>
        <w:t>Curriculum vitae</w:t>
      </w:r>
      <w:r w:rsidR="0092019A">
        <w:rPr>
          <w:rFonts w:ascii="Palatino Linotype" w:hAnsi="Palatino Linotype" w:cs="Tahoma"/>
          <w:sz w:val="22"/>
          <w:szCs w:val="22"/>
        </w:rPr>
        <w:t xml:space="preserve"> o de la experiencia laboral, así como de aquellos que den cuenta del último grado de estudios y </w:t>
      </w:r>
      <w:r w:rsidR="0092019A" w:rsidRPr="00E66E13">
        <w:rPr>
          <w:rFonts w:ascii="Palatino Linotype" w:hAnsi="Palatino Linotype" w:cs="Tahoma"/>
          <w:sz w:val="22"/>
          <w:szCs w:val="22"/>
        </w:rPr>
        <w:t xml:space="preserve">la  nómina </w:t>
      </w:r>
      <w:r w:rsidRPr="00E66E13">
        <w:rPr>
          <w:rFonts w:ascii="Palatino Linotype" w:hAnsi="Palatino Linotype" w:cs="Tahoma"/>
          <w:bCs/>
          <w:iCs/>
          <w:sz w:val="22"/>
          <w:szCs w:val="22"/>
        </w:rPr>
        <w:t xml:space="preserve">de los trabajadores del </w:t>
      </w:r>
      <w:r w:rsidRPr="00F43A2B">
        <w:rPr>
          <w:rFonts w:ascii="Palatino Linotype" w:hAnsi="Palatino Linotype" w:cs="Tahoma"/>
          <w:bCs/>
          <w:iCs/>
          <w:sz w:val="22"/>
          <w:szCs w:val="22"/>
        </w:rPr>
        <w:t xml:space="preserve">Ayuntamiento, tales como el </w:t>
      </w:r>
      <w:r w:rsidRPr="00F43A2B">
        <w:rPr>
          <w:rFonts w:ascii="Palatino Linotype" w:hAnsi="Palatino Linotype" w:cs="Tahoma"/>
          <w:b/>
          <w:bCs/>
          <w:iCs/>
          <w:sz w:val="22"/>
          <w:szCs w:val="22"/>
        </w:rPr>
        <w:t>Registro Federal de Contribuyentes</w:t>
      </w:r>
      <w:r w:rsidRPr="00F43A2B">
        <w:rPr>
          <w:rFonts w:ascii="Palatino Linotype" w:hAnsi="Palatino Linotype" w:cs="Tahoma"/>
          <w:bCs/>
          <w:iCs/>
          <w:sz w:val="22"/>
          <w:szCs w:val="22"/>
        </w:rPr>
        <w:t xml:space="preserve"> (RFC), la </w:t>
      </w:r>
      <w:r w:rsidRPr="00F43A2B">
        <w:rPr>
          <w:rFonts w:ascii="Palatino Linotype" w:hAnsi="Palatino Linotype" w:cs="Tahoma"/>
          <w:b/>
          <w:bCs/>
          <w:iCs/>
          <w:sz w:val="22"/>
          <w:szCs w:val="22"/>
        </w:rPr>
        <w:t>Clave Única de Registro de Población</w:t>
      </w:r>
      <w:r w:rsidRPr="00F43A2B">
        <w:rPr>
          <w:rFonts w:ascii="Palatino Linotype" w:hAnsi="Palatino Linotype" w:cs="Tahoma"/>
          <w:bCs/>
          <w:iCs/>
          <w:sz w:val="22"/>
          <w:szCs w:val="22"/>
        </w:rPr>
        <w:t xml:space="preserve"> (CURP),</w:t>
      </w:r>
      <w:r w:rsidR="0092019A" w:rsidRPr="00F43A2B">
        <w:rPr>
          <w:rFonts w:ascii="Palatino Linotype" w:hAnsi="Palatino Linotype" w:cs="Tahoma"/>
          <w:bCs/>
          <w:iCs/>
          <w:sz w:val="22"/>
          <w:szCs w:val="22"/>
        </w:rPr>
        <w:t xml:space="preserve"> </w:t>
      </w:r>
      <w:r w:rsidR="0092019A" w:rsidRPr="00F43A2B">
        <w:rPr>
          <w:rFonts w:ascii="Palatino Linotype" w:hAnsi="Palatino Linotype" w:cs="Tahoma"/>
          <w:b/>
          <w:bCs/>
          <w:iCs/>
          <w:sz w:val="22"/>
          <w:szCs w:val="22"/>
        </w:rPr>
        <w:t>domicilio, estado civil, edad, calificaciones, número de lista y matrícula, correo</w:t>
      </w:r>
      <w:r w:rsidR="0092019A">
        <w:rPr>
          <w:rFonts w:ascii="Palatino Linotype" w:hAnsi="Palatino Linotype" w:cs="Tahoma"/>
          <w:b/>
          <w:bCs/>
          <w:iCs/>
          <w:sz w:val="22"/>
          <w:szCs w:val="22"/>
        </w:rPr>
        <w:t xml:space="preserve"> electrónico, teléfono particular,</w:t>
      </w:r>
      <w:r w:rsidRPr="00E66E13">
        <w:rPr>
          <w:rFonts w:ascii="Palatino Linotype" w:hAnsi="Palatino Linotype" w:cs="Tahoma"/>
          <w:bCs/>
          <w:iCs/>
          <w:sz w:val="22"/>
          <w:szCs w:val="22"/>
        </w:rPr>
        <w:t xml:space="preserve"> la </w:t>
      </w:r>
      <w:r w:rsidRPr="00E66E13">
        <w:rPr>
          <w:rFonts w:ascii="Palatino Linotype" w:hAnsi="Palatino Linotype" w:cs="Tahoma"/>
          <w:b/>
          <w:bCs/>
          <w:iCs/>
          <w:sz w:val="22"/>
          <w:szCs w:val="22"/>
        </w:rPr>
        <w:t>Clave de cualquier tipo de seguridad social</w:t>
      </w:r>
      <w:r w:rsidRPr="00E66E13">
        <w:rPr>
          <w:rFonts w:ascii="Palatino Linotype" w:hAnsi="Palatino Linotype" w:cs="Tahoma"/>
          <w:bCs/>
          <w:iCs/>
          <w:sz w:val="22"/>
          <w:szCs w:val="22"/>
        </w:rPr>
        <w:t xml:space="preserve"> (ISSEMYM, u otros), así como, los </w:t>
      </w:r>
      <w:r w:rsidRPr="00E66E13">
        <w:rPr>
          <w:rFonts w:ascii="Palatino Linotype" w:hAnsi="Palatino Linotype" w:cs="Tahoma"/>
          <w:b/>
          <w:bCs/>
          <w:iCs/>
          <w:sz w:val="22"/>
          <w:szCs w:val="22"/>
        </w:rPr>
        <w:t xml:space="preserve">préstamos o descuentos </w:t>
      </w:r>
      <w:r w:rsidRPr="00E66E13">
        <w:rPr>
          <w:rFonts w:ascii="Palatino Linotype" w:hAnsi="Palatino Linotype" w:cs="Tahoma"/>
          <w:bCs/>
          <w:iCs/>
          <w:sz w:val="22"/>
          <w:szCs w:val="22"/>
        </w:rPr>
        <w:t>que se le hagan al servidor público</w:t>
      </w:r>
      <w:r w:rsidR="000135B1">
        <w:rPr>
          <w:rFonts w:ascii="Palatino Linotype" w:hAnsi="Palatino Linotype" w:cs="Tahoma"/>
          <w:bCs/>
          <w:iCs/>
          <w:sz w:val="22"/>
          <w:szCs w:val="22"/>
        </w:rPr>
        <w:t xml:space="preserve"> y el número de cuenta bancaria</w:t>
      </w:r>
      <w:r w:rsidRPr="00E66E13">
        <w:rPr>
          <w:rFonts w:ascii="Palatino Linotype" w:hAnsi="Palatino Linotype" w:cs="Tahoma"/>
          <w:bCs/>
          <w:iCs/>
          <w:sz w:val="22"/>
          <w:szCs w:val="22"/>
        </w:rPr>
        <w:t>.</w:t>
      </w:r>
    </w:p>
    <w:p w14:paraId="4F4E8B5F"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13458A6A" w14:textId="77777777" w:rsidR="00E66E13" w:rsidRPr="0092019A" w:rsidRDefault="00E66E13" w:rsidP="0092019A">
      <w:pPr>
        <w:pStyle w:val="Prrafodelista"/>
        <w:numPr>
          <w:ilvl w:val="0"/>
          <w:numId w:val="32"/>
        </w:numPr>
        <w:spacing w:line="360" w:lineRule="auto"/>
        <w:ind w:right="-93"/>
        <w:jc w:val="both"/>
        <w:rPr>
          <w:rFonts w:ascii="Palatino Linotype" w:hAnsi="Palatino Linotype" w:cs="Tahoma"/>
          <w:bCs/>
          <w:iCs/>
          <w:szCs w:val="22"/>
        </w:rPr>
      </w:pPr>
      <w:r w:rsidRPr="0092019A">
        <w:rPr>
          <w:rFonts w:ascii="Palatino Linotype" w:hAnsi="Palatino Linotype" w:cs="Tahoma"/>
          <w:b/>
          <w:bCs/>
          <w:iCs/>
          <w:szCs w:val="22"/>
        </w:rPr>
        <w:t>Registro Federal de Contribuyentes</w:t>
      </w:r>
      <w:r w:rsidRPr="0092019A">
        <w:rPr>
          <w:rFonts w:ascii="Palatino Linotype" w:hAnsi="Palatino Linotype" w:cs="Tahoma"/>
          <w:bCs/>
          <w:iCs/>
          <w:szCs w:val="22"/>
        </w:rPr>
        <w:t xml:space="preserve"> (RFC)</w:t>
      </w:r>
    </w:p>
    <w:p w14:paraId="6DDBC23F" w14:textId="77777777" w:rsidR="00E66E13" w:rsidRPr="00E66E13" w:rsidRDefault="00E66E13" w:rsidP="00E66E13">
      <w:pPr>
        <w:spacing w:line="360" w:lineRule="auto"/>
        <w:ind w:left="360" w:right="-93"/>
        <w:contextualSpacing/>
        <w:jc w:val="both"/>
        <w:rPr>
          <w:rFonts w:ascii="Palatino Linotype" w:hAnsi="Palatino Linotype" w:cs="Tahoma"/>
          <w:bCs/>
          <w:iCs/>
          <w:sz w:val="22"/>
          <w:szCs w:val="22"/>
        </w:rPr>
      </w:pPr>
    </w:p>
    <w:p w14:paraId="22B7DE81"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2DFB8D5"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5BC27F2C"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4F9592E1"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38308EB1"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w:t>
      </w:r>
      <w:r w:rsidRPr="00E66E13">
        <w:rPr>
          <w:rFonts w:ascii="Palatino Linotype" w:hAnsi="Palatino Linotype" w:cs="Tahoma"/>
          <w:bCs/>
          <w:iCs/>
          <w:sz w:val="22"/>
          <w:szCs w:val="22"/>
        </w:rPr>
        <w:lastRenderedPageBreak/>
        <w:t>que los particulares tramitan dicho dato, con el único propósito de realizar mediante esa clave de identificación, operaciones o actividades de naturaleza fiscal.</w:t>
      </w:r>
    </w:p>
    <w:p w14:paraId="39DEE4AF"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36F7D2E2"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C62029D"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370B2B0F"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27FB91D"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38ED5F22" w14:textId="77777777" w:rsidR="00E66E13" w:rsidRPr="00E66E13" w:rsidRDefault="00E66E13" w:rsidP="00E66E13">
      <w:pPr>
        <w:spacing w:line="360" w:lineRule="auto"/>
        <w:ind w:left="567" w:right="539"/>
        <w:contextualSpacing/>
        <w:jc w:val="both"/>
        <w:rPr>
          <w:rFonts w:ascii="Palatino Linotype" w:hAnsi="Palatino Linotype" w:cs="Tahoma"/>
          <w:bCs/>
          <w:i/>
          <w:iCs/>
          <w:sz w:val="22"/>
          <w:szCs w:val="22"/>
        </w:rPr>
      </w:pPr>
      <w:r w:rsidRPr="00E66E13">
        <w:rPr>
          <w:rFonts w:ascii="Palatino Linotype" w:hAnsi="Palatino Linotype" w:cs="Tahoma"/>
          <w:bCs/>
          <w:i/>
          <w:iCs/>
          <w:sz w:val="22"/>
          <w:szCs w:val="22"/>
        </w:rPr>
        <w:t>“</w:t>
      </w:r>
      <w:r w:rsidRPr="00E66E13">
        <w:rPr>
          <w:rFonts w:ascii="Palatino Linotype" w:hAnsi="Palatino Linotype" w:cs="Tahoma"/>
          <w:b/>
          <w:bCs/>
          <w:i/>
          <w:iCs/>
          <w:sz w:val="22"/>
          <w:szCs w:val="22"/>
        </w:rPr>
        <w:t>Registro Federal de Contribuyentes (RFC) de personas físicas</w:t>
      </w:r>
      <w:r w:rsidRPr="00E66E13">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05676DC7" w14:textId="77777777" w:rsidR="00E66E13" w:rsidRPr="00E66E13" w:rsidRDefault="00E66E13" w:rsidP="00E66E13">
      <w:pPr>
        <w:spacing w:line="360" w:lineRule="auto"/>
        <w:ind w:right="-93"/>
        <w:contextualSpacing/>
        <w:jc w:val="both"/>
        <w:rPr>
          <w:rFonts w:ascii="Palatino Linotype" w:hAnsi="Palatino Linotype" w:cs="Tahoma"/>
          <w:bCs/>
          <w:iCs/>
          <w:sz w:val="22"/>
          <w:szCs w:val="22"/>
        </w:rPr>
      </w:pPr>
    </w:p>
    <w:p w14:paraId="6BEB1746" w14:textId="77777777" w:rsidR="00E66E13" w:rsidRDefault="00E66E13" w:rsidP="00E66E13">
      <w:pPr>
        <w:spacing w:line="360" w:lineRule="auto"/>
        <w:ind w:right="-93"/>
        <w:contextualSpacing/>
        <w:jc w:val="both"/>
        <w:rPr>
          <w:rFonts w:ascii="Palatino Linotype" w:hAnsi="Palatino Linotype" w:cs="Tahoma"/>
          <w:bCs/>
          <w:iCs/>
          <w:sz w:val="22"/>
          <w:szCs w:val="22"/>
        </w:rPr>
      </w:pPr>
      <w:r w:rsidRPr="00E66E13">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224D666" w14:textId="77777777" w:rsidR="0092019A" w:rsidRDefault="0092019A" w:rsidP="00E66E13">
      <w:pPr>
        <w:spacing w:line="360" w:lineRule="auto"/>
        <w:ind w:right="-93"/>
        <w:contextualSpacing/>
        <w:jc w:val="both"/>
        <w:rPr>
          <w:rFonts w:ascii="Palatino Linotype" w:hAnsi="Palatino Linotype" w:cs="Tahoma"/>
          <w:bCs/>
          <w:iCs/>
          <w:sz w:val="22"/>
          <w:szCs w:val="22"/>
        </w:rPr>
      </w:pPr>
    </w:p>
    <w:p w14:paraId="27732B12" w14:textId="77777777" w:rsidR="00633EC4" w:rsidRDefault="00633EC4" w:rsidP="00E66E13">
      <w:pPr>
        <w:spacing w:line="360" w:lineRule="auto"/>
        <w:ind w:right="-93"/>
        <w:contextualSpacing/>
        <w:jc w:val="both"/>
        <w:rPr>
          <w:rFonts w:ascii="Palatino Linotype" w:hAnsi="Palatino Linotype" w:cs="Tahoma"/>
          <w:bCs/>
          <w:iCs/>
          <w:sz w:val="22"/>
          <w:szCs w:val="22"/>
        </w:rPr>
      </w:pPr>
    </w:p>
    <w:p w14:paraId="08481FB1" w14:textId="77777777" w:rsidR="00633EC4" w:rsidRDefault="00633EC4" w:rsidP="00E66E13">
      <w:pPr>
        <w:spacing w:line="360" w:lineRule="auto"/>
        <w:ind w:right="-93"/>
        <w:contextualSpacing/>
        <w:jc w:val="both"/>
        <w:rPr>
          <w:rFonts w:ascii="Palatino Linotype" w:hAnsi="Palatino Linotype" w:cs="Tahoma"/>
          <w:bCs/>
          <w:iCs/>
          <w:sz w:val="22"/>
          <w:szCs w:val="22"/>
        </w:rPr>
      </w:pPr>
    </w:p>
    <w:p w14:paraId="51F48E16" w14:textId="77777777" w:rsidR="00633EC4" w:rsidRPr="00E66E13" w:rsidRDefault="00633EC4" w:rsidP="00E66E13">
      <w:pPr>
        <w:spacing w:line="360" w:lineRule="auto"/>
        <w:ind w:right="-93"/>
        <w:contextualSpacing/>
        <w:jc w:val="both"/>
        <w:rPr>
          <w:rFonts w:ascii="Palatino Linotype" w:hAnsi="Palatino Linotype" w:cs="Tahoma"/>
          <w:bCs/>
          <w:iCs/>
          <w:sz w:val="22"/>
          <w:szCs w:val="22"/>
        </w:rPr>
      </w:pPr>
    </w:p>
    <w:p w14:paraId="34E8CA2C" w14:textId="77777777" w:rsidR="00E66E13" w:rsidRDefault="00E66E13" w:rsidP="0092019A">
      <w:pPr>
        <w:pStyle w:val="Prrafodelista"/>
        <w:numPr>
          <w:ilvl w:val="0"/>
          <w:numId w:val="32"/>
        </w:numPr>
        <w:spacing w:line="360" w:lineRule="auto"/>
        <w:jc w:val="both"/>
        <w:rPr>
          <w:rFonts w:ascii="Palatino Linotype" w:hAnsi="Palatino Linotype" w:cs="Tahoma"/>
          <w:b/>
          <w:szCs w:val="22"/>
        </w:rPr>
      </w:pPr>
      <w:r w:rsidRPr="00E66E13">
        <w:rPr>
          <w:rFonts w:ascii="Palatino Linotype" w:hAnsi="Palatino Linotype" w:cs="Tahoma"/>
          <w:b/>
          <w:szCs w:val="22"/>
        </w:rPr>
        <w:lastRenderedPageBreak/>
        <w:t xml:space="preserve">Clave </w:t>
      </w:r>
      <w:r w:rsidRPr="00E66E13">
        <w:rPr>
          <w:rFonts w:ascii="Palatino Linotype" w:hAnsi="Palatino Linotype" w:cs="Tahoma"/>
          <w:b/>
          <w:caps/>
          <w:szCs w:val="22"/>
        </w:rPr>
        <w:t>ú</w:t>
      </w:r>
      <w:r w:rsidRPr="00E66E13">
        <w:rPr>
          <w:rFonts w:ascii="Palatino Linotype" w:hAnsi="Palatino Linotype" w:cs="Tahoma"/>
          <w:b/>
          <w:szCs w:val="22"/>
        </w:rPr>
        <w:t>nica de Registro de Población –CURP-.</w:t>
      </w:r>
    </w:p>
    <w:p w14:paraId="47063D42" w14:textId="77777777" w:rsidR="002D658E" w:rsidRPr="00E66E13" w:rsidRDefault="002D658E" w:rsidP="002D658E">
      <w:pPr>
        <w:pStyle w:val="Prrafodelista"/>
        <w:spacing w:line="360" w:lineRule="auto"/>
        <w:ind w:left="1080"/>
        <w:jc w:val="both"/>
        <w:rPr>
          <w:rFonts w:ascii="Palatino Linotype" w:hAnsi="Palatino Linotype" w:cs="Tahoma"/>
          <w:b/>
          <w:szCs w:val="22"/>
        </w:rPr>
      </w:pPr>
    </w:p>
    <w:p w14:paraId="61A0C9A2"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06428E9"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p>
    <w:p w14:paraId="4D826369"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E2C9B39"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p>
    <w:p w14:paraId="304B98A6"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F2BE1F5" w14:textId="77777777" w:rsidR="00E66E13" w:rsidRPr="00E66E13" w:rsidRDefault="00E66E13" w:rsidP="00E66E13">
      <w:pPr>
        <w:spacing w:line="360" w:lineRule="auto"/>
        <w:contextualSpacing/>
        <w:jc w:val="both"/>
        <w:rPr>
          <w:rFonts w:ascii="Palatino Linotype" w:hAnsi="Palatino Linotype" w:cs="Tahoma"/>
          <w:b/>
          <w:sz w:val="22"/>
          <w:szCs w:val="22"/>
          <w:lang w:eastAsia="es-MX"/>
        </w:rPr>
      </w:pPr>
    </w:p>
    <w:p w14:paraId="3188630D"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E66E13">
          <w:rPr>
            <w:rStyle w:val="Hipervnculo"/>
            <w:rFonts w:ascii="Palatino Linotype" w:hAnsi="Palatino Linotype" w:cs="Tahoma"/>
            <w:sz w:val="22"/>
            <w:szCs w:val="22"/>
            <w:lang w:eastAsia="es-MX"/>
          </w:rPr>
          <w:t>https://consultas.curp.gob.mx/CurpSP/html/informacionecurpPS.html</w:t>
        </w:r>
      </w:hyperlink>
      <w:r w:rsidRPr="00E66E13">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66E13">
        <w:rPr>
          <w:rFonts w:ascii="Palatino Linotype" w:hAnsi="Palatino Linotype" w:cs="Tahoma"/>
          <w:b/>
          <w:sz w:val="22"/>
          <w:szCs w:val="22"/>
          <w:lang w:eastAsia="es-MX"/>
        </w:rPr>
        <w:t xml:space="preserve">se generan a partir de los datos contenidos en el documento probatorio de la identidad del interesado </w:t>
      </w:r>
      <w:r w:rsidRPr="00E66E13">
        <w:rPr>
          <w:rFonts w:ascii="Palatino Linotype" w:hAnsi="Palatino Linotype" w:cs="Tahoma"/>
          <w:sz w:val="22"/>
          <w:szCs w:val="22"/>
          <w:lang w:eastAsia="es-MX"/>
        </w:rPr>
        <w:t>(acta de nacimiento, carta de naturalización o documento migratorio) de la siguiente forma:</w:t>
      </w:r>
    </w:p>
    <w:p w14:paraId="0F513287"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 xml:space="preserve"> • El primero y segundo apellidos, así como al nombre de pila.</w:t>
      </w:r>
    </w:p>
    <w:p w14:paraId="390C2A34"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 xml:space="preserve"> • La fecha de nacimiento.</w:t>
      </w:r>
    </w:p>
    <w:p w14:paraId="22BBD978"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 xml:space="preserve"> • El sexo.</w:t>
      </w:r>
    </w:p>
    <w:p w14:paraId="1B929C80"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 xml:space="preserve"> • La entidad federativa de nacimiento.</w:t>
      </w:r>
    </w:p>
    <w:p w14:paraId="628A8E0D"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p>
    <w:p w14:paraId="7878615C"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lastRenderedPageBreak/>
        <w:t>Los dos últimos elementos de la CURP evitan la duplicidad de la Clave y garantizan su correcta integración.</w:t>
      </w:r>
    </w:p>
    <w:p w14:paraId="4227A1D6" w14:textId="77777777" w:rsidR="00E66E13" w:rsidRPr="00E66E13" w:rsidRDefault="00E66E13"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57864EA" w14:textId="77777777" w:rsidR="00E66E13" w:rsidRPr="00E66E13" w:rsidRDefault="00E66E13" w:rsidP="00E66E13">
      <w:pPr>
        <w:spacing w:line="360" w:lineRule="auto"/>
        <w:contextualSpacing/>
        <w:jc w:val="both"/>
        <w:rPr>
          <w:rFonts w:ascii="Palatino Linotype" w:hAnsi="Palatino Linotype" w:cs="Tahoma"/>
          <w:sz w:val="22"/>
          <w:szCs w:val="22"/>
        </w:rPr>
      </w:pPr>
    </w:p>
    <w:p w14:paraId="76C41422"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Resulta aplicable en la especie, como argumento orientador, el Criterio 3/10, emitido por el INAI.</w:t>
      </w:r>
    </w:p>
    <w:p w14:paraId="5B456638" w14:textId="77777777" w:rsidR="00E66E13" w:rsidRPr="00E66E13" w:rsidRDefault="00E66E13" w:rsidP="00E66E13">
      <w:pPr>
        <w:spacing w:line="360" w:lineRule="auto"/>
        <w:contextualSpacing/>
        <w:jc w:val="both"/>
        <w:rPr>
          <w:rFonts w:ascii="Palatino Linotype" w:hAnsi="Palatino Linotype" w:cs="Tahoma"/>
          <w:sz w:val="22"/>
          <w:szCs w:val="22"/>
        </w:rPr>
      </w:pPr>
    </w:p>
    <w:p w14:paraId="106F5494" w14:textId="77777777" w:rsidR="00E66E13" w:rsidRDefault="00E66E13" w:rsidP="00E66E13">
      <w:pPr>
        <w:autoSpaceDE w:val="0"/>
        <w:autoSpaceDN w:val="0"/>
        <w:adjustRightInd w:val="0"/>
        <w:spacing w:line="360" w:lineRule="auto"/>
        <w:ind w:left="567" w:right="567"/>
        <w:contextualSpacing/>
        <w:jc w:val="both"/>
        <w:rPr>
          <w:rFonts w:ascii="Palatino Linotype" w:eastAsia="Calibri" w:hAnsi="Palatino Linotype" w:cs="Tahoma"/>
          <w:i/>
          <w:color w:val="000000"/>
          <w:sz w:val="22"/>
          <w:szCs w:val="22"/>
        </w:rPr>
      </w:pPr>
      <w:r w:rsidRPr="00E66E13">
        <w:rPr>
          <w:rFonts w:ascii="Palatino Linotype" w:eastAsia="Calibri" w:hAnsi="Palatino Linotype" w:cs="Tahoma"/>
          <w:b/>
          <w:bCs/>
          <w:i/>
          <w:color w:val="000000"/>
          <w:sz w:val="22"/>
          <w:szCs w:val="22"/>
        </w:rPr>
        <w:t xml:space="preserve">Clave Única de Registro de Población (CURP) es un dato personal confidencial. </w:t>
      </w:r>
      <w:r w:rsidRPr="00E66E13">
        <w:rPr>
          <w:rFonts w:ascii="Palatino Linotype" w:eastAsia="Calibri" w:hAnsi="Palatino Linotype" w:cs="Tahoma"/>
          <w:i/>
          <w:color w:val="000000"/>
          <w:sz w:val="22"/>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A41C1A6" w14:textId="77777777" w:rsidR="0092019A" w:rsidRPr="00E66E13" w:rsidRDefault="0092019A" w:rsidP="00E66E13">
      <w:pPr>
        <w:autoSpaceDE w:val="0"/>
        <w:autoSpaceDN w:val="0"/>
        <w:adjustRightInd w:val="0"/>
        <w:spacing w:line="360" w:lineRule="auto"/>
        <w:ind w:left="567" w:right="567"/>
        <w:contextualSpacing/>
        <w:jc w:val="both"/>
        <w:rPr>
          <w:rFonts w:ascii="Palatino Linotype" w:eastAsia="Calibri" w:hAnsi="Palatino Linotype" w:cs="Tahoma"/>
          <w:i/>
          <w:color w:val="000000"/>
          <w:sz w:val="22"/>
          <w:szCs w:val="22"/>
        </w:rPr>
      </w:pPr>
    </w:p>
    <w:p w14:paraId="1A0C6A44" w14:textId="77777777" w:rsidR="00E66E13" w:rsidRDefault="00E66E13" w:rsidP="00E66E13">
      <w:pPr>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0BF69AB4" w14:textId="77777777" w:rsidR="0092019A" w:rsidRDefault="0092019A" w:rsidP="00E66E13">
      <w:pPr>
        <w:spacing w:line="360" w:lineRule="auto"/>
        <w:contextualSpacing/>
        <w:jc w:val="both"/>
        <w:rPr>
          <w:rFonts w:ascii="Palatino Linotype" w:hAnsi="Palatino Linotype" w:cs="Tahoma"/>
          <w:sz w:val="22"/>
          <w:szCs w:val="22"/>
        </w:rPr>
      </w:pPr>
    </w:p>
    <w:p w14:paraId="5C21B05E" w14:textId="77777777" w:rsidR="0092019A" w:rsidRPr="00B91F54" w:rsidRDefault="0092019A" w:rsidP="0092019A">
      <w:pPr>
        <w:pStyle w:val="Prrafodelista"/>
        <w:numPr>
          <w:ilvl w:val="0"/>
          <w:numId w:val="32"/>
        </w:numPr>
        <w:spacing w:line="360" w:lineRule="auto"/>
        <w:jc w:val="both"/>
        <w:rPr>
          <w:rFonts w:ascii="Palatino Linotype" w:eastAsia="Calibri" w:hAnsi="Palatino Linotype" w:cs="Tahoma"/>
          <w:b/>
          <w:bCs/>
          <w:szCs w:val="22"/>
          <w:lang w:val="es-ES" w:eastAsia="en-US"/>
        </w:rPr>
      </w:pPr>
      <w:r w:rsidRPr="00B91F54">
        <w:rPr>
          <w:rFonts w:ascii="Palatino Linotype" w:eastAsia="Calibri" w:hAnsi="Palatino Linotype" w:cs="Tahoma"/>
          <w:b/>
          <w:bCs/>
          <w:szCs w:val="22"/>
          <w:lang w:val="es-ES" w:eastAsia="en-US"/>
        </w:rPr>
        <w:lastRenderedPageBreak/>
        <w:t>Domicilio</w:t>
      </w:r>
    </w:p>
    <w:p w14:paraId="1377E34A" w14:textId="77777777" w:rsidR="0092019A" w:rsidRPr="00B91F54" w:rsidRDefault="0092019A" w:rsidP="0092019A">
      <w:pPr>
        <w:spacing w:line="360" w:lineRule="auto"/>
        <w:jc w:val="both"/>
        <w:rPr>
          <w:rFonts w:ascii="Palatino Linotype" w:eastAsia="Calibri" w:hAnsi="Palatino Linotype" w:cs="Tahoma"/>
          <w:bCs/>
          <w:sz w:val="22"/>
          <w:szCs w:val="22"/>
          <w:lang w:eastAsia="en-US"/>
        </w:rPr>
      </w:pPr>
    </w:p>
    <w:p w14:paraId="46A61C87" w14:textId="77777777" w:rsidR="0092019A" w:rsidRDefault="0092019A" w:rsidP="0092019A">
      <w:pPr>
        <w:spacing w:line="360" w:lineRule="auto"/>
        <w:jc w:val="both"/>
        <w:rPr>
          <w:rFonts w:ascii="Palatino Linotype" w:hAnsi="Palatino Linotype" w:cs="Tahoma"/>
          <w:sz w:val="22"/>
          <w:szCs w:val="22"/>
        </w:rPr>
      </w:pPr>
      <w:r w:rsidRPr="00B91F54">
        <w:rPr>
          <w:rFonts w:ascii="Palatino Linotype" w:eastAsia="Calibri" w:hAnsi="Palatino Linotype" w:cs="Tahoma"/>
          <w:bCs/>
          <w:sz w:val="22"/>
          <w:szCs w:val="22"/>
          <w:lang w:eastAsia="en-US"/>
        </w:rPr>
        <w:t>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B91F54">
        <w:rPr>
          <w:rFonts w:ascii="Palatino Linotype" w:hAnsi="Palatino Linotype" w:cs="Tahoma"/>
          <w:sz w:val="22"/>
          <w:szCs w:val="22"/>
        </w:rPr>
        <w:t xml:space="preserve"> </w:t>
      </w:r>
    </w:p>
    <w:p w14:paraId="5E5FAE7B" w14:textId="77777777" w:rsidR="0092019A" w:rsidRDefault="0092019A" w:rsidP="0092019A">
      <w:pPr>
        <w:spacing w:line="360" w:lineRule="auto"/>
        <w:jc w:val="both"/>
        <w:rPr>
          <w:rFonts w:ascii="Palatino Linotype" w:hAnsi="Palatino Linotype" w:cs="Tahoma"/>
          <w:sz w:val="22"/>
          <w:szCs w:val="22"/>
        </w:rPr>
      </w:pPr>
    </w:p>
    <w:p w14:paraId="795738E3" w14:textId="6DA141A1" w:rsidR="0092019A" w:rsidRPr="00B91F54" w:rsidRDefault="0092019A" w:rsidP="0092019A">
      <w:pPr>
        <w:spacing w:line="360" w:lineRule="auto"/>
        <w:jc w:val="both"/>
        <w:rPr>
          <w:rFonts w:ascii="Palatino Linotype" w:eastAsia="Calibri" w:hAnsi="Palatino Linotype" w:cs="Tahoma"/>
          <w:bCs/>
          <w:sz w:val="22"/>
          <w:szCs w:val="22"/>
          <w:lang w:eastAsia="en-US"/>
        </w:rPr>
      </w:pPr>
      <w:r w:rsidRPr="00B91F54">
        <w:rPr>
          <w:rFonts w:ascii="Palatino Linotype" w:eastAsia="Calibri" w:hAnsi="Palatino Linotype" w:cs="Tahoma"/>
          <w:bCs/>
          <w:sz w:val="22"/>
          <w:szCs w:val="22"/>
          <w:lang w:eastAsia="en-US"/>
        </w:rPr>
        <w:t xml:space="preserve">Por lo que procede ordenar al </w:t>
      </w:r>
      <w:r>
        <w:rPr>
          <w:rFonts w:ascii="Palatino Linotype" w:eastAsia="Calibri" w:hAnsi="Palatino Linotype" w:cs="Tahoma"/>
          <w:bCs/>
          <w:sz w:val="22"/>
          <w:szCs w:val="22"/>
          <w:lang w:eastAsia="en-US"/>
        </w:rPr>
        <w:t>Sujeto Obligado</w:t>
      </w:r>
      <w:r w:rsidRPr="00B91F54">
        <w:rPr>
          <w:rFonts w:ascii="Palatino Linotype" w:eastAsia="Calibri" w:hAnsi="Palatino Linotype" w:cs="Tahoma"/>
          <w:bCs/>
          <w:sz w:val="22"/>
          <w:szCs w:val="22"/>
          <w:lang w:eastAsia="en-US"/>
        </w:rPr>
        <w:t xml:space="preserve"> la clasificación del domicilio particular de los Servidores Públicos, por tratarse de un dato personal confidencial, en términos del artículo 143, fracción I de la Ley de Transparencia y Acceso a la Información Pública del Estado de México y Municipios. </w:t>
      </w:r>
    </w:p>
    <w:p w14:paraId="222E66B6" w14:textId="77777777" w:rsidR="0092019A" w:rsidRPr="00B91F54" w:rsidRDefault="0092019A" w:rsidP="0092019A">
      <w:pPr>
        <w:spacing w:line="360" w:lineRule="auto"/>
        <w:jc w:val="both"/>
        <w:rPr>
          <w:rFonts w:ascii="Palatino Linotype" w:eastAsia="Calibri" w:hAnsi="Palatino Linotype" w:cs="Tahoma"/>
          <w:bCs/>
          <w:sz w:val="22"/>
          <w:szCs w:val="22"/>
          <w:lang w:eastAsia="en-US"/>
        </w:rPr>
      </w:pPr>
    </w:p>
    <w:p w14:paraId="69270C89" w14:textId="77777777" w:rsidR="0092019A" w:rsidRPr="00B91F54" w:rsidRDefault="0092019A" w:rsidP="0092019A">
      <w:pPr>
        <w:pStyle w:val="Prrafodelista"/>
        <w:numPr>
          <w:ilvl w:val="0"/>
          <w:numId w:val="32"/>
        </w:numPr>
        <w:spacing w:line="360" w:lineRule="auto"/>
        <w:ind w:right="-93"/>
        <w:jc w:val="both"/>
        <w:rPr>
          <w:rFonts w:ascii="Palatino Linotype" w:hAnsi="Palatino Linotype" w:cs="Tahoma"/>
          <w:b/>
          <w:szCs w:val="22"/>
        </w:rPr>
      </w:pPr>
      <w:r w:rsidRPr="00B91F54">
        <w:rPr>
          <w:rFonts w:ascii="Palatino Linotype" w:hAnsi="Palatino Linotype" w:cs="Tahoma"/>
          <w:b/>
          <w:szCs w:val="22"/>
        </w:rPr>
        <w:t>Estado civil.</w:t>
      </w:r>
    </w:p>
    <w:p w14:paraId="1A18DB5C" w14:textId="77777777" w:rsidR="0092019A" w:rsidRPr="00B91F54" w:rsidRDefault="0092019A" w:rsidP="0092019A">
      <w:pPr>
        <w:spacing w:line="360" w:lineRule="auto"/>
        <w:ind w:right="-93"/>
        <w:jc w:val="both"/>
        <w:rPr>
          <w:rFonts w:ascii="Palatino Linotype" w:hAnsi="Palatino Linotype" w:cs="Tahoma"/>
          <w:sz w:val="22"/>
          <w:szCs w:val="22"/>
        </w:rPr>
      </w:pPr>
    </w:p>
    <w:p w14:paraId="46A40800" w14:textId="77777777" w:rsidR="0092019A" w:rsidRPr="00B91F54" w:rsidRDefault="0092019A" w:rsidP="0092019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1DD3CEF4" w14:textId="77777777" w:rsidR="0092019A" w:rsidRPr="00B91F54" w:rsidRDefault="0092019A" w:rsidP="0092019A">
      <w:pPr>
        <w:spacing w:line="360" w:lineRule="auto"/>
        <w:ind w:right="-93"/>
        <w:jc w:val="both"/>
        <w:rPr>
          <w:rFonts w:ascii="Palatino Linotype" w:hAnsi="Palatino Linotype" w:cs="Tahoma"/>
          <w:sz w:val="22"/>
          <w:szCs w:val="22"/>
        </w:rPr>
      </w:pPr>
    </w:p>
    <w:p w14:paraId="61B73025" w14:textId="77777777" w:rsidR="0092019A" w:rsidRPr="00B91F54" w:rsidRDefault="0092019A" w:rsidP="0092019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 xml:space="preserve">De esta manera, se trata de un dato personal confidencial que tiene que ver únicamente con la vida privada de las personas, motivo por el cual se considera un dato personal en términos del </w:t>
      </w:r>
      <w:r w:rsidRPr="00B91F54">
        <w:rPr>
          <w:rFonts w:ascii="Palatino Linotype" w:hAnsi="Palatino Linotype" w:cs="Tahoma"/>
          <w:sz w:val="22"/>
          <w:szCs w:val="22"/>
        </w:rPr>
        <w:lastRenderedPageBreak/>
        <w:t>artículo 143, fracción I de la Ley de Transparencia y Acceso a la Información Pública del Estado de México y Municipios.</w:t>
      </w:r>
    </w:p>
    <w:p w14:paraId="4BBEDC8C" w14:textId="77777777" w:rsidR="0092019A" w:rsidRPr="00B91F54" w:rsidRDefault="0092019A" w:rsidP="0092019A">
      <w:pPr>
        <w:spacing w:line="360" w:lineRule="auto"/>
        <w:contextualSpacing/>
        <w:jc w:val="both"/>
        <w:rPr>
          <w:rFonts w:ascii="Palatino Linotype" w:hAnsi="Palatino Linotype" w:cs="Tahoma"/>
          <w:sz w:val="22"/>
          <w:szCs w:val="22"/>
          <w:lang w:eastAsia="es-MX"/>
        </w:rPr>
      </w:pPr>
    </w:p>
    <w:p w14:paraId="741FD048" w14:textId="77777777" w:rsidR="0092019A" w:rsidRPr="00B91F54" w:rsidRDefault="0092019A" w:rsidP="0092019A">
      <w:pPr>
        <w:pStyle w:val="Prrafodelista"/>
        <w:numPr>
          <w:ilvl w:val="0"/>
          <w:numId w:val="32"/>
        </w:numPr>
        <w:spacing w:line="360" w:lineRule="auto"/>
        <w:ind w:right="-93"/>
        <w:jc w:val="both"/>
        <w:rPr>
          <w:rFonts w:ascii="Palatino Linotype" w:hAnsi="Palatino Linotype" w:cs="Tahoma"/>
          <w:b/>
          <w:szCs w:val="22"/>
        </w:rPr>
      </w:pPr>
      <w:r w:rsidRPr="00B91F54">
        <w:rPr>
          <w:rFonts w:ascii="Palatino Linotype" w:hAnsi="Palatino Linotype" w:cs="Tahoma"/>
          <w:b/>
          <w:szCs w:val="22"/>
        </w:rPr>
        <w:t>Edad.</w:t>
      </w:r>
    </w:p>
    <w:p w14:paraId="038649CE" w14:textId="77777777" w:rsidR="0092019A" w:rsidRPr="00B91F54" w:rsidRDefault="0092019A" w:rsidP="0092019A">
      <w:pPr>
        <w:spacing w:line="360" w:lineRule="auto"/>
        <w:ind w:right="-93"/>
        <w:jc w:val="both"/>
        <w:rPr>
          <w:rFonts w:ascii="Palatino Linotype" w:hAnsi="Palatino Linotype" w:cs="Tahoma"/>
          <w:sz w:val="22"/>
          <w:szCs w:val="22"/>
        </w:rPr>
      </w:pPr>
    </w:p>
    <w:p w14:paraId="51CA09D3" w14:textId="77777777" w:rsidR="0092019A" w:rsidRPr="00B91F54" w:rsidRDefault="0092019A" w:rsidP="0092019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La edad, corresponde al número de años que tiene de vida una persona, contados a partir de la fecha de su nacimiento.</w:t>
      </w:r>
    </w:p>
    <w:p w14:paraId="4EE7C103" w14:textId="77777777" w:rsidR="0092019A" w:rsidRPr="00B91F54" w:rsidRDefault="0092019A" w:rsidP="0092019A">
      <w:pPr>
        <w:spacing w:line="360" w:lineRule="auto"/>
        <w:ind w:right="-93"/>
        <w:jc w:val="both"/>
        <w:rPr>
          <w:rFonts w:ascii="Palatino Linotype" w:hAnsi="Palatino Linotype" w:cs="Tahoma"/>
          <w:sz w:val="22"/>
          <w:szCs w:val="22"/>
        </w:rPr>
      </w:pPr>
    </w:p>
    <w:p w14:paraId="2BE4765E" w14:textId="77777777" w:rsidR="0092019A" w:rsidRPr="00B91F54" w:rsidRDefault="0092019A" w:rsidP="0092019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En un razonamiento simple, corresponde a la vida privada de una persona; por lo anterior, se trata de información confidencial de conformidad con el artículo 143, fracción I de la Ley de Transparencia y Acceso a la Información Pública del Estado de México y Municipios y se aprueba su eliminación de las versiones públicas; sin embargo, de ser el caso que tener una edad mínima, sea requisito para acceder al cargo dentro del servicio público, queda de manifiesto el interés público, por lo que, deberá dejarse visible el dato respectivo, de actualizarse el supuesto.</w:t>
      </w:r>
    </w:p>
    <w:p w14:paraId="769DCBA9" w14:textId="77777777" w:rsidR="0092019A" w:rsidRPr="00B91F54" w:rsidRDefault="0092019A" w:rsidP="0092019A">
      <w:pPr>
        <w:spacing w:line="360" w:lineRule="auto"/>
        <w:contextualSpacing/>
        <w:jc w:val="both"/>
        <w:rPr>
          <w:rFonts w:ascii="Palatino Linotype" w:hAnsi="Palatino Linotype" w:cs="Tahoma"/>
          <w:sz w:val="22"/>
          <w:szCs w:val="22"/>
          <w:lang w:eastAsia="es-MX"/>
        </w:rPr>
      </w:pPr>
    </w:p>
    <w:p w14:paraId="1E9B1898" w14:textId="77777777" w:rsidR="0092019A" w:rsidRPr="00B91F54" w:rsidRDefault="0092019A" w:rsidP="0092019A">
      <w:pPr>
        <w:spacing w:line="360" w:lineRule="auto"/>
        <w:ind w:right="-93"/>
        <w:jc w:val="both"/>
        <w:rPr>
          <w:rFonts w:ascii="Palatino Linotype" w:hAnsi="Palatino Linotype" w:cs="Tahoma"/>
          <w:sz w:val="22"/>
          <w:szCs w:val="22"/>
        </w:rPr>
      </w:pPr>
      <w:r w:rsidRPr="00B91F54">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3F0B3EFC" w14:textId="77777777" w:rsidR="0092019A" w:rsidRPr="00B91F54" w:rsidRDefault="0092019A" w:rsidP="0092019A">
      <w:pPr>
        <w:tabs>
          <w:tab w:val="left" w:pos="3405"/>
        </w:tabs>
        <w:spacing w:line="360" w:lineRule="auto"/>
        <w:jc w:val="both"/>
        <w:rPr>
          <w:rFonts w:ascii="Palatino Linotype" w:hAnsi="Palatino Linotype"/>
          <w:color w:val="000000"/>
          <w:sz w:val="22"/>
          <w:szCs w:val="22"/>
        </w:rPr>
      </w:pPr>
    </w:p>
    <w:p w14:paraId="49BFB545" w14:textId="019D9EE6" w:rsidR="0092019A" w:rsidRDefault="0092019A" w:rsidP="00E66E13">
      <w:pPr>
        <w:spacing w:line="360" w:lineRule="auto"/>
        <w:jc w:val="both"/>
        <w:rPr>
          <w:rFonts w:ascii="Palatino Linotype" w:hAnsi="Palatino Linotype" w:cs="Tahoma"/>
          <w:sz w:val="22"/>
          <w:szCs w:val="22"/>
        </w:rPr>
      </w:pPr>
      <w:r>
        <w:rPr>
          <w:rFonts w:ascii="Palatino Linotype" w:hAnsi="Palatino Linotype" w:cs="Tahoma"/>
          <w:sz w:val="22"/>
          <w:szCs w:val="22"/>
        </w:rPr>
        <w:t>No se omite mencionar que el número de la cédula profesional se considera público en virtud de ser elemento indispensable para que cualquier persona pueda verificar la legalidad y legitimidad del documento que un servidor público presente para acreditar que cuenta con la patente para ejercer la profesión que indica el documento, por lo que no debe ser eliminado de las versiones públicas, al tratarse de un dato que no interfiere en la vida privada de las personas, sino que corresponde estrictamente a su vida laboral y académica.</w:t>
      </w:r>
    </w:p>
    <w:p w14:paraId="5568E431" w14:textId="77777777" w:rsidR="002D658E" w:rsidRDefault="002D658E" w:rsidP="00E66E13">
      <w:pPr>
        <w:spacing w:line="360" w:lineRule="auto"/>
        <w:jc w:val="both"/>
        <w:rPr>
          <w:rFonts w:ascii="Palatino Linotype" w:hAnsi="Palatino Linotype" w:cs="Tahoma"/>
          <w:sz w:val="22"/>
          <w:szCs w:val="22"/>
        </w:rPr>
      </w:pPr>
    </w:p>
    <w:p w14:paraId="333D0BE1" w14:textId="77777777" w:rsidR="0092019A" w:rsidRPr="00B91F54" w:rsidRDefault="0092019A" w:rsidP="0092019A">
      <w:pPr>
        <w:pStyle w:val="Prrafodelista"/>
        <w:numPr>
          <w:ilvl w:val="0"/>
          <w:numId w:val="32"/>
        </w:numPr>
        <w:shd w:val="clear" w:color="auto" w:fill="FFFFFF"/>
        <w:spacing w:line="360" w:lineRule="auto"/>
        <w:jc w:val="both"/>
        <w:rPr>
          <w:rFonts w:ascii="Palatino Linotype" w:hAnsi="Palatino Linotype" w:cs="Arial"/>
          <w:color w:val="222222"/>
          <w:szCs w:val="22"/>
          <w:lang w:eastAsia="es-MX"/>
        </w:rPr>
      </w:pPr>
      <w:r w:rsidRPr="00B91F54">
        <w:rPr>
          <w:rFonts w:ascii="Palatino Linotype" w:hAnsi="Palatino Linotype" w:cs="Arial"/>
          <w:b/>
          <w:bCs/>
          <w:color w:val="222222"/>
          <w:szCs w:val="22"/>
          <w:lang w:eastAsia="es-MX"/>
        </w:rPr>
        <w:lastRenderedPageBreak/>
        <w:t>Calificaciones, número de lista y matrícula</w:t>
      </w:r>
    </w:p>
    <w:p w14:paraId="47FD76E0"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 </w:t>
      </w:r>
    </w:p>
    <w:p w14:paraId="61C65BCB"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Por lo que hace a la calificación, cabe precisar que dicho dato da cuenta del grado de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11BC7495" w14:textId="77777777" w:rsidR="0092019A" w:rsidRPr="00B91F54" w:rsidRDefault="0092019A" w:rsidP="0092019A">
      <w:pPr>
        <w:shd w:val="clear" w:color="auto" w:fill="FFFFFF"/>
        <w:spacing w:line="360" w:lineRule="auto"/>
        <w:ind w:left="720"/>
        <w:rPr>
          <w:rFonts w:ascii="Palatino Linotype" w:hAnsi="Palatino Linotype" w:cs="Arial"/>
          <w:color w:val="222222"/>
          <w:sz w:val="22"/>
          <w:szCs w:val="22"/>
          <w:lang w:eastAsia="es-MX"/>
        </w:rPr>
      </w:pPr>
      <w:r w:rsidRPr="00B91F54">
        <w:rPr>
          <w:rFonts w:ascii="Palatino Linotype" w:hAnsi="Palatino Linotype" w:cs="Arial"/>
          <w:color w:val="222222"/>
          <w:sz w:val="22"/>
          <w:szCs w:val="22"/>
          <w:lang w:eastAsia="es-MX"/>
        </w:rPr>
        <w:t> </w:t>
      </w:r>
    </w:p>
    <w:p w14:paraId="05D138F2"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468253F6"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 </w:t>
      </w:r>
    </w:p>
    <w:p w14:paraId="10DBD91D"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En atención con lo anterior, se considera que las calificaciones y la trayectoria escolar, es información íntima de los alumnos, pues corresponde a su desempeño escolar, lo cual únicamente atañe a estos, por lo que se considera que es un dato confidencial.</w:t>
      </w:r>
    </w:p>
    <w:p w14:paraId="5D24F1B8"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 </w:t>
      </w:r>
    </w:p>
    <w:p w14:paraId="6D5A04EB"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 xml:space="preserve">Ahora bien, por lo que hace a la matrícula y número de lista, estos datos corresponden a un medio de identificación dentro de una institución educativa o bien, en una materia o asignatura en específico, por lo que, solo le atañe a la Institución Escolar y alumno dicha </w:t>
      </w:r>
      <w:r w:rsidRPr="00B91F54">
        <w:rPr>
          <w:rFonts w:ascii="Palatino Linotype" w:hAnsi="Palatino Linotype"/>
          <w:color w:val="222222"/>
          <w:sz w:val="22"/>
          <w:szCs w:val="22"/>
          <w:lang w:eastAsia="es-MX"/>
        </w:rPr>
        <w:lastRenderedPageBreak/>
        <w:t>información, al ser datos meramente administrativos y académicos; además, que pudieran hacer identificables a los estudiantes, con la vinculación de otros datos.</w:t>
      </w:r>
    </w:p>
    <w:p w14:paraId="317BACD9"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 </w:t>
      </w:r>
    </w:p>
    <w:p w14:paraId="70A2D5DF"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r w:rsidRPr="00B91F54">
        <w:rPr>
          <w:rFonts w:ascii="Palatino Linotype" w:hAnsi="Palatino Linotype"/>
          <w:color w:val="222222"/>
          <w:sz w:val="22"/>
          <w:szCs w:val="22"/>
          <w:lang w:eastAsia="es-MX"/>
        </w:rPr>
        <w:t>De tales circunstancias, se considera que el dato en comento, es información confidencial lo cual atañe únicamente a los alumnos, por lo que, son clasificados en términos del artículo 143, fracción I de la Ley de la materia.</w:t>
      </w:r>
    </w:p>
    <w:p w14:paraId="31F3D26F" w14:textId="77777777" w:rsidR="0092019A" w:rsidRPr="00B91F54" w:rsidRDefault="0092019A" w:rsidP="0092019A">
      <w:pPr>
        <w:shd w:val="clear" w:color="auto" w:fill="FFFFFF"/>
        <w:spacing w:line="360" w:lineRule="auto"/>
        <w:jc w:val="both"/>
        <w:rPr>
          <w:rFonts w:ascii="Palatino Linotype" w:hAnsi="Palatino Linotype"/>
          <w:color w:val="222222"/>
          <w:sz w:val="22"/>
          <w:szCs w:val="22"/>
          <w:lang w:eastAsia="es-MX"/>
        </w:rPr>
      </w:pPr>
    </w:p>
    <w:p w14:paraId="1D2551CB" w14:textId="77777777" w:rsidR="0092019A" w:rsidRPr="00D00D35" w:rsidRDefault="0092019A" w:rsidP="0092019A">
      <w:pPr>
        <w:pStyle w:val="Prrafodelista"/>
        <w:numPr>
          <w:ilvl w:val="0"/>
          <w:numId w:val="32"/>
        </w:numPr>
        <w:spacing w:line="360" w:lineRule="auto"/>
        <w:jc w:val="both"/>
        <w:rPr>
          <w:rFonts w:ascii="Palatino Linotype" w:hAnsi="Palatino Linotype" w:cs="Tahoma"/>
          <w:szCs w:val="22"/>
        </w:rPr>
      </w:pPr>
      <w:r w:rsidRPr="00D00D35">
        <w:rPr>
          <w:rFonts w:ascii="Palatino Linotype" w:hAnsi="Palatino Linotype" w:cs="Tahoma"/>
          <w:b/>
          <w:szCs w:val="22"/>
        </w:rPr>
        <w:t>Correo electrónico particular.</w:t>
      </w:r>
    </w:p>
    <w:p w14:paraId="3BBFA34D" w14:textId="77777777" w:rsidR="0092019A" w:rsidRPr="00D00D35" w:rsidRDefault="0092019A" w:rsidP="0092019A">
      <w:pPr>
        <w:spacing w:line="360" w:lineRule="auto"/>
        <w:jc w:val="both"/>
        <w:rPr>
          <w:rFonts w:ascii="Palatino Linotype" w:eastAsia="Calibri" w:hAnsi="Palatino Linotype" w:cs="Tahoma"/>
          <w:bCs/>
          <w:sz w:val="22"/>
          <w:szCs w:val="22"/>
          <w:lang w:val="es-ES" w:eastAsia="en-US"/>
        </w:rPr>
      </w:pPr>
    </w:p>
    <w:p w14:paraId="41E8908C" w14:textId="77777777" w:rsidR="0092019A" w:rsidRPr="00D00D35" w:rsidRDefault="0092019A" w:rsidP="0092019A">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11FE20F5" w14:textId="77777777" w:rsidR="0092019A" w:rsidRPr="00D00D35" w:rsidRDefault="0092019A" w:rsidP="0092019A">
      <w:pPr>
        <w:spacing w:line="360" w:lineRule="auto"/>
        <w:jc w:val="both"/>
        <w:rPr>
          <w:rFonts w:ascii="Palatino Linotype" w:eastAsia="Calibri" w:hAnsi="Palatino Linotype" w:cs="Tahoma"/>
          <w:bCs/>
          <w:sz w:val="22"/>
          <w:szCs w:val="22"/>
          <w:lang w:val="es-ES" w:eastAsia="en-US"/>
        </w:rPr>
      </w:pPr>
    </w:p>
    <w:p w14:paraId="5D42FF2A" w14:textId="77777777" w:rsidR="0092019A" w:rsidRPr="00D00D35" w:rsidRDefault="0092019A" w:rsidP="0092019A">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6E43D5E2" w14:textId="77777777" w:rsidR="0092019A" w:rsidRPr="00D00D35" w:rsidRDefault="0092019A" w:rsidP="0092019A">
      <w:pPr>
        <w:spacing w:line="360" w:lineRule="auto"/>
        <w:jc w:val="both"/>
        <w:rPr>
          <w:rFonts w:ascii="Palatino Linotype" w:eastAsia="Calibri" w:hAnsi="Palatino Linotype" w:cs="Tahoma"/>
          <w:bCs/>
          <w:sz w:val="22"/>
          <w:szCs w:val="22"/>
          <w:lang w:val="es-ES" w:eastAsia="en-US"/>
        </w:rPr>
      </w:pPr>
    </w:p>
    <w:p w14:paraId="3B7120F5" w14:textId="77777777" w:rsidR="0092019A" w:rsidRPr="00D00D35" w:rsidRDefault="0092019A" w:rsidP="000135B1">
      <w:pPr>
        <w:pStyle w:val="Prrafodelista"/>
        <w:numPr>
          <w:ilvl w:val="0"/>
          <w:numId w:val="32"/>
        </w:numPr>
        <w:spacing w:line="360" w:lineRule="auto"/>
        <w:jc w:val="both"/>
        <w:rPr>
          <w:rFonts w:ascii="Palatino Linotype" w:hAnsi="Palatino Linotype" w:cs="Tahoma"/>
          <w:szCs w:val="22"/>
        </w:rPr>
      </w:pPr>
      <w:r w:rsidRPr="00D00D35">
        <w:rPr>
          <w:rFonts w:ascii="Palatino Linotype" w:hAnsi="Palatino Linotype" w:cs="Tahoma"/>
          <w:b/>
          <w:szCs w:val="22"/>
        </w:rPr>
        <w:t>Teléfono particular.</w:t>
      </w:r>
    </w:p>
    <w:p w14:paraId="7E0A3988" w14:textId="77777777" w:rsidR="0092019A" w:rsidRPr="00D00D35" w:rsidRDefault="0092019A" w:rsidP="0092019A">
      <w:pPr>
        <w:spacing w:line="360" w:lineRule="auto"/>
        <w:jc w:val="both"/>
        <w:rPr>
          <w:rFonts w:ascii="Palatino Linotype" w:hAnsi="Palatino Linotype" w:cs="Tahoma"/>
          <w:sz w:val="22"/>
          <w:szCs w:val="22"/>
        </w:rPr>
      </w:pPr>
    </w:p>
    <w:p w14:paraId="694E1123" w14:textId="77777777" w:rsidR="0092019A" w:rsidRPr="00D00D35" w:rsidRDefault="0092019A" w:rsidP="0092019A">
      <w:pPr>
        <w:spacing w:line="360" w:lineRule="auto"/>
        <w:jc w:val="both"/>
        <w:rPr>
          <w:rFonts w:ascii="Palatino Linotype" w:hAnsi="Palatino Linotype" w:cs="Tahoma"/>
          <w:sz w:val="22"/>
          <w:szCs w:val="22"/>
        </w:rPr>
      </w:pPr>
      <w:r w:rsidRPr="00D00D35">
        <w:rPr>
          <w:rFonts w:ascii="Palatino Linotype" w:hAnsi="Palatino Linotype" w:cs="Tahoma"/>
          <w:sz w:val="22"/>
          <w:szCs w:val="22"/>
        </w:rPr>
        <w:t xml:space="preserve">Al igual que el correo electrónico, el número asignado a un teléfono particular permite localizar a una persona física identificada o identificable, ya sea a través de un dispositivo móvil o bien, en un lugar como el domicilio. </w:t>
      </w:r>
    </w:p>
    <w:p w14:paraId="232B0715" w14:textId="77777777" w:rsidR="0092019A" w:rsidRPr="00D00D35" w:rsidRDefault="0092019A" w:rsidP="0092019A">
      <w:pPr>
        <w:spacing w:line="360" w:lineRule="auto"/>
        <w:jc w:val="both"/>
        <w:rPr>
          <w:rFonts w:ascii="Palatino Linotype" w:hAnsi="Palatino Linotype" w:cs="Tahoma"/>
          <w:sz w:val="22"/>
          <w:szCs w:val="22"/>
        </w:rPr>
      </w:pPr>
      <w:r w:rsidRPr="00D00D35">
        <w:rPr>
          <w:rFonts w:ascii="Palatino Linotype" w:hAnsi="Palatino Linotype" w:cs="Tahoma"/>
          <w:sz w:val="22"/>
          <w:szCs w:val="22"/>
        </w:rPr>
        <w:lastRenderedPageBreak/>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44BB81C7" w14:textId="77777777" w:rsidR="0092019A" w:rsidRPr="00D00D35" w:rsidRDefault="0092019A" w:rsidP="0092019A">
      <w:pPr>
        <w:spacing w:line="360" w:lineRule="auto"/>
        <w:jc w:val="both"/>
        <w:rPr>
          <w:rFonts w:ascii="Palatino Linotype" w:hAnsi="Palatino Linotype" w:cs="Tahoma"/>
          <w:sz w:val="22"/>
          <w:szCs w:val="22"/>
        </w:rPr>
      </w:pPr>
    </w:p>
    <w:p w14:paraId="52851AC0" w14:textId="0D98DBFF" w:rsidR="0092019A" w:rsidRDefault="0092019A" w:rsidP="00E66E13">
      <w:pPr>
        <w:spacing w:line="360" w:lineRule="auto"/>
        <w:jc w:val="both"/>
        <w:rPr>
          <w:rFonts w:ascii="Palatino Linotype" w:hAnsi="Palatino Linotype" w:cs="Tahoma"/>
          <w:sz w:val="22"/>
          <w:szCs w:val="22"/>
        </w:rPr>
      </w:pPr>
      <w:r w:rsidRPr="00D00D35">
        <w:rPr>
          <w:rFonts w:ascii="Palatino Linotype" w:hAnsi="Palatino Linotype" w:cs="Tahoma"/>
          <w:sz w:val="22"/>
          <w:szCs w:val="22"/>
        </w:rPr>
        <w:t>En tales consideraciones, dicho dato persona es susceptible de ser clasificado como confidencial, con fundamento en el artículo 143, fracción I de la Ley de Transparencia y Acceso a la Información Pública.</w:t>
      </w:r>
    </w:p>
    <w:p w14:paraId="57600A3F" w14:textId="77777777" w:rsidR="0092019A" w:rsidRPr="00E66E13" w:rsidRDefault="0092019A" w:rsidP="00E66E13">
      <w:pPr>
        <w:spacing w:line="360" w:lineRule="auto"/>
        <w:contextualSpacing/>
        <w:jc w:val="both"/>
        <w:rPr>
          <w:rFonts w:ascii="Palatino Linotype" w:hAnsi="Palatino Linotype" w:cs="Tahoma"/>
          <w:sz w:val="22"/>
          <w:szCs w:val="22"/>
        </w:rPr>
      </w:pPr>
    </w:p>
    <w:p w14:paraId="69556487" w14:textId="77777777" w:rsidR="00E66E13" w:rsidRPr="00E66E13" w:rsidRDefault="00E66E13" w:rsidP="000135B1">
      <w:pPr>
        <w:pStyle w:val="Prrafodelista"/>
        <w:numPr>
          <w:ilvl w:val="0"/>
          <w:numId w:val="32"/>
        </w:numPr>
        <w:spacing w:line="360" w:lineRule="auto"/>
        <w:jc w:val="both"/>
        <w:rPr>
          <w:rFonts w:ascii="Palatino Linotype" w:hAnsi="Palatino Linotype" w:cs="Tahoma"/>
          <w:b/>
          <w:szCs w:val="22"/>
          <w:lang w:eastAsia="es-MX"/>
        </w:rPr>
      </w:pPr>
      <w:r w:rsidRPr="00E66E13">
        <w:rPr>
          <w:rFonts w:ascii="Palatino Linotype" w:hAnsi="Palatino Linotype" w:cs="Tahoma"/>
          <w:b/>
          <w:szCs w:val="22"/>
        </w:rPr>
        <w:t>Clave de seguridad social ISSEMYM.</w:t>
      </w:r>
    </w:p>
    <w:p w14:paraId="0BFE873B" w14:textId="77777777" w:rsidR="00E66E13" w:rsidRPr="00E66E13" w:rsidRDefault="00E66E13" w:rsidP="00E66E13">
      <w:pPr>
        <w:pStyle w:val="Prrafodelista"/>
        <w:spacing w:line="360" w:lineRule="auto"/>
        <w:jc w:val="both"/>
        <w:rPr>
          <w:rFonts w:ascii="Palatino Linotype" w:hAnsi="Palatino Linotype" w:cs="Tahoma"/>
          <w:szCs w:val="22"/>
          <w:lang w:eastAsia="es-MX"/>
        </w:rPr>
      </w:pPr>
    </w:p>
    <w:p w14:paraId="3E96A366"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407460A"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p>
    <w:p w14:paraId="1616BA23"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E66E13">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00EF95A7" w14:textId="77777777" w:rsidR="00E66E13" w:rsidRPr="00E66E13" w:rsidRDefault="00E66E13" w:rsidP="00E66E13">
      <w:pPr>
        <w:pStyle w:val="Prrafodelista"/>
        <w:spacing w:line="360" w:lineRule="auto"/>
        <w:jc w:val="both"/>
        <w:rPr>
          <w:rFonts w:ascii="Palatino Linotype" w:hAnsi="Palatino Linotype" w:cs="Tahoma"/>
          <w:szCs w:val="22"/>
          <w:lang w:eastAsia="es-MX"/>
        </w:rPr>
      </w:pPr>
    </w:p>
    <w:p w14:paraId="024CDF58"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lastRenderedPageBreak/>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5A20E4DF" w14:textId="77777777" w:rsidR="00E66E13" w:rsidRPr="00E66E13" w:rsidRDefault="00E66E13" w:rsidP="00E66E13">
      <w:pPr>
        <w:pStyle w:val="Prrafodelista"/>
        <w:spacing w:line="360" w:lineRule="auto"/>
        <w:jc w:val="both"/>
        <w:rPr>
          <w:rFonts w:ascii="Palatino Linotype" w:hAnsi="Palatino Linotype" w:cs="Tahoma"/>
          <w:szCs w:val="22"/>
          <w:lang w:eastAsia="es-MX"/>
        </w:rPr>
      </w:pPr>
    </w:p>
    <w:p w14:paraId="3AF9234D"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2CC1BDD" w14:textId="77777777" w:rsidR="00E66E13" w:rsidRPr="00E66E13" w:rsidRDefault="00E66E13" w:rsidP="00E66E13">
      <w:pPr>
        <w:spacing w:line="360" w:lineRule="auto"/>
        <w:contextualSpacing/>
        <w:jc w:val="both"/>
        <w:rPr>
          <w:rFonts w:ascii="Palatino Linotype" w:hAnsi="Palatino Linotype" w:cs="Tahoma"/>
          <w:b/>
          <w:sz w:val="22"/>
          <w:szCs w:val="22"/>
        </w:rPr>
      </w:pPr>
    </w:p>
    <w:p w14:paraId="6B55AD6C" w14:textId="77777777" w:rsidR="00E66E13" w:rsidRPr="000135B1" w:rsidRDefault="00E66E13" w:rsidP="000135B1">
      <w:pPr>
        <w:pStyle w:val="Prrafodelista"/>
        <w:numPr>
          <w:ilvl w:val="0"/>
          <w:numId w:val="32"/>
        </w:numPr>
        <w:spacing w:line="360" w:lineRule="auto"/>
        <w:ind w:right="-93"/>
        <w:jc w:val="both"/>
        <w:rPr>
          <w:rFonts w:ascii="Palatino Linotype" w:hAnsi="Palatino Linotype" w:cs="Tahoma"/>
          <w:b/>
          <w:szCs w:val="22"/>
        </w:rPr>
      </w:pPr>
      <w:r w:rsidRPr="000135B1">
        <w:rPr>
          <w:rFonts w:ascii="Palatino Linotype" w:hAnsi="Palatino Linotype" w:cs="Tahoma"/>
          <w:b/>
          <w:bCs/>
          <w:iCs/>
          <w:szCs w:val="22"/>
        </w:rPr>
        <w:t>Préstamos o descuentos que se le hagan al servidor público.</w:t>
      </w:r>
    </w:p>
    <w:p w14:paraId="50EAF4A8" w14:textId="77777777" w:rsidR="00E66E13" w:rsidRPr="00E66E13" w:rsidRDefault="00E66E13" w:rsidP="00E66E13">
      <w:pPr>
        <w:spacing w:line="360" w:lineRule="auto"/>
        <w:ind w:right="-93"/>
        <w:contextualSpacing/>
        <w:jc w:val="both"/>
        <w:rPr>
          <w:rFonts w:ascii="Palatino Linotype" w:hAnsi="Palatino Linotype" w:cs="Tahoma"/>
          <w:b/>
          <w:bCs/>
          <w:iCs/>
          <w:sz w:val="22"/>
          <w:szCs w:val="22"/>
        </w:rPr>
      </w:pPr>
    </w:p>
    <w:p w14:paraId="60B8BB81" w14:textId="77777777" w:rsidR="00E66E13" w:rsidRPr="00E66E13" w:rsidRDefault="00E66E13"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29FE21FA" w14:textId="77777777" w:rsidR="00E66E13" w:rsidRPr="00E66E13" w:rsidRDefault="00E66E13" w:rsidP="00E66E13">
      <w:pPr>
        <w:spacing w:line="360" w:lineRule="auto"/>
        <w:ind w:right="-93"/>
        <w:contextualSpacing/>
        <w:jc w:val="both"/>
        <w:rPr>
          <w:rFonts w:ascii="Palatino Linotype" w:hAnsi="Palatino Linotype" w:cs="Tahoma"/>
          <w:sz w:val="22"/>
          <w:szCs w:val="22"/>
        </w:rPr>
      </w:pPr>
    </w:p>
    <w:p w14:paraId="156A2CB2" w14:textId="77777777" w:rsidR="00E66E13" w:rsidRPr="00E66E13" w:rsidRDefault="00E66E13"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254156F9" w14:textId="77777777" w:rsidR="00E66E13" w:rsidRPr="00E66E13" w:rsidRDefault="00E66E13" w:rsidP="00E66E13">
      <w:pPr>
        <w:spacing w:line="360" w:lineRule="auto"/>
        <w:ind w:right="-93"/>
        <w:contextualSpacing/>
        <w:jc w:val="both"/>
        <w:rPr>
          <w:rFonts w:ascii="Palatino Linotype" w:hAnsi="Palatino Linotype" w:cs="Tahoma"/>
          <w:sz w:val="22"/>
          <w:szCs w:val="22"/>
        </w:rPr>
      </w:pPr>
    </w:p>
    <w:p w14:paraId="56B24BAC" w14:textId="77777777" w:rsidR="00E66E13" w:rsidRPr="00E66E13" w:rsidRDefault="00E66E13"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E66E13">
        <w:rPr>
          <w:rFonts w:ascii="Palatino Linotype" w:hAnsi="Palatino Linotype" w:cs="Tahoma"/>
          <w:sz w:val="22"/>
          <w:szCs w:val="22"/>
        </w:rPr>
        <w:lastRenderedPageBreak/>
        <w:t>libre ejercicio del servidor público para disponer de un ingreso que forma parte de su patrimonio. Por lo anterior, dichas deducciones reflejan el destino que un servidor público da a su patrimonio.</w:t>
      </w:r>
    </w:p>
    <w:p w14:paraId="110DEEB0" w14:textId="77777777" w:rsidR="00E66E13" w:rsidRPr="00E66E13" w:rsidRDefault="00E66E13" w:rsidP="00E66E13">
      <w:pPr>
        <w:spacing w:line="360" w:lineRule="auto"/>
        <w:ind w:right="-93"/>
        <w:contextualSpacing/>
        <w:jc w:val="both"/>
        <w:rPr>
          <w:rFonts w:ascii="Palatino Linotype" w:hAnsi="Palatino Linotype" w:cs="Tahoma"/>
          <w:sz w:val="22"/>
          <w:szCs w:val="22"/>
        </w:rPr>
      </w:pPr>
    </w:p>
    <w:p w14:paraId="5E8A8A50" w14:textId="77777777" w:rsidR="00E66E13" w:rsidRPr="00E66E13" w:rsidRDefault="00E66E13"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14:paraId="03E8F7A2" w14:textId="77777777" w:rsidR="00E66E13" w:rsidRPr="00E66E13" w:rsidRDefault="00E66E13" w:rsidP="00E66E13">
      <w:pPr>
        <w:pStyle w:val="Prrafodelista"/>
        <w:spacing w:line="360" w:lineRule="auto"/>
        <w:ind w:right="-93"/>
        <w:rPr>
          <w:rFonts w:ascii="Palatino Linotype" w:hAnsi="Palatino Linotype" w:cs="Tahoma"/>
          <w:b/>
          <w:szCs w:val="22"/>
        </w:rPr>
      </w:pPr>
    </w:p>
    <w:p w14:paraId="1B70A9CA" w14:textId="77777777" w:rsidR="00E66E13" w:rsidRPr="000135B1" w:rsidRDefault="00E66E13" w:rsidP="000135B1">
      <w:pPr>
        <w:pStyle w:val="Prrafodelista"/>
        <w:numPr>
          <w:ilvl w:val="0"/>
          <w:numId w:val="32"/>
        </w:numPr>
        <w:spacing w:line="360" w:lineRule="auto"/>
        <w:ind w:right="-93"/>
        <w:jc w:val="both"/>
        <w:rPr>
          <w:rFonts w:ascii="Palatino Linotype" w:hAnsi="Palatino Linotype" w:cs="Tahoma"/>
          <w:b/>
          <w:szCs w:val="22"/>
        </w:rPr>
      </w:pPr>
      <w:r w:rsidRPr="000135B1">
        <w:rPr>
          <w:rFonts w:ascii="Palatino Linotype" w:hAnsi="Palatino Linotype" w:cs="Tahoma"/>
          <w:b/>
          <w:bCs/>
          <w:iCs/>
          <w:szCs w:val="22"/>
        </w:rPr>
        <w:t>Número de cuenta bancario.</w:t>
      </w:r>
    </w:p>
    <w:p w14:paraId="4C2E7D1A" w14:textId="77777777" w:rsidR="00E66E13" w:rsidRPr="00E66E13" w:rsidRDefault="00E66E13" w:rsidP="00E66E13">
      <w:pPr>
        <w:spacing w:line="360" w:lineRule="auto"/>
        <w:ind w:right="-93"/>
        <w:contextualSpacing/>
        <w:jc w:val="both"/>
        <w:rPr>
          <w:rFonts w:ascii="Palatino Linotype" w:hAnsi="Palatino Linotype" w:cs="Tahoma"/>
          <w:sz w:val="22"/>
          <w:szCs w:val="22"/>
        </w:rPr>
      </w:pPr>
    </w:p>
    <w:p w14:paraId="2E823CAB"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rPr>
        <w:t>Como se precisó anteriormente, uno de los requisitos que indica la nómina del OSFEM que se deben agregar es el número de cuenta bancario al que se deposita</w:t>
      </w:r>
      <w:r w:rsidRPr="00E66E13">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555E2704"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p>
    <w:p w14:paraId="180B9574" w14:textId="77777777" w:rsidR="00E66E13" w:rsidRPr="00E66E13" w:rsidRDefault="00E66E13" w:rsidP="00E66E13">
      <w:pPr>
        <w:shd w:val="clear" w:color="auto" w:fill="FFFFFF" w:themeFill="background1"/>
        <w:spacing w:line="360" w:lineRule="auto"/>
        <w:contextualSpacing/>
        <w:jc w:val="both"/>
        <w:rPr>
          <w:rFonts w:ascii="Palatino Linotype" w:hAnsi="Palatino Linotype" w:cs="Tahoma"/>
          <w:sz w:val="22"/>
          <w:szCs w:val="22"/>
        </w:rPr>
      </w:pPr>
      <w:r w:rsidRPr="00E66E13">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0F71442F" w14:textId="77777777" w:rsidR="00E66E13" w:rsidRPr="00E66E13" w:rsidRDefault="00E66E13" w:rsidP="00E66E13">
      <w:pPr>
        <w:shd w:val="clear" w:color="auto" w:fill="FFFFFF" w:themeFill="background1"/>
        <w:spacing w:line="360" w:lineRule="auto"/>
        <w:ind w:left="567" w:right="567"/>
        <w:contextualSpacing/>
        <w:jc w:val="both"/>
        <w:rPr>
          <w:rFonts w:ascii="Palatino Linotype" w:hAnsi="Palatino Linotype" w:cs="Tahoma"/>
          <w:sz w:val="22"/>
          <w:szCs w:val="22"/>
        </w:rPr>
      </w:pPr>
    </w:p>
    <w:p w14:paraId="075165AB" w14:textId="77777777" w:rsidR="00E66E13" w:rsidRPr="00E66E13" w:rsidRDefault="00E66E13" w:rsidP="00E66E13">
      <w:pPr>
        <w:shd w:val="clear" w:color="auto" w:fill="FFFFFF" w:themeFill="background1"/>
        <w:spacing w:line="360" w:lineRule="auto"/>
        <w:ind w:left="567" w:right="567"/>
        <w:contextualSpacing/>
        <w:jc w:val="both"/>
        <w:rPr>
          <w:rFonts w:ascii="Palatino Linotype" w:hAnsi="Palatino Linotype" w:cs="Tahoma"/>
          <w:i/>
          <w:sz w:val="22"/>
          <w:szCs w:val="22"/>
        </w:rPr>
      </w:pPr>
      <w:r w:rsidRPr="00E66E13">
        <w:rPr>
          <w:rFonts w:ascii="Palatino Linotype" w:hAnsi="Palatino Linotype" w:cs="Tahoma"/>
          <w:i/>
          <w:sz w:val="22"/>
          <w:szCs w:val="22"/>
        </w:rPr>
        <w:t>“</w:t>
      </w:r>
      <w:r w:rsidRPr="00E66E13">
        <w:rPr>
          <w:rFonts w:ascii="Palatino Linotype" w:hAnsi="Palatino Linotype" w:cs="Tahoma"/>
          <w:b/>
          <w:i/>
          <w:sz w:val="22"/>
          <w:szCs w:val="22"/>
        </w:rPr>
        <w:t>Cuentas bancarias y/o CLABE interbancaria de personas físicas y morales privadas.</w:t>
      </w:r>
      <w:r w:rsidRPr="00E66E13">
        <w:rPr>
          <w:rFonts w:ascii="Palatino Linotype" w:hAnsi="Palatino Linotype" w:cs="Tahoma"/>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8B5F323"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p>
    <w:p w14:paraId="573D7163" w14:textId="77777777" w:rsidR="00E66E13" w:rsidRPr="00E66E13" w:rsidRDefault="00E66E13" w:rsidP="00E66E13">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lang w:eastAsia="es-MX"/>
        </w:rPr>
        <w:lastRenderedPageBreak/>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E66E13">
        <w:rPr>
          <w:rFonts w:ascii="Palatino Linotype" w:hAnsi="Palatino Linotype" w:cs="Tahoma"/>
          <w:sz w:val="22"/>
          <w:szCs w:val="22"/>
        </w:rPr>
        <w:t>artículo 143, fracción I de la Ley de Transparencia y Acceso a la Información Pública del Estado de México y Municipios.</w:t>
      </w:r>
    </w:p>
    <w:p w14:paraId="6B33BD7A" w14:textId="77777777" w:rsidR="00E66E13" w:rsidRPr="00E66E13" w:rsidRDefault="00E66E13" w:rsidP="00E66E13">
      <w:pPr>
        <w:spacing w:line="360" w:lineRule="auto"/>
        <w:contextualSpacing/>
        <w:jc w:val="both"/>
        <w:rPr>
          <w:rFonts w:ascii="Palatino Linotype" w:hAnsi="Palatino Linotype" w:cs="Tahoma"/>
          <w:sz w:val="22"/>
          <w:szCs w:val="22"/>
          <w:lang w:eastAsia="es-MX"/>
        </w:rPr>
      </w:pPr>
    </w:p>
    <w:p w14:paraId="6EB506AC" w14:textId="42C790DA" w:rsidR="003E159F" w:rsidRPr="000135B1" w:rsidRDefault="00E66E13" w:rsidP="000135B1">
      <w:pPr>
        <w:spacing w:line="360" w:lineRule="auto"/>
        <w:ind w:right="-93"/>
        <w:contextualSpacing/>
        <w:jc w:val="both"/>
        <w:rPr>
          <w:rFonts w:ascii="Palatino Linotype" w:hAnsi="Palatino Linotype" w:cs="Tahoma"/>
          <w:sz w:val="22"/>
          <w:szCs w:val="22"/>
        </w:rPr>
      </w:pPr>
      <w:r w:rsidRPr="00E66E13">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 adicional a la información reservada que se precisó.</w:t>
      </w:r>
    </w:p>
    <w:p w14:paraId="4312C976" w14:textId="77777777" w:rsidR="000135B1" w:rsidRDefault="000135B1" w:rsidP="00E66E13">
      <w:pPr>
        <w:spacing w:line="360" w:lineRule="auto"/>
        <w:ind w:right="-93"/>
        <w:contextualSpacing/>
        <w:jc w:val="both"/>
        <w:rPr>
          <w:rFonts w:ascii="Palatino Linotype" w:hAnsi="Palatino Linotype" w:cs="Tahoma"/>
          <w:b/>
          <w:sz w:val="22"/>
          <w:szCs w:val="22"/>
        </w:rPr>
      </w:pPr>
    </w:p>
    <w:p w14:paraId="627D3607" w14:textId="5BDE5B5A" w:rsidR="00D3795A" w:rsidRPr="00E66E13" w:rsidRDefault="00F43A2B" w:rsidP="00E66E13">
      <w:pPr>
        <w:spacing w:line="360" w:lineRule="auto"/>
        <w:ind w:right="-93"/>
        <w:contextualSpacing/>
        <w:jc w:val="both"/>
        <w:rPr>
          <w:rFonts w:ascii="Palatino Linotype" w:hAnsi="Palatino Linotype" w:cs="Tahoma"/>
          <w:b/>
          <w:sz w:val="22"/>
          <w:szCs w:val="22"/>
        </w:rPr>
      </w:pPr>
      <w:r>
        <w:rPr>
          <w:rFonts w:ascii="Palatino Linotype" w:hAnsi="Palatino Linotype" w:cs="Tahoma"/>
          <w:b/>
          <w:sz w:val="22"/>
          <w:szCs w:val="22"/>
        </w:rPr>
        <w:t>SÉPTIMO</w:t>
      </w:r>
      <w:r w:rsidR="00D3795A" w:rsidRPr="00E66E13">
        <w:rPr>
          <w:rFonts w:ascii="Palatino Linotype" w:hAnsi="Palatino Linotype" w:cs="Tahoma"/>
          <w:b/>
          <w:sz w:val="22"/>
          <w:szCs w:val="22"/>
        </w:rPr>
        <w:t>. Decisión</w:t>
      </w:r>
    </w:p>
    <w:p w14:paraId="788E9B88" w14:textId="77777777" w:rsidR="00D3795A" w:rsidRPr="00E66E13" w:rsidRDefault="00D3795A" w:rsidP="00E66E13">
      <w:pPr>
        <w:spacing w:line="360" w:lineRule="auto"/>
        <w:ind w:right="-93"/>
        <w:contextualSpacing/>
        <w:jc w:val="both"/>
        <w:rPr>
          <w:rFonts w:ascii="Palatino Linotype" w:eastAsia="Calibri" w:hAnsi="Palatino Linotype" w:cs="Tahoma"/>
          <w:bCs/>
          <w:iCs/>
          <w:sz w:val="22"/>
          <w:szCs w:val="22"/>
          <w:lang w:eastAsia="en-US"/>
        </w:rPr>
      </w:pPr>
    </w:p>
    <w:p w14:paraId="11F1AD51" w14:textId="0C610E97" w:rsidR="00D3795A" w:rsidRDefault="00D3795A" w:rsidP="00E66E13">
      <w:pPr>
        <w:spacing w:line="360" w:lineRule="auto"/>
        <w:ind w:right="-93"/>
        <w:contextualSpacing/>
        <w:jc w:val="both"/>
        <w:rPr>
          <w:rFonts w:ascii="Palatino Linotype" w:hAnsi="Palatino Linotype" w:cs="Tahoma"/>
          <w:bCs/>
          <w:sz w:val="22"/>
          <w:szCs w:val="22"/>
        </w:rPr>
      </w:pPr>
      <w:r w:rsidRPr="00E66E13">
        <w:rPr>
          <w:rFonts w:ascii="Palatino Linotype" w:hAnsi="Palatino Linotype" w:cs="Tahoma"/>
          <w:sz w:val="22"/>
          <w:szCs w:val="22"/>
        </w:rPr>
        <w:t xml:space="preserve">Por lo anterior, con fundamento en el artículo 186, fracción IV, de la Ley de Transparencia y Acceso a la Información Pública del Estado de México y Municipios, este Instituto considera procedente </w:t>
      </w:r>
      <w:r w:rsidRPr="00E66E13">
        <w:rPr>
          <w:rFonts w:ascii="Palatino Linotype" w:hAnsi="Palatino Linotype" w:cs="Tahoma"/>
          <w:b/>
          <w:sz w:val="22"/>
          <w:szCs w:val="22"/>
        </w:rPr>
        <w:t xml:space="preserve">ORDENAR </w:t>
      </w:r>
      <w:r w:rsidRPr="00E66E13">
        <w:rPr>
          <w:rFonts w:ascii="Palatino Linotype" w:hAnsi="Palatino Linotype" w:cs="Tahoma"/>
          <w:sz w:val="22"/>
          <w:szCs w:val="22"/>
        </w:rPr>
        <w:t xml:space="preserve">al </w:t>
      </w:r>
      <w:r w:rsidR="000135B1">
        <w:rPr>
          <w:rFonts w:ascii="Palatino Linotype" w:eastAsia="Calibri" w:hAnsi="Palatino Linotype" w:cs="Tahoma"/>
          <w:b/>
          <w:sz w:val="22"/>
          <w:szCs w:val="22"/>
          <w:lang w:eastAsia="en-US"/>
        </w:rPr>
        <w:t xml:space="preserve">Ayuntamiento de Chicoloapan </w:t>
      </w:r>
      <w:r w:rsidRPr="00E66E13">
        <w:rPr>
          <w:rFonts w:ascii="Palatino Linotype" w:hAnsi="Palatino Linotype" w:cs="Tahoma"/>
          <w:sz w:val="22"/>
          <w:szCs w:val="22"/>
        </w:rPr>
        <w:t xml:space="preserve">que, previa búsqueda exhaustiva y razonable en todas las áreas competentes </w:t>
      </w:r>
      <w:r w:rsidRPr="00E66E13">
        <w:rPr>
          <w:rFonts w:ascii="Palatino Linotype" w:hAnsi="Palatino Linotype" w:cs="Tahoma"/>
          <w:bCs/>
          <w:sz w:val="22"/>
          <w:szCs w:val="22"/>
        </w:rPr>
        <w:t>entregue, vía Sistema de Acceso a la Información Mexiquense (SAIMEX),</w:t>
      </w:r>
      <w:r w:rsidR="000135B1">
        <w:rPr>
          <w:rFonts w:ascii="Palatino Linotype" w:hAnsi="Palatino Linotype" w:cs="Tahoma"/>
          <w:bCs/>
          <w:sz w:val="22"/>
          <w:szCs w:val="22"/>
        </w:rPr>
        <w:t xml:space="preserve"> en versión pública,</w:t>
      </w:r>
      <w:r w:rsidRPr="00E66E13">
        <w:rPr>
          <w:rFonts w:ascii="Palatino Linotype" w:hAnsi="Palatino Linotype" w:cs="Tahoma"/>
          <w:bCs/>
          <w:sz w:val="22"/>
          <w:szCs w:val="22"/>
        </w:rPr>
        <w:t xml:space="preserve"> el o los documentos que den cuenta de:</w:t>
      </w:r>
    </w:p>
    <w:p w14:paraId="09968CB5" w14:textId="77777777" w:rsidR="000135B1" w:rsidRPr="00E66E13" w:rsidRDefault="000135B1" w:rsidP="00E66E13">
      <w:pPr>
        <w:spacing w:line="360" w:lineRule="auto"/>
        <w:ind w:right="-93"/>
        <w:contextualSpacing/>
        <w:jc w:val="both"/>
        <w:rPr>
          <w:rFonts w:ascii="Palatino Linotype" w:hAnsi="Palatino Linotype" w:cs="Tahoma"/>
          <w:bCs/>
          <w:sz w:val="22"/>
          <w:szCs w:val="22"/>
        </w:rPr>
      </w:pPr>
    </w:p>
    <w:p w14:paraId="1BC703D8" w14:textId="5DDE90E4" w:rsidR="000135B1" w:rsidRDefault="000135B1" w:rsidP="000135B1">
      <w:pPr>
        <w:pStyle w:val="Prrafodelista"/>
        <w:numPr>
          <w:ilvl w:val="0"/>
          <w:numId w:val="19"/>
        </w:numPr>
        <w:spacing w:line="360" w:lineRule="auto"/>
        <w:ind w:right="-93"/>
        <w:jc w:val="both"/>
        <w:rPr>
          <w:rFonts w:ascii="Palatino Linotype" w:eastAsia="Calibri" w:hAnsi="Palatino Linotype" w:cs="Tahoma"/>
          <w:iCs/>
          <w:szCs w:val="22"/>
          <w:lang w:eastAsia="es-ES_tradnl"/>
        </w:rPr>
      </w:pPr>
      <w:r w:rsidRPr="00E66E13">
        <w:rPr>
          <w:rFonts w:ascii="Palatino Linotype" w:eastAsia="Calibri" w:hAnsi="Palatino Linotype" w:cs="Tahoma"/>
          <w:iCs/>
          <w:szCs w:val="22"/>
          <w:lang w:eastAsia="es-ES_tradnl"/>
        </w:rPr>
        <w:t xml:space="preserve">De todos los servidores públicos </w:t>
      </w:r>
      <w:r w:rsidR="002D658E" w:rsidRPr="00E66E13">
        <w:rPr>
          <w:rFonts w:ascii="Palatino Linotype" w:eastAsia="Calibri" w:hAnsi="Palatino Linotype" w:cs="Tahoma"/>
          <w:iCs/>
          <w:szCs w:val="22"/>
          <w:lang w:eastAsia="es-ES_tradnl"/>
        </w:rPr>
        <w:t>de género masculino que actualmente laboran en la administración</w:t>
      </w:r>
      <w:r w:rsidR="002D658E">
        <w:rPr>
          <w:rFonts w:ascii="Palatino Linotype" w:eastAsia="Calibri" w:hAnsi="Palatino Linotype" w:cs="Tahoma"/>
          <w:iCs/>
          <w:szCs w:val="22"/>
          <w:lang w:eastAsia="es-ES_tradnl"/>
        </w:rPr>
        <w:t xml:space="preserve"> a la fecha de presentación de la solicitud:</w:t>
      </w:r>
    </w:p>
    <w:p w14:paraId="6FA0A004" w14:textId="77777777" w:rsidR="000135B1" w:rsidRPr="00E66E13" w:rsidRDefault="000135B1" w:rsidP="000135B1">
      <w:pPr>
        <w:pStyle w:val="Prrafodelista"/>
        <w:spacing w:line="360" w:lineRule="auto"/>
        <w:ind w:right="-93"/>
        <w:jc w:val="both"/>
        <w:rPr>
          <w:rFonts w:ascii="Palatino Linotype" w:eastAsia="Calibri" w:hAnsi="Palatino Linotype" w:cs="Tahoma"/>
          <w:iCs/>
          <w:szCs w:val="22"/>
          <w:lang w:eastAsia="es-ES_tradnl"/>
        </w:rPr>
      </w:pPr>
    </w:p>
    <w:p w14:paraId="3CEB3D40" w14:textId="6A9FAD41" w:rsidR="000135B1" w:rsidRPr="00E66E13" w:rsidRDefault="000135B1" w:rsidP="000135B1">
      <w:pPr>
        <w:pStyle w:val="Prrafodelista"/>
        <w:numPr>
          <w:ilvl w:val="0"/>
          <w:numId w:val="35"/>
        </w:numPr>
        <w:spacing w:line="360" w:lineRule="auto"/>
        <w:ind w:right="-93"/>
        <w:jc w:val="both"/>
        <w:rPr>
          <w:rFonts w:ascii="Palatino Linotype" w:eastAsia="Calibri" w:hAnsi="Palatino Linotype" w:cs="Tahoma"/>
          <w:iCs/>
          <w:szCs w:val="22"/>
          <w:lang w:eastAsia="es-ES_tradnl"/>
        </w:rPr>
      </w:pPr>
      <w:r w:rsidRPr="00E66E13">
        <w:rPr>
          <w:rFonts w:ascii="Palatino Linotype" w:eastAsia="Calibri" w:hAnsi="Palatino Linotype" w:cs="Tahoma"/>
          <w:i/>
          <w:iCs/>
          <w:szCs w:val="22"/>
          <w:lang w:eastAsia="es-ES_tradnl"/>
        </w:rPr>
        <w:t>Curriculum vitae</w:t>
      </w:r>
      <w:r w:rsidRPr="00E66E13">
        <w:rPr>
          <w:rFonts w:ascii="Palatino Linotype" w:eastAsia="Calibri" w:hAnsi="Palatino Linotype" w:cs="Tahoma"/>
          <w:iCs/>
          <w:szCs w:val="22"/>
          <w:lang w:eastAsia="es-ES_tradnl"/>
        </w:rPr>
        <w:t>.</w:t>
      </w:r>
    </w:p>
    <w:p w14:paraId="27999A8A" w14:textId="3E69599D" w:rsidR="000135B1" w:rsidRPr="00E66E13" w:rsidRDefault="000135B1" w:rsidP="000135B1">
      <w:pPr>
        <w:pStyle w:val="Prrafodelista"/>
        <w:numPr>
          <w:ilvl w:val="0"/>
          <w:numId w:val="35"/>
        </w:numPr>
        <w:spacing w:line="360" w:lineRule="auto"/>
        <w:ind w:right="-93"/>
        <w:jc w:val="both"/>
        <w:rPr>
          <w:rFonts w:ascii="Palatino Linotype" w:eastAsia="Calibri" w:hAnsi="Palatino Linotype" w:cs="Tahoma"/>
          <w:iCs/>
          <w:szCs w:val="22"/>
          <w:lang w:eastAsia="es-ES_tradnl"/>
        </w:rPr>
      </w:pPr>
      <w:r w:rsidRPr="00E66E13">
        <w:rPr>
          <w:rFonts w:ascii="Palatino Linotype" w:eastAsia="Calibri" w:hAnsi="Palatino Linotype" w:cs="Tahoma"/>
          <w:iCs/>
          <w:szCs w:val="22"/>
          <w:lang w:eastAsia="es-ES_tradnl"/>
        </w:rPr>
        <w:t xml:space="preserve">Documento que acredite </w:t>
      </w:r>
      <w:r w:rsidR="002D658E">
        <w:rPr>
          <w:rFonts w:ascii="Palatino Linotype" w:eastAsia="Calibri" w:hAnsi="Palatino Linotype" w:cs="Tahoma"/>
          <w:iCs/>
          <w:szCs w:val="22"/>
          <w:lang w:eastAsia="es-ES_tradnl"/>
        </w:rPr>
        <w:t xml:space="preserve">experiencia y </w:t>
      </w:r>
      <w:r w:rsidRPr="00E66E13">
        <w:rPr>
          <w:rFonts w:ascii="Palatino Linotype" w:eastAsia="Calibri" w:hAnsi="Palatino Linotype" w:cs="Tahoma"/>
          <w:iCs/>
          <w:szCs w:val="22"/>
          <w:lang w:eastAsia="es-ES_tradnl"/>
        </w:rPr>
        <w:t>último grado de estudios.</w:t>
      </w:r>
    </w:p>
    <w:p w14:paraId="7F92A81B" w14:textId="7D6BDAD3" w:rsidR="00D3795A" w:rsidRPr="000135B1" w:rsidRDefault="000135B1" w:rsidP="000135B1">
      <w:pPr>
        <w:pStyle w:val="Prrafodelista"/>
        <w:numPr>
          <w:ilvl w:val="0"/>
          <w:numId w:val="35"/>
        </w:numPr>
        <w:spacing w:line="360" w:lineRule="auto"/>
        <w:ind w:right="-93"/>
        <w:jc w:val="both"/>
        <w:rPr>
          <w:rFonts w:ascii="Palatino Linotype" w:eastAsia="Calibri" w:hAnsi="Palatino Linotype" w:cs="Tahoma"/>
          <w:iCs/>
          <w:szCs w:val="22"/>
          <w:lang w:eastAsia="es-ES_tradnl"/>
        </w:rPr>
      </w:pPr>
      <w:r w:rsidRPr="00E66E13">
        <w:rPr>
          <w:rFonts w:ascii="Palatino Linotype" w:eastAsia="Calibri" w:hAnsi="Palatino Linotype" w:cs="Tahoma"/>
          <w:iCs/>
          <w:szCs w:val="22"/>
          <w:lang w:eastAsia="es-ES_tradnl"/>
        </w:rPr>
        <w:lastRenderedPageBreak/>
        <w:t xml:space="preserve">Recibos de nómina por el periodo del </w:t>
      </w:r>
      <w:r w:rsidR="002D658E">
        <w:rPr>
          <w:rFonts w:ascii="Palatino Linotype" w:eastAsia="Calibri" w:hAnsi="Palatino Linotype" w:cs="Tahoma"/>
          <w:iCs/>
          <w:szCs w:val="22"/>
          <w:lang w:eastAsia="es-ES_tradnl"/>
        </w:rPr>
        <w:t>primero</w:t>
      </w:r>
      <w:r w:rsidRPr="00E66E13">
        <w:rPr>
          <w:rFonts w:ascii="Palatino Linotype" w:eastAsia="Calibri" w:hAnsi="Palatino Linotype" w:cs="Tahoma"/>
          <w:iCs/>
          <w:szCs w:val="22"/>
          <w:lang w:eastAsia="es-ES_tradnl"/>
        </w:rPr>
        <w:t xml:space="preserve"> de enero al </w:t>
      </w:r>
      <w:r w:rsidR="002D658E">
        <w:rPr>
          <w:rFonts w:ascii="Palatino Linotype" w:eastAsia="Calibri" w:hAnsi="Palatino Linotype" w:cs="Tahoma"/>
          <w:iCs/>
          <w:szCs w:val="22"/>
          <w:lang w:eastAsia="es-ES_tradnl"/>
        </w:rPr>
        <w:t>quince</w:t>
      </w:r>
      <w:r>
        <w:rPr>
          <w:rFonts w:ascii="Palatino Linotype" w:eastAsia="Calibri" w:hAnsi="Palatino Linotype" w:cs="Tahoma"/>
          <w:iCs/>
          <w:szCs w:val="22"/>
          <w:lang w:eastAsia="es-ES_tradnl"/>
        </w:rPr>
        <w:t xml:space="preserve"> de febrero de 2019</w:t>
      </w:r>
      <w:r w:rsidR="00D3795A" w:rsidRPr="000135B1">
        <w:rPr>
          <w:rFonts w:ascii="Palatino Linotype" w:eastAsia="Calibri" w:hAnsi="Palatino Linotype" w:cs="Tahoma"/>
          <w:b/>
          <w:szCs w:val="22"/>
          <w:lang w:eastAsia="en-US"/>
        </w:rPr>
        <w:t>.</w:t>
      </w:r>
    </w:p>
    <w:p w14:paraId="3848100A" w14:textId="77777777" w:rsidR="00D3795A" w:rsidRPr="00E66E13" w:rsidRDefault="00D3795A" w:rsidP="00E66E13">
      <w:pPr>
        <w:spacing w:line="360" w:lineRule="auto"/>
        <w:ind w:right="-28"/>
        <w:contextualSpacing/>
        <w:jc w:val="both"/>
        <w:rPr>
          <w:rFonts w:ascii="Palatino Linotype" w:eastAsia="Calibri" w:hAnsi="Palatino Linotype" w:cs="Tahoma"/>
          <w:bCs/>
          <w:iCs/>
          <w:sz w:val="22"/>
          <w:szCs w:val="22"/>
          <w:lang w:eastAsia="en-US"/>
        </w:rPr>
      </w:pPr>
    </w:p>
    <w:p w14:paraId="6971FAEE" w14:textId="77777777" w:rsidR="000135B1" w:rsidRDefault="000135B1" w:rsidP="000135B1">
      <w:pPr>
        <w:spacing w:line="360" w:lineRule="auto"/>
        <w:ind w:right="-93"/>
        <w:jc w:val="both"/>
        <w:rPr>
          <w:rFonts w:ascii="Palatino Linotype" w:hAnsi="Palatino Linotype" w:cs="Tahoma"/>
          <w:sz w:val="22"/>
          <w:szCs w:val="22"/>
        </w:rPr>
      </w:pPr>
      <w:r w:rsidRPr="001E4FBB">
        <w:rPr>
          <w:rFonts w:ascii="Palatino Linotype" w:hAnsi="Palatino Linotype" w:cs="Tahoma"/>
          <w:sz w:val="22"/>
          <w:szCs w:val="22"/>
        </w:rPr>
        <w:t>Junto con la versión pública, se deberá proporcionar el Acuerdo de Clasificación donde el Comité de Transparencia, confirme la eliminación de los datos conforme a lo concluido en el Considerado Quinto, de conformidad con los artículos 49, fracciones II y VIII, 143, fracción I y 149 de la Ley de Transparencia y Acceso a la Información Pública del Estado de México y Municipios.</w:t>
      </w:r>
    </w:p>
    <w:p w14:paraId="4766F567" w14:textId="77777777" w:rsidR="000135B1" w:rsidRPr="001E4FBB" w:rsidRDefault="000135B1" w:rsidP="000135B1">
      <w:pPr>
        <w:spacing w:line="360" w:lineRule="auto"/>
        <w:ind w:right="-93"/>
        <w:jc w:val="both"/>
        <w:rPr>
          <w:rFonts w:ascii="Palatino Linotype" w:hAnsi="Palatino Linotype" w:cs="Tahoma"/>
          <w:sz w:val="22"/>
          <w:szCs w:val="22"/>
        </w:rPr>
      </w:pPr>
    </w:p>
    <w:p w14:paraId="7F75A977" w14:textId="4D1772B8" w:rsidR="000135B1" w:rsidRPr="00E34475" w:rsidRDefault="00F43A2B" w:rsidP="000135B1">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0135B1" w:rsidRPr="00E34475">
        <w:rPr>
          <w:rFonts w:ascii="Palatino Linotype" w:hAnsi="Palatino Linotype" w:cs="Tahoma"/>
          <w:b/>
          <w:sz w:val="22"/>
          <w:szCs w:val="22"/>
        </w:rPr>
        <w:t xml:space="preserve">. Vista a la Contraloría Interna y </w:t>
      </w:r>
      <w:r w:rsidR="000135B1" w:rsidRPr="00E34475">
        <w:rPr>
          <w:rFonts w:ascii="Palatino Linotype" w:eastAsia="Calibri" w:hAnsi="Palatino Linotype" w:cs="Tahoma"/>
          <w:b/>
          <w:bCs/>
          <w:sz w:val="22"/>
          <w:szCs w:val="22"/>
          <w:lang w:val="es-ES_tradnl" w:eastAsia="en-US"/>
        </w:rPr>
        <w:t>Órgano de Control y Vigilancia</w:t>
      </w:r>
      <w:r w:rsidR="000135B1" w:rsidRPr="00E34475">
        <w:rPr>
          <w:rFonts w:ascii="Palatino Linotype" w:hAnsi="Palatino Linotype" w:cs="Tahoma"/>
          <w:b/>
          <w:sz w:val="22"/>
          <w:szCs w:val="22"/>
        </w:rPr>
        <w:t xml:space="preserve">. </w:t>
      </w:r>
    </w:p>
    <w:p w14:paraId="5FF32F91" w14:textId="77777777" w:rsidR="000135B1" w:rsidRPr="00E34475" w:rsidRDefault="000135B1" w:rsidP="000135B1">
      <w:pPr>
        <w:spacing w:line="360" w:lineRule="auto"/>
        <w:ind w:right="-93"/>
        <w:jc w:val="both"/>
        <w:rPr>
          <w:rFonts w:ascii="Palatino Linotype" w:hAnsi="Palatino Linotype" w:cs="Tahoma"/>
          <w:b/>
          <w:sz w:val="22"/>
          <w:szCs w:val="22"/>
        </w:rPr>
      </w:pPr>
    </w:p>
    <w:p w14:paraId="0F74B8E7" w14:textId="77777777" w:rsidR="000135B1" w:rsidRPr="00E34475" w:rsidRDefault="000135B1" w:rsidP="000135B1">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 xml:space="preserve">En los asuntos en estudio, ha quedado señalado que el </w:t>
      </w:r>
      <w:r w:rsidRPr="00E34475">
        <w:rPr>
          <w:rFonts w:ascii="Palatino Linotype" w:eastAsia="Calibri" w:hAnsi="Palatino Linotype" w:cs="Tahoma"/>
          <w:sz w:val="22"/>
          <w:szCs w:val="22"/>
          <w:lang w:eastAsia="en-US"/>
        </w:rPr>
        <w:t xml:space="preserve">Ayuntamiento de Tenancingo </w:t>
      </w:r>
      <w:r w:rsidRPr="00E34475">
        <w:rPr>
          <w:rFonts w:ascii="Palatino Linotype" w:hAnsi="Palatino Linotype" w:cs="Tahoma"/>
          <w:sz w:val="22"/>
          <w:szCs w:val="22"/>
        </w:rPr>
        <w:t>no emitió respuesta dentro del plazo señalado en el artículo 163 de la Ley de Transparencia y Acceso a la Información Pública del Estado de México y Municipios.</w:t>
      </w:r>
    </w:p>
    <w:p w14:paraId="0BE626A0" w14:textId="77777777" w:rsidR="000135B1" w:rsidRPr="00E34475" w:rsidRDefault="000135B1" w:rsidP="000135B1">
      <w:pPr>
        <w:spacing w:line="360" w:lineRule="auto"/>
        <w:ind w:right="-93"/>
        <w:jc w:val="both"/>
        <w:rPr>
          <w:rFonts w:ascii="Palatino Linotype" w:hAnsi="Palatino Linotype" w:cs="Tahoma"/>
          <w:sz w:val="22"/>
          <w:szCs w:val="22"/>
        </w:rPr>
      </w:pPr>
    </w:p>
    <w:p w14:paraId="17647E27" w14:textId="77777777" w:rsidR="000135B1" w:rsidRPr="00E34475" w:rsidRDefault="000135B1" w:rsidP="000135B1">
      <w:pPr>
        <w:spacing w:line="360" w:lineRule="auto"/>
        <w:ind w:right="-93"/>
        <w:jc w:val="both"/>
        <w:rPr>
          <w:rFonts w:ascii="Palatino Linotype" w:hAnsi="Palatino Linotype" w:cs="Tahoma"/>
          <w:sz w:val="22"/>
          <w:szCs w:val="22"/>
        </w:rPr>
      </w:pPr>
      <w:r w:rsidRPr="00E34475">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05485039" w14:textId="77777777" w:rsidR="000135B1" w:rsidRPr="00E34475" w:rsidRDefault="000135B1" w:rsidP="000135B1">
      <w:pPr>
        <w:spacing w:line="360" w:lineRule="auto"/>
        <w:ind w:right="-93"/>
        <w:jc w:val="both"/>
        <w:rPr>
          <w:rFonts w:ascii="Palatino Linotype" w:hAnsi="Palatino Linotype" w:cs="Tahoma"/>
          <w:sz w:val="22"/>
          <w:szCs w:val="22"/>
        </w:rPr>
      </w:pPr>
    </w:p>
    <w:p w14:paraId="423A5B12" w14:textId="77777777" w:rsidR="000135B1" w:rsidRPr="00E34475" w:rsidRDefault="000135B1" w:rsidP="000135B1">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53C49C80" w14:textId="77777777" w:rsidR="000135B1" w:rsidRPr="00E34475" w:rsidRDefault="000135B1" w:rsidP="000135B1">
      <w:pPr>
        <w:spacing w:line="360" w:lineRule="auto"/>
        <w:ind w:right="-93"/>
        <w:jc w:val="both"/>
        <w:rPr>
          <w:rFonts w:ascii="Palatino Linotype" w:eastAsia="Calibri" w:hAnsi="Palatino Linotype" w:cs="Tahoma"/>
          <w:bCs/>
          <w:sz w:val="22"/>
          <w:szCs w:val="22"/>
          <w:lang w:eastAsia="en-US"/>
        </w:rPr>
      </w:pPr>
    </w:p>
    <w:p w14:paraId="38B4C7F9" w14:textId="77777777" w:rsidR="000135B1" w:rsidRPr="00E34475" w:rsidRDefault="000135B1" w:rsidP="000135B1">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 prevé que este Instituto deberá dar vista a la Contraloría Interna, </w:t>
      </w:r>
      <w:r w:rsidRPr="00E34475">
        <w:rPr>
          <w:rFonts w:ascii="Palatino Linotype" w:eastAsia="Calibri" w:hAnsi="Palatino Linotype" w:cs="Tahoma"/>
          <w:bCs/>
          <w:sz w:val="22"/>
          <w:szCs w:val="22"/>
          <w:lang w:eastAsia="en-US"/>
        </w:rPr>
        <w:lastRenderedPageBreak/>
        <w:t>con el fin de que determine el grado de responsabilidad de los servidores públicos que incumplan con las obligaciones establecidas en la Ley.</w:t>
      </w:r>
    </w:p>
    <w:p w14:paraId="0A685D66" w14:textId="77777777" w:rsidR="000135B1" w:rsidRPr="00E34475" w:rsidRDefault="000135B1" w:rsidP="000135B1">
      <w:pPr>
        <w:spacing w:line="360" w:lineRule="auto"/>
        <w:ind w:right="-93"/>
        <w:jc w:val="both"/>
        <w:rPr>
          <w:rFonts w:ascii="Palatino Linotype" w:eastAsia="Calibri" w:hAnsi="Palatino Linotype" w:cs="Tahoma"/>
          <w:bCs/>
          <w:sz w:val="22"/>
          <w:szCs w:val="22"/>
          <w:lang w:eastAsia="en-US"/>
        </w:rPr>
      </w:pPr>
    </w:p>
    <w:p w14:paraId="60D3BF89" w14:textId="77777777" w:rsidR="000135B1" w:rsidRPr="00E34475" w:rsidRDefault="000135B1" w:rsidP="000135B1">
      <w:pPr>
        <w:spacing w:line="360" w:lineRule="auto"/>
        <w:ind w:right="-93"/>
        <w:jc w:val="both"/>
        <w:rPr>
          <w:rFonts w:ascii="Palatino Linotype" w:eastAsia="Calibri" w:hAnsi="Palatino Linotype" w:cs="Tahoma"/>
          <w:bCs/>
          <w:sz w:val="22"/>
          <w:szCs w:val="22"/>
          <w:lang w:eastAsia="en-US"/>
        </w:rPr>
      </w:pPr>
      <w:r w:rsidRPr="00E3447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34475">
        <w:rPr>
          <w:rFonts w:ascii="Palatino Linotype" w:eastAsia="Calibri" w:hAnsi="Palatino Linotype" w:cs="Tahoma"/>
          <w:bCs/>
          <w:sz w:val="22"/>
          <w:szCs w:val="22"/>
          <w:lang w:val="es-ES_tradnl" w:eastAsia="en-US"/>
        </w:rPr>
        <w:t>al Contralor Interno y Titular del Órgano de Control y Vigilancia de este Instituto</w:t>
      </w:r>
      <w:r w:rsidRPr="00E34475">
        <w:rPr>
          <w:rFonts w:ascii="Palatino Linotype" w:eastAsia="Calibri" w:hAnsi="Palatino Linotype" w:cs="Tahoma"/>
          <w:bCs/>
          <w:sz w:val="22"/>
          <w:szCs w:val="22"/>
          <w:lang w:eastAsia="en-US"/>
        </w:rPr>
        <w:t>.</w:t>
      </w:r>
    </w:p>
    <w:p w14:paraId="3667CE6D" w14:textId="77777777" w:rsidR="000135B1" w:rsidRDefault="000135B1" w:rsidP="000135B1"/>
    <w:p w14:paraId="7017DC25" w14:textId="77777777" w:rsidR="000135B1" w:rsidRDefault="000135B1" w:rsidP="00E66E13">
      <w:pPr>
        <w:spacing w:line="360" w:lineRule="auto"/>
        <w:ind w:right="-93"/>
        <w:contextualSpacing/>
        <w:jc w:val="both"/>
        <w:rPr>
          <w:rFonts w:ascii="Palatino Linotype" w:hAnsi="Palatino Linotype" w:cs="Tahoma"/>
          <w:b/>
          <w:sz w:val="22"/>
          <w:szCs w:val="22"/>
        </w:rPr>
      </w:pPr>
    </w:p>
    <w:p w14:paraId="2D1AE741"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Cs/>
          <w:sz w:val="22"/>
          <w:szCs w:val="22"/>
          <w:lang w:eastAsia="en-US"/>
        </w:rPr>
        <w:t>Por lo expuesto y fundado, este Pleno:</w:t>
      </w:r>
    </w:p>
    <w:p w14:paraId="7C267915" w14:textId="77777777" w:rsidR="00D3795A" w:rsidRPr="00E66E13" w:rsidRDefault="00D3795A" w:rsidP="00E66E13">
      <w:pPr>
        <w:spacing w:line="360" w:lineRule="auto"/>
        <w:ind w:right="-93"/>
        <w:contextualSpacing/>
        <w:jc w:val="both"/>
        <w:rPr>
          <w:rFonts w:ascii="Palatino Linotype" w:eastAsia="Calibri" w:hAnsi="Palatino Linotype" w:cs="Tahoma"/>
          <w:bCs/>
          <w:sz w:val="22"/>
          <w:szCs w:val="22"/>
          <w:lang w:eastAsia="en-US"/>
        </w:rPr>
      </w:pPr>
    </w:p>
    <w:p w14:paraId="6B001DFA" w14:textId="77777777" w:rsidR="00D3795A" w:rsidRPr="00E66E13" w:rsidRDefault="00D3795A" w:rsidP="00E66E13">
      <w:pPr>
        <w:spacing w:line="360" w:lineRule="auto"/>
        <w:ind w:right="-93"/>
        <w:contextualSpacing/>
        <w:jc w:val="center"/>
        <w:rPr>
          <w:rFonts w:ascii="Palatino Linotype" w:eastAsia="Calibri" w:hAnsi="Palatino Linotype" w:cs="Tahoma"/>
          <w:b/>
          <w:bCs/>
          <w:sz w:val="22"/>
          <w:szCs w:val="22"/>
          <w:lang w:eastAsia="en-US"/>
        </w:rPr>
      </w:pPr>
      <w:r w:rsidRPr="00E66E13">
        <w:rPr>
          <w:rFonts w:ascii="Palatino Linotype" w:eastAsia="Calibri" w:hAnsi="Palatino Linotype" w:cs="Tahoma"/>
          <w:b/>
          <w:bCs/>
          <w:sz w:val="22"/>
          <w:szCs w:val="22"/>
          <w:lang w:eastAsia="en-US"/>
        </w:rPr>
        <w:t>R E S U E L V E:</w:t>
      </w:r>
    </w:p>
    <w:p w14:paraId="7E8AE9B1" w14:textId="77777777" w:rsidR="00D3795A" w:rsidRPr="00E66E13" w:rsidRDefault="00D3795A" w:rsidP="00E66E13">
      <w:pPr>
        <w:spacing w:line="360" w:lineRule="auto"/>
        <w:ind w:right="-93"/>
        <w:contextualSpacing/>
        <w:jc w:val="both"/>
        <w:rPr>
          <w:rFonts w:ascii="Palatino Linotype" w:eastAsia="Calibri" w:hAnsi="Palatino Linotype" w:cs="Tahoma"/>
          <w:b/>
          <w:bCs/>
          <w:sz w:val="22"/>
          <w:szCs w:val="22"/>
          <w:lang w:eastAsia="en-US"/>
        </w:rPr>
      </w:pPr>
    </w:p>
    <w:p w14:paraId="32341E77" w14:textId="3588A21E" w:rsidR="00D3795A" w:rsidRPr="00E66E13" w:rsidRDefault="00D3795A" w:rsidP="00E66E13">
      <w:pPr>
        <w:shd w:val="clear" w:color="auto" w:fill="FFFFFF" w:themeFill="background1"/>
        <w:spacing w:line="360" w:lineRule="auto"/>
        <w:contextualSpacing/>
        <w:jc w:val="both"/>
        <w:rPr>
          <w:rFonts w:ascii="Palatino Linotype" w:eastAsia="Calibri" w:hAnsi="Palatino Linotype" w:cs="Tahoma"/>
          <w:bCs/>
          <w:sz w:val="22"/>
          <w:szCs w:val="22"/>
          <w:lang w:eastAsia="en-US"/>
        </w:rPr>
      </w:pPr>
      <w:r w:rsidRPr="00E66E13">
        <w:rPr>
          <w:rFonts w:ascii="Palatino Linotype" w:eastAsia="Calibri" w:hAnsi="Palatino Linotype" w:cs="Tahoma"/>
          <w:b/>
          <w:bCs/>
          <w:sz w:val="22"/>
          <w:szCs w:val="22"/>
          <w:lang w:eastAsia="en-US"/>
        </w:rPr>
        <w:t xml:space="preserve">PRIMERO. </w:t>
      </w:r>
      <w:r w:rsidRPr="00E66E13">
        <w:rPr>
          <w:rFonts w:ascii="Palatino Linotype" w:eastAsia="Calibri" w:hAnsi="Palatino Linotype" w:cs="Tahoma"/>
          <w:bCs/>
          <w:sz w:val="22"/>
          <w:szCs w:val="22"/>
          <w:lang w:eastAsia="en-US"/>
        </w:rPr>
        <w:t xml:space="preserve">Resulta </w:t>
      </w:r>
      <w:r w:rsidRPr="00E66E13">
        <w:rPr>
          <w:rFonts w:ascii="Palatino Linotype" w:eastAsia="Calibri" w:hAnsi="Palatino Linotype" w:cs="Tahoma"/>
          <w:b/>
          <w:bCs/>
          <w:sz w:val="22"/>
          <w:szCs w:val="22"/>
          <w:lang w:eastAsia="en-US"/>
        </w:rPr>
        <w:t>FUNDADA</w:t>
      </w:r>
      <w:r w:rsidRPr="00E66E13">
        <w:rPr>
          <w:rFonts w:ascii="Palatino Linotype" w:eastAsia="Calibri" w:hAnsi="Palatino Linotype" w:cs="Tahoma"/>
          <w:bCs/>
          <w:sz w:val="22"/>
          <w:szCs w:val="22"/>
          <w:lang w:eastAsia="en-US"/>
        </w:rPr>
        <w:t xml:space="preserve"> la razón o motivo de inconformidad hecho valer por el Recurrente en el Recurso de Revisión </w:t>
      </w:r>
      <w:r w:rsidR="000135B1">
        <w:rPr>
          <w:rFonts w:ascii="Palatino Linotype" w:eastAsia="Calibri" w:hAnsi="Palatino Linotype" w:cs="Tahoma"/>
          <w:b/>
          <w:bCs/>
          <w:sz w:val="22"/>
          <w:szCs w:val="22"/>
          <w:lang w:eastAsia="en-US"/>
        </w:rPr>
        <w:t>02121/INFOEM/IP/RR/2019</w:t>
      </w:r>
      <w:r w:rsidRPr="00E66E13">
        <w:rPr>
          <w:rFonts w:ascii="Palatino Linotype" w:eastAsia="Calibri" w:hAnsi="Palatino Linotype" w:cs="Tahoma"/>
          <w:bCs/>
          <w:sz w:val="22"/>
          <w:szCs w:val="22"/>
          <w:lang w:eastAsia="en-US"/>
        </w:rPr>
        <w:t xml:space="preserve">, en términos de los Considerandos </w:t>
      </w:r>
      <w:r w:rsidRPr="00E66E13">
        <w:rPr>
          <w:rFonts w:ascii="Palatino Linotype" w:eastAsia="Calibri" w:hAnsi="Palatino Linotype" w:cs="Tahoma"/>
          <w:b/>
          <w:bCs/>
          <w:sz w:val="22"/>
          <w:szCs w:val="22"/>
          <w:lang w:eastAsia="en-US"/>
        </w:rPr>
        <w:t xml:space="preserve">QUINTO y </w:t>
      </w:r>
      <w:r w:rsidR="00F43A2B">
        <w:rPr>
          <w:rFonts w:ascii="Palatino Linotype" w:eastAsia="Calibri" w:hAnsi="Palatino Linotype" w:cs="Tahoma"/>
          <w:b/>
          <w:bCs/>
          <w:sz w:val="22"/>
          <w:szCs w:val="22"/>
          <w:lang w:eastAsia="en-US"/>
        </w:rPr>
        <w:t>SÉPTIMO</w:t>
      </w:r>
      <w:r w:rsidRPr="00E66E13">
        <w:rPr>
          <w:rFonts w:ascii="Palatino Linotype" w:eastAsia="Calibri" w:hAnsi="Palatino Linotype" w:cs="Tahoma"/>
          <w:bCs/>
          <w:sz w:val="22"/>
          <w:szCs w:val="22"/>
          <w:lang w:eastAsia="en-US"/>
        </w:rPr>
        <w:t xml:space="preserve"> de la presente Resolución.</w:t>
      </w:r>
    </w:p>
    <w:p w14:paraId="14819C1E" w14:textId="77777777" w:rsidR="00D3795A" w:rsidRPr="00E66E13" w:rsidRDefault="00D3795A" w:rsidP="00E66E13">
      <w:pPr>
        <w:shd w:val="clear" w:color="auto" w:fill="FFFFFF" w:themeFill="background1"/>
        <w:spacing w:line="360" w:lineRule="auto"/>
        <w:contextualSpacing/>
        <w:jc w:val="both"/>
        <w:rPr>
          <w:rFonts w:ascii="Palatino Linotype" w:eastAsia="Calibri" w:hAnsi="Palatino Linotype" w:cs="Tahoma"/>
          <w:bCs/>
          <w:sz w:val="22"/>
          <w:szCs w:val="22"/>
          <w:lang w:eastAsia="en-US"/>
        </w:rPr>
      </w:pPr>
    </w:p>
    <w:p w14:paraId="4B4ED90E" w14:textId="57664B1A" w:rsidR="00D3795A" w:rsidRDefault="00D3795A" w:rsidP="00E66E13">
      <w:pPr>
        <w:spacing w:line="360" w:lineRule="auto"/>
        <w:ind w:right="-93"/>
        <w:contextualSpacing/>
        <w:jc w:val="both"/>
        <w:rPr>
          <w:rFonts w:ascii="Palatino Linotype" w:hAnsi="Palatino Linotype" w:cs="Tahoma"/>
          <w:bCs/>
          <w:sz w:val="22"/>
          <w:szCs w:val="22"/>
        </w:rPr>
      </w:pPr>
      <w:r w:rsidRPr="00E66E13">
        <w:rPr>
          <w:rFonts w:ascii="Palatino Linotype" w:eastAsia="Calibri" w:hAnsi="Palatino Linotype" w:cs="Tahoma"/>
          <w:b/>
          <w:bCs/>
          <w:sz w:val="22"/>
          <w:szCs w:val="22"/>
          <w:lang w:eastAsia="en-US"/>
        </w:rPr>
        <w:t xml:space="preserve">SEGUNDO. </w:t>
      </w:r>
      <w:r w:rsidRPr="00E66E13">
        <w:rPr>
          <w:rFonts w:ascii="Palatino Linotype" w:eastAsia="Calibri" w:hAnsi="Palatino Linotype" w:cs="Tahoma"/>
          <w:sz w:val="22"/>
          <w:szCs w:val="22"/>
          <w:lang w:eastAsia="es-MX"/>
        </w:rPr>
        <w:t xml:space="preserve">Se </w:t>
      </w:r>
      <w:r w:rsidRPr="00E66E13">
        <w:rPr>
          <w:rFonts w:ascii="Palatino Linotype" w:eastAsia="Calibri" w:hAnsi="Palatino Linotype" w:cs="Tahoma"/>
          <w:b/>
          <w:sz w:val="22"/>
          <w:szCs w:val="22"/>
          <w:lang w:eastAsia="es-MX"/>
        </w:rPr>
        <w:t xml:space="preserve">ORDENA </w:t>
      </w:r>
      <w:r w:rsidRPr="00E66E13">
        <w:rPr>
          <w:rFonts w:ascii="Palatino Linotype" w:eastAsia="Calibri" w:hAnsi="Palatino Linotype" w:cs="Tahoma"/>
          <w:sz w:val="22"/>
          <w:szCs w:val="22"/>
          <w:lang w:eastAsia="es-MX"/>
        </w:rPr>
        <w:t xml:space="preserve">al Sujeto Obligado, </w:t>
      </w:r>
      <w:r w:rsidR="000135B1">
        <w:rPr>
          <w:rFonts w:ascii="Palatino Linotype" w:eastAsia="Calibri" w:hAnsi="Palatino Linotype" w:cs="Tahoma"/>
          <w:b/>
          <w:sz w:val="22"/>
          <w:szCs w:val="22"/>
          <w:lang w:eastAsia="en-US"/>
        </w:rPr>
        <w:t>Ayuntamiento de Chicoloapan,</w:t>
      </w:r>
      <w:r w:rsidRPr="00E66E13">
        <w:rPr>
          <w:rFonts w:ascii="Palatino Linotype" w:eastAsia="Calibri" w:hAnsi="Palatino Linotype" w:cs="Tahoma"/>
          <w:sz w:val="22"/>
          <w:szCs w:val="22"/>
          <w:lang w:eastAsia="es-MX"/>
        </w:rPr>
        <w:t xml:space="preserve"> atienda la solicitud de acceso a la información pública con número </w:t>
      </w:r>
      <w:r w:rsidRPr="00E66E13">
        <w:rPr>
          <w:rFonts w:ascii="Palatino Linotype" w:hAnsi="Palatino Linotype" w:cs="Tahoma"/>
          <w:sz w:val="22"/>
          <w:szCs w:val="22"/>
        </w:rPr>
        <w:t>de folio</w:t>
      </w:r>
      <w:r w:rsidRPr="00E66E13">
        <w:rPr>
          <w:rFonts w:ascii="Palatino Linotype" w:hAnsi="Palatino Linotype"/>
          <w:b/>
          <w:bCs/>
          <w:color w:val="FF0000"/>
          <w:sz w:val="22"/>
          <w:szCs w:val="22"/>
          <w:lang w:val="es-ES"/>
        </w:rPr>
        <w:t xml:space="preserve"> </w:t>
      </w:r>
      <w:r w:rsidR="000135B1">
        <w:rPr>
          <w:rFonts w:ascii="Palatino Linotype" w:eastAsia="Calibri" w:hAnsi="Palatino Linotype" w:cs="Tahoma"/>
          <w:b/>
          <w:bCs/>
          <w:sz w:val="22"/>
          <w:szCs w:val="22"/>
          <w:lang w:val="es-ES" w:eastAsia="en-US"/>
        </w:rPr>
        <w:t xml:space="preserve">00039/CHICOLOA/IP/2019 </w:t>
      </w:r>
      <w:r w:rsidRPr="00E66E13">
        <w:rPr>
          <w:rFonts w:ascii="Palatino Linotype" w:hAnsi="Palatino Linotype" w:cs="Tahoma"/>
          <w:bCs/>
          <w:sz w:val="22"/>
          <w:szCs w:val="22"/>
          <w:lang w:val="es-ES"/>
        </w:rPr>
        <w:t xml:space="preserve">y </w:t>
      </w:r>
      <w:r w:rsidRPr="00E66E13">
        <w:rPr>
          <w:rFonts w:ascii="Palatino Linotype" w:hAnsi="Palatino Linotype" w:cs="Tahoma"/>
          <w:sz w:val="22"/>
          <w:szCs w:val="22"/>
        </w:rPr>
        <w:t>previa búsqueda exhaustiva y razonable</w:t>
      </w:r>
      <w:r w:rsidR="002D658E">
        <w:rPr>
          <w:rFonts w:ascii="Palatino Linotype" w:hAnsi="Palatino Linotype" w:cs="Tahoma"/>
          <w:sz w:val="22"/>
          <w:szCs w:val="22"/>
        </w:rPr>
        <w:t>,</w:t>
      </w:r>
      <w:r w:rsidRPr="00E66E13">
        <w:rPr>
          <w:rFonts w:ascii="Palatino Linotype" w:hAnsi="Palatino Linotype" w:cs="Tahoma"/>
          <w:sz w:val="22"/>
          <w:szCs w:val="22"/>
        </w:rPr>
        <w:t xml:space="preserve"> en todas las áreas competentes, </w:t>
      </w:r>
      <w:r w:rsidRPr="00E66E13">
        <w:rPr>
          <w:rFonts w:ascii="Palatino Linotype" w:hAnsi="Palatino Linotype" w:cs="Tahoma"/>
          <w:bCs/>
          <w:sz w:val="22"/>
          <w:szCs w:val="22"/>
        </w:rPr>
        <w:t>otorgue acceso vía el Sistema de Acceso a la Información Mexiquense (SAIMEX),</w:t>
      </w:r>
      <w:r w:rsidR="000135B1">
        <w:rPr>
          <w:rFonts w:ascii="Palatino Linotype" w:hAnsi="Palatino Linotype" w:cs="Tahoma"/>
          <w:bCs/>
          <w:sz w:val="22"/>
          <w:szCs w:val="22"/>
        </w:rPr>
        <w:t xml:space="preserve"> </w:t>
      </w:r>
      <w:r w:rsidR="002D658E">
        <w:rPr>
          <w:rFonts w:ascii="Palatino Linotype" w:hAnsi="Palatino Linotype" w:cs="Tahoma"/>
          <w:bCs/>
          <w:sz w:val="22"/>
          <w:szCs w:val="22"/>
        </w:rPr>
        <w:t xml:space="preserve">de ser el caso </w:t>
      </w:r>
      <w:r w:rsidR="000135B1">
        <w:rPr>
          <w:rFonts w:ascii="Palatino Linotype" w:hAnsi="Palatino Linotype" w:cs="Tahoma"/>
          <w:bCs/>
          <w:sz w:val="22"/>
          <w:szCs w:val="22"/>
        </w:rPr>
        <w:t>en versión pública</w:t>
      </w:r>
      <w:r w:rsidRPr="00E66E13">
        <w:rPr>
          <w:rFonts w:ascii="Palatino Linotype" w:hAnsi="Palatino Linotype" w:cs="Tahoma"/>
          <w:bCs/>
          <w:sz w:val="22"/>
          <w:szCs w:val="22"/>
        </w:rPr>
        <w:t xml:space="preserve"> el o los documentos que den cuenta de:</w:t>
      </w:r>
    </w:p>
    <w:p w14:paraId="7C636694" w14:textId="77777777" w:rsidR="00F43A2B" w:rsidRPr="00E66E13" w:rsidRDefault="00F43A2B" w:rsidP="00E66E13">
      <w:pPr>
        <w:spacing w:line="360" w:lineRule="auto"/>
        <w:ind w:right="-93"/>
        <w:contextualSpacing/>
        <w:jc w:val="both"/>
        <w:rPr>
          <w:rFonts w:ascii="Palatino Linotype" w:hAnsi="Palatino Linotype" w:cs="Tahoma"/>
          <w:bCs/>
          <w:sz w:val="22"/>
          <w:szCs w:val="22"/>
        </w:rPr>
      </w:pPr>
    </w:p>
    <w:p w14:paraId="770BE0EB" w14:textId="5C11CAB9" w:rsidR="000135B1" w:rsidRPr="00037D70" w:rsidRDefault="000135B1" w:rsidP="00037D70">
      <w:pPr>
        <w:spacing w:line="360" w:lineRule="auto"/>
        <w:ind w:right="-93"/>
        <w:jc w:val="both"/>
        <w:rPr>
          <w:rFonts w:ascii="Palatino Linotype" w:eastAsia="Calibri" w:hAnsi="Palatino Linotype" w:cs="Tahoma"/>
          <w:iCs/>
          <w:szCs w:val="22"/>
          <w:lang w:eastAsia="es-ES_tradnl"/>
        </w:rPr>
      </w:pPr>
      <w:r w:rsidRPr="00037D70">
        <w:rPr>
          <w:rFonts w:ascii="Palatino Linotype" w:eastAsia="Calibri" w:hAnsi="Palatino Linotype" w:cs="Tahoma"/>
          <w:iCs/>
          <w:szCs w:val="22"/>
          <w:lang w:eastAsia="es-ES_tradnl"/>
        </w:rPr>
        <w:t xml:space="preserve">De todos los servidores públicos </w:t>
      </w:r>
      <w:r w:rsidR="007A1B83" w:rsidRPr="00037D70">
        <w:rPr>
          <w:rFonts w:ascii="Palatino Linotype" w:eastAsia="Calibri" w:hAnsi="Palatino Linotype" w:cs="Tahoma"/>
          <w:iCs/>
          <w:szCs w:val="22"/>
          <w:lang w:eastAsia="es-ES_tradnl"/>
        </w:rPr>
        <w:t xml:space="preserve">de género masculino que actualmente laboran en la administración </w:t>
      </w:r>
      <w:r w:rsidR="006459A3" w:rsidRPr="00037D70">
        <w:rPr>
          <w:rFonts w:ascii="Palatino Linotype" w:eastAsia="Calibri" w:hAnsi="Palatino Linotype" w:cs="Tahoma"/>
          <w:iCs/>
          <w:szCs w:val="22"/>
          <w:lang w:eastAsia="es-ES_tradnl"/>
        </w:rPr>
        <w:t>del Ayuntamiento</w:t>
      </w:r>
      <w:r w:rsidR="007A1B83" w:rsidRPr="00037D70">
        <w:rPr>
          <w:rFonts w:ascii="Palatino Linotype" w:eastAsia="Calibri" w:hAnsi="Palatino Linotype" w:cs="Tahoma"/>
          <w:iCs/>
          <w:szCs w:val="22"/>
          <w:lang w:eastAsia="es-ES_tradnl"/>
        </w:rPr>
        <w:t>:</w:t>
      </w:r>
      <w:r w:rsidRPr="00037D70">
        <w:rPr>
          <w:rFonts w:ascii="Palatino Linotype" w:eastAsia="Calibri" w:hAnsi="Palatino Linotype" w:cs="Tahoma"/>
          <w:iCs/>
          <w:szCs w:val="22"/>
          <w:lang w:eastAsia="es-ES_tradnl"/>
        </w:rPr>
        <w:t xml:space="preserve"> </w:t>
      </w:r>
    </w:p>
    <w:p w14:paraId="1DC09D45" w14:textId="049EDE42" w:rsidR="000135B1" w:rsidRPr="00F43A2B" w:rsidRDefault="000135B1" w:rsidP="000135B1">
      <w:pPr>
        <w:pStyle w:val="Prrafodelista"/>
        <w:numPr>
          <w:ilvl w:val="1"/>
          <w:numId w:val="36"/>
        </w:numPr>
        <w:spacing w:line="360" w:lineRule="auto"/>
        <w:ind w:right="-93"/>
        <w:jc w:val="both"/>
        <w:rPr>
          <w:rFonts w:ascii="Palatino Linotype" w:eastAsia="Calibri" w:hAnsi="Palatino Linotype" w:cs="Tahoma"/>
          <w:iCs/>
          <w:szCs w:val="22"/>
          <w:lang w:eastAsia="es-ES_tradnl"/>
        </w:rPr>
      </w:pPr>
      <w:r w:rsidRPr="00F43A2B">
        <w:rPr>
          <w:rFonts w:ascii="Palatino Linotype" w:eastAsia="Calibri" w:hAnsi="Palatino Linotype" w:cs="Tahoma"/>
          <w:i/>
          <w:iCs/>
          <w:szCs w:val="22"/>
          <w:lang w:eastAsia="es-ES_tradnl"/>
        </w:rPr>
        <w:t>Curriculum vitae</w:t>
      </w:r>
      <w:r w:rsidRPr="00F43A2B">
        <w:rPr>
          <w:rFonts w:ascii="Palatino Linotype" w:eastAsia="Calibri" w:hAnsi="Palatino Linotype" w:cs="Tahoma"/>
          <w:iCs/>
          <w:szCs w:val="22"/>
          <w:lang w:eastAsia="es-ES_tradnl"/>
        </w:rPr>
        <w:t>.</w:t>
      </w:r>
    </w:p>
    <w:p w14:paraId="015E2A53" w14:textId="5DC135A9" w:rsidR="000135B1" w:rsidRPr="00F43A2B" w:rsidRDefault="000135B1" w:rsidP="000135B1">
      <w:pPr>
        <w:pStyle w:val="Prrafodelista"/>
        <w:numPr>
          <w:ilvl w:val="1"/>
          <w:numId w:val="36"/>
        </w:numPr>
        <w:spacing w:line="360" w:lineRule="auto"/>
        <w:ind w:right="-93"/>
        <w:jc w:val="both"/>
        <w:rPr>
          <w:rFonts w:ascii="Palatino Linotype" w:eastAsia="Calibri" w:hAnsi="Palatino Linotype" w:cs="Tahoma"/>
          <w:iCs/>
          <w:szCs w:val="22"/>
          <w:lang w:eastAsia="es-ES_tradnl"/>
        </w:rPr>
      </w:pPr>
      <w:r w:rsidRPr="00F43A2B">
        <w:rPr>
          <w:rFonts w:ascii="Palatino Linotype" w:eastAsia="Calibri" w:hAnsi="Palatino Linotype" w:cs="Tahoma"/>
          <w:iCs/>
          <w:szCs w:val="22"/>
          <w:lang w:eastAsia="es-ES_tradnl"/>
        </w:rPr>
        <w:t xml:space="preserve">Documento que acredite </w:t>
      </w:r>
      <w:r w:rsidR="007A1B83">
        <w:rPr>
          <w:rFonts w:ascii="Palatino Linotype" w:eastAsia="Calibri" w:hAnsi="Palatino Linotype" w:cs="Tahoma"/>
          <w:iCs/>
          <w:szCs w:val="22"/>
          <w:lang w:eastAsia="es-ES_tradnl"/>
        </w:rPr>
        <w:t xml:space="preserve">experiencia y </w:t>
      </w:r>
      <w:r w:rsidRPr="00F43A2B">
        <w:rPr>
          <w:rFonts w:ascii="Palatino Linotype" w:eastAsia="Calibri" w:hAnsi="Palatino Linotype" w:cs="Tahoma"/>
          <w:iCs/>
          <w:szCs w:val="22"/>
          <w:lang w:eastAsia="es-ES_tradnl"/>
        </w:rPr>
        <w:t>último grado de estudios.</w:t>
      </w:r>
    </w:p>
    <w:p w14:paraId="62AD71F7" w14:textId="777567B2" w:rsidR="000135B1" w:rsidRPr="00F43A2B" w:rsidRDefault="000135B1" w:rsidP="000135B1">
      <w:pPr>
        <w:pStyle w:val="Prrafodelista"/>
        <w:numPr>
          <w:ilvl w:val="1"/>
          <w:numId w:val="36"/>
        </w:numPr>
        <w:spacing w:line="360" w:lineRule="auto"/>
        <w:ind w:right="-93"/>
        <w:jc w:val="both"/>
        <w:rPr>
          <w:rFonts w:ascii="Palatino Linotype" w:eastAsia="Calibri" w:hAnsi="Palatino Linotype" w:cs="Tahoma"/>
          <w:iCs/>
          <w:szCs w:val="22"/>
          <w:lang w:eastAsia="es-ES_tradnl"/>
        </w:rPr>
      </w:pPr>
      <w:r w:rsidRPr="00F43A2B">
        <w:rPr>
          <w:rFonts w:ascii="Palatino Linotype" w:eastAsia="Calibri" w:hAnsi="Palatino Linotype" w:cs="Tahoma"/>
          <w:iCs/>
          <w:szCs w:val="22"/>
          <w:lang w:eastAsia="es-ES_tradnl"/>
        </w:rPr>
        <w:lastRenderedPageBreak/>
        <w:t xml:space="preserve">Recibos de nómina por el periodo del </w:t>
      </w:r>
      <w:r w:rsidR="007A1B83">
        <w:rPr>
          <w:rFonts w:ascii="Palatino Linotype" w:eastAsia="Calibri" w:hAnsi="Palatino Linotype" w:cs="Tahoma"/>
          <w:iCs/>
          <w:szCs w:val="22"/>
          <w:lang w:eastAsia="es-ES_tradnl"/>
        </w:rPr>
        <w:t xml:space="preserve">primero </w:t>
      </w:r>
      <w:r w:rsidRPr="00F43A2B">
        <w:rPr>
          <w:rFonts w:ascii="Palatino Linotype" w:eastAsia="Calibri" w:hAnsi="Palatino Linotype" w:cs="Tahoma"/>
          <w:iCs/>
          <w:szCs w:val="22"/>
          <w:lang w:eastAsia="es-ES_tradnl"/>
        </w:rPr>
        <w:t xml:space="preserve">de enero al </w:t>
      </w:r>
      <w:r w:rsidR="007A1B83">
        <w:rPr>
          <w:rFonts w:ascii="Palatino Linotype" w:eastAsia="Calibri" w:hAnsi="Palatino Linotype" w:cs="Tahoma"/>
          <w:iCs/>
          <w:szCs w:val="22"/>
          <w:lang w:eastAsia="es-ES_tradnl"/>
        </w:rPr>
        <w:t>quince</w:t>
      </w:r>
      <w:r w:rsidRPr="00F43A2B">
        <w:rPr>
          <w:rFonts w:ascii="Palatino Linotype" w:eastAsia="Calibri" w:hAnsi="Palatino Linotype" w:cs="Tahoma"/>
          <w:iCs/>
          <w:szCs w:val="22"/>
          <w:lang w:eastAsia="es-ES_tradnl"/>
        </w:rPr>
        <w:t xml:space="preserve"> de febrero de 2019.</w:t>
      </w:r>
    </w:p>
    <w:p w14:paraId="1B0785AF" w14:textId="77777777" w:rsidR="000135B1" w:rsidRPr="00F43A2B" w:rsidRDefault="000135B1" w:rsidP="000135B1">
      <w:pPr>
        <w:spacing w:line="360" w:lineRule="auto"/>
        <w:ind w:right="-93"/>
        <w:jc w:val="both"/>
        <w:rPr>
          <w:rFonts w:ascii="Palatino Linotype" w:eastAsia="Calibri" w:hAnsi="Palatino Linotype" w:cs="Tahoma"/>
          <w:iCs/>
          <w:sz w:val="22"/>
          <w:szCs w:val="22"/>
          <w:lang w:eastAsia="es-ES_tradnl"/>
        </w:rPr>
      </w:pPr>
    </w:p>
    <w:p w14:paraId="644D7F9F" w14:textId="04E2AE08" w:rsidR="000135B1" w:rsidRPr="00F43A2B" w:rsidRDefault="000135B1" w:rsidP="000135B1">
      <w:pPr>
        <w:spacing w:line="360" w:lineRule="auto"/>
        <w:ind w:right="-93"/>
        <w:jc w:val="both"/>
        <w:rPr>
          <w:rFonts w:ascii="Palatino Linotype" w:hAnsi="Palatino Linotype" w:cs="Tahoma"/>
          <w:sz w:val="22"/>
          <w:szCs w:val="22"/>
        </w:rPr>
      </w:pPr>
      <w:r w:rsidRPr="00F43A2B">
        <w:rPr>
          <w:rFonts w:ascii="Palatino Linotype" w:hAnsi="Palatino Linotype" w:cs="Tahoma"/>
          <w:sz w:val="22"/>
          <w:szCs w:val="22"/>
        </w:rPr>
        <w:t>Junto con la versión pública, se deberá proporcionar el Acuerdo de Clasificación donde el Comité de Transparencia, confirme la eliminación de los datos conforme a</w:t>
      </w:r>
      <w:r w:rsidR="007A1B83">
        <w:rPr>
          <w:rFonts w:ascii="Palatino Linotype" w:hAnsi="Palatino Linotype" w:cs="Tahoma"/>
          <w:sz w:val="22"/>
          <w:szCs w:val="22"/>
        </w:rPr>
        <w:t xml:space="preserve"> los</w:t>
      </w:r>
      <w:r w:rsidRPr="00F43A2B">
        <w:rPr>
          <w:rFonts w:ascii="Palatino Linotype" w:hAnsi="Palatino Linotype" w:cs="Tahoma"/>
          <w:sz w:val="22"/>
          <w:szCs w:val="22"/>
        </w:rPr>
        <w:t xml:space="preserve"> Considerado</w:t>
      </w:r>
      <w:r w:rsidR="007A1B83">
        <w:rPr>
          <w:rFonts w:ascii="Palatino Linotype" w:hAnsi="Palatino Linotype" w:cs="Tahoma"/>
          <w:sz w:val="22"/>
          <w:szCs w:val="22"/>
        </w:rPr>
        <w:t>s</w:t>
      </w:r>
      <w:r w:rsidRPr="00F43A2B">
        <w:rPr>
          <w:rFonts w:ascii="Palatino Linotype" w:hAnsi="Palatino Linotype" w:cs="Tahoma"/>
          <w:sz w:val="22"/>
          <w:szCs w:val="22"/>
        </w:rPr>
        <w:t xml:space="preserve"> </w:t>
      </w:r>
      <w:r w:rsidR="007A1B83" w:rsidRPr="007A1B83">
        <w:rPr>
          <w:rFonts w:ascii="Palatino Linotype" w:hAnsi="Palatino Linotype" w:cs="Tahoma"/>
          <w:sz w:val="22"/>
          <w:szCs w:val="22"/>
        </w:rPr>
        <w:t>Quinto y Sexto</w:t>
      </w:r>
      <w:r w:rsidRPr="007A1B83">
        <w:rPr>
          <w:rFonts w:ascii="Palatino Linotype" w:hAnsi="Palatino Linotype" w:cs="Tahoma"/>
          <w:sz w:val="22"/>
          <w:szCs w:val="22"/>
        </w:rPr>
        <w:t>, de</w:t>
      </w:r>
      <w:r w:rsidRPr="00F43A2B">
        <w:rPr>
          <w:rFonts w:ascii="Palatino Linotype" w:hAnsi="Palatino Linotype" w:cs="Tahoma"/>
          <w:sz w:val="22"/>
          <w:szCs w:val="22"/>
        </w:rPr>
        <w:t xml:space="preserve"> conformidad con los artículos 49, fracciones II y VIII</w:t>
      </w:r>
      <w:r w:rsidR="007A1B83">
        <w:rPr>
          <w:rFonts w:ascii="Palatino Linotype" w:hAnsi="Palatino Linotype" w:cs="Tahoma"/>
          <w:sz w:val="22"/>
          <w:szCs w:val="22"/>
        </w:rPr>
        <w:t xml:space="preserve"> y</w:t>
      </w:r>
      <w:r w:rsidRPr="00F43A2B">
        <w:rPr>
          <w:rFonts w:ascii="Palatino Linotype" w:hAnsi="Palatino Linotype" w:cs="Tahoma"/>
          <w:sz w:val="22"/>
          <w:szCs w:val="22"/>
        </w:rPr>
        <w:t xml:space="preserve"> </w:t>
      </w:r>
      <w:r w:rsidR="007A1B83">
        <w:rPr>
          <w:rFonts w:ascii="Palatino Linotype" w:hAnsi="Palatino Linotype" w:cs="Tahoma"/>
          <w:sz w:val="22"/>
          <w:szCs w:val="22"/>
        </w:rPr>
        <w:t>132, fracción III de</w:t>
      </w:r>
      <w:r w:rsidRPr="00F43A2B">
        <w:rPr>
          <w:rFonts w:ascii="Palatino Linotype" w:hAnsi="Palatino Linotype" w:cs="Tahoma"/>
          <w:sz w:val="22"/>
          <w:szCs w:val="22"/>
        </w:rPr>
        <w:t xml:space="preserve"> la Ley de Transparencia y Acceso a la Información Pública del Estado de México y Municipios.</w:t>
      </w:r>
    </w:p>
    <w:p w14:paraId="1C7242C7" w14:textId="77777777" w:rsidR="000135B1" w:rsidRDefault="000135B1" w:rsidP="00E66E13">
      <w:pPr>
        <w:spacing w:line="360" w:lineRule="auto"/>
        <w:contextualSpacing/>
        <w:jc w:val="both"/>
        <w:rPr>
          <w:rFonts w:ascii="Palatino Linotype" w:eastAsia="Calibri" w:hAnsi="Palatino Linotype" w:cs="Tahoma"/>
          <w:b/>
          <w:bCs/>
          <w:sz w:val="22"/>
          <w:szCs w:val="22"/>
          <w:lang w:eastAsia="en-US"/>
        </w:rPr>
      </w:pPr>
    </w:p>
    <w:p w14:paraId="7C94BFDF" w14:textId="77777777" w:rsidR="00D3795A" w:rsidRPr="00E66E13" w:rsidRDefault="00D3795A" w:rsidP="00E66E13">
      <w:pPr>
        <w:spacing w:line="360" w:lineRule="auto"/>
        <w:contextualSpacing/>
        <w:jc w:val="both"/>
        <w:rPr>
          <w:rFonts w:ascii="Palatino Linotype" w:hAnsi="Palatino Linotype" w:cs="Tahoma"/>
          <w:i/>
          <w:sz w:val="22"/>
          <w:szCs w:val="22"/>
        </w:rPr>
      </w:pPr>
      <w:r w:rsidRPr="00E66E13">
        <w:rPr>
          <w:rFonts w:ascii="Palatino Linotype" w:eastAsia="Calibri" w:hAnsi="Palatino Linotype" w:cs="Tahoma"/>
          <w:b/>
          <w:bCs/>
          <w:sz w:val="22"/>
          <w:szCs w:val="22"/>
          <w:lang w:eastAsia="en-US"/>
        </w:rPr>
        <w:t xml:space="preserve">TERCERO. </w:t>
      </w:r>
      <w:r w:rsidRPr="00E66E13">
        <w:rPr>
          <w:rFonts w:ascii="Palatino Linotype" w:hAnsi="Palatino Linotype" w:cs="Tahoma"/>
          <w:b/>
          <w:sz w:val="22"/>
          <w:szCs w:val="22"/>
        </w:rPr>
        <w:t xml:space="preserve">NOTIFÍQUESE </w:t>
      </w:r>
      <w:r w:rsidRPr="00E66E1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191C585" w14:textId="77777777" w:rsidR="00D3795A" w:rsidRPr="00E66E13" w:rsidRDefault="00D3795A" w:rsidP="00E66E13">
      <w:pPr>
        <w:shd w:val="clear" w:color="auto" w:fill="FFFFFF" w:themeFill="background1"/>
        <w:spacing w:line="360" w:lineRule="auto"/>
        <w:contextualSpacing/>
        <w:jc w:val="both"/>
        <w:rPr>
          <w:rFonts w:ascii="Palatino Linotype" w:eastAsia="Calibri" w:hAnsi="Palatino Linotype" w:cs="Tahoma"/>
          <w:sz w:val="22"/>
          <w:szCs w:val="22"/>
          <w:lang w:eastAsia="es-MX"/>
        </w:rPr>
      </w:pPr>
    </w:p>
    <w:p w14:paraId="005374BC" w14:textId="77777777" w:rsidR="00D3795A" w:rsidRPr="00E66E13" w:rsidRDefault="00D3795A" w:rsidP="00E66E13">
      <w:pPr>
        <w:shd w:val="clear" w:color="auto" w:fill="FFFFFF" w:themeFill="background1"/>
        <w:spacing w:line="360" w:lineRule="auto"/>
        <w:contextualSpacing/>
        <w:jc w:val="both"/>
        <w:rPr>
          <w:rFonts w:ascii="Palatino Linotype" w:hAnsi="Palatino Linotype" w:cs="Tahoma"/>
          <w:sz w:val="22"/>
          <w:szCs w:val="22"/>
        </w:rPr>
      </w:pPr>
      <w:r w:rsidRPr="00E66E13">
        <w:rPr>
          <w:rFonts w:ascii="Palatino Linotype" w:eastAsia="Calibri" w:hAnsi="Palatino Linotype" w:cs="Tahoma"/>
          <w:b/>
          <w:sz w:val="22"/>
          <w:szCs w:val="22"/>
          <w:lang w:eastAsia="es-MX"/>
        </w:rPr>
        <w:t>CUARTO</w:t>
      </w:r>
      <w:r w:rsidRPr="00E66E13">
        <w:rPr>
          <w:rFonts w:ascii="Palatino Linotype" w:eastAsia="Calibri" w:hAnsi="Palatino Linotype" w:cs="Tahoma"/>
          <w:b/>
          <w:bCs/>
          <w:sz w:val="22"/>
          <w:szCs w:val="22"/>
          <w:lang w:eastAsia="en-US"/>
        </w:rPr>
        <w:t xml:space="preserve">. </w:t>
      </w:r>
      <w:r w:rsidRPr="00E66E13">
        <w:rPr>
          <w:rFonts w:ascii="Palatino Linotype" w:hAnsi="Palatino Linotype" w:cs="Tahoma"/>
          <w:b/>
          <w:sz w:val="22"/>
          <w:szCs w:val="22"/>
        </w:rPr>
        <w:t>NOTIFÍQUESE</w:t>
      </w:r>
      <w:r w:rsidRPr="00E66E1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1CB1F5B0" w14:textId="77777777" w:rsidR="00D3795A" w:rsidRPr="00E66E13" w:rsidRDefault="00D3795A" w:rsidP="00E66E13">
      <w:pPr>
        <w:spacing w:line="360" w:lineRule="auto"/>
        <w:ind w:right="-93"/>
        <w:contextualSpacing/>
        <w:jc w:val="both"/>
        <w:rPr>
          <w:rFonts w:ascii="Palatino Linotype" w:eastAsia="Calibri" w:hAnsi="Palatino Linotype" w:cs="Tahoma"/>
          <w:b/>
          <w:bCs/>
          <w:sz w:val="22"/>
          <w:szCs w:val="22"/>
          <w:lang w:eastAsia="en-US"/>
        </w:rPr>
      </w:pPr>
    </w:p>
    <w:p w14:paraId="722B2CEA" w14:textId="67690D97" w:rsidR="00D3795A" w:rsidRPr="00E66E13" w:rsidRDefault="00D3795A" w:rsidP="00E66E13">
      <w:pPr>
        <w:spacing w:line="360" w:lineRule="auto"/>
        <w:ind w:right="-93"/>
        <w:contextualSpacing/>
        <w:jc w:val="both"/>
        <w:rPr>
          <w:rFonts w:ascii="Palatino Linotype" w:eastAsia="Calibri" w:hAnsi="Palatino Linotype" w:cs="Tahoma"/>
          <w:bCs/>
          <w:sz w:val="22"/>
          <w:szCs w:val="22"/>
          <w:lang w:val="es-ES_tradnl" w:eastAsia="en-US"/>
        </w:rPr>
      </w:pPr>
      <w:r w:rsidRPr="00E66E13">
        <w:rPr>
          <w:rFonts w:ascii="Palatino Linotype" w:eastAsia="Calibri" w:hAnsi="Palatino Linotype" w:cs="Tahoma"/>
          <w:b/>
          <w:bCs/>
          <w:sz w:val="22"/>
          <w:szCs w:val="22"/>
          <w:lang w:eastAsia="en-US"/>
        </w:rPr>
        <w:t xml:space="preserve">QUINTO. </w:t>
      </w:r>
      <w:r w:rsidRPr="00E66E13">
        <w:rPr>
          <w:rFonts w:ascii="Palatino Linotype" w:eastAsia="Calibri" w:hAnsi="Palatino Linotype" w:cs="Tahoma"/>
          <w:bCs/>
          <w:sz w:val="22"/>
          <w:szCs w:val="22"/>
          <w:lang w:val="es-ES_tradnl" w:eastAsia="en-US"/>
        </w:rPr>
        <w:t xml:space="preserve">Con fundamento en lo dispuesto en los artículos 190 de la </w:t>
      </w:r>
      <w:r w:rsidRPr="00E66E13">
        <w:rPr>
          <w:rFonts w:ascii="Palatino Linotype" w:hAnsi="Palatino Linotype" w:cs="Tahoma"/>
          <w:sz w:val="22"/>
          <w:szCs w:val="22"/>
        </w:rPr>
        <w:t>Ley de Transparencia y Acceso a la Información Pública del Estado de México y Municipios, gírese</w:t>
      </w:r>
      <w:r w:rsidRPr="00E66E13">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F43A2B">
        <w:rPr>
          <w:rFonts w:ascii="Palatino Linotype" w:eastAsia="Calibri" w:hAnsi="Palatino Linotype" w:cs="Tahoma"/>
          <w:b/>
          <w:bCs/>
          <w:sz w:val="22"/>
          <w:szCs w:val="22"/>
          <w:lang w:val="es-ES_tradnl" w:eastAsia="en-US"/>
        </w:rPr>
        <w:t>OCTAVO</w:t>
      </w:r>
      <w:r w:rsidRPr="00E66E13">
        <w:rPr>
          <w:rFonts w:ascii="Palatino Linotype" w:eastAsia="Calibri" w:hAnsi="Palatino Linotype" w:cs="Tahoma"/>
          <w:bCs/>
          <w:sz w:val="22"/>
          <w:szCs w:val="22"/>
          <w:lang w:val="es-ES_tradnl" w:eastAsia="en-US"/>
        </w:rPr>
        <w:t xml:space="preserve"> de la presente Resolución.</w:t>
      </w:r>
    </w:p>
    <w:p w14:paraId="7D66FC46" w14:textId="77777777" w:rsidR="00D3795A" w:rsidRPr="00E66E13" w:rsidRDefault="00D3795A" w:rsidP="00E66E13">
      <w:pPr>
        <w:spacing w:line="360" w:lineRule="auto"/>
        <w:ind w:right="-93"/>
        <w:contextualSpacing/>
        <w:jc w:val="both"/>
        <w:rPr>
          <w:rFonts w:ascii="Palatino Linotype" w:eastAsia="Calibri" w:hAnsi="Palatino Linotype" w:cs="Tahoma"/>
          <w:b/>
          <w:bCs/>
          <w:sz w:val="22"/>
          <w:szCs w:val="22"/>
          <w:lang w:eastAsia="en-US"/>
        </w:rPr>
      </w:pPr>
    </w:p>
    <w:p w14:paraId="72E8FF97" w14:textId="630E1BF4" w:rsidR="00D3795A" w:rsidRPr="00E66E13" w:rsidRDefault="00D3795A" w:rsidP="00E66E13">
      <w:pPr>
        <w:spacing w:line="360" w:lineRule="auto"/>
        <w:contextualSpacing/>
        <w:jc w:val="both"/>
        <w:rPr>
          <w:rFonts w:ascii="Palatino Linotype" w:hAnsi="Palatino Linotype" w:cs="Tahoma"/>
          <w:sz w:val="22"/>
          <w:szCs w:val="22"/>
          <w:lang w:eastAsia="es-MX"/>
        </w:rPr>
      </w:pPr>
      <w:r w:rsidRPr="00E66E13">
        <w:rPr>
          <w:rFonts w:ascii="Palatino Linotype" w:hAnsi="Palatino Linotype" w:cs="Tahoma"/>
          <w:sz w:val="22"/>
          <w:szCs w:val="22"/>
          <w:lang w:eastAsia="es-MX"/>
        </w:rPr>
        <w:lastRenderedPageBreak/>
        <w:t xml:space="preserve">ASÍ, POR </w:t>
      </w:r>
      <w:r w:rsidRPr="00E66E13">
        <w:rPr>
          <w:rFonts w:ascii="Palatino Linotype" w:hAnsi="Palatino Linotype" w:cs="Tahoma"/>
          <w:b/>
          <w:sz w:val="22"/>
          <w:szCs w:val="22"/>
          <w:lang w:eastAsia="es-MX"/>
        </w:rPr>
        <w:t>UNANIMIDAD</w:t>
      </w:r>
      <w:r w:rsidRPr="00E66E13">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E66E13">
        <w:rPr>
          <w:rFonts w:ascii="Palatino Linotype" w:hAnsi="Palatino Linotype" w:cs="Tahoma"/>
          <w:bCs/>
          <w:sz w:val="22"/>
          <w:szCs w:val="22"/>
          <w:lang w:eastAsia="es-MX"/>
        </w:rPr>
        <w:t>EVA ABAID YAPUR</w:t>
      </w:r>
      <w:r w:rsidRPr="00E66E13">
        <w:rPr>
          <w:rFonts w:ascii="Palatino Linotype" w:hAnsi="Palatino Linotype" w:cs="Tahoma"/>
          <w:sz w:val="22"/>
          <w:szCs w:val="22"/>
          <w:lang w:eastAsia="es-MX"/>
        </w:rPr>
        <w:t xml:space="preserve">; JOSÉ GUADALUPE LUNA HERNÁNDEZ; </w:t>
      </w:r>
      <w:r w:rsidRPr="00E66E13">
        <w:rPr>
          <w:rFonts w:ascii="Palatino Linotype" w:hAnsi="Palatino Linotype" w:cs="Tahoma"/>
          <w:sz w:val="22"/>
          <w:szCs w:val="22"/>
          <w:lang w:val="es-ES_tradnl" w:eastAsia="es-MX"/>
        </w:rPr>
        <w:t xml:space="preserve">JAVIER MARTÍNEZ CRUZ </w:t>
      </w:r>
      <w:r w:rsidR="00633EC4">
        <w:rPr>
          <w:rFonts w:ascii="Palatino Linotype" w:hAnsi="Palatino Linotype" w:cs="Tahoma"/>
          <w:sz w:val="22"/>
          <w:szCs w:val="22"/>
          <w:lang w:val="es-ES_tradnl" w:eastAsia="es-MX"/>
        </w:rPr>
        <w:t xml:space="preserve">CON VOTO PARTICULAR </w:t>
      </w:r>
      <w:r w:rsidRPr="00E66E13">
        <w:rPr>
          <w:rFonts w:ascii="Palatino Linotype" w:hAnsi="Palatino Linotype" w:cs="Tahoma"/>
          <w:sz w:val="22"/>
          <w:szCs w:val="22"/>
          <w:lang w:val="es-ES_tradnl" w:eastAsia="es-MX"/>
        </w:rPr>
        <w:t>Y LUIS GUSTAVO PARRA NORIEGA</w:t>
      </w:r>
      <w:r w:rsidRPr="00E66E13">
        <w:rPr>
          <w:rFonts w:ascii="Palatino Linotype" w:hAnsi="Palatino Linotype" w:cs="Tahoma"/>
          <w:sz w:val="22"/>
          <w:szCs w:val="22"/>
          <w:lang w:eastAsia="es-MX"/>
        </w:rPr>
        <w:t xml:space="preserve">, EN LA VIGÉSIMA </w:t>
      </w:r>
      <w:r w:rsidR="00F43A2B">
        <w:rPr>
          <w:rFonts w:ascii="Palatino Linotype" w:hAnsi="Palatino Linotype" w:cs="Tahoma"/>
          <w:sz w:val="22"/>
          <w:szCs w:val="22"/>
          <w:lang w:eastAsia="es-MX"/>
        </w:rPr>
        <w:t>SEGUNDA</w:t>
      </w:r>
      <w:r w:rsidRPr="00E66E13">
        <w:rPr>
          <w:rFonts w:ascii="Palatino Linotype" w:hAnsi="Palatino Linotype" w:cs="Tahoma"/>
          <w:sz w:val="22"/>
          <w:szCs w:val="22"/>
          <w:lang w:eastAsia="es-MX"/>
        </w:rPr>
        <w:t xml:space="preserve"> SESIÓN ORDINARIA, CELEBRADA EL </w:t>
      </w:r>
      <w:r w:rsidR="00F43A2B">
        <w:rPr>
          <w:rFonts w:ascii="Palatino Linotype" w:hAnsi="Palatino Linotype" w:cs="Tahoma"/>
          <w:sz w:val="22"/>
          <w:szCs w:val="22"/>
          <w:lang w:eastAsia="es-MX"/>
        </w:rPr>
        <w:t>DOCE</w:t>
      </w:r>
      <w:r w:rsidRPr="00E66E13">
        <w:rPr>
          <w:rFonts w:ascii="Palatino Linotype" w:hAnsi="Palatino Linotype" w:cs="Tahoma"/>
          <w:sz w:val="22"/>
          <w:szCs w:val="22"/>
          <w:lang w:eastAsia="es-MX"/>
        </w:rPr>
        <w:t xml:space="preserve"> DE JUNIO DE DOS MIL DIECINUEVE, ANTE EL SECRETARIO TÉCNICO DEL PLENO, ALEXIS TAPIA RAMÍREZ.</w:t>
      </w:r>
    </w:p>
    <w:tbl>
      <w:tblPr>
        <w:tblW w:w="9072" w:type="dxa"/>
        <w:jc w:val="center"/>
        <w:tblLook w:val="04A0" w:firstRow="1" w:lastRow="0" w:firstColumn="1" w:lastColumn="0" w:noHBand="0" w:noVBand="1"/>
      </w:tblPr>
      <w:tblGrid>
        <w:gridCol w:w="3402"/>
        <w:gridCol w:w="709"/>
        <w:gridCol w:w="4961"/>
      </w:tblGrid>
      <w:tr w:rsidR="00D3795A" w:rsidRPr="00E66E13" w14:paraId="73EE4C6D" w14:textId="77777777" w:rsidTr="00810326">
        <w:trPr>
          <w:jc w:val="center"/>
        </w:trPr>
        <w:tc>
          <w:tcPr>
            <w:tcW w:w="9072" w:type="dxa"/>
            <w:gridSpan w:val="3"/>
          </w:tcPr>
          <w:p w14:paraId="6FA22EED" w14:textId="77777777" w:rsidR="00D3795A" w:rsidRPr="00E66E13" w:rsidRDefault="00D3795A" w:rsidP="00E66E13">
            <w:pPr>
              <w:tabs>
                <w:tab w:val="left" w:pos="2445"/>
                <w:tab w:val="center" w:pos="4428"/>
              </w:tabs>
              <w:spacing w:line="360" w:lineRule="auto"/>
              <w:contextualSpacing/>
              <w:jc w:val="both"/>
              <w:rPr>
                <w:rFonts w:ascii="Palatino Linotype" w:eastAsia="Calibri" w:hAnsi="Palatino Linotype" w:cs="Tahoma"/>
                <w:b/>
                <w:sz w:val="22"/>
                <w:szCs w:val="22"/>
                <w:lang w:eastAsia="es-MX"/>
              </w:rPr>
            </w:pPr>
          </w:p>
          <w:p w14:paraId="3BEF29AB" w14:textId="77777777" w:rsidR="00D3795A" w:rsidRDefault="00D3795A" w:rsidP="00E66E13">
            <w:pPr>
              <w:tabs>
                <w:tab w:val="left" w:pos="2445"/>
                <w:tab w:val="center" w:pos="4428"/>
              </w:tabs>
              <w:spacing w:line="360" w:lineRule="auto"/>
              <w:contextualSpacing/>
              <w:jc w:val="both"/>
              <w:rPr>
                <w:rFonts w:ascii="Palatino Linotype" w:eastAsia="Calibri" w:hAnsi="Palatino Linotype" w:cs="Tahoma"/>
                <w:b/>
                <w:sz w:val="22"/>
                <w:szCs w:val="22"/>
                <w:lang w:eastAsia="es-MX"/>
              </w:rPr>
            </w:pPr>
          </w:p>
          <w:p w14:paraId="611E4A6E" w14:textId="77777777" w:rsidR="00D3795A" w:rsidRPr="00E66E13" w:rsidRDefault="00D3795A" w:rsidP="00E66E13">
            <w:pPr>
              <w:tabs>
                <w:tab w:val="left" w:pos="2445"/>
                <w:tab w:val="center" w:pos="4428"/>
              </w:tabs>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Zulema Martínez Sánchez</w:t>
            </w:r>
          </w:p>
          <w:p w14:paraId="621A3879" w14:textId="77777777" w:rsidR="00D3795A" w:rsidRPr="00E66E13" w:rsidRDefault="00D3795A" w:rsidP="00E66E13">
            <w:pPr>
              <w:spacing w:line="360" w:lineRule="auto"/>
              <w:ind w:right="-108"/>
              <w:contextualSpacing/>
              <w:jc w:val="center"/>
              <w:rPr>
                <w:rFonts w:ascii="Palatino Linotype" w:eastAsia="Calibri" w:hAnsi="Palatino Linotype" w:cs="Tahoma"/>
                <w:sz w:val="22"/>
                <w:szCs w:val="22"/>
                <w:lang w:eastAsia="es-MX"/>
              </w:rPr>
            </w:pPr>
            <w:r w:rsidRPr="00E66E13">
              <w:rPr>
                <w:rFonts w:ascii="Palatino Linotype" w:eastAsia="Calibri" w:hAnsi="Palatino Linotype" w:cs="Tahoma"/>
                <w:sz w:val="22"/>
                <w:szCs w:val="22"/>
                <w:lang w:eastAsia="es-MX"/>
              </w:rPr>
              <w:t>Comisionada Presidenta</w:t>
            </w:r>
          </w:p>
          <w:p w14:paraId="22F563FC" w14:textId="77777777" w:rsidR="00D3795A" w:rsidRPr="00E66E13" w:rsidRDefault="00D3795A" w:rsidP="00E66E13">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3B096ED9" w14:textId="77777777" w:rsidR="00D3795A" w:rsidRPr="00E66E13" w:rsidRDefault="00D3795A" w:rsidP="00E66E13">
            <w:pPr>
              <w:spacing w:line="360" w:lineRule="auto"/>
              <w:ind w:right="-108"/>
              <w:contextualSpacing/>
              <w:jc w:val="both"/>
              <w:rPr>
                <w:rFonts w:ascii="Palatino Linotype" w:eastAsia="Calibri" w:hAnsi="Palatino Linotype" w:cs="Tahoma"/>
                <w:b/>
                <w:sz w:val="22"/>
                <w:szCs w:val="22"/>
              </w:rPr>
            </w:pPr>
          </w:p>
        </w:tc>
      </w:tr>
      <w:tr w:rsidR="00D3795A" w:rsidRPr="00E66E13" w14:paraId="2D422626" w14:textId="77777777" w:rsidTr="00810326">
        <w:trPr>
          <w:jc w:val="center"/>
        </w:trPr>
        <w:tc>
          <w:tcPr>
            <w:tcW w:w="3402" w:type="dxa"/>
          </w:tcPr>
          <w:p w14:paraId="17F6EA63" w14:textId="77777777" w:rsidR="00D3795A" w:rsidRPr="00E66E13" w:rsidRDefault="00D3795A" w:rsidP="00E66E13">
            <w:pPr>
              <w:spacing w:line="360" w:lineRule="auto"/>
              <w:contextualSpacing/>
              <w:jc w:val="center"/>
              <w:rPr>
                <w:rFonts w:ascii="Palatino Linotype" w:eastAsia="Calibri" w:hAnsi="Palatino Linotype" w:cs="Tahoma"/>
                <w:b/>
                <w:sz w:val="22"/>
                <w:szCs w:val="22"/>
              </w:rPr>
            </w:pPr>
          </w:p>
          <w:p w14:paraId="768A83F2"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rPr>
            </w:pPr>
          </w:p>
          <w:p w14:paraId="3AF4CCA8"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rPr>
              <w:t>Eva Abaid Yapur</w:t>
            </w:r>
          </w:p>
          <w:p w14:paraId="5C5C18AE" w14:textId="77777777" w:rsidR="00D3795A" w:rsidRPr="00E66E13" w:rsidRDefault="00D3795A" w:rsidP="00E66E13">
            <w:pPr>
              <w:spacing w:line="360" w:lineRule="auto"/>
              <w:ind w:right="-108"/>
              <w:contextualSpacing/>
              <w:jc w:val="center"/>
              <w:rPr>
                <w:rFonts w:ascii="Palatino Linotype" w:eastAsia="Calibri" w:hAnsi="Palatino Linotype" w:cs="Tahoma"/>
                <w:sz w:val="22"/>
                <w:szCs w:val="22"/>
              </w:rPr>
            </w:pPr>
            <w:r w:rsidRPr="00E66E13">
              <w:rPr>
                <w:rFonts w:ascii="Palatino Linotype" w:eastAsia="Calibri" w:hAnsi="Palatino Linotype" w:cs="Tahoma"/>
                <w:sz w:val="22"/>
                <w:szCs w:val="22"/>
              </w:rPr>
              <w:t>Comisionada</w:t>
            </w:r>
          </w:p>
          <w:p w14:paraId="542BA845" w14:textId="77777777" w:rsidR="00D3795A" w:rsidRPr="00E66E13" w:rsidRDefault="00D3795A" w:rsidP="00E66E13">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29E34FD6" w14:textId="77777777" w:rsidR="00D3795A" w:rsidRPr="00E66E13" w:rsidRDefault="00D3795A" w:rsidP="00E66E13">
            <w:pPr>
              <w:spacing w:line="360" w:lineRule="auto"/>
              <w:ind w:right="-108"/>
              <w:contextualSpacing/>
              <w:jc w:val="center"/>
              <w:rPr>
                <w:rFonts w:ascii="Palatino Linotype" w:eastAsia="Batang" w:hAnsi="Palatino Linotype" w:cs="Tahoma"/>
                <w:b/>
                <w:sz w:val="22"/>
                <w:szCs w:val="22"/>
              </w:rPr>
            </w:pPr>
          </w:p>
        </w:tc>
        <w:tc>
          <w:tcPr>
            <w:tcW w:w="709" w:type="dxa"/>
          </w:tcPr>
          <w:p w14:paraId="107A8662" w14:textId="77777777" w:rsidR="00D3795A" w:rsidRPr="00E66E13" w:rsidRDefault="00D3795A" w:rsidP="00E66E13">
            <w:pPr>
              <w:spacing w:line="360" w:lineRule="auto"/>
              <w:contextualSpacing/>
              <w:jc w:val="both"/>
              <w:rPr>
                <w:rFonts w:ascii="Palatino Linotype" w:eastAsia="Calibri" w:hAnsi="Palatino Linotype" w:cs="Tahoma"/>
                <w:sz w:val="22"/>
                <w:szCs w:val="22"/>
                <w:lang w:eastAsia="es-MX"/>
              </w:rPr>
            </w:pPr>
          </w:p>
          <w:p w14:paraId="47821593"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6482762D"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7BFC8B03"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226DFD29"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7095C62A" w14:textId="77777777" w:rsidR="00D3795A" w:rsidRPr="00E66E13" w:rsidRDefault="00D3795A" w:rsidP="00E66E13">
            <w:pPr>
              <w:spacing w:line="360" w:lineRule="auto"/>
              <w:contextualSpacing/>
              <w:jc w:val="both"/>
              <w:rPr>
                <w:rFonts w:ascii="Palatino Linotype" w:eastAsia="Batang" w:hAnsi="Palatino Linotype" w:cs="Tahoma"/>
                <w:b/>
                <w:sz w:val="22"/>
                <w:szCs w:val="22"/>
              </w:rPr>
            </w:pPr>
          </w:p>
          <w:p w14:paraId="3CE022E8" w14:textId="77777777" w:rsidR="00D3795A" w:rsidRPr="00E66E13" w:rsidRDefault="00D3795A" w:rsidP="00E66E13">
            <w:pPr>
              <w:spacing w:line="360" w:lineRule="auto"/>
              <w:contextualSpacing/>
              <w:jc w:val="both"/>
              <w:rPr>
                <w:rFonts w:ascii="Palatino Linotype" w:eastAsia="Batang" w:hAnsi="Palatino Linotype" w:cs="Tahoma"/>
                <w:b/>
                <w:sz w:val="22"/>
                <w:szCs w:val="22"/>
              </w:rPr>
            </w:pPr>
          </w:p>
        </w:tc>
        <w:tc>
          <w:tcPr>
            <w:tcW w:w="4961" w:type="dxa"/>
          </w:tcPr>
          <w:p w14:paraId="7DA7FC9D"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rPr>
            </w:pPr>
          </w:p>
          <w:p w14:paraId="3093072D"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lang w:eastAsia="es-MX"/>
              </w:rPr>
            </w:pPr>
          </w:p>
          <w:p w14:paraId="138711CE"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José Guadalupe Luna Hernández</w:t>
            </w:r>
          </w:p>
          <w:p w14:paraId="3FC2D81D" w14:textId="77777777" w:rsidR="00D3795A" w:rsidRPr="00E66E13" w:rsidRDefault="00D3795A" w:rsidP="00E66E13">
            <w:pPr>
              <w:spacing w:line="360" w:lineRule="auto"/>
              <w:ind w:right="-108"/>
              <w:contextualSpacing/>
              <w:jc w:val="center"/>
              <w:rPr>
                <w:rFonts w:ascii="Palatino Linotype" w:eastAsia="Calibri" w:hAnsi="Palatino Linotype" w:cs="Tahoma"/>
                <w:sz w:val="22"/>
                <w:szCs w:val="22"/>
                <w:lang w:eastAsia="es-MX"/>
              </w:rPr>
            </w:pPr>
            <w:r w:rsidRPr="00E66E13">
              <w:rPr>
                <w:rFonts w:ascii="Palatino Linotype" w:eastAsia="Calibri" w:hAnsi="Palatino Linotype" w:cs="Tahoma"/>
                <w:sz w:val="22"/>
                <w:szCs w:val="22"/>
                <w:lang w:eastAsia="es-MX"/>
              </w:rPr>
              <w:t>Comisionado</w:t>
            </w:r>
          </w:p>
          <w:p w14:paraId="30E9A6EE" w14:textId="77777777" w:rsidR="00D3795A" w:rsidRPr="00E66E13" w:rsidRDefault="00D3795A" w:rsidP="00E66E13">
            <w:pPr>
              <w:spacing w:line="360" w:lineRule="auto"/>
              <w:ind w:right="-108"/>
              <w:contextualSpacing/>
              <w:jc w:val="center"/>
              <w:rPr>
                <w:rFonts w:ascii="Palatino Linotype" w:eastAsia="Calibri" w:hAnsi="Palatino Linotype" w:cs="Tahoma"/>
                <w:sz w:val="22"/>
                <w:szCs w:val="22"/>
                <w:lang w:eastAsia="es-MX"/>
              </w:rPr>
            </w:pPr>
            <w:r w:rsidRPr="00E66E13">
              <w:rPr>
                <w:rFonts w:ascii="Palatino Linotype" w:eastAsia="Calibri" w:hAnsi="Palatino Linotype" w:cs="Tahoma"/>
                <w:b/>
                <w:sz w:val="22"/>
                <w:szCs w:val="22"/>
                <w:lang w:eastAsia="es-MX"/>
              </w:rPr>
              <w:t>(Rúbrica)</w:t>
            </w:r>
          </w:p>
          <w:p w14:paraId="0EB5BC80" w14:textId="77777777" w:rsidR="00D3795A" w:rsidRPr="00E66E13" w:rsidRDefault="00D3795A" w:rsidP="00E66E13">
            <w:pPr>
              <w:spacing w:line="360" w:lineRule="auto"/>
              <w:ind w:right="-108"/>
              <w:contextualSpacing/>
              <w:jc w:val="center"/>
              <w:rPr>
                <w:rFonts w:ascii="Palatino Linotype" w:eastAsia="Calibri" w:hAnsi="Palatino Linotype" w:cs="Tahoma"/>
                <w:sz w:val="22"/>
                <w:szCs w:val="22"/>
                <w:lang w:eastAsia="es-MX"/>
              </w:rPr>
            </w:pPr>
          </w:p>
          <w:p w14:paraId="6D0D2B47" w14:textId="77777777" w:rsidR="00D3795A" w:rsidRPr="00E66E13" w:rsidRDefault="00D3795A" w:rsidP="00E66E13">
            <w:pPr>
              <w:spacing w:line="360" w:lineRule="auto"/>
              <w:ind w:right="-108"/>
              <w:contextualSpacing/>
              <w:jc w:val="center"/>
              <w:rPr>
                <w:rFonts w:ascii="Palatino Linotype" w:eastAsia="Batang" w:hAnsi="Palatino Linotype" w:cs="Tahoma"/>
                <w:b/>
                <w:sz w:val="22"/>
                <w:szCs w:val="22"/>
              </w:rPr>
            </w:pPr>
          </w:p>
        </w:tc>
      </w:tr>
      <w:tr w:rsidR="00D3795A" w:rsidRPr="00E66E13" w14:paraId="3330FB55" w14:textId="77777777" w:rsidTr="00810326">
        <w:trPr>
          <w:jc w:val="center"/>
        </w:trPr>
        <w:tc>
          <w:tcPr>
            <w:tcW w:w="3402" w:type="dxa"/>
          </w:tcPr>
          <w:p w14:paraId="5DBE543F" w14:textId="77777777" w:rsidR="00D3795A" w:rsidRPr="00E66E13" w:rsidRDefault="00D3795A" w:rsidP="00E66E13">
            <w:pPr>
              <w:spacing w:line="360" w:lineRule="auto"/>
              <w:contextualSpacing/>
              <w:jc w:val="center"/>
              <w:rPr>
                <w:rFonts w:ascii="Palatino Linotype" w:eastAsia="Calibri" w:hAnsi="Palatino Linotype" w:cs="Tahoma"/>
                <w:b/>
                <w:sz w:val="22"/>
                <w:szCs w:val="22"/>
              </w:rPr>
            </w:pPr>
          </w:p>
          <w:p w14:paraId="69B2E9EC" w14:textId="77777777" w:rsidR="00D3795A" w:rsidRPr="00E66E13" w:rsidRDefault="00D3795A" w:rsidP="00E66E13">
            <w:pPr>
              <w:spacing w:line="360" w:lineRule="auto"/>
              <w:contextualSpacing/>
              <w:jc w:val="center"/>
              <w:rPr>
                <w:rFonts w:ascii="Palatino Linotype" w:eastAsia="Calibri" w:hAnsi="Palatino Linotype" w:cs="Tahoma"/>
                <w:b/>
                <w:sz w:val="22"/>
                <w:szCs w:val="22"/>
              </w:rPr>
            </w:pPr>
          </w:p>
          <w:p w14:paraId="0FC4F84D" w14:textId="77777777" w:rsidR="00D3795A" w:rsidRPr="00E66E13" w:rsidRDefault="00D3795A" w:rsidP="00E66E13">
            <w:pPr>
              <w:spacing w:line="360" w:lineRule="auto"/>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lang w:val="es-ES_tradnl"/>
              </w:rPr>
              <w:t xml:space="preserve">Javier Martínez Cruz </w:t>
            </w:r>
            <w:r w:rsidRPr="00E66E13">
              <w:rPr>
                <w:rFonts w:ascii="Palatino Linotype" w:eastAsia="Calibri" w:hAnsi="Palatino Linotype" w:cs="Tahoma"/>
                <w:sz w:val="22"/>
                <w:szCs w:val="22"/>
              </w:rPr>
              <w:t>Comisionado</w:t>
            </w:r>
          </w:p>
          <w:p w14:paraId="1276553A" w14:textId="77777777" w:rsidR="00D3795A" w:rsidRPr="00E66E13" w:rsidRDefault="00D3795A" w:rsidP="00E66E13">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60B04ED6" w14:textId="77777777" w:rsidR="00D3795A" w:rsidRPr="00E66E13" w:rsidRDefault="00D3795A" w:rsidP="00E66E13">
            <w:pPr>
              <w:spacing w:line="360" w:lineRule="auto"/>
              <w:contextualSpacing/>
              <w:jc w:val="center"/>
              <w:rPr>
                <w:rFonts w:ascii="Palatino Linotype" w:eastAsia="Batang" w:hAnsi="Palatino Linotype" w:cs="Tahoma"/>
                <w:b/>
                <w:sz w:val="22"/>
                <w:szCs w:val="22"/>
              </w:rPr>
            </w:pPr>
          </w:p>
        </w:tc>
        <w:tc>
          <w:tcPr>
            <w:tcW w:w="709" w:type="dxa"/>
          </w:tcPr>
          <w:p w14:paraId="66CD4D7E"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6D22CE3C"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6B4ED07A"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49A0BBC0" w14:textId="77777777" w:rsidR="00D3795A" w:rsidRPr="00E66E13" w:rsidRDefault="00D3795A" w:rsidP="00E66E13">
            <w:pPr>
              <w:spacing w:line="360" w:lineRule="auto"/>
              <w:contextualSpacing/>
              <w:jc w:val="both"/>
              <w:rPr>
                <w:rFonts w:ascii="Palatino Linotype" w:eastAsia="Calibri" w:hAnsi="Palatino Linotype" w:cs="Tahoma"/>
                <w:b/>
                <w:sz w:val="22"/>
                <w:szCs w:val="22"/>
              </w:rPr>
            </w:pPr>
          </w:p>
          <w:p w14:paraId="364F9017" w14:textId="77777777" w:rsidR="00D3795A" w:rsidRPr="00E66E13" w:rsidRDefault="00D3795A" w:rsidP="00E66E13">
            <w:pPr>
              <w:spacing w:line="360" w:lineRule="auto"/>
              <w:contextualSpacing/>
              <w:jc w:val="both"/>
              <w:rPr>
                <w:rFonts w:ascii="Palatino Linotype" w:eastAsia="Batang" w:hAnsi="Palatino Linotype" w:cs="Tahoma"/>
                <w:b/>
                <w:sz w:val="22"/>
                <w:szCs w:val="22"/>
              </w:rPr>
            </w:pPr>
          </w:p>
        </w:tc>
        <w:tc>
          <w:tcPr>
            <w:tcW w:w="4961" w:type="dxa"/>
          </w:tcPr>
          <w:p w14:paraId="255785F1"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lang w:val="es-ES_tradnl"/>
              </w:rPr>
            </w:pPr>
          </w:p>
          <w:p w14:paraId="29BA423F"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lang w:val="es-ES_tradnl"/>
              </w:rPr>
            </w:pPr>
          </w:p>
          <w:p w14:paraId="698C409A" w14:textId="77777777" w:rsidR="00D3795A" w:rsidRPr="00E66E13" w:rsidRDefault="00D3795A" w:rsidP="00E66E13">
            <w:pPr>
              <w:spacing w:line="360" w:lineRule="auto"/>
              <w:ind w:right="-108"/>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lang w:val="es-ES_tradnl"/>
              </w:rPr>
              <w:t>Luis Gustavo Parra Noriega</w:t>
            </w:r>
          </w:p>
          <w:p w14:paraId="44974C5B" w14:textId="77777777" w:rsidR="00D3795A" w:rsidRPr="00E66E13" w:rsidRDefault="00D3795A" w:rsidP="00E66E13">
            <w:pPr>
              <w:spacing w:line="360" w:lineRule="auto"/>
              <w:ind w:right="-108"/>
              <w:contextualSpacing/>
              <w:jc w:val="center"/>
              <w:rPr>
                <w:rFonts w:ascii="Palatino Linotype" w:eastAsia="Calibri" w:hAnsi="Palatino Linotype" w:cs="Tahoma"/>
                <w:sz w:val="22"/>
                <w:szCs w:val="22"/>
              </w:rPr>
            </w:pPr>
            <w:r w:rsidRPr="00E66E13">
              <w:rPr>
                <w:rFonts w:ascii="Palatino Linotype" w:eastAsia="Calibri" w:hAnsi="Palatino Linotype" w:cs="Tahoma"/>
                <w:sz w:val="22"/>
                <w:szCs w:val="22"/>
              </w:rPr>
              <w:t>Comisionado</w:t>
            </w:r>
          </w:p>
          <w:p w14:paraId="7B5914EC" w14:textId="77777777" w:rsidR="00D3795A" w:rsidRPr="00E66E13" w:rsidRDefault="00D3795A" w:rsidP="00E66E13">
            <w:pPr>
              <w:spacing w:line="360" w:lineRule="auto"/>
              <w:ind w:right="-108"/>
              <w:contextualSpacing/>
              <w:jc w:val="center"/>
              <w:rPr>
                <w:rFonts w:ascii="Palatino Linotype" w:eastAsia="Calibri" w:hAnsi="Palatino Linotype" w:cs="Tahoma"/>
                <w:sz w:val="22"/>
                <w:szCs w:val="22"/>
              </w:rPr>
            </w:pPr>
            <w:r w:rsidRPr="00E66E13">
              <w:rPr>
                <w:rFonts w:ascii="Palatino Linotype" w:eastAsia="Calibri" w:hAnsi="Palatino Linotype" w:cs="Tahoma"/>
                <w:b/>
                <w:sz w:val="22"/>
                <w:szCs w:val="22"/>
                <w:lang w:eastAsia="es-MX"/>
              </w:rPr>
              <w:t>(Rúbrica)</w:t>
            </w:r>
          </w:p>
          <w:p w14:paraId="2384A815" w14:textId="77777777" w:rsidR="00D3795A" w:rsidRPr="00E66E13" w:rsidRDefault="00D3795A" w:rsidP="00E66E13">
            <w:pPr>
              <w:spacing w:line="360" w:lineRule="auto"/>
              <w:ind w:right="-108"/>
              <w:contextualSpacing/>
              <w:jc w:val="center"/>
              <w:rPr>
                <w:rFonts w:ascii="Palatino Linotype" w:eastAsia="Batang" w:hAnsi="Palatino Linotype" w:cs="Tahoma"/>
                <w:b/>
                <w:sz w:val="22"/>
                <w:szCs w:val="22"/>
              </w:rPr>
            </w:pPr>
          </w:p>
        </w:tc>
      </w:tr>
      <w:tr w:rsidR="00D3795A" w:rsidRPr="00E66E13" w14:paraId="2330FA26" w14:textId="77777777" w:rsidTr="00810326">
        <w:trPr>
          <w:jc w:val="center"/>
        </w:trPr>
        <w:tc>
          <w:tcPr>
            <w:tcW w:w="9072" w:type="dxa"/>
            <w:gridSpan w:val="3"/>
          </w:tcPr>
          <w:p w14:paraId="7926AD37" w14:textId="77777777" w:rsidR="00D3795A" w:rsidRPr="00E66E13" w:rsidRDefault="00D3795A" w:rsidP="00E66E13">
            <w:pPr>
              <w:tabs>
                <w:tab w:val="left" w:pos="2820"/>
              </w:tabs>
              <w:spacing w:line="360" w:lineRule="auto"/>
              <w:ind w:right="2414"/>
              <w:contextualSpacing/>
              <w:rPr>
                <w:rFonts w:ascii="Palatino Linotype" w:eastAsia="Calibri" w:hAnsi="Palatino Linotype" w:cs="Tahoma"/>
                <w:b/>
                <w:sz w:val="22"/>
                <w:szCs w:val="22"/>
              </w:rPr>
            </w:pPr>
          </w:p>
          <w:p w14:paraId="66BD7D14" w14:textId="77777777" w:rsidR="00A73E47" w:rsidRDefault="00A73E47" w:rsidP="00E66E13">
            <w:pPr>
              <w:spacing w:line="360" w:lineRule="auto"/>
              <w:contextualSpacing/>
              <w:jc w:val="center"/>
              <w:rPr>
                <w:rFonts w:ascii="Palatino Linotype" w:eastAsia="Calibri" w:hAnsi="Palatino Linotype" w:cs="Tahoma"/>
                <w:b/>
                <w:sz w:val="22"/>
                <w:szCs w:val="22"/>
              </w:rPr>
            </w:pPr>
          </w:p>
          <w:p w14:paraId="0E744F38" w14:textId="77777777" w:rsidR="00A73E47" w:rsidRDefault="00A73E47" w:rsidP="00E66E13">
            <w:pPr>
              <w:spacing w:line="360" w:lineRule="auto"/>
              <w:contextualSpacing/>
              <w:jc w:val="center"/>
              <w:rPr>
                <w:rFonts w:ascii="Palatino Linotype" w:eastAsia="Calibri" w:hAnsi="Palatino Linotype" w:cs="Tahoma"/>
                <w:b/>
                <w:sz w:val="22"/>
                <w:szCs w:val="22"/>
              </w:rPr>
            </w:pPr>
          </w:p>
          <w:p w14:paraId="5BCFFFCE" w14:textId="77777777" w:rsidR="00D3795A" w:rsidRPr="00E66E13" w:rsidRDefault="00D3795A" w:rsidP="00E66E13">
            <w:pPr>
              <w:spacing w:line="360" w:lineRule="auto"/>
              <w:contextualSpacing/>
              <w:jc w:val="center"/>
              <w:rPr>
                <w:rFonts w:ascii="Palatino Linotype" w:eastAsia="Calibri" w:hAnsi="Palatino Linotype" w:cs="Tahoma"/>
                <w:b/>
                <w:sz w:val="22"/>
                <w:szCs w:val="22"/>
              </w:rPr>
            </w:pPr>
            <w:r w:rsidRPr="00E66E13">
              <w:rPr>
                <w:rFonts w:ascii="Palatino Linotype" w:eastAsia="Calibri" w:hAnsi="Palatino Linotype" w:cs="Tahoma"/>
                <w:b/>
                <w:sz w:val="22"/>
                <w:szCs w:val="22"/>
              </w:rPr>
              <w:t>Alexis Tapia Ramírez</w:t>
            </w:r>
          </w:p>
          <w:p w14:paraId="5595602B" w14:textId="77777777" w:rsidR="00D3795A" w:rsidRPr="00E66E13" w:rsidRDefault="00D3795A" w:rsidP="00E66E13">
            <w:pPr>
              <w:spacing w:line="360" w:lineRule="auto"/>
              <w:contextualSpacing/>
              <w:jc w:val="center"/>
              <w:rPr>
                <w:rFonts w:ascii="Palatino Linotype" w:eastAsia="Calibri" w:hAnsi="Palatino Linotype" w:cs="Tahoma"/>
                <w:sz w:val="22"/>
                <w:szCs w:val="22"/>
              </w:rPr>
            </w:pPr>
            <w:r w:rsidRPr="00E66E13">
              <w:rPr>
                <w:rFonts w:ascii="Palatino Linotype" w:eastAsia="Calibri" w:hAnsi="Palatino Linotype" w:cs="Tahoma"/>
                <w:sz w:val="22"/>
                <w:szCs w:val="22"/>
              </w:rPr>
              <w:t>Secretario Técnico del Pleno</w:t>
            </w:r>
          </w:p>
          <w:p w14:paraId="5E9745C2" w14:textId="77777777" w:rsidR="00D3795A" w:rsidRPr="00E66E13" w:rsidRDefault="00D3795A" w:rsidP="00E66E13">
            <w:pPr>
              <w:spacing w:line="360" w:lineRule="auto"/>
              <w:contextualSpacing/>
              <w:jc w:val="center"/>
              <w:rPr>
                <w:rFonts w:ascii="Palatino Linotype" w:eastAsia="Calibri" w:hAnsi="Palatino Linotype" w:cs="Tahoma"/>
                <w:b/>
                <w:sz w:val="22"/>
                <w:szCs w:val="22"/>
                <w:lang w:eastAsia="es-MX"/>
              </w:rPr>
            </w:pPr>
            <w:r w:rsidRPr="00E66E13">
              <w:rPr>
                <w:rFonts w:ascii="Palatino Linotype" w:eastAsia="Calibri" w:hAnsi="Palatino Linotype" w:cs="Tahoma"/>
                <w:b/>
                <w:sz w:val="22"/>
                <w:szCs w:val="22"/>
                <w:lang w:eastAsia="es-MX"/>
              </w:rPr>
              <w:t>(Rúbrica)</w:t>
            </w:r>
          </w:p>
          <w:p w14:paraId="6C5C1225" w14:textId="77777777" w:rsidR="00D3795A" w:rsidRPr="00E66E13" w:rsidRDefault="00D3795A" w:rsidP="00E66E13">
            <w:pPr>
              <w:spacing w:line="360" w:lineRule="auto"/>
              <w:contextualSpacing/>
              <w:jc w:val="center"/>
              <w:rPr>
                <w:rFonts w:ascii="Palatino Linotype" w:eastAsia="Calibri" w:hAnsi="Palatino Linotype" w:cs="Tahoma"/>
                <w:color w:val="000000"/>
                <w:sz w:val="22"/>
                <w:szCs w:val="22"/>
              </w:rPr>
            </w:pPr>
          </w:p>
        </w:tc>
      </w:tr>
    </w:tbl>
    <w:p w14:paraId="28F93C14" w14:textId="73B25418" w:rsidR="00D3795A" w:rsidRPr="00E66E13" w:rsidRDefault="00D3795A" w:rsidP="00E66E13">
      <w:pPr>
        <w:tabs>
          <w:tab w:val="left" w:pos="8931"/>
        </w:tabs>
        <w:spacing w:line="360" w:lineRule="auto"/>
        <w:ind w:right="-93"/>
        <w:contextualSpacing/>
        <w:jc w:val="both"/>
        <w:rPr>
          <w:rFonts w:ascii="Palatino Linotype" w:eastAsia="Calibri" w:hAnsi="Palatino Linotype" w:cs="Arial"/>
          <w:sz w:val="22"/>
          <w:szCs w:val="22"/>
          <w:lang w:eastAsia="en-US"/>
        </w:rPr>
      </w:pPr>
      <w:r w:rsidRPr="00E66E13">
        <w:rPr>
          <w:rFonts w:ascii="Palatino Linotype" w:eastAsia="Calibri" w:hAnsi="Palatino Linotype" w:cs="Arial"/>
          <w:sz w:val="22"/>
          <w:szCs w:val="22"/>
          <w:lang w:eastAsia="en-US"/>
        </w:rPr>
        <w:t xml:space="preserve">Esta foja corresponde a la Resolución de fecha </w:t>
      </w:r>
      <w:r w:rsidR="00F43A2B">
        <w:rPr>
          <w:rFonts w:ascii="Palatino Linotype" w:eastAsia="Calibri" w:hAnsi="Palatino Linotype" w:cs="Arial"/>
          <w:sz w:val="22"/>
          <w:szCs w:val="22"/>
          <w:lang w:eastAsia="en-US"/>
        </w:rPr>
        <w:t>doce</w:t>
      </w:r>
      <w:r w:rsidRPr="00E66E13">
        <w:rPr>
          <w:rFonts w:ascii="Palatino Linotype" w:eastAsia="Calibri" w:hAnsi="Palatino Linotype" w:cs="Arial"/>
          <w:sz w:val="22"/>
          <w:szCs w:val="22"/>
          <w:lang w:eastAsia="en-US"/>
        </w:rPr>
        <w:t xml:space="preserve"> de junio de dos mil diecinueve, emitida en el recurso de revisión número </w:t>
      </w:r>
      <w:r w:rsidR="006D4152" w:rsidRPr="006D4152">
        <w:rPr>
          <w:rFonts w:ascii="Palatino Linotype" w:eastAsia="Calibri" w:hAnsi="Palatino Linotype" w:cs="Arial"/>
          <w:b/>
          <w:sz w:val="22"/>
          <w:szCs w:val="22"/>
          <w:lang w:eastAsia="en-US"/>
        </w:rPr>
        <w:t>0</w:t>
      </w:r>
      <w:r w:rsidR="00F43A2B">
        <w:rPr>
          <w:rFonts w:ascii="Palatino Linotype" w:eastAsia="Calibri" w:hAnsi="Palatino Linotype" w:cs="Tahoma"/>
          <w:b/>
          <w:bCs/>
          <w:sz w:val="22"/>
          <w:szCs w:val="22"/>
          <w:lang w:eastAsia="en-US"/>
        </w:rPr>
        <w:t>2121/INFOEM/IP/RR/2019</w:t>
      </w:r>
      <w:r w:rsidRPr="00E66E13">
        <w:rPr>
          <w:rFonts w:ascii="Palatino Linotype" w:eastAsia="Calibri" w:hAnsi="Palatino Linotype" w:cs="Arial"/>
          <w:sz w:val="22"/>
          <w:szCs w:val="22"/>
          <w:lang w:eastAsia="en-US"/>
        </w:rPr>
        <w:t>.</w:t>
      </w:r>
    </w:p>
    <w:p w14:paraId="3ADB15D1" w14:textId="77777777" w:rsidR="00135F5A" w:rsidRPr="00E66E13" w:rsidRDefault="00135F5A" w:rsidP="00E66E13">
      <w:pPr>
        <w:autoSpaceDE w:val="0"/>
        <w:autoSpaceDN w:val="0"/>
        <w:adjustRightInd w:val="0"/>
        <w:spacing w:line="360" w:lineRule="auto"/>
        <w:contextualSpacing/>
        <w:jc w:val="both"/>
        <w:rPr>
          <w:rFonts w:ascii="Palatino Linotype" w:eastAsia="Calibri" w:hAnsi="Palatino Linotype" w:cs="Arial"/>
          <w:sz w:val="22"/>
          <w:szCs w:val="22"/>
          <w:lang w:eastAsia="en-US"/>
        </w:rPr>
      </w:pPr>
    </w:p>
    <w:sectPr w:rsidR="00135F5A" w:rsidRPr="00E66E13" w:rsidSect="00DB7E5F">
      <w:headerReference w:type="even" r:id="rId11"/>
      <w:headerReference w:type="default" r:id="rId12"/>
      <w:footerReference w:type="even"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B386" w14:textId="77777777" w:rsidR="00D4085F" w:rsidRDefault="00D4085F" w:rsidP="00B31222">
      <w:r>
        <w:separator/>
      </w:r>
    </w:p>
  </w:endnote>
  <w:endnote w:type="continuationSeparator" w:id="0">
    <w:p w14:paraId="50338A0A" w14:textId="77777777" w:rsidR="00D4085F" w:rsidRDefault="00D4085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charset w:val="00"/>
    <w:family w:val="roman"/>
    <w:pitch w:val="variable"/>
    <w:sig w:usb0="00000287" w:usb1="00000000" w:usb2="00000000" w:usb3="00000000" w:csb0="0000009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304C" w14:textId="77777777" w:rsidR="002F38A7" w:rsidRDefault="002F38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D50B6C" w:rsidRPr="00C13895" w:rsidRDefault="00D50B6C">
            <w:pPr>
              <w:pStyle w:val="Piedepgina"/>
              <w:jc w:val="right"/>
              <w:rPr>
                <w:sz w:val="26"/>
                <w:szCs w:val="26"/>
              </w:rPr>
            </w:pPr>
          </w:p>
          <w:p w14:paraId="6107DFCD" w14:textId="77777777" w:rsidR="00D50B6C" w:rsidRDefault="00D50B6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415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4152">
              <w:rPr>
                <w:b/>
                <w:bCs/>
                <w:noProof/>
              </w:rPr>
              <w:t>51</w:t>
            </w:r>
            <w:r>
              <w:rPr>
                <w:b/>
                <w:bCs/>
                <w:sz w:val="24"/>
                <w:szCs w:val="24"/>
              </w:rPr>
              <w:fldChar w:fldCharType="end"/>
            </w:r>
          </w:p>
        </w:sdtContent>
      </w:sdt>
    </w:sdtContent>
  </w:sdt>
  <w:p w14:paraId="0621B7B5" w14:textId="77777777" w:rsidR="00D50B6C" w:rsidRDefault="00D50B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D50B6C" w:rsidRDefault="00D50B6C">
            <w:pPr>
              <w:pStyle w:val="Piedepgina"/>
              <w:jc w:val="right"/>
            </w:pPr>
          </w:p>
          <w:p w14:paraId="63C7D70B" w14:textId="77777777" w:rsidR="00D50B6C" w:rsidRDefault="00D50B6C">
            <w:pPr>
              <w:pStyle w:val="Piedepgina"/>
              <w:jc w:val="right"/>
            </w:pPr>
          </w:p>
          <w:p w14:paraId="0491B849" w14:textId="77777777" w:rsidR="00D50B6C" w:rsidRDefault="00D50B6C">
            <w:pPr>
              <w:pStyle w:val="Piedepgina"/>
              <w:jc w:val="right"/>
            </w:pPr>
          </w:p>
          <w:p w14:paraId="65578296" w14:textId="77777777" w:rsidR="00D50B6C" w:rsidRDefault="00D50B6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415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4152">
              <w:rPr>
                <w:b/>
                <w:bCs/>
                <w:noProof/>
              </w:rPr>
              <w:t>51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CC76" w14:textId="77777777" w:rsidR="00D4085F" w:rsidRDefault="00D4085F" w:rsidP="00B31222">
      <w:r>
        <w:separator/>
      </w:r>
    </w:p>
  </w:footnote>
  <w:footnote w:type="continuationSeparator" w:id="0">
    <w:p w14:paraId="5783B741" w14:textId="77777777" w:rsidR="00D4085F" w:rsidRDefault="00D4085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FB40" w14:textId="77777777" w:rsidR="002F38A7" w:rsidRDefault="002F38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D50B6C" w:rsidRPr="005C106F" w14:paraId="0298490A" w14:textId="77777777" w:rsidTr="000930AE">
      <w:trPr>
        <w:trHeight w:val="1412"/>
      </w:trPr>
      <w:tc>
        <w:tcPr>
          <w:tcW w:w="2835" w:type="dxa"/>
          <w:shd w:val="clear" w:color="auto" w:fill="auto"/>
        </w:tcPr>
        <w:p w14:paraId="7EF71894" w14:textId="77777777" w:rsidR="00D50B6C" w:rsidRPr="005C106F" w:rsidRDefault="00D50B6C"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D50B6C" w:rsidRDefault="00D50B6C" w:rsidP="005743D2"/>
        <w:tbl>
          <w:tblPr>
            <w:tblStyle w:val="Tablaconcuadrcula"/>
            <w:tblW w:w="6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8"/>
            <w:gridCol w:w="1848"/>
            <w:gridCol w:w="572"/>
            <w:gridCol w:w="3290"/>
            <w:gridCol w:w="77"/>
          </w:tblGrid>
          <w:tr w:rsidR="00D50B6C" w14:paraId="02E65B6C" w14:textId="77777777" w:rsidTr="00633EC4">
            <w:trPr>
              <w:gridAfter w:val="1"/>
              <w:wAfter w:w="77" w:type="dxa"/>
              <w:trHeight w:val="144"/>
            </w:trPr>
            <w:tc>
              <w:tcPr>
                <w:tcW w:w="2698" w:type="dxa"/>
                <w:gridSpan w:val="3"/>
              </w:tcPr>
              <w:p w14:paraId="31D4AA20" w14:textId="77777777" w:rsidR="00D50B6C" w:rsidRPr="00026EBB" w:rsidRDefault="00D50B6C"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290" w:type="dxa"/>
              </w:tcPr>
              <w:p w14:paraId="468F4F69" w14:textId="602D2AD7" w:rsidR="00D50B6C" w:rsidRPr="00026EBB" w:rsidRDefault="006D4152" w:rsidP="00633EC4">
                <w:pPr>
                  <w:tabs>
                    <w:tab w:val="right" w:pos="8838"/>
                  </w:tabs>
                  <w:jc w:val="right"/>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w:t>
                </w:r>
                <w:r w:rsidR="00D50B6C">
                  <w:rPr>
                    <w:rFonts w:ascii="Palatino Linotype" w:eastAsia="Calibri" w:hAnsi="Palatino Linotype" w:cs="Tahoma"/>
                    <w:b/>
                    <w:bCs/>
                    <w:sz w:val="22"/>
                    <w:szCs w:val="22"/>
                    <w:lang w:eastAsia="en-US"/>
                  </w:rPr>
                  <w:t>2121/INFOEM/IP/RR/2019</w:t>
                </w:r>
              </w:p>
            </w:tc>
          </w:tr>
          <w:tr w:rsidR="00D50B6C" w14:paraId="70BAB167" w14:textId="77777777" w:rsidTr="00633EC4">
            <w:trPr>
              <w:gridAfter w:val="1"/>
              <w:wAfter w:w="77" w:type="dxa"/>
              <w:trHeight w:val="144"/>
            </w:trPr>
            <w:tc>
              <w:tcPr>
                <w:tcW w:w="2698" w:type="dxa"/>
                <w:gridSpan w:val="3"/>
              </w:tcPr>
              <w:p w14:paraId="5A4DDD67" w14:textId="77777777" w:rsidR="00D50B6C" w:rsidRPr="00026EBB" w:rsidRDefault="00D50B6C"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290" w:type="dxa"/>
              </w:tcPr>
              <w:p w14:paraId="7833A7D6" w14:textId="0E3A66F7" w:rsidR="00D50B6C" w:rsidRPr="00A66994" w:rsidRDefault="00D50B6C" w:rsidP="00633EC4">
                <w:pPr>
                  <w:tabs>
                    <w:tab w:val="right" w:pos="8838"/>
                  </w:tabs>
                  <w:jc w:val="right"/>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Chicoloapan</w:t>
                </w:r>
              </w:p>
            </w:tc>
          </w:tr>
          <w:tr w:rsidR="00D50B6C" w14:paraId="734706DC" w14:textId="77777777" w:rsidTr="00633EC4">
            <w:trPr>
              <w:gridAfter w:val="1"/>
              <w:wAfter w:w="77" w:type="dxa"/>
              <w:trHeight w:val="138"/>
            </w:trPr>
            <w:tc>
              <w:tcPr>
                <w:tcW w:w="2698" w:type="dxa"/>
                <w:gridSpan w:val="3"/>
              </w:tcPr>
              <w:p w14:paraId="4534B594" w14:textId="77777777" w:rsidR="00D50B6C" w:rsidRPr="00026EBB" w:rsidRDefault="00D50B6C"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290" w:type="dxa"/>
              </w:tcPr>
              <w:p w14:paraId="1226BDAB" w14:textId="77777777" w:rsidR="00D50B6C" w:rsidRPr="00026EBB" w:rsidRDefault="00D50B6C" w:rsidP="00633EC4">
                <w:pPr>
                  <w:tabs>
                    <w:tab w:val="right" w:pos="8838"/>
                  </w:tabs>
                  <w:jc w:val="right"/>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D50B6C" w14:paraId="2DDC7E3D" w14:textId="77777777" w:rsidTr="00633EC4">
            <w:trPr>
              <w:gridBefore w:val="1"/>
              <w:wBefore w:w="278" w:type="dxa"/>
              <w:trHeight w:val="283"/>
            </w:trPr>
            <w:tc>
              <w:tcPr>
                <w:tcW w:w="1848" w:type="dxa"/>
              </w:tcPr>
              <w:p w14:paraId="06DF198A" w14:textId="77777777" w:rsidR="00D50B6C" w:rsidRPr="00E10748" w:rsidRDefault="00D50B6C" w:rsidP="005743D2">
                <w:pPr>
                  <w:tabs>
                    <w:tab w:val="right" w:pos="8838"/>
                  </w:tabs>
                  <w:rPr>
                    <w:rFonts w:ascii="Tahoma" w:eastAsia="Calibri" w:hAnsi="Tahoma" w:cs="Tahoma"/>
                    <w:b/>
                    <w:sz w:val="22"/>
                    <w:szCs w:val="22"/>
                    <w:lang w:val="es-MX" w:eastAsia="en-US"/>
                  </w:rPr>
                </w:pPr>
              </w:p>
            </w:tc>
            <w:tc>
              <w:tcPr>
                <w:tcW w:w="3939" w:type="dxa"/>
                <w:gridSpan w:val="3"/>
              </w:tcPr>
              <w:p w14:paraId="37E38119" w14:textId="77777777" w:rsidR="00D50B6C" w:rsidRPr="00E10748" w:rsidRDefault="00D50B6C" w:rsidP="005743D2">
                <w:pPr>
                  <w:tabs>
                    <w:tab w:val="right" w:pos="8838"/>
                  </w:tabs>
                  <w:jc w:val="both"/>
                  <w:rPr>
                    <w:rFonts w:ascii="Tahoma" w:eastAsia="Calibri" w:hAnsi="Tahoma" w:cs="Tahoma"/>
                    <w:b/>
                    <w:sz w:val="22"/>
                    <w:szCs w:val="22"/>
                    <w:lang w:val="es-MX" w:eastAsia="en-US"/>
                  </w:rPr>
                </w:pPr>
              </w:p>
            </w:tc>
          </w:tr>
        </w:tbl>
        <w:p w14:paraId="7EE3C20C" w14:textId="77777777" w:rsidR="00D50B6C" w:rsidRPr="005C106F" w:rsidRDefault="00D50B6C" w:rsidP="005743D2">
          <w:pPr>
            <w:tabs>
              <w:tab w:val="right" w:pos="8838"/>
            </w:tabs>
            <w:ind w:left="-28"/>
            <w:jc w:val="both"/>
            <w:rPr>
              <w:rFonts w:ascii="Arial" w:eastAsia="Calibri" w:hAnsi="Arial" w:cs="Arial"/>
              <w:b/>
              <w:sz w:val="22"/>
              <w:szCs w:val="22"/>
              <w:lang w:eastAsia="en-US"/>
            </w:rPr>
          </w:pPr>
        </w:p>
      </w:tc>
    </w:tr>
  </w:tbl>
  <w:p w14:paraId="2FCD8A1C" w14:textId="77777777" w:rsidR="00D50B6C" w:rsidRPr="00443C6B" w:rsidRDefault="00D50B6C" w:rsidP="008D6574">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D50B6C" w:rsidRDefault="00D50B6C"/>
  <w:tbl>
    <w:tblPr>
      <w:tblStyle w:val="Tablaconcuadrcula"/>
      <w:tblpPr w:leftFromText="141" w:rightFromText="141" w:vertAnchor="page" w:horzAnchor="margin" w:tblpXSpec="right" w:tblpY="556"/>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827"/>
    </w:tblGrid>
    <w:tr w:rsidR="00D50B6C" w:rsidRPr="00264223" w14:paraId="4FD3E646" w14:textId="77777777" w:rsidTr="00633EC4">
      <w:trPr>
        <w:trHeight w:val="563"/>
      </w:trPr>
      <w:tc>
        <w:tcPr>
          <w:tcW w:w="2552" w:type="dxa"/>
          <w:vAlign w:val="bottom"/>
        </w:tcPr>
        <w:p w14:paraId="6C3F733B" w14:textId="77777777" w:rsidR="00D50B6C" w:rsidRPr="00026EBB" w:rsidRDefault="00D50B6C" w:rsidP="00633EC4">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827" w:type="dxa"/>
          <w:vAlign w:val="bottom"/>
        </w:tcPr>
        <w:p w14:paraId="59348B61" w14:textId="7170B0E3" w:rsidR="00D50B6C" w:rsidRPr="0091633A" w:rsidRDefault="006D4152" w:rsidP="00633EC4">
          <w:pPr>
            <w:tabs>
              <w:tab w:val="right" w:pos="8838"/>
            </w:tabs>
            <w:ind w:left="-28" w:right="-108"/>
            <w:jc w:val="right"/>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w:t>
          </w:r>
          <w:r w:rsidR="00D50B6C">
            <w:rPr>
              <w:rFonts w:ascii="Palatino Linotype" w:eastAsia="Calibri" w:hAnsi="Palatino Linotype" w:cs="Tahoma"/>
              <w:b/>
              <w:bCs/>
              <w:sz w:val="22"/>
              <w:szCs w:val="22"/>
              <w:lang w:eastAsia="en-US"/>
            </w:rPr>
            <w:t>2121</w:t>
          </w:r>
          <w:r w:rsidR="00D50B6C" w:rsidRPr="00257F01">
            <w:rPr>
              <w:rFonts w:ascii="Palatino Linotype" w:eastAsia="Calibri" w:hAnsi="Palatino Linotype" w:cs="Tahoma"/>
              <w:b/>
              <w:bCs/>
              <w:sz w:val="22"/>
              <w:szCs w:val="22"/>
              <w:lang w:eastAsia="en-US"/>
            </w:rPr>
            <w:t>/INFOEM/IP/RR/2019</w:t>
          </w:r>
        </w:p>
      </w:tc>
    </w:tr>
    <w:tr w:rsidR="00D50B6C" w:rsidRPr="00264223" w14:paraId="6D1DD158" w14:textId="77777777" w:rsidTr="00633EC4">
      <w:trPr>
        <w:trHeight w:val="144"/>
      </w:trPr>
      <w:tc>
        <w:tcPr>
          <w:tcW w:w="2552" w:type="dxa"/>
        </w:tcPr>
        <w:p w14:paraId="0F35E3B3" w14:textId="77777777" w:rsidR="00D50B6C" w:rsidRPr="00026EBB" w:rsidRDefault="00D50B6C" w:rsidP="00633EC4">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827" w:type="dxa"/>
        </w:tcPr>
        <w:p w14:paraId="216CFC75" w14:textId="3E6E83B3" w:rsidR="00D50B6C" w:rsidRPr="00026EBB" w:rsidRDefault="002F38A7" w:rsidP="00633EC4">
          <w:pPr>
            <w:tabs>
              <w:tab w:val="right" w:pos="8838"/>
            </w:tabs>
            <w:ind w:left="-386" w:right="-108" w:firstLine="137"/>
            <w:jc w:val="right"/>
            <w:rPr>
              <w:rFonts w:ascii="Palatino Linotype" w:eastAsia="Calibri" w:hAnsi="Palatino Linotype" w:cs="Tahoma"/>
              <w:sz w:val="22"/>
              <w:szCs w:val="22"/>
              <w:lang w:val="es-MX" w:eastAsia="en-US"/>
            </w:rPr>
          </w:pPr>
          <w:r w:rsidRPr="002F38A7">
            <w:rPr>
              <w:rFonts w:ascii="Palatino Linotype" w:eastAsia="Calibri" w:hAnsi="Palatino Linotype" w:cs="Tahoma"/>
              <w:sz w:val="22"/>
              <w:szCs w:val="22"/>
              <w:highlight w:val="black"/>
              <w:lang w:val="es-MX" w:eastAsia="en-US"/>
            </w:rPr>
            <w:t>XXXXXXXXXXXXXXXXX</w:t>
          </w:r>
          <w:bookmarkStart w:id="1" w:name="_GoBack"/>
          <w:bookmarkEnd w:id="1"/>
        </w:p>
      </w:tc>
    </w:tr>
    <w:tr w:rsidR="00D50B6C" w:rsidRPr="00264223" w14:paraId="702544B7" w14:textId="77777777" w:rsidTr="00633EC4">
      <w:trPr>
        <w:trHeight w:val="283"/>
      </w:trPr>
      <w:tc>
        <w:tcPr>
          <w:tcW w:w="2552" w:type="dxa"/>
        </w:tcPr>
        <w:p w14:paraId="2BF509B1" w14:textId="77777777" w:rsidR="00D50B6C" w:rsidRPr="00026EBB" w:rsidRDefault="00D50B6C" w:rsidP="00633EC4">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827" w:type="dxa"/>
        </w:tcPr>
        <w:p w14:paraId="7281945A" w14:textId="391A9102" w:rsidR="00D50B6C" w:rsidRPr="00026EBB" w:rsidRDefault="00D50B6C" w:rsidP="00633EC4">
          <w:pPr>
            <w:tabs>
              <w:tab w:val="right" w:pos="8838"/>
            </w:tabs>
            <w:ind w:right="-108"/>
            <w:jc w:val="right"/>
            <w:rPr>
              <w:rFonts w:ascii="Palatino Linotype" w:eastAsia="Calibri" w:hAnsi="Palatino Linotype" w:cs="Tahoma"/>
              <w:b/>
              <w:sz w:val="22"/>
              <w:szCs w:val="22"/>
              <w:lang w:val="es-MX" w:eastAsia="en-US"/>
            </w:rPr>
          </w:pPr>
          <w:r w:rsidRPr="00122931">
            <w:rPr>
              <w:rFonts w:ascii="Palatino Linotype" w:eastAsia="Calibri" w:hAnsi="Palatino Linotype" w:cs="Tahoma"/>
              <w:sz w:val="22"/>
              <w:szCs w:val="22"/>
              <w:lang w:val="es-MX" w:eastAsia="en-US"/>
            </w:rPr>
            <w:t>Ayuntamiento de Chicoloapan</w:t>
          </w:r>
        </w:p>
      </w:tc>
    </w:tr>
    <w:tr w:rsidR="00D50B6C" w:rsidRPr="00264223" w14:paraId="6BF0DE15" w14:textId="77777777" w:rsidTr="00633EC4">
      <w:trPr>
        <w:trHeight w:val="283"/>
      </w:trPr>
      <w:tc>
        <w:tcPr>
          <w:tcW w:w="2552" w:type="dxa"/>
        </w:tcPr>
        <w:p w14:paraId="60CA22C7" w14:textId="77777777" w:rsidR="00D50B6C" w:rsidRPr="00026EBB" w:rsidRDefault="00D50B6C" w:rsidP="00633EC4">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827" w:type="dxa"/>
        </w:tcPr>
        <w:p w14:paraId="45A527B3" w14:textId="77777777" w:rsidR="00D50B6C" w:rsidRPr="00026EBB" w:rsidRDefault="00D50B6C" w:rsidP="00633EC4">
          <w:pPr>
            <w:tabs>
              <w:tab w:val="right" w:pos="8838"/>
            </w:tabs>
            <w:ind w:right="-108"/>
            <w:jc w:val="right"/>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1284C697" w14:textId="77777777" w:rsidR="00D50B6C" w:rsidRDefault="00D50B6C" w:rsidP="00A66994"/>
  <w:p w14:paraId="461B3F69" w14:textId="77777777" w:rsidR="00D50B6C" w:rsidRDefault="00D50B6C" w:rsidP="00A66994"/>
  <w:p w14:paraId="1E5C74CA" w14:textId="77777777" w:rsidR="00D50B6C" w:rsidRDefault="00D50B6C" w:rsidP="00A66994"/>
  <w:p w14:paraId="5BF93476" w14:textId="77777777" w:rsidR="00D50B6C" w:rsidRDefault="00D50B6C" w:rsidP="00A66994"/>
  <w:p w14:paraId="5C192B47" w14:textId="77777777" w:rsidR="00633EC4" w:rsidRDefault="00633EC4" w:rsidP="00A66994"/>
  <w:p w14:paraId="025E6CDC" w14:textId="77777777" w:rsidR="00D50B6C" w:rsidRDefault="00D50B6C" w:rsidP="00A66994"/>
  <w:p w14:paraId="7B82ED2A" w14:textId="77777777" w:rsidR="00D50B6C" w:rsidRDefault="00D50B6C" w:rsidP="00A669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270E8B"/>
    <w:multiLevelType w:val="hybridMultilevel"/>
    <w:tmpl w:val="42AC453E"/>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896E44"/>
    <w:multiLevelType w:val="hybridMultilevel"/>
    <w:tmpl w:val="CB921E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0576F3"/>
    <w:multiLevelType w:val="hybridMultilevel"/>
    <w:tmpl w:val="F16C85B0"/>
    <w:lvl w:ilvl="0" w:tplc="220A4C34">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F61BE1"/>
    <w:multiLevelType w:val="hybridMultilevel"/>
    <w:tmpl w:val="DD9C5AA6"/>
    <w:lvl w:ilvl="0" w:tplc="1942496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42BD161D"/>
    <w:multiLevelType w:val="hybridMultilevel"/>
    <w:tmpl w:val="0418616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0D1D37"/>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B641E4"/>
    <w:multiLevelType w:val="hybridMultilevel"/>
    <w:tmpl w:val="6B9254F0"/>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6A631E4D"/>
    <w:multiLevelType w:val="hybridMultilevel"/>
    <w:tmpl w:val="3E943C1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DDE1F26"/>
    <w:multiLevelType w:val="hybridMultilevel"/>
    <w:tmpl w:val="603C48D0"/>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333536"/>
    <w:multiLevelType w:val="hybridMultilevel"/>
    <w:tmpl w:val="16CC0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EA5811"/>
    <w:multiLevelType w:val="hybridMultilevel"/>
    <w:tmpl w:val="2CB6BA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29"/>
  </w:num>
  <w:num w:numId="4">
    <w:abstractNumId w:val="8"/>
  </w:num>
  <w:num w:numId="5">
    <w:abstractNumId w:val="24"/>
  </w:num>
  <w:num w:numId="6">
    <w:abstractNumId w:val="25"/>
  </w:num>
  <w:num w:numId="7">
    <w:abstractNumId w:val="25"/>
  </w:num>
  <w:num w:numId="8">
    <w:abstractNumId w:val="22"/>
  </w:num>
  <w:num w:numId="9">
    <w:abstractNumId w:val="13"/>
  </w:num>
  <w:num w:numId="10">
    <w:abstractNumId w:val="19"/>
  </w:num>
  <w:num w:numId="11">
    <w:abstractNumId w:val="14"/>
  </w:num>
  <w:num w:numId="12">
    <w:abstractNumId w:val="6"/>
  </w:num>
  <w:num w:numId="13">
    <w:abstractNumId w:val="9"/>
  </w:num>
  <w:num w:numId="14">
    <w:abstractNumId w:val="32"/>
  </w:num>
  <w:num w:numId="15">
    <w:abstractNumId w:val="3"/>
  </w:num>
  <w:num w:numId="16">
    <w:abstractNumId w:val="5"/>
  </w:num>
  <w:num w:numId="17">
    <w:abstractNumId w:val="20"/>
  </w:num>
  <w:num w:numId="18">
    <w:abstractNumId w:val="28"/>
  </w:num>
  <w:num w:numId="19">
    <w:abstractNumId w:val="31"/>
  </w:num>
  <w:num w:numId="20">
    <w:abstractNumId w:val="27"/>
  </w:num>
  <w:num w:numId="21">
    <w:abstractNumId w:val="17"/>
  </w:num>
  <w:num w:numId="22">
    <w:abstractNumId w:val="31"/>
  </w:num>
  <w:num w:numId="23">
    <w:abstractNumId w:val="2"/>
  </w:num>
  <w:num w:numId="24">
    <w:abstractNumId w:val="30"/>
  </w:num>
  <w:num w:numId="25">
    <w:abstractNumId w:val="15"/>
  </w:num>
  <w:num w:numId="26">
    <w:abstractNumId w:val="21"/>
  </w:num>
  <w:num w:numId="27">
    <w:abstractNumId w:val="4"/>
  </w:num>
  <w:num w:numId="28">
    <w:abstractNumId w:val="10"/>
  </w:num>
  <w:num w:numId="29">
    <w:abstractNumId w:val="23"/>
  </w:num>
  <w:num w:numId="30">
    <w:abstractNumId w:val="16"/>
  </w:num>
  <w:num w:numId="31">
    <w:abstractNumId w:val="7"/>
  </w:num>
  <w:num w:numId="32">
    <w:abstractNumId w:val="12"/>
  </w:num>
  <w:num w:numId="33">
    <w:abstractNumId w:val="18"/>
  </w:num>
  <w:num w:numId="34">
    <w:abstractNumId w:val="26"/>
  </w:num>
  <w:num w:numId="35">
    <w:abstractNumId w:val="1"/>
  </w:num>
  <w:num w:numId="36">
    <w:abstractNumId w:val="27"/>
    <w:lvlOverride w:ilvl="0"/>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5B1"/>
    <w:rsid w:val="00013A19"/>
    <w:rsid w:val="00014465"/>
    <w:rsid w:val="0001559E"/>
    <w:rsid w:val="00017019"/>
    <w:rsid w:val="00020FAA"/>
    <w:rsid w:val="000212E5"/>
    <w:rsid w:val="00021C64"/>
    <w:rsid w:val="00023837"/>
    <w:rsid w:val="0002405C"/>
    <w:rsid w:val="000241C5"/>
    <w:rsid w:val="00024A6C"/>
    <w:rsid w:val="00026EBB"/>
    <w:rsid w:val="000313A7"/>
    <w:rsid w:val="000313C2"/>
    <w:rsid w:val="00032F5B"/>
    <w:rsid w:val="00034E9D"/>
    <w:rsid w:val="0003645D"/>
    <w:rsid w:val="000373BC"/>
    <w:rsid w:val="00037B34"/>
    <w:rsid w:val="00037D70"/>
    <w:rsid w:val="00037F4B"/>
    <w:rsid w:val="00040F5D"/>
    <w:rsid w:val="0004168D"/>
    <w:rsid w:val="00043C4B"/>
    <w:rsid w:val="0004646B"/>
    <w:rsid w:val="000475E4"/>
    <w:rsid w:val="00047D67"/>
    <w:rsid w:val="00050DF6"/>
    <w:rsid w:val="00051A65"/>
    <w:rsid w:val="000528E6"/>
    <w:rsid w:val="00053EBE"/>
    <w:rsid w:val="000551C1"/>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1E12"/>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71F7"/>
    <w:rsid w:val="000E087D"/>
    <w:rsid w:val="000E0BEA"/>
    <w:rsid w:val="000E258D"/>
    <w:rsid w:val="000E67E4"/>
    <w:rsid w:val="000F24C8"/>
    <w:rsid w:val="000F3DA0"/>
    <w:rsid w:val="000F4876"/>
    <w:rsid w:val="000F555D"/>
    <w:rsid w:val="000F57B1"/>
    <w:rsid w:val="000F7A45"/>
    <w:rsid w:val="000F7FD8"/>
    <w:rsid w:val="00100BAC"/>
    <w:rsid w:val="001017B7"/>
    <w:rsid w:val="001019FC"/>
    <w:rsid w:val="001034C6"/>
    <w:rsid w:val="00103D64"/>
    <w:rsid w:val="001049B0"/>
    <w:rsid w:val="00104ADB"/>
    <w:rsid w:val="001057BC"/>
    <w:rsid w:val="00106127"/>
    <w:rsid w:val="00107D2F"/>
    <w:rsid w:val="001133D5"/>
    <w:rsid w:val="00114068"/>
    <w:rsid w:val="001150E9"/>
    <w:rsid w:val="001224BA"/>
    <w:rsid w:val="00122931"/>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107D"/>
    <w:rsid w:val="001B2CD9"/>
    <w:rsid w:val="001B6049"/>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66973"/>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658E"/>
    <w:rsid w:val="002D724D"/>
    <w:rsid w:val="002D7B5B"/>
    <w:rsid w:val="002E07C6"/>
    <w:rsid w:val="002E5015"/>
    <w:rsid w:val="002E7ACF"/>
    <w:rsid w:val="002F0CE9"/>
    <w:rsid w:val="002F18C3"/>
    <w:rsid w:val="002F199F"/>
    <w:rsid w:val="002F3691"/>
    <w:rsid w:val="002F38A7"/>
    <w:rsid w:val="002F3BD0"/>
    <w:rsid w:val="002F5B19"/>
    <w:rsid w:val="00300A0B"/>
    <w:rsid w:val="00301F46"/>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40EC"/>
    <w:rsid w:val="003350FF"/>
    <w:rsid w:val="0034057C"/>
    <w:rsid w:val="00343E36"/>
    <w:rsid w:val="00350142"/>
    <w:rsid w:val="0035162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4446"/>
    <w:rsid w:val="003864D2"/>
    <w:rsid w:val="00390249"/>
    <w:rsid w:val="00390BF8"/>
    <w:rsid w:val="00392877"/>
    <w:rsid w:val="00392E12"/>
    <w:rsid w:val="00394645"/>
    <w:rsid w:val="00394D7E"/>
    <w:rsid w:val="003956E9"/>
    <w:rsid w:val="003965EC"/>
    <w:rsid w:val="00396BA0"/>
    <w:rsid w:val="003A0E17"/>
    <w:rsid w:val="003A111E"/>
    <w:rsid w:val="003A16D4"/>
    <w:rsid w:val="003A357E"/>
    <w:rsid w:val="003A6E62"/>
    <w:rsid w:val="003A78B5"/>
    <w:rsid w:val="003A7BE8"/>
    <w:rsid w:val="003A7C85"/>
    <w:rsid w:val="003A7FBE"/>
    <w:rsid w:val="003B0D09"/>
    <w:rsid w:val="003B165A"/>
    <w:rsid w:val="003B2140"/>
    <w:rsid w:val="003B3EF3"/>
    <w:rsid w:val="003C1510"/>
    <w:rsid w:val="003C2478"/>
    <w:rsid w:val="003C28B8"/>
    <w:rsid w:val="003C2948"/>
    <w:rsid w:val="003C6934"/>
    <w:rsid w:val="003C74F9"/>
    <w:rsid w:val="003C7827"/>
    <w:rsid w:val="003C7FD0"/>
    <w:rsid w:val="003D0268"/>
    <w:rsid w:val="003D0323"/>
    <w:rsid w:val="003D1A43"/>
    <w:rsid w:val="003D1A64"/>
    <w:rsid w:val="003D3757"/>
    <w:rsid w:val="003D37E4"/>
    <w:rsid w:val="003D3A9C"/>
    <w:rsid w:val="003E13A6"/>
    <w:rsid w:val="003E159F"/>
    <w:rsid w:val="003E31E5"/>
    <w:rsid w:val="003E32ED"/>
    <w:rsid w:val="003E3A39"/>
    <w:rsid w:val="003E4693"/>
    <w:rsid w:val="003E56BD"/>
    <w:rsid w:val="003E58C9"/>
    <w:rsid w:val="003E79C7"/>
    <w:rsid w:val="003F204B"/>
    <w:rsid w:val="003F36D7"/>
    <w:rsid w:val="003F578D"/>
    <w:rsid w:val="003F650B"/>
    <w:rsid w:val="003F67B8"/>
    <w:rsid w:val="004004E9"/>
    <w:rsid w:val="00400FDE"/>
    <w:rsid w:val="00402109"/>
    <w:rsid w:val="00402595"/>
    <w:rsid w:val="004033A7"/>
    <w:rsid w:val="004052C5"/>
    <w:rsid w:val="004100AA"/>
    <w:rsid w:val="00412203"/>
    <w:rsid w:val="00413014"/>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6346"/>
    <w:rsid w:val="004751D6"/>
    <w:rsid w:val="00475CBE"/>
    <w:rsid w:val="00476345"/>
    <w:rsid w:val="00477DBA"/>
    <w:rsid w:val="00477E20"/>
    <w:rsid w:val="00480BB8"/>
    <w:rsid w:val="00481674"/>
    <w:rsid w:val="00481D51"/>
    <w:rsid w:val="0048519E"/>
    <w:rsid w:val="00485EC7"/>
    <w:rsid w:val="00485F1D"/>
    <w:rsid w:val="004860BD"/>
    <w:rsid w:val="00487430"/>
    <w:rsid w:val="00490227"/>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4F60EB"/>
    <w:rsid w:val="005001F3"/>
    <w:rsid w:val="005008D7"/>
    <w:rsid w:val="0050434B"/>
    <w:rsid w:val="0050485B"/>
    <w:rsid w:val="005070C3"/>
    <w:rsid w:val="005124DC"/>
    <w:rsid w:val="00512F7F"/>
    <w:rsid w:val="00515991"/>
    <w:rsid w:val="005212AD"/>
    <w:rsid w:val="005220BE"/>
    <w:rsid w:val="00526667"/>
    <w:rsid w:val="00540DFD"/>
    <w:rsid w:val="00541D46"/>
    <w:rsid w:val="00542D5F"/>
    <w:rsid w:val="005435DE"/>
    <w:rsid w:val="0054474A"/>
    <w:rsid w:val="00544C28"/>
    <w:rsid w:val="00545159"/>
    <w:rsid w:val="00546BAE"/>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3781"/>
    <w:rsid w:val="005A4096"/>
    <w:rsid w:val="005B0D7C"/>
    <w:rsid w:val="005B0E86"/>
    <w:rsid w:val="005B27D6"/>
    <w:rsid w:val="005B2CD4"/>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3EC4"/>
    <w:rsid w:val="00634CEB"/>
    <w:rsid w:val="00637179"/>
    <w:rsid w:val="00642BD6"/>
    <w:rsid w:val="006459A3"/>
    <w:rsid w:val="00646100"/>
    <w:rsid w:val="006476CA"/>
    <w:rsid w:val="006507A4"/>
    <w:rsid w:val="0065100D"/>
    <w:rsid w:val="006510BE"/>
    <w:rsid w:val="00652D65"/>
    <w:rsid w:val="00653D74"/>
    <w:rsid w:val="00653F19"/>
    <w:rsid w:val="006552AE"/>
    <w:rsid w:val="0065569A"/>
    <w:rsid w:val="00655773"/>
    <w:rsid w:val="006563CA"/>
    <w:rsid w:val="006578FC"/>
    <w:rsid w:val="006608AB"/>
    <w:rsid w:val="00662E00"/>
    <w:rsid w:val="00663B2D"/>
    <w:rsid w:val="00664587"/>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2B8E"/>
    <w:rsid w:val="006D32A6"/>
    <w:rsid w:val="006D4152"/>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2198"/>
    <w:rsid w:val="00763800"/>
    <w:rsid w:val="00763CE8"/>
    <w:rsid w:val="00764E7C"/>
    <w:rsid w:val="00770792"/>
    <w:rsid w:val="00773903"/>
    <w:rsid w:val="00774FFE"/>
    <w:rsid w:val="00775638"/>
    <w:rsid w:val="00775677"/>
    <w:rsid w:val="0077599A"/>
    <w:rsid w:val="00777353"/>
    <w:rsid w:val="00780CD6"/>
    <w:rsid w:val="00781E25"/>
    <w:rsid w:val="00782EA4"/>
    <w:rsid w:val="00785461"/>
    <w:rsid w:val="00786FF3"/>
    <w:rsid w:val="007875AA"/>
    <w:rsid w:val="007876CF"/>
    <w:rsid w:val="00787778"/>
    <w:rsid w:val="00793090"/>
    <w:rsid w:val="00796BBC"/>
    <w:rsid w:val="00796F2A"/>
    <w:rsid w:val="007A0176"/>
    <w:rsid w:val="007A0512"/>
    <w:rsid w:val="007A1B83"/>
    <w:rsid w:val="007A2F67"/>
    <w:rsid w:val="007A38C9"/>
    <w:rsid w:val="007A3918"/>
    <w:rsid w:val="007B0B08"/>
    <w:rsid w:val="007B0E89"/>
    <w:rsid w:val="007B2C38"/>
    <w:rsid w:val="007B2E54"/>
    <w:rsid w:val="007B69E4"/>
    <w:rsid w:val="007B6F5A"/>
    <w:rsid w:val="007B7498"/>
    <w:rsid w:val="007B7AEE"/>
    <w:rsid w:val="007C05C4"/>
    <w:rsid w:val="007C18A8"/>
    <w:rsid w:val="007C45E9"/>
    <w:rsid w:val="007C6E6C"/>
    <w:rsid w:val="007C7EB6"/>
    <w:rsid w:val="007D240B"/>
    <w:rsid w:val="007D2F75"/>
    <w:rsid w:val="007D3C0E"/>
    <w:rsid w:val="007D7FE7"/>
    <w:rsid w:val="007E22E7"/>
    <w:rsid w:val="007E41BC"/>
    <w:rsid w:val="007E4232"/>
    <w:rsid w:val="007E44BF"/>
    <w:rsid w:val="007E69BB"/>
    <w:rsid w:val="007E6AB8"/>
    <w:rsid w:val="007F2109"/>
    <w:rsid w:val="007F21C5"/>
    <w:rsid w:val="007F3ACF"/>
    <w:rsid w:val="007F3EF1"/>
    <w:rsid w:val="007F564B"/>
    <w:rsid w:val="007F63B4"/>
    <w:rsid w:val="00800FD0"/>
    <w:rsid w:val="00801BCE"/>
    <w:rsid w:val="00802515"/>
    <w:rsid w:val="00810326"/>
    <w:rsid w:val="0081283F"/>
    <w:rsid w:val="0081480A"/>
    <w:rsid w:val="008202EB"/>
    <w:rsid w:val="0082180A"/>
    <w:rsid w:val="008240D3"/>
    <w:rsid w:val="00827F88"/>
    <w:rsid w:val="008336A5"/>
    <w:rsid w:val="0083437E"/>
    <w:rsid w:val="00835474"/>
    <w:rsid w:val="008360D7"/>
    <w:rsid w:val="008373C0"/>
    <w:rsid w:val="0084145F"/>
    <w:rsid w:val="00841DA2"/>
    <w:rsid w:val="008434ED"/>
    <w:rsid w:val="008458F6"/>
    <w:rsid w:val="00845AED"/>
    <w:rsid w:val="00845CA0"/>
    <w:rsid w:val="0084708E"/>
    <w:rsid w:val="008506B4"/>
    <w:rsid w:val="00851AE4"/>
    <w:rsid w:val="00852121"/>
    <w:rsid w:val="0085598D"/>
    <w:rsid w:val="00856700"/>
    <w:rsid w:val="008609FC"/>
    <w:rsid w:val="00862771"/>
    <w:rsid w:val="00863B11"/>
    <w:rsid w:val="0086682F"/>
    <w:rsid w:val="00871940"/>
    <w:rsid w:val="00873BE2"/>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75BF"/>
    <w:rsid w:val="008A791B"/>
    <w:rsid w:val="008B1B3B"/>
    <w:rsid w:val="008B5C93"/>
    <w:rsid w:val="008B6848"/>
    <w:rsid w:val="008C2FA1"/>
    <w:rsid w:val="008C7925"/>
    <w:rsid w:val="008C7D74"/>
    <w:rsid w:val="008D2C4C"/>
    <w:rsid w:val="008D6263"/>
    <w:rsid w:val="008D6344"/>
    <w:rsid w:val="008D6574"/>
    <w:rsid w:val="008D7E0D"/>
    <w:rsid w:val="008D7EDB"/>
    <w:rsid w:val="008E1829"/>
    <w:rsid w:val="008E2327"/>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633A"/>
    <w:rsid w:val="00917D6F"/>
    <w:rsid w:val="0092019A"/>
    <w:rsid w:val="00921B1A"/>
    <w:rsid w:val="00921DDA"/>
    <w:rsid w:val="0092600D"/>
    <w:rsid w:val="00927D70"/>
    <w:rsid w:val="00927ED6"/>
    <w:rsid w:val="0093039D"/>
    <w:rsid w:val="00931E4F"/>
    <w:rsid w:val="0093364D"/>
    <w:rsid w:val="00936574"/>
    <w:rsid w:val="00943BCE"/>
    <w:rsid w:val="00957104"/>
    <w:rsid w:val="00960346"/>
    <w:rsid w:val="009617D3"/>
    <w:rsid w:val="00963696"/>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4CF"/>
    <w:rsid w:val="00993B80"/>
    <w:rsid w:val="009942E4"/>
    <w:rsid w:val="00994D5D"/>
    <w:rsid w:val="00995364"/>
    <w:rsid w:val="00995AD7"/>
    <w:rsid w:val="009A0D75"/>
    <w:rsid w:val="009A32D7"/>
    <w:rsid w:val="009A347A"/>
    <w:rsid w:val="009A620E"/>
    <w:rsid w:val="009B548D"/>
    <w:rsid w:val="009B6578"/>
    <w:rsid w:val="009B6A6F"/>
    <w:rsid w:val="009C155B"/>
    <w:rsid w:val="009C1AFE"/>
    <w:rsid w:val="009C3FA3"/>
    <w:rsid w:val="009C4081"/>
    <w:rsid w:val="009C5CE1"/>
    <w:rsid w:val="009C5F24"/>
    <w:rsid w:val="009D048B"/>
    <w:rsid w:val="009D3DB3"/>
    <w:rsid w:val="009D69C6"/>
    <w:rsid w:val="009D7EDD"/>
    <w:rsid w:val="009E5419"/>
    <w:rsid w:val="009E5A6E"/>
    <w:rsid w:val="009F46DC"/>
    <w:rsid w:val="00A00BF3"/>
    <w:rsid w:val="00A01C00"/>
    <w:rsid w:val="00A05C27"/>
    <w:rsid w:val="00A060A7"/>
    <w:rsid w:val="00A06D9C"/>
    <w:rsid w:val="00A076CF"/>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C3D"/>
    <w:rsid w:val="00A61E0F"/>
    <w:rsid w:val="00A61F25"/>
    <w:rsid w:val="00A63630"/>
    <w:rsid w:val="00A65CD8"/>
    <w:rsid w:val="00A668B7"/>
    <w:rsid w:val="00A6697B"/>
    <w:rsid w:val="00A66994"/>
    <w:rsid w:val="00A73E47"/>
    <w:rsid w:val="00A74C2D"/>
    <w:rsid w:val="00A76B34"/>
    <w:rsid w:val="00A80644"/>
    <w:rsid w:val="00A83487"/>
    <w:rsid w:val="00A854FF"/>
    <w:rsid w:val="00A87035"/>
    <w:rsid w:val="00A8745D"/>
    <w:rsid w:val="00A87488"/>
    <w:rsid w:val="00A90F9B"/>
    <w:rsid w:val="00A92694"/>
    <w:rsid w:val="00A92C9C"/>
    <w:rsid w:val="00A93072"/>
    <w:rsid w:val="00A9629C"/>
    <w:rsid w:val="00AA35D5"/>
    <w:rsid w:val="00AA417B"/>
    <w:rsid w:val="00AA533F"/>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4EE"/>
    <w:rsid w:val="00AF36A2"/>
    <w:rsid w:val="00AF6432"/>
    <w:rsid w:val="00AF6B9D"/>
    <w:rsid w:val="00AF75BE"/>
    <w:rsid w:val="00AF79BD"/>
    <w:rsid w:val="00B07F12"/>
    <w:rsid w:val="00B1415B"/>
    <w:rsid w:val="00B15278"/>
    <w:rsid w:val="00B21671"/>
    <w:rsid w:val="00B22968"/>
    <w:rsid w:val="00B234EC"/>
    <w:rsid w:val="00B26473"/>
    <w:rsid w:val="00B2732B"/>
    <w:rsid w:val="00B274AE"/>
    <w:rsid w:val="00B274BF"/>
    <w:rsid w:val="00B31222"/>
    <w:rsid w:val="00B32C53"/>
    <w:rsid w:val="00B42E81"/>
    <w:rsid w:val="00B4329D"/>
    <w:rsid w:val="00B434FC"/>
    <w:rsid w:val="00B443F5"/>
    <w:rsid w:val="00B520F9"/>
    <w:rsid w:val="00B52812"/>
    <w:rsid w:val="00B5495A"/>
    <w:rsid w:val="00B54E2E"/>
    <w:rsid w:val="00B577A3"/>
    <w:rsid w:val="00B6087A"/>
    <w:rsid w:val="00B6258B"/>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28E"/>
    <w:rsid w:val="00B94324"/>
    <w:rsid w:val="00B94F72"/>
    <w:rsid w:val="00B954F3"/>
    <w:rsid w:val="00B95BCD"/>
    <w:rsid w:val="00B95CDC"/>
    <w:rsid w:val="00B95CE5"/>
    <w:rsid w:val="00B9601B"/>
    <w:rsid w:val="00BA0D0B"/>
    <w:rsid w:val="00BA0ED5"/>
    <w:rsid w:val="00BA37A8"/>
    <w:rsid w:val="00BA3B4C"/>
    <w:rsid w:val="00BA3EA8"/>
    <w:rsid w:val="00BB1891"/>
    <w:rsid w:val="00BB375D"/>
    <w:rsid w:val="00BB49A0"/>
    <w:rsid w:val="00BB5067"/>
    <w:rsid w:val="00BB515F"/>
    <w:rsid w:val="00BB5DFF"/>
    <w:rsid w:val="00BB6B42"/>
    <w:rsid w:val="00BC1FA5"/>
    <w:rsid w:val="00BC2C0C"/>
    <w:rsid w:val="00BC55E5"/>
    <w:rsid w:val="00BC64F5"/>
    <w:rsid w:val="00BC732A"/>
    <w:rsid w:val="00BC758B"/>
    <w:rsid w:val="00BD181B"/>
    <w:rsid w:val="00BD2EAC"/>
    <w:rsid w:val="00BD4BB3"/>
    <w:rsid w:val="00BD5CDF"/>
    <w:rsid w:val="00BE151C"/>
    <w:rsid w:val="00BE17C6"/>
    <w:rsid w:val="00BE2BD3"/>
    <w:rsid w:val="00BE4865"/>
    <w:rsid w:val="00BE69BF"/>
    <w:rsid w:val="00BE6A3C"/>
    <w:rsid w:val="00BE725A"/>
    <w:rsid w:val="00BE7430"/>
    <w:rsid w:val="00BE7B48"/>
    <w:rsid w:val="00BF3381"/>
    <w:rsid w:val="00C01976"/>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7659"/>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4938"/>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A7320"/>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100AE"/>
    <w:rsid w:val="00D110D4"/>
    <w:rsid w:val="00D1276A"/>
    <w:rsid w:val="00D14DB7"/>
    <w:rsid w:val="00D15ED5"/>
    <w:rsid w:val="00D20771"/>
    <w:rsid w:val="00D22B6A"/>
    <w:rsid w:val="00D23161"/>
    <w:rsid w:val="00D255CF"/>
    <w:rsid w:val="00D26B5D"/>
    <w:rsid w:val="00D319F1"/>
    <w:rsid w:val="00D32D3A"/>
    <w:rsid w:val="00D348F7"/>
    <w:rsid w:val="00D351E9"/>
    <w:rsid w:val="00D3703D"/>
    <w:rsid w:val="00D3795A"/>
    <w:rsid w:val="00D37ADF"/>
    <w:rsid w:val="00D37F2B"/>
    <w:rsid w:val="00D4085F"/>
    <w:rsid w:val="00D40BC3"/>
    <w:rsid w:val="00D422ED"/>
    <w:rsid w:val="00D434EC"/>
    <w:rsid w:val="00D444D0"/>
    <w:rsid w:val="00D44E9D"/>
    <w:rsid w:val="00D46E5C"/>
    <w:rsid w:val="00D472A7"/>
    <w:rsid w:val="00D50B6C"/>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7BA0"/>
    <w:rsid w:val="00DB0995"/>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3469"/>
    <w:rsid w:val="00E445DA"/>
    <w:rsid w:val="00E45379"/>
    <w:rsid w:val="00E50B22"/>
    <w:rsid w:val="00E50C4F"/>
    <w:rsid w:val="00E51E18"/>
    <w:rsid w:val="00E533BD"/>
    <w:rsid w:val="00E53706"/>
    <w:rsid w:val="00E567AD"/>
    <w:rsid w:val="00E573C6"/>
    <w:rsid w:val="00E57CE2"/>
    <w:rsid w:val="00E60D85"/>
    <w:rsid w:val="00E61343"/>
    <w:rsid w:val="00E613BA"/>
    <w:rsid w:val="00E617BD"/>
    <w:rsid w:val="00E618D9"/>
    <w:rsid w:val="00E66E13"/>
    <w:rsid w:val="00E67B7B"/>
    <w:rsid w:val="00E70503"/>
    <w:rsid w:val="00E705B4"/>
    <w:rsid w:val="00E70BBB"/>
    <w:rsid w:val="00E713BD"/>
    <w:rsid w:val="00E72967"/>
    <w:rsid w:val="00E72A19"/>
    <w:rsid w:val="00E74768"/>
    <w:rsid w:val="00E759B2"/>
    <w:rsid w:val="00E770B3"/>
    <w:rsid w:val="00E8155D"/>
    <w:rsid w:val="00E829A2"/>
    <w:rsid w:val="00E84325"/>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5F2E"/>
    <w:rsid w:val="00EE693B"/>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A2B"/>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0288"/>
    <w:rsid w:val="00F73751"/>
    <w:rsid w:val="00F75EAD"/>
    <w:rsid w:val="00F77154"/>
    <w:rsid w:val="00F80F33"/>
    <w:rsid w:val="00F846D6"/>
    <w:rsid w:val="00F906D2"/>
    <w:rsid w:val="00F9173A"/>
    <w:rsid w:val="00F91800"/>
    <w:rsid w:val="00F93BF4"/>
    <w:rsid w:val="00F94E99"/>
    <w:rsid w:val="00F9650A"/>
    <w:rsid w:val="00F965BB"/>
    <w:rsid w:val="00F967C7"/>
    <w:rsid w:val="00F96908"/>
    <w:rsid w:val="00FA0437"/>
    <w:rsid w:val="00FA16EC"/>
    <w:rsid w:val="00FA233F"/>
    <w:rsid w:val="00FA2E05"/>
    <w:rsid w:val="00FA2E5F"/>
    <w:rsid w:val="00FA7D57"/>
    <w:rsid w:val="00FB0008"/>
    <w:rsid w:val="00FB071C"/>
    <w:rsid w:val="00FB22E3"/>
    <w:rsid w:val="00FB3EA0"/>
    <w:rsid w:val="00FB4127"/>
    <w:rsid w:val="00FB55F4"/>
    <w:rsid w:val="00FB6B37"/>
    <w:rsid w:val="00FC0B63"/>
    <w:rsid w:val="00FC1A4F"/>
    <w:rsid w:val="00FC2209"/>
    <w:rsid w:val="00FC23EE"/>
    <w:rsid w:val="00FC44B0"/>
    <w:rsid w:val="00FC7531"/>
    <w:rsid w:val="00FC7EAA"/>
    <w:rsid w:val="00FD4B62"/>
    <w:rsid w:val="00FD4FA5"/>
    <w:rsid w:val="00FD5166"/>
    <w:rsid w:val="00FE46AD"/>
    <w:rsid w:val="00FE5410"/>
    <w:rsid w:val="00FE5441"/>
    <w:rsid w:val="00FF2D44"/>
    <w:rsid w:val="00FF3278"/>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E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4114638">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4949789">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2722472">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39125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6610563">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774740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ados.hacienda.gob.mx/contabilidad/documentos/informe_cuenta/1998/cuenta_publica/Glosario/s.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8974-50A6-403C-9A45-B2281540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51</Pages>
  <Words>13100</Words>
  <Characters>72050</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21</cp:revision>
  <cp:lastPrinted>2018-10-17T21:03:00Z</cp:lastPrinted>
  <dcterms:created xsi:type="dcterms:W3CDTF">2019-06-05T21:35:00Z</dcterms:created>
  <dcterms:modified xsi:type="dcterms:W3CDTF">2019-07-01T17:58:00Z</dcterms:modified>
</cp:coreProperties>
</file>