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D55C96" w:rsidRDefault="00A64D81" w:rsidP="00CB0A84">
      <w:pPr>
        <w:spacing w:line="360" w:lineRule="auto"/>
        <w:jc w:val="center"/>
        <w:rPr>
          <w:rFonts w:ascii="Palatino Linotype" w:eastAsia="Times New Roman" w:hAnsi="Palatino Linotype" w:cs="Times New Roman"/>
          <w:b/>
        </w:rPr>
      </w:pPr>
      <w:bookmarkStart w:id="0" w:name="_GoBack"/>
      <w:bookmarkEnd w:id="0"/>
      <w:r w:rsidRPr="00D55C96">
        <w:rPr>
          <w:rFonts w:ascii="Palatino Linotype" w:eastAsia="Times New Roman" w:hAnsi="Palatino Linotype" w:cs="Times New Roman"/>
          <w:b/>
        </w:rPr>
        <w:t>LÍNEAS ARGUMENTATIVAS</w:t>
      </w:r>
    </w:p>
    <w:p w:rsidR="001A4BC9" w:rsidRPr="00D55C96" w:rsidRDefault="001A4BC9" w:rsidP="00554DF4">
      <w:pPr>
        <w:spacing w:line="360" w:lineRule="auto"/>
        <w:rPr>
          <w:rFonts w:ascii="Palatino Linotype" w:eastAsia="Times New Roman" w:hAnsi="Palatino Linotype" w:cs="Times New Roman"/>
          <w:b/>
        </w:rPr>
      </w:pPr>
    </w:p>
    <w:p w:rsidR="00EF35E3" w:rsidRPr="00D55C96" w:rsidRDefault="00EF35E3" w:rsidP="00EF35E3">
      <w:pPr>
        <w:spacing w:before="240" w:after="240" w:line="360" w:lineRule="auto"/>
        <w:jc w:val="both"/>
        <w:rPr>
          <w:rFonts w:ascii="Palatino Linotype" w:eastAsia="MS Mincho" w:hAnsi="Palatino Linotype" w:cs="Times New Roman"/>
        </w:rPr>
      </w:pPr>
      <w:bookmarkStart w:id="1" w:name="_Toc512340965"/>
      <w:bookmarkStart w:id="2" w:name="_Toc527041797"/>
      <w:r w:rsidRPr="00D55C96">
        <w:rPr>
          <w:rFonts w:ascii="Palatino Linotype" w:hAnsi="Palatino Linotype"/>
          <w:b/>
        </w:rPr>
        <w:t xml:space="preserve">INFORME JUSTIFICADO, FALTA DE. </w:t>
      </w:r>
      <w:r w:rsidRPr="00D55C96">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rsidR="00756991" w:rsidRPr="00D55C96" w:rsidRDefault="00756991" w:rsidP="00CE5D17">
      <w:pPr>
        <w:spacing w:line="360" w:lineRule="auto"/>
        <w:jc w:val="both"/>
        <w:rPr>
          <w:rFonts w:ascii="Palatino Linotype" w:eastAsia="MS Mincho" w:hAnsi="Palatino Linotype" w:cs="Arial"/>
        </w:rPr>
      </w:pPr>
    </w:p>
    <w:bookmarkEnd w:id="1"/>
    <w:bookmarkEnd w:id="2"/>
    <w:p w:rsidR="00554DF4" w:rsidRPr="00D55C96" w:rsidRDefault="00554DF4" w:rsidP="001A4BC9">
      <w:pPr>
        <w:spacing w:line="360" w:lineRule="auto"/>
        <w:rPr>
          <w:rFonts w:ascii="Palatino Linotype" w:eastAsia="MS Mincho" w:hAnsi="Palatino Linotype" w:cs="Times New Roman"/>
        </w:rPr>
      </w:pPr>
      <w:r w:rsidRPr="00D55C96">
        <w:rPr>
          <w:rFonts w:ascii="Palatino Linotype" w:eastAsia="MS Mincho" w:hAnsi="Palatino Linotype" w:cs="Times New Roman"/>
          <w:b/>
        </w:rPr>
        <w:t xml:space="preserve">DERECHO DE ACCESO A LA INFORMACIÓN PÚBLICA. </w:t>
      </w:r>
      <w:r w:rsidRPr="00D55C9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D55C96">
        <w:rPr>
          <w:rFonts w:ascii="Palatino Linotype" w:eastAsia="MS Mincho" w:hAnsi="Palatino Linotype" w:cs="Times New Roman"/>
        </w:rPr>
        <w:t>.</w:t>
      </w:r>
    </w:p>
    <w:p w:rsidR="007522B6" w:rsidRPr="00D55C96" w:rsidRDefault="007522B6"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eastAsia="MS Mincho" w:hAnsi="Palatino Linotype" w:cs="Times New Roman"/>
          <w:b/>
        </w:rPr>
      </w:pPr>
    </w:p>
    <w:p w:rsidR="0048002F" w:rsidRPr="00D55C96" w:rsidRDefault="0048002F" w:rsidP="007438EE">
      <w:pPr>
        <w:spacing w:before="240" w:after="240" w:line="360" w:lineRule="auto"/>
        <w:jc w:val="both"/>
        <w:rPr>
          <w:rFonts w:ascii="Palatino Linotype" w:hAnsi="Palatino Linotype" w:cs="Arial"/>
        </w:rPr>
      </w:pPr>
    </w:p>
    <w:p w:rsidR="00554DF4" w:rsidRPr="00D55C96" w:rsidRDefault="00554DF4" w:rsidP="00554DF4">
      <w:pPr>
        <w:spacing w:before="240" w:after="240" w:line="360" w:lineRule="auto"/>
        <w:jc w:val="center"/>
        <w:rPr>
          <w:rFonts w:ascii="Palatino Linotype" w:hAnsi="Palatino Linotype"/>
        </w:rPr>
      </w:pPr>
      <w:r w:rsidRPr="00D55C96">
        <w:rPr>
          <w:rFonts w:ascii="Palatino Linotype" w:hAnsi="Palatino Linotype"/>
          <w:b/>
        </w:rPr>
        <w:lastRenderedPageBreak/>
        <w:t>Índice</w:t>
      </w:r>
      <w:r w:rsidRPr="00D55C9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D55C96" w:rsidRDefault="00554DF4" w:rsidP="00554DF4">
          <w:pPr>
            <w:pStyle w:val="TtulodeTDC"/>
            <w:spacing w:line="480" w:lineRule="auto"/>
          </w:pPr>
        </w:p>
        <w:p w:rsidR="00607522" w:rsidRPr="00D55C96" w:rsidRDefault="00554DF4">
          <w:pPr>
            <w:pStyle w:val="TDC1"/>
            <w:tabs>
              <w:tab w:val="right" w:leader="dot" w:pos="8779"/>
            </w:tabs>
            <w:rPr>
              <w:noProof/>
              <w:sz w:val="22"/>
              <w:szCs w:val="22"/>
              <w:lang w:val="es-MX" w:eastAsia="es-MX"/>
            </w:rPr>
          </w:pPr>
          <w:r w:rsidRPr="00D55C96">
            <w:rPr>
              <w:rFonts w:ascii="Palatino Linotype" w:hAnsi="Palatino Linotype"/>
              <w:b/>
            </w:rPr>
            <w:fldChar w:fldCharType="begin"/>
          </w:r>
          <w:r w:rsidRPr="00D55C96">
            <w:rPr>
              <w:rFonts w:ascii="Palatino Linotype" w:hAnsi="Palatino Linotype"/>
              <w:b/>
            </w:rPr>
            <w:instrText xml:space="preserve"> TOC \o "1-3" \h \z \u </w:instrText>
          </w:r>
          <w:r w:rsidRPr="00D55C96">
            <w:rPr>
              <w:rFonts w:ascii="Palatino Linotype" w:hAnsi="Palatino Linotype"/>
              <w:b/>
            </w:rPr>
            <w:fldChar w:fldCharType="separate"/>
          </w:r>
          <w:hyperlink w:anchor="_Toc34913004" w:history="1">
            <w:r w:rsidR="00607522" w:rsidRPr="00D55C96">
              <w:rPr>
                <w:rStyle w:val="Hipervnculo"/>
                <w:noProof/>
              </w:rPr>
              <w:t>ANTECEDENTES</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_Toc34913004 \h </w:instrText>
            </w:r>
            <w:r w:rsidR="00607522" w:rsidRPr="00D55C96">
              <w:rPr>
                <w:noProof/>
                <w:webHidden/>
              </w:rPr>
            </w:r>
            <w:r w:rsidR="00607522" w:rsidRPr="00D55C96">
              <w:rPr>
                <w:noProof/>
                <w:webHidden/>
              </w:rPr>
              <w:fldChar w:fldCharType="separate"/>
            </w:r>
            <w:r w:rsidR="00DD578E" w:rsidRPr="00D55C96">
              <w:rPr>
                <w:noProof/>
                <w:webHidden/>
              </w:rPr>
              <w:t>4</w:t>
            </w:r>
            <w:r w:rsidR="00607522" w:rsidRPr="00D55C96">
              <w:rPr>
                <w:noProof/>
                <w:webHidden/>
              </w:rPr>
              <w:fldChar w:fldCharType="end"/>
            </w:r>
          </w:hyperlink>
        </w:p>
        <w:p w:rsidR="00607522" w:rsidRPr="00D55C96" w:rsidRDefault="00261FAB">
          <w:pPr>
            <w:pStyle w:val="TDC1"/>
            <w:tabs>
              <w:tab w:val="right" w:leader="dot" w:pos="8779"/>
            </w:tabs>
            <w:rPr>
              <w:noProof/>
              <w:sz w:val="22"/>
              <w:szCs w:val="22"/>
              <w:lang w:val="es-MX" w:eastAsia="es-MX"/>
            </w:rPr>
          </w:pPr>
          <w:hyperlink w:anchor="_Toc34913005" w:history="1">
            <w:r w:rsidR="00607522" w:rsidRPr="00D55C96">
              <w:rPr>
                <w:rStyle w:val="Hipervnculo"/>
                <w:noProof/>
              </w:rPr>
              <w:t>CONSIDERANDO</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_Toc34913005 \h </w:instrText>
            </w:r>
            <w:r w:rsidR="00607522" w:rsidRPr="00D55C96">
              <w:rPr>
                <w:noProof/>
                <w:webHidden/>
              </w:rPr>
            </w:r>
            <w:r w:rsidR="00607522" w:rsidRPr="00D55C96">
              <w:rPr>
                <w:noProof/>
                <w:webHidden/>
              </w:rPr>
              <w:fldChar w:fldCharType="separate"/>
            </w:r>
            <w:r w:rsidR="00DD578E" w:rsidRPr="00D55C96">
              <w:rPr>
                <w:noProof/>
                <w:webHidden/>
              </w:rPr>
              <w:t>9</w:t>
            </w:r>
            <w:r w:rsidR="00607522" w:rsidRPr="00D55C96">
              <w:rPr>
                <w:noProof/>
                <w:webHidden/>
              </w:rPr>
              <w:fldChar w:fldCharType="end"/>
            </w:r>
          </w:hyperlink>
        </w:p>
        <w:p w:rsidR="00607522" w:rsidRPr="00D55C96" w:rsidRDefault="00261FAB">
          <w:pPr>
            <w:pStyle w:val="TDC2"/>
            <w:rPr>
              <w:noProof/>
              <w:sz w:val="22"/>
              <w:szCs w:val="22"/>
              <w:lang w:val="es-MX" w:eastAsia="es-MX"/>
            </w:rPr>
          </w:pPr>
          <w:hyperlink w:anchor="_Toc34913006" w:history="1">
            <w:r w:rsidR="00607522" w:rsidRPr="00D55C96">
              <w:rPr>
                <w:rStyle w:val="Hipervnculo"/>
                <w:rFonts w:ascii="Palatino Linotype" w:hAnsi="Palatino Linotype"/>
                <w:b/>
                <w:noProof/>
              </w:rPr>
              <w:t>PRIMERO. De la competencia</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_Toc34913006 \h </w:instrText>
            </w:r>
            <w:r w:rsidR="00607522" w:rsidRPr="00D55C96">
              <w:rPr>
                <w:noProof/>
                <w:webHidden/>
              </w:rPr>
            </w:r>
            <w:r w:rsidR="00607522" w:rsidRPr="00D55C96">
              <w:rPr>
                <w:noProof/>
                <w:webHidden/>
              </w:rPr>
              <w:fldChar w:fldCharType="separate"/>
            </w:r>
            <w:r w:rsidR="00DD578E" w:rsidRPr="00D55C96">
              <w:rPr>
                <w:noProof/>
                <w:webHidden/>
              </w:rPr>
              <w:t>9</w:t>
            </w:r>
            <w:r w:rsidR="00607522" w:rsidRPr="00D55C96">
              <w:rPr>
                <w:noProof/>
                <w:webHidden/>
              </w:rPr>
              <w:fldChar w:fldCharType="end"/>
            </w:r>
          </w:hyperlink>
        </w:p>
        <w:p w:rsidR="00607522" w:rsidRPr="00D55C96" w:rsidRDefault="00261FAB">
          <w:pPr>
            <w:pStyle w:val="TDC2"/>
            <w:rPr>
              <w:noProof/>
              <w:sz w:val="22"/>
              <w:szCs w:val="22"/>
              <w:lang w:val="es-MX" w:eastAsia="es-MX"/>
            </w:rPr>
          </w:pPr>
          <w:hyperlink w:anchor="_Toc34913007" w:history="1">
            <w:r w:rsidR="00607522" w:rsidRPr="00D55C96">
              <w:rPr>
                <w:rStyle w:val="Hipervnculo"/>
                <w:rFonts w:ascii="Palatino Linotype" w:hAnsi="Palatino Linotype"/>
                <w:b/>
                <w:noProof/>
              </w:rPr>
              <w:t>SEGUNDO. De la oportunidad y procedencia.</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_Toc34913007 \h </w:instrText>
            </w:r>
            <w:r w:rsidR="00607522" w:rsidRPr="00D55C96">
              <w:rPr>
                <w:noProof/>
                <w:webHidden/>
              </w:rPr>
            </w:r>
            <w:r w:rsidR="00607522" w:rsidRPr="00D55C96">
              <w:rPr>
                <w:noProof/>
                <w:webHidden/>
              </w:rPr>
              <w:fldChar w:fldCharType="separate"/>
            </w:r>
            <w:r w:rsidR="00DD578E" w:rsidRPr="00D55C96">
              <w:rPr>
                <w:noProof/>
                <w:webHidden/>
              </w:rPr>
              <w:t>10</w:t>
            </w:r>
            <w:r w:rsidR="00607522" w:rsidRPr="00D55C96">
              <w:rPr>
                <w:noProof/>
                <w:webHidden/>
              </w:rPr>
              <w:fldChar w:fldCharType="end"/>
            </w:r>
          </w:hyperlink>
        </w:p>
        <w:p w:rsidR="00607522" w:rsidRPr="00D55C96" w:rsidRDefault="00261FAB">
          <w:pPr>
            <w:pStyle w:val="TDC2"/>
            <w:rPr>
              <w:noProof/>
              <w:sz w:val="22"/>
              <w:szCs w:val="22"/>
              <w:lang w:val="es-MX" w:eastAsia="es-MX"/>
            </w:rPr>
          </w:pPr>
          <w:hyperlink w:anchor="_Toc34913008" w:history="1">
            <w:r w:rsidR="00607522" w:rsidRPr="00D55C96">
              <w:rPr>
                <w:rStyle w:val="Hipervnculo"/>
                <w:rFonts w:ascii="Palatino Linotype" w:hAnsi="Palatino Linotype"/>
                <w:b/>
                <w:noProof/>
              </w:rPr>
              <w:t>TERCERO. Planteamiento de la Litis.</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_Toc34913008 \h </w:instrText>
            </w:r>
            <w:r w:rsidR="00607522" w:rsidRPr="00D55C96">
              <w:rPr>
                <w:noProof/>
                <w:webHidden/>
              </w:rPr>
            </w:r>
            <w:r w:rsidR="00607522" w:rsidRPr="00D55C96">
              <w:rPr>
                <w:noProof/>
                <w:webHidden/>
              </w:rPr>
              <w:fldChar w:fldCharType="separate"/>
            </w:r>
            <w:r w:rsidR="00DD578E" w:rsidRPr="00D55C96">
              <w:rPr>
                <w:noProof/>
                <w:webHidden/>
              </w:rPr>
              <w:t>11</w:t>
            </w:r>
            <w:r w:rsidR="00607522" w:rsidRPr="00D55C96">
              <w:rPr>
                <w:noProof/>
                <w:webHidden/>
              </w:rPr>
              <w:fldChar w:fldCharType="end"/>
            </w:r>
          </w:hyperlink>
        </w:p>
        <w:p w:rsidR="00607522" w:rsidRPr="00D55C96" w:rsidRDefault="00261FAB">
          <w:pPr>
            <w:pStyle w:val="TDC2"/>
            <w:rPr>
              <w:noProof/>
              <w:sz w:val="22"/>
              <w:szCs w:val="22"/>
              <w:lang w:val="es-MX" w:eastAsia="es-MX"/>
            </w:rPr>
          </w:pPr>
          <w:hyperlink w:anchor="_Toc34913009" w:history="1">
            <w:r w:rsidR="00607522" w:rsidRPr="00D55C96">
              <w:rPr>
                <w:rStyle w:val="Hipervnculo"/>
                <w:rFonts w:ascii="Palatino Linotype" w:hAnsi="Palatino Linotype"/>
                <w:b/>
                <w:noProof/>
              </w:rPr>
              <w:t>CUARTO. Análisis y resolución del asunto.</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_Toc34913009 \h </w:instrText>
            </w:r>
            <w:r w:rsidR="00607522" w:rsidRPr="00D55C96">
              <w:rPr>
                <w:noProof/>
                <w:webHidden/>
              </w:rPr>
            </w:r>
            <w:r w:rsidR="00607522" w:rsidRPr="00D55C96">
              <w:rPr>
                <w:noProof/>
                <w:webHidden/>
              </w:rPr>
              <w:fldChar w:fldCharType="separate"/>
            </w:r>
            <w:r w:rsidR="00DD578E" w:rsidRPr="00D55C96">
              <w:rPr>
                <w:noProof/>
                <w:webHidden/>
              </w:rPr>
              <w:t>11</w:t>
            </w:r>
            <w:r w:rsidR="00607522" w:rsidRPr="00D55C96">
              <w:rPr>
                <w:noProof/>
                <w:webHidden/>
              </w:rPr>
              <w:fldChar w:fldCharType="end"/>
            </w:r>
          </w:hyperlink>
        </w:p>
        <w:p w:rsidR="00607522" w:rsidRPr="00D55C96" w:rsidRDefault="00261FAB">
          <w:pPr>
            <w:pStyle w:val="TDC2"/>
            <w:rPr>
              <w:noProof/>
              <w:sz w:val="22"/>
              <w:szCs w:val="22"/>
              <w:lang w:val="es-MX" w:eastAsia="es-MX"/>
            </w:rPr>
          </w:pPr>
          <w:hyperlink w:anchor="_Toc34913010" w:history="1">
            <w:r w:rsidR="00607522" w:rsidRPr="00D55C96">
              <w:rPr>
                <w:rStyle w:val="Hipervnculo"/>
                <w:rFonts w:ascii="Palatino Linotype" w:hAnsi="Palatino Linotype"/>
                <w:b/>
                <w:noProof/>
              </w:rPr>
              <w:t>A.</w:t>
            </w:r>
            <w:r w:rsidR="00607522" w:rsidRPr="00D55C96">
              <w:rPr>
                <w:noProof/>
                <w:sz w:val="22"/>
                <w:szCs w:val="22"/>
                <w:lang w:val="es-MX" w:eastAsia="es-MX"/>
              </w:rPr>
              <w:tab/>
            </w:r>
            <w:r w:rsidR="00607522" w:rsidRPr="00D55C96">
              <w:rPr>
                <w:rStyle w:val="Hipervnculo"/>
                <w:rFonts w:ascii="Palatino Linotype" w:hAnsi="Palatino Linotype"/>
                <w:b/>
                <w:noProof/>
              </w:rPr>
              <w:t>El derecho de acceso a la información.</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_Toc34913010 \h </w:instrText>
            </w:r>
            <w:r w:rsidR="00607522" w:rsidRPr="00D55C96">
              <w:rPr>
                <w:noProof/>
                <w:webHidden/>
              </w:rPr>
            </w:r>
            <w:r w:rsidR="00607522" w:rsidRPr="00D55C96">
              <w:rPr>
                <w:noProof/>
                <w:webHidden/>
              </w:rPr>
              <w:fldChar w:fldCharType="separate"/>
            </w:r>
            <w:r w:rsidR="00DD578E" w:rsidRPr="00D55C96">
              <w:rPr>
                <w:noProof/>
                <w:webHidden/>
              </w:rPr>
              <w:t>11</w:t>
            </w:r>
            <w:r w:rsidR="00607522" w:rsidRPr="00D55C96">
              <w:rPr>
                <w:noProof/>
                <w:webHidden/>
              </w:rPr>
              <w:fldChar w:fldCharType="end"/>
            </w:r>
          </w:hyperlink>
        </w:p>
        <w:p w:rsidR="00607522" w:rsidRPr="00D55C96" w:rsidRDefault="00261FAB">
          <w:pPr>
            <w:pStyle w:val="TDC2"/>
            <w:rPr>
              <w:noProof/>
              <w:sz w:val="22"/>
              <w:szCs w:val="22"/>
              <w:lang w:val="es-MX" w:eastAsia="es-MX"/>
            </w:rPr>
          </w:pPr>
          <w:hyperlink w:anchor="_Toc34913011" w:history="1">
            <w:r w:rsidR="00607522" w:rsidRPr="00D55C96">
              <w:rPr>
                <w:rStyle w:val="Hipervnculo"/>
                <w:rFonts w:ascii="Palatino Linotype" w:hAnsi="Palatino Linotype"/>
                <w:b/>
                <w:noProof/>
              </w:rPr>
              <w:t>B.</w:t>
            </w:r>
            <w:r w:rsidR="00607522" w:rsidRPr="00D55C96">
              <w:rPr>
                <w:noProof/>
                <w:sz w:val="22"/>
                <w:szCs w:val="22"/>
                <w:lang w:val="es-MX" w:eastAsia="es-MX"/>
              </w:rPr>
              <w:tab/>
            </w:r>
            <w:r w:rsidR="00607522" w:rsidRPr="00D55C96">
              <w:rPr>
                <w:rStyle w:val="Hipervnculo"/>
                <w:rFonts w:ascii="Palatino Linotype" w:hAnsi="Palatino Linotype"/>
                <w:b/>
                <w:noProof/>
              </w:rPr>
              <w:t>Fuente Obligacional.</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_Toc34913011 \h </w:instrText>
            </w:r>
            <w:r w:rsidR="00607522" w:rsidRPr="00D55C96">
              <w:rPr>
                <w:noProof/>
                <w:webHidden/>
              </w:rPr>
            </w:r>
            <w:r w:rsidR="00607522" w:rsidRPr="00D55C96">
              <w:rPr>
                <w:noProof/>
                <w:webHidden/>
              </w:rPr>
              <w:fldChar w:fldCharType="separate"/>
            </w:r>
            <w:r w:rsidR="00DD578E" w:rsidRPr="00D55C96">
              <w:rPr>
                <w:noProof/>
                <w:webHidden/>
              </w:rPr>
              <w:t>18</w:t>
            </w:r>
            <w:r w:rsidR="00607522" w:rsidRPr="00D55C96">
              <w:rPr>
                <w:noProof/>
                <w:webHidden/>
              </w:rPr>
              <w:fldChar w:fldCharType="end"/>
            </w:r>
          </w:hyperlink>
        </w:p>
        <w:p w:rsidR="00607522" w:rsidRPr="00D55C96" w:rsidRDefault="00261FAB">
          <w:pPr>
            <w:pStyle w:val="TDC3"/>
            <w:tabs>
              <w:tab w:val="left" w:pos="880"/>
              <w:tab w:val="right" w:leader="dot" w:pos="8779"/>
            </w:tabs>
            <w:rPr>
              <w:noProof/>
              <w:sz w:val="22"/>
              <w:szCs w:val="22"/>
              <w:lang w:val="es-MX" w:eastAsia="es-MX"/>
            </w:rPr>
          </w:pPr>
          <w:hyperlink w:anchor="_Toc34913012" w:history="1">
            <w:r w:rsidR="00607522" w:rsidRPr="00D55C96">
              <w:rPr>
                <w:rStyle w:val="Hipervnculo"/>
                <w:rFonts w:ascii="Palatino Linotype" w:hAnsi="Palatino Linotype"/>
                <w:b/>
                <w:noProof/>
              </w:rPr>
              <w:t>I.</w:t>
            </w:r>
            <w:r w:rsidR="00607522" w:rsidRPr="00D55C96">
              <w:rPr>
                <w:noProof/>
                <w:sz w:val="22"/>
                <w:szCs w:val="22"/>
                <w:lang w:val="es-MX" w:eastAsia="es-MX"/>
              </w:rPr>
              <w:tab/>
            </w:r>
            <w:r w:rsidR="00607522" w:rsidRPr="00D55C96">
              <w:rPr>
                <w:rStyle w:val="Hipervnculo"/>
                <w:rFonts w:ascii="Palatino Linotype" w:hAnsi="Palatino Linotype"/>
                <w:b/>
                <w:noProof/>
              </w:rPr>
              <w:t>De la obligación de transparencia.</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_Toc34913012 \h </w:instrText>
            </w:r>
            <w:r w:rsidR="00607522" w:rsidRPr="00D55C96">
              <w:rPr>
                <w:noProof/>
                <w:webHidden/>
              </w:rPr>
            </w:r>
            <w:r w:rsidR="00607522" w:rsidRPr="00D55C96">
              <w:rPr>
                <w:noProof/>
                <w:webHidden/>
              </w:rPr>
              <w:fldChar w:fldCharType="separate"/>
            </w:r>
            <w:r w:rsidR="00DD578E" w:rsidRPr="00D55C96">
              <w:rPr>
                <w:noProof/>
                <w:webHidden/>
              </w:rPr>
              <w:t>18</w:t>
            </w:r>
            <w:r w:rsidR="00607522" w:rsidRPr="00D55C96">
              <w:rPr>
                <w:noProof/>
                <w:webHidden/>
              </w:rPr>
              <w:fldChar w:fldCharType="end"/>
            </w:r>
          </w:hyperlink>
        </w:p>
        <w:p w:rsidR="00607522" w:rsidRPr="00D55C96" w:rsidRDefault="00261FAB">
          <w:pPr>
            <w:pStyle w:val="TDC3"/>
            <w:tabs>
              <w:tab w:val="right" w:leader="dot" w:pos="8779"/>
            </w:tabs>
            <w:rPr>
              <w:noProof/>
              <w:sz w:val="22"/>
              <w:szCs w:val="22"/>
              <w:lang w:val="es-MX" w:eastAsia="es-MX"/>
            </w:rPr>
          </w:pPr>
          <w:hyperlink w:anchor="_Toc34913013" w:history="1">
            <w:r w:rsidR="00607522" w:rsidRPr="00D55C96">
              <w:rPr>
                <w:rStyle w:val="Hipervnculo"/>
                <w:rFonts w:ascii="Palatino Linotype" w:hAnsi="Palatino Linotype"/>
                <w:b/>
                <w:noProof/>
              </w:rPr>
              <w:t>II. De la respuesta del Sujeto Obligado.</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_Toc34913013 \h </w:instrText>
            </w:r>
            <w:r w:rsidR="00607522" w:rsidRPr="00D55C96">
              <w:rPr>
                <w:noProof/>
                <w:webHidden/>
              </w:rPr>
            </w:r>
            <w:r w:rsidR="00607522" w:rsidRPr="00D55C96">
              <w:rPr>
                <w:noProof/>
                <w:webHidden/>
              </w:rPr>
              <w:fldChar w:fldCharType="separate"/>
            </w:r>
            <w:r w:rsidR="00DD578E" w:rsidRPr="00D55C96">
              <w:rPr>
                <w:noProof/>
                <w:webHidden/>
              </w:rPr>
              <w:t>24</w:t>
            </w:r>
            <w:r w:rsidR="00607522" w:rsidRPr="00D55C96">
              <w:rPr>
                <w:noProof/>
                <w:webHidden/>
              </w:rPr>
              <w:fldChar w:fldCharType="end"/>
            </w:r>
          </w:hyperlink>
        </w:p>
        <w:p w:rsidR="00607522" w:rsidRPr="00D55C96" w:rsidRDefault="00261FAB">
          <w:pPr>
            <w:pStyle w:val="TDC1"/>
            <w:tabs>
              <w:tab w:val="right" w:leader="dot" w:pos="8779"/>
            </w:tabs>
            <w:rPr>
              <w:noProof/>
              <w:sz w:val="22"/>
              <w:szCs w:val="22"/>
              <w:lang w:val="es-MX" w:eastAsia="es-MX"/>
            </w:rPr>
          </w:pPr>
          <w:hyperlink w:anchor="_Toc34913014" w:history="1">
            <w:r w:rsidR="00607522" w:rsidRPr="00D55C96">
              <w:rPr>
                <w:rStyle w:val="Hipervnculo"/>
                <w:rFonts w:ascii="Palatino Linotype" w:eastAsia="Times New Roman" w:hAnsi="Palatino Linotype" w:cstheme="majorBidi"/>
                <w:b/>
                <w:bCs/>
                <w:noProof/>
              </w:rPr>
              <w:t>R E S O L U T I V O S</w:t>
            </w:r>
            <w:r w:rsidR="00607522" w:rsidRPr="00D55C96">
              <w:rPr>
                <w:noProof/>
                <w:webHidden/>
              </w:rPr>
              <w:tab/>
            </w:r>
            <w:r w:rsidR="00607522" w:rsidRPr="00D55C96">
              <w:rPr>
                <w:noProof/>
                <w:webHidden/>
              </w:rPr>
              <w:fldChar w:fldCharType="begin"/>
            </w:r>
            <w:r w:rsidR="00607522" w:rsidRPr="00D55C96">
              <w:rPr>
                <w:noProof/>
                <w:webHidden/>
              </w:rPr>
              <w:instrText xml:space="preserve"> PAGEREF _Toc34913014 \h </w:instrText>
            </w:r>
            <w:r w:rsidR="00607522" w:rsidRPr="00D55C96">
              <w:rPr>
                <w:noProof/>
                <w:webHidden/>
              </w:rPr>
            </w:r>
            <w:r w:rsidR="00607522" w:rsidRPr="00D55C96">
              <w:rPr>
                <w:noProof/>
                <w:webHidden/>
              </w:rPr>
              <w:fldChar w:fldCharType="separate"/>
            </w:r>
            <w:r w:rsidR="00DD578E" w:rsidRPr="00D55C96">
              <w:rPr>
                <w:noProof/>
                <w:webHidden/>
              </w:rPr>
              <w:t>29</w:t>
            </w:r>
            <w:r w:rsidR="00607522" w:rsidRPr="00D55C96">
              <w:rPr>
                <w:noProof/>
                <w:webHidden/>
              </w:rPr>
              <w:fldChar w:fldCharType="end"/>
            </w:r>
          </w:hyperlink>
        </w:p>
        <w:p w:rsidR="00554DF4" w:rsidRPr="00D55C96" w:rsidRDefault="00554DF4" w:rsidP="00554DF4">
          <w:pPr>
            <w:spacing w:line="480" w:lineRule="auto"/>
          </w:pPr>
          <w:r w:rsidRPr="00D55C96">
            <w:rPr>
              <w:rFonts w:ascii="Palatino Linotype" w:hAnsi="Palatino Linotype"/>
              <w:b/>
              <w:bCs/>
              <w:lang w:val="es-ES"/>
            </w:rPr>
            <w:fldChar w:fldCharType="end"/>
          </w:r>
        </w:p>
      </w:sdtContent>
    </w:sdt>
    <w:p w:rsidR="00554DF4" w:rsidRPr="00D55C96" w:rsidRDefault="00554DF4" w:rsidP="00554DF4">
      <w:pPr>
        <w:spacing w:before="240" w:after="240" w:line="360" w:lineRule="auto"/>
        <w:jc w:val="both"/>
        <w:rPr>
          <w:rFonts w:ascii="Palatino Linotype" w:hAnsi="Palatino Linotype"/>
        </w:rPr>
      </w:pPr>
    </w:p>
    <w:p w:rsidR="00050D0E" w:rsidRPr="00D55C96" w:rsidRDefault="00050D0E" w:rsidP="00554DF4">
      <w:pPr>
        <w:spacing w:before="240" w:after="240" w:line="360" w:lineRule="auto"/>
        <w:jc w:val="both"/>
        <w:rPr>
          <w:rFonts w:ascii="Palatino Linotype" w:hAnsi="Palatino Linotype"/>
        </w:rPr>
      </w:pPr>
    </w:p>
    <w:p w:rsidR="008C2F54" w:rsidRPr="00D55C96" w:rsidRDefault="008C2F54" w:rsidP="00554DF4">
      <w:pPr>
        <w:spacing w:before="240" w:after="240" w:line="360" w:lineRule="auto"/>
        <w:jc w:val="both"/>
        <w:rPr>
          <w:rFonts w:ascii="Palatino Linotype" w:hAnsi="Palatino Linotype"/>
        </w:rPr>
      </w:pPr>
    </w:p>
    <w:p w:rsidR="008C2F54" w:rsidRPr="00D55C96" w:rsidRDefault="008C2F54" w:rsidP="00554DF4">
      <w:pPr>
        <w:spacing w:before="240" w:after="240" w:line="360" w:lineRule="auto"/>
        <w:jc w:val="both"/>
        <w:rPr>
          <w:rFonts w:ascii="Palatino Linotype" w:hAnsi="Palatino Linotype"/>
        </w:rPr>
      </w:pPr>
    </w:p>
    <w:p w:rsidR="008C2F54" w:rsidRPr="00D55C96" w:rsidRDefault="008C2F54" w:rsidP="00554DF4">
      <w:pPr>
        <w:spacing w:before="240" w:after="240" w:line="360" w:lineRule="auto"/>
        <w:jc w:val="both"/>
        <w:rPr>
          <w:rFonts w:ascii="Palatino Linotype" w:hAnsi="Palatino Linotype"/>
        </w:rPr>
      </w:pPr>
    </w:p>
    <w:p w:rsidR="00050D0E" w:rsidRPr="00D55C96" w:rsidRDefault="00050D0E" w:rsidP="00554DF4">
      <w:pPr>
        <w:spacing w:before="240" w:after="240" w:line="360" w:lineRule="auto"/>
        <w:jc w:val="both"/>
        <w:rPr>
          <w:rFonts w:ascii="Palatino Linotype" w:hAnsi="Palatino Linotype"/>
        </w:rPr>
      </w:pPr>
    </w:p>
    <w:p w:rsidR="00554DF4" w:rsidRPr="00D55C96" w:rsidRDefault="00554DF4" w:rsidP="00554DF4">
      <w:pPr>
        <w:spacing w:before="240" w:after="240" w:line="360" w:lineRule="auto"/>
        <w:jc w:val="both"/>
        <w:rPr>
          <w:rFonts w:ascii="Palatino Linotype" w:hAnsi="Palatino Linotype"/>
        </w:rPr>
      </w:pPr>
      <w:r w:rsidRPr="00D55C9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D55C96" w:rsidRPr="00D55C96">
        <w:rPr>
          <w:rFonts w:ascii="Palatino Linotype" w:hAnsi="Palatino Linotype"/>
        </w:rPr>
        <w:t>diecinueve</w:t>
      </w:r>
      <w:r w:rsidRPr="00D55C96">
        <w:rPr>
          <w:rFonts w:ascii="Palatino Linotype" w:hAnsi="Palatino Linotype"/>
        </w:rPr>
        <w:t xml:space="preserve"> (</w:t>
      </w:r>
      <w:r w:rsidR="00D55C96" w:rsidRPr="00D55C96">
        <w:rPr>
          <w:rFonts w:ascii="Palatino Linotype" w:hAnsi="Palatino Linotype"/>
        </w:rPr>
        <w:t>19</w:t>
      </w:r>
      <w:r w:rsidRPr="00D55C96">
        <w:rPr>
          <w:rFonts w:ascii="Palatino Linotype" w:hAnsi="Palatino Linotype"/>
        </w:rPr>
        <w:t xml:space="preserve">) de </w:t>
      </w:r>
      <w:r w:rsidR="00D55C96" w:rsidRPr="00D55C96">
        <w:rPr>
          <w:rFonts w:ascii="Palatino Linotype" w:hAnsi="Palatino Linotype"/>
        </w:rPr>
        <w:t>marzo</w:t>
      </w:r>
      <w:r w:rsidRPr="00D55C96">
        <w:rPr>
          <w:rFonts w:ascii="Palatino Linotype" w:hAnsi="Palatino Linotype"/>
        </w:rPr>
        <w:t xml:space="preserve"> de dos mil </w:t>
      </w:r>
      <w:r w:rsidR="00F76C2F" w:rsidRPr="00D55C96">
        <w:rPr>
          <w:rFonts w:ascii="Palatino Linotype" w:hAnsi="Palatino Linotype"/>
        </w:rPr>
        <w:t>veinte</w:t>
      </w:r>
      <w:r w:rsidRPr="00D55C96">
        <w:rPr>
          <w:rFonts w:ascii="Palatino Linotype" w:hAnsi="Palatino Linotype"/>
        </w:rPr>
        <w:t>.</w:t>
      </w:r>
    </w:p>
    <w:p w:rsidR="00554DF4" w:rsidRPr="00D55C96" w:rsidRDefault="00554DF4" w:rsidP="00554DF4">
      <w:pPr>
        <w:spacing w:before="240" w:after="360" w:line="360" w:lineRule="auto"/>
        <w:jc w:val="both"/>
        <w:rPr>
          <w:rFonts w:ascii="Palatino Linotype" w:hAnsi="Palatino Linotype"/>
        </w:rPr>
      </w:pPr>
      <w:r w:rsidRPr="00D55C96">
        <w:rPr>
          <w:rFonts w:ascii="Palatino Linotype" w:hAnsi="Palatino Linotype"/>
          <w:b/>
        </w:rPr>
        <w:t>VISTO</w:t>
      </w:r>
      <w:r w:rsidR="00B10313" w:rsidRPr="00D55C96">
        <w:rPr>
          <w:rFonts w:ascii="Palatino Linotype" w:hAnsi="Palatino Linotype"/>
          <w:b/>
        </w:rPr>
        <w:t>S</w:t>
      </w:r>
      <w:r w:rsidRPr="00D55C96">
        <w:rPr>
          <w:rFonts w:ascii="Palatino Linotype" w:hAnsi="Palatino Linotype"/>
          <w:b/>
        </w:rPr>
        <w:t xml:space="preserve"> el</w:t>
      </w:r>
      <w:r w:rsidRPr="00D55C96">
        <w:rPr>
          <w:rFonts w:ascii="Palatino Linotype" w:hAnsi="Palatino Linotype"/>
        </w:rPr>
        <w:t xml:space="preserve"> expediente electrónico formado con motivo del recurso de revisión </w:t>
      </w:r>
      <w:r w:rsidR="00B10313" w:rsidRPr="00D55C96">
        <w:rPr>
          <w:rFonts w:ascii="Palatino Linotype" w:hAnsi="Palatino Linotype" w:cs="Arial"/>
          <w:b/>
          <w:bCs/>
          <w:szCs w:val="22"/>
          <w:lang w:eastAsia="es-MX"/>
        </w:rPr>
        <w:t>12908/INFOEM/IP/RR/2019, 12909/INFOEM/IP/RR/2019, 12910/INFOEM/IP/RR/2019, 12912/INFOEM/IP/RR/2019, 12913/INFOEM/IP/RR/2019, 12914/INFOEM/IP/RR/2019, 12915/INFOEM/IP/RR/2019, 12917/INFOEM/IP/RR/2019 y 12939/INFOEM/IP/RR/2019</w:t>
      </w:r>
      <w:r w:rsidRPr="00D55C96">
        <w:rPr>
          <w:rFonts w:ascii="Palatino Linotype" w:hAnsi="Palatino Linotype" w:cs="Arial"/>
          <w:b/>
          <w:bCs/>
        </w:rPr>
        <w:t xml:space="preserve">, </w:t>
      </w:r>
      <w:r w:rsidR="00EF35E3" w:rsidRPr="00D55C96">
        <w:rPr>
          <w:rFonts w:ascii="Palatino Linotype" w:hAnsi="Palatino Linotype"/>
        </w:rPr>
        <w:t xml:space="preserve">promovido por </w:t>
      </w:r>
      <w:r w:rsidR="001C3881" w:rsidRPr="001C3881">
        <w:rPr>
          <w:rFonts w:ascii="Palatino Linotype" w:hAnsi="Palatino Linotype"/>
          <w:b/>
          <w:szCs w:val="22"/>
          <w:highlight w:val="black"/>
        </w:rPr>
        <w:t>-------------------------------------------</w:t>
      </w:r>
      <w:r w:rsidR="00EF35E3" w:rsidRPr="00D55C96">
        <w:rPr>
          <w:rFonts w:ascii="Palatino Linotype" w:hAnsi="Palatino Linotype"/>
          <w:sz w:val="22"/>
          <w:szCs w:val="22"/>
        </w:rPr>
        <w:t>,</w:t>
      </w:r>
      <w:r w:rsidR="00EF35E3" w:rsidRPr="00D55C96">
        <w:rPr>
          <w:rFonts w:ascii="Palatino Linotype" w:hAnsi="Palatino Linotype"/>
        </w:rPr>
        <w:t xml:space="preserve"> en su calidad de </w:t>
      </w:r>
      <w:r w:rsidR="00EF35E3" w:rsidRPr="00D55C96">
        <w:rPr>
          <w:rFonts w:ascii="Palatino Linotype" w:hAnsi="Palatino Linotype"/>
          <w:b/>
        </w:rPr>
        <w:t>RECURRENTE</w:t>
      </w:r>
      <w:r w:rsidRPr="00D55C96">
        <w:rPr>
          <w:rFonts w:ascii="Palatino Linotype" w:hAnsi="Palatino Linotype" w:cs="Arial"/>
        </w:rPr>
        <w:t xml:space="preserve">, en contra de la respuesta del </w:t>
      </w:r>
      <w:r w:rsidR="0011587F" w:rsidRPr="00D55C96">
        <w:rPr>
          <w:rFonts w:ascii="Palatino Linotype" w:hAnsi="Palatino Linotype"/>
          <w:b/>
          <w:bCs/>
          <w:szCs w:val="22"/>
        </w:rPr>
        <w:t>Ayuntamiento de San Simón de Guerrero</w:t>
      </w:r>
      <w:r w:rsidRPr="00D55C96">
        <w:rPr>
          <w:rFonts w:ascii="Palatino Linotype" w:hAnsi="Palatino Linotype" w:cs="Arial"/>
        </w:rPr>
        <w:t>,</w:t>
      </w:r>
      <w:r w:rsidRPr="00D55C96">
        <w:rPr>
          <w:rFonts w:ascii="Palatino Linotype" w:hAnsi="Palatino Linotype"/>
          <w:b/>
        </w:rPr>
        <w:t xml:space="preserve"> </w:t>
      </w:r>
      <w:r w:rsidRPr="00D55C96">
        <w:rPr>
          <w:rFonts w:ascii="Palatino Linotype" w:hAnsi="Palatino Linotype"/>
        </w:rPr>
        <w:t>en lo sucesivo el</w:t>
      </w:r>
      <w:r w:rsidRPr="00D55C96">
        <w:rPr>
          <w:rFonts w:ascii="Palatino Linotype" w:hAnsi="Palatino Linotype"/>
          <w:b/>
        </w:rPr>
        <w:t xml:space="preserve"> SUJETO OBLIGADO, </w:t>
      </w:r>
      <w:r w:rsidRPr="00D55C96">
        <w:rPr>
          <w:rFonts w:ascii="Palatino Linotype" w:hAnsi="Palatino Linotype"/>
        </w:rPr>
        <w:t xml:space="preserve">se procede a dictar la presente resolución, con base en los siguientes: </w:t>
      </w:r>
    </w:p>
    <w:p w:rsidR="00554DF4" w:rsidRPr="00D55C96" w:rsidRDefault="00554DF4" w:rsidP="00554DF4">
      <w:pPr>
        <w:pStyle w:val="Ttulo1"/>
        <w:jc w:val="center"/>
      </w:pPr>
      <w:bookmarkStart w:id="3" w:name="_Toc34913004"/>
      <w:r w:rsidRPr="00D55C96">
        <w:t>ANTECEDENTES</w:t>
      </w:r>
      <w:bookmarkEnd w:id="3"/>
    </w:p>
    <w:p w:rsidR="00554DF4" w:rsidRPr="00D55C96" w:rsidRDefault="00554DF4" w:rsidP="00554DF4">
      <w:pPr>
        <w:rPr>
          <w:lang w:val="es-MX" w:eastAsia="en-US"/>
        </w:rPr>
      </w:pPr>
    </w:p>
    <w:p w:rsidR="00554DF4" w:rsidRPr="00D55C9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55C96">
        <w:rPr>
          <w:rFonts w:ascii="Palatino Linotype" w:eastAsia="Calibri" w:hAnsi="Palatino Linotype" w:cs="Arial"/>
          <w:lang w:val="es-ES"/>
        </w:rPr>
        <w:t xml:space="preserve">El día </w:t>
      </w:r>
      <w:r w:rsidR="001F49E1" w:rsidRPr="00D55C96">
        <w:rPr>
          <w:rFonts w:ascii="Palatino Linotype" w:eastAsia="Calibri" w:hAnsi="Palatino Linotype" w:cs="Arial"/>
          <w:lang w:val="es-ES"/>
        </w:rPr>
        <w:t>veintiuno</w:t>
      </w:r>
      <w:r w:rsidR="007438EE" w:rsidRPr="00D55C96">
        <w:rPr>
          <w:rFonts w:ascii="Palatino Linotype" w:eastAsia="Calibri" w:hAnsi="Palatino Linotype" w:cs="Arial"/>
          <w:lang w:val="es-ES"/>
        </w:rPr>
        <w:t xml:space="preserve"> </w:t>
      </w:r>
      <w:r w:rsidRPr="00D55C96">
        <w:rPr>
          <w:rFonts w:ascii="Palatino Linotype" w:eastAsia="Calibri" w:hAnsi="Palatino Linotype" w:cs="Arial"/>
          <w:lang w:val="es-ES"/>
        </w:rPr>
        <w:t>(</w:t>
      </w:r>
      <w:r w:rsidR="00D93A2D" w:rsidRPr="00D55C96">
        <w:rPr>
          <w:rFonts w:ascii="Palatino Linotype" w:eastAsia="Calibri" w:hAnsi="Palatino Linotype" w:cs="Arial"/>
          <w:lang w:val="es-ES"/>
        </w:rPr>
        <w:t>2</w:t>
      </w:r>
      <w:r w:rsidR="001F49E1" w:rsidRPr="00D55C96">
        <w:rPr>
          <w:rFonts w:ascii="Palatino Linotype" w:eastAsia="Calibri" w:hAnsi="Palatino Linotype" w:cs="Arial"/>
          <w:lang w:val="es-ES"/>
        </w:rPr>
        <w:t>1</w:t>
      </w:r>
      <w:r w:rsidRPr="00D55C96">
        <w:rPr>
          <w:rFonts w:ascii="Palatino Linotype" w:eastAsia="Calibri" w:hAnsi="Palatino Linotype" w:cs="Arial"/>
          <w:lang w:val="es-ES"/>
        </w:rPr>
        <w:t xml:space="preserve">) </w:t>
      </w:r>
      <w:r w:rsidRPr="00D55C96">
        <w:rPr>
          <w:rFonts w:ascii="Palatino Linotype" w:eastAsia="Calibri" w:hAnsi="Palatino Linotype" w:cs="Times New Roman"/>
          <w:lang w:val="es-ES"/>
        </w:rPr>
        <w:t>de</w:t>
      </w:r>
      <w:r w:rsidR="00DD65E4" w:rsidRPr="00D55C96">
        <w:rPr>
          <w:rFonts w:ascii="Palatino Linotype" w:eastAsia="Calibri" w:hAnsi="Palatino Linotype" w:cs="Times New Roman"/>
          <w:lang w:val="es-ES"/>
        </w:rPr>
        <w:t xml:space="preserve"> noviembre</w:t>
      </w:r>
      <w:r w:rsidRPr="00D55C96">
        <w:rPr>
          <w:rFonts w:ascii="Palatino Linotype" w:eastAsia="Calibri" w:hAnsi="Palatino Linotype" w:cs="Times New Roman"/>
          <w:lang w:val="es-ES"/>
        </w:rPr>
        <w:t xml:space="preserve"> de dos mil diecinueve</w:t>
      </w:r>
      <w:r w:rsidRPr="00D55C96">
        <w:rPr>
          <w:rFonts w:ascii="Palatino Linotype" w:eastAsia="Calibri" w:hAnsi="Palatino Linotype" w:cs="Arial"/>
          <w:lang w:val="es-ES"/>
        </w:rPr>
        <w:t>,</w:t>
      </w:r>
      <w:r w:rsidRPr="00D55C96">
        <w:rPr>
          <w:rFonts w:ascii="Palatino Linotype" w:eastAsia="Calibri" w:hAnsi="Palatino Linotype" w:cs="Times New Roman"/>
          <w:lang w:val="es-ES"/>
        </w:rPr>
        <w:t xml:space="preserve"> </w:t>
      </w:r>
      <w:r w:rsidRPr="00D55C96">
        <w:rPr>
          <w:rFonts w:ascii="Palatino Linotype" w:eastAsia="Calibri" w:hAnsi="Palatino Linotype" w:cs="Times New Roman"/>
          <w:b/>
          <w:lang w:val="es-ES"/>
        </w:rPr>
        <w:t>EL RECURRENTE</w:t>
      </w:r>
      <w:r w:rsidRPr="00D55C96">
        <w:rPr>
          <w:rFonts w:ascii="Palatino Linotype" w:hAnsi="Palatino Linotype"/>
          <w:b/>
        </w:rPr>
        <w:t>,</w:t>
      </w:r>
      <w:r w:rsidRPr="00D55C96">
        <w:rPr>
          <w:rFonts w:ascii="Palatino Linotype" w:eastAsia="Calibri" w:hAnsi="Palatino Linotype" w:cs="Arial"/>
          <w:lang w:val="es-ES"/>
        </w:rPr>
        <w:t xml:space="preserve"> ante el </w:t>
      </w:r>
      <w:r w:rsidRPr="00D55C96">
        <w:rPr>
          <w:rFonts w:ascii="Palatino Linotype" w:eastAsia="Calibri" w:hAnsi="Palatino Linotype" w:cs="Arial"/>
          <w:b/>
          <w:lang w:val="es-ES"/>
        </w:rPr>
        <w:t>SUJETO OBLIGADO</w:t>
      </w:r>
      <w:r w:rsidRPr="00D55C96">
        <w:rPr>
          <w:rFonts w:ascii="Palatino Linotype" w:eastAsia="Calibri" w:hAnsi="Palatino Linotype" w:cs="Arial"/>
        </w:rPr>
        <w:t xml:space="preserve"> vía </w:t>
      </w:r>
      <w:r w:rsidRPr="00D55C96">
        <w:rPr>
          <w:rFonts w:ascii="Palatino Linotype" w:eastAsia="Calibri" w:hAnsi="Palatino Linotype" w:cs="Arial"/>
          <w:lang w:val="es-ES"/>
        </w:rPr>
        <w:t>Sistema de Acceso a la Información Mexiquense (</w:t>
      </w:r>
      <w:r w:rsidRPr="00D55C96">
        <w:rPr>
          <w:rFonts w:ascii="Palatino Linotype" w:eastAsia="Calibri" w:hAnsi="Palatino Linotype" w:cs="Arial"/>
          <w:b/>
          <w:lang w:val="es-ES"/>
        </w:rPr>
        <w:t>SAIMEX)</w:t>
      </w:r>
      <w:r w:rsidRPr="00D55C96">
        <w:rPr>
          <w:rFonts w:ascii="Palatino Linotype" w:eastAsia="Calibri" w:hAnsi="Palatino Linotype" w:cs="Arial"/>
          <w:lang w:val="es-ES"/>
        </w:rPr>
        <w:t>, presentó la</w:t>
      </w:r>
      <w:r w:rsidR="00B10313" w:rsidRPr="00D55C96">
        <w:rPr>
          <w:rFonts w:ascii="Palatino Linotype" w:eastAsia="Calibri" w:hAnsi="Palatino Linotype" w:cs="Arial"/>
          <w:lang w:val="es-ES"/>
        </w:rPr>
        <w:t>s</w:t>
      </w:r>
      <w:r w:rsidRPr="00D55C96">
        <w:rPr>
          <w:rFonts w:ascii="Palatino Linotype" w:eastAsia="Calibri" w:hAnsi="Palatino Linotype" w:cs="Arial"/>
          <w:lang w:val="es-ES"/>
        </w:rPr>
        <w:t xml:space="preserve"> solicitud</w:t>
      </w:r>
      <w:r w:rsidR="00B10313" w:rsidRPr="00D55C96">
        <w:rPr>
          <w:rFonts w:ascii="Palatino Linotype" w:eastAsia="Calibri" w:hAnsi="Palatino Linotype" w:cs="Arial"/>
          <w:lang w:val="es-ES"/>
        </w:rPr>
        <w:t>es</w:t>
      </w:r>
      <w:r w:rsidRPr="00D55C96">
        <w:rPr>
          <w:rFonts w:ascii="Palatino Linotype" w:eastAsia="Calibri" w:hAnsi="Palatino Linotype" w:cs="Arial"/>
          <w:lang w:val="es-ES"/>
        </w:rPr>
        <w:t xml:space="preserve"> de información pública registrada</w:t>
      </w:r>
      <w:r w:rsidR="00B10313" w:rsidRPr="00D55C96">
        <w:rPr>
          <w:rFonts w:ascii="Palatino Linotype" w:eastAsia="Calibri" w:hAnsi="Palatino Linotype" w:cs="Arial"/>
          <w:lang w:val="es-ES"/>
        </w:rPr>
        <w:t>s con los</w:t>
      </w:r>
      <w:r w:rsidRPr="00D55C96">
        <w:rPr>
          <w:rFonts w:ascii="Palatino Linotype" w:eastAsia="Calibri" w:hAnsi="Palatino Linotype" w:cs="Arial"/>
          <w:lang w:val="es-ES"/>
        </w:rPr>
        <w:t xml:space="preserve"> número</w:t>
      </w:r>
      <w:r w:rsidR="00B10313" w:rsidRPr="00D55C96">
        <w:rPr>
          <w:rFonts w:ascii="Palatino Linotype" w:eastAsia="Calibri" w:hAnsi="Palatino Linotype" w:cs="Arial"/>
          <w:lang w:val="es-ES"/>
        </w:rPr>
        <w:t>s</w:t>
      </w:r>
      <w:r w:rsidRPr="00D55C96">
        <w:rPr>
          <w:rFonts w:ascii="Palatino Linotype" w:eastAsia="Calibri" w:hAnsi="Palatino Linotype" w:cs="Arial"/>
          <w:lang w:val="es-ES"/>
        </w:rPr>
        <w:t xml:space="preserve"> </w:t>
      </w:r>
      <w:r w:rsidR="00B10313" w:rsidRPr="00D55C96">
        <w:rPr>
          <w:rFonts w:ascii="Palatino Linotype" w:eastAsia="Times New Roman" w:hAnsi="Palatino Linotype" w:cs="Arial"/>
          <w:b/>
          <w:lang w:val="es-ES"/>
        </w:rPr>
        <w:t>00342/SIMOGUER/IP/2019, 00341/SIMOGUER/IP/2019, 00343/SIMOGUER/IP/2019, 00340/SIMOGUER/IP/2019, 00339/SIMOGUER/IP/2019, 00337/SIMOGUER/IP/2019, 00338/SIMOGUER/IP/2019, 00336/SIMOGUER/IP/2019 y 00335/SIMOGUER/IP/2019</w:t>
      </w:r>
      <w:r w:rsidRPr="00D55C96">
        <w:rPr>
          <w:rFonts w:ascii="Palatino Linotype" w:hAnsi="Palatino Linotype"/>
          <w:b/>
        </w:rPr>
        <w:t xml:space="preserve">, </w:t>
      </w:r>
      <w:r w:rsidRPr="00D55C96">
        <w:rPr>
          <w:rFonts w:ascii="Palatino Linotype" w:eastAsia="Calibri" w:hAnsi="Palatino Linotype" w:cs="Arial"/>
          <w:lang w:val="es-ES"/>
        </w:rPr>
        <w:t>mediante la</w:t>
      </w:r>
      <w:r w:rsidR="00B10313" w:rsidRPr="00D55C96">
        <w:rPr>
          <w:rFonts w:ascii="Palatino Linotype" w:eastAsia="Calibri" w:hAnsi="Palatino Linotype" w:cs="Arial"/>
          <w:lang w:val="es-ES"/>
        </w:rPr>
        <w:t>s</w:t>
      </w:r>
      <w:r w:rsidRPr="00D55C96">
        <w:rPr>
          <w:rFonts w:ascii="Palatino Linotype" w:eastAsia="Calibri" w:hAnsi="Palatino Linotype" w:cs="Arial"/>
          <w:lang w:val="es-ES"/>
        </w:rPr>
        <w:t xml:space="preserve"> cual</w:t>
      </w:r>
      <w:r w:rsidR="00B10313" w:rsidRPr="00D55C96">
        <w:rPr>
          <w:rFonts w:ascii="Palatino Linotype" w:eastAsia="Calibri" w:hAnsi="Palatino Linotype" w:cs="Arial"/>
          <w:lang w:val="es-ES"/>
        </w:rPr>
        <w:t>es</w:t>
      </w:r>
      <w:r w:rsidRPr="00D55C96">
        <w:rPr>
          <w:rFonts w:ascii="Palatino Linotype" w:eastAsia="Calibri" w:hAnsi="Palatino Linotype" w:cs="Arial"/>
          <w:lang w:val="es-ES"/>
        </w:rPr>
        <w:t xml:space="preserve"> </w:t>
      </w:r>
      <w:r w:rsidRPr="00D55C96">
        <w:rPr>
          <w:rFonts w:ascii="Palatino Linotype" w:eastAsia="Calibri" w:hAnsi="Palatino Linotype" w:cs="Arial"/>
          <w:lang w:val="es-ES"/>
        </w:rPr>
        <w:lastRenderedPageBreak/>
        <w:t xml:space="preserve">solicitó lo </w:t>
      </w:r>
      <w:r w:rsidR="00B10313" w:rsidRPr="00D55C96">
        <w:rPr>
          <w:rFonts w:ascii="Palatino Linotype" w:eastAsia="Calibri" w:hAnsi="Palatino Linotype" w:cs="Arial"/>
          <w:lang w:val="es-ES"/>
        </w:rPr>
        <w:t>las licencias de construcción que emitió el ayuntamiento en los meses de enero, febrero, marzo, abril, mayo, junio, agosto, septiembre y octubre de 2019.</w:t>
      </w:r>
    </w:p>
    <w:p w:rsidR="00554DF4" w:rsidRPr="00D55C96" w:rsidRDefault="00554DF4" w:rsidP="00554DF4">
      <w:pPr>
        <w:pStyle w:val="Prrafodelista"/>
        <w:spacing w:line="360" w:lineRule="auto"/>
        <w:ind w:left="0"/>
        <w:jc w:val="both"/>
        <w:rPr>
          <w:rFonts w:ascii="Palatino Linotype" w:eastAsia="Times New Roman" w:hAnsi="Palatino Linotype" w:cs="Arial"/>
          <w:lang w:val="es-ES"/>
        </w:rPr>
      </w:pPr>
    </w:p>
    <w:p w:rsidR="00554DF4" w:rsidRPr="00D55C9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55C96">
        <w:rPr>
          <w:rFonts w:ascii="Palatino Linotype" w:eastAsia="Times New Roman" w:hAnsi="Palatino Linotype" w:cs="Arial"/>
          <w:lang w:val="es-ES"/>
        </w:rPr>
        <w:t>Señaló como modalidad de entrega de la información</w:t>
      </w:r>
      <w:r w:rsidRPr="00D55C96">
        <w:rPr>
          <w:rFonts w:ascii="Palatino Linotype" w:eastAsia="Times New Roman" w:hAnsi="Palatino Linotype" w:cs="Arial"/>
          <w:b/>
          <w:lang w:val="es-ES"/>
        </w:rPr>
        <w:t>:</w:t>
      </w:r>
      <w:r w:rsidRPr="00D55C96">
        <w:rPr>
          <w:rFonts w:ascii="Palatino Linotype" w:eastAsia="Times New Roman" w:hAnsi="Palatino Linotype" w:cs="Arial"/>
          <w:lang w:val="es-ES"/>
        </w:rPr>
        <w:t xml:space="preserve"> a través del </w:t>
      </w:r>
      <w:r w:rsidRPr="00D55C96">
        <w:rPr>
          <w:rFonts w:ascii="Palatino Linotype" w:eastAsia="Times New Roman" w:hAnsi="Palatino Linotype" w:cs="Arial"/>
          <w:b/>
          <w:lang w:val="es-ES"/>
        </w:rPr>
        <w:t>SAIMEX.</w:t>
      </w:r>
    </w:p>
    <w:p w:rsidR="00554DF4" w:rsidRPr="00D55C96" w:rsidRDefault="00554DF4" w:rsidP="00554DF4">
      <w:pPr>
        <w:pStyle w:val="Prrafodelista"/>
        <w:spacing w:before="240" w:after="240" w:line="360" w:lineRule="auto"/>
        <w:ind w:left="0"/>
        <w:jc w:val="both"/>
        <w:rPr>
          <w:rFonts w:ascii="Palatino Linotype" w:hAnsi="Palatino Linotype"/>
        </w:rPr>
      </w:pPr>
    </w:p>
    <w:p w:rsidR="00B10313" w:rsidRPr="00D55C96" w:rsidRDefault="00D93A2D"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D55C96">
        <w:rPr>
          <w:rFonts w:ascii="Palatino Linotype" w:eastAsia="Calibri" w:hAnsi="Palatino Linotype" w:cs="Times New Roman"/>
          <w:lang w:val="es-ES"/>
        </w:rPr>
        <w:t xml:space="preserve">El día </w:t>
      </w:r>
      <w:r w:rsidR="001F49E1" w:rsidRPr="00D55C96">
        <w:rPr>
          <w:rFonts w:ascii="Palatino Linotype" w:eastAsia="Calibri" w:hAnsi="Palatino Linotype" w:cs="Times New Roman"/>
          <w:lang w:val="es-ES"/>
        </w:rPr>
        <w:t>nueve</w:t>
      </w:r>
      <w:r w:rsidR="006D6CCC" w:rsidRPr="00D55C96">
        <w:rPr>
          <w:rFonts w:ascii="Palatino Linotype" w:eastAsia="Calibri" w:hAnsi="Palatino Linotype" w:cs="Arial"/>
          <w:lang w:val="es-ES"/>
        </w:rPr>
        <w:t xml:space="preserve"> (</w:t>
      </w:r>
      <w:r w:rsidR="001F49E1" w:rsidRPr="00D55C96">
        <w:rPr>
          <w:rFonts w:ascii="Palatino Linotype" w:eastAsia="Calibri" w:hAnsi="Palatino Linotype" w:cs="Arial"/>
          <w:lang w:val="es-ES"/>
        </w:rPr>
        <w:t>9</w:t>
      </w:r>
      <w:r w:rsidR="006D6CCC" w:rsidRPr="00D55C96">
        <w:rPr>
          <w:rFonts w:ascii="Palatino Linotype" w:eastAsia="Calibri" w:hAnsi="Palatino Linotype" w:cs="Arial"/>
          <w:lang w:val="es-ES"/>
        </w:rPr>
        <w:t xml:space="preserve">) </w:t>
      </w:r>
      <w:r w:rsidR="006D6CCC" w:rsidRPr="00D55C96">
        <w:rPr>
          <w:rFonts w:ascii="Palatino Linotype" w:eastAsia="Calibri" w:hAnsi="Palatino Linotype" w:cs="Times New Roman"/>
          <w:lang w:val="es-ES"/>
        </w:rPr>
        <w:t xml:space="preserve">de </w:t>
      </w:r>
      <w:r w:rsidR="00CE5D17" w:rsidRPr="00D55C96">
        <w:rPr>
          <w:rFonts w:ascii="Palatino Linotype" w:eastAsia="Calibri" w:hAnsi="Palatino Linotype" w:cs="Times New Roman"/>
          <w:lang w:val="es-ES"/>
        </w:rPr>
        <w:t>diciembre</w:t>
      </w:r>
      <w:r w:rsidR="006D6CCC" w:rsidRPr="00D55C96">
        <w:rPr>
          <w:rFonts w:ascii="Palatino Linotype" w:eastAsia="Calibri" w:hAnsi="Palatino Linotype" w:cs="Times New Roman"/>
          <w:lang w:val="es-ES"/>
        </w:rPr>
        <w:t xml:space="preserve"> </w:t>
      </w:r>
      <w:r w:rsidR="00554DF4" w:rsidRPr="00D55C96">
        <w:rPr>
          <w:rFonts w:ascii="Palatino Linotype" w:eastAsia="Calibri" w:hAnsi="Palatino Linotype" w:cs="Times New Roman"/>
          <w:lang w:val="es-ES"/>
        </w:rPr>
        <w:t xml:space="preserve">de dos mil diecinueve, el </w:t>
      </w:r>
      <w:r w:rsidR="00554DF4" w:rsidRPr="00D55C96">
        <w:rPr>
          <w:rFonts w:ascii="Palatino Linotype" w:eastAsia="Calibri" w:hAnsi="Palatino Linotype" w:cs="Arial"/>
          <w:b/>
          <w:lang w:val="es-AR"/>
        </w:rPr>
        <w:t>SUJETO OBLIGADO</w:t>
      </w:r>
      <w:r w:rsidR="00554DF4" w:rsidRPr="00D55C96">
        <w:rPr>
          <w:rFonts w:ascii="Palatino Linotype" w:eastAsia="Calibri" w:hAnsi="Palatino Linotype" w:cs="Arial"/>
          <w:b/>
          <w:i/>
          <w:lang w:val="es-AR"/>
        </w:rPr>
        <w:t xml:space="preserve"> </w:t>
      </w:r>
      <w:r w:rsidR="00554DF4" w:rsidRPr="00D55C96">
        <w:rPr>
          <w:rFonts w:ascii="Palatino Linotype" w:eastAsia="Times New Roman" w:hAnsi="Palatino Linotype" w:cs="Arial"/>
          <w:lang w:val="es-ES"/>
        </w:rPr>
        <w:t>dio respuest</w:t>
      </w:r>
      <w:r w:rsidR="00CE5D17" w:rsidRPr="00D55C96">
        <w:rPr>
          <w:rFonts w:ascii="Palatino Linotype" w:eastAsia="Times New Roman" w:hAnsi="Palatino Linotype" w:cs="Arial"/>
          <w:lang w:val="es-ES"/>
        </w:rPr>
        <w:t>a a la solicitud de información</w:t>
      </w:r>
      <w:r w:rsidR="00B10313" w:rsidRPr="00D55C96">
        <w:rPr>
          <w:rFonts w:ascii="Palatino Linotype" w:eastAsia="Times New Roman" w:hAnsi="Palatino Linotype" w:cs="Arial"/>
          <w:lang w:val="es-ES"/>
        </w:rPr>
        <w:t xml:space="preserve"> manifestando en a través de diversos oficios suscritos por el Director de Obras Públicas y Desarrollo Urbano, que en los meses señalados por el recurrente no se emitieron licencias de construcción.</w:t>
      </w:r>
    </w:p>
    <w:p w:rsidR="00B10313" w:rsidRPr="00D55C96" w:rsidRDefault="00B10313" w:rsidP="00B10313">
      <w:pPr>
        <w:pStyle w:val="Prrafodelista"/>
        <w:rPr>
          <w:rFonts w:ascii="Palatino Linotype" w:eastAsia="Times New Roman" w:hAnsi="Palatino Linotype" w:cs="Arial"/>
          <w:lang w:val="es-ES"/>
        </w:rPr>
      </w:pPr>
    </w:p>
    <w:p w:rsidR="00554DF4" w:rsidRPr="00D55C96"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55C96">
        <w:rPr>
          <w:rFonts w:ascii="Palatino Linotype" w:eastAsia="Calibri" w:hAnsi="Palatino Linotype" w:cs="Arial"/>
          <w:lang w:val="es-AR"/>
        </w:rPr>
        <w:t>El día</w:t>
      </w:r>
      <w:r w:rsidR="007B3254" w:rsidRPr="00D55C96">
        <w:rPr>
          <w:rFonts w:ascii="Palatino Linotype" w:eastAsia="Calibri" w:hAnsi="Palatino Linotype" w:cs="Arial"/>
          <w:lang w:val="es-AR"/>
        </w:rPr>
        <w:t xml:space="preserve"> </w:t>
      </w:r>
      <w:r w:rsidR="001F49E1" w:rsidRPr="00D55C96">
        <w:rPr>
          <w:rFonts w:ascii="Palatino Linotype" w:eastAsia="Calibri" w:hAnsi="Palatino Linotype" w:cs="Times New Roman"/>
          <w:lang w:val="es-ES"/>
        </w:rPr>
        <w:t>veinte</w:t>
      </w:r>
      <w:r w:rsidR="00D93A2D" w:rsidRPr="00D55C96">
        <w:rPr>
          <w:rFonts w:ascii="Palatino Linotype" w:eastAsia="Calibri" w:hAnsi="Palatino Linotype" w:cs="Arial"/>
          <w:lang w:val="es-ES"/>
        </w:rPr>
        <w:t xml:space="preserve"> (</w:t>
      </w:r>
      <w:r w:rsidR="001F49E1" w:rsidRPr="00D55C96">
        <w:rPr>
          <w:rFonts w:ascii="Palatino Linotype" w:eastAsia="Calibri" w:hAnsi="Palatino Linotype" w:cs="Arial"/>
          <w:lang w:val="es-ES"/>
        </w:rPr>
        <w:t>20</w:t>
      </w:r>
      <w:r w:rsidR="00D93A2D" w:rsidRPr="00D55C96">
        <w:rPr>
          <w:rFonts w:ascii="Palatino Linotype" w:eastAsia="Calibri" w:hAnsi="Palatino Linotype" w:cs="Arial"/>
          <w:lang w:val="es-ES"/>
        </w:rPr>
        <w:t xml:space="preserve">) </w:t>
      </w:r>
      <w:r w:rsidR="00D93A2D" w:rsidRPr="00D55C96">
        <w:rPr>
          <w:rFonts w:ascii="Palatino Linotype" w:eastAsia="Calibri" w:hAnsi="Palatino Linotype" w:cs="Times New Roman"/>
          <w:lang w:val="es-ES"/>
        </w:rPr>
        <w:t xml:space="preserve">de diciembre </w:t>
      </w:r>
      <w:r w:rsidRPr="00D55C96">
        <w:rPr>
          <w:rFonts w:ascii="Palatino Linotype" w:eastAsia="Calibri" w:hAnsi="Palatino Linotype" w:cs="Arial"/>
          <w:lang w:val="es-AR"/>
        </w:rPr>
        <w:t>de</w:t>
      </w:r>
      <w:r w:rsidRPr="00D55C96">
        <w:rPr>
          <w:rFonts w:ascii="Palatino Linotype" w:eastAsia="Times New Roman" w:hAnsi="Palatino Linotype" w:cs="Arial"/>
          <w:lang w:val="es-ES"/>
        </w:rPr>
        <w:t xml:space="preserve"> dos mil diecinueve, </w:t>
      </w:r>
      <w:r w:rsidRPr="00D55C96">
        <w:rPr>
          <w:rFonts w:ascii="Palatino Linotype" w:hAnsi="Palatino Linotype"/>
          <w:b/>
        </w:rPr>
        <w:t>EL RECURRENTE</w:t>
      </w:r>
      <w:r w:rsidRPr="00D55C96">
        <w:rPr>
          <w:rFonts w:ascii="Palatino Linotype" w:eastAsia="Times New Roman" w:hAnsi="Palatino Linotype" w:cs="Arial"/>
          <w:lang w:val="es-ES"/>
        </w:rPr>
        <w:t xml:space="preserve"> interpuso el recurso de revis</w:t>
      </w:r>
      <w:r w:rsidR="007B3254" w:rsidRPr="00D55C96">
        <w:rPr>
          <w:rFonts w:ascii="Palatino Linotype" w:eastAsia="Times New Roman" w:hAnsi="Palatino Linotype" w:cs="Arial"/>
          <w:lang w:val="es-ES"/>
        </w:rPr>
        <w:t xml:space="preserve">ión, en contra de la respuesta </w:t>
      </w:r>
      <w:r w:rsidR="001C401F" w:rsidRPr="00D55C96">
        <w:rPr>
          <w:rFonts w:ascii="Palatino Linotype" w:eastAsia="Times New Roman" w:hAnsi="Palatino Linotype" w:cs="Arial"/>
          <w:lang w:val="es-ES"/>
        </w:rPr>
        <w:t>y</w:t>
      </w:r>
      <w:r w:rsidR="001A4BC9" w:rsidRPr="00D55C96">
        <w:rPr>
          <w:rFonts w:ascii="Palatino Linotype" w:eastAsia="Times New Roman" w:hAnsi="Palatino Linotype" w:cs="Arial"/>
          <w:lang w:val="es-ES"/>
        </w:rPr>
        <w:t>,</w:t>
      </w:r>
      <w:r w:rsidR="001C401F" w:rsidRPr="00D55C96">
        <w:rPr>
          <w:rFonts w:ascii="Palatino Linotype" w:eastAsia="Times New Roman" w:hAnsi="Palatino Linotype" w:cs="Arial"/>
          <w:lang w:val="es-ES"/>
        </w:rPr>
        <w:t xml:space="preserve"> </w:t>
      </w:r>
      <w:r w:rsidRPr="00D55C96">
        <w:rPr>
          <w:rFonts w:ascii="Palatino Linotype" w:eastAsia="Times New Roman" w:hAnsi="Palatino Linotype" w:cs="Arial"/>
          <w:lang w:val="es-ES"/>
        </w:rPr>
        <w:t>señal</w:t>
      </w:r>
      <w:r w:rsidR="001C401F" w:rsidRPr="00D55C96">
        <w:rPr>
          <w:rFonts w:ascii="Palatino Linotype" w:eastAsia="Times New Roman" w:hAnsi="Palatino Linotype" w:cs="Arial"/>
          <w:lang w:val="es-ES"/>
        </w:rPr>
        <w:t>ó</w:t>
      </w:r>
      <w:r w:rsidRPr="00D55C96">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D55C96" w:rsidRDefault="00554DF4" w:rsidP="00554DF4">
      <w:pPr>
        <w:pStyle w:val="Prrafodelista"/>
        <w:rPr>
          <w:rFonts w:ascii="Palatino Linotype" w:hAnsi="Palatino Linotype" w:cs="Arial"/>
          <w:i/>
          <w:sz w:val="22"/>
          <w:szCs w:val="22"/>
        </w:rPr>
      </w:pPr>
    </w:p>
    <w:p w:rsidR="00554DF4" w:rsidRPr="00D55C96" w:rsidRDefault="00554DF4" w:rsidP="00554DF4">
      <w:pPr>
        <w:pStyle w:val="Prrafodelista"/>
        <w:spacing w:line="360" w:lineRule="auto"/>
        <w:jc w:val="both"/>
        <w:rPr>
          <w:rFonts w:ascii="Palatino Linotype" w:eastAsia="Calibri" w:hAnsi="Palatino Linotype" w:cs="Arial"/>
          <w:szCs w:val="22"/>
          <w:lang w:val="es-ES"/>
        </w:rPr>
      </w:pPr>
      <w:r w:rsidRPr="00D55C96">
        <w:rPr>
          <w:rFonts w:ascii="Palatino Linotype" w:hAnsi="Palatino Linotype"/>
          <w:b/>
        </w:rPr>
        <w:t>Acto impugnado:</w:t>
      </w:r>
      <w:r w:rsidRPr="00D55C96">
        <w:rPr>
          <w:rStyle w:val="Ttulo2Car"/>
          <w:rFonts w:ascii="Palatino Linotype" w:hAnsi="Palatino Linotype"/>
          <w:b/>
          <w:i/>
          <w:lang w:val="es-ES"/>
        </w:rPr>
        <w:t xml:space="preserve"> </w:t>
      </w:r>
      <w:r w:rsidRPr="00D55C96">
        <w:rPr>
          <w:rFonts w:ascii="Palatino Linotype" w:hAnsi="Palatino Linotype"/>
        </w:rPr>
        <w:t>“</w:t>
      </w:r>
      <w:r w:rsidR="001F49E1" w:rsidRPr="00D55C96">
        <w:rPr>
          <w:rFonts w:ascii="Palatino Linotype" w:hAnsi="Palatino Linotype"/>
          <w:i/>
          <w:sz w:val="22"/>
        </w:rPr>
        <w:t xml:space="preserve">No me entregan la información que solicite, requiero las licencias. </w:t>
      </w:r>
      <w:r w:rsidRPr="00D55C96">
        <w:rPr>
          <w:rFonts w:ascii="Palatino Linotype" w:hAnsi="Palatino Linotype"/>
        </w:rPr>
        <w:t>"</w:t>
      </w:r>
      <w:r w:rsidRPr="00D55C96">
        <w:rPr>
          <w:rFonts w:ascii="Palatino Linotype" w:eastAsia="Calibri" w:hAnsi="Palatino Linotype" w:cs="Arial"/>
          <w:sz w:val="20"/>
          <w:szCs w:val="22"/>
          <w:lang w:val="es-ES"/>
        </w:rPr>
        <w:t xml:space="preserve"> </w:t>
      </w:r>
      <w:r w:rsidRPr="00D55C96">
        <w:rPr>
          <w:rFonts w:ascii="Palatino Linotype" w:eastAsia="Calibri" w:hAnsi="Palatino Linotype" w:cs="Arial"/>
          <w:szCs w:val="22"/>
          <w:lang w:val="es-ES"/>
        </w:rPr>
        <w:t>(Sic); Y</w:t>
      </w:r>
    </w:p>
    <w:p w:rsidR="00554DF4" w:rsidRPr="00D55C96" w:rsidRDefault="00554DF4" w:rsidP="00554DF4">
      <w:pPr>
        <w:pStyle w:val="Prrafodelista"/>
        <w:spacing w:line="360" w:lineRule="auto"/>
        <w:jc w:val="both"/>
        <w:rPr>
          <w:rFonts w:ascii="Palatino Linotype" w:hAnsi="Palatino Linotype" w:cs="Arial"/>
          <w:sz w:val="22"/>
          <w:szCs w:val="22"/>
        </w:rPr>
      </w:pPr>
      <w:r w:rsidRPr="00D55C96">
        <w:rPr>
          <w:rFonts w:ascii="Palatino Linotype" w:hAnsi="Palatino Linotype"/>
          <w:b/>
        </w:rPr>
        <w:t>Razones o Motivos de inconformidad:</w:t>
      </w:r>
      <w:r w:rsidRPr="00D55C96">
        <w:rPr>
          <w:rStyle w:val="Ttulo2Car"/>
          <w:rFonts w:ascii="Palatino Linotype" w:hAnsi="Palatino Linotype"/>
          <w:b/>
          <w:lang w:val="es-ES"/>
        </w:rPr>
        <w:t xml:space="preserve"> </w:t>
      </w:r>
      <w:r w:rsidRPr="00D55C96">
        <w:rPr>
          <w:rFonts w:ascii="Palatino Linotype" w:hAnsi="Palatino Linotype"/>
          <w:i/>
          <w:szCs w:val="22"/>
        </w:rPr>
        <w:t>“</w:t>
      </w:r>
      <w:r w:rsidR="001F49E1" w:rsidRPr="00D55C96">
        <w:rPr>
          <w:rFonts w:ascii="Palatino Linotype" w:hAnsi="Palatino Linotype"/>
          <w:i/>
          <w:sz w:val="22"/>
        </w:rPr>
        <w:t>El municipio me limita mi derecho de acceso a la información pública.</w:t>
      </w:r>
      <w:r w:rsidRPr="00D55C96">
        <w:rPr>
          <w:rFonts w:ascii="Palatino Linotype" w:hAnsi="Palatino Linotype"/>
          <w:i/>
          <w:sz w:val="22"/>
          <w:szCs w:val="22"/>
        </w:rPr>
        <w:t xml:space="preserve">” </w:t>
      </w:r>
      <w:r w:rsidRPr="00D55C96">
        <w:rPr>
          <w:rFonts w:ascii="Palatino Linotype" w:hAnsi="Palatino Linotype" w:cs="Arial"/>
          <w:i/>
          <w:sz w:val="22"/>
          <w:szCs w:val="22"/>
        </w:rPr>
        <w:t>(Sic)</w:t>
      </w:r>
      <w:r w:rsidRPr="00D55C96">
        <w:rPr>
          <w:rFonts w:ascii="Palatino Linotype" w:hAnsi="Palatino Linotype" w:cs="Arial"/>
          <w:sz w:val="22"/>
          <w:szCs w:val="22"/>
        </w:rPr>
        <w:t xml:space="preserve"> </w:t>
      </w:r>
    </w:p>
    <w:p w:rsidR="00554DF4" w:rsidRPr="00D55C96"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D55C9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55C96">
        <w:rPr>
          <w:rFonts w:ascii="Palatino Linotype" w:eastAsia="Times New Roman" w:hAnsi="Palatino Linotype" w:cs="Arial"/>
          <w:lang w:val="es-ES"/>
        </w:rPr>
        <w:t xml:space="preserve">Se registró el recurso de revisión bajo el número de expediente </w:t>
      </w:r>
      <w:r w:rsidRPr="00D55C96">
        <w:rPr>
          <w:rFonts w:ascii="Palatino Linotype" w:hAnsi="Palatino Linotype" w:cs="Arial"/>
          <w:bCs/>
        </w:rPr>
        <w:t xml:space="preserve">al rubro indicado, asimismo con fundamento en lo dispuesto por el </w:t>
      </w:r>
      <w:r w:rsidRPr="00D55C96">
        <w:rPr>
          <w:rFonts w:ascii="Palatino Linotype" w:eastAsia="Calibri" w:hAnsi="Palatino Linotype" w:cs="Arial"/>
          <w:lang w:val="es-ES"/>
        </w:rPr>
        <w:t xml:space="preserve">artículo 185 fracción I de la </w:t>
      </w:r>
      <w:r w:rsidRPr="00D55C96">
        <w:rPr>
          <w:rFonts w:ascii="Palatino Linotype" w:eastAsia="Calibri" w:hAnsi="Palatino Linotype" w:cs="Arial"/>
          <w:b/>
          <w:lang w:val="es-ES"/>
        </w:rPr>
        <w:t xml:space="preserve">Ley de Transparencia y Acceso a la Información Pública del Estado de México y Municipios </w:t>
      </w:r>
      <w:r w:rsidRPr="00D55C96">
        <w:rPr>
          <w:rFonts w:ascii="Palatino Linotype" w:eastAsia="Times New Roman" w:hAnsi="Palatino Linotype" w:cs="Arial"/>
          <w:lang w:val="es-ES"/>
        </w:rPr>
        <w:t xml:space="preserve">se turnó al </w:t>
      </w:r>
      <w:r w:rsidRPr="00D55C96">
        <w:rPr>
          <w:rFonts w:ascii="Palatino Linotype" w:eastAsia="Times New Roman" w:hAnsi="Palatino Linotype" w:cs="Arial"/>
          <w:b/>
          <w:lang w:val="es-ES"/>
        </w:rPr>
        <w:t xml:space="preserve">Comisionado José Guadalupe Luna Hernández, </w:t>
      </w:r>
      <w:r w:rsidRPr="00D55C96">
        <w:rPr>
          <w:rFonts w:ascii="Palatino Linotype" w:eastAsia="Times New Roman" w:hAnsi="Palatino Linotype" w:cs="Arial"/>
          <w:lang w:val="es-ES"/>
        </w:rPr>
        <w:t xml:space="preserve">con el objeto de </w:t>
      </w:r>
      <w:r w:rsidRPr="00D55C96">
        <w:rPr>
          <w:rFonts w:ascii="Palatino Linotype" w:eastAsia="Times New Roman" w:hAnsi="Palatino Linotype" w:cs="Arial"/>
          <w:lang w:val="es-MX"/>
        </w:rPr>
        <w:t xml:space="preserve">su análisis. </w:t>
      </w:r>
    </w:p>
    <w:p w:rsidR="00554DF4" w:rsidRPr="00D55C96"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D55C9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55C96">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1F49E1" w:rsidRPr="00D55C96">
        <w:rPr>
          <w:rFonts w:ascii="Palatino Linotype" w:eastAsia="Calibri" w:hAnsi="Palatino Linotype" w:cs="Arial"/>
          <w:lang w:val="es-ES"/>
        </w:rPr>
        <w:t>trece</w:t>
      </w:r>
      <w:r w:rsidRPr="00D55C96">
        <w:rPr>
          <w:rFonts w:ascii="Palatino Linotype" w:eastAsia="Calibri" w:hAnsi="Palatino Linotype" w:cs="Arial"/>
          <w:lang w:val="es-ES"/>
        </w:rPr>
        <w:t xml:space="preserve"> (</w:t>
      </w:r>
      <w:r w:rsidR="00D93A2D" w:rsidRPr="00D55C96">
        <w:rPr>
          <w:rFonts w:ascii="Palatino Linotype" w:eastAsia="Calibri" w:hAnsi="Palatino Linotype" w:cs="Arial"/>
          <w:lang w:val="es-ES"/>
        </w:rPr>
        <w:t>1</w:t>
      </w:r>
      <w:r w:rsidR="001F49E1" w:rsidRPr="00D55C96">
        <w:rPr>
          <w:rFonts w:ascii="Palatino Linotype" w:eastAsia="Calibri" w:hAnsi="Palatino Linotype" w:cs="Arial"/>
          <w:lang w:val="es-ES"/>
        </w:rPr>
        <w:t>3</w:t>
      </w:r>
      <w:r w:rsidRPr="00D55C96">
        <w:rPr>
          <w:rFonts w:ascii="Palatino Linotype" w:eastAsia="Calibri" w:hAnsi="Palatino Linotype" w:cs="Arial"/>
          <w:lang w:val="es-ES"/>
        </w:rPr>
        <w:t xml:space="preserve">) de </w:t>
      </w:r>
      <w:r w:rsidR="001F49E1" w:rsidRPr="00D55C96">
        <w:rPr>
          <w:rFonts w:ascii="Palatino Linotype" w:eastAsia="Calibri" w:hAnsi="Palatino Linotype" w:cs="Arial"/>
          <w:lang w:val="es-ES"/>
        </w:rPr>
        <w:t>enero</w:t>
      </w:r>
      <w:r w:rsidRPr="00D55C96">
        <w:rPr>
          <w:rFonts w:ascii="Palatino Linotype" w:eastAsia="Calibri" w:hAnsi="Palatino Linotype" w:cs="Arial"/>
          <w:lang w:val="es-ES"/>
        </w:rPr>
        <w:t xml:space="preserve"> de dos mil diecinueve, puso a disposición de las partes el expediente electrónico </w:t>
      </w:r>
      <w:r w:rsidRPr="00D55C96">
        <w:rPr>
          <w:rFonts w:ascii="Palatino Linotype" w:eastAsia="Calibri" w:hAnsi="Palatino Linotype" w:cs="Arial"/>
        </w:rPr>
        <w:t xml:space="preserve">vía </w:t>
      </w:r>
      <w:r w:rsidRPr="00D55C96">
        <w:rPr>
          <w:rFonts w:ascii="Palatino Linotype" w:eastAsia="Calibri" w:hAnsi="Palatino Linotype" w:cs="Arial"/>
          <w:b/>
          <w:lang w:val="es-ES"/>
        </w:rPr>
        <w:t xml:space="preserve">SAIMEX </w:t>
      </w:r>
      <w:r w:rsidRPr="00D55C9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55C96">
        <w:rPr>
          <w:rFonts w:ascii="Palatino Linotype" w:eastAsia="Calibri" w:hAnsi="Palatino Linotype" w:cs="Arial"/>
          <w:b/>
          <w:lang w:val="es-ES"/>
        </w:rPr>
        <w:t>SUJETO OBLIGADO</w:t>
      </w:r>
      <w:r w:rsidRPr="00D55C96">
        <w:rPr>
          <w:rFonts w:ascii="Palatino Linotype" w:eastAsia="Calibri" w:hAnsi="Palatino Linotype" w:cs="Arial"/>
          <w:lang w:val="es-ES"/>
        </w:rPr>
        <w:t xml:space="preserve"> presentara el informe justificado procedente.</w:t>
      </w:r>
    </w:p>
    <w:p w:rsidR="00EF1647" w:rsidRPr="00D55C96" w:rsidRDefault="00EF1647" w:rsidP="00EF1647">
      <w:pPr>
        <w:pStyle w:val="Prrafodelista"/>
        <w:rPr>
          <w:rFonts w:ascii="Palatino Linotype" w:hAnsi="Palatino Linotype"/>
          <w:i/>
          <w:color w:val="000000"/>
          <w:sz w:val="22"/>
          <w:szCs w:val="22"/>
        </w:rPr>
      </w:pPr>
    </w:p>
    <w:p w:rsidR="00B27ADB" w:rsidRPr="00D55C96" w:rsidRDefault="00B27ADB" w:rsidP="00B27ADB">
      <w:pPr>
        <w:pStyle w:val="Prrafodelista"/>
        <w:numPr>
          <w:ilvl w:val="0"/>
          <w:numId w:val="4"/>
        </w:numPr>
        <w:spacing w:before="240" w:after="240" w:line="360" w:lineRule="auto"/>
        <w:ind w:left="0" w:hanging="11"/>
        <w:jc w:val="both"/>
        <w:rPr>
          <w:rFonts w:ascii="Palatino Linotype" w:hAnsi="Palatino Linotype"/>
          <w:i/>
          <w:color w:val="000000"/>
          <w:sz w:val="22"/>
          <w:szCs w:val="22"/>
        </w:rPr>
      </w:pPr>
      <w:r w:rsidRPr="00D55C96">
        <w:rPr>
          <w:rFonts w:ascii="Palatino Linotype" w:eastAsia="MS Mincho" w:hAnsi="Palatino Linotype" w:cs="Arial"/>
        </w:rPr>
        <w:t>En la Tercera Sesión Ordinaria de fecha veintinueve (29) de enero de dos mil veinte, el Pleno de este Órgano Garante acordó la acumulación de los recursos de revisión</w:t>
      </w:r>
      <w:r w:rsidRPr="00D55C96">
        <w:rPr>
          <w:rFonts w:ascii="Palatino Linotype" w:hAnsi="Palatino Linotype" w:cs="Arial"/>
          <w:b/>
          <w:bCs/>
        </w:rPr>
        <w:t xml:space="preserve"> al</w:t>
      </w:r>
      <w:r w:rsidRPr="00D55C96">
        <w:rPr>
          <w:rFonts w:ascii="Palatino Linotype" w:eastAsia="MS Mincho" w:hAnsi="Palatino Linotype" w:cs="Times New Roman"/>
          <w:b/>
          <w:bCs/>
        </w:rPr>
        <w:t xml:space="preserve"> </w:t>
      </w:r>
      <w:r w:rsidRPr="00D55C96">
        <w:rPr>
          <w:rFonts w:ascii="Palatino Linotype" w:eastAsia="MS Mincho" w:hAnsi="Palatino Linotype" w:cs="Times New Roman"/>
        </w:rPr>
        <w:t>Comisionado</w:t>
      </w:r>
      <w:r w:rsidRPr="00D55C96">
        <w:rPr>
          <w:rFonts w:ascii="Palatino Linotype" w:eastAsia="MS Mincho" w:hAnsi="Palatino Linotype" w:cs="Times New Roman"/>
          <w:b/>
        </w:rPr>
        <w:t xml:space="preserve"> José Guadalupe Luna Hernández </w:t>
      </w:r>
      <w:r w:rsidRPr="00D55C96">
        <w:rPr>
          <w:rFonts w:ascii="Palatino Linotype" w:eastAsia="MS Mincho" w:hAnsi="Palatino Linotype" w:cs="Times New Roman"/>
        </w:rPr>
        <w:t xml:space="preserve">a efecto de presentar al Pleno el proyecto de resolución correspondiente y de </w:t>
      </w:r>
      <w:r w:rsidRPr="00D55C96">
        <w:rPr>
          <w:rFonts w:ascii="Palatino Linotype" w:eastAsia="Times New Roman" w:hAnsi="Palatino Linotype" w:cs="Arial"/>
        </w:rPr>
        <w:t xml:space="preserve">conformidad con el numeral ONCE inciso c) de los </w:t>
      </w:r>
      <w:r w:rsidRPr="00D55C9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55C96">
        <w:rPr>
          <w:rFonts w:ascii="Palatino Linotype" w:eastAsia="Times New Roman" w:hAnsi="Palatino Linotype" w:cs="Arial"/>
          <w:vertAlign w:val="superscript"/>
        </w:rPr>
        <w:footnoteReference w:id="1"/>
      </w:r>
      <w:r w:rsidRPr="00D55C96">
        <w:rPr>
          <w:rFonts w:ascii="Palatino Linotype" w:eastAsia="Times New Roman" w:hAnsi="Palatino Linotype" w:cs="Arial"/>
        </w:rPr>
        <w:t>, que señala:</w:t>
      </w:r>
    </w:p>
    <w:p w:rsidR="00B27ADB" w:rsidRPr="00D55C96"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55C96">
        <w:rPr>
          <w:rFonts w:ascii="Palatino Linotype" w:eastAsia="Times New Roman" w:hAnsi="Palatino Linotype" w:cs="Arial"/>
          <w:b/>
          <w:i/>
          <w:sz w:val="22"/>
        </w:rPr>
        <w:t>ONCE.</w:t>
      </w:r>
      <w:r w:rsidRPr="00D55C96">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B27ADB" w:rsidRPr="00D55C96"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55C96">
        <w:rPr>
          <w:rFonts w:ascii="Palatino Linotype" w:eastAsia="Times New Roman" w:hAnsi="Palatino Linotype" w:cs="Arial"/>
          <w:i/>
          <w:sz w:val="22"/>
        </w:rPr>
        <w:t>…</w:t>
      </w:r>
    </w:p>
    <w:p w:rsidR="00B27ADB" w:rsidRPr="00D55C96"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55C96">
        <w:rPr>
          <w:rFonts w:ascii="Palatino Linotype" w:eastAsia="Times New Roman" w:hAnsi="Palatino Linotype" w:cs="Arial"/>
          <w:i/>
          <w:sz w:val="22"/>
        </w:rPr>
        <w:t>c) Cuando se trate del mismo solicitante, el mismo SUJETO OBLIGADO, aunque se trate de solicitudes diversas;</w:t>
      </w:r>
    </w:p>
    <w:p w:rsidR="00B27ADB" w:rsidRPr="00D55C96" w:rsidRDefault="00B27ADB" w:rsidP="00B27ADB">
      <w:pPr>
        <w:spacing w:before="240" w:after="240" w:line="360" w:lineRule="auto"/>
        <w:ind w:left="567"/>
        <w:contextualSpacing/>
        <w:jc w:val="both"/>
        <w:rPr>
          <w:rFonts w:ascii="Palatino Linotype" w:eastAsia="Times New Roman" w:hAnsi="Palatino Linotype" w:cs="Arial"/>
          <w:i/>
        </w:rPr>
      </w:pPr>
      <w:r w:rsidRPr="00D55C96">
        <w:rPr>
          <w:rFonts w:ascii="Palatino Linotype" w:eastAsia="Times New Roman" w:hAnsi="Palatino Linotype" w:cs="Arial"/>
          <w:i/>
        </w:rPr>
        <w:lastRenderedPageBreak/>
        <w:t>…</w:t>
      </w:r>
    </w:p>
    <w:p w:rsidR="00B27ADB" w:rsidRPr="00D55C96" w:rsidRDefault="00B27ADB" w:rsidP="00B27ADB">
      <w:pPr>
        <w:pStyle w:val="Prrafodelista"/>
        <w:numPr>
          <w:ilvl w:val="0"/>
          <w:numId w:val="4"/>
        </w:numPr>
        <w:tabs>
          <w:tab w:val="center" w:pos="567"/>
          <w:tab w:val="right" w:pos="8504"/>
        </w:tabs>
        <w:spacing w:line="360" w:lineRule="auto"/>
        <w:ind w:left="0" w:firstLine="0"/>
        <w:jc w:val="both"/>
        <w:rPr>
          <w:rFonts w:ascii="Palatino Linotype" w:eastAsia="MS Mincho" w:hAnsi="Palatino Linotype" w:cs="Times New Roman"/>
        </w:rPr>
      </w:pPr>
      <w:r w:rsidRPr="00D55C96">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55C96">
        <w:rPr>
          <w:rFonts w:ascii="Palatino Linotype" w:eastAsia="MS Mincho" w:hAnsi="Palatino Linotype" w:cs="Arial"/>
          <w:color w:val="000000"/>
          <w:lang w:val="es-ES"/>
        </w:rPr>
        <w:t xml:space="preserve">Código de Procedimientos Administrativos del Estado de México, de aplicación supletoria en términos del </w:t>
      </w:r>
      <w:r w:rsidRPr="00D55C96">
        <w:rPr>
          <w:rFonts w:ascii="Palatino Linotype" w:eastAsia="MS Mincho" w:hAnsi="Palatino Linotype" w:cs="Arial"/>
          <w:color w:val="000000"/>
        </w:rPr>
        <w:t xml:space="preserve">artículo 195 de </w:t>
      </w:r>
      <w:r w:rsidRPr="00D55C96">
        <w:rPr>
          <w:rFonts w:ascii="Palatino Linotype" w:eastAsia="MS Mincho" w:hAnsi="Palatino Linotype" w:cs="Times New Roman"/>
        </w:rPr>
        <w:t>la Ley de Transparencia y Acceso a la Información Pública del Estado de México y Municipios en vigor, que a la letra señalan:</w:t>
      </w:r>
    </w:p>
    <w:p w:rsidR="00B27ADB" w:rsidRPr="00D55C96" w:rsidRDefault="00B27ADB" w:rsidP="00B27ADB">
      <w:pPr>
        <w:tabs>
          <w:tab w:val="center" w:pos="4252"/>
          <w:tab w:val="right" w:pos="8504"/>
        </w:tabs>
        <w:spacing w:line="360" w:lineRule="auto"/>
        <w:jc w:val="both"/>
        <w:rPr>
          <w:rFonts w:ascii="Palatino Linotype" w:eastAsia="MS Mincho" w:hAnsi="Palatino Linotype" w:cs="Times New Roman"/>
        </w:rPr>
      </w:pPr>
    </w:p>
    <w:p w:rsidR="00B27ADB" w:rsidRPr="00D55C96" w:rsidRDefault="00B27ADB" w:rsidP="00B27ADB">
      <w:pPr>
        <w:spacing w:line="360" w:lineRule="auto"/>
        <w:ind w:left="567" w:right="567"/>
        <w:jc w:val="both"/>
        <w:rPr>
          <w:rFonts w:ascii="Palatino Linotype" w:eastAsia="MS Mincho" w:hAnsi="Palatino Linotype" w:cs="Arial"/>
          <w:b/>
          <w:i/>
        </w:rPr>
      </w:pPr>
      <w:r w:rsidRPr="00D55C96">
        <w:rPr>
          <w:rFonts w:ascii="Palatino Linotype" w:eastAsia="MS Mincho" w:hAnsi="Palatino Linotype" w:cs="Arial"/>
          <w:b/>
          <w:i/>
        </w:rPr>
        <w:t>Código de Procedimientos Administrativos del Estado de México</w:t>
      </w:r>
    </w:p>
    <w:p w:rsidR="00B27ADB" w:rsidRPr="00D55C96" w:rsidRDefault="00B27ADB" w:rsidP="00B27ADB">
      <w:pPr>
        <w:spacing w:line="360" w:lineRule="auto"/>
        <w:ind w:left="567" w:right="567"/>
        <w:jc w:val="both"/>
        <w:rPr>
          <w:rFonts w:ascii="Palatino Linotype" w:eastAsia="MS Mincho" w:hAnsi="Palatino Linotype" w:cs="Arial"/>
          <w:i/>
          <w:sz w:val="22"/>
        </w:rPr>
      </w:pPr>
      <w:r w:rsidRPr="00D55C96">
        <w:rPr>
          <w:rFonts w:ascii="Palatino Linotype" w:eastAsia="MS Mincho" w:hAnsi="Palatino Linotype" w:cs="Arial"/>
          <w:i/>
          <w:sz w:val="22"/>
        </w:rPr>
        <w:t>“</w:t>
      </w:r>
      <w:r w:rsidRPr="00D55C96">
        <w:rPr>
          <w:rFonts w:ascii="Palatino Linotype" w:eastAsia="MS Mincho" w:hAnsi="Palatino Linotype" w:cs="Arial"/>
          <w:b/>
          <w:i/>
          <w:sz w:val="22"/>
        </w:rPr>
        <w:t>Artículo 18</w:t>
      </w:r>
      <w:r w:rsidRPr="00D55C96">
        <w:rPr>
          <w:rFonts w:ascii="Palatino Linotype" w:eastAsia="MS Mincho" w:hAnsi="Palatino Linotype" w:cs="Arial"/>
          <w:i/>
          <w:sz w:val="22"/>
        </w:rPr>
        <w:t xml:space="preserve">.- </w:t>
      </w:r>
      <w:r w:rsidRPr="00D55C96">
        <w:rPr>
          <w:rFonts w:ascii="Palatino Linotype" w:eastAsia="MS Mincho" w:hAnsi="Palatino Linotype" w:cs="Arial"/>
          <w:b/>
          <w:i/>
          <w:sz w:val="22"/>
        </w:rPr>
        <w:t xml:space="preserve">La autoridad administrativa o el Tribunal </w:t>
      </w:r>
      <w:r w:rsidRPr="00D55C96">
        <w:rPr>
          <w:rFonts w:ascii="Palatino Linotype" w:eastAsia="MS Mincho" w:hAnsi="Palatino Linotype" w:cs="Arial"/>
          <w:b/>
          <w:i/>
          <w:sz w:val="22"/>
          <w:u w:val="single"/>
        </w:rPr>
        <w:t>acordarán la acumulación de los expedientes</w:t>
      </w:r>
      <w:r w:rsidRPr="00D55C96">
        <w:rPr>
          <w:rFonts w:ascii="Palatino Linotype" w:eastAsia="MS Mincho" w:hAnsi="Palatino Linotype" w:cs="Arial"/>
          <w:b/>
          <w:i/>
          <w:sz w:val="22"/>
        </w:rPr>
        <w:t xml:space="preserve"> del procedimiento y proceso administrativo que ante ellos se sigan, de oficio</w:t>
      </w:r>
      <w:r w:rsidRPr="00D55C96">
        <w:rPr>
          <w:rFonts w:ascii="Palatino Linotype" w:eastAsia="MS Mincho" w:hAnsi="Palatino Linotype" w:cs="Arial"/>
          <w:i/>
          <w:sz w:val="22"/>
        </w:rPr>
        <w:t xml:space="preserve"> o a petición de parte, </w:t>
      </w:r>
      <w:r w:rsidRPr="00D55C96">
        <w:rPr>
          <w:rFonts w:ascii="Palatino Linotype" w:eastAsia="MS Mincho" w:hAnsi="Palatino Linotype" w:cs="Arial"/>
          <w:b/>
          <w:i/>
          <w:sz w:val="22"/>
          <w:u w:val="single"/>
        </w:rPr>
        <w:t>cuando las partes</w:t>
      </w:r>
      <w:r w:rsidRPr="00D55C96">
        <w:rPr>
          <w:rFonts w:ascii="Palatino Linotype" w:eastAsia="MS Mincho" w:hAnsi="Palatino Linotype" w:cs="Arial"/>
          <w:i/>
          <w:sz w:val="22"/>
        </w:rPr>
        <w:t xml:space="preserve"> o los actos administrativos </w:t>
      </w:r>
      <w:r w:rsidRPr="00D55C96">
        <w:rPr>
          <w:rFonts w:ascii="Palatino Linotype" w:eastAsia="MS Mincho" w:hAnsi="Palatino Linotype" w:cs="Arial"/>
          <w:b/>
          <w:i/>
          <w:sz w:val="22"/>
          <w:u w:val="single"/>
        </w:rPr>
        <w:t>sean iguales</w:t>
      </w:r>
      <w:r w:rsidRPr="00D55C96">
        <w:rPr>
          <w:rFonts w:ascii="Palatino Linotype" w:eastAsia="MS Mincho" w:hAnsi="Palatino Linotype" w:cs="Arial"/>
          <w:i/>
          <w:sz w:val="22"/>
        </w:rPr>
        <w:t xml:space="preserve">, se trate de actos conexos o </w:t>
      </w:r>
      <w:r w:rsidRPr="00D55C96">
        <w:rPr>
          <w:rFonts w:ascii="Palatino Linotype" w:eastAsia="MS Mincho" w:hAnsi="Palatino Linotype" w:cs="Arial"/>
          <w:b/>
          <w:i/>
          <w:sz w:val="22"/>
          <w:u w:val="single"/>
        </w:rPr>
        <w:t>resulte conveniente el trámite unificado de los asuntos, para evitar la emisión de resoluciones contradictorias</w:t>
      </w:r>
      <w:r w:rsidRPr="00D55C96">
        <w:rPr>
          <w:rFonts w:ascii="Palatino Linotype" w:eastAsia="MS Mincho" w:hAnsi="Palatino Linotype" w:cs="Arial"/>
          <w:i/>
          <w:sz w:val="22"/>
        </w:rPr>
        <w:t>. La misma regla se aplicará, en lo conducente, para la separación de los expedientes.”</w:t>
      </w:r>
    </w:p>
    <w:p w:rsidR="00B27ADB" w:rsidRPr="00D55C96" w:rsidRDefault="00B27ADB" w:rsidP="00B27ADB">
      <w:pPr>
        <w:spacing w:line="360" w:lineRule="auto"/>
        <w:ind w:left="567" w:right="567"/>
        <w:jc w:val="both"/>
        <w:rPr>
          <w:rFonts w:ascii="Palatino Linotype" w:eastAsia="MS Mincho" w:hAnsi="Palatino Linotype" w:cs="Arial"/>
          <w:i/>
          <w:sz w:val="22"/>
        </w:rPr>
      </w:pPr>
    </w:p>
    <w:p w:rsidR="00B27ADB" w:rsidRPr="00D55C96" w:rsidRDefault="00B27ADB" w:rsidP="00B27ADB">
      <w:pPr>
        <w:spacing w:line="360" w:lineRule="auto"/>
        <w:ind w:left="567" w:right="567"/>
        <w:jc w:val="both"/>
        <w:rPr>
          <w:rFonts w:ascii="Palatino Linotype" w:eastAsia="MS Mincho" w:hAnsi="Palatino Linotype" w:cs="Arial"/>
          <w:b/>
          <w:i/>
          <w:sz w:val="22"/>
        </w:rPr>
      </w:pPr>
      <w:r w:rsidRPr="00D55C96">
        <w:rPr>
          <w:rFonts w:ascii="Palatino Linotype" w:eastAsia="MS Mincho" w:hAnsi="Palatino Linotype" w:cs="Arial"/>
          <w:b/>
          <w:i/>
          <w:sz w:val="22"/>
        </w:rPr>
        <w:t xml:space="preserve">Ley de Transparencia y Acceso a la Información Pública del Estado de México y Municipios </w:t>
      </w:r>
    </w:p>
    <w:p w:rsidR="00B27ADB" w:rsidRPr="00D55C96" w:rsidRDefault="00B27ADB" w:rsidP="00B27ADB">
      <w:pPr>
        <w:spacing w:line="360" w:lineRule="auto"/>
        <w:ind w:left="567" w:right="567"/>
        <w:jc w:val="both"/>
        <w:rPr>
          <w:rFonts w:ascii="Palatino Linotype" w:eastAsia="MS Mincho" w:hAnsi="Palatino Linotype" w:cs="Arial"/>
          <w:i/>
          <w:sz w:val="22"/>
        </w:rPr>
      </w:pPr>
      <w:r w:rsidRPr="00D55C96">
        <w:rPr>
          <w:rFonts w:ascii="Palatino Linotype" w:eastAsia="MS Mincho" w:hAnsi="Palatino Linotype" w:cs="Arial"/>
          <w:i/>
          <w:sz w:val="22"/>
        </w:rPr>
        <w:t>“</w:t>
      </w:r>
      <w:r w:rsidRPr="00D55C96">
        <w:rPr>
          <w:rFonts w:ascii="Palatino Linotype" w:eastAsia="MS Mincho" w:hAnsi="Palatino Linotype" w:cs="Arial"/>
          <w:b/>
          <w:i/>
          <w:sz w:val="22"/>
        </w:rPr>
        <w:t xml:space="preserve">Artículo 195. </w:t>
      </w:r>
      <w:r w:rsidRPr="00D55C9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B27ADB" w:rsidRPr="00D55C96" w:rsidRDefault="00B27ADB" w:rsidP="00B27ADB">
      <w:pPr>
        <w:pStyle w:val="Prrafodelista"/>
        <w:spacing w:before="240" w:after="240" w:line="360" w:lineRule="auto"/>
        <w:ind w:left="0"/>
        <w:jc w:val="both"/>
        <w:rPr>
          <w:rFonts w:ascii="Palatino Linotype" w:eastAsia="MS Mincho" w:hAnsi="Palatino Linotype" w:cs="Arial"/>
          <w:i/>
          <w:sz w:val="22"/>
        </w:rPr>
      </w:pPr>
      <w:r w:rsidRPr="00D55C96">
        <w:rPr>
          <w:rFonts w:ascii="Palatino Linotype" w:eastAsia="MS Mincho" w:hAnsi="Palatino Linotype" w:cs="Arial"/>
          <w:i/>
          <w:sz w:val="22"/>
        </w:rPr>
        <w:t>(Énfasis añadido)</w:t>
      </w:r>
    </w:p>
    <w:p w:rsidR="00EF35E3" w:rsidRPr="00D55C96" w:rsidRDefault="00EF35E3"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D55C96">
        <w:rPr>
          <w:rFonts w:ascii="Palatino Linotype" w:eastAsia="Calibri" w:hAnsi="Palatino Linotype" w:cs="Arial"/>
          <w:lang w:val="es-ES"/>
        </w:rPr>
        <w:lastRenderedPageBreak/>
        <w:t xml:space="preserve">De las constancias que obran en el expediente electrónico del SAIMEX, se aprecia que, tanto el recurrente como el Sujeto Obligado fueron omisos en </w:t>
      </w:r>
      <w:r w:rsidR="00B27ADB" w:rsidRPr="00D55C96">
        <w:rPr>
          <w:rFonts w:ascii="Palatino Linotype" w:eastAsia="Calibri" w:hAnsi="Palatino Linotype" w:cs="Arial"/>
          <w:lang w:val="es-ES"/>
        </w:rPr>
        <w:t>presentar manifestación alguna.</w:t>
      </w:r>
    </w:p>
    <w:p w:rsidR="00EF35E3" w:rsidRPr="00D55C96" w:rsidRDefault="00EF35E3" w:rsidP="00EF35E3">
      <w:pPr>
        <w:pStyle w:val="Prrafodelista"/>
        <w:rPr>
          <w:rFonts w:ascii="Palatino Linotype" w:eastAsia="Calibri" w:hAnsi="Palatino Linotype" w:cs="Arial"/>
          <w:lang w:val="es-ES"/>
        </w:rPr>
      </w:pPr>
    </w:p>
    <w:p w:rsidR="00EF35E3" w:rsidRPr="00D55C96" w:rsidRDefault="00EF35E3" w:rsidP="00EF35E3">
      <w:pPr>
        <w:pStyle w:val="Prrafodelista"/>
        <w:numPr>
          <w:ilvl w:val="0"/>
          <w:numId w:val="4"/>
        </w:numPr>
        <w:spacing w:line="360" w:lineRule="auto"/>
        <w:ind w:left="0" w:firstLine="0"/>
        <w:jc w:val="both"/>
        <w:rPr>
          <w:rFonts w:ascii="Palatino Linotype" w:hAnsi="Palatino Linotype" w:cs="Arial"/>
        </w:rPr>
      </w:pPr>
      <w:r w:rsidRPr="00D55C9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F35E3" w:rsidRPr="00D55C96" w:rsidRDefault="00EF35E3" w:rsidP="00EF35E3">
      <w:pPr>
        <w:pStyle w:val="Prrafodelista"/>
        <w:spacing w:line="360" w:lineRule="auto"/>
        <w:ind w:left="0"/>
        <w:jc w:val="both"/>
        <w:rPr>
          <w:rFonts w:ascii="Palatino Linotype" w:hAnsi="Palatino Linotype" w:cs="Arial"/>
        </w:rPr>
      </w:pPr>
    </w:p>
    <w:p w:rsidR="00EF35E3" w:rsidRPr="00D55C96" w:rsidRDefault="00EF35E3" w:rsidP="00EF35E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55C96">
        <w:rPr>
          <w:rFonts w:ascii="Palatino Linotype" w:hAnsi="Palatino Linotype" w:cs="Arial"/>
          <w:b/>
          <w:bCs/>
          <w:i/>
          <w:iCs/>
          <w:color w:val="222222"/>
          <w:sz w:val="22"/>
          <w:lang w:val="es-ES_tradnl"/>
        </w:rPr>
        <w:t>QUEJA, RECURSO DE. LA OMISION DE RENDIR EL INFORME RESPECTIVO NO IMPIDE QUE SE RESUELV</w:t>
      </w:r>
      <w:r w:rsidRPr="00D55C9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D55C96">
        <w:rPr>
          <w:rFonts w:ascii="Palatino Linotype" w:hAnsi="Palatino Linotype" w:cs="Arial"/>
          <w:i/>
          <w:iCs/>
          <w:color w:val="222222"/>
          <w:sz w:val="22"/>
          <w:lang w:val="es-ES_tradnl"/>
        </w:rPr>
        <w:lastRenderedPageBreak/>
        <w:t>Sala. Novena Época, Semanario Judicial de la Federación y su Gaceta, Tomo III, Abril de 1996. Página: 207.</w:t>
      </w:r>
      <w:r w:rsidRPr="00D55C96">
        <w:rPr>
          <w:rFonts w:ascii="Palatino Linotype" w:hAnsi="Palatino Linotype" w:cs="Arial"/>
          <w:i/>
          <w:iCs/>
          <w:color w:val="222222"/>
          <w:lang w:val="es-ES_tradnl"/>
        </w:rPr>
        <w:t xml:space="preserve">  </w:t>
      </w:r>
    </w:p>
    <w:p w:rsidR="00EF35E3" w:rsidRPr="00D55C96" w:rsidRDefault="00EF35E3" w:rsidP="00EF35E3">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EF35E3" w:rsidRPr="00D55C96" w:rsidRDefault="00EF35E3" w:rsidP="00EF35E3">
      <w:pPr>
        <w:pStyle w:val="Prrafodelista"/>
        <w:numPr>
          <w:ilvl w:val="0"/>
          <w:numId w:val="4"/>
        </w:numPr>
        <w:spacing w:line="360" w:lineRule="auto"/>
        <w:ind w:left="0" w:firstLine="0"/>
        <w:jc w:val="both"/>
        <w:rPr>
          <w:rFonts w:ascii="Palatino Linotype" w:eastAsia="Times New Roman" w:hAnsi="Palatino Linotype" w:cs="Arial"/>
          <w:b/>
          <w:lang w:val="es-ES"/>
        </w:rPr>
      </w:pPr>
      <w:r w:rsidRPr="00D55C96">
        <w:rPr>
          <w:rFonts w:ascii="Palatino Linotype" w:hAnsi="Palatino Linotype" w:cs="Arial"/>
          <w:color w:val="222222"/>
        </w:rPr>
        <w:t>Por lo cual se reitera, que la falta de informe justificado no impide que este Órgano Garante conozca y resuelva el recurso de revisión, solo propicia que el </w:t>
      </w:r>
      <w:r w:rsidRPr="00D55C96">
        <w:rPr>
          <w:rFonts w:ascii="Palatino Linotype" w:hAnsi="Palatino Linotype" w:cs="Arial"/>
          <w:b/>
          <w:bCs/>
          <w:color w:val="222222"/>
        </w:rPr>
        <w:t>SUJETO OBLIGADO</w:t>
      </w:r>
      <w:r w:rsidRPr="00D55C96">
        <w:rPr>
          <w:rFonts w:ascii="Palatino Linotype" w:hAnsi="Palatino Linotype" w:cs="Arial"/>
          <w:color w:val="222222"/>
        </w:rPr>
        <w:t> pierda la oportunidad de justificar su falta de respuesta y manifestar lo que a su derecho convenga.</w:t>
      </w:r>
    </w:p>
    <w:p w:rsidR="00CE5D17" w:rsidRPr="00D55C96" w:rsidRDefault="00CE5D17" w:rsidP="00CE5D17">
      <w:pPr>
        <w:pStyle w:val="Prrafodelista"/>
        <w:rPr>
          <w:rFonts w:ascii="Palatino Linotype" w:hAnsi="Palatino Linotype"/>
          <w:i/>
          <w:color w:val="000000"/>
          <w:sz w:val="22"/>
          <w:szCs w:val="22"/>
        </w:rPr>
      </w:pPr>
    </w:p>
    <w:p w:rsidR="00554DF4" w:rsidRPr="00D55C96" w:rsidRDefault="00443AB4" w:rsidP="00E2678D">
      <w:pPr>
        <w:pStyle w:val="Prrafodelista"/>
        <w:numPr>
          <w:ilvl w:val="0"/>
          <w:numId w:val="1"/>
        </w:numPr>
        <w:spacing w:line="360" w:lineRule="auto"/>
        <w:ind w:left="0" w:firstLine="0"/>
        <w:jc w:val="both"/>
        <w:rPr>
          <w:rFonts w:ascii="Tahoma" w:hAnsi="Tahoma" w:cs="Tahoma"/>
        </w:rPr>
      </w:pPr>
      <w:r w:rsidRPr="00D55C96">
        <w:rPr>
          <w:rFonts w:ascii="Palatino Linotype" w:eastAsia="Calibri" w:hAnsi="Palatino Linotype" w:cs="Arial"/>
          <w:lang w:val="es-ES"/>
        </w:rPr>
        <w:t xml:space="preserve">El día </w:t>
      </w:r>
      <w:r w:rsidR="004711F9" w:rsidRPr="00D55C96">
        <w:rPr>
          <w:rFonts w:ascii="Palatino Linotype" w:eastAsia="Calibri" w:hAnsi="Palatino Linotype" w:cs="Arial"/>
          <w:lang w:val="es-ES"/>
        </w:rPr>
        <w:t>doce</w:t>
      </w:r>
      <w:r w:rsidRPr="00D55C96">
        <w:rPr>
          <w:rFonts w:ascii="Palatino Linotype" w:eastAsia="Calibri" w:hAnsi="Palatino Linotype" w:cs="Arial"/>
          <w:lang w:val="es-ES"/>
        </w:rPr>
        <w:t xml:space="preserve"> (</w:t>
      </w:r>
      <w:r w:rsidR="004711F9" w:rsidRPr="00D55C96">
        <w:rPr>
          <w:rFonts w:ascii="Palatino Linotype" w:eastAsia="Calibri" w:hAnsi="Palatino Linotype" w:cs="Arial"/>
          <w:lang w:val="es-ES"/>
        </w:rPr>
        <w:t>12</w:t>
      </w:r>
      <w:r w:rsidRPr="00D55C96">
        <w:rPr>
          <w:rFonts w:ascii="Palatino Linotype" w:eastAsia="Calibri" w:hAnsi="Palatino Linotype" w:cs="Arial"/>
          <w:lang w:val="es-ES"/>
        </w:rPr>
        <w:t xml:space="preserve">) de </w:t>
      </w:r>
      <w:r w:rsidR="004711F9" w:rsidRPr="00D55C96">
        <w:rPr>
          <w:rFonts w:ascii="Palatino Linotype" w:eastAsia="Calibri" w:hAnsi="Palatino Linotype" w:cs="Arial"/>
          <w:lang w:val="es-ES"/>
        </w:rPr>
        <w:t>marzo</w:t>
      </w:r>
      <w:r w:rsidR="00512189" w:rsidRPr="00D55C96">
        <w:rPr>
          <w:rFonts w:ascii="Palatino Linotype" w:eastAsia="Calibri" w:hAnsi="Palatino Linotype" w:cs="Arial"/>
          <w:lang w:val="es-ES"/>
        </w:rPr>
        <w:t xml:space="preserve"> de dos mil veinte,</w:t>
      </w:r>
      <w:r w:rsidRPr="00D55C96">
        <w:rPr>
          <w:rFonts w:ascii="Palatino Linotype" w:eastAsia="Calibri" w:hAnsi="Palatino Linotype" w:cs="Arial"/>
          <w:lang w:val="es-ES"/>
        </w:rPr>
        <w:t xml:space="preserve"> </w:t>
      </w:r>
      <w:r w:rsidR="00E2678D" w:rsidRPr="00D55C96">
        <w:rPr>
          <w:rFonts w:ascii="Palatino Linotype" w:hAnsi="Palatino Linotype" w:cs="Tahoma"/>
        </w:rPr>
        <w:t xml:space="preserve">se </w:t>
      </w:r>
      <w:r w:rsidR="006D6CCC" w:rsidRPr="00D55C96">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D55C96">
        <w:rPr>
          <w:rFonts w:ascii="Palatino Linotype" w:eastAsia="Calibri" w:hAnsi="Palatino Linotype" w:cs="Arial"/>
          <w:lang w:val="es-ES"/>
        </w:rPr>
        <w:t xml:space="preserve"> Asimismo, e</w:t>
      </w:r>
      <w:r w:rsidR="00554DF4" w:rsidRPr="00D55C96">
        <w:rPr>
          <w:rFonts w:ascii="Palatino Linotype" w:hAnsi="Palatino Linotype"/>
        </w:rPr>
        <w:t>l Comisionado Ponente decretó el cierre de instrucción</w:t>
      </w:r>
      <w:r w:rsidR="001A4BC9" w:rsidRPr="00D55C96">
        <w:rPr>
          <w:rFonts w:ascii="Palatino Linotype" w:hAnsi="Palatino Linotype" w:cs="Arial"/>
        </w:rPr>
        <w:t xml:space="preserve">, </w:t>
      </w:r>
      <w:r w:rsidR="00554DF4" w:rsidRPr="00D55C96">
        <w:rPr>
          <w:rFonts w:ascii="Palatino Linotype" w:hAnsi="Palatino Linotype" w:cs="Arial"/>
          <w:color w:val="000000" w:themeColor="text1"/>
        </w:rPr>
        <w:t xml:space="preserve">por lo que ordenó turnar el expediente para su resolución, misma que ahora se pronuncia; y  - - - - - - - - - - - </w:t>
      </w:r>
      <w:r w:rsidR="00554DF4" w:rsidRPr="00D55C96">
        <w:rPr>
          <w:rFonts w:ascii="Palatino Linotype" w:hAnsi="Palatino Linotype" w:cs="Arial"/>
        </w:rPr>
        <w:t xml:space="preserve">- </w:t>
      </w:r>
      <w:r w:rsidR="00A56957" w:rsidRPr="00D55C96">
        <w:rPr>
          <w:rFonts w:ascii="Palatino Linotype" w:hAnsi="Palatino Linotype" w:cs="Arial"/>
        </w:rPr>
        <w:t xml:space="preserve">- - </w:t>
      </w:r>
      <w:r w:rsidR="00550DA9" w:rsidRPr="00D55C96">
        <w:rPr>
          <w:rFonts w:ascii="Palatino Linotype" w:hAnsi="Palatino Linotype" w:cs="Arial"/>
        </w:rPr>
        <w:t xml:space="preserve">- - - - - - - - - - - - - - - - - - - - - - - </w:t>
      </w:r>
      <w:r w:rsidR="004711F9" w:rsidRPr="00D55C96">
        <w:rPr>
          <w:rFonts w:ascii="Palatino Linotype" w:hAnsi="Palatino Linotype" w:cs="Arial"/>
        </w:rPr>
        <w:t>- - - - - - - - -</w:t>
      </w:r>
    </w:p>
    <w:p w:rsidR="001F49E1" w:rsidRPr="00D55C96" w:rsidRDefault="001F49E1" w:rsidP="001F49E1">
      <w:pPr>
        <w:spacing w:line="360" w:lineRule="auto"/>
        <w:jc w:val="both"/>
        <w:rPr>
          <w:rFonts w:ascii="Tahoma" w:hAnsi="Tahoma" w:cs="Tahoma"/>
        </w:rPr>
      </w:pPr>
    </w:p>
    <w:p w:rsidR="001F49E1" w:rsidRPr="00D55C96" w:rsidRDefault="001F49E1" w:rsidP="001F49E1">
      <w:pPr>
        <w:spacing w:line="360" w:lineRule="auto"/>
        <w:jc w:val="both"/>
        <w:rPr>
          <w:rFonts w:ascii="Tahoma" w:hAnsi="Tahoma" w:cs="Tahoma"/>
        </w:rPr>
      </w:pPr>
    </w:p>
    <w:p w:rsidR="00554DF4" w:rsidRPr="00D55C96" w:rsidRDefault="00554DF4" w:rsidP="00554DF4">
      <w:pPr>
        <w:pStyle w:val="Ttulo1"/>
        <w:jc w:val="center"/>
        <w:rPr>
          <w:b w:val="0"/>
          <w:szCs w:val="24"/>
        </w:rPr>
      </w:pPr>
      <w:bookmarkStart w:id="7" w:name="_Toc34913005"/>
      <w:r w:rsidRPr="00D55C96">
        <w:rPr>
          <w:szCs w:val="24"/>
        </w:rPr>
        <w:t>CONSIDERANDO</w:t>
      </w:r>
      <w:bookmarkEnd w:id="7"/>
      <w:r w:rsidRPr="00D55C96">
        <w:rPr>
          <w:szCs w:val="24"/>
        </w:rPr>
        <w:t xml:space="preserve"> </w:t>
      </w:r>
    </w:p>
    <w:p w:rsidR="00554DF4" w:rsidRPr="00D55C96" w:rsidRDefault="00554DF4" w:rsidP="00554DF4">
      <w:pPr>
        <w:rPr>
          <w:rFonts w:ascii="Palatino Linotype" w:hAnsi="Palatino Linotype"/>
          <w:lang w:val="es-MX" w:eastAsia="en-US"/>
        </w:rPr>
      </w:pPr>
    </w:p>
    <w:p w:rsidR="00554DF4" w:rsidRPr="00D55C96" w:rsidRDefault="00554DF4" w:rsidP="00554DF4">
      <w:pPr>
        <w:pStyle w:val="Ttulo2"/>
        <w:rPr>
          <w:rFonts w:ascii="Palatino Linotype" w:hAnsi="Palatino Linotype"/>
          <w:b/>
          <w:bCs/>
          <w:color w:val="auto"/>
          <w:spacing w:val="60"/>
          <w:sz w:val="24"/>
        </w:rPr>
      </w:pPr>
      <w:bookmarkStart w:id="8" w:name="_Toc34913006"/>
      <w:r w:rsidRPr="00D55C96">
        <w:rPr>
          <w:rFonts w:ascii="Palatino Linotype" w:hAnsi="Palatino Linotype"/>
          <w:b/>
          <w:color w:val="auto"/>
          <w:sz w:val="24"/>
        </w:rPr>
        <w:t>PRIMERO. De la competencia</w:t>
      </w:r>
      <w:bookmarkEnd w:id="8"/>
    </w:p>
    <w:p w:rsidR="00554DF4" w:rsidRPr="00D55C9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55C9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5C96">
        <w:rPr>
          <w:rFonts w:ascii="Palatino Linotype" w:eastAsia="Calibri" w:hAnsi="Palatino Linotype" w:cs="Times New Roman"/>
          <w:b/>
          <w:lang w:val="es-ES"/>
        </w:rPr>
        <w:t>Constitución Política de los Estados Unidos Mexicanos</w:t>
      </w:r>
      <w:r w:rsidRPr="00D55C96">
        <w:rPr>
          <w:rFonts w:ascii="Palatino Linotype" w:eastAsia="Calibri" w:hAnsi="Palatino Linotype" w:cs="Times New Roman"/>
          <w:lang w:val="es-ES"/>
        </w:rPr>
        <w:t xml:space="preserve">; 5, párrafos </w:t>
      </w:r>
      <w:r w:rsidRPr="00D55C96">
        <w:rPr>
          <w:rFonts w:ascii="Palatino Linotype" w:hAnsi="Palatino Linotype" w:cs="Arial"/>
          <w:bCs/>
          <w:color w:val="222222"/>
          <w:lang w:val="es-ES"/>
        </w:rPr>
        <w:t xml:space="preserve">vigésimo, vigésimo primero y vigésimo segundo </w:t>
      </w:r>
      <w:r w:rsidRPr="00D55C96">
        <w:rPr>
          <w:rFonts w:ascii="Palatino Linotype" w:eastAsia="Calibri" w:hAnsi="Palatino Linotype" w:cs="Times New Roman"/>
          <w:lang w:val="es-ES"/>
        </w:rPr>
        <w:t xml:space="preserve">fracciones IV y V de la </w:t>
      </w:r>
      <w:r w:rsidRPr="00D55C96">
        <w:rPr>
          <w:rFonts w:ascii="Palatino Linotype" w:eastAsia="Calibri" w:hAnsi="Palatino Linotype" w:cs="Times New Roman"/>
          <w:b/>
          <w:lang w:val="es-ES"/>
        </w:rPr>
        <w:t>Constitución Política del Estado Libre y Soberano de México</w:t>
      </w:r>
      <w:r w:rsidRPr="00D55C96">
        <w:rPr>
          <w:rFonts w:ascii="Palatino Linotype" w:eastAsia="Calibri" w:hAnsi="Palatino Linotype" w:cs="Times New Roman"/>
          <w:lang w:val="es-ES"/>
        </w:rPr>
        <w:t xml:space="preserve">; artículos 1, 2 </w:t>
      </w:r>
      <w:r w:rsidRPr="00D55C96">
        <w:rPr>
          <w:rFonts w:ascii="Palatino Linotype" w:eastAsia="Calibri" w:hAnsi="Palatino Linotype" w:cs="Times New Roman"/>
          <w:lang w:val="es-ES"/>
        </w:rPr>
        <w:lastRenderedPageBreak/>
        <w:t xml:space="preserve">fracción II, 13, 29, 36 fracciones I y II, 176, 178, 179, 181 párrafo tercero y 185 </w:t>
      </w:r>
      <w:r w:rsidRPr="00D55C96">
        <w:rPr>
          <w:rFonts w:ascii="Palatino Linotype" w:eastAsia="Calibri" w:hAnsi="Palatino Linotype" w:cs="Arial"/>
          <w:lang w:val="es-ES"/>
        </w:rPr>
        <w:t xml:space="preserve">de la </w:t>
      </w:r>
      <w:r w:rsidRPr="00D55C96">
        <w:rPr>
          <w:rFonts w:ascii="Palatino Linotype" w:eastAsia="Calibri" w:hAnsi="Palatino Linotype" w:cs="Arial"/>
          <w:b/>
          <w:lang w:val="es-ES"/>
        </w:rPr>
        <w:t>Ley de Transparencia y Acceso a la Información Pública del Estado de México y Municipios</w:t>
      </w:r>
      <w:r w:rsidRPr="00D55C96">
        <w:rPr>
          <w:rFonts w:ascii="Palatino Linotype" w:eastAsia="Calibri" w:hAnsi="Palatino Linotype" w:cs="Arial"/>
          <w:lang w:val="es-ES"/>
        </w:rPr>
        <w:t xml:space="preserve">; y 7, 9 fracciones I y XXIV, y 11 del </w:t>
      </w:r>
      <w:r w:rsidRPr="00D55C9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55C96">
        <w:rPr>
          <w:rFonts w:ascii="Palatino Linotype" w:hAnsi="Palatino Linotype"/>
        </w:rPr>
        <w:t>.</w:t>
      </w:r>
    </w:p>
    <w:p w:rsidR="00554DF4" w:rsidRPr="00D55C96" w:rsidRDefault="00554DF4" w:rsidP="00554DF4">
      <w:pPr>
        <w:pStyle w:val="Ttulo2"/>
        <w:rPr>
          <w:rFonts w:ascii="Palatino Linotype" w:hAnsi="Palatino Linotype"/>
          <w:b/>
          <w:color w:val="auto"/>
          <w:sz w:val="24"/>
        </w:rPr>
      </w:pPr>
      <w:bookmarkStart w:id="9" w:name="_Toc34913007"/>
      <w:r w:rsidRPr="00D55C96">
        <w:rPr>
          <w:rFonts w:ascii="Palatino Linotype" w:hAnsi="Palatino Linotype"/>
          <w:b/>
          <w:color w:val="auto"/>
          <w:sz w:val="24"/>
        </w:rPr>
        <w:t>SEGUNDO. De la oportunidad y procedencia.</w:t>
      </w:r>
      <w:bookmarkEnd w:id="9"/>
    </w:p>
    <w:p w:rsidR="00554DF4" w:rsidRPr="00D55C9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55C96">
        <w:rPr>
          <w:rFonts w:ascii="Palatino Linotype" w:eastAsia="Calibri" w:hAnsi="Palatino Linotype" w:cs="Arial"/>
        </w:rPr>
        <w:t xml:space="preserve">El medio de impugnación fue presentado a través del </w:t>
      </w:r>
      <w:r w:rsidRPr="00D55C96">
        <w:rPr>
          <w:rFonts w:ascii="Palatino Linotype" w:eastAsia="Calibri" w:hAnsi="Palatino Linotype" w:cs="Arial"/>
          <w:b/>
        </w:rPr>
        <w:t>SAIMEX,</w:t>
      </w:r>
      <w:r w:rsidRPr="00D55C96">
        <w:rPr>
          <w:rFonts w:ascii="Palatino Linotype" w:eastAsia="Calibri" w:hAnsi="Palatino Linotype" w:cs="Arial"/>
        </w:rPr>
        <w:t xml:space="preserve"> en el formato previamente aprobado para tal efecto y dentro del plazo legal de quince días hábiles otorgados; siendo así que el </w:t>
      </w:r>
      <w:r w:rsidRPr="00D55C96">
        <w:rPr>
          <w:rFonts w:ascii="Palatino Linotype" w:eastAsia="Calibri" w:hAnsi="Palatino Linotype" w:cs="Arial"/>
          <w:b/>
        </w:rPr>
        <w:t>SUJETO OBLIGADO</w:t>
      </w:r>
      <w:r w:rsidR="00B27ADB" w:rsidRPr="00D55C96">
        <w:rPr>
          <w:rFonts w:ascii="Palatino Linotype" w:eastAsia="Calibri" w:hAnsi="Palatino Linotype" w:cs="Arial"/>
        </w:rPr>
        <w:t xml:space="preserve"> entregó respuestas</w:t>
      </w:r>
      <w:r w:rsidRPr="00D55C96">
        <w:rPr>
          <w:rFonts w:ascii="Palatino Linotype" w:eastAsia="Calibri" w:hAnsi="Palatino Linotype" w:cs="Arial"/>
        </w:rPr>
        <w:t xml:space="preserve"> la</w:t>
      </w:r>
      <w:r w:rsidR="00B27ADB" w:rsidRPr="00D55C96">
        <w:rPr>
          <w:rFonts w:ascii="Palatino Linotype" w:eastAsia="Calibri" w:hAnsi="Palatino Linotype" w:cs="Arial"/>
        </w:rPr>
        <w:t>s</w:t>
      </w:r>
      <w:r w:rsidRPr="00D55C96">
        <w:rPr>
          <w:rFonts w:ascii="Palatino Linotype" w:eastAsia="Calibri" w:hAnsi="Palatino Linotype" w:cs="Arial"/>
        </w:rPr>
        <w:t xml:space="preserve"> solicitud</w:t>
      </w:r>
      <w:r w:rsidR="00B27ADB" w:rsidRPr="00D55C96">
        <w:rPr>
          <w:rFonts w:ascii="Palatino Linotype" w:eastAsia="Calibri" w:hAnsi="Palatino Linotype" w:cs="Arial"/>
        </w:rPr>
        <w:t>es</w:t>
      </w:r>
      <w:r w:rsidRPr="00D55C96">
        <w:rPr>
          <w:rFonts w:ascii="Palatino Linotype" w:eastAsia="Calibri" w:hAnsi="Palatino Linotype" w:cs="Arial"/>
        </w:rPr>
        <w:t xml:space="preserve"> el día</w:t>
      </w:r>
      <w:r w:rsidR="001A4BC9" w:rsidRPr="00D55C96">
        <w:rPr>
          <w:rFonts w:ascii="Palatino Linotype" w:eastAsia="Calibri" w:hAnsi="Palatino Linotype" w:cs="Arial"/>
        </w:rPr>
        <w:t xml:space="preserve"> </w:t>
      </w:r>
      <w:r w:rsidR="004711F9" w:rsidRPr="00D55C96">
        <w:rPr>
          <w:rFonts w:ascii="Palatino Linotype" w:eastAsia="Calibri" w:hAnsi="Palatino Linotype" w:cs="Arial"/>
        </w:rPr>
        <w:t>nueve</w:t>
      </w:r>
      <w:r w:rsidRPr="00D55C96">
        <w:rPr>
          <w:rFonts w:ascii="Palatino Linotype" w:eastAsia="Calibri" w:hAnsi="Palatino Linotype" w:cs="Arial"/>
        </w:rPr>
        <w:t xml:space="preserve"> (</w:t>
      </w:r>
      <w:r w:rsidR="004711F9" w:rsidRPr="00D55C96">
        <w:rPr>
          <w:rFonts w:ascii="Palatino Linotype" w:eastAsia="Calibri" w:hAnsi="Palatino Linotype" w:cs="Arial"/>
        </w:rPr>
        <w:t>9</w:t>
      </w:r>
      <w:r w:rsidRPr="00D55C96">
        <w:rPr>
          <w:rFonts w:ascii="Palatino Linotype" w:eastAsia="Calibri" w:hAnsi="Palatino Linotype" w:cs="Arial"/>
        </w:rPr>
        <w:t xml:space="preserve">) de </w:t>
      </w:r>
      <w:r w:rsidR="00CE5D17" w:rsidRPr="00D55C96">
        <w:rPr>
          <w:rFonts w:ascii="Palatino Linotype" w:eastAsia="Calibri" w:hAnsi="Palatino Linotype" w:cs="Arial"/>
        </w:rPr>
        <w:t>diciembre</w:t>
      </w:r>
      <w:r w:rsidRPr="00D55C96">
        <w:rPr>
          <w:rFonts w:ascii="Palatino Linotype" w:eastAsia="Calibri" w:hAnsi="Palatino Linotype" w:cs="Arial"/>
        </w:rPr>
        <w:t xml:space="preserve"> de dos mil diecinueve, </w:t>
      </w:r>
      <w:r w:rsidRPr="00D55C96">
        <w:rPr>
          <w:rFonts w:ascii="Palatino Linotype" w:hAnsi="Palatino Linotype" w:cs="Arial"/>
        </w:rPr>
        <w:t xml:space="preserve">de tal forma que el plazo para interponer el recurso de revisión transcurrió del </w:t>
      </w:r>
      <w:r w:rsidR="004711F9" w:rsidRPr="00D55C96">
        <w:rPr>
          <w:rFonts w:ascii="Palatino Linotype" w:hAnsi="Palatino Linotype" w:cs="Arial"/>
        </w:rPr>
        <w:t>diez</w:t>
      </w:r>
      <w:r w:rsidR="00AA15CC" w:rsidRPr="00D55C96">
        <w:rPr>
          <w:rFonts w:ascii="Palatino Linotype" w:hAnsi="Palatino Linotype" w:cs="Arial"/>
        </w:rPr>
        <w:t xml:space="preserve"> </w:t>
      </w:r>
      <w:r w:rsidRPr="00D55C96">
        <w:rPr>
          <w:rFonts w:ascii="Palatino Linotype" w:hAnsi="Palatino Linotype" w:cs="Arial"/>
        </w:rPr>
        <w:t>(</w:t>
      </w:r>
      <w:r w:rsidR="004711F9" w:rsidRPr="00D55C96">
        <w:rPr>
          <w:rFonts w:ascii="Palatino Linotype" w:hAnsi="Palatino Linotype" w:cs="Arial"/>
        </w:rPr>
        <w:t>10</w:t>
      </w:r>
      <w:r w:rsidRPr="00D55C96">
        <w:rPr>
          <w:rFonts w:ascii="Palatino Linotype" w:hAnsi="Palatino Linotype" w:cs="Arial"/>
        </w:rPr>
        <w:t xml:space="preserve">) </w:t>
      </w:r>
      <w:r w:rsidR="00E2678D" w:rsidRPr="00D55C96">
        <w:rPr>
          <w:rFonts w:ascii="Palatino Linotype" w:hAnsi="Palatino Linotype" w:cs="Arial"/>
        </w:rPr>
        <w:t xml:space="preserve">de </w:t>
      </w:r>
      <w:r w:rsidR="00CE5D17" w:rsidRPr="00D55C96">
        <w:rPr>
          <w:rFonts w:ascii="Palatino Linotype" w:hAnsi="Palatino Linotype" w:cs="Arial"/>
        </w:rPr>
        <w:t xml:space="preserve">diciembre de dos mil diecinueve al </w:t>
      </w:r>
      <w:r w:rsidR="004711F9" w:rsidRPr="00D55C96">
        <w:rPr>
          <w:rFonts w:ascii="Palatino Linotype" w:hAnsi="Palatino Linotype" w:cs="Arial"/>
        </w:rPr>
        <w:t>quince</w:t>
      </w:r>
      <w:r w:rsidR="00D93A2D" w:rsidRPr="00D55C96">
        <w:rPr>
          <w:rFonts w:ascii="Palatino Linotype" w:hAnsi="Palatino Linotype" w:cs="Arial"/>
        </w:rPr>
        <w:t xml:space="preserve"> </w:t>
      </w:r>
      <w:r w:rsidR="00A56957" w:rsidRPr="00D55C96">
        <w:rPr>
          <w:rFonts w:ascii="Palatino Linotype" w:hAnsi="Palatino Linotype" w:cs="Arial"/>
        </w:rPr>
        <w:t>(</w:t>
      </w:r>
      <w:r w:rsidR="004711F9" w:rsidRPr="00D55C96">
        <w:rPr>
          <w:rFonts w:ascii="Palatino Linotype" w:hAnsi="Palatino Linotype" w:cs="Arial"/>
        </w:rPr>
        <w:t>15</w:t>
      </w:r>
      <w:r w:rsidR="00A56957" w:rsidRPr="00D55C96">
        <w:rPr>
          <w:rFonts w:ascii="Palatino Linotype" w:hAnsi="Palatino Linotype" w:cs="Arial"/>
        </w:rPr>
        <w:t xml:space="preserve">) </w:t>
      </w:r>
      <w:r w:rsidR="006B009B" w:rsidRPr="00D55C96">
        <w:rPr>
          <w:rFonts w:ascii="Palatino Linotype" w:hAnsi="Palatino Linotype" w:cs="Arial"/>
        </w:rPr>
        <w:t xml:space="preserve">de </w:t>
      </w:r>
      <w:r w:rsidR="00CE5D17" w:rsidRPr="00D55C96">
        <w:rPr>
          <w:rFonts w:ascii="Palatino Linotype" w:hAnsi="Palatino Linotype" w:cs="Arial"/>
        </w:rPr>
        <w:t>enero de dos mil veinte</w:t>
      </w:r>
      <w:r w:rsidRPr="00D55C96">
        <w:rPr>
          <w:rFonts w:ascii="Palatino Linotype" w:hAnsi="Palatino Linotype" w:cs="Arial"/>
        </w:rPr>
        <w:t>; en consecuencia, presen</w:t>
      </w:r>
      <w:r w:rsidR="006B009B" w:rsidRPr="00D55C96">
        <w:rPr>
          <w:rFonts w:ascii="Palatino Linotype" w:hAnsi="Palatino Linotype" w:cs="Arial"/>
        </w:rPr>
        <w:t xml:space="preserve">tó su inconformidad el día </w:t>
      </w:r>
      <w:r w:rsidR="00B27ADB" w:rsidRPr="00D55C96">
        <w:rPr>
          <w:rFonts w:ascii="Palatino Linotype" w:eastAsia="Calibri" w:hAnsi="Palatino Linotype" w:cs="Arial"/>
        </w:rPr>
        <w:t>veinte</w:t>
      </w:r>
      <w:r w:rsidR="00CE5D17" w:rsidRPr="00D55C96">
        <w:rPr>
          <w:rFonts w:ascii="Palatino Linotype" w:eastAsia="Calibri" w:hAnsi="Palatino Linotype" w:cs="Arial"/>
        </w:rPr>
        <w:t xml:space="preserve"> (</w:t>
      </w:r>
      <w:r w:rsidR="00B27ADB" w:rsidRPr="00D55C96">
        <w:rPr>
          <w:rFonts w:ascii="Palatino Linotype" w:eastAsia="Calibri" w:hAnsi="Palatino Linotype" w:cs="Arial"/>
        </w:rPr>
        <w:t>20</w:t>
      </w:r>
      <w:r w:rsidR="00CE5D17" w:rsidRPr="00D55C96">
        <w:rPr>
          <w:rFonts w:ascii="Palatino Linotype" w:eastAsia="Calibri" w:hAnsi="Palatino Linotype" w:cs="Arial"/>
        </w:rPr>
        <w:t xml:space="preserve">) de </w:t>
      </w:r>
      <w:r w:rsidR="00B27ADB" w:rsidRPr="00D55C96">
        <w:rPr>
          <w:rFonts w:ascii="Palatino Linotype" w:eastAsia="Calibri" w:hAnsi="Palatino Linotype" w:cs="Arial"/>
        </w:rPr>
        <w:t>diciembre de dos mil diecinueve</w:t>
      </w:r>
      <w:r w:rsidRPr="00D55C96">
        <w:rPr>
          <w:rFonts w:ascii="Palatino Linotype" w:hAnsi="Palatino Linotype" w:cs="Arial"/>
        </w:rPr>
        <w:t xml:space="preserve">, por lo que se encuentra dentro de los márgenes temporales previstos en el artículo 178 de la </w:t>
      </w:r>
      <w:r w:rsidRPr="00D55C96">
        <w:rPr>
          <w:rFonts w:ascii="Palatino Linotype" w:hAnsi="Palatino Linotype" w:cs="Arial"/>
          <w:b/>
        </w:rPr>
        <w:t>Ley de Transparencia y Acceso a la Información Pública del Estado de México y Municipios vigente.</w:t>
      </w:r>
    </w:p>
    <w:p w:rsidR="00CE5D17" w:rsidRPr="00D55C96" w:rsidRDefault="00CE5D17" w:rsidP="00CE5D17">
      <w:pPr>
        <w:pStyle w:val="Prrafodelista"/>
        <w:spacing w:before="240" w:after="240" w:line="360" w:lineRule="auto"/>
        <w:ind w:left="0" w:right="49"/>
        <w:jc w:val="both"/>
        <w:rPr>
          <w:rFonts w:ascii="Palatino Linotype" w:hAnsi="Palatino Linotype"/>
        </w:rPr>
      </w:pPr>
    </w:p>
    <w:p w:rsidR="00554DF4" w:rsidRPr="00D55C9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55C9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D55C96" w:rsidRDefault="00554DF4" w:rsidP="00554DF4">
      <w:pPr>
        <w:pStyle w:val="Ttulo2"/>
        <w:rPr>
          <w:rFonts w:ascii="Palatino Linotype" w:hAnsi="Palatino Linotype"/>
          <w:b/>
          <w:color w:val="auto"/>
          <w:sz w:val="24"/>
        </w:rPr>
      </w:pPr>
      <w:bookmarkStart w:id="10" w:name="_Toc34913008"/>
      <w:bookmarkStart w:id="11" w:name="_Toc486525253"/>
      <w:r w:rsidRPr="00D55C96">
        <w:rPr>
          <w:rFonts w:ascii="Palatino Linotype" w:hAnsi="Palatino Linotype"/>
          <w:b/>
          <w:color w:val="auto"/>
          <w:sz w:val="24"/>
        </w:rPr>
        <w:lastRenderedPageBreak/>
        <w:t>TERCERO. Planteamiento de la Litis.</w:t>
      </w:r>
      <w:bookmarkEnd w:id="10"/>
    </w:p>
    <w:p w:rsidR="00554DF4" w:rsidRPr="00D55C96" w:rsidRDefault="00554DF4" w:rsidP="00554DF4">
      <w:pPr>
        <w:rPr>
          <w:lang w:val="es-MX" w:eastAsia="en-US"/>
        </w:rPr>
      </w:pPr>
    </w:p>
    <w:p w:rsidR="00277249" w:rsidRPr="00D55C96" w:rsidRDefault="00D93A2D" w:rsidP="00277249">
      <w:pPr>
        <w:pStyle w:val="Prrafodelista"/>
        <w:numPr>
          <w:ilvl w:val="0"/>
          <w:numId w:val="1"/>
        </w:numPr>
        <w:spacing w:before="240" w:after="240" w:line="360" w:lineRule="auto"/>
        <w:ind w:left="0" w:firstLine="0"/>
        <w:jc w:val="both"/>
        <w:rPr>
          <w:rFonts w:ascii="Palatino Linotype" w:hAnsi="Palatino Linotype" w:cs="Arial"/>
        </w:rPr>
      </w:pPr>
      <w:r w:rsidRPr="00D55C96">
        <w:rPr>
          <w:rFonts w:ascii="Palatino Linotype" w:hAnsi="Palatino Linotype" w:cs="Arial"/>
        </w:rPr>
        <w:t>Se solicitaron las</w:t>
      </w:r>
      <w:r w:rsidR="00277249" w:rsidRPr="00D55C96">
        <w:rPr>
          <w:rFonts w:ascii="Palatino Linotype" w:hAnsi="Palatino Linotype" w:cs="Arial"/>
        </w:rPr>
        <w:t xml:space="preserve"> licencias de construcci</w:t>
      </w:r>
      <w:r w:rsidR="00B27ADB" w:rsidRPr="00D55C96">
        <w:rPr>
          <w:rFonts w:ascii="Palatino Linotype" w:hAnsi="Palatino Linotype" w:cs="Arial"/>
        </w:rPr>
        <w:t>ón que se emitieron en los meses de enero, febrero, marzo, abril, mayo, junio, agosto, septiembre y octubre</w:t>
      </w:r>
      <w:r w:rsidR="00277249" w:rsidRPr="00D55C96">
        <w:rPr>
          <w:rFonts w:ascii="Palatino Linotype" w:hAnsi="Palatino Linotype" w:cs="Arial"/>
        </w:rPr>
        <w:t xml:space="preserve"> de 2019.</w:t>
      </w:r>
    </w:p>
    <w:p w:rsidR="00D93A2D" w:rsidRPr="00D55C96" w:rsidRDefault="00277249" w:rsidP="00277249">
      <w:pPr>
        <w:pStyle w:val="Prrafodelista"/>
        <w:spacing w:before="240" w:after="240" w:line="360" w:lineRule="auto"/>
        <w:ind w:left="0"/>
        <w:jc w:val="both"/>
        <w:rPr>
          <w:rFonts w:ascii="Palatino Linotype" w:hAnsi="Palatino Linotype" w:cs="Arial"/>
        </w:rPr>
      </w:pPr>
      <w:r w:rsidRPr="00D55C96">
        <w:rPr>
          <w:rFonts w:ascii="Palatino Linotype" w:hAnsi="Palatino Linotype" w:cs="Arial"/>
        </w:rPr>
        <w:t xml:space="preserve"> </w:t>
      </w:r>
    </w:p>
    <w:p w:rsidR="00277249" w:rsidRPr="00D55C96" w:rsidRDefault="00D93A2D" w:rsidP="00277249">
      <w:pPr>
        <w:pStyle w:val="Prrafodelista"/>
        <w:numPr>
          <w:ilvl w:val="0"/>
          <w:numId w:val="1"/>
        </w:numPr>
        <w:spacing w:before="240" w:after="240" w:line="360" w:lineRule="auto"/>
        <w:ind w:left="0" w:firstLine="0"/>
        <w:jc w:val="both"/>
        <w:rPr>
          <w:rFonts w:ascii="Palatino Linotype" w:hAnsi="Palatino Linotype" w:cs="Arial"/>
        </w:rPr>
      </w:pPr>
      <w:r w:rsidRPr="00D55C96">
        <w:rPr>
          <w:rFonts w:ascii="Palatino Linotype" w:hAnsi="Palatino Linotype" w:cs="Arial"/>
        </w:rPr>
        <w:t xml:space="preserve">EL Sujeto Obligado </w:t>
      </w:r>
      <w:r w:rsidR="00277249" w:rsidRPr="00D55C96">
        <w:rPr>
          <w:rFonts w:ascii="Palatino Linotype" w:hAnsi="Palatino Linotype" w:cs="Arial"/>
        </w:rPr>
        <w:t xml:space="preserve">manifestó que en </w:t>
      </w:r>
      <w:r w:rsidR="00B27ADB" w:rsidRPr="00D55C96">
        <w:rPr>
          <w:rFonts w:ascii="Palatino Linotype" w:hAnsi="Palatino Linotype" w:cs="Arial"/>
        </w:rPr>
        <w:t>los</w:t>
      </w:r>
      <w:r w:rsidR="00277249" w:rsidRPr="00D55C96">
        <w:rPr>
          <w:rFonts w:ascii="Palatino Linotype" w:hAnsi="Palatino Linotype" w:cs="Arial"/>
        </w:rPr>
        <w:t xml:space="preserve"> mes</w:t>
      </w:r>
      <w:r w:rsidR="00B27ADB" w:rsidRPr="00D55C96">
        <w:rPr>
          <w:rFonts w:ascii="Palatino Linotype" w:hAnsi="Palatino Linotype" w:cs="Arial"/>
        </w:rPr>
        <w:t>es</w:t>
      </w:r>
      <w:r w:rsidR="00277249" w:rsidRPr="00D55C96">
        <w:rPr>
          <w:rFonts w:ascii="Palatino Linotype" w:hAnsi="Palatino Linotype" w:cs="Arial"/>
        </w:rPr>
        <w:t xml:space="preserve"> referido</w:t>
      </w:r>
      <w:r w:rsidR="00B27ADB" w:rsidRPr="00D55C96">
        <w:rPr>
          <w:rFonts w:ascii="Palatino Linotype" w:hAnsi="Palatino Linotype" w:cs="Arial"/>
        </w:rPr>
        <w:t>s</w:t>
      </w:r>
      <w:r w:rsidR="00277249" w:rsidRPr="00D55C96">
        <w:rPr>
          <w:rFonts w:ascii="Palatino Linotype" w:hAnsi="Palatino Linotype" w:cs="Arial"/>
        </w:rPr>
        <w:t xml:space="preserve"> no se emitió ninguna licencia de construcción.</w:t>
      </w:r>
    </w:p>
    <w:p w:rsidR="00277249" w:rsidRPr="00D55C96" w:rsidRDefault="00277249" w:rsidP="00277249">
      <w:pPr>
        <w:pStyle w:val="Prrafodelista"/>
        <w:rPr>
          <w:rFonts w:ascii="Palatino Linotype" w:hAnsi="Palatino Linotype" w:cs="Arial"/>
        </w:rPr>
      </w:pPr>
    </w:p>
    <w:p w:rsidR="00277249" w:rsidRPr="00D55C96" w:rsidRDefault="00512189" w:rsidP="00277249">
      <w:pPr>
        <w:pStyle w:val="Prrafodelista"/>
        <w:numPr>
          <w:ilvl w:val="0"/>
          <w:numId w:val="1"/>
        </w:numPr>
        <w:spacing w:before="240" w:after="240" w:line="360" w:lineRule="auto"/>
        <w:ind w:left="0" w:firstLine="0"/>
        <w:jc w:val="both"/>
        <w:rPr>
          <w:rFonts w:ascii="Palatino Linotype" w:hAnsi="Palatino Linotype" w:cs="Arial"/>
        </w:rPr>
      </w:pPr>
      <w:r w:rsidRPr="00D55C96">
        <w:rPr>
          <w:rFonts w:ascii="Palatino Linotype" w:hAnsi="Palatino Linotype" w:cs="Arial"/>
        </w:rPr>
        <w:t xml:space="preserve">El particular </w:t>
      </w:r>
      <w:r w:rsidR="00CE5D17" w:rsidRPr="00D55C96">
        <w:rPr>
          <w:rFonts w:ascii="Palatino Linotype" w:hAnsi="Palatino Linotype" w:cs="Arial"/>
        </w:rPr>
        <w:t xml:space="preserve">se inconformó porque </w:t>
      </w:r>
      <w:r w:rsidR="00277249" w:rsidRPr="00D55C96">
        <w:rPr>
          <w:rFonts w:ascii="Palatino Linotype" w:hAnsi="Palatino Linotype" w:cs="Arial"/>
        </w:rPr>
        <w:t>no se le entregó la información.</w:t>
      </w:r>
    </w:p>
    <w:p w:rsidR="00277249" w:rsidRPr="00D55C96" w:rsidRDefault="00277249" w:rsidP="00277249">
      <w:pPr>
        <w:pStyle w:val="Prrafodelista"/>
        <w:rPr>
          <w:rFonts w:ascii="Palatino Linotype" w:hAnsi="Palatino Linotype" w:cs="Arial"/>
        </w:rPr>
      </w:pPr>
    </w:p>
    <w:p w:rsidR="00554DF4" w:rsidRPr="00D55C9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55C96">
        <w:rPr>
          <w:rFonts w:ascii="Palatino Linotype" w:hAnsi="Palatino Linotype" w:cs="Arial"/>
        </w:rPr>
        <w:t xml:space="preserve"> </w:t>
      </w:r>
      <w:r w:rsidRPr="00D55C96">
        <w:rPr>
          <w:rFonts w:ascii="Palatino Linotype" w:eastAsia="Times New Roman" w:hAnsi="Palatino Linotype" w:cs="Arial"/>
        </w:rPr>
        <w:t xml:space="preserve">En dichas condiciones, la </w:t>
      </w:r>
      <w:proofErr w:type="spellStart"/>
      <w:r w:rsidRPr="00D55C96">
        <w:rPr>
          <w:rFonts w:ascii="Palatino Linotype" w:eastAsia="Times New Roman" w:hAnsi="Palatino Linotype" w:cs="Arial"/>
          <w:i/>
        </w:rPr>
        <w:t>litis</w:t>
      </w:r>
      <w:proofErr w:type="spellEnd"/>
      <w:r w:rsidRPr="00D55C96">
        <w:rPr>
          <w:rFonts w:ascii="Palatino Linotype" w:eastAsia="Times New Roman" w:hAnsi="Palatino Linotype" w:cs="Arial"/>
        </w:rPr>
        <w:t xml:space="preserve"> a resolver en este recurso se circunscribe a determinar si </w:t>
      </w:r>
      <w:r w:rsidRPr="00D55C96">
        <w:rPr>
          <w:rFonts w:ascii="Palatino Linotype" w:eastAsia="MS Mincho" w:hAnsi="Palatino Linotype" w:cs="Arial"/>
        </w:rPr>
        <w:t>se actualiza la causal de procedencia previst</w:t>
      </w:r>
      <w:r w:rsidR="00277249" w:rsidRPr="00D55C96">
        <w:rPr>
          <w:rFonts w:ascii="Palatino Linotype" w:eastAsia="MS Mincho" w:hAnsi="Palatino Linotype" w:cs="Arial"/>
        </w:rPr>
        <w:t>a en el artículo 179, fracción</w:t>
      </w:r>
      <w:r w:rsidRPr="00D55C96">
        <w:rPr>
          <w:rFonts w:ascii="Palatino Linotype" w:eastAsia="MS Mincho" w:hAnsi="Palatino Linotype" w:cs="Arial"/>
        </w:rPr>
        <w:t xml:space="preserve"> </w:t>
      </w:r>
      <w:r w:rsidR="00D93A2D" w:rsidRPr="00D55C96">
        <w:rPr>
          <w:rFonts w:ascii="Palatino Linotype" w:eastAsia="MS Mincho" w:hAnsi="Palatino Linotype" w:cs="Arial"/>
          <w:b/>
        </w:rPr>
        <w:t>I</w:t>
      </w:r>
      <w:r w:rsidR="001C6B98" w:rsidRPr="00D55C96">
        <w:rPr>
          <w:rFonts w:ascii="Palatino Linotype" w:eastAsia="MS Mincho" w:hAnsi="Palatino Linotype" w:cs="Arial"/>
        </w:rPr>
        <w:t xml:space="preserve"> </w:t>
      </w:r>
      <w:r w:rsidRPr="00D55C96">
        <w:rPr>
          <w:rFonts w:ascii="Palatino Linotype" w:eastAsia="MS Mincho" w:hAnsi="Palatino Linotype" w:cs="Arial"/>
        </w:rPr>
        <w:t>de la Ley de Transparencia y Acceso a la Información Pública del Estado de México y Municipios.</w:t>
      </w:r>
    </w:p>
    <w:p w:rsidR="00554DF4" w:rsidRPr="00D55C96" w:rsidRDefault="00554DF4" w:rsidP="00554DF4">
      <w:pPr>
        <w:pStyle w:val="Ttulo2"/>
        <w:rPr>
          <w:rFonts w:ascii="Palatino Linotype" w:eastAsia="Times New Roman" w:hAnsi="Palatino Linotype" w:cs="Arial"/>
          <w:color w:val="000000"/>
        </w:rPr>
      </w:pPr>
      <w:bookmarkStart w:id="12" w:name="_Toc34913009"/>
      <w:r w:rsidRPr="00D55C96">
        <w:rPr>
          <w:rFonts w:ascii="Palatino Linotype" w:hAnsi="Palatino Linotype"/>
          <w:b/>
          <w:color w:val="auto"/>
          <w:sz w:val="24"/>
        </w:rPr>
        <w:t xml:space="preserve">CUARTO. </w:t>
      </w:r>
      <w:bookmarkEnd w:id="11"/>
      <w:r w:rsidRPr="00D55C96">
        <w:rPr>
          <w:rFonts w:ascii="Palatino Linotype" w:hAnsi="Palatino Linotype"/>
          <w:b/>
          <w:color w:val="auto"/>
          <w:sz w:val="24"/>
        </w:rPr>
        <w:t>Análisis y resolución del asunto.</w:t>
      </w:r>
      <w:bookmarkEnd w:id="12"/>
    </w:p>
    <w:p w:rsidR="00554DF4" w:rsidRPr="00D55C96" w:rsidRDefault="00554DF4" w:rsidP="00554DF4">
      <w:pPr>
        <w:rPr>
          <w:lang w:val="es-MX" w:eastAsia="en-US"/>
        </w:rPr>
      </w:pPr>
    </w:p>
    <w:p w:rsidR="00554DF4" w:rsidRPr="00D55C96"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D55C96"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4913010"/>
      <w:r w:rsidRPr="00D55C96">
        <w:rPr>
          <w:rFonts w:ascii="Palatino Linotype" w:hAnsi="Palatino Linotype"/>
          <w:b/>
          <w:color w:val="auto"/>
          <w:sz w:val="24"/>
        </w:rPr>
        <w:t>El derecho de acceso a la información.</w:t>
      </w:r>
      <w:bookmarkEnd w:id="16"/>
      <w:bookmarkEnd w:id="17"/>
    </w:p>
    <w:p w:rsidR="00554DF4" w:rsidRPr="00D55C96" w:rsidRDefault="00554DF4" w:rsidP="00554DF4">
      <w:pPr>
        <w:rPr>
          <w:lang w:val="es-MX" w:eastAsia="en-US"/>
        </w:rPr>
      </w:pPr>
    </w:p>
    <w:p w:rsidR="00554DF4" w:rsidRPr="00D55C96" w:rsidRDefault="00554DF4" w:rsidP="00554DF4">
      <w:pPr>
        <w:rPr>
          <w:lang w:val="es-MX" w:eastAsia="en-US"/>
        </w:rPr>
      </w:pPr>
    </w:p>
    <w:p w:rsidR="00554DF4" w:rsidRPr="00D55C96"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D55C96">
        <w:rPr>
          <w:rFonts w:ascii="Palatino Linotype" w:hAnsi="Palatino Linotype"/>
          <w:color w:val="000000"/>
          <w:sz w:val="22"/>
          <w:szCs w:val="22"/>
        </w:rPr>
        <w:t xml:space="preserve">El Derecho que tutela este Órgano Garante es la </w:t>
      </w:r>
      <w:r w:rsidRPr="00D55C96">
        <w:rPr>
          <w:rFonts w:ascii="Palatino Linotype" w:eastAsia="Times New Roman" w:hAnsi="Palatino Linotype" w:cs="Arial"/>
          <w:color w:val="000000" w:themeColor="text1"/>
          <w:lang w:eastAsia="es-MX"/>
        </w:rPr>
        <w:t xml:space="preserve"> </w:t>
      </w:r>
      <w:r w:rsidRPr="00D55C96">
        <w:rPr>
          <w:rFonts w:ascii="Palatino Linotype" w:eastAsia="MS Mincho" w:hAnsi="Palatino Linotype" w:cs="Times New Roman"/>
          <w:i/>
        </w:rPr>
        <w:t>igualdad de oportunidades para recibir, buscar e impartir información</w:t>
      </w:r>
      <w:r w:rsidRPr="00D55C96">
        <w:rPr>
          <w:rStyle w:val="Refdenotaalpie"/>
          <w:rFonts w:ascii="Palatino Linotype" w:eastAsia="MS Mincho" w:hAnsi="Palatino Linotype" w:cs="Times New Roman"/>
          <w:i/>
        </w:rPr>
        <w:footnoteReference w:id="2"/>
      </w:r>
      <w:r w:rsidRPr="00D55C9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D55C96">
        <w:rPr>
          <w:rFonts w:ascii="Palatino Linotype" w:eastAsia="MS Mincho" w:hAnsi="Palatino Linotype" w:cs="Times New Roman"/>
          <w:i/>
        </w:rPr>
        <w:lastRenderedPageBreak/>
        <w:t>federal, estatal y municipal</w:t>
      </w:r>
      <w:r w:rsidRPr="00D55C96">
        <w:rPr>
          <w:rStyle w:val="Refdenotaalpie"/>
          <w:rFonts w:ascii="Palatino Linotype" w:eastAsia="MS Mincho" w:hAnsi="Palatino Linotype" w:cs="Times New Roman"/>
        </w:rPr>
        <w:footnoteReference w:id="3"/>
      </w:r>
      <w:r w:rsidRPr="00D55C96">
        <w:rPr>
          <w:rFonts w:ascii="Palatino Linotype" w:eastAsia="MS Mincho" w:hAnsi="Palatino Linotype" w:cs="Times New Roman"/>
          <w:i/>
        </w:rPr>
        <w:t xml:space="preserve"> </w:t>
      </w:r>
      <w:r w:rsidRPr="00D55C96">
        <w:rPr>
          <w:rFonts w:ascii="Palatino Linotype" w:eastAsia="MS Mincho" w:hAnsi="Palatino Linotype" w:cs="Times New Roman"/>
        </w:rPr>
        <w:t xml:space="preserve">que se constituye como una herramienta fundamental para </w:t>
      </w:r>
      <w:r w:rsidRPr="00D55C9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55C96">
        <w:rPr>
          <w:rStyle w:val="Refdenotaalpie"/>
          <w:rFonts w:ascii="Palatino Linotype" w:eastAsia="MS Mincho" w:hAnsi="Palatino Linotype" w:cs="Times New Roman"/>
          <w:i/>
        </w:rPr>
        <w:footnoteReference w:id="4"/>
      </w:r>
      <w:r w:rsidRPr="00D55C96">
        <w:rPr>
          <w:rFonts w:ascii="Palatino Linotype" w:eastAsia="MS Mincho" w:hAnsi="Palatino Linotype" w:cs="Times New Roman"/>
        </w:rPr>
        <w:t>fomentando</w:t>
      </w:r>
      <w:r w:rsidRPr="00D55C96">
        <w:rPr>
          <w:rFonts w:ascii="Palatino Linotype" w:eastAsia="MS Mincho" w:hAnsi="Palatino Linotype" w:cs="Times New Roman"/>
          <w:i/>
        </w:rPr>
        <w:t xml:space="preserve"> la transparencia de las actividades estatales y</w:t>
      </w:r>
      <w:r w:rsidRPr="00D55C96">
        <w:rPr>
          <w:rFonts w:ascii="Palatino Linotype" w:eastAsia="MS Mincho" w:hAnsi="Palatino Linotype" w:cs="Times New Roman"/>
        </w:rPr>
        <w:t xml:space="preserve"> promoviendo</w:t>
      </w:r>
      <w:r w:rsidRPr="00D55C96">
        <w:rPr>
          <w:rFonts w:ascii="Palatino Linotype" w:eastAsia="MS Mincho" w:hAnsi="Palatino Linotype" w:cs="Times New Roman"/>
          <w:i/>
        </w:rPr>
        <w:t xml:space="preserve"> la responsabilidad de los funcionarios sobre su gestión pública</w:t>
      </w:r>
      <w:r w:rsidRPr="00D55C96">
        <w:rPr>
          <w:rStyle w:val="Refdenotaalpie"/>
          <w:rFonts w:ascii="Palatino Linotype" w:eastAsia="MS Mincho" w:hAnsi="Palatino Linotype" w:cs="Times New Roman"/>
          <w:i/>
        </w:rPr>
        <w:footnoteReference w:id="5"/>
      </w:r>
      <w:r w:rsidRPr="00D55C96">
        <w:rPr>
          <w:rFonts w:ascii="Palatino Linotype" w:eastAsia="MS Mincho" w:hAnsi="Palatino Linotype" w:cs="Times New Roman"/>
          <w:i/>
        </w:rPr>
        <w:t xml:space="preserve"> </w:t>
      </w:r>
      <w:r w:rsidRPr="00D55C96">
        <w:rPr>
          <w:rFonts w:ascii="Palatino Linotype" w:eastAsia="MS Mincho" w:hAnsi="Palatino Linotype" w:cs="Times New Roman"/>
        </w:rPr>
        <w:t>que permite</w:t>
      </w:r>
      <w:r w:rsidRPr="00D55C9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55C96">
        <w:rPr>
          <w:rStyle w:val="Refdenotaalpie"/>
          <w:rFonts w:ascii="Palatino Linotype" w:eastAsia="MS Mincho" w:hAnsi="Palatino Linotype" w:cs="Times New Roman"/>
          <w:i/>
        </w:rPr>
        <w:footnoteReference w:id="6"/>
      </w:r>
      <w:r w:rsidRPr="00D55C96">
        <w:rPr>
          <w:rFonts w:ascii="Palatino Linotype" w:eastAsia="MS Mincho" w:hAnsi="Palatino Linotype" w:cs="Times New Roman"/>
        </w:rPr>
        <w:t xml:space="preserve"> ” </w:t>
      </w:r>
    </w:p>
    <w:p w:rsidR="00554DF4" w:rsidRPr="00D55C96" w:rsidRDefault="00554DF4" w:rsidP="00554DF4">
      <w:pPr>
        <w:pStyle w:val="Prrafodelista"/>
        <w:spacing w:line="360" w:lineRule="auto"/>
        <w:ind w:left="0"/>
        <w:jc w:val="both"/>
        <w:rPr>
          <w:rFonts w:ascii="Palatino Linotype" w:hAnsi="Palatino Linotype"/>
          <w:color w:val="000000"/>
          <w:sz w:val="22"/>
          <w:szCs w:val="22"/>
        </w:rPr>
      </w:pPr>
    </w:p>
    <w:p w:rsidR="00554DF4" w:rsidRPr="00D55C96"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55C96">
        <w:rPr>
          <w:rFonts w:ascii="Palatino Linotype" w:hAnsi="Palatino Linotype" w:cs="Arial"/>
        </w:rPr>
        <w:t xml:space="preserve">Ahora bien para entender los alcances de la información pública se considera importante citar el criterio </w:t>
      </w:r>
      <w:r w:rsidRPr="00D55C9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55C96">
        <w:rPr>
          <w:rFonts w:ascii="Palatino Linotype" w:hAnsi="Palatino Linotype" w:cs="Arial"/>
        </w:rPr>
        <w:t>cuyo rubro y texto dispone:</w:t>
      </w:r>
    </w:p>
    <w:p w:rsidR="00554DF4" w:rsidRPr="00D55C96"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D55C96"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55C96">
        <w:rPr>
          <w:rFonts w:ascii="Palatino Linotype" w:hAnsi="Palatino Linotype" w:cs="Arial"/>
          <w:b/>
          <w:i/>
          <w:sz w:val="22"/>
          <w:szCs w:val="22"/>
          <w:lang w:val="es-MX" w:eastAsia="es-MX"/>
        </w:rPr>
        <w:t>“CRITERIO 0002-11</w:t>
      </w:r>
    </w:p>
    <w:p w:rsidR="00554DF4" w:rsidRPr="00D55C9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55C9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55C96">
        <w:rPr>
          <w:rFonts w:ascii="Palatino Linotype" w:hAnsi="Palatino Linotype" w:cs="Arial"/>
          <w:b/>
          <w:bCs/>
          <w:i/>
          <w:sz w:val="22"/>
          <w:szCs w:val="22"/>
          <w:lang w:val="es-MX" w:eastAsia="es-MX"/>
        </w:rPr>
        <w:t xml:space="preserve">V, XV, Y XVI, </w:t>
      </w:r>
      <w:r w:rsidRPr="00D55C96">
        <w:rPr>
          <w:rFonts w:ascii="Palatino Linotype" w:hAnsi="Palatino Linotype" w:cs="Arial"/>
          <w:b/>
          <w:i/>
          <w:sz w:val="22"/>
          <w:szCs w:val="22"/>
          <w:lang w:val="es-MX" w:eastAsia="es-MX"/>
        </w:rPr>
        <w:t>3, 4,11 Y 41.</w:t>
      </w:r>
      <w:r w:rsidRPr="00D55C96">
        <w:rPr>
          <w:rFonts w:ascii="Palatino Linotype" w:hAnsi="Palatino Linotype" w:cs="Arial"/>
          <w:i/>
          <w:sz w:val="22"/>
          <w:szCs w:val="22"/>
          <w:lang w:val="es-MX" w:eastAsia="es-MX"/>
        </w:rPr>
        <w:t xml:space="preserve"> De conformidad con los artículos antes </w:t>
      </w:r>
      <w:r w:rsidRPr="00D55C96">
        <w:rPr>
          <w:rFonts w:ascii="Palatino Linotype" w:hAnsi="Palatino Linotype" w:cs="Arial"/>
          <w:i/>
          <w:sz w:val="22"/>
          <w:szCs w:val="22"/>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D55C9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55C96">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D55C9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55C9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D55C9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55C9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D55C96" w:rsidRDefault="00554DF4" w:rsidP="00554DF4">
      <w:pPr>
        <w:spacing w:line="360" w:lineRule="auto"/>
        <w:ind w:left="567" w:right="567"/>
        <w:jc w:val="both"/>
        <w:rPr>
          <w:rFonts w:ascii="Palatino Linotype" w:hAnsi="Palatino Linotype" w:cs="Arial"/>
          <w:i/>
          <w:color w:val="000000" w:themeColor="text1"/>
          <w:sz w:val="22"/>
          <w:szCs w:val="22"/>
        </w:rPr>
      </w:pPr>
      <w:r w:rsidRPr="00D55C9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D55C9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D55C96"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D55C9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D55C96"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D55C96">
        <w:rPr>
          <w:rFonts w:ascii="Palatino Linotype" w:eastAsiaTheme="minorHAnsi" w:hAnsi="Palatino Linotype" w:cs="Bookman Old Style,Bold"/>
          <w:b/>
          <w:bCs/>
          <w:i/>
          <w:sz w:val="22"/>
          <w:szCs w:val="20"/>
          <w:lang w:val="es-MX" w:eastAsia="en-US"/>
        </w:rPr>
        <w:t xml:space="preserve">XI. Documento: </w:t>
      </w:r>
      <w:r w:rsidRPr="00D55C9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55C96">
        <w:rPr>
          <w:rFonts w:ascii="Palatino Linotype" w:eastAsiaTheme="minorHAnsi" w:hAnsi="Palatino Linotype" w:cs="Bookman Old Style"/>
          <w:b/>
          <w:i/>
          <w:sz w:val="22"/>
          <w:szCs w:val="20"/>
          <w:lang w:val="es-MX" w:eastAsia="en-US"/>
        </w:rPr>
        <w:t>cualquier otro registro</w:t>
      </w:r>
      <w:r w:rsidRPr="00D55C9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D55C9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D55C9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55C96">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D55C96" w:rsidRDefault="00554DF4" w:rsidP="00554DF4">
      <w:pPr>
        <w:pStyle w:val="Prrafodelista"/>
        <w:spacing w:line="360" w:lineRule="auto"/>
        <w:ind w:left="0"/>
        <w:jc w:val="both"/>
        <w:rPr>
          <w:rFonts w:ascii="Palatino Linotype" w:eastAsia="Calibri" w:hAnsi="Palatino Linotype" w:cs="Arial"/>
        </w:rPr>
      </w:pPr>
    </w:p>
    <w:p w:rsidR="00554DF4" w:rsidRPr="00D55C9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55C96">
        <w:rPr>
          <w:rFonts w:ascii="Palatino Linotype" w:eastAsia="Calibri" w:hAnsi="Palatino Linotype" w:cs="Arial"/>
        </w:rPr>
        <w:t>E</w:t>
      </w:r>
      <w:r w:rsidRPr="00D55C96">
        <w:rPr>
          <w:rFonts w:ascii="Palatino Linotype" w:eastAsia="MS Mincho" w:hAnsi="Palatino Linotype"/>
        </w:rPr>
        <w:t xml:space="preserve">l acceso a la información es un derecho humano constitucional y convencionalmente reconocido y para tal efecto </w:t>
      </w:r>
      <w:r w:rsidRPr="00D55C9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55C96">
        <w:rPr>
          <w:rFonts w:ascii="Palatino Linotype" w:eastAsia="Calibri" w:hAnsi="Palatino Linotype"/>
          <w:i/>
          <w:lang w:val="es-ES"/>
        </w:rPr>
        <w:t xml:space="preserve">en el ámbito de sus atribuciones, de promover, respetar, proteger y </w:t>
      </w:r>
      <w:r w:rsidRPr="00D55C96">
        <w:rPr>
          <w:rFonts w:ascii="Palatino Linotype" w:eastAsia="Calibri" w:hAnsi="Palatino Linotype"/>
          <w:b/>
          <w:i/>
          <w:lang w:val="es-ES"/>
        </w:rPr>
        <w:t>garantizar</w:t>
      </w:r>
      <w:r w:rsidRPr="00D55C96">
        <w:rPr>
          <w:rFonts w:ascii="Palatino Linotype" w:eastAsia="Calibri" w:hAnsi="Palatino Linotype"/>
          <w:i/>
          <w:lang w:val="es-ES"/>
        </w:rPr>
        <w:t xml:space="preserve"> los derechos humanos. </w:t>
      </w:r>
      <w:r w:rsidRPr="00D55C9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55C96">
        <w:rPr>
          <w:rFonts w:ascii="Palatino Linotype" w:eastAsia="Calibri" w:hAnsi="Palatino Linotype"/>
          <w:b/>
          <w:i/>
          <w:lang w:val="es-ES"/>
        </w:rPr>
        <w:t xml:space="preserve"> e</w:t>
      </w:r>
      <w:r w:rsidRPr="00D55C9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55C96">
        <w:rPr>
          <w:rStyle w:val="Refdenotaalpie"/>
          <w:rFonts w:ascii="Palatino Linotype" w:hAnsi="Palatino Linotype"/>
          <w:i/>
        </w:rPr>
        <w:footnoteReference w:id="7"/>
      </w:r>
      <w:r w:rsidRPr="00D55C96">
        <w:rPr>
          <w:rFonts w:ascii="Palatino Linotype" w:hAnsi="Palatino Linotype"/>
          <w:i/>
        </w:rPr>
        <w:t xml:space="preserve">, </w:t>
      </w:r>
      <w:r w:rsidRPr="00D55C96">
        <w:rPr>
          <w:rFonts w:ascii="Palatino Linotype" w:hAnsi="Palatino Linotype"/>
        </w:rPr>
        <w:t>asimismo establece</w:t>
      </w:r>
      <w:r w:rsidRPr="00D55C9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D55C96" w:rsidRDefault="00554DF4" w:rsidP="00554DF4">
      <w:pPr>
        <w:pStyle w:val="Prrafodelista"/>
        <w:rPr>
          <w:rFonts w:ascii="Palatino Linotype" w:eastAsia="Calibri" w:hAnsi="Palatino Linotype" w:cs="Arial"/>
        </w:rPr>
      </w:pPr>
    </w:p>
    <w:p w:rsidR="00554DF4" w:rsidRPr="00D55C9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55C96">
        <w:rPr>
          <w:rFonts w:ascii="Palatino Linotype" w:hAnsi="Palatino Linotype"/>
          <w:color w:val="000000" w:themeColor="text1"/>
        </w:rPr>
        <w:t xml:space="preserve">Resulta necesario referir que, el </w:t>
      </w:r>
      <w:r w:rsidRPr="00D55C9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D55C96">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D55C96">
        <w:rPr>
          <w:rFonts w:ascii="Palatino Linotype" w:eastAsia="Calibri" w:hAnsi="Palatino Linotype" w:cs="Arial"/>
          <w:b/>
        </w:rPr>
        <w:t>los Sujetos Obligados deberán documentar todo acto que se derive del ejercicio de sus facultades, competencias o funciones,</w:t>
      </w:r>
      <w:r w:rsidRPr="00D55C96">
        <w:rPr>
          <w:rFonts w:ascii="Palatino Linotype" w:eastAsia="Calibri" w:hAnsi="Palatino Linotype" w:cs="Arial"/>
        </w:rPr>
        <w:t xml:space="preserve"> considerando desde su origen la eventual publicidad y reutilización de la información que generen, posean o administren.</w:t>
      </w:r>
    </w:p>
    <w:p w:rsidR="00554DF4" w:rsidRPr="00D55C96" w:rsidRDefault="00554DF4" w:rsidP="00554DF4">
      <w:pPr>
        <w:pStyle w:val="Prrafodelista"/>
        <w:rPr>
          <w:rFonts w:ascii="Palatino Linotype" w:eastAsia="Calibri" w:hAnsi="Palatino Linotype" w:cs="Arial"/>
        </w:rPr>
      </w:pPr>
    </w:p>
    <w:p w:rsidR="00554DF4" w:rsidRPr="00D55C9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55C9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D55C96" w:rsidRDefault="00554DF4" w:rsidP="00554DF4">
      <w:pPr>
        <w:pStyle w:val="Prrafodelista"/>
        <w:spacing w:line="360" w:lineRule="auto"/>
        <w:rPr>
          <w:rFonts w:ascii="Palatino Linotype" w:eastAsia="Times New Roman" w:hAnsi="Palatino Linotype" w:cs="Arial"/>
          <w:color w:val="000000"/>
        </w:rPr>
      </w:pP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55C96">
        <w:rPr>
          <w:rFonts w:ascii="Palatino Linotype" w:hAnsi="Palatino Linotype" w:cs="Bookman Old Style,Bold"/>
          <w:b/>
          <w:bCs/>
          <w:i/>
          <w:sz w:val="22"/>
          <w:szCs w:val="20"/>
          <w:lang w:val="es-MX"/>
        </w:rPr>
        <w:t xml:space="preserve">Artículo 4. </w:t>
      </w:r>
      <w:r w:rsidRPr="00D55C9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55C9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55C96">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rsidR="00554DF4" w:rsidRPr="00D55C96"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55C96">
        <w:rPr>
          <w:rFonts w:ascii="Palatino Linotype" w:hAnsi="Palatino Linotype" w:cs="Bookman Old Style,Bold"/>
          <w:b/>
          <w:bCs/>
          <w:i/>
          <w:sz w:val="22"/>
          <w:szCs w:val="20"/>
          <w:lang w:val="es-MX"/>
        </w:rPr>
        <w:t xml:space="preserve">Artículo 12. </w:t>
      </w:r>
      <w:r w:rsidRPr="00D55C9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55C96"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55C9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55C9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D55C96"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55C9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55C9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55C96">
        <w:rPr>
          <w:rStyle w:val="Refdenotaalpie"/>
          <w:rFonts w:ascii="Palatino Linotype" w:hAnsi="Palatino Linotype"/>
          <w:lang w:val="es-ES"/>
        </w:rPr>
        <w:footnoteReference w:id="8"/>
      </w:r>
      <w:r w:rsidRPr="00D55C9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D55C9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D55C9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55C9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D55C96" w:rsidRDefault="00554DF4" w:rsidP="00554DF4">
      <w:pPr>
        <w:pStyle w:val="Prrafodelista"/>
        <w:spacing w:line="360" w:lineRule="auto"/>
        <w:rPr>
          <w:rFonts w:ascii="Palatino Linotype" w:hAnsi="Palatino Linotype"/>
          <w:lang w:val="es-ES"/>
        </w:rPr>
      </w:pPr>
    </w:p>
    <w:p w:rsidR="00554DF4" w:rsidRPr="00D55C96" w:rsidRDefault="00554DF4" w:rsidP="00554DF4">
      <w:pPr>
        <w:pStyle w:val="Prrafodelista"/>
        <w:tabs>
          <w:tab w:val="left" w:pos="851"/>
        </w:tabs>
        <w:spacing w:line="360" w:lineRule="auto"/>
        <w:ind w:left="567" w:right="567"/>
        <w:jc w:val="both"/>
        <w:rPr>
          <w:rFonts w:ascii="Palatino Linotype" w:hAnsi="Palatino Linotype"/>
          <w:i/>
          <w:sz w:val="22"/>
        </w:rPr>
      </w:pPr>
      <w:r w:rsidRPr="00D55C96">
        <w:rPr>
          <w:rFonts w:ascii="Palatino Linotype" w:hAnsi="Palatino Linotype"/>
          <w:b/>
          <w:i/>
          <w:sz w:val="22"/>
        </w:rPr>
        <w:t>ACCESO A LA INFORMACIÓN. IMPLICACIÓN DEL PRINCIPIO DE MÁXIMA PUBLICIDAD EN EL DERECHO FUNDAMENTAL RELATIVO.</w:t>
      </w:r>
      <w:r w:rsidRPr="00D55C9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D55C96">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D55C9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D55C96" w:rsidRDefault="00554DF4" w:rsidP="00554DF4">
      <w:pPr>
        <w:pStyle w:val="Prrafodelista"/>
        <w:tabs>
          <w:tab w:val="left" w:pos="851"/>
        </w:tabs>
        <w:spacing w:line="360" w:lineRule="auto"/>
        <w:ind w:left="567" w:right="567"/>
        <w:jc w:val="both"/>
        <w:rPr>
          <w:rFonts w:ascii="Palatino Linotype" w:hAnsi="Palatino Linotype"/>
          <w:i/>
          <w:sz w:val="22"/>
        </w:rPr>
      </w:pPr>
      <w:r w:rsidRPr="00D55C96">
        <w:rPr>
          <w:rFonts w:ascii="Palatino Linotype" w:hAnsi="Palatino Linotype"/>
          <w:i/>
          <w:sz w:val="22"/>
        </w:rPr>
        <w:t xml:space="preserve">CUARTO TRIBUNAL COLEGIADO EN MATERIA ADMINISTRATIVA DEL PRIMER CIRCUITO. </w:t>
      </w:r>
    </w:p>
    <w:p w:rsidR="00554DF4" w:rsidRPr="00D55C9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D55C96"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D55C96">
        <w:rPr>
          <w:rFonts w:ascii="Palatino Linotype" w:hAnsi="Palatino Linotype"/>
          <w:i/>
          <w:sz w:val="22"/>
        </w:rPr>
        <w:t xml:space="preserve">Amparo en revisión 257/2012. Ruth Corona Muñoz. 6 de diciembre de 2012. Unanimidad de votos. Ponente: Jean Claude </w:t>
      </w:r>
      <w:proofErr w:type="spellStart"/>
      <w:r w:rsidRPr="00D55C96">
        <w:rPr>
          <w:rFonts w:ascii="Palatino Linotype" w:hAnsi="Palatino Linotype"/>
          <w:i/>
          <w:sz w:val="22"/>
        </w:rPr>
        <w:t>Tron</w:t>
      </w:r>
      <w:proofErr w:type="spellEnd"/>
      <w:r w:rsidRPr="00D55C96">
        <w:rPr>
          <w:rFonts w:ascii="Palatino Linotype" w:hAnsi="Palatino Linotype"/>
          <w:i/>
          <w:sz w:val="22"/>
        </w:rPr>
        <w:t xml:space="preserve"> </w:t>
      </w:r>
      <w:proofErr w:type="spellStart"/>
      <w:r w:rsidRPr="00D55C96">
        <w:rPr>
          <w:rFonts w:ascii="Palatino Linotype" w:hAnsi="Palatino Linotype"/>
          <w:i/>
          <w:sz w:val="22"/>
        </w:rPr>
        <w:t>Petit</w:t>
      </w:r>
      <w:proofErr w:type="spellEnd"/>
      <w:r w:rsidRPr="00D55C96">
        <w:rPr>
          <w:rFonts w:ascii="Palatino Linotype" w:hAnsi="Palatino Linotype"/>
          <w:i/>
          <w:sz w:val="22"/>
        </w:rPr>
        <w:t>. Secretaria: Mayra Susana Martínez López.</w:t>
      </w:r>
    </w:p>
    <w:p w:rsidR="00554DF4" w:rsidRPr="00D55C96" w:rsidRDefault="00554DF4" w:rsidP="00554DF4">
      <w:pPr>
        <w:pStyle w:val="Prrafodelista"/>
        <w:spacing w:line="360" w:lineRule="auto"/>
        <w:rPr>
          <w:rFonts w:ascii="Palatino Linotype" w:hAnsi="Palatino Linotype"/>
          <w:lang w:val="es-ES"/>
        </w:rPr>
      </w:pPr>
    </w:p>
    <w:p w:rsidR="00554DF4" w:rsidRPr="00D55C9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55C9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D55C96" w:rsidRDefault="00C67BCA" w:rsidP="001C6B98">
      <w:pPr>
        <w:tabs>
          <w:tab w:val="left" w:pos="851"/>
        </w:tabs>
        <w:spacing w:line="360" w:lineRule="auto"/>
        <w:ind w:right="49"/>
        <w:jc w:val="both"/>
        <w:rPr>
          <w:rFonts w:ascii="Palatino Linotype" w:hAnsi="Palatino Linotype"/>
          <w:lang w:val="es-ES"/>
        </w:rPr>
      </w:pPr>
    </w:p>
    <w:p w:rsidR="001C6B98" w:rsidRPr="00D55C96"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4913011"/>
      <w:r w:rsidRPr="00D55C96">
        <w:rPr>
          <w:rFonts w:ascii="Palatino Linotype" w:hAnsi="Palatino Linotype"/>
          <w:b/>
          <w:color w:val="auto"/>
          <w:sz w:val="24"/>
        </w:rPr>
        <w:t>Fuente Obligacional.</w:t>
      </w:r>
      <w:bookmarkEnd w:id="18"/>
      <w:bookmarkEnd w:id="19"/>
      <w:bookmarkEnd w:id="20"/>
      <w:bookmarkEnd w:id="21"/>
      <w:r w:rsidRPr="00D55C96">
        <w:rPr>
          <w:rFonts w:ascii="Palatino Linotype" w:hAnsi="Palatino Linotype"/>
          <w:b/>
          <w:color w:val="auto"/>
          <w:sz w:val="24"/>
        </w:rPr>
        <w:t xml:space="preserve"> </w:t>
      </w:r>
    </w:p>
    <w:p w:rsidR="001C6B98" w:rsidRPr="00D55C96" w:rsidRDefault="001C6B98" w:rsidP="001C6B98">
      <w:pPr>
        <w:rPr>
          <w:lang w:val="es-MX" w:eastAsia="en-US"/>
        </w:rPr>
      </w:pPr>
    </w:p>
    <w:p w:rsidR="001C6B98" w:rsidRPr="00D55C96"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4913012"/>
      <w:r w:rsidRPr="00D55C96">
        <w:rPr>
          <w:rFonts w:ascii="Palatino Linotype" w:hAnsi="Palatino Linotype"/>
          <w:b/>
          <w:color w:val="auto"/>
        </w:rPr>
        <w:t>De la obligación de transparencia.</w:t>
      </w:r>
      <w:bookmarkEnd w:id="22"/>
      <w:bookmarkEnd w:id="23"/>
      <w:bookmarkEnd w:id="24"/>
      <w:bookmarkEnd w:id="25"/>
    </w:p>
    <w:p w:rsidR="001C6B98" w:rsidRPr="00D55C96" w:rsidRDefault="001C6B98" w:rsidP="001C6B98"/>
    <w:p w:rsidR="001C6B98" w:rsidRPr="00D55C96" w:rsidRDefault="001C6B98" w:rsidP="001C6B98"/>
    <w:p w:rsidR="001C6B98" w:rsidRPr="00D55C96"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D55C9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D55C96" w:rsidRDefault="001C6B98" w:rsidP="001C6B98">
      <w:pPr>
        <w:spacing w:line="360" w:lineRule="auto"/>
        <w:jc w:val="both"/>
        <w:rPr>
          <w:rFonts w:ascii="Palatino Linotype" w:hAnsi="Palatino Linotype" w:cs="Arial"/>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b/>
          <w:i/>
          <w:sz w:val="22"/>
        </w:rPr>
        <w:lastRenderedPageBreak/>
        <w:t>“Artículo 6o.</w:t>
      </w:r>
      <w:r w:rsidRPr="00D55C9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5C96">
        <w:rPr>
          <w:rFonts w:ascii="Palatino Linotype" w:hAnsi="Palatino Linotype" w:cs="Arial"/>
          <w:b/>
          <w:i/>
          <w:sz w:val="22"/>
        </w:rPr>
        <w:t>El derecho a la información será garantizado por el Estado.</w:t>
      </w:r>
      <w:r w:rsidRPr="00D55C96">
        <w:rPr>
          <w:rFonts w:ascii="Palatino Linotype" w:hAnsi="Palatino Linotype" w:cs="Arial"/>
          <w:i/>
          <w:sz w:val="22"/>
        </w:rPr>
        <w:t xml:space="preserve"> </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Para efectos de lo dispuesto en el presente artículo se observará lo siguiente:</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D55C96" w:rsidRDefault="001C6B98" w:rsidP="001C6B98">
      <w:pPr>
        <w:spacing w:line="360" w:lineRule="auto"/>
        <w:ind w:left="567" w:right="567"/>
        <w:jc w:val="both"/>
        <w:rPr>
          <w:rFonts w:ascii="Palatino Linotype" w:hAnsi="Palatino Linotype" w:cs="Arial"/>
          <w:b/>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b/>
          <w:i/>
          <w:sz w:val="22"/>
        </w:rPr>
        <w:t>I. Toda la información en posesión de</w:t>
      </w:r>
      <w:r w:rsidRPr="00D55C96">
        <w:rPr>
          <w:rFonts w:ascii="Palatino Linotype" w:hAnsi="Palatino Linotype" w:cs="Arial"/>
          <w:i/>
          <w:sz w:val="22"/>
        </w:rPr>
        <w:t xml:space="preserve"> </w:t>
      </w:r>
      <w:r w:rsidRPr="00D55C96">
        <w:rPr>
          <w:rFonts w:ascii="Palatino Linotype" w:hAnsi="Palatino Linotype" w:cs="Arial"/>
          <w:b/>
          <w:i/>
          <w:sz w:val="22"/>
        </w:rPr>
        <w:t>cualquier autoridad</w:t>
      </w:r>
      <w:r w:rsidRPr="00D55C9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55C96">
        <w:rPr>
          <w:rFonts w:ascii="Palatino Linotype" w:hAnsi="Palatino Linotype" w:cs="Arial"/>
          <w:b/>
          <w:i/>
          <w:sz w:val="22"/>
        </w:rPr>
        <w:t>es pública</w:t>
      </w:r>
      <w:r w:rsidRPr="00D55C9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55C96">
        <w:rPr>
          <w:rFonts w:ascii="Palatino Linotype" w:hAnsi="Palatino Linotype" w:cs="Arial"/>
          <w:b/>
          <w:i/>
          <w:sz w:val="22"/>
        </w:rPr>
        <w:t>Los sujetos obligados deberán documentar todo acto que derive del ejercicio de sus facultades, competencias o funciones</w:t>
      </w:r>
      <w:r w:rsidRPr="00D55C96">
        <w:rPr>
          <w:rFonts w:ascii="Palatino Linotype" w:hAnsi="Palatino Linotype" w:cs="Arial"/>
          <w:i/>
          <w:sz w:val="22"/>
        </w:rPr>
        <w:t>, la ley determinará los supuestos específicos bajo los cuales procederá la declaración de inexistencia de la información.</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II. La información que se refiere a la vida privada y los datos personales será protegida en los términos y con las excepciones que fijen las leyes.</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D55C96" w:rsidRDefault="001C6B98" w:rsidP="001C6B98">
      <w:pPr>
        <w:spacing w:line="360" w:lineRule="auto"/>
        <w:ind w:left="567" w:right="567"/>
        <w:jc w:val="both"/>
        <w:rPr>
          <w:rFonts w:ascii="Palatino Linotype" w:hAnsi="Palatino Linotype" w:cs="Arial"/>
          <w:b/>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b/>
          <w:i/>
          <w:sz w:val="22"/>
        </w:rPr>
        <w:t>V. Los sujetos obligados deberán preservar sus documentos en archivos administrativos actualizados y publicarán, a través de los medios electrónicos disponibles</w:t>
      </w:r>
      <w:r w:rsidRPr="00D55C9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VII. La inobservancia a las disposiciones en materia de acceso a la información pública será sancionada en los términos que dispongan las leyes.</w:t>
      </w:r>
    </w:p>
    <w:p w:rsidR="001C6B98" w:rsidRPr="00D55C96" w:rsidRDefault="001C6B98" w:rsidP="001C6B98">
      <w:pPr>
        <w:spacing w:line="360" w:lineRule="auto"/>
        <w:ind w:left="567" w:right="567"/>
        <w:jc w:val="both"/>
        <w:rPr>
          <w:rFonts w:ascii="Palatino Linotype" w:hAnsi="Palatino Linotype" w:cs="Arial"/>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w:t>
      </w: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cs="Arial"/>
          <w:i/>
          <w:sz w:val="22"/>
        </w:rPr>
        <w:t>La ley establecerá aquella información que se considere reservada o confidencial.”</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(Énfasis añadido)</w:t>
      </w:r>
    </w:p>
    <w:p w:rsidR="001C6B98" w:rsidRPr="00D55C96" w:rsidRDefault="001C6B98" w:rsidP="001C6B98">
      <w:pPr>
        <w:spacing w:line="360" w:lineRule="auto"/>
        <w:ind w:left="709" w:right="757"/>
        <w:jc w:val="both"/>
        <w:rPr>
          <w:rFonts w:ascii="Palatino Linotype" w:hAnsi="Palatino Linotype"/>
        </w:rPr>
      </w:pPr>
    </w:p>
    <w:p w:rsidR="001C6B98" w:rsidRPr="00D55C96" w:rsidRDefault="001C6B98" w:rsidP="00C5169B">
      <w:pPr>
        <w:pStyle w:val="Prrafodelista"/>
        <w:numPr>
          <w:ilvl w:val="0"/>
          <w:numId w:val="4"/>
        </w:numPr>
        <w:spacing w:line="360" w:lineRule="auto"/>
        <w:ind w:left="0" w:firstLine="0"/>
        <w:jc w:val="both"/>
        <w:rPr>
          <w:rFonts w:ascii="Palatino Linotype" w:hAnsi="Palatino Linotype" w:cs="Arial"/>
        </w:rPr>
      </w:pPr>
      <w:r w:rsidRPr="00D55C96">
        <w:rPr>
          <w:rFonts w:ascii="Palatino Linotype" w:hAnsi="Palatino Linotype" w:cs="Arial"/>
        </w:rPr>
        <w:t>Por su parte, la Constitución Política del Estado Libre y Soberano de México, en su artículo 5°, dispone en su parte conducente, lo siguiente:</w:t>
      </w:r>
    </w:p>
    <w:p w:rsidR="001C6B98" w:rsidRPr="00D55C96" w:rsidRDefault="001C6B98" w:rsidP="001C6B98">
      <w:pPr>
        <w:spacing w:line="360" w:lineRule="auto"/>
        <w:ind w:left="709" w:right="757"/>
        <w:jc w:val="both"/>
        <w:rPr>
          <w:rFonts w:ascii="Palatino Linotype" w:hAnsi="Palatino Linotype" w:cs="Arial"/>
        </w:rPr>
      </w:pPr>
    </w:p>
    <w:p w:rsidR="001C6B98" w:rsidRPr="00D55C96" w:rsidRDefault="001C6B98" w:rsidP="001C6B98">
      <w:pPr>
        <w:spacing w:line="360" w:lineRule="auto"/>
        <w:ind w:left="567" w:right="567"/>
        <w:jc w:val="both"/>
        <w:rPr>
          <w:rFonts w:ascii="Palatino Linotype" w:hAnsi="Palatino Linotype" w:cs="Arial"/>
          <w:b/>
          <w:i/>
          <w:sz w:val="22"/>
        </w:rPr>
      </w:pPr>
      <w:r w:rsidRPr="00D55C96">
        <w:rPr>
          <w:rFonts w:ascii="Palatino Linotype" w:hAnsi="Palatino Linotype" w:cs="Arial"/>
          <w:b/>
          <w:i/>
          <w:sz w:val="22"/>
        </w:rPr>
        <w:t xml:space="preserve">“Artículo 5. … </w:t>
      </w: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b/>
          <w:i/>
          <w:sz w:val="22"/>
        </w:rPr>
        <w:t>El derecho a la información será garantizado por el Estado</w:t>
      </w:r>
      <w:r w:rsidRPr="00D55C96">
        <w:rPr>
          <w:rFonts w:ascii="Palatino Linotype" w:hAnsi="Palatino Linotype"/>
          <w:i/>
          <w:sz w:val="22"/>
        </w:rPr>
        <w:t xml:space="preserve">. La ley establecerá las previsiones que permitan asegurar la protección, el respeto y la difusión de este derecho. </w:t>
      </w: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Este derecho se regirá por los principios y bases siguientes:</w:t>
      </w:r>
    </w:p>
    <w:p w:rsidR="001C6B98" w:rsidRPr="00D55C96" w:rsidRDefault="001C6B98" w:rsidP="001C6B98">
      <w:pPr>
        <w:spacing w:line="360" w:lineRule="auto"/>
        <w:ind w:left="567" w:right="567"/>
        <w:jc w:val="both"/>
        <w:rPr>
          <w:rFonts w:ascii="Palatino Linotype" w:hAnsi="Palatino Linotype"/>
          <w:b/>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b/>
          <w:i/>
          <w:sz w:val="22"/>
        </w:rPr>
        <w:t xml:space="preserve">I. Toda la información en posesión </w:t>
      </w:r>
      <w:r w:rsidRPr="00D55C96">
        <w:rPr>
          <w:rFonts w:ascii="Palatino Linotype" w:hAnsi="Palatino Linotype"/>
          <w:i/>
          <w:sz w:val="22"/>
        </w:rPr>
        <w:t xml:space="preserve">de cualquier autoridad, entidad, órgano y organismos de los Poderes Ejecutivo, Legislativo y Judicial, órganos autónomos, </w:t>
      </w:r>
      <w:r w:rsidRPr="00D55C96">
        <w:rPr>
          <w:rFonts w:ascii="Palatino Linotype" w:hAnsi="Palatino Linotype"/>
          <w:i/>
          <w:sz w:val="22"/>
        </w:rPr>
        <w:lastRenderedPageBreak/>
        <w:t xml:space="preserve">partidos políticos, fideicomisos y fondos públicos estatales y municipales, así como </w:t>
      </w:r>
      <w:r w:rsidRPr="00D55C96">
        <w:rPr>
          <w:rFonts w:ascii="Palatino Linotype" w:hAnsi="Palatino Linotype"/>
          <w:b/>
          <w:i/>
          <w:sz w:val="22"/>
        </w:rPr>
        <w:t>del gobierno y de la administración pública municipal y sus organismos descentralizados</w:t>
      </w:r>
      <w:r w:rsidRPr="00D55C9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55C96">
        <w:rPr>
          <w:rFonts w:ascii="Palatino Linotype" w:hAnsi="Palatino Linotype"/>
          <w:b/>
          <w:i/>
          <w:sz w:val="22"/>
        </w:rPr>
        <w:t>es pública</w:t>
      </w:r>
      <w:r w:rsidRPr="00D55C9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i/>
          <w:sz w:val="22"/>
        </w:rPr>
        <w:t xml:space="preserve">V. Los procedimientos de acceso a la información pública, de acceso, corrección y supresión de datos personales, así como los recursos de revisión derivados de los mismos, </w:t>
      </w:r>
      <w:r w:rsidRPr="00D55C96">
        <w:rPr>
          <w:rFonts w:ascii="Palatino Linotype" w:hAnsi="Palatino Linotype"/>
          <w:i/>
          <w:sz w:val="22"/>
        </w:rPr>
        <w:lastRenderedPageBreak/>
        <w:t>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D55C96" w:rsidRDefault="001C6B98" w:rsidP="001C6B98">
      <w:pPr>
        <w:spacing w:line="360" w:lineRule="auto"/>
        <w:ind w:left="567" w:right="567"/>
        <w:jc w:val="both"/>
        <w:rPr>
          <w:rFonts w:ascii="Palatino Linotype" w:hAnsi="Palatino Linotype"/>
          <w:b/>
          <w:i/>
          <w:sz w:val="22"/>
        </w:rPr>
      </w:pPr>
    </w:p>
    <w:p w:rsidR="001C6B98" w:rsidRPr="00D55C96" w:rsidRDefault="001C6B98" w:rsidP="001C6B98">
      <w:pPr>
        <w:spacing w:line="360" w:lineRule="auto"/>
        <w:ind w:left="567" w:right="567"/>
        <w:jc w:val="both"/>
        <w:rPr>
          <w:rFonts w:ascii="Palatino Linotype" w:hAnsi="Palatino Linotype"/>
          <w:i/>
          <w:sz w:val="22"/>
        </w:rPr>
      </w:pPr>
      <w:r w:rsidRPr="00D55C9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55C96">
        <w:rPr>
          <w:rFonts w:ascii="Palatino Linotype" w:hAnsi="Palatino Linotype"/>
          <w:i/>
          <w:sz w:val="22"/>
        </w:rPr>
        <w:t xml:space="preserve"> y los indicadores que permitan rendir cuenta del cumplimiento de sus objetivos y los resultados obtenidos.</w:t>
      </w:r>
    </w:p>
    <w:p w:rsidR="001C6B98" w:rsidRPr="00D55C96" w:rsidRDefault="001C6B98" w:rsidP="001C6B98">
      <w:pPr>
        <w:spacing w:line="360" w:lineRule="auto"/>
        <w:ind w:left="567" w:right="567"/>
        <w:jc w:val="both"/>
        <w:rPr>
          <w:rFonts w:ascii="Palatino Linotype" w:hAnsi="Palatino Linotype"/>
          <w:i/>
          <w:sz w:val="22"/>
        </w:rPr>
      </w:pPr>
    </w:p>
    <w:p w:rsidR="001C6B98" w:rsidRPr="00D55C96" w:rsidRDefault="001C6B98" w:rsidP="001C6B98">
      <w:pPr>
        <w:spacing w:line="360" w:lineRule="auto"/>
        <w:ind w:left="567" w:right="567"/>
        <w:jc w:val="both"/>
        <w:rPr>
          <w:rFonts w:ascii="Palatino Linotype" w:hAnsi="Palatino Linotype" w:cs="Arial"/>
          <w:i/>
          <w:sz w:val="22"/>
        </w:rPr>
      </w:pPr>
      <w:r w:rsidRPr="00D55C9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D55C96" w:rsidRDefault="001C6B98" w:rsidP="001C6B98">
      <w:pPr>
        <w:spacing w:line="360" w:lineRule="auto"/>
        <w:ind w:left="567" w:right="567"/>
        <w:jc w:val="both"/>
        <w:rPr>
          <w:rFonts w:ascii="Palatino Linotype" w:hAnsi="Palatino Linotype"/>
          <w:sz w:val="22"/>
        </w:rPr>
      </w:pPr>
    </w:p>
    <w:p w:rsidR="001C6B98" w:rsidRPr="00D55C96" w:rsidRDefault="001C6B98" w:rsidP="001C6B98">
      <w:pPr>
        <w:spacing w:line="360" w:lineRule="auto"/>
        <w:ind w:left="567" w:right="567"/>
        <w:jc w:val="both"/>
        <w:rPr>
          <w:rFonts w:ascii="Palatino Linotype" w:hAnsi="Palatino Linotype"/>
          <w:sz w:val="22"/>
        </w:rPr>
      </w:pPr>
      <w:r w:rsidRPr="00D55C96">
        <w:rPr>
          <w:rFonts w:ascii="Palatino Linotype" w:hAnsi="Palatino Linotype"/>
          <w:sz w:val="22"/>
        </w:rPr>
        <w:t>(Énfasis añadido)</w:t>
      </w:r>
    </w:p>
    <w:p w:rsidR="001C6B98" w:rsidRPr="00D55C96" w:rsidRDefault="001C6B98" w:rsidP="001C6B98">
      <w:pPr>
        <w:spacing w:line="360" w:lineRule="auto"/>
        <w:ind w:left="567" w:right="567"/>
        <w:jc w:val="both"/>
        <w:rPr>
          <w:rFonts w:ascii="Palatino Linotype" w:hAnsi="Palatino Linotype"/>
          <w:sz w:val="22"/>
        </w:rPr>
      </w:pPr>
    </w:p>
    <w:p w:rsidR="001C6B98" w:rsidRPr="00D55C96" w:rsidRDefault="001C6B98" w:rsidP="00C5169B">
      <w:pPr>
        <w:pStyle w:val="Prrafodelista"/>
        <w:numPr>
          <w:ilvl w:val="0"/>
          <w:numId w:val="4"/>
        </w:numPr>
        <w:spacing w:line="360" w:lineRule="auto"/>
        <w:ind w:left="0" w:firstLine="0"/>
        <w:jc w:val="both"/>
        <w:rPr>
          <w:rFonts w:ascii="Palatino Linotype" w:hAnsi="Palatino Linotype" w:cs="Arial"/>
        </w:rPr>
      </w:pPr>
      <w:r w:rsidRPr="00D55C96">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D55C96" w:rsidRDefault="001C6B98" w:rsidP="001C6B98">
      <w:pPr>
        <w:spacing w:line="360" w:lineRule="auto"/>
        <w:jc w:val="both"/>
        <w:rPr>
          <w:rFonts w:ascii="Palatino Linotype" w:hAnsi="Palatino Linotype" w:cs="Arial"/>
        </w:rPr>
      </w:pPr>
    </w:p>
    <w:p w:rsidR="001C6B98" w:rsidRPr="00D55C96" w:rsidRDefault="001C6B98" w:rsidP="001C6B98">
      <w:pPr>
        <w:ind w:left="567" w:right="567"/>
        <w:jc w:val="both"/>
        <w:rPr>
          <w:rFonts w:ascii="Palatino Linotype" w:hAnsi="Palatino Linotype" w:cs="Arial"/>
          <w:i/>
          <w:sz w:val="22"/>
        </w:rPr>
      </w:pPr>
      <w:r w:rsidRPr="00D55C96">
        <w:rPr>
          <w:rFonts w:ascii="Palatino Linotype" w:hAnsi="Palatino Linotype" w:cs="Arial"/>
          <w:b/>
          <w:i/>
          <w:sz w:val="22"/>
        </w:rPr>
        <w:t xml:space="preserve">“Artículo 23. Son sujetos obligados a transparentar y permitir el acceso a su información y </w:t>
      </w:r>
      <w:r w:rsidRPr="00D55C96">
        <w:rPr>
          <w:rFonts w:ascii="Palatino Linotype" w:hAnsi="Palatino Linotype"/>
          <w:b/>
          <w:i/>
          <w:sz w:val="22"/>
        </w:rPr>
        <w:t>proteger</w:t>
      </w:r>
      <w:r w:rsidRPr="00D55C96">
        <w:rPr>
          <w:rFonts w:ascii="Palatino Linotype" w:hAnsi="Palatino Linotype" w:cs="Arial"/>
          <w:b/>
          <w:i/>
          <w:sz w:val="22"/>
        </w:rPr>
        <w:t xml:space="preserve"> los datos personales que obren en su poder</w:t>
      </w:r>
      <w:r w:rsidRPr="00D55C96">
        <w:rPr>
          <w:rFonts w:ascii="Palatino Linotype" w:hAnsi="Palatino Linotype" w:cs="Arial"/>
          <w:i/>
          <w:sz w:val="22"/>
        </w:rPr>
        <w:t>:</w:t>
      </w:r>
    </w:p>
    <w:p w:rsidR="001C6B98" w:rsidRPr="00D55C96" w:rsidRDefault="001C6B98" w:rsidP="001C6B98">
      <w:pPr>
        <w:ind w:left="567" w:right="567"/>
        <w:jc w:val="both"/>
        <w:rPr>
          <w:rFonts w:ascii="Palatino Linotype" w:hAnsi="Palatino Linotype" w:cs="Arial"/>
          <w:i/>
          <w:sz w:val="22"/>
        </w:rPr>
      </w:pPr>
      <w:r w:rsidRPr="00D55C96">
        <w:rPr>
          <w:rFonts w:ascii="Palatino Linotype" w:hAnsi="Palatino Linotype" w:cs="Arial"/>
          <w:i/>
          <w:sz w:val="22"/>
        </w:rPr>
        <w:t>…</w:t>
      </w:r>
    </w:p>
    <w:p w:rsidR="001C6B98" w:rsidRPr="00D55C96" w:rsidRDefault="001C6B98" w:rsidP="001C6B98">
      <w:pPr>
        <w:ind w:left="567" w:right="567"/>
        <w:jc w:val="both"/>
        <w:rPr>
          <w:rFonts w:ascii="Palatino Linotype" w:hAnsi="Palatino Linotype" w:cs="Arial"/>
          <w:i/>
          <w:sz w:val="22"/>
        </w:rPr>
      </w:pPr>
    </w:p>
    <w:p w:rsidR="001C6B98" w:rsidRPr="00D55C96" w:rsidRDefault="001C6B98" w:rsidP="001C6B98">
      <w:pPr>
        <w:ind w:left="567" w:right="567"/>
        <w:jc w:val="both"/>
        <w:rPr>
          <w:rFonts w:ascii="Palatino Linotype" w:hAnsi="Palatino Linotype" w:cs="Arial"/>
          <w:b/>
          <w:i/>
          <w:sz w:val="22"/>
          <w:szCs w:val="22"/>
        </w:rPr>
      </w:pPr>
      <w:r w:rsidRPr="00D55C96">
        <w:rPr>
          <w:rFonts w:ascii="Palatino Linotype" w:hAnsi="Palatino Linotype" w:cs="Arial"/>
          <w:b/>
          <w:i/>
          <w:sz w:val="22"/>
          <w:szCs w:val="22"/>
        </w:rPr>
        <w:t xml:space="preserve">IV. </w:t>
      </w:r>
      <w:r w:rsidRPr="00D55C96">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D55C96" w:rsidRDefault="001C6B98" w:rsidP="001C6B98">
      <w:pPr>
        <w:ind w:left="567" w:right="567"/>
        <w:jc w:val="both"/>
        <w:rPr>
          <w:rFonts w:ascii="Palatino Linotype" w:hAnsi="Palatino Linotype" w:cs="Arial"/>
          <w:i/>
          <w:sz w:val="22"/>
        </w:rPr>
      </w:pPr>
      <w:r w:rsidRPr="00D55C96">
        <w:rPr>
          <w:rFonts w:ascii="Palatino Linotype" w:hAnsi="Palatino Linotype" w:cs="Arial"/>
          <w:i/>
          <w:sz w:val="22"/>
        </w:rPr>
        <w:t>…</w:t>
      </w:r>
    </w:p>
    <w:p w:rsidR="001C6B98" w:rsidRPr="00D55C96" w:rsidRDefault="001C6B98" w:rsidP="001C6B98">
      <w:pPr>
        <w:ind w:left="567" w:right="567"/>
        <w:jc w:val="both"/>
        <w:rPr>
          <w:rFonts w:ascii="Palatino Linotype" w:hAnsi="Palatino Linotype"/>
          <w:i/>
          <w:sz w:val="22"/>
        </w:rPr>
      </w:pPr>
    </w:p>
    <w:p w:rsidR="001C6B98" w:rsidRPr="00D55C96" w:rsidRDefault="001C6B98" w:rsidP="001C6B98">
      <w:pPr>
        <w:ind w:left="567" w:right="567"/>
        <w:jc w:val="both"/>
        <w:rPr>
          <w:rFonts w:ascii="Palatino Linotype" w:hAnsi="Palatino Linotype"/>
          <w:i/>
          <w:sz w:val="22"/>
        </w:rPr>
      </w:pPr>
      <w:r w:rsidRPr="00D55C9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D55C96" w:rsidRDefault="001C6B98" w:rsidP="001C6B98">
      <w:pPr>
        <w:ind w:left="567" w:right="567"/>
        <w:jc w:val="both"/>
        <w:rPr>
          <w:rFonts w:ascii="Palatino Linotype" w:hAnsi="Palatino Linotype" w:cs="Arial"/>
          <w:b/>
          <w:i/>
          <w:sz w:val="22"/>
        </w:rPr>
      </w:pPr>
    </w:p>
    <w:p w:rsidR="001C6B98" w:rsidRPr="00D55C96" w:rsidRDefault="001C6B98" w:rsidP="001C6B98">
      <w:pPr>
        <w:ind w:left="567" w:right="567"/>
        <w:jc w:val="both"/>
        <w:rPr>
          <w:rFonts w:ascii="Palatino Linotype" w:hAnsi="Palatino Linotype" w:cs="Arial"/>
          <w:i/>
          <w:sz w:val="22"/>
        </w:rPr>
      </w:pPr>
      <w:r w:rsidRPr="00D55C96">
        <w:rPr>
          <w:rFonts w:ascii="Palatino Linotype" w:hAnsi="Palatino Linotype" w:cs="Arial"/>
          <w:b/>
          <w:i/>
          <w:sz w:val="22"/>
        </w:rPr>
        <w:t>Los servidores públicos deberán transparentar sus acciones así como garantizar y respetar el derecho de acceso a la información pública.”</w:t>
      </w:r>
    </w:p>
    <w:p w:rsidR="001C6B98" w:rsidRPr="00D55C96" w:rsidRDefault="001C6B98" w:rsidP="001C6B98">
      <w:pPr>
        <w:ind w:left="567" w:right="567"/>
        <w:jc w:val="both"/>
        <w:rPr>
          <w:rFonts w:ascii="Palatino Linotype" w:hAnsi="Palatino Linotype" w:cs="Arial"/>
          <w:sz w:val="22"/>
        </w:rPr>
      </w:pPr>
    </w:p>
    <w:p w:rsidR="001C6B98" w:rsidRPr="00D55C96" w:rsidRDefault="001C6B98" w:rsidP="001C6B98">
      <w:pPr>
        <w:ind w:left="567" w:right="567"/>
        <w:jc w:val="both"/>
        <w:rPr>
          <w:rFonts w:ascii="Palatino Linotype" w:hAnsi="Palatino Linotype" w:cs="Arial"/>
          <w:sz w:val="22"/>
        </w:rPr>
      </w:pPr>
      <w:r w:rsidRPr="00D55C96">
        <w:rPr>
          <w:rFonts w:ascii="Palatino Linotype" w:hAnsi="Palatino Linotype" w:cs="Arial"/>
          <w:sz w:val="22"/>
        </w:rPr>
        <w:t>(Énfasis añadido)</w:t>
      </w:r>
    </w:p>
    <w:p w:rsidR="001C6B98" w:rsidRPr="00D55C96" w:rsidRDefault="001C6B98" w:rsidP="001C6B98">
      <w:pPr>
        <w:spacing w:line="360" w:lineRule="auto"/>
        <w:jc w:val="both"/>
        <w:rPr>
          <w:rFonts w:ascii="Palatino Linotype" w:hAnsi="Palatino Linotype" w:cs="Arial"/>
        </w:rPr>
      </w:pPr>
    </w:p>
    <w:p w:rsidR="001C6B98" w:rsidRPr="00D55C96" w:rsidRDefault="001C6B98" w:rsidP="00C5169B">
      <w:pPr>
        <w:pStyle w:val="Prrafodelista"/>
        <w:numPr>
          <w:ilvl w:val="0"/>
          <w:numId w:val="4"/>
        </w:numPr>
        <w:spacing w:line="360" w:lineRule="auto"/>
        <w:ind w:left="0" w:firstLine="0"/>
        <w:jc w:val="both"/>
        <w:rPr>
          <w:rFonts w:ascii="Palatino Linotype" w:hAnsi="Palatino Linotype" w:cs="Arial"/>
        </w:rPr>
      </w:pPr>
      <w:r w:rsidRPr="00D55C9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D55C96" w:rsidRDefault="001C6B98" w:rsidP="001C6B98">
      <w:pPr>
        <w:pStyle w:val="Prrafodelista"/>
        <w:spacing w:line="360" w:lineRule="auto"/>
        <w:ind w:left="0"/>
        <w:jc w:val="both"/>
        <w:rPr>
          <w:rFonts w:ascii="Palatino Linotype" w:hAnsi="Palatino Linotype" w:cs="Arial"/>
        </w:rPr>
      </w:pPr>
    </w:p>
    <w:p w:rsidR="001C6B98" w:rsidRPr="00D55C96" w:rsidRDefault="001C6B98" w:rsidP="00C5169B">
      <w:pPr>
        <w:pStyle w:val="Prrafodelista"/>
        <w:numPr>
          <w:ilvl w:val="0"/>
          <w:numId w:val="4"/>
        </w:numPr>
        <w:spacing w:line="360" w:lineRule="auto"/>
        <w:ind w:left="0" w:firstLine="0"/>
        <w:jc w:val="both"/>
        <w:rPr>
          <w:rFonts w:ascii="Palatino Linotype" w:hAnsi="Palatino Linotype" w:cs="Arial"/>
        </w:rPr>
      </w:pPr>
      <w:r w:rsidRPr="00D55C96">
        <w:rPr>
          <w:rFonts w:ascii="Palatino Linotype" w:hAnsi="Palatino Linotype" w:cs="Arial"/>
        </w:rPr>
        <w:t>Por lo anterior, es de referir que,</w:t>
      </w:r>
      <w:r w:rsidRPr="00D55C96">
        <w:rPr>
          <w:rFonts w:ascii="Palatino Linotype" w:hAnsi="Palatino Linotype" w:cs="Arial"/>
          <w:b/>
        </w:rPr>
        <w:t xml:space="preserve"> el </w:t>
      </w:r>
      <w:r w:rsidR="0011587F" w:rsidRPr="00D55C96">
        <w:rPr>
          <w:rFonts w:ascii="Palatino Linotype" w:hAnsi="Palatino Linotype"/>
          <w:b/>
          <w:bCs/>
          <w:szCs w:val="22"/>
        </w:rPr>
        <w:t>Ayuntamiento de San Simón de Guerrero</w:t>
      </w:r>
      <w:r w:rsidRPr="00D55C96">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D55C96" w:rsidRDefault="00EE4C41" w:rsidP="00EE4C41">
      <w:pPr>
        <w:pStyle w:val="Prrafodelista"/>
        <w:rPr>
          <w:rFonts w:ascii="Palatino Linotype" w:hAnsi="Palatino Linotype" w:cs="Arial"/>
        </w:rPr>
      </w:pPr>
    </w:p>
    <w:p w:rsidR="00277249" w:rsidRPr="00D55C96" w:rsidRDefault="00A826F2" w:rsidP="00A3093A">
      <w:pPr>
        <w:pStyle w:val="Ttulo3"/>
        <w:spacing w:line="360" w:lineRule="auto"/>
        <w:ind w:left="720"/>
      </w:pPr>
      <w:bookmarkStart w:id="26" w:name="_Toc25672142"/>
      <w:bookmarkStart w:id="27" w:name="_Toc34913013"/>
      <w:r w:rsidRPr="00D55C96">
        <w:rPr>
          <w:rFonts w:ascii="Palatino Linotype" w:hAnsi="Palatino Linotype"/>
          <w:b/>
          <w:color w:val="auto"/>
        </w:rPr>
        <w:t xml:space="preserve">II. </w:t>
      </w:r>
      <w:bookmarkEnd w:id="26"/>
      <w:r w:rsidR="00A3093A" w:rsidRPr="00D55C96">
        <w:rPr>
          <w:rFonts w:ascii="Palatino Linotype" w:hAnsi="Palatino Linotype"/>
          <w:b/>
          <w:color w:val="auto"/>
        </w:rPr>
        <w:t>De la respuesta del Sujeto Obligado.</w:t>
      </w:r>
      <w:bookmarkEnd w:id="27"/>
    </w:p>
    <w:p w:rsidR="00277249" w:rsidRPr="00D55C96" w:rsidRDefault="00277249" w:rsidP="00277249"/>
    <w:p w:rsidR="00A3093A" w:rsidRPr="00D55C96" w:rsidRDefault="00A3093A" w:rsidP="00A3093A">
      <w:pPr>
        <w:pStyle w:val="Prrafodelista"/>
        <w:numPr>
          <w:ilvl w:val="0"/>
          <w:numId w:val="4"/>
        </w:numPr>
        <w:spacing w:before="240" w:after="240" w:line="360" w:lineRule="auto"/>
        <w:ind w:left="0" w:firstLine="0"/>
        <w:jc w:val="both"/>
        <w:rPr>
          <w:rFonts w:ascii="Palatino Linotype" w:hAnsi="Palatino Linotype" w:cs="Arial"/>
        </w:rPr>
      </w:pPr>
      <w:r w:rsidRPr="00D55C96">
        <w:rPr>
          <w:rFonts w:ascii="Palatino Linotype" w:hAnsi="Palatino Linotype" w:cs="Arial"/>
        </w:rPr>
        <w:t xml:space="preserve">Como parte del procedimiento de acceso a la información, la Ley de la materia, establece que los Titulares de las Unidades de Transparencia deberán garantizar que las solicitudes se turnen a todas competentes que cuenten con la información de acuerdo a sus  </w:t>
      </w:r>
      <w:r w:rsidRPr="00D55C96">
        <w:rPr>
          <w:rFonts w:ascii="Palatino Linotype" w:hAnsi="Palatino Linotype"/>
        </w:rPr>
        <w:t xml:space="preserve">facultades, competencias y funciones, con el objeto </w:t>
      </w:r>
      <w:r w:rsidRPr="00D55C96">
        <w:rPr>
          <w:rFonts w:ascii="Palatino Linotype" w:hAnsi="Palatino Linotype"/>
        </w:rPr>
        <w:lastRenderedPageBreak/>
        <w:t xml:space="preserve">de que realicen una búsqueda exhaustiva y razonable de la información solicitada; cumpliendo así con lo dispuesto en el artículo 162 de la Ley que a la letra dice: </w:t>
      </w:r>
    </w:p>
    <w:p w:rsidR="00A3093A" w:rsidRPr="00D55C96" w:rsidRDefault="00A3093A" w:rsidP="00A3093A">
      <w:pPr>
        <w:pStyle w:val="Prrafodelista"/>
        <w:rPr>
          <w:rFonts w:ascii="Palatino Linotype" w:hAnsi="Palatino Linotype" w:cs="Arial"/>
        </w:rPr>
      </w:pPr>
    </w:p>
    <w:p w:rsidR="00A3093A" w:rsidRPr="00D55C96" w:rsidRDefault="00A3093A" w:rsidP="00A3093A">
      <w:pPr>
        <w:pStyle w:val="Prrafodelista"/>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w:t>
      </w:r>
      <w:r w:rsidRPr="00D55C96">
        <w:rPr>
          <w:rFonts w:ascii="Palatino Linotype" w:hAnsi="Palatino Linotype"/>
          <w:b/>
          <w:i/>
          <w:sz w:val="22"/>
          <w:szCs w:val="22"/>
        </w:rPr>
        <w:t>Artículo 162</w:t>
      </w:r>
      <w:r w:rsidRPr="00D55C96">
        <w:rPr>
          <w:rFonts w:ascii="Palatino Linotype" w:hAnsi="Palatino Linotype"/>
          <w:i/>
          <w:sz w:val="22"/>
          <w:szCs w:val="22"/>
        </w:rPr>
        <w:t xml:space="preserve">. Las unidades de transparencia deberán garantizar que las solicitudes </w:t>
      </w:r>
      <w:r w:rsidRPr="00D55C96">
        <w:rPr>
          <w:rFonts w:ascii="Palatino Linotype" w:hAnsi="Palatino Linotype"/>
          <w:b/>
          <w:i/>
          <w:sz w:val="22"/>
          <w:szCs w:val="22"/>
        </w:rPr>
        <w:t>se turnen a todas las Áreas competentes</w:t>
      </w:r>
      <w:r w:rsidRPr="00D55C96">
        <w:rPr>
          <w:rFonts w:ascii="Palatino Linotype" w:hAnsi="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rsidR="00A3093A" w:rsidRPr="00D55C96" w:rsidRDefault="00A3093A" w:rsidP="00A3093A">
      <w:pPr>
        <w:pStyle w:val="Prrafodelista"/>
        <w:spacing w:before="240" w:after="240" w:line="360" w:lineRule="auto"/>
        <w:ind w:left="851" w:right="616"/>
        <w:jc w:val="both"/>
        <w:rPr>
          <w:rFonts w:ascii="Palatino Linotype" w:hAnsi="Palatino Linotype" w:cs="Arial"/>
          <w:i/>
          <w:sz w:val="22"/>
          <w:szCs w:val="22"/>
        </w:rPr>
      </w:pPr>
    </w:p>
    <w:p w:rsidR="00A3093A" w:rsidRPr="00D55C96" w:rsidRDefault="00A3093A" w:rsidP="00A3093A">
      <w:pPr>
        <w:numPr>
          <w:ilvl w:val="0"/>
          <w:numId w:val="4"/>
        </w:numPr>
        <w:tabs>
          <w:tab w:val="left" w:pos="0"/>
          <w:tab w:val="left" w:pos="426"/>
        </w:tabs>
        <w:spacing w:line="360" w:lineRule="auto"/>
        <w:ind w:left="0" w:right="49" w:firstLine="0"/>
        <w:contextualSpacing/>
        <w:jc w:val="both"/>
        <w:rPr>
          <w:rFonts w:ascii="Palatino Linotype" w:hAnsi="Palatino Linotype"/>
          <w:lang w:val="es-ES"/>
        </w:rPr>
      </w:pPr>
      <w:r w:rsidRPr="00D55C96">
        <w:rPr>
          <w:rFonts w:ascii="Palatino Linotype" w:hAnsi="Palatino Linotype"/>
          <w:lang w:val="es-ES"/>
        </w:rPr>
        <w:t xml:space="preserve">En este contexto, es de referir que el artículo 53 del Bando Municipal de San Simón de Guerrero establece: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b/>
          <w:i/>
          <w:sz w:val="22"/>
          <w:szCs w:val="22"/>
        </w:rPr>
        <w:t>“Artículo 53</w:t>
      </w:r>
      <w:r w:rsidRPr="00D55C96">
        <w:rPr>
          <w:rFonts w:ascii="Palatino Linotype" w:hAnsi="Palatino Linotype"/>
          <w:i/>
          <w:sz w:val="22"/>
          <w:szCs w:val="22"/>
        </w:rPr>
        <w:t xml:space="preserve">. Para la consulta, estudio, planeación y despacho de los asuntos en los diversos ramos de la Administración Pública Municipal, el Presidente Municipal se auxiliara de las siguientes Dependencias municipales: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I. Secretaría del H. Ayuntamiento.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II. Secretaria Técnica.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III. Tesorería Municipal.</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IV. Oficialía Conciliadora y Calificadora.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V. Contraloría Municipal.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VI. Dirección Jurídica.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VII. Dirección de Obra Pública y Desarrollo Urbano Municipal.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VIII. Dirección de Desarrollo Económico.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IX. Dirección de Desarrollo Social.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X. Oficialía del Registro Civil.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t xml:space="preserve">XI. Dirección de Seguridad Pública Municipal.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D55C96">
        <w:rPr>
          <w:rFonts w:ascii="Palatino Linotype" w:hAnsi="Palatino Linotype"/>
          <w:i/>
          <w:sz w:val="22"/>
          <w:szCs w:val="22"/>
        </w:rPr>
        <w:lastRenderedPageBreak/>
        <w:t xml:space="preserve">XII. Dirección de Gobernación Municipal. </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b/>
          <w:i/>
          <w:sz w:val="22"/>
          <w:szCs w:val="22"/>
          <w:u w:val="single"/>
        </w:rPr>
      </w:pPr>
      <w:r w:rsidRPr="00D55C96">
        <w:rPr>
          <w:rFonts w:ascii="Palatino Linotype" w:hAnsi="Palatino Linotype"/>
          <w:b/>
          <w:i/>
          <w:sz w:val="22"/>
          <w:szCs w:val="22"/>
          <w:u w:val="single"/>
        </w:rPr>
        <w:t>Las facultades y obligaciones, así como las funciones de las Dependencias municipales serán las que determinen La Ley Orgánica Municipal del Estado de México, el Código Reglamentario Municipal, sus Reglamentos respectivos, así como el Manual de Organización n y Procedimiento.</w:t>
      </w:r>
    </w:p>
    <w:p w:rsidR="00A3093A" w:rsidRPr="00D55C96" w:rsidRDefault="00A3093A" w:rsidP="00A3093A">
      <w:pPr>
        <w:tabs>
          <w:tab w:val="left" w:pos="142"/>
          <w:tab w:val="left" w:pos="426"/>
        </w:tabs>
        <w:spacing w:line="360" w:lineRule="auto"/>
        <w:ind w:left="851" w:right="616"/>
        <w:contextualSpacing/>
        <w:jc w:val="both"/>
        <w:rPr>
          <w:rFonts w:ascii="Palatino Linotype" w:hAnsi="Palatino Linotype"/>
          <w:b/>
          <w:i/>
          <w:sz w:val="22"/>
          <w:szCs w:val="22"/>
          <w:u w:val="single"/>
          <w:lang w:val="es-ES"/>
        </w:rPr>
      </w:pPr>
    </w:p>
    <w:p w:rsidR="00A3093A" w:rsidRPr="00D55C96" w:rsidRDefault="00A3093A" w:rsidP="00A3093A">
      <w:pPr>
        <w:numPr>
          <w:ilvl w:val="0"/>
          <w:numId w:val="4"/>
        </w:numPr>
        <w:tabs>
          <w:tab w:val="left" w:pos="0"/>
          <w:tab w:val="left" w:pos="426"/>
        </w:tabs>
        <w:spacing w:line="360" w:lineRule="auto"/>
        <w:ind w:left="0" w:right="49" w:firstLine="0"/>
        <w:contextualSpacing/>
        <w:jc w:val="both"/>
        <w:rPr>
          <w:rFonts w:ascii="Palatino Linotype" w:hAnsi="Palatino Linotype"/>
          <w:lang w:val="es-ES"/>
        </w:rPr>
      </w:pPr>
      <w:r w:rsidRPr="00D55C96">
        <w:rPr>
          <w:rFonts w:ascii="Palatino Linotype" w:hAnsi="Palatino Linotype"/>
          <w:lang w:val="es-ES"/>
        </w:rPr>
        <w:t xml:space="preserve">Correlativo a lo anterior, el artículo 96 Bis de la </w:t>
      </w:r>
      <w:r w:rsidRPr="00D55C96">
        <w:rPr>
          <w:rFonts w:ascii="Palatino Linotype" w:hAnsi="Palatino Linotype"/>
          <w:b/>
          <w:lang w:val="es-ES"/>
        </w:rPr>
        <w:t xml:space="preserve">Ley Orgánica Municipal del Estado de México </w:t>
      </w:r>
      <w:r w:rsidRPr="00D55C96">
        <w:rPr>
          <w:rFonts w:ascii="Palatino Linotype" w:hAnsi="Palatino Linotype"/>
          <w:lang w:val="es-ES"/>
        </w:rPr>
        <w:t xml:space="preserve">establece las atribuciones del Director de Obras Públicas o el Titular de la Unidad Administrativa equivalente. </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b/>
          <w:i/>
          <w:sz w:val="22"/>
          <w:szCs w:val="22"/>
        </w:rPr>
        <w:t>“Artículo 96. Bis</w:t>
      </w:r>
      <w:r w:rsidRPr="00D55C96">
        <w:rPr>
          <w:rFonts w:ascii="Palatino Linotype" w:hAnsi="Palatino Linotype"/>
          <w:i/>
          <w:sz w:val="22"/>
          <w:szCs w:val="22"/>
        </w:rPr>
        <w:t>.- El Director de Obras Públicas o el Titular de la Unidad Administrativa equivalente, tiene las atribuciones siguientes:</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 xml:space="preserve">I. </w:t>
      </w:r>
      <w:r w:rsidRPr="00D55C96">
        <w:rPr>
          <w:rFonts w:ascii="Palatino Linotype" w:hAnsi="Palatino Linotype"/>
          <w:b/>
          <w:i/>
          <w:sz w:val="22"/>
          <w:szCs w:val="22"/>
        </w:rPr>
        <w:t>Ejecutar la política en materia de reordenamiento urbano</w:t>
      </w:r>
      <w:r w:rsidRPr="00D55C96">
        <w:rPr>
          <w:rFonts w:ascii="Palatino Linotype" w:hAnsi="Palatino Linotype"/>
          <w:i/>
          <w:sz w:val="22"/>
          <w:szCs w:val="22"/>
        </w:rPr>
        <w:t>;</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II. Formular y conducir políticas municipales de asentamientos humanos, urbanismo y vivienda;</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b/>
          <w:i/>
          <w:sz w:val="22"/>
          <w:szCs w:val="22"/>
        </w:rPr>
      </w:pPr>
      <w:r w:rsidRPr="00D55C96">
        <w:rPr>
          <w:rFonts w:ascii="Palatino Linotype" w:hAnsi="Palatino Linotype"/>
          <w:i/>
          <w:sz w:val="22"/>
          <w:szCs w:val="22"/>
        </w:rPr>
        <w:t xml:space="preserve">III. </w:t>
      </w:r>
      <w:r w:rsidRPr="00D55C96">
        <w:rPr>
          <w:rFonts w:ascii="Palatino Linotype" w:hAnsi="Palatino Linotype"/>
          <w:b/>
          <w:i/>
          <w:sz w:val="22"/>
          <w:szCs w:val="22"/>
        </w:rPr>
        <w:t xml:space="preserve">Aplicar y vigilar el cumplimiento de las disposiciones legales en materia de ordenamiento territorial de los asentamientos humanos, del desarrollo urbano y vivienda; </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 xml:space="preserve">IV. Proponer el plan municipal de desarrollo urbano, así como sus modificaciones, y los parciales que de ellos deriven; </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 xml:space="preserve">V. Participar en la elaboración o modificación del respectivo plan regional de desarrollo urbano o de los parciales que de éste deriven, cuando incluya parte o la totalidad de su territorio; </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 xml:space="preserve">VI. </w:t>
      </w:r>
      <w:r w:rsidRPr="00D55C96">
        <w:rPr>
          <w:rFonts w:ascii="Palatino Linotype" w:hAnsi="Palatino Linotype"/>
          <w:b/>
          <w:i/>
          <w:sz w:val="22"/>
          <w:szCs w:val="22"/>
        </w:rPr>
        <w:t>Analizar las cédulas informativas de zonificación, licencias de uso de suelo y licencias de construcción</w:t>
      </w:r>
      <w:r w:rsidRPr="00D55C96">
        <w:rPr>
          <w:rFonts w:ascii="Palatino Linotype" w:hAnsi="Palatino Linotype"/>
          <w:i/>
          <w:sz w:val="22"/>
          <w:szCs w:val="22"/>
        </w:rPr>
        <w:t xml:space="preserve">; </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lastRenderedPageBreak/>
        <w:t>VII. Vigilar la utilización y aprovechamiento del suelo con fines urbanos, en su circunscripción territorial;</w:t>
      </w:r>
    </w:p>
    <w:p w:rsidR="00A3093A" w:rsidRPr="00D55C96" w:rsidRDefault="00A3093A" w:rsidP="00A3093A">
      <w:pPr>
        <w:pStyle w:val="Prrafodelista"/>
        <w:tabs>
          <w:tab w:val="left" w:pos="851"/>
        </w:tabs>
        <w:spacing w:before="240" w:after="240" w:line="360" w:lineRule="auto"/>
        <w:ind w:left="851" w:right="616"/>
        <w:jc w:val="both"/>
        <w:rPr>
          <w:rFonts w:ascii="Palatino Linotype" w:hAnsi="Palatino Linotype"/>
          <w:i/>
          <w:sz w:val="22"/>
          <w:szCs w:val="22"/>
        </w:rPr>
      </w:pPr>
      <w:r w:rsidRPr="00D55C96">
        <w:rPr>
          <w:rFonts w:ascii="Palatino Linotype" w:hAnsi="Palatino Linotype"/>
          <w:i/>
          <w:sz w:val="22"/>
          <w:szCs w:val="22"/>
        </w:rPr>
        <w:t>…”</w:t>
      </w:r>
    </w:p>
    <w:p w:rsidR="00A3093A" w:rsidRPr="00D55C96" w:rsidRDefault="00A3093A" w:rsidP="00A3093A">
      <w:pPr>
        <w:pStyle w:val="Prrafodelista"/>
        <w:numPr>
          <w:ilvl w:val="0"/>
          <w:numId w:val="4"/>
        </w:numPr>
        <w:tabs>
          <w:tab w:val="left" w:pos="0"/>
        </w:tabs>
        <w:spacing w:line="360" w:lineRule="auto"/>
        <w:ind w:left="0" w:right="49" w:firstLine="0"/>
        <w:jc w:val="both"/>
        <w:rPr>
          <w:rFonts w:ascii="Palatino Linotype" w:hAnsi="Palatino Linotype"/>
        </w:rPr>
      </w:pPr>
      <w:r w:rsidRPr="00D55C96">
        <w:rPr>
          <w:rFonts w:ascii="Palatino Linotype" w:hAnsi="Palatino Linotype"/>
        </w:rPr>
        <w:t xml:space="preserve">De los preceptos jurídicos se advierte, que el Servidor Público Habilitado que atendió y respondió a la solicitud de información cuenta con las facultades, competencias y funciones para generar, administrar o poseer la información pública requerida. </w:t>
      </w:r>
    </w:p>
    <w:p w:rsidR="00A3093A" w:rsidRPr="00D55C96" w:rsidRDefault="00A3093A" w:rsidP="00A3093A">
      <w:pPr>
        <w:pStyle w:val="Prrafodelista"/>
        <w:tabs>
          <w:tab w:val="left" w:pos="0"/>
        </w:tabs>
        <w:spacing w:line="360" w:lineRule="auto"/>
        <w:ind w:left="0" w:right="49"/>
        <w:jc w:val="both"/>
        <w:rPr>
          <w:rFonts w:ascii="Palatino Linotype" w:hAnsi="Palatino Linotype"/>
        </w:rPr>
      </w:pPr>
    </w:p>
    <w:p w:rsidR="00A3093A" w:rsidRPr="00D55C96" w:rsidRDefault="00A3093A" w:rsidP="00A3093A">
      <w:pPr>
        <w:pStyle w:val="Prrafodelista"/>
        <w:numPr>
          <w:ilvl w:val="0"/>
          <w:numId w:val="4"/>
        </w:numPr>
        <w:spacing w:before="240" w:after="240" w:line="360" w:lineRule="auto"/>
        <w:ind w:left="0" w:firstLine="0"/>
        <w:jc w:val="both"/>
        <w:rPr>
          <w:rFonts w:ascii="Palatino Linotype" w:hAnsi="Palatino Linotype" w:cs="Arial"/>
        </w:rPr>
      </w:pPr>
      <w:r w:rsidRPr="00D55C96">
        <w:rPr>
          <w:rFonts w:ascii="Palatino Linotype" w:eastAsia="Times New Roman" w:hAnsi="Palatino Linotype" w:cs="Times New Roman"/>
          <w:bCs/>
          <w:lang w:eastAsia="es-MX"/>
        </w:rPr>
        <w:t>Por tanto,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A3093A" w:rsidRPr="00D55C96" w:rsidRDefault="00A3093A" w:rsidP="00A3093A">
      <w:pPr>
        <w:pStyle w:val="Prrafodelista"/>
        <w:spacing w:before="240" w:after="240" w:line="360" w:lineRule="auto"/>
        <w:ind w:left="0"/>
        <w:jc w:val="both"/>
        <w:rPr>
          <w:rFonts w:ascii="Palatino Linotype" w:hAnsi="Palatino Linotype" w:cs="Arial"/>
        </w:rPr>
      </w:pPr>
    </w:p>
    <w:p w:rsidR="00A3093A" w:rsidRPr="00D55C96" w:rsidRDefault="00A3093A" w:rsidP="00A3093A">
      <w:pPr>
        <w:pStyle w:val="Prrafodelista"/>
        <w:numPr>
          <w:ilvl w:val="0"/>
          <w:numId w:val="4"/>
        </w:numPr>
        <w:spacing w:before="240" w:after="360" w:line="360" w:lineRule="auto"/>
        <w:ind w:left="0" w:right="49" w:firstLine="0"/>
        <w:jc w:val="both"/>
        <w:rPr>
          <w:rFonts w:ascii="Palatino Linotype" w:eastAsia="Times New Roman" w:hAnsi="Palatino Linotype" w:cs="Arial"/>
          <w:bCs/>
          <w:lang w:eastAsia="es-MX"/>
        </w:rPr>
      </w:pPr>
      <w:r w:rsidRPr="00D55C96">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rsidR="00A3093A" w:rsidRPr="00D55C96" w:rsidRDefault="00A3093A" w:rsidP="00A3093A">
      <w:pPr>
        <w:spacing w:before="240" w:after="360" w:line="360" w:lineRule="auto"/>
        <w:ind w:left="851" w:right="616"/>
        <w:jc w:val="both"/>
        <w:rPr>
          <w:rFonts w:ascii="Palatino Linotype" w:eastAsia="Times New Roman" w:hAnsi="Palatino Linotype" w:cs="Arial"/>
          <w:bCs/>
          <w:sz w:val="22"/>
          <w:szCs w:val="22"/>
          <w:lang w:eastAsia="es-MX"/>
        </w:rPr>
      </w:pPr>
      <w:r w:rsidRPr="00D55C96">
        <w:rPr>
          <w:rFonts w:ascii="Palatino Linotype" w:eastAsia="Times New Roman" w:hAnsi="Palatino Linotype" w:cs="Arial"/>
          <w:b/>
          <w:bCs/>
          <w:i/>
          <w:iCs/>
          <w:sz w:val="22"/>
          <w:szCs w:val="22"/>
          <w:lang w:eastAsia="es-MX"/>
        </w:rPr>
        <w:t>El Instituto Federal de Acceso a la Información y Protección de Datos no cuenta con facultades para pronunciarse respecto de la veracidad de los documentos proporcionados por los sujetos obligados.</w:t>
      </w:r>
      <w:r w:rsidRPr="00D55C96">
        <w:rPr>
          <w:rFonts w:ascii="Palatino Linotype" w:eastAsia="Times New Roman" w:hAnsi="Palatino Linotype" w:cs="Arial"/>
          <w:bCs/>
          <w:i/>
          <w:iCs/>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D55C96">
        <w:rPr>
          <w:rFonts w:ascii="Palatino Linotype" w:eastAsia="Times New Roman" w:hAnsi="Palatino Linotype" w:cs="Arial"/>
          <w:bCs/>
          <w:i/>
          <w:iCs/>
          <w:sz w:val="22"/>
          <w:szCs w:val="22"/>
          <w:lang w:eastAsia="es-MX"/>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764D9" w:rsidRPr="00D55C96" w:rsidRDefault="000764D9" w:rsidP="000764D9">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D55C96">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 En consecuencia, al ser el único punto de la solicitud, lo conducente es CONFIRMAR la respuesta emitida por el Sujeto Obligado.</w:t>
      </w:r>
    </w:p>
    <w:p w:rsidR="00A456E5" w:rsidRPr="00D55C96" w:rsidRDefault="00A456E5" w:rsidP="00A456E5">
      <w:pPr>
        <w:pStyle w:val="Prrafodelista"/>
        <w:rPr>
          <w:rFonts w:ascii="Palatino Linotype" w:hAnsi="Palatino Linotype" w:cs="Arial"/>
        </w:rPr>
      </w:pPr>
    </w:p>
    <w:p w:rsidR="00554DF4" w:rsidRPr="00D55C96" w:rsidRDefault="00D55C96" w:rsidP="00587D80">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column">
                  <wp:posOffset>120511</wp:posOffset>
                </wp:positionH>
                <wp:positionV relativeFrom="paragraph">
                  <wp:posOffset>675198</wp:posOffset>
                </wp:positionV>
                <wp:extent cx="5335325" cy="2353586"/>
                <wp:effectExtent l="0" t="0" r="36830" b="27940"/>
                <wp:wrapNone/>
                <wp:docPr id="1" name="Conector recto 1"/>
                <wp:cNvGraphicFramePr/>
                <a:graphic xmlns:a="http://schemas.openxmlformats.org/drawingml/2006/main">
                  <a:graphicData uri="http://schemas.microsoft.com/office/word/2010/wordprocessingShape">
                    <wps:wsp>
                      <wps:cNvCnPr/>
                      <wps:spPr>
                        <a:xfrm>
                          <a:off x="0" y="0"/>
                          <a:ext cx="5335325" cy="23535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36A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53.15pt" to="429.6pt,2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" strokecolor="#5b9bd5 [3204]" strokeweight=".5pt">
                <v:stroke joinstyle="miter"/>
              </v:line>
            </w:pict>
          </mc:Fallback>
        </mc:AlternateContent>
      </w:r>
      <w:r w:rsidR="00554DF4" w:rsidRPr="00D55C96">
        <w:rPr>
          <w:rFonts w:ascii="Palatino Linotype" w:hAnsi="Palatino Linotype"/>
          <w:color w:val="000000"/>
          <w:lang w:val="es-ES" w:eastAsia="es-MX"/>
        </w:rPr>
        <w:t xml:space="preserve">Por lo anteriormente expuesto y fundado, este </w:t>
      </w:r>
      <w:r w:rsidR="00554DF4" w:rsidRPr="00D55C96">
        <w:rPr>
          <w:rFonts w:ascii="Palatino Linotype" w:hAnsi="Palatino Linotype"/>
          <w:b/>
          <w:bCs/>
          <w:color w:val="000000"/>
          <w:lang w:val="es-ES" w:eastAsia="es-MX"/>
        </w:rPr>
        <w:t>ÓRGANO GARANTE</w:t>
      </w:r>
      <w:r w:rsidR="00554DF4" w:rsidRPr="00D55C96">
        <w:rPr>
          <w:rFonts w:ascii="Palatino Linotype" w:hAnsi="Palatino Linotype"/>
          <w:color w:val="000000"/>
          <w:lang w:val="es-ES" w:eastAsia="es-MX"/>
        </w:rPr>
        <w:t xml:space="preserve"> emite los siguientes:</w:t>
      </w:r>
    </w:p>
    <w:p w:rsidR="00DD578E" w:rsidRPr="00D55C96" w:rsidRDefault="00DD578E" w:rsidP="00DD578E">
      <w:pPr>
        <w:spacing w:before="240" w:after="240" w:line="360" w:lineRule="auto"/>
        <w:jc w:val="both"/>
        <w:rPr>
          <w:rFonts w:ascii="Palatino Linotype" w:hAnsi="Palatino Linotype" w:cs="Arial"/>
        </w:rPr>
      </w:pPr>
    </w:p>
    <w:p w:rsidR="00DD578E" w:rsidRPr="00D55C96" w:rsidRDefault="00DD578E" w:rsidP="00DD578E">
      <w:pPr>
        <w:spacing w:before="240" w:after="240" w:line="360" w:lineRule="auto"/>
        <w:jc w:val="both"/>
        <w:rPr>
          <w:rFonts w:ascii="Palatino Linotype" w:hAnsi="Palatino Linotype" w:cs="Arial"/>
        </w:rPr>
      </w:pPr>
    </w:p>
    <w:p w:rsidR="00DD578E" w:rsidRPr="00D55C96" w:rsidRDefault="00DD578E" w:rsidP="00DD578E">
      <w:pPr>
        <w:spacing w:before="240" w:after="240" w:line="360" w:lineRule="auto"/>
        <w:jc w:val="both"/>
        <w:rPr>
          <w:rFonts w:ascii="Palatino Linotype" w:hAnsi="Palatino Linotype" w:cs="Arial"/>
        </w:rPr>
      </w:pPr>
    </w:p>
    <w:p w:rsidR="00DD578E" w:rsidRPr="00D55C96" w:rsidRDefault="00DD578E" w:rsidP="00DD578E">
      <w:pPr>
        <w:spacing w:before="240" w:after="240" w:line="360" w:lineRule="auto"/>
        <w:jc w:val="both"/>
        <w:rPr>
          <w:rFonts w:ascii="Palatino Linotype" w:hAnsi="Palatino Linotype" w:cs="Arial"/>
        </w:rPr>
      </w:pPr>
    </w:p>
    <w:p w:rsidR="00554DF4" w:rsidRPr="00D55C96" w:rsidRDefault="00554DF4" w:rsidP="00554DF4">
      <w:pPr>
        <w:keepNext/>
        <w:keepLines/>
        <w:spacing w:line="360" w:lineRule="auto"/>
        <w:jc w:val="center"/>
        <w:outlineLvl w:val="0"/>
        <w:rPr>
          <w:rFonts w:ascii="Palatino Linotype" w:eastAsia="Times New Roman" w:hAnsi="Palatino Linotype" w:cstheme="majorBidi"/>
          <w:b/>
          <w:bCs/>
        </w:rPr>
      </w:pPr>
      <w:bookmarkStart w:id="28" w:name="_Toc486525261"/>
      <w:bookmarkStart w:id="29" w:name="_Toc445745148"/>
      <w:bookmarkStart w:id="30" w:name="_Toc447699324"/>
      <w:bookmarkStart w:id="31" w:name="_Toc34913014"/>
      <w:r w:rsidRPr="00D55C96">
        <w:rPr>
          <w:rFonts w:ascii="Palatino Linotype" w:eastAsia="Times New Roman" w:hAnsi="Palatino Linotype" w:cstheme="majorBidi"/>
          <w:b/>
          <w:bCs/>
        </w:rPr>
        <w:lastRenderedPageBreak/>
        <w:t>R E S O L U T I V O S</w:t>
      </w:r>
      <w:bookmarkEnd w:id="28"/>
      <w:bookmarkEnd w:id="29"/>
      <w:bookmarkEnd w:id="30"/>
      <w:bookmarkEnd w:id="31"/>
    </w:p>
    <w:p w:rsidR="000764D9" w:rsidRPr="00D55C96" w:rsidRDefault="00A9704C" w:rsidP="000764D9">
      <w:pPr>
        <w:spacing w:line="360" w:lineRule="auto"/>
        <w:jc w:val="both"/>
        <w:rPr>
          <w:rFonts w:ascii="Palatino Linotype" w:eastAsia="Times New Roman" w:hAnsi="Palatino Linotype" w:cs="Times New Roman"/>
        </w:rPr>
      </w:pPr>
      <w:bookmarkStart w:id="32" w:name="_Toc460947011"/>
      <w:bookmarkStart w:id="33" w:name="_Toc450120669"/>
      <w:bookmarkEnd w:id="13"/>
      <w:bookmarkEnd w:id="14"/>
      <w:bookmarkEnd w:id="15"/>
      <w:r w:rsidRPr="00D55C96">
        <w:rPr>
          <w:rFonts w:ascii="Palatino Linotype" w:eastAsia="Times New Roman" w:hAnsi="Palatino Linotype" w:cs="Arial"/>
          <w:b/>
        </w:rPr>
        <w:t>P</w:t>
      </w:r>
      <w:r w:rsidR="000764D9" w:rsidRPr="00D55C96">
        <w:rPr>
          <w:rFonts w:ascii="Palatino Linotype" w:eastAsia="Times New Roman" w:hAnsi="Palatino Linotype" w:cs="Arial"/>
          <w:b/>
        </w:rPr>
        <w:t xml:space="preserve">RIMERO. </w:t>
      </w:r>
      <w:r w:rsidR="000764D9" w:rsidRPr="00D55C96">
        <w:rPr>
          <w:rFonts w:ascii="Palatino Linotype" w:eastAsia="Times New Roman" w:hAnsi="Palatino Linotype" w:cs="Arial"/>
        </w:rPr>
        <w:t>Resultan infundadas las</w:t>
      </w:r>
      <w:r w:rsidR="000764D9" w:rsidRPr="00D55C96">
        <w:rPr>
          <w:rFonts w:ascii="Palatino Linotype" w:eastAsia="Times New Roman" w:hAnsi="Palatino Linotype" w:cs="Arial"/>
          <w:b/>
        </w:rPr>
        <w:t xml:space="preserve"> </w:t>
      </w:r>
      <w:r w:rsidR="000764D9" w:rsidRPr="00D55C96">
        <w:rPr>
          <w:rFonts w:ascii="Palatino Linotype" w:eastAsia="Times New Roman" w:hAnsi="Palatino Linotype" w:cs="Arial"/>
          <w:lang w:val="es-ES"/>
        </w:rPr>
        <w:t xml:space="preserve">razones o motivos de inconformidad hechos valer </w:t>
      </w:r>
      <w:r w:rsidR="000764D9" w:rsidRPr="00D55C96">
        <w:rPr>
          <w:rFonts w:ascii="Palatino Linotype" w:eastAsia="Calibri" w:hAnsi="Palatino Linotype" w:cs="Arial"/>
          <w:lang w:val="es-ES"/>
        </w:rPr>
        <w:t xml:space="preserve">en </w:t>
      </w:r>
      <w:r w:rsidR="00B10313" w:rsidRPr="00D55C96">
        <w:rPr>
          <w:rFonts w:ascii="Palatino Linotype" w:eastAsia="Calibri" w:hAnsi="Palatino Linotype" w:cs="Arial"/>
          <w:lang w:val="es-ES"/>
        </w:rPr>
        <w:t>los</w:t>
      </w:r>
      <w:r w:rsidR="000764D9" w:rsidRPr="00D55C96">
        <w:rPr>
          <w:rFonts w:ascii="Palatino Linotype" w:eastAsia="Calibri" w:hAnsi="Palatino Linotype" w:cs="Arial"/>
          <w:lang w:val="es-ES"/>
        </w:rPr>
        <w:t xml:space="preserve"> recurso</w:t>
      </w:r>
      <w:r w:rsidR="00B10313" w:rsidRPr="00D55C96">
        <w:rPr>
          <w:rFonts w:ascii="Palatino Linotype" w:eastAsia="Calibri" w:hAnsi="Palatino Linotype" w:cs="Arial"/>
          <w:lang w:val="es-ES"/>
        </w:rPr>
        <w:t>s</w:t>
      </w:r>
      <w:r w:rsidR="000764D9" w:rsidRPr="00D55C96">
        <w:rPr>
          <w:rFonts w:ascii="Palatino Linotype" w:eastAsia="Calibri" w:hAnsi="Palatino Linotype" w:cs="Arial"/>
          <w:lang w:val="es-ES"/>
        </w:rPr>
        <w:t xml:space="preserve"> de revisión</w:t>
      </w:r>
      <w:r w:rsidR="00B10313" w:rsidRPr="00D55C96">
        <w:rPr>
          <w:rFonts w:ascii="Palatino Linotype" w:eastAsia="Calibri" w:hAnsi="Palatino Linotype" w:cs="Arial"/>
          <w:lang w:val="es-ES"/>
        </w:rPr>
        <w:t xml:space="preserve"> </w:t>
      </w:r>
      <w:r w:rsidR="00B10313" w:rsidRPr="00D55C96">
        <w:rPr>
          <w:rFonts w:ascii="Palatino Linotype" w:hAnsi="Palatino Linotype" w:cs="Arial"/>
          <w:b/>
          <w:bCs/>
          <w:szCs w:val="22"/>
          <w:lang w:eastAsia="es-MX"/>
        </w:rPr>
        <w:t>12908/INFOEM/IP/RR/2019, 12909/INFOEM/IP/RR/2019, 12910/INFOEM/IP/RR/2019, 12912/INFOEM/IP/RR/2019, 12913/INFOEM/IP/RR/2019, 12914/INFOEM/IP/RR/2019, 12915/INFOEM/IP/RR/2019, 12917/INFOEM/IP/RR/2019 y 12939/INFOEM/IP/RR/2019</w:t>
      </w:r>
      <w:r w:rsidR="000764D9" w:rsidRPr="00D55C96">
        <w:rPr>
          <w:rFonts w:ascii="Palatino Linotype" w:hAnsi="Palatino Linotype" w:cs="Arial"/>
          <w:b/>
          <w:bCs/>
        </w:rPr>
        <w:t xml:space="preserve"> </w:t>
      </w:r>
      <w:r w:rsidR="000764D9" w:rsidRPr="00D55C96">
        <w:rPr>
          <w:rFonts w:ascii="Palatino Linotype" w:hAnsi="Palatino Linotype" w:cs="Arial"/>
          <w:bCs/>
        </w:rPr>
        <w:t xml:space="preserve">en términos del considerando </w:t>
      </w:r>
      <w:r w:rsidR="000764D9" w:rsidRPr="00D55C96">
        <w:rPr>
          <w:rFonts w:ascii="Palatino Linotype" w:hAnsi="Palatino Linotype" w:cs="Arial"/>
          <w:b/>
          <w:bCs/>
        </w:rPr>
        <w:t xml:space="preserve">CUARTO </w:t>
      </w:r>
      <w:r w:rsidR="000764D9" w:rsidRPr="00D55C96">
        <w:rPr>
          <w:rFonts w:ascii="Palatino Linotype" w:hAnsi="Palatino Linotype" w:cs="Arial"/>
          <w:bCs/>
        </w:rPr>
        <w:t xml:space="preserve">de la presente resolución. </w:t>
      </w:r>
      <w:r w:rsidR="008C2F54" w:rsidRPr="00D55C96">
        <w:rPr>
          <w:rFonts w:ascii="Palatino Linotype" w:hAnsi="Palatino Linotype" w:cs="Arial"/>
          <w:bCs/>
        </w:rPr>
        <w:t xml:space="preserve"> </w:t>
      </w:r>
    </w:p>
    <w:p w:rsidR="000764D9" w:rsidRPr="00D55C96" w:rsidRDefault="000764D9" w:rsidP="000764D9">
      <w:pPr>
        <w:spacing w:before="240" w:after="240" w:line="360" w:lineRule="auto"/>
        <w:jc w:val="both"/>
        <w:rPr>
          <w:rFonts w:ascii="Palatino Linotype" w:eastAsia="Times New Roman" w:hAnsi="Palatino Linotype" w:cs="Arial"/>
          <w:lang w:val="es-E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D55C96">
        <w:rPr>
          <w:rFonts w:ascii="Palatino Linotype" w:hAnsi="Palatino Linotype"/>
          <w:b/>
        </w:rPr>
        <w:t>SEGUNDO.</w:t>
      </w:r>
      <w:r w:rsidRPr="00D55C96">
        <w:rPr>
          <w:rStyle w:val="Ttulo2Car"/>
          <w:rFonts w:ascii="Palatino Linotype" w:hAnsi="Palatino Linotype"/>
          <w:b/>
          <w:sz w:val="24"/>
          <w:szCs w:val="24"/>
        </w:rPr>
        <w:t xml:space="preserve"> </w:t>
      </w:r>
      <w:bookmarkEnd w:id="34"/>
      <w:bookmarkEnd w:id="35"/>
      <w:bookmarkEnd w:id="36"/>
      <w:bookmarkEnd w:id="37"/>
      <w:bookmarkEnd w:id="38"/>
      <w:bookmarkEnd w:id="39"/>
      <w:bookmarkEnd w:id="40"/>
      <w:r w:rsidRPr="00D55C96">
        <w:rPr>
          <w:rFonts w:ascii="Palatino Linotype" w:eastAsia="Calibri" w:hAnsi="Palatino Linotype" w:cs="Arial"/>
          <w:lang w:val="es-ES"/>
        </w:rPr>
        <w:t>Se</w:t>
      </w:r>
      <w:r w:rsidRPr="00D55C96">
        <w:rPr>
          <w:rFonts w:ascii="Palatino Linotype" w:eastAsia="Calibri" w:hAnsi="Palatino Linotype" w:cs="Arial"/>
          <w:b/>
          <w:lang w:val="es-ES"/>
        </w:rPr>
        <w:t xml:space="preserve"> CONFIRMA</w:t>
      </w:r>
      <w:r w:rsidR="00B10313" w:rsidRPr="00D55C96">
        <w:rPr>
          <w:rFonts w:ascii="Palatino Linotype" w:eastAsia="Calibri" w:hAnsi="Palatino Linotype" w:cs="Arial"/>
          <w:b/>
          <w:lang w:val="es-ES"/>
        </w:rPr>
        <w:t>N</w:t>
      </w:r>
      <w:r w:rsidRPr="00D55C96">
        <w:rPr>
          <w:rFonts w:ascii="Palatino Linotype" w:eastAsia="Calibri" w:hAnsi="Palatino Linotype" w:cs="Arial"/>
          <w:b/>
          <w:lang w:val="es-ES"/>
        </w:rPr>
        <w:t xml:space="preserve"> </w:t>
      </w:r>
      <w:r w:rsidRPr="00D55C96">
        <w:rPr>
          <w:rFonts w:ascii="Palatino Linotype" w:eastAsia="Calibri" w:hAnsi="Palatino Linotype" w:cs="Arial"/>
          <w:lang w:val="es-ES"/>
        </w:rPr>
        <w:t>la respuesta</w:t>
      </w:r>
      <w:r w:rsidR="00B10313" w:rsidRPr="00D55C96">
        <w:rPr>
          <w:rFonts w:ascii="Palatino Linotype" w:eastAsia="Calibri" w:hAnsi="Palatino Linotype" w:cs="Arial"/>
          <w:lang w:val="es-ES"/>
        </w:rPr>
        <w:t>s</w:t>
      </w:r>
      <w:r w:rsidRPr="00D55C96">
        <w:rPr>
          <w:rFonts w:ascii="Palatino Linotype" w:eastAsia="Calibri" w:hAnsi="Palatino Linotype" w:cs="Arial"/>
          <w:lang w:val="es-ES"/>
        </w:rPr>
        <w:t xml:space="preserve"> emitida</w:t>
      </w:r>
      <w:r w:rsidR="00B10313" w:rsidRPr="00D55C96">
        <w:rPr>
          <w:rFonts w:ascii="Palatino Linotype" w:eastAsia="Calibri" w:hAnsi="Palatino Linotype" w:cs="Arial"/>
          <w:lang w:val="es-ES"/>
        </w:rPr>
        <w:t>s</w:t>
      </w:r>
      <w:r w:rsidRPr="00D55C96">
        <w:rPr>
          <w:rFonts w:ascii="Palatino Linotype" w:eastAsia="Calibri" w:hAnsi="Palatino Linotype" w:cs="Arial"/>
          <w:lang w:val="es-ES"/>
        </w:rPr>
        <w:t xml:space="preserve"> por el </w:t>
      </w:r>
      <w:r w:rsidR="0011587F" w:rsidRPr="00D55C96">
        <w:rPr>
          <w:rFonts w:ascii="Palatino Linotype" w:hAnsi="Palatino Linotype"/>
          <w:b/>
          <w:bCs/>
          <w:szCs w:val="22"/>
        </w:rPr>
        <w:t>Ayuntamiento de San Simón de Guerrero</w:t>
      </w:r>
      <w:r w:rsidRPr="00D55C96">
        <w:rPr>
          <w:rFonts w:ascii="Palatino Linotype" w:eastAsia="Times New Roman" w:hAnsi="Palatino Linotype" w:cs="Arial"/>
          <w:lang w:val="es-ES"/>
        </w:rPr>
        <w:t xml:space="preserve"> a la solicitud</w:t>
      </w:r>
      <w:r w:rsidR="00B10313" w:rsidRPr="00D55C96">
        <w:rPr>
          <w:rFonts w:ascii="Palatino Linotype" w:eastAsia="Times New Roman" w:hAnsi="Palatino Linotype" w:cs="Arial"/>
          <w:lang w:val="es-ES"/>
        </w:rPr>
        <w:t>es</w:t>
      </w:r>
      <w:r w:rsidRPr="00D55C96">
        <w:rPr>
          <w:rFonts w:ascii="Palatino Linotype" w:eastAsia="Times New Roman" w:hAnsi="Palatino Linotype" w:cs="Arial"/>
          <w:lang w:val="es-ES"/>
        </w:rPr>
        <w:t xml:space="preserve"> </w:t>
      </w:r>
      <w:r w:rsidRPr="00D55C96">
        <w:rPr>
          <w:rFonts w:ascii="Palatino Linotype" w:eastAsia="Times New Roman" w:hAnsi="Palatino Linotype" w:cs="Arial"/>
          <w:b/>
          <w:lang w:val="es-ES"/>
        </w:rPr>
        <w:t>00</w:t>
      </w:r>
      <w:r w:rsidR="00A3093A" w:rsidRPr="00D55C96">
        <w:rPr>
          <w:rFonts w:ascii="Palatino Linotype" w:eastAsia="Times New Roman" w:hAnsi="Palatino Linotype" w:cs="Arial"/>
          <w:b/>
          <w:lang w:val="es-ES"/>
        </w:rPr>
        <w:t>3</w:t>
      </w:r>
      <w:r w:rsidR="00B10313" w:rsidRPr="00D55C96">
        <w:rPr>
          <w:rFonts w:ascii="Palatino Linotype" w:eastAsia="Times New Roman" w:hAnsi="Palatino Linotype" w:cs="Arial"/>
          <w:b/>
          <w:lang w:val="es-ES"/>
        </w:rPr>
        <w:t>42</w:t>
      </w:r>
      <w:r w:rsidRPr="00D55C96">
        <w:rPr>
          <w:rFonts w:ascii="Palatino Linotype" w:eastAsia="Times New Roman" w:hAnsi="Palatino Linotype" w:cs="Arial"/>
          <w:b/>
          <w:lang w:val="es-ES"/>
        </w:rPr>
        <w:t>/</w:t>
      </w:r>
      <w:r w:rsidR="00A3093A" w:rsidRPr="00D55C96">
        <w:rPr>
          <w:rFonts w:ascii="Palatino Linotype" w:eastAsia="Times New Roman" w:hAnsi="Palatino Linotype" w:cs="Arial"/>
          <w:b/>
          <w:lang w:val="es-ES"/>
        </w:rPr>
        <w:t>SIMOGUER</w:t>
      </w:r>
      <w:r w:rsidRPr="00D55C96">
        <w:rPr>
          <w:rFonts w:ascii="Palatino Linotype" w:eastAsia="Times New Roman" w:hAnsi="Palatino Linotype" w:cs="Arial"/>
          <w:b/>
          <w:lang w:val="es-ES"/>
        </w:rPr>
        <w:t>/IP/2019</w:t>
      </w:r>
      <w:r w:rsidR="00B10313" w:rsidRPr="00D55C96">
        <w:rPr>
          <w:rFonts w:ascii="Palatino Linotype" w:eastAsia="Times New Roman" w:hAnsi="Palatino Linotype" w:cs="Arial"/>
          <w:b/>
          <w:lang w:val="es-ES"/>
        </w:rPr>
        <w:t>, 00341/SIMOGUER/IP/2019, 00343/SIMOGUER/IP/2019, 00340/SIMOGUER/IP/2019, 00339/SIMOGUER/IP/2019, 00337/SIMOGUER/IP/2019, 00338/SIMOGUER/IP/2019, 00336/SIMOGUER/IP/2019 y 00335/SIMOGUER/IP/2019.</w:t>
      </w:r>
      <w:r w:rsidRPr="00D55C96">
        <w:rPr>
          <w:rFonts w:ascii="Palatino Linotype" w:eastAsia="Times New Roman" w:hAnsi="Palatino Linotype" w:cs="Arial"/>
          <w:b/>
          <w:lang w:val="es-ES"/>
        </w:rPr>
        <w:t xml:space="preserve"> </w:t>
      </w:r>
    </w:p>
    <w:p w:rsidR="000764D9" w:rsidRPr="00D55C96" w:rsidRDefault="000764D9" w:rsidP="000764D9">
      <w:pPr>
        <w:tabs>
          <w:tab w:val="left" w:pos="8080"/>
        </w:tabs>
        <w:spacing w:line="360" w:lineRule="auto"/>
        <w:ind w:right="49"/>
        <w:contextualSpacing/>
        <w:jc w:val="both"/>
        <w:rPr>
          <w:rFonts w:ascii="Palatino Linotype" w:eastAsia="Palatino Linotype" w:hAnsi="Palatino Linotype" w:cs="Palatino Linotype"/>
          <w:b/>
        </w:rPr>
      </w:pPr>
      <w:r w:rsidRPr="00D55C96">
        <w:rPr>
          <w:rFonts w:ascii="Palatino Linotype" w:eastAsia="Palatino Linotype" w:hAnsi="Palatino Linotype" w:cs="Palatino Linotype"/>
          <w:b/>
        </w:rPr>
        <w:t xml:space="preserve">TERCERO. REMÍTASE, </w:t>
      </w:r>
      <w:r w:rsidRPr="00D55C96">
        <w:rPr>
          <w:rFonts w:ascii="Palatino Linotype" w:eastAsia="Palatino Linotype" w:hAnsi="Palatino Linotype" w:cs="Palatino Linotype"/>
        </w:rPr>
        <w:t xml:space="preserve">vía Sistema de Acceso a la Información Mexiquense </w:t>
      </w:r>
      <w:r w:rsidRPr="00D55C96">
        <w:rPr>
          <w:rFonts w:ascii="Palatino Linotype" w:eastAsia="Palatino Linotype" w:hAnsi="Palatino Linotype" w:cs="Palatino Linotype"/>
          <w:b/>
        </w:rPr>
        <w:t>(SAIMEX)</w:t>
      </w:r>
      <w:r w:rsidRPr="00D55C96">
        <w:rPr>
          <w:rFonts w:ascii="Palatino Linotype" w:eastAsia="Palatino Linotype" w:hAnsi="Palatino Linotype" w:cs="Palatino Linotype"/>
        </w:rPr>
        <w:t xml:space="preserve">, la presente resolución al Titular de la Unidad de Transparencia del </w:t>
      </w:r>
      <w:r w:rsidRPr="00D55C96">
        <w:rPr>
          <w:rFonts w:ascii="Palatino Linotype" w:eastAsia="Palatino Linotype" w:hAnsi="Palatino Linotype" w:cs="Palatino Linotype"/>
          <w:b/>
        </w:rPr>
        <w:t>SUJETO OBLIGADO.</w:t>
      </w:r>
      <w:r w:rsidR="00B83D38" w:rsidRPr="00D55C96">
        <w:rPr>
          <w:rFonts w:ascii="Palatino Linotype" w:eastAsia="Palatino Linotype" w:hAnsi="Palatino Linotype" w:cs="Palatino Linotype"/>
          <w:b/>
        </w:rPr>
        <w:t xml:space="preserve"> </w:t>
      </w:r>
    </w:p>
    <w:p w:rsidR="000764D9" w:rsidRPr="00D55C96" w:rsidRDefault="000764D9" w:rsidP="000764D9">
      <w:pPr>
        <w:tabs>
          <w:tab w:val="left" w:pos="8080"/>
        </w:tabs>
        <w:spacing w:line="360" w:lineRule="auto"/>
        <w:ind w:right="49"/>
        <w:contextualSpacing/>
        <w:jc w:val="both"/>
        <w:rPr>
          <w:rFonts w:ascii="Palatino Linotype" w:eastAsia="Palatino Linotype" w:hAnsi="Palatino Linotype" w:cs="Palatino Linotype"/>
          <w:b/>
        </w:rPr>
      </w:pPr>
    </w:p>
    <w:p w:rsidR="000764D9" w:rsidRPr="00D55C96" w:rsidRDefault="000764D9" w:rsidP="000764D9">
      <w:pPr>
        <w:shd w:val="clear" w:color="auto" w:fill="FFFFFF"/>
        <w:spacing w:line="360" w:lineRule="auto"/>
        <w:jc w:val="both"/>
        <w:rPr>
          <w:rFonts w:ascii="Palatino Linotype" w:eastAsia="Times New Roman" w:hAnsi="Palatino Linotype" w:cs="Times New Roman"/>
          <w:color w:val="222222"/>
          <w:lang w:val="es-ES" w:eastAsia="es-MX"/>
        </w:rPr>
      </w:pPr>
      <w:bookmarkStart w:id="41" w:name="_Toc462307694"/>
      <w:bookmarkStart w:id="42" w:name="_Toc473806819"/>
      <w:bookmarkStart w:id="43" w:name="_Toc477345211"/>
      <w:bookmarkStart w:id="44" w:name="_Toc480987181"/>
      <w:bookmarkStart w:id="45" w:name="_Toc480996314"/>
      <w:bookmarkStart w:id="46" w:name="_Toc485145214"/>
      <w:bookmarkStart w:id="47" w:name="_Toc490679149"/>
      <w:r w:rsidRPr="00D55C96">
        <w:rPr>
          <w:rFonts w:ascii="Palatino Linotype" w:hAnsi="Palatino Linotype"/>
          <w:b/>
        </w:rPr>
        <w:t>CUARTO.</w:t>
      </w:r>
      <w:r w:rsidRPr="00D55C96">
        <w:rPr>
          <w:rStyle w:val="Ttulo2Car"/>
          <w:rFonts w:ascii="Palatino Linotype" w:hAnsi="Palatino Linotype"/>
          <w:b/>
          <w:sz w:val="24"/>
        </w:rPr>
        <w:t xml:space="preserve"> </w:t>
      </w:r>
      <w:r w:rsidRPr="00D55C96">
        <w:rPr>
          <w:rFonts w:ascii="Palatino Linotype" w:hAnsi="Palatino Linotype"/>
          <w:b/>
        </w:rPr>
        <w:t>Notifíquese</w:t>
      </w:r>
      <w:r w:rsidRPr="00D55C96">
        <w:rPr>
          <w:rStyle w:val="Ttulo2Car"/>
          <w:rFonts w:ascii="Palatino Linotype" w:hAnsi="Palatino Linotype"/>
          <w:sz w:val="24"/>
        </w:rPr>
        <w:t xml:space="preserve"> </w:t>
      </w:r>
      <w:bookmarkEnd w:id="41"/>
      <w:bookmarkEnd w:id="42"/>
      <w:bookmarkEnd w:id="43"/>
      <w:bookmarkEnd w:id="44"/>
      <w:bookmarkEnd w:id="45"/>
      <w:bookmarkEnd w:id="46"/>
      <w:bookmarkEnd w:id="47"/>
      <w:r w:rsidRPr="00D55C96">
        <w:rPr>
          <w:rFonts w:ascii="Palatino Linotype" w:hAnsi="Palatino Linotype"/>
        </w:rPr>
        <w:t xml:space="preserve">al </w:t>
      </w:r>
      <w:r w:rsidRPr="00D55C96">
        <w:rPr>
          <w:rFonts w:ascii="Palatino Linotype" w:hAnsi="Palatino Linotype"/>
          <w:b/>
          <w:szCs w:val="22"/>
        </w:rPr>
        <w:t>RECURRENTE</w:t>
      </w:r>
      <w:r w:rsidRPr="00D55C96">
        <w:rPr>
          <w:rFonts w:ascii="Palatino Linotype" w:hAnsi="Palatino Linotype"/>
          <w:b/>
        </w:rPr>
        <w:t>,</w:t>
      </w:r>
      <w:r w:rsidRPr="00D55C96">
        <w:rPr>
          <w:rFonts w:ascii="Palatino Linotype" w:hAnsi="Palatino Linotype"/>
        </w:rPr>
        <w:t xml:space="preserve"> la presente</w:t>
      </w:r>
      <w:r w:rsidRPr="00D55C96">
        <w:rPr>
          <w:rFonts w:ascii="Palatino Linotype" w:eastAsia="Times New Roman" w:hAnsi="Palatino Linotype" w:cs="Times New Roman"/>
          <w:color w:val="222222"/>
          <w:lang w:val="es-ES" w:eastAsia="es-MX"/>
        </w:rPr>
        <w:t xml:space="preserve"> resolución.</w:t>
      </w:r>
    </w:p>
    <w:p w:rsidR="000764D9" w:rsidRPr="00D55C96" w:rsidRDefault="000764D9" w:rsidP="000764D9">
      <w:pPr>
        <w:spacing w:before="240" w:after="360" w:line="360" w:lineRule="auto"/>
        <w:jc w:val="both"/>
        <w:rPr>
          <w:rFonts w:ascii="Palatino Linotype" w:eastAsia="MS Mincho" w:hAnsi="Palatino Linotype" w:cs="Times New Roman"/>
          <w:lang w:val="es-ES"/>
        </w:rPr>
      </w:pPr>
      <w:r w:rsidRPr="00D55C96">
        <w:rPr>
          <w:rFonts w:ascii="Palatino Linotype" w:eastAsia="Times New Roman" w:hAnsi="Palatino Linotype" w:cs="Times New Roman"/>
          <w:b/>
          <w:color w:val="222222"/>
          <w:lang w:val="es-ES" w:eastAsia="es-MX"/>
        </w:rPr>
        <w:t xml:space="preserve">QUINTO. </w:t>
      </w:r>
      <w:r w:rsidRPr="00D55C96">
        <w:rPr>
          <w:rFonts w:ascii="Palatino Linotype" w:eastAsia="Times New Roman" w:hAnsi="Palatino Linotype" w:cs="Times New Roman"/>
          <w:color w:val="222222"/>
          <w:lang w:val="es-ES" w:eastAsia="es-MX"/>
        </w:rPr>
        <w:t xml:space="preserve">Se hace del conocimiento del </w:t>
      </w:r>
      <w:r w:rsidRPr="00D55C96">
        <w:rPr>
          <w:rFonts w:ascii="Palatino Linotype" w:hAnsi="Palatino Linotype"/>
          <w:b/>
          <w:szCs w:val="22"/>
        </w:rPr>
        <w:t>RECURRENTE</w:t>
      </w:r>
      <w:r w:rsidRPr="00D55C96">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w:t>
      </w:r>
      <w:r w:rsidRPr="00D55C96">
        <w:rPr>
          <w:rFonts w:ascii="Palatino Linotype" w:eastAsia="Times New Roman" w:hAnsi="Palatino Linotype" w:cs="Times New Roman"/>
          <w:color w:val="222222"/>
          <w:lang w:val="es-ES" w:eastAsia="es-MX"/>
        </w:rPr>
        <w:lastRenderedPageBreak/>
        <w:t>que la resolución le cause algún perjuicio podrá impugnarla </w:t>
      </w:r>
      <w:r w:rsidRPr="00D55C96">
        <w:rPr>
          <w:rFonts w:ascii="Palatino Linotype" w:eastAsia="Times New Roman" w:hAnsi="Palatino Linotype" w:cs="Times New Roman"/>
          <w:bCs/>
          <w:color w:val="222222"/>
          <w:lang w:val="es-ES" w:eastAsia="es-MX"/>
        </w:rPr>
        <w:t>vía juicio de amparo</w:t>
      </w:r>
      <w:r w:rsidRPr="00D55C96">
        <w:rPr>
          <w:rFonts w:ascii="Palatino Linotype" w:eastAsia="Times New Roman" w:hAnsi="Palatino Linotype" w:cs="Times New Roman"/>
          <w:color w:val="222222"/>
          <w:lang w:val="es-ES" w:eastAsia="es-MX"/>
        </w:rPr>
        <w:t> en los términos de las leyes aplicables.</w:t>
      </w:r>
      <w:r w:rsidR="00607522" w:rsidRPr="00D55C96">
        <w:rPr>
          <w:rFonts w:ascii="Palatino Linotype" w:eastAsia="Times New Roman" w:hAnsi="Palatino Linotype" w:cs="Times New Roman"/>
          <w:color w:val="222222"/>
          <w:lang w:val="es-ES" w:eastAsia="es-MX"/>
        </w:rPr>
        <w:t xml:space="preserve"> </w:t>
      </w:r>
    </w:p>
    <w:bookmarkEnd w:id="32"/>
    <w:bookmarkEnd w:id="33"/>
    <w:p w:rsidR="00554DF4" w:rsidRPr="00D55C96" w:rsidRDefault="00554DF4" w:rsidP="00554DF4">
      <w:pPr>
        <w:spacing w:before="100" w:beforeAutospacing="1" w:after="100" w:afterAutospacing="1" w:line="360" w:lineRule="auto"/>
        <w:ind w:right="49"/>
        <w:jc w:val="both"/>
        <w:rPr>
          <w:rFonts w:ascii="Palatino Linotype" w:hAnsi="Palatino Linotype" w:cs="Arial"/>
        </w:rPr>
      </w:pPr>
      <w:r w:rsidRPr="00D55C96">
        <w:rPr>
          <w:rFonts w:ascii="Palatino Linotype" w:hAnsi="Palatino Linotype" w:cs="Arial"/>
        </w:rPr>
        <w:t>ASÍ LO RESUELVE, POR UNANIMIDAD DE VOTOS, EL PLENO DEL</w:t>
      </w:r>
      <w:r w:rsidRPr="00D55C96">
        <w:rPr>
          <w:rFonts w:ascii="Palatino Linotype" w:eastAsia="Arial Unicode MS" w:hAnsi="Palatino Linotype" w:cs="Arial"/>
        </w:rPr>
        <w:t xml:space="preserve"> INSTITUTO DE TRANSPARENCIA, ACCESO A LA INFORMACIÓN PÚBLICA Y PROTECCIÓN DE DATOS PERSONALES DEL ESTADO DE MÉXICO Y MUNICIPIOS</w:t>
      </w:r>
      <w:r w:rsidRPr="00D55C96">
        <w:rPr>
          <w:rFonts w:ascii="Palatino Linotype" w:hAnsi="Palatino Linotype" w:cs="Arial"/>
        </w:rPr>
        <w:t xml:space="preserve">, CONFORMADO POR LOS COMISIONADOS ZULEMA MARTÍNEZ SÁNCHEZ; EVA ABAID YAPUR; JOSÉ GUADALUPE LUNA HERNÁNDEZ; JAVIER MARTÍNEZ CRUZ Y LUIS GUSTAVO PARRA NORIEGA; EN LA </w:t>
      </w:r>
      <w:r w:rsidR="00D55C96">
        <w:rPr>
          <w:rFonts w:ascii="Palatino Linotype" w:hAnsi="Palatino Linotype" w:cs="Arial"/>
        </w:rPr>
        <w:t xml:space="preserve">DÉCIMA </w:t>
      </w:r>
      <w:r w:rsidR="00D95FF9" w:rsidRPr="00D55C96">
        <w:rPr>
          <w:rFonts w:ascii="Palatino Linotype" w:hAnsi="Palatino Linotype" w:cs="Arial"/>
        </w:rPr>
        <w:t xml:space="preserve"> </w:t>
      </w:r>
      <w:r w:rsidRPr="00D55C96">
        <w:rPr>
          <w:rFonts w:ascii="Palatino Linotype" w:hAnsi="Palatino Linotype" w:cs="Arial"/>
        </w:rPr>
        <w:t xml:space="preserve">SESIÓN ORDINARIA CELEBRADA EL </w:t>
      </w:r>
      <w:r w:rsidR="00D55C96">
        <w:rPr>
          <w:rFonts w:ascii="Palatino Linotype" w:hAnsi="Palatino Linotype" w:cs="Arial"/>
        </w:rPr>
        <w:t>DIECINUEVE</w:t>
      </w:r>
      <w:r w:rsidR="00D95FF9" w:rsidRPr="00D55C96">
        <w:rPr>
          <w:rFonts w:ascii="Palatino Linotype" w:hAnsi="Palatino Linotype" w:cs="Arial"/>
        </w:rPr>
        <w:t xml:space="preserve"> </w:t>
      </w:r>
      <w:r w:rsidRPr="00D55C96">
        <w:rPr>
          <w:rFonts w:ascii="Palatino Linotype" w:hAnsi="Palatino Linotype" w:cs="Arial"/>
        </w:rPr>
        <w:t>(</w:t>
      </w:r>
      <w:r w:rsidR="00D55C96">
        <w:rPr>
          <w:rFonts w:ascii="Palatino Linotype" w:hAnsi="Palatino Linotype" w:cs="Arial"/>
        </w:rPr>
        <w:t>19</w:t>
      </w:r>
      <w:r w:rsidRPr="00D55C96">
        <w:rPr>
          <w:rFonts w:ascii="Palatino Linotype" w:hAnsi="Palatino Linotype" w:cs="Arial"/>
        </w:rPr>
        <w:t xml:space="preserve">) DE </w:t>
      </w:r>
      <w:r w:rsidR="00D55C96">
        <w:rPr>
          <w:rFonts w:ascii="Palatino Linotype" w:hAnsi="Palatino Linotype" w:cs="Arial"/>
        </w:rPr>
        <w:t>MARZO</w:t>
      </w:r>
      <w:r w:rsidRPr="00D55C96">
        <w:rPr>
          <w:rFonts w:ascii="Palatino Linotype" w:hAnsi="Palatino Linotype" w:cs="Arial"/>
        </w:rPr>
        <w:t xml:space="preserve"> DE DOS MIL </w:t>
      </w:r>
      <w:r w:rsidR="00D55C96">
        <w:rPr>
          <w:rFonts w:ascii="Palatino Linotype" w:hAnsi="Palatino Linotype" w:cs="Arial"/>
        </w:rPr>
        <w:t>VEINTE</w:t>
      </w:r>
      <w:r w:rsidRPr="00D55C96">
        <w:rPr>
          <w:rFonts w:ascii="Palatino Linotype" w:hAnsi="Palatino Linotype" w:cs="Arial"/>
        </w:rPr>
        <w:t xml:space="preserve">, ANTE EL SECRETARIO TÉCNICO DEL PLENO, </w:t>
      </w:r>
      <w:r w:rsidRPr="00D55C96">
        <w:rPr>
          <w:rFonts w:ascii="Palatino Linotype" w:hAnsi="Palatino Linotype"/>
        </w:rPr>
        <w:t>ALEXIS TAPIA RAMÍREZ</w:t>
      </w:r>
      <w:r w:rsidRPr="00D55C96">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D55C96" w:rsidTr="00B9559D">
        <w:trPr>
          <w:jc w:val="center"/>
        </w:trPr>
        <w:tc>
          <w:tcPr>
            <w:tcW w:w="10365" w:type="dxa"/>
            <w:gridSpan w:val="2"/>
          </w:tcPr>
          <w:p w:rsidR="00554DF4" w:rsidRPr="00D55C96" w:rsidRDefault="00554DF4">
            <w:pPr>
              <w:spacing w:line="256" w:lineRule="auto"/>
              <w:jc w:val="center"/>
              <w:rPr>
                <w:rFonts w:ascii="Palatino Linotype" w:hAnsi="Palatino Linotype" w:cs="Arial"/>
                <w:b/>
              </w:rPr>
            </w:pPr>
          </w:p>
          <w:p w:rsidR="00DD578E" w:rsidRPr="00D55C96" w:rsidRDefault="00DD578E" w:rsidP="00D55C96">
            <w:pPr>
              <w:spacing w:line="256" w:lineRule="auto"/>
              <w:rPr>
                <w:rFonts w:ascii="Palatino Linotype" w:hAnsi="Palatino Linotype" w:cs="Arial"/>
                <w:b/>
              </w:rPr>
            </w:pPr>
          </w:p>
          <w:p w:rsidR="00554DF4" w:rsidRPr="00D55C96" w:rsidRDefault="00554DF4" w:rsidP="00D55C96">
            <w:pPr>
              <w:spacing w:line="256" w:lineRule="auto"/>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Zulema Martínez Sánchez</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rPr>
              <w:t>Comisionada Presidenta</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 xml:space="preserve">(RÚBRICA) </w:t>
            </w: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tc>
      </w:tr>
      <w:tr w:rsidR="00554DF4" w:rsidRPr="00D55C96" w:rsidTr="00B9559D">
        <w:trPr>
          <w:jc w:val="center"/>
        </w:trPr>
        <w:tc>
          <w:tcPr>
            <w:tcW w:w="5183" w:type="dxa"/>
            <w:hideMark/>
          </w:tcPr>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 xml:space="preserve">Eva </w:t>
            </w:r>
            <w:proofErr w:type="spellStart"/>
            <w:r w:rsidRPr="00D55C96">
              <w:rPr>
                <w:rFonts w:ascii="Palatino Linotype" w:hAnsi="Palatino Linotype" w:cs="Arial"/>
                <w:b/>
              </w:rPr>
              <w:t>Abaid</w:t>
            </w:r>
            <w:proofErr w:type="spellEnd"/>
            <w:r w:rsidRPr="00D55C96">
              <w:rPr>
                <w:rFonts w:ascii="Palatino Linotype" w:hAnsi="Palatino Linotype" w:cs="Arial"/>
                <w:b/>
              </w:rPr>
              <w:t xml:space="preserve"> </w:t>
            </w:r>
            <w:proofErr w:type="spellStart"/>
            <w:r w:rsidRPr="00D55C96">
              <w:rPr>
                <w:rFonts w:ascii="Palatino Linotype" w:hAnsi="Palatino Linotype" w:cs="Arial"/>
                <w:b/>
              </w:rPr>
              <w:t>Yapur</w:t>
            </w:r>
            <w:proofErr w:type="spellEnd"/>
          </w:p>
          <w:p w:rsidR="00554DF4" w:rsidRPr="00D55C96" w:rsidRDefault="00554DF4">
            <w:pPr>
              <w:spacing w:line="256" w:lineRule="auto"/>
              <w:jc w:val="center"/>
              <w:rPr>
                <w:rFonts w:ascii="Palatino Linotype" w:hAnsi="Palatino Linotype" w:cs="Arial"/>
              </w:rPr>
            </w:pPr>
            <w:r w:rsidRPr="00D55C96">
              <w:rPr>
                <w:rFonts w:ascii="Palatino Linotype" w:hAnsi="Palatino Linotype" w:cs="Arial"/>
              </w:rPr>
              <w:t>Comisionada</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(RÚBRICA)</w:t>
            </w:r>
          </w:p>
        </w:tc>
        <w:tc>
          <w:tcPr>
            <w:tcW w:w="5182" w:type="dxa"/>
          </w:tcPr>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José Guadalupe Luna Hernández</w:t>
            </w:r>
          </w:p>
          <w:p w:rsidR="00554DF4" w:rsidRPr="00D55C96" w:rsidRDefault="00554DF4">
            <w:pPr>
              <w:spacing w:line="256" w:lineRule="auto"/>
              <w:jc w:val="center"/>
              <w:rPr>
                <w:rFonts w:ascii="Palatino Linotype" w:hAnsi="Palatino Linotype" w:cs="Arial"/>
              </w:rPr>
            </w:pPr>
            <w:r w:rsidRPr="00D55C96">
              <w:rPr>
                <w:rFonts w:ascii="Palatino Linotype" w:hAnsi="Palatino Linotype" w:cs="Arial"/>
              </w:rPr>
              <w:t>Comisionado</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(RÚBRICA)</w:t>
            </w:r>
          </w:p>
          <w:p w:rsidR="00554DF4" w:rsidRPr="00D55C96" w:rsidRDefault="00554DF4">
            <w:pPr>
              <w:spacing w:line="256" w:lineRule="auto"/>
              <w:jc w:val="center"/>
              <w:rPr>
                <w:rFonts w:ascii="Palatino Linotype" w:hAnsi="Palatino Linotype" w:cs="Arial"/>
                <w:b/>
              </w:rPr>
            </w:pPr>
          </w:p>
        </w:tc>
      </w:tr>
      <w:tr w:rsidR="00554DF4" w:rsidRPr="00D55C96" w:rsidTr="00B9559D">
        <w:trPr>
          <w:jc w:val="center"/>
        </w:trPr>
        <w:tc>
          <w:tcPr>
            <w:tcW w:w="5183" w:type="dxa"/>
          </w:tcPr>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Default="00554DF4">
            <w:pPr>
              <w:spacing w:line="256" w:lineRule="auto"/>
              <w:jc w:val="center"/>
              <w:rPr>
                <w:rFonts w:ascii="Palatino Linotype" w:hAnsi="Palatino Linotype" w:cs="Arial"/>
                <w:b/>
              </w:rPr>
            </w:pPr>
          </w:p>
          <w:p w:rsidR="00D55C96" w:rsidRPr="00D55C96" w:rsidRDefault="00D55C96">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Javier Martínez Cruz</w:t>
            </w:r>
          </w:p>
          <w:p w:rsidR="00554DF4" w:rsidRPr="00D55C96" w:rsidRDefault="00554DF4">
            <w:pPr>
              <w:spacing w:line="256" w:lineRule="auto"/>
              <w:jc w:val="center"/>
              <w:rPr>
                <w:rFonts w:ascii="Palatino Linotype" w:hAnsi="Palatino Linotype" w:cs="Arial"/>
              </w:rPr>
            </w:pPr>
            <w:r w:rsidRPr="00D55C96">
              <w:rPr>
                <w:rFonts w:ascii="Palatino Linotype" w:hAnsi="Palatino Linotype" w:cs="Arial"/>
              </w:rPr>
              <w:t>Comisionado</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(RÚBRICA)</w:t>
            </w:r>
          </w:p>
        </w:tc>
        <w:tc>
          <w:tcPr>
            <w:tcW w:w="5182" w:type="dxa"/>
          </w:tcPr>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Default="00554DF4">
            <w:pPr>
              <w:spacing w:line="256" w:lineRule="auto"/>
              <w:jc w:val="center"/>
              <w:rPr>
                <w:rFonts w:ascii="Palatino Linotype" w:hAnsi="Palatino Linotype" w:cs="Arial"/>
                <w:b/>
              </w:rPr>
            </w:pPr>
          </w:p>
          <w:p w:rsidR="00D55C96" w:rsidRPr="00D55C96" w:rsidRDefault="00D55C96">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Luis Gustavo Parra Noriega</w:t>
            </w:r>
          </w:p>
          <w:p w:rsidR="00554DF4" w:rsidRPr="00D55C96" w:rsidRDefault="00554DF4">
            <w:pPr>
              <w:spacing w:line="256" w:lineRule="auto"/>
              <w:jc w:val="center"/>
              <w:rPr>
                <w:rFonts w:ascii="Palatino Linotype" w:hAnsi="Palatino Linotype" w:cs="Arial"/>
              </w:rPr>
            </w:pPr>
            <w:r w:rsidRPr="00D55C96">
              <w:rPr>
                <w:rFonts w:ascii="Palatino Linotype" w:hAnsi="Palatino Linotype" w:cs="Arial"/>
              </w:rPr>
              <w:t>Comisionado</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(RÚBRICA)</w:t>
            </w:r>
          </w:p>
        </w:tc>
      </w:tr>
      <w:tr w:rsidR="00554DF4" w:rsidRPr="00D55C96" w:rsidTr="00B9559D">
        <w:trPr>
          <w:jc w:val="center"/>
        </w:trPr>
        <w:tc>
          <w:tcPr>
            <w:tcW w:w="10365" w:type="dxa"/>
            <w:gridSpan w:val="2"/>
          </w:tcPr>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Alexis Tapia Ramírez</w:t>
            </w:r>
          </w:p>
          <w:p w:rsidR="00554DF4" w:rsidRPr="00D55C96" w:rsidRDefault="00554DF4">
            <w:pPr>
              <w:spacing w:line="256" w:lineRule="auto"/>
              <w:jc w:val="center"/>
              <w:rPr>
                <w:rFonts w:ascii="Palatino Linotype" w:hAnsi="Palatino Linotype" w:cs="Arial"/>
              </w:rPr>
            </w:pPr>
            <w:r w:rsidRPr="00D55C96">
              <w:rPr>
                <w:rFonts w:ascii="Palatino Linotype" w:hAnsi="Palatino Linotype" w:cs="Arial"/>
              </w:rPr>
              <w:t>Secretario Técnico del Pleno</w:t>
            </w:r>
          </w:p>
          <w:p w:rsidR="00554DF4" w:rsidRPr="00D55C96" w:rsidRDefault="00554DF4">
            <w:pPr>
              <w:spacing w:line="256" w:lineRule="auto"/>
              <w:jc w:val="center"/>
              <w:rPr>
                <w:rFonts w:ascii="Palatino Linotype" w:hAnsi="Palatino Linotype" w:cs="Arial"/>
                <w:b/>
              </w:rPr>
            </w:pPr>
            <w:r w:rsidRPr="00D55C96">
              <w:rPr>
                <w:rFonts w:ascii="Palatino Linotype" w:hAnsi="Palatino Linotype" w:cs="Arial"/>
                <w:b/>
              </w:rPr>
              <w:t>(RÚBRICA)</w:t>
            </w: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jc w:val="center"/>
              <w:rPr>
                <w:rFonts w:ascii="Palatino Linotype" w:hAnsi="Palatino Linotype" w:cs="Arial"/>
                <w:b/>
              </w:rPr>
            </w:pPr>
          </w:p>
          <w:p w:rsidR="00554DF4" w:rsidRPr="00D55C96" w:rsidRDefault="00554DF4">
            <w:pPr>
              <w:spacing w:line="256" w:lineRule="auto"/>
              <w:rPr>
                <w:rFonts w:ascii="Palatino Linotype" w:hAnsi="Palatino Linotype" w:cs="Arial"/>
              </w:rPr>
            </w:pPr>
          </w:p>
        </w:tc>
      </w:tr>
    </w:tbl>
    <w:p w:rsidR="00554DF4" w:rsidRDefault="00554DF4" w:rsidP="00554DF4">
      <w:pPr>
        <w:jc w:val="both"/>
      </w:pPr>
      <w:r w:rsidRPr="00D55C96">
        <w:rPr>
          <w:rFonts w:ascii="Palatino Linotype" w:hAnsi="Palatino Linotype" w:cs="Arial"/>
          <w:szCs w:val="18"/>
        </w:rPr>
        <w:t xml:space="preserve">Esta hoja corresponde a la resolución de fecha </w:t>
      </w:r>
      <w:r w:rsidR="00D55C96">
        <w:rPr>
          <w:rFonts w:ascii="Palatino Linotype" w:hAnsi="Palatino Linotype" w:cs="Arial"/>
          <w:szCs w:val="18"/>
        </w:rPr>
        <w:t>diecinueve</w:t>
      </w:r>
      <w:r w:rsidRPr="00D55C96">
        <w:rPr>
          <w:rFonts w:ascii="Palatino Linotype" w:hAnsi="Palatino Linotype" w:cs="Arial"/>
          <w:szCs w:val="18"/>
        </w:rPr>
        <w:t xml:space="preserve"> (</w:t>
      </w:r>
      <w:r w:rsidR="00D55C96">
        <w:rPr>
          <w:rFonts w:ascii="Palatino Linotype" w:hAnsi="Palatino Linotype" w:cs="Arial"/>
          <w:szCs w:val="18"/>
        </w:rPr>
        <w:t>19</w:t>
      </w:r>
      <w:r w:rsidRPr="00D55C96">
        <w:rPr>
          <w:rFonts w:ascii="Palatino Linotype" w:hAnsi="Palatino Linotype" w:cs="Arial"/>
          <w:szCs w:val="18"/>
        </w:rPr>
        <w:t xml:space="preserve">) de </w:t>
      </w:r>
      <w:r w:rsidR="00D55C96">
        <w:rPr>
          <w:rFonts w:ascii="Palatino Linotype" w:hAnsi="Palatino Linotype" w:cs="Arial"/>
          <w:szCs w:val="18"/>
        </w:rPr>
        <w:t>marzo</w:t>
      </w:r>
      <w:r w:rsidRPr="00D55C96">
        <w:rPr>
          <w:rFonts w:ascii="Palatino Linotype" w:hAnsi="Palatino Linotype" w:cs="Arial"/>
          <w:szCs w:val="18"/>
        </w:rPr>
        <w:t xml:space="preserve"> de dos mil </w:t>
      </w:r>
      <w:r w:rsidR="00D95FF9" w:rsidRPr="00D55C96">
        <w:rPr>
          <w:rFonts w:ascii="Palatino Linotype" w:hAnsi="Palatino Linotype" w:cs="Arial"/>
          <w:szCs w:val="18"/>
        </w:rPr>
        <w:t>veinte</w:t>
      </w:r>
      <w:r w:rsidRPr="00D55C96">
        <w:rPr>
          <w:rFonts w:ascii="Palatino Linotype" w:hAnsi="Palatino Linotype" w:cs="Arial"/>
          <w:szCs w:val="18"/>
        </w:rPr>
        <w:t xml:space="preserve">, emitida en el recurso de revisión </w:t>
      </w:r>
      <w:r w:rsidR="00B10313" w:rsidRPr="00D55C96">
        <w:rPr>
          <w:rFonts w:ascii="Palatino Linotype" w:hAnsi="Palatino Linotype" w:cs="Arial"/>
          <w:b/>
          <w:bCs/>
          <w:szCs w:val="22"/>
          <w:lang w:eastAsia="es-MX"/>
        </w:rPr>
        <w:t>12908/INFOEM/IP/RR/2019 y acumulados</w:t>
      </w:r>
      <w:r w:rsidRPr="00D55C96">
        <w:rPr>
          <w:rFonts w:ascii="Palatino Linotype" w:hAnsi="Palatino Linotype" w:cs="Arial"/>
          <w:b/>
          <w:bCs/>
          <w:szCs w:val="18"/>
        </w:rPr>
        <w:t>.</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even" r:id="rId8"/>
      <w:headerReference w:type="default" r:id="rId9"/>
      <w:footerReference w:type="even"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4B4" w:rsidRDefault="004154B4" w:rsidP="008B6F5F">
      <w:r>
        <w:separator/>
      </w:r>
    </w:p>
  </w:endnote>
  <w:endnote w:type="continuationSeparator" w:id="0">
    <w:p w:rsidR="004154B4" w:rsidRDefault="004154B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96" w:rsidRDefault="00D55C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2065" w:rsidRPr="000A2541" w:rsidRDefault="004C20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61FAB">
              <w:rPr>
                <w:rFonts w:ascii="Palatino Linotype" w:hAnsi="Palatino Linotype"/>
                <w:b/>
                <w:bCs/>
                <w:noProof/>
              </w:rPr>
              <w:t>28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61FAB">
              <w:rPr>
                <w:rFonts w:ascii="Palatino Linotype" w:hAnsi="Palatino Linotype"/>
                <w:b/>
                <w:bCs/>
                <w:noProof/>
              </w:rPr>
              <w:t>30</w:t>
            </w:r>
            <w:r w:rsidRPr="000A2541">
              <w:rPr>
                <w:rFonts w:ascii="Palatino Linotype" w:hAnsi="Palatino Linotype"/>
                <w:b/>
                <w:bCs/>
              </w:rPr>
              <w:fldChar w:fldCharType="end"/>
            </w:r>
          </w:p>
        </w:sdtContent>
      </w:sdt>
    </w:sdtContent>
  </w:sdt>
  <w:p w:rsidR="004C2065" w:rsidRDefault="004C20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65" w:rsidRPr="00883450" w:rsidRDefault="004C20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61FAB" w:rsidRPr="00261FA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61FAB" w:rsidRPr="00261FAB">
      <w:rPr>
        <w:rFonts w:ascii="Palatino Linotype" w:hAnsi="Palatino Linotype"/>
        <w:noProof/>
        <w:sz w:val="22"/>
        <w:szCs w:val="22"/>
        <w:lang w:val="es-ES"/>
      </w:rPr>
      <w:t>30</w:t>
    </w:r>
    <w:r w:rsidRPr="00883450">
      <w:rPr>
        <w:rFonts w:ascii="Palatino Linotype" w:hAnsi="Palatino Linotype"/>
        <w:sz w:val="22"/>
        <w:szCs w:val="22"/>
      </w:rPr>
      <w:fldChar w:fldCharType="end"/>
    </w:r>
  </w:p>
  <w:p w:rsidR="004C2065" w:rsidRPr="00883450" w:rsidRDefault="004C20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4B4" w:rsidRDefault="004154B4" w:rsidP="008B6F5F">
      <w:r>
        <w:separator/>
      </w:r>
    </w:p>
  </w:footnote>
  <w:footnote w:type="continuationSeparator" w:id="0">
    <w:p w:rsidR="004154B4" w:rsidRDefault="004154B4" w:rsidP="008B6F5F">
      <w:r>
        <w:continuationSeparator/>
      </w:r>
    </w:p>
  </w:footnote>
  <w:footnote w:id="1">
    <w:p w:rsidR="00B27ADB" w:rsidRPr="00F75272" w:rsidRDefault="00B27ADB" w:rsidP="00B27ADB">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C2065" w:rsidRDefault="004C2065" w:rsidP="00554DF4">
      <w:pPr>
        <w:pStyle w:val="Textonotapie"/>
      </w:pPr>
      <w:r>
        <w:rPr>
          <w:rStyle w:val="Refdenotaalpie"/>
        </w:rPr>
        <w:footnoteRef/>
      </w:r>
      <w:r>
        <w:t xml:space="preserve"> Convención Americana sobre Derechos Humanos. Artículo 13.</w:t>
      </w:r>
    </w:p>
  </w:footnote>
  <w:footnote w:id="3">
    <w:p w:rsidR="004C2065" w:rsidRDefault="004C2065" w:rsidP="00554DF4">
      <w:pPr>
        <w:pStyle w:val="Textonotapie"/>
      </w:pPr>
      <w:r>
        <w:rPr>
          <w:rStyle w:val="Refdenotaalpie"/>
        </w:rPr>
        <w:footnoteRef/>
      </w:r>
      <w:r>
        <w:t xml:space="preserve"> Constitución Política de los Estados Unidos Mexicanos. Artículo sexto, sección A, Fracción I.</w:t>
      </w:r>
    </w:p>
  </w:footnote>
  <w:footnote w:id="4">
    <w:p w:rsidR="004C2065" w:rsidRDefault="004C2065"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4C2065" w:rsidRDefault="004C2065" w:rsidP="00554DF4">
      <w:pPr>
        <w:pStyle w:val="Textonotapie"/>
      </w:pPr>
      <w:r>
        <w:rPr>
          <w:rStyle w:val="Refdenotaalpie"/>
        </w:rPr>
        <w:footnoteRef/>
      </w:r>
      <w:r>
        <w:t xml:space="preserve"> Ibídem. Párr. 87.</w:t>
      </w:r>
    </w:p>
  </w:footnote>
  <w:footnote w:id="6">
    <w:p w:rsidR="004C2065" w:rsidRDefault="004C2065"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7">
    <w:p w:rsidR="004C2065" w:rsidRDefault="004C2065" w:rsidP="00554DF4">
      <w:pPr>
        <w:pStyle w:val="Textonotapie"/>
      </w:pPr>
      <w:r>
        <w:rPr>
          <w:rStyle w:val="Refdenotaalpie"/>
        </w:rPr>
        <w:footnoteRef/>
      </w:r>
      <w:r>
        <w:t xml:space="preserve"> Artículo 150. Ley de Transparencia y Acceso a la Información Pública del Estado de México y Municipios.</w:t>
      </w:r>
    </w:p>
    <w:p w:rsidR="004C2065" w:rsidRDefault="004C2065" w:rsidP="00554DF4">
      <w:pPr>
        <w:pStyle w:val="Textonotapie"/>
      </w:pPr>
      <w:r>
        <w:t>Artículo 151. Ibídem.</w:t>
      </w:r>
    </w:p>
  </w:footnote>
  <w:footnote w:id="8">
    <w:p w:rsidR="004C2065" w:rsidRDefault="004C2065" w:rsidP="00554DF4">
      <w:pPr>
        <w:pStyle w:val="Textonotapie"/>
      </w:pPr>
      <w:r>
        <w:rPr>
          <w:rStyle w:val="Refdenotaalpie"/>
        </w:rPr>
        <w:footnoteRef/>
      </w:r>
      <w:r>
        <w:t xml:space="preserve"> Ley de Transparencia y Acceso a la Información Pública del Estado de México y Municipios. Artículo 9. …</w:t>
      </w:r>
    </w:p>
    <w:p w:rsidR="004C2065" w:rsidRDefault="004C2065" w:rsidP="00554DF4">
      <w:pPr>
        <w:pStyle w:val="Textonotapie"/>
      </w:pPr>
      <w:r>
        <w:t>II. Eficacia: Obligación del Instituto para tutelar, de manera efectiva, el derecho de acceso a la información;</w:t>
      </w:r>
    </w:p>
    <w:p w:rsidR="004C2065" w:rsidRDefault="004C2065" w:rsidP="00554DF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C96" w:rsidRDefault="00261F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228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2065" w:rsidRPr="00EF13C1" w:rsidTr="00646380">
      <w:trPr>
        <w:trHeight w:val="138"/>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2065" w:rsidRPr="00EF13C1" w:rsidRDefault="00B10313" w:rsidP="00E63A6B">
          <w:pPr>
            <w:pStyle w:val="Encabezado"/>
            <w:jc w:val="right"/>
            <w:rPr>
              <w:rFonts w:ascii="Palatino Linotype" w:hAnsi="Palatino Linotype"/>
              <w:b/>
              <w:sz w:val="22"/>
              <w:szCs w:val="22"/>
            </w:rPr>
          </w:pPr>
          <w:r w:rsidRPr="00B10313">
            <w:rPr>
              <w:rFonts w:ascii="Palatino Linotype" w:hAnsi="Palatino Linotype" w:cs="Arial"/>
              <w:b/>
              <w:bCs/>
              <w:sz w:val="22"/>
              <w:szCs w:val="22"/>
              <w:lang w:eastAsia="es-MX"/>
            </w:rPr>
            <w:t>12908/INFOEM/IP/RR/2019 y acumulados</w:t>
          </w:r>
        </w:p>
      </w:tc>
    </w:tr>
    <w:tr w:rsidR="004C2065" w:rsidRPr="00EF13C1" w:rsidTr="00646380">
      <w:trPr>
        <w:trHeight w:val="233"/>
        <w:jc w:val="right"/>
      </w:trPr>
      <w:tc>
        <w:tcPr>
          <w:tcW w:w="2552" w:type="dxa"/>
          <w:vAlign w:val="center"/>
        </w:tcPr>
        <w:p w:rsidR="004C2065" w:rsidRPr="00EF13C1" w:rsidRDefault="004C2065" w:rsidP="00646380">
          <w:pPr>
            <w:rPr>
              <w:rFonts w:ascii="Palatino Linotype" w:hAnsi="Palatino Linotype"/>
              <w:b/>
              <w:sz w:val="22"/>
              <w:szCs w:val="22"/>
            </w:rPr>
          </w:pPr>
        </w:p>
      </w:tc>
      <w:tc>
        <w:tcPr>
          <w:tcW w:w="3826" w:type="dxa"/>
          <w:vAlign w:val="center"/>
        </w:tcPr>
        <w:p w:rsidR="004C2065" w:rsidRPr="00EF13C1" w:rsidRDefault="004C2065" w:rsidP="00141DF6">
          <w:pPr>
            <w:pStyle w:val="Encabezado"/>
            <w:jc w:val="center"/>
            <w:rPr>
              <w:rFonts w:ascii="Palatino Linotype" w:hAnsi="Palatino Linotype"/>
              <w:b/>
              <w:sz w:val="22"/>
              <w:szCs w:val="22"/>
            </w:rPr>
          </w:pP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2065" w:rsidRPr="00EF13C1" w:rsidRDefault="0011587F" w:rsidP="007522B6">
          <w:pPr>
            <w:pStyle w:val="Encabezado"/>
            <w:jc w:val="right"/>
            <w:rPr>
              <w:rFonts w:ascii="Palatino Linotype" w:hAnsi="Palatino Linotype"/>
              <w:b/>
              <w:sz w:val="22"/>
              <w:szCs w:val="22"/>
            </w:rPr>
          </w:pPr>
          <w:r w:rsidRPr="0011587F">
            <w:rPr>
              <w:rFonts w:ascii="Palatino Linotype" w:hAnsi="Palatino Linotype"/>
              <w:b/>
              <w:bCs/>
              <w:sz w:val="22"/>
              <w:szCs w:val="22"/>
            </w:rPr>
            <w:t>Ayuntamiento de San Simón de Guerrero</w:t>
          </w: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2065" w:rsidRPr="00EF13C1" w:rsidRDefault="004C20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2065" w:rsidRDefault="00261FAB"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228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2065" w:rsidRPr="00182113" w:rsidTr="00141DF6">
      <w:trPr>
        <w:trHeight w:val="138"/>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2065" w:rsidRPr="00EF13C1" w:rsidRDefault="00E63A6B" w:rsidP="00B10313">
          <w:pPr>
            <w:pStyle w:val="Encabezado"/>
            <w:jc w:val="right"/>
            <w:rPr>
              <w:rFonts w:ascii="Palatino Linotype" w:hAnsi="Palatino Linotype"/>
              <w:b/>
              <w:sz w:val="22"/>
              <w:szCs w:val="22"/>
            </w:rPr>
          </w:pPr>
          <w:r>
            <w:rPr>
              <w:rFonts w:ascii="Palatino Linotype" w:hAnsi="Palatino Linotype" w:cs="Arial"/>
              <w:b/>
              <w:bCs/>
              <w:sz w:val="22"/>
              <w:szCs w:val="22"/>
              <w:lang w:eastAsia="es-MX"/>
            </w:rPr>
            <w:t>129</w:t>
          </w:r>
          <w:r w:rsidR="00B10313">
            <w:rPr>
              <w:rFonts w:ascii="Palatino Linotype" w:hAnsi="Palatino Linotype" w:cs="Arial"/>
              <w:b/>
              <w:bCs/>
              <w:sz w:val="22"/>
              <w:szCs w:val="22"/>
              <w:lang w:eastAsia="es-MX"/>
            </w:rPr>
            <w:t>08</w:t>
          </w:r>
          <w:r w:rsidR="004C2065" w:rsidRPr="006A4D91">
            <w:rPr>
              <w:rFonts w:ascii="Palatino Linotype" w:hAnsi="Palatino Linotype" w:cs="Arial"/>
              <w:b/>
              <w:bCs/>
              <w:sz w:val="22"/>
              <w:szCs w:val="22"/>
              <w:lang w:eastAsia="es-MX"/>
            </w:rPr>
            <w:t>/INFOEM/IP/RR/2019</w:t>
          </w:r>
          <w:r w:rsidR="00B10313">
            <w:rPr>
              <w:rFonts w:ascii="Palatino Linotype" w:hAnsi="Palatino Linotype" w:cs="Arial"/>
              <w:b/>
              <w:bCs/>
              <w:sz w:val="22"/>
              <w:szCs w:val="22"/>
              <w:lang w:eastAsia="es-MX"/>
            </w:rPr>
            <w:t xml:space="preserve"> y acumulados</w:t>
          </w:r>
          <w:r w:rsidR="004C2065">
            <w:rPr>
              <w:rFonts w:ascii="Palatino Linotype" w:hAnsi="Palatino Linotype" w:cs="Arial"/>
              <w:b/>
              <w:bCs/>
              <w:sz w:val="22"/>
              <w:szCs w:val="22"/>
              <w:lang w:eastAsia="es-MX"/>
            </w:rPr>
            <w:t xml:space="preserve"> </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27"/>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2065" w:rsidRPr="00EF13C1" w:rsidRDefault="00E63A6B" w:rsidP="00141DF6">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32"/>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2065" w:rsidRPr="00EF35E3" w:rsidRDefault="00EF35E3" w:rsidP="0011587F">
          <w:pPr>
            <w:pStyle w:val="Encabezado"/>
            <w:jc w:val="right"/>
            <w:rPr>
              <w:rFonts w:ascii="Palatino Linotype" w:hAnsi="Palatino Linotype"/>
              <w:b/>
              <w:sz w:val="22"/>
              <w:szCs w:val="22"/>
            </w:rPr>
          </w:pPr>
          <w:r w:rsidRPr="00EF35E3">
            <w:rPr>
              <w:rFonts w:ascii="Palatino Linotype" w:hAnsi="Palatino Linotype"/>
              <w:b/>
              <w:bCs/>
              <w:sz w:val="22"/>
              <w:szCs w:val="22"/>
            </w:rPr>
            <w:t xml:space="preserve">Ayuntamiento de </w:t>
          </w:r>
          <w:r w:rsidR="0011587F">
            <w:rPr>
              <w:rFonts w:ascii="Palatino Linotype" w:hAnsi="Palatino Linotype"/>
              <w:b/>
              <w:bCs/>
              <w:sz w:val="22"/>
              <w:szCs w:val="22"/>
            </w:rPr>
            <w:t>San Simón de Guerrero</w:t>
          </w:r>
        </w:p>
      </w:tc>
      <w:tc>
        <w:tcPr>
          <w:tcW w:w="2532" w:type="dxa"/>
          <w:vAlign w:val="center"/>
        </w:tcPr>
        <w:p w:rsidR="004C2065" w:rsidRPr="00EF35E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320"/>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bl>
  <w:p w:rsidR="004C2065" w:rsidRDefault="00261FA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228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0D76FE4"/>
    <w:multiLevelType w:val="hybridMultilevel"/>
    <w:tmpl w:val="BF2C8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5"/>
  </w:num>
  <w:num w:numId="10">
    <w:abstractNumId w:val="3"/>
  </w:num>
  <w:num w:numId="11">
    <w:abstractNumId w:val="6"/>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7"/>
  </w:num>
  <w:num w:numId="19">
    <w:abstractNumId w:val="14"/>
  </w:num>
  <w:num w:numId="20">
    <w:abstractNumId w:val="11"/>
  </w:num>
  <w:num w:numId="21">
    <w:abstractNumId w:val="19"/>
  </w:num>
  <w:num w:numId="22">
    <w:abstractNumId w:val="5"/>
  </w:num>
  <w:num w:numId="23">
    <w:abstractNumId w:val="2"/>
  </w:num>
  <w:num w:numId="24">
    <w:abstractNumId w:val="4"/>
  </w:num>
  <w:num w:numId="25">
    <w:abstractNumId w:val="24"/>
  </w:num>
  <w:num w:numId="26">
    <w:abstractNumId w:val="12"/>
  </w:num>
  <w:num w:numId="27">
    <w:abstractNumId w:val="25"/>
  </w:num>
  <w:num w:numId="28">
    <w:abstractNumId w:val="18"/>
  </w:num>
  <w:num w:numId="29">
    <w:abstractNumId w:val="21"/>
  </w:num>
  <w:num w:numId="30">
    <w:abstractNumId w:val="8"/>
  </w:num>
  <w:num w:numId="31">
    <w:abstractNumId w:val="16"/>
  </w:num>
  <w:num w:numId="32">
    <w:abstractNumId w:val="22"/>
  </w:num>
  <w:num w:numId="3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587F"/>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1D9C"/>
    <w:rsid w:val="00192EC4"/>
    <w:rsid w:val="00196809"/>
    <w:rsid w:val="0019703D"/>
    <w:rsid w:val="001A160C"/>
    <w:rsid w:val="001A2940"/>
    <w:rsid w:val="001A2BAC"/>
    <w:rsid w:val="001A4BC9"/>
    <w:rsid w:val="001A556A"/>
    <w:rsid w:val="001A7D74"/>
    <w:rsid w:val="001B0E38"/>
    <w:rsid w:val="001B2A18"/>
    <w:rsid w:val="001B3D20"/>
    <w:rsid w:val="001B48A5"/>
    <w:rsid w:val="001B7FCE"/>
    <w:rsid w:val="001C0763"/>
    <w:rsid w:val="001C0F74"/>
    <w:rsid w:val="001C1F82"/>
    <w:rsid w:val="001C32D4"/>
    <w:rsid w:val="001C3881"/>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49E1"/>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652B"/>
    <w:rsid w:val="00256D0A"/>
    <w:rsid w:val="00260E8C"/>
    <w:rsid w:val="00261FAB"/>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249"/>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39"/>
    <w:rsid w:val="00352347"/>
    <w:rsid w:val="00352F58"/>
    <w:rsid w:val="003530F1"/>
    <w:rsid w:val="00356876"/>
    <w:rsid w:val="00357218"/>
    <w:rsid w:val="00360C39"/>
    <w:rsid w:val="0036237D"/>
    <w:rsid w:val="00364651"/>
    <w:rsid w:val="00366760"/>
    <w:rsid w:val="0036737F"/>
    <w:rsid w:val="0036741F"/>
    <w:rsid w:val="00371EA9"/>
    <w:rsid w:val="00373F0F"/>
    <w:rsid w:val="00375246"/>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4F5D"/>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4B4"/>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11F9"/>
    <w:rsid w:val="00473FB2"/>
    <w:rsid w:val="00474D8F"/>
    <w:rsid w:val="00475B56"/>
    <w:rsid w:val="0048002F"/>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522"/>
    <w:rsid w:val="0060769D"/>
    <w:rsid w:val="0061346B"/>
    <w:rsid w:val="00613B19"/>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164A"/>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773"/>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2F54"/>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093A"/>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65E90"/>
    <w:rsid w:val="00A70D12"/>
    <w:rsid w:val="00A720E7"/>
    <w:rsid w:val="00A76A94"/>
    <w:rsid w:val="00A82194"/>
    <w:rsid w:val="00A826F2"/>
    <w:rsid w:val="00A828E4"/>
    <w:rsid w:val="00A848FC"/>
    <w:rsid w:val="00A86534"/>
    <w:rsid w:val="00A86541"/>
    <w:rsid w:val="00A8727A"/>
    <w:rsid w:val="00A9281A"/>
    <w:rsid w:val="00A93B09"/>
    <w:rsid w:val="00A9421A"/>
    <w:rsid w:val="00A9637C"/>
    <w:rsid w:val="00A9704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0313"/>
    <w:rsid w:val="00B1149A"/>
    <w:rsid w:val="00B12F05"/>
    <w:rsid w:val="00B13BA4"/>
    <w:rsid w:val="00B14AF0"/>
    <w:rsid w:val="00B14EF2"/>
    <w:rsid w:val="00B165CC"/>
    <w:rsid w:val="00B16FB2"/>
    <w:rsid w:val="00B20268"/>
    <w:rsid w:val="00B20F64"/>
    <w:rsid w:val="00B21140"/>
    <w:rsid w:val="00B216D8"/>
    <w:rsid w:val="00B22D36"/>
    <w:rsid w:val="00B247C4"/>
    <w:rsid w:val="00B24B4D"/>
    <w:rsid w:val="00B258AA"/>
    <w:rsid w:val="00B27ADB"/>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83D38"/>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4D3"/>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0F2E"/>
    <w:rsid w:val="00C93E8B"/>
    <w:rsid w:val="00C946FB"/>
    <w:rsid w:val="00C9484F"/>
    <w:rsid w:val="00C95C04"/>
    <w:rsid w:val="00C9794C"/>
    <w:rsid w:val="00CA1FC6"/>
    <w:rsid w:val="00CA30C4"/>
    <w:rsid w:val="00CA3644"/>
    <w:rsid w:val="00CA7174"/>
    <w:rsid w:val="00CA7849"/>
    <w:rsid w:val="00CB07C2"/>
    <w:rsid w:val="00CB0A84"/>
    <w:rsid w:val="00CB2C8F"/>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5C96"/>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1F0A"/>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578E"/>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3A6B"/>
    <w:rsid w:val="00E64135"/>
    <w:rsid w:val="00E6579F"/>
    <w:rsid w:val="00E65874"/>
    <w:rsid w:val="00E6663B"/>
    <w:rsid w:val="00E66780"/>
    <w:rsid w:val="00E66B3A"/>
    <w:rsid w:val="00E750D6"/>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4BBE"/>
    <w:rsid w:val="00F151C9"/>
    <w:rsid w:val="00F15D54"/>
    <w:rsid w:val="00F20D88"/>
    <w:rsid w:val="00F21C23"/>
    <w:rsid w:val="00F22076"/>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2D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6798647">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363207">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74A8-93AC-4D5B-B47A-2E38414E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6047</Words>
  <Characters>33263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6</cp:revision>
  <cp:lastPrinted>2020-03-13T02:23:00Z</cp:lastPrinted>
  <dcterms:created xsi:type="dcterms:W3CDTF">2020-03-13T06:05:00Z</dcterms:created>
  <dcterms:modified xsi:type="dcterms:W3CDTF">2020-08-20T17:29:00Z</dcterms:modified>
</cp:coreProperties>
</file>