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2020774" w:rsidR="00F20CAD" w:rsidRPr="005D5C0F" w:rsidRDefault="00426092" w:rsidP="005D5C0F">
      <w:pPr>
        <w:tabs>
          <w:tab w:val="center" w:pos="4394"/>
          <w:tab w:val="left" w:pos="7200"/>
        </w:tabs>
        <w:spacing w:before="240" w:after="240" w:line="360" w:lineRule="auto"/>
        <w:rPr>
          <w:rFonts w:ascii="Palatino Linotype" w:hAnsi="Palatino Linotype"/>
          <w:b/>
        </w:rPr>
      </w:pPr>
      <w:r w:rsidRPr="005D5C0F">
        <w:rPr>
          <w:rFonts w:ascii="Palatino Linotype" w:hAnsi="Palatino Linotype"/>
          <w:b/>
        </w:rPr>
        <w:tab/>
      </w:r>
      <w:r w:rsidR="005B118B" w:rsidRPr="005D5C0F">
        <w:rPr>
          <w:rFonts w:ascii="Palatino Linotype" w:hAnsi="Palatino Linotype"/>
          <w:b/>
        </w:rPr>
        <w:t xml:space="preserve">LÍNEAS </w:t>
      </w:r>
      <w:r w:rsidR="00777013" w:rsidRPr="005D5C0F">
        <w:rPr>
          <w:rFonts w:ascii="Palatino Linotype" w:hAnsi="Palatino Linotype"/>
          <w:b/>
        </w:rPr>
        <w:t>ARGUMENTATIVAS.</w:t>
      </w:r>
      <w:r w:rsidR="00475F0D" w:rsidRPr="005D5C0F">
        <w:rPr>
          <w:rFonts w:ascii="Palatino Linotype" w:hAnsi="Palatino Linotype"/>
          <w:b/>
        </w:rPr>
        <w:tab/>
      </w:r>
    </w:p>
    <w:p w14:paraId="61C4D34E" w14:textId="6348ECFA" w:rsidR="00777013" w:rsidRPr="005D5C0F" w:rsidRDefault="00777013" w:rsidP="005D5C0F">
      <w:pPr>
        <w:spacing w:before="240" w:after="360" w:line="360" w:lineRule="auto"/>
        <w:contextualSpacing/>
        <w:jc w:val="both"/>
        <w:rPr>
          <w:rFonts w:ascii="Palatino Linotype" w:eastAsia="Times New Roman" w:hAnsi="Palatino Linotype"/>
        </w:rPr>
      </w:pPr>
      <w:r w:rsidRPr="005D5C0F">
        <w:rPr>
          <w:rFonts w:ascii="Palatino Linotype" w:eastAsia="Times New Roman" w:hAnsi="Palatino Linotype"/>
          <w:b/>
        </w:rPr>
        <w:t>DEBERES DE LAS AUTORIDADES.</w:t>
      </w:r>
      <w:r w:rsidRPr="005D5C0F">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5D5C0F" w:rsidRDefault="00FB1F4A" w:rsidP="005D5C0F">
      <w:pPr>
        <w:spacing w:before="240" w:after="360" w:line="360" w:lineRule="auto"/>
        <w:contextualSpacing/>
        <w:jc w:val="both"/>
        <w:rPr>
          <w:rFonts w:ascii="Palatino Linotype" w:eastAsia="Times New Roman" w:hAnsi="Palatino Linotype"/>
        </w:rPr>
      </w:pPr>
    </w:p>
    <w:p w14:paraId="7CFC56E1" w14:textId="2755F1FF" w:rsidR="00030C45" w:rsidRPr="005D5C0F" w:rsidRDefault="00FB1F4A" w:rsidP="005D5C0F">
      <w:pPr>
        <w:spacing w:before="240" w:after="360" w:line="360" w:lineRule="auto"/>
        <w:contextualSpacing/>
        <w:jc w:val="both"/>
        <w:rPr>
          <w:rFonts w:ascii="Palatino Linotype" w:eastAsia="Times New Roman" w:hAnsi="Palatino Linotype"/>
        </w:rPr>
      </w:pPr>
      <w:r w:rsidRPr="005D5C0F">
        <w:rPr>
          <w:rFonts w:ascii="Palatino Linotype" w:eastAsia="Times New Roman" w:hAnsi="Palatino Linotype"/>
          <w:b/>
        </w:rPr>
        <w:t xml:space="preserve">DERECHO DE ACCESO A LA INFORMACIÓN PÚBLICA. </w:t>
      </w:r>
      <w:r w:rsidRPr="005D5C0F">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5D5C0F" w:rsidRDefault="00FB1F4A" w:rsidP="005D5C0F">
      <w:pPr>
        <w:spacing w:before="240" w:after="360" w:line="360" w:lineRule="auto"/>
        <w:contextualSpacing/>
        <w:jc w:val="both"/>
        <w:rPr>
          <w:rFonts w:ascii="Palatino Linotype" w:eastAsia="Times New Roman" w:hAnsi="Palatino Linotype"/>
        </w:rPr>
      </w:pPr>
    </w:p>
    <w:p w14:paraId="5CA62E11" w14:textId="2F15BFE1" w:rsidR="006540A5" w:rsidRPr="005D5C0F" w:rsidRDefault="009A61AE" w:rsidP="005D5C0F">
      <w:pPr>
        <w:spacing w:before="240" w:after="360" w:line="360" w:lineRule="auto"/>
        <w:contextualSpacing/>
        <w:jc w:val="both"/>
        <w:rPr>
          <w:rFonts w:ascii="Palatino Linotype" w:eastAsia="Times New Roman" w:hAnsi="Palatino Linotype"/>
        </w:rPr>
      </w:pPr>
      <w:r w:rsidRPr="005D5C0F">
        <w:rPr>
          <w:rFonts w:ascii="Palatino Linotype" w:eastAsia="Times New Roman" w:hAnsi="Palatino Linotype"/>
          <w:b/>
        </w:rPr>
        <w:t>RESPUESTAS IMPRECISAS O INCOMPLETAS, DEBER DE REPARACIÓN.</w:t>
      </w:r>
      <w:r w:rsidRPr="005D5C0F">
        <w:rPr>
          <w:rFonts w:ascii="Palatino Linotype" w:eastAsia="Times New Roman" w:hAnsi="Palatino Linotype"/>
        </w:rPr>
        <w:t xml:space="preserve"> Es obligación de todas las autoridades, promover, respetar y garantizar los derechos </w:t>
      </w:r>
      <w:proofErr w:type="gramStart"/>
      <w:r w:rsidRPr="005D5C0F">
        <w:rPr>
          <w:rFonts w:ascii="Palatino Linotype" w:eastAsia="Times New Roman" w:hAnsi="Palatino Linotype"/>
        </w:rPr>
        <w:t>humanos</w:t>
      </w:r>
      <w:proofErr w:type="gramEnd"/>
      <w:r w:rsidRPr="005D5C0F">
        <w:rPr>
          <w:rFonts w:ascii="Palatino Linotype" w:eastAsia="Times New Roman" w:hAnsi="Palatino Linotype"/>
        </w:rPr>
        <w:t>, entre ellos el de acceso a la información pública, por lo que las respuestas ilegibles, imprecisas o incompletas generan una afectación inicial susceptible de ser reparada mediante el recurso de revisión.</w:t>
      </w:r>
    </w:p>
    <w:p w14:paraId="4CD8B642" w14:textId="77777777" w:rsidR="002552B2" w:rsidRPr="005D5C0F" w:rsidRDefault="002552B2" w:rsidP="005D5C0F">
      <w:pPr>
        <w:spacing w:before="240" w:after="360" w:line="360" w:lineRule="auto"/>
        <w:contextualSpacing/>
        <w:jc w:val="both"/>
        <w:rPr>
          <w:rFonts w:ascii="Palatino Linotype" w:eastAsia="Times New Roman" w:hAnsi="Palatino Linotype"/>
        </w:rPr>
      </w:pPr>
    </w:p>
    <w:p w14:paraId="7FBE7F94" w14:textId="77777777" w:rsidR="00F20CAD" w:rsidRPr="005D5C0F" w:rsidRDefault="00F20CAD" w:rsidP="005D5C0F">
      <w:pPr>
        <w:spacing w:before="240" w:after="360" w:line="360" w:lineRule="auto"/>
        <w:contextualSpacing/>
        <w:jc w:val="both"/>
        <w:rPr>
          <w:rFonts w:ascii="Palatino Linotype" w:hAnsi="Palatino Linotype" w:cs="Arial"/>
        </w:rPr>
      </w:pPr>
    </w:p>
    <w:p w14:paraId="5CDDA66D" w14:textId="77777777" w:rsidR="00475F0D" w:rsidRPr="005D5C0F" w:rsidRDefault="00475F0D" w:rsidP="005D5C0F">
      <w:pPr>
        <w:spacing w:before="240" w:after="240" w:line="360" w:lineRule="auto"/>
        <w:rPr>
          <w:rFonts w:ascii="Palatino Linotype" w:hAnsi="Palatino Linotype"/>
          <w:b/>
          <w:color w:val="000000" w:themeColor="text1"/>
        </w:rPr>
      </w:pPr>
    </w:p>
    <w:p w14:paraId="4F353FBC" w14:textId="77777777" w:rsidR="00457F9C" w:rsidRPr="005D5C0F" w:rsidRDefault="00457F9C" w:rsidP="005D5C0F">
      <w:pPr>
        <w:spacing w:before="240" w:after="240" w:line="360" w:lineRule="auto"/>
        <w:rPr>
          <w:rFonts w:ascii="Palatino Linotype" w:hAnsi="Palatino Linotype"/>
          <w:b/>
          <w:color w:val="000000" w:themeColor="text1"/>
        </w:rPr>
      </w:pPr>
    </w:p>
    <w:p w14:paraId="604B74F6" w14:textId="155F5ABF" w:rsidR="005D5C0F" w:rsidRDefault="00474A9F" w:rsidP="005D5C0F">
      <w:pPr>
        <w:spacing w:before="240" w:after="240" w:line="360" w:lineRule="auto"/>
        <w:jc w:val="center"/>
        <w:rPr>
          <w:rFonts w:ascii="Palatino Linotype" w:hAnsi="Palatino Linotype"/>
          <w:b/>
          <w:color w:val="000000" w:themeColor="text1"/>
        </w:rPr>
      </w:pPr>
      <w:r w:rsidRPr="005D5C0F">
        <w:rPr>
          <w:rFonts w:ascii="Palatino Linotype" w:hAnsi="Palatino Linotype"/>
          <w:b/>
          <w:color w:val="000000" w:themeColor="text1"/>
        </w:rPr>
        <w:lastRenderedPageBreak/>
        <w:t>ÍNDICE</w:t>
      </w:r>
    </w:p>
    <w:p w14:paraId="062908D6" w14:textId="77777777" w:rsidR="005D5C0F" w:rsidRPr="005D5C0F" w:rsidRDefault="005D5C0F" w:rsidP="005D5C0F">
      <w:pPr>
        <w:spacing w:before="240" w:after="240" w:line="360" w:lineRule="auto"/>
        <w:jc w:val="center"/>
        <w:rPr>
          <w:rFonts w:ascii="Palatino Linotype" w:hAnsi="Palatino Linotype"/>
          <w:b/>
          <w:color w:val="000000" w:themeColor="text1"/>
          <w:sz w:val="2"/>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3650D867" w14:textId="77777777" w:rsidR="00BB3C8D" w:rsidRPr="005D5C0F" w:rsidRDefault="00B828E4" w:rsidP="005D5C0F">
          <w:pPr>
            <w:pStyle w:val="TDC1"/>
            <w:rPr>
              <w:rFonts w:ascii="Palatino Linotype" w:hAnsi="Palatino Linotype"/>
              <w:noProof/>
              <w:lang w:val="es-MX" w:eastAsia="es-MX"/>
            </w:rPr>
          </w:pPr>
          <w:r w:rsidRPr="005D5C0F">
            <w:rPr>
              <w:rFonts w:ascii="Palatino Linotype" w:hAnsi="Palatino Linotype"/>
              <w:color w:val="000000" w:themeColor="text1"/>
            </w:rPr>
            <w:fldChar w:fldCharType="begin"/>
          </w:r>
          <w:r w:rsidRPr="005D5C0F">
            <w:rPr>
              <w:rFonts w:ascii="Palatino Linotype" w:hAnsi="Palatino Linotype"/>
              <w:color w:val="000000" w:themeColor="text1"/>
            </w:rPr>
            <w:instrText xml:space="preserve"> TOC \o "1-3" \h \z \u </w:instrText>
          </w:r>
          <w:r w:rsidRPr="005D5C0F">
            <w:rPr>
              <w:rFonts w:ascii="Palatino Linotype" w:hAnsi="Palatino Linotype"/>
              <w:color w:val="000000" w:themeColor="text1"/>
            </w:rPr>
            <w:fldChar w:fldCharType="separate"/>
          </w:r>
          <w:hyperlink w:anchor="_Toc4073607" w:history="1">
            <w:r w:rsidR="00BB3C8D" w:rsidRPr="005D5C0F">
              <w:rPr>
                <w:rStyle w:val="Hipervnculo"/>
                <w:rFonts w:ascii="Palatino Linotype" w:hAnsi="Palatino Linotype"/>
                <w:b/>
                <w:noProof/>
              </w:rPr>
              <w:t>ANTECEDENTES</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_Toc4073607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4</w:t>
            </w:r>
            <w:r w:rsidR="00BB3C8D" w:rsidRPr="005D5C0F">
              <w:rPr>
                <w:rFonts w:ascii="Palatino Linotype" w:hAnsi="Palatino Linotype"/>
                <w:noProof/>
                <w:webHidden/>
              </w:rPr>
              <w:fldChar w:fldCharType="end"/>
            </w:r>
          </w:hyperlink>
        </w:p>
        <w:p w14:paraId="3F78B366" w14:textId="77777777" w:rsidR="00BB3C8D" w:rsidRPr="005D5C0F" w:rsidRDefault="00416FDE" w:rsidP="005D5C0F">
          <w:pPr>
            <w:pStyle w:val="TDC1"/>
            <w:rPr>
              <w:rFonts w:ascii="Palatino Linotype" w:hAnsi="Palatino Linotype"/>
              <w:noProof/>
              <w:lang w:val="es-MX" w:eastAsia="es-MX"/>
            </w:rPr>
          </w:pPr>
          <w:hyperlink w:anchor="_Toc4073610" w:history="1">
            <w:r w:rsidR="00BB3C8D" w:rsidRPr="005D5C0F">
              <w:rPr>
                <w:rStyle w:val="Hipervnculo"/>
                <w:rFonts w:ascii="Palatino Linotype" w:hAnsi="Palatino Linotype"/>
                <w:b/>
                <w:noProof/>
              </w:rPr>
              <w:t>CONSIDERANDO</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_Toc4073610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10</w:t>
            </w:r>
            <w:r w:rsidR="00BB3C8D" w:rsidRPr="005D5C0F">
              <w:rPr>
                <w:rFonts w:ascii="Palatino Linotype" w:hAnsi="Palatino Linotype"/>
                <w:noProof/>
                <w:webHidden/>
              </w:rPr>
              <w:fldChar w:fldCharType="end"/>
            </w:r>
          </w:hyperlink>
        </w:p>
        <w:p w14:paraId="14872626" w14:textId="77777777" w:rsidR="00BB3C8D" w:rsidRPr="005D5C0F" w:rsidRDefault="00416FDE" w:rsidP="005D5C0F">
          <w:pPr>
            <w:pStyle w:val="TDC2"/>
            <w:tabs>
              <w:tab w:val="right" w:leader="dot" w:pos="8779"/>
            </w:tabs>
            <w:spacing w:line="360" w:lineRule="auto"/>
            <w:ind w:left="0"/>
            <w:rPr>
              <w:rFonts w:ascii="Palatino Linotype" w:hAnsi="Palatino Linotype"/>
              <w:noProof/>
              <w:lang w:val="es-MX" w:eastAsia="es-MX"/>
            </w:rPr>
          </w:pPr>
          <w:hyperlink w:anchor="_Toc4073611" w:history="1">
            <w:r w:rsidR="00BB3C8D" w:rsidRPr="005D5C0F">
              <w:rPr>
                <w:rStyle w:val="Hipervnculo"/>
                <w:rFonts w:ascii="Palatino Linotype" w:hAnsi="Palatino Linotype"/>
                <w:b/>
                <w:noProof/>
              </w:rPr>
              <w:t>PRIMERO. De la competencia</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_Toc4073611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10</w:t>
            </w:r>
            <w:r w:rsidR="00BB3C8D" w:rsidRPr="005D5C0F">
              <w:rPr>
                <w:rFonts w:ascii="Palatino Linotype" w:hAnsi="Palatino Linotype"/>
                <w:noProof/>
                <w:webHidden/>
              </w:rPr>
              <w:fldChar w:fldCharType="end"/>
            </w:r>
          </w:hyperlink>
        </w:p>
        <w:p w14:paraId="1FCF4E55" w14:textId="77777777" w:rsidR="00BB3C8D" w:rsidRPr="005D5C0F" w:rsidRDefault="00416FDE" w:rsidP="005D5C0F">
          <w:pPr>
            <w:pStyle w:val="TDC2"/>
            <w:tabs>
              <w:tab w:val="right" w:leader="dot" w:pos="8779"/>
            </w:tabs>
            <w:spacing w:line="360" w:lineRule="auto"/>
            <w:ind w:left="0"/>
            <w:rPr>
              <w:rFonts w:ascii="Palatino Linotype" w:hAnsi="Palatino Linotype"/>
              <w:noProof/>
              <w:lang w:val="es-MX" w:eastAsia="es-MX"/>
            </w:rPr>
          </w:pPr>
          <w:hyperlink w:anchor="_Toc4073612" w:history="1">
            <w:r w:rsidR="00BB3C8D" w:rsidRPr="005D5C0F">
              <w:rPr>
                <w:rStyle w:val="Hipervnculo"/>
                <w:rFonts w:ascii="Palatino Linotype" w:hAnsi="Palatino Linotype"/>
                <w:b/>
                <w:noProof/>
              </w:rPr>
              <w:t>SEGUNDO. De la oportunidad y procedibilidad.</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_Toc4073612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10</w:t>
            </w:r>
            <w:r w:rsidR="00BB3C8D" w:rsidRPr="005D5C0F">
              <w:rPr>
                <w:rFonts w:ascii="Palatino Linotype" w:hAnsi="Palatino Linotype"/>
                <w:noProof/>
                <w:webHidden/>
              </w:rPr>
              <w:fldChar w:fldCharType="end"/>
            </w:r>
          </w:hyperlink>
        </w:p>
        <w:p w14:paraId="6EFCD424" w14:textId="77777777" w:rsidR="00BB3C8D" w:rsidRPr="005D5C0F" w:rsidRDefault="00416FDE" w:rsidP="005D5C0F">
          <w:pPr>
            <w:pStyle w:val="TDC2"/>
            <w:tabs>
              <w:tab w:val="right" w:leader="dot" w:pos="8779"/>
            </w:tabs>
            <w:spacing w:line="360" w:lineRule="auto"/>
            <w:ind w:left="0"/>
            <w:rPr>
              <w:rFonts w:ascii="Palatino Linotype" w:hAnsi="Palatino Linotype"/>
              <w:noProof/>
              <w:lang w:val="es-MX" w:eastAsia="es-MX"/>
            </w:rPr>
          </w:pPr>
          <w:hyperlink w:anchor="_Toc4073613" w:history="1">
            <w:r w:rsidR="00BB3C8D" w:rsidRPr="005D5C0F">
              <w:rPr>
                <w:rStyle w:val="Hipervnculo"/>
                <w:rFonts w:ascii="Palatino Linotype" w:hAnsi="Palatino Linotype"/>
                <w:b/>
                <w:noProof/>
              </w:rPr>
              <w:t xml:space="preserve">TERCERO. Del planteamiento de la </w:t>
            </w:r>
            <w:r w:rsidR="00BB3C8D" w:rsidRPr="005D5C0F">
              <w:rPr>
                <w:rStyle w:val="Hipervnculo"/>
                <w:rFonts w:ascii="Palatino Linotype" w:hAnsi="Palatino Linotype"/>
                <w:b/>
                <w:i/>
                <w:noProof/>
              </w:rPr>
              <w:t>Litis.</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_Toc4073613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11</w:t>
            </w:r>
            <w:r w:rsidR="00BB3C8D" w:rsidRPr="005D5C0F">
              <w:rPr>
                <w:rFonts w:ascii="Palatino Linotype" w:hAnsi="Palatino Linotype"/>
                <w:noProof/>
                <w:webHidden/>
              </w:rPr>
              <w:fldChar w:fldCharType="end"/>
            </w:r>
          </w:hyperlink>
        </w:p>
        <w:p w14:paraId="74634AEE" w14:textId="77777777" w:rsidR="00BB3C8D" w:rsidRPr="005D5C0F" w:rsidRDefault="00416FDE" w:rsidP="005D5C0F">
          <w:pPr>
            <w:pStyle w:val="TDC1"/>
            <w:rPr>
              <w:rFonts w:ascii="Palatino Linotype" w:hAnsi="Palatino Linotype"/>
              <w:noProof/>
              <w:lang w:val="es-MX" w:eastAsia="es-MX"/>
            </w:rPr>
          </w:pPr>
          <w:hyperlink w:anchor="_Toc4073614" w:history="1">
            <w:r w:rsidR="00BB3C8D" w:rsidRPr="005D5C0F">
              <w:rPr>
                <w:rStyle w:val="Hipervnculo"/>
                <w:rFonts w:ascii="Palatino Linotype" w:hAnsi="Palatino Linotype"/>
                <w:b/>
                <w:noProof/>
              </w:rPr>
              <w:t>CUARTO. Del estudio y resolución del asunto.</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_Toc4073614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13</w:t>
            </w:r>
            <w:r w:rsidR="00BB3C8D" w:rsidRPr="005D5C0F">
              <w:rPr>
                <w:rFonts w:ascii="Palatino Linotype" w:hAnsi="Palatino Linotype"/>
                <w:noProof/>
                <w:webHidden/>
              </w:rPr>
              <w:fldChar w:fldCharType="end"/>
            </w:r>
          </w:hyperlink>
        </w:p>
        <w:p w14:paraId="203E955B" w14:textId="77777777" w:rsidR="00BB3C8D" w:rsidRPr="005D5C0F" w:rsidRDefault="00416FDE" w:rsidP="005D5C0F">
          <w:pPr>
            <w:pStyle w:val="TDC2"/>
            <w:tabs>
              <w:tab w:val="right" w:leader="dot" w:pos="8779"/>
            </w:tabs>
            <w:spacing w:line="360" w:lineRule="auto"/>
            <w:ind w:left="0"/>
            <w:rPr>
              <w:rFonts w:ascii="Palatino Linotype" w:hAnsi="Palatino Linotype"/>
              <w:noProof/>
              <w:lang w:val="es-MX" w:eastAsia="es-MX"/>
            </w:rPr>
          </w:pPr>
          <w:hyperlink w:anchor="_Toc4073615" w:history="1">
            <w:r w:rsidR="00BB3C8D" w:rsidRPr="005D5C0F">
              <w:rPr>
                <w:rStyle w:val="Hipervnculo"/>
                <w:rFonts w:ascii="Palatino Linotype" w:hAnsi="Palatino Linotype"/>
                <w:b/>
                <w:noProof/>
              </w:rPr>
              <w:t>I. Del deber de las autoridades de promover, respetar, proteger, y garantizar el derecho de acceso a la información pública.</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_Toc4073615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13</w:t>
            </w:r>
            <w:r w:rsidR="00BB3C8D" w:rsidRPr="005D5C0F">
              <w:rPr>
                <w:rFonts w:ascii="Palatino Linotype" w:hAnsi="Palatino Linotype"/>
                <w:noProof/>
                <w:webHidden/>
              </w:rPr>
              <w:fldChar w:fldCharType="end"/>
            </w:r>
          </w:hyperlink>
        </w:p>
        <w:p w14:paraId="1BF49881" w14:textId="77777777" w:rsidR="00BB3C8D" w:rsidRPr="005D5C0F" w:rsidRDefault="00416FDE" w:rsidP="005D5C0F">
          <w:pPr>
            <w:pStyle w:val="TDC2"/>
            <w:tabs>
              <w:tab w:val="right" w:leader="dot" w:pos="8779"/>
            </w:tabs>
            <w:spacing w:line="360" w:lineRule="auto"/>
            <w:ind w:left="0"/>
            <w:rPr>
              <w:rFonts w:ascii="Palatino Linotype" w:hAnsi="Palatino Linotype"/>
              <w:noProof/>
              <w:lang w:val="es-MX" w:eastAsia="es-MX"/>
            </w:rPr>
          </w:pPr>
          <w:hyperlink w:anchor="_Toc4073616" w:history="1">
            <w:r w:rsidR="00BB3C8D" w:rsidRPr="005D5C0F">
              <w:rPr>
                <w:rStyle w:val="Hipervnculo"/>
                <w:rFonts w:ascii="Palatino Linotype" w:hAnsi="Palatino Linotype"/>
                <w:b/>
                <w:noProof/>
              </w:rPr>
              <w:t>II. De la respuesta a la solicitud de información.</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_Toc4073616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15</w:t>
            </w:r>
            <w:r w:rsidR="00BB3C8D" w:rsidRPr="005D5C0F">
              <w:rPr>
                <w:rFonts w:ascii="Palatino Linotype" w:hAnsi="Palatino Linotype"/>
                <w:noProof/>
                <w:webHidden/>
              </w:rPr>
              <w:fldChar w:fldCharType="end"/>
            </w:r>
          </w:hyperlink>
        </w:p>
        <w:p w14:paraId="118B5B8B" w14:textId="77777777" w:rsidR="00BB3C8D" w:rsidRPr="005D5C0F" w:rsidRDefault="00416FDE" w:rsidP="005D5C0F">
          <w:pPr>
            <w:pStyle w:val="TDC1"/>
            <w:rPr>
              <w:rFonts w:ascii="Palatino Linotype" w:hAnsi="Palatino Linotype"/>
              <w:noProof/>
              <w:lang w:val="es-MX" w:eastAsia="es-MX"/>
            </w:rPr>
          </w:pPr>
          <w:hyperlink w:anchor="_Toc4073617" w:history="1">
            <w:r w:rsidR="00BB3C8D" w:rsidRPr="005D5C0F">
              <w:rPr>
                <w:rStyle w:val="Hipervnculo"/>
                <w:rFonts w:ascii="Palatino Linotype" w:hAnsi="Palatino Linotype"/>
                <w:b/>
                <w:noProof/>
              </w:rPr>
              <w:t>QUINTO. De las consideraciones que se deben observar para realizar el acuerdo de clasificación de la información como confidencial o reservada.</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_Toc4073617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33</w:t>
            </w:r>
            <w:r w:rsidR="00BB3C8D" w:rsidRPr="005D5C0F">
              <w:rPr>
                <w:rFonts w:ascii="Palatino Linotype" w:hAnsi="Palatino Linotype"/>
                <w:noProof/>
                <w:webHidden/>
              </w:rPr>
              <w:fldChar w:fldCharType="end"/>
            </w:r>
          </w:hyperlink>
        </w:p>
        <w:p w14:paraId="2A438C55" w14:textId="77777777" w:rsidR="00BB3C8D" w:rsidRPr="005D5C0F" w:rsidRDefault="00416FDE" w:rsidP="005D5C0F">
          <w:pPr>
            <w:pStyle w:val="TDC2"/>
            <w:tabs>
              <w:tab w:val="right" w:leader="dot" w:pos="8779"/>
            </w:tabs>
            <w:spacing w:line="360" w:lineRule="auto"/>
            <w:ind w:left="0"/>
            <w:rPr>
              <w:rFonts w:ascii="Palatino Linotype" w:hAnsi="Palatino Linotype"/>
              <w:noProof/>
              <w:lang w:val="es-MX" w:eastAsia="es-MX"/>
            </w:rPr>
          </w:pPr>
          <w:hyperlink w:anchor="_Toc4073618" w:history="1">
            <w:r w:rsidR="00BB3C8D" w:rsidRPr="005D5C0F">
              <w:rPr>
                <w:rStyle w:val="Hipervnculo"/>
                <w:rFonts w:ascii="Palatino Linotype" w:eastAsiaTheme="majorEastAsia" w:hAnsi="Palatino Linotype" w:cstheme="majorBidi"/>
                <w:b/>
                <w:noProof/>
                <w:lang w:val="es-MX" w:eastAsia="en-US"/>
              </w:rPr>
              <w:t>I. De la clasificación de la información.</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_Toc4073618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35</w:t>
            </w:r>
            <w:r w:rsidR="00BB3C8D" w:rsidRPr="005D5C0F">
              <w:rPr>
                <w:rFonts w:ascii="Palatino Linotype" w:hAnsi="Palatino Linotype"/>
                <w:noProof/>
                <w:webHidden/>
              </w:rPr>
              <w:fldChar w:fldCharType="end"/>
            </w:r>
          </w:hyperlink>
        </w:p>
        <w:p w14:paraId="7C6B727D" w14:textId="77777777" w:rsidR="00BB3C8D" w:rsidRPr="005D5C0F" w:rsidRDefault="00416FDE" w:rsidP="005D5C0F">
          <w:pPr>
            <w:pStyle w:val="TDC1"/>
            <w:tabs>
              <w:tab w:val="left" w:pos="480"/>
            </w:tabs>
            <w:rPr>
              <w:rFonts w:ascii="Palatino Linotype" w:hAnsi="Palatino Linotype"/>
              <w:noProof/>
              <w:lang w:val="es-MX" w:eastAsia="es-MX"/>
            </w:rPr>
          </w:pPr>
          <w:hyperlink w:anchor="_Toc4073619" w:history="1">
            <w:r w:rsidR="00BB3C8D" w:rsidRPr="005D5C0F">
              <w:rPr>
                <w:rStyle w:val="Hipervnculo"/>
                <w:rFonts w:ascii="Palatino Linotype" w:eastAsiaTheme="majorEastAsia" w:hAnsi="Palatino Linotype" w:cstheme="majorBidi"/>
                <w:b/>
                <w:noProof/>
                <w:lang w:val="es-MX" w:eastAsia="en-US"/>
              </w:rPr>
              <w:t>a)</w:t>
            </w:r>
            <w:r w:rsidR="00BB3C8D" w:rsidRPr="005D5C0F">
              <w:rPr>
                <w:rFonts w:ascii="Palatino Linotype" w:hAnsi="Palatino Linotype"/>
                <w:noProof/>
                <w:lang w:val="es-MX" w:eastAsia="es-MX"/>
              </w:rPr>
              <w:tab/>
            </w:r>
            <w:r w:rsidR="00BB3C8D" w:rsidRPr="005D5C0F">
              <w:rPr>
                <w:rStyle w:val="Hipervnculo"/>
                <w:rFonts w:ascii="Palatino Linotype" w:eastAsiaTheme="majorEastAsia" w:hAnsi="Palatino Linotype" w:cstheme="majorBidi"/>
                <w:b/>
                <w:noProof/>
                <w:lang w:val="es-MX" w:eastAsia="en-US"/>
              </w:rPr>
              <w:t>Requisitos previos.</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_Toc4073619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37</w:t>
            </w:r>
            <w:r w:rsidR="00BB3C8D" w:rsidRPr="005D5C0F">
              <w:rPr>
                <w:rFonts w:ascii="Palatino Linotype" w:hAnsi="Palatino Linotype"/>
                <w:noProof/>
                <w:webHidden/>
              </w:rPr>
              <w:fldChar w:fldCharType="end"/>
            </w:r>
          </w:hyperlink>
        </w:p>
        <w:p w14:paraId="41142EE7" w14:textId="77777777" w:rsidR="00BB3C8D" w:rsidRPr="005D5C0F" w:rsidRDefault="00416FDE" w:rsidP="005D5C0F">
          <w:pPr>
            <w:pStyle w:val="TDC1"/>
            <w:tabs>
              <w:tab w:val="left" w:pos="480"/>
            </w:tabs>
            <w:rPr>
              <w:rFonts w:ascii="Palatino Linotype" w:hAnsi="Palatino Linotype"/>
              <w:noProof/>
              <w:lang w:val="es-MX" w:eastAsia="es-MX"/>
            </w:rPr>
          </w:pPr>
          <w:hyperlink w:anchor="_Toc4073620" w:history="1">
            <w:r w:rsidR="00BB3C8D" w:rsidRPr="005D5C0F">
              <w:rPr>
                <w:rStyle w:val="Hipervnculo"/>
                <w:rFonts w:ascii="Palatino Linotype" w:eastAsiaTheme="majorEastAsia" w:hAnsi="Palatino Linotype" w:cstheme="majorBidi"/>
                <w:b/>
                <w:noProof/>
                <w:lang w:val="es-MX" w:eastAsia="en-US"/>
              </w:rPr>
              <w:t>b)</w:t>
            </w:r>
            <w:r w:rsidR="00BB3C8D" w:rsidRPr="005D5C0F">
              <w:rPr>
                <w:rFonts w:ascii="Palatino Linotype" w:hAnsi="Palatino Linotype"/>
                <w:noProof/>
                <w:lang w:val="es-MX" w:eastAsia="es-MX"/>
              </w:rPr>
              <w:tab/>
            </w:r>
            <w:r w:rsidR="00BB3C8D" w:rsidRPr="005D5C0F">
              <w:rPr>
                <w:rStyle w:val="Hipervnculo"/>
                <w:rFonts w:ascii="Palatino Linotype" w:eastAsiaTheme="majorEastAsia" w:hAnsi="Palatino Linotype" w:cstheme="majorBidi"/>
                <w:b/>
                <w:noProof/>
                <w:lang w:val="es-MX" w:eastAsia="en-US"/>
              </w:rPr>
              <w:t>Supuestos de clasificación.</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_Toc4073620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38</w:t>
            </w:r>
            <w:r w:rsidR="00BB3C8D" w:rsidRPr="005D5C0F">
              <w:rPr>
                <w:rFonts w:ascii="Palatino Linotype" w:hAnsi="Palatino Linotype"/>
                <w:noProof/>
                <w:webHidden/>
              </w:rPr>
              <w:fldChar w:fldCharType="end"/>
            </w:r>
          </w:hyperlink>
        </w:p>
        <w:p w14:paraId="3E5839BF" w14:textId="77777777" w:rsidR="00BB3C8D" w:rsidRPr="005D5C0F" w:rsidRDefault="00416FDE" w:rsidP="005D5C0F">
          <w:pPr>
            <w:pStyle w:val="TDC1"/>
            <w:tabs>
              <w:tab w:val="left" w:pos="480"/>
            </w:tabs>
            <w:rPr>
              <w:rFonts w:ascii="Palatino Linotype" w:hAnsi="Palatino Linotype"/>
              <w:noProof/>
              <w:lang w:val="es-MX" w:eastAsia="es-MX"/>
            </w:rPr>
          </w:pPr>
          <w:hyperlink w:anchor="_Toc4073621" w:history="1">
            <w:r w:rsidR="00BB3C8D" w:rsidRPr="005D5C0F">
              <w:rPr>
                <w:rStyle w:val="Hipervnculo"/>
                <w:rFonts w:ascii="Palatino Linotype" w:eastAsiaTheme="majorEastAsia" w:hAnsi="Palatino Linotype" w:cstheme="majorBidi"/>
                <w:b/>
                <w:noProof/>
                <w:lang w:val="es-MX" w:eastAsia="en-US"/>
              </w:rPr>
              <w:t>c)</w:t>
            </w:r>
            <w:r w:rsidR="00BB3C8D" w:rsidRPr="005D5C0F">
              <w:rPr>
                <w:rFonts w:ascii="Palatino Linotype" w:hAnsi="Palatino Linotype"/>
                <w:noProof/>
                <w:lang w:val="es-MX" w:eastAsia="es-MX"/>
              </w:rPr>
              <w:tab/>
            </w:r>
            <w:r w:rsidR="00BB3C8D" w:rsidRPr="005D5C0F">
              <w:rPr>
                <w:rStyle w:val="Hipervnculo"/>
                <w:rFonts w:ascii="Palatino Linotype" w:eastAsiaTheme="majorEastAsia" w:hAnsi="Palatino Linotype" w:cstheme="majorBidi"/>
                <w:b/>
                <w:noProof/>
                <w:lang w:val="es-MX" w:eastAsia="en-US"/>
              </w:rPr>
              <w:t>Excepciones a los supuestos de clasificación de la información como reservada.</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_Toc4073621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47</w:t>
            </w:r>
            <w:r w:rsidR="00BB3C8D" w:rsidRPr="005D5C0F">
              <w:rPr>
                <w:rFonts w:ascii="Palatino Linotype" w:hAnsi="Palatino Linotype"/>
                <w:noProof/>
                <w:webHidden/>
              </w:rPr>
              <w:fldChar w:fldCharType="end"/>
            </w:r>
          </w:hyperlink>
        </w:p>
        <w:p w14:paraId="59AC2874" w14:textId="77777777" w:rsidR="00BB3C8D" w:rsidRDefault="00416FDE" w:rsidP="005D5C0F">
          <w:pPr>
            <w:pStyle w:val="TDC1"/>
            <w:rPr>
              <w:rFonts w:ascii="Palatino Linotype" w:hAnsi="Palatino Linotype"/>
              <w:noProof/>
            </w:rPr>
          </w:pPr>
          <w:hyperlink w:anchor="_Toc4073622" w:history="1">
            <w:r w:rsidR="00BB3C8D" w:rsidRPr="005D5C0F">
              <w:rPr>
                <w:rStyle w:val="Hipervnculo"/>
                <w:rFonts w:ascii="Palatino Linotype" w:eastAsiaTheme="majorEastAsia" w:hAnsi="Palatino Linotype" w:cstheme="majorBidi"/>
                <w:b/>
                <w:noProof/>
                <w:lang w:val="es-MX" w:eastAsia="en-US"/>
              </w:rPr>
              <w:t>II. La intervención del Comité de Transparencia.</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_Toc4073622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48</w:t>
            </w:r>
            <w:r w:rsidR="00BB3C8D" w:rsidRPr="005D5C0F">
              <w:rPr>
                <w:rFonts w:ascii="Palatino Linotype" w:hAnsi="Palatino Linotype"/>
                <w:noProof/>
                <w:webHidden/>
              </w:rPr>
              <w:fldChar w:fldCharType="end"/>
            </w:r>
          </w:hyperlink>
        </w:p>
        <w:p w14:paraId="3E7D7A6B" w14:textId="77777777" w:rsidR="005D5C0F" w:rsidRDefault="005D5C0F" w:rsidP="005D5C0F">
          <w:pPr>
            <w:rPr>
              <w:noProof/>
            </w:rPr>
          </w:pPr>
        </w:p>
        <w:p w14:paraId="79CE6482" w14:textId="77777777" w:rsidR="005D5C0F" w:rsidRPr="005D5C0F" w:rsidRDefault="005D5C0F" w:rsidP="005D5C0F">
          <w:pPr>
            <w:rPr>
              <w:noProof/>
            </w:rPr>
          </w:pPr>
        </w:p>
        <w:p w14:paraId="3C98E2B3" w14:textId="77777777" w:rsidR="00BB3C8D" w:rsidRPr="005D5C0F" w:rsidRDefault="00416FDE" w:rsidP="005D5C0F">
          <w:pPr>
            <w:pStyle w:val="TDC2"/>
            <w:tabs>
              <w:tab w:val="left" w:pos="880"/>
              <w:tab w:val="right" w:leader="dot" w:pos="8779"/>
            </w:tabs>
            <w:spacing w:line="360" w:lineRule="auto"/>
            <w:ind w:left="426" w:hanging="426"/>
            <w:rPr>
              <w:rFonts w:ascii="Palatino Linotype" w:hAnsi="Palatino Linotype"/>
              <w:noProof/>
              <w:lang w:val="es-MX" w:eastAsia="es-MX"/>
            </w:rPr>
          </w:pPr>
          <w:hyperlink w:anchor="_Toc4073623" w:history="1">
            <w:r w:rsidR="00BB3C8D" w:rsidRPr="005D5C0F">
              <w:rPr>
                <w:rStyle w:val="Hipervnculo"/>
                <w:rFonts w:ascii="Palatino Linotype" w:eastAsiaTheme="majorEastAsia" w:hAnsi="Palatino Linotype" w:cstheme="majorBidi"/>
                <w:b/>
                <w:noProof/>
                <w:lang w:val="es-MX" w:eastAsia="en-US"/>
              </w:rPr>
              <w:t>a)</w:t>
            </w:r>
            <w:r w:rsidR="00BB3C8D" w:rsidRPr="005D5C0F">
              <w:rPr>
                <w:rFonts w:ascii="Palatino Linotype" w:hAnsi="Palatino Linotype"/>
                <w:noProof/>
                <w:lang w:val="es-MX" w:eastAsia="es-MX"/>
              </w:rPr>
              <w:tab/>
            </w:r>
            <w:r w:rsidR="00BB3C8D" w:rsidRPr="005D5C0F">
              <w:rPr>
                <w:rStyle w:val="Hipervnculo"/>
                <w:rFonts w:ascii="Palatino Linotype" w:eastAsiaTheme="majorEastAsia" w:hAnsi="Palatino Linotype" w:cstheme="majorBidi"/>
                <w:b/>
                <w:noProof/>
                <w:lang w:val="es-MX" w:eastAsia="en-US"/>
              </w:rPr>
              <w:t>Formalidades para emitir el acuerdo de clasificación.</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_Toc4073623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48</w:t>
            </w:r>
            <w:r w:rsidR="00BB3C8D" w:rsidRPr="005D5C0F">
              <w:rPr>
                <w:rFonts w:ascii="Palatino Linotype" w:hAnsi="Palatino Linotype"/>
                <w:noProof/>
                <w:webHidden/>
              </w:rPr>
              <w:fldChar w:fldCharType="end"/>
            </w:r>
          </w:hyperlink>
        </w:p>
        <w:p w14:paraId="503DD0D5" w14:textId="77777777" w:rsidR="00BB3C8D" w:rsidRPr="005D5C0F" w:rsidRDefault="00416FDE" w:rsidP="005D5C0F">
          <w:pPr>
            <w:pStyle w:val="TDC2"/>
            <w:tabs>
              <w:tab w:val="left" w:pos="880"/>
              <w:tab w:val="right" w:leader="dot" w:pos="8779"/>
            </w:tabs>
            <w:spacing w:line="360" w:lineRule="auto"/>
            <w:ind w:left="426" w:hanging="426"/>
            <w:rPr>
              <w:rFonts w:ascii="Palatino Linotype" w:hAnsi="Palatino Linotype"/>
              <w:noProof/>
              <w:lang w:val="es-MX" w:eastAsia="es-MX"/>
            </w:rPr>
          </w:pPr>
          <w:hyperlink w:anchor="_Toc4073624" w:history="1">
            <w:r w:rsidR="00BB3C8D" w:rsidRPr="005D5C0F">
              <w:rPr>
                <w:rStyle w:val="Hipervnculo"/>
                <w:rFonts w:ascii="Palatino Linotype" w:eastAsiaTheme="majorEastAsia" w:hAnsi="Palatino Linotype" w:cstheme="majorBidi"/>
                <w:b/>
                <w:noProof/>
                <w:lang w:val="es-MX" w:eastAsia="en-US"/>
              </w:rPr>
              <w:t>b)</w:t>
            </w:r>
            <w:r w:rsidR="00BB3C8D" w:rsidRPr="005D5C0F">
              <w:rPr>
                <w:rFonts w:ascii="Palatino Linotype" w:hAnsi="Palatino Linotype"/>
                <w:noProof/>
                <w:lang w:val="es-MX" w:eastAsia="es-MX"/>
              </w:rPr>
              <w:tab/>
            </w:r>
            <w:r w:rsidR="00BB3C8D" w:rsidRPr="005D5C0F">
              <w:rPr>
                <w:rStyle w:val="Hipervnculo"/>
                <w:rFonts w:ascii="Palatino Linotype" w:eastAsiaTheme="majorEastAsia" w:hAnsi="Palatino Linotype" w:cstheme="majorBidi"/>
                <w:b/>
                <w:noProof/>
                <w:lang w:val="es-MX" w:eastAsia="en-US"/>
              </w:rPr>
              <w:t>Requisitos de fondo del acuerdo de clasificación.</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_Toc4073624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49</w:t>
            </w:r>
            <w:r w:rsidR="00BB3C8D" w:rsidRPr="005D5C0F">
              <w:rPr>
                <w:rFonts w:ascii="Palatino Linotype" w:hAnsi="Palatino Linotype"/>
                <w:noProof/>
                <w:webHidden/>
              </w:rPr>
              <w:fldChar w:fldCharType="end"/>
            </w:r>
          </w:hyperlink>
        </w:p>
        <w:p w14:paraId="6E81531E" w14:textId="77777777" w:rsidR="00BB3C8D" w:rsidRPr="005D5C0F" w:rsidRDefault="00416FDE" w:rsidP="005D5C0F">
          <w:pPr>
            <w:pStyle w:val="TDC2"/>
            <w:tabs>
              <w:tab w:val="right" w:leader="dot" w:pos="8779"/>
            </w:tabs>
            <w:spacing w:line="360" w:lineRule="auto"/>
            <w:ind w:left="0"/>
            <w:rPr>
              <w:rFonts w:ascii="Palatino Linotype" w:hAnsi="Palatino Linotype"/>
              <w:noProof/>
              <w:lang w:val="es-MX" w:eastAsia="es-MX"/>
            </w:rPr>
          </w:pPr>
          <w:hyperlink w:anchor="_Toc4073625" w:history="1">
            <w:r w:rsidR="00BB3C8D" w:rsidRPr="005D5C0F">
              <w:rPr>
                <w:rStyle w:val="Hipervnculo"/>
                <w:rFonts w:ascii="Palatino Linotype" w:eastAsiaTheme="majorEastAsia" w:hAnsi="Palatino Linotype" w:cstheme="majorBidi"/>
                <w:b/>
                <w:noProof/>
                <w:lang w:val="es-MX" w:eastAsia="en-US"/>
              </w:rPr>
              <w:t>III. Condiciones especiales de la clasificación de la información como reservada</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_Toc4073625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54</w:t>
            </w:r>
            <w:r w:rsidR="00BB3C8D" w:rsidRPr="005D5C0F">
              <w:rPr>
                <w:rFonts w:ascii="Palatino Linotype" w:hAnsi="Palatino Linotype"/>
                <w:noProof/>
                <w:webHidden/>
              </w:rPr>
              <w:fldChar w:fldCharType="end"/>
            </w:r>
          </w:hyperlink>
        </w:p>
        <w:p w14:paraId="725E9AA2" w14:textId="77777777" w:rsidR="00BB3C8D" w:rsidRPr="005D5C0F" w:rsidRDefault="00416FDE" w:rsidP="005D5C0F">
          <w:pPr>
            <w:pStyle w:val="TDC3"/>
            <w:tabs>
              <w:tab w:val="left" w:pos="1100"/>
              <w:tab w:val="right" w:leader="dot" w:pos="8779"/>
            </w:tabs>
            <w:spacing w:line="360" w:lineRule="auto"/>
            <w:ind w:left="426" w:hanging="426"/>
            <w:rPr>
              <w:rFonts w:ascii="Palatino Linotype" w:hAnsi="Palatino Linotype"/>
              <w:noProof/>
              <w:lang w:val="es-MX" w:eastAsia="es-MX"/>
            </w:rPr>
          </w:pPr>
          <w:hyperlink w:anchor="_Toc4073626" w:history="1">
            <w:r w:rsidR="00BB3C8D" w:rsidRPr="005D5C0F">
              <w:rPr>
                <w:rStyle w:val="Hipervnculo"/>
                <w:rFonts w:ascii="Palatino Linotype" w:eastAsiaTheme="majorEastAsia" w:hAnsi="Palatino Linotype" w:cstheme="majorBidi"/>
                <w:b/>
                <w:noProof/>
              </w:rPr>
              <w:t>a)</w:t>
            </w:r>
            <w:r w:rsidR="00BB3C8D" w:rsidRPr="005D5C0F">
              <w:rPr>
                <w:rFonts w:ascii="Palatino Linotype" w:hAnsi="Palatino Linotype"/>
                <w:noProof/>
                <w:lang w:val="es-MX" w:eastAsia="es-MX"/>
              </w:rPr>
              <w:tab/>
            </w:r>
            <w:r w:rsidR="00BB3C8D" w:rsidRPr="005D5C0F">
              <w:rPr>
                <w:rStyle w:val="Hipervnculo"/>
                <w:rFonts w:ascii="Palatino Linotype" w:eastAsiaTheme="majorEastAsia" w:hAnsi="Palatino Linotype" w:cstheme="majorBidi"/>
                <w:b/>
                <w:noProof/>
              </w:rPr>
              <w:t>La fundamentación específica.</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_Toc4073626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54</w:t>
            </w:r>
            <w:r w:rsidR="00BB3C8D" w:rsidRPr="005D5C0F">
              <w:rPr>
                <w:rFonts w:ascii="Palatino Linotype" w:hAnsi="Palatino Linotype"/>
                <w:noProof/>
                <w:webHidden/>
              </w:rPr>
              <w:fldChar w:fldCharType="end"/>
            </w:r>
          </w:hyperlink>
        </w:p>
        <w:p w14:paraId="325F390E" w14:textId="77777777" w:rsidR="00BB3C8D" w:rsidRPr="005D5C0F" w:rsidRDefault="00416FDE" w:rsidP="005D5C0F">
          <w:pPr>
            <w:pStyle w:val="TDC3"/>
            <w:tabs>
              <w:tab w:val="left" w:pos="1100"/>
              <w:tab w:val="right" w:leader="dot" w:pos="8779"/>
            </w:tabs>
            <w:spacing w:line="360" w:lineRule="auto"/>
            <w:ind w:left="426" w:hanging="426"/>
            <w:rPr>
              <w:rFonts w:ascii="Palatino Linotype" w:hAnsi="Palatino Linotype"/>
              <w:noProof/>
              <w:lang w:val="es-MX" w:eastAsia="es-MX"/>
            </w:rPr>
          </w:pPr>
          <w:hyperlink w:anchor="_Toc4073627" w:history="1">
            <w:r w:rsidR="00BB3C8D" w:rsidRPr="005D5C0F">
              <w:rPr>
                <w:rStyle w:val="Hipervnculo"/>
                <w:rFonts w:ascii="Palatino Linotype" w:eastAsiaTheme="majorEastAsia" w:hAnsi="Palatino Linotype" w:cstheme="majorBidi"/>
                <w:b/>
                <w:noProof/>
              </w:rPr>
              <w:t>b)</w:t>
            </w:r>
            <w:r w:rsidR="00BB3C8D" w:rsidRPr="005D5C0F">
              <w:rPr>
                <w:rFonts w:ascii="Palatino Linotype" w:hAnsi="Palatino Linotype"/>
                <w:noProof/>
                <w:lang w:val="es-MX" w:eastAsia="es-MX"/>
              </w:rPr>
              <w:tab/>
            </w:r>
            <w:r w:rsidR="00BB3C8D" w:rsidRPr="005D5C0F">
              <w:rPr>
                <w:rStyle w:val="Hipervnculo"/>
                <w:rFonts w:ascii="Palatino Linotype" w:eastAsiaTheme="majorEastAsia" w:hAnsi="Palatino Linotype" w:cstheme="majorBidi"/>
                <w:b/>
                <w:noProof/>
              </w:rPr>
              <w:t>La prueba de daño.</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_Toc4073627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55</w:t>
            </w:r>
            <w:r w:rsidR="00BB3C8D" w:rsidRPr="005D5C0F">
              <w:rPr>
                <w:rFonts w:ascii="Palatino Linotype" w:hAnsi="Palatino Linotype"/>
                <w:noProof/>
                <w:webHidden/>
              </w:rPr>
              <w:fldChar w:fldCharType="end"/>
            </w:r>
          </w:hyperlink>
        </w:p>
        <w:p w14:paraId="0A1C9FD6" w14:textId="77777777" w:rsidR="00BB3C8D" w:rsidRPr="005D5C0F" w:rsidRDefault="00416FDE" w:rsidP="005D5C0F">
          <w:pPr>
            <w:pStyle w:val="TDC1"/>
            <w:tabs>
              <w:tab w:val="left" w:pos="480"/>
            </w:tabs>
            <w:rPr>
              <w:rFonts w:ascii="Palatino Linotype" w:hAnsi="Palatino Linotype"/>
              <w:noProof/>
              <w:lang w:val="es-MX" w:eastAsia="es-MX"/>
            </w:rPr>
          </w:pPr>
          <w:hyperlink w:anchor="_Toc4073628" w:history="1">
            <w:r w:rsidR="00BB3C8D" w:rsidRPr="005D5C0F">
              <w:rPr>
                <w:rStyle w:val="Hipervnculo"/>
                <w:rFonts w:ascii="Palatino Linotype" w:eastAsiaTheme="majorEastAsia" w:hAnsi="Palatino Linotype" w:cstheme="majorBidi"/>
                <w:b/>
                <w:noProof/>
                <w:lang w:val="es-MX" w:eastAsia="en-US"/>
              </w:rPr>
              <w:t>c)</w:t>
            </w:r>
            <w:r w:rsidR="00BB3C8D" w:rsidRPr="005D5C0F">
              <w:rPr>
                <w:rFonts w:ascii="Palatino Linotype" w:hAnsi="Palatino Linotype"/>
                <w:noProof/>
                <w:lang w:val="es-MX" w:eastAsia="es-MX"/>
              </w:rPr>
              <w:tab/>
            </w:r>
            <w:r w:rsidR="00BB3C8D" w:rsidRPr="005D5C0F">
              <w:rPr>
                <w:rStyle w:val="Hipervnculo"/>
                <w:rFonts w:ascii="Palatino Linotype" w:eastAsiaTheme="majorEastAsia" w:hAnsi="Palatino Linotype" w:cstheme="majorBidi"/>
                <w:b/>
                <w:noProof/>
                <w:lang w:val="es-MX" w:eastAsia="en-US"/>
              </w:rPr>
              <w:t>La clasificación de la información reservada debe ser de manera temporal.</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_Toc4073628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58</w:t>
            </w:r>
            <w:r w:rsidR="00BB3C8D" w:rsidRPr="005D5C0F">
              <w:rPr>
                <w:rFonts w:ascii="Palatino Linotype" w:hAnsi="Palatino Linotype"/>
                <w:noProof/>
                <w:webHidden/>
              </w:rPr>
              <w:fldChar w:fldCharType="end"/>
            </w:r>
          </w:hyperlink>
        </w:p>
        <w:p w14:paraId="072C8EBE" w14:textId="77777777" w:rsidR="00BB3C8D" w:rsidRPr="005D5C0F" w:rsidRDefault="00416FDE" w:rsidP="005D5C0F">
          <w:pPr>
            <w:pStyle w:val="TDC2"/>
            <w:tabs>
              <w:tab w:val="left" w:pos="880"/>
              <w:tab w:val="right" w:leader="dot" w:pos="8779"/>
            </w:tabs>
            <w:spacing w:line="360" w:lineRule="auto"/>
            <w:ind w:left="0"/>
            <w:rPr>
              <w:rFonts w:ascii="Palatino Linotype" w:hAnsi="Palatino Linotype"/>
              <w:noProof/>
              <w:lang w:val="es-MX" w:eastAsia="es-MX"/>
            </w:rPr>
          </w:pPr>
          <w:hyperlink w:anchor="_Toc4073629" w:history="1">
            <w:r w:rsidR="00BB3C8D" w:rsidRPr="005D5C0F">
              <w:rPr>
                <w:rStyle w:val="Hipervnculo"/>
                <w:rFonts w:ascii="Palatino Linotype" w:eastAsiaTheme="majorEastAsia" w:hAnsi="Palatino Linotype" w:cstheme="majorBidi"/>
                <w:b/>
                <w:noProof/>
                <w:lang w:val="es-MX" w:eastAsia="en-US"/>
              </w:rPr>
              <w:t>IV.</w:t>
            </w:r>
            <w:r w:rsidR="00BB3C8D" w:rsidRPr="005D5C0F">
              <w:rPr>
                <w:rFonts w:ascii="Palatino Linotype" w:hAnsi="Palatino Linotype"/>
                <w:noProof/>
                <w:lang w:val="es-MX" w:eastAsia="es-MX"/>
              </w:rPr>
              <w:tab/>
            </w:r>
            <w:r w:rsidR="00BB3C8D" w:rsidRPr="005D5C0F">
              <w:rPr>
                <w:rStyle w:val="Hipervnculo"/>
                <w:rFonts w:ascii="Palatino Linotype" w:eastAsiaTheme="majorEastAsia" w:hAnsi="Palatino Linotype" w:cstheme="majorBidi"/>
                <w:b/>
                <w:noProof/>
                <w:lang w:val="es-MX" w:eastAsia="en-US"/>
              </w:rPr>
              <w:t>Condiciones especiales de la clasificación de la información como confidencial.</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_Toc4073629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59</w:t>
            </w:r>
            <w:r w:rsidR="00BB3C8D" w:rsidRPr="005D5C0F">
              <w:rPr>
                <w:rFonts w:ascii="Palatino Linotype" w:hAnsi="Palatino Linotype"/>
                <w:noProof/>
                <w:webHidden/>
              </w:rPr>
              <w:fldChar w:fldCharType="end"/>
            </w:r>
          </w:hyperlink>
        </w:p>
        <w:p w14:paraId="536CB2C3" w14:textId="77777777" w:rsidR="00BB3C8D" w:rsidRPr="005D5C0F" w:rsidRDefault="00416FDE" w:rsidP="005D5C0F">
          <w:pPr>
            <w:pStyle w:val="TDC2"/>
            <w:tabs>
              <w:tab w:val="right" w:leader="dot" w:pos="8779"/>
            </w:tabs>
            <w:spacing w:line="360" w:lineRule="auto"/>
            <w:ind w:left="0"/>
            <w:rPr>
              <w:rFonts w:ascii="Palatino Linotype" w:hAnsi="Palatino Linotype"/>
              <w:noProof/>
              <w:lang w:val="es-MX" w:eastAsia="es-MX"/>
            </w:rPr>
          </w:pPr>
          <w:hyperlink w:anchor="_Toc4073630" w:history="1">
            <w:r w:rsidR="00BB3C8D" w:rsidRPr="005D5C0F">
              <w:rPr>
                <w:rStyle w:val="Hipervnculo"/>
                <w:rFonts w:ascii="Palatino Linotype" w:eastAsiaTheme="majorEastAsia" w:hAnsi="Palatino Linotype" w:cstheme="majorBidi"/>
                <w:b/>
                <w:noProof/>
                <w:lang w:val="es-MX" w:eastAsia="en-US"/>
              </w:rPr>
              <w:t>R E S O L U T I V O S</w:t>
            </w:r>
            <w:r w:rsidR="00BB3C8D" w:rsidRPr="005D5C0F">
              <w:rPr>
                <w:rFonts w:ascii="Palatino Linotype" w:hAnsi="Palatino Linotype"/>
                <w:noProof/>
                <w:webHidden/>
              </w:rPr>
              <w:tab/>
            </w:r>
            <w:r w:rsidR="00BB3C8D" w:rsidRPr="005D5C0F">
              <w:rPr>
                <w:rFonts w:ascii="Palatino Linotype" w:hAnsi="Palatino Linotype"/>
                <w:noProof/>
                <w:webHidden/>
              </w:rPr>
              <w:fldChar w:fldCharType="begin"/>
            </w:r>
            <w:r w:rsidR="00BB3C8D" w:rsidRPr="005D5C0F">
              <w:rPr>
                <w:rFonts w:ascii="Palatino Linotype" w:hAnsi="Palatino Linotype"/>
                <w:noProof/>
                <w:webHidden/>
              </w:rPr>
              <w:instrText xml:space="preserve"> PAGEREF _Toc4073630 \h </w:instrText>
            </w:r>
            <w:r w:rsidR="00BB3C8D" w:rsidRPr="005D5C0F">
              <w:rPr>
                <w:rFonts w:ascii="Palatino Linotype" w:hAnsi="Palatino Linotype"/>
                <w:noProof/>
                <w:webHidden/>
              </w:rPr>
            </w:r>
            <w:r w:rsidR="00BB3C8D" w:rsidRPr="005D5C0F">
              <w:rPr>
                <w:rFonts w:ascii="Palatino Linotype" w:hAnsi="Palatino Linotype"/>
                <w:noProof/>
                <w:webHidden/>
              </w:rPr>
              <w:fldChar w:fldCharType="separate"/>
            </w:r>
            <w:r w:rsidR="003C5151">
              <w:rPr>
                <w:rFonts w:ascii="Palatino Linotype" w:hAnsi="Palatino Linotype"/>
                <w:noProof/>
                <w:webHidden/>
              </w:rPr>
              <w:t>69</w:t>
            </w:r>
            <w:r w:rsidR="00BB3C8D" w:rsidRPr="005D5C0F">
              <w:rPr>
                <w:rFonts w:ascii="Palatino Linotype" w:hAnsi="Palatino Linotype"/>
                <w:noProof/>
                <w:webHidden/>
              </w:rPr>
              <w:fldChar w:fldCharType="end"/>
            </w:r>
          </w:hyperlink>
        </w:p>
        <w:p w14:paraId="58946146" w14:textId="62609DA9" w:rsidR="009B359C" w:rsidRPr="005D5C0F" w:rsidRDefault="00B828E4" w:rsidP="005D5C0F">
          <w:pPr>
            <w:spacing w:line="360" w:lineRule="auto"/>
            <w:rPr>
              <w:rFonts w:ascii="Palatino Linotype" w:hAnsi="Palatino Linotype"/>
              <w:color w:val="000000" w:themeColor="text1"/>
            </w:rPr>
          </w:pPr>
          <w:r w:rsidRPr="005D5C0F">
            <w:rPr>
              <w:rFonts w:ascii="Palatino Linotype" w:hAnsi="Palatino Linotype"/>
              <w:b/>
              <w:bCs/>
              <w:color w:val="000000" w:themeColor="text1"/>
              <w:lang w:val="es-ES"/>
            </w:rPr>
            <w:fldChar w:fldCharType="end"/>
          </w:r>
        </w:p>
      </w:sdtContent>
    </w:sdt>
    <w:p w14:paraId="6D7DB8B7" w14:textId="65129778" w:rsidR="00BB3C8D" w:rsidRDefault="005D5C0F" w:rsidP="005D5C0F">
      <w:pPr>
        <w:spacing w:before="240" w:after="240"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1549B36F" wp14:editId="254102D9">
                <wp:simplePos x="0" y="0"/>
                <wp:positionH relativeFrom="column">
                  <wp:posOffset>72470</wp:posOffset>
                </wp:positionH>
                <wp:positionV relativeFrom="paragraph">
                  <wp:posOffset>80010</wp:posOffset>
                </wp:positionV>
                <wp:extent cx="5309667" cy="2697096"/>
                <wp:effectExtent l="76200" t="57150" r="62865" b="84455"/>
                <wp:wrapNone/>
                <wp:docPr id="1" name="Conector recto 1"/>
                <wp:cNvGraphicFramePr/>
                <a:graphic xmlns:a="http://schemas.openxmlformats.org/drawingml/2006/main">
                  <a:graphicData uri="http://schemas.microsoft.com/office/word/2010/wordprocessingShape">
                    <wps:wsp>
                      <wps:cNvCnPr/>
                      <wps:spPr>
                        <a:xfrm flipH="1" flipV="1">
                          <a:off x="0" y="0"/>
                          <a:ext cx="5309667" cy="269709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24707C"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5.7pt,6.3pt" to="423.8pt,2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" strokecolor="#4f81bd [3204]" strokeweight="3pt">
                <v:shadow on="t" color="black" opacity="24903f" origin=",.5" offset="0,.55556mm"/>
              </v:line>
            </w:pict>
          </mc:Fallback>
        </mc:AlternateContent>
      </w:r>
    </w:p>
    <w:p w14:paraId="6F44BD1A" w14:textId="77777777" w:rsidR="005D5C0F" w:rsidRDefault="005D5C0F" w:rsidP="005D5C0F">
      <w:pPr>
        <w:spacing w:before="240" w:after="240" w:line="360" w:lineRule="auto"/>
        <w:jc w:val="both"/>
        <w:rPr>
          <w:rFonts w:ascii="Palatino Linotype" w:hAnsi="Palatino Linotype"/>
          <w:color w:val="000000" w:themeColor="text1"/>
        </w:rPr>
      </w:pPr>
    </w:p>
    <w:p w14:paraId="3B177399" w14:textId="77777777" w:rsidR="005D5C0F" w:rsidRDefault="005D5C0F" w:rsidP="005D5C0F">
      <w:pPr>
        <w:spacing w:before="240" w:after="240" w:line="360" w:lineRule="auto"/>
        <w:jc w:val="both"/>
        <w:rPr>
          <w:rFonts w:ascii="Palatino Linotype" w:hAnsi="Palatino Linotype"/>
          <w:color w:val="000000" w:themeColor="text1"/>
        </w:rPr>
      </w:pPr>
    </w:p>
    <w:p w14:paraId="75D66F6C" w14:textId="77777777" w:rsidR="005D5C0F" w:rsidRPr="005D5C0F" w:rsidRDefault="005D5C0F" w:rsidP="005D5C0F">
      <w:pPr>
        <w:spacing w:before="240" w:after="240" w:line="360" w:lineRule="auto"/>
        <w:jc w:val="both"/>
        <w:rPr>
          <w:rFonts w:ascii="Palatino Linotype" w:hAnsi="Palatino Linotype"/>
          <w:color w:val="000000" w:themeColor="text1"/>
        </w:rPr>
      </w:pPr>
    </w:p>
    <w:p w14:paraId="7A90298A" w14:textId="3AAE14E0" w:rsidR="00AE1EB3" w:rsidRPr="005D5C0F" w:rsidRDefault="009B11D6" w:rsidP="005D5C0F">
      <w:pPr>
        <w:spacing w:before="240" w:after="240" w:line="360" w:lineRule="auto"/>
        <w:jc w:val="both"/>
        <w:rPr>
          <w:rFonts w:ascii="Palatino Linotype" w:hAnsi="Palatino Linotype"/>
          <w:color w:val="000000" w:themeColor="text1"/>
        </w:rPr>
      </w:pPr>
      <w:r w:rsidRPr="005D5C0F">
        <w:rPr>
          <w:rFonts w:ascii="Palatino Linotype" w:hAnsi="Palatino Linotype"/>
          <w:color w:val="000000" w:themeColor="text1"/>
        </w:rPr>
        <w:lastRenderedPageBreak/>
        <w:t>R</w:t>
      </w:r>
      <w:r w:rsidR="00662C69" w:rsidRPr="005D5C0F">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457F9C" w:rsidRPr="005D5C0F">
        <w:rPr>
          <w:rFonts w:ascii="Palatino Linotype" w:hAnsi="Palatino Linotype"/>
          <w:color w:val="000000" w:themeColor="text1"/>
        </w:rPr>
        <w:t xml:space="preserve">fecha </w:t>
      </w:r>
      <w:r w:rsidR="005D5C0F">
        <w:rPr>
          <w:rFonts w:ascii="Palatino Linotype" w:hAnsi="Palatino Linotype"/>
          <w:color w:val="000000" w:themeColor="text1"/>
        </w:rPr>
        <w:t>veintiséis</w:t>
      </w:r>
      <w:r w:rsidR="009E71F2" w:rsidRPr="005D5C0F">
        <w:rPr>
          <w:rFonts w:ascii="Palatino Linotype" w:hAnsi="Palatino Linotype"/>
          <w:color w:val="000000" w:themeColor="text1"/>
        </w:rPr>
        <w:t xml:space="preserve"> (</w:t>
      </w:r>
      <w:r w:rsidR="005D5C0F">
        <w:rPr>
          <w:rFonts w:ascii="Palatino Linotype" w:hAnsi="Palatino Linotype"/>
          <w:color w:val="000000" w:themeColor="text1"/>
        </w:rPr>
        <w:t>26</w:t>
      </w:r>
      <w:r w:rsidR="009A61AE" w:rsidRPr="005D5C0F">
        <w:rPr>
          <w:rFonts w:ascii="Palatino Linotype" w:hAnsi="Palatino Linotype"/>
          <w:color w:val="000000" w:themeColor="text1"/>
        </w:rPr>
        <w:t>)</w:t>
      </w:r>
      <w:r w:rsidR="009E71F2" w:rsidRPr="005D5C0F">
        <w:rPr>
          <w:rFonts w:ascii="Palatino Linotype" w:hAnsi="Palatino Linotype"/>
          <w:color w:val="000000" w:themeColor="text1"/>
        </w:rPr>
        <w:t xml:space="preserve"> </w:t>
      </w:r>
      <w:r w:rsidR="004F180C" w:rsidRPr="005D5C0F">
        <w:rPr>
          <w:rFonts w:ascii="Palatino Linotype" w:hAnsi="Palatino Linotype"/>
          <w:color w:val="000000" w:themeColor="text1"/>
        </w:rPr>
        <w:t>de</w:t>
      </w:r>
      <w:r w:rsidR="00457F9C" w:rsidRPr="005D5C0F">
        <w:rPr>
          <w:rFonts w:ascii="Palatino Linotype" w:hAnsi="Palatino Linotype"/>
          <w:color w:val="000000" w:themeColor="text1"/>
        </w:rPr>
        <w:t xml:space="preserve"> marzo</w:t>
      </w:r>
      <w:r w:rsidR="00475F0D" w:rsidRPr="005D5C0F">
        <w:rPr>
          <w:rFonts w:ascii="Palatino Linotype" w:hAnsi="Palatino Linotype"/>
          <w:color w:val="000000" w:themeColor="text1"/>
        </w:rPr>
        <w:t xml:space="preserve"> </w:t>
      </w:r>
      <w:r w:rsidR="00662C69" w:rsidRPr="005D5C0F">
        <w:rPr>
          <w:rFonts w:ascii="Palatino Linotype" w:hAnsi="Palatino Linotype"/>
          <w:color w:val="000000" w:themeColor="text1"/>
        </w:rPr>
        <w:t xml:space="preserve">de dos mil </w:t>
      </w:r>
      <w:r w:rsidR="00C15DDF" w:rsidRPr="005D5C0F">
        <w:rPr>
          <w:rFonts w:ascii="Palatino Linotype" w:hAnsi="Palatino Linotype"/>
          <w:color w:val="000000" w:themeColor="text1"/>
        </w:rPr>
        <w:t>diecinueve</w:t>
      </w:r>
      <w:r w:rsidR="009573B2" w:rsidRPr="005D5C0F">
        <w:rPr>
          <w:rFonts w:ascii="Palatino Linotype" w:hAnsi="Palatino Linotype"/>
          <w:color w:val="000000" w:themeColor="text1"/>
        </w:rPr>
        <w:t>.</w:t>
      </w:r>
    </w:p>
    <w:p w14:paraId="4133BB49" w14:textId="6C57A395" w:rsidR="005D5C0F" w:rsidRPr="005D5C0F" w:rsidRDefault="00F56DBA" w:rsidP="005D5C0F">
      <w:pPr>
        <w:spacing w:before="240" w:after="360" w:line="360" w:lineRule="auto"/>
        <w:jc w:val="both"/>
        <w:rPr>
          <w:rFonts w:ascii="Palatino Linotype" w:hAnsi="Palatino Linotype"/>
          <w:color w:val="000000" w:themeColor="text1"/>
        </w:rPr>
      </w:pPr>
      <w:r w:rsidRPr="005D5C0F">
        <w:rPr>
          <w:rFonts w:ascii="Palatino Linotype" w:hAnsi="Palatino Linotype"/>
          <w:b/>
          <w:color w:val="000000" w:themeColor="text1"/>
        </w:rPr>
        <w:t>VISTO</w:t>
      </w:r>
      <w:r w:rsidRPr="005D5C0F">
        <w:rPr>
          <w:rFonts w:ascii="Palatino Linotype" w:hAnsi="Palatino Linotype"/>
          <w:color w:val="000000" w:themeColor="text1"/>
        </w:rPr>
        <w:t xml:space="preserve"> el expediente electrónico formado con motivo del recurso de revisión </w:t>
      </w:r>
      <w:r w:rsidR="00457F9C" w:rsidRPr="005D5C0F">
        <w:rPr>
          <w:rFonts w:ascii="Palatino Linotype" w:hAnsi="Palatino Linotype" w:cs="Arial"/>
          <w:b/>
          <w:bCs/>
          <w:color w:val="000000" w:themeColor="text1"/>
        </w:rPr>
        <w:t>00353</w:t>
      </w:r>
      <w:r w:rsidR="00FA0EE3" w:rsidRPr="005D5C0F">
        <w:rPr>
          <w:rFonts w:ascii="Palatino Linotype" w:hAnsi="Palatino Linotype" w:cs="Arial"/>
          <w:b/>
          <w:bCs/>
          <w:color w:val="000000" w:themeColor="text1"/>
        </w:rPr>
        <w:t>/INFOEM/IP/RR/201</w:t>
      </w:r>
      <w:r w:rsidR="00457F9C" w:rsidRPr="005D5C0F">
        <w:rPr>
          <w:rFonts w:ascii="Palatino Linotype" w:hAnsi="Palatino Linotype" w:cs="Arial"/>
          <w:b/>
          <w:bCs/>
          <w:color w:val="000000" w:themeColor="text1"/>
        </w:rPr>
        <w:t>9</w:t>
      </w:r>
      <w:r w:rsidRPr="005D5C0F">
        <w:rPr>
          <w:rFonts w:ascii="Palatino Linotype" w:hAnsi="Palatino Linotype" w:cs="Arial"/>
          <w:b/>
          <w:bCs/>
          <w:color w:val="000000" w:themeColor="text1"/>
        </w:rPr>
        <w:t xml:space="preserve">, </w:t>
      </w:r>
      <w:r w:rsidRPr="005D5C0F">
        <w:rPr>
          <w:rFonts w:ascii="Palatino Linotype" w:hAnsi="Palatino Linotype"/>
          <w:color w:val="000000" w:themeColor="text1"/>
        </w:rPr>
        <w:t>promovido por</w:t>
      </w:r>
      <w:r w:rsidR="00457F9C" w:rsidRPr="005D5C0F">
        <w:rPr>
          <w:rFonts w:ascii="Palatino Linotype" w:hAnsi="Palatino Linotype"/>
          <w:b/>
          <w:color w:val="000000" w:themeColor="text1"/>
        </w:rPr>
        <w:t xml:space="preserve"> </w:t>
      </w:r>
      <w:r w:rsidR="00416FDE" w:rsidRPr="00416FDE">
        <w:rPr>
          <w:rFonts w:ascii="Palatino Linotype" w:hAnsi="Palatino Linotype"/>
          <w:b/>
          <w:color w:val="000000" w:themeColor="text1"/>
          <w:highlight w:val="black"/>
        </w:rPr>
        <w:t>--------------------------------------</w:t>
      </w:r>
      <w:r w:rsidRPr="005D5C0F">
        <w:rPr>
          <w:rFonts w:ascii="Palatino Linotype" w:hAnsi="Palatino Linotype"/>
          <w:b/>
          <w:color w:val="000000" w:themeColor="text1"/>
        </w:rPr>
        <w:t xml:space="preserve">, </w:t>
      </w:r>
      <w:r w:rsidRPr="005D5C0F">
        <w:rPr>
          <w:rFonts w:ascii="Palatino Linotype" w:hAnsi="Palatino Linotype" w:cs="Arial"/>
          <w:color w:val="000000" w:themeColor="text1"/>
        </w:rPr>
        <w:t xml:space="preserve">en su calidad de </w:t>
      </w:r>
      <w:r w:rsidRPr="005D5C0F">
        <w:rPr>
          <w:rFonts w:ascii="Palatino Linotype" w:hAnsi="Palatino Linotype" w:cs="Arial"/>
          <w:b/>
          <w:color w:val="000000" w:themeColor="text1"/>
        </w:rPr>
        <w:t>RECURRENTE</w:t>
      </w:r>
      <w:r w:rsidRPr="005D5C0F">
        <w:rPr>
          <w:rFonts w:ascii="Palatino Linotype" w:hAnsi="Palatino Linotype" w:cs="Arial"/>
          <w:color w:val="000000" w:themeColor="text1"/>
        </w:rPr>
        <w:t xml:space="preserve">, en contra de la respuesta </w:t>
      </w:r>
      <w:r w:rsidR="00457F9C" w:rsidRPr="005D5C0F">
        <w:rPr>
          <w:rFonts w:ascii="Palatino Linotype" w:hAnsi="Palatino Linotype" w:cs="Arial"/>
          <w:color w:val="000000" w:themeColor="text1"/>
        </w:rPr>
        <w:t xml:space="preserve">de la </w:t>
      </w:r>
      <w:r w:rsidR="00457F9C" w:rsidRPr="005D5C0F">
        <w:rPr>
          <w:rFonts w:ascii="Palatino Linotype" w:hAnsi="Palatino Linotype" w:cs="Arial"/>
          <w:b/>
          <w:color w:val="000000" w:themeColor="text1"/>
        </w:rPr>
        <w:t>Secretaría de Desarrollo Urbano y Metropolitano</w:t>
      </w:r>
      <w:r w:rsidRPr="005D5C0F">
        <w:rPr>
          <w:rFonts w:ascii="Palatino Linotype" w:hAnsi="Palatino Linotype"/>
          <w:b/>
          <w:color w:val="000000" w:themeColor="text1"/>
        </w:rPr>
        <w:t xml:space="preserve">, </w:t>
      </w:r>
      <w:r w:rsidRPr="005D5C0F">
        <w:rPr>
          <w:rFonts w:ascii="Palatino Linotype" w:hAnsi="Palatino Linotype"/>
          <w:color w:val="000000" w:themeColor="text1"/>
        </w:rPr>
        <w:t>en lo sucesivo el</w:t>
      </w:r>
      <w:r w:rsidRPr="005D5C0F">
        <w:rPr>
          <w:rFonts w:ascii="Palatino Linotype" w:hAnsi="Palatino Linotype"/>
          <w:b/>
          <w:color w:val="000000" w:themeColor="text1"/>
        </w:rPr>
        <w:t xml:space="preserve"> SUJETO OBLIGADO, </w:t>
      </w:r>
      <w:r w:rsidRPr="005D5C0F">
        <w:rPr>
          <w:rFonts w:ascii="Palatino Linotype" w:hAnsi="Palatino Linotype"/>
          <w:color w:val="000000" w:themeColor="text1"/>
        </w:rPr>
        <w:t>se procede a dictar la presente resolución, con base en los siguientes:</w:t>
      </w:r>
    </w:p>
    <w:p w14:paraId="6EF01D14" w14:textId="4363A2ED" w:rsidR="00583131" w:rsidRPr="005D5C0F" w:rsidRDefault="00662C69" w:rsidP="005D5C0F">
      <w:pPr>
        <w:pStyle w:val="Ttulo1"/>
        <w:spacing w:line="360" w:lineRule="auto"/>
        <w:jc w:val="center"/>
        <w:rPr>
          <w:rFonts w:ascii="Palatino Linotype" w:hAnsi="Palatino Linotype"/>
          <w:b/>
          <w:color w:val="000000" w:themeColor="text1"/>
          <w:sz w:val="24"/>
          <w:szCs w:val="24"/>
        </w:rPr>
      </w:pPr>
      <w:bookmarkStart w:id="0" w:name="_Toc515555218"/>
      <w:bookmarkStart w:id="1" w:name="_Toc4073607"/>
      <w:r w:rsidRPr="005D5C0F">
        <w:rPr>
          <w:rFonts w:ascii="Palatino Linotype" w:hAnsi="Palatino Linotype"/>
          <w:b/>
          <w:color w:val="000000" w:themeColor="text1"/>
          <w:sz w:val="24"/>
          <w:szCs w:val="24"/>
        </w:rPr>
        <w:t>ANTECEDENTES</w:t>
      </w:r>
      <w:bookmarkEnd w:id="0"/>
      <w:bookmarkEnd w:id="1"/>
    </w:p>
    <w:p w14:paraId="1FB60AE9" w14:textId="66502410" w:rsidR="00DB4BEF" w:rsidRPr="005D5C0F" w:rsidRDefault="00457F9C" w:rsidP="005D5C0F">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5D5C0F">
        <w:rPr>
          <w:rFonts w:ascii="Palatino Linotype" w:eastAsia="Calibri" w:hAnsi="Palatino Linotype" w:cs="Arial"/>
          <w:color w:val="000000" w:themeColor="text1"/>
          <w:lang w:val="es-ES"/>
        </w:rPr>
        <w:t xml:space="preserve">El día quince </w:t>
      </w:r>
      <w:r w:rsidR="00A13811" w:rsidRPr="005D5C0F">
        <w:rPr>
          <w:rFonts w:ascii="Palatino Linotype" w:eastAsia="Calibri" w:hAnsi="Palatino Linotype" w:cs="Arial"/>
          <w:color w:val="000000" w:themeColor="text1"/>
          <w:lang w:val="es-ES"/>
        </w:rPr>
        <w:t>(</w:t>
      </w:r>
      <w:r w:rsidRPr="005D5C0F">
        <w:rPr>
          <w:rFonts w:ascii="Palatino Linotype" w:eastAsia="Calibri" w:hAnsi="Palatino Linotype" w:cs="Arial"/>
          <w:color w:val="000000" w:themeColor="text1"/>
          <w:lang w:val="es-ES"/>
        </w:rPr>
        <w:t>15</w:t>
      </w:r>
      <w:r w:rsidR="00EF0894" w:rsidRPr="005D5C0F">
        <w:rPr>
          <w:rFonts w:ascii="Palatino Linotype" w:eastAsia="Calibri" w:hAnsi="Palatino Linotype" w:cs="Arial"/>
          <w:color w:val="000000" w:themeColor="text1"/>
          <w:lang w:val="es-ES"/>
        </w:rPr>
        <w:t>) de</w:t>
      </w:r>
      <w:r w:rsidRPr="005D5C0F">
        <w:rPr>
          <w:rFonts w:ascii="Palatino Linotype" w:eastAsia="Calibri" w:hAnsi="Palatino Linotype" w:cs="Arial"/>
          <w:color w:val="000000" w:themeColor="text1"/>
          <w:lang w:val="es-ES"/>
        </w:rPr>
        <w:t xml:space="preserve"> enero de </w:t>
      </w:r>
      <w:r w:rsidR="00DB4BEF" w:rsidRPr="005D5C0F">
        <w:rPr>
          <w:rFonts w:ascii="Palatino Linotype" w:eastAsia="Calibri" w:hAnsi="Palatino Linotype" w:cs="Arial"/>
          <w:color w:val="000000" w:themeColor="text1"/>
          <w:lang w:val="es-ES"/>
        </w:rPr>
        <w:t xml:space="preserve">dos mil </w:t>
      </w:r>
      <w:r w:rsidRPr="005D5C0F">
        <w:rPr>
          <w:rFonts w:ascii="Palatino Linotype" w:eastAsia="Calibri" w:hAnsi="Palatino Linotype" w:cs="Arial"/>
          <w:color w:val="000000" w:themeColor="text1"/>
          <w:lang w:val="es-ES"/>
        </w:rPr>
        <w:t>diecinueve</w:t>
      </w:r>
      <w:r w:rsidR="00475F0D" w:rsidRPr="005D5C0F">
        <w:rPr>
          <w:rFonts w:ascii="Palatino Linotype" w:eastAsia="Calibri" w:hAnsi="Palatino Linotype" w:cs="Arial"/>
          <w:color w:val="000000" w:themeColor="text1"/>
          <w:lang w:val="es-ES"/>
        </w:rPr>
        <w:t>,</w:t>
      </w:r>
      <w:r w:rsidRPr="005D5C0F">
        <w:rPr>
          <w:rFonts w:ascii="Palatino Linotype" w:eastAsia="Calibri" w:hAnsi="Palatino Linotype" w:cs="Arial"/>
          <w:color w:val="000000" w:themeColor="text1"/>
          <w:lang w:val="es-ES"/>
        </w:rPr>
        <w:t xml:space="preserve"> </w:t>
      </w:r>
      <w:r w:rsidR="00416FDE" w:rsidRPr="00416FDE">
        <w:rPr>
          <w:rFonts w:ascii="Palatino Linotype" w:eastAsia="Calibri" w:hAnsi="Palatino Linotype" w:cs="Arial"/>
          <w:b/>
          <w:color w:val="000000" w:themeColor="text1"/>
          <w:highlight w:val="black"/>
          <w:lang w:val="es-ES"/>
        </w:rPr>
        <w:t>----------------------------------</w:t>
      </w:r>
      <w:r w:rsidRPr="00416FDE">
        <w:rPr>
          <w:rFonts w:ascii="Palatino Linotype" w:eastAsia="Calibri" w:hAnsi="Palatino Linotype" w:cs="Arial"/>
          <w:b/>
          <w:color w:val="000000" w:themeColor="text1"/>
          <w:highlight w:val="black"/>
          <w:lang w:val="es-ES"/>
        </w:rPr>
        <w:t xml:space="preserve"> </w:t>
      </w:r>
      <w:r w:rsidR="00416FDE" w:rsidRPr="00416FDE">
        <w:rPr>
          <w:rFonts w:ascii="Palatino Linotype" w:eastAsia="Calibri" w:hAnsi="Palatino Linotype" w:cs="Arial"/>
          <w:b/>
          <w:color w:val="000000" w:themeColor="text1"/>
          <w:highlight w:val="black"/>
          <w:lang w:val="es-ES"/>
        </w:rPr>
        <w:t>------</w:t>
      </w:r>
      <w:r w:rsidR="00C9545D" w:rsidRPr="005D5C0F">
        <w:rPr>
          <w:rFonts w:ascii="Palatino Linotype" w:hAnsi="Palatino Linotype"/>
          <w:b/>
          <w:color w:val="000000" w:themeColor="text1"/>
        </w:rPr>
        <w:t xml:space="preserve">, </w:t>
      </w:r>
      <w:r w:rsidR="008F54B7" w:rsidRPr="005D5C0F">
        <w:rPr>
          <w:rFonts w:ascii="Palatino Linotype" w:hAnsi="Palatino Linotype"/>
          <w:color w:val="000000" w:themeColor="text1"/>
        </w:rPr>
        <w:t>presentó</w:t>
      </w:r>
      <w:r w:rsidR="007237BF" w:rsidRPr="005D5C0F">
        <w:rPr>
          <w:rFonts w:ascii="Palatino Linotype" w:hAnsi="Palatino Linotype"/>
          <w:b/>
          <w:color w:val="000000" w:themeColor="text1"/>
        </w:rPr>
        <w:t xml:space="preserve"> </w:t>
      </w:r>
      <w:r w:rsidR="003116A6" w:rsidRPr="005D5C0F">
        <w:rPr>
          <w:rFonts w:ascii="Palatino Linotype" w:eastAsia="Calibri" w:hAnsi="Palatino Linotype" w:cs="Arial"/>
          <w:color w:val="000000" w:themeColor="text1"/>
          <w:lang w:val="es-ES"/>
        </w:rPr>
        <w:t xml:space="preserve">ante el </w:t>
      </w:r>
      <w:r w:rsidR="003116A6" w:rsidRPr="005D5C0F">
        <w:rPr>
          <w:rFonts w:ascii="Palatino Linotype" w:eastAsia="Calibri" w:hAnsi="Palatino Linotype" w:cs="Arial"/>
          <w:b/>
          <w:color w:val="000000" w:themeColor="text1"/>
          <w:lang w:val="es-ES"/>
        </w:rPr>
        <w:t>SUJETO OBLIGADO</w:t>
      </w:r>
      <w:r w:rsidR="003116A6" w:rsidRPr="005D5C0F">
        <w:rPr>
          <w:rFonts w:ascii="Palatino Linotype" w:eastAsia="Calibri" w:hAnsi="Palatino Linotype" w:cs="Arial"/>
          <w:color w:val="000000" w:themeColor="text1"/>
        </w:rPr>
        <w:t xml:space="preserve"> vía</w:t>
      </w:r>
      <w:r w:rsidR="00DB4BEF" w:rsidRPr="005D5C0F">
        <w:rPr>
          <w:rFonts w:ascii="Palatino Linotype" w:eastAsia="Calibri" w:hAnsi="Palatino Linotype" w:cs="Arial"/>
          <w:color w:val="000000" w:themeColor="text1"/>
        </w:rPr>
        <w:t xml:space="preserve"> </w:t>
      </w:r>
      <w:r w:rsidR="00DB4BEF" w:rsidRPr="005D5C0F">
        <w:rPr>
          <w:rFonts w:ascii="Palatino Linotype" w:eastAsia="Calibri" w:hAnsi="Palatino Linotype" w:cs="Arial"/>
          <w:color w:val="000000" w:themeColor="text1"/>
          <w:lang w:val="es-ES"/>
        </w:rPr>
        <w:t xml:space="preserve">Sistema de Acceso a la Información Mexiquense </w:t>
      </w:r>
      <w:r w:rsidR="00DB4BEF" w:rsidRPr="005D5C0F">
        <w:rPr>
          <w:rFonts w:ascii="Palatino Linotype" w:eastAsia="Calibri" w:hAnsi="Palatino Linotype" w:cs="Arial"/>
          <w:b/>
          <w:color w:val="000000" w:themeColor="text1"/>
          <w:lang w:val="es-ES"/>
        </w:rPr>
        <w:t>SAIMEX</w:t>
      </w:r>
      <w:r w:rsidR="00DB4BEF" w:rsidRPr="005D5C0F">
        <w:rPr>
          <w:rFonts w:ascii="Palatino Linotype" w:eastAsia="Calibri" w:hAnsi="Palatino Linotype" w:cs="Arial"/>
          <w:color w:val="000000" w:themeColor="text1"/>
          <w:lang w:val="es-ES"/>
        </w:rPr>
        <w:t>, la solicitud de información pública registrada con el número</w:t>
      </w:r>
      <w:r w:rsidRPr="005D5C0F">
        <w:rPr>
          <w:rFonts w:ascii="Palatino Linotype" w:hAnsi="Palatino Linotype"/>
          <w:b/>
          <w:bCs/>
          <w:color w:val="FF0000"/>
        </w:rPr>
        <w:t xml:space="preserve"> </w:t>
      </w:r>
      <w:r w:rsidRPr="005D5C0F">
        <w:rPr>
          <w:rFonts w:ascii="Palatino Linotype" w:eastAsia="Calibri" w:hAnsi="Palatino Linotype" w:cs="Arial"/>
          <w:b/>
          <w:bCs/>
          <w:color w:val="000000" w:themeColor="text1"/>
        </w:rPr>
        <w:t>00010/SEDUM/IP/2019</w:t>
      </w:r>
      <w:r w:rsidR="00475F0D" w:rsidRPr="005D5C0F">
        <w:rPr>
          <w:rFonts w:ascii="Palatino Linotype" w:eastAsia="Calibri" w:hAnsi="Palatino Linotype" w:cs="Arial"/>
          <w:b/>
          <w:color w:val="000000" w:themeColor="text1"/>
          <w:lang w:val="es-ES"/>
        </w:rPr>
        <w:t xml:space="preserve">, </w:t>
      </w:r>
      <w:r w:rsidR="00BA7170" w:rsidRPr="005D5C0F">
        <w:rPr>
          <w:rFonts w:ascii="Palatino Linotype" w:eastAsia="Calibri" w:hAnsi="Palatino Linotype" w:cs="Arial"/>
          <w:color w:val="000000" w:themeColor="text1"/>
          <w:lang w:val="es-ES"/>
        </w:rPr>
        <w:t xml:space="preserve"> mediante la cual solicitó</w:t>
      </w:r>
      <w:r w:rsidR="00DB4BEF" w:rsidRPr="005D5C0F">
        <w:rPr>
          <w:rFonts w:ascii="Palatino Linotype" w:eastAsia="Calibri" w:hAnsi="Palatino Linotype" w:cs="Arial"/>
          <w:color w:val="000000" w:themeColor="text1"/>
          <w:lang w:val="es-ES"/>
        </w:rPr>
        <w:t>:</w:t>
      </w:r>
    </w:p>
    <w:p w14:paraId="48A930C3" w14:textId="77777777" w:rsidR="00BB7BCB" w:rsidRPr="005D5C0F" w:rsidRDefault="00BB7BCB" w:rsidP="005D5C0F">
      <w:pPr>
        <w:pStyle w:val="Prrafodelista"/>
        <w:spacing w:before="240" w:after="240" w:line="360" w:lineRule="auto"/>
        <w:ind w:left="284"/>
        <w:jc w:val="both"/>
        <w:rPr>
          <w:rFonts w:ascii="Palatino Linotype" w:eastAsia="Calibri" w:hAnsi="Palatino Linotype" w:cs="Arial"/>
          <w:color w:val="000000" w:themeColor="text1"/>
          <w:lang w:val="es-ES"/>
        </w:rPr>
      </w:pPr>
    </w:p>
    <w:p w14:paraId="06668B7C" w14:textId="5BFD113C" w:rsidR="00BA7170" w:rsidRPr="005D5C0F" w:rsidRDefault="00E727B7" w:rsidP="005D5C0F">
      <w:pPr>
        <w:spacing w:line="360" w:lineRule="auto"/>
        <w:ind w:left="567" w:right="567"/>
        <w:jc w:val="both"/>
        <w:rPr>
          <w:rFonts w:ascii="Palatino Linotype" w:eastAsia="Calibri" w:hAnsi="Palatino Linotype" w:cs="Arial"/>
          <w:color w:val="000000" w:themeColor="text1"/>
          <w:sz w:val="22"/>
          <w:lang w:val="es-ES"/>
        </w:rPr>
      </w:pPr>
      <w:r w:rsidRPr="005D5C0F">
        <w:rPr>
          <w:rFonts w:ascii="Palatino Linotype" w:hAnsi="Palatino Linotype"/>
          <w:i/>
          <w:color w:val="000000" w:themeColor="text1"/>
          <w:sz w:val="22"/>
        </w:rPr>
        <w:t>“</w:t>
      </w:r>
      <w:r w:rsidR="00457F9C" w:rsidRPr="005D5C0F">
        <w:rPr>
          <w:rFonts w:ascii="Palatino Linotype" w:hAnsi="Palatino Linotype"/>
          <w:i/>
          <w:color w:val="000000" w:themeColor="text1"/>
          <w:sz w:val="22"/>
        </w:rPr>
        <w:t xml:space="preserve">Derivado de la respuesta a la solicitud de información a la que se le </w:t>
      </w:r>
      <w:proofErr w:type="spellStart"/>
      <w:r w:rsidR="00457F9C" w:rsidRPr="005D5C0F">
        <w:rPr>
          <w:rFonts w:ascii="Palatino Linotype" w:hAnsi="Palatino Linotype"/>
          <w:i/>
          <w:color w:val="000000" w:themeColor="text1"/>
          <w:sz w:val="22"/>
        </w:rPr>
        <w:t>asigno</w:t>
      </w:r>
      <w:proofErr w:type="spellEnd"/>
      <w:r w:rsidR="00457F9C" w:rsidRPr="005D5C0F">
        <w:rPr>
          <w:rFonts w:ascii="Palatino Linotype" w:hAnsi="Palatino Linotype"/>
          <w:i/>
          <w:color w:val="000000" w:themeColor="text1"/>
          <w:sz w:val="22"/>
        </w:rPr>
        <w:t xml:space="preserve"> el folio no 00416/SEDUM/2018, de fecha 14 de enero del 2019 (anexo documento), en donde se comenta que el desarrollo DENOMINADO "ENTRE ARBOLES", ubicado en la calle de Álamo y/o Sauces 2700, en el Municipio de Metepec, Estado de México NO CUENTA CON AUTORIZACIÓN, le solicito la siguiente información: - que acción </w:t>
      </w:r>
      <w:r w:rsidR="00457F9C" w:rsidRPr="005D5C0F">
        <w:rPr>
          <w:rFonts w:ascii="Palatino Linotype" w:hAnsi="Palatino Linotype"/>
          <w:i/>
          <w:color w:val="000000" w:themeColor="text1"/>
          <w:sz w:val="22"/>
        </w:rPr>
        <w:lastRenderedPageBreak/>
        <w:t xml:space="preserve">se </w:t>
      </w:r>
      <w:proofErr w:type="spellStart"/>
      <w:r w:rsidR="00457F9C" w:rsidRPr="005D5C0F">
        <w:rPr>
          <w:rFonts w:ascii="Palatino Linotype" w:hAnsi="Palatino Linotype"/>
          <w:i/>
          <w:color w:val="000000" w:themeColor="text1"/>
          <w:sz w:val="22"/>
        </w:rPr>
        <w:t>a</w:t>
      </w:r>
      <w:proofErr w:type="spellEnd"/>
      <w:r w:rsidR="00457F9C" w:rsidRPr="005D5C0F">
        <w:rPr>
          <w:rFonts w:ascii="Palatino Linotype" w:hAnsi="Palatino Linotype"/>
          <w:i/>
          <w:color w:val="000000" w:themeColor="text1"/>
          <w:sz w:val="22"/>
        </w:rPr>
        <w:t xml:space="preserve"> llevado a cabo por la falta de autorización y permiso de venta al desarrollo comentado en párrafo anterior, y que avance lleva dicha acción. - en el caso de que no se tenga iniciada alguna </w:t>
      </w:r>
      <w:proofErr w:type="gramStart"/>
      <w:r w:rsidR="00457F9C" w:rsidRPr="005D5C0F">
        <w:rPr>
          <w:rFonts w:ascii="Palatino Linotype" w:hAnsi="Palatino Linotype"/>
          <w:i/>
          <w:color w:val="000000" w:themeColor="text1"/>
          <w:sz w:val="22"/>
        </w:rPr>
        <w:t>acción ,</w:t>
      </w:r>
      <w:proofErr w:type="gramEnd"/>
      <w:r w:rsidR="00457F9C" w:rsidRPr="005D5C0F">
        <w:rPr>
          <w:rFonts w:ascii="Palatino Linotype" w:hAnsi="Palatino Linotype"/>
          <w:i/>
          <w:color w:val="000000" w:themeColor="text1"/>
          <w:sz w:val="22"/>
        </w:rPr>
        <w:t xml:space="preserve"> que dependencia y/o funcionario seria el responsable de iniciar el proceso y cual </w:t>
      </w:r>
      <w:proofErr w:type="spellStart"/>
      <w:r w:rsidR="00457F9C" w:rsidRPr="005D5C0F">
        <w:rPr>
          <w:rFonts w:ascii="Palatino Linotype" w:hAnsi="Palatino Linotype"/>
          <w:i/>
          <w:color w:val="000000" w:themeColor="text1"/>
          <w:sz w:val="22"/>
        </w:rPr>
        <w:t>seria</w:t>
      </w:r>
      <w:proofErr w:type="spellEnd"/>
      <w:r w:rsidR="00457F9C" w:rsidRPr="005D5C0F">
        <w:rPr>
          <w:rFonts w:ascii="Palatino Linotype" w:hAnsi="Palatino Linotype"/>
          <w:i/>
          <w:color w:val="000000" w:themeColor="text1"/>
          <w:sz w:val="22"/>
        </w:rPr>
        <w:t xml:space="preserve"> la acción por la falta de autorización y permiso de venta, donde ya se lleva avance de obra.</w:t>
      </w:r>
      <w:r w:rsidR="00EF0894" w:rsidRPr="005D5C0F">
        <w:rPr>
          <w:rFonts w:ascii="Palatino Linotype" w:hAnsi="Palatino Linotype"/>
          <w:i/>
          <w:color w:val="000000" w:themeColor="text1"/>
          <w:sz w:val="22"/>
        </w:rPr>
        <w:t>”</w:t>
      </w:r>
      <w:r w:rsidR="009573B2" w:rsidRPr="005D5C0F">
        <w:rPr>
          <w:rFonts w:ascii="Palatino Linotype" w:eastAsia="Calibri" w:hAnsi="Palatino Linotype" w:cs="Arial"/>
          <w:i/>
          <w:color w:val="000000" w:themeColor="text1"/>
          <w:sz w:val="22"/>
          <w:lang w:val="es-ES"/>
        </w:rPr>
        <w:t xml:space="preserve"> </w:t>
      </w:r>
      <w:r w:rsidR="00EF0894" w:rsidRPr="005D5C0F">
        <w:rPr>
          <w:rFonts w:ascii="Palatino Linotype" w:eastAsia="Calibri" w:hAnsi="Palatino Linotype" w:cs="Arial"/>
          <w:color w:val="000000" w:themeColor="text1"/>
          <w:sz w:val="22"/>
          <w:lang w:val="es-ES"/>
        </w:rPr>
        <w:t>(Sic)</w:t>
      </w:r>
    </w:p>
    <w:p w14:paraId="35531B63" w14:textId="77777777" w:rsidR="00EB25DA" w:rsidRPr="005D5C0F" w:rsidRDefault="00EB25DA" w:rsidP="005D5C0F">
      <w:pPr>
        <w:spacing w:line="360" w:lineRule="auto"/>
        <w:ind w:right="567"/>
        <w:jc w:val="both"/>
        <w:rPr>
          <w:rFonts w:ascii="Palatino Linotype" w:eastAsia="Calibri" w:hAnsi="Palatino Linotype" w:cs="Arial"/>
          <w:color w:val="000000" w:themeColor="text1"/>
          <w:lang w:val="es-ES"/>
        </w:rPr>
      </w:pPr>
    </w:p>
    <w:p w14:paraId="1EC1C0DB" w14:textId="46CE8F73" w:rsidR="003F2735" w:rsidRPr="005D5C0F" w:rsidRDefault="00EB25DA" w:rsidP="005D5C0F">
      <w:pPr>
        <w:pStyle w:val="Prrafodelista"/>
        <w:numPr>
          <w:ilvl w:val="0"/>
          <w:numId w:val="27"/>
        </w:numPr>
        <w:spacing w:line="360" w:lineRule="auto"/>
        <w:ind w:left="567" w:right="567" w:firstLine="0"/>
        <w:jc w:val="both"/>
        <w:rPr>
          <w:rFonts w:ascii="Palatino Linotype" w:eastAsia="Calibri" w:hAnsi="Palatino Linotype" w:cs="Arial"/>
          <w:color w:val="000000" w:themeColor="text1"/>
          <w:lang w:val="es-ES"/>
        </w:rPr>
      </w:pPr>
      <w:r w:rsidRPr="005D5C0F">
        <w:rPr>
          <w:rFonts w:ascii="Palatino Linotype" w:eastAsia="Calibri" w:hAnsi="Palatino Linotype" w:cs="Arial"/>
          <w:color w:val="000000" w:themeColor="text1"/>
          <w:lang w:val="es-ES"/>
        </w:rPr>
        <w:t>A dicha solicitud se anexó un (01</w:t>
      </w:r>
      <w:r w:rsidR="003F2735" w:rsidRPr="005D5C0F">
        <w:rPr>
          <w:rFonts w:ascii="Palatino Linotype" w:eastAsia="Calibri" w:hAnsi="Palatino Linotype" w:cs="Arial"/>
          <w:color w:val="000000" w:themeColor="text1"/>
          <w:lang w:val="es-ES"/>
        </w:rPr>
        <w:t xml:space="preserve">) </w:t>
      </w:r>
      <w:r w:rsidR="002C2066" w:rsidRPr="005D5C0F">
        <w:rPr>
          <w:rFonts w:ascii="Palatino Linotype" w:eastAsia="Calibri" w:hAnsi="Palatino Linotype" w:cs="Arial"/>
          <w:color w:val="000000" w:themeColor="text1"/>
          <w:lang w:val="es-ES"/>
        </w:rPr>
        <w:t xml:space="preserve">archivo electrónico </w:t>
      </w:r>
      <w:r w:rsidR="003F2735" w:rsidRPr="005D5C0F">
        <w:rPr>
          <w:rFonts w:ascii="Palatino Linotype" w:eastAsia="Calibri" w:hAnsi="Palatino Linotype" w:cs="Arial"/>
          <w:color w:val="000000" w:themeColor="text1"/>
          <w:lang w:val="es-ES"/>
        </w:rPr>
        <w:t xml:space="preserve">a saber: </w:t>
      </w:r>
    </w:p>
    <w:p w14:paraId="2FDB9D6C" w14:textId="77777777" w:rsidR="003F2735" w:rsidRPr="005D5C0F" w:rsidRDefault="003F2735" w:rsidP="005D5C0F">
      <w:pPr>
        <w:pStyle w:val="Prrafodelista"/>
        <w:spacing w:line="360" w:lineRule="auto"/>
        <w:ind w:left="567" w:right="567"/>
        <w:jc w:val="both"/>
        <w:rPr>
          <w:rFonts w:ascii="Palatino Linotype" w:eastAsia="Calibri" w:hAnsi="Palatino Linotype" w:cs="Arial"/>
          <w:color w:val="000000" w:themeColor="text1"/>
          <w:lang w:val="es-ES"/>
        </w:rPr>
      </w:pPr>
    </w:p>
    <w:p w14:paraId="156982AD" w14:textId="259E2A70" w:rsidR="003F2735" w:rsidRPr="005D5C0F" w:rsidRDefault="00EB25DA" w:rsidP="005D5C0F">
      <w:pPr>
        <w:pStyle w:val="Prrafodelista"/>
        <w:spacing w:line="360" w:lineRule="auto"/>
        <w:ind w:left="567" w:right="567"/>
        <w:jc w:val="both"/>
        <w:rPr>
          <w:rFonts w:ascii="Palatino Linotype" w:eastAsia="Calibri" w:hAnsi="Palatino Linotype" w:cs="Arial"/>
          <w:color w:val="000000" w:themeColor="text1"/>
          <w:lang w:val="es-ES"/>
        </w:rPr>
      </w:pPr>
      <w:r w:rsidRPr="005D5C0F">
        <w:rPr>
          <w:rFonts w:ascii="Palatino Linotype" w:eastAsia="Calibri" w:hAnsi="Palatino Linotype" w:cs="Arial"/>
          <w:b/>
          <w:color w:val="000000" w:themeColor="text1"/>
          <w:lang w:val="es-ES"/>
        </w:rPr>
        <w:t>RESPUESTA_00416_IP_2018 SEDUM (1).</w:t>
      </w:r>
      <w:proofErr w:type="spellStart"/>
      <w:r w:rsidRPr="005D5C0F">
        <w:rPr>
          <w:rFonts w:ascii="Palatino Linotype" w:eastAsia="Calibri" w:hAnsi="Palatino Linotype" w:cs="Arial"/>
          <w:b/>
          <w:color w:val="000000" w:themeColor="text1"/>
          <w:lang w:val="es-ES"/>
        </w:rPr>
        <w:t>pdf</w:t>
      </w:r>
      <w:proofErr w:type="spellEnd"/>
      <w:r w:rsidR="003F2735" w:rsidRPr="005D5C0F">
        <w:rPr>
          <w:rFonts w:ascii="Palatino Linotype" w:eastAsia="Calibri" w:hAnsi="Palatino Linotype" w:cs="Arial"/>
          <w:b/>
          <w:color w:val="000000" w:themeColor="text1"/>
          <w:lang w:val="es-ES"/>
        </w:rPr>
        <w:t xml:space="preserve">: </w:t>
      </w:r>
      <w:r w:rsidR="003F2735" w:rsidRPr="005D5C0F">
        <w:rPr>
          <w:rFonts w:ascii="Palatino Linotype" w:hAnsi="Palatino Linotype"/>
          <w:color w:val="000000" w:themeColor="text1"/>
        </w:rPr>
        <w:t>Documento electrónico que en dos (02) hojas contiene el oficio 224006000/013/2019 de fecha catorce (14) de enero de dos mil diecinueve, signado por el Responsable de la Unidad de Trasparencia de la Secretaría de Desarrollo Urbano y Metropolitano y dirigido al particular, mediante el cual se da respuesta a la solicitud de información</w:t>
      </w:r>
      <w:r w:rsidR="002C2066" w:rsidRPr="005D5C0F">
        <w:rPr>
          <w:rFonts w:ascii="Palatino Linotype" w:hAnsi="Palatino Linotype"/>
          <w:color w:val="000000" w:themeColor="text1"/>
        </w:rPr>
        <w:t xml:space="preserve"> 00416/SEDUM/IP/2018 </w:t>
      </w:r>
      <w:r w:rsidR="003F2735" w:rsidRPr="005D5C0F">
        <w:rPr>
          <w:rFonts w:ascii="Palatino Linotype" w:hAnsi="Palatino Linotype"/>
          <w:color w:val="000000" w:themeColor="text1"/>
        </w:rPr>
        <w:t xml:space="preserve"> y se manifiesta que </w:t>
      </w:r>
      <w:r w:rsidR="003F2735" w:rsidRPr="005D5C0F">
        <w:rPr>
          <w:rFonts w:ascii="Palatino Linotype" w:hAnsi="Palatino Linotype"/>
          <w:i/>
          <w:color w:val="000000" w:themeColor="text1"/>
        </w:rPr>
        <w:t>“… Al respecto, y derivado de la respuesta emitida por la Dirección Regional Valle de Toluca, se hace de su conocimiento que de la búsqueda efectuada en los archivos y base de datos de la misma, no se obtuvo antecedente alguno de haber autorizado el desarrollo habitacional con el nombre y dirección  que se señala”.</w:t>
      </w:r>
    </w:p>
    <w:p w14:paraId="5F7B51E7" w14:textId="1683ABAD" w:rsidR="00D7312E" w:rsidRPr="005D5C0F" w:rsidRDefault="00D7312E" w:rsidP="005D5C0F">
      <w:pPr>
        <w:pStyle w:val="Prrafodelista"/>
        <w:spacing w:line="360" w:lineRule="auto"/>
        <w:ind w:left="0" w:right="34"/>
        <w:jc w:val="both"/>
        <w:rPr>
          <w:rFonts w:ascii="Palatino Linotype" w:hAnsi="Palatino Linotype"/>
          <w:b/>
          <w:i/>
          <w:color w:val="000000" w:themeColor="text1"/>
        </w:rPr>
      </w:pPr>
    </w:p>
    <w:p w14:paraId="5ED2E19F" w14:textId="1871978D" w:rsidR="009A61AE" w:rsidRPr="005D5C0F" w:rsidRDefault="005F1C39" w:rsidP="005D5C0F">
      <w:pPr>
        <w:pStyle w:val="Prrafodelista"/>
        <w:numPr>
          <w:ilvl w:val="0"/>
          <w:numId w:val="1"/>
        </w:numPr>
        <w:spacing w:line="360" w:lineRule="auto"/>
        <w:ind w:left="0" w:right="34" w:firstLine="0"/>
        <w:jc w:val="both"/>
        <w:rPr>
          <w:rFonts w:ascii="Palatino Linotype" w:hAnsi="Palatino Linotype"/>
          <w:b/>
          <w:i/>
          <w:color w:val="000000" w:themeColor="text1"/>
        </w:rPr>
      </w:pPr>
      <w:r w:rsidRPr="005D5C0F">
        <w:rPr>
          <w:rFonts w:ascii="Palatino Linotype" w:eastAsia="Calibri" w:hAnsi="Palatino Linotype" w:cs="Arial"/>
          <w:color w:val="000000" w:themeColor="text1"/>
          <w:lang w:val="es-AR"/>
        </w:rPr>
        <w:t xml:space="preserve">Se </w:t>
      </w:r>
      <w:r w:rsidR="006668DC" w:rsidRPr="005D5C0F">
        <w:rPr>
          <w:rFonts w:ascii="Palatino Linotype" w:eastAsia="Calibri" w:hAnsi="Palatino Linotype" w:cs="Arial"/>
          <w:color w:val="000000" w:themeColor="text1"/>
          <w:lang w:val="es-AR"/>
        </w:rPr>
        <w:t xml:space="preserve">hace constar que se </w:t>
      </w:r>
      <w:r w:rsidR="00BB7BCB" w:rsidRPr="005D5C0F">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5D5C0F">
        <w:rPr>
          <w:rFonts w:ascii="Palatino Linotype" w:eastAsia="Calibri" w:hAnsi="Palatino Linotype" w:cs="Arial"/>
          <w:b/>
          <w:color w:val="000000" w:themeColor="text1"/>
          <w:lang w:val="es-AR"/>
        </w:rPr>
        <w:t>(SAIMEX</w:t>
      </w:r>
      <w:r w:rsidR="00EF13FE" w:rsidRPr="005D5C0F">
        <w:rPr>
          <w:rFonts w:ascii="Palatino Linotype" w:eastAsia="Calibri" w:hAnsi="Palatino Linotype" w:cs="Arial"/>
          <w:b/>
          <w:color w:val="000000" w:themeColor="text1"/>
          <w:lang w:val="es-AR"/>
        </w:rPr>
        <w:t>)</w:t>
      </w:r>
      <w:r w:rsidR="00EF13FE" w:rsidRPr="005D5C0F">
        <w:rPr>
          <w:rFonts w:ascii="Palatino Linotype" w:eastAsia="Calibri" w:hAnsi="Palatino Linotype" w:cs="Arial"/>
          <w:color w:val="000000" w:themeColor="text1"/>
          <w:lang w:val="es-AR"/>
        </w:rPr>
        <w:t>.</w:t>
      </w:r>
    </w:p>
    <w:p w14:paraId="25633CA9" w14:textId="77777777" w:rsidR="00256EB1" w:rsidRPr="005D5C0F" w:rsidRDefault="00256EB1" w:rsidP="005D5C0F">
      <w:pPr>
        <w:spacing w:line="360" w:lineRule="auto"/>
        <w:ind w:right="34"/>
        <w:jc w:val="both"/>
        <w:rPr>
          <w:rFonts w:ascii="Palatino Linotype" w:hAnsi="Palatino Linotype"/>
          <w:b/>
          <w:i/>
          <w:color w:val="000000" w:themeColor="text1"/>
        </w:rPr>
      </w:pPr>
    </w:p>
    <w:p w14:paraId="73AC5183" w14:textId="73F9BDD7" w:rsidR="00256EB1" w:rsidRPr="005D5C0F" w:rsidRDefault="00256EB1" w:rsidP="005D5C0F">
      <w:pPr>
        <w:pStyle w:val="Prrafodelista"/>
        <w:numPr>
          <w:ilvl w:val="0"/>
          <w:numId w:val="1"/>
        </w:numPr>
        <w:spacing w:line="360" w:lineRule="auto"/>
        <w:ind w:left="0" w:right="34" w:firstLine="0"/>
        <w:jc w:val="both"/>
        <w:rPr>
          <w:rFonts w:ascii="Palatino Linotype" w:hAnsi="Palatino Linotype"/>
          <w:b/>
          <w:i/>
          <w:color w:val="000000" w:themeColor="text1"/>
        </w:rPr>
      </w:pPr>
      <w:r w:rsidRPr="005D5C0F">
        <w:rPr>
          <w:rFonts w:ascii="Palatino Linotype" w:hAnsi="Palatino Linotype"/>
          <w:color w:val="000000" w:themeColor="text1"/>
        </w:rPr>
        <w:lastRenderedPageBreak/>
        <w:t>E</w:t>
      </w:r>
      <w:r w:rsidR="00457F9C" w:rsidRPr="005D5C0F">
        <w:rPr>
          <w:rFonts w:ascii="Palatino Linotype" w:hAnsi="Palatino Linotype"/>
          <w:color w:val="000000" w:themeColor="text1"/>
        </w:rPr>
        <w:t>n fecha treinta (30</w:t>
      </w:r>
      <w:r w:rsidR="00121627" w:rsidRPr="005D5C0F">
        <w:rPr>
          <w:rFonts w:ascii="Palatino Linotype" w:hAnsi="Palatino Linotype"/>
          <w:color w:val="000000" w:themeColor="text1"/>
        </w:rPr>
        <w:t>) de</w:t>
      </w:r>
      <w:r w:rsidR="00457F9C" w:rsidRPr="005D5C0F">
        <w:rPr>
          <w:rFonts w:ascii="Palatino Linotype" w:hAnsi="Palatino Linotype"/>
          <w:color w:val="000000" w:themeColor="text1"/>
        </w:rPr>
        <w:t xml:space="preserve"> enero </w:t>
      </w:r>
      <w:r w:rsidRPr="005D5C0F">
        <w:rPr>
          <w:rFonts w:ascii="Palatino Linotype" w:hAnsi="Palatino Linotype"/>
          <w:color w:val="000000" w:themeColor="text1"/>
        </w:rPr>
        <w:t>del año dos mil dieci</w:t>
      </w:r>
      <w:r w:rsidR="00457F9C" w:rsidRPr="005D5C0F">
        <w:rPr>
          <w:rFonts w:ascii="Palatino Linotype" w:hAnsi="Palatino Linotype"/>
          <w:color w:val="000000" w:themeColor="text1"/>
        </w:rPr>
        <w:t>nueve,</w:t>
      </w:r>
      <w:r w:rsidRPr="005D5C0F">
        <w:rPr>
          <w:rFonts w:ascii="Palatino Linotype" w:hAnsi="Palatino Linotype"/>
          <w:color w:val="000000" w:themeColor="text1"/>
        </w:rPr>
        <w:t xml:space="preserve"> el </w:t>
      </w:r>
      <w:r w:rsidRPr="005D5C0F">
        <w:rPr>
          <w:rFonts w:ascii="Palatino Linotype" w:hAnsi="Palatino Linotype"/>
          <w:b/>
          <w:color w:val="000000" w:themeColor="text1"/>
        </w:rPr>
        <w:t>SUJETO OBLIGADO</w:t>
      </w:r>
      <w:r w:rsidR="00457F9C" w:rsidRPr="005D5C0F">
        <w:rPr>
          <w:rFonts w:ascii="Palatino Linotype" w:hAnsi="Palatino Linotype"/>
          <w:b/>
          <w:color w:val="000000" w:themeColor="text1"/>
        </w:rPr>
        <w:t xml:space="preserve"> </w:t>
      </w:r>
      <w:r w:rsidRPr="005D5C0F">
        <w:rPr>
          <w:rFonts w:ascii="Palatino Linotype" w:hAnsi="Palatino Linotype"/>
          <w:color w:val="000000" w:themeColor="text1"/>
        </w:rPr>
        <w:t xml:space="preserve">emitió su respectiva respuesta a la solicitud de información presentada, a través del escrito siguiente: </w:t>
      </w:r>
    </w:p>
    <w:p w14:paraId="7CA18CA3" w14:textId="77777777" w:rsidR="005D5C0F" w:rsidRPr="005D5C0F" w:rsidRDefault="005D5C0F" w:rsidP="005D5C0F">
      <w:pPr>
        <w:pStyle w:val="Prrafodelista"/>
        <w:rPr>
          <w:rFonts w:ascii="Palatino Linotype" w:hAnsi="Palatino Linotype"/>
          <w:b/>
          <w:i/>
          <w:color w:val="000000" w:themeColor="text1"/>
        </w:rPr>
      </w:pPr>
    </w:p>
    <w:p w14:paraId="632E272B" w14:textId="77777777" w:rsidR="005D5C0F" w:rsidRPr="005D5C0F" w:rsidRDefault="005D5C0F" w:rsidP="005D5C0F">
      <w:pPr>
        <w:pStyle w:val="Prrafodelista"/>
        <w:spacing w:line="360" w:lineRule="auto"/>
        <w:ind w:left="0" w:right="34"/>
        <w:jc w:val="both"/>
        <w:rPr>
          <w:rFonts w:ascii="Palatino Linotype" w:hAnsi="Palatino Linotype"/>
          <w:b/>
          <w:i/>
          <w:color w:val="000000" w:themeColor="text1"/>
          <w:sz w:val="12"/>
        </w:rPr>
      </w:pPr>
    </w:p>
    <w:p w14:paraId="6428B07C" w14:textId="77777777" w:rsidR="00457F9C" w:rsidRPr="005D5C0F" w:rsidRDefault="0071380C" w:rsidP="005D5C0F">
      <w:pPr>
        <w:tabs>
          <w:tab w:val="left" w:pos="8222"/>
        </w:tabs>
        <w:spacing w:line="360" w:lineRule="auto"/>
        <w:ind w:left="567" w:right="567"/>
        <w:jc w:val="right"/>
        <w:rPr>
          <w:rFonts w:ascii="Palatino Linotype" w:hAnsi="Palatino Linotype"/>
          <w:i/>
          <w:color w:val="000000" w:themeColor="text1"/>
          <w:sz w:val="22"/>
        </w:rPr>
      </w:pPr>
      <w:r w:rsidRPr="005D5C0F">
        <w:rPr>
          <w:rFonts w:ascii="Palatino Linotype" w:hAnsi="Palatino Linotype"/>
          <w:i/>
          <w:color w:val="000000" w:themeColor="text1"/>
          <w:sz w:val="22"/>
        </w:rPr>
        <w:t>“</w:t>
      </w:r>
      <w:r w:rsidR="00457F9C" w:rsidRPr="005D5C0F">
        <w:rPr>
          <w:rFonts w:ascii="Palatino Linotype" w:hAnsi="Palatino Linotype"/>
          <w:i/>
          <w:color w:val="000000" w:themeColor="text1"/>
          <w:sz w:val="22"/>
        </w:rPr>
        <w:t>Metepec, México a 30 de Enero de 2019</w:t>
      </w:r>
    </w:p>
    <w:p w14:paraId="08077DD6" w14:textId="4AD97A49" w:rsidR="00457F9C" w:rsidRPr="005D5C0F" w:rsidRDefault="00457F9C" w:rsidP="005D5C0F">
      <w:pPr>
        <w:tabs>
          <w:tab w:val="left" w:pos="8222"/>
        </w:tabs>
        <w:spacing w:line="360" w:lineRule="auto"/>
        <w:ind w:left="567" w:right="567"/>
        <w:jc w:val="right"/>
        <w:rPr>
          <w:rFonts w:ascii="Palatino Linotype" w:hAnsi="Palatino Linotype"/>
          <w:i/>
          <w:color w:val="000000" w:themeColor="text1"/>
          <w:sz w:val="22"/>
        </w:rPr>
      </w:pPr>
      <w:r w:rsidRPr="005D5C0F">
        <w:rPr>
          <w:rFonts w:ascii="Palatino Linotype" w:hAnsi="Palatino Linotype"/>
          <w:i/>
          <w:color w:val="000000" w:themeColor="text1"/>
          <w:sz w:val="22"/>
        </w:rPr>
        <w:t xml:space="preserve">Nombre del solicitante: </w:t>
      </w:r>
      <w:r w:rsidR="00416FDE" w:rsidRPr="00416FDE">
        <w:rPr>
          <w:rFonts w:ascii="Palatino Linotype" w:hAnsi="Palatino Linotype"/>
          <w:i/>
          <w:color w:val="000000" w:themeColor="text1"/>
          <w:sz w:val="22"/>
          <w:highlight w:val="black"/>
        </w:rPr>
        <w:t>---------------------------------------------------</w:t>
      </w:r>
    </w:p>
    <w:p w14:paraId="227326BA" w14:textId="77777777" w:rsidR="00457F9C" w:rsidRPr="005D5C0F" w:rsidRDefault="00457F9C" w:rsidP="005D5C0F">
      <w:pPr>
        <w:tabs>
          <w:tab w:val="left" w:pos="8222"/>
        </w:tabs>
        <w:spacing w:line="360" w:lineRule="auto"/>
        <w:ind w:left="567" w:right="567"/>
        <w:jc w:val="right"/>
        <w:rPr>
          <w:rFonts w:ascii="Palatino Linotype" w:hAnsi="Palatino Linotype"/>
          <w:i/>
          <w:color w:val="000000" w:themeColor="text1"/>
          <w:sz w:val="22"/>
        </w:rPr>
      </w:pPr>
      <w:r w:rsidRPr="005D5C0F">
        <w:rPr>
          <w:rFonts w:ascii="Palatino Linotype" w:hAnsi="Palatino Linotype"/>
          <w:i/>
          <w:color w:val="000000" w:themeColor="text1"/>
          <w:sz w:val="22"/>
        </w:rPr>
        <w:t>Folio de la solicitud: 00010/SEDUM/IP/2019</w:t>
      </w:r>
    </w:p>
    <w:p w14:paraId="2D9FDC24" w14:textId="77777777" w:rsidR="00457F9C" w:rsidRPr="005D5C0F" w:rsidRDefault="00457F9C" w:rsidP="005D5C0F">
      <w:pPr>
        <w:tabs>
          <w:tab w:val="left" w:pos="8222"/>
        </w:tabs>
        <w:spacing w:line="360" w:lineRule="auto"/>
        <w:ind w:left="567" w:right="567"/>
        <w:jc w:val="right"/>
        <w:rPr>
          <w:rFonts w:ascii="Palatino Linotype" w:hAnsi="Palatino Linotype"/>
          <w:i/>
          <w:color w:val="000000" w:themeColor="text1"/>
          <w:sz w:val="22"/>
        </w:rPr>
      </w:pPr>
    </w:p>
    <w:p w14:paraId="36A178F3" w14:textId="77777777" w:rsidR="00457F9C" w:rsidRPr="005D5C0F" w:rsidRDefault="00457F9C" w:rsidP="005D5C0F">
      <w:pPr>
        <w:tabs>
          <w:tab w:val="left" w:pos="8222"/>
        </w:tabs>
        <w:spacing w:line="360" w:lineRule="auto"/>
        <w:ind w:left="567" w:right="567"/>
        <w:jc w:val="both"/>
        <w:rPr>
          <w:rFonts w:ascii="Palatino Linotype" w:hAnsi="Palatino Linotype"/>
          <w:i/>
          <w:color w:val="000000" w:themeColor="text1"/>
          <w:sz w:val="22"/>
        </w:rPr>
      </w:pPr>
      <w:r w:rsidRPr="005D5C0F">
        <w:rPr>
          <w:rFonts w:ascii="Palatino Linotype" w:hAnsi="Palatino Linotype"/>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A9D1C6" w14:textId="77777777" w:rsidR="00457F9C" w:rsidRPr="005D5C0F" w:rsidRDefault="00457F9C" w:rsidP="005D5C0F">
      <w:pPr>
        <w:tabs>
          <w:tab w:val="left" w:pos="8222"/>
        </w:tabs>
        <w:spacing w:line="360" w:lineRule="auto"/>
        <w:ind w:left="567" w:right="567"/>
        <w:jc w:val="both"/>
        <w:rPr>
          <w:rFonts w:ascii="Palatino Linotype" w:hAnsi="Palatino Linotype"/>
          <w:i/>
          <w:color w:val="000000" w:themeColor="text1"/>
          <w:sz w:val="22"/>
        </w:rPr>
      </w:pPr>
      <w:r w:rsidRPr="005D5C0F">
        <w:rPr>
          <w:rFonts w:ascii="Palatino Linotype" w:hAnsi="Palatino Linotype"/>
          <w:i/>
          <w:color w:val="000000" w:themeColor="text1"/>
          <w:sz w:val="22"/>
        </w:rPr>
        <w:t>DE TENER ALGUNA DUDA O ACLARACIÓN FAVOR DE COMUNICARSE A LA UNIDAD DE INFORMACIÓN AL TELÉFONO (01 722) 275 79 11.</w:t>
      </w:r>
    </w:p>
    <w:p w14:paraId="320CBC48" w14:textId="77777777" w:rsidR="00457F9C" w:rsidRPr="005D5C0F" w:rsidRDefault="00457F9C" w:rsidP="005D5C0F">
      <w:pPr>
        <w:tabs>
          <w:tab w:val="left" w:pos="8222"/>
        </w:tabs>
        <w:spacing w:line="360" w:lineRule="auto"/>
        <w:ind w:left="567" w:right="567"/>
        <w:jc w:val="both"/>
        <w:rPr>
          <w:rFonts w:ascii="Palatino Linotype" w:hAnsi="Palatino Linotype"/>
          <w:i/>
          <w:color w:val="000000" w:themeColor="text1"/>
          <w:sz w:val="22"/>
        </w:rPr>
      </w:pPr>
    </w:p>
    <w:p w14:paraId="6CE18E6A" w14:textId="77777777" w:rsidR="00457F9C" w:rsidRPr="005D5C0F" w:rsidRDefault="00457F9C" w:rsidP="005D5C0F">
      <w:pPr>
        <w:tabs>
          <w:tab w:val="left" w:pos="8222"/>
        </w:tabs>
        <w:spacing w:line="360" w:lineRule="auto"/>
        <w:ind w:left="567" w:right="567"/>
        <w:rPr>
          <w:rFonts w:ascii="Palatino Linotype" w:hAnsi="Palatino Linotype"/>
          <w:i/>
          <w:color w:val="000000" w:themeColor="text1"/>
          <w:sz w:val="22"/>
        </w:rPr>
      </w:pPr>
      <w:r w:rsidRPr="005D5C0F">
        <w:rPr>
          <w:rFonts w:ascii="Palatino Linotype" w:hAnsi="Palatino Linotype"/>
          <w:i/>
          <w:color w:val="000000" w:themeColor="text1"/>
          <w:sz w:val="22"/>
        </w:rPr>
        <w:t>ATENTAMENTE</w:t>
      </w:r>
    </w:p>
    <w:p w14:paraId="3B620C1C" w14:textId="68CD1D94" w:rsidR="00256EB1" w:rsidRPr="005D5C0F" w:rsidRDefault="00457F9C" w:rsidP="005D5C0F">
      <w:pPr>
        <w:tabs>
          <w:tab w:val="left" w:pos="8222"/>
        </w:tabs>
        <w:spacing w:line="360" w:lineRule="auto"/>
        <w:ind w:left="567" w:right="567"/>
        <w:rPr>
          <w:rFonts w:ascii="Palatino Linotype" w:hAnsi="Palatino Linotype"/>
          <w:i/>
          <w:color w:val="000000" w:themeColor="text1"/>
          <w:sz w:val="22"/>
        </w:rPr>
      </w:pPr>
      <w:r w:rsidRPr="005D5C0F">
        <w:rPr>
          <w:rFonts w:ascii="Palatino Linotype" w:hAnsi="Palatino Linotype"/>
          <w:i/>
          <w:color w:val="000000" w:themeColor="text1"/>
          <w:sz w:val="22"/>
        </w:rPr>
        <w:t>LIC. JORGE ALFREDO GARAY TREJO</w:t>
      </w:r>
      <w:r w:rsidR="0071380C" w:rsidRPr="005D5C0F">
        <w:rPr>
          <w:rFonts w:ascii="Palatino Linotype" w:hAnsi="Palatino Linotype"/>
          <w:i/>
          <w:color w:val="000000" w:themeColor="text1"/>
          <w:sz w:val="22"/>
        </w:rPr>
        <w:t>” (Sic)</w:t>
      </w:r>
    </w:p>
    <w:p w14:paraId="6CDE7D21" w14:textId="77777777" w:rsidR="00256EB1" w:rsidRPr="005D5C0F" w:rsidRDefault="00256EB1" w:rsidP="005D5C0F">
      <w:pPr>
        <w:pStyle w:val="Prrafodelista"/>
        <w:spacing w:line="360" w:lineRule="auto"/>
        <w:ind w:left="284" w:right="34"/>
        <w:jc w:val="both"/>
        <w:rPr>
          <w:rFonts w:ascii="Palatino Linotype" w:hAnsi="Palatino Linotype"/>
          <w:b/>
          <w:i/>
          <w:color w:val="000000" w:themeColor="text1"/>
        </w:rPr>
      </w:pPr>
    </w:p>
    <w:p w14:paraId="15D0CAA6" w14:textId="5D17D030" w:rsidR="001C0729" w:rsidRPr="005D5C0F" w:rsidRDefault="00457F9C" w:rsidP="005D5C0F">
      <w:pPr>
        <w:pStyle w:val="Prrafodelista"/>
        <w:numPr>
          <w:ilvl w:val="0"/>
          <w:numId w:val="1"/>
        </w:numPr>
        <w:spacing w:line="360" w:lineRule="auto"/>
        <w:ind w:left="0" w:firstLine="0"/>
        <w:jc w:val="both"/>
        <w:rPr>
          <w:rFonts w:ascii="Palatino Linotype" w:hAnsi="Palatino Linotype"/>
          <w:b/>
          <w:i/>
          <w:color w:val="000000" w:themeColor="text1"/>
        </w:rPr>
      </w:pPr>
      <w:r w:rsidRPr="005D5C0F">
        <w:rPr>
          <w:rFonts w:ascii="Palatino Linotype" w:hAnsi="Palatino Linotype"/>
          <w:color w:val="000000" w:themeColor="text1"/>
        </w:rPr>
        <w:t>A dicha respuesta se anexaron dos (02</w:t>
      </w:r>
      <w:r w:rsidR="002048A8" w:rsidRPr="005D5C0F">
        <w:rPr>
          <w:rFonts w:ascii="Palatino Linotype" w:hAnsi="Palatino Linotype"/>
          <w:color w:val="000000" w:themeColor="text1"/>
        </w:rPr>
        <w:t xml:space="preserve">) </w:t>
      </w:r>
      <w:r w:rsidR="0071380C" w:rsidRPr="005D5C0F">
        <w:rPr>
          <w:rFonts w:ascii="Palatino Linotype" w:hAnsi="Palatino Linotype"/>
          <w:color w:val="000000" w:themeColor="text1"/>
        </w:rPr>
        <w:t>archivo</w:t>
      </w:r>
      <w:r w:rsidRPr="005D5C0F">
        <w:rPr>
          <w:rFonts w:ascii="Palatino Linotype" w:hAnsi="Palatino Linotype"/>
          <w:color w:val="000000" w:themeColor="text1"/>
        </w:rPr>
        <w:t>s</w:t>
      </w:r>
      <w:r w:rsidR="0071380C" w:rsidRPr="005D5C0F">
        <w:rPr>
          <w:rFonts w:ascii="Palatino Linotype" w:hAnsi="Palatino Linotype"/>
          <w:color w:val="000000" w:themeColor="text1"/>
        </w:rPr>
        <w:t xml:space="preserve"> electrónico</w:t>
      </w:r>
      <w:r w:rsidRPr="005D5C0F">
        <w:rPr>
          <w:rFonts w:ascii="Palatino Linotype" w:hAnsi="Palatino Linotype"/>
          <w:color w:val="000000" w:themeColor="text1"/>
        </w:rPr>
        <w:t>s</w:t>
      </w:r>
      <w:r w:rsidR="0071380C" w:rsidRPr="005D5C0F">
        <w:rPr>
          <w:rFonts w:ascii="Palatino Linotype" w:hAnsi="Palatino Linotype"/>
          <w:color w:val="000000" w:themeColor="text1"/>
        </w:rPr>
        <w:t xml:space="preserve"> a saber</w:t>
      </w:r>
      <w:r w:rsidR="001C0729" w:rsidRPr="005D5C0F">
        <w:rPr>
          <w:rFonts w:ascii="Palatino Linotype" w:hAnsi="Palatino Linotype"/>
          <w:color w:val="000000" w:themeColor="text1"/>
        </w:rPr>
        <w:t xml:space="preserve">: </w:t>
      </w:r>
    </w:p>
    <w:p w14:paraId="70D6D94C" w14:textId="77777777" w:rsidR="00121627" w:rsidRPr="005D5C0F" w:rsidRDefault="00121627" w:rsidP="005D5C0F">
      <w:pPr>
        <w:spacing w:line="360" w:lineRule="auto"/>
        <w:ind w:right="567"/>
        <w:jc w:val="both"/>
        <w:rPr>
          <w:rFonts w:ascii="Palatino Linotype" w:hAnsi="Palatino Linotype"/>
          <w:b/>
          <w:color w:val="000000" w:themeColor="text1"/>
        </w:rPr>
      </w:pPr>
    </w:p>
    <w:p w14:paraId="35F7FB84" w14:textId="1235B714" w:rsidR="00106EF6" w:rsidRPr="005D5C0F" w:rsidRDefault="00457F9C" w:rsidP="005D5C0F">
      <w:pPr>
        <w:pStyle w:val="Prrafodelista"/>
        <w:numPr>
          <w:ilvl w:val="0"/>
          <w:numId w:val="9"/>
        </w:numPr>
        <w:spacing w:line="360" w:lineRule="auto"/>
        <w:ind w:right="567"/>
        <w:jc w:val="both"/>
        <w:rPr>
          <w:rFonts w:ascii="Palatino Linotype" w:hAnsi="Palatino Linotype"/>
          <w:b/>
          <w:i/>
          <w:color w:val="000000" w:themeColor="text1"/>
        </w:rPr>
      </w:pPr>
      <w:r w:rsidRPr="005D5C0F">
        <w:rPr>
          <w:rFonts w:ascii="Palatino Linotype" w:hAnsi="Palatino Linotype"/>
          <w:b/>
          <w:color w:val="000000" w:themeColor="text1"/>
        </w:rPr>
        <w:t>SAIMEX0010.PDF</w:t>
      </w:r>
      <w:r w:rsidR="00121627" w:rsidRPr="005D5C0F">
        <w:rPr>
          <w:rFonts w:ascii="Palatino Linotype" w:hAnsi="Palatino Linotype"/>
          <w:b/>
          <w:color w:val="000000" w:themeColor="text1"/>
        </w:rPr>
        <w:t xml:space="preserve">: </w:t>
      </w:r>
      <w:r w:rsidR="007A7EF7" w:rsidRPr="005D5C0F">
        <w:rPr>
          <w:rFonts w:ascii="Palatino Linotype" w:hAnsi="Palatino Linotype"/>
          <w:color w:val="000000" w:themeColor="text1"/>
        </w:rPr>
        <w:t>D</w:t>
      </w:r>
      <w:r w:rsidR="0071380C" w:rsidRPr="005D5C0F">
        <w:rPr>
          <w:rFonts w:ascii="Palatino Linotype" w:hAnsi="Palatino Linotype"/>
          <w:color w:val="000000" w:themeColor="text1"/>
        </w:rPr>
        <w:t>ocumento electrónico que en</w:t>
      </w:r>
      <w:r w:rsidRPr="005D5C0F">
        <w:rPr>
          <w:rFonts w:ascii="Palatino Linotype" w:hAnsi="Palatino Linotype"/>
          <w:color w:val="000000" w:themeColor="text1"/>
        </w:rPr>
        <w:t xml:space="preserve"> tres</w:t>
      </w:r>
      <w:r w:rsidR="003B20B3" w:rsidRPr="005D5C0F">
        <w:rPr>
          <w:rFonts w:ascii="Palatino Linotype" w:hAnsi="Palatino Linotype"/>
          <w:color w:val="000000" w:themeColor="text1"/>
        </w:rPr>
        <w:t xml:space="preserve"> (03) </w:t>
      </w:r>
      <w:r w:rsidRPr="005D5C0F">
        <w:rPr>
          <w:rFonts w:ascii="Palatino Linotype" w:hAnsi="Palatino Linotype"/>
          <w:color w:val="000000" w:themeColor="text1"/>
        </w:rPr>
        <w:t xml:space="preserve">hojas </w:t>
      </w:r>
      <w:r w:rsidR="007A7EF7" w:rsidRPr="005D5C0F">
        <w:rPr>
          <w:rFonts w:ascii="Palatino Linotype" w:hAnsi="Palatino Linotype"/>
          <w:color w:val="000000" w:themeColor="text1"/>
        </w:rPr>
        <w:t>contiene</w:t>
      </w:r>
      <w:r w:rsidRPr="005D5C0F">
        <w:rPr>
          <w:rFonts w:ascii="Palatino Linotype" w:hAnsi="Palatino Linotype"/>
          <w:color w:val="000000" w:themeColor="text1"/>
        </w:rPr>
        <w:t xml:space="preserve"> el oficio 224020000/237/2019 de fecha veintitrés (23) de enero</w:t>
      </w:r>
      <w:r w:rsidR="003B20B3" w:rsidRPr="005D5C0F">
        <w:rPr>
          <w:rFonts w:ascii="Palatino Linotype" w:hAnsi="Palatino Linotype"/>
          <w:color w:val="000000" w:themeColor="text1"/>
        </w:rPr>
        <w:t xml:space="preserve"> de dos mil diecinueve</w:t>
      </w:r>
      <w:r w:rsidRPr="005D5C0F">
        <w:rPr>
          <w:rFonts w:ascii="Palatino Linotype" w:hAnsi="Palatino Linotype"/>
          <w:color w:val="000000" w:themeColor="text1"/>
        </w:rPr>
        <w:t xml:space="preserve">, signado por la Directora General de Operación </w:t>
      </w:r>
      <w:r w:rsidR="003B20B3" w:rsidRPr="005D5C0F">
        <w:rPr>
          <w:rFonts w:ascii="Palatino Linotype" w:hAnsi="Palatino Linotype"/>
          <w:color w:val="000000" w:themeColor="text1"/>
        </w:rPr>
        <w:lastRenderedPageBreak/>
        <w:t xml:space="preserve">Urbana y dirigido al Jefe de la Unidad de Información, mediante el cual se da respuesta a la solicitud de información y se manifiesta que </w:t>
      </w:r>
      <w:r w:rsidR="003B20B3" w:rsidRPr="005D5C0F">
        <w:rPr>
          <w:rFonts w:ascii="Palatino Linotype" w:hAnsi="Palatino Linotype"/>
          <w:i/>
          <w:color w:val="000000" w:themeColor="text1"/>
        </w:rPr>
        <w:t>“</w:t>
      </w:r>
      <w:r w:rsidR="00F06C28" w:rsidRPr="005D5C0F">
        <w:rPr>
          <w:rFonts w:ascii="Palatino Linotype" w:hAnsi="Palatino Linotype"/>
          <w:i/>
          <w:color w:val="000000" w:themeColor="text1"/>
        </w:rPr>
        <w:t>…se instruirá al Residente Local de Toluca… con la intención de que realice dentro del marco de sus atribuciones, visita de verificación al predio que se lo caliza en calle Sauces No. 2700, municipio de Metepec, y con ello determinar la procedencia de instrumentar Procedimiento Jurídico Administrativo Común, en contra del o de los desarrolladores, ello en términos del Reglamento Interior de la Secretaría de Desarrollo Urbano y Metropolitano, señalando que esta será una de las acciones a adoptar por parte de Esta Unidad Administrativa…”</w:t>
      </w:r>
    </w:p>
    <w:p w14:paraId="31BD274C" w14:textId="77777777" w:rsidR="00F06C28" w:rsidRPr="005D5C0F" w:rsidRDefault="00F06C28" w:rsidP="005D5C0F">
      <w:pPr>
        <w:pStyle w:val="Prrafodelista"/>
        <w:spacing w:line="360" w:lineRule="auto"/>
        <w:ind w:left="780" w:right="567"/>
        <w:jc w:val="both"/>
        <w:rPr>
          <w:rFonts w:ascii="Palatino Linotype" w:hAnsi="Palatino Linotype"/>
          <w:b/>
          <w:i/>
          <w:color w:val="000000" w:themeColor="text1"/>
        </w:rPr>
      </w:pPr>
    </w:p>
    <w:p w14:paraId="327729C9" w14:textId="3B9888B2" w:rsidR="00064124" w:rsidRPr="005D5C0F" w:rsidRDefault="00416FDE" w:rsidP="005D5C0F">
      <w:pPr>
        <w:pStyle w:val="Prrafodelista"/>
        <w:numPr>
          <w:ilvl w:val="0"/>
          <w:numId w:val="9"/>
        </w:numPr>
        <w:spacing w:line="360" w:lineRule="auto"/>
        <w:ind w:right="567"/>
        <w:jc w:val="both"/>
        <w:rPr>
          <w:rFonts w:ascii="Palatino Linotype" w:hAnsi="Palatino Linotype"/>
          <w:b/>
          <w:color w:val="000000" w:themeColor="text1"/>
        </w:rPr>
      </w:pPr>
      <w:hyperlink r:id="rId8" w:tgtFrame="_blank" w:history="1">
        <w:r w:rsidR="00F06C28" w:rsidRPr="005D5C0F">
          <w:rPr>
            <w:rStyle w:val="Hipervnculo"/>
            <w:rFonts w:ascii="Palatino Linotype" w:hAnsi="Palatino Linotype"/>
            <w:b/>
            <w:bCs/>
            <w:color w:val="000000" w:themeColor="text1"/>
            <w:u w:val="none"/>
          </w:rPr>
          <w:t>RESPUESTA_00010_IP_2019 SEDUM.pdf</w:t>
        </w:r>
      </w:hyperlink>
      <w:r w:rsidR="00F06C28" w:rsidRPr="005D5C0F">
        <w:rPr>
          <w:rFonts w:ascii="Palatino Linotype" w:hAnsi="Palatino Linotype"/>
          <w:b/>
          <w:color w:val="000000" w:themeColor="text1"/>
        </w:rPr>
        <w:t xml:space="preserve">: </w:t>
      </w:r>
      <w:r w:rsidR="00F06C28" w:rsidRPr="005D5C0F">
        <w:rPr>
          <w:rFonts w:ascii="Palatino Linotype" w:eastAsia="MS Mincho" w:hAnsi="Palatino Linotype" w:cs="Arial"/>
          <w:color w:val="000000"/>
        </w:rPr>
        <w:t>Correspondiente a un documento electrónico que contiene en tres (03) hojas el oficio 224006000/049/2019 de fecha treinta (30) de enero de dos mil diecinueve, dirigido al particular, signado por el  Titular de la Unidad de Transparencia,  mediante el cual se pone  a disposición la información emitida por el servidor público habilitado.</w:t>
      </w:r>
    </w:p>
    <w:p w14:paraId="65C0F52B" w14:textId="77777777" w:rsidR="00064124" w:rsidRPr="005D5C0F" w:rsidRDefault="00064124" w:rsidP="005D5C0F">
      <w:pPr>
        <w:spacing w:line="360" w:lineRule="auto"/>
        <w:ind w:right="567"/>
        <w:jc w:val="both"/>
        <w:rPr>
          <w:rFonts w:ascii="Palatino Linotype" w:hAnsi="Palatino Linotype"/>
          <w:b/>
          <w:color w:val="000000" w:themeColor="text1"/>
        </w:rPr>
      </w:pPr>
    </w:p>
    <w:p w14:paraId="127B1A18" w14:textId="1AA5D57B" w:rsidR="00146F00" w:rsidRPr="005D5C0F" w:rsidRDefault="00DB4BEF" w:rsidP="005D5C0F">
      <w:pPr>
        <w:pStyle w:val="Prrafodelista"/>
        <w:numPr>
          <w:ilvl w:val="0"/>
          <w:numId w:val="1"/>
        </w:numPr>
        <w:spacing w:line="360" w:lineRule="auto"/>
        <w:ind w:left="0" w:firstLine="0"/>
        <w:jc w:val="both"/>
        <w:rPr>
          <w:rFonts w:ascii="Palatino Linotype" w:hAnsi="Palatino Linotype"/>
          <w:b/>
          <w:i/>
          <w:color w:val="000000" w:themeColor="text1"/>
        </w:rPr>
      </w:pPr>
      <w:r w:rsidRPr="005D5C0F">
        <w:rPr>
          <w:rFonts w:ascii="Palatino Linotype" w:eastAsia="Times New Roman" w:hAnsi="Palatino Linotype" w:cs="Arial"/>
          <w:color w:val="000000" w:themeColor="text1"/>
          <w:lang w:val="es-ES"/>
        </w:rPr>
        <w:t xml:space="preserve">El </w:t>
      </w:r>
      <w:r w:rsidR="00F06C28" w:rsidRPr="005D5C0F">
        <w:rPr>
          <w:rFonts w:ascii="Palatino Linotype" w:eastAsia="Times New Roman" w:hAnsi="Palatino Linotype" w:cs="Arial"/>
          <w:color w:val="000000" w:themeColor="text1"/>
          <w:lang w:val="es-ES"/>
        </w:rPr>
        <w:t xml:space="preserve">día treinta y uno </w:t>
      </w:r>
      <w:r w:rsidR="00D85885" w:rsidRPr="005D5C0F">
        <w:rPr>
          <w:rFonts w:ascii="Palatino Linotype" w:eastAsia="Times New Roman" w:hAnsi="Palatino Linotype" w:cs="Arial"/>
          <w:color w:val="000000" w:themeColor="text1"/>
          <w:lang w:val="es-ES"/>
        </w:rPr>
        <w:t>(</w:t>
      </w:r>
      <w:r w:rsidR="00F06C28" w:rsidRPr="005D5C0F">
        <w:rPr>
          <w:rFonts w:ascii="Palatino Linotype" w:eastAsia="Times New Roman" w:hAnsi="Palatino Linotype" w:cs="Arial"/>
          <w:color w:val="000000" w:themeColor="text1"/>
          <w:lang w:val="es-ES"/>
        </w:rPr>
        <w:t>31</w:t>
      </w:r>
      <w:r w:rsidR="00D85885" w:rsidRPr="005D5C0F">
        <w:rPr>
          <w:rFonts w:ascii="Palatino Linotype" w:eastAsia="Times New Roman" w:hAnsi="Palatino Linotype" w:cs="Arial"/>
          <w:color w:val="000000" w:themeColor="text1"/>
          <w:lang w:val="es-ES"/>
        </w:rPr>
        <w:t>)</w:t>
      </w:r>
      <w:r w:rsidR="00F06C28" w:rsidRPr="005D5C0F">
        <w:rPr>
          <w:rFonts w:ascii="Palatino Linotype" w:eastAsia="Times New Roman" w:hAnsi="Palatino Linotype" w:cs="Arial"/>
          <w:color w:val="000000" w:themeColor="text1"/>
          <w:lang w:val="es-ES"/>
        </w:rPr>
        <w:t xml:space="preserve"> de enero d</w:t>
      </w:r>
      <w:r w:rsidRPr="005D5C0F">
        <w:rPr>
          <w:rFonts w:ascii="Palatino Linotype" w:eastAsia="Times New Roman" w:hAnsi="Palatino Linotype" w:cs="Arial"/>
          <w:color w:val="000000" w:themeColor="text1"/>
          <w:lang w:val="es-ES"/>
        </w:rPr>
        <w:t xml:space="preserve">e dos mil </w:t>
      </w:r>
      <w:r w:rsidR="00F06C28" w:rsidRPr="005D5C0F">
        <w:rPr>
          <w:rFonts w:ascii="Palatino Linotype" w:eastAsia="Times New Roman" w:hAnsi="Palatino Linotype" w:cs="Arial"/>
          <w:color w:val="000000" w:themeColor="text1"/>
          <w:lang w:val="es-ES"/>
        </w:rPr>
        <w:t>diecinueve</w:t>
      </w:r>
      <w:r w:rsidR="00D1140D" w:rsidRPr="005D5C0F">
        <w:rPr>
          <w:rFonts w:ascii="Palatino Linotype" w:eastAsia="Times New Roman" w:hAnsi="Palatino Linotype" w:cs="Arial"/>
          <w:color w:val="000000" w:themeColor="text1"/>
          <w:lang w:val="es-ES"/>
        </w:rPr>
        <w:t xml:space="preserve">, estando en tiempo y forma, </w:t>
      </w:r>
      <w:r w:rsidR="00416FDE" w:rsidRPr="00416FDE">
        <w:rPr>
          <w:rFonts w:ascii="Palatino Linotype" w:hAnsi="Palatino Linotype"/>
          <w:b/>
          <w:color w:val="000000" w:themeColor="text1"/>
          <w:highlight w:val="black"/>
        </w:rPr>
        <w:t>-------------------------------------</w:t>
      </w:r>
      <w:r w:rsidRPr="005D5C0F">
        <w:rPr>
          <w:rFonts w:ascii="Palatino Linotype" w:eastAsia="Times New Roman" w:hAnsi="Palatino Linotype" w:cs="Arial"/>
          <w:b/>
          <w:color w:val="000000" w:themeColor="text1"/>
          <w:lang w:val="es-ES"/>
        </w:rPr>
        <w:t>,</w:t>
      </w:r>
      <w:r w:rsidRPr="005D5C0F">
        <w:rPr>
          <w:rFonts w:ascii="Palatino Linotype" w:eastAsia="Times New Roman" w:hAnsi="Palatino Linotype" w:cs="Arial"/>
          <w:color w:val="000000" w:themeColor="text1"/>
          <w:lang w:val="es-ES"/>
        </w:rPr>
        <w:t xml:space="preserve"> interpuso</w:t>
      </w:r>
      <w:r w:rsidR="009316E9" w:rsidRPr="005D5C0F">
        <w:rPr>
          <w:rFonts w:ascii="Palatino Linotype" w:eastAsia="Times New Roman" w:hAnsi="Palatino Linotype" w:cs="Arial"/>
          <w:color w:val="000000" w:themeColor="text1"/>
          <w:lang w:val="es-ES"/>
        </w:rPr>
        <w:t xml:space="preserve"> </w:t>
      </w:r>
      <w:r w:rsidRPr="005D5C0F">
        <w:rPr>
          <w:rFonts w:ascii="Palatino Linotype" w:eastAsia="Times New Roman" w:hAnsi="Palatino Linotype" w:cs="Arial"/>
          <w:color w:val="000000" w:themeColor="text1"/>
          <w:lang w:val="es-ES"/>
        </w:rPr>
        <w:t>recurso de revisión</w:t>
      </w:r>
      <w:r w:rsidR="00EC455A" w:rsidRPr="005D5C0F">
        <w:rPr>
          <w:rFonts w:ascii="Palatino Linotype" w:eastAsia="Times New Roman" w:hAnsi="Palatino Linotype" w:cs="Arial"/>
          <w:color w:val="000000" w:themeColor="text1"/>
          <w:lang w:val="es-ES"/>
        </w:rPr>
        <w:t xml:space="preserve"> </w:t>
      </w:r>
      <w:r w:rsidR="009316E9" w:rsidRPr="005D5C0F">
        <w:rPr>
          <w:rFonts w:ascii="Palatino Linotype" w:eastAsia="Times New Roman" w:hAnsi="Palatino Linotype" w:cs="Arial"/>
          <w:color w:val="000000" w:themeColor="text1"/>
          <w:lang w:val="es-ES"/>
        </w:rPr>
        <w:t xml:space="preserve">en contra de la respuesta anteriormente </w:t>
      </w:r>
      <w:r w:rsidR="009E4942" w:rsidRPr="005D5C0F">
        <w:rPr>
          <w:rFonts w:ascii="Palatino Linotype" w:eastAsia="Times New Roman" w:hAnsi="Palatino Linotype" w:cs="Arial"/>
          <w:color w:val="000000" w:themeColor="text1"/>
          <w:lang w:val="es-ES"/>
        </w:rPr>
        <w:t>referida</w:t>
      </w:r>
      <w:r w:rsidR="009316E9" w:rsidRPr="005D5C0F">
        <w:rPr>
          <w:rFonts w:ascii="Palatino Linotype" w:eastAsia="Times New Roman" w:hAnsi="Palatino Linotype" w:cs="Arial"/>
          <w:color w:val="000000" w:themeColor="text1"/>
          <w:lang w:val="es-ES"/>
        </w:rPr>
        <w:t xml:space="preserve">, </w:t>
      </w:r>
      <w:r w:rsidR="002B2A2E" w:rsidRPr="005D5C0F">
        <w:rPr>
          <w:rFonts w:ascii="Palatino Linotype" w:eastAsia="Times New Roman" w:hAnsi="Palatino Linotype" w:cs="Arial"/>
          <w:color w:val="000000" w:themeColor="text1"/>
          <w:lang w:val="es-ES"/>
        </w:rPr>
        <w:t xml:space="preserve">señalando </w:t>
      </w:r>
      <w:r w:rsidR="009E4942" w:rsidRPr="005D5C0F">
        <w:rPr>
          <w:rFonts w:ascii="Palatino Linotype" w:eastAsia="Times New Roman" w:hAnsi="Palatino Linotype" w:cs="Arial"/>
          <w:color w:val="000000" w:themeColor="text1"/>
          <w:lang w:val="es-ES"/>
        </w:rPr>
        <w:t>como</w:t>
      </w:r>
      <w:r w:rsidR="00146F00" w:rsidRPr="005D5C0F">
        <w:rPr>
          <w:rFonts w:ascii="Palatino Linotype" w:eastAsia="Times New Roman" w:hAnsi="Palatino Linotype" w:cs="Arial"/>
          <w:color w:val="000000" w:themeColor="text1"/>
          <w:lang w:val="es-ES"/>
        </w:rPr>
        <w:t>:</w:t>
      </w:r>
    </w:p>
    <w:p w14:paraId="501B534C" w14:textId="77777777" w:rsidR="002F7DEA" w:rsidRPr="005D5C0F" w:rsidRDefault="002F7DEA" w:rsidP="005D5C0F">
      <w:pPr>
        <w:pStyle w:val="Prrafodelista"/>
        <w:spacing w:line="360" w:lineRule="auto"/>
        <w:ind w:left="284"/>
        <w:jc w:val="both"/>
        <w:rPr>
          <w:rFonts w:ascii="Palatino Linotype" w:hAnsi="Palatino Linotype"/>
          <w:b/>
          <w:i/>
          <w:color w:val="000000" w:themeColor="text1"/>
        </w:rPr>
      </w:pPr>
    </w:p>
    <w:p w14:paraId="45AA859E" w14:textId="7FA78D96" w:rsidR="00146F00" w:rsidRPr="005D5C0F" w:rsidRDefault="009E4942" w:rsidP="005D5C0F">
      <w:pPr>
        <w:pStyle w:val="Prrafodelista"/>
        <w:numPr>
          <w:ilvl w:val="0"/>
          <w:numId w:val="2"/>
        </w:numPr>
        <w:spacing w:line="360" w:lineRule="auto"/>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536653517"/>
      <w:bookmarkStart w:id="23" w:name="_Toc536691654"/>
      <w:bookmarkStart w:id="24" w:name="_Toc962571"/>
      <w:bookmarkStart w:id="25" w:name="_Toc4070378"/>
      <w:bookmarkStart w:id="26" w:name="_Toc4070484"/>
      <w:bookmarkStart w:id="27" w:name="_Toc4070514"/>
      <w:bookmarkStart w:id="28" w:name="_Toc4073608"/>
      <w:bookmarkStart w:id="29" w:name="_Toc483411550"/>
      <w:r w:rsidRPr="005D5C0F">
        <w:rPr>
          <w:rStyle w:val="Ttulo2Car"/>
          <w:rFonts w:ascii="Palatino Linotype" w:hAnsi="Palatino Linotype"/>
          <w:b/>
          <w:color w:val="000000" w:themeColor="text1"/>
          <w:sz w:val="24"/>
          <w:szCs w:val="24"/>
        </w:rPr>
        <w:lastRenderedPageBreak/>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FE49E3" w:rsidRPr="005D5C0F">
        <w:rPr>
          <w:rStyle w:val="Ttulo2Car"/>
          <w:rFonts w:ascii="Palatino Linotype" w:hAnsi="Palatino Linotype"/>
          <w:b/>
          <w:color w:val="000000" w:themeColor="text1"/>
          <w:sz w:val="24"/>
          <w:szCs w:val="24"/>
        </w:rPr>
        <w:t xml:space="preserve"> </w:t>
      </w:r>
      <w:r w:rsidR="00E727B7" w:rsidRPr="005D5C0F">
        <w:rPr>
          <w:rFonts w:ascii="Palatino Linotype" w:hAnsi="Palatino Linotype"/>
          <w:i/>
          <w:color w:val="000000" w:themeColor="text1"/>
        </w:rPr>
        <w:t>“</w:t>
      </w:r>
      <w:r w:rsidR="0044478B" w:rsidRPr="005D5C0F">
        <w:rPr>
          <w:rFonts w:ascii="Palatino Linotype" w:hAnsi="Palatino Linotype"/>
          <w:i/>
          <w:color w:val="000000" w:themeColor="text1"/>
        </w:rPr>
        <w:t>Respuesta a SAIMEX 00010/2019</w:t>
      </w:r>
      <w:r w:rsidR="00BE3B4D" w:rsidRPr="005D5C0F">
        <w:rPr>
          <w:rFonts w:ascii="Palatino Linotype" w:hAnsi="Palatino Linotype"/>
          <w:i/>
          <w:color w:val="000000" w:themeColor="text1"/>
        </w:rPr>
        <w:t>.</w:t>
      </w:r>
      <w:r w:rsidR="004433A7" w:rsidRPr="005D5C0F">
        <w:rPr>
          <w:rFonts w:ascii="Palatino Linotype" w:hAnsi="Palatino Linotype"/>
          <w:i/>
          <w:color w:val="000000" w:themeColor="text1"/>
        </w:rPr>
        <w:t>”</w:t>
      </w:r>
      <w:r w:rsidR="004433A7" w:rsidRPr="005D5C0F">
        <w:rPr>
          <w:rFonts w:ascii="Palatino Linotype" w:hAnsi="Palatino Linotype"/>
          <w:color w:val="000000" w:themeColor="text1"/>
        </w:rPr>
        <w:t xml:space="preserve"> (Sic)</w:t>
      </w:r>
      <w:bookmarkEnd w:id="29"/>
    </w:p>
    <w:p w14:paraId="3E8F4C85" w14:textId="172AE0C6" w:rsidR="00146F00" w:rsidRPr="005D5C0F" w:rsidRDefault="00146F00" w:rsidP="005D5C0F">
      <w:pPr>
        <w:spacing w:line="360" w:lineRule="auto"/>
        <w:ind w:left="851"/>
        <w:jc w:val="both"/>
        <w:rPr>
          <w:rStyle w:val="Ttulo2Car"/>
          <w:rFonts w:ascii="Palatino Linotype" w:hAnsi="Palatino Linotype"/>
          <w:b/>
          <w:color w:val="000000" w:themeColor="text1"/>
          <w:sz w:val="24"/>
          <w:szCs w:val="24"/>
          <w:lang w:val="es-ES"/>
        </w:rPr>
      </w:pPr>
    </w:p>
    <w:p w14:paraId="35DAC48B" w14:textId="052C8E3A" w:rsidR="008A7D54" w:rsidRPr="005D5C0F" w:rsidRDefault="009E4942" w:rsidP="005D5C0F">
      <w:pPr>
        <w:pStyle w:val="Ttulo2"/>
        <w:numPr>
          <w:ilvl w:val="0"/>
          <w:numId w:val="2"/>
        </w:numPr>
        <w:spacing w:line="360" w:lineRule="auto"/>
        <w:jc w:val="both"/>
        <w:rPr>
          <w:rFonts w:ascii="Palatino Linotype" w:hAnsi="Palatino Linotype"/>
          <w:color w:val="000000" w:themeColor="text1"/>
          <w:sz w:val="24"/>
          <w:szCs w:val="24"/>
        </w:rPr>
      </w:pPr>
      <w:bookmarkStart w:id="30" w:name="_Toc466982515"/>
      <w:bookmarkStart w:id="31" w:name="_Toc483995815"/>
      <w:bookmarkStart w:id="32" w:name="_Toc483411551"/>
      <w:bookmarkStart w:id="33" w:name="_Toc487622221"/>
      <w:bookmarkStart w:id="34" w:name="_Toc513198477"/>
      <w:bookmarkStart w:id="35" w:name="_Toc513203702"/>
      <w:bookmarkStart w:id="36" w:name="_Toc513203955"/>
      <w:bookmarkStart w:id="37" w:name="_Toc515555220"/>
      <w:bookmarkStart w:id="38" w:name="_Toc521603603"/>
      <w:bookmarkStart w:id="39" w:name="_Toc521605911"/>
      <w:bookmarkStart w:id="40" w:name="_Toc521949101"/>
      <w:bookmarkStart w:id="41" w:name="_Toc522641233"/>
      <w:bookmarkStart w:id="42" w:name="_Toc522703903"/>
      <w:bookmarkStart w:id="43" w:name="_Toc522705317"/>
      <w:bookmarkStart w:id="44" w:name="_Toc523418726"/>
      <w:bookmarkStart w:id="45" w:name="_Toc523908134"/>
      <w:bookmarkStart w:id="46" w:name="_Toc524437283"/>
      <w:bookmarkStart w:id="47" w:name="_Toc524437410"/>
      <w:bookmarkStart w:id="48" w:name="_Toc526355995"/>
      <w:bookmarkStart w:id="49" w:name="_Toc526361051"/>
      <w:bookmarkStart w:id="50" w:name="_Toc526361501"/>
      <w:bookmarkStart w:id="51" w:name="_Toc536653518"/>
      <w:bookmarkStart w:id="52" w:name="_Toc536691655"/>
      <w:bookmarkStart w:id="53" w:name="_Toc962572"/>
      <w:bookmarkStart w:id="54" w:name="_Toc4070379"/>
      <w:bookmarkStart w:id="55" w:name="_Toc4070485"/>
      <w:bookmarkStart w:id="56" w:name="_Toc4070515"/>
      <w:bookmarkStart w:id="57" w:name="_Toc4073609"/>
      <w:r w:rsidRPr="005D5C0F">
        <w:rPr>
          <w:rStyle w:val="Ttulo2Car"/>
          <w:rFonts w:ascii="Palatino Linotype" w:hAnsi="Palatino Linotype"/>
          <w:b/>
          <w:color w:val="000000" w:themeColor="text1"/>
          <w:sz w:val="24"/>
          <w:szCs w:val="24"/>
        </w:rPr>
        <w:t>Razones o Motivos de inconformidad:</w:t>
      </w:r>
      <w:bookmarkEnd w:id="30"/>
      <w:r w:rsidR="00FE49E3" w:rsidRPr="005D5C0F">
        <w:rPr>
          <w:rFonts w:ascii="Palatino Linotype" w:hAnsi="Palatino Linotype"/>
          <w:b/>
          <w:color w:val="000000" w:themeColor="text1"/>
          <w:sz w:val="24"/>
          <w:szCs w:val="24"/>
        </w:rPr>
        <w:t xml:space="preserve"> </w:t>
      </w:r>
      <w:r w:rsidR="00E727B7" w:rsidRPr="005D5C0F">
        <w:rPr>
          <w:rFonts w:ascii="Palatino Linotype" w:hAnsi="Palatino Linotype"/>
          <w:i/>
          <w:color w:val="000000" w:themeColor="text1"/>
          <w:sz w:val="24"/>
          <w:szCs w:val="24"/>
        </w:rPr>
        <w:t>“</w:t>
      </w:r>
      <w:bookmarkStart w:id="58" w:name="_Toc483995816"/>
      <w:bookmarkEnd w:id="31"/>
      <w:r w:rsidR="0044478B" w:rsidRPr="005D5C0F">
        <w:rPr>
          <w:rFonts w:ascii="Palatino Linotype" w:hAnsi="Palatino Linotype"/>
          <w:i/>
          <w:color w:val="000000" w:themeColor="text1"/>
          <w:sz w:val="24"/>
          <w:szCs w:val="24"/>
        </w:rPr>
        <w:t>1. No se especificó la acción que se ha llevado a cabo por falta de autorización y permiso de venta del condominio referido. 2. No se especifica que dependencia y/o funcionario es el responsable de iniciar el proceso administrativo en contra de la empresa desarrolladora</w:t>
      </w:r>
      <w:r w:rsidR="00BE3B4D" w:rsidRPr="005D5C0F">
        <w:rPr>
          <w:rFonts w:ascii="Palatino Linotype" w:hAnsi="Palatino Linotype"/>
          <w:i/>
          <w:color w:val="000000" w:themeColor="text1"/>
          <w:sz w:val="24"/>
          <w:szCs w:val="24"/>
        </w:rPr>
        <w:t>.</w:t>
      </w:r>
      <w:r w:rsidR="00AB3FA7" w:rsidRPr="005D5C0F">
        <w:rPr>
          <w:rFonts w:ascii="Palatino Linotype" w:hAnsi="Palatino Linotype"/>
          <w:i/>
          <w:color w:val="000000" w:themeColor="text1"/>
          <w:sz w:val="24"/>
          <w:szCs w:val="24"/>
        </w:rPr>
        <w:t xml:space="preserve">” </w:t>
      </w:r>
      <w:r w:rsidR="00CF377E" w:rsidRPr="005D5C0F">
        <w:rPr>
          <w:rFonts w:ascii="Palatino Linotype" w:hAnsi="Palatino Linotype"/>
          <w:color w:val="000000" w:themeColor="text1"/>
          <w:sz w:val="24"/>
          <w:szCs w:val="24"/>
        </w:rPr>
        <w:t xml:space="preserve"> (Sic)</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E571BB8" w14:textId="452766F8" w:rsidR="006D52D1" w:rsidRPr="005D5C0F" w:rsidRDefault="007E5278" w:rsidP="005D5C0F">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5D5C0F">
        <w:rPr>
          <w:rFonts w:ascii="Palatino Linotype" w:eastAsia="Times New Roman" w:hAnsi="Palatino Linotype" w:cs="Arial"/>
          <w:color w:val="000000" w:themeColor="text1"/>
          <w:lang w:val="es-ES"/>
        </w:rPr>
        <w:t xml:space="preserve">Se </w:t>
      </w:r>
      <w:r w:rsidR="002E74CE" w:rsidRPr="005D5C0F">
        <w:rPr>
          <w:rFonts w:ascii="Palatino Linotype" w:eastAsia="Times New Roman" w:hAnsi="Palatino Linotype" w:cs="Arial"/>
          <w:color w:val="000000" w:themeColor="text1"/>
          <w:lang w:val="es-ES"/>
        </w:rPr>
        <w:t xml:space="preserve">registró el recurso de revisión </w:t>
      </w:r>
      <w:r w:rsidR="00F85237" w:rsidRPr="005D5C0F">
        <w:rPr>
          <w:rFonts w:ascii="Palatino Linotype" w:eastAsia="Times New Roman" w:hAnsi="Palatino Linotype" w:cs="Arial"/>
          <w:color w:val="000000" w:themeColor="text1"/>
          <w:lang w:val="es-ES"/>
        </w:rPr>
        <w:t xml:space="preserve">bajo el número de expediente </w:t>
      </w:r>
      <w:r w:rsidR="00F85237" w:rsidRPr="005D5C0F">
        <w:rPr>
          <w:rFonts w:ascii="Palatino Linotype" w:hAnsi="Palatino Linotype" w:cs="Arial"/>
          <w:bCs/>
          <w:color w:val="000000" w:themeColor="text1"/>
        </w:rPr>
        <w:t xml:space="preserve">al rubro indicado, asimismo </w:t>
      </w:r>
      <w:r w:rsidR="005B7C5D" w:rsidRPr="005D5C0F">
        <w:rPr>
          <w:rFonts w:ascii="Palatino Linotype" w:hAnsi="Palatino Linotype" w:cs="Arial"/>
          <w:bCs/>
          <w:color w:val="000000" w:themeColor="text1"/>
        </w:rPr>
        <w:t xml:space="preserve">con fundamento en lo dispuesto por el </w:t>
      </w:r>
      <w:r w:rsidR="005B7C5D" w:rsidRPr="005D5C0F">
        <w:rPr>
          <w:rFonts w:ascii="Palatino Linotype" w:eastAsia="Calibri" w:hAnsi="Palatino Linotype" w:cs="Arial"/>
          <w:color w:val="000000" w:themeColor="text1"/>
          <w:lang w:val="es-ES"/>
        </w:rPr>
        <w:t xml:space="preserve">artículo 185 fracción I de la </w:t>
      </w:r>
      <w:r w:rsidR="005B7C5D" w:rsidRPr="005D5C0F">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5D5C0F">
        <w:rPr>
          <w:rFonts w:ascii="Palatino Linotype" w:eastAsia="Times New Roman" w:hAnsi="Palatino Linotype" w:cs="Arial"/>
          <w:color w:val="000000" w:themeColor="text1"/>
          <w:lang w:val="es-ES"/>
        </w:rPr>
        <w:t>se turnó al</w:t>
      </w:r>
      <w:r w:rsidR="00EC455A" w:rsidRPr="005D5C0F">
        <w:rPr>
          <w:rFonts w:ascii="Palatino Linotype" w:eastAsia="Times New Roman" w:hAnsi="Palatino Linotype" w:cs="Arial"/>
          <w:color w:val="000000" w:themeColor="text1"/>
          <w:lang w:val="es-ES"/>
        </w:rPr>
        <w:t xml:space="preserve"> </w:t>
      </w:r>
      <w:r w:rsidR="00EC455A" w:rsidRPr="005D5C0F">
        <w:rPr>
          <w:rFonts w:ascii="Palatino Linotype" w:eastAsia="Times New Roman" w:hAnsi="Palatino Linotype" w:cs="Arial"/>
          <w:b/>
          <w:color w:val="000000" w:themeColor="text1"/>
          <w:lang w:val="es-ES"/>
        </w:rPr>
        <w:t xml:space="preserve">Comisionado José Guadalupe Luna Hernández </w:t>
      </w:r>
      <w:r w:rsidR="005B7C5D" w:rsidRPr="005D5C0F">
        <w:rPr>
          <w:rFonts w:ascii="Palatino Linotype" w:eastAsia="Times New Roman" w:hAnsi="Palatino Linotype" w:cs="Arial"/>
          <w:color w:val="000000" w:themeColor="text1"/>
          <w:lang w:val="es-ES"/>
        </w:rPr>
        <w:t xml:space="preserve">con el objeto de </w:t>
      </w:r>
      <w:r w:rsidRPr="005D5C0F">
        <w:rPr>
          <w:rFonts w:ascii="Palatino Linotype" w:eastAsia="Times New Roman" w:hAnsi="Palatino Linotype" w:cs="Arial"/>
          <w:color w:val="000000" w:themeColor="text1"/>
          <w:lang w:val="es-MX"/>
        </w:rPr>
        <w:t>su análisis.</w:t>
      </w:r>
    </w:p>
    <w:p w14:paraId="11032560" w14:textId="77777777" w:rsidR="006D52D1" w:rsidRPr="005D5C0F" w:rsidRDefault="006D52D1" w:rsidP="005D5C0F">
      <w:pPr>
        <w:pStyle w:val="Prrafodelista"/>
        <w:spacing w:line="360" w:lineRule="auto"/>
        <w:ind w:left="0"/>
        <w:rPr>
          <w:rFonts w:ascii="Palatino Linotype" w:eastAsia="Calibri" w:hAnsi="Palatino Linotype" w:cs="Arial"/>
          <w:color w:val="000000" w:themeColor="text1"/>
          <w:lang w:val="es-ES"/>
        </w:rPr>
      </w:pPr>
    </w:p>
    <w:p w14:paraId="111F1DFD" w14:textId="68D3F033" w:rsidR="00A274EA" w:rsidRPr="005D5C0F" w:rsidRDefault="00FE49E3" w:rsidP="005D5C0F">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5D5C0F">
        <w:rPr>
          <w:rFonts w:ascii="Palatino Linotype" w:eastAsia="Calibri" w:hAnsi="Palatino Linotype" w:cs="Arial"/>
          <w:color w:val="000000" w:themeColor="text1"/>
          <w:lang w:val="es-ES"/>
        </w:rPr>
        <w:t xml:space="preserve">El </w:t>
      </w:r>
      <w:r w:rsidR="0004686A" w:rsidRPr="005D5C0F">
        <w:rPr>
          <w:rFonts w:ascii="Palatino Linotype" w:eastAsia="Calibri" w:hAnsi="Palatino Linotype" w:cs="Arial"/>
          <w:color w:val="000000" w:themeColor="text1"/>
          <w:lang w:val="es-ES"/>
        </w:rPr>
        <w:t xml:space="preserve">Comisionado Ponente con fundamento en lo dispuesto por el </w:t>
      </w:r>
      <w:r w:rsidR="009A20BA" w:rsidRPr="005D5C0F">
        <w:rPr>
          <w:rFonts w:ascii="Palatino Linotype" w:eastAsia="Calibri" w:hAnsi="Palatino Linotype" w:cs="Arial"/>
          <w:color w:val="000000" w:themeColor="text1"/>
          <w:lang w:val="es-ES"/>
        </w:rPr>
        <w:t>artículo 185 fracción II de la L</w:t>
      </w:r>
      <w:r w:rsidR="0004686A" w:rsidRPr="005D5C0F">
        <w:rPr>
          <w:rFonts w:ascii="Palatino Linotype" w:eastAsia="Calibri" w:hAnsi="Palatino Linotype" w:cs="Arial"/>
          <w:color w:val="000000" w:themeColor="text1"/>
          <w:lang w:val="es-ES"/>
        </w:rPr>
        <w:t xml:space="preserve">ey de la materia, a través del </w:t>
      </w:r>
      <w:r w:rsidR="00B81371" w:rsidRPr="005D5C0F">
        <w:rPr>
          <w:rFonts w:ascii="Palatino Linotype" w:eastAsia="Calibri" w:hAnsi="Palatino Linotype" w:cs="Arial"/>
          <w:color w:val="000000" w:themeColor="text1"/>
          <w:lang w:val="es-ES"/>
        </w:rPr>
        <w:t xml:space="preserve">acuerdo </w:t>
      </w:r>
      <w:r w:rsidR="00F147C6" w:rsidRPr="005D5C0F">
        <w:rPr>
          <w:rFonts w:ascii="Palatino Linotype" w:eastAsia="Calibri" w:hAnsi="Palatino Linotype" w:cs="Arial"/>
          <w:color w:val="000000" w:themeColor="text1"/>
          <w:lang w:val="es-ES"/>
        </w:rPr>
        <w:t xml:space="preserve">de admisión </w:t>
      </w:r>
      <w:r w:rsidR="00310B04" w:rsidRPr="005D5C0F">
        <w:rPr>
          <w:rFonts w:ascii="Palatino Linotype" w:eastAsia="Calibri" w:hAnsi="Palatino Linotype" w:cs="Arial"/>
          <w:color w:val="000000" w:themeColor="text1"/>
          <w:lang w:val="es-ES"/>
        </w:rPr>
        <w:t>de</w:t>
      </w:r>
      <w:r w:rsidR="0044478B" w:rsidRPr="005D5C0F">
        <w:rPr>
          <w:rFonts w:ascii="Palatino Linotype" w:eastAsia="Calibri" w:hAnsi="Palatino Linotype" w:cs="Arial"/>
          <w:color w:val="000000" w:themeColor="text1"/>
          <w:lang w:val="es-ES"/>
        </w:rPr>
        <w:t xml:space="preserve"> siete</w:t>
      </w:r>
      <w:r w:rsidR="00145CE7" w:rsidRPr="005D5C0F">
        <w:rPr>
          <w:rFonts w:ascii="Palatino Linotype" w:eastAsia="Calibri" w:hAnsi="Palatino Linotype" w:cs="Arial"/>
          <w:color w:val="000000" w:themeColor="text1"/>
          <w:lang w:val="es-ES"/>
        </w:rPr>
        <w:t xml:space="preserve"> </w:t>
      </w:r>
      <w:r w:rsidR="0036073F" w:rsidRPr="005D5C0F">
        <w:rPr>
          <w:rFonts w:ascii="Palatino Linotype" w:eastAsia="Calibri" w:hAnsi="Palatino Linotype" w:cs="Arial"/>
          <w:color w:val="000000" w:themeColor="text1"/>
          <w:lang w:val="es-ES"/>
        </w:rPr>
        <w:t>(</w:t>
      </w:r>
      <w:r w:rsidR="0044478B" w:rsidRPr="005D5C0F">
        <w:rPr>
          <w:rFonts w:ascii="Palatino Linotype" w:eastAsia="Calibri" w:hAnsi="Palatino Linotype" w:cs="Arial"/>
          <w:color w:val="000000" w:themeColor="text1"/>
          <w:lang w:val="es-ES"/>
        </w:rPr>
        <w:t>07</w:t>
      </w:r>
      <w:r w:rsidR="0036073F" w:rsidRPr="005D5C0F">
        <w:rPr>
          <w:rFonts w:ascii="Palatino Linotype" w:eastAsia="Calibri" w:hAnsi="Palatino Linotype" w:cs="Arial"/>
          <w:color w:val="000000" w:themeColor="text1"/>
          <w:lang w:val="es-ES"/>
        </w:rPr>
        <w:t xml:space="preserve">) </w:t>
      </w:r>
      <w:r w:rsidR="0044478B" w:rsidRPr="005D5C0F">
        <w:rPr>
          <w:rFonts w:ascii="Palatino Linotype" w:eastAsia="Calibri" w:hAnsi="Palatino Linotype" w:cs="Arial"/>
          <w:color w:val="000000" w:themeColor="text1"/>
          <w:lang w:val="es-ES"/>
        </w:rPr>
        <w:t xml:space="preserve">de febrero </w:t>
      </w:r>
      <w:r w:rsidR="00A81889" w:rsidRPr="005D5C0F">
        <w:rPr>
          <w:rFonts w:ascii="Palatino Linotype" w:eastAsia="Calibri" w:hAnsi="Palatino Linotype" w:cs="Arial"/>
          <w:color w:val="000000" w:themeColor="text1"/>
          <w:lang w:val="es-ES"/>
        </w:rPr>
        <w:t>d</w:t>
      </w:r>
      <w:r w:rsidR="0075650E" w:rsidRPr="005D5C0F">
        <w:rPr>
          <w:rFonts w:ascii="Palatino Linotype" w:eastAsia="Calibri" w:hAnsi="Palatino Linotype" w:cs="Arial"/>
          <w:color w:val="000000" w:themeColor="text1"/>
          <w:lang w:val="es-ES"/>
        </w:rPr>
        <w:t xml:space="preserve">e dos mil </w:t>
      </w:r>
      <w:r w:rsidR="0044478B" w:rsidRPr="005D5C0F">
        <w:rPr>
          <w:rFonts w:ascii="Palatino Linotype" w:eastAsia="Calibri" w:hAnsi="Palatino Linotype" w:cs="Arial"/>
          <w:color w:val="000000" w:themeColor="text1"/>
          <w:lang w:val="es-ES"/>
        </w:rPr>
        <w:t>diecinueve</w:t>
      </w:r>
      <w:r w:rsidR="00473924" w:rsidRPr="005D5C0F">
        <w:rPr>
          <w:rFonts w:ascii="Palatino Linotype" w:eastAsia="Calibri" w:hAnsi="Palatino Linotype" w:cs="Arial"/>
          <w:color w:val="000000" w:themeColor="text1"/>
          <w:lang w:val="es-ES"/>
        </w:rPr>
        <w:t xml:space="preserve">, </w:t>
      </w:r>
      <w:r w:rsidR="00B81371" w:rsidRPr="005D5C0F">
        <w:rPr>
          <w:rFonts w:ascii="Palatino Linotype" w:eastAsia="Calibri" w:hAnsi="Palatino Linotype" w:cs="Arial"/>
          <w:color w:val="000000" w:themeColor="text1"/>
          <w:lang w:val="es-ES"/>
        </w:rPr>
        <w:t xml:space="preserve">puso a </w:t>
      </w:r>
      <w:r w:rsidR="00875167" w:rsidRPr="005D5C0F">
        <w:rPr>
          <w:rFonts w:ascii="Palatino Linotype" w:eastAsia="Calibri" w:hAnsi="Palatino Linotype" w:cs="Arial"/>
          <w:color w:val="000000" w:themeColor="text1"/>
          <w:lang w:val="es-ES"/>
        </w:rPr>
        <w:t>disposición</w:t>
      </w:r>
      <w:r w:rsidR="00B81371" w:rsidRPr="005D5C0F">
        <w:rPr>
          <w:rFonts w:ascii="Palatino Linotype" w:eastAsia="Calibri" w:hAnsi="Palatino Linotype" w:cs="Arial"/>
          <w:color w:val="000000" w:themeColor="text1"/>
          <w:lang w:val="es-ES"/>
        </w:rPr>
        <w:t xml:space="preserve"> de las partes el expediente electrónico </w:t>
      </w:r>
      <w:r w:rsidR="00B81371" w:rsidRPr="005D5C0F">
        <w:rPr>
          <w:rFonts w:ascii="Palatino Linotype" w:eastAsia="Calibri" w:hAnsi="Palatino Linotype" w:cs="Arial"/>
          <w:color w:val="000000" w:themeColor="text1"/>
        </w:rPr>
        <w:t xml:space="preserve">vía </w:t>
      </w:r>
      <w:r w:rsidR="00B81371" w:rsidRPr="005D5C0F">
        <w:rPr>
          <w:rFonts w:ascii="Palatino Linotype" w:eastAsia="Calibri" w:hAnsi="Palatino Linotype" w:cs="Arial"/>
          <w:color w:val="000000" w:themeColor="text1"/>
          <w:lang w:val="es-ES"/>
        </w:rPr>
        <w:t xml:space="preserve">Sistema de Acceso a la Información Mexiquense </w:t>
      </w:r>
      <w:r w:rsidR="00B81371" w:rsidRPr="005D5C0F">
        <w:rPr>
          <w:rFonts w:ascii="Palatino Linotype" w:eastAsia="Calibri" w:hAnsi="Palatino Linotype" w:cs="Arial"/>
          <w:b/>
          <w:color w:val="000000" w:themeColor="text1"/>
          <w:lang w:val="es-ES"/>
        </w:rPr>
        <w:t xml:space="preserve">SAIMEX </w:t>
      </w:r>
      <w:r w:rsidR="00B81371" w:rsidRPr="005D5C0F">
        <w:rPr>
          <w:rFonts w:ascii="Palatino Linotype" w:eastAsia="Calibri" w:hAnsi="Palatino Linotype" w:cs="Arial"/>
          <w:color w:val="000000" w:themeColor="text1"/>
          <w:lang w:val="es-ES"/>
        </w:rPr>
        <w:t xml:space="preserve">a efecto de que en un plazo máximo de siete días </w:t>
      </w:r>
      <w:r w:rsidR="00875167" w:rsidRPr="005D5C0F">
        <w:rPr>
          <w:rFonts w:ascii="Palatino Linotype" w:eastAsia="Calibri" w:hAnsi="Palatino Linotype" w:cs="Arial"/>
          <w:color w:val="000000" w:themeColor="text1"/>
          <w:lang w:val="es-ES"/>
        </w:rPr>
        <w:t>manifestaran</w:t>
      </w:r>
      <w:r w:rsidR="00B81371" w:rsidRPr="005D5C0F">
        <w:rPr>
          <w:rFonts w:ascii="Palatino Linotype" w:eastAsia="Calibri" w:hAnsi="Palatino Linotype" w:cs="Arial"/>
          <w:color w:val="000000" w:themeColor="text1"/>
          <w:lang w:val="es-ES"/>
        </w:rPr>
        <w:t xml:space="preserve"> lo que a derecho conviniera</w:t>
      </w:r>
      <w:r w:rsidR="00875167" w:rsidRPr="005D5C0F">
        <w:rPr>
          <w:rFonts w:ascii="Palatino Linotype" w:eastAsia="Calibri" w:hAnsi="Palatino Linotype" w:cs="Arial"/>
          <w:color w:val="000000" w:themeColor="text1"/>
          <w:lang w:val="es-ES"/>
        </w:rPr>
        <w:t>n</w:t>
      </w:r>
      <w:r w:rsidR="00032493" w:rsidRPr="005D5C0F">
        <w:rPr>
          <w:rFonts w:ascii="Palatino Linotype" w:eastAsia="Calibri" w:hAnsi="Palatino Linotype" w:cs="Arial"/>
          <w:color w:val="000000" w:themeColor="text1"/>
          <w:lang w:val="es-ES"/>
        </w:rPr>
        <w:t>,</w:t>
      </w:r>
      <w:r w:rsidR="00B81371" w:rsidRPr="005D5C0F">
        <w:rPr>
          <w:rFonts w:ascii="Palatino Linotype" w:eastAsia="Calibri" w:hAnsi="Palatino Linotype" w:cs="Arial"/>
          <w:color w:val="000000" w:themeColor="text1"/>
          <w:lang w:val="es-ES"/>
        </w:rPr>
        <w:t xml:space="preserve"> </w:t>
      </w:r>
      <w:r w:rsidR="00875167" w:rsidRPr="005D5C0F">
        <w:rPr>
          <w:rFonts w:ascii="Palatino Linotype" w:eastAsia="Calibri" w:hAnsi="Palatino Linotype" w:cs="Arial"/>
          <w:color w:val="000000" w:themeColor="text1"/>
          <w:lang w:val="es-ES"/>
        </w:rPr>
        <w:t>ofrecieran pruebas y alegatos según correspond</w:t>
      </w:r>
      <w:r w:rsidR="00C15817" w:rsidRPr="005D5C0F">
        <w:rPr>
          <w:rFonts w:ascii="Palatino Linotype" w:eastAsia="Calibri" w:hAnsi="Palatino Linotype" w:cs="Arial"/>
          <w:color w:val="000000" w:themeColor="text1"/>
          <w:lang w:val="es-ES"/>
        </w:rPr>
        <w:t>iese</w:t>
      </w:r>
      <w:r w:rsidR="00875167" w:rsidRPr="005D5C0F">
        <w:rPr>
          <w:rFonts w:ascii="Palatino Linotype" w:eastAsia="Calibri" w:hAnsi="Palatino Linotype" w:cs="Arial"/>
          <w:color w:val="000000" w:themeColor="text1"/>
          <w:lang w:val="es-ES"/>
        </w:rPr>
        <w:t xml:space="preserve"> al caso concreto, </w:t>
      </w:r>
      <w:r w:rsidR="00C15817" w:rsidRPr="005D5C0F">
        <w:rPr>
          <w:rFonts w:ascii="Palatino Linotype" w:eastAsia="Calibri" w:hAnsi="Palatino Linotype" w:cs="Arial"/>
          <w:color w:val="000000" w:themeColor="text1"/>
          <w:lang w:val="es-ES"/>
        </w:rPr>
        <w:t>de é</w:t>
      </w:r>
      <w:r w:rsidR="00F147C6" w:rsidRPr="005D5C0F">
        <w:rPr>
          <w:rFonts w:ascii="Palatino Linotype" w:eastAsia="Calibri" w:hAnsi="Palatino Linotype" w:cs="Arial"/>
          <w:color w:val="000000" w:themeColor="text1"/>
          <w:lang w:val="es-ES"/>
        </w:rPr>
        <w:t>sta forma</w:t>
      </w:r>
      <w:r w:rsidR="00875167" w:rsidRPr="005D5C0F">
        <w:rPr>
          <w:rFonts w:ascii="Palatino Linotype" w:eastAsia="Calibri" w:hAnsi="Palatino Linotype" w:cs="Arial"/>
          <w:color w:val="000000" w:themeColor="text1"/>
          <w:lang w:val="es-ES"/>
        </w:rPr>
        <w:t xml:space="preserve"> para que el </w:t>
      </w:r>
      <w:r w:rsidR="00875167" w:rsidRPr="005D5C0F">
        <w:rPr>
          <w:rFonts w:ascii="Palatino Linotype" w:eastAsia="Calibri" w:hAnsi="Palatino Linotype" w:cs="Arial"/>
          <w:b/>
          <w:color w:val="000000" w:themeColor="text1"/>
          <w:lang w:val="es-ES"/>
        </w:rPr>
        <w:t>SUJETO OBLIGADO</w:t>
      </w:r>
      <w:r w:rsidR="00875167" w:rsidRPr="005D5C0F">
        <w:rPr>
          <w:rFonts w:ascii="Palatino Linotype" w:eastAsia="Calibri" w:hAnsi="Palatino Linotype" w:cs="Arial"/>
          <w:color w:val="000000" w:themeColor="text1"/>
          <w:lang w:val="es-ES"/>
        </w:rPr>
        <w:t xml:space="preserve"> </w:t>
      </w:r>
      <w:r w:rsidR="00B81371" w:rsidRPr="005D5C0F">
        <w:rPr>
          <w:rFonts w:ascii="Palatino Linotype" w:eastAsia="Calibri" w:hAnsi="Palatino Linotype" w:cs="Arial"/>
          <w:color w:val="000000" w:themeColor="text1"/>
          <w:lang w:val="es-ES"/>
        </w:rPr>
        <w:t>pre</w:t>
      </w:r>
      <w:r w:rsidR="007D25F5" w:rsidRPr="005D5C0F">
        <w:rPr>
          <w:rFonts w:ascii="Palatino Linotype" w:eastAsia="Calibri" w:hAnsi="Palatino Linotype" w:cs="Arial"/>
          <w:color w:val="000000" w:themeColor="text1"/>
          <w:lang w:val="es-ES"/>
        </w:rPr>
        <w:t>sentara</w:t>
      </w:r>
      <w:r w:rsidR="00B81371" w:rsidRPr="005D5C0F">
        <w:rPr>
          <w:rFonts w:ascii="Palatino Linotype" w:eastAsia="Calibri" w:hAnsi="Palatino Linotype" w:cs="Arial"/>
          <w:color w:val="000000" w:themeColor="text1"/>
          <w:lang w:val="es-ES"/>
        </w:rPr>
        <w:t xml:space="preserve"> el Informe Justificado</w:t>
      </w:r>
      <w:r w:rsidR="00875167" w:rsidRPr="005D5C0F">
        <w:rPr>
          <w:rFonts w:ascii="Palatino Linotype" w:eastAsia="Calibri" w:hAnsi="Palatino Linotype" w:cs="Arial"/>
          <w:color w:val="000000" w:themeColor="text1"/>
          <w:lang w:val="es-ES"/>
        </w:rPr>
        <w:t xml:space="preserve"> procedente</w:t>
      </w:r>
      <w:r w:rsidR="007315C4" w:rsidRPr="005D5C0F">
        <w:rPr>
          <w:rFonts w:ascii="Palatino Linotype" w:eastAsia="Calibri" w:hAnsi="Palatino Linotype" w:cs="Arial"/>
          <w:color w:val="000000" w:themeColor="text1"/>
          <w:lang w:val="es-ES"/>
        </w:rPr>
        <w:t xml:space="preserve">. </w:t>
      </w:r>
    </w:p>
    <w:p w14:paraId="535470BD" w14:textId="21FA8838" w:rsidR="007315C4" w:rsidRPr="005D5C0F" w:rsidRDefault="007315C4" w:rsidP="005D5C0F">
      <w:pPr>
        <w:pStyle w:val="Prrafodelista"/>
        <w:tabs>
          <w:tab w:val="left" w:pos="1905"/>
        </w:tabs>
        <w:spacing w:before="240" w:after="240" w:line="360" w:lineRule="auto"/>
        <w:ind w:left="0"/>
        <w:jc w:val="both"/>
        <w:rPr>
          <w:rFonts w:ascii="Palatino Linotype" w:hAnsi="Palatino Linotype"/>
          <w:i/>
          <w:color w:val="000000" w:themeColor="text1"/>
        </w:rPr>
      </w:pPr>
      <w:r w:rsidRPr="005D5C0F">
        <w:rPr>
          <w:rFonts w:ascii="Palatino Linotype" w:hAnsi="Palatino Linotype"/>
          <w:i/>
          <w:color w:val="000000" w:themeColor="text1"/>
        </w:rPr>
        <w:tab/>
      </w:r>
    </w:p>
    <w:p w14:paraId="457F4CB9" w14:textId="3FB8C418" w:rsidR="00836789" w:rsidRPr="005D5C0F" w:rsidRDefault="00836789" w:rsidP="005D5C0F">
      <w:pPr>
        <w:pStyle w:val="Prrafodelista"/>
        <w:numPr>
          <w:ilvl w:val="0"/>
          <w:numId w:val="1"/>
        </w:numPr>
        <w:spacing w:line="360" w:lineRule="auto"/>
        <w:ind w:left="0" w:firstLine="0"/>
        <w:jc w:val="both"/>
        <w:rPr>
          <w:rFonts w:ascii="Palatino Linotype" w:hAnsi="Palatino Linotype"/>
          <w:color w:val="000000" w:themeColor="text1"/>
        </w:rPr>
      </w:pPr>
      <w:r w:rsidRPr="005D5C0F">
        <w:rPr>
          <w:rFonts w:ascii="Palatino Linotype" w:eastAsia="Calibri" w:hAnsi="Palatino Linotype" w:cs="Arial"/>
          <w:color w:val="000000" w:themeColor="text1"/>
          <w:lang w:val="es-ES"/>
        </w:rPr>
        <w:lastRenderedPageBreak/>
        <w:t xml:space="preserve">El </w:t>
      </w:r>
      <w:r w:rsidRPr="005D5C0F">
        <w:rPr>
          <w:rFonts w:ascii="Palatino Linotype" w:eastAsia="Calibri" w:hAnsi="Palatino Linotype" w:cs="Arial"/>
          <w:b/>
          <w:color w:val="000000" w:themeColor="text1"/>
          <w:lang w:val="es-ES"/>
        </w:rPr>
        <w:t xml:space="preserve">SUJETO OBLIGADO </w:t>
      </w:r>
      <w:r w:rsidR="0044478B" w:rsidRPr="005D5C0F">
        <w:rPr>
          <w:rFonts w:ascii="Palatino Linotype" w:eastAsia="Calibri" w:hAnsi="Palatino Linotype" w:cs="Arial"/>
          <w:color w:val="000000" w:themeColor="text1"/>
          <w:lang w:val="es-ES"/>
        </w:rPr>
        <w:t>el  día once (11</w:t>
      </w:r>
      <w:r w:rsidRPr="005D5C0F">
        <w:rPr>
          <w:rFonts w:ascii="Palatino Linotype" w:eastAsia="Calibri" w:hAnsi="Palatino Linotype" w:cs="Arial"/>
          <w:color w:val="000000" w:themeColor="text1"/>
          <w:lang w:val="es-ES"/>
        </w:rPr>
        <w:t xml:space="preserve">) </w:t>
      </w:r>
      <w:r w:rsidR="007315C4" w:rsidRPr="005D5C0F">
        <w:rPr>
          <w:rFonts w:ascii="Palatino Linotype" w:eastAsia="Calibri" w:hAnsi="Palatino Linotype" w:cs="Arial"/>
          <w:color w:val="000000" w:themeColor="text1"/>
          <w:lang w:val="es-ES"/>
        </w:rPr>
        <w:t>de</w:t>
      </w:r>
      <w:r w:rsidR="0044478B" w:rsidRPr="005D5C0F">
        <w:rPr>
          <w:rFonts w:ascii="Palatino Linotype" w:eastAsia="Calibri" w:hAnsi="Palatino Linotype" w:cs="Arial"/>
          <w:color w:val="000000" w:themeColor="text1"/>
          <w:lang w:val="es-ES"/>
        </w:rPr>
        <w:t xml:space="preserve"> febrero </w:t>
      </w:r>
      <w:r w:rsidRPr="005D5C0F">
        <w:rPr>
          <w:rFonts w:ascii="Palatino Linotype" w:eastAsia="Calibri" w:hAnsi="Palatino Linotype" w:cs="Arial"/>
          <w:color w:val="000000" w:themeColor="text1"/>
          <w:lang w:val="es-ES"/>
        </w:rPr>
        <w:t xml:space="preserve">de dos mil </w:t>
      </w:r>
      <w:r w:rsidR="0044478B" w:rsidRPr="005D5C0F">
        <w:rPr>
          <w:rFonts w:ascii="Palatino Linotype" w:eastAsia="Calibri" w:hAnsi="Palatino Linotype" w:cs="Arial"/>
          <w:color w:val="000000" w:themeColor="text1"/>
          <w:lang w:val="es-ES"/>
        </w:rPr>
        <w:t>diecinueve</w:t>
      </w:r>
      <w:r w:rsidRPr="005D5C0F">
        <w:rPr>
          <w:rFonts w:ascii="Palatino Linotype" w:eastAsia="Calibri" w:hAnsi="Palatino Linotype" w:cs="Arial"/>
          <w:color w:val="000000" w:themeColor="text1"/>
          <w:lang w:val="es-ES"/>
        </w:rPr>
        <w:t>, rindió</w:t>
      </w:r>
      <w:r w:rsidR="00606AEA" w:rsidRPr="005D5C0F">
        <w:rPr>
          <w:rFonts w:ascii="Palatino Linotype" w:eastAsia="Calibri" w:hAnsi="Palatino Linotype" w:cs="Arial"/>
          <w:color w:val="000000" w:themeColor="text1"/>
          <w:lang w:val="es-ES"/>
        </w:rPr>
        <w:t xml:space="preserve"> informe</w:t>
      </w:r>
      <w:r w:rsidR="007315C4" w:rsidRPr="005D5C0F">
        <w:rPr>
          <w:rFonts w:ascii="Palatino Linotype" w:eastAsia="Calibri" w:hAnsi="Palatino Linotype" w:cs="Arial"/>
          <w:color w:val="000000" w:themeColor="text1"/>
          <w:lang w:val="es-ES"/>
        </w:rPr>
        <w:t xml:space="preserve"> justificado </w:t>
      </w:r>
      <w:r w:rsidRPr="005D5C0F">
        <w:rPr>
          <w:rFonts w:ascii="Palatino Linotype" w:eastAsia="Calibri" w:hAnsi="Palatino Linotype" w:cs="Arial"/>
          <w:color w:val="000000" w:themeColor="text1"/>
          <w:lang w:val="es-ES"/>
        </w:rPr>
        <w:t>dentro de</w:t>
      </w:r>
      <w:r w:rsidR="007315C4" w:rsidRPr="005D5C0F">
        <w:rPr>
          <w:rFonts w:ascii="Palatino Linotype" w:eastAsia="Calibri" w:hAnsi="Palatino Linotype" w:cs="Arial"/>
          <w:color w:val="000000" w:themeColor="text1"/>
          <w:lang w:val="es-ES"/>
        </w:rPr>
        <w:t xml:space="preserve">l </w:t>
      </w:r>
      <w:r w:rsidRPr="005D5C0F">
        <w:rPr>
          <w:rFonts w:ascii="Palatino Linotype" w:eastAsia="Calibri" w:hAnsi="Palatino Linotype" w:cs="Arial"/>
          <w:color w:val="000000" w:themeColor="text1"/>
          <w:lang w:val="es-ES"/>
        </w:rPr>
        <w:t>recur</w:t>
      </w:r>
      <w:r w:rsidR="007315C4" w:rsidRPr="005D5C0F">
        <w:rPr>
          <w:rFonts w:ascii="Palatino Linotype" w:eastAsia="Calibri" w:hAnsi="Palatino Linotype" w:cs="Arial"/>
          <w:color w:val="000000" w:themeColor="text1"/>
          <w:lang w:val="es-ES"/>
        </w:rPr>
        <w:t>so de revisión que se resuelve</w:t>
      </w:r>
      <w:r w:rsidRPr="005D5C0F">
        <w:rPr>
          <w:rFonts w:ascii="Palatino Linotype" w:eastAsia="Calibri" w:hAnsi="Palatino Linotype" w:cs="Arial"/>
          <w:color w:val="000000" w:themeColor="text1"/>
          <w:lang w:val="es-ES"/>
        </w:rPr>
        <w:t>; no obstante,</w:t>
      </w:r>
      <w:r w:rsidR="007315C4" w:rsidRPr="005D5C0F">
        <w:rPr>
          <w:rFonts w:ascii="Palatino Linotype" w:eastAsia="Calibri" w:hAnsi="Palatino Linotype" w:cs="Arial"/>
          <w:color w:val="000000" w:themeColor="text1"/>
          <w:lang w:val="es-ES"/>
        </w:rPr>
        <w:t xml:space="preserve"> no fue puesto</w:t>
      </w:r>
      <w:r w:rsidRPr="005D5C0F">
        <w:rPr>
          <w:rFonts w:ascii="Palatino Linotype" w:eastAsia="Calibri" w:hAnsi="Palatino Linotype" w:cs="Arial"/>
          <w:color w:val="000000" w:themeColor="text1"/>
          <w:lang w:val="es-ES"/>
        </w:rPr>
        <w:t xml:space="preserve"> a disposición </w:t>
      </w:r>
      <w:r w:rsidR="007315C4" w:rsidRPr="005D5C0F">
        <w:rPr>
          <w:rFonts w:ascii="Palatino Linotype" w:eastAsia="Calibri" w:hAnsi="Palatino Linotype" w:cs="Arial"/>
          <w:color w:val="000000" w:themeColor="text1"/>
          <w:lang w:val="es-ES"/>
        </w:rPr>
        <w:t xml:space="preserve">del </w:t>
      </w:r>
      <w:r w:rsidRPr="005D5C0F">
        <w:rPr>
          <w:rFonts w:ascii="Palatino Linotype" w:eastAsia="Calibri" w:hAnsi="Palatino Linotype" w:cs="Arial"/>
          <w:b/>
          <w:color w:val="000000" w:themeColor="text1"/>
          <w:lang w:val="es-ES"/>
        </w:rPr>
        <w:t>RECURRENTE</w:t>
      </w:r>
      <w:r w:rsidRPr="005D5C0F">
        <w:rPr>
          <w:rFonts w:ascii="Palatino Linotype" w:eastAsia="Calibri" w:hAnsi="Palatino Linotype" w:cs="Arial"/>
          <w:color w:val="000000" w:themeColor="text1"/>
          <w:lang w:val="es-ES"/>
        </w:rPr>
        <w:t xml:space="preserve"> </w:t>
      </w:r>
      <w:r w:rsidR="007315C4" w:rsidRPr="005D5C0F">
        <w:rPr>
          <w:rFonts w:ascii="Palatino Linotype" w:eastAsia="Calibri" w:hAnsi="Palatino Linotype" w:cs="Arial"/>
          <w:color w:val="000000" w:themeColor="text1"/>
          <w:lang w:val="es-ES"/>
        </w:rPr>
        <w:t>en razón de que no subsana los mot</w:t>
      </w:r>
      <w:r w:rsidR="00A33C77" w:rsidRPr="005D5C0F">
        <w:rPr>
          <w:rFonts w:ascii="Palatino Linotype" w:eastAsia="Calibri" w:hAnsi="Palatino Linotype" w:cs="Arial"/>
          <w:color w:val="000000" w:themeColor="text1"/>
          <w:lang w:val="es-ES"/>
        </w:rPr>
        <w:t xml:space="preserve">ivos de inconformidad aducidos. </w:t>
      </w:r>
      <w:r w:rsidRPr="005D5C0F">
        <w:rPr>
          <w:rFonts w:ascii="Palatino Linotype" w:eastAsia="Calibri" w:hAnsi="Palatino Linotype" w:cs="Arial"/>
          <w:color w:val="000000" w:themeColor="text1"/>
          <w:lang w:val="es-ES"/>
        </w:rPr>
        <w:t xml:space="preserve">Sin embargo, con la finalidad de que no exista opacidad, se harán del conocimiento de la particular al momento de la notificación de la presente resolución. Por su parte el recurrente fue omiso en realizar manifestaciones que a su derecho convinieran y asistieran. </w:t>
      </w:r>
    </w:p>
    <w:p w14:paraId="4F64AEDE" w14:textId="77777777" w:rsidR="009B359C" w:rsidRPr="005D5C0F" w:rsidRDefault="009B359C" w:rsidP="005D5C0F">
      <w:pPr>
        <w:pStyle w:val="Prrafodelista"/>
        <w:spacing w:before="240" w:after="240" w:line="360" w:lineRule="auto"/>
        <w:ind w:left="0"/>
        <w:jc w:val="both"/>
        <w:rPr>
          <w:rFonts w:ascii="Palatino Linotype" w:hAnsi="Palatino Linotype"/>
          <w:i/>
          <w:color w:val="000000" w:themeColor="text1"/>
        </w:rPr>
      </w:pPr>
    </w:p>
    <w:p w14:paraId="2C3919E7" w14:textId="5BC087EA" w:rsidR="006668DC" w:rsidRPr="005D5C0F" w:rsidRDefault="00350DEA" w:rsidP="005D5C0F">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5D5C0F">
        <w:rPr>
          <w:rFonts w:ascii="Palatino Linotype" w:hAnsi="Palatino Linotype"/>
          <w:color w:val="000000" w:themeColor="text1"/>
        </w:rPr>
        <w:t>El Comisionado Ponente decretó el cierre de instrucción mediante</w:t>
      </w:r>
      <w:r w:rsidR="0044478B" w:rsidRPr="005D5C0F">
        <w:rPr>
          <w:rFonts w:ascii="Palatino Linotype" w:hAnsi="Palatino Linotype"/>
          <w:color w:val="000000" w:themeColor="text1"/>
        </w:rPr>
        <w:t xml:space="preserve"> acuerdo de fecha diecinueve (19</w:t>
      </w:r>
      <w:r w:rsidR="0071380C" w:rsidRPr="005D5C0F">
        <w:rPr>
          <w:rFonts w:ascii="Palatino Linotype" w:hAnsi="Palatino Linotype"/>
          <w:color w:val="000000" w:themeColor="text1"/>
        </w:rPr>
        <w:t>) de</w:t>
      </w:r>
      <w:r w:rsidR="0044478B" w:rsidRPr="005D5C0F">
        <w:rPr>
          <w:rFonts w:ascii="Palatino Linotype" w:hAnsi="Palatino Linotype"/>
          <w:color w:val="000000" w:themeColor="text1"/>
        </w:rPr>
        <w:t xml:space="preserve"> febrero </w:t>
      </w:r>
      <w:r w:rsidR="0071380C" w:rsidRPr="005D5C0F">
        <w:rPr>
          <w:rFonts w:ascii="Palatino Linotype" w:hAnsi="Palatino Linotype"/>
          <w:color w:val="000000" w:themeColor="text1"/>
        </w:rPr>
        <w:t>de dos mil diecinueve</w:t>
      </w:r>
      <w:r w:rsidRPr="005D5C0F">
        <w:rPr>
          <w:rFonts w:ascii="Palatino Linotype" w:hAnsi="Palatino Linotype"/>
          <w:color w:val="000000" w:themeColor="text1"/>
        </w:rPr>
        <w:t xml:space="preserve">, por lo que, ordenó turnar el expediente a resolución, misma que ahora se pronuncia. </w:t>
      </w:r>
    </w:p>
    <w:p w14:paraId="65E8448F" w14:textId="042AFA6C" w:rsidR="006668DC" w:rsidRPr="005D5C0F" w:rsidRDefault="0044478B" w:rsidP="005D5C0F">
      <w:pPr>
        <w:pStyle w:val="Prrafodelista"/>
        <w:tabs>
          <w:tab w:val="left" w:pos="709"/>
        </w:tabs>
        <w:spacing w:before="240" w:after="240" w:line="360" w:lineRule="auto"/>
        <w:ind w:left="0"/>
        <w:jc w:val="both"/>
        <w:rPr>
          <w:rFonts w:ascii="Palatino Linotype" w:hAnsi="Palatino Linotype"/>
          <w:b/>
          <w:color w:val="000000" w:themeColor="text1"/>
        </w:rPr>
      </w:pPr>
      <w:r w:rsidRPr="005D5C0F">
        <w:rPr>
          <w:rFonts w:ascii="Palatino Linotype" w:hAnsi="Palatino Linotype"/>
          <w:b/>
          <w:color w:val="000000" w:themeColor="text1"/>
        </w:rPr>
        <w:t xml:space="preserve"> </w:t>
      </w:r>
    </w:p>
    <w:p w14:paraId="6DA1E7D6" w14:textId="564B62AE" w:rsidR="00426092" w:rsidRPr="005D5C0F" w:rsidRDefault="0044478B" w:rsidP="005D5C0F">
      <w:pPr>
        <w:pStyle w:val="Prrafodelista"/>
        <w:numPr>
          <w:ilvl w:val="0"/>
          <w:numId w:val="1"/>
        </w:numPr>
        <w:spacing w:before="240" w:after="240" w:line="360" w:lineRule="auto"/>
        <w:ind w:left="0" w:firstLine="0"/>
        <w:jc w:val="both"/>
        <w:rPr>
          <w:rFonts w:ascii="Palatino Linotype" w:hAnsi="Palatino Linotype"/>
        </w:rPr>
      </w:pPr>
      <w:r w:rsidRPr="005D5C0F">
        <w:rPr>
          <w:rFonts w:ascii="Palatino Linotype" w:eastAsia="Calibri" w:hAnsi="Palatino Linotype" w:cs="Arial"/>
          <w:color w:val="000000" w:themeColor="text1"/>
        </w:rPr>
        <w:t>El día veinte (20</w:t>
      </w:r>
      <w:r w:rsidR="0071380C" w:rsidRPr="005D5C0F">
        <w:rPr>
          <w:rFonts w:ascii="Palatino Linotype" w:eastAsia="Calibri" w:hAnsi="Palatino Linotype" w:cs="Arial"/>
          <w:color w:val="000000" w:themeColor="text1"/>
        </w:rPr>
        <w:t>) de</w:t>
      </w:r>
      <w:r w:rsidRPr="005D5C0F">
        <w:rPr>
          <w:rFonts w:ascii="Palatino Linotype" w:eastAsia="Calibri" w:hAnsi="Palatino Linotype" w:cs="Arial"/>
          <w:color w:val="000000" w:themeColor="text1"/>
        </w:rPr>
        <w:t xml:space="preserve"> marzo </w:t>
      </w:r>
      <w:r w:rsidR="0071380C" w:rsidRPr="005D5C0F">
        <w:rPr>
          <w:rFonts w:ascii="Palatino Linotype" w:eastAsia="Calibri" w:hAnsi="Palatino Linotype" w:cs="Arial"/>
          <w:color w:val="000000" w:themeColor="text1"/>
        </w:rPr>
        <w:t>de dos mil diecinueve</w:t>
      </w:r>
      <w:r w:rsidR="006668DC" w:rsidRPr="005D5C0F">
        <w:rPr>
          <w:rFonts w:ascii="Palatino Linotype" w:eastAsia="Calibri" w:hAnsi="Palatino Linotype" w:cs="Arial"/>
          <w:color w:val="000000" w:themeColor="text1"/>
        </w:rPr>
        <w:t xml:space="preserve"> y con fundamento en el artículo 181 tercer párrafo de la </w:t>
      </w:r>
      <w:r w:rsidR="006668DC" w:rsidRPr="005D5C0F">
        <w:rPr>
          <w:rFonts w:ascii="Palatino Linotype" w:eastAsia="Calibri" w:hAnsi="Palatino Linotype" w:cs="Arial"/>
          <w:b/>
          <w:bCs/>
          <w:color w:val="000000" w:themeColor="text1"/>
        </w:rPr>
        <w:t>Ley de Transparencia y Acceso a la Información Pública del Estado de México y Municipios, </w:t>
      </w:r>
      <w:r w:rsidR="006668DC" w:rsidRPr="005D5C0F">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5EC67758" w14:textId="77777777" w:rsidR="00551F27" w:rsidRDefault="00551F27" w:rsidP="005D5C0F">
      <w:pPr>
        <w:pStyle w:val="Prrafodelista"/>
        <w:spacing w:before="240" w:after="240" w:line="360" w:lineRule="auto"/>
        <w:ind w:left="0"/>
        <w:jc w:val="both"/>
        <w:rPr>
          <w:rFonts w:ascii="Palatino Linotype" w:hAnsi="Palatino Linotype"/>
          <w:highlight w:val="cyan"/>
        </w:rPr>
      </w:pPr>
    </w:p>
    <w:p w14:paraId="77C093AC" w14:textId="77777777" w:rsidR="005D5C0F" w:rsidRDefault="005D5C0F" w:rsidP="005D5C0F">
      <w:pPr>
        <w:pStyle w:val="Prrafodelista"/>
        <w:spacing w:before="240" w:after="240" w:line="360" w:lineRule="auto"/>
        <w:ind w:left="0"/>
        <w:jc w:val="both"/>
        <w:rPr>
          <w:rFonts w:ascii="Palatino Linotype" w:hAnsi="Palatino Linotype"/>
          <w:highlight w:val="cyan"/>
        </w:rPr>
      </w:pPr>
    </w:p>
    <w:p w14:paraId="31EE13EA" w14:textId="77777777" w:rsidR="005D5C0F" w:rsidRPr="005D5C0F" w:rsidRDefault="005D5C0F" w:rsidP="005D5C0F">
      <w:pPr>
        <w:pStyle w:val="Prrafodelista"/>
        <w:spacing w:before="240" w:after="240" w:line="360" w:lineRule="auto"/>
        <w:ind w:left="0"/>
        <w:jc w:val="both"/>
        <w:rPr>
          <w:rFonts w:ascii="Palatino Linotype" w:hAnsi="Palatino Linotype"/>
          <w:highlight w:val="cyan"/>
        </w:rPr>
      </w:pPr>
    </w:p>
    <w:p w14:paraId="495D47B1" w14:textId="1A942B84" w:rsidR="0044478B" w:rsidRPr="005D5C0F" w:rsidRDefault="007C0013" w:rsidP="005D5C0F">
      <w:pPr>
        <w:pStyle w:val="Ttulo1"/>
        <w:spacing w:line="360" w:lineRule="auto"/>
        <w:jc w:val="center"/>
        <w:rPr>
          <w:rFonts w:ascii="Palatino Linotype" w:hAnsi="Palatino Linotype"/>
          <w:b/>
          <w:color w:val="000000" w:themeColor="text1"/>
          <w:sz w:val="24"/>
          <w:szCs w:val="24"/>
        </w:rPr>
      </w:pPr>
      <w:bookmarkStart w:id="59" w:name="_Toc4073610"/>
      <w:r w:rsidRPr="005D5C0F">
        <w:rPr>
          <w:rFonts w:ascii="Palatino Linotype" w:hAnsi="Palatino Linotype"/>
          <w:b/>
          <w:color w:val="000000" w:themeColor="text1"/>
          <w:sz w:val="24"/>
          <w:szCs w:val="24"/>
        </w:rPr>
        <w:lastRenderedPageBreak/>
        <w:t>CONSIDERANDO</w:t>
      </w:r>
      <w:bookmarkEnd w:id="59"/>
    </w:p>
    <w:p w14:paraId="28ADA3DE" w14:textId="77777777" w:rsidR="0044478B" w:rsidRPr="005D5C0F" w:rsidRDefault="0044478B" w:rsidP="005D5C0F">
      <w:pPr>
        <w:spacing w:line="360" w:lineRule="auto"/>
        <w:rPr>
          <w:rFonts w:ascii="Palatino Linotype" w:hAnsi="Palatino Linotype"/>
          <w:lang w:val="es-MX" w:eastAsia="en-US"/>
        </w:rPr>
      </w:pPr>
    </w:p>
    <w:p w14:paraId="44952588" w14:textId="157EB72D" w:rsidR="00DC3B0B" w:rsidRDefault="007C0013" w:rsidP="005D5C0F">
      <w:pPr>
        <w:pStyle w:val="Ttulo2"/>
        <w:spacing w:line="360" w:lineRule="auto"/>
        <w:rPr>
          <w:rFonts w:ascii="Palatino Linotype" w:hAnsi="Palatino Linotype"/>
          <w:b/>
          <w:color w:val="000000" w:themeColor="text1"/>
          <w:sz w:val="24"/>
          <w:szCs w:val="24"/>
        </w:rPr>
      </w:pPr>
      <w:bookmarkStart w:id="60" w:name="_Toc4073611"/>
      <w:r w:rsidRPr="005D5C0F">
        <w:rPr>
          <w:rFonts w:ascii="Palatino Linotype" w:hAnsi="Palatino Linotype"/>
          <w:b/>
          <w:color w:val="000000" w:themeColor="text1"/>
          <w:sz w:val="24"/>
          <w:szCs w:val="24"/>
        </w:rPr>
        <w:t>PRIMERO. De la competencia</w:t>
      </w:r>
      <w:bookmarkEnd w:id="60"/>
    </w:p>
    <w:p w14:paraId="3945F18B" w14:textId="77777777" w:rsidR="005D5C0F" w:rsidRPr="005D5C0F" w:rsidRDefault="005D5C0F" w:rsidP="005D5C0F">
      <w:pPr>
        <w:rPr>
          <w:lang w:val="es-MX" w:eastAsia="en-US"/>
        </w:rPr>
      </w:pPr>
    </w:p>
    <w:p w14:paraId="133175CA" w14:textId="0A275415" w:rsidR="0036610C" w:rsidRPr="005D5C0F" w:rsidRDefault="0036610C" w:rsidP="005D5C0F">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5D5C0F">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D5C0F">
        <w:rPr>
          <w:rFonts w:ascii="Palatino Linotype" w:eastAsia="Calibri" w:hAnsi="Palatino Linotype" w:cs="Times New Roman"/>
          <w:b/>
          <w:color w:val="000000" w:themeColor="text1"/>
          <w:lang w:val="es-ES"/>
        </w:rPr>
        <w:t>Constitución Política de los Estados Unidos Mexicanos</w:t>
      </w:r>
      <w:r w:rsidRPr="005D5C0F">
        <w:rPr>
          <w:rFonts w:ascii="Palatino Linotype" w:eastAsia="Calibri" w:hAnsi="Palatino Linotype" w:cs="Times New Roman"/>
          <w:color w:val="000000" w:themeColor="text1"/>
          <w:lang w:val="es-ES"/>
        </w:rPr>
        <w:t xml:space="preserve">; 5, párrafos vigésimo, vigésimo primero y vigésimo segundo fracciones IV y V de la </w:t>
      </w:r>
      <w:r w:rsidRPr="005D5C0F">
        <w:rPr>
          <w:rFonts w:ascii="Palatino Linotype" w:eastAsia="Calibri" w:hAnsi="Palatino Linotype" w:cs="Times New Roman"/>
          <w:b/>
          <w:color w:val="000000" w:themeColor="text1"/>
          <w:lang w:val="es-ES"/>
        </w:rPr>
        <w:t>Constitución Política del Estado Libre y Soberano de México</w:t>
      </w:r>
      <w:r w:rsidRPr="005D5C0F">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5D5C0F">
        <w:rPr>
          <w:rFonts w:ascii="Palatino Linotype" w:eastAsia="Calibri" w:hAnsi="Palatino Linotype" w:cs="Times New Roman"/>
          <w:b/>
          <w:color w:val="000000" w:themeColor="text1"/>
          <w:lang w:val="es-ES"/>
        </w:rPr>
        <w:t>Ley de Transparencia y Acceso a la Información Pública del Estado de México y Municipios</w:t>
      </w:r>
      <w:r w:rsidRPr="005D5C0F">
        <w:rPr>
          <w:rFonts w:ascii="Palatino Linotype" w:eastAsia="Calibri" w:hAnsi="Palatino Linotype" w:cs="Times New Roman"/>
          <w:color w:val="000000" w:themeColor="text1"/>
          <w:lang w:val="es-ES"/>
        </w:rPr>
        <w:t xml:space="preserve">; y 10, 7, 9 fracciones I y XXIV, y 11 del </w:t>
      </w:r>
      <w:r w:rsidRPr="005D5C0F">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r w:rsidRPr="005D5C0F">
        <w:rPr>
          <w:rFonts w:ascii="Palatino Linotype" w:eastAsia="Calibri" w:hAnsi="Palatino Linotype" w:cs="Times New Roman"/>
          <w:color w:val="000000" w:themeColor="text1"/>
          <w:lang w:val="es-ES"/>
        </w:rPr>
        <w:t>.</w:t>
      </w:r>
    </w:p>
    <w:p w14:paraId="7E15913E" w14:textId="77777777" w:rsidR="00C14439" w:rsidRPr="005D5C0F" w:rsidRDefault="00C14439" w:rsidP="005D5C0F">
      <w:pPr>
        <w:pStyle w:val="Prrafodelista"/>
        <w:spacing w:line="360" w:lineRule="auto"/>
        <w:ind w:left="360"/>
        <w:jc w:val="both"/>
        <w:rPr>
          <w:rFonts w:ascii="Palatino Linotype" w:eastAsia="Calibri" w:hAnsi="Palatino Linotype"/>
          <w:b/>
          <w:color w:val="000000" w:themeColor="text1"/>
          <w:lang w:val="es-ES"/>
        </w:rPr>
      </w:pPr>
    </w:p>
    <w:p w14:paraId="11879EC9" w14:textId="48ED54AF" w:rsidR="00A67E2D" w:rsidRPr="005D5C0F" w:rsidRDefault="007C0013" w:rsidP="005D5C0F">
      <w:pPr>
        <w:pStyle w:val="Ttulo2"/>
        <w:spacing w:line="360" w:lineRule="auto"/>
        <w:rPr>
          <w:rFonts w:ascii="Palatino Linotype" w:hAnsi="Palatino Linotype"/>
          <w:b/>
          <w:color w:val="000000" w:themeColor="text1"/>
          <w:sz w:val="24"/>
          <w:szCs w:val="24"/>
        </w:rPr>
      </w:pPr>
      <w:bookmarkStart w:id="61" w:name="_Toc4073612"/>
      <w:r w:rsidRPr="005D5C0F">
        <w:rPr>
          <w:rFonts w:ascii="Palatino Linotype" w:hAnsi="Palatino Linotype"/>
          <w:b/>
          <w:color w:val="000000" w:themeColor="text1"/>
          <w:sz w:val="24"/>
          <w:szCs w:val="24"/>
        </w:rPr>
        <w:t xml:space="preserve">SEGUNDO. De la oportunidad y </w:t>
      </w:r>
      <w:proofErr w:type="spellStart"/>
      <w:r w:rsidRPr="005D5C0F">
        <w:rPr>
          <w:rFonts w:ascii="Palatino Linotype" w:hAnsi="Palatino Linotype"/>
          <w:b/>
          <w:color w:val="000000" w:themeColor="text1"/>
          <w:sz w:val="24"/>
          <w:szCs w:val="24"/>
        </w:rPr>
        <w:t>procedibilidad</w:t>
      </w:r>
      <w:proofErr w:type="spellEnd"/>
      <w:r w:rsidRPr="005D5C0F">
        <w:rPr>
          <w:rFonts w:ascii="Palatino Linotype" w:hAnsi="Palatino Linotype"/>
          <w:b/>
          <w:color w:val="000000" w:themeColor="text1"/>
          <w:sz w:val="24"/>
          <w:szCs w:val="24"/>
        </w:rPr>
        <w:t>.</w:t>
      </w:r>
      <w:bookmarkEnd w:id="61"/>
    </w:p>
    <w:p w14:paraId="65FDFF05" w14:textId="0B1BDFE3" w:rsidR="00A247D7" w:rsidRPr="005D5C0F" w:rsidRDefault="00F84995" w:rsidP="005D5C0F">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5D5C0F">
        <w:rPr>
          <w:rFonts w:ascii="Palatino Linotype" w:eastAsia="Calibri" w:hAnsi="Palatino Linotype" w:cs="Arial"/>
          <w:lang w:val="es-MX"/>
        </w:rPr>
        <w:t>El</w:t>
      </w:r>
      <w:r w:rsidRPr="005D5C0F">
        <w:rPr>
          <w:rFonts w:ascii="Palatino Linotype" w:eastAsia="Calibri" w:hAnsi="Palatino Linotype" w:cs="Arial"/>
        </w:rPr>
        <w:t xml:space="preserve"> medio de impugnación fue presentado</w:t>
      </w:r>
      <w:r w:rsidR="00A247D7" w:rsidRPr="005D5C0F">
        <w:rPr>
          <w:rFonts w:ascii="Palatino Linotype" w:eastAsia="Calibri" w:hAnsi="Palatino Linotype" w:cs="Arial"/>
        </w:rPr>
        <w:t xml:space="preserve"> a través del </w:t>
      </w:r>
      <w:r w:rsidR="00A247D7" w:rsidRPr="005D5C0F">
        <w:rPr>
          <w:rFonts w:ascii="Palatino Linotype" w:eastAsia="Calibri" w:hAnsi="Palatino Linotype" w:cs="Arial"/>
          <w:b/>
        </w:rPr>
        <w:t>SAIMEX,</w:t>
      </w:r>
      <w:r w:rsidR="00A247D7" w:rsidRPr="005D5C0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5D5C0F">
        <w:rPr>
          <w:rFonts w:ascii="Palatino Linotype" w:eastAsia="Calibri" w:hAnsi="Palatino Linotype" w:cs="Arial"/>
          <w:b/>
        </w:rPr>
        <w:t>SUJETO OBLIGADO</w:t>
      </w:r>
      <w:r w:rsidR="00A247D7" w:rsidRPr="005D5C0F">
        <w:rPr>
          <w:rFonts w:ascii="Palatino Linotype" w:eastAsia="Calibri" w:hAnsi="Palatino Linotype" w:cs="Arial"/>
        </w:rPr>
        <w:t xml:space="preserve"> emitió </w:t>
      </w:r>
      <w:r w:rsidR="007F6CD9" w:rsidRPr="005D5C0F">
        <w:rPr>
          <w:rFonts w:ascii="Palatino Linotype" w:eastAsia="Calibri" w:hAnsi="Palatino Linotype" w:cs="Arial"/>
        </w:rPr>
        <w:t>su</w:t>
      </w:r>
      <w:r w:rsidR="00703A62" w:rsidRPr="005D5C0F">
        <w:rPr>
          <w:rFonts w:ascii="Palatino Linotype" w:eastAsia="Calibri" w:hAnsi="Palatino Linotype" w:cs="Arial"/>
        </w:rPr>
        <w:t xml:space="preserve"> respuesta</w:t>
      </w:r>
      <w:r w:rsidR="009C351F" w:rsidRPr="005D5C0F">
        <w:rPr>
          <w:rFonts w:ascii="Palatino Linotype" w:eastAsia="Calibri" w:hAnsi="Palatino Linotype" w:cs="Arial"/>
        </w:rPr>
        <w:t xml:space="preserve"> el treinta (30</w:t>
      </w:r>
      <w:r w:rsidR="009974ED" w:rsidRPr="005D5C0F">
        <w:rPr>
          <w:rFonts w:ascii="Palatino Linotype" w:eastAsia="Calibri" w:hAnsi="Palatino Linotype" w:cs="Arial"/>
        </w:rPr>
        <w:t>) de</w:t>
      </w:r>
      <w:r w:rsidR="009C351F" w:rsidRPr="005D5C0F">
        <w:rPr>
          <w:rFonts w:ascii="Palatino Linotype" w:eastAsia="Calibri" w:hAnsi="Palatino Linotype" w:cs="Arial"/>
        </w:rPr>
        <w:t xml:space="preserve"> enero</w:t>
      </w:r>
      <w:r w:rsidR="008343D9" w:rsidRPr="005D5C0F">
        <w:rPr>
          <w:rFonts w:ascii="Palatino Linotype" w:eastAsia="Calibri" w:hAnsi="Palatino Linotype" w:cs="Arial"/>
        </w:rPr>
        <w:t xml:space="preserve"> </w:t>
      </w:r>
      <w:r w:rsidR="00703A62" w:rsidRPr="005D5C0F">
        <w:rPr>
          <w:rFonts w:ascii="Palatino Linotype" w:eastAsia="Calibri" w:hAnsi="Palatino Linotype" w:cs="Arial"/>
        </w:rPr>
        <w:t>del dos mil dieci</w:t>
      </w:r>
      <w:r w:rsidR="009C351F" w:rsidRPr="005D5C0F">
        <w:rPr>
          <w:rFonts w:ascii="Palatino Linotype" w:eastAsia="Calibri" w:hAnsi="Palatino Linotype" w:cs="Arial"/>
        </w:rPr>
        <w:t>nueve</w:t>
      </w:r>
      <w:r w:rsidR="00A247D7" w:rsidRPr="005D5C0F">
        <w:rPr>
          <w:rFonts w:ascii="Palatino Linotype" w:eastAsia="Calibri" w:hAnsi="Palatino Linotype" w:cs="Arial"/>
        </w:rPr>
        <w:t xml:space="preserve">, </w:t>
      </w:r>
      <w:r w:rsidR="009974ED" w:rsidRPr="005D5C0F">
        <w:rPr>
          <w:rFonts w:ascii="Palatino Linotype" w:hAnsi="Palatino Linotype" w:cs="Arial"/>
        </w:rPr>
        <w:t xml:space="preserve">de </w:t>
      </w:r>
      <w:r w:rsidR="009974ED" w:rsidRPr="005D5C0F">
        <w:rPr>
          <w:rFonts w:ascii="Palatino Linotype" w:hAnsi="Palatino Linotype" w:cs="Arial"/>
        </w:rPr>
        <w:lastRenderedPageBreak/>
        <w:t>tal forma que el plazo para interponer el recur</w:t>
      </w:r>
      <w:r w:rsidRPr="005D5C0F">
        <w:rPr>
          <w:rFonts w:ascii="Palatino Linotype" w:hAnsi="Palatino Linotype" w:cs="Arial"/>
        </w:rPr>
        <w:t>so</w:t>
      </w:r>
      <w:r w:rsidR="00F92D06" w:rsidRPr="005D5C0F">
        <w:rPr>
          <w:rFonts w:ascii="Palatino Linotype" w:hAnsi="Palatino Linotype" w:cs="Arial"/>
        </w:rPr>
        <w:t xml:space="preserve"> tra</w:t>
      </w:r>
      <w:r w:rsidR="009C351F" w:rsidRPr="005D5C0F">
        <w:rPr>
          <w:rFonts w:ascii="Palatino Linotype" w:hAnsi="Palatino Linotype" w:cs="Arial"/>
        </w:rPr>
        <w:t>nscurrió del día treinta y uno (31</w:t>
      </w:r>
      <w:r w:rsidR="00A247D7" w:rsidRPr="005D5C0F">
        <w:rPr>
          <w:rFonts w:ascii="Palatino Linotype" w:hAnsi="Palatino Linotype" w:cs="Arial"/>
        </w:rPr>
        <w:t>)</w:t>
      </w:r>
      <w:r w:rsidR="009974ED" w:rsidRPr="005D5C0F">
        <w:rPr>
          <w:rFonts w:ascii="Palatino Linotype" w:hAnsi="Palatino Linotype" w:cs="Arial"/>
        </w:rPr>
        <w:t xml:space="preserve"> </w:t>
      </w:r>
      <w:r w:rsidR="008343D9" w:rsidRPr="005D5C0F">
        <w:rPr>
          <w:rFonts w:ascii="Palatino Linotype" w:hAnsi="Palatino Linotype" w:cs="Arial"/>
        </w:rPr>
        <w:t>de</w:t>
      </w:r>
      <w:r w:rsidR="009C351F" w:rsidRPr="005D5C0F">
        <w:rPr>
          <w:rFonts w:ascii="Palatino Linotype" w:hAnsi="Palatino Linotype" w:cs="Arial"/>
        </w:rPr>
        <w:t xml:space="preserve"> enero</w:t>
      </w:r>
      <w:r w:rsidR="008343D9" w:rsidRPr="005D5C0F">
        <w:rPr>
          <w:rFonts w:ascii="Palatino Linotype" w:hAnsi="Palatino Linotype" w:cs="Arial"/>
        </w:rPr>
        <w:t xml:space="preserve">, al </w:t>
      </w:r>
      <w:r w:rsidR="009C351F" w:rsidRPr="005D5C0F">
        <w:rPr>
          <w:rFonts w:ascii="Palatino Linotype" w:hAnsi="Palatino Linotype" w:cs="Arial"/>
        </w:rPr>
        <w:t xml:space="preserve">veintiuno </w:t>
      </w:r>
      <w:r w:rsidR="00A247D7" w:rsidRPr="005D5C0F">
        <w:rPr>
          <w:rFonts w:ascii="Palatino Linotype" w:hAnsi="Palatino Linotype" w:cs="Arial"/>
        </w:rPr>
        <w:t>(</w:t>
      </w:r>
      <w:r w:rsidR="009C351F" w:rsidRPr="005D5C0F">
        <w:rPr>
          <w:rFonts w:ascii="Palatino Linotype" w:hAnsi="Palatino Linotype" w:cs="Arial"/>
        </w:rPr>
        <w:t>21</w:t>
      </w:r>
      <w:r w:rsidR="00A247D7" w:rsidRPr="005D5C0F">
        <w:rPr>
          <w:rFonts w:ascii="Palatino Linotype" w:hAnsi="Palatino Linotype" w:cs="Arial"/>
        </w:rPr>
        <w:t>)</w:t>
      </w:r>
      <w:r w:rsidR="009974ED" w:rsidRPr="005D5C0F">
        <w:rPr>
          <w:rFonts w:ascii="Palatino Linotype" w:hAnsi="Palatino Linotype" w:cs="Arial"/>
        </w:rPr>
        <w:t xml:space="preserve"> </w:t>
      </w:r>
      <w:r w:rsidR="0088655E" w:rsidRPr="005D5C0F">
        <w:rPr>
          <w:rFonts w:ascii="Palatino Linotype" w:hAnsi="Palatino Linotype" w:cs="Arial"/>
        </w:rPr>
        <w:t>de</w:t>
      </w:r>
      <w:r w:rsidR="009C351F" w:rsidRPr="005D5C0F">
        <w:rPr>
          <w:rFonts w:ascii="Palatino Linotype" w:hAnsi="Palatino Linotype" w:cs="Arial"/>
        </w:rPr>
        <w:t xml:space="preserve"> febrero d</w:t>
      </w:r>
      <w:r w:rsidR="00D26D03" w:rsidRPr="005D5C0F">
        <w:rPr>
          <w:rFonts w:ascii="Palatino Linotype" w:hAnsi="Palatino Linotype" w:cs="Arial"/>
        </w:rPr>
        <w:t>e dos mil dieci</w:t>
      </w:r>
      <w:r w:rsidR="009C351F" w:rsidRPr="005D5C0F">
        <w:rPr>
          <w:rFonts w:ascii="Palatino Linotype" w:hAnsi="Palatino Linotype" w:cs="Arial"/>
        </w:rPr>
        <w:t>nueve</w:t>
      </w:r>
      <w:r w:rsidR="00D26D03" w:rsidRPr="005D5C0F">
        <w:rPr>
          <w:rFonts w:ascii="Palatino Linotype" w:hAnsi="Palatino Linotype" w:cs="Arial"/>
        </w:rPr>
        <w:t>; en consecuencia, si el</w:t>
      </w:r>
      <w:r w:rsidR="00A247D7" w:rsidRPr="005D5C0F">
        <w:rPr>
          <w:rFonts w:ascii="Palatino Linotype" w:hAnsi="Palatino Linotype" w:cs="Arial"/>
        </w:rPr>
        <w:t xml:space="preserve"> hoy </w:t>
      </w:r>
      <w:r w:rsidR="00A247D7" w:rsidRPr="005D5C0F">
        <w:rPr>
          <w:rFonts w:ascii="Palatino Linotype" w:hAnsi="Palatino Linotype" w:cs="Arial"/>
          <w:b/>
        </w:rPr>
        <w:t>RECURRENTE</w:t>
      </w:r>
      <w:r w:rsidR="009974ED" w:rsidRPr="005D5C0F">
        <w:rPr>
          <w:rFonts w:ascii="Palatino Linotype" w:hAnsi="Palatino Linotype" w:cs="Arial"/>
        </w:rPr>
        <w:t xml:space="preserve"> presentó su</w:t>
      </w:r>
      <w:r w:rsidR="00A247D7" w:rsidRPr="005D5C0F">
        <w:rPr>
          <w:rFonts w:ascii="Palatino Linotype" w:hAnsi="Palatino Linotype" w:cs="Arial"/>
        </w:rPr>
        <w:t xml:space="preserve"> </w:t>
      </w:r>
      <w:r w:rsidR="001C4C80" w:rsidRPr="005D5C0F">
        <w:rPr>
          <w:rFonts w:ascii="Palatino Linotype" w:hAnsi="Palatino Linotype" w:cs="Arial"/>
        </w:rPr>
        <w:t>inconformidad e</w:t>
      </w:r>
      <w:r w:rsidR="008343D9" w:rsidRPr="005D5C0F">
        <w:rPr>
          <w:rFonts w:ascii="Palatino Linotype" w:hAnsi="Palatino Linotype" w:cs="Arial"/>
        </w:rPr>
        <w:t>l día</w:t>
      </w:r>
      <w:r w:rsidR="009C351F" w:rsidRPr="005D5C0F">
        <w:rPr>
          <w:rFonts w:ascii="Palatino Linotype" w:hAnsi="Palatino Linotype" w:cs="Arial"/>
        </w:rPr>
        <w:t xml:space="preserve"> treinta y uno </w:t>
      </w:r>
      <w:r w:rsidR="00A247D7" w:rsidRPr="005D5C0F">
        <w:rPr>
          <w:rFonts w:ascii="Palatino Linotype" w:hAnsi="Palatino Linotype" w:cs="Arial"/>
        </w:rPr>
        <w:t>(</w:t>
      </w:r>
      <w:r w:rsidR="009C351F" w:rsidRPr="005D5C0F">
        <w:rPr>
          <w:rFonts w:ascii="Palatino Linotype" w:hAnsi="Palatino Linotype" w:cs="Arial"/>
        </w:rPr>
        <w:t>31</w:t>
      </w:r>
      <w:r w:rsidR="00A247D7" w:rsidRPr="005D5C0F">
        <w:rPr>
          <w:rFonts w:ascii="Palatino Linotype" w:hAnsi="Palatino Linotype" w:cs="Arial"/>
        </w:rPr>
        <w:t>)</w:t>
      </w:r>
      <w:r w:rsidR="009974ED" w:rsidRPr="005D5C0F">
        <w:rPr>
          <w:rFonts w:ascii="Palatino Linotype" w:hAnsi="Palatino Linotype" w:cs="Arial"/>
        </w:rPr>
        <w:t xml:space="preserve"> </w:t>
      </w:r>
      <w:r w:rsidR="008343D9" w:rsidRPr="005D5C0F">
        <w:rPr>
          <w:rFonts w:ascii="Palatino Linotype" w:hAnsi="Palatino Linotype" w:cs="Arial"/>
        </w:rPr>
        <w:t>de</w:t>
      </w:r>
      <w:r w:rsidR="009C351F" w:rsidRPr="005D5C0F">
        <w:rPr>
          <w:rFonts w:ascii="Palatino Linotype" w:hAnsi="Palatino Linotype" w:cs="Arial"/>
        </w:rPr>
        <w:t xml:space="preserve"> enero de dos mil diecinueve</w:t>
      </w:r>
      <w:r w:rsidR="00C15DDF" w:rsidRPr="005D5C0F">
        <w:rPr>
          <w:rFonts w:ascii="Palatino Linotype" w:hAnsi="Palatino Linotype" w:cs="Arial"/>
        </w:rPr>
        <w:t xml:space="preserve">, </w:t>
      </w:r>
      <w:r w:rsidR="00A247D7" w:rsidRPr="005D5C0F">
        <w:rPr>
          <w:rFonts w:ascii="Palatino Linotype" w:hAnsi="Palatino Linotype" w:cs="Arial"/>
          <w:color w:val="000000" w:themeColor="text1"/>
        </w:rPr>
        <w:t xml:space="preserve">se encuentra dentro de los márgenes temporales previstos en el artículo 178 de la Ley de Transparencia y Acceso a la Información Pública del Estado de México y Municipios. </w:t>
      </w:r>
      <w:r w:rsidR="00D26D03" w:rsidRPr="005D5C0F">
        <w:rPr>
          <w:rFonts w:ascii="Palatino Linotype" w:hAnsi="Palatino Linotype" w:cs="Arial"/>
          <w:color w:val="000000" w:themeColor="text1"/>
        </w:rPr>
        <w:t xml:space="preserve">En ese sentido, no existiendo causas de </w:t>
      </w:r>
      <w:proofErr w:type="spellStart"/>
      <w:r w:rsidR="00D26D03" w:rsidRPr="005D5C0F">
        <w:rPr>
          <w:rFonts w:ascii="Palatino Linotype" w:hAnsi="Palatino Linotype" w:cs="Arial"/>
          <w:color w:val="000000" w:themeColor="text1"/>
        </w:rPr>
        <w:t>desechamiento</w:t>
      </w:r>
      <w:proofErr w:type="spellEnd"/>
      <w:r w:rsidR="00D26D03" w:rsidRPr="005D5C0F">
        <w:rPr>
          <w:rFonts w:ascii="Palatino Linotype" w:hAnsi="Palatino Linotype" w:cs="Arial"/>
          <w:color w:val="000000" w:themeColor="text1"/>
        </w:rPr>
        <w:t xml:space="preserve"> por extemporáneo o anticipado, el recurso de revisión que nos ocupa, es procedente.  </w:t>
      </w:r>
    </w:p>
    <w:p w14:paraId="77CF2362" w14:textId="77777777" w:rsidR="0054677E" w:rsidRPr="005D5C0F" w:rsidRDefault="0054677E" w:rsidP="005D5C0F">
      <w:pPr>
        <w:pStyle w:val="Prrafodelista"/>
        <w:spacing w:before="240" w:after="240" w:line="360" w:lineRule="auto"/>
        <w:ind w:left="426" w:right="49"/>
        <w:jc w:val="both"/>
        <w:rPr>
          <w:rFonts w:ascii="Palatino Linotype" w:hAnsi="Palatino Linotype" w:cs="Arial"/>
          <w:b/>
        </w:rPr>
      </w:pPr>
    </w:p>
    <w:p w14:paraId="5A2517BB" w14:textId="68B7853E" w:rsidR="00606AEA" w:rsidRPr="005D5C0F" w:rsidRDefault="0054677E" w:rsidP="005D5C0F">
      <w:pPr>
        <w:pStyle w:val="Prrafodelista"/>
        <w:numPr>
          <w:ilvl w:val="0"/>
          <w:numId w:val="1"/>
        </w:numPr>
        <w:tabs>
          <w:tab w:val="left" w:pos="284"/>
        </w:tabs>
        <w:spacing w:before="240" w:after="240" w:line="360" w:lineRule="auto"/>
        <w:ind w:left="0" w:right="49" w:firstLine="0"/>
        <w:jc w:val="both"/>
        <w:rPr>
          <w:rFonts w:ascii="Palatino Linotype" w:hAnsi="Palatino Linotype" w:cs="Arial"/>
          <w:b/>
        </w:rPr>
      </w:pPr>
      <w:r w:rsidRPr="005D5C0F">
        <w:rPr>
          <w:rFonts w:ascii="Palatino Linotype"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213F0D" w14:textId="77777777" w:rsidR="0013417A" w:rsidRPr="005D5C0F" w:rsidRDefault="0013417A" w:rsidP="005D5C0F">
      <w:pPr>
        <w:pStyle w:val="Ttulo2"/>
        <w:spacing w:line="360" w:lineRule="auto"/>
        <w:rPr>
          <w:rFonts w:ascii="Palatino Linotype" w:hAnsi="Palatino Linotype"/>
          <w:b/>
          <w:i/>
          <w:color w:val="auto"/>
          <w:sz w:val="24"/>
          <w:szCs w:val="24"/>
        </w:rPr>
      </w:pPr>
      <w:bookmarkStart w:id="62" w:name="_Toc503862490"/>
      <w:bookmarkStart w:id="63" w:name="_Toc509403241"/>
      <w:bookmarkStart w:id="64" w:name="_Toc521536227"/>
      <w:bookmarkStart w:id="65" w:name="_Toc4073613"/>
      <w:r w:rsidRPr="005D5C0F">
        <w:rPr>
          <w:rFonts w:ascii="Palatino Linotype" w:hAnsi="Palatino Linotype"/>
          <w:b/>
          <w:color w:val="auto"/>
          <w:sz w:val="24"/>
          <w:szCs w:val="24"/>
        </w:rPr>
        <w:t xml:space="preserve">TERCERO. </w:t>
      </w:r>
      <w:bookmarkEnd w:id="62"/>
      <w:bookmarkEnd w:id="63"/>
      <w:r w:rsidRPr="005D5C0F">
        <w:rPr>
          <w:rFonts w:ascii="Palatino Linotype" w:hAnsi="Palatino Linotype"/>
          <w:b/>
          <w:color w:val="auto"/>
          <w:sz w:val="24"/>
          <w:szCs w:val="24"/>
        </w:rPr>
        <w:t xml:space="preserve">Del planteamiento de la </w:t>
      </w:r>
      <w:r w:rsidRPr="005D5C0F">
        <w:rPr>
          <w:rFonts w:ascii="Palatino Linotype" w:hAnsi="Palatino Linotype"/>
          <w:b/>
          <w:i/>
          <w:color w:val="auto"/>
          <w:sz w:val="24"/>
          <w:szCs w:val="24"/>
        </w:rPr>
        <w:t>Litis.</w:t>
      </w:r>
      <w:bookmarkEnd w:id="64"/>
      <w:bookmarkEnd w:id="65"/>
    </w:p>
    <w:p w14:paraId="50D99ACE" w14:textId="77777777" w:rsidR="0013417A" w:rsidRPr="005D5C0F" w:rsidRDefault="0013417A" w:rsidP="005D5C0F">
      <w:pPr>
        <w:spacing w:line="360" w:lineRule="auto"/>
        <w:jc w:val="both"/>
        <w:rPr>
          <w:rFonts w:ascii="Palatino Linotype" w:hAnsi="Palatino Linotype"/>
        </w:rPr>
      </w:pPr>
    </w:p>
    <w:p w14:paraId="601D6794" w14:textId="0CC0BAB1" w:rsidR="0013417A" w:rsidRPr="005D5C0F" w:rsidRDefault="00005B21" w:rsidP="005D5C0F">
      <w:pPr>
        <w:pStyle w:val="Prrafodelista"/>
        <w:numPr>
          <w:ilvl w:val="0"/>
          <w:numId w:val="1"/>
        </w:numPr>
        <w:tabs>
          <w:tab w:val="left" w:pos="709"/>
        </w:tabs>
        <w:spacing w:line="360" w:lineRule="auto"/>
        <w:ind w:left="142" w:hanging="1"/>
        <w:jc w:val="both"/>
        <w:rPr>
          <w:rFonts w:ascii="Palatino Linotype" w:hAnsi="Palatino Linotype"/>
        </w:rPr>
      </w:pPr>
      <w:r w:rsidRPr="005D5C0F">
        <w:rPr>
          <w:rFonts w:ascii="Palatino Linotype" w:hAnsi="Palatino Linotype"/>
          <w:lang w:val="es-MX"/>
        </w:rPr>
        <w:t>El</w:t>
      </w:r>
      <w:r w:rsidR="0013417A" w:rsidRPr="005D5C0F">
        <w:rPr>
          <w:rFonts w:ascii="Palatino Linotype" w:hAnsi="Palatino Linotype"/>
          <w:lang w:val="es-MX"/>
        </w:rPr>
        <w:t xml:space="preserve"> particular, mediante </w:t>
      </w:r>
      <w:r w:rsidR="002E60A2" w:rsidRPr="005D5C0F">
        <w:rPr>
          <w:rFonts w:ascii="Palatino Linotype" w:hAnsi="Palatino Linotype"/>
          <w:lang w:val="es-MX"/>
        </w:rPr>
        <w:t>su so</w:t>
      </w:r>
      <w:r w:rsidR="00143332" w:rsidRPr="005D5C0F">
        <w:rPr>
          <w:rFonts w:ascii="Palatino Linotype" w:hAnsi="Palatino Linotype"/>
          <w:lang w:val="es-MX"/>
        </w:rPr>
        <w:t>licitud</w:t>
      </w:r>
      <w:r w:rsidR="002E60A2" w:rsidRPr="005D5C0F">
        <w:rPr>
          <w:rFonts w:ascii="Palatino Linotype" w:hAnsi="Palatino Linotype"/>
          <w:lang w:val="es-MX"/>
        </w:rPr>
        <w:t xml:space="preserve"> </w:t>
      </w:r>
      <w:r w:rsidR="00F84995" w:rsidRPr="005D5C0F">
        <w:rPr>
          <w:rFonts w:ascii="Palatino Linotype" w:hAnsi="Palatino Linotype"/>
          <w:lang w:val="es-MX"/>
        </w:rPr>
        <w:t>de infor</w:t>
      </w:r>
      <w:r w:rsidR="00D01F70" w:rsidRPr="005D5C0F">
        <w:rPr>
          <w:rFonts w:ascii="Palatino Linotype" w:hAnsi="Palatino Linotype"/>
          <w:lang w:val="es-MX"/>
        </w:rPr>
        <w:t xml:space="preserve">mación, </w:t>
      </w:r>
      <w:r w:rsidR="00151342" w:rsidRPr="005D5C0F">
        <w:rPr>
          <w:rFonts w:ascii="Palatino Linotype" w:hAnsi="Palatino Linotype"/>
          <w:lang w:val="es-MX"/>
        </w:rPr>
        <w:t>esencialmente requirió de la Secretaría de Desarrollo Urbano y Metropolitano</w:t>
      </w:r>
      <w:r w:rsidR="0013417A" w:rsidRPr="005D5C0F">
        <w:rPr>
          <w:rFonts w:ascii="Palatino Linotype" w:hAnsi="Palatino Linotype"/>
          <w:lang w:val="es-MX"/>
        </w:rPr>
        <w:t>, la siguiente información:</w:t>
      </w:r>
    </w:p>
    <w:p w14:paraId="621BFA3C" w14:textId="77777777" w:rsidR="0013417A" w:rsidRPr="005D5C0F" w:rsidRDefault="0013417A" w:rsidP="005D5C0F">
      <w:pPr>
        <w:spacing w:line="360" w:lineRule="auto"/>
        <w:ind w:left="567" w:right="567"/>
        <w:jc w:val="both"/>
        <w:rPr>
          <w:rFonts w:ascii="Palatino Linotype" w:hAnsi="Palatino Linotype"/>
        </w:rPr>
      </w:pPr>
    </w:p>
    <w:p w14:paraId="228B6612" w14:textId="77777777" w:rsidR="00064124" w:rsidRPr="005D5C0F" w:rsidRDefault="00151342" w:rsidP="005D5C0F">
      <w:pPr>
        <w:pStyle w:val="Prrafodelista"/>
        <w:numPr>
          <w:ilvl w:val="0"/>
          <w:numId w:val="9"/>
        </w:numPr>
        <w:tabs>
          <w:tab w:val="left" w:pos="567"/>
          <w:tab w:val="left" w:pos="851"/>
          <w:tab w:val="left" w:pos="8080"/>
        </w:tabs>
        <w:spacing w:line="360" w:lineRule="auto"/>
        <w:ind w:left="567" w:right="567" w:firstLine="0"/>
        <w:jc w:val="both"/>
        <w:rPr>
          <w:rFonts w:ascii="Palatino Linotype" w:hAnsi="Palatino Linotype"/>
          <w:b/>
        </w:rPr>
      </w:pPr>
      <w:r w:rsidRPr="005D5C0F">
        <w:rPr>
          <w:rFonts w:ascii="Palatino Linotype" w:hAnsi="Palatino Linotype"/>
          <w:b/>
        </w:rPr>
        <w:t xml:space="preserve">Derivado de la respuesta  a la solicitud de información a la que se le asignó el folio no 00416/SEDUM/2018 </w:t>
      </w:r>
      <w:r w:rsidR="00064124" w:rsidRPr="005D5C0F">
        <w:rPr>
          <w:rFonts w:ascii="Palatino Linotype" w:hAnsi="Palatino Linotype"/>
          <w:b/>
        </w:rPr>
        <w:t xml:space="preserve">donde se refiere que el </w:t>
      </w:r>
      <w:r w:rsidR="00064124" w:rsidRPr="005D5C0F">
        <w:rPr>
          <w:rFonts w:ascii="Palatino Linotype" w:hAnsi="Palatino Linotype"/>
          <w:b/>
        </w:rPr>
        <w:lastRenderedPageBreak/>
        <w:t xml:space="preserve">desarrollo denominado “Entre Arboles” ubicado en Metepec Estado de México no cuenta con autorización se requiere lo siguiente: </w:t>
      </w:r>
    </w:p>
    <w:p w14:paraId="0E10ED6A" w14:textId="77777777" w:rsidR="00064124" w:rsidRPr="005D5C0F" w:rsidRDefault="00064124" w:rsidP="005D5C0F">
      <w:pPr>
        <w:pStyle w:val="Prrafodelista"/>
        <w:tabs>
          <w:tab w:val="left" w:pos="567"/>
          <w:tab w:val="left" w:pos="2552"/>
          <w:tab w:val="left" w:pos="8080"/>
        </w:tabs>
        <w:spacing w:line="360" w:lineRule="auto"/>
        <w:ind w:left="567" w:right="567"/>
        <w:jc w:val="both"/>
        <w:rPr>
          <w:rFonts w:ascii="Palatino Linotype" w:hAnsi="Palatino Linotype"/>
          <w:b/>
        </w:rPr>
      </w:pPr>
    </w:p>
    <w:p w14:paraId="6E4F78E8" w14:textId="1214CBBF" w:rsidR="00064124" w:rsidRPr="005D5C0F" w:rsidRDefault="00972ED8" w:rsidP="005D5C0F">
      <w:pPr>
        <w:pStyle w:val="Prrafodelista"/>
        <w:tabs>
          <w:tab w:val="left" w:pos="567"/>
          <w:tab w:val="left" w:pos="2552"/>
          <w:tab w:val="left" w:pos="8080"/>
        </w:tabs>
        <w:spacing w:line="360" w:lineRule="auto"/>
        <w:ind w:left="567" w:right="567"/>
        <w:jc w:val="both"/>
        <w:rPr>
          <w:rFonts w:ascii="Palatino Linotype" w:hAnsi="Palatino Linotype"/>
          <w:b/>
        </w:rPr>
      </w:pPr>
      <w:r w:rsidRPr="005D5C0F">
        <w:rPr>
          <w:rFonts w:ascii="Palatino Linotype" w:hAnsi="Palatino Linotype"/>
          <w:b/>
        </w:rPr>
        <w:t>-¿Qué</w:t>
      </w:r>
      <w:r w:rsidR="00064124" w:rsidRPr="005D5C0F">
        <w:rPr>
          <w:rFonts w:ascii="Palatino Linotype" w:hAnsi="Palatino Linotype"/>
          <w:b/>
        </w:rPr>
        <w:t xml:space="preserve"> acción se ha llevado a cabo por la falta de autorización y permiso de venta? ¿Qué avance lleva dicha acción?</w:t>
      </w:r>
    </w:p>
    <w:p w14:paraId="3A70AEFC" w14:textId="77777777" w:rsidR="00064124" w:rsidRPr="005D5C0F" w:rsidRDefault="00064124" w:rsidP="005D5C0F">
      <w:pPr>
        <w:pStyle w:val="Prrafodelista"/>
        <w:tabs>
          <w:tab w:val="left" w:pos="567"/>
          <w:tab w:val="left" w:pos="2552"/>
          <w:tab w:val="left" w:pos="8080"/>
        </w:tabs>
        <w:spacing w:line="360" w:lineRule="auto"/>
        <w:ind w:left="567" w:right="567"/>
        <w:jc w:val="both"/>
        <w:rPr>
          <w:rFonts w:ascii="Palatino Linotype" w:hAnsi="Palatino Linotype"/>
          <w:b/>
        </w:rPr>
      </w:pPr>
    </w:p>
    <w:p w14:paraId="37EF4514" w14:textId="7D621739" w:rsidR="00064124" w:rsidRPr="005D5C0F" w:rsidRDefault="00064124" w:rsidP="005D5C0F">
      <w:pPr>
        <w:pStyle w:val="Prrafodelista"/>
        <w:tabs>
          <w:tab w:val="left" w:pos="567"/>
          <w:tab w:val="left" w:pos="2552"/>
          <w:tab w:val="left" w:pos="8080"/>
        </w:tabs>
        <w:spacing w:line="360" w:lineRule="auto"/>
        <w:ind w:left="567" w:right="567"/>
        <w:jc w:val="both"/>
        <w:rPr>
          <w:rFonts w:ascii="Palatino Linotype" w:hAnsi="Palatino Linotype"/>
          <w:b/>
        </w:rPr>
      </w:pPr>
      <w:r w:rsidRPr="005D5C0F">
        <w:rPr>
          <w:rFonts w:ascii="Palatino Linotype" w:hAnsi="Palatino Linotype"/>
          <w:b/>
        </w:rPr>
        <w:t xml:space="preserve">-En el caso de que no se tenga iniciada alguna acción ¿Qué dependencia y/o funcionario sería responsable de iniciar el proceso? y; ¿Cuál sería la acción por la falta de autorización y permiso de venta, donde ya se lleva avance </w:t>
      </w:r>
      <w:r w:rsidR="002C2066" w:rsidRPr="005D5C0F">
        <w:rPr>
          <w:rFonts w:ascii="Palatino Linotype" w:hAnsi="Palatino Linotype"/>
          <w:b/>
        </w:rPr>
        <w:t xml:space="preserve">de </w:t>
      </w:r>
      <w:r w:rsidRPr="005D5C0F">
        <w:rPr>
          <w:rFonts w:ascii="Palatino Linotype" w:hAnsi="Palatino Linotype"/>
          <w:b/>
        </w:rPr>
        <w:t xml:space="preserve">obra? </w:t>
      </w:r>
    </w:p>
    <w:p w14:paraId="5F958C13" w14:textId="77777777" w:rsidR="00064124" w:rsidRPr="005D5C0F" w:rsidRDefault="00064124" w:rsidP="005D5C0F">
      <w:pPr>
        <w:spacing w:line="360" w:lineRule="auto"/>
        <w:ind w:right="425"/>
        <w:jc w:val="both"/>
        <w:rPr>
          <w:rFonts w:ascii="Palatino Linotype" w:hAnsi="Palatino Linotype"/>
          <w:b/>
        </w:rPr>
      </w:pPr>
    </w:p>
    <w:p w14:paraId="33122CF9" w14:textId="76FE274C" w:rsidR="0013417A" w:rsidRDefault="006465D2" w:rsidP="005D5C0F">
      <w:pPr>
        <w:numPr>
          <w:ilvl w:val="0"/>
          <w:numId w:val="1"/>
        </w:numPr>
        <w:spacing w:line="360" w:lineRule="auto"/>
        <w:ind w:left="0" w:firstLine="0"/>
        <w:jc w:val="both"/>
        <w:rPr>
          <w:rFonts w:ascii="Palatino Linotype" w:hAnsi="Palatino Linotype"/>
        </w:rPr>
      </w:pPr>
      <w:r w:rsidRPr="005D5C0F">
        <w:rPr>
          <w:rFonts w:ascii="Palatino Linotype" w:hAnsi="Palatino Linotype"/>
        </w:rPr>
        <w:t>En su respuesta</w:t>
      </w:r>
      <w:r w:rsidR="0013417A" w:rsidRPr="005D5C0F">
        <w:rPr>
          <w:rFonts w:ascii="Palatino Linotype" w:hAnsi="Palatino Linotype"/>
        </w:rPr>
        <w:t xml:space="preserve">, el </w:t>
      </w:r>
      <w:r w:rsidR="00854EBA" w:rsidRPr="005D5C0F">
        <w:rPr>
          <w:rFonts w:ascii="Palatino Linotype" w:hAnsi="Palatino Linotype"/>
          <w:b/>
        </w:rPr>
        <w:t xml:space="preserve">SUJETO OBLIGADO </w:t>
      </w:r>
      <w:r w:rsidR="00064124" w:rsidRPr="005D5C0F">
        <w:rPr>
          <w:rFonts w:ascii="Palatino Linotype" w:hAnsi="Palatino Linotype"/>
        </w:rPr>
        <w:t xml:space="preserve">refiere que </w:t>
      </w:r>
      <w:r w:rsidR="007F7D81" w:rsidRPr="005D5C0F">
        <w:rPr>
          <w:rFonts w:ascii="Palatino Linotype" w:hAnsi="Palatino Linotype"/>
        </w:rPr>
        <w:t>se instruirá al residente l</w:t>
      </w:r>
      <w:r w:rsidR="00F35066" w:rsidRPr="005D5C0F">
        <w:rPr>
          <w:rFonts w:ascii="Palatino Linotype" w:hAnsi="Palatino Linotype"/>
        </w:rPr>
        <w:t xml:space="preserve">ocal en Toluca, con la intención de que realice una visita de verificación y con ello determinar la procedencia de un procedimiento jurídico administrativo común en contra del o los desarrolladores. </w:t>
      </w:r>
    </w:p>
    <w:p w14:paraId="0F3695DC" w14:textId="77777777" w:rsidR="005D5C0F" w:rsidRPr="005D5C0F" w:rsidRDefault="005D5C0F" w:rsidP="005D5C0F">
      <w:pPr>
        <w:spacing w:line="360" w:lineRule="auto"/>
        <w:jc w:val="both"/>
        <w:rPr>
          <w:rFonts w:ascii="Palatino Linotype" w:hAnsi="Palatino Linotype"/>
        </w:rPr>
      </w:pPr>
    </w:p>
    <w:p w14:paraId="47003B43" w14:textId="6844CBFB" w:rsidR="0013417A" w:rsidRDefault="0013417A" w:rsidP="005D5C0F">
      <w:pPr>
        <w:numPr>
          <w:ilvl w:val="0"/>
          <w:numId w:val="1"/>
        </w:numPr>
        <w:spacing w:line="360" w:lineRule="auto"/>
        <w:ind w:left="0" w:firstLine="0"/>
        <w:jc w:val="both"/>
        <w:rPr>
          <w:rFonts w:ascii="Palatino Linotype" w:hAnsi="Palatino Linotype"/>
        </w:rPr>
      </w:pPr>
      <w:r w:rsidRPr="005D5C0F">
        <w:rPr>
          <w:rFonts w:ascii="Palatino Linotype" w:hAnsi="Palatino Linotype"/>
        </w:rPr>
        <w:t xml:space="preserve">Por su parte, la </w:t>
      </w:r>
      <w:r w:rsidRPr="005D5C0F">
        <w:rPr>
          <w:rFonts w:ascii="Palatino Linotype" w:hAnsi="Palatino Linotype"/>
          <w:b/>
        </w:rPr>
        <w:t>RECURRENTE</w:t>
      </w:r>
      <w:r w:rsidR="00ED7B32" w:rsidRPr="005D5C0F">
        <w:rPr>
          <w:rFonts w:ascii="Palatino Linotype" w:hAnsi="Palatino Linotype"/>
          <w:b/>
        </w:rPr>
        <w:t xml:space="preserve"> </w:t>
      </w:r>
      <w:r w:rsidR="00ED7B32" w:rsidRPr="005D5C0F">
        <w:rPr>
          <w:rFonts w:ascii="Palatino Linotype" w:hAnsi="Palatino Linotype"/>
        </w:rPr>
        <w:t>en términos generales</w:t>
      </w:r>
      <w:r w:rsidRPr="005D5C0F">
        <w:rPr>
          <w:rFonts w:ascii="Palatino Linotype" w:hAnsi="Palatino Linotype"/>
        </w:rPr>
        <w:t xml:space="preserve"> se inconformó dentro de</w:t>
      </w:r>
      <w:r w:rsidR="00415AD1" w:rsidRPr="005D5C0F">
        <w:rPr>
          <w:rFonts w:ascii="Palatino Linotype" w:hAnsi="Palatino Linotype"/>
        </w:rPr>
        <w:t>l recurso</w:t>
      </w:r>
      <w:r w:rsidRPr="005D5C0F">
        <w:rPr>
          <w:rFonts w:ascii="Palatino Linotype" w:hAnsi="Palatino Linotype"/>
        </w:rPr>
        <w:t xml:space="preserve"> de revisión materia de ésta resolución,</w:t>
      </w:r>
      <w:r w:rsidR="00030FEF" w:rsidRPr="005D5C0F">
        <w:rPr>
          <w:rFonts w:ascii="Palatino Linotype" w:hAnsi="Palatino Linotype"/>
        </w:rPr>
        <w:t xml:space="preserve"> porque </w:t>
      </w:r>
      <w:r w:rsidR="00524767" w:rsidRPr="005D5C0F">
        <w:rPr>
          <w:rFonts w:ascii="Palatino Linotype" w:hAnsi="Palatino Linotype"/>
        </w:rPr>
        <w:t xml:space="preserve">la información proporcionada por parte del </w:t>
      </w:r>
      <w:r w:rsidR="00524767" w:rsidRPr="005D5C0F">
        <w:rPr>
          <w:rFonts w:ascii="Palatino Linotype" w:hAnsi="Palatino Linotype"/>
          <w:b/>
        </w:rPr>
        <w:t xml:space="preserve">SUJETO OBLOGADO </w:t>
      </w:r>
      <w:r w:rsidR="00524767" w:rsidRPr="005D5C0F">
        <w:rPr>
          <w:rFonts w:ascii="Palatino Linotype" w:hAnsi="Palatino Linotype"/>
        </w:rPr>
        <w:t>es incompleta</w:t>
      </w:r>
      <w:r w:rsidR="00ED7B32" w:rsidRPr="005D5C0F">
        <w:rPr>
          <w:rFonts w:ascii="Palatino Linotype" w:hAnsi="Palatino Linotype"/>
        </w:rPr>
        <w:t xml:space="preserve">.  </w:t>
      </w:r>
    </w:p>
    <w:p w14:paraId="32525366" w14:textId="77777777" w:rsidR="005D5C0F" w:rsidRPr="005D5C0F" w:rsidRDefault="005D5C0F" w:rsidP="005D5C0F">
      <w:pPr>
        <w:spacing w:line="360" w:lineRule="auto"/>
        <w:jc w:val="both"/>
        <w:rPr>
          <w:rFonts w:ascii="Palatino Linotype" w:hAnsi="Palatino Linotype"/>
        </w:rPr>
      </w:pPr>
    </w:p>
    <w:p w14:paraId="66DBD45D" w14:textId="51C21763" w:rsidR="00836789" w:rsidRPr="005D5C0F" w:rsidRDefault="00030FEF" w:rsidP="005D5C0F">
      <w:pPr>
        <w:numPr>
          <w:ilvl w:val="0"/>
          <w:numId w:val="1"/>
        </w:numPr>
        <w:spacing w:line="360" w:lineRule="auto"/>
        <w:ind w:left="0" w:firstLine="0"/>
        <w:jc w:val="both"/>
        <w:rPr>
          <w:rFonts w:ascii="Palatino Linotype" w:hAnsi="Palatino Linotype"/>
        </w:rPr>
      </w:pPr>
      <w:r w:rsidRPr="005D5C0F">
        <w:rPr>
          <w:rFonts w:ascii="Palatino Linotype" w:hAnsi="Palatino Linotype"/>
        </w:rPr>
        <w:t xml:space="preserve">En dichas condiciones el </w:t>
      </w:r>
      <w:r w:rsidR="0013417A" w:rsidRPr="005D5C0F">
        <w:rPr>
          <w:rFonts w:ascii="Palatino Linotype" w:hAnsi="Palatino Linotype"/>
        </w:rPr>
        <w:t xml:space="preserve">presente recurso de revisión se circunscribe a determinar si el </w:t>
      </w:r>
      <w:r w:rsidR="0013417A" w:rsidRPr="005D5C0F">
        <w:rPr>
          <w:rFonts w:ascii="Palatino Linotype" w:hAnsi="Palatino Linotype"/>
          <w:b/>
        </w:rPr>
        <w:t>SUJETO OBLIGADO</w:t>
      </w:r>
      <w:r w:rsidR="00B61272" w:rsidRPr="005D5C0F">
        <w:rPr>
          <w:rFonts w:ascii="Palatino Linotype" w:hAnsi="Palatino Linotype"/>
        </w:rPr>
        <w:t xml:space="preserve"> con su</w:t>
      </w:r>
      <w:r w:rsidR="0013417A" w:rsidRPr="005D5C0F">
        <w:rPr>
          <w:rFonts w:ascii="Palatino Linotype" w:hAnsi="Palatino Linotype"/>
        </w:rPr>
        <w:t xml:space="preserve"> </w:t>
      </w:r>
      <w:r w:rsidR="00415AD1" w:rsidRPr="005D5C0F">
        <w:rPr>
          <w:rFonts w:ascii="Palatino Linotype" w:hAnsi="Palatino Linotype"/>
        </w:rPr>
        <w:t>respuesta a la solicitud</w:t>
      </w:r>
      <w:r w:rsidR="0013417A" w:rsidRPr="005D5C0F">
        <w:rPr>
          <w:rFonts w:ascii="Palatino Linotype" w:hAnsi="Palatino Linotype"/>
        </w:rPr>
        <w:t xml:space="preserve"> satisface el </w:t>
      </w:r>
      <w:r w:rsidR="0013417A" w:rsidRPr="005D5C0F">
        <w:rPr>
          <w:rFonts w:ascii="Palatino Linotype" w:hAnsi="Palatino Linotype"/>
        </w:rPr>
        <w:lastRenderedPageBreak/>
        <w:t xml:space="preserve">derecho de acceso a la información o por el </w:t>
      </w:r>
      <w:r w:rsidR="00982F3B" w:rsidRPr="005D5C0F">
        <w:rPr>
          <w:rFonts w:ascii="Palatino Linotype" w:hAnsi="Palatino Linotype"/>
        </w:rPr>
        <w:t>contrario actualiza la causal de procedencia prevista</w:t>
      </w:r>
      <w:r w:rsidR="0013417A" w:rsidRPr="005D5C0F">
        <w:rPr>
          <w:rFonts w:ascii="Palatino Linotype" w:hAnsi="Palatino Linotype"/>
        </w:rPr>
        <w:t xml:space="preserve"> en el</w:t>
      </w:r>
      <w:r w:rsidR="00415AD1" w:rsidRPr="005D5C0F">
        <w:rPr>
          <w:rFonts w:ascii="Palatino Linotype" w:hAnsi="Palatino Linotype"/>
        </w:rPr>
        <w:t xml:space="preserve"> </w:t>
      </w:r>
      <w:r w:rsidR="00415AD1" w:rsidRPr="005D5C0F">
        <w:rPr>
          <w:rFonts w:ascii="Palatino Linotype" w:hAnsi="Palatino Linotype"/>
          <w:color w:val="000000" w:themeColor="text1"/>
        </w:rPr>
        <w:t xml:space="preserve">artículo 179 </w:t>
      </w:r>
      <w:r w:rsidR="00524767" w:rsidRPr="005D5C0F">
        <w:rPr>
          <w:rFonts w:ascii="Palatino Linotype" w:hAnsi="Palatino Linotype"/>
          <w:color w:val="000000" w:themeColor="text1"/>
        </w:rPr>
        <w:t xml:space="preserve">fracción V </w:t>
      </w:r>
      <w:r w:rsidR="0013417A" w:rsidRPr="005D5C0F">
        <w:rPr>
          <w:rFonts w:ascii="Palatino Linotype" w:hAnsi="Palatino Linotype"/>
          <w:color w:val="000000" w:themeColor="text1"/>
        </w:rPr>
        <w:t xml:space="preserve">de la </w:t>
      </w:r>
      <w:r w:rsidR="0013417A" w:rsidRPr="005D5C0F">
        <w:rPr>
          <w:rFonts w:ascii="Palatino Linotype" w:hAnsi="Palatino Linotype"/>
        </w:rPr>
        <w:t xml:space="preserve">Ley de Transparencia y Acceso a la Información del Estado de México y Municipios. </w:t>
      </w:r>
    </w:p>
    <w:p w14:paraId="0F41B4B0" w14:textId="2F65EBF7" w:rsidR="00BC6E49" w:rsidRPr="005D5C0F" w:rsidRDefault="00277410" w:rsidP="005D5C0F">
      <w:pPr>
        <w:pStyle w:val="Ttulo1"/>
        <w:spacing w:line="360" w:lineRule="auto"/>
        <w:rPr>
          <w:rFonts w:ascii="Palatino Linotype" w:hAnsi="Palatino Linotype"/>
          <w:b/>
          <w:color w:val="auto"/>
          <w:sz w:val="24"/>
          <w:szCs w:val="24"/>
        </w:rPr>
      </w:pPr>
      <w:bookmarkStart w:id="66" w:name="_Toc453696499"/>
      <w:bookmarkStart w:id="67" w:name="_Toc454301152"/>
      <w:bookmarkStart w:id="68" w:name="_Toc4073614"/>
      <w:r w:rsidRPr="005D5C0F">
        <w:rPr>
          <w:rFonts w:ascii="Palatino Linotype" w:hAnsi="Palatino Linotype"/>
          <w:b/>
          <w:color w:val="000000" w:themeColor="text1"/>
          <w:sz w:val="24"/>
          <w:szCs w:val="24"/>
        </w:rPr>
        <w:t xml:space="preserve">CUARTO. </w:t>
      </w:r>
      <w:r w:rsidRPr="005D5C0F">
        <w:rPr>
          <w:rFonts w:ascii="Palatino Linotype" w:hAnsi="Palatino Linotype"/>
          <w:b/>
          <w:color w:val="auto"/>
          <w:sz w:val="24"/>
          <w:szCs w:val="24"/>
        </w:rPr>
        <w:t>Del estudio y resolución del asunto</w:t>
      </w:r>
      <w:bookmarkEnd w:id="66"/>
      <w:bookmarkEnd w:id="67"/>
      <w:r w:rsidR="00AE0F40" w:rsidRPr="005D5C0F">
        <w:rPr>
          <w:rFonts w:ascii="Palatino Linotype" w:hAnsi="Palatino Linotype"/>
          <w:b/>
          <w:color w:val="auto"/>
          <w:sz w:val="24"/>
          <w:szCs w:val="24"/>
        </w:rPr>
        <w:t>.</w:t>
      </w:r>
      <w:bookmarkEnd w:id="68"/>
    </w:p>
    <w:p w14:paraId="46459625" w14:textId="77777777" w:rsidR="00683DBE" w:rsidRPr="005D5C0F" w:rsidRDefault="00683DBE" w:rsidP="005D5C0F">
      <w:pPr>
        <w:spacing w:line="360" w:lineRule="auto"/>
        <w:rPr>
          <w:rFonts w:ascii="Palatino Linotype" w:hAnsi="Palatino Linotype"/>
          <w:lang w:val="es-MX" w:eastAsia="en-US"/>
        </w:rPr>
      </w:pPr>
    </w:p>
    <w:p w14:paraId="3DE7EC4A" w14:textId="1E080842" w:rsidR="009B2C5C" w:rsidRPr="005D5C0F" w:rsidRDefault="00F835ED" w:rsidP="005D5C0F">
      <w:pPr>
        <w:pStyle w:val="Ttulo2"/>
        <w:spacing w:line="360" w:lineRule="auto"/>
        <w:rPr>
          <w:rFonts w:ascii="Palatino Linotype" w:hAnsi="Palatino Linotype"/>
          <w:b/>
          <w:color w:val="000000" w:themeColor="text1"/>
          <w:sz w:val="24"/>
          <w:szCs w:val="24"/>
        </w:rPr>
      </w:pPr>
      <w:bookmarkStart w:id="69" w:name="_Toc4073615"/>
      <w:r w:rsidRPr="005D5C0F">
        <w:rPr>
          <w:rFonts w:ascii="Palatino Linotype" w:hAnsi="Palatino Linotype"/>
          <w:b/>
          <w:color w:val="000000" w:themeColor="text1"/>
          <w:sz w:val="24"/>
          <w:szCs w:val="24"/>
        </w:rPr>
        <w:t>I.</w:t>
      </w:r>
      <w:r w:rsidR="00515BA2" w:rsidRPr="005D5C0F">
        <w:rPr>
          <w:rFonts w:ascii="Palatino Linotype" w:hAnsi="Palatino Linotype"/>
          <w:b/>
          <w:color w:val="000000" w:themeColor="text1"/>
          <w:sz w:val="24"/>
          <w:szCs w:val="24"/>
        </w:rPr>
        <w:t xml:space="preserve"> Del deber de las autoridades de promover, respetar, proteger, y garantizar el derecho de acceso a la información pública.</w:t>
      </w:r>
      <w:bookmarkEnd w:id="69"/>
      <w:r w:rsidR="00515BA2" w:rsidRPr="005D5C0F">
        <w:rPr>
          <w:rFonts w:ascii="Palatino Linotype" w:hAnsi="Palatino Linotype"/>
          <w:b/>
          <w:color w:val="000000" w:themeColor="text1"/>
          <w:sz w:val="24"/>
          <w:szCs w:val="24"/>
        </w:rPr>
        <w:t xml:space="preserve"> </w:t>
      </w:r>
    </w:p>
    <w:p w14:paraId="70CEA65C" w14:textId="77777777" w:rsidR="00515BA2" w:rsidRPr="005D5C0F" w:rsidRDefault="00515BA2" w:rsidP="005D5C0F">
      <w:pPr>
        <w:pStyle w:val="Prrafodelista"/>
        <w:numPr>
          <w:ilvl w:val="0"/>
          <w:numId w:val="1"/>
        </w:numPr>
        <w:spacing w:before="240" w:after="240" w:line="360" w:lineRule="auto"/>
        <w:ind w:left="0" w:firstLine="0"/>
        <w:jc w:val="both"/>
        <w:rPr>
          <w:rFonts w:ascii="Palatino Linotype" w:hAnsi="Palatino Linotype" w:cs="Arial"/>
          <w:lang w:val="es-MX"/>
        </w:rPr>
      </w:pPr>
      <w:r w:rsidRPr="005D5C0F">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D5C0F">
        <w:rPr>
          <w:rFonts w:ascii="Palatino Linotype" w:hAnsi="Palatino Linotype" w:cs="Arial"/>
          <w:b/>
          <w:lang w:val="es-MX"/>
        </w:rPr>
        <w:t>SUJETO OBLIGADO</w:t>
      </w:r>
      <w:r w:rsidRPr="005D5C0F">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D5C0F">
        <w:rPr>
          <w:rFonts w:ascii="Palatino Linotype" w:hAnsi="Palatino Linotype" w:cs="Arial"/>
          <w:b/>
          <w:lang w:val="es-MX"/>
        </w:rPr>
        <w:t xml:space="preserve">Constitución Política de los Estados Unidos Mexicanos </w:t>
      </w:r>
      <w:r w:rsidRPr="005D5C0F">
        <w:rPr>
          <w:rFonts w:ascii="Palatino Linotype" w:hAnsi="Palatino Linotype" w:cs="Arial"/>
          <w:lang w:val="es-MX"/>
        </w:rPr>
        <w:t xml:space="preserve">al señalar la obligación de “promover, respetar, proteger y garantizar los derechos humanos”, entre los cuales se encuentra dicho derecho. </w:t>
      </w:r>
    </w:p>
    <w:p w14:paraId="42D1105B" w14:textId="77777777" w:rsidR="00515BA2" w:rsidRPr="005D5C0F" w:rsidRDefault="00515BA2" w:rsidP="005D5C0F">
      <w:pPr>
        <w:pStyle w:val="Prrafodelista"/>
        <w:spacing w:before="240" w:after="240" w:line="360" w:lineRule="auto"/>
        <w:ind w:left="927"/>
        <w:jc w:val="both"/>
        <w:rPr>
          <w:rFonts w:ascii="Palatino Linotype" w:hAnsi="Palatino Linotype" w:cs="Arial"/>
          <w:lang w:val="es-MX"/>
        </w:rPr>
      </w:pPr>
    </w:p>
    <w:p w14:paraId="2228D9D9" w14:textId="30938057" w:rsidR="00515BA2" w:rsidRDefault="00515BA2" w:rsidP="005D5C0F">
      <w:pPr>
        <w:pStyle w:val="Prrafodelista"/>
        <w:numPr>
          <w:ilvl w:val="0"/>
          <w:numId w:val="1"/>
        </w:numPr>
        <w:spacing w:before="240" w:after="240" w:line="360" w:lineRule="auto"/>
        <w:ind w:left="0" w:firstLine="0"/>
        <w:jc w:val="both"/>
        <w:rPr>
          <w:rFonts w:ascii="Palatino Linotype" w:hAnsi="Palatino Linotype" w:cs="Arial"/>
          <w:lang w:val="es-MX"/>
        </w:rPr>
      </w:pPr>
      <w:r w:rsidRPr="005D5C0F">
        <w:rPr>
          <w:rFonts w:ascii="Palatino Linotype" w:hAnsi="Palatino Linotype" w:cs="Arial"/>
          <w:lang w:val="es-MX"/>
        </w:rPr>
        <w:lastRenderedPageBreak/>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5AF476C" w14:textId="77777777" w:rsidR="005D5C0F" w:rsidRPr="005D5C0F" w:rsidRDefault="005D5C0F" w:rsidP="005D5C0F">
      <w:pPr>
        <w:pStyle w:val="Prrafodelista"/>
        <w:spacing w:before="240" w:after="240" w:line="360" w:lineRule="auto"/>
        <w:ind w:left="0"/>
        <w:jc w:val="both"/>
        <w:rPr>
          <w:rFonts w:ascii="Palatino Linotype" w:hAnsi="Palatino Linotype" w:cs="Arial"/>
          <w:lang w:val="es-MX"/>
        </w:rPr>
      </w:pPr>
    </w:p>
    <w:p w14:paraId="42A3A5FE" w14:textId="6961204D" w:rsidR="00CB378A" w:rsidRDefault="00515BA2" w:rsidP="005D5C0F">
      <w:pPr>
        <w:pStyle w:val="Prrafodelista"/>
        <w:numPr>
          <w:ilvl w:val="0"/>
          <w:numId w:val="1"/>
        </w:numPr>
        <w:spacing w:before="240" w:after="240" w:line="360" w:lineRule="auto"/>
        <w:ind w:left="0" w:firstLine="0"/>
        <w:jc w:val="both"/>
        <w:rPr>
          <w:rFonts w:ascii="Palatino Linotype" w:hAnsi="Palatino Linotype" w:cs="Arial"/>
          <w:lang w:val="es-MX"/>
        </w:rPr>
      </w:pPr>
      <w:r w:rsidRPr="005D5C0F">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E210C47" w14:textId="77777777" w:rsidR="005D5C0F" w:rsidRPr="005D5C0F" w:rsidRDefault="005D5C0F" w:rsidP="005D5C0F">
      <w:pPr>
        <w:pStyle w:val="Prrafodelista"/>
        <w:spacing w:before="240" w:after="240" w:line="360" w:lineRule="auto"/>
        <w:ind w:left="0"/>
        <w:jc w:val="both"/>
        <w:rPr>
          <w:rFonts w:ascii="Palatino Linotype" w:hAnsi="Palatino Linotype" w:cs="Arial"/>
          <w:lang w:val="es-MX"/>
        </w:rPr>
      </w:pPr>
    </w:p>
    <w:p w14:paraId="509A784C" w14:textId="77777777" w:rsidR="00515BA2" w:rsidRPr="005D5C0F" w:rsidRDefault="00515BA2" w:rsidP="005D5C0F">
      <w:pPr>
        <w:pStyle w:val="Prrafodelista"/>
        <w:numPr>
          <w:ilvl w:val="0"/>
          <w:numId w:val="1"/>
        </w:numPr>
        <w:spacing w:before="240" w:after="240" w:line="360" w:lineRule="auto"/>
        <w:ind w:left="0" w:firstLine="0"/>
        <w:jc w:val="both"/>
        <w:rPr>
          <w:rFonts w:ascii="Palatino Linotype" w:hAnsi="Palatino Linotype" w:cs="Arial"/>
          <w:lang w:val="es-MX"/>
        </w:rPr>
      </w:pPr>
      <w:r w:rsidRPr="005D5C0F">
        <w:rPr>
          <w:rFonts w:ascii="Palatino Linotype" w:hAnsi="Palatino Linotype" w:cs="Arial"/>
          <w:lang w:val="es-MX"/>
        </w:rPr>
        <w:t xml:space="preserve">En este orden de ideas, la Ley de Transparencia y Acceso a la Información Pública del Estado de México y Municipios, cuyo objeto es establecer principios, </w:t>
      </w:r>
      <w:r w:rsidRPr="005D5C0F">
        <w:rPr>
          <w:rFonts w:ascii="Palatino Linotype" w:hAnsi="Palatino Linotype" w:cs="Arial"/>
          <w:lang w:val="es-MX"/>
        </w:rPr>
        <w:lastRenderedPageBreak/>
        <w:t xml:space="preserve">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8E12B31" w14:textId="77777777" w:rsidR="009B2C5C" w:rsidRPr="005D5C0F" w:rsidRDefault="009B2C5C" w:rsidP="005D5C0F">
      <w:pPr>
        <w:pStyle w:val="Prrafodelista"/>
        <w:spacing w:line="360" w:lineRule="auto"/>
        <w:rPr>
          <w:rFonts w:ascii="Palatino Linotype" w:hAnsi="Palatino Linotype" w:cs="Arial"/>
          <w:lang w:val="es-MX"/>
        </w:rPr>
      </w:pPr>
    </w:p>
    <w:p w14:paraId="1ABE7C70" w14:textId="4E7726F6" w:rsidR="00200DFC" w:rsidRPr="005D5C0F" w:rsidRDefault="00B53E16" w:rsidP="005D5C0F">
      <w:pPr>
        <w:pStyle w:val="Ttulo2"/>
        <w:spacing w:line="360" w:lineRule="auto"/>
        <w:rPr>
          <w:rFonts w:ascii="Palatino Linotype" w:hAnsi="Palatino Linotype"/>
          <w:b/>
          <w:color w:val="000000" w:themeColor="text1"/>
          <w:sz w:val="24"/>
          <w:szCs w:val="24"/>
        </w:rPr>
      </w:pPr>
      <w:bookmarkStart w:id="70" w:name="_Toc4073616"/>
      <w:r w:rsidRPr="005D5C0F">
        <w:rPr>
          <w:rFonts w:ascii="Palatino Linotype" w:hAnsi="Palatino Linotype"/>
          <w:b/>
          <w:color w:val="000000" w:themeColor="text1"/>
          <w:sz w:val="24"/>
          <w:szCs w:val="24"/>
        </w:rPr>
        <w:t xml:space="preserve">II. </w:t>
      </w:r>
      <w:r w:rsidR="00604B0D" w:rsidRPr="005D5C0F">
        <w:rPr>
          <w:rFonts w:ascii="Palatino Linotype" w:hAnsi="Palatino Linotype"/>
          <w:b/>
          <w:color w:val="000000" w:themeColor="text1"/>
          <w:sz w:val="24"/>
          <w:szCs w:val="24"/>
        </w:rPr>
        <w:t xml:space="preserve">De la respuesta </w:t>
      </w:r>
      <w:r w:rsidR="00FB6E2B" w:rsidRPr="005D5C0F">
        <w:rPr>
          <w:rFonts w:ascii="Palatino Linotype" w:hAnsi="Palatino Linotype"/>
          <w:b/>
          <w:color w:val="000000" w:themeColor="text1"/>
          <w:sz w:val="24"/>
          <w:szCs w:val="24"/>
        </w:rPr>
        <w:t>a la solicitud de información.</w:t>
      </w:r>
      <w:bookmarkEnd w:id="70"/>
      <w:r w:rsidR="00FB6E2B" w:rsidRPr="005D5C0F">
        <w:rPr>
          <w:rFonts w:ascii="Palatino Linotype" w:hAnsi="Palatino Linotype"/>
          <w:b/>
          <w:color w:val="000000" w:themeColor="text1"/>
          <w:sz w:val="24"/>
          <w:szCs w:val="24"/>
        </w:rPr>
        <w:t xml:space="preserve"> </w:t>
      </w:r>
    </w:p>
    <w:p w14:paraId="6108B6F5" w14:textId="48CBDD00" w:rsidR="00747C65" w:rsidRPr="005D5C0F" w:rsidRDefault="00342C19" w:rsidP="005D5C0F">
      <w:pPr>
        <w:pStyle w:val="Prrafodelista"/>
        <w:numPr>
          <w:ilvl w:val="0"/>
          <w:numId w:val="1"/>
        </w:numPr>
        <w:spacing w:before="240" w:after="240" w:line="360" w:lineRule="auto"/>
        <w:ind w:left="0" w:firstLine="0"/>
        <w:jc w:val="both"/>
        <w:rPr>
          <w:rFonts w:ascii="Palatino Linotype" w:hAnsi="Palatino Linotype" w:cs="Arial"/>
          <w:i/>
          <w:lang w:val="es-MX"/>
        </w:rPr>
      </w:pPr>
      <w:r w:rsidRPr="005D5C0F">
        <w:rPr>
          <w:rFonts w:ascii="Palatino Linotype" w:hAnsi="Palatino Linotype" w:cs="Arial"/>
          <w:lang w:val="es-MX"/>
        </w:rPr>
        <w:t>Derivado</w:t>
      </w:r>
      <w:r w:rsidRPr="005D5C0F">
        <w:rPr>
          <w:rFonts w:ascii="Palatino Linotype" w:hAnsi="Palatino Linotype" w:cs="Arial"/>
        </w:rPr>
        <w:t xml:space="preserve"> del Planteamiento de la </w:t>
      </w:r>
      <w:r w:rsidRPr="005D5C0F">
        <w:rPr>
          <w:rFonts w:ascii="Palatino Linotype" w:hAnsi="Palatino Linotype" w:cs="Arial"/>
          <w:i/>
        </w:rPr>
        <w:t>Litis</w:t>
      </w:r>
      <w:r w:rsidRPr="005D5C0F">
        <w:rPr>
          <w:rFonts w:ascii="Palatino Linotype" w:hAnsi="Palatino Linotype" w:cs="Arial"/>
        </w:rPr>
        <w:t>, se procede analizar el contenido íntegro de las actuaciones que obran en el expediente electrónico, y así este Órgano Gara</w:t>
      </w:r>
      <w:r w:rsidR="001024E9" w:rsidRPr="005D5C0F">
        <w:rPr>
          <w:rFonts w:ascii="Palatino Linotype" w:hAnsi="Palatino Linotype" w:cs="Arial"/>
        </w:rPr>
        <w:t xml:space="preserve">nte esté en posibilidad de </w:t>
      </w:r>
      <w:r w:rsidRPr="005D5C0F">
        <w:rPr>
          <w:rFonts w:ascii="Palatino Linotype" w:hAnsi="Palatino Linotype" w:cs="Arial"/>
        </w:rPr>
        <w:t xml:space="preserve">dictar la resolución correspondiente, tomando en consideración los elementos aportados por las partes y apegándose en todo momento al principio de máxima publicidad de acuerdo a lo establecido en el artículo 8 de la </w:t>
      </w:r>
      <w:r w:rsidRPr="005D5C0F">
        <w:rPr>
          <w:rFonts w:ascii="Palatino Linotype" w:eastAsia="Calibri" w:hAnsi="Palatino Linotype" w:cs="Arial"/>
          <w:b/>
          <w:lang w:val="es-ES"/>
        </w:rPr>
        <w:t>Ley de Transparencia y Acceso a la Información Pública del Estado de México y Municipios</w:t>
      </w:r>
      <w:r w:rsidRPr="005D5C0F">
        <w:rPr>
          <w:rFonts w:ascii="Palatino Linotype" w:eastAsia="Times New Roman" w:hAnsi="Palatino Linotype" w:cs="Arial"/>
          <w:lang w:val="es-ES" w:eastAsia="es-MX"/>
        </w:rPr>
        <w:t>.</w:t>
      </w:r>
    </w:p>
    <w:p w14:paraId="79F2BCD6" w14:textId="523E5440" w:rsidR="00FB6E2B" w:rsidRPr="005D5C0F" w:rsidRDefault="00B57321" w:rsidP="005D5C0F">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5D5C0F">
        <w:rPr>
          <w:rFonts w:ascii="Palatino Linotype" w:hAnsi="Palatino Linotype" w:cs="Times New Roman"/>
          <w:lang w:eastAsia="es-ES_tradnl"/>
        </w:rPr>
        <w:t xml:space="preserve">Precisado lo anterior </w:t>
      </w:r>
      <w:r w:rsidR="00FB6E2B" w:rsidRPr="005D5C0F">
        <w:rPr>
          <w:rFonts w:ascii="Palatino Linotype" w:hAnsi="Palatino Linotype" w:cs="Times New Roman"/>
          <w:lang w:eastAsia="es-ES_tradnl"/>
        </w:rPr>
        <w:t xml:space="preserve">en primer término es necesario reiterar que en la solicitud de información se requirió lo siguiente: </w:t>
      </w:r>
    </w:p>
    <w:p w14:paraId="4941DF14" w14:textId="77777777" w:rsidR="002C2066" w:rsidRPr="005D5C0F" w:rsidRDefault="002C2066" w:rsidP="005D5C0F">
      <w:pPr>
        <w:pStyle w:val="Prrafodelista"/>
        <w:numPr>
          <w:ilvl w:val="0"/>
          <w:numId w:val="9"/>
        </w:numPr>
        <w:tabs>
          <w:tab w:val="left" w:pos="567"/>
          <w:tab w:val="left" w:pos="851"/>
          <w:tab w:val="left" w:pos="8080"/>
        </w:tabs>
        <w:spacing w:line="360" w:lineRule="auto"/>
        <w:ind w:left="567" w:right="567" w:firstLine="0"/>
        <w:jc w:val="both"/>
        <w:rPr>
          <w:rFonts w:ascii="Palatino Linotype" w:hAnsi="Palatino Linotype"/>
        </w:rPr>
      </w:pPr>
      <w:r w:rsidRPr="005D5C0F">
        <w:rPr>
          <w:rFonts w:ascii="Palatino Linotype" w:hAnsi="Palatino Linotype"/>
        </w:rPr>
        <w:lastRenderedPageBreak/>
        <w:t xml:space="preserve">Derivado de la respuesta  a la solicitud de información a la que se le asignó el folio no 00416/SEDUM/2018 donde se refiere que el desarrollo denominado “Entre Arboles” ubicado en Metepec Estado de México no cuenta con autorización se requiere lo siguiente: </w:t>
      </w:r>
    </w:p>
    <w:p w14:paraId="7F17CE2A" w14:textId="77777777" w:rsidR="002C2066" w:rsidRPr="005D5C0F" w:rsidRDefault="002C2066" w:rsidP="005D5C0F">
      <w:pPr>
        <w:pStyle w:val="Prrafodelista"/>
        <w:tabs>
          <w:tab w:val="left" w:pos="567"/>
          <w:tab w:val="left" w:pos="2552"/>
          <w:tab w:val="left" w:pos="8080"/>
        </w:tabs>
        <w:spacing w:line="360" w:lineRule="auto"/>
        <w:ind w:left="567" w:right="567"/>
        <w:jc w:val="both"/>
        <w:rPr>
          <w:rFonts w:ascii="Palatino Linotype" w:hAnsi="Palatino Linotype"/>
        </w:rPr>
      </w:pPr>
    </w:p>
    <w:p w14:paraId="5D0C5D69" w14:textId="6CB7E582" w:rsidR="002C2066" w:rsidRPr="005D5C0F" w:rsidRDefault="00972ED8" w:rsidP="005D5C0F">
      <w:pPr>
        <w:pStyle w:val="Prrafodelista"/>
        <w:tabs>
          <w:tab w:val="left" w:pos="567"/>
          <w:tab w:val="left" w:pos="2552"/>
          <w:tab w:val="left" w:pos="8080"/>
        </w:tabs>
        <w:spacing w:line="360" w:lineRule="auto"/>
        <w:ind w:left="567" w:right="567"/>
        <w:jc w:val="both"/>
        <w:rPr>
          <w:rFonts w:ascii="Palatino Linotype" w:hAnsi="Palatino Linotype"/>
        </w:rPr>
      </w:pPr>
      <w:r w:rsidRPr="005D5C0F">
        <w:rPr>
          <w:rFonts w:ascii="Palatino Linotype" w:hAnsi="Palatino Linotype"/>
        </w:rPr>
        <w:t>-¿Qué</w:t>
      </w:r>
      <w:r w:rsidR="002C2066" w:rsidRPr="005D5C0F">
        <w:rPr>
          <w:rFonts w:ascii="Palatino Linotype" w:hAnsi="Palatino Linotype"/>
        </w:rPr>
        <w:t xml:space="preserve"> acción se ha llevado a cabo por la falta de autorización y permiso de venta? </w:t>
      </w:r>
      <w:r w:rsidR="00901680" w:rsidRPr="005D5C0F">
        <w:rPr>
          <w:rFonts w:ascii="Palatino Linotype" w:hAnsi="Palatino Linotype"/>
        </w:rPr>
        <w:t>¿Qué avance lleva dicha acción?</w:t>
      </w:r>
    </w:p>
    <w:p w14:paraId="07EBE582" w14:textId="77777777" w:rsidR="00901680" w:rsidRPr="005D5C0F" w:rsidRDefault="00901680" w:rsidP="005D5C0F">
      <w:pPr>
        <w:pStyle w:val="Prrafodelista"/>
        <w:tabs>
          <w:tab w:val="left" w:pos="567"/>
          <w:tab w:val="left" w:pos="2552"/>
          <w:tab w:val="left" w:pos="8080"/>
        </w:tabs>
        <w:spacing w:line="360" w:lineRule="auto"/>
        <w:ind w:left="567" w:right="567"/>
        <w:jc w:val="both"/>
        <w:rPr>
          <w:rFonts w:ascii="Palatino Linotype" w:hAnsi="Palatino Linotype"/>
        </w:rPr>
      </w:pPr>
    </w:p>
    <w:p w14:paraId="75FA9F47" w14:textId="6723F167" w:rsidR="002C2066" w:rsidRPr="005D5C0F" w:rsidRDefault="002C2066" w:rsidP="005D5C0F">
      <w:pPr>
        <w:pStyle w:val="Prrafodelista"/>
        <w:tabs>
          <w:tab w:val="left" w:pos="567"/>
          <w:tab w:val="left" w:pos="2552"/>
          <w:tab w:val="left" w:pos="8080"/>
        </w:tabs>
        <w:spacing w:line="360" w:lineRule="auto"/>
        <w:ind w:left="567" w:right="567"/>
        <w:jc w:val="both"/>
        <w:rPr>
          <w:rFonts w:ascii="Palatino Linotype" w:hAnsi="Palatino Linotype"/>
        </w:rPr>
      </w:pPr>
      <w:r w:rsidRPr="005D5C0F">
        <w:rPr>
          <w:rFonts w:ascii="Palatino Linotype" w:hAnsi="Palatino Linotype"/>
        </w:rPr>
        <w:t xml:space="preserve">-En el caso de que no se tenga iniciada alguna acción ¿Qué dependencia y/o funcionario sería responsable de iniciar el proceso? y; ¿Cuál sería la acción por la falta de autorización y permiso de venta, donde ya se lleva avance de obra? </w:t>
      </w:r>
    </w:p>
    <w:p w14:paraId="4C1E8F3F" w14:textId="446EAF1E" w:rsidR="005D5C0F" w:rsidRPr="005D5C0F" w:rsidRDefault="00FB6E2B" w:rsidP="005D5C0F">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5D5C0F">
        <w:rPr>
          <w:rFonts w:ascii="Palatino Linotype" w:hAnsi="Palatino Linotype" w:cs="Times New Roman"/>
          <w:lang w:eastAsia="es-ES_tradnl"/>
        </w:rPr>
        <w:t xml:space="preserve">Así las cosas, </w:t>
      </w:r>
      <w:r w:rsidR="004171C3" w:rsidRPr="005D5C0F">
        <w:rPr>
          <w:rFonts w:ascii="Palatino Linotype" w:hAnsi="Palatino Linotype" w:cs="Times New Roman"/>
          <w:lang w:eastAsia="es-ES_tradnl"/>
        </w:rPr>
        <w:t xml:space="preserve">este </w:t>
      </w:r>
      <w:proofErr w:type="spellStart"/>
      <w:r w:rsidR="004171C3" w:rsidRPr="005D5C0F">
        <w:rPr>
          <w:rFonts w:ascii="Palatino Linotype" w:hAnsi="Palatino Linotype" w:cs="Times New Roman"/>
          <w:lang w:eastAsia="es-ES_tradnl"/>
        </w:rPr>
        <w:t>resolutor</w:t>
      </w:r>
      <w:proofErr w:type="spellEnd"/>
      <w:r w:rsidR="004171C3" w:rsidRPr="005D5C0F">
        <w:rPr>
          <w:rFonts w:ascii="Palatino Linotype" w:hAnsi="Palatino Linotype" w:cs="Times New Roman"/>
          <w:lang w:eastAsia="es-ES_tradnl"/>
        </w:rPr>
        <w:t xml:space="preserve"> advierte que el particular anexó como prueba la respue</w:t>
      </w:r>
      <w:r w:rsidR="00E81284" w:rsidRPr="005D5C0F">
        <w:rPr>
          <w:rFonts w:ascii="Palatino Linotype" w:hAnsi="Palatino Linotype" w:cs="Times New Roman"/>
          <w:lang w:eastAsia="es-ES_tradnl"/>
        </w:rPr>
        <w:t xml:space="preserve">sta que emitió el mismo  </w:t>
      </w:r>
      <w:r w:rsidR="00B57321" w:rsidRPr="005D5C0F">
        <w:rPr>
          <w:rFonts w:ascii="Palatino Linotype" w:hAnsi="Palatino Linotype" w:cs="Times New Roman"/>
          <w:b/>
          <w:lang w:eastAsia="es-ES_tradnl"/>
        </w:rPr>
        <w:t>SUJETO OBLIGADO</w:t>
      </w:r>
      <w:r w:rsidR="00E81284" w:rsidRPr="005D5C0F">
        <w:rPr>
          <w:rFonts w:ascii="Palatino Linotype" w:hAnsi="Palatino Linotype" w:cs="Times New Roman"/>
          <w:lang w:eastAsia="es-ES_tradnl"/>
        </w:rPr>
        <w:t xml:space="preserve"> </w:t>
      </w:r>
      <w:r w:rsidR="004171C3" w:rsidRPr="005D5C0F">
        <w:rPr>
          <w:rFonts w:ascii="Palatino Linotype" w:hAnsi="Palatino Linotype" w:cs="Times New Roman"/>
          <w:lang w:eastAsia="es-ES_tradnl"/>
        </w:rPr>
        <w:t xml:space="preserve"> a la solicitud de información </w:t>
      </w:r>
      <w:r w:rsidR="004171C3" w:rsidRPr="005D5C0F">
        <w:rPr>
          <w:rFonts w:ascii="Palatino Linotype" w:hAnsi="Palatino Linotype"/>
          <w:b/>
        </w:rPr>
        <w:t>00416/SEDUM/2018</w:t>
      </w:r>
      <w:r w:rsidR="004171C3" w:rsidRPr="005D5C0F">
        <w:rPr>
          <w:rFonts w:ascii="Palatino Linotype" w:hAnsi="Palatino Linotype"/>
        </w:rPr>
        <w:t>, lo que compele a este Órgano Garante a</w:t>
      </w:r>
      <w:r w:rsidR="00E81284" w:rsidRPr="005D5C0F">
        <w:rPr>
          <w:rFonts w:ascii="Palatino Linotype" w:hAnsi="Palatino Linotype"/>
        </w:rPr>
        <w:t xml:space="preserve"> valorar su exposición</w:t>
      </w:r>
      <w:r w:rsidR="00397548" w:rsidRPr="005D5C0F">
        <w:rPr>
          <w:rFonts w:ascii="Palatino Linotype" w:hAnsi="Palatino Linotype"/>
        </w:rPr>
        <w:t xml:space="preserve">, </w:t>
      </w:r>
      <w:r w:rsidR="004171C3" w:rsidRPr="005D5C0F">
        <w:rPr>
          <w:rFonts w:ascii="Palatino Linotype" w:hAnsi="Palatino Linotype"/>
        </w:rPr>
        <w:t xml:space="preserve">robustece lo </w:t>
      </w:r>
      <w:r w:rsidR="00E81284" w:rsidRPr="005D5C0F">
        <w:rPr>
          <w:rFonts w:ascii="Palatino Linotype" w:hAnsi="Palatino Linotype"/>
        </w:rPr>
        <w:t>anterior la tesis jurisprudencial</w:t>
      </w:r>
      <w:r w:rsidR="001F56A0" w:rsidRPr="005D5C0F">
        <w:rPr>
          <w:rFonts w:ascii="Palatino Linotype" w:hAnsi="Palatino Linotype"/>
        </w:rPr>
        <w:t xml:space="preserve"> con número de registro 205058 de la Novena Época de los Tribunales Colegiados de Circuito, publicada en  la página 507 del Tomo I, de junio de 1995, del Semanario Judicial de la Federación y su Gaceta: </w:t>
      </w:r>
    </w:p>
    <w:p w14:paraId="4A892BC5" w14:textId="77777777" w:rsidR="00E81284" w:rsidRPr="005D5C0F" w:rsidRDefault="00E81284" w:rsidP="005D5C0F">
      <w:pPr>
        <w:widowControl w:val="0"/>
        <w:autoSpaceDE w:val="0"/>
        <w:autoSpaceDN w:val="0"/>
        <w:adjustRightInd w:val="0"/>
        <w:spacing w:before="240" w:after="240" w:line="360" w:lineRule="auto"/>
        <w:ind w:left="567" w:right="567"/>
        <w:jc w:val="both"/>
        <w:rPr>
          <w:rFonts w:ascii="Palatino Linotype" w:hAnsi="Palatino Linotype"/>
          <w:i/>
        </w:rPr>
      </w:pPr>
      <w:r w:rsidRPr="005D5C0F">
        <w:rPr>
          <w:rFonts w:ascii="Palatino Linotype" w:hAnsi="Palatino Linotype"/>
          <w:b/>
          <w:i/>
        </w:rPr>
        <w:t>PRUEBA, DOCUMENTAL PÚBLICA. EXPEDIENTE QUE OBRA ANTE LA MISMA JUNTA.</w:t>
      </w:r>
      <w:r w:rsidRPr="005D5C0F">
        <w:rPr>
          <w:rFonts w:ascii="Palatino Linotype" w:hAnsi="Palatino Linotype"/>
          <w:i/>
        </w:rPr>
        <w:t xml:space="preserve"> En el procedimiento laboral corresponde a las partes ofrecer las pruebas que a su interés convenga y tratándose de la </w:t>
      </w:r>
      <w:r w:rsidRPr="005D5C0F">
        <w:rPr>
          <w:rFonts w:ascii="Palatino Linotype" w:hAnsi="Palatino Linotype"/>
          <w:i/>
        </w:rPr>
        <w:lastRenderedPageBreak/>
        <w:t>documental, los interesados tienen la carga de allegar a la Junta las constancias respectivas, es decir, deben gestionarlas ante la autoridad que físicamente las tenga en su poder, pues el artículo 803 de la Ley Federal del Trabajo, establece que las partes han de exhibir los documentos u objetos que ofrezcan como pruebas para que obren en autos y si se trata de informes o copias que deba expedir alguna autoridad, la Junta los solicitará directamente; además, el artículo 807 del mismo ordenamiento legal, señala que los documentos existentes en el lugar donde se promueva el juicio, que se encuentran entre otros, en poder de autoridades, serán objeto de cotejo o compulsa a solicitud del oferente, para lo cual deberá exhibirse en la audiencia de ofrecimiento de pruebas, copia de los documentos que por ese medio puedan ser perfeccionados y por último, los artículos 835 y 836 de la propia Ley Federal del Trabajo</w:t>
      </w:r>
      <w:r w:rsidRPr="005D5C0F">
        <w:rPr>
          <w:rFonts w:ascii="Palatino Linotype" w:hAnsi="Palatino Linotype"/>
          <w:b/>
          <w:i/>
        </w:rPr>
        <w:t>, establecen que la prueba denominada instrumental de actuaciones, es precisamente el conjunto de actuaciones que obran en el expediente formado con motivo del juicio y que la Junta tiene obligación de tomar en cuenta. Por ello, cuando alguna de las partes ofrezca como prueba la documental pública o instrumental de actuaciones, relativa a un diverso expediente que obre ante la misma Junta del conocimiento, debe sujetarse a la regla general prevista en las disposiciones referidas, esto es, solicitar la expedición de copias certificadas a efecto de que, de admitirse formen parte del expediente integrado con motivo del juicio</w:t>
      </w:r>
      <w:r w:rsidRPr="005D5C0F">
        <w:rPr>
          <w:rFonts w:ascii="Palatino Linotype" w:hAnsi="Palatino Linotype"/>
          <w:i/>
        </w:rPr>
        <w:t xml:space="preserve">, o bien exhibir copias simples solicitando el cotejo, o por lo menos presentar copia sellada del escrito por el que hubiese </w:t>
      </w:r>
      <w:r w:rsidRPr="005D5C0F">
        <w:rPr>
          <w:rFonts w:ascii="Palatino Linotype" w:hAnsi="Palatino Linotype"/>
          <w:i/>
        </w:rPr>
        <w:lastRenderedPageBreak/>
        <w:t xml:space="preserve">solicitado la expedición de tales copias, para que en el supuesto de que no le hayan sido entregadas o de que tuviera imposibilidad para recabarlas, fuera la propia Junta quien lo hiciera mandando expedirlas en términos del artículo 803 de la Ley Federal del Trabajo. </w:t>
      </w:r>
    </w:p>
    <w:p w14:paraId="6F53700F" w14:textId="0F9D008F" w:rsidR="00901680" w:rsidRPr="005D5C0F" w:rsidRDefault="00E81284" w:rsidP="005D5C0F">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5D5C0F">
        <w:rPr>
          <w:rFonts w:ascii="Palatino Linotype" w:hAnsi="Palatino Linotype"/>
          <w:i/>
        </w:rPr>
        <w:t>SEGUNDO TRIBUNAL COLEGIADO DEL SEXTO CIRCUITO. Amparo directo 116/95. Sindicato Unitario de Trabajadores de la Universidad Autónoma de Puebla. 3 de mayo de 1995. Unanimidad de votos. Ponente: Gustavo Calvillo Rangel. Secretario: José Mario Machorro Castillo. Nota: Esta tesis contendió en la contradicción 105/98 resuelta por la Segunda Sala, de la que derivó la tesis 2a./J. 121/99, que aparece publicada en el Semanario Judicial de la Federación y su Gaceta, Novena Época, Tomo X, octubre de 1999, página 303, con el rubro: "DOCUMENTAL PÚBLICA CONSISTENTE EN EXPEDIENTES QUE SE ENCUENTRAN EN LOS ARCHIVOS DE LA MISMA JUNTA QUE CONOCE DEL ASUNTO. SU OFRECIMIENTO Y ADMISIÓN DEBEN SATISFACER LOS REQUISITOS LEGALES QUE ESTABLECE LA LEY FEDERAL DEL TRABAJO, ATENDIENDO A LOS PRINCIPIOS DE ECONOMÍA Y SENCILLEZ DEL PROCESO."</w:t>
      </w:r>
    </w:p>
    <w:p w14:paraId="6A0C9EC3" w14:textId="2F782054" w:rsidR="00901680" w:rsidRPr="005D5C0F" w:rsidRDefault="00901680" w:rsidP="005D5C0F">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5D5C0F">
        <w:rPr>
          <w:rFonts w:ascii="Palatino Linotype" w:hAnsi="Palatino Linotype" w:cs="Times New Roman"/>
          <w:lang w:eastAsia="es-ES_tradnl"/>
        </w:rPr>
        <w:t xml:space="preserve">Expuesto lo anterior es necesario establecer que el </w:t>
      </w:r>
      <w:r w:rsidRPr="005D5C0F">
        <w:rPr>
          <w:rFonts w:ascii="Palatino Linotype" w:hAnsi="Palatino Linotype" w:cs="Times New Roman"/>
          <w:b/>
          <w:lang w:eastAsia="es-ES_tradnl"/>
        </w:rPr>
        <w:t xml:space="preserve">SUJETO OBLIGADO </w:t>
      </w:r>
      <w:r w:rsidRPr="005D5C0F">
        <w:rPr>
          <w:rFonts w:ascii="Palatino Linotype" w:hAnsi="Palatino Linotype" w:cs="Times New Roman"/>
          <w:lang w:eastAsia="es-ES_tradnl"/>
        </w:rPr>
        <w:t xml:space="preserve">refirió como respuesta a la solicitud de información </w:t>
      </w:r>
      <w:r w:rsidRPr="005D5C0F">
        <w:rPr>
          <w:rFonts w:ascii="Palatino Linotype" w:hAnsi="Palatino Linotype"/>
          <w:b/>
        </w:rPr>
        <w:t xml:space="preserve">00416/SEDUM/2018, </w:t>
      </w:r>
      <w:r w:rsidRPr="005D5C0F">
        <w:rPr>
          <w:rFonts w:ascii="Palatino Linotype" w:hAnsi="Palatino Linotype"/>
        </w:rPr>
        <w:t>que</w:t>
      </w:r>
      <w:r w:rsidR="006C4537" w:rsidRPr="005D5C0F">
        <w:rPr>
          <w:rFonts w:ascii="Palatino Linotype" w:hAnsi="Palatino Linotype"/>
        </w:rPr>
        <w:t xml:space="preserve">, </w:t>
      </w:r>
      <w:r w:rsidRPr="005D5C0F">
        <w:rPr>
          <w:rFonts w:ascii="Palatino Linotype" w:hAnsi="Palatino Linotype"/>
        </w:rPr>
        <w:t>derivado de una búsqueda no se encontró autorización alguna sobre el desarrollo urbano “</w:t>
      </w:r>
      <w:r w:rsidR="00DB1882" w:rsidRPr="005D5C0F">
        <w:rPr>
          <w:rFonts w:ascii="Palatino Linotype" w:hAnsi="Palatino Linotype"/>
        </w:rPr>
        <w:t xml:space="preserve">Entre </w:t>
      </w:r>
      <w:r w:rsidRPr="005D5C0F">
        <w:rPr>
          <w:rFonts w:ascii="Palatino Linotype" w:hAnsi="Palatino Linotype"/>
        </w:rPr>
        <w:t xml:space="preserve">Arboles” lo que llevo al hoy </w:t>
      </w:r>
      <w:r w:rsidRPr="005D5C0F">
        <w:rPr>
          <w:rFonts w:ascii="Palatino Linotype" w:hAnsi="Palatino Linotype"/>
          <w:b/>
        </w:rPr>
        <w:t xml:space="preserve">RECURRENTE </w:t>
      </w:r>
      <w:r w:rsidRPr="005D5C0F">
        <w:rPr>
          <w:rFonts w:ascii="Palatino Linotype" w:hAnsi="Palatino Linotype"/>
        </w:rPr>
        <w:t xml:space="preserve">a solicitar la información </w:t>
      </w:r>
      <w:r w:rsidRPr="005D5C0F">
        <w:rPr>
          <w:rFonts w:ascii="Palatino Linotype" w:hAnsi="Palatino Linotype"/>
        </w:rPr>
        <w:lastRenderedPageBreak/>
        <w:t>complementaria</w:t>
      </w:r>
      <w:r w:rsidR="00473DE1" w:rsidRPr="005D5C0F">
        <w:rPr>
          <w:rFonts w:ascii="Palatino Linotype" w:hAnsi="Palatino Linotype"/>
        </w:rPr>
        <w:t xml:space="preserve">. </w:t>
      </w:r>
    </w:p>
    <w:p w14:paraId="0D6C1121" w14:textId="066F84BC" w:rsidR="004858C9" w:rsidRPr="005D5C0F" w:rsidRDefault="004858C9" w:rsidP="005D5C0F">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5D5C0F">
        <w:rPr>
          <w:rFonts w:ascii="Palatino Linotype" w:hAnsi="Palatino Linotype" w:cs="Times New Roman"/>
          <w:lang w:eastAsia="es-ES_tradnl"/>
        </w:rPr>
        <w:t xml:space="preserve">En ese sentido el </w:t>
      </w:r>
      <w:r w:rsidRPr="005D5C0F">
        <w:rPr>
          <w:rFonts w:ascii="Palatino Linotype" w:hAnsi="Palatino Linotype" w:cs="Times New Roman"/>
          <w:b/>
          <w:lang w:eastAsia="es-ES_tradnl"/>
        </w:rPr>
        <w:t xml:space="preserve">SUJETO OBLIGADO </w:t>
      </w:r>
      <w:r w:rsidRPr="005D5C0F">
        <w:rPr>
          <w:rFonts w:ascii="Palatino Linotype" w:hAnsi="Palatino Linotype" w:cs="Times New Roman"/>
          <w:lang w:eastAsia="es-ES_tradnl"/>
        </w:rPr>
        <w:t xml:space="preserve"> a través de su respuesta </w:t>
      </w:r>
      <w:r w:rsidR="00473DE1" w:rsidRPr="005D5C0F">
        <w:rPr>
          <w:rFonts w:ascii="Palatino Linotype" w:hAnsi="Palatino Linotype" w:cs="Times New Roman"/>
          <w:lang w:eastAsia="es-ES_tradnl"/>
        </w:rPr>
        <w:t xml:space="preserve">a la solicitud que hoy nos ocupa </w:t>
      </w:r>
      <w:r w:rsidR="00C802FD" w:rsidRPr="005D5C0F">
        <w:rPr>
          <w:rFonts w:ascii="Palatino Linotype" w:hAnsi="Palatino Linotype" w:cs="Times New Roman"/>
          <w:lang w:eastAsia="es-ES_tradnl"/>
        </w:rPr>
        <w:t xml:space="preserve">medularmente </w:t>
      </w:r>
      <w:r w:rsidRPr="005D5C0F">
        <w:rPr>
          <w:rFonts w:ascii="Palatino Linotype" w:hAnsi="Palatino Linotype" w:cs="Times New Roman"/>
          <w:lang w:eastAsia="es-ES_tradnl"/>
        </w:rPr>
        <w:t xml:space="preserve">refiere que </w:t>
      </w:r>
      <w:r w:rsidR="00CB5323" w:rsidRPr="005D5C0F">
        <w:rPr>
          <w:rFonts w:ascii="Palatino Linotype" w:hAnsi="Palatino Linotype"/>
        </w:rPr>
        <w:t>instruirá al residente l</w:t>
      </w:r>
      <w:r w:rsidRPr="005D5C0F">
        <w:rPr>
          <w:rFonts w:ascii="Palatino Linotype" w:hAnsi="Palatino Linotype"/>
        </w:rPr>
        <w:t>ocal en Toluca, con la intención de que realice una visita de verificación y con ello determinar la procedencia de un procedimiento jurídico administrativo común en contra del o los desarrolladores</w:t>
      </w:r>
      <w:r w:rsidR="00C802FD" w:rsidRPr="005D5C0F">
        <w:rPr>
          <w:rFonts w:ascii="Palatino Linotype" w:hAnsi="Palatino Linotype"/>
        </w:rPr>
        <w:t>.</w:t>
      </w:r>
    </w:p>
    <w:p w14:paraId="38BEA9DF" w14:textId="674F9FC2" w:rsidR="002552B2" w:rsidRPr="005D5C0F" w:rsidRDefault="00CB5323" w:rsidP="005D5C0F">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5D5C0F">
        <w:rPr>
          <w:rFonts w:ascii="Palatino Linotype" w:hAnsi="Palatino Linotype" w:cs="Times New Roman"/>
          <w:lang w:eastAsia="es-ES_tradnl"/>
        </w:rPr>
        <w:t>Así</w:t>
      </w:r>
      <w:r w:rsidR="00FB6E2B" w:rsidRPr="005D5C0F">
        <w:rPr>
          <w:rFonts w:ascii="Palatino Linotype" w:hAnsi="Palatino Linotype" w:cs="Times New Roman"/>
          <w:lang w:eastAsia="es-ES_tradnl"/>
        </w:rPr>
        <w:t xml:space="preserve">, el hecho de que el </w:t>
      </w:r>
      <w:r w:rsidR="00FB6E2B" w:rsidRPr="005D5C0F">
        <w:rPr>
          <w:rFonts w:ascii="Palatino Linotype" w:hAnsi="Palatino Linotype" w:cs="Times New Roman"/>
          <w:b/>
          <w:lang w:eastAsia="es-ES_tradnl"/>
        </w:rPr>
        <w:t xml:space="preserve">SUJETO OBLGADO </w:t>
      </w:r>
      <w:r w:rsidR="004858C9" w:rsidRPr="005D5C0F">
        <w:rPr>
          <w:rFonts w:ascii="Palatino Linotype" w:hAnsi="Palatino Linotype" w:cs="Times New Roman"/>
          <w:lang w:eastAsia="es-ES_tradnl"/>
        </w:rPr>
        <w:t>haya referido lo anterior</w:t>
      </w:r>
      <w:r w:rsidR="00FB6E2B" w:rsidRPr="005D5C0F">
        <w:rPr>
          <w:rFonts w:ascii="Palatino Linotype" w:hAnsi="Palatino Linotype" w:cs="Times New Roman"/>
          <w:lang w:eastAsia="es-ES_tradnl"/>
        </w:rPr>
        <w:t xml:space="preserve">, </w:t>
      </w:r>
      <w:r w:rsidR="00EF41CF" w:rsidRPr="005D5C0F">
        <w:rPr>
          <w:rFonts w:ascii="Palatino Linotype" w:hAnsi="Palatino Linotype" w:cs="Times New Roman"/>
          <w:lang w:eastAsia="es-ES_tradnl"/>
        </w:rPr>
        <w:t>acepta que</w:t>
      </w:r>
      <w:r w:rsidR="004858C9" w:rsidRPr="005D5C0F">
        <w:rPr>
          <w:rFonts w:ascii="Palatino Linotype" w:hAnsi="Palatino Linotype" w:cs="Times New Roman"/>
          <w:lang w:eastAsia="es-ES_tradnl"/>
        </w:rPr>
        <w:t xml:space="preserve"> </w:t>
      </w:r>
      <w:r w:rsidR="00EF41CF" w:rsidRPr="005D5C0F">
        <w:rPr>
          <w:rFonts w:ascii="Palatino Linotype" w:hAnsi="Palatino Linotype" w:cs="Times New Roman"/>
          <w:lang w:eastAsia="es-ES_tradnl"/>
        </w:rPr>
        <w:t xml:space="preserve">genera, posee y administra, la información solicitada, en ejercicio de sus funciones de derecho público, motivo por el cual se actualiza el supuesto jurídico previsto en el artículo 12 de la </w:t>
      </w:r>
      <w:r w:rsidR="00EF41CF" w:rsidRPr="005D5C0F">
        <w:rPr>
          <w:rFonts w:ascii="Palatino Linotype" w:hAnsi="Palatino Linotype" w:cs="Times New Roman"/>
          <w:b/>
          <w:lang w:eastAsia="es-ES_tradnl"/>
        </w:rPr>
        <w:t xml:space="preserve">Ley de Transparencia y Acceso a la Información Pública del Estado de México y Municipios.   </w:t>
      </w:r>
    </w:p>
    <w:p w14:paraId="6C16DB5B" w14:textId="77777777" w:rsidR="00EF41CF" w:rsidRPr="005D5C0F" w:rsidRDefault="00EF41CF" w:rsidP="005D5C0F">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5D5C0F">
        <w:rPr>
          <w:rFonts w:ascii="Palatino Linotype" w:hAnsi="Palatino Linotype" w:cs="Times New Roman"/>
          <w:b/>
          <w:i/>
          <w:lang w:eastAsia="es-ES_tradnl"/>
        </w:rPr>
        <w:t>“Artículo 12.</w:t>
      </w:r>
      <w:r w:rsidRPr="005D5C0F">
        <w:rPr>
          <w:rFonts w:ascii="Palatino Linotype" w:hAnsi="Palatino Linotype" w:cs="Times New Roman"/>
          <w:i/>
          <w:lang w:eastAsia="es-ES_tradnl"/>
        </w:rPr>
        <w:t xml:space="preserve"> </w:t>
      </w:r>
      <w:r w:rsidRPr="005D5C0F">
        <w:rPr>
          <w:rFonts w:ascii="Palatino Linotype" w:hAnsi="Palatino Linotype" w:cs="Times New Roman"/>
          <w:b/>
          <w:i/>
          <w:lang w:eastAsia="es-ES_tradnl"/>
        </w:rPr>
        <w:t>Quienes generen, recopilen, administren, manejen, procesen, archiven o conserven información pública serán responsables de la misma</w:t>
      </w:r>
      <w:r w:rsidRPr="005D5C0F">
        <w:rPr>
          <w:rFonts w:ascii="Palatino Linotype" w:hAnsi="Palatino Linotype" w:cs="Times New Roman"/>
          <w:i/>
          <w:lang w:eastAsia="es-ES_tradnl"/>
        </w:rPr>
        <w:t xml:space="preserve"> en los términos de las disposiciones jurídicas aplicables. </w:t>
      </w:r>
    </w:p>
    <w:p w14:paraId="37EEBC5C" w14:textId="43EA2419" w:rsidR="00EF41CF" w:rsidRPr="005D5C0F" w:rsidRDefault="00EF41CF" w:rsidP="005D5C0F">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5D5C0F">
        <w:rPr>
          <w:rFonts w:ascii="Palatino Linotype" w:hAnsi="Palatino Linotype" w:cs="Times New Roman"/>
          <w:b/>
          <w:i/>
          <w:lang w:eastAsia="es-ES_tradnl"/>
        </w:rPr>
        <w:t>Los sujetos obligados sólo proporcionarán la información pública que se les requiera y que obre en sus archivos y en el estado en que ésta se encuentre.</w:t>
      </w:r>
      <w:r w:rsidRPr="005D5C0F">
        <w:rPr>
          <w:rFonts w:ascii="Palatino Linotype" w:hAnsi="Palatino Linotype" w:cs="Times New Roman"/>
          <w:i/>
          <w:lang w:eastAsia="es-ES_tradnl"/>
        </w:rPr>
        <w:t xml:space="preserve"> La obligación de proporcionar información no comprende el procesamiento de la misma, ni el presentarla conforme al interés del solicitante; no estarán obligados a generarla, resumirla, efectuar cálculos o practicar investigaciones.”</w:t>
      </w:r>
    </w:p>
    <w:p w14:paraId="0F4F9AF0" w14:textId="41AF63DE" w:rsidR="00583A90" w:rsidRPr="005D5C0F" w:rsidRDefault="00583A90" w:rsidP="005D5C0F">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5D5C0F">
        <w:rPr>
          <w:rFonts w:ascii="Palatino Linotype" w:hAnsi="Palatino Linotype" w:cs="Times New Roman"/>
          <w:i/>
          <w:lang w:eastAsia="es-ES_tradnl"/>
        </w:rPr>
        <w:lastRenderedPageBreak/>
        <w:t xml:space="preserve">(Énfasis añadido) </w:t>
      </w:r>
    </w:p>
    <w:p w14:paraId="0877BE9C" w14:textId="77777777" w:rsidR="00EF41CF" w:rsidRPr="005D5C0F" w:rsidRDefault="00EF41CF" w:rsidP="005D5C0F">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5D5C0F">
        <w:rPr>
          <w:rFonts w:ascii="Palatino Linotype" w:hAnsi="Palatino Linotype" w:cs="Times New Roman"/>
          <w:lang w:eastAsia="es-ES_tradnl"/>
        </w:rPr>
        <w:t xml:space="preserve">De hecho, el estudio de la naturaleza jurídica, tiene por objeto determinar si el </w:t>
      </w:r>
      <w:r w:rsidRPr="005D5C0F">
        <w:rPr>
          <w:rFonts w:ascii="Palatino Linotype" w:hAnsi="Palatino Linotype" w:cs="Times New Roman"/>
          <w:b/>
          <w:lang w:eastAsia="es-ES_tradnl"/>
        </w:rPr>
        <w:t>SUJETO OBLIGADO</w:t>
      </w:r>
      <w:r w:rsidRPr="005D5C0F">
        <w:rPr>
          <w:rFonts w:ascii="Palatino Linotype" w:hAnsi="Palatino Linotype" w:cs="Times New Roman"/>
          <w:lang w:eastAsia="es-ES_tradnl"/>
        </w:rPr>
        <w:t xml:space="preserve"> genera, posee o administra la información pública solicitada; sin embargo, en aquellos casos en que éste la asume, ello implica que la genera, posee o administra; por consiguiente, a nada práctico nos conduciría un mayor estudio, ya que se insiste la información pública solicitada, ya fue asumida por el </w:t>
      </w:r>
      <w:r w:rsidRPr="005D5C0F">
        <w:rPr>
          <w:rFonts w:ascii="Palatino Linotype" w:hAnsi="Palatino Linotype" w:cs="Times New Roman"/>
          <w:b/>
          <w:lang w:eastAsia="es-ES_tradnl"/>
        </w:rPr>
        <w:t>SUJETO OBLIGADO.</w:t>
      </w:r>
    </w:p>
    <w:p w14:paraId="2CCF1F48" w14:textId="4024D2DB" w:rsidR="00CB5323" w:rsidRDefault="00CB5323" w:rsidP="005D5C0F">
      <w:pPr>
        <w:pStyle w:val="Prrafodelista"/>
        <w:numPr>
          <w:ilvl w:val="0"/>
          <w:numId w:val="1"/>
        </w:numPr>
        <w:spacing w:line="360" w:lineRule="auto"/>
        <w:ind w:left="0" w:firstLine="0"/>
        <w:jc w:val="both"/>
        <w:rPr>
          <w:rFonts w:ascii="Palatino Linotype" w:hAnsi="Palatino Linotype" w:cs="Arial"/>
        </w:rPr>
      </w:pPr>
      <w:r w:rsidRPr="005D5C0F">
        <w:rPr>
          <w:rFonts w:ascii="Palatino Linotype" w:hAnsi="Palatino Linotype" w:cs="Arial"/>
        </w:rPr>
        <w:t>Precisado lo anterior se procede a analizar el contenido íntegro de las actuaciones que obran en el expediente electrónico, para que este Órgano Garate esté en posibilidad de dictar la reso</w:t>
      </w:r>
      <w:r w:rsidR="00972ED8" w:rsidRPr="005D5C0F">
        <w:rPr>
          <w:rFonts w:ascii="Palatino Linotype" w:hAnsi="Palatino Linotype" w:cs="Arial"/>
        </w:rPr>
        <w:t xml:space="preserve">lución correspondiente, </w:t>
      </w:r>
      <w:r w:rsidRPr="005D5C0F">
        <w:rPr>
          <w:rFonts w:ascii="Palatino Linotype" w:hAnsi="Palatino Linotype" w:cs="Arial"/>
        </w:rPr>
        <w:t xml:space="preserve">por otra parte y debido a cuestiones de técnica jurídica, </w:t>
      </w:r>
      <w:r w:rsidRPr="005D5C0F">
        <w:rPr>
          <w:rFonts w:ascii="Palatino Linotype" w:hAnsi="Palatino Linotype" w:cs="Arial"/>
          <w:lang w:val="es-ES"/>
        </w:rPr>
        <w:t>se considera pertinente elaborar un cuadro de análisis</w:t>
      </w:r>
      <w:r w:rsidRPr="005D5C0F">
        <w:rPr>
          <w:rFonts w:ascii="Palatino Linotype" w:hAnsi="Palatino Linotype" w:cs="Arial"/>
          <w:vertAlign w:val="superscript"/>
          <w:lang w:val="es-ES"/>
        </w:rPr>
        <w:footnoteReference w:id="1"/>
      </w:r>
      <w:r w:rsidRPr="005D5C0F">
        <w:rPr>
          <w:rFonts w:ascii="Palatino Linotype" w:hAnsi="Palatino Linotype" w:cs="Arial"/>
          <w:lang w:val="es-ES"/>
        </w:rPr>
        <w:t>, mismo que se inserta a continuación:</w:t>
      </w:r>
    </w:p>
    <w:p w14:paraId="5FB9F9F7" w14:textId="77777777" w:rsidR="005D5C0F" w:rsidRPr="005D5C0F" w:rsidRDefault="005D5C0F" w:rsidP="005D5C0F">
      <w:pPr>
        <w:pStyle w:val="Prrafodelista"/>
        <w:spacing w:line="360" w:lineRule="auto"/>
        <w:ind w:left="0"/>
        <w:jc w:val="both"/>
        <w:rPr>
          <w:rFonts w:ascii="Palatino Linotype" w:hAnsi="Palatino Linotype" w:cs="Arial"/>
        </w:rPr>
      </w:pPr>
    </w:p>
    <w:tbl>
      <w:tblPr>
        <w:tblStyle w:val="Tablaconcuadrcula21"/>
        <w:tblW w:w="8789" w:type="dxa"/>
        <w:tblInd w:w="-5" w:type="dxa"/>
        <w:tblLayout w:type="fixed"/>
        <w:tblLook w:val="04A0" w:firstRow="1" w:lastRow="0" w:firstColumn="1" w:lastColumn="0" w:noHBand="0" w:noVBand="1"/>
      </w:tblPr>
      <w:tblGrid>
        <w:gridCol w:w="993"/>
        <w:gridCol w:w="1701"/>
        <w:gridCol w:w="2409"/>
        <w:gridCol w:w="2410"/>
        <w:gridCol w:w="1276"/>
      </w:tblGrid>
      <w:tr w:rsidR="00CB5323" w:rsidRPr="005D5C0F" w14:paraId="1B2760BA" w14:textId="77777777" w:rsidTr="002569D0">
        <w:trPr>
          <w:trHeight w:val="581"/>
        </w:trPr>
        <w:tc>
          <w:tcPr>
            <w:tcW w:w="8789" w:type="dxa"/>
            <w:gridSpan w:val="5"/>
            <w:shd w:val="clear" w:color="auto" w:fill="auto"/>
          </w:tcPr>
          <w:p w14:paraId="20EFD95C" w14:textId="77777777" w:rsidR="00CB5323" w:rsidRPr="005D5C0F" w:rsidRDefault="00CB5323" w:rsidP="005D5C0F">
            <w:pPr>
              <w:spacing w:line="360" w:lineRule="auto"/>
              <w:jc w:val="center"/>
              <w:rPr>
                <w:rFonts w:ascii="Palatino Linotype" w:hAnsi="Palatino Linotype" w:cs="Times New Roman"/>
                <w:b/>
                <w:sz w:val="24"/>
                <w:szCs w:val="24"/>
                <w:lang w:val="es-ES"/>
              </w:rPr>
            </w:pPr>
          </w:p>
          <w:p w14:paraId="25920B63" w14:textId="136C9D7F" w:rsidR="00972ED8" w:rsidRPr="005D5C0F" w:rsidRDefault="00CB5323" w:rsidP="005D5C0F">
            <w:pPr>
              <w:spacing w:line="360" w:lineRule="auto"/>
              <w:jc w:val="center"/>
              <w:rPr>
                <w:rFonts w:ascii="Palatino Linotype" w:hAnsi="Palatino Linotype" w:cs="Times New Roman"/>
                <w:b/>
                <w:sz w:val="24"/>
                <w:szCs w:val="24"/>
                <w:lang w:val="es-ES"/>
              </w:rPr>
            </w:pPr>
            <w:r w:rsidRPr="005D5C0F">
              <w:rPr>
                <w:rFonts w:ascii="Palatino Linotype" w:hAnsi="Palatino Linotype" w:cs="Times New Roman"/>
                <w:b/>
                <w:sz w:val="24"/>
                <w:szCs w:val="24"/>
                <w:lang w:val="es-ES"/>
              </w:rPr>
              <w:t xml:space="preserve">Solicitud </w:t>
            </w:r>
            <w:r w:rsidR="00972ED8" w:rsidRPr="005D5C0F">
              <w:rPr>
                <w:rFonts w:ascii="Palatino Linotype" w:hAnsi="Palatino Linotype" w:cs="Arial"/>
                <w:b/>
                <w:bCs/>
                <w:color w:val="000000" w:themeColor="text1"/>
                <w:sz w:val="24"/>
                <w:szCs w:val="24"/>
              </w:rPr>
              <w:t>00010/SEDUM/IP/2019</w:t>
            </w:r>
          </w:p>
          <w:p w14:paraId="673FF1AD" w14:textId="7005D150" w:rsidR="00E60132" w:rsidRPr="005D5C0F" w:rsidRDefault="00972ED8" w:rsidP="005D5C0F">
            <w:pPr>
              <w:tabs>
                <w:tab w:val="left" w:pos="567"/>
                <w:tab w:val="left" w:pos="851"/>
                <w:tab w:val="left" w:pos="8080"/>
              </w:tabs>
              <w:spacing w:after="160" w:line="360" w:lineRule="auto"/>
              <w:ind w:left="567" w:right="567"/>
              <w:contextualSpacing/>
              <w:jc w:val="both"/>
              <w:rPr>
                <w:rFonts w:ascii="Palatino Linotype" w:eastAsia="MS Mincho" w:hAnsi="Palatino Linotype" w:cs="Times New Roman"/>
                <w:sz w:val="24"/>
                <w:szCs w:val="24"/>
              </w:rPr>
            </w:pPr>
            <w:r w:rsidRPr="005D5C0F">
              <w:rPr>
                <w:rFonts w:ascii="Palatino Linotype" w:eastAsia="MS Mincho" w:hAnsi="Palatino Linotype" w:cs="Times New Roman"/>
                <w:sz w:val="24"/>
                <w:szCs w:val="24"/>
              </w:rPr>
              <w:t xml:space="preserve">Derivado de la respuesta  a la solicitud de información a la que se le asignó el folio no 00416/SEDUM/2018 donde se refiere que el desarrollo </w:t>
            </w:r>
            <w:r w:rsidRPr="005D5C0F">
              <w:rPr>
                <w:rFonts w:ascii="Palatino Linotype" w:eastAsia="MS Mincho" w:hAnsi="Palatino Linotype" w:cs="Times New Roman"/>
                <w:sz w:val="24"/>
                <w:szCs w:val="24"/>
              </w:rPr>
              <w:lastRenderedPageBreak/>
              <w:t xml:space="preserve">denominado “Entre Arboles” ubicado en Metepec Estado de México no cuenta con autorización se requiere lo siguiente: </w:t>
            </w:r>
          </w:p>
        </w:tc>
      </w:tr>
      <w:tr w:rsidR="00CB5323" w:rsidRPr="005D5C0F" w14:paraId="511DC0FE" w14:textId="77777777" w:rsidTr="007B4B4E">
        <w:trPr>
          <w:trHeight w:val="582"/>
        </w:trPr>
        <w:tc>
          <w:tcPr>
            <w:tcW w:w="993" w:type="dxa"/>
            <w:shd w:val="clear" w:color="auto" w:fill="DBDBDB"/>
          </w:tcPr>
          <w:p w14:paraId="50B6821B" w14:textId="77777777" w:rsidR="00CB5323" w:rsidRPr="005D5C0F" w:rsidRDefault="00CB5323" w:rsidP="005D5C0F">
            <w:pPr>
              <w:spacing w:line="360" w:lineRule="auto"/>
              <w:rPr>
                <w:rFonts w:ascii="Palatino Linotype" w:hAnsi="Palatino Linotype" w:cs="Times New Roman"/>
                <w:sz w:val="24"/>
                <w:szCs w:val="24"/>
              </w:rPr>
            </w:pPr>
          </w:p>
          <w:p w14:paraId="04AA2B0A" w14:textId="77777777" w:rsidR="00CB5323" w:rsidRPr="005D5C0F" w:rsidRDefault="00CB5323" w:rsidP="005D5C0F">
            <w:pPr>
              <w:spacing w:line="360" w:lineRule="auto"/>
              <w:jc w:val="center"/>
              <w:rPr>
                <w:rFonts w:ascii="Palatino Linotype" w:hAnsi="Palatino Linotype" w:cs="Times New Roman"/>
                <w:sz w:val="24"/>
                <w:szCs w:val="24"/>
              </w:rPr>
            </w:pPr>
            <w:r w:rsidRPr="005D5C0F">
              <w:rPr>
                <w:rFonts w:ascii="Palatino Linotype" w:hAnsi="Palatino Linotype" w:cs="Times New Roman"/>
                <w:sz w:val="24"/>
                <w:szCs w:val="24"/>
              </w:rPr>
              <w:t>Número</w:t>
            </w:r>
          </w:p>
        </w:tc>
        <w:tc>
          <w:tcPr>
            <w:tcW w:w="1701" w:type="dxa"/>
            <w:shd w:val="clear" w:color="auto" w:fill="DBDBDB"/>
          </w:tcPr>
          <w:p w14:paraId="0F41E153" w14:textId="77777777" w:rsidR="00CB5323" w:rsidRPr="005D5C0F" w:rsidRDefault="00CB5323" w:rsidP="005D5C0F">
            <w:pPr>
              <w:spacing w:line="360" w:lineRule="auto"/>
              <w:jc w:val="center"/>
              <w:rPr>
                <w:rFonts w:ascii="Palatino Linotype" w:hAnsi="Palatino Linotype" w:cs="Times New Roman"/>
                <w:sz w:val="24"/>
                <w:szCs w:val="24"/>
              </w:rPr>
            </w:pPr>
          </w:p>
          <w:p w14:paraId="6D6DD397" w14:textId="77777777" w:rsidR="00CB5323" w:rsidRPr="005D5C0F" w:rsidRDefault="00CB5323" w:rsidP="005D5C0F">
            <w:pPr>
              <w:spacing w:line="360" w:lineRule="auto"/>
              <w:jc w:val="center"/>
              <w:rPr>
                <w:rFonts w:ascii="Palatino Linotype" w:hAnsi="Palatino Linotype" w:cs="Times New Roman"/>
                <w:sz w:val="24"/>
                <w:szCs w:val="24"/>
              </w:rPr>
            </w:pPr>
            <w:r w:rsidRPr="005D5C0F">
              <w:rPr>
                <w:rFonts w:ascii="Palatino Linotype" w:hAnsi="Palatino Linotype" w:cs="Times New Roman"/>
                <w:sz w:val="24"/>
                <w:szCs w:val="24"/>
              </w:rPr>
              <w:t>Información Requerida:</w:t>
            </w:r>
          </w:p>
        </w:tc>
        <w:tc>
          <w:tcPr>
            <w:tcW w:w="2409" w:type="dxa"/>
            <w:shd w:val="clear" w:color="auto" w:fill="DBDBDB"/>
          </w:tcPr>
          <w:p w14:paraId="295B28AA" w14:textId="77777777" w:rsidR="00CB5323" w:rsidRPr="005D5C0F" w:rsidRDefault="00CB5323" w:rsidP="005D5C0F">
            <w:pPr>
              <w:spacing w:line="360" w:lineRule="auto"/>
              <w:jc w:val="center"/>
              <w:rPr>
                <w:rFonts w:ascii="Palatino Linotype" w:hAnsi="Palatino Linotype" w:cs="Times New Roman"/>
                <w:sz w:val="24"/>
                <w:szCs w:val="24"/>
              </w:rPr>
            </w:pPr>
          </w:p>
          <w:p w14:paraId="2933CF4F" w14:textId="77777777" w:rsidR="00CB5323" w:rsidRPr="005D5C0F" w:rsidRDefault="00CB5323" w:rsidP="005D5C0F">
            <w:pPr>
              <w:spacing w:line="360" w:lineRule="auto"/>
              <w:jc w:val="center"/>
              <w:rPr>
                <w:rFonts w:ascii="Palatino Linotype" w:hAnsi="Palatino Linotype" w:cs="Times New Roman"/>
                <w:sz w:val="24"/>
                <w:szCs w:val="24"/>
              </w:rPr>
            </w:pPr>
            <w:r w:rsidRPr="005D5C0F">
              <w:rPr>
                <w:rFonts w:ascii="Palatino Linotype" w:hAnsi="Palatino Linotype" w:cs="Times New Roman"/>
                <w:sz w:val="24"/>
                <w:szCs w:val="24"/>
              </w:rPr>
              <w:t xml:space="preserve">Información entregada en respuesta: </w:t>
            </w:r>
          </w:p>
        </w:tc>
        <w:tc>
          <w:tcPr>
            <w:tcW w:w="2410" w:type="dxa"/>
            <w:shd w:val="clear" w:color="auto" w:fill="DBDBDB"/>
          </w:tcPr>
          <w:p w14:paraId="43A4E377" w14:textId="77777777" w:rsidR="00CB5323" w:rsidRPr="005D5C0F" w:rsidRDefault="00CB5323" w:rsidP="005D5C0F">
            <w:pPr>
              <w:spacing w:line="360" w:lineRule="auto"/>
              <w:jc w:val="center"/>
              <w:rPr>
                <w:rFonts w:ascii="Palatino Linotype" w:hAnsi="Palatino Linotype" w:cs="Times New Roman"/>
                <w:sz w:val="24"/>
                <w:szCs w:val="24"/>
              </w:rPr>
            </w:pPr>
          </w:p>
          <w:p w14:paraId="27B716F0" w14:textId="77777777" w:rsidR="00CB5323" w:rsidRPr="005D5C0F" w:rsidRDefault="00CB5323" w:rsidP="005D5C0F">
            <w:pPr>
              <w:spacing w:line="360" w:lineRule="auto"/>
              <w:jc w:val="center"/>
              <w:rPr>
                <w:rFonts w:ascii="Palatino Linotype" w:hAnsi="Palatino Linotype" w:cs="Times New Roman"/>
                <w:sz w:val="24"/>
                <w:szCs w:val="24"/>
              </w:rPr>
            </w:pPr>
            <w:r w:rsidRPr="005D5C0F">
              <w:rPr>
                <w:rFonts w:ascii="Palatino Linotype" w:hAnsi="Palatino Linotype" w:cs="Times New Roman"/>
                <w:sz w:val="24"/>
                <w:szCs w:val="24"/>
              </w:rPr>
              <w:t xml:space="preserve">Información entregada en informe justificado. </w:t>
            </w:r>
          </w:p>
        </w:tc>
        <w:tc>
          <w:tcPr>
            <w:tcW w:w="1276" w:type="dxa"/>
            <w:shd w:val="clear" w:color="auto" w:fill="D9D9D9" w:themeFill="background1" w:themeFillShade="D9"/>
          </w:tcPr>
          <w:p w14:paraId="35F7AC56" w14:textId="77777777" w:rsidR="00CB5323" w:rsidRPr="005D5C0F" w:rsidRDefault="00CB5323" w:rsidP="005D5C0F">
            <w:pPr>
              <w:spacing w:line="360" w:lineRule="auto"/>
              <w:jc w:val="center"/>
              <w:rPr>
                <w:rFonts w:ascii="Palatino Linotype" w:hAnsi="Palatino Linotype" w:cs="Times New Roman"/>
                <w:sz w:val="24"/>
                <w:szCs w:val="24"/>
              </w:rPr>
            </w:pPr>
          </w:p>
          <w:p w14:paraId="799B2D17" w14:textId="77777777" w:rsidR="00CB5323" w:rsidRPr="005D5C0F" w:rsidRDefault="00CB5323" w:rsidP="005D5C0F">
            <w:pPr>
              <w:spacing w:line="360" w:lineRule="auto"/>
              <w:jc w:val="center"/>
              <w:rPr>
                <w:rFonts w:ascii="Palatino Linotype" w:hAnsi="Palatino Linotype" w:cs="Times New Roman"/>
                <w:sz w:val="24"/>
                <w:szCs w:val="24"/>
              </w:rPr>
            </w:pPr>
            <w:r w:rsidRPr="005D5C0F">
              <w:rPr>
                <w:rFonts w:ascii="Palatino Linotype" w:hAnsi="Palatino Linotype" w:cs="Times New Roman"/>
                <w:sz w:val="24"/>
                <w:szCs w:val="24"/>
              </w:rPr>
              <w:t xml:space="preserve">¿Satisface la solicitud? </w:t>
            </w:r>
          </w:p>
        </w:tc>
      </w:tr>
      <w:tr w:rsidR="00CB5323" w:rsidRPr="005D5C0F" w14:paraId="3C5B9D5A" w14:textId="77777777" w:rsidTr="007B4B4E">
        <w:trPr>
          <w:trHeight w:val="635"/>
        </w:trPr>
        <w:tc>
          <w:tcPr>
            <w:tcW w:w="993" w:type="dxa"/>
            <w:shd w:val="clear" w:color="auto" w:fill="auto"/>
          </w:tcPr>
          <w:p w14:paraId="7D81B101" w14:textId="77777777" w:rsidR="00CB5323" w:rsidRPr="005D5C0F" w:rsidRDefault="00CB5323" w:rsidP="005D5C0F">
            <w:pPr>
              <w:tabs>
                <w:tab w:val="left" w:pos="1627"/>
              </w:tabs>
              <w:spacing w:line="360" w:lineRule="auto"/>
              <w:rPr>
                <w:rFonts w:ascii="Palatino Linotype" w:hAnsi="Palatino Linotype" w:cs="Times New Roman"/>
                <w:b/>
                <w:sz w:val="24"/>
                <w:szCs w:val="24"/>
              </w:rPr>
            </w:pPr>
          </w:p>
          <w:p w14:paraId="7370604E" w14:textId="77777777" w:rsidR="00CB5323" w:rsidRPr="005D5C0F" w:rsidRDefault="00CB5323" w:rsidP="005D5C0F">
            <w:pPr>
              <w:tabs>
                <w:tab w:val="left" w:pos="1627"/>
              </w:tabs>
              <w:spacing w:line="360" w:lineRule="auto"/>
              <w:jc w:val="center"/>
              <w:rPr>
                <w:rFonts w:ascii="Palatino Linotype" w:hAnsi="Palatino Linotype" w:cs="Times New Roman"/>
                <w:b/>
                <w:sz w:val="24"/>
                <w:szCs w:val="24"/>
              </w:rPr>
            </w:pPr>
          </w:p>
          <w:p w14:paraId="392B94BC" w14:textId="77777777" w:rsidR="00CB5323" w:rsidRPr="005D5C0F" w:rsidRDefault="00CB5323" w:rsidP="005D5C0F">
            <w:pPr>
              <w:tabs>
                <w:tab w:val="left" w:pos="1627"/>
              </w:tabs>
              <w:spacing w:line="360" w:lineRule="auto"/>
              <w:jc w:val="center"/>
              <w:rPr>
                <w:rFonts w:ascii="Palatino Linotype" w:hAnsi="Palatino Linotype" w:cs="Times New Roman"/>
                <w:b/>
                <w:sz w:val="24"/>
                <w:szCs w:val="24"/>
              </w:rPr>
            </w:pPr>
            <w:r w:rsidRPr="005D5C0F">
              <w:rPr>
                <w:rFonts w:ascii="Palatino Linotype" w:hAnsi="Palatino Linotype" w:cs="Times New Roman"/>
                <w:b/>
                <w:sz w:val="24"/>
                <w:szCs w:val="24"/>
              </w:rPr>
              <w:t>1</w:t>
            </w:r>
          </w:p>
        </w:tc>
        <w:tc>
          <w:tcPr>
            <w:tcW w:w="1701" w:type="dxa"/>
            <w:shd w:val="clear" w:color="auto" w:fill="auto"/>
          </w:tcPr>
          <w:p w14:paraId="2D9EA3E9" w14:textId="5C9351E7" w:rsidR="00972ED8" w:rsidRPr="005D5C0F" w:rsidRDefault="00972ED8" w:rsidP="005D5C0F">
            <w:pPr>
              <w:spacing w:line="360" w:lineRule="auto"/>
              <w:contextualSpacing/>
              <w:jc w:val="both"/>
              <w:rPr>
                <w:rFonts w:ascii="Palatino Linotype" w:eastAsia="Times New Roman" w:hAnsi="Palatino Linotype" w:cs="Times New Roman"/>
                <w:color w:val="000000"/>
                <w:sz w:val="24"/>
                <w:szCs w:val="24"/>
                <w:lang w:val="es-ES_tradnl"/>
              </w:rPr>
            </w:pPr>
            <w:r w:rsidRPr="005D5C0F">
              <w:rPr>
                <w:rFonts w:ascii="Palatino Linotype" w:eastAsia="Times New Roman" w:hAnsi="Palatino Linotype" w:cs="Times New Roman"/>
                <w:color w:val="000000"/>
                <w:sz w:val="24"/>
                <w:szCs w:val="24"/>
                <w:lang w:val="es-ES_tradnl"/>
              </w:rPr>
              <w:t>¿Qué acción se ha llevado a cabo por la falta de autorización y permiso de venta? ¿Qué avance lleva dicha acción?</w:t>
            </w:r>
          </w:p>
          <w:p w14:paraId="57F5C8A3" w14:textId="77BA2489" w:rsidR="00CB5323" w:rsidRPr="005D5C0F" w:rsidRDefault="00CB5323" w:rsidP="005D5C0F">
            <w:pPr>
              <w:spacing w:line="360" w:lineRule="auto"/>
              <w:contextualSpacing/>
              <w:jc w:val="both"/>
              <w:rPr>
                <w:rFonts w:ascii="Palatino Linotype" w:eastAsia="Times New Roman" w:hAnsi="Palatino Linotype" w:cs="Times New Roman"/>
                <w:color w:val="000000"/>
                <w:sz w:val="24"/>
                <w:szCs w:val="24"/>
              </w:rPr>
            </w:pPr>
          </w:p>
        </w:tc>
        <w:tc>
          <w:tcPr>
            <w:tcW w:w="2409" w:type="dxa"/>
            <w:shd w:val="clear" w:color="auto" w:fill="auto"/>
          </w:tcPr>
          <w:p w14:paraId="0B1EF4FA" w14:textId="77777777" w:rsidR="00CB5323" w:rsidRPr="005D5C0F" w:rsidRDefault="00CB5323" w:rsidP="005D5C0F">
            <w:pPr>
              <w:spacing w:line="360" w:lineRule="auto"/>
              <w:jc w:val="both"/>
              <w:rPr>
                <w:rFonts w:ascii="Palatino Linotype" w:hAnsi="Palatino Linotype" w:cs="Times New Roman"/>
                <w:sz w:val="24"/>
                <w:szCs w:val="24"/>
              </w:rPr>
            </w:pPr>
            <w:r w:rsidRPr="005D5C0F">
              <w:rPr>
                <w:rFonts w:ascii="Palatino Linotype" w:hAnsi="Palatino Linotype" w:cs="Times New Roman"/>
                <w:sz w:val="24"/>
                <w:szCs w:val="24"/>
              </w:rPr>
              <w:t xml:space="preserve">No se realizó manifestación alguna. </w:t>
            </w:r>
          </w:p>
          <w:p w14:paraId="3DA8D38B" w14:textId="77777777" w:rsidR="00CB5323" w:rsidRPr="005D5C0F" w:rsidRDefault="00CB5323" w:rsidP="005D5C0F">
            <w:pPr>
              <w:spacing w:line="360" w:lineRule="auto"/>
              <w:jc w:val="both"/>
              <w:rPr>
                <w:rFonts w:ascii="Palatino Linotype" w:hAnsi="Palatino Linotype" w:cs="Times New Roman"/>
                <w:sz w:val="24"/>
                <w:szCs w:val="24"/>
              </w:rPr>
            </w:pPr>
          </w:p>
          <w:p w14:paraId="6DA196E4" w14:textId="77777777" w:rsidR="00CB5323" w:rsidRPr="005D5C0F" w:rsidRDefault="00CB5323" w:rsidP="005D5C0F">
            <w:pPr>
              <w:spacing w:line="360" w:lineRule="auto"/>
              <w:ind w:hanging="107"/>
              <w:jc w:val="both"/>
              <w:rPr>
                <w:rFonts w:ascii="Palatino Linotype" w:hAnsi="Palatino Linotype" w:cs="Times New Roman"/>
                <w:sz w:val="24"/>
                <w:szCs w:val="24"/>
              </w:rPr>
            </w:pPr>
          </w:p>
        </w:tc>
        <w:tc>
          <w:tcPr>
            <w:tcW w:w="2410" w:type="dxa"/>
            <w:shd w:val="clear" w:color="auto" w:fill="auto"/>
          </w:tcPr>
          <w:p w14:paraId="46666F91" w14:textId="77777777" w:rsidR="00796B7C" w:rsidRPr="005D5C0F" w:rsidRDefault="00796B7C" w:rsidP="005D5C0F">
            <w:pPr>
              <w:spacing w:line="360" w:lineRule="auto"/>
              <w:jc w:val="both"/>
              <w:rPr>
                <w:rFonts w:ascii="Palatino Linotype" w:hAnsi="Palatino Linotype" w:cs="Times New Roman"/>
                <w:sz w:val="24"/>
                <w:szCs w:val="24"/>
              </w:rPr>
            </w:pPr>
            <w:r w:rsidRPr="005D5C0F">
              <w:rPr>
                <w:rFonts w:ascii="Palatino Linotype" w:hAnsi="Palatino Linotype" w:cs="Times New Roman"/>
                <w:sz w:val="24"/>
                <w:szCs w:val="24"/>
              </w:rPr>
              <w:t xml:space="preserve">No se realizó manifestación alguna. </w:t>
            </w:r>
          </w:p>
          <w:p w14:paraId="7A074828" w14:textId="77777777" w:rsidR="00796B7C" w:rsidRPr="005D5C0F" w:rsidRDefault="00796B7C" w:rsidP="005D5C0F">
            <w:pPr>
              <w:spacing w:line="360" w:lineRule="auto"/>
              <w:jc w:val="both"/>
              <w:rPr>
                <w:rFonts w:ascii="Palatino Linotype" w:hAnsi="Palatino Linotype" w:cs="Times New Roman"/>
                <w:sz w:val="24"/>
                <w:szCs w:val="24"/>
              </w:rPr>
            </w:pPr>
          </w:p>
          <w:p w14:paraId="04681102" w14:textId="77777777" w:rsidR="00796B7C" w:rsidRPr="005D5C0F" w:rsidRDefault="00796B7C" w:rsidP="005D5C0F">
            <w:pPr>
              <w:spacing w:line="360" w:lineRule="auto"/>
              <w:jc w:val="both"/>
              <w:rPr>
                <w:rFonts w:ascii="Palatino Linotype" w:hAnsi="Palatino Linotype" w:cs="Times New Roman"/>
                <w:sz w:val="24"/>
                <w:szCs w:val="24"/>
              </w:rPr>
            </w:pPr>
          </w:p>
          <w:p w14:paraId="2761318D" w14:textId="77777777" w:rsidR="00796B7C" w:rsidRPr="005D5C0F" w:rsidRDefault="00796B7C" w:rsidP="005D5C0F">
            <w:pPr>
              <w:spacing w:line="360" w:lineRule="auto"/>
              <w:jc w:val="both"/>
              <w:rPr>
                <w:rFonts w:ascii="Palatino Linotype" w:hAnsi="Palatino Linotype" w:cs="Times New Roman"/>
                <w:sz w:val="24"/>
                <w:szCs w:val="24"/>
              </w:rPr>
            </w:pPr>
          </w:p>
          <w:p w14:paraId="56B6AE0F" w14:textId="77777777" w:rsidR="00796B7C" w:rsidRPr="005D5C0F" w:rsidRDefault="00796B7C" w:rsidP="005D5C0F">
            <w:pPr>
              <w:spacing w:line="360" w:lineRule="auto"/>
              <w:jc w:val="both"/>
              <w:rPr>
                <w:rFonts w:ascii="Palatino Linotype" w:hAnsi="Palatino Linotype" w:cs="Times New Roman"/>
                <w:sz w:val="24"/>
                <w:szCs w:val="24"/>
              </w:rPr>
            </w:pPr>
          </w:p>
          <w:p w14:paraId="39406C5C" w14:textId="77777777" w:rsidR="00796B7C" w:rsidRPr="005D5C0F" w:rsidRDefault="00796B7C" w:rsidP="005D5C0F">
            <w:pPr>
              <w:spacing w:line="360" w:lineRule="auto"/>
              <w:jc w:val="both"/>
              <w:rPr>
                <w:rFonts w:ascii="Palatino Linotype" w:hAnsi="Palatino Linotype" w:cs="Times New Roman"/>
                <w:sz w:val="24"/>
                <w:szCs w:val="24"/>
              </w:rPr>
            </w:pPr>
          </w:p>
          <w:p w14:paraId="11ED5EB3" w14:textId="77777777" w:rsidR="00CB5323" w:rsidRPr="005D5C0F" w:rsidRDefault="00CB5323" w:rsidP="005D5C0F">
            <w:pPr>
              <w:spacing w:line="360" w:lineRule="auto"/>
              <w:jc w:val="both"/>
              <w:rPr>
                <w:rFonts w:ascii="Palatino Linotype" w:hAnsi="Palatino Linotype" w:cs="Times New Roman"/>
                <w:sz w:val="24"/>
                <w:szCs w:val="24"/>
              </w:rPr>
            </w:pPr>
          </w:p>
        </w:tc>
        <w:tc>
          <w:tcPr>
            <w:tcW w:w="1276" w:type="dxa"/>
          </w:tcPr>
          <w:p w14:paraId="5A56A323" w14:textId="77777777" w:rsidR="00CB5323" w:rsidRPr="005D5C0F" w:rsidRDefault="00CB5323" w:rsidP="005D5C0F">
            <w:pPr>
              <w:spacing w:line="360" w:lineRule="auto"/>
              <w:jc w:val="center"/>
              <w:rPr>
                <w:rFonts w:ascii="Palatino Linotype" w:hAnsi="Palatino Linotype" w:cs="Times New Roman"/>
                <w:sz w:val="24"/>
                <w:szCs w:val="24"/>
              </w:rPr>
            </w:pPr>
          </w:p>
          <w:p w14:paraId="48BD52B3" w14:textId="77777777" w:rsidR="00CB5323" w:rsidRPr="005D5C0F" w:rsidRDefault="00CB5323" w:rsidP="005D5C0F">
            <w:pPr>
              <w:spacing w:line="360" w:lineRule="auto"/>
              <w:jc w:val="center"/>
              <w:rPr>
                <w:rFonts w:ascii="Palatino Linotype" w:hAnsi="Palatino Linotype" w:cs="Times New Roman"/>
                <w:sz w:val="24"/>
                <w:szCs w:val="24"/>
              </w:rPr>
            </w:pPr>
          </w:p>
          <w:p w14:paraId="221A86D4" w14:textId="77777777" w:rsidR="00CB5323" w:rsidRPr="005D5C0F" w:rsidRDefault="00CB5323" w:rsidP="005D5C0F">
            <w:pPr>
              <w:spacing w:line="360" w:lineRule="auto"/>
              <w:jc w:val="center"/>
              <w:rPr>
                <w:rFonts w:ascii="Palatino Linotype" w:hAnsi="Palatino Linotype" w:cs="Times New Roman"/>
                <w:sz w:val="24"/>
                <w:szCs w:val="24"/>
              </w:rPr>
            </w:pPr>
          </w:p>
          <w:p w14:paraId="6EB338C5" w14:textId="77777777" w:rsidR="00CB5323" w:rsidRPr="005D5C0F" w:rsidRDefault="00CB5323" w:rsidP="005D5C0F">
            <w:pPr>
              <w:spacing w:line="360" w:lineRule="auto"/>
              <w:jc w:val="center"/>
              <w:rPr>
                <w:rFonts w:ascii="Palatino Linotype" w:hAnsi="Palatino Linotype" w:cs="Times New Roman"/>
                <w:sz w:val="24"/>
                <w:szCs w:val="24"/>
              </w:rPr>
            </w:pPr>
          </w:p>
          <w:p w14:paraId="6C95E1E3" w14:textId="77777777" w:rsidR="00CB5323" w:rsidRPr="005D5C0F" w:rsidRDefault="00CB5323" w:rsidP="005D5C0F">
            <w:pPr>
              <w:spacing w:line="360" w:lineRule="auto"/>
              <w:jc w:val="center"/>
              <w:rPr>
                <w:rFonts w:ascii="Palatino Linotype" w:hAnsi="Palatino Linotype" w:cs="Times New Roman"/>
                <w:sz w:val="24"/>
                <w:szCs w:val="24"/>
              </w:rPr>
            </w:pPr>
          </w:p>
          <w:p w14:paraId="4D07B946" w14:textId="77777777" w:rsidR="00CB5323" w:rsidRPr="005D5C0F" w:rsidRDefault="00CB5323" w:rsidP="005D5C0F">
            <w:pPr>
              <w:spacing w:line="360" w:lineRule="auto"/>
              <w:jc w:val="center"/>
              <w:rPr>
                <w:rFonts w:ascii="Palatino Linotype" w:hAnsi="Palatino Linotype" w:cs="Times New Roman"/>
                <w:sz w:val="24"/>
                <w:szCs w:val="24"/>
              </w:rPr>
            </w:pPr>
            <w:r w:rsidRPr="005D5C0F">
              <w:rPr>
                <w:rFonts w:ascii="Palatino Linotype" w:hAnsi="Palatino Linotype" w:cs="Times New Roman"/>
                <w:sz w:val="24"/>
                <w:szCs w:val="24"/>
              </w:rPr>
              <w:t>NO</w:t>
            </w:r>
          </w:p>
        </w:tc>
      </w:tr>
      <w:tr w:rsidR="00CB5323" w:rsidRPr="005D5C0F" w14:paraId="5BE7BEB9" w14:textId="77777777" w:rsidTr="007B4B4E">
        <w:trPr>
          <w:trHeight w:val="1540"/>
        </w:trPr>
        <w:tc>
          <w:tcPr>
            <w:tcW w:w="993" w:type="dxa"/>
            <w:shd w:val="clear" w:color="auto" w:fill="auto"/>
          </w:tcPr>
          <w:p w14:paraId="21B06741" w14:textId="77777777" w:rsidR="00CB5323" w:rsidRPr="005D5C0F" w:rsidRDefault="00CB5323" w:rsidP="005D5C0F">
            <w:pPr>
              <w:tabs>
                <w:tab w:val="left" w:pos="1627"/>
              </w:tabs>
              <w:spacing w:line="360" w:lineRule="auto"/>
              <w:jc w:val="center"/>
              <w:rPr>
                <w:rFonts w:ascii="Palatino Linotype" w:hAnsi="Palatino Linotype" w:cs="Times New Roman"/>
                <w:b/>
                <w:sz w:val="24"/>
                <w:szCs w:val="24"/>
              </w:rPr>
            </w:pPr>
            <w:r w:rsidRPr="005D5C0F">
              <w:rPr>
                <w:rFonts w:ascii="Palatino Linotype" w:hAnsi="Palatino Linotype" w:cs="Times New Roman"/>
                <w:b/>
                <w:sz w:val="24"/>
                <w:szCs w:val="24"/>
              </w:rPr>
              <w:t>2</w:t>
            </w:r>
          </w:p>
        </w:tc>
        <w:tc>
          <w:tcPr>
            <w:tcW w:w="1701" w:type="dxa"/>
            <w:shd w:val="clear" w:color="auto" w:fill="auto"/>
          </w:tcPr>
          <w:p w14:paraId="04DE95C9" w14:textId="77777777" w:rsidR="00972ED8" w:rsidRPr="005D5C0F" w:rsidRDefault="00972ED8" w:rsidP="005D5C0F">
            <w:pPr>
              <w:spacing w:line="360" w:lineRule="auto"/>
              <w:contextualSpacing/>
              <w:jc w:val="both"/>
              <w:rPr>
                <w:rFonts w:ascii="Palatino Linotype" w:eastAsia="Times New Roman" w:hAnsi="Palatino Linotype" w:cs="Times New Roman"/>
                <w:color w:val="000000"/>
                <w:sz w:val="24"/>
                <w:szCs w:val="24"/>
                <w:lang w:val="es-ES_tradnl"/>
              </w:rPr>
            </w:pPr>
            <w:r w:rsidRPr="005D5C0F">
              <w:rPr>
                <w:rFonts w:ascii="Palatino Linotype" w:eastAsia="Times New Roman" w:hAnsi="Palatino Linotype" w:cs="Times New Roman"/>
                <w:color w:val="000000"/>
                <w:sz w:val="24"/>
                <w:szCs w:val="24"/>
                <w:lang w:val="es-ES_tradnl"/>
              </w:rPr>
              <w:t xml:space="preserve">En el caso de que no se tenga iniciada alguna acción ¿Qué </w:t>
            </w:r>
            <w:r w:rsidRPr="005D5C0F">
              <w:rPr>
                <w:rFonts w:ascii="Palatino Linotype" w:eastAsia="Times New Roman" w:hAnsi="Palatino Linotype" w:cs="Times New Roman"/>
                <w:color w:val="000000"/>
                <w:sz w:val="24"/>
                <w:szCs w:val="24"/>
                <w:lang w:val="es-ES_tradnl"/>
              </w:rPr>
              <w:lastRenderedPageBreak/>
              <w:t xml:space="preserve">dependencia y/o funcionario sería responsable de iniciar el proceso? y; ¿Cuál sería la acción por la falta de autorización y permiso de venta, donde ya se lleva avance de obra? </w:t>
            </w:r>
          </w:p>
          <w:p w14:paraId="0775EF20" w14:textId="1AF6EF53" w:rsidR="00CB5323" w:rsidRPr="005D5C0F" w:rsidRDefault="00CB5323" w:rsidP="005D5C0F">
            <w:pPr>
              <w:spacing w:line="360" w:lineRule="auto"/>
              <w:contextualSpacing/>
              <w:jc w:val="both"/>
              <w:rPr>
                <w:rFonts w:ascii="Palatino Linotype" w:eastAsia="Times New Roman" w:hAnsi="Palatino Linotype" w:cs="Times New Roman"/>
                <w:color w:val="000000"/>
                <w:sz w:val="24"/>
                <w:szCs w:val="24"/>
              </w:rPr>
            </w:pPr>
          </w:p>
        </w:tc>
        <w:tc>
          <w:tcPr>
            <w:tcW w:w="2409" w:type="dxa"/>
            <w:shd w:val="clear" w:color="auto" w:fill="auto"/>
          </w:tcPr>
          <w:p w14:paraId="5019138D" w14:textId="531AE873" w:rsidR="00CB5323" w:rsidRPr="005D5C0F" w:rsidRDefault="00DB1882" w:rsidP="005D5C0F">
            <w:pPr>
              <w:spacing w:line="360" w:lineRule="auto"/>
              <w:jc w:val="both"/>
              <w:rPr>
                <w:rFonts w:ascii="Palatino Linotype" w:hAnsi="Palatino Linotype" w:cs="Times New Roman"/>
                <w:sz w:val="24"/>
                <w:szCs w:val="24"/>
              </w:rPr>
            </w:pPr>
            <w:r w:rsidRPr="005D5C0F">
              <w:rPr>
                <w:rFonts w:ascii="Palatino Linotype" w:hAnsi="Palatino Linotype" w:cs="Times New Roman"/>
                <w:sz w:val="24"/>
                <w:szCs w:val="24"/>
              </w:rPr>
              <w:lastRenderedPageBreak/>
              <w:t xml:space="preserve">“…se instruirá al Residente Local de Toluca… con la intención de que realice dentro del </w:t>
            </w:r>
            <w:r w:rsidRPr="005D5C0F">
              <w:rPr>
                <w:rFonts w:ascii="Palatino Linotype" w:hAnsi="Palatino Linotype" w:cs="Times New Roman"/>
                <w:sz w:val="24"/>
                <w:szCs w:val="24"/>
              </w:rPr>
              <w:lastRenderedPageBreak/>
              <w:t xml:space="preserve">marco de sus atribuciones, visita de verificación al predio que se lo caliza en calle Sauces No. 2700, municipio de Metepec, y con ello determinar la procedencia de instrumentar Procedimiento Jurídico Administrativo Común, en contra del o de los desarrolladores, ello en términos del Reglamento Interior de la Secretaría de Desarrollo Urbano y Metropolitano, </w:t>
            </w:r>
            <w:r w:rsidRPr="005D5C0F">
              <w:rPr>
                <w:rFonts w:ascii="Palatino Linotype" w:hAnsi="Palatino Linotype" w:cs="Times New Roman"/>
                <w:sz w:val="24"/>
                <w:szCs w:val="24"/>
              </w:rPr>
              <w:lastRenderedPageBreak/>
              <w:t>señalando que esta será una de las acciones a adoptar por parte de Esta Unidad Administrativa…”</w:t>
            </w:r>
            <w:r w:rsidR="00E60132" w:rsidRPr="005D5C0F">
              <w:rPr>
                <w:rFonts w:ascii="Palatino Linotype" w:hAnsi="Palatino Linotype" w:cs="Times New Roman"/>
                <w:sz w:val="24"/>
                <w:szCs w:val="24"/>
              </w:rPr>
              <w:t xml:space="preserve"> (Sic)</w:t>
            </w:r>
          </w:p>
          <w:p w14:paraId="6D0FEE33" w14:textId="77777777" w:rsidR="00CB5323" w:rsidRPr="005D5C0F" w:rsidRDefault="00CB5323" w:rsidP="005D5C0F">
            <w:pPr>
              <w:spacing w:line="360" w:lineRule="auto"/>
              <w:jc w:val="both"/>
              <w:rPr>
                <w:rFonts w:ascii="Palatino Linotype" w:hAnsi="Palatino Linotype" w:cs="Times New Roman"/>
                <w:sz w:val="24"/>
                <w:szCs w:val="24"/>
              </w:rPr>
            </w:pPr>
          </w:p>
          <w:p w14:paraId="1731FC89" w14:textId="4BF43524" w:rsidR="00CB5323" w:rsidRPr="005D5C0F" w:rsidRDefault="00CB5323" w:rsidP="005D5C0F">
            <w:pPr>
              <w:spacing w:line="360" w:lineRule="auto"/>
              <w:jc w:val="both"/>
              <w:rPr>
                <w:rFonts w:ascii="Palatino Linotype" w:hAnsi="Palatino Linotype" w:cs="Times New Roman"/>
                <w:sz w:val="24"/>
                <w:szCs w:val="24"/>
              </w:rPr>
            </w:pPr>
          </w:p>
        </w:tc>
        <w:tc>
          <w:tcPr>
            <w:tcW w:w="2410" w:type="dxa"/>
            <w:shd w:val="clear" w:color="auto" w:fill="auto"/>
          </w:tcPr>
          <w:p w14:paraId="6FAF9199" w14:textId="77777777" w:rsidR="00796B7C" w:rsidRPr="005D5C0F" w:rsidRDefault="00796B7C" w:rsidP="005D5C0F">
            <w:pPr>
              <w:spacing w:line="360" w:lineRule="auto"/>
              <w:jc w:val="both"/>
              <w:rPr>
                <w:rFonts w:ascii="Palatino Linotype" w:hAnsi="Palatino Linotype" w:cs="Times New Roman"/>
                <w:sz w:val="24"/>
                <w:szCs w:val="24"/>
              </w:rPr>
            </w:pPr>
            <w:r w:rsidRPr="005D5C0F">
              <w:rPr>
                <w:rFonts w:ascii="Palatino Linotype" w:hAnsi="Palatino Linotype" w:cs="Times New Roman"/>
                <w:sz w:val="24"/>
                <w:szCs w:val="24"/>
              </w:rPr>
              <w:lastRenderedPageBreak/>
              <w:t xml:space="preserve">“es esta Dirección General de Operación Urbana dentro del marco de las atribuciones que </w:t>
            </w:r>
            <w:r w:rsidRPr="005D5C0F">
              <w:rPr>
                <w:rFonts w:ascii="Palatino Linotype" w:hAnsi="Palatino Linotype" w:cs="Times New Roman"/>
                <w:sz w:val="24"/>
                <w:szCs w:val="24"/>
              </w:rPr>
              <w:lastRenderedPageBreak/>
              <w:t xml:space="preserve">le confiere el artículo 10 fracción I del Reglamento Interior de la Secretaría de Desarrollo Urbano y Metropolitano, realizara todas las acciones respecto del presunto desarrollo habitacional, en consecuencia se instruirá a la Unidad Administrativa correspondiente, a efecto de dar seguimiento al asunto en particular y en caso de resultar procedente se instrumente el </w:t>
            </w:r>
            <w:r w:rsidRPr="005D5C0F">
              <w:rPr>
                <w:rFonts w:ascii="Palatino Linotype" w:hAnsi="Palatino Linotype" w:cs="Times New Roman"/>
                <w:sz w:val="24"/>
                <w:szCs w:val="24"/>
              </w:rPr>
              <w:lastRenderedPageBreak/>
              <w:t>procedimiento jurídico administrativo correspondiente.” (sic)</w:t>
            </w:r>
          </w:p>
          <w:p w14:paraId="73B1DDB9" w14:textId="77777777" w:rsidR="00CB5323" w:rsidRPr="005D5C0F" w:rsidRDefault="00CB5323" w:rsidP="005D5C0F">
            <w:pPr>
              <w:spacing w:line="360" w:lineRule="auto"/>
              <w:jc w:val="both"/>
              <w:rPr>
                <w:rFonts w:ascii="Palatino Linotype" w:hAnsi="Palatino Linotype" w:cs="Times New Roman"/>
                <w:b/>
                <w:sz w:val="24"/>
                <w:szCs w:val="24"/>
              </w:rPr>
            </w:pPr>
          </w:p>
        </w:tc>
        <w:tc>
          <w:tcPr>
            <w:tcW w:w="1276" w:type="dxa"/>
          </w:tcPr>
          <w:p w14:paraId="0993E6C4" w14:textId="77777777" w:rsidR="00CB5323" w:rsidRPr="005D5C0F" w:rsidRDefault="00CB5323" w:rsidP="005D5C0F">
            <w:pPr>
              <w:spacing w:line="360" w:lineRule="auto"/>
              <w:jc w:val="center"/>
              <w:rPr>
                <w:rFonts w:ascii="Palatino Linotype" w:hAnsi="Palatino Linotype" w:cs="Times New Roman"/>
                <w:sz w:val="24"/>
                <w:szCs w:val="24"/>
              </w:rPr>
            </w:pPr>
          </w:p>
          <w:p w14:paraId="0A0897B1" w14:textId="77777777" w:rsidR="00CB5323" w:rsidRPr="005D5C0F" w:rsidRDefault="00CB5323" w:rsidP="005D5C0F">
            <w:pPr>
              <w:spacing w:line="360" w:lineRule="auto"/>
              <w:jc w:val="center"/>
              <w:rPr>
                <w:rFonts w:ascii="Palatino Linotype" w:hAnsi="Palatino Linotype" w:cs="Times New Roman"/>
                <w:sz w:val="24"/>
                <w:szCs w:val="24"/>
              </w:rPr>
            </w:pPr>
          </w:p>
          <w:p w14:paraId="06B01468" w14:textId="77777777" w:rsidR="00CB5323" w:rsidRPr="005D5C0F" w:rsidRDefault="00CB5323" w:rsidP="005D5C0F">
            <w:pPr>
              <w:spacing w:line="360" w:lineRule="auto"/>
              <w:jc w:val="center"/>
              <w:rPr>
                <w:rFonts w:ascii="Palatino Linotype" w:hAnsi="Palatino Linotype" w:cs="Times New Roman"/>
                <w:sz w:val="24"/>
                <w:szCs w:val="24"/>
              </w:rPr>
            </w:pPr>
          </w:p>
          <w:p w14:paraId="2C0B889D" w14:textId="77777777" w:rsidR="00CB5323" w:rsidRPr="005D5C0F" w:rsidRDefault="00CB5323" w:rsidP="005D5C0F">
            <w:pPr>
              <w:spacing w:line="360" w:lineRule="auto"/>
              <w:jc w:val="center"/>
              <w:rPr>
                <w:rFonts w:ascii="Palatino Linotype" w:hAnsi="Palatino Linotype" w:cs="Times New Roman"/>
                <w:sz w:val="24"/>
                <w:szCs w:val="24"/>
              </w:rPr>
            </w:pPr>
          </w:p>
          <w:p w14:paraId="5184B6AA" w14:textId="77777777" w:rsidR="00CB5323" w:rsidRPr="005D5C0F" w:rsidRDefault="00CB5323" w:rsidP="005D5C0F">
            <w:pPr>
              <w:spacing w:line="360" w:lineRule="auto"/>
              <w:jc w:val="center"/>
              <w:rPr>
                <w:rFonts w:ascii="Palatino Linotype" w:hAnsi="Palatino Linotype" w:cs="Times New Roman"/>
                <w:sz w:val="24"/>
                <w:szCs w:val="24"/>
              </w:rPr>
            </w:pPr>
          </w:p>
          <w:p w14:paraId="6B608A78" w14:textId="77777777" w:rsidR="00CB5323" w:rsidRPr="005D5C0F" w:rsidRDefault="00CB5323" w:rsidP="005D5C0F">
            <w:pPr>
              <w:spacing w:line="360" w:lineRule="auto"/>
              <w:jc w:val="center"/>
              <w:rPr>
                <w:rFonts w:ascii="Palatino Linotype" w:hAnsi="Palatino Linotype" w:cs="Times New Roman"/>
                <w:sz w:val="24"/>
                <w:szCs w:val="24"/>
              </w:rPr>
            </w:pPr>
          </w:p>
          <w:p w14:paraId="71AD2151" w14:textId="77777777" w:rsidR="00CB5323" w:rsidRPr="005D5C0F" w:rsidRDefault="00CB5323" w:rsidP="005D5C0F">
            <w:pPr>
              <w:spacing w:line="360" w:lineRule="auto"/>
              <w:jc w:val="center"/>
              <w:rPr>
                <w:rFonts w:ascii="Palatino Linotype" w:hAnsi="Palatino Linotype" w:cs="Times New Roman"/>
                <w:sz w:val="24"/>
                <w:szCs w:val="24"/>
              </w:rPr>
            </w:pPr>
          </w:p>
          <w:p w14:paraId="19E406DB" w14:textId="24166B5D" w:rsidR="00CB5323" w:rsidRPr="005D5C0F" w:rsidRDefault="00E60132" w:rsidP="005D5C0F">
            <w:pPr>
              <w:spacing w:line="360" w:lineRule="auto"/>
              <w:jc w:val="center"/>
              <w:rPr>
                <w:rFonts w:ascii="Palatino Linotype" w:hAnsi="Palatino Linotype" w:cs="Times New Roman"/>
                <w:sz w:val="24"/>
                <w:szCs w:val="24"/>
              </w:rPr>
            </w:pPr>
            <w:r w:rsidRPr="005D5C0F">
              <w:rPr>
                <w:rFonts w:ascii="Palatino Linotype" w:hAnsi="Palatino Linotype" w:cs="Times New Roman"/>
                <w:sz w:val="24"/>
                <w:szCs w:val="24"/>
              </w:rPr>
              <w:t xml:space="preserve">PARCIALMENTE </w:t>
            </w:r>
          </w:p>
        </w:tc>
      </w:tr>
    </w:tbl>
    <w:p w14:paraId="704B8302" w14:textId="77777777" w:rsidR="00CB5323" w:rsidRPr="005D5C0F" w:rsidRDefault="00CB5323" w:rsidP="005D5C0F">
      <w:pPr>
        <w:spacing w:line="360" w:lineRule="auto"/>
        <w:rPr>
          <w:rFonts w:ascii="Palatino Linotype" w:hAnsi="Palatino Linotype" w:cs="Arial"/>
        </w:rPr>
      </w:pPr>
    </w:p>
    <w:p w14:paraId="0E0C38FE" w14:textId="3CE74909" w:rsidR="00796B7C" w:rsidRDefault="00CB5323" w:rsidP="005D5C0F">
      <w:pPr>
        <w:pStyle w:val="Prrafodelista"/>
        <w:numPr>
          <w:ilvl w:val="0"/>
          <w:numId w:val="1"/>
        </w:numPr>
        <w:spacing w:line="360" w:lineRule="auto"/>
        <w:ind w:left="0" w:firstLine="0"/>
        <w:jc w:val="both"/>
        <w:rPr>
          <w:rFonts w:ascii="Palatino Linotype" w:hAnsi="Palatino Linotype" w:cs="Arial"/>
        </w:rPr>
      </w:pPr>
      <w:r w:rsidRPr="005D5C0F">
        <w:rPr>
          <w:rFonts w:ascii="Palatino Linotype" w:hAnsi="Palatino Linotype" w:cs="Arial"/>
        </w:rPr>
        <w:t>Puntualizado lo anterior</w:t>
      </w:r>
      <w:r w:rsidR="00796B7C" w:rsidRPr="005D5C0F">
        <w:rPr>
          <w:rFonts w:ascii="Palatino Linotype" w:hAnsi="Palatino Linotype" w:cs="Arial"/>
        </w:rPr>
        <w:t xml:space="preserve">, </w:t>
      </w:r>
      <w:r w:rsidRPr="005D5C0F">
        <w:rPr>
          <w:rFonts w:ascii="Palatino Linotype" w:hAnsi="Palatino Linotype" w:cs="Arial"/>
        </w:rPr>
        <w:t xml:space="preserve">resulta evidente para este </w:t>
      </w:r>
      <w:proofErr w:type="spellStart"/>
      <w:r w:rsidRPr="005D5C0F">
        <w:rPr>
          <w:rFonts w:ascii="Palatino Linotype" w:hAnsi="Palatino Linotype" w:cs="Arial"/>
        </w:rPr>
        <w:t>resolutor</w:t>
      </w:r>
      <w:proofErr w:type="spellEnd"/>
      <w:r w:rsidRPr="005D5C0F">
        <w:rPr>
          <w:rFonts w:ascii="Palatino Linotype" w:hAnsi="Palatino Linotype" w:cs="Arial"/>
        </w:rPr>
        <w:t xml:space="preserve"> que  las razones o motivos de inconformidad hechos valer en el recurso de revisión resultan </w:t>
      </w:r>
      <w:r w:rsidR="007B4B4E" w:rsidRPr="005D5C0F">
        <w:rPr>
          <w:rFonts w:ascii="Palatino Linotype" w:hAnsi="Palatino Linotype" w:cs="Arial"/>
        </w:rPr>
        <w:t xml:space="preserve">parcialmente </w:t>
      </w:r>
      <w:r w:rsidRPr="005D5C0F">
        <w:rPr>
          <w:rFonts w:ascii="Palatino Linotype" w:hAnsi="Palatino Linotype" w:cs="Arial"/>
        </w:rPr>
        <w:t>fundadas</w:t>
      </w:r>
      <w:r w:rsidR="007B4B4E" w:rsidRPr="005D5C0F">
        <w:rPr>
          <w:rFonts w:ascii="Palatino Linotype" w:hAnsi="Palatino Linotype" w:cs="Arial"/>
        </w:rPr>
        <w:t xml:space="preserve">, lo anterior, </w:t>
      </w:r>
      <w:r w:rsidRPr="005D5C0F">
        <w:rPr>
          <w:rFonts w:ascii="Palatino Linotype" w:hAnsi="Palatino Linotype" w:cs="Arial"/>
        </w:rPr>
        <w:t>debido</w:t>
      </w:r>
      <w:r w:rsidR="007B4B4E" w:rsidRPr="005D5C0F">
        <w:rPr>
          <w:rFonts w:ascii="Palatino Linotype" w:hAnsi="Palatino Linotype" w:cs="Arial"/>
        </w:rPr>
        <w:t xml:space="preserve"> a que</w:t>
      </w:r>
      <w:r w:rsidRPr="005D5C0F">
        <w:rPr>
          <w:rFonts w:ascii="Palatino Linotype" w:hAnsi="Palatino Linotype" w:cs="Arial"/>
        </w:rPr>
        <w:t xml:space="preserve"> el </w:t>
      </w:r>
      <w:r w:rsidRPr="005D5C0F">
        <w:rPr>
          <w:rFonts w:ascii="Palatino Linotype" w:hAnsi="Palatino Linotype" w:cs="Arial"/>
          <w:b/>
        </w:rPr>
        <w:t>SUJETO OBLIGADO</w:t>
      </w:r>
      <w:r w:rsidR="007B4B4E" w:rsidRPr="005D5C0F">
        <w:rPr>
          <w:rFonts w:ascii="Palatino Linotype" w:hAnsi="Palatino Linotype" w:cs="Arial"/>
          <w:b/>
        </w:rPr>
        <w:t xml:space="preserve"> </w:t>
      </w:r>
      <w:r w:rsidR="007B4B4E" w:rsidRPr="005D5C0F">
        <w:rPr>
          <w:rFonts w:ascii="Palatino Linotype" w:hAnsi="Palatino Linotype" w:cs="Arial"/>
        </w:rPr>
        <w:t xml:space="preserve">por una parte no refiere si existe alguna acción por la falta de autorización y permiso de venta del desarrollo urbano “Entre los Arboles” y por la otra no </w:t>
      </w:r>
      <w:r w:rsidR="00796B7C" w:rsidRPr="005D5C0F">
        <w:rPr>
          <w:rFonts w:ascii="Palatino Linotype" w:hAnsi="Palatino Linotype" w:cs="Arial"/>
        </w:rPr>
        <w:t xml:space="preserve">expone </w:t>
      </w:r>
      <w:r w:rsidR="007B4B4E" w:rsidRPr="005D5C0F">
        <w:rPr>
          <w:rFonts w:ascii="Palatino Linotype" w:hAnsi="Palatino Linotype" w:cs="Arial"/>
        </w:rPr>
        <w:t>de manera precisa el procedimiento que se llevará a cabo en caso de que no se haya iniciado alguna acción</w:t>
      </w:r>
      <w:r w:rsidRPr="005D5C0F">
        <w:rPr>
          <w:rFonts w:ascii="Palatino Linotype" w:hAnsi="Palatino Linotype" w:cs="Arial"/>
        </w:rPr>
        <w:t xml:space="preserve">. </w:t>
      </w:r>
    </w:p>
    <w:p w14:paraId="0FE9ABD3" w14:textId="77777777" w:rsidR="005D5C0F" w:rsidRPr="005D5C0F" w:rsidRDefault="005D5C0F" w:rsidP="005D5C0F">
      <w:pPr>
        <w:pStyle w:val="Prrafodelista"/>
        <w:spacing w:line="360" w:lineRule="auto"/>
        <w:ind w:left="0"/>
        <w:jc w:val="both"/>
        <w:rPr>
          <w:rFonts w:ascii="Palatino Linotype" w:hAnsi="Palatino Linotype" w:cs="Arial"/>
        </w:rPr>
      </w:pPr>
    </w:p>
    <w:p w14:paraId="25727CD0" w14:textId="72A56BA2" w:rsidR="00C3613C" w:rsidRPr="005D5C0F" w:rsidRDefault="007B4B4E" w:rsidP="005D5C0F">
      <w:pPr>
        <w:widowControl w:val="0"/>
        <w:numPr>
          <w:ilvl w:val="0"/>
          <w:numId w:val="1"/>
        </w:numPr>
        <w:autoSpaceDE w:val="0"/>
        <w:autoSpaceDN w:val="0"/>
        <w:adjustRightInd w:val="0"/>
        <w:spacing w:line="360" w:lineRule="auto"/>
        <w:ind w:left="0" w:firstLine="0"/>
        <w:jc w:val="both"/>
        <w:rPr>
          <w:rFonts w:ascii="Palatino Linotype" w:hAnsi="Palatino Linotype" w:cs="Arial"/>
          <w:color w:val="000000" w:themeColor="text1"/>
        </w:rPr>
      </w:pPr>
      <w:r w:rsidRPr="005D5C0F">
        <w:rPr>
          <w:rFonts w:ascii="Palatino Linotype" w:hAnsi="Palatino Linotype" w:cs="Times New Roman"/>
          <w:lang w:eastAsia="es-ES_tradnl"/>
        </w:rPr>
        <w:t>Expuesto lo anterior,</w:t>
      </w:r>
      <w:r w:rsidR="00C3613C" w:rsidRPr="005D5C0F">
        <w:rPr>
          <w:rFonts w:ascii="Palatino Linotype" w:hAnsi="Palatino Linotype" w:cs="Arial"/>
          <w:color w:val="000000" w:themeColor="text1"/>
        </w:rPr>
        <w:t xml:space="preserve"> uno de los objetivos con los que cuenta la Ley de Transparencia es el de garantizar a toda persona el derecho de acceso a la información pública, mediante los procedimientos establecidos, de forma sencilla, </w:t>
      </w:r>
      <w:r w:rsidR="00C3613C" w:rsidRPr="005D5C0F">
        <w:rPr>
          <w:rFonts w:ascii="Palatino Linotype" w:hAnsi="Palatino Linotype" w:cs="Arial"/>
          <w:color w:val="000000" w:themeColor="text1"/>
        </w:rPr>
        <w:lastRenderedPageBreak/>
        <w:t>expedita, oportuna y gratuita, y con ello contribuir a la mejora de procedimientos y mecanismos que permitan trasparentar la gestión pública y mejora la toma decisiones, a través de la difusión de la información que obra en poder de los Sujetos Obligados.</w:t>
      </w:r>
    </w:p>
    <w:p w14:paraId="43DF317B" w14:textId="77777777" w:rsidR="00971732" w:rsidRPr="005D5C0F" w:rsidRDefault="00971732" w:rsidP="005D5C0F">
      <w:pPr>
        <w:widowControl w:val="0"/>
        <w:autoSpaceDE w:val="0"/>
        <w:autoSpaceDN w:val="0"/>
        <w:adjustRightInd w:val="0"/>
        <w:spacing w:line="360" w:lineRule="auto"/>
        <w:jc w:val="both"/>
        <w:rPr>
          <w:rFonts w:ascii="Palatino Linotype" w:hAnsi="Palatino Linotype" w:cs="Arial"/>
          <w:color w:val="000000" w:themeColor="text1"/>
        </w:rPr>
      </w:pPr>
    </w:p>
    <w:p w14:paraId="41564DFE" w14:textId="3C7DA9A6" w:rsidR="00971732" w:rsidRDefault="00971732" w:rsidP="005D5C0F">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5D5C0F">
        <w:rPr>
          <w:rFonts w:ascii="Palatino Linotype" w:hAnsi="Palatino Linotype" w:cs="Arial"/>
          <w:color w:val="000000" w:themeColor="text1"/>
        </w:rPr>
        <w:t>En ese sentido,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3BE22450" w14:textId="77777777" w:rsidR="005D5C0F" w:rsidRPr="005D5C0F" w:rsidRDefault="005D5C0F" w:rsidP="005D5C0F">
      <w:pPr>
        <w:widowControl w:val="0"/>
        <w:autoSpaceDE w:val="0"/>
        <w:autoSpaceDN w:val="0"/>
        <w:adjustRightInd w:val="0"/>
        <w:spacing w:line="360" w:lineRule="auto"/>
        <w:jc w:val="both"/>
        <w:rPr>
          <w:rFonts w:ascii="Palatino Linotype" w:hAnsi="Palatino Linotype" w:cs="Times New Roman"/>
          <w:lang w:eastAsia="es-ES_tradnl"/>
        </w:rPr>
      </w:pPr>
    </w:p>
    <w:p w14:paraId="26FAED88" w14:textId="77777777" w:rsidR="00971732" w:rsidRPr="005D5C0F" w:rsidRDefault="00971732" w:rsidP="005D5C0F">
      <w:pPr>
        <w:widowControl w:val="0"/>
        <w:autoSpaceDE w:val="0"/>
        <w:autoSpaceDN w:val="0"/>
        <w:adjustRightInd w:val="0"/>
        <w:spacing w:line="360" w:lineRule="auto"/>
        <w:ind w:left="567" w:right="567"/>
        <w:jc w:val="both"/>
        <w:rPr>
          <w:rFonts w:ascii="Palatino Linotype" w:hAnsi="Palatino Linotype" w:cs="Times New Roman"/>
          <w:i/>
          <w:lang w:eastAsia="es-ES_tradnl"/>
        </w:rPr>
      </w:pPr>
      <w:r w:rsidRPr="005D5C0F">
        <w:rPr>
          <w:rFonts w:ascii="Palatino Linotype" w:hAnsi="Palatino Linotype" w:cs="Times New Roman"/>
          <w:b/>
          <w:i/>
          <w:lang w:eastAsia="es-ES_tradnl"/>
        </w:rPr>
        <w:t>Artículo 18.</w:t>
      </w:r>
      <w:r w:rsidRPr="005D5C0F">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03772F3C" w14:textId="77777777" w:rsidR="00971732" w:rsidRPr="005D5C0F" w:rsidRDefault="00971732" w:rsidP="005D5C0F">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0E5BC673" w14:textId="216E6028" w:rsidR="00971732" w:rsidRPr="005D5C0F" w:rsidRDefault="00971732" w:rsidP="005D5C0F">
      <w:pPr>
        <w:numPr>
          <w:ilvl w:val="0"/>
          <w:numId w:val="1"/>
        </w:numPr>
        <w:spacing w:line="360" w:lineRule="auto"/>
        <w:ind w:left="0" w:right="49" w:firstLine="0"/>
        <w:contextualSpacing/>
        <w:jc w:val="both"/>
        <w:rPr>
          <w:rFonts w:ascii="Palatino Linotype" w:hAnsi="Palatino Linotype" w:cs="Arial"/>
        </w:rPr>
      </w:pPr>
      <w:r w:rsidRPr="005D5C0F">
        <w:rPr>
          <w:rFonts w:ascii="Palatino Linotype" w:hAnsi="Palatino Linotype" w:cs="Arial"/>
          <w:color w:val="000000" w:themeColor="text1"/>
        </w:rPr>
        <w:t xml:space="preserve">Por otro lado </w:t>
      </w:r>
      <w:r w:rsidRPr="005D5C0F">
        <w:rPr>
          <w:rFonts w:ascii="Palatino Linotype" w:eastAsia="Times New Roman" w:hAnsi="Palatino Linotype" w:cs="Times New Roman"/>
          <w:lang w:val="es-MX" w:eastAsia="es-MX"/>
        </w:rPr>
        <w:t xml:space="preserve">de acuerdo a la Ley de Trasparencia Estatal, se entiende que la información pública, es toda aquella que sea generada, obtenida, adquirida, transformada, administrada o en posesión de los </w:t>
      </w:r>
      <w:r w:rsidRPr="005D5C0F">
        <w:rPr>
          <w:rFonts w:ascii="Palatino Linotype" w:eastAsia="Times New Roman" w:hAnsi="Palatino Linotype" w:cs="Times New Roman"/>
          <w:b/>
          <w:lang w:val="es-MX" w:eastAsia="es-MX"/>
        </w:rPr>
        <w:t>SUJETOS OBLIGADOS</w:t>
      </w:r>
      <w:r w:rsidRPr="005D5C0F">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71D8DF59" w14:textId="77777777" w:rsidR="00971732" w:rsidRPr="005D5C0F" w:rsidRDefault="00971732" w:rsidP="005D5C0F">
      <w:pPr>
        <w:spacing w:line="360" w:lineRule="auto"/>
        <w:ind w:right="49"/>
        <w:contextualSpacing/>
        <w:jc w:val="both"/>
        <w:rPr>
          <w:rFonts w:ascii="Palatino Linotype" w:hAnsi="Palatino Linotype" w:cs="Arial"/>
        </w:rPr>
      </w:pPr>
    </w:p>
    <w:p w14:paraId="27FD54AA" w14:textId="77777777" w:rsidR="00971732" w:rsidRPr="005D5C0F" w:rsidRDefault="00971732" w:rsidP="005D5C0F">
      <w:pPr>
        <w:spacing w:line="360" w:lineRule="auto"/>
        <w:ind w:right="49"/>
        <w:contextualSpacing/>
        <w:jc w:val="both"/>
        <w:rPr>
          <w:rFonts w:ascii="Palatino Linotype" w:hAnsi="Palatino Linotype" w:cs="Arial"/>
        </w:rPr>
      </w:pPr>
    </w:p>
    <w:p w14:paraId="3CA5D6FF" w14:textId="77777777" w:rsidR="00971732" w:rsidRPr="005D5C0F" w:rsidRDefault="00971732" w:rsidP="005D5C0F">
      <w:pPr>
        <w:spacing w:line="360" w:lineRule="auto"/>
        <w:ind w:right="49"/>
        <w:contextualSpacing/>
        <w:jc w:val="both"/>
        <w:rPr>
          <w:rFonts w:ascii="Palatino Linotype" w:hAnsi="Palatino Linotype" w:cs="Arial"/>
        </w:rPr>
      </w:pPr>
    </w:p>
    <w:p w14:paraId="4135DB4A" w14:textId="77777777" w:rsidR="00971732" w:rsidRPr="005D5C0F" w:rsidRDefault="00971732" w:rsidP="005D5C0F">
      <w:pPr>
        <w:spacing w:line="360" w:lineRule="auto"/>
        <w:ind w:right="49"/>
        <w:contextualSpacing/>
        <w:jc w:val="both"/>
        <w:rPr>
          <w:rFonts w:ascii="Palatino Linotype" w:hAnsi="Palatino Linotype" w:cs="Arial"/>
          <w:sz w:val="22"/>
        </w:rPr>
      </w:pPr>
    </w:p>
    <w:p w14:paraId="4A2A79E1" w14:textId="77777777" w:rsidR="00971732" w:rsidRPr="005D5C0F" w:rsidRDefault="00971732" w:rsidP="005D5C0F">
      <w:pPr>
        <w:spacing w:line="360" w:lineRule="auto"/>
        <w:ind w:left="567" w:right="567"/>
        <w:jc w:val="both"/>
        <w:rPr>
          <w:rFonts w:ascii="Palatino Linotype" w:eastAsia="Times New Roman" w:hAnsi="Palatino Linotype" w:cs="Times New Roman"/>
          <w:i/>
          <w:sz w:val="22"/>
          <w:lang w:val="es-ES"/>
        </w:rPr>
      </w:pPr>
      <w:r w:rsidRPr="005D5C0F">
        <w:rPr>
          <w:rFonts w:ascii="Palatino Linotype" w:eastAsia="Times New Roman" w:hAnsi="Palatino Linotype" w:cs="Times New Roman"/>
          <w:i/>
          <w:sz w:val="22"/>
          <w:lang w:val="es-ES"/>
        </w:rPr>
        <w:t>“</w:t>
      </w:r>
      <w:r w:rsidRPr="005D5C0F">
        <w:rPr>
          <w:rFonts w:ascii="Palatino Linotype" w:eastAsia="Times New Roman" w:hAnsi="Palatino Linotype" w:cs="Times New Roman"/>
          <w:b/>
          <w:i/>
          <w:sz w:val="22"/>
          <w:lang w:val="es-ES"/>
        </w:rPr>
        <w:t>Artículo 4.</w:t>
      </w:r>
      <w:r w:rsidRPr="005D5C0F">
        <w:rPr>
          <w:rFonts w:ascii="Palatino Linotype" w:eastAsia="Times New Roman" w:hAnsi="Palatino Linotype" w:cs="Times New Roman"/>
          <w:i/>
          <w:sz w:val="22"/>
          <w:lang w:val="es-ES"/>
        </w:rPr>
        <w:t xml:space="preserve"> (…)</w:t>
      </w:r>
    </w:p>
    <w:p w14:paraId="5A9277F7" w14:textId="77777777" w:rsidR="00971732" w:rsidRPr="005D5C0F" w:rsidRDefault="00971732" w:rsidP="005D5C0F">
      <w:pPr>
        <w:spacing w:line="360" w:lineRule="auto"/>
        <w:ind w:left="567" w:right="567"/>
        <w:jc w:val="both"/>
        <w:rPr>
          <w:rFonts w:ascii="Palatino Linotype" w:eastAsia="Times New Roman" w:hAnsi="Palatino Linotype" w:cs="Times New Roman"/>
          <w:i/>
          <w:sz w:val="22"/>
          <w:lang w:val="es-ES"/>
        </w:rPr>
      </w:pPr>
    </w:p>
    <w:p w14:paraId="401126A8" w14:textId="77777777" w:rsidR="00971732" w:rsidRPr="005D5C0F" w:rsidRDefault="00971732" w:rsidP="005D5C0F">
      <w:pPr>
        <w:spacing w:line="360" w:lineRule="auto"/>
        <w:ind w:left="567" w:right="567"/>
        <w:jc w:val="both"/>
        <w:rPr>
          <w:rFonts w:ascii="Palatino Linotype" w:eastAsia="Times New Roman" w:hAnsi="Palatino Linotype" w:cs="Times New Roman"/>
          <w:i/>
          <w:sz w:val="22"/>
          <w:lang w:val="es-ES"/>
        </w:rPr>
      </w:pPr>
      <w:r w:rsidRPr="005D5C0F">
        <w:rPr>
          <w:rFonts w:ascii="Palatino Linotype" w:eastAsia="Times New Roman" w:hAnsi="Palatino Linotype" w:cs="Times New Roman"/>
          <w:b/>
          <w:i/>
          <w:sz w:val="22"/>
          <w:lang w:val="es-ES"/>
        </w:rPr>
        <w:t>Toda la información generada, obtenida, adquirida, transformada, administrada o en posesión de los sujetos obligados es pública y accesible de manera permanente a cualquier persona,</w:t>
      </w:r>
      <w:r w:rsidRPr="005D5C0F">
        <w:rPr>
          <w:rFonts w:ascii="Palatino Linotype" w:eastAsia="Times New Roman" w:hAnsi="Palatino Linotype" w:cs="Times New Roman"/>
          <w:i/>
          <w:sz w:val="22"/>
          <w:lang w:val="es-ES"/>
        </w:rPr>
        <w:t xml:space="preserve"> en los términos y condiciones que se establezcan en los tratados internacionales de los que el Estado mexicano sea parte, en la Ley General, la presente Ley y demás disposiciones de la materia, privilegiando el </w:t>
      </w:r>
      <w:r w:rsidRPr="005D5C0F">
        <w:rPr>
          <w:rFonts w:ascii="Palatino Linotype" w:eastAsia="Times New Roman" w:hAnsi="Palatino Linotype" w:cs="Times New Roman"/>
          <w:b/>
          <w:i/>
          <w:sz w:val="22"/>
          <w:lang w:val="es-ES"/>
        </w:rPr>
        <w:t>principio de máxima publicidad</w:t>
      </w:r>
      <w:r w:rsidRPr="005D5C0F">
        <w:rPr>
          <w:rFonts w:ascii="Palatino Linotype" w:eastAsia="Times New Roman" w:hAnsi="Palatino Linotype" w:cs="Times New Roman"/>
          <w:i/>
          <w:sz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6D04D265" w14:textId="77777777" w:rsidR="00971732" w:rsidRPr="005D5C0F" w:rsidRDefault="00971732" w:rsidP="005D5C0F">
      <w:pPr>
        <w:spacing w:line="360" w:lineRule="auto"/>
        <w:ind w:left="567" w:right="567"/>
        <w:jc w:val="both"/>
        <w:rPr>
          <w:rFonts w:ascii="Palatino Linotype" w:eastAsia="Times New Roman" w:hAnsi="Palatino Linotype" w:cs="Times New Roman"/>
          <w:i/>
          <w:sz w:val="22"/>
          <w:lang w:val="es-ES"/>
        </w:rPr>
      </w:pPr>
    </w:p>
    <w:p w14:paraId="6D0864F3" w14:textId="77777777" w:rsidR="00971732" w:rsidRPr="005D5C0F" w:rsidRDefault="00971732" w:rsidP="005D5C0F">
      <w:pPr>
        <w:spacing w:line="360" w:lineRule="auto"/>
        <w:ind w:left="567" w:right="567"/>
        <w:jc w:val="both"/>
        <w:rPr>
          <w:rFonts w:ascii="Palatino Linotype" w:eastAsia="Times New Roman" w:hAnsi="Palatino Linotype" w:cs="Times New Roman"/>
          <w:b/>
          <w:i/>
          <w:sz w:val="22"/>
          <w:lang w:val="es-ES"/>
        </w:rPr>
      </w:pPr>
      <w:r w:rsidRPr="005D5C0F">
        <w:rPr>
          <w:rFonts w:ascii="Palatino Linotype" w:eastAsia="Times New Roman" w:hAnsi="Palatino Linotype" w:cs="Times New Roman"/>
          <w:b/>
          <w:i/>
          <w:sz w:val="22"/>
          <w:lang w:val="es-ES"/>
        </w:rPr>
        <w:t>(…)</w:t>
      </w:r>
    </w:p>
    <w:p w14:paraId="7615ACA5" w14:textId="77777777" w:rsidR="00971732" w:rsidRPr="005D5C0F" w:rsidRDefault="00971732" w:rsidP="005D5C0F">
      <w:pPr>
        <w:spacing w:line="360" w:lineRule="auto"/>
        <w:ind w:right="567"/>
        <w:jc w:val="both"/>
        <w:rPr>
          <w:rFonts w:ascii="Palatino Linotype" w:eastAsia="Times New Roman" w:hAnsi="Palatino Linotype" w:cs="Times New Roman"/>
          <w:sz w:val="22"/>
          <w:lang w:val="es-ES"/>
        </w:rPr>
      </w:pPr>
    </w:p>
    <w:p w14:paraId="388D2536" w14:textId="77777777" w:rsidR="00971732" w:rsidRPr="005D5C0F" w:rsidRDefault="00971732" w:rsidP="005D5C0F">
      <w:pPr>
        <w:spacing w:line="360" w:lineRule="auto"/>
        <w:ind w:left="567" w:right="567"/>
        <w:jc w:val="both"/>
        <w:rPr>
          <w:rFonts w:ascii="Palatino Linotype" w:eastAsia="Times New Roman" w:hAnsi="Palatino Linotype" w:cs="Times New Roman"/>
          <w:i/>
          <w:sz w:val="22"/>
          <w:lang w:val="es-ES"/>
        </w:rPr>
      </w:pPr>
      <w:r w:rsidRPr="005D5C0F">
        <w:rPr>
          <w:rFonts w:ascii="Palatino Linotype" w:eastAsia="Times New Roman" w:hAnsi="Palatino Linotype" w:cs="Times New Roman"/>
          <w:i/>
          <w:sz w:val="22"/>
          <w:lang w:val="es-ES"/>
        </w:rPr>
        <w:t>(Énfasis añadido)</w:t>
      </w:r>
    </w:p>
    <w:p w14:paraId="19D9586B" w14:textId="77777777" w:rsidR="00971732" w:rsidRPr="005D5C0F" w:rsidRDefault="00971732" w:rsidP="005D5C0F">
      <w:pPr>
        <w:spacing w:line="360" w:lineRule="auto"/>
        <w:ind w:right="567"/>
        <w:jc w:val="both"/>
        <w:rPr>
          <w:rFonts w:ascii="Palatino Linotype" w:eastAsia="Times New Roman" w:hAnsi="Palatino Linotype" w:cs="Times New Roman"/>
          <w:i/>
          <w:lang w:val="es-ES"/>
        </w:rPr>
      </w:pPr>
    </w:p>
    <w:p w14:paraId="4221C581" w14:textId="14D87C60" w:rsidR="00971732" w:rsidRPr="005D5C0F" w:rsidRDefault="00971732" w:rsidP="005D5C0F">
      <w:pPr>
        <w:numPr>
          <w:ilvl w:val="0"/>
          <w:numId w:val="1"/>
        </w:numPr>
        <w:spacing w:line="360" w:lineRule="auto"/>
        <w:ind w:left="0" w:right="49" w:firstLine="0"/>
        <w:contextualSpacing/>
        <w:jc w:val="both"/>
        <w:rPr>
          <w:rFonts w:ascii="Palatino Linotype" w:hAnsi="Palatino Linotype" w:cs="Arial"/>
        </w:rPr>
      </w:pPr>
      <w:r w:rsidRPr="005D5C0F">
        <w:rPr>
          <w:rFonts w:ascii="Palatino Linotype" w:hAnsi="Palatino Linotype" w:cs="Arial"/>
        </w:rPr>
        <w:t xml:space="preserve">Ahora bien, no debe de pasar de vista para el </w:t>
      </w:r>
      <w:r w:rsidRPr="005D5C0F">
        <w:rPr>
          <w:rFonts w:ascii="Palatino Linotype" w:hAnsi="Palatino Linotype" w:cs="Arial"/>
          <w:b/>
        </w:rPr>
        <w:t>SUJETO OBLIGADO</w:t>
      </w:r>
      <w:r w:rsidRPr="005D5C0F">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w:t>
      </w:r>
      <w:r w:rsidRPr="005D5C0F">
        <w:rPr>
          <w:rFonts w:ascii="Palatino Linotype" w:hAnsi="Palatino Linotype" w:cs="Arial"/>
        </w:rPr>
        <w:lastRenderedPageBreak/>
        <w:t>México sea parte; lo anterior de conformidad con el artículo 8 de la Ley de Transparencia y Acceso a la Información Pública del Estado de México y Municipios:</w:t>
      </w:r>
    </w:p>
    <w:p w14:paraId="24A2CE64" w14:textId="77777777" w:rsidR="00971732" w:rsidRPr="005D5C0F" w:rsidRDefault="00971732" w:rsidP="005D5C0F">
      <w:pPr>
        <w:spacing w:line="360" w:lineRule="auto"/>
        <w:ind w:left="426" w:right="49"/>
        <w:contextualSpacing/>
        <w:jc w:val="both"/>
        <w:rPr>
          <w:rFonts w:ascii="Palatino Linotype" w:hAnsi="Palatino Linotype" w:cs="Arial"/>
        </w:rPr>
      </w:pPr>
    </w:p>
    <w:p w14:paraId="14D494B8" w14:textId="77777777" w:rsidR="00971732" w:rsidRPr="005D5C0F" w:rsidRDefault="00971732" w:rsidP="005D5C0F">
      <w:pPr>
        <w:spacing w:line="360" w:lineRule="auto"/>
        <w:ind w:left="567" w:right="567"/>
        <w:jc w:val="both"/>
        <w:rPr>
          <w:rFonts w:ascii="Palatino Linotype" w:hAnsi="Palatino Linotype"/>
          <w:i/>
        </w:rPr>
      </w:pPr>
      <w:r w:rsidRPr="005D5C0F">
        <w:rPr>
          <w:rFonts w:ascii="Palatino Linotype" w:hAnsi="Palatino Linotype"/>
          <w:i/>
        </w:rPr>
        <w:t>“</w:t>
      </w:r>
      <w:r w:rsidRPr="005D5C0F">
        <w:rPr>
          <w:rFonts w:ascii="Palatino Linotype" w:hAnsi="Palatino Linotype"/>
          <w:b/>
          <w:i/>
        </w:rPr>
        <w:t>Artículo 8.</w:t>
      </w:r>
      <w:r w:rsidRPr="005D5C0F">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A5A07C6" w14:textId="77777777" w:rsidR="00971732" w:rsidRPr="005D5C0F" w:rsidRDefault="00971732" w:rsidP="005D5C0F">
      <w:pPr>
        <w:spacing w:line="360" w:lineRule="auto"/>
        <w:ind w:left="567" w:right="567"/>
        <w:jc w:val="both"/>
        <w:rPr>
          <w:rFonts w:ascii="Palatino Linotype" w:hAnsi="Palatino Linotype"/>
          <w:i/>
        </w:rPr>
      </w:pPr>
    </w:p>
    <w:p w14:paraId="2AE901DC" w14:textId="77777777" w:rsidR="00971732" w:rsidRPr="005D5C0F" w:rsidRDefault="00971732" w:rsidP="005D5C0F">
      <w:pPr>
        <w:spacing w:line="360" w:lineRule="auto"/>
        <w:ind w:left="567" w:right="567"/>
        <w:jc w:val="both"/>
        <w:rPr>
          <w:rFonts w:ascii="Palatino Linotype" w:hAnsi="Palatino Linotype"/>
          <w:i/>
        </w:rPr>
      </w:pPr>
      <w:r w:rsidRPr="005D5C0F">
        <w:rPr>
          <w:rFonts w:ascii="Palatino Linotype" w:hAnsi="Palatino Linotype"/>
          <w:b/>
          <w:i/>
        </w:rPr>
        <w:t>En la aplicación e interpretación de la presente Ley deberá prevalecer el principio de máxima publicidad,</w:t>
      </w:r>
      <w:r w:rsidRPr="005D5C0F">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D5C0F">
        <w:rPr>
          <w:rFonts w:ascii="Palatino Linotype" w:hAnsi="Palatino Linotype"/>
          <w:i/>
        </w:rPr>
        <w:t>pro</w:t>
      </w:r>
      <w:proofErr w:type="spellEnd"/>
      <w:r w:rsidRPr="005D5C0F">
        <w:rPr>
          <w:rFonts w:ascii="Palatino Linotype" w:hAnsi="Palatino Linotype"/>
          <w:i/>
        </w:rPr>
        <w:t xml:space="preserve"> persona.</w:t>
      </w:r>
    </w:p>
    <w:p w14:paraId="47F920F9" w14:textId="77777777" w:rsidR="00971732" w:rsidRPr="005D5C0F" w:rsidRDefault="00971732" w:rsidP="005D5C0F">
      <w:pPr>
        <w:spacing w:line="360" w:lineRule="auto"/>
        <w:ind w:left="567" w:right="567"/>
        <w:jc w:val="both"/>
        <w:rPr>
          <w:rFonts w:ascii="Palatino Linotype" w:hAnsi="Palatino Linotype"/>
          <w:i/>
        </w:rPr>
      </w:pPr>
    </w:p>
    <w:p w14:paraId="3B72D84F" w14:textId="77777777" w:rsidR="00971732" w:rsidRPr="005D5C0F" w:rsidRDefault="00971732" w:rsidP="005D5C0F">
      <w:pPr>
        <w:spacing w:line="360" w:lineRule="auto"/>
        <w:ind w:left="567" w:right="567"/>
        <w:jc w:val="both"/>
        <w:rPr>
          <w:rFonts w:ascii="Palatino Linotype" w:hAnsi="Palatino Linotype"/>
          <w:i/>
        </w:rPr>
      </w:pPr>
      <w:r w:rsidRPr="005D5C0F">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3FE11F19" w14:textId="77777777" w:rsidR="00971732" w:rsidRPr="005D5C0F" w:rsidRDefault="00971732" w:rsidP="005D5C0F">
      <w:pPr>
        <w:spacing w:line="360" w:lineRule="auto"/>
        <w:ind w:left="567" w:right="567"/>
        <w:jc w:val="both"/>
        <w:rPr>
          <w:rFonts w:ascii="Palatino Linotype" w:hAnsi="Palatino Linotype"/>
          <w:i/>
        </w:rPr>
      </w:pPr>
    </w:p>
    <w:p w14:paraId="3A72D81A" w14:textId="77777777" w:rsidR="00971732" w:rsidRPr="005D5C0F" w:rsidRDefault="00971732" w:rsidP="005D5C0F">
      <w:pPr>
        <w:spacing w:line="360" w:lineRule="auto"/>
        <w:ind w:left="567" w:right="567"/>
        <w:jc w:val="both"/>
        <w:rPr>
          <w:rFonts w:ascii="Palatino Linotype" w:hAnsi="Palatino Linotype"/>
          <w:i/>
        </w:rPr>
      </w:pPr>
      <w:r w:rsidRPr="005D5C0F">
        <w:rPr>
          <w:rFonts w:ascii="Palatino Linotype" w:hAnsi="Palatino Linotype"/>
          <w:i/>
        </w:rPr>
        <w:t>(Énfasis añadido)</w:t>
      </w:r>
    </w:p>
    <w:p w14:paraId="62D92500" w14:textId="77777777" w:rsidR="00971732" w:rsidRPr="005D5C0F" w:rsidRDefault="00971732" w:rsidP="005D5C0F">
      <w:pPr>
        <w:spacing w:line="360" w:lineRule="auto"/>
        <w:ind w:right="567"/>
        <w:jc w:val="both"/>
        <w:rPr>
          <w:rFonts w:ascii="Palatino Linotype" w:hAnsi="Palatino Linotype"/>
          <w:i/>
        </w:rPr>
      </w:pPr>
    </w:p>
    <w:p w14:paraId="3F6D5CBF" w14:textId="77777777" w:rsidR="00971732" w:rsidRPr="005D5C0F" w:rsidRDefault="00971732" w:rsidP="005D5C0F">
      <w:pPr>
        <w:numPr>
          <w:ilvl w:val="0"/>
          <w:numId w:val="1"/>
        </w:numPr>
        <w:spacing w:line="360" w:lineRule="auto"/>
        <w:ind w:left="0" w:right="49" w:firstLine="0"/>
        <w:contextualSpacing/>
        <w:jc w:val="both"/>
        <w:rPr>
          <w:rFonts w:ascii="Palatino Linotype" w:eastAsia="MS Mincho" w:hAnsi="Palatino Linotype" w:cs="Arial"/>
        </w:rPr>
      </w:pPr>
      <w:r w:rsidRPr="005D5C0F">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de conformidad con lo que establece el artículo y 160 de la Ley de la Materia:  </w:t>
      </w:r>
    </w:p>
    <w:p w14:paraId="618BECDE" w14:textId="77777777" w:rsidR="00971732" w:rsidRPr="005D5C0F" w:rsidRDefault="00971732" w:rsidP="005D5C0F">
      <w:pPr>
        <w:spacing w:line="360" w:lineRule="auto"/>
        <w:ind w:right="49"/>
        <w:contextualSpacing/>
        <w:jc w:val="both"/>
        <w:rPr>
          <w:rFonts w:ascii="Palatino Linotype" w:eastAsia="MS Mincho" w:hAnsi="Palatino Linotype" w:cs="Arial"/>
          <w:sz w:val="22"/>
        </w:rPr>
      </w:pPr>
    </w:p>
    <w:p w14:paraId="500AE68D" w14:textId="77777777" w:rsidR="00971732" w:rsidRPr="005D5C0F" w:rsidRDefault="00971732" w:rsidP="005D5C0F">
      <w:pPr>
        <w:spacing w:line="360" w:lineRule="auto"/>
        <w:ind w:left="567" w:right="567"/>
        <w:contextualSpacing/>
        <w:jc w:val="both"/>
        <w:rPr>
          <w:rFonts w:ascii="Palatino Linotype" w:hAnsi="Palatino Linotype"/>
          <w:i/>
          <w:sz w:val="22"/>
        </w:rPr>
      </w:pPr>
      <w:r w:rsidRPr="005D5C0F">
        <w:rPr>
          <w:rFonts w:ascii="Palatino Linotype" w:hAnsi="Palatino Linotype"/>
          <w:b/>
          <w:i/>
          <w:sz w:val="22"/>
        </w:rPr>
        <w:t xml:space="preserve">“Artículo 160. </w:t>
      </w:r>
      <w:r w:rsidRPr="005D5C0F">
        <w:rPr>
          <w:rFonts w:ascii="Palatino Linotype" w:hAnsi="Palatino Linotype"/>
          <w:i/>
          <w:sz w:val="22"/>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4D3B8A43" w14:textId="77777777" w:rsidR="00971732" w:rsidRPr="005D5C0F" w:rsidRDefault="00971732" w:rsidP="005D5C0F">
      <w:pPr>
        <w:spacing w:line="360" w:lineRule="auto"/>
        <w:ind w:left="567" w:right="567"/>
        <w:contextualSpacing/>
        <w:jc w:val="both"/>
        <w:rPr>
          <w:rFonts w:ascii="Palatino Linotype" w:hAnsi="Palatino Linotype"/>
          <w:i/>
          <w:sz w:val="22"/>
        </w:rPr>
      </w:pPr>
    </w:p>
    <w:p w14:paraId="0033FA6B" w14:textId="77777777" w:rsidR="00971732" w:rsidRPr="005D5C0F" w:rsidRDefault="00971732" w:rsidP="005D5C0F">
      <w:pPr>
        <w:spacing w:line="360" w:lineRule="auto"/>
        <w:ind w:left="567" w:right="567"/>
        <w:contextualSpacing/>
        <w:jc w:val="both"/>
        <w:rPr>
          <w:rFonts w:ascii="Palatino Linotype" w:hAnsi="Palatino Linotype"/>
          <w:i/>
          <w:sz w:val="22"/>
        </w:rPr>
      </w:pPr>
      <w:r w:rsidRPr="005D5C0F">
        <w:rPr>
          <w:rFonts w:ascii="Palatino Linotype" w:hAnsi="Palatino Linotype"/>
          <w:i/>
          <w:sz w:val="22"/>
        </w:rPr>
        <w:t xml:space="preserve">En caso que la información solicitada consista en bases de datos se deberá privilegiar la entrega de la misma en formatos abiertos”. </w:t>
      </w:r>
    </w:p>
    <w:p w14:paraId="651A98AF" w14:textId="77777777" w:rsidR="00971732" w:rsidRPr="005D5C0F" w:rsidRDefault="00971732" w:rsidP="005D5C0F">
      <w:pPr>
        <w:spacing w:line="360" w:lineRule="auto"/>
        <w:ind w:left="567" w:right="567"/>
        <w:contextualSpacing/>
        <w:jc w:val="both"/>
        <w:rPr>
          <w:rFonts w:ascii="Palatino Linotype" w:hAnsi="Palatino Linotype"/>
          <w:i/>
        </w:rPr>
      </w:pPr>
    </w:p>
    <w:p w14:paraId="48606C28" w14:textId="77777777" w:rsidR="00971732" w:rsidRPr="005D5C0F" w:rsidRDefault="00971732" w:rsidP="005D5C0F">
      <w:pPr>
        <w:numPr>
          <w:ilvl w:val="0"/>
          <w:numId w:val="1"/>
        </w:numPr>
        <w:spacing w:line="360" w:lineRule="auto"/>
        <w:ind w:left="0" w:right="49" w:firstLine="0"/>
        <w:contextualSpacing/>
        <w:jc w:val="both"/>
        <w:rPr>
          <w:rFonts w:ascii="Palatino Linotype" w:eastAsia="MS Mincho" w:hAnsi="Palatino Linotype" w:cs="Times New Roman"/>
        </w:rPr>
      </w:pPr>
      <w:r w:rsidRPr="005D5C0F">
        <w:rPr>
          <w:rFonts w:ascii="Palatino Linotype" w:eastAsia="Times New Roman" w:hAnsi="Palatino Linotype" w:cs="Arial"/>
        </w:rPr>
        <w:t>Además la Ley de Transparencia y Acceso a la Información Pública del Estado de México y Municipios, prevé en su artículo 23 fracción IV que son Sujetos Obligados a Transparentar y permitir el acceso a su información y proteger los datos que obren en su poder:</w:t>
      </w:r>
    </w:p>
    <w:p w14:paraId="3622290D" w14:textId="77777777" w:rsidR="00971732" w:rsidRPr="005D5C0F" w:rsidRDefault="00971732" w:rsidP="005D5C0F">
      <w:pPr>
        <w:spacing w:line="360" w:lineRule="auto"/>
        <w:ind w:left="360" w:right="49"/>
        <w:contextualSpacing/>
        <w:jc w:val="both"/>
        <w:rPr>
          <w:rFonts w:ascii="Palatino Linotype" w:eastAsia="MS Mincho" w:hAnsi="Palatino Linotype" w:cs="Times New Roman"/>
        </w:rPr>
      </w:pPr>
    </w:p>
    <w:p w14:paraId="74FD5D76" w14:textId="36F76B2F" w:rsidR="005D5C0F" w:rsidRPr="005D5C0F" w:rsidRDefault="005B6B5E" w:rsidP="005D5C0F">
      <w:pPr>
        <w:spacing w:line="360" w:lineRule="auto"/>
        <w:ind w:left="567" w:right="567"/>
        <w:contextualSpacing/>
        <w:jc w:val="both"/>
        <w:rPr>
          <w:rFonts w:ascii="Palatino Linotype" w:eastAsia="Times New Roman" w:hAnsi="Palatino Linotype" w:cs="Arial"/>
          <w:b/>
          <w:i/>
        </w:rPr>
      </w:pPr>
      <w:r w:rsidRPr="005D5C0F">
        <w:rPr>
          <w:rFonts w:ascii="Palatino Linotype" w:eastAsia="Times New Roman" w:hAnsi="Palatino Linotype" w:cs="Arial"/>
          <w:b/>
          <w:i/>
        </w:rPr>
        <w:lastRenderedPageBreak/>
        <w:t>“</w:t>
      </w:r>
      <w:r w:rsidRPr="005D5C0F">
        <w:rPr>
          <w:rFonts w:ascii="Palatino Linotype" w:hAnsi="Palatino Linotype"/>
          <w:b/>
          <w:i/>
        </w:rPr>
        <w:t>I. El Poder Ejecutivo del Estado de México, las dependencias, organismos auxiliares, órganos, entidades, fideicomisos y fondos públicos, así como la Procuraduría General de Justicia;</w:t>
      </w:r>
      <w:r w:rsidR="00971732" w:rsidRPr="005D5C0F">
        <w:rPr>
          <w:rFonts w:ascii="Palatino Linotype" w:eastAsia="Times New Roman" w:hAnsi="Palatino Linotype" w:cs="Arial"/>
          <w:b/>
          <w:i/>
        </w:rPr>
        <w:t>”</w:t>
      </w:r>
    </w:p>
    <w:p w14:paraId="43CD7D97" w14:textId="6ECC2727" w:rsidR="005B6B5E" w:rsidRPr="005D5C0F" w:rsidRDefault="005B6B5E" w:rsidP="005D5C0F">
      <w:pPr>
        <w:pStyle w:val="Prrafodelista"/>
        <w:numPr>
          <w:ilvl w:val="0"/>
          <w:numId w:val="1"/>
        </w:numPr>
        <w:spacing w:before="240" w:after="240" w:line="360" w:lineRule="auto"/>
        <w:ind w:left="0" w:firstLine="0"/>
        <w:jc w:val="both"/>
        <w:rPr>
          <w:rFonts w:ascii="Palatino Linotype" w:eastAsia="Calibri" w:hAnsi="Palatino Linotype" w:cs="Arial"/>
          <w:lang w:val="es-MX" w:eastAsia="en-US"/>
        </w:rPr>
      </w:pPr>
      <w:r w:rsidRPr="005D5C0F">
        <w:rPr>
          <w:rFonts w:ascii="Palatino Linotype" w:eastAsia="Calibri" w:hAnsi="Palatino Linotype" w:cs="Arial"/>
          <w:bCs/>
          <w:color w:val="000000"/>
          <w:lang w:val="es-MX" w:eastAsia="en-US"/>
        </w:rPr>
        <w:t>En efecto, el derecho fundamental de acceso a la información pública se desarrolla en varias vertientes:</w:t>
      </w:r>
    </w:p>
    <w:p w14:paraId="71E07D26" w14:textId="2E089176" w:rsidR="005B6B5E" w:rsidRPr="005D5C0F" w:rsidRDefault="005B6B5E" w:rsidP="005D5C0F">
      <w:pPr>
        <w:numPr>
          <w:ilvl w:val="0"/>
          <w:numId w:val="29"/>
        </w:numPr>
        <w:autoSpaceDE w:val="0"/>
        <w:autoSpaceDN w:val="0"/>
        <w:adjustRightInd w:val="0"/>
        <w:spacing w:before="240" w:after="240" w:line="360" w:lineRule="auto"/>
        <w:ind w:left="567" w:right="616"/>
        <w:contextualSpacing/>
        <w:jc w:val="both"/>
        <w:rPr>
          <w:rFonts w:ascii="Palatino Linotype" w:eastAsia="Calibri" w:hAnsi="Palatino Linotype" w:cs="Arial"/>
          <w:bCs/>
          <w:color w:val="000000"/>
          <w:lang w:val="es-MX" w:eastAsia="en-US"/>
        </w:rPr>
      </w:pPr>
      <w:r w:rsidRPr="005D5C0F">
        <w:rPr>
          <w:rFonts w:ascii="Palatino Linotype" w:eastAsia="Calibri" w:hAnsi="Palatino Linotype" w:cs="Arial"/>
          <w:bCs/>
          <w:color w:val="000000"/>
          <w:lang w:val="es-MX" w:eastAsia="en-US"/>
        </w:rPr>
        <w:t>Impone al Estado la obligación de protegerlo. Esto es, es suficiente con que una persona realice una solicitud de información para que la autoridad la atienda y entregue lo solicitado, salvo excepciones limitadas.</w:t>
      </w:r>
    </w:p>
    <w:p w14:paraId="1F3C53FF" w14:textId="0BA3CCF9" w:rsidR="005B6B5E" w:rsidRPr="005D5C0F" w:rsidRDefault="005B6B5E" w:rsidP="005D5C0F">
      <w:pPr>
        <w:numPr>
          <w:ilvl w:val="0"/>
          <w:numId w:val="29"/>
        </w:numPr>
        <w:autoSpaceDE w:val="0"/>
        <w:autoSpaceDN w:val="0"/>
        <w:adjustRightInd w:val="0"/>
        <w:spacing w:before="240" w:after="240" w:line="360" w:lineRule="auto"/>
        <w:ind w:left="567" w:right="616"/>
        <w:contextualSpacing/>
        <w:jc w:val="both"/>
        <w:rPr>
          <w:rFonts w:ascii="Palatino Linotype" w:eastAsia="Calibri" w:hAnsi="Palatino Linotype" w:cs="Arial"/>
          <w:bCs/>
          <w:color w:val="000000"/>
          <w:lang w:val="es-MX" w:eastAsia="en-US"/>
        </w:rPr>
      </w:pPr>
      <w:r w:rsidRPr="005D5C0F">
        <w:rPr>
          <w:rFonts w:ascii="Palatino Linotype" w:eastAsia="Calibri" w:hAnsi="Palatino Linotype" w:cs="Arial"/>
          <w:bCs/>
          <w:color w:val="000000"/>
          <w:lang w:val="es-MX" w:eastAsia="en-US"/>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0A9F584D" w14:textId="44D19F79" w:rsidR="005B6B5E" w:rsidRPr="005D5C0F" w:rsidRDefault="005B6B5E" w:rsidP="005D5C0F">
      <w:pPr>
        <w:numPr>
          <w:ilvl w:val="0"/>
          <w:numId w:val="29"/>
        </w:numPr>
        <w:autoSpaceDE w:val="0"/>
        <w:autoSpaceDN w:val="0"/>
        <w:adjustRightInd w:val="0"/>
        <w:spacing w:before="240" w:after="240" w:line="360" w:lineRule="auto"/>
        <w:ind w:left="567" w:right="616"/>
        <w:contextualSpacing/>
        <w:jc w:val="both"/>
        <w:rPr>
          <w:rFonts w:ascii="Palatino Linotype" w:eastAsia="Calibri" w:hAnsi="Palatino Linotype" w:cs="Arial"/>
          <w:bCs/>
          <w:color w:val="000000"/>
          <w:lang w:val="es-MX" w:eastAsia="en-US"/>
        </w:rPr>
      </w:pPr>
      <w:r w:rsidRPr="005D5C0F">
        <w:rPr>
          <w:rFonts w:ascii="Palatino Linotype" w:eastAsia="Calibri" w:hAnsi="Palatino Linotype" w:cs="Arial"/>
          <w:bCs/>
          <w:color w:val="000000"/>
          <w:lang w:val="es-MX" w:eastAsia="en-US"/>
        </w:rPr>
        <w:t>Otorga a todos los documentos en posesión de las autoridades la calidad de públicos y únicamente pueden ser reservados temporalmente por razones de interés público y en los términos expresamente señalados en la ley.</w:t>
      </w:r>
    </w:p>
    <w:p w14:paraId="38DFD161" w14:textId="7414E0AC" w:rsidR="005B6B5E" w:rsidRPr="005D5C0F" w:rsidRDefault="005B6B5E" w:rsidP="005D5C0F">
      <w:pPr>
        <w:numPr>
          <w:ilvl w:val="0"/>
          <w:numId w:val="29"/>
        </w:numPr>
        <w:autoSpaceDE w:val="0"/>
        <w:autoSpaceDN w:val="0"/>
        <w:adjustRightInd w:val="0"/>
        <w:spacing w:before="240" w:after="240" w:line="360" w:lineRule="auto"/>
        <w:ind w:left="567" w:right="616"/>
        <w:contextualSpacing/>
        <w:jc w:val="both"/>
        <w:rPr>
          <w:rFonts w:ascii="Palatino Linotype" w:eastAsia="Calibri" w:hAnsi="Palatino Linotype" w:cs="Arial"/>
          <w:bCs/>
          <w:color w:val="000000"/>
          <w:lang w:val="es-MX" w:eastAsia="en-US"/>
        </w:rPr>
      </w:pPr>
      <w:r w:rsidRPr="005D5C0F">
        <w:rPr>
          <w:rFonts w:ascii="Palatino Linotype" w:eastAsia="Calibri" w:hAnsi="Palatino Linotype" w:cs="Arial"/>
          <w:bCs/>
          <w:color w:val="000000"/>
          <w:lang w:val="es-MX" w:eastAsia="en-US"/>
        </w:rPr>
        <w:t xml:space="preserve">Este derecho se rige por el principio de máxima publicidad, es decir, la información que generan, administren o posean los organismos públicos </w:t>
      </w:r>
      <w:r w:rsidRPr="005D5C0F">
        <w:rPr>
          <w:rFonts w:ascii="Palatino Linotype" w:eastAsia="Calibri" w:hAnsi="Palatino Linotype" w:cs="Arial"/>
          <w:bCs/>
          <w:color w:val="000000"/>
          <w:lang w:val="es-MX" w:eastAsia="en-US"/>
        </w:rPr>
        <w:lastRenderedPageBreak/>
        <w:t>son documentos de acceso a cualquier persona y para su restricción debe existir un bien jurídico mayor que proteger.</w:t>
      </w:r>
    </w:p>
    <w:p w14:paraId="30DD19A1" w14:textId="77777777" w:rsidR="005B6B5E" w:rsidRPr="005D5C0F" w:rsidRDefault="005B6B5E" w:rsidP="005D5C0F">
      <w:pPr>
        <w:numPr>
          <w:ilvl w:val="0"/>
          <w:numId w:val="29"/>
        </w:numPr>
        <w:autoSpaceDE w:val="0"/>
        <w:autoSpaceDN w:val="0"/>
        <w:adjustRightInd w:val="0"/>
        <w:spacing w:before="240" w:after="240" w:line="360" w:lineRule="auto"/>
        <w:ind w:left="567" w:right="616"/>
        <w:contextualSpacing/>
        <w:jc w:val="both"/>
        <w:rPr>
          <w:rFonts w:ascii="Palatino Linotype" w:eastAsia="Calibri" w:hAnsi="Palatino Linotype" w:cs="Arial"/>
          <w:bCs/>
          <w:color w:val="000000"/>
          <w:lang w:val="es-MX" w:eastAsia="en-US"/>
        </w:rPr>
      </w:pPr>
      <w:r w:rsidRPr="005D5C0F">
        <w:rPr>
          <w:rFonts w:ascii="Palatino Linotype" w:eastAsia="Calibri" w:hAnsi="Palatino Linotype" w:cs="Arial"/>
          <w:bCs/>
          <w:color w:val="000000"/>
          <w:lang w:val="es-MX" w:eastAsia="en-US"/>
        </w:rPr>
        <w:t>Impone al Legislativo la obligación de crear una ley que establezca los procedimientos para su protección, respeto y difusión.</w:t>
      </w:r>
    </w:p>
    <w:p w14:paraId="2D2D0391" w14:textId="77777777" w:rsidR="005B6B5E" w:rsidRPr="005D5C0F" w:rsidRDefault="005B6B5E" w:rsidP="005D5C0F">
      <w:pPr>
        <w:numPr>
          <w:ilvl w:val="0"/>
          <w:numId w:val="29"/>
        </w:numPr>
        <w:autoSpaceDE w:val="0"/>
        <w:autoSpaceDN w:val="0"/>
        <w:adjustRightInd w:val="0"/>
        <w:spacing w:before="240" w:after="240" w:line="360" w:lineRule="auto"/>
        <w:ind w:left="567" w:right="616"/>
        <w:contextualSpacing/>
        <w:jc w:val="both"/>
        <w:rPr>
          <w:rFonts w:ascii="Palatino Linotype" w:eastAsia="Calibri" w:hAnsi="Palatino Linotype" w:cs="Arial"/>
          <w:bCs/>
          <w:color w:val="000000"/>
          <w:lang w:val="es-MX" w:eastAsia="en-US"/>
        </w:rPr>
      </w:pPr>
      <w:r w:rsidRPr="005D5C0F">
        <w:rPr>
          <w:rFonts w:ascii="Palatino Linotype" w:eastAsia="Calibri" w:hAnsi="Palatino Linotype" w:cs="Arial"/>
          <w:bCs/>
          <w:color w:val="000000"/>
          <w:lang w:val="es-MX" w:eastAsia="en-US"/>
        </w:rPr>
        <w:t>Impone el</w:t>
      </w:r>
      <w:r w:rsidRPr="005D5C0F">
        <w:rPr>
          <w:rFonts w:ascii="Palatino Linotype" w:eastAsia="Calibri" w:hAnsi="Palatino Linotype" w:cs="Times New Roman"/>
          <w:bCs/>
          <w:color w:val="000000"/>
          <w:lang w:val="es-MX" w:eastAsia="en-US"/>
        </w:rPr>
        <w:t xml:space="preserve"> </w:t>
      </w:r>
      <w:hyperlink r:id="rId9" w:tooltip="Derechos civiles y políticos" w:history="1">
        <w:r w:rsidRPr="005D5C0F">
          <w:rPr>
            <w:rFonts w:ascii="Palatino Linotype" w:eastAsia="Calibri" w:hAnsi="Palatino Linotype" w:cs="Times New Roman"/>
            <w:bCs/>
            <w:color w:val="000000"/>
            <w:lang w:val="es-MX" w:eastAsia="en-US"/>
          </w:rPr>
          <w:t>derecho</w:t>
        </w:r>
      </w:hyperlink>
      <w:r w:rsidRPr="005D5C0F">
        <w:rPr>
          <w:rFonts w:ascii="Palatino Linotype" w:eastAsia="Calibri" w:hAnsi="Palatino Linotype" w:cs="Times New Roman"/>
          <w:bCs/>
          <w:color w:val="000000"/>
          <w:lang w:val="es-MX" w:eastAsia="en-US"/>
        </w:rPr>
        <w:t xml:space="preserve"> </w:t>
      </w:r>
      <w:r w:rsidRPr="005D5C0F">
        <w:rPr>
          <w:rFonts w:ascii="Palatino Linotype" w:eastAsia="Calibri" w:hAnsi="Palatino Linotype" w:cs="Arial"/>
          <w:bCs/>
          <w:color w:val="000000"/>
          <w:lang w:val="es-MX" w:eastAsia="en-US"/>
        </w:rPr>
        <w:t xml:space="preserve">de una persona de buscar, </w:t>
      </w:r>
      <w:r w:rsidRPr="005D5C0F">
        <w:rPr>
          <w:rFonts w:ascii="Palatino Linotype" w:eastAsia="Calibri" w:hAnsi="Palatino Linotype" w:cs="Arial"/>
          <w:b/>
          <w:bCs/>
          <w:color w:val="000000"/>
          <w:u w:val="single"/>
          <w:lang w:val="es-MX" w:eastAsia="en-US"/>
        </w:rPr>
        <w:t xml:space="preserve">recibir </w:t>
      </w:r>
      <w:r w:rsidRPr="005D5C0F">
        <w:rPr>
          <w:rFonts w:ascii="Palatino Linotype" w:eastAsia="Calibri" w:hAnsi="Palatino Linotype" w:cs="Arial"/>
          <w:bCs/>
          <w:color w:val="000000"/>
          <w:lang w:val="es-MX" w:eastAsia="en-US"/>
        </w:rPr>
        <w:t>y difundir información en poder del gobierno u administraciones públicas.</w:t>
      </w:r>
    </w:p>
    <w:p w14:paraId="32EE8F7E" w14:textId="77777777" w:rsidR="005B6B5E" w:rsidRPr="005D5C0F" w:rsidRDefault="005B6B5E" w:rsidP="005D5C0F">
      <w:pPr>
        <w:autoSpaceDE w:val="0"/>
        <w:autoSpaceDN w:val="0"/>
        <w:adjustRightInd w:val="0"/>
        <w:spacing w:before="240" w:after="240" w:line="360" w:lineRule="auto"/>
        <w:ind w:left="567" w:right="616"/>
        <w:contextualSpacing/>
        <w:jc w:val="both"/>
        <w:rPr>
          <w:rFonts w:ascii="Palatino Linotype" w:eastAsia="Calibri" w:hAnsi="Palatino Linotype" w:cs="Arial"/>
          <w:bCs/>
          <w:color w:val="000000"/>
          <w:lang w:val="es-MX" w:eastAsia="en-US"/>
        </w:rPr>
      </w:pPr>
    </w:p>
    <w:p w14:paraId="0503A8FF" w14:textId="77777777" w:rsidR="005B6B5E" w:rsidRPr="005D5C0F" w:rsidRDefault="005B6B5E" w:rsidP="005D5C0F">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5D5C0F">
        <w:rPr>
          <w:rFonts w:ascii="Palatino Linotype" w:eastAsia="Calibri" w:hAnsi="Palatino Linotype" w:cs="Arial"/>
          <w:lang w:val="es-MX" w:eastAsia="en-US"/>
        </w:rPr>
        <w:t xml:space="preserve">Por tanto, para que los </w:t>
      </w:r>
      <w:r w:rsidRPr="005D5C0F">
        <w:rPr>
          <w:rFonts w:ascii="Palatino Linotype" w:eastAsia="Calibri" w:hAnsi="Palatino Linotype" w:cs="Arial"/>
          <w:b/>
          <w:lang w:val="es-MX" w:eastAsia="en-US"/>
        </w:rPr>
        <w:t>SUJETOS OBLIGADOS</w:t>
      </w:r>
      <w:r w:rsidRPr="005D5C0F">
        <w:rPr>
          <w:rFonts w:ascii="Palatino Linotype" w:eastAsia="Calibri" w:hAnsi="Palatino Linotype" w:cs="Arial"/>
          <w:lang w:val="es-MX" w:eastAsia="en-US"/>
        </w:rPr>
        <w:t xml:space="preserve"> hagan efectivo el derecho de las personas de </w:t>
      </w:r>
      <w:r w:rsidRPr="005D5C0F">
        <w:rPr>
          <w:rFonts w:ascii="Palatino Linotype" w:eastAsia="Calibri" w:hAnsi="Palatino Linotype" w:cs="Arial"/>
          <w:b/>
          <w:lang w:val="es-MX" w:eastAsia="en-US"/>
        </w:rPr>
        <w:t>buscar, recibir y difundir información pública</w:t>
      </w:r>
      <w:r w:rsidRPr="005D5C0F">
        <w:rPr>
          <w:rFonts w:ascii="Palatino Linotype" w:eastAsia="Calibri" w:hAnsi="Palatino Linotype" w:cs="Arial"/>
          <w:lang w:val="es-MX" w:eastAsia="en-US"/>
        </w:rPr>
        <w:t xml:space="preserve">, información que los </w:t>
      </w:r>
      <w:r w:rsidRPr="005D5C0F">
        <w:rPr>
          <w:rFonts w:ascii="Palatino Linotype" w:eastAsia="Calibri" w:hAnsi="Palatino Linotype" w:cs="Arial"/>
          <w:b/>
          <w:lang w:val="es-MX" w:eastAsia="en-US"/>
        </w:rPr>
        <w:t>SUJETOS OBLIGADOS</w:t>
      </w:r>
      <w:r w:rsidRPr="005D5C0F">
        <w:rPr>
          <w:rFonts w:ascii="Palatino Linotype" w:eastAsia="Calibri" w:hAnsi="Palatino Linotype" w:cs="Arial"/>
          <w:lang w:val="es-MX" w:eastAsia="en-US"/>
        </w:rPr>
        <w:t xml:space="preserve"> generen, administren o posean, y que deben poner a disposición de los particulares los documentos en los que conste el ejercicio de sus atribuciones legales o que por cualquier circunstancia obre en sus archivos.</w:t>
      </w:r>
    </w:p>
    <w:p w14:paraId="7876F867" w14:textId="77777777" w:rsidR="005B6B5E" w:rsidRPr="005D5C0F" w:rsidRDefault="005B6B5E" w:rsidP="005D5C0F">
      <w:pPr>
        <w:spacing w:before="240" w:after="240" w:line="360" w:lineRule="auto"/>
        <w:contextualSpacing/>
        <w:jc w:val="both"/>
        <w:rPr>
          <w:rFonts w:ascii="Palatino Linotype" w:eastAsia="Calibri" w:hAnsi="Palatino Linotype" w:cs="Arial"/>
          <w:lang w:val="es-MX" w:eastAsia="en-US"/>
        </w:rPr>
      </w:pPr>
    </w:p>
    <w:p w14:paraId="07248959" w14:textId="3C715436" w:rsidR="005B6B5E" w:rsidRPr="005D5C0F" w:rsidRDefault="005B6B5E" w:rsidP="005D5C0F">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5D5C0F">
        <w:rPr>
          <w:rFonts w:ascii="Palatino Linotype" w:eastAsia="Calibri" w:hAnsi="Palatino Linotype" w:cs="Times New Roman"/>
          <w:lang w:val="es-MX" w:eastAsia="en-US"/>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w:t>
      </w:r>
    </w:p>
    <w:p w14:paraId="1FB5CD9C" w14:textId="77777777" w:rsidR="005B6B5E" w:rsidRPr="005D5C0F" w:rsidRDefault="005B6B5E" w:rsidP="005D5C0F">
      <w:pPr>
        <w:spacing w:before="240" w:after="240" w:line="360" w:lineRule="auto"/>
        <w:contextualSpacing/>
        <w:jc w:val="both"/>
        <w:rPr>
          <w:rFonts w:ascii="Palatino Linotype" w:eastAsia="Calibri" w:hAnsi="Palatino Linotype" w:cs="Arial"/>
          <w:lang w:val="es-MX" w:eastAsia="en-US"/>
        </w:rPr>
      </w:pPr>
    </w:p>
    <w:p w14:paraId="1E441E9A" w14:textId="00E75B05" w:rsidR="00B66C86" w:rsidRPr="005D5C0F" w:rsidRDefault="005B6B5E" w:rsidP="005D5C0F">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5D5C0F">
        <w:rPr>
          <w:rFonts w:ascii="Palatino Linotype" w:eastAsia="Calibri" w:hAnsi="Palatino Linotype" w:cs="Arial"/>
          <w:lang w:val="es-MX" w:eastAsia="en-US"/>
        </w:rPr>
        <w:t xml:space="preserve">En ese sentido, toda vez que el particular requirió información respecto de un desarrollo urbano del cual se presume la falta de autorización, lo anterior porque </w:t>
      </w:r>
      <w:r w:rsidRPr="005D5C0F">
        <w:rPr>
          <w:rFonts w:ascii="Palatino Linotype" w:eastAsia="Calibri" w:hAnsi="Palatino Linotype" w:cs="Arial"/>
          <w:lang w:val="es-MX" w:eastAsia="en-US"/>
        </w:rPr>
        <w:lastRenderedPageBreak/>
        <w:t xml:space="preserve">le pudiera causar alguna afectación, correspondía al </w:t>
      </w:r>
      <w:r w:rsidRPr="005D5C0F">
        <w:rPr>
          <w:rFonts w:ascii="Palatino Linotype" w:eastAsia="Calibri" w:hAnsi="Palatino Linotype" w:cs="Arial"/>
          <w:b/>
          <w:lang w:val="es-MX" w:eastAsia="en-US"/>
        </w:rPr>
        <w:t xml:space="preserve">SUJETO OBLOIGADO </w:t>
      </w:r>
      <w:r w:rsidRPr="005D5C0F">
        <w:rPr>
          <w:rFonts w:ascii="Palatino Linotype" w:eastAsia="Calibri" w:hAnsi="Palatino Linotype" w:cs="Arial"/>
          <w:lang w:val="es-MX" w:eastAsia="en-US"/>
        </w:rPr>
        <w:t xml:space="preserve">atender de manera </w:t>
      </w:r>
      <w:r w:rsidR="002569D0" w:rsidRPr="005D5C0F">
        <w:rPr>
          <w:rFonts w:ascii="Palatino Linotype" w:eastAsia="Calibri" w:hAnsi="Palatino Linotype" w:cs="Arial"/>
          <w:lang w:val="es-MX" w:eastAsia="en-US"/>
        </w:rPr>
        <w:t>diligente la solicitud realizada</w:t>
      </w:r>
      <w:r w:rsidR="00B66C86" w:rsidRPr="005D5C0F">
        <w:rPr>
          <w:rFonts w:ascii="Palatino Linotype" w:eastAsia="Calibri" w:hAnsi="Palatino Linotype" w:cs="Arial"/>
          <w:lang w:val="es-MX" w:eastAsia="en-US"/>
        </w:rPr>
        <w:t>.</w:t>
      </w:r>
    </w:p>
    <w:p w14:paraId="469B7987" w14:textId="77777777" w:rsidR="00B66C86" w:rsidRPr="005D5C0F" w:rsidRDefault="00B66C86" w:rsidP="005D5C0F">
      <w:pPr>
        <w:spacing w:before="240" w:after="240" w:line="360" w:lineRule="auto"/>
        <w:contextualSpacing/>
        <w:jc w:val="both"/>
        <w:rPr>
          <w:rFonts w:ascii="Palatino Linotype" w:eastAsia="Calibri" w:hAnsi="Palatino Linotype" w:cs="Arial"/>
          <w:lang w:val="es-MX" w:eastAsia="en-US"/>
        </w:rPr>
      </w:pPr>
    </w:p>
    <w:p w14:paraId="2957CF80" w14:textId="045C2B2E" w:rsidR="005B6B5E" w:rsidRPr="005D5C0F" w:rsidRDefault="00B66C86" w:rsidP="005D5C0F">
      <w:pPr>
        <w:numPr>
          <w:ilvl w:val="0"/>
          <w:numId w:val="1"/>
        </w:numPr>
        <w:spacing w:before="240" w:after="240" w:line="360" w:lineRule="auto"/>
        <w:ind w:left="0" w:firstLine="0"/>
        <w:contextualSpacing/>
        <w:jc w:val="both"/>
        <w:rPr>
          <w:rFonts w:ascii="Palatino Linotype" w:eastAsia="Calibri" w:hAnsi="Palatino Linotype" w:cs="Arial"/>
          <w:lang w:val="es-MX" w:eastAsia="en-US"/>
        </w:rPr>
      </w:pPr>
      <w:r w:rsidRPr="005D5C0F">
        <w:rPr>
          <w:rFonts w:ascii="Palatino Linotype" w:eastAsia="Calibri" w:hAnsi="Palatino Linotype" w:cs="Arial"/>
          <w:lang w:val="es-MX" w:eastAsia="en-US"/>
        </w:rPr>
        <w:t xml:space="preserve"> E</w:t>
      </w:r>
      <w:r w:rsidR="005B6B5E" w:rsidRPr="005D5C0F">
        <w:rPr>
          <w:rFonts w:ascii="Palatino Linotype" w:eastAsia="Calibri" w:hAnsi="Palatino Linotype" w:cs="Arial"/>
          <w:lang w:val="es-MX" w:eastAsia="en-US"/>
        </w:rPr>
        <w:t>n efecto, como se ha señalado el derecho fundamental de acceso a la información pública trae consigo la participación de la sociedad en la vida pública, y con ello la rendición de cuentas, por lo que en todo momento es menester de los Sujetos Obligados, poner a disposición de la infracció</w:t>
      </w:r>
      <w:r w:rsidRPr="005D5C0F">
        <w:rPr>
          <w:rFonts w:ascii="Palatino Linotype" w:eastAsia="Calibri" w:hAnsi="Palatino Linotype" w:cs="Arial"/>
          <w:lang w:val="es-MX" w:eastAsia="en-US"/>
        </w:rPr>
        <w:t>n de naturaleza pública y más aún en</w:t>
      </w:r>
      <w:r w:rsidR="005B6B5E" w:rsidRPr="005D5C0F">
        <w:rPr>
          <w:rFonts w:ascii="Palatino Linotype" w:eastAsia="Calibri" w:hAnsi="Palatino Linotype" w:cs="Arial"/>
          <w:lang w:val="es-MX" w:eastAsia="en-US"/>
        </w:rPr>
        <w:t xml:space="preserve"> los cas</w:t>
      </w:r>
      <w:r w:rsidR="00172B93" w:rsidRPr="005D5C0F">
        <w:rPr>
          <w:rFonts w:ascii="Palatino Linotype" w:eastAsia="Calibri" w:hAnsi="Palatino Linotype" w:cs="Arial"/>
          <w:lang w:val="es-MX" w:eastAsia="en-US"/>
        </w:rPr>
        <w:t>os que se arguya una posible afectación</w:t>
      </w:r>
      <w:r w:rsidR="005B6B5E" w:rsidRPr="005D5C0F">
        <w:rPr>
          <w:rFonts w:ascii="Palatino Linotype" w:eastAsia="Calibri" w:hAnsi="Palatino Linotype" w:cs="Arial"/>
          <w:lang w:val="es-MX" w:eastAsia="en-US"/>
        </w:rPr>
        <w:t xml:space="preserve">.      </w:t>
      </w:r>
    </w:p>
    <w:p w14:paraId="4C048325" w14:textId="77777777" w:rsidR="00F20DF1" w:rsidRPr="005D5C0F" w:rsidRDefault="00F20DF1" w:rsidP="005D5C0F">
      <w:pPr>
        <w:spacing w:before="240" w:after="240" w:line="360" w:lineRule="auto"/>
        <w:ind w:right="567"/>
        <w:contextualSpacing/>
        <w:jc w:val="both"/>
        <w:rPr>
          <w:rFonts w:ascii="Palatino Linotype" w:hAnsi="Palatino Linotype"/>
          <w:i/>
        </w:rPr>
      </w:pPr>
    </w:p>
    <w:p w14:paraId="4916EDA1" w14:textId="77777777" w:rsidR="00F53160" w:rsidRPr="005D5C0F" w:rsidRDefault="00583A90" w:rsidP="005D5C0F">
      <w:pPr>
        <w:numPr>
          <w:ilvl w:val="0"/>
          <w:numId w:val="1"/>
        </w:numPr>
        <w:spacing w:before="240" w:after="240" w:line="360" w:lineRule="auto"/>
        <w:ind w:left="0" w:firstLine="0"/>
        <w:contextualSpacing/>
        <w:jc w:val="both"/>
        <w:rPr>
          <w:rFonts w:ascii="Palatino Linotype" w:eastAsia="MS Gothic" w:hAnsi="Palatino Linotype" w:cs="Times New Roman"/>
          <w:b/>
          <w:lang w:val="es-ES"/>
        </w:rPr>
      </w:pPr>
      <w:r w:rsidRPr="005D5C0F">
        <w:rPr>
          <w:rFonts w:ascii="Palatino Linotype" w:eastAsia="MS Gothic" w:hAnsi="Palatino Linotype" w:cs="Times New Roman"/>
        </w:rPr>
        <w:t xml:space="preserve">Así, </w:t>
      </w:r>
      <w:r w:rsidR="00812F26" w:rsidRPr="005D5C0F">
        <w:rPr>
          <w:rFonts w:ascii="Palatino Linotype" w:eastAsia="MS Gothic" w:hAnsi="Palatino Linotype" w:cs="Times New Roman"/>
        </w:rPr>
        <w:t>se advierte que</w:t>
      </w:r>
      <w:r w:rsidR="00172B93" w:rsidRPr="005D5C0F">
        <w:rPr>
          <w:rFonts w:ascii="Palatino Linotype" w:eastAsia="MS Gothic" w:hAnsi="Palatino Linotype" w:cs="Times New Roman"/>
        </w:rPr>
        <w:t xml:space="preserve"> la </w:t>
      </w:r>
      <w:r w:rsidR="00172B93" w:rsidRPr="005D5C0F">
        <w:rPr>
          <w:rFonts w:ascii="Palatino Linotype" w:eastAsia="MS Gothic" w:hAnsi="Palatino Linotype" w:cs="Times New Roman"/>
          <w:b/>
        </w:rPr>
        <w:t>Secretaría de Desarrollo Urbano y Metropolitano</w:t>
      </w:r>
      <w:r w:rsidR="00172B93" w:rsidRPr="005D5C0F">
        <w:rPr>
          <w:rFonts w:ascii="Palatino Linotype" w:eastAsia="MS Gothic" w:hAnsi="Palatino Linotype" w:cs="Times New Roman"/>
        </w:rPr>
        <w:t>, en una actitud diligente, pudo referir de manera funda</w:t>
      </w:r>
      <w:r w:rsidR="00B66C86" w:rsidRPr="005D5C0F">
        <w:rPr>
          <w:rFonts w:ascii="Palatino Linotype" w:eastAsia="MS Gothic" w:hAnsi="Palatino Linotype" w:cs="Times New Roman"/>
        </w:rPr>
        <w:t>da y motivada, por una parte si</w:t>
      </w:r>
      <w:r w:rsidR="00172B93" w:rsidRPr="005D5C0F">
        <w:rPr>
          <w:rFonts w:ascii="Palatino Linotype" w:eastAsia="MS Gothic" w:hAnsi="Palatino Linotype" w:cs="Times New Roman"/>
        </w:rPr>
        <w:t xml:space="preserve"> existe alguna acción en contra de la falta de autorización del desarrollo urbano referido en la solicitud y por la otra el procedimiento que se lleva a cabo para actuar en contra de los desarrollos urbanos sin autorización señalando las áreas y/o dependencias que participan o que están encargadas de ello, lo anterior para que el particular este en posibilidad de conocer</w:t>
      </w:r>
      <w:r w:rsidR="000821DD" w:rsidRPr="005D5C0F">
        <w:rPr>
          <w:rFonts w:ascii="Palatino Linotype" w:eastAsia="MS Gothic" w:hAnsi="Palatino Linotype" w:cs="Times New Roman"/>
        </w:rPr>
        <w:t xml:space="preserve"> o  instar dicho procedimiento.</w:t>
      </w:r>
    </w:p>
    <w:p w14:paraId="19215DBB" w14:textId="77777777" w:rsidR="00F53160" w:rsidRPr="005D5C0F" w:rsidRDefault="00F53160" w:rsidP="005D5C0F">
      <w:pPr>
        <w:spacing w:line="360" w:lineRule="auto"/>
        <w:rPr>
          <w:rFonts w:ascii="Palatino Linotype" w:hAnsi="Palatino Linotype"/>
          <w:lang w:eastAsia="en-US"/>
        </w:rPr>
      </w:pPr>
    </w:p>
    <w:p w14:paraId="0717729F" w14:textId="77777777" w:rsidR="00F53160" w:rsidRPr="005D5C0F" w:rsidRDefault="00F53160" w:rsidP="005D5C0F">
      <w:pPr>
        <w:numPr>
          <w:ilvl w:val="0"/>
          <w:numId w:val="1"/>
        </w:numPr>
        <w:spacing w:before="240" w:after="240" w:line="360" w:lineRule="auto"/>
        <w:ind w:left="0" w:firstLine="0"/>
        <w:contextualSpacing/>
        <w:jc w:val="both"/>
        <w:rPr>
          <w:rFonts w:ascii="Palatino Linotype" w:eastAsia="MS Gothic" w:hAnsi="Palatino Linotype" w:cs="Times New Roman"/>
          <w:b/>
          <w:lang w:val="es-ES"/>
        </w:rPr>
      </w:pPr>
      <w:r w:rsidRPr="005D5C0F">
        <w:rPr>
          <w:rFonts w:ascii="Palatino Linotype" w:hAnsi="Palatino Linotype"/>
          <w:lang w:eastAsia="en-US"/>
        </w:rPr>
        <w:t xml:space="preserve">En ese sentido y aunque el particular no haya referido con precisión el documento al cual requiere acceder es obligación de los Sujetos Obligados darle a las solicitudes de información un expresión documental, </w:t>
      </w:r>
      <w:r w:rsidRPr="005D5C0F">
        <w:rPr>
          <w:rFonts w:ascii="Palatino Linotype" w:eastAsia="MS Mincho" w:hAnsi="Palatino Linotype" w:cs="Times New Roman"/>
        </w:rPr>
        <w:t xml:space="preserve">de conformidad con el  criterio 28/10, emitido por el entonces Instituto Federal de Acceso a la Información Pública y Protección de Datos Personales, mismo que menciona lo siguiente:  </w:t>
      </w:r>
    </w:p>
    <w:p w14:paraId="500863B9" w14:textId="77777777" w:rsidR="00F53160" w:rsidRPr="005D5C0F" w:rsidRDefault="00F53160" w:rsidP="005D5C0F">
      <w:pPr>
        <w:spacing w:before="240" w:after="240" w:line="360" w:lineRule="auto"/>
        <w:contextualSpacing/>
        <w:jc w:val="both"/>
        <w:rPr>
          <w:rFonts w:ascii="Palatino Linotype" w:eastAsia="MS Gothic" w:hAnsi="Palatino Linotype" w:cs="Times New Roman"/>
          <w:b/>
          <w:lang w:val="es-ES"/>
        </w:rPr>
      </w:pPr>
    </w:p>
    <w:p w14:paraId="478E32EA" w14:textId="77777777" w:rsidR="00F53160" w:rsidRPr="005D5C0F" w:rsidRDefault="00F53160" w:rsidP="005D5C0F">
      <w:pPr>
        <w:spacing w:line="360" w:lineRule="auto"/>
        <w:ind w:left="567" w:right="616"/>
        <w:jc w:val="both"/>
        <w:rPr>
          <w:rFonts w:ascii="Palatino Linotype" w:hAnsi="Palatino Linotype"/>
          <w:i/>
        </w:rPr>
      </w:pPr>
      <w:r w:rsidRPr="005D5C0F">
        <w:rPr>
          <w:rFonts w:ascii="Palatino Linotype" w:hAnsi="Palatino Linotype"/>
          <w:i/>
        </w:rPr>
        <w:t>“</w:t>
      </w:r>
      <w:r w:rsidRPr="005D5C0F">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5D5C0F">
        <w:rPr>
          <w:rFonts w:ascii="Palatino Linotype" w:hAnsi="Palatino Linotype"/>
          <w:i/>
        </w:rPr>
        <w:t xml:space="preserve">. La Ley Federal de Transparencia y Acceso a la Información Pública Gubernamental tiene por objeto </w:t>
      </w:r>
      <w:proofErr w:type="spellStart"/>
      <w:r w:rsidRPr="005D5C0F">
        <w:rPr>
          <w:rFonts w:ascii="Palatino Linotype" w:hAnsi="Palatino Linotype"/>
          <w:i/>
        </w:rPr>
        <w:t>objeto</w:t>
      </w:r>
      <w:proofErr w:type="spellEnd"/>
      <w:r w:rsidRPr="005D5C0F">
        <w:rPr>
          <w:rFonts w:ascii="Palatino Linotype" w:hAnsi="Palatino Linotype"/>
          <w:i/>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5D5C0F">
        <w:rPr>
          <w:rFonts w:ascii="Palatino Linotype" w:hAnsi="Palatino Linotype"/>
          <w:b/>
          <w:i/>
        </w:rPr>
        <w:t xml:space="preserve">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w:t>
      </w:r>
      <w:r w:rsidRPr="005D5C0F">
        <w:rPr>
          <w:rFonts w:ascii="Palatino Linotype" w:hAnsi="Palatino Linotype"/>
          <w:i/>
        </w:rPr>
        <w:t>Es decir, si la respuesta a la solicitud obra en algún documento en poder de la autoridad, pero el particular no hace referencia específica a tal documento, se deberá hacer entrega del mismo al solicitante.” (</w:t>
      </w:r>
      <w:r w:rsidRPr="005D5C0F">
        <w:rPr>
          <w:rFonts w:ascii="Palatino Linotype" w:hAnsi="Palatino Linotype"/>
        </w:rPr>
        <w:t>Sic</w:t>
      </w:r>
      <w:r w:rsidRPr="005D5C0F">
        <w:rPr>
          <w:rFonts w:ascii="Palatino Linotype" w:hAnsi="Palatino Linotype"/>
          <w:i/>
        </w:rPr>
        <w:t>).</w:t>
      </w:r>
    </w:p>
    <w:p w14:paraId="35441AB1" w14:textId="77777777" w:rsidR="00F53160" w:rsidRPr="005D5C0F" w:rsidRDefault="00F53160" w:rsidP="005D5C0F">
      <w:pPr>
        <w:spacing w:line="360" w:lineRule="auto"/>
        <w:ind w:left="567" w:right="616"/>
        <w:jc w:val="both"/>
        <w:rPr>
          <w:rFonts w:ascii="Palatino Linotype" w:hAnsi="Palatino Linotype"/>
          <w:i/>
        </w:rPr>
      </w:pPr>
    </w:p>
    <w:p w14:paraId="10C0D06B" w14:textId="77777777" w:rsidR="00F53160" w:rsidRPr="005D5C0F" w:rsidRDefault="00F53160" w:rsidP="005D5C0F">
      <w:pPr>
        <w:spacing w:line="360" w:lineRule="auto"/>
        <w:ind w:left="567" w:right="616"/>
        <w:jc w:val="both"/>
        <w:rPr>
          <w:rFonts w:ascii="Palatino Linotype" w:hAnsi="Palatino Linotype"/>
        </w:rPr>
      </w:pPr>
      <w:r w:rsidRPr="005D5C0F">
        <w:rPr>
          <w:rFonts w:ascii="Palatino Linotype" w:hAnsi="Palatino Linotype"/>
        </w:rPr>
        <w:lastRenderedPageBreak/>
        <w:t>(Énfasis añadido)</w:t>
      </w:r>
    </w:p>
    <w:p w14:paraId="523F5F99" w14:textId="77777777" w:rsidR="00F53160" w:rsidRPr="005D5C0F" w:rsidRDefault="00F53160" w:rsidP="005D5C0F">
      <w:pPr>
        <w:spacing w:line="360" w:lineRule="auto"/>
        <w:rPr>
          <w:rFonts w:ascii="Palatino Linotype" w:hAnsi="Palatino Linotype" w:cs="Arial"/>
          <w:lang w:val="es-ES"/>
        </w:rPr>
      </w:pPr>
    </w:p>
    <w:p w14:paraId="6133A5EF" w14:textId="77777777" w:rsidR="00F53160" w:rsidRPr="005D5C0F" w:rsidRDefault="00F53160" w:rsidP="005D5C0F">
      <w:pPr>
        <w:numPr>
          <w:ilvl w:val="0"/>
          <w:numId w:val="1"/>
        </w:numPr>
        <w:spacing w:before="240" w:after="240" w:line="360" w:lineRule="auto"/>
        <w:ind w:left="0" w:firstLine="0"/>
        <w:contextualSpacing/>
        <w:jc w:val="both"/>
        <w:rPr>
          <w:rFonts w:ascii="Palatino Linotype" w:eastAsia="MS Gothic" w:hAnsi="Palatino Linotype" w:cs="Times New Roman"/>
          <w:b/>
          <w:lang w:val="es-ES"/>
        </w:rPr>
      </w:pPr>
      <w:r w:rsidRPr="005D5C0F">
        <w:rPr>
          <w:rFonts w:ascii="Palatino Linotype" w:hAnsi="Palatino Linotype" w:cs="Arial"/>
          <w:lang w:val="es-ES"/>
        </w:rPr>
        <w:t xml:space="preserve">Robustece lo anterior </w:t>
      </w:r>
      <w:r w:rsidRPr="005D5C0F">
        <w:rPr>
          <w:rFonts w:ascii="Palatino Linotype" w:hAnsi="Palatino Linotype" w:cs="Arial"/>
        </w:rPr>
        <w:t>el criterio orientador 16/17 emitido de igual forma por el Instituto Nacional de Transparencia, Acceso a la Información y Protección de Datos Personales que a la literalidad prevé:</w:t>
      </w:r>
    </w:p>
    <w:p w14:paraId="6FDAEA7F" w14:textId="77777777" w:rsidR="00F53160" w:rsidRPr="005D5C0F" w:rsidRDefault="00F53160" w:rsidP="005D5C0F">
      <w:pPr>
        <w:spacing w:before="240" w:after="240" w:line="360" w:lineRule="auto"/>
        <w:contextualSpacing/>
        <w:jc w:val="both"/>
        <w:rPr>
          <w:rFonts w:ascii="Palatino Linotype" w:eastAsia="MS Gothic" w:hAnsi="Palatino Linotype" w:cs="Times New Roman"/>
          <w:b/>
          <w:lang w:val="es-ES"/>
        </w:rPr>
      </w:pPr>
    </w:p>
    <w:p w14:paraId="262FAE72" w14:textId="336F0988" w:rsidR="00F53160" w:rsidRPr="005D5C0F" w:rsidRDefault="00F53160" w:rsidP="005D5C0F">
      <w:pPr>
        <w:spacing w:before="240" w:after="240" w:line="360" w:lineRule="auto"/>
        <w:ind w:left="567" w:right="616"/>
        <w:jc w:val="both"/>
        <w:rPr>
          <w:rFonts w:ascii="Palatino Linotype" w:hAnsi="Palatino Linotype" w:cs="Arial"/>
          <w:i/>
        </w:rPr>
      </w:pPr>
      <w:r w:rsidRPr="005D5C0F">
        <w:rPr>
          <w:rFonts w:ascii="Palatino Linotype" w:hAnsi="Palatino Linotype" w:cs="Arial"/>
          <w:b/>
          <w:i/>
        </w:rPr>
        <w:t>“Expresión documental</w:t>
      </w:r>
      <w:r w:rsidRPr="005D5C0F">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E440962" w14:textId="77777777" w:rsidR="00F53160" w:rsidRPr="005D5C0F" w:rsidRDefault="00F53160" w:rsidP="005D5C0F">
      <w:pPr>
        <w:spacing w:before="240" w:after="240" w:line="360" w:lineRule="auto"/>
        <w:ind w:left="567" w:right="567"/>
        <w:jc w:val="both"/>
        <w:rPr>
          <w:rFonts w:ascii="Palatino Linotype" w:hAnsi="Palatino Linotype" w:cs="Arial"/>
          <w:i/>
        </w:rPr>
      </w:pPr>
      <w:r w:rsidRPr="005D5C0F">
        <w:rPr>
          <w:rFonts w:ascii="Palatino Linotype" w:hAnsi="Palatino Linotype" w:cs="Arial"/>
          <w:i/>
        </w:rPr>
        <w:t>Resoluciones:</w:t>
      </w:r>
    </w:p>
    <w:p w14:paraId="6328B064" w14:textId="77777777" w:rsidR="00F53160" w:rsidRPr="005D5C0F" w:rsidRDefault="00F53160" w:rsidP="005D5C0F">
      <w:pPr>
        <w:spacing w:before="240" w:after="240" w:line="360" w:lineRule="auto"/>
        <w:ind w:left="567" w:right="567"/>
        <w:jc w:val="both"/>
        <w:rPr>
          <w:rFonts w:ascii="Palatino Linotype" w:hAnsi="Palatino Linotype" w:cs="Arial"/>
          <w:i/>
        </w:rPr>
      </w:pPr>
      <w:r w:rsidRPr="005D5C0F">
        <w:rPr>
          <w:rFonts w:ascii="Palatino Linotype" w:hAnsi="Palatino Linotype" w:cs="Arial"/>
          <w:i/>
        </w:rPr>
        <w:t>•</w:t>
      </w:r>
      <w:r w:rsidRPr="005D5C0F">
        <w:rPr>
          <w:rFonts w:ascii="Palatino Linotype" w:hAnsi="Palatino Linotype" w:cs="Arial"/>
          <w:i/>
        </w:rPr>
        <w:tab/>
        <w:t xml:space="preserve">RRA 0774/16. Secretaría de Salud. 31 de agosto de 2016. Por unanimidad. Comisionada Ponente María Patricia </w:t>
      </w:r>
      <w:proofErr w:type="spellStart"/>
      <w:r w:rsidRPr="005D5C0F">
        <w:rPr>
          <w:rFonts w:ascii="Palatino Linotype" w:hAnsi="Palatino Linotype" w:cs="Arial"/>
          <w:i/>
        </w:rPr>
        <w:t>Kurczyn</w:t>
      </w:r>
      <w:proofErr w:type="spellEnd"/>
      <w:r w:rsidRPr="005D5C0F">
        <w:rPr>
          <w:rFonts w:ascii="Palatino Linotype" w:hAnsi="Palatino Linotype" w:cs="Arial"/>
          <w:i/>
        </w:rPr>
        <w:t xml:space="preserve"> Villalobos.</w:t>
      </w:r>
    </w:p>
    <w:p w14:paraId="2B03EA95" w14:textId="77777777" w:rsidR="00F53160" w:rsidRPr="005D5C0F" w:rsidRDefault="00F53160" w:rsidP="005D5C0F">
      <w:pPr>
        <w:spacing w:before="240" w:after="240" w:line="360" w:lineRule="auto"/>
        <w:ind w:left="567" w:right="567"/>
        <w:jc w:val="both"/>
        <w:rPr>
          <w:rFonts w:ascii="Palatino Linotype" w:hAnsi="Palatino Linotype" w:cs="Arial"/>
          <w:i/>
        </w:rPr>
      </w:pPr>
      <w:r w:rsidRPr="005D5C0F">
        <w:rPr>
          <w:rFonts w:ascii="Palatino Linotype" w:hAnsi="Palatino Linotype" w:cs="Arial"/>
          <w:i/>
        </w:rPr>
        <w:t>•</w:t>
      </w:r>
      <w:r w:rsidRPr="005D5C0F">
        <w:rPr>
          <w:rFonts w:ascii="Palatino Linotype" w:hAnsi="Palatino Linotype" w:cs="Arial"/>
          <w:i/>
        </w:rPr>
        <w:tab/>
        <w:t xml:space="preserve">RRA 0143/17. Universidad Autónoma Agraria Antonio Narro. 22 de febrero de 2017. Por unanimidad. Comisionado Ponente Oscar Mauricio Guerra Ford. </w:t>
      </w:r>
    </w:p>
    <w:p w14:paraId="4750022C" w14:textId="3C62F4FC" w:rsidR="00F53160" w:rsidRPr="005D5C0F" w:rsidRDefault="00F53160" w:rsidP="005D5C0F">
      <w:pPr>
        <w:spacing w:before="240" w:after="240" w:line="360" w:lineRule="auto"/>
        <w:ind w:left="567" w:right="567"/>
        <w:jc w:val="both"/>
        <w:rPr>
          <w:rFonts w:ascii="Palatino Linotype" w:hAnsi="Palatino Linotype" w:cs="Arial"/>
          <w:i/>
        </w:rPr>
      </w:pPr>
      <w:r w:rsidRPr="005D5C0F">
        <w:rPr>
          <w:rFonts w:ascii="Palatino Linotype" w:hAnsi="Palatino Linotype" w:cs="Arial"/>
          <w:i/>
        </w:rPr>
        <w:t>•</w:t>
      </w:r>
      <w:r w:rsidRPr="005D5C0F">
        <w:rPr>
          <w:rFonts w:ascii="Palatino Linotype" w:hAnsi="Palatino Linotype" w:cs="Arial"/>
          <w:i/>
        </w:rPr>
        <w:tab/>
        <w:t>RRA 0540/17. Secretaría de Economía. 08 de marzo del 2017. Por unanimidad. Comisionado Ponente Francisco Javier Acuña Llamas”</w:t>
      </w:r>
    </w:p>
    <w:p w14:paraId="1E1F6891" w14:textId="1571BC43" w:rsidR="00F53160" w:rsidRPr="005D5C0F" w:rsidRDefault="00F53160" w:rsidP="005D5C0F">
      <w:pPr>
        <w:numPr>
          <w:ilvl w:val="0"/>
          <w:numId w:val="1"/>
        </w:numPr>
        <w:spacing w:before="240" w:after="240" w:line="360" w:lineRule="auto"/>
        <w:ind w:left="0" w:firstLine="0"/>
        <w:contextualSpacing/>
        <w:jc w:val="both"/>
        <w:rPr>
          <w:rFonts w:ascii="Palatino Linotype" w:eastAsia="MS Gothic" w:hAnsi="Palatino Linotype" w:cs="Times New Roman"/>
          <w:b/>
          <w:lang w:val="es-ES"/>
        </w:rPr>
      </w:pPr>
      <w:r w:rsidRPr="005D5C0F">
        <w:rPr>
          <w:rFonts w:ascii="Palatino Linotype" w:eastAsia="MS Mincho" w:hAnsi="Palatino Linotype" w:cs="Arial"/>
        </w:rPr>
        <w:lastRenderedPageBreak/>
        <w:t>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5C4BB984" w14:textId="77777777" w:rsidR="00F53160" w:rsidRPr="005D5C0F" w:rsidRDefault="00F53160" w:rsidP="005D5C0F">
      <w:pPr>
        <w:spacing w:line="360" w:lineRule="auto"/>
        <w:rPr>
          <w:rFonts w:ascii="Palatino Linotype" w:eastAsia="MS Gothic" w:hAnsi="Palatino Linotype" w:cs="Times New Roman"/>
        </w:rPr>
      </w:pPr>
    </w:p>
    <w:p w14:paraId="51F48D5F" w14:textId="1FFB5456" w:rsidR="002569D0" w:rsidRPr="005D5C0F" w:rsidRDefault="000821DD" w:rsidP="005D5C0F">
      <w:pPr>
        <w:pStyle w:val="Prrafodelista"/>
        <w:numPr>
          <w:ilvl w:val="0"/>
          <w:numId w:val="1"/>
        </w:numPr>
        <w:spacing w:before="240" w:after="240" w:line="360" w:lineRule="auto"/>
        <w:ind w:left="0" w:firstLine="0"/>
        <w:jc w:val="both"/>
        <w:rPr>
          <w:rFonts w:ascii="Palatino Linotype" w:eastAsia="MS Gothic" w:hAnsi="Palatino Linotype" w:cs="Times New Roman"/>
          <w:b/>
          <w:lang w:val="es-ES"/>
        </w:rPr>
      </w:pPr>
      <w:r w:rsidRPr="005D5C0F">
        <w:rPr>
          <w:rFonts w:ascii="Palatino Linotype" w:eastAsia="MS Gothic" w:hAnsi="Palatino Linotype" w:cs="Times New Roman"/>
        </w:rPr>
        <w:t>E</w:t>
      </w:r>
      <w:r w:rsidR="00172B93" w:rsidRPr="005D5C0F">
        <w:rPr>
          <w:rFonts w:ascii="Palatino Linotype" w:eastAsia="MS Gothic" w:hAnsi="Palatino Linotype" w:cs="Times New Roman"/>
        </w:rPr>
        <w:t xml:space="preserve">s por lo anterior </w:t>
      </w:r>
      <w:r w:rsidR="00172B93" w:rsidRPr="005D5C0F">
        <w:rPr>
          <w:rFonts w:ascii="Palatino Linotype" w:eastAsia="MS Gothic" w:hAnsi="Palatino Linotype" w:cs="Times New Roman"/>
          <w:lang w:val="es-ES"/>
        </w:rPr>
        <w:t>que</w:t>
      </w:r>
      <w:r w:rsidR="00812F26" w:rsidRPr="005D5C0F">
        <w:rPr>
          <w:rFonts w:ascii="Palatino Linotype" w:eastAsia="MS Gothic" w:hAnsi="Palatino Linotype" w:cs="Times New Roman"/>
        </w:rPr>
        <w:t xml:space="preserve"> este Órgano </w:t>
      </w:r>
      <w:r w:rsidR="00583A90" w:rsidRPr="005D5C0F">
        <w:rPr>
          <w:rFonts w:ascii="Palatino Linotype" w:eastAsia="MS Gothic" w:hAnsi="Palatino Linotype" w:cs="Times New Roman"/>
        </w:rPr>
        <w:t xml:space="preserve">Garante considera dable </w:t>
      </w:r>
      <w:r w:rsidR="00B66C86" w:rsidRPr="005D5C0F">
        <w:rPr>
          <w:rFonts w:ascii="Palatino Linotype" w:eastAsia="MS Gothic" w:hAnsi="Palatino Linotype" w:cs="Times New Roman"/>
        </w:rPr>
        <w:t xml:space="preserve">ordenar </w:t>
      </w:r>
      <w:r w:rsidR="002569D0" w:rsidRPr="005D5C0F">
        <w:rPr>
          <w:rFonts w:ascii="Palatino Linotype" w:eastAsia="MS Gothic" w:hAnsi="Palatino Linotype" w:cs="Times New Roman"/>
        </w:rPr>
        <w:t xml:space="preserve">a la Secretaría de Desarrollo Urbano y Metropolitano indique si existe algún procedimiento en contra de la falta de autorización  del desarrollo urbano referido en la solicitud así como el procedimiento que se llevará a cabo en caso de que no </w:t>
      </w:r>
      <w:r w:rsidRPr="005D5C0F">
        <w:rPr>
          <w:rFonts w:ascii="Palatino Linotype" w:eastAsia="MS Gothic" w:hAnsi="Palatino Linotype" w:cs="Times New Roman"/>
        </w:rPr>
        <w:t xml:space="preserve">existiera autorización </w:t>
      </w:r>
      <w:r w:rsidR="002569D0" w:rsidRPr="005D5C0F">
        <w:rPr>
          <w:rFonts w:ascii="Palatino Linotype" w:eastAsia="MS Gothic" w:hAnsi="Palatino Linotype" w:cs="Times New Roman"/>
        </w:rPr>
        <w:t>de manera puntual</w:t>
      </w:r>
      <w:r w:rsidR="002569D0" w:rsidRPr="005D5C0F">
        <w:rPr>
          <w:rFonts w:ascii="Palatino Linotype" w:eastAsia="MS Gothic" w:hAnsi="Palatino Linotype" w:cs="Times New Roman"/>
          <w:b/>
          <w:lang w:val="es-ES"/>
        </w:rPr>
        <w:t xml:space="preserve">. </w:t>
      </w:r>
    </w:p>
    <w:p w14:paraId="6DD949B5" w14:textId="2E017D27" w:rsidR="002569D0" w:rsidRPr="005D5C0F" w:rsidRDefault="002569D0" w:rsidP="005D5C0F">
      <w:pPr>
        <w:pStyle w:val="Ttulo1"/>
        <w:spacing w:line="360" w:lineRule="auto"/>
        <w:rPr>
          <w:rFonts w:ascii="Palatino Linotype" w:hAnsi="Palatino Linotype"/>
          <w:b/>
          <w:noProof/>
          <w:sz w:val="24"/>
          <w:szCs w:val="24"/>
        </w:rPr>
      </w:pPr>
      <w:bookmarkStart w:id="71" w:name="_Toc4073617"/>
      <w:r w:rsidRPr="005D5C0F">
        <w:rPr>
          <w:rFonts w:ascii="Palatino Linotype" w:hAnsi="Palatino Linotype"/>
          <w:b/>
          <w:noProof/>
          <w:color w:val="000000" w:themeColor="text1"/>
          <w:sz w:val="24"/>
          <w:szCs w:val="24"/>
        </w:rPr>
        <w:t>QUINTO. De l</w:t>
      </w:r>
      <w:r w:rsidR="00BB3C8D" w:rsidRPr="005D5C0F">
        <w:rPr>
          <w:rFonts w:ascii="Palatino Linotype" w:hAnsi="Palatino Linotype"/>
          <w:b/>
          <w:noProof/>
          <w:color w:val="000000" w:themeColor="text1"/>
          <w:sz w:val="24"/>
          <w:szCs w:val="24"/>
        </w:rPr>
        <w:t>as consideraciones que se deben observar para realizar el acuerdo de clasificación de la información como confidencial o reservada.</w:t>
      </w:r>
      <w:bookmarkEnd w:id="71"/>
      <w:r w:rsidR="00BB3C8D" w:rsidRPr="005D5C0F">
        <w:rPr>
          <w:rFonts w:ascii="Palatino Linotype" w:hAnsi="Palatino Linotype"/>
          <w:b/>
          <w:noProof/>
          <w:color w:val="000000" w:themeColor="text1"/>
          <w:sz w:val="24"/>
          <w:szCs w:val="24"/>
        </w:rPr>
        <w:t xml:space="preserve"> </w:t>
      </w:r>
    </w:p>
    <w:p w14:paraId="56CCE01A" w14:textId="77777777" w:rsidR="002569D0" w:rsidRPr="005D5C0F" w:rsidRDefault="002569D0" w:rsidP="005D5C0F">
      <w:pPr>
        <w:spacing w:line="360" w:lineRule="auto"/>
        <w:rPr>
          <w:rFonts w:ascii="Palatino Linotype" w:hAnsi="Palatino Linotype" w:cs="Arial"/>
          <w:b/>
          <w:noProof/>
          <w:color w:val="000000" w:themeColor="text1"/>
          <w:lang w:eastAsia="es-MX"/>
        </w:rPr>
      </w:pPr>
    </w:p>
    <w:p w14:paraId="00834FD3" w14:textId="65FFA897" w:rsidR="002569D0" w:rsidRPr="005D5C0F" w:rsidRDefault="002569D0" w:rsidP="005D5C0F">
      <w:pPr>
        <w:numPr>
          <w:ilvl w:val="0"/>
          <w:numId w:val="1"/>
        </w:numPr>
        <w:spacing w:before="240" w:after="240" w:line="360" w:lineRule="auto"/>
        <w:ind w:left="0" w:firstLine="0"/>
        <w:contextualSpacing/>
        <w:jc w:val="both"/>
        <w:rPr>
          <w:rFonts w:ascii="Palatino Linotype" w:eastAsia="MS Gothic" w:hAnsi="Palatino Linotype" w:cs="Times New Roman"/>
          <w:b/>
          <w:lang w:val="es-ES"/>
        </w:rPr>
      </w:pPr>
      <w:r w:rsidRPr="005D5C0F">
        <w:rPr>
          <w:rFonts w:ascii="Palatino Linotype" w:hAnsi="Palatino Linotype" w:cs="Arial"/>
          <w:noProof/>
          <w:color w:val="000000" w:themeColor="text1"/>
          <w:lang w:eastAsia="es-MX"/>
        </w:rPr>
        <w:t xml:space="preserve">Resulta </w:t>
      </w:r>
      <w:r w:rsidRPr="005D5C0F">
        <w:rPr>
          <w:rFonts w:ascii="Palatino Linotype" w:hAnsi="Palatino Linotype" w:cs="Arial"/>
          <w:color w:val="000000" w:themeColor="text1"/>
        </w:rPr>
        <w:t xml:space="preserve">necesario manifestar que debido a la naturaleza de </w:t>
      </w:r>
      <w:r w:rsidRPr="005D5C0F">
        <w:rPr>
          <w:rFonts w:ascii="Palatino Linotype" w:hAnsi="Palatino Linotype"/>
          <w:color w:val="000000" w:themeColor="text1"/>
        </w:rPr>
        <w:t>la información que se ordenará entregar</w:t>
      </w:r>
      <w:r w:rsidRPr="005D5C0F">
        <w:rPr>
          <w:rFonts w:ascii="Palatino Linotype" w:hAnsi="Palatino Linotype" w:cs="Arial"/>
          <w:color w:val="000000" w:themeColor="text1"/>
        </w:rPr>
        <w:t xml:space="preserve">, </w:t>
      </w:r>
      <w:r w:rsidR="00B66C86" w:rsidRPr="005D5C0F">
        <w:rPr>
          <w:rFonts w:ascii="Palatino Linotype" w:hAnsi="Palatino Linotype" w:cs="Arial"/>
          <w:color w:val="000000" w:themeColor="text1"/>
        </w:rPr>
        <w:t xml:space="preserve">pudieran obrar </w:t>
      </w:r>
      <w:r w:rsidRPr="005D5C0F">
        <w:rPr>
          <w:rFonts w:ascii="Palatino Linotype" w:hAnsi="Palatino Linotype" w:cs="Arial"/>
          <w:b/>
          <w:color w:val="000000" w:themeColor="text1"/>
        </w:rPr>
        <w:t xml:space="preserve">datos </w:t>
      </w:r>
      <w:r w:rsidR="000821DD" w:rsidRPr="005D5C0F">
        <w:rPr>
          <w:rFonts w:ascii="Palatino Linotype" w:hAnsi="Palatino Linotype" w:cs="Arial"/>
          <w:b/>
          <w:color w:val="000000" w:themeColor="text1"/>
        </w:rPr>
        <w:t xml:space="preserve">o información relativa a algún </w:t>
      </w:r>
      <w:r w:rsidR="000821DD" w:rsidRPr="005D5C0F">
        <w:rPr>
          <w:rFonts w:ascii="Palatino Linotype" w:hAnsi="Palatino Linotype" w:cs="Arial"/>
          <w:b/>
          <w:color w:val="000000" w:themeColor="text1"/>
        </w:rPr>
        <w:lastRenderedPageBreak/>
        <w:t xml:space="preserve">procedimiento que pudieran ser susceptibles de ser clasificados </w:t>
      </w:r>
      <w:r w:rsidRPr="005D5C0F">
        <w:rPr>
          <w:rFonts w:ascii="Palatino Linotype" w:hAnsi="Palatino Linotype" w:cs="Arial"/>
          <w:color w:val="000000" w:themeColor="text1"/>
        </w:rPr>
        <w:t xml:space="preserve">como reservados o confidenciales, por ello el Instituto de Acceso a la Información Pública y Protección de Datos Personales del Estado de México tiene el deber de velar por la protección de los datos, de tal modo que el </w:t>
      </w:r>
      <w:r w:rsidRPr="005D5C0F">
        <w:rPr>
          <w:rFonts w:ascii="Palatino Linotype" w:hAnsi="Palatino Linotype" w:cs="Arial"/>
          <w:b/>
          <w:color w:val="000000" w:themeColor="text1"/>
        </w:rPr>
        <w:t>SUJETO OBLIGADO</w:t>
      </w:r>
      <w:r w:rsidRPr="005D5C0F">
        <w:rPr>
          <w:rFonts w:ascii="Palatino Linotype" w:hAnsi="Palatino Linotype" w:cs="Arial"/>
          <w:color w:val="000000" w:themeColor="text1"/>
        </w:rPr>
        <w:t xml:space="preserve"> deberá en su caso generar la versión pública de as documentales que se deberán entregar en cumplimiento a esta resolución.  </w:t>
      </w:r>
    </w:p>
    <w:p w14:paraId="7BD27D0D" w14:textId="1AC17E2A" w:rsidR="002569D0" w:rsidRPr="005D5C0F" w:rsidRDefault="002569D0" w:rsidP="005D5C0F">
      <w:pPr>
        <w:pStyle w:val="Prrafodelista"/>
        <w:numPr>
          <w:ilvl w:val="0"/>
          <w:numId w:val="1"/>
        </w:numPr>
        <w:shd w:val="clear" w:color="auto" w:fill="FFFFFF"/>
        <w:tabs>
          <w:tab w:val="left" w:pos="284"/>
          <w:tab w:val="left" w:pos="426"/>
        </w:tabs>
        <w:spacing w:before="240" w:after="200" w:line="360" w:lineRule="auto"/>
        <w:ind w:left="0" w:firstLine="0"/>
        <w:jc w:val="both"/>
        <w:rPr>
          <w:rFonts w:ascii="Palatino Linotype" w:eastAsia="Times New Roman" w:hAnsi="Palatino Linotype" w:cs="Arial"/>
          <w:color w:val="000000" w:themeColor="text1"/>
        </w:rPr>
      </w:pPr>
      <w:r w:rsidRPr="005D5C0F">
        <w:rPr>
          <w:rFonts w:ascii="Palatino Linotype" w:eastAsia="Calibri" w:hAnsi="Palatino Linotype" w:cs="Arial"/>
          <w:color w:val="000000" w:themeColor="text1"/>
          <w:lang w:val="es-ES" w:eastAsia="es-MX"/>
        </w:rPr>
        <w:t xml:space="preserve">Es de señalar, que por lo que hace a las versiones públicas, el </w:t>
      </w:r>
      <w:r w:rsidRPr="005D5C0F">
        <w:rPr>
          <w:rFonts w:ascii="Palatino Linotype" w:eastAsia="Calibri" w:hAnsi="Palatino Linotype" w:cs="Arial"/>
          <w:b/>
          <w:color w:val="000000" w:themeColor="text1"/>
          <w:lang w:val="es-ES" w:eastAsia="es-MX"/>
        </w:rPr>
        <w:t>SUJETO OBLIGADO</w:t>
      </w:r>
      <w:r w:rsidRPr="005D5C0F">
        <w:rPr>
          <w:rFonts w:ascii="Palatino Linotype" w:eastAsia="Calibri" w:hAnsi="Palatino Linotype" w:cs="Arial"/>
          <w:color w:val="000000" w:themeColor="text1"/>
          <w:lang w:val="es-ES" w:eastAsia="es-MX"/>
        </w:rPr>
        <w:t xml:space="preserve"> debe cumplir con las formalidades exigidas en la Ley, por lo que </w:t>
      </w:r>
      <w:r w:rsidRPr="005D5C0F">
        <w:rPr>
          <w:rFonts w:ascii="Palatino Linotype" w:eastAsia="Times New Roman" w:hAnsi="Palatino Linotype" w:cs="Arial"/>
          <w:color w:val="000000" w:themeColor="text1"/>
          <w:lang w:eastAsia="es-MX"/>
        </w:rPr>
        <w:t xml:space="preserve">para tal efecto emitirá el </w:t>
      </w:r>
      <w:r w:rsidRPr="005D5C0F">
        <w:rPr>
          <w:rFonts w:ascii="Palatino Linotype" w:eastAsia="Calibri" w:hAnsi="Palatino Linotype" w:cs="Arial"/>
          <w:color w:val="000000" w:themeColor="text1"/>
          <w:lang w:val="es-ES" w:eastAsia="es-MX"/>
        </w:rPr>
        <w:t>Acuerdo del Comité de Transparencia en términos de los artículos 49 fracción</w:t>
      </w:r>
      <w:r w:rsidRPr="005D5C0F">
        <w:rPr>
          <w:rFonts w:ascii="Palatino Linotype" w:eastAsia="Calibri" w:hAnsi="Palatino Linotype" w:cs="Arial"/>
          <w:bCs/>
          <w:color w:val="000000" w:themeColor="text1"/>
        </w:rPr>
        <w:t xml:space="preserve"> VIII,</w:t>
      </w:r>
      <w:r w:rsidRPr="005D5C0F">
        <w:rPr>
          <w:rFonts w:ascii="Palatino Linotype" w:eastAsia="Calibri" w:hAnsi="Palatino Linotype" w:cs="Arial"/>
          <w:color w:val="000000" w:themeColor="text1"/>
          <w:lang w:val="es-ES" w:eastAsia="es-MX"/>
        </w:rPr>
        <w:t xml:space="preserve"> 122</w:t>
      </w:r>
      <w:r w:rsidRPr="005D5C0F">
        <w:rPr>
          <w:rFonts w:ascii="Palatino Linotype" w:hAnsi="Palatino Linotype" w:cs="Times New Roman"/>
          <w:vertAlign w:val="superscript"/>
          <w:lang w:val="es-ES" w:eastAsia="es-MX"/>
        </w:rPr>
        <w:footnoteReference w:id="2"/>
      </w:r>
      <w:r w:rsidRPr="005D5C0F">
        <w:rPr>
          <w:rFonts w:ascii="Palatino Linotype" w:eastAsia="Calibri" w:hAnsi="Palatino Linotype" w:cs="Arial"/>
          <w:color w:val="000000" w:themeColor="text1"/>
          <w:lang w:val="es-ES" w:eastAsia="es-MX"/>
        </w:rPr>
        <w:t>, 135</w:t>
      </w:r>
      <w:r w:rsidRPr="005D5C0F">
        <w:rPr>
          <w:rFonts w:ascii="Palatino Linotype" w:hAnsi="Palatino Linotype" w:cs="Times New Roman"/>
          <w:vertAlign w:val="superscript"/>
          <w:lang w:val="es-ES" w:eastAsia="es-MX"/>
        </w:rPr>
        <w:footnoteReference w:id="3"/>
      </w:r>
      <w:r w:rsidRPr="005D5C0F">
        <w:rPr>
          <w:rFonts w:ascii="Palatino Linotype" w:eastAsia="Calibri" w:hAnsi="Palatino Linotype" w:cs="Arial"/>
          <w:color w:val="000000" w:themeColor="text1"/>
          <w:lang w:val="es-ES" w:eastAsia="es-MX"/>
        </w:rPr>
        <w:t xml:space="preserve"> y 149 de la </w:t>
      </w:r>
      <w:r w:rsidRPr="005D5C0F">
        <w:rPr>
          <w:rFonts w:ascii="Palatino Linotype" w:eastAsia="Calibri" w:hAnsi="Palatino Linotype" w:cs="Arial"/>
          <w:b/>
          <w:color w:val="000000" w:themeColor="text1"/>
          <w:lang w:val="es-ES" w:eastAsia="es-MX"/>
        </w:rPr>
        <w:t>Ley de Transparencia y Acceso a la Información Pública del Estado de México y Municipios</w:t>
      </w:r>
      <w:r w:rsidRPr="005D5C0F">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55145495" w14:textId="77777777" w:rsidR="002569D0" w:rsidRPr="005D5C0F" w:rsidRDefault="002569D0" w:rsidP="005D5C0F">
      <w:pPr>
        <w:keepNext/>
        <w:keepLines/>
        <w:spacing w:before="40" w:line="360" w:lineRule="auto"/>
        <w:outlineLvl w:val="1"/>
        <w:rPr>
          <w:rFonts w:ascii="Palatino Linotype" w:eastAsiaTheme="majorEastAsia" w:hAnsi="Palatino Linotype" w:cstheme="majorBidi"/>
          <w:b/>
          <w:color w:val="000000" w:themeColor="text1"/>
          <w:lang w:val="es-MX" w:eastAsia="en-US"/>
        </w:rPr>
      </w:pPr>
      <w:bookmarkStart w:id="72" w:name="_Toc500756709"/>
      <w:bookmarkStart w:id="73" w:name="_Toc536691777"/>
      <w:bookmarkStart w:id="74" w:name="_Toc4073618"/>
      <w:r w:rsidRPr="005D5C0F">
        <w:rPr>
          <w:rFonts w:ascii="Palatino Linotype" w:eastAsiaTheme="majorEastAsia" w:hAnsi="Palatino Linotype" w:cstheme="majorBidi"/>
          <w:b/>
          <w:color w:val="000000" w:themeColor="text1"/>
          <w:lang w:val="es-MX" w:eastAsia="en-US"/>
        </w:rPr>
        <w:lastRenderedPageBreak/>
        <w:t>I. De la clasificación de la información.</w:t>
      </w:r>
      <w:bookmarkEnd w:id="72"/>
      <w:bookmarkEnd w:id="73"/>
      <w:bookmarkEnd w:id="74"/>
    </w:p>
    <w:p w14:paraId="07FDB186" w14:textId="77777777" w:rsidR="002569D0" w:rsidRPr="005D5C0F" w:rsidRDefault="002569D0" w:rsidP="005D5C0F">
      <w:pPr>
        <w:spacing w:line="360" w:lineRule="auto"/>
        <w:rPr>
          <w:rFonts w:ascii="Palatino Linotype" w:hAnsi="Palatino Linotype"/>
          <w:color w:val="000000" w:themeColor="text1"/>
          <w:lang w:val="es-MX" w:eastAsia="en-US"/>
        </w:rPr>
      </w:pPr>
    </w:p>
    <w:p w14:paraId="2A90098B" w14:textId="77777777" w:rsidR="002569D0" w:rsidRPr="005D5C0F" w:rsidRDefault="002569D0" w:rsidP="005D5C0F">
      <w:pPr>
        <w:numPr>
          <w:ilvl w:val="0"/>
          <w:numId w:val="1"/>
        </w:numPr>
        <w:spacing w:after="160" w:line="360" w:lineRule="auto"/>
        <w:ind w:left="0" w:hanging="11"/>
        <w:contextualSpacing/>
        <w:jc w:val="both"/>
        <w:rPr>
          <w:rFonts w:ascii="Palatino Linotype" w:hAnsi="Palatino Linotype"/>
          <w:color w:val="000000" w:themeColor="text1"/>
        </w:rPr>
      </w:pPr>
      <w:r w:rsidRPr="005D5C0F">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D5C0F">
        <w:rPr>
          <w:rFonts w:ascii="Palatino Linotype" w:hAnsi="Palatino Linotype"/>
          <w:color w:val="000000" w:themeColor="text1"/>
          <w:vertAlign w:val="superscript"/>
        </w:rPr>
        <w:footnoteReference w:id="4"/>
      </w:r>
      <w:r w:rsidRPr="005D5C0F">
        <w:rPr>
          <w:rFonts w:ascii="Palatino Linotype" w:hAnsi="Palatino Linotype"/>
          <w:color w:val="000000" w:themeColor="text1"/>
        </w:rPr>
        <w:t xml:space="preserve"> aunque cualquier límite o restricción, para ser legítimo, debe reunir con tres requisitos: primero, debe de estar establecida en un ordenamiento legal, antes de su aplicación; debe de corresponder </w:t>
      </w:r>
      <w:r w:rsidRPr="005D5C0F">
        <w:rPr>
          <w:rFonts w:ascii="Palatino Linotype" w:hAnsi="Palatino Linotype"/>
          <w:color w:val="000000" w:themeColor="text1"/>
        </w:rPr>
        <w:lastRenderedPageBreak/>
        <w:t>a un fin legítimo y ser estrictamente proporcional con el principio o valor que se pretende preservar.</w:t>
      </w:r>
      <w:r w:rsidRPr="005D5C0F">
        <w:rPr>
          <w:rFonts w:ascii="Palatino Linotype" w:hAnsi="Palatino Linotype"/>
          <w:color w:val="000000" w:themeColor="text1"/>
          <w:vertAlign w:val="superscript"/>
        </w:rPr>
        <w:footnoteReference w:id="5"/>
      </w:r>
      <w:r w:rsidRPr="005D5C0F">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DE9AF1" w14:textId="77777777" w:rsidR="00F53160" w:rsidRPr="005D5C0F" w:rsidRDefault="00F53160" w:rsidP="005D5C0F">
      <w:pPr>
        <w:spacing w:after="160" w:line="360" w:lineRule="auto"/>
        <w:contextualSpacing/>
        <w:jc w:val="both"/>
        <w:rPr>
          <w:rFonts w:ascii="Palatino Linotype" w:hAnsi="Palatino Linotype"/>
          <w:color w:val="000000" w:themeColor="text1"/>
        </w:rPr>
      </w:pPr>
    </w:p>
    <w:p w14:paraId="6CC9943A" w14:textId="6213F35D"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0C48561B"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lastRenderedPageBreak/>
        <w:t>Por esa razón, es que en esta ocasión se presenta un apretado resumen de las formalidades, elementos y procedimientos que debe considerar el sujeto obligado para emitir este tipo de acuerdos y que el Órgano Garante debe verificar que se cumplan.</w:t>
      </w:r>
    </w:p>
    <w:p w14:paraId="4E1C05FA" w14:textId="77777777" w:rsidR="002569D0" w:rsidRPr="005D5C0F" w:rsidRDefault="002569D0" w:rsidP="005D5C0F">
      <w:pPr>
        <w:spacing w:line="360" w:lineRule="auto"/>
        <w:jc w:val="both"/>
        <w:rPr>
          <w:rFonts w:ascii="Palatino Linotype" w:hAnsi="Palatino Linotype"/>
          <w:color w:val="000000" w:themeColor="text1"/>
        </w:rPr>
      </w:pPr>
    </w:p>
    <w:p w14:paraId="241E1C31" w14:textId="77777777" w:rsidR="002569D0" w:rsidRPr="005D5C0F" w:rsidRDefault="002569D0" w:rsidP="005D5C0F">
      <w:pPr>
        <w:keepNext/>
        <w:keepLines/>
        <w:numPr>
          <w:ilvl w:val="0"/>
          <w:numId w:val="35"/>
        </w:numPr>
        <w:pBdr>
          <w:top w:val="nil"/>
          <w:left w:val="nil"/>
          <w:bottom w:val="nil"/>
          <w:right w:val="nil"/>
          <w:between w:val="nil"/>
          <w:bar w:val="nil"/>
        </w:pBdr>
        <w:spacing w:before="240" w:line="360" w:lineRule="auto"/>
        <w:contextualSpacing/>
        <w:outlineLvl w:val="0"/>
        <w:rPr>
          <w:rFonts w:ascii="Palatino Linotype" w:eastAsiaTheme="majorEastAsia" w:hAnsi="Palatino Linotype" w:cstheme="majorBidi"/>
          <w:b/>
          <w:color w:val="000000" w:themeColor="text1"/>
          <w:lang w:val="es-MX" w:eastAsia="en-US"/>
        </w:rPr>
      </w:pPr>
      <w:bookmarkStart w:id="75" w:name="_Toc485631700"/>
      <w:bookmarkStart w:id="76" w:name="_Toc500756710"/>
      <w:bookmarkStart w:id="77" w:name="_Toc536691778"/>
      <w:bookmarkStart w:id="78" w:name="_Toc4073619"/>
      <w:r w:rsidRPr="005D5C0F">
        <w:rPr>
          <w:rFonts w:ascii="Palatino Linotype" w:eastAsiaTheme="majorEastAsia" w:hAnsi="Palatino Linotype" w:cstheme="majorBidi"/>
          <w:b/>
          <w:color w:val="000000" w:themeColor="text1"/>
          <w:lang w:val="es-MX" w:eastAsia="en-US"/>
        </w:rPr>
        <w:t>Requisitos previos.</w:t>
      </w:r>
      <w:bookmarkEnd w:id="75"/>
      <w:bookmarkEnd w:id="76"/>
      <w:bookmarkEnd w:id="77"/>
      <w:bookmarkEnd w:id="78"/>
    </w:p>
    <w:p w14:paraId="322C4B82" w14:textId="77777777" w:rsidR="002569D0" w:rsidRPr="005D5C0F" w:rsidRDefault="002569D0" w:rsidP="005D5C0F">
      <w:pPr>
        <w:spacing w:line="360" w:lineRule="auto"/>
        <w:contextualSpacing/>
        <w:jc w:val="both"/>
        <w:rPr>
          <w:rFonts w:ascii="Palatino Linotype" w:hAnsi="Palatino Linotype" w:cs="Arial"/>
          <w:color w:val="000000" w:themeColor="text1"/>
        </w:rPr>
      </w:pPr>
    </w:p>
    <w:p w14:paraId="68598D8B"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 xml:space="preserve">Los </w:t>
      </w:r>
      <w:r w:rsidRPr="005D5C0F">
        <w:rPr>
          <w:rFonts w:ascii="Palatino Linotype" w:hAnsi="Palatino Linotype"/>
          <w:color w:val="000000" w:themeColor="text1"/>
        </w:rPr>
        <w:t>artículos</w:t>
      </w:r>
      <w:r w:rsidRPr="005D5C0F">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E980D19" w14:textId="77777777" w:rsidR="002569D0" w:rsidRPr="005D5C0F" w:rsidRDefault="002569D0" w:rsidP="005D5C0F">
      <w:pPr>
        <w:spacing w:line="360" w:lineRule="auto"/>
        <w:contextualSpacing/>
        <w:jc w:val="both"/>
        <w:rPr>
          <w:rFonts w:ascii="Palatino Linotype" w:hAnsi="Palatino Linotype" w:cs="Arial"/>
          <w:color w:val="000000" w:themeColor="text1"/>
        </w:rPr>
      </w:pPr>
    </w:p>
    <w:p w14:paraId="3A3B5EBC"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5D5C0F">
        <w:rPr>
          <w:rFonts w:ascii="Palatino Linotype" w:hAnsi="Palatino Linotype" w:cs="Arial"/>
          <w:color w:val="000000" w:themeColor="text1"/>
        </w:rPr>
        <w:lastRenderedPageBreak/>
        <w:t>información, porque lo determina una autoridad competente o porque se va a generar una versión pública para cumplir con sus obligaciones.</w:t>
      </w:r>
    </w:p>
    <w:p w14:paraId="12AE264B" w14:textId="77777777" w:rsidR="002569D0" w:rsidRPr="005D5C0F" w:rsidRDefault="002569D0" w:rsidP="005D5C0F">
      <w:pPr>
        <w:spacing w:line="360" w:lineRule="auto"/>
        <w:contextualSpacing/>
        <w:jc w:val="both"/>
        <w:rPr>
          <w:rFonts w:ascii="Palatino Linotype" w:hAnsi="Palatino Linotype" w:cs="Arial"/>
          <w:color w:val="000000" w:themeColor="text1"/>
        </w:rPr>
      </w:pPr>
    </w:p>
    <w:p w14:paraId="3DFFD679"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AD3C7E3" w14:textId="77777777" w:rsidR="002569D0" w:rsidRPr="005D5C0F" w:rsidRDefault="002569D0" w:rsidP="005D5C0F">
      <w:pPr>
        <w:spacing w:after="160" w:line="360" w:lineRule="auto"/>
        <w:contextualSpacing/>
        <w:jc w:val="both"/>
        <w:rPr>
          <w:rFonts w:ascii="Palatino Linotype" w:hAnsi="Palatino Linotype" w:cs="Arial"/>
          <w:color w:val="000000" w:themeColor="text1"/>
        </w:rPr>
      </w:pPr>
    </w:p>
    <w:p w14:paraId="49A80078" w14:textId="77777777" w:rsidR="002569D0" w:rsidRPr="005D5C0F" w:rsidRDefault="002569D0" w:rsidP="005D5C0F">
      <w:pPr>
        <w:keepNext/>
        <w:keepLines/>
        <w:numPr>
          <w:ilvl w:val="0"/>
          <w:numId w:val="35"/>
        </w:numPr>
        <w:pBdr>
          <w:top w:val="nil"/>
          <w:left w:val="nil"/>
          <w:bottom w:val="nil"/>
          <w:right w:val="nil"/>
          <w:between w:val="nil"/>
          <w:bar w:val="nil"/>
        </w:pBdr>
        <w:spacing w:before="240" w:line="360" w:lineRule="auto"/>
        <w:contextualSpacing/>
        <w:outlineLvl w:val="0"/>
        <w:rPr>
          <w:rFonts w:ascii="Palatino Linotype" w:eastAsiaTheme="majorEastAsia" w:hAnsi="Palatino Linotype" w:cstheme="majorBidi"/>
          <w:b/>
          <w:color w:val="000000" w:themeColor="text1"/>
          <w:lang w:val="es-MX" w:eastAsia="en-US"/>
        </w:rPr>
      </w:pPr>
      <w:bookmarkStart w:id="79" w:name="_Toc485631701"/>
      <w:bookmarkStart w:id="80" w:name="_Toc500756711"/>
      <w:bookmarkStart w:id="81" w:name="_Toc536691779"/>
      <w:bookmarkStart w:id="82" w:name="_Toc4073620"/>
      <w:r w:rsidRPr="005D5C0F">
        <w:rPr>
          <w:rFonts w:ascii="Palatino Linotype" w:eastAsiaTheme="majorEastAsia" w:hAnsi="Palatino Linotype" w:cstheme="majorBidi"/>
          <w:b/>
          <w:color w:val="000000" w:themeColor="text1"/>
          <w:lang w:val="es-MX" w:eastAsia="en-US"/>
        </w:rPr>
        <w:t>Supuestos de clasificación.</w:t>
      </w:r>
      <w:bookmarkEnd w:id="79"/>
      <w:bookmarkEnd w:id="80"/>
      <w:bookmarkEnd w:id="81"/>
      <w:bookmarkEnd w:id="82"/>
    </w:p>
    <w:p w14:paraId="4D26CD7D" w14:textId="77777777" w:rsidR="002569D0" w:rsidRPr="005D5C0F" w:rsidRDefault="002569D0" w:rsidP="005D5C0F">
      <w:pPr>
        <w:spacing w:line="360" w:lineRule="auto"/>
        <w:jc w:val="both"/>
        <w:rPr>
          <w:rFonts w:ascii="Palatino Linotype" w:hAnsi="Palatino Linotype" w:cs="Arial"/>
          <w:color w:val="000000" w:themeColor="text1"/>
        </w:rPr>
      </w:pPr>
    </w:p>
    <w:p w14:paraId="64A622B4"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48E3B9D" w14:textId="77777777" w:rsidR="002569D0" w:rsidRPr="005D5C0F" w:rsidRDefault="002569D0" w:rsidP="005D5C0F">
      <w:pPr>
        <w:spacing w:line="360" w:lineRule="auto"/>
        <w:contextualSpacing/>
        <w:jc w:val="both"/>
        <w:rPr>
          <w:rFonts w:ascii="Palatino Linotype" w:hAnsi="Palatino Linotype" w:cs="Arial"/>
          <w:color w:val="000000" w:themeColor="text1"/>
        </w:rPr>
      </w:pPr>
    </w:p>
    <w:p w14:paraId="6F91E946"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4BAF0A34" w14:textId="77777777" w:rsidR="002569D0" w:rsidRPr="005D5C0F" w:rsidRDefault="002569D0" w:rsidP="005D5C0F">
      <w:pPr>
        <w:spacing w:line="360" w:lineRule="auto"/>
        <w:ind w:left="720"/>
        <w:contextualSpacing/>
        <w:rPr>
          <w:rFonts w:ascii="Palatino Linotype" w:hAnsi="Palatino Linotype" w:cs="Arial"/>
          <w:color w:val="000000" w:themeColor="text1"/>
        </w:rPr>
      </w:pPr>
    </w:p>
    <w:p w14:paraId="15275CC3" w14:textId="77777777" w:rsidR="002569D0" w:rsidRPr="005D5C0F" w:rsidRDefault="002569D0" w:rsidP="005D5C0F">
      <w:pPr>
        <w:spacing w:after="160" w:line="360" w:lineRule="auto"/>
        <w:contextualSpacing/>
        <w:jc w:val="both"/>
        <w:rPr>
          <w:rFonts w:ascii="Palatino Linotype" w:hAnsi="Palatino Linotype" w:cs="Arial"/>
          <w:color w:val="000000" w:themeColor="text1"/>
        </w:rPr>
      </w:pPr>
    </w:p>
    <w:tbl>
      <w:tblPr>
        <w:tblStyle w:val="Tablanormal11"/>
        <w:tblW w:w="0" w:type="auto"/>
        <w:tblInd w:w="688" w:type="dxa"/>
        <w:tblLook w:val="04A0" w:firstRow="1" w:lastRow="0" w:firstColumn="1" w:lastColumn="0" w:noHBand="0" w:noVBand="1"/>
      </w:tblPr>
      <w:tblGrid>
        <w:gridCol w:w="3726"/>
        <w:gridCol w:w="3661"/>
      </w:tblGrid>
      <w:tr w:rsidR="002569D0" w:rsidRPr="005D5C0F" w14:paraId="48F8D0DE" w14:textId="77777777" w:rsidTr="002569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221E5F96" w14:textId="77777777" w:rsidR="002569D0" w:rsidRPr="005D5C0F" w:rsidRDefault="002569D0" w:rsidP="005D5C0F">
            <w:pPr>
              <w:autoSpaceDE w:val="0"/>
              <w:autoSpaceDN w:val="0"/>
              <w:adjustRightInd w:val="0"/>
              <w:spacing w:line="360" w:lineRule="auto"/>
              <w:jc w:val="center"/>
              <w:rPr>
                <w:rFonts w:ascii="Palatino Linotype" w:hAnsi="Palatino Linotype"/>
                <w:color w:val="000000" w:themeColor="text1"/>
                <w:sz w:val="24"/>
                <w:szCs w:val="24"/>
              </w:rPr>
            </w:pPr>
            <w:r w:rsidRPr="005D5C0F">
              <w:rPr>
                <w:rFonts w:ascii="Palatino Linotype" w:hAnsi="Palatino Linotype" w:cs="Gill Sans,Bold"/>
                <w:color w:val="000000" w:themeColor="text1"/>
                <w:sz w:val="24"/>
                <w:szCs w:val="24"/>
              </w:rPr>
              <w:lastRenderedPageBreak/>
              <w:t>LEY ESTATAL</w:t>
            </w:r>
          </w:p>
        </w:tc>
        <w:tc>
          <w:tcPr>
            <w:tcW w:w="3661" w:type="dxa"/>
          </w:tcPr>
          <w:p w14:paraId="0245C08F" w14:textId="77777777" w:rsidR="002569D0" w:rsidRPr="005D5C0F" w:rsidRDefault="002569D0" w:rsidP="005D5C0F">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r w:rsidRPr="005D5C0F">
              <w:rPr>
                <w:rFonts w:ascii="Palatino Linotype" w:hAnsi="Palatino Linotype"/>
                <w:color w:val="000000" w:themeColor="text1"/>
                <w:sz w:val="24"/>
                <w:szCs w:val="24"/>
              </w:rPr>
              <w:t>LEY GENERAL</w:t>
            </w:r>
          </w:p>
        </w:tc>
      </w:tr>
      <w:tr w:rsidR="002569D0" w:rsidRPr="005D5C0F" w14:paraId="77EE43B8" w14:textId="77777777" w:rsidTr="0025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0C71A0DB"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t>I. Comprometa la seguridad pública y cuente con un propósito genuino y un efecto demostrable;</w:t>
            </w:r>
          </w:p>
          <w:p w14:paraId="7E34B19E" w14:textId="77777777" w:rsidR="002569D0" w:rsidRPr="005D5C0F" w:rsidRDefault="002569D0" w:rsidP="005D5C0F">
            <w:pPr>
              <w:spacing w:line="360" w:lineRule="auto"/>
              <w:jc w:val="both"/>
              <w:rPr>
                <w:rFonts w:ascii="Palatino Linotype" w:hAnsi="Palatino Linotype"/>
                <w:color w:val="000000" w:themeColor="text1"/>
                <w:sz w:val="24"/>
                <w:szCs w:val="24"/>
              </w:rPr>
            </w:pPr>
          </w:p>
        </w:tc>
        <w:tc>
          <w:tcPr>
            <w:tcW w:w="3661" w:type="dxa"/>
          </w:tcPr>
          <w:p w14:paraId="468F0637" w14:textId="77777777" w:rsidR="002569D0" w:rsidRPr="005D5C0F" w:rsidRDefault="002569D0" w:rsidP="005D5C0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t>I.</w:t>
            </w:r>
            <w:r w:rsidRPr="005D5C0F">
              <w:rPr>
                <w:rFonts w:ascii="Palatino Linotype" w:hAnsi="Palatino Linotype"/>
                <w:color w:val="000000" w:themeColor="text1"/>
                <w:sz w:val="24"/>
                <w:szCs w:val="24"/>
                <w:lang w:val="es-ES"/>
              </w:rPr>
              <w:tab/>
              <w:t>Comprometa la seguridad nacional, la seguridad pública o la defensa nacional y cuente con un propósito genuino y un efecto demostrable;</w:t>
            </w:r>
          </w:p>
        </w:tc>
      </w:tr>
      <w:tr w:rsidR="002569D0" w:rsidRPr="005D5C0F" w14:paraId="5C23A2C4" w14:textId="77777777" w:rsidTr="002569D0">
        <w:tc>
          <w:tcPr>
            <w:cnfStyle w:val="001000000000" w:firstRow="0" w:lastRow="0" w:firstColumn="1" w:lastColumn="0" w:oddVBand="0" w:evenVBand="0" w:oddHBand="0" w:evenHBand="0" w:firstRowFirstColumn="0" w:firstRowLastColumn="0" w:lastRowFirstColumn="0" w:lastRowLastColumn="0"/>
            <w:tcW w:w="3726" w:type="dxa"/>
          </w:tcPr>
          <w:p w14:paraId="0AA8DE96"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t>II. Pueda menoscabar la conducción de las negociaciones y relaciones internacionales;</w:t>
            </w:r>
          </w:p>
        </w:tc>
        <w:tc>
          <w:tcPr>
            <w:tcW w:w="3661" w:type="dxa"/>
          </w:tcPr>
          <w:p w14:paraId="0B6FD3F9" w14:textId="77777777" w:rsidR="002569D0" w:rsidRPr="005D5C0F" w:rsidRDefault="002569D0" w:rsidP="005D5C0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t>II.</w:t>
            </w:r>
            <w:r w:rsidRPr="005D5C0F">
              <w:rPr>
                <w:rFonts w:ascii="Palatino Linotype" w:hAnsi="Palatino Linotype"/>
                <w:color w:val="000000" w:themeColor="text1"/>
                <w:sz w:val="24"/>
                <w:szCs w:val="24"/>
                <w:lang w:val="es-ES"/>
              </w:rPr>
              <w:tab/>
              <w:t>Pueda menoscabar la conducción de las negociaciones y relaciones internacionales;</w:t>
            </w:r>
          </w:p>
        </w:tc>
      </w:tr>
      <w:tr w:rsidR="002569D0" w:rsidRPr="005D5C0F" w14:paraId="2FE9242B" w14:textId="77777777" w:rsidTr="0025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5E281297"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661" w:type="dxa"/>
          </w:tcPr>
          <w:p w14:paraId="425E1F72" w14:textId="77777777" w:rsidR="002569D0" w:rsidRPr="005D5C0F" w:rsidRDefault="002569D0" w:rsidP="005D5C0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t>III.</w:t>
            </w:r>
            <w:r w:rsidRPr="005D5C0F">
              <w:rPr>
                <w:rFonts w:ascii="Palatino Linotype" w:hAnsi="Palatino Linotype"/>
                <w:color w:val="000000" w:themeColor="text1"/>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2569D0" w:rsidRPr="005D5C0F" w14:paraId="008618C1" w14:textId="77777777" w:rsidTr="002569D0">
        <w:tc>
          <w:tcPr>
            <w:cnfStyle w:val="001000000000" w:firstRow="0" w:lastRow="0" w:firstColumn="1" w:lastColumn="0" w:oddVBand="0" w:evenVBand="0" w:oddHBand="0" w:evenHBand="0" w:firstRowFirstColumn="0" w:firstRowLastColumn="0" w:lastRowFirstColumn="0" w:lastRowLastColumn="0"/>
            <w:tcW w:w="3726" w:type="dxa"/>
          </w:tcPr>
          <w:p w14:paraId="1E1D519A"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p>
        </w:tc>
        <w:tc>
          <w:tcPr>
            <w:tcW w:w="3661" w:type="dxa"/>
          </w:tcPr>
          <w:p w14:paraId="65D03B76" w14:textId="77777777" w:rsidR="002569D0" w:rsidRPr="005D5C0F" w:rsidRDefault="002569D0" w:rsidP="005D5C0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t>IV.</w:t>
            </w:r>
            <w:r w:rsidRPr="005D5C0F">
              <w:rPr>
                <w:rFonts w:ascii="Palatino Linotype" w:hAnsi="Palatino Linotype"/>
                <w:color w:val="000000" w:themeColor="text1"/>
                <w:sz w:val="24"/>
                <w:szCs w:val="24"/>
                <w:lang w:val="es-ES"/>
              </w:rPr>
              <w:tab/>
              <w:t xml:space="preserve">Pueda afectar la efectividad de las medidas adoptadas en relación con las </w:t>
            </w:r>
            <w:r w:rsidRPr="005D5C0F">
              <w:rPr>
                <w:rFonts w:ascii="Palatino Linotype" w:hAnsi="Palatino Linotype"/>
                <w:color w:val="000000" w:themeColor="text1"/>
                <w:sz w:val="24"/>
                <w:szCs w:val="24"/>
                <w:lang w:val="es-ES"/>
              </w:rPr>
              <w:lastRenderedPageBreak/>
              <w:t>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2569D0" w:rsidRPr="005D5C0F" w14:paraId="56F5AF0E" w14:textId="77777777" w:rsidTr="0025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33705365"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lastRenderedPageBreak/>
              <w:t>IV. Ponga en riesgo la vida, la seguridad o la salud de una persona física;</w:t>
            </w:r>
          </w:p>
        </w:tc>
        <w:tc>
          <w:tcPr>
            <w:tcW w:w="3661" w:type="dxa"/>
          </w:tcPr>
          <w:p w14:paraId="773C14C5" w14:textId="77777777" w:rsidR="002569D0" w:rsidRPr="005D5C0F" w:rsidRDefault="002569D0" w:rsidP="005D5C0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t>V.</w:t>
            </w:r>
            <w:r w:rsidRPr="005D5C0F">
              <w:rPr>
                <w:rFonts w:ascii="Palatino Linotype" w:hAnsi="Palatino Linotype"/>
                <w:color w:val="000000" w:themeColor="text1"/>
                <w:sz w:val="24"/>
                <w:szCs w:val="24"/>
                <w:lang w:val="es-ES"/>
              </w:rPr>
              <w:tab/>
              <w:t>Pueda poner en riesgo la vida, seguridad o salud de una persona física;</w:t>
            </w:r>
          </w:p>
        </w:tc>
      </w:tr>
      <w:tr w:rsidR="002569D0" w:rsidRPr="005D5C0F" w14:paraId="651AEB14" w14:textId="77777777" w:rsidTr="002569D0">
        <w:tc>
          <w:tcPr>
            <w:cnfStyle w:val="001000000000" w:firstRow="0" w:lastRow="0" w:firstColumn="1" w:lastColumn="0" w:oddVBand="0" w:evenVBand="0" w:oddHBand="0" w:evenHBand="0" w:firstRowFirstColumn="0" w:firstRowLastColumn="0" w:lastRowFirstColumn="0" w:lastRowLastColumn="0"/>
            <w:tcW w:w="3726" w:type="dxa"/>
          </w:tcPr>
          <w:p w14:paraId="2A499A75"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t>V. Aquella cuya divulgación obstruya o pueda causar un serio perjuicio a:</w:t>
            </w:r>
          </w:p>
          <w:p w14:paraId="64B74355"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p>
          <w:p w14:paraId="659F02FF"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t>1. Las actividades de fiscalización, verificación, inspección, comprobación y auditoría sobre el cumplimiento de las Leyes; o</w:t>
            </w:r>
          </w:p>
          <w:p w14:paraId="2042D8CA"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p>
          <w:p w14:paraId="3F83834B"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t>2. La recaudación de las contribuciones.</w:t>
            </w:r>
          </w:p>
        </w:tc>
        <w:tc>
          <w:tcPr>
            <w:tcW w:w="3661" w:type="dxa"/>
          </w:tcPr>
          <w:p w14:paraId="335099C8" w14:textId="77777777" w:rsidR="002569D0" w:rsidRPr="005D5C0F" w:rsidRDefault="002569D0" w:rsidP="005D5C0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lastRenderedPageBreak/>
              <w:t>VI.</w:t>
            </w:r>
            <w:r w:rsidRPr="005D5C0F">
              <w:rPr>
                <w:rFonts w:ascii="Palatino Linotype" w:hAnsi="Palatino Linotype"/>
                <w:color w:val="000000" w:themeColor="text1"/>
                <w:sz w:val="24"/>
                <w:szCs w:val="24"/>
                <w:lang w:val="es-ES"/>
              </w:rPr>
              <w:tab/>
              <w:t xml:space="preserve">Obstruya las actividades de verificación, inspección y auditoría relativas al </w:t>
            </w:r>
            <w:r w:rsidRPr="005D5C0F">
              <w:rPr>
                <w:rFonts w:ascii="Palatino Linotype" w:hAnsi="Palatino Linotype"/>
                <w:color w:val="000000" w:themeColor="text1"/>
                <w:sz w:val="24"/>
                <w:szCs w:val="24"/>
                <w:lang w:val="es-ES"/>
              </w:rPr>
              <w:lastRenderedPageBreak/>
              <w:t>cumplimiento de las leyes o afecte la recaudación de contribuciones;</w:t>
            </w:r>
          </w:p>
          <w:p w14:paraId="362856B6" w14:textId="77777777" w:rsidR="002569D0" w:rsidRPr="005D5C0F" w:rsidRDefault="002569D0" w:rsidP="005D5C0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p>
          <w:p w14:paraId="449361C7" w14:textId="77777777" w:rsidR="002569D0" w:rsidRPr="005D5C0F" w:rsidRDefault="002569D0" w:rsidP="005D5C0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r>
      <w:tr w:rsidR="002569D0" w:rsidRPr="005D5C0F" w14:paraId="2BF98D0D" w14:textId="77777777" w:rsidTr="0025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54B94BA9"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lastRenderedPageBreak/>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w:t>
            </w:r>
            <w:r w:rsidRPr="005D5C0F">
              <w:rPr>
                <w:rFonts w:ascii="Palatino Linotype" w:hAnsi="Palatino Linotype" w:cs="Arial"/>
                <w:color w:val="000000" w:themeColor="text1"/>
                <w:sz w:val="24"/>
                <w:szCs w:val="24"/>
              </w:rPr>
              <w:lastRenderedPageBreak/>
              <w:t>administrativas y resarcitorias en tanto no hayan quedado firmes o afecte la administración de justicia o la seguridad de un denunciante, querellante o testigo, así como sus familias, en los términos de las disposiciones jurídicas aplicables;</w:t>
            </w:r>
          </w:p>
        </w:tc>
        <w:tc>
          <w:tcPr>
            <w:tcW w:w="3661" w:type="dxa"/>
          </w:tcPr>
          <w:p w14:paraId="639873B9" w14:textId="77777777" w:rsidR="002569D0" w:rsidRPr="005D5C0F" w:rsidRDefault="002569D0" w:rsidP="005D5C0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lastRenderedPageBreak/>
              <w:t>VII.</w:t>
            </w:r>
            <w:r w:rsidRPr="005D5C0F">
              <w:rPr>
                <w:rFonts w:ascii="Palatino Linotype" w:hAnsi="Palatino Linotype"/>
                <w:color w:val="000000" w:themeColor="text1"/>
                <w:sz w:val="24"/>
                <w:szCs w:val="24"/>
                <w:lang w:val="es-ES"/>
              </w:rPr>
              <w:tab/>
              <w:t>Obstruya la prevención o persecución de los delitos;</w:t>
            </w:r>
          </w:p>
          <w:p w14:paraId="6A9C7E89" w14:textId="77777777" w:rsidR="002569D0" w:rsidRPr="005D5C0F" w:rsidRDefault="002569D0" w:rsidP="005D5C0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p>
          <w:p w14:paraId="10AF310D" w14:textId="77777777" w:rsidR="002569D0" w:rsidRPr="005D5C0F" w:rsidRDefault="002569D0" w:rsidP="005D5C0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2569D0" w:rsidRPr="005D5C0F" w14:paraId="5CED698D" w14:textId="77777777" w:rsidTr="002569D0">
        <w:tc>
          <w:tcPr>
            <w:cnfStyle w:val="001000000000" w:firstRow="0" w:lastRow="0" w:firstColumn="1" w:lastColumn="0" w:oddVBand="0" w:evenVBand="0" w:oddHBand="0" w:evenHBand="0" w:firstRowFirstColumn="0" w:firstRowLastColumn="0" w:lastRowFirstColumn="0" w:lastRowLastColumn="0"/>
            <w:tcW w:w="3726" w:type="dxa"/>
          </w:tcPr>
          <w:p w14:paraId="1FA4F096"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3661" w:type="dxa"/>
          </w:tcPr>
          <w:p w14:paraId="15AE5B33" w14:textId="77777777" w:rsidR="002569D0" w:rsidRPr="005D5C0F" w:rsidRDefault="002569D0" w:rsidP="005D5C0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t>VIII.</w:t>
            </w:r>
            <w:r w:rsidRPr="005D5C0F">
              <w:rPr>
                <w:rFonts w:ascii="Palatino Linotype" w:hAnsi="Palatino Linotype"/>
                <w:color w:val="000000" w:themeColor="text1"/>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2569D0" w:rsidRPr="005D5C0F" w14:paraId="013EAD85" w14:textId="77777777" w:rsidTr="0025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1AF71EA4"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p>
        </w:tc>
        <w:tc>
          <w:tcPr>
            <w:tcW w:w="3661" w:type="dxa"/>
          </w:tcPr>
          <w:p w14:paraId="155F39F2" w14:textId="77777777" w:rsidR="002569D0" w:rsidRPr="005D5C0F" w:rsidRDefault="002569D0" w:rsidP="005D5C0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t>IX.</w:t>
            </w:r>
            <w:r w:rsidRPr="005D5C0F">
              <w:rPr>
                <w:rFonts w:ascii="Palatino Linotype" w:hAnsi="Palatino Linotype"/>
                <w:color w:val="000000" w:themeColor="text1"/>
                <w:sz w:val="24"/>
                <w:szCs w:val="24"/>
                <w:lang w:val="es-ES"/>
              </w:rPr>
              <w:tab/>
              <w:t xml:space="preserve">Obstruya los procedimientos para fincar responsabilidad a los Servidores Públicos, en tanto no se haya </w:t>
            </w:r>
            <w:r w:rsidRPr="005D5C0F">
              <w:rPr>
                <w:rFonts w:ascii="Palatino Linotype" w:hAnsi="Palatino Linotype"/>
                <w:color w:val="000000" w:themeColor="text1"/>
                <w:sz w:val="24"/>
                <w:szCs w:val="24"/>
                <w:lang w:val="es-ES"/>
              </w:rPr>
              <w:lastRenderedPageBreak/>
              <w:t>dictado la resolución administrativa;</w:t>
            </w:r>
          </w:p>
        </w:tc>
      </w:tr>
      <w:tr w:rsidR="002569D0" w:rsidRPr="005D5C0F" w14:paraId="4AF9780F" w14:textId="77777777" w:rsidTr="002569D0">
        <w:tc>
          <w:tcPr>
            <w:cnfStyle w:val="001000000000" w:firstRow="0" w:lastRow="0" w:firstColumn="1" w:lastColumn="0" w:oddVBand="0" w:evenVBand="0" w:oddHBand="0" w:evenHBand="0" w:firstRowFirstColumn="0" w:firstRowLastColumn="0" w:lastRowFirstColumn="0" w:lastRowLastColumn="0"/>
            <w:tcW w:w="3726" w:type="dxa"/>
          </w:tcPr>
          <w:p w14:paraId="5C93680F"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p>
        </w:tc>
        <w:tc>
          <w:tcPr>
            <w:tcW w:w="3661" w:type="dxa"/>
          </w:tcPr>
          <w:p w14:paraId="1E0BEFC1" w14:textId="77777777" w:rsidR="002569D0" w:rsidRPr="005D5C0F" w:rsidRDefault="002569D0" w:rsidP="005D5C0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t>X.</w:t>
            </w:r>
            <w:r w:rsidRPr="005D5C0F">
              <w:rPr>
                <w:rFonts w:ascii="Palatino Linotype" w:hAnsi="Palatino Linotype"/>
                <w:color w:val="000000" w:themeColor="text1"/>
                <w:sz w:val="24"/>
                <w:szCs w:val="24"/>
                <w:lang w:val="es-ES"/>
              </w:rPr>
              <w:tab/>
              <w:t>Afecte los derechos del debido proceso;</w:t>
            </w:r>
          </w:p>
        </w:tc>
      </w:tr>
      <w:tr w:rsidR="002569D0" w:rsidRPr="005D5C0F" w14:paraId="25CA4F5A" w14:textId="77777777" w:rsidTr="0025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5F7FB316"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t>VIII. Vulnere la conducción de los expedientes judiciales o de los procedimientos administrativos seguidos en forma de juicio, en tanto no hayan quedado firmes;</w:t>
            </w:r>
          </w:p>
        </w:tc>
        <w:tc>
          <w:tcPr>
            <w:tcW w:w="3661" w:type="dxa"/>
          </w:tcPr>
          <w:p w14:paraId="41063273" w14:textId="77777777" w:rsidR="002569D0" w:rsidRPr="005D5C0F" w:rsidRDefault="002569D0" w:rsidP="005D5C0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t>XI.</w:t>
            </w:r>
            <w:r w:rsidRPr="005D5C0F">
              <w:rPr>
                <w:rFonts w:ascii="Palatino Linotype" w:hAnsi="Palatino Linotype"/>
                <w:color w:val="000000" w:themeColor="text1"/>
                <w:sz w:val="24"/>
                <w:szCs w:val="24"/>
                <w:lang w:val="es-ES"/>
              </w:rPr>
              <w:tab/>
              <w:t>Vulnere la conducción de los Expedientes judiciales o de los procedimientos administrativos seguidos en forma de juicio, en tanto no hayan causado estado;</w:t>
            </w:r>
          </w:p>
        </w:tc>
      </w:tr>
      <w:tr w:rsidR="002569D0" w:rsidRPr="005D5C0F" w14:paraId="20A7B445" w14:textId="77777777" w:rsidTr="002569D0">
        <w:tc>
          <w:tcPr>
            <w:cnfStyle w:val="001000000000" w:firstRow="0" w:lastRow="0" w:firstColumn="1" w:lastColumn="0" w:oddVBand="0" w:evenVBand="0" w:oddHBand="0" w:evenHBand="0" w:firstRowFirstColumn="0" w:firstRowLastColumn="0" w:lastRowFirstColumn="0" w:lastRowLastColumn="0"/>
            <w:tcW w:w="3726" w:type="dxa"/>
          </w:tcPr>
          <w:p w14:paraId="5D5306E9"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t>IX. Se encuentre contenida dentro de las investigaciones de hechos que la Ley señale como delitos y se tramiten ante el Ministerio Público;</w:t>
            </w:r>
          </w:p>
        </w:tc>
        <w:tc>
          <w:tcPr>
            <w:tcW w:w="3661" w:type="dxa"/>
          </w:tcPr>
          <w:p w14:paraId="553D02F8" w14:textId="77777777" w:rsidR="002569D0" w:rsidRPr="005D5C0F" w:rsidRDefault="002569D0" w:rsidP="005D5C0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t>XII.</w:t>
            </w:r>
            <w:r w:rsidRPr="005D5C0F">
              <w:rPr>
                <w:rFonts w:ascii="Palatino Linotype" w:hAnsi="Palatino Linotype"/>
                <w:color w:val="000000" w:themeColor="text1"/>
                <w:sz w:val="24"/>
                <w:szCs w:val="24"/>
                <w:lang w:val="es-ES"/>
              </w:rPr>
              <w:tab/>
              <w:t>Se encuentre contenida dentro de las investigaciones de hechos que la ley señale como delitos y se tramiten ante el Ministerio Público, y</w:t>
            </w:r>
          </w:p>
        </w:tc>
      </w:tr>
      <w:tr w:rsidR="002569D0" w:rsidRPr="005D5C0F" w14:paraId="0D050139" w14:textId="77777777" w:rsidTr="0025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5CBB7C2D"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t xml:space="preserve">X. El daño que pueda producirse con la publicación de la información sea mayor que el interés público de conocer la información de referencia, siempre que esté directamente </w:t>
            </w:r>
            <w:r w:rsidRPr="005D5C0F">
              <w:rPr>
                <w:rFonts w:ascii="Palatino Linotype" w:hAnsi="Palatino Linotype" w:cs="Arial"/>
                <w:color w:val="000000" w:themeColor="text1"/>
                <w:sz w:val="24"/>
                <w:szCs w:val="24"/>
              </w:rPr>
              <w:lastRenderedPageBreak/>
              <w:t>relacionado con procesos o procedimientos administrativos o judiciales que no hayan quedado firmes;</w:t>
            </w:r>
          </w:p>
          <w:p w14:paraId="1F97C4A2" w14:textId="77777777" w:rsidR="002569D0" w:rsidRPr="005D5C0F" w:rsidRDefault="002569D0" w:rsidP="005D5C0F">
            <w:pPr>
              <w:autoSpaceDE w:val="0"/>
              <w:autoSpaceDN w:val="0"/>
              <w:adjustRightInd w:val="0"/>
              <w:spacing w:line="360" w:lineRule="auto"/>
              <w:jc w:val="both"/>
              <w:rPr>
                <w:rFonts w:ascii="Palatino Linotype" w:hAnsi="Palatino Linotype" w:cs="Arial"/>
                <w:color w:val="000000" w:themeColor="text1"/>
                <w:sz w:val="24"/>
                <w:szCs w:val="24"/>
              </w:rPr>
            </w:pPr>
            <w:r w:rsidRPr="005D5C0F">
              <w:rPr>
                <w:rFonts w:ascii="Palatino Linotype" w:hAnsi="Palatino Linotype" w:cs="Arial"/>
                <w:color w:val="000000" w:themeColor="text1"/>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661" w:type="dxa"/>
          </w:tcPr>
          <w:p w14:paraId="1C5F3F1D" w14:textId="77777777" w:rsidR="002569D0" w:rsidRPr="005D5C0F" w:rsidRDefault="002569D0" w:rsidP="005D5C0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2569D0" w:rsidRPr="005D5C0F" w14:paraId="36E95FEF" w14:textId="77777777" w:rsidTr="002569D0">
        <w:tc>
          <w:tcPr>
            <w:cnfStyle w:val="001000000000" w:firstRow="0" w:lastRow="0" w:firstColumn="1" w:lastColumn="0" w:oddVBand="0" w:evenVBand="0" w:oddHBand="0" w:evenHBand="0" w:firstRowFirstColumn="0" w:firstRowLastColumn="0" w:lastRowFirstColumn="0" w:lastRowLastColumn="0"/>
            <w:tcW w:w="3726" w:type="dxa"/>
          </w:tcPr>
          <w:p w14:paraId="140C9857" w14:textId="77777777" w:rsidR="002569D0" w:rsidRPr="005D5C0F" w:rsidRDefault="002569D0" w:rsidP="005D5C0F">
            <w:pPr>
              <w:spacing w:line="360" w:lineRule="auto"/>
              <w:jc w:val="both"/>
              <w:rPr>
                <w:rFonts w:ascii="Palatino Linotype" w:hAnsi="Palatino Linotype"/>
                <w:color w:val="000000" w:themeColor="text1"/>
                <w:sz w:val="24"/>
                <w:szCs w:val="24"/>
              </w:rPr>
            </w:pPr>
            <w:r w:rsidRPr="005D5C0F">
              <w:rPr>
                <w:rFonts w:ascii="Palatino Linotype" w:hAnsi="Palatino Linotype" w:cs="Arial"/>
                <w:color w:val="000000" w:themeColor="text1"/>
                <w:sz w:val="24"/>
                <w:szCs w:val="24"/>
              </w:rPr>
              <w:lastRenderedPageBreak/>
              <w:t xml:space="preserve">XI. Las que por disposición expresa de una ley tengan tal carácter, siempre que sean acordes con las bases, principios y disposiciones establecidos en esta Ley y no la contravengan; </w:t>
            </w:r>
            <w:r w:rsidRPr="005D5C0F">
              <w:rPr>
                <w:rFonts w:ascii="Palatino Linotype" w:hAnsi="Palatino Linotype" w:cs="Arial"/>
                <w:color w:val="000000" w:themeColor="text1"/>
                <w:sz w:val="24"/>
                <w:szCs w:val="24"/>
              </w:rPr>
              <w:lastRenderedPageBreak/>
              <w:t>así como las previstas en tratados internacionales.</w:t>
            </w:r>
          </w:p>
        </w:tc>
        <w:tc>
          <w:tcPr>
            <w:tcW w:w="3661" w:type="dxa"/>
          </w:tcPr>
          <w:p w14:paraId="423CF0A9" w14:textId="77777777" w:rsidR="002569D0" w:rsidRPr="005D5C0F" w:rsidRDefault="002569D0" w:rsidP="005D5C0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D5C0F">
              <w:rPr>
                <w:rFonts w:ascii="Palatino Linotype" w:hAnsi="Palatino Linotype"/>
                <w:color w:val="000000" w:themeColor="text1"/>
                <w:sz w:val="24"/>
                <w:szCs w:val="24"/>
                <w:lang w:val="es-ES"/>
              </w:rPr>
              <w:lastRenderedPageBreak/>
              <w:t>XIII.</w:t>
            </w:r>
            <w:r w:rsidRPr="005D5C0F">
              <w:rPr>
                <w:rFonts w:ascii="Palatino Linotype" w:hAnsi="Palatino Linotype"/>
                <w:color w:val="000000" w:themeColor="text1"/>
                <w:sz w:val="24"/>
                <w:szCs w:val="24"/>
                <w:lang w:val="es-ES"/>
              </w:rPr>
              <w:tab/>
              <w:t xml:space="preserve">Las que por disposición expresa de una ley tengan tal carácter, siempre que sean acordes con las bases, principios y disposiciones establecidos en esta Ley y no la contravengan; </w:t>
            </w:r>
            <w:r w:rsidRPr="005D5C0F">
              <w:rPr>
                <w:rFonts w:ascii="Palatino Linotype" w:hAnsi="Palatino Linotype"/>
                <w:color w:val="000000" w:themeColor="text1"/>
                <w:sz w:val="24"/>
                <w:szCs w:val="24"/>
                <w:lang w:val="es-ES"/>
              </w:rPr>
              <w:lastRenderedPageBreak/>
              <w:t>así como las previstas en tratados internacionales.</w:t>
            </w:r>
          </w:p>
        </w:tc>
      </w:tr>
    </w:tbl>
    <w:p w14:paraId="321213D0" w14:textId="77777777" w:rsidR="002569D0" w:rsidRPr="005D5C0F" w:rsidRDefault="002569D0" w:rsidP="005D5C0F">
      <w:pPr>
        <w:spacing w:line="360" w:lineRule="auto"/>
        <w:jc w:val="both"/>
        <w:rPr>
          <w:rFonts w:ascii="Palatino Linotype" w:hAnsi="Palatino Linotype" w:cs="Arial"/>
          <w:color w:val="000000" w:themeColor="text1"/>
        </w:rPr>
      </w:pPr>
    </w:p>
    <w:p w14:paraId="7A8EF10B" w14:textId="77777777" w:rsidR="002569D0" w:rsidRPr="005D5C0F" w:rsidRDefault="002569D0" w:rsidP="005D5C0F">
      <w:pPr>
        <w:numPr>
          <w:ilvl w:val="0"/>
          <w:numId w:val="1"/>
        </w:numPr>
        <w:spacing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58C23512" w14:textId="77777777" w:rsidR="002569D0" w:rsidRPr="005D5C0F" w:rsidRDefault="002569D0" w:rsidP="005D5C0F">
      <w:pPr>
        <w:spacing w:line="360" w:lineRule="auto"/>
        <w:jc w:val="both"/>
        <w:rPr>
          <w:rFonts w:ascii="Palatino Linotype" w:hAnsi="Palatino Linotype" w:cs="Arial"/>
          <w:color w:val="000000" w:themeColor="text1"/>
        </w:rPr>
      </w:pPr>
    </w:p>
    <w:p w14:paraId="2D7AD9F8" w14:textId="77777777" w:rsidR="002569D0" w:rsidRPr="005D5C0F" w:rsidRDefault="002569D0" w:rsidP="005D5C0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D5C0F">
        <w:rPr>
          <w:rFonts w:ascii="Palatino Linotype" w:hAnsi="Palatino Linotype" w:cs="Bookman Old Style"/>
          <w:bCs/>
          <w:color w:val="000000" w:themeColor="text1"/>
        </w:rPr>
        <w:t xml:space="preserve">I. </w:t>
      </w:r>
      <w:r w:rsidRPr="005D5C0F">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5D5C0F">
        <w:rPr>
          <w:rFonts w:ascii="Palatino Linotype" w:hAnsi="Palatino Linotype" w:cs="Bookman Old Style"/>
          <w:color w:val="000000" w:themeColor="text1"/>
        </w:rPr>
        <w:t>jurídico</w:t>
      </w:r>
      <w:proofErr w:type="gramEnd"/>
      <w:r w:rsidRPr="005D5C0F">
        <w:rPr>
          <w:rFonts w:ascii="Palatino Linotype" w:hAnsi="Palatino Linotype" w:cs="Bookman Old Style"/>
          <w:color w:val="000000" w:themeColor="text1"/>
        </w:rPr>
        <w:t xml:space="preserve"> colectiva identificada o identificable; </w:t>
      </w:r>
    </w:p>
    <w:p w14:paraId="5D08BE2F" w14:textId="77777777" w:rsidR="002569D0" w:rsidRPr="005D5C0F" w:rsidRDefault="002569D0" w:rsidP="005D5C0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D5C0F">
        <w:rPr>
          <w:rFonts w:ascii="Palatino Linotype" w:hAnsi="Palatino Linotype" w:cs="Bookman Old Style"/>
          <w:bCs/>
          <w:color w:val="000000" w:themeColor="text1"/>
        </w:rPr>
        <w:t xml:space="preserve">II. </w:t>
      </w:r>
      <w:r w:rsidRPr="005D5C0F">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374E8AB" w14:textId="77777777" w:rsidR="002569D0" w:rsidRPr="005D5C0F" w:rsidRDefault="002569D0" w:rsidP="005D5C0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D5C0F">
        <w:rPr>
          <w:rFonts w:ascii="Palatino Linotype" w:hAnsi="Palatino Linotype" w:cs="Bookman Old Style"/>
          <w:bCs/>
          <w:color w:val="000000" w:themeColor="text1"/>
        </w:rPr>
        <w:t xml:space="preserve">III. </w:t>
      </w:r>
      <w:r w:rsidRPr="005D5C0F">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270EA890" w14:textId="77777777" w:rsidR="002569D0" w:rsidRPr="005D5C0F" w:rsidRDefault="002569D0" w:rsidP="005D5C0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D5C0F">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2E93C16" w14:textId="1AA8553D" w:rsidR="002569D0" w:rsidRPr="006B77ED" w:rsidRDefault="002569D0" w:rsidP="006B77ED">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D5C0F">
        <w:rPr>
          <w:rFonts w:ascii="Palatino Linotype" w:hAnsi="Palatino Linotype" w:cs="Bookman Old Style"/>
          <w:color w:val="000000" w:themeColor="text1"/>
        </w:rPr>
        <w:lastRenderedPageBreak/>
        <w:t xml:space="preserve">No se considerará confidencial la información que se encuentre en los registros públicos o en fuentes de acceso público, ni tampoco la que sea considerada por la presente ley como información pública. </w:t>
      </w:r>
    </w:p>
    <w:p w14:paraId="28B300D2"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33302F" w14:textId="77777777" w:rsidR="002569D0" w:rsidRPr="005D5C0F" w:rsidRDefault="002569D0" w:rsidP="005D5C0F">
      <w:pPr>
        <w:spacing w:line="360" w:lineRule="auto"/>
        <w:contextualSpacing/>
        <w:jc w:val="both"/>
        <w:rPr>
          <w:rFonts w:ascii="Palatino Linotype" w:hAnsi="Palatino Linotype" w:cs="Arial"/>
          <w:color w:val="000000" w:themeColor="text1"/>
        </w:rPr>
      </w:pPr>
    </w:p>
    <w:p w14:paraId="24CC683F"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Como consecuencia de lo anterior, el sujeto obligado debe identificar claramente el tipo de información y hacer un juicio de subsunción o encaje</w:t>
      </w:r>
      <w:r w:rsidRPr="005D5C0F">
        <w:rPr>
          <w:rFonts w:ascii="Palatino Linotype" w:hAnsi="Palatino Linotype" w:cs="Arial"/>
          <w:color w:val="000000" w:themeColor="text1"/>
          <w:vertAlign w:val="superscript"/>
        </w:rPr>
        <w:footnoteReference w:id="6"/>
      </w:r>
      <w:r w:rsidRPr="005D5C0F">
        <w:rPr>
          <w:rFonts w:ascii="Palatino Linotype" w:hAnsi="Palatino Linotype" w:cs="Arial"/>
          <w:color w:val="000000" w:themeColor="text1"/>
        </w:rPr>
        <w:t xml:space="preserve"> para acreditar que el supuesto de hecho corresponde estrictamente con la hipótesis </w:t>
      </w:r>
      <w:r w:rsidRPr="005D5C0F">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50C80563" w14:textId="77777777" w:rsidR="002569D0" w:rsidRPr="005D5C0F" w:rsidRDefault="002569D0" w:rsidP="005D5C0F">
      <w:pPr>
        <w:spacing w:line="360" w:lineRule="auto"/>
        <w:contextualSpacing/>
        <w:jc w:val="both"/>
        <w:rPr>
          <w:rFonts w:ascii="Palatino Linotype" w:hAnsi="Palatino Linotype" w:cs="Arial"/>
          <w:color w:val="000000" w:themeColor="text1"/>
        </w:rPr>
      </w:pPr>
    </w:p>
    <w:p w14:paraId="24839244"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668EF25F" w14:textId="77777777" w:rsidR="002569D0" w:rsidRPr="005D5C0F" w:rsidRDefault="002569D0" w:rsidP="005D5C0F">
      <w:pPr>
        <w:spacing w:line="360" w:lineRule="auto"/>
        <w:contextualSpacing/>
        <w:jc w:val="both"/>
        <w:rPr>
          <w:rFonts w:ascii="Palatino Linotype" w:hAnsi="Palatino Linotype"/>
          <w:b/>
          <w:color w:val="000000" w:themeColor="text1"/>
        </w:rPr>
      </w:pPr>
    </w:p>
    <w:p w14:paraId="1B9EAEDF" w14:textId="4708AE3A" w:rsidR="002569D0" w:rsidRPr="006B77ED" w:rsidRDefault="002569D0" w:rsidP="005D5C0F">
      <w:pPr>
        <w:keepNext/>
        <w:keepLines/>
        <w:numPr>
          <w:ilvl w:val="0"/>
          <w:numId w:val="35"/>
        </w:numPr>
        <w:pBdr>
          <w:top w:val="nil"/>
          <w:left w:val="nil"/>
          <w:bottom w:val="nil"/>
          <w:right w:val="nil"/>
          <w:between w:val="nil"/>
          <w:bar w:val="nil"/>
        </w:pBdr>
        <w:spacing w:before="240" w:line="360" w:lineRule="auto"/>
        <w:contextualSpacing/>
        <w:jc w:val="both"/>
        <w:outlineLvl w:val="0"/>
        <w:rPr>
          <w:rFonts w:ascii="Palatino Linotype" w:eastAsiaTheme="majorEastAsia" w:hAnsi="Palatino Linotype" w:cstheme="majorBidi"/>
          <w:b/>
          <w:color w:val="000000" w:themeColor="text1"/>
          <w:lang w:val="es-MX" w:eastAsia="en-US"/>
        </w:rPr>
      </w:pPr>
      <w:bookmarkStart w:id="83" w:name="_Toc485631702"/>
      <w:bookmarkStart w:id="84" w:name="_Toc500756712"/>
      <w:bookmarkStart w:id="85" w:name="_Toc536691780"/>
      <w:bookmarkStart w:id="86" w:name="_Toc4073621"/>
      <w:r w:rsidRPr="005D5C0F">
        <w:rPr>
          <w:rFonts w:ascii="Palatino Linotype" w:eastAsiaTheme="majorEastAsia" w:hAnsi="Palatino Linotype" w:cstheme="majorBidi"/>
          <w:b/>
          <w:color w:val="000000" w:themeColor="text1"/>
          <w:lang w:val="es-MX" w:eastAsia="en-US"/>
        </w:rPr>
        <w:t>Excepciones a los supuestos de clasificación de la información como reservada.</w:t>
      </w:r>
      <w:bookmarkEnd w:id="83"/>
      <w:bookmarkEnd w:id="84"/>
      <w:bookmarkEnd w:id="85"/>
      <w:bookmarkEnd w:id="86"/>
    </w:p>
    <w:p w14:paraId="31A75DDB" w14:textId="77777777" w:rsidR="002569D0" w:rsidRPr="005D5C0F" w:rsidRDefault="002569D0" w:rsidP="005D5C0F">
      <w:pPr>
        <w:numPr>
          <w:ilvl w:val="0"/>
          <w:numId w:val="1"/>
        </w:numPr>
        <w:spacing w:before="100" w:beforeAutospacing="1" w:after="100" w:afterAutospacing="1" w:line="360" w:lineRule="auto"/>
        <w:ind w:left="0" w:firstLine="0"/>
        <w:jc w:val="both"/>
        <w:rPr>
          <w:rFonts w:ascii="Palatino Linotype" w:eastAsia="Times New Roman" w:hAnsi="Palatino Linotype" w:cs="Times New Roman"/>
          <w:color w:val="000000" w:themeColor="text1"/>
          <w:lang w:val="es-ES"/>
        </w:rPr>
      </w:pPr>
      <w:r w:rsidRPr="005D5C0F">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w:t>
      </w:r>
      <w:r w:rsidRPr="005D5C0F">
        <w:rPr>
          <w:rFonts w:ascii="Palatino Linotype" w:eastAsia="Times New Roman" w:hAnsi="Palatino Linotype" w:cs="Times New Roman"/>
          <w:color w:val="000000" w:themeColor="text1"/>
          <w:lang w:val="es-ES"/>
        </w:rPr>
        <w:lastRenderedPageBreak/>
        <w:t>servidores públicos de la procuración y administración de justicia. De ser el caso que la información que se pretende reservar corresponde a cualquiera de estos supuestos, no es posible clasificarla como reservada.</w:t>
      </w:r>
    </w:p>
    <w:p w14:paraId="7CC860EA" w14:textId="77777777" w:rsidR="002569D0" w:rsidRPr="005D5C0F" w:rsidRDefault="002569D0" w:rsidP="005D5C0F">
      <w:pPr>
        <w:keepNext/>
        <w:keepLines/>
        <w:pBdr>
          <w:top w:val="nil"/>
          <w:left w:val="nil"/>
          <w:bottom w:val="nil"/>
          <w:right w:val="nil"/>
          <w:between w:val="nil"/>
          <w:bar w:val="nil"/>
        </w:pBdr>
        <w:spacing w:before="240" w:line="360" w:lineRule="auto"/>
        <w:outlineLvl w:val="0"/>
        <w:rPr>
          <w:rFonts w:ascii="Palatino Linotype" w:eastAsiaTheme="majorEastAsia" w:hAnsi="Palatino Linotype" w:cstheme="majorBidi"/>
          <w:b/>
          <w:color w:val="000000" w:themeColor="text1"/>
          <w:lang w:val="es-MX" w:eastAsia="en-US"/>
        </w:rPr>
      </w:pPr>
      <w:bookmarkStart w:id="87" w:name="_Toc485631703"/>
      <w:bookmarkStart w:id="88" w:name="_Toc500756713"/>
      <w:bookmarkStart w:id="89" w:name="_Toc536691781"/>
      <w:bookmarkStart w:id="90" w:name="_Toc4073622"/>
      <w:r w:rsidRPr="005D5C0F">
        <w:rPr>
          <w:rFonts w:ascii="Palatino Linotype" w:eastAsiaTheme="majorEastAsia" w:hAnsi="Palatino Linotype" w:cstheme="majorBidi"/>
          <w:b/>
          <w:color w:val="000000" w:themeColor="text1"/>
          <w:lang w:val="es-MX" w:eastAsia="en-US"/>
        </w:rPr>
        <w:t>II. La intervención del Comité de Transparencia.</w:t>
      </w:r>
      <w:bookmarkEnd w:id="87"/>
      <w:bookmarkEnd w:id="88"/>
      <w:bookmarkEnd w:id="89"/>
      <w:bookmarkEnd w:id="90"/>
    </w:p>
    <w:p w14:paraId="2E3AE05A" w14:textId="77777777" w:rsidR="002569D0" w:rsidRPr="005D5C0F" w:rsidRDefault="002569D0" w:rsidP="005D5C0F">
      <w:pPr>
        <w:spacing w:line="360" w:lineRule="auto"/>
        <w:contextualSpacing/>
        <w:jc w:val="both"/>
        <w:rPr>
          <w:rFonts w:ascii="Palatino Linotype" w:hAnsi="Palatino Linotype" w:cs="Arial"/>
          <w:b/>
          <w:color w:val="000000" w:themeColor="text1"/>
        </w:rPr>
      </w:pPr>
    </w:p>
    <w:p w14:paraId="23BDB38A" w14:textId="77777777" w:rsidR="002569D0" w:rsidRPr="005D5C0F" w:rsidRDefault="002569D0" w:rsidP="005D5C0F">
      <w:pPr>
        <w:keepNext/>
        <w:keepLines/>
        <w:numPr>
          <w:ilvl w:val="0"/>
          <w:numId w:val="36"/>
        </w:numPr>
        <w:pBdr>
          <w:top w:val="nil"/>
          <w:left w:val="nil"/>
          <w:bottom w:val="nil"/>
          <w:right w:val="nil"/>
          <w:between w:val="nil"/>
          <w:bar w:val="nil"/>
        </w:pBdr>
        <w:spacing w:before="40" w:line="360" w:lineRule="auto"/>
        <w:contextualSpacing/>
        <w:outlineLvl w:val="1"/>
        <w:rPr>
          <w:rFonts w:ascii="Palatino Linotype" w:eastAsiaTheme="majorEastAsia" w:hAnsi="Palatino Linotype" w:cstheme="majorBidi"/>
          <w:b/>
          <w:color w:val="000000" w:themeColor="text1"/>
          <w:lang w:val="es-MX" w:eastAsia="en-US"/>
        </w:rPr>
      </w:pPr>
      <w:bookmarkStart w:id="91" w:name="_Toc485631704"/>
      <w:bookmarkStart w:id="92" w:name="_Toc500756714"/>
      <w:bookmarkStart w:id="93" w:name="_Toc536691782"/>
      <w:bookmarkStart w:id="94" w:name="_Toc4073623"/>
      <w:r w:rsidRPr="005D5C0F">
        <w:rPr>
          <w:rFonts w:ascii="Palatino Linotype" w:eastAsiaTheme="majorEastAsia" w:hAnsi="Palatino Linotype" w:cstheme="majorBidi"/>
          <w:b/>
          <w:color w:val="000000" w:themeColor="text1"/>
          <w:lang w:val="es-MX" w:eastAsia="en-US"/>
        </w:rPr>
        <w:t>Formalidades para emitir el acuerdo de clasificación.</w:t>
      </w:r>
      <w:bookmarkEnd w:id="91"/>
      <w:bookmarkEnd w:id="92"/>
      <w:bookmarkEnd w:id="93"/>
      <w:bookmarkEnd w:id="94"/>
    </w:p>
    <w:p w14:paraId="3F9D7C9D" w14:textId="77777777" w:rsidR="002569D0" w:rsidRPr="005D5C0F" w:rsidRDefault="002569D0" w:rsidP="005D5C0F">
      <w:pPr>
        <w:tabs>
          <w:tab w:val="left" w:pos="7770"/>
        </w:tabs>
        <w:spacing w:line="360" w:lineRule="auto"/>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ab/>
      </w:r>
    </w:p>
    <w:p w14:paraId="17C277D1" w14:textId="77777777" w:rsidR="002569D0" w:rsidRPr="005D5C0F" w:rsidRDefault="002569D0" w:rsidP="005D5C0F">
      <w:pPr>
        <w:numPr>
          <w:ilvl w:val="0"/>
          <w:numId w:val="1"/>
        </w:numPr>
        <w:spacing w:after="160" w:line="360" w:lineRule="auto"/>
        <w:ind w:left="0" w:firstLine="0"/>
        <w:contextualSpacing/>
        <w:jc w:val="both"/>
        <w:rPr>
          <w:rFonts w:ascii="Palatino Linotype" w:eastAsia="Times New Roman" w:hAnsi="Palatino Linotype"/>
          <w:color w:val="000000" w:themeColor="text1"/>
          <w:lang w:eastAsia="es-ES_tradnl"/>
        </w:rPr>
      </w:pPr>
      <w:r w:rsidRPr="005D5C0F">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5D5C0F">
        <w:rPr>
          <w:rFonts w:ascii="Palatino Linotype" w:hAnsi="Palatino Linotype"/>
          <w:color w:val="000000" w:themeColor="text1"/>
        </w:rPr>
        <w:t xml:space="preserve">la fracción III del numeral Segundo de los </w:t>
      </w:r>
      <w:r w:rsidRPr="005D5C0F">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5D5C0F">
        <w:rPr>
          <w:rFonts w:ascii="Palatino Linotype" w:hAnsi="Palatino Linotype"/>
          <w:color w:val="000000" w:themeColor="text1"/>
        </w:rPr>
        <w:t xml:space="preserve"> </w:t>
      </w:r>
      <w:r w:rsidRPr="005D5C0F">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A7B4C2B" w14:textId="77777777" w:rsidR="002569D0" w:rsidRPr="005D5C0F" w:rsidRDefault="002569D0" w:rsidP="005D5C0F">
      <w:pPr>
        <w:spacing w:line="360" w:lineRule="auto"/>
        <w:contextualSpacing/>
        <w:jc w:val="both"/>
        <w:rPr>
          <w:rFonts w:ascii="Palatino Linotype" w:hAnsi="Palatino Linotype" w:cs="Arial"/>
          <w:color w:val="000000" w:themeColor="text1"/>
        </w:rPr>
      </w:pPr>
    </w:p>
    <w:p w14:paraId="0725CCCA"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w:t>
      </w:r>
      <w:r w:rsidRPr="005D5C0F">
        <w:rPr>
          <w:rFonts w:ascii="Palatino Linotype" w:hAnsi="Palatino Linotype" w:cs="Arial"/>
          <w:color w:val="000000" w:themeColor="text1"/>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02E1994" w14:textId="77777777" w:rsidR="002569D0" w:rsidRPr="006B77ED" w:rsidRDefault="002569D0" w:rsidP="005D5C0F">
      <w:pPr>
        <w:spacing w:line="360" w:lineRule="auto"/>
        <w:jc w:val="both"/>
        <w:rPr>
          <w:rFonts w:ascii="Palatino Linotype" w:hAnsi="Palatino Linotype"/>
          <w:color w:val="000000" w:themeColor="text1"/>
          <w:sz w:val="12"/>
        </w:rPr>
      </w:pPr>
    </w:p>
    <w:p w14:paraId="13982573"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EE168B8" w14:textId="77777777" w:rsidR="002569D0" w:rsidRPr="006B77ED" w:rsidRDefault="002569D0" w:rsidP="005D5C0F">
      <w:pPr>
        <w:spacing w:line="360" w:lineRule="auto"/>
        <w:jc w:val="both"/>
        <w:rPr>
          <w:rFonts w:ascii="Palatino Linotype" w:hAnsi="Palatino Linotype"/>
          <w:color w:val="000000" w:themeColor="text1"/>
          <w:sz w:val="12"/>
        </w:rPr>
      </w:pPr>
    </w:p>
    <w:p w14:paraId="387B40AC" w14:textId="77777777" w:rsidR="002569D0" w:rsidRPr="005D5C0F" w:rsidRDefault="002569D0" w:rsidP="005D5C0F">
      <w:pPr>
        <w:keepNext/>
        <w:keepLines/>
        <w:numPr>
          <w:ilvl w:val="0"/>
          <w:numId w:val="36"/>
        </w:numPr>
        <w:pBdr>
          <w:top w:val="nil"/>
          <w:left w:val="nil"/>
          <w:bottom w:val="nil"/>
          <w:right w:val="nil"/>
          <w:between w:val="nil"/>
          <w:bar w:val="nil"/>
        </w:pBdr>
        <w:spacing w:before="40" w:line="360" w:lineRule="auto"/>
        <w:contextualSpacing/>
        <w:outlineLvl w:val="1"/>
        <w:rPr>
          <w:rFonts w:ascii="Palatino Linotype" w:eastAsiaTheme="majorEastAsia" w:hAnsi="Palatino Linotype" w:cstheme="majorBidi"/>
          <w:b/>
          <w:color w:val="000000" w:themeColor="text1"/>
          <w:lang w:val="es-MX" w:eastAsia="en-US"/>
        </w:rPr>
      </w:pPr>
      <w:bookmarkStart w:id="95" w:name="_Toc485631705"/>
      <w:bookmarkStart w:id="96" w:name="_Toc500756715"/>
      <w:bookmarkStart w:id="97" w:name="_Toc536691783"/>
      <w:bookmarkStart w:id="98" w:name="_Toc4073624"/>
      <w:r w:rsidRPr="005D5C0F">
        <w:rPr>
          <w:rFonts w:ascii="Palatino Linotype" w:eastAsiaTheme="majorEastAsia" w:hAnsi="Palatino Linotype" w:cstheme="majorBidi"/>
          <w:b/>
          <w:color w:val="000000" w:themeColor="text1"/>
          <w:lang w:val="es-MX" w:eastAsia="en-US"/>
        </w:rPr>
        <w:t>Requisitos de fondo del acuerdo de clasificación.</w:t>
      </w:r>
      <w:bookmarkEnd w:id="95"/>
      <w:bookmarkEnd w:id="96"/>
      <w:bookmarkEnd w:id="97"/>
      <w:bookmarkEnd w:id="98"/>
    </w:p>
    <w:p w14:paraId="6B6CDA8D" w14:textId="77777777" w:rsidR="002569D0" w:rsidRPr="006B77ED" w:rsidRDefault="002569D0" w:rsidP="005D5C0F">
      <w:pPr>
        <w:spacing w:line="360" w:lineRule="auto"/>
        <w:contextualSpacing/>
        <w:jc w:val="both"/>
        <w:rPr>
          <w:rFonts w:ascii="Palatino Linotype" w:hAnsi="Palatino Linotype" w:cs="Arial"/>
          <w:color w:val="000000" w:themeColor="text1"/>
          <w:sz w:val="12"/>
        </w:rPr>
      </w:pPr>
    </w:p>
    <w:p w14:paraId="4A094BC8"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5D5C0F">
        <w:rPr>
          <w:rFonts w:ascii="Palatino Linotype" w:hAnsi="Palatino Linotype" w:cs="Arial"/>
          <w:color w:val="000000" w:themeColor="text1"/>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AD1B89" w14:textId="77777777" w:rsidR="002569D0" w:rsidRPr="006B77ED" w:rsidRDefault="002569D0" w:rsidP="005D5C0F">
      <w:pPr>
        <w:spacing w:line="360" w:lineRule="auto"/>
        <w:contextualSpacing/>
        <w:jc w:val="both"/>
        <w:rPr>
          <w:rFonts w:ascii="Palatino Linotype" w:hAnsi="Palatino Linotype"/>
          <w:color w:val="000000" w:themeColor="text1"/>
          <w:sz w:val="12"/>
        </w:rPr>
      </w:pPr>
    </w:p>
    <w:p w14:paraId="4906357B"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3E79F1" w14:textId="77777777" w:rsidR="002569D0" w:rsidRPr="006B77ED" w:rsidRDefault="002569D0" w:rsidP="005D5C0F">
      <w:pPr>
        <w:shd w:val="clear" w:color="auto" w:fill="FFFFFF"/>
        <w:spacing w:line="360" w:lineRule="auto"/>
        <w:contextualSpacing/>
        <w:jc w:val="both"/>
        <w:rPr>
          <w:rFonts w:ascii="Palatino Linotype" w:eastAsia="Times New Roman" w:hAnsi="Palatino Linotype" w:cs="Arial"/>
          <w:color w:val="000000" w:themeColor="text1"/>
          <w:sz w:val="12"/>
          <w:lang w:eastAsia="es-MX"/>
        </w:rPr>
      </w:pPr>
    </w:p>
    <w:p w14:paraId="0DD8C641" w14:textId="77777777" w:rsidR="002569D0" w:rsidRPr="005D5C0F" w:rsidRDefault="002569D0" w:rsidP="005D5C0F">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5D5C0F">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5D5C0F">
        <w:rPr>
          <w:rFonts w:ascii="Palatino Linotype" w:eastAsia="Times New Roman" w:hAnsi="Palatino Linotype" w:cs="Arial"/>
          <w:color w:val="000000" w:themeColor="text1"/>
          <w:lang w:eastAsia="es-MX"/>
        </w:rPr>
        <w:lastRenderedPageBreak/>
        <w:t>del análisis de las pruebas, lo cual se debe exteriorizar en una argumentación o juicio de hecho....”.</w:t>
      </w:r>
      <w:r w:rsidRPr="005D5C0F">
        <w:rPr>
          <w:rFonts w:ascii="Palatino Linotype" w:eastAsia="Times New Roman" w:hAnsi="Palatino Linotype" w:cs="Arial"/>
          <w:color w:val="000000" w:themeColor="text1"/>
          <w:vertAlign w:val="superscript"/>
          <w:lang w:eastAsia="es-MX"/>
        </w:rPr>
        <w:footnoteReference w:id="7"/>
      </w:r>
    </w:p>
    <w:p w14:paraId="503A6BD3" w14:textId="77777777" w:rsidR="002569D0" w:rsidRPr="006B77ED" w:rsidRDefault="002569D0" w:rsidP="005D5C0F">
      <w:pPr>
        <w:shd w:val="clear" w:color="auto" w:fill="FFFFFF"/>
        <w:spacing w:line="360" w:lineRule="auto"/>
        <w:contextualSpacing/>
        <w:jc w:val="both"/>
        <w:rPr>
          <w:rFonts w:ascii="Palatino Linotype" w:eastAsia="Times New Roman" w:hAnsi="Palatino Linotype" w:cs="Arial"/>
          <w:color w:val="000000" w:themeColor="text1"/>
          <w:sz w:val="12"/>
          <w:lang w:eastAsia="es-MX"/>
        </w:rPr>
      </w:pPr>
    </w:p>
    <w:p w14:paraId="6C47710A" w14:textId="77777777" w:rsidR="002569D0" w:rsidRPr="005D5C0F" w:rsidRDefault="002569D0" w:rsidP="005D5C0F">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5D5C0F">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0BC88259" w14:textId="77777777" w:rsidR="002569D0" w:rsidRPr="006B77ED" w:rsidRDefault="002569D0" w:rsidP="005D5C0F">
      <w:pPr>
        <w:spacing w:line="360" w:lineRule="auto"/>
        <w:ind w:right="618"/>
        <w:contextualSpacing/>
        <w:jc w:val="both"/>
        <w:rPr>
          <w:rFonts w:ascii="Palatino Linotype" w:hAnsi="Palatino Linotype" w:cs="Arial"/>
          <w:color w:val="000000" w:themeColor="text1"/>
          <w:sz w:val="12"/>
        </w:rPr>
      </w:pPr>
    </w:p>
    <w:p w14:paraId="263D5199" w14:textId="77777777" w:rsidR="002569D0" w:rsidRPr="005D5C0F" w:rsidRDefault="002569D0" w:rsidP="005D5C0F">
      <w:pPr>
        <w:spacing w:line="360" w:lineRule="auto"/>
        <w:ind w:left="567" w:right="618"/>
        <w:contextualSpacing/>
        <w:jc w:val="both"/>
        <w:rPr>
          <w:rFonts w:ascii="Palatino Linotype" w:hAnsi="Palatino Linotype" w:cs="Arial"/>
          <w:i/>
          <w:color w:val="000000" w:themeColor="text1"/>
        </w:rPr>
      </w:pPr>
      <w:r w:rsidRPr="005D5C0F">
        <w:rPr>
          <w:rFonts w:ascii="Palatino Linotype" w:hAnsi="Palatino Linotype" w:cs="Arial"/>
          <w:b/>
          <w:i/>
          <w:color w:val="000000" w:themeColor="text1"/>
        </w:rPr>
        <w:t>FUNDAMENTACIÓN Y MOTIVACIÓN.</w:t>
      </w:r>
      <w:r w:rsidRPr="005D5C0F">
        <w:rPr>
          <w:rFonts w:ascii="Palatino Linotype" w:hAnsi="Palatino Linotype" w:cs="Arial"/>
          <w:i/>
          <w:color w:val="000000" w:themeColor="text1"/>
        </w:rPr>
        <w:t xml:space="preserve"> La </w:t>
      </w:r>
      <w:r w:rsidRPr="005D5C0F">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D5C0F">
        <w:rPr>
          <w:rFonts w:ascii="Palatino Linotype" w:hAnsi="Palatino Linotype" w:cs="Arial"/>
          <w:i/>
          <w:color w:val="000000" w:themeColor="text1"/>
        </w:rPr>
        <w:t>.</w:t>
      </w:r>
    </w:p>
    <w:p w14:paraId="19701614" w14:textId="77777777" w:rsidR="002569D0" w:rsidRPr="005D5C0F" w:rsidRDefault="002569D0" w:rsidP="005D5C0F">
      <w:pPr>
        <w:spacing w:line="360" w:lineRule="auto"/>
        <w:ind w:left="567" w:right="618"/>
        <w:contextualSpacing/>
        <w:jc w:val="both"/>
        <w:rPr>
          <w:rFonts w:ascii="Palatino Linotype" w:hAnsi="Palatino Linotype" w:cs="Arial"/>
          <w:i/>
          <w:color w:val="000000" w:themeColor="text1"/>
        </w:rPr>
      </w:pPr>
      <w:r w:rsidRPr="005D5C0F">
        <w:rPr>
          <w:rFonts w:ascii="Palatino Linotype" w:hAnsi="Palatino Linotype" w:cs="Arial"/>
          <w:i/>
          <w:color w:val="000000" w:themeColor="text1"/>
        </w:rPr>
        <w:t>SEGUNDO TRIBUNAL COLEGIADO DEL SEXTO CIRCUITO.</w:t>
      </w:r>
    </w:p>
    <w:p w14:paraId="7C0BB948" w14:textId="77777777" w:rsidR="002569D0" w:rsidRPr="005D5C0F" w:rsidRDefault="002569D0" w:rsidP="005D5C0F">
      <w:pPr>
        <w:spacing w:line="360" w:lineRule="auto"/>
        <w:ind w:left="567" w:right="618"/>
        <w:contextualSpacing/>
        <w:jc w:val="both"/>
        <w:rPr>
          <w:rFonts w:ascii="Palatino Linotype" w:hAnsi="Palatino Linotype" w:cs="Arial"/>
          <w:i/>
          <w:color w:val="000000" w:themeColor="text1"/>
        </w:rPr>
      </w:pPr>
      <w:r w:rsidRPr="005D5C0F">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68CFEBF3" w14:textId="77777777" w:rsidR="002569D0" w:rsidRPr="005D5C0F" w:rsidRDefault="002569D0" w:rsidP="005D5C0F">
      <w:pPr>
        <w:spacing w:line="360" w:lineRule="auto"/>
        <w:ind w:left="567" w:right="618"/>
        <w:contextualSpacing/>
        <w:jc w:val="both"/>
        <w:rPr>
          <w:rFonts w:ascii="Palatino Linotype" w:hAnsi="Palatino Linotype" w:cs="Arial"/>
          <w:i/>
          <w:color w:val="000000" w:themeColor="text1"/>
        </w:rPr>
      </w:pPr>
      <w:r w:rsidRPr="005D5C0F">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5D5C0F">
        <w:rPr>
          <w:rFonts w:ascii="Palatino Linotype" w:hAnsi="Palatino Linotype" w:cs="Arial"/>
          <w:i/>
          <w:color w:val="000000" w:themeColor="text1"/>
        </w:rPr>
        <w:t>Esponda</w:t>
      </w:r>
      <w:proofErr w:type="spellEnd"/>
      <w:r w:rsidRPr="005D5C0F">
        <w:rPr>
          <w:rFonts w:ascii="Palatino Linotype" w:hAnsi="Palatino Linotype" w:cs="Arial"/>
          <w:i/>
          <w:color w:val="000000" w:themeColor="text1"/>
        </w:rPr>
        <w:t xml:space="preserve"> Rincón.</w:t>
      </w:r>
    </w:p>
    <w:p w14:paraId="0B9BBF98" w14:textId="77777777" w:rsidR="002569D0" w:rsidRPr="005D5C0F" w:rsidRDefault="002569D0" w:rsidP="005D5C0F">
      <w:pPr>
        <w:spacing w:line="360" w:lineRule="auto"/>
        <w:ind w:left="567" w:right="618"/>
        <w:contextualSpacing/>
        <w:jc w:val="both"/>
        <w:rPr>
          <w:rFonts w:ascii="Palatino Linotype" w:hAnsi="Palatino Linotype" w:cs="Arial"/>
          <w:i/>
          <w:color w:val="000000" w:themeColor="text1"/>
        </w:rPr>
      </w:pPr>
      <w:r w:rsidRPr="005D5C0F">
        <w:rPr>
          <w:rFonts w:ascii="Palatino Linotype" w:hAnsi="Palatino Linotype" w:cs="Arial"/>
          <w:i/>
          <w:color w:val="000000" w:themeColor="text1"/>
        </w:rPr>
        <w:lastRenderedPageBreak/>
        <w:t xml:space="preserve">Amparo en revisión 333/88. </w:t>
      </w:r>
      <w:proofErr w:type="spellStart"/>
      <w:r w:rsidRPr="005D5C0F">
        <w:rPr>
          <w:rFonts w:ascii="Palatino Linotype" w:hAnsi="Palatino Linotype" w:cs="Arial"/>
          <w:i/>
          <w:color w:val="000000" w:themeColor="text1"/>
        </w:rPr>
        <w:t>Adilia</w:t>
      </w:r>
      <w:proofErr w:type="spellEnd"/>
      <w:r w:rsidRPr="005D5C0F">
        <w:rPr>
          <w:rFonts w:ascii="Palatino Linotype" w:hAnsi="Palatino Linotype" w:cs="Arial"/>
          <w:i/>
          <w:color w:val="000000" w:themeColor="text1"/>
        </w:rPr>
        <w:t xml:space="preserve"> Romero. 26 de octubre de 1988. Unanimidad de votos. Ponente: Arnoldo Nájera Virgen. Secretario: Enrique Crispín Campos Ramírez.</w:t>
      </w:r>
    </w:p>
    <w:p w14:paraId="7111D66C" w14:textId="77777777" w:rsidR="002569D0" w:rsidRPr="005D5C0F" w:rsidRDefault="002569D0" w:rsidP="005D5C0F">
      <w:pPr>
        <w:spacing w:line="360" w:lineRule="auto"/>
        <w:ind w:left="567" w:right="618"/>
        <w:contextualSpacing/>
        <w:jc w:val="both"/>
        <w:rPr>
          <w:rFonts w:ascii="Palatino Linotype" w:hAnsi="Palatino Linotype" w:cs="Arial"/>
          <w:i/>
          <w:color w:val="000000" w:themeColor="text1"/>
        </w:rPr>
      </w:pPr>
      <w:r w:rsidRPr="005D5C0F">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5D5C0F">
        <w:rPr>
          <w:rFonts w:ascii="Palatino Linotype" w:hAnsi="Palatino Linotype" w:cs="Arial"/>
          <w:i/>
          <w:color w:val="000000" w:themeColor="text1"/>
        </w:rPr>
        <w:t>Goyzueta</w:t>
      </w:r>
      <w:proofErr w:type="spellEnd"/>
      <w:r w:rsidRPr="005D5C0F">
        <w:rPr>
          <w:rFonts w:ascii="Palatino Linotype" w:hAnsi="Palatino Linotype" w:cs="Arial"/>
          <w:i/>
          <w:color w:val="000000" w:themeColor="text1"/>
        </w:rPr>
        <w:t>. Secretario: Gonzalo Carrera Molina.</w:t>
      </w:r>
    </w:p>
    <w:p w14:paraId="545BF3E1" w14:textId="77777777" w:rsidR="002569D0" w:rsidRPr="005D5C0F" w:rsidRDefault="002569D0" w:rsidP="005D5C0F">
      <w:pPr>
        <w:spacing w:line="360" w:lineRule="auto"/>
        <w:ind w:left="567" w:right="618"/>
        <w:contextualSpacing/>
        <w:jc w:val="both"/>
        <w:rPr>
          <w:rFonts w:ascii="Palatino Linotype" w:hAnsi="Palatino Linotype" w:cs="Arial"/>
          <w:i/>
          <w:color w:val="000000" w:themeColor="text1"/>
        </w:rPr>
      </w:pPr>
      <w:r w:rsidRPr="005D5C0F">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5D5C0F">
        <w:rPr>
          <w:rFonts w:ascii="Palatino Linotype" w:hAnsi="Palatino Linotype" w:cs="Arial"/>
          <w:i/>
          <w:color w:val="000000" w:themeColor="text1"/>
        </w:rPr>
        <w:t>Baigts</w:t>
      </w:r>
      <w:proofErr w:type="spellEnd"/>
      <w:r w:rsidRPr="005D5C0F">
        <w:rPr>
          <w:rFonts w:ascii="Palatino Linotype" w:hAnsi="Palatino Linotype" w:cs="Arial"/>
          <w:i/>
          <w:color w:val="000000" w:themeColor="text1"/>
        </w:rPr>
        <w:t xml:space="preserve"> Muñoz.</w:t>
      </w:r>
      <w:r w:rsidRPr="005D5C0F">
        <w:rPr>
          <w:rFonts w:ascii="Palatino Linotype" w:hAnsi="Palatino Linotype" w:cs="Arial"/>
          <w:i/>
          <w:color w:val="000000" w:themeColor="text1"/>
          <w:vertAlign w:val="superscript"/>
        </w:rPr>
        <w:footnoteReference w:id="8"/>
      </w:r>
    </w:p>
    <w:p w14:paraId="66A7E84F" w14:textId="77777777" w:rsidR="002569D0" w:rsidRPr="006B77ED" w:rsidRDefault="002569D0" w:rsidP="005D5C0F">
      <w:pPr>
        <w:spacing w:line="360" w:lineRule="auto"/>
        <w:ind w:left="567"/>
        <w:contextualSpacing/>
        <w:jc w:val="both"/>
        <w:rPr>
          <w:rFonts w:ascii="Palatino Linotype" w:hAnsi="Palatino Linotype" w:cs="Arial"/>
          <w:color w:val="000000" w:themeColor="text1"/>
          <w:sz w:val="12"/>
          <w:lang w:val="es-ES"/>
        </w:rPr>
      </w:pPr>
    </w:p>
    <w:p w14:paraId="52881C47" w14:textId="77777777" w:rsidR="002569D0" w:rsidRPr="005D5C0F" w:rsidRDefault="002569D0" w:rsidP="005D5C0F">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5D5C0F">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AB1BA1E" w14:textId="77777777" w:rsidR="002569D0" w:rsidRPr="006B77ED" w:rsidRDefault="002569D0" w:rsidP="005D5C0F">
      <w:pPr>
        <w:shd w:val="clear" w:color="auto" w:fill="FFFFFF"/>
        <w:spacing w:line="360" w:lineRule="auto"/>
        <w:contextualSpacing/>
        <w:jc w:val="both"/>
        <w:rPr>
          <w:rFonts w:ascii="Palatino Linotype" w:eastAsia="Times New Roman" w:hAnsi="Palatino Linotype" w:cs="Arial"/>
          <w:color w:val="000000" w:themeColor="text1"/>
          <w:sz w:val="10"/>
          <w:lang w:eastAsia="es-MX"/>
        </w:rPr>
      </w:pPr>
    </w:p>
    <w:p w14:paraId="23F05704" w14:textId="48F84BF0" w:rsidR="002569D0" w:rsidRDefault="002569D0" w:rsidP="005D5C0F">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5D5C0F">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8861C76" w14:textId="77777777" w:rsidR="006B77ED" w:rsidRPr="006B77ED" w:rsidRDefault="006B77ED" w:rsidP="006B77ED">
      <w:pPr>
        <w:shd w:val="clear" w:color="auto" w:fill="FFFFFF"/>
        <w:spacing w:line="360" w:lineRule="auto"/>
        <w:contextualSpacing/>
        <w:jc w:val="both"/>
        <w:rPr>
          <w:rFonts w:ascii="Palatino Linotype" w:eastAsia="Times New Roman" w:hAnsi="Palatino Linotype" w:cs="Arial"/>
          <w:color w:val="000000" w:themeColor="text1"/>
          <w:sz w:val="12"/>
          <w:lang w:eastAsia="es-MX"/>
        </w:rPr>
      </w:pPr>
    </w:p>
    <w:p w14:paraId="5647085F" w14:textId="77777777" w:rsidR="002569D0" w:rsidRPr="005D5C0F" w:rsidRDefault="002569D0" w:rsidP="005D5C0F">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5D5C0F">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7E190F22" w14:textId="77777777" w:rsidR="002569D0" w:rsidRPr="006B77ED" w:rsidRDefault="002569D0" w:rsidP="005D5C0F">
      <w:pPr>
        <w:shd w:val="clear" w:color="auto" w:fill="FFFFFF"/>
        <w:spacing w:after="200" w:line="360" w:lineRule="auto"/>
        <w:contextualSpacing/>
        <w:jc w:val="both"/>
        <w:rPr>
          <w:rFonts w:ascii="Palatino Linotype" w:eastAsia="Times New Roman" w:hAnsi="Palatino Linotype" w:cs="Arial"/>
          <w:color w:val="000000" w:themeColor="text1"/>
          <w:sz w:val="12"/>
          <w:lang w:eastAsia="es-MX"/>
        </w:rPr>
      </w:pPr>
    </w:p>
    <w:p w14:paraId="22667766" w14:textId="77777777" w:rsidR="002569D0" w:rsidRPr="005D5C0F" w:rsidRDefault="002569D0" w:rsidP="005D5C0F">
      <w:pPr>
        <w:numPr>
          <w:ilvl w:val="0"/>
          <w:numId w:val="1"/>
        </w:numPr>
        <w:shd w:val="clear" w:color="auto" w:fill="FFFFFF"/>
        <w:spacing w:after="200" w:line="360" w:lineRule="auto"/>
        <w:ind w:left="0" w:firstLine="0"/>
        <w:contextualSpacing/>
        <w:jc w:val="both"/>
        <w:rPr>
          <w:rFonts w:ascii="Palatino Linotype" w:eastAsia="Times New Roman" w:hAnsi="Palatino Linotype" w:cs="Arial"/>
          <w:color w:val="000000" w:themeColor="text1"/>
          <w:lang w:eastAsia="es-MX"/>
        </w:rPr>
      </w:pPr>
      <w:r w:rsidRPr="005D5C0F">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D5C0F">
        <w:rPr>
          <w:rFonts w:ascii="Palatino Linotype" w:hAnsi="Palatino Linotype"/>
          <w:color w:val="000000" w:themeColor="text1"/>
        </w:rPr>
        <w:t xml:space="preserve"> </w:t>
      </w:r>
      <w:r w:rsidRPr="005D5C0F">
        <w:rPr>
          <w:rFonts w:ascii="Palatino Linotype" w:eastAsia="Times New Roman" w:hAnsi="Palatino Linotype" w:cs="Arial"/>
          <w:color w:val="000000" w:themeColor="text1"/>
          <w:lang w:eastAsia="es-MX"/>
        </w:rPr>
        <w:t>datos personales</w:t>
      </w:r>
      <w:r w:rsidRPr="005D5C0F">
        <w:rPr>
          <w:rFonts w:ascii="Palatino Linotype" w:eastAsia="Times New Roman" w:hAnsi="Palatino Linotype" w:cs="Arial"/>
          <w:color w:val="000000" w:themeColor="text1"/>
          <w:vertAlign w:val="superscript"/>
          <w:lang w:eastAsia="es-MX"/>
        </w:rPr>
        <w:footnoteReference w:id="9"/>
      </w:r>
      <w:r w:rsidRPr="005D5C0F">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5D5C0F">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4FFF5B32" w14:textId="77777777" w:rsidR="002569D0" w:rsidRPr="006B77ED" w:rsidRDefault="002569D0" w:rsidP="005D5C0F">
      <w:pPr>
        <w:shd w:val="clear" w:color="auto" w:fill="FFFFFF"/>
        <w:spacing w:after="200" w:line="360" w:lineRule="auto"/>
        <w:contextualSpacing/>
        <w:jc w:val="both"/>
        <w:rPr>
          <w:rFonts w:ascii="Palatino Linotype" w:eastAsia="Calibri" w:hAnsi="Palatino Linotype" w:cs="Arial"/>
          <w:color w:val="000000" w:themeColor="text1"/>
          <w:sz w:val="12"/>
          <w:lang w:val="es-ES" w:eastAsia="es-MX"/>
        </w:rPr>
      </w:pPr>
    </w:p>
    <w:p w14:paraId="125A7086" w14:textId="77777777" w:rsidR="002569D0" w:rsidRPr="005D5C0F" w:rsidRDefault="002569D0" w:rsidP="005D5C0F">
      <w:pPr>
        <w:numPr>
          <w:ilvl w:val="0"/>
          <w:numId w:val="1"/>
        </w:numPr>
        <w:shd w:val="clear" w:color="auto" w:fill="FFFFFF"/>
        <w:spacing w:after="200" w:line="360" w:lineRule="auto"/>
        <w:ind w:left="0" w:firstLine="0"/>
        <w:contextualSpacing/>
        <w:jc w:val="both"/>
        <w:rPr>
          <w:rFonts w:ascii="Palatino Linotype" w:eastAsia="Calibri" w:hAnsi="Palatino Linotype" w:cs="Arial"/>
          <w:color w:val="000000" w:themeColor="text1"/>
          <w:lang w:val="es-ES" w:eastAsia="es-MX"/>
        </w:rPr>
      </w:pPr>
      <w:r w:rsidRPr="005D5C0F">
        <w:rPr>
          <w:rFonts w:ascii="Palatino Linotype" w:eastAsia="Calibri" w:hAnsi="Palatino Linotype" w:cs="Arial"/>
          <w:color w:val="000000" w:themeColor="text1"/>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29B729D" w14:textId="77777777" w:rsidR="002569D0" w:rsidRPr="005D5C0F" w:rsidRDefault="002569D0" w:rsidP="005D5C0F">
      <w:pPr>
        <w:spacing w:line="360" w:lineRule="auto"/>
        <w:contextualSpacing/>
        <w:jc w:val="both"/>
        <w:rPr>
          <w:rFonts w:ascii="Palatino Linotype" w:hAnsi="Palatino Linotype" w:cs="Arial"/>
          <w:color w:val="000000" w:themeColor="text1"/>
        </w:rPr>
      </w:pPr>
    </w:p>
    <w:p w14:paraId="1088B1C7" w14:textId="77777777" w:rsidR="002569D0" w:rsidRPr="005D5C0F" w:rsidRDefault="002569D0" w:rsidP="005D5C0F">
      <w:pPr>
        <w:keepNext/>
        <w:keepLines/>
        <w:pBdr>
          <w:top w:val="nil"/>
          <w:left w:val="nil"/>
          <w:bottom w:val="nil"/>
          <w:right w:val="nil"/>
          <w:between w:val="nil"/>
          <w:bar w:val="nil"/>
        </w:pBdr>
        <w:spacing w:before="40" w:line="360" w:lineRule="auto"/>
        <w:jc w:val="both"/>
        <w:outlineLvl w:val="1"/>
        <w:rPr>
          <w:rFonts w:ascii="Palatino Linotype" w:eastAsiaTheme="majorEastAsia" w:hAnsi="Palatino Linotype" w:cstheme="majorBidi"/>
          <w:b/>
          <w:color w:val="000000" w:themeColor="text1"/>
          <w:lang w:val="es-MX" w:eastAsia="en-US"/>
        </w:rPr>
      </w:pPr>
      <w:bookmarkStart w:id="99" w:name="_Toc485631706"/>
      <w:bookmarkStart w:id="100" w:name="_Toc500756716"/>
      <w:bookmarkStart w:id="101" w:name="_Toc536691784"/>
      <w:bookmarkStart w:id="102" w:name="_Toc4073625"/>
      <w:r w:rsidRPr="005D5C0F">
        <w:rPr>
          <w:rFonts w:ascii="Palatino Linotype" w:eastAsiaTheme="majorEastAsia" w:hAnsi="Palatino Linotype" w:cstheme="majorBidi"/>
          <w:b/>
          <w:color w:val="000000" w:themeColor="text1"/>
          <w:lang w:val="es-MX" w:eastAsia="en-US"/>
        </w:rPr>
        <w:t>III. Condiciones especiales de la clasificación de la información como reservada</w:t>
      </w:r>
      <w:bookmarkEnd w:id="99"/>
      <w:bookmarkEnd w:id="100"/>
      <w:bookmarkEnd w:id="101"/>
      <w:bookmarkEnd w:id="102"/>
      <w:r w:rsidRPr="005D5C0F">
        <w:rPr>
          <w:rFonts w:ascii="Palatino Linotype" w:eastAsiaTheme="majorEastAsia" w:hAnsi="Palatino Linotype" w:cstheme="majorBidi"/>
          <w:b/>
          <w:color w:val="000000" w:themeColor="text1"/>
          <w:lang w:val="es-MX" w:eastAsia="en-US"/>
        </w:rPr>
        <w:t xml:space="preserve"> </w:t>
      </w:r>
    </w:p>
    <w:p w14:paraId="6718D05E" w14:textId="77777777" w:rsidR="002569D0" w:rsidRPr="005D5C0F" w:rsidRDefault="002569D0" w:rsidP="005D5C0F">
      <w:pPr>
        <w:spacing w:line="360" w:lineRule="auto"/>
        <w:contextualSpacing/>
        <w:jc w:val="both"/>
        <w:rPr>
          <w:rFonts w:ascii="Palatino Linotype" w:hAnsi="Palatino Linotype" w:cs="Arial"/>
          <w:b/>
          <w:color w:val="000000" w:themeColor="text1"/>
        </w:rPr>
      </w:pPr>
    </w:p>
    <w:p w14:paraId="3DFEA561" w14:textId="77777777" w:rsidR="002569D0" w:rsidRPr="005D5C0F" w:rsidRDefault="002569D0" w:rsidP="005D5C0F">
      <w:pPr>
        <w:keepNext/>
        <w:keepLines/>
        <w:numPr>
          <w:ilvl w:val="0"/>
          <w:numId w:val="31"/>
        </w:numPr>
        <w:pBdr>
          <w:top w:val="nil"/>
          <w:left w:val="nil"/>
          <w:bottom w:val="nil"/>
          <w:right w:val="nil"/>
          <w:between w:val="nil"/>
          <w:bar w:val="nil"/>
        </w:pBdr>
        <w:spacing w:before="40" w:line="360" w:lineRule="auto"/>
        <w:outlineLvl w:val="2"/>
        <w:rPr>
          <w:rFonts w:ascii="Palatino Linotype" w:eastAsiaTheme="majorEastAsia" w:hAnsi="Palatino Linotype" w:cstheme="majorBidi"/>
          <w:b/>
          <w:color w:val="000000" w:themeColor="text1"/>
        </w:rPr>
      </w:pPr>
      <w:bookmarkStart w:id="103" w:name="_Toc485631707"/>
      <w:bookmarkStart w:id="104" w:name="_Toc500756717"/>
      <w:bookmarkStart w:id="105" w:name="_Toc536691785"/>
      <w:bookmarkStart w:id="106" w:name="_Toc4073626"/>
      <w:r w:rsidRPr="005D5C0F">
        <w:rPr>
          <w:rFonts w:ascii="Palatino Linotype" w:eastAsiaTheme="majorEastAsia" w:hAnsi="Palatino Linotype" w:cstheme="majorBidi"/>
          <w:b/>
          <w:color w:val="000000" w:themeColor="text1"/>
        </w:rPr>
        <w:t>La fundamentación específica.</w:t>
      </w:r>
      <w:bookmarkEnd w:id="103"/>
      <w:bookmarkEnd w:id="104"/>
      <w:bookmarkEnd w:id="105"/>
      <w:bookmarkEnd w:id="106"/>
    </w:p>
    <w:p w14:paraId="6D1B3E0C" w14:textId="77777777" w:rsidR="002569D0" w:rsidRPr="006B77ED" w:rsidRDefault="002569D0" w:rsidP="005D5C0F">
      <w:pPr>
        <w:spacing w:line="360" w:lineRule="auto"/>
        <w:contextualSpacing/>
        <w:jc w:val="both"/>
        <w:rPr>
          <w:rFonts w:ascii="Palatino Linotype" w:hAnsi="Palatino Linotype" w:cs="Arial"/>
          <w:color w:val="000000" w:themeColor="text1"/>
          <w:sz w:val="12"/>
        </w:rPr>
      </w:pPr>
    </w:p>
    <w:p w14:paraId="49283AF6"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s="Arial"/>
          <w:color w:val="000000" w:themeColor="text1"/>
        </w:rPr>
      </w:pPr>
      <w:r w:rsidRPr="005D5C0F">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5D5C0F">
        <w:rPr>
          <w:rFonts w:ascii="Palatino Linotype" w:hAnsi="Palatino Linotype" w:cs="Arial"/>
          <w:color w:val="000000" w:themeColor="text1"/>
        </w:rPr>
        <w:t>autoreferencial</w:t>
      </w:r>
      <w:proofErr w:type="spellEnd"/>
      <w:r w:rsidRPr="005D5C0F">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276AB8B9" w14:textId="77777777" w:rsidR="002569D0" w:rsidRPr="006B77ED" w:rsidRDefault="002569D0" w:rsidP="005D5C0F">
      <w:pPr>
        <w:spacing w:line="360" w:lineRule="auto"/>
        <w:contextualSpacing/>
        <w:jc w:val="both"/>
        <w:rPr>
          <w:rFonts w:ascii="Palatino Linotype" w:hAnsi="Palatino Linotype" w:cs="Arial"/>
          <w:b/>
          <w:color w:val="000000" w:themeColor="text1"/>
          <w:sz w:val="12"/>
        </w:rPr>
      </w:pPr>
    </w:p>
    <w:p w14:paraId="443D6461" w14:textId="77777777" w:rsidR="002569D0" w:rsidRPr="005D5C0F" w:rsidRDefault="002569D0" w:rsidP="005D5C0F">
      <w:pPr>
        <w:keepNext/>
        <w:keepLines/>
        <w:numPr>
          <w:ilvl w:val="0"/>
          <w:numId w:val="31"/>
        </w:numPr>
        <w:pBdr>
          <w:top w:val="nil"/>
          <w:left w:val="nil"/>
          <w:bottom w:val="nil"/>
          <w:right w:val="nil"/>
          <w:between w:val="nil"/>
          <w:bar w:val="nil"/>
        </w:pBdr>
        <w:spacing w:before="40" w:line="360" w:lineRule="auto"/>
        <w:outlineLvl w:val="2"/>
        <w:rPr>
          <w:rFonts w:ascii="Palatino Linotype" w:eastAsiaTheme="majorEastAsia" w:hAnsi="Palatino Linotype" w:cstheme="majorBidi"/>
          <w:b/>
          <w:color w:val="000000" w:themeColor="text1"/>
        </w:rPr>
      </w:pPr>
      <w:bookmarkStart w:id="107" w:name="_Toc485631708"/>
      <w:bookmarkStart w:id="108" w:name="_Toc500756718"/>
      <w:bookmarkStart w:id="109" w:name="_Toc536691786"/>
      <w:bookmarkStart w:id="110" w:name="_Toc4073627"/>
      <w:r w:rsidRPr="005D5C0F">
        <w:rPr>
          <w:rFonts w:ascii="Palatino Linotype" w:eastAsiaTheme="majorEastAsia" w:hAnsi="Palatino Linotype" w:cstheme="majorBidi"/>
          <w:b/>
          <w:color w:val="000000" w:themeColor="text1"/>
        </w:rPr>
        <w:lastRenderedPageBreak/>
        <w:t>La prueba de daño.</w:t>
      </w:r>
      <w:bookmarkEnd w:id="107"/>
      <w:bookmarkEnd w:id="108"/>
      <w:bookmarkEnd w:id="109"/>
      <w:bookmarkEnd w:id="110"/>
    </w:p>
    <w:p w14:paraId="0240A88C" w14:textId="77777777" w:rsidR="002569D0" w:rsidRPr="006B77ED" w:rsidRDefault="002569D0" w:rsidP="005D5C0F">
      <w:pPr>
        <w:spacing w:line="360" w:lineRule="auto"/>
        <w:contextualSpacing/>
        <w:jc w:val="both"/>
        <w:rPr>
          <w:rFonts w:ascii="Palatino Linotype" w:hAnsi="Palatino Linotype"/>
          <w:color w:val="000000" w:themeColor="text1"/>
          <w:sz w:val="12"/>
        </w:rPr>
      </w:pPr>
    </w:p>
    <w:p w14:paraId="058EA508"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C5DD0CA" w14:textId="77777777" w:rsidR="002569D0" w:rsidRPr="005D5C0F" w:rsidRDefault="002569D0" w:rsidP="005D5C0F">
      <w:pPr>
        <w:spacing w:after="160" w:line="360" w:lineRule="auto"/>
        <w:contextualSpacing/>
        <w:jc w:val="both"/>
        <w:rPr>
          <w:rFonts w:ascii="Palatino Linotype" w:hAnsi="Palatino Linotype"/>
          <w:color w:val="000000" w:themeColor="text1"/>
        </w:rPr>
      </w:pPr>
    </w:p>
    <w:p w14:paraId="461FBEA6"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Para aplicar la prueba de daño, se deberán de precisar la razones objetivas por las que la apertura genera una afectación, acreditando que:</w:t>
      </w:r>
    </w:p>
    <w:p w14:paraId="4AE1B8BA" w14:textId="77777777" w:rsidR="002569D0" w:rsidRPr="006B77ED" w:rsidRDefault="002569D0" w:rsidP="005D5C0F">
      <w:pPr>
        <w:spacing w:after="160" w:line="360" w:lineRule="auto"/>
        <w:contextualSpacing/>
        <w:jc w:val="both"/>
        <w:rPr>
          <w:rFonts w:ascii="Palatino Linotype" w:hAnsi="Palatino Linotype"/>
          <w:color w:val="000000" w:themeColor="text1"/>
          <w:sz w:val="12"/>
        </w:rPr>
      </w:pPr>
    </w:p>
    <w:p w14:paraId="507889EA" w14:textId="77777777" w:rsidR="002569D0" w:rsidRPr="005D5C0F" w:rsidRDefault="002569D0" w:rsidP="005D5C0F">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5D5C0F">
        <w:rPr>
          <w:rFonts w:ascii="Palatino Linotype" w:hAnsi="Palatino Linotype" w:cs="Bookman Old Style"/>
          <w:bCs/>
          <w:i/>
          <w:color w:val="000000" w:themeColor="text1"/>
        </w:rPr>
        <w:t xml:space="preserve">I. </w:t>
      </w:r>
      <w:r w:rsidRPr="005D5C0F">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3B4FC7C0" w14:textId="77777777" w:rsidR="002569D0" w:rsidRPr="005D5C0F" w:rsidRDefault="002569D0" w:rsidP="005D5C0F">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5D5C0F">
        <w:rPr>
          <w:rFonts w:ascii="Palatino Linotype" w:hAnsi="Palatino Linotype" w:cs="Bookman Old Style"/>
          <w:bCs/>
          <w:i/>
          <w:color w:val="000000" w:themeColor="text1"/>
        </w:rPr>
        <w:t xml:space="preserve">II. </w:t>
      </w:r>
      <w:r w:rsidRPr="005D5C0F">
        <w:rPr>
          <w:rFonts w:ascii="Palatino Linotype" w:hAnsi="Palatino Linotype" w:cs="Bookman Old Style"/>
          <w:i/>
          <w:color w:val="000000" w:themeColor="text1"/>
        </w:rPr>
        <w:t xml:space="preserve">El riesgo de perjuicio que supondría la divulgación supera el interés público general de que se difunda; y </w:t>
      </w:r>
    </w:p>
    <w:p w14:paraId="7EAEE03F" w14:textId="77777777" w:rsidR="002569D0" w:rsidRPr="005D5C0F" w:rsidRDefault="002569D0" w:rsidP="005D5C0F">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5D5C0F">
        <w:rPr>
          <w:rFonts w:ascii="Palatino Linotype" w:hAnsi="Palatino Linotype" w:cs="Bookman Old Style"/>
          <w:bCs/>
          <w:i/>
          <w:color w:val="000000" w:themeColor="text1"/>
        </w:rPr>
        <w:t xml:space="preserve">III. </w:t>
      </w:r>
      <w:r w:rsidRPr="005D5C0F">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2D837621" w14:textId="02C8B001" w:rsidR="006B77ED" w:rsidRDefault="002569D0" w:rsidP="006B77ED">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eastAsiaTheme="minorHAnsi" w:hAnsi="Palatino Linotype" w:cs="Times New Roman"/>
          <w:color w:val="000000" w:themeColor="text1"/>
          <w:lang w:eastAsia="es-ES_tradnl"/>
        </w:rPr>
      </w:pPr>
      <w:r w:rsidRPr="005D5C0F">
        <w:rPr>
          <w:rFonts w:ascii="Palatino Linotype" w:eastAsiaTheme="minorHAnsi" w:hAnsi="Palatino Linotype" w:cs="Times New Roman"/>
          <w:color w:val="000000" w:themeColor="text1"/>
          <w:lang w:eastAsia="es-ES_tradnl"/>
        </w:rPr>
        <w:lastRenderedPageBreak/>
        <w:t>Sobre el primer supuesto consideremos que según el diccionario del español jurídico, por riesgo podemos entender “la contingencia o proximidad de un daño”,</w:t>
      </w:r>
      <w:r w:rsidRPr="005D5C0F">
        <w:rPr>
          <w:rFonts w:ascii="Palatino Linotype" w:eastAsiaTheme="minorHAnsi" w:hAnsi="Palatino Linotype" w:cs="Times New Roman"/>
          <w:color w:val="000000" w:themeColor="text1"/>
          <w:vertAlign w:val="superscript"/>
          <w:lang w:eastAsia="es-ES_tradnl"/>
        </w:rPr>
        <w:footnoteReference w:id="10"/>
      </w:r>
      <w:r w:rsidRPr="005D5C0F">
        <w:rPr>
          <w:rFonts w:ascii="Palatino Linotype" w:eastAsiaTheme="minorHAnsi" w:hAnsi="Palatino Linotype" w:cs="Times New Roman"/>
          <w:color w:val="000000" w:themeColor="text1"/>
          <w:lang w:eastAsia="es-ES_tradnl"/>
        </w:rPr>
        <w:t xml:space="preserve"> mientras que el daño es considerado como un “perjuicio o lesión”</w:t>
      </w:r>
      <w:r w:rsidRPr="005D5C0F">
        <w:rPr>
          <w:rFonts w:ascii="Palatino Linotype" w:eastAsiaTheme="minorHAnsi" w:hAnsi="Palatino Linotype" w:cs="Times New Roman"/>
          <w:color w:val="000000" w:themeColor="text1"/>
          <w:vertAlign w:val="superscript"/>
          <w:lang w:eastAsia="es-ES_tradnl"/>
        </w:rPr>
        <w:footnoteReference w:id="11"/>
      </w:r>
      <w:r w:rsidRPr="005D5C0F">
        <w:rPr>
          <w:rFonts w:ascii="Palatino Linotype" w:eastAsiaTheme="minorHAnsi" w:hAnsi="Palatino Linotype" w:cs="Times New Roman"/>
          <w:color w:val="000000" w:themeColor="text1"/>
          <w:lang w:eastAsia="es-ES_tradnl"/>
        </w:rPr>
        <w:t>, mientras que según el Diccionario de la Lengua Española, lo real es</w:t>
      </w:r>
      <w:r w:rsidRPr="005D5C0F">
        <w:rPr>
          <w:rFonts w:ascii="Palatino Linotype" w:eastAsia="Arial Unicode MS" w:hAnsi="Palatino Linotype" w:cs="Arial Unicode MS"/>
          <w:color w:val="000000" w:themeColor="text1"/>
          <w:spacing w:val="4"/>
          <w:shd w:val="clear" w:color="auto" w:fill="FFFFFF"/>
          <w:lang w:eastAsia="es-ES_tradnl"/>
        </w:rPr>
        <w:t xml:space="preserve"> lo “</w:t>
      </w:r>
      <w:r w:rsidRPr="005D5C0F">
        <w:rPr>
          <w:rFonts w:ascii="Palatino Linotype" w:eastAsia="Times New Roman" w:hAnsi="Palatino Linotype" w:cs="Times New Roman"/>
          <w:color w:val="000000" w:themeColor="text1"/>
          <w:lang w:eastAsia="es-ES_tradnl"/>
        </w:rPr>
        <w:t>(que</w:t>
      </w:r>
      <w:r w:rsidRPr="005D5C0F">
        <w:rPr>
          <w:rFonts w:ascii="Palatino Linotype" w:eastAsia="Arial Unicode MS" w:hAnsi="Palatino Linotype" w:cs="Arial Unicode MS"/>
          <w:color w:val="000000" w:themeColor="text1"/>
          <w:spacing w:val="4"/>
          <w:shd w:val="clear" w:color="auto" w:fill="FFFFFF"/>
          <w:lang w:eastAsia="es-ES_tradnl"/>
        </w:rPr>
        <w:t xml:space="preserve"> </w:t>
      </w:r>
      <w:r w:rsidRPr="005D5C0F">
        <w:rPr>
          <w:rFonts w:ascii="Palatino Linotype" w:eastAsia="Times New Roman" w:hAnsi="Palatino Linotype" w:cs="Times New Roman"/>
          <w:color w:val="000000" w:themeColor="text1"/>
          <w:lang w:eastAsia="es-ES_tradnl"/>
        </w:rPr>
        <w:t>tiene</w:t>
      </w:r>
      <w:r w:rsidRPr="005D5C0F">
        <w:rPr>
          <w:rFonts w:ascii="Palatino Linotype" w:eastAsia="Arial Unicode MS" w:hAnsi="Palatino Linotype" w:cs="Arial Unicode MS"/>
          <w:color w:val="000000" w:themeColor="text1"/>
          <w:spacing w:val="4"/>
          <w:shd w:val="clear" w:color="auto" w:fill="FFFFFF"/>
          <w:lang w:eastAsia="es-ES_tradnl"/>
        </w:rPr>
        <w:t xml:space="preserve"> </w:t>
      </w:r>
      <w:r w:rsidRPr="005D5C0F">
        <w:rPr>
          <w:rFonts w:ascii="Palatino Linotype" w:eastAsia="Times New Roman" w:hAnsi="Palatino Linotype" w:cs="Times New Roman"/>
          <w:color w:val="000000" w:themeColor="text1"/>
          <w:lang w:eastAsia="es-ES_tradnl"/>
        </w:rPr>
        <w:t>existencia</w:t>
      </w:r>
      <w:r w:rsidRPr="005D5C0F">
        <w:rPr>
          <w:rFonts w:ascii="Palatino Linotype" w:eastAsia="Arial Unicode MS" w:hAnsi="Palatino Linotype" w:cs="Arial Unicode MS"/>
          <w:color w:val="000000" w:themeColor="text1"/>
          <w:spacing w:val="4"/>
          <w:shd w:val="clear" w:color="auto" w:fill="FFFFFF"/>
          <w:lang w:eastAsia="es-ES_tradnl"/>
        </w:rPr>
        <w:t xml:space="preserve"> </w:t>
      </w:r>
      <w:r w:rsidRPr="005D5C0F">
        <w:rPr>
          <w:rFonts w:ascii="Palatino Linotype" w:eastAsia="Times New Roman" w:hAnsi="Palatino Linotype" w:cs="Times New Roman"/>
          <w:color w:val="000000" w:themeColor="text1"/>
          <w:lang w:eastAsia="es-ES_tradnl"/>
        </w:rPr>
        <w:t>objetiva”,</w:t>
      </w:r>
      <w:r w:rsidRPr="005D5C0F">
        <w:rPr>
          <w:rFonts w:ascii="Palatino Linotype" w:eastAsia="Times New Roman" w:hAnsi="Palatino Linotype" w:cs="Times New Roman"/>
          <w:color w:val="000000" w:themeColor="text1"/>
          <w:vertAlign w:val="superscript"/>
          <w:lang w:eastAsia="es-ES_tradnl"/>
        </w:rPr>
        <w:footnoteReference w:id="12"/>
      </w:r>
      <w:r w:rsidRPr="005D5C0F">
        <w:rPr>
          <w:rFonts w:ascii="Palatino Linotype" w:eastAsia="Times New Roman" w:hAnsi="Palatino Linotype" w:cs="Times New Roman"/>
          <w:color w:val="000000" w:themeColor="text1"/>
          <w:lang w:eastAsia="es-ES_tradnl"/>
        </w:rPr>
        <w:t xml:space="preserve"> </w:t>
      </w:r>
      <w:r w:rsidRPr="005D5C0F">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5D5C0F">
        <w:rPr>
          <w:rFonts w:ascii="Palatino Linotype" w:eastAsia="Arial Unicode MS" w:hAnsi="Palatino Linotype" w:cs="Arial Unicode MS"/>
          <w:color w:val="000000" w:themeColor="text1"/>
          <w:spacing w:val="4"/>
          <w:shd w:val="clear" w:color="auto" w:fill="FFFFFF"/>
          <w:vertAlign w:val="superscript"/>
          <w:lang w:eastAsia="es-ES_tradnl"/>
        </w:rPr>
        <w:footnoteReference w:id="13"/>
      </w:r>
      <w:r w:rsidRPr="005D5C0F">
        <w:rPr>
          <w:rFonts w:ascii="Palatino Linotype" w:eastAsia="Arial Unicode MS" w:hAnsi="Palatino Linotype" w:cs="Arial Unicode MS"/>
          <w:color w:val="000000" w:themeColor="text1"/>
          <w:spacing w:val="4"/>
          <w:shd w:val="clear" w:color="auto" w:fill="FFFFFF"/>
          <w:lang w:eastAsia="es-ES_tradnl"/>
        </w:rPr>
        <w:t xml:space="preserve"> es decir, </w:t>
      </w:r>
      <w:r w:rsidRPr="005D5C0F">
        <w:rPr>
          <w:rFonts w:ascii="Palatino Linotype" w:eastAsiaTheme="minorHAnsi" w:hAnsi="Palatino Linotype"/>
          <w:color w:val="000000" w:themeColor="text1"/>
          <w:lang w:val="es-MX" w:eastAsia="en-US"/>
        </w:rPr>
        <w:t xml:space="preserve">“(manifestar, declarar. Probar, sirviéndose de cualquier género de demostración, </w:t>
      </w:r>
      <w:hyperlink r:id="rId10" w:anchor="6nAyKjE" w:history="1">
        <w:r w:rsidRPr="005D5C0F">
          <w:rPr>
            <w:rFonts w:ascii="Palatino Linotype" w:eastAsiaTheme="minorHAnsi" w:hAnsi="Palatino Linotype"/>
            <w:color w:val="000000" w:themeColor="text1"/>
            <w:lang w:val="es-MX" w:eastAsia="en-US"/>
          </w:rPr>
          <w:t>enseñar</w:t>
        </w:r>
      </w:hyperlink>
      <w:r w:rsidRPr="005D5C0F">
        <w:rPr>
          <w:rFonts w:ascii="Palatino Linotype" w:eastAsiaTheme="minorHAnsi" w:hAnsi="Palatino Linotype"/>
          <w:color w:val="000000" w:themeColor="text1"/>
          <w:lang w:val="es-MX" w:eastAsia="en-US"/>
        </w:rPr>
        <w:t xml:space="preserve"> mostrar o exponer algo)”.</w:t>
      </w:r>
      <w:r w:rsidRPr="005D5C0F">
        <w:rPr>
          <w:rFonts w:ascii="Palatino Linotype" w:eastAsiaTheme="minorHAnsi" w:hAnsi="Palatino Linotype"/>
          <w:color w:val="000000" w:themeColor="text1"/>
          <w:vertAlign w:val="superscript"/>
          <w:lang w:val="es-MX" w:eastAsia="en-US"/>
        </w:rPr>
        <w:footnoteReference w:id="14"/>
      </w:r>
      <w:r w:rsidRPr="005D5C0F">
        <w:rPr>
          <w:rFonts w:ascii="Palatino Linotype" w:eastAsiaTheme="minorHAnsi" w:hAnsi="Palatino Linotype"/>
          <w:color w:val="000000" w:themeColor="text1"/>
          <w:lang w:val="es-MX" w:eastAsia="en-US"/>
        </w:rPr>
        <w:t xml:space="preserve"> Mientras que lo identificable es lo que puede ser identificado,</w:t>
      </w:r>
      <w:r w:rsidRPr="005D5C0F">
        <w:rPr>
          <w:rFonts w:ascii="Palatino Linotype" w:eastAsiaTheme="minorHAnsi" w:hAnsi="Palatino Linotype"/>
          <w:color w:val="000000" w:themeColor="text1"/>
          <w:vertAlign w:val="superscript"/>
          <w:lang w:val="es-MX" w:eastAsia="en-US"/>
        </w:rPr>
        <w:footnoteReference w:id="15"/>
      </w:r>
      <w:r w:rsidRPr="005D5C0F">
        <w:rPr>
          <w:rFonts w:ascii="Palatino Linotype" w:eastAsiaTheme="minorHAnsi" w:hAnsi="Palatino Linotype"/>
          <w:color w:val="000000" w:themeColor="text1"/>
          <w:lang w:val="es-MX" w:eastAsia="en-US"/>
        </w:rPr>
        <w:t xml:space="preserve"> esto es,</w:t>
      </w:r>
      <w:r w:rsidRPr="005D5C0F">
        <w:rPr>
          <w:rFonts w:ascii="Palatino Linotype" w:eastAsiaTheme="minorHAnsi" w:hAnsi="Palatino Linotype"/>
          <w:color w:val="000000" w:themeColor="text1"/>
          <w:lang w:eastAsia="es-ES_tradnl"/>
        </w:rPr>
        <w:t xml:space="preserve"> “(dar los datos necesarios para ser reconocido”.</w:t>
      </w:r>
      <w:r w:rsidRPr="005D5C0F">
        <w:rPr>
          <w:rFonts w:ascii="Palatino Linotype" w:eastAsiaTheme="minorHAnsi" w:hAnsi="Palatino Linotype"/>
          <w:color w:val="000000" w:themeColor="text1"/>
          <w:vertAlign w:val="superscript"/>
          <w:lang w:eastAsia="es-ES_tradnl"/>
        </w:rPr>
        <w:footnoteReference w:id="16"/>
      </w:r>
    </w:p>
    <w:p w14:paraId="6814CDE2" w14:textId="77777777" w:rsidR="006B77ED" w:rsidRPr="006B77ED" w:rsidRDefault="006B77ED" w:rsidP="006B77ED">
      <w:pPr>
        <w:shd w:val="clear" w:color="auto" w:fill="FFFFFF"/>
        <w:suppressAutoHyphens/>
        <w:spacing w:before="100" w:beforeAutospacing="1" w:after="100" w:afterAutospacing="1" w:line="360" w:lineRule="auto"/>
        <w:jc w:val="both"/>
        <w:textAlignment w:val="baseline"/>
        <w:rPr>
          <w:rFonts w:ascii="Palatino Linotype" w:eastAsiaTheme="minorHAnsi" w:hAnsi="Palatino Linotype" w:cs="Times New Roman"/>
          <w:color w:val="000000" w:themeColor="text1"/>
          <w:sz w:val="2"/>
          <w:lang w:eastAsia="es-ES_tradnl"/>
        </w:rPr>
      </w:pPr>
    </w:p>
    <w:p w14:paraId="78102385"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E2F8C92" w14:textId="77777777" w:rsidR="002569D0" w:rsidRPr="006B77ED" w:rsidRDefault="002569D0" w:rsidP="005D5C0F">
      <w:pPr>
        <w:spacing w:line="360" w:lineRule="auto"/>
        <w:contextualSpacing/>
        <w:jc w:val="both"/>
        <w:rPr>
          <w:rFonts w:ascii="Palatino Linotype" w:hAnsi="Palatino Linotype"/>
          <w:color w:val="000000" w:themeColor="text1"/>
          <w:sz w:val="12"/>
        </w:rPr>
      </w:pPr>
    </w:p>
    <w:p w14:paraId="21307C35"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lastRenderedPageBreak/>
        <w:t xml:space="preserve">Identificado ese riesgo, se debe demostrar que el mismo supera el interés público general porque se difunda dicha información. </w:t>
      </w:r>
    </w:p>
    <w:p w14:paraId="5C19B573" w14:textId="77777777" w:rsidR="002569D0" w:rsidRPr="006B77ED" w:rsidRDefault="002569D0" w:rsidP="005D5C0F">
      <w:pPr>
        <w:spacing w:line="360" w:lineRule="auto"/>
        <w:contextualSpacing/>
        <w:jc w:val="both"/>
        <w:rPr>
          <w:rFonts w:ascii="Palatino Linotype" w:hAnsi="Palatino Linotype"/>
          <w:color w:val="000000" w:themeColor="text1"/>
          <w:sz w:val="12"/>
        </w:rPr>
      </w:pPr>
    </w:p>
    <w:p w14:paraId="6152DF75"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5D5C0F">
        <w:rPr>
          <w:rFonts w:ascii="Palatino Linotype" w:hAnsi="Palatino Linotype"/>
          <w:color w:val="000000" w:themeColor="text1"/>
          <w:vertAlign w:val="superscript"/>
        </w:rPr>
        <w:footnoteReference w:id="17"/>
      </w:r>
      <w:r w:rsidRPr="005D5C0F">
        <w:rPr>
          <w:rFonts w:ascii="Palatino Linotype" w:hAnsi="Palatino Linotype"/>
          <w:color w:val="000000" w:themeColor="text1"/>
        </w:rPr>
        <w:t>, siguiendo el principio de ponderación propuesto por el Tribunal Constitucional Alemán,</w:t>
      </w:r>
      <w:r w:rsidRPr="005D5C0F">
        <w:rPr>
          <w:rFonts w:ascii="Palatino Linotype" w:hAnsi="Palatino Linotype"/>
          <w:color w:val="000000" w:themeColor="text1"/>
          <w:vertAlign w:val="superscript"/>
        </w:rPr>
        <w:footnoteReference w:id="18"/>
      </w:r>
      <w:r w:rsidRPr="005D5C0F">
        <w:rPr>
          <w:rFonts w:ascii="Palatino Linotype" w:hAnsi="Palatino Linotype"/>
          <w:color w:val="000000" w:themeColor="text1"/>
        </w:rPr>
        <w:t xml:space="preserve"> el juicio de idoneidad, que la medida adoptada sea la idónea para el ejercicio del derecho; de necesidad, que sea </w:t>
      </w:r>
      <w:r w:rsidRPr="005D5C0F">
        <w:rPr>
          <w:rFonts w:ascii="Palatino Linotype" w:hAnsi="Palatino Linotype"/>
          <w:color w:val="000000" w:themeColor="text1"/>
        </w:rPr>
        <w:lastRenderedPageBreak/>
        <w:t>necearía para que el derecho que prevalece se ejerza y el de estricta proporcionalidad esto es, que el derecho que prevalezca sea en la dimensión estrictamente proporcional al derecho que retrocede.</w:t>
      </w:r>
    </w:p>
    <w:p w14:paraId="43536DCF" w14:textId="77777777" w:rsidR="002569D0" w:rsidRPr="006B77ED" w:rsidRDefault="002569D0" w:rsidP="005D5C0F">
      <w:pPr>
        <w:spacing w:line="360" w:lineRule="auto"/>
        <w:contextualSpacing/>
        <w:rPr>
          <w:rFonts w:ascii="Palatino Linotype" w:hAnsi="Palatino Linotype"/>
          <w:color w:val="000000" w:themeColor="text1"/>
          <w:sz w:val="12"/>
        </w:rPr>
      </w:pPr>
    </w:p>
    <w:p w14:paraId="72A88406" w14:textId="77777777" w:rsidR="002569D0" w:rsidRPr="005D5C0F" w:rsidRDefault="002569D0" w:rsidP="005D5C0F">
      <w:pPr>
        <w:keepNext/>
        <w:keepLines/>
        <w:numPr>
          <w:ilvl w:val="0"/>
          <w:numId w:val="31"/>
        </w:numPr>
        <w:pBdr>
          <w:top w:val="nil"/>
          <w:left w:val="nil"/>
          <w:bottom w:val="nil"/>
          <w:right w:val="nil"/>
          <w:between w:val="nil"/>
          <w:bar w:val="nil"/>
        </w:pBdr>
        <w:spacing w:before="240" w:line="360" w:lineRule="auto"/>
        <w:contextualSpacing/>
        <w:outlineLvl w:val="0"/>
        <w:rPr>
          <w:rFonts w:ascii="Palatino Linotype" w:eastAsiaTheme="majorEastAsia" w:hAnsi="Palatino Linotype" w:cstheme="majorBidi"/>
          <w:b/>
          <w:color w:val="000000" w:themeColor="text1"/>
          <w:lang w:val="es-MX" w:eastAsia="en-US"/>
        </w:rPr>
      </w:pPr>
      <w:bookmarkStart w:id="111" w:name="_Toc485631709"/>
      <w:bookmarkStart w:id="112" w:name="_Toc500756719"/>
      <w:bookmarkStart w:id="113" w:name="_Toc536691787"/>
      <w:bookmarkStart w:id="114" w:name="_Toc4073628"/>
      <w:r w:rsidRPr="005D5C0F">
        <w:rPr>
          <w:rFonts w:ascii="Palatino Linotype" w:eastAsiaTheme="majorEastAsia" w:hAnsi="Palatino Linotype" w:cstheme="majorBidi"/>
          <w:b/>
          <w:color w:val="000000" w:themeColor="text1"/>
          <w:lang w:val="es-MX" w:eastAsia="en-US"/>
        </w:rPr>
        <w:t>La clasificación de la información reservada debe ser de manera temporal.</w:t>
      </w:r>
      <w:bookmarkEnd w:id="111"/>
      <w:bookmarkEnd w:id="112"/>
      <w:bookmarkEnd w:id="113"/>
      <w:bookmarkEnd w:id="114"/>
    </w:p>
    <w:p w14:paraId="45DDD49D" w14:textId="77777777" w:rsidR="002569D0" w:rsidRPr="005D5C0F" w:rsidRDefault="002569D0" w:rsidP="005D5C0F">
      <w:pPr>
        <w:spacing w:line="360" w:lineRule="auto"/>
        <w:jc w:val="both"/>
        <w:rPr>
          <w:rFonts w:ascii="Palatino Linotype" w:hAnsi="Palatino Linotype"/>
          <w:b/>
          <w:color w:val="000000" w:themeColor="text1"/>
        </w:rPr>
      </w:pPr>
    </w:p>
    <w:p w14:paraId="6A325D61"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93543FB" w14:textId="77777777" w:rsidR="002569D0" w:rsidRPr="006B77ED" w:rsidRDefault="002569D0" w:rsidP="005D5C0F">
      <w:pPr>
        <w:spacing w:line="360" w:lineRule="auto"/>
        <w:contextualSpacing/>
        <w:jc w:val="both"/>
        <w:rPr>
          <w:rFonts w:ascii="Palatino Linotype" w:hAnsi="Palatino Linotype"/>
          <w:color w:val="000000" w:themeColor="text1"/>
          <w:sz w:val="12"/>
        </w:rPr>
      </w:pPr>
    </w:p>
    <w:p w14:paraId="7B7DC3AE"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2C8DFB3" w14:textId="77777777" w:rsidR="002569D0" w:rsidRPr="006B77ED" w:rsidRDefault="002569D0" w:rsidP="005D5C0F">
      <w:pPr>
        <w:spacing w:line="360" w:lineRule="auto"/>
        <w:contextualSpacing/>
        <w:rPr>
          <w:rFonts w:ascii="Palatino Linotype" w:hAnsi="Palatino Linotype"/>
          <w:color w:val="000000" w:themeColor="text1"/>
          <w:sz w:val="12"/>
        </w:rPr>
      </w:pPr>
    </w:p>
    <w:p w14:paraId="0F3AA8AD"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 xml:space="preserve">Ahora bien, los titulares de las áreas tienen la alta responsabilidad de determinar que el plazo de reserva sea el estrictamente necesario para proteger la información mientras subsistan las causas que dieron origen a la clasificación, </w:t>
      </w:r>
      <w:r w:rsidRPr="005D5C0F">
        <w:rPr>
          <w:rFonts w:ascii="Palatino Linotype" w:hAnsi="Palatino Linotype"/>
          <w:color w:val="000000" w:themeColor="text1"/>
        </w:rPr>
        <w:lastRenderedPageBreak/>
        <w:t>salvaguardando el interés público protegido y tomarán en cuenta las razones que justifican el periodo de reserva establecido.</w:t>
      </w:r>
    </w:p>
    <w:p w14:paraId="5865B5BC" w14:textId="77777777" w:rsidR="002569D0" w:rsidRPr="006B77ED" w:rsidRDefault="002569D0" w:rsidP="005D5C0F">
      <w:pPr>
        <w:spacing w:line="360" w:lineRule="auto"/>
        <w:contextualSpacing/>
        <w:rPr>
          <w:rFonts w:ascii="Palatino Linotype" w:hAnsi="Palatino Linotype"/>
          <w:b/>
          <w:color w:val="000000" w:themeColor="text1"/>
          <w:sz w:val="12"/>
        </w:rPr>
      </w:pPr>
    </w:p>
    <w:p w14:paraId="50F9D2AD"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De</w:t>
      </w:r>
      <w:r w:rsidRPr="005D5C0F">
        <w:rPr>
          <w:rFonts w:ascii="Palatino Linotype" w:hAnsi="Palatino Linotype"/>
          <w:b/>
          <w:color w:val="000000" w:themeColor="text1"/>
        </w:rPr>
        <w:t xml:space="preserve"> </w:t>
      </w:r>
      <w:r w:rsidRPr="005D5C0F">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B140779" w14:textId="77777777" w:rsidR="002569D0" w:rsidRPr="005D5C0F" w:rsidRDefault="002569D0" w:rsidP="005D5C0F">
      <w:pPr>
        <w:spacing w:line="360" w:lineRule="auto"/>
        <w:contextualSpacing/>
        <w:rPr>
          <w:rFonts w:ascii="Palatino Linotype" w:hAnsi="Palatino Linotype"/>
          <w:color w:val="000000" w:themeColor="text1"/>
        </w:rPr>
      </w:pPr>
    </w:p>
    <w:p w14:paraId="6A6F7184" w14:textId="77777777" w:rsidR="002569D0" w:rsidRPr="005D5C0F" w:rsidRDefault="002569D0" w:rsidP="005D5C0F">
      <w:pPr>
        <w:numPr>
          <w:ilvl w:val="0"/>
          <w:numId w:val="1"/>
        </w:numPr>
        <w:spacing w:after="160" w:line="360" w:lineRule="auto"/>
        <w:ind w:left="0" w:firstLine="0"/>
        <w:contextualSpacing/>
        <w:jc w:val="both"/>
        <w:rPr>
          <w:rFonts w:ascii="Palatino Linotype" w:hAnsi="Palatino Linotype"/>
          <w:color w:val="000000" w:themeColor="text1"/>
        </w:rPr>
      </w:pPr>
      <w:r w:rsidRPr="005D5C0F">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062B682" w14:textId="77777777" w:rsidR="002569D0" w:rsidRPr="006B77ED" w:rsidRDefault="002569D0" w:rsidP="005D5C0F">
      <w:pPr>
        <w:spacing w:line="360" w:lineRule="auto"/>
        <w:jc w:val="both"/>
        <w:rPr>
          <w:rFonts w:ascii="Palatino Linotype" w:hAnsi="Palatino Linotype" w:cs="Arial"/>
          <w:b/>
          <w:color w:val="000000" w:themeColor="text1"/>
          <w:sz w:val="12"/>
        </w:rPr>
      </w:pPr>
    </w:p>
    <w:p w14:paraId="76008618" w14:textId="77777777" w:rsidR="002569D0" w:rsidRPr="005D5C0F" w:rsidRDefault="002569D0" w:rsidP="005D5C0F">
      <w:pPr>
        <w:keepNext/>
        <w:keepLines/>
        <w:numPr>
          <w:ilvl w:val="0"/>
          <w:numId w:val="37"/>
        </w:numPr>
        <w:pBdr>
          <w:top w:val="nil"/>
          <w:left w:val="nil"/>
          <w:bottom w:val="nil"/>
          <w:right w:val="nil"/>
          <w:between w:val="nil"/>
          <w:bar w:val="nil"/>
        </w:pBdr>
        <w:spacing w:before="40" w:line="360" w:lineRule="auto"/>
        <w:contextualSpacing/>
        <w:jc w:val="both"/>
        <w:outlineLvl w:val="1"/>
        <w:rPr>
          <w:rFonts w:ascii="Palatino Linotype" w:eastAsiaTheme="majorEastAsia" w:hAnsi="Palatino Linotype" w:cstheme="majorBidi"/>
          <w:b/>
          <w:color w:val="000000" w:themeColor="text1"/>
          <w:lang w:val="es-MX" w:eastAsia="en-US"/>
        </w:rPr>
      </w:pPr>
      <w:bookmarkStart w:id="115" w:name="_Toc485631710"/>
      <w:bookmarkStart w:id="116" w:name="_Toc500756720"/>
      <w:bookmarkStart w:id="117" w:name="_Toc536691788"/>
      <w:bookmarkStart w:id="118" w:name="_Toc4073629"/>
      <w:r w:rsidRPr="005D5C0F">
        <w:rPr>
          <w:rFonts w:ascii="Palatino Linotype" w:eastAsiaTheme="majorEastAsia" w:hAnsi="Palatino Linotype" w:cstheme="majorBidi"/>
          <w:b/>
          <w:color w:val="000000" w:themeColor="text1"/>
          <w:lang w:val="es-MX" w:eastAsia="en-US"/>
        </w:rPr>
        <w:t>Condiciones especiales de la clasificación de la información como confidencial.</w:t>
      </w:r>
      <w:bookmarkEnd w:id="115"/>
      <w:bookmarkEnd w:id="116"/>
      <w:bookmarkEnd w:id="117"/>
      <w:bookmarkEnd w:id="118"/>
    </w:p>
    <w:p w14:paraId="0D254401" w14:textId="77777777" w:rsidR="002569D0" w:rsidRPr="005D5C0F" w:rsidRDefault="002569D0" w:rsidP="005D5C0F">
      <w:pPr>
        <w:numPr>
          <w:ilvl w:val="0"/>
          <w:numId w:val="1"/>
        </w:numPr>
        <w:shd w:val="clear" w:color="auto" w:fill="FFFFFF"/>
        <w:spacing w:beforeAutospacing="1" w:afterAutospacing="1" w:line="360" w:lineRule="auto"/>
        <w:ind w:left="0" w:firstLine="0"/>
        <w:jc w:val="both"/>
        <w:textAlignment w:val="baseline"/>
        <w:rPr>
          <w:rFonts w:ascii="Palatino Linotype" w:eastAsiaTheme="minorHAnsi" w:hAnsi="Palatino Linotype"/>
          <w:color w:val="000000" w:themeColor="text1"/>
          <w:lang w:val="es-MX" w:eastAsia="en-US"/>
        </w:rPr>
      </w:pPr>
      <w:r w:rsidRPr="005D5C0F">
        <w:rPr>
          <w:rFonts w:ascii="Palatino Linotype" w:eastAsiaTheme="minorHAnsi" w:hAnsi="Palatino Linotype"/>
          <w:color w:val="000000" w:themeColor="text1"/>
          <w:lang w:val="es-MX" w:eastAsia="en-US"/>
        </w:rPr>
        <w:t xml:space="preserve">Los artículos 148 y 120 de la Ley Estatal y de la Ley General, respectivamente, establecen que aun tratándose de datos personales, se podrán proporcionar, incluso </w:t>
      </w:r>
      <w:r w:rsidRPr="005D5C0F">
        <w:rPr>
          <w:rFonts w:ascii="Palatino Linotype" w:eastAsiaTheme="minorHAnsi" w:hAnsi="Palatino Linotype"/>
          <w:color w:val="000000" w:themeColor="text1"/>
          <w:lang w:val="es-MX" w:eastAsia="en-US"/>
        </w:rPr>
        <w:lastRenderedPageBreak/>
        <w:t xml:space="preserve">sin solicitar el consentimiento de su titular, cuando dichos datos correspondan a los siguientes supuestos: </w:t>
      </w:r>
    </w:p>
    <w:p w14:paraId="69AE8273" w14:textId="77777777" w:rsidR="002569D0" w:rsidRPr="005D5C0F" w:rsidRDefault="002569D0" w:rsidP="005D5C0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5D5C0F">
        <w:rPr>
          <w:rFonts w:ascii="Palatino Linotype" w:eastAsia="Times New Roman" w:hAnsi="Palatino Linotype" w:cs="Times New Roman"/>
          <w:bCs/>
          <w:color w:val="000000" w:themeColor="text1"/>
          <w:lang w:val="es-ES"/>
        </w:rPr>
        <w:t>I.</w:t>
      </w:r>
      <w:r w:rsidRPr="005D5C0F">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66CF566F" w14:textId="77777777" w:rsidR="002569D0" w:rsidRPr="005D5C0F" w:rsidRDefault="002569D0" w:rsidP="005D5C0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5D5C0F">
        <w:rPr>
          <w:rFonts w:ascii="Palatino Linotype" w:eastAsia="Times New Roman" w:hAnsi="Palatino Linotype" w:cs="Times New Roman"/>
          <w:bCs/>
          <w:color w:val="000000" w:themeColor="text1"/>
          <w:lang w:val="es-ES"/>
        </w:rPr>
        <w:t xml:space="preserve">II. </w:t>
      </w:r>
      <w:r w:rsidRPr="005D5C0F">
        <w:rPr>
          <w:rFonts w:ascii="Palatino Linotype" w:eastAsia="Times New Roman" w:hAnsi="Palatino Linotype" w:cs="Times New Roman"/>
          <w:color w:val="000000" w:themeColor="text1"/>
          <w:lang w:val="es-ES"/>
        </w:rPr>
        <w:t>Por Ley tenga el carácter de pública;</w:t>
      </w:r>
    </w:p>
    <w:p w14:paraId="3B33C64D" w14:textId="77777777" w:rsidR="002569D0" w:rsidRPr="005D5C0F" w:rsidRDefault="002569D0" w:rsidP="005D5C0F">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5D5C0F">
        <w:rPr>
          <w:rFonts w:ascii="Palatino Linotype" w:eastAsia="Times New Roman" w:hAnsi="Palatino Linotype" w:cs="Times New Roman"/>
          <w:bCs/>
          <w:color w:val="000000" w:themeColor="text1"/>
          <w:lang w:val="es-ES"/>
        </w:rPr>
        <w:t xml:space="preserve">III. </w:t>
      </w:r>
      <w:r w:rsidRPr="005D5C0F">
        <w:rPr>
          <w:rFonts w:ascii="Palatino Linotype" w:eastAsia="Times New Roman" w:hAnsi="Palatino Linotype" w:cs="Times New Roman"/>
          <w:color w:val="000000" w:themeColor="text1"/>
          <w:lang w:val="es-ES"/>
        </w:rPr>
        <w:t xml:space="preserve">Exista una orden judicial; </w:t>
      </w:r>
    </w:p>
    <w:p w14:paraId="4C4B59FA" w14:textId="77777777" w:rsidR="002569D0" w:rsidRPr="005D5C0F" w:rsidRDefault="002569D0" w:rsidP="005D5C0F">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5D5C0F">
        <w:rPr>
          <w:rFonts w:ascii="Palatino Linotype" w:eastAsia="Times New Roman" w:hAnsi="Palatino Linotype" w:cs="Times New Roman"/>
          <w:bCs/>
          <w:color w:val="000000" w:themeColor="text1"/>
          <w:lang w:val="es-ES"/>
        </w:rPr>
        <w:t xml:space="preserve">IV. </w:t>
      </w:r>
      <w:r w:rsidRPr="005D5C0F">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01C7BC24" w14:textId="77777777" w:rsidR="002569D0" w:rsidRPr="005D5C0F" w:rsidRDefault="002569D0" w:rsidP="005D5C0F">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5D5C0F">
        <w:rPr>
          <w:rFonts w:ascii="Palatino Linotype" w:eastAsia="Times New Roman" w:hAnsi="Palatino Linotype" w:cs="Times New Roman"/>
          <w:bCs/>
          <w:color w:val="000000" w:themeColor="text1"/>
          <w:lang w:val="es-ES"/>
        </w:rPr>
        <w:t xml:space="preserve">V. </w:t>
      </w:r>
      <w:r w:rsidRPr="005D5C0F">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12B47CD" w14:textId="4F935AAC" w:rsidR="006B77ED" w:rsidRDefault="002569D0" w:rsidP="006B77ED">
      <w:pPr>
        <w:numPr>
          <w:ilvl w:val="0"/>
          <w:numId w:val="1"/>
        </w:numPr>
        <w:shd w:val="clear" w:color="auto" w:fill="FFFFFF"/>
        <w:spacing w:beforeAutospacing="1" w:afterAutospacing="1" w:line="360" w:lineRule="auto"/>
        <w:ind w:left="0" w:firstLine="0"/>
        <w:jc w:val="both"/>
        <w:textAlignment w:val="baseline"/>
        <w:rPr>
          <w:rFonts w:ascii="Palatino Linotype" w:eastAsiaTheme="minorHAnsi" w:hAnsi="Palatino Linotype" w:cs="Times New Roman"/>
          <w:color w:val="000000" w:themeColor="text1"/>
          <w:lang w:eastAsia="es-ES_tradnl"/>
        </w:rPr>
      </w:pPr>
      <w:r w:rsidRPr="005D5C0F">
        <w:rPr>
          <w:rFonts w:ascii="Palatino Linotype" w:eastAsiaTheme="minorHAnsi" w:hAnsi="Palatino Linotype"/>
          <w:color w:val="000000" w:themeColor="text1"/>
          <w:lang w:val="es-MX" w:eastAsia="en-US"/>
        </w:rPr>
        <w:t>En</w:t>
      </w:r>
      <w:r w:rsidRPr="005D5C0F">
        <w:rPr>
          <w:rFonts w:ascii="Palatino Linotype" w:eastAsiaTheme="minorHAnsi"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30A4B34" w14:textId="77777777" w:rsidR="006B77ED" w:rsidRPr="006B77ED" w:rsidRDefault="006B77ED" w:rsidP="006B77ED">
      <w:pPr>
        <w:shd w:val="clear" w:color="auto" w:fill="FFFFFF"/>
        <w:spacing w:beforeAutospacing="1" w:afterAutospacing="1" w:line="360" w:lineRule="auto"/>
        <w:jc w:val="both"/>
        <w:textAlignment w:val="baseline"/>
        <w:rPr>
          <w:rFonts w:ascii="Palatino Linotype" w:eastAsiaTheme="minorHAnsi" w:hAnsi="Palatino Linotype" w:cs="Times New Roman"/>
          <w:color w:val="000000" w:themeColor="text1"/>
          <w:sz w:val="2"/>
          <w:lang w:eastAsia="es-ES_tradnl"/>
        </w:rPr>
      </w:pPr>
    </w:p>
    <w:p w14:paraId="417E7AC4" w14:textId="77777777" w:rsidR="002569D0" w:rsidRPr="005D5C0F" w:rsidRDefault="002569D0" w:rsidP="005D5C0F">
      <w:pPr>
        <w:numPr>
          <w:ilvl w:val="0"/>
          <w:numId w:val="1"/>
        </w:numPr>
        <w:shd w:val="clear" w:color="auto" w:fill="FFFFFF"/>
        <w:spacing w:before="240" w:after="160" w:afterAutospacing="1" w:line="360" w:lineRule="auto"/>
        <w:ind w:left="0" w:firstLine="0"/>
        <w:contextualSpacing/>
        <w:jc w:val="both"/>
        <w:textAlignment w:val="baseline"/>
        <w:rPr>
          <w:rFonts w:ascii="Palatino Linotype" w:hAnsi="Palatino Linotype"/>
          <w:color w:val="000000" w:themeColor="text1"/>
        </w:rPr>
      </w:pPr>
      <w:r w:rsidRPr="005D5C0F">
        <w:rPr>
          <w:rFonts w:ascii="Palatino Linotype" w:eastAsiaTheme="minorHAnsi" w:hAnsi="Palatino Linotype"/>
          <w:color w:val="000000" w:themeColor="text1"/>
          <w:lang w:val="es-MX" w:eastAsia="en-US"/>
        </w:rPr>
        <w:lastRenderedPageBreak/>
        <w:t>Pero</w:t>
      </w:r>
      <w:r w:rsidRPr="005D5C0F">
        <w:rPr>
          <w:rFonts w:ascii="Palatino Linotype" w:eastAsiaTheme="minorHAnsi"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C3893BC" w14:textId="77777777" w:rsidR="002569D0" w:rsidRPr="006B77ED" w:rsidRDefault="002569D0" w:rsidP="005D5C0F">
      <w:pPr>
        <w:shd w:val="clear" w:color="auto" w:fill="FFFFFF"/>
        <w:spacing w:before="240" w:after="160" w:afterAutospacing="1" w:line="360" w:lineRule="auto"/>
        <w:contextualSpacing/>
        <w:jc w:val="both"/>
        <w:textAlignment w:val="baseline"/>
        <w:rPr>
          <w:rFonts w:ascii="Palatino Linotype" w:hAnsi="Palatino Linotype"/>
          <w:color w:val="000000" w:themeColor="text1"/>
          <w:sz w:val="12"/>
        </w:rPr>
      </w:pPr>
    </w:p>
    <w:p w14:paraId="118867AB" w14:textId="77777777" w:rsidR="002569D0" w:rsidRPr="005D5C0F" w:rsidRDefault="002569D0" w:rsidP="005D5C0F">
      <w:pPr>
        <w:numPr>
          <w:ilvl w:val="0"/>
          <w:numId w:val="1"/>
        </w:numPr>
        <w:shd w:val="clear" w:color="auto" w:fill="FFFFFF"/>
        <w:spacing w:before="240" w:after="160" w:afterAutospacing="1" w:line="360" w:lineRule="auto"/>
        <w:ind w:left="0" w:firstLine="0"/>
        <w:contextualSpacing/>
        <w:jc w:val="both"/>
        <w:textAlignment w:val="baseline"/>
        <w:rPr>
          <w:rFonts w:ascii="Palatino Linotype" w:hAnsi="Palatino Linotype"/>
          <w:color w:val="000000" w:themeColor="text1"/>
        </w:rPr>
      </w:pPr>
      <w:r w:rsidRPr="005D5C0F">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38FDD2D4" w14:textId="77777777" w:rsidR="002569D0" w:rsidRPr="005D5C0F" w:rsidRDefault="002569D0" w:rsidP="005D5C0F">
      <w:pPr>
        <w:spacing w:line="360" w:lineRule="auto"/>
        <w:rPr>
          <w:rFonts w:ascii="Palatino Linotype" w:hAnsi="Palatino Linotype"/>
          <w:color w:val="000000" w:themeColor="text1"/>
        </w:rPr>
      </w:pPr>
    </w:p>
    <w:tbl>
      <w:tblPr>
        <w:tblStyle w:val="Tablaconcuadrcula2"/>
        <w:tblW w:w="8451" w:type="dxa"/>
        <w:tblLook w:val="04A0" w:firstRow="1" w:lastRow="0" w:firstColumn="1" w:lastColumn="0" w:noHBand="0" w:noVBand="1"/>
      </w:tblPr>
      <w:tblGrid>
        <w:gridCol w:w="2100"/>
        <w:gridCol w:w="1731"/>
        <w:gridCol w:w="2418"/>
        <w:gridCol w:w="2202"/>
      </w:tblGrid>
      <w:tr w:rsidR="002569D0" w:rsidRPr="005D5C0F" w14:paraId="39AA54A3" w14:textId="77777777" w:rsidTr="002569D0">
        <w:tc>
          <w:tcPr>
            <w:tcW w:w="2155" w:type="dxa"/>
            <w:vMerge w:val="restart"/>
            <w:shd w:val="clear" w:color="auto" w:fill="C6D9F1" w:themeFill="text2" w:themeFillTint="33"/>
          </w:tcPr>
          <w:p w14:paraId="7C8DE255"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Requisitos previos</w:t>
            </w:r>
          </w:p>
        </w:tc>
        <w:tc>
          <w:tcPr>
            <w:tcW w:w="1759" w:type="dxa"/>
          </w:tcPr>
          <w:p w14:paraId="6A30D67B"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 xml:space="preserve">Los sujetos obligados determinan que la información actualiza alguno de los </w:t>
            </w:r>
            <w:r w:rsidRPr="005D5C0F">
              <w:rPr>
                <w:rFonts w:ascii="Palatino Linotype" w:hAnsi="Palatino Linotype"/>
                <w:color w:val="000000" w:themeColor="text1"/>
              </w:rPr>
              <w:lastRenderedPageBreak/>
              <w:t>supuestos de clasificación:</w:t>
            </w:r>
          </w:p>
        </w:tc>
        <w:tc>
          <w:tcPr>
            <w:tcW w:w="2269" w:type="dxa"/>
          </w:tcPr>
          <w:p w14:paraId="6EA11368" w14:textId="77777777" w:rsidR="002569D0" w:rsidRPr="005D5C0F" w:rsidRDefault="002569D0" w:rsidP="005D5C0F">
            <w:pPr>
              <w:spacing w:line="360" w:lineRule="auto"/>
              <w:jc w:val="both"/>
              <w:rPr>
                <w:rFonts w:ascii="Palatino Linotype" w:hAnsi="Palatino Linotype"/>
                <w:color w:val="000000" w:themeColor="text1"/>
              </w:rPr>
            </w:pPr>
          </w:p>
          <w:p w14:paraId="34727E1C" w14:textId="77777777" w:rsidR="002569D0" w:rsidRPr="005D5C0F" w:rsidRDefault="002569D0" w:rsidP="005D5C0F">
            <w:pPr>
              <w:spacing w:line="360" w:lineRule="auto"/>
              <w:jc w:val="both"/>
              <w:rPr>
                <w:rFonts w:ascii="Palatino Linotype" w:hAnsi="Palatino Linotype"/>
                <w:color w:val="000000" w:themeColor="text1"/>
              </w:rPr>
            </w:pPr>
          </w:p>
          <w:p w14:paraId="275CBF6E" w14:textId="77777777" w:rsidR="002569D0" w:rsidRPr="005D5C0F" w:rsidRDefault="002569D0" w:rsidP="005D5C0F">
            <w:pPr>
              <w:spacing w:line="360" w:lineRule="auto"/>
              <w:jc w:val="both"/>
              <w:rPr>
                <w:rFonts w:ascii="Palatino Linotype" w:hAnsi="Palatino Linotype"/>
                <w:color w:val="000000" w:themeColor="text1"/>
              </w:rPr>
            </w:pPr>
          </w:p>
          <w:p w14:paraId="2C28AED6" w14:textId="77777777" w:rsidR="002569D0" w:rsidRPr="005D5C0F" w:rsidRDefault="002569D0" w:rsidP="005D5C0F">
            <w:pPr>
              <w:numPr>
                <w:ilvl w:val="0"/>
                <w:numId w:val="33"/>
              </w:numPr>
              <w:spacing w:line="360" w:lineRule="auto"/>
              <w:contextualSpacing/>
              <w:jc w:val="both"/>
              <w:rPr>
                <w:rFonts w:ascii="Palatino Linotype" w:hAnsi="Palatino Linotype"/>
                <w:color w:val="000000" w:themeColor="text1"/>
              </w:rPr>
            </w:pPr>
            <w:r w:rsidRPr="005D5C0F">
              <w:rPr>
                <w:rFonts w:ascii="Palatino Linotype" w:hAnsi="Palatino Linotype"/>
                <w:color w:val="000000" w:themeColor="text1"/>
              </w:rPr>
              <w:t xml:space="preserve">Confidencialidad </w:t>
            </w:r>
          </w:p>
          <w:p w14:paraId="2FC81359" w14:textId="77777777" w:rsidR="002569D0" w:rsidRPr="005D5C0F" w:rsidRDefault="002569D0" w:rsidP="005D5C0F">
            <w:pPr>
              <w:numPr>
                <w:ilvl w:val="0"/>
                <w:numId w:val="33"/>
              </w:numPr>
              <w:spacing w:line="360" w:lineRule="auto"/>
              <w:contextualSpacing/>
              <w:jc w:val="both"/>
              <w:rPr>
                <w:rFonts w:ascii="Palatino Linotype" w:hAnsi="Palatino Linotype"/>
                <w:color w:val="000000" w:themeColor="text1"/>
              </w:rPr>
            </w:pPr>
            <w:r w:rsidRPr="005D5C0F">
              <w:rPr>
                <w:rFonts w:ascii="Palatino Linotype" w:hAnsi="Palatino Linotype"/>
                <w:color w:val="000000" w:themeColor="text1"/>
              </w:rPr>
              <w:t>Reserva</w:t>
            </w:r>
          </w:p>
        </w:tc>
        <w:tc>
          <w:tcPr>
            <w:tcW w:w="2268" w:type="dxa"/>
          </w:tcPr>
          <w:p w14:paraId="299AFB60"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79959250" w14:textId="77777777" w:rsidTr="002569D0">
        <w:tc>
          <w:tcPr>
            <w:tcW w:w="2155" w:type="dxa"/>
            <w:vMerge/>
            <w:shd w:val="clear" w:color="auto" w:fill="C6D9F1" w:themeFill="text2" w:themeFillTint="33"/>
          </w:tcPr>
          <w:p w14:paraId="567DC4FC"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tcPr>
          <w:p w14:paraId="31FAD43C"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7EACCFB8" w14:textId="77777777" w:rsidR="002569D0" w:rsidRPr="005D5C0F" w:rsidRDefault="002569D0" w:rsidP="005D5C0F">
            <w:pPr>
              <w:spacing w:line="360" w:lineRule="auto"/>
              <w:jc w:val="both"/>
              <w:rPr>
                <w:rFonts w:ascii="Palatino Linotype" w:hAnsi="Palatino Linotype"/>
                <w:color w:val="000000" w:themeColor="text1"/>
              </w:rPr>
            </w:pPr>
          </w:p>
        </w:tc>
        <w:tc>
          <w:tcPr>
            <w:tcW w:w="2268" w:type="dxa"/>
          </w:tcPr>
          <w:p w14:paraId="46A9C273"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407A75BA" w14:textId="77777777" w:rsidTr="002569D0">
        <w:tc>
          <w:tcPr>
            <w:tcW w:w="2155" w:type="dxa"/>
            <w:vMerge/>
            <w:shd w:val="clear" w:color="auto" w:fill="C6D9F1" w:themeFill="text2" w:themeFillTint="33"/>
          </w:tcPr>
          <w:p w14:paraId="7A1AED69"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tcPr>
          <w:p w14:paraId="7612DA24"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La clasificación de la información se realiza al momento de:</w:t>
            </w:r>
          </w:p>
        </w:tc>
        <w:tc>
          <w:tcPr>
            <w:tcW w:w="2269" w:type="dxa"/>
          </w:tcPr>
          <w:p w14:paraId="4C4780CD" w14:textId="77777777" w:rsidR="002569D0" w:rsidRPr="005D5C0F" w:rsidRDefault="002569D0" w:rsidP="005D5C0F">
            <w:pPr>
              <w:numPr>
                <w:ilvl w:val="0"/>
                <w:numId w:val="32"/>
              </w:numPr>
              <w:spacing w:line="360" w:lineRule="auto"/>
              <w:contextualSpacing/>
              <w:jc w:val="both"/>
              <w:rPr>
                <w:rFonts w:ascii="Palatino Linotype" w:hAnsi="Palatino Linotype"/>
                <w:color w:val="000000" w:themeColor="text1"/>
              </w:rPr>
            </w:pPr>
            <w:r w:rsidRPr="005D5C0F">
              <w:rPr>
                <w:rFonts w:ascii="Palatino Linotype" w:hAnsi="Palatino Linotype"/>
                <w:color w:val="000000" w:themeColor="text1"/>
              </w:rPr>
              <w:t>Atender una solicitud</w:t>
            </w:r>
          </w:p>
          <w:p w14:paraId="6E251DB3" w14:textId="77777777" w:rsidR="002569D0" w:rsidRPr="005D5C0F" w:rsidRDefault="002569D0" w:rsidP="005D5C0F">
            <w:pPr>
              <w:numPr>
                <w:ilvl w:val="0"/>
                <w:numId w:val="32"/>
              </w:numPr>
              <w:spacing w:line="360" w:lineRule="auto"/>
              <w:contextualSpacing/>
              <w:jc w:val="both"/>
              <w:rPr>
                <w:rFonts w:ascii="Palatino Linotype" w:hAnsi="Palatino Linotype"/>
                <w:color w:val="000000" w:themeColor="text1"/>
              </w:rPr>
            </w:pPr>
            <w:r w:rsidRPr="005D5C0F">
              <w:rPr>
                <w:rFonts w:ascii="Palatino Linotype" w:hAnsi="Palatino Linotype"/>
                <w:color w:val="000000" w:themeColor="text1"/>
              </w:rPr>
              <w:t>Por mandato de una autoridad competente</w:t>
            </w:r>
          </w:p>
          <w:p w14:paraId="20F14514" w14:textId="77777777" w:rsidR="002569D0" w:rsidRPr="005D5C0F" w:rsidRDefault="002569D0" w:rsidP="005D5C0F">
            <w:pPr>
              <w:numPr>
                <w:ilvl w:val="0"/>
                <w:numId w:val="32"/>
              </w:numPr>
              <w:spacing w:line="360" w:lineRule="auto"/>
              <w:contextualSpacing/>
              <w:jc w:val="both"/>
              <w:rPr>
                <w:rFonts w:ascii="Palatino Linotype" w:hAnsi="Palatino Linotype"/>
                <w:color w:val="000000" w:themeColor="text1"/>
              </w:rPr>
            </w:pPr>
            <w:r w:rsidRPr="005D5C0F">
              <w:rPr>
                <w:rFonts w:ascii="Palatino Linotype" w:hAnsi="Palatino Linotype"/>
                <w:color w:val="000000" w:themeColor="text1"/>
              </w:rPr>
              <w:t xml:space="preserve">Para elaborar una versión pública y cumplir una </w:t>
            </w:r>
            <w:r w:rsidRPr="005D5C0F">
              <w:rPr>
                <w:rFonts w:ascii="Palatino Linotype" w:hAnsi="Palatino Linotype"/>
                <w:color w:val="000000" w:themeColor="text1"/>
              </w:rPr>
              <w:lastRenderedPageBreak/>
              <w:t>obligación de transparencia</w:t>
            </w:r>
          </w:p>
        </w:tc>
        <w:tc>
          <w:tcPr>
            <w:tcW w:w="2268" w:type="dxa"/>
          </w:tcPr>
          <w:p w14:paraId="62F3DD37"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75F0BA76" w14:textId="77777777" w:rsidTr="002569D0">
        <w:tc>
          <w:tcPr>
            <w:tcW w:w="2155" w:type="dxa"/>
            <w:vMerge/>
            <w:shd w:val="clear" w:color="auto" w:fill="C6D9F1" w:themeFill="text2" w:themeFillTint="33"/>
          </w:tcPr>
          <w:p w14:paraId="350325E1"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tcPr>
          <w:p w14:paraId="54D10340"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No se pueden emitir acuerdos de carácter general ni particular</w:t>
            </w:r>
          </w:p>
        </w:tc>
        <w:tc>
          <w:tcPr>
            <w:tcW w:w="2269" w:type="dxa"/>
          </w:tcPr>
          <w:p w14:paraId="71769845"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6DBC9017"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38FB41CE" w14:textId="77777777" w:rsidTr="002569D0">
        <w:tc>
          <w:tcPr>
            <w:tcW w:w="2155" w:type="dxa"/>
            <w:vMerge w:val="restart"/>
            <w:shd w:val="clear" w:color="auto" w:fill="C6D9F1" w:themeFill="text2" w:themeFillTint="33"/>
          </w:tcPr>
          <w:p w14:paraId="2F2E47AA"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Supuestos de clasificación</w:t>
            </w:r>
          </w:p>
        </w:tc>
        <w:tc>
          <w:tcPr>
            <w:tcW w:w="1759" w:type="dxa"/>
          </w:tcPr>
          <w:p w14:paraId="1D8015E8"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Para clasificar la información como reservada hay</w:t>
            </w:r>
          </w:p>
        </w:tc>
        <w:tc>
          <w:tcPr>
            <w:tcW w:w="2269" w:type="dxa"/>
          </w:tcPr>
          <w:p w14:paraId="55D53441" w14:textId="77777777" w:rsidR="002569D0" w:rsidRPr="005D5C0F" w:rsidRDefault="002569D0" w:rsidP="005D5C0F">
            <w:pPr>
              <w:numPr>
                <w:ilvl w:val="0"/>
                <w:numId w:val="34"/>
              </w:numPr>
              <w:spacing w:line="360" w:lineRule="auto"/>
              <w:contextualSpacing/>
              <w:jc w:val="both"/>
              <w:rPr>
                <w:rFonts w:ascii="Palatino Linotype" w:hAnsi="Palatino Linotype"/>
                <w:color w:val="000000" w:themeColor="text1"/>
              </w:rPr>
            </w:pPr>
            <w:r w:rsidRPr="005D5C0F">
              <w:rPr>
                <w:rFonts w:ascii="Palatino Linotype" w:hAnsi="Palatino Linotype"/>
                <w:color w:val="000000" w:themeColor="text1"/>
              </w:rPr>
              <w:t>11 supuestos en la Ley Estatal</w:t>
            </w:r>
          </w:p>
          <w:p w14:paraId="6F428CAF" w14:textId="77777777" w:rsidR="002569D0" w:rsidRPr="005D5C0F" w:rsidRDefault="002569D0" w:rsidP="005D5C0F">
            <w:pPr>
              <w:numPr>
                <w:ilvl w:val="0"/>
                <w:numId w:val="34"/>
              </w:numPr>
              <w:spacing w:line="360" w:lineRule="auto"/>
              <w:contextualSpacing/>
              <w:jc w:val="both"/>
              <w:rPr>
                <w:rFonts w:ascii="Palatino Linotype" w:hAnsi="Palatino Linotype"/>
                <w:color w:val="000000" w:themeColor="text1"/>
              </w:rPr>
            </w:pPr>
            <w:r w:rsidRPr="005D5C0F">
              <w:rPr>
                <w:rFonts w:ascii="Palatino Linotype" w:hAnsi="Palatino Linotype"/>
                <w:color w:val="000000" w:themeColor="text1"/>
              </w:rPr>
              <w:t>13 supuestos en la Ley General</w:t>
            </w:r>
          </w:p>
        </w:tc>
        <w:tc>
          <w:tcPr>
            <w:tcW w:w="2268" w:type="dxa"/>
          </w:tcPr>
          <w:p w14:paraId="671C0511"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El sujeto obligado debe identificar claramente la información que se pretende clasificar y realizar un juicio de subsunción o encaje</w:t>
            </w:r>
          </w:p>
        </w:tc>
      </w:tr>
      <w:tr w:rsidR="002569D0" w:rsidRPr="005D5C0F" w14:paraId="3C92763C" w14:textId="77777777" w:rsidTr="002569D0">
        <w:tc>
          <w:tcPr>
            <w:tcW w:w="2155" w:type="dxa"/>
            <w:vMerge/>
            <w:shd w:val="clear" w:color="auto" w:fill="C6D9F1" w:themeFill="text2" w:themeFillTint="33"/>
          </w:tcPr>
          <w:p w14:paraId="1A185381"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tcPr>
          <w:p w14:paraId="32484345"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Para clasificar la información como confidencial hay</w:t>
            </w:r>
          </w:p>
        </w:tc>
        <w:tc>
          <w:tcPr>
            <w:tcW w:w="2269" w:type="dxa"/>
          </w:tcPr>
          <w:p w14:paraId="19498BE1"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que considerar la definición de dato personal</w:t>
            </w:r>
          </w:p>
        </w:tc>
        <w:tc>
          <w:tcPr>
            <w:tcW w:w="2268" w:type="dxa"/>
          </w:tcPr>
          <w:p w14:paraId="3587FA1A"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442A983B" w14:textId="77777777" w:rsidTr="002569D0">
        <w:tc>
          <w:tcPr>
            <w:tcW w:w="2155" w:type="dxa"/>
            <w:vMerge/>
            <w:shd w:val="clear" w:color="auto" w:fill="C6D9F1" w:themeFill="text2" w:themeFillTint="33"/>
          </w:tcPr>
          <w:p w14:paraId="59CEBDE0"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tcPr>
          <w:p w14:paraId="6B5731A9"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Estos supuestos se aplican de manera restrictiva y estricta, no pueden ampliarse</w:t>
            </w:r>
          </w:p>
        </w:tc>
        <w:tc>
          <w:tcPr>
            <w:tcW w:w="2269" w:type="dxa"/>
          </w:tcPr>
          <w:p w14:paraId="0B1900D5" w14:textId="77777777" w:rsidR="002569D0" w:rsidRPr="005D5C0F" w:rsidRDefault="002569D0" w:rsidP="005D5C0F">
            <w:pPr>
              <w:spacing w:line="360" w:lineRule="auto"/>
              <w:jc w:val="both"/>
              <w:rPr>
                <w:rFonts w:ascii="Palatino Linotype" w:hAnsi="Palatino Linotype"/>
                <w:color w:val="000000" w:themeColor="text1"/>
              </w:rPr>
            </w:pPr>
          </w:p>
        </w:tc>
        <w:tc>
          <w:tcPr>
            <w:tcW w:w="2268" w:type="dxa"/>
          </w:tcPr>
          <w:p w14:paraId="59419629"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7AAD69B6" w14:textId="77777777" w:rsidTr="002569D0">
        <w:tc>
          <w:tcPr>
            <w:tcW w:w="2155" w:type="dxa"/>
            <w:vMerge w:val="restart"/>
            <w:shd w:val="clear" w:color="auto" w:fill="C6D9F1" w:themeFill="text2" w:themeFillTint="33"/>
          </w:tcPr>
          <w:p w14:paraId="311EFA82"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Excepciones a la clasificación de reserva</w:t>
            </w:r>
          </w:p>
        </w:tc>
        <w:tc>
          <w:tcPr>
            <w:tcW w:w="1759" w:type="dxa"/>
            <w:vMerge w:val="restart"/>
          </w:tcPr>
          <w:p w14:paraId="0C7D165C"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No puede clasificarse como información reservada la concerniente a:</w:t>
            </w:r>
          </w:p>
        </w:tc>
        <w:tc>
          <w:tcPr>
            <w:tcW w:w="2269" w:type="dxa"/>
          </w:tcPr>
          <w:p w14:paraId="35CF85B0"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Actos (probados o en investigación) graves de violaciones a derechos humanos</w:t>
            </w:r>
          </w:p>
        </w:tc>
        <w:tc>
          <w:tcPr>
            <w:tcW w:w="2268" w:type="dxa"/>
          </w:tcPr>
          <w:p w14:paraId="7548889A"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56A0A8C5" w14:textId="77777777" w:rsidTr="002569D0">
        <w:tc>
          <w:tcPr>
            <w:tcW w:w="2155" w:type="dxa"/>
            <w:vMerge/>
            <w:shd w:val="clear" w:color="auto" w:fill="C6D9F1" w:themeFill="text2" w:themeFillTint="33"/>
          </w:tcPr>
          <w:p w14:paraId="69BD6F5D"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vMerge/>
          </w:tcPr>
          <w:p w14:paraId="2366338E" w14:textId="77777777" w:rsidR="002569D0" w:rsidRPr="005D5C0F" w:rsidRDefault="002569D0" w:rsidP="005D5C0F">
            <w:pPr>
              <w:spacing w:line="360" w:lineRule="auto"/>
              <w:jc w:val="both"/>
              <w:rPr>
                <w:rFonts w:ascii="Palatino Linotype" w:hAnsi="Palatino Linotype"/>
                <w:color w:val="000000" w:themeColor="text1"/>
              </w:rPr>
            </w:pPr>
          </w:p>
        </w:tc>
        <w:tc>
          <w:tcPr>
            <w:tcW w:w="2269" w:type="dxa"/>
          </w:tcPr>
          <w:p w14:paraId="22D4903A"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 xml:space="preserve">Delitos de </w:t>
            </w:r>
            <w:proofErr w:type="spellStart"/>
            <w:r w:rsidRPr="005D5C0F">
              <w:rPr>
                <w:rFonts w:ascii="Palatino Linotype" w:hAnsi="Palatino Linotype"/>
                <w:color w:val="000000" w:themeColor="text1"/>
              </w:rPr>
              <w:t>lessa</w:t>
            </w:r>
            <w:proofErr w:type="spellEnd"/>
            <w:r w:rsidRPr="005D5C0F">
              <w:rPr>
                <w:rFonts w:ascii="Palatino Linotype" w:hAnsi="Palatino Linotype"/>
                <w:color w:val="000000" w:themeColor="text1"/>
              </w:rPr>
              <w:t xml:space="preserve"> humanidad</w:t>
            </w:r>
          </w:p>
        </w:tc>
        <w:tc>
          <w:tcPr>
            <w:tcW w:w="2268" w:type="dxa"/>
          </w:tcPr>
          <w:p w14:paraId="4FADB90B"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4C14732F" w14:textId="77777777" w:rsidTr="002569D0">
        <w:tc>
          <w:tcPr>
            <w:tcW w:w="2155" w:type="dxa"/>
            <w:vMerge/>
            <w:shd w:val="clear" w:color="auto" w:fill="C6D9F1" w:themeFill="text2" w:themeFillTint="33"/>
          </w:tcPr>
          <w:p w14:paraId="6C777C3C"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vMerge/>
          </w:tcPr>
          <w:p w14:paraId="3EE5EE80" w14:textId="77777777" w:rsidR="002569D0" w:rsidRPr="005D5C0F" w:rsidRDefault="002569D0" w:rsidP="005D5C0F">
            <w:pPr>
              <w:spacing w:line="360" w:lineRule="auto"/>
              <w:jc w:val="both"/>
              <w:rPr>
                <w:rFonts w:ascii="Palatino Linotype" w:hAnsi="Palatino Linotype"/>
                <w:color w:val="000000" w:themeColor="text1"/>
              </w:rPr>
            </w:pPr>
          </w:p>
        </w:tc>
        <w:tc>
          <w:tcPr>
            <w:tcW w:w="2269" w:type="dxa"/>
          </w:tcPr>
          <w:p w14:paraId="15FB8323"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Actos de Corrupción</w:t>
            </w:r>
          </w:p>
        </w:tc>
        <w:tc>
          <w:tcPr>
            <w:tcW w:w="2268" w:type="dxa"/>
          </w:tcPr>
          <w:p w14:paraId="6CE298FF"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Los comprendidos en el Título Sexto del Código Penal del Estado</w:t>
            </w:r>
          </w:p>
        </w:tc>
      </w:tr>
      <w:tr w:rsidR="002569D0" w:rsidRPr="005D5C0F" w14:paraId="289A75FE" w14:textId="77777777" w:rsidTr="002569D0">
        <w:tc>
          <w:tcPr>
            <w:tcW w:w="2155" w:type="dxa"/>
            <w:vMerge w:val="restart"/>
            <w:shd w:val="clear" w:color="auto" w:fill="C6D9F1" w:themeFill="text2" w:themeFillTint="33"/>
          </w:tcPr>
          <w:p w14:paraId="4793B85A" w14:textId="77777777" w:rsidR="002569D0" w:rsidRPr="005D5C0F" w:rsidRDefault="002569D0" w:rsidP="005D5C0F">
            <w:pPr>
              <w:shd w:val="clear" w:color="auto" w:fill="AADAF8"/>
              <w:spacing w:line="360" w:lineRule="auto"/>
              <w:jc w:val="both"/>
              <w:rPr>
                <w:rFonts w:ascii="Palatino Linotype" w:hAnsi="Palatino Linotype"/>
                <w:color w:val="000000" w:themeColor="text1"/>
              </w:rPr>
            </w:pPr>
            <w:r w:rsidRPr="005D5C0F">
              <w:rPr>
                <w:rFonts w:ascii="Palatino Linotype" w:hAnsi="Palatino Linotype"/>
                <w:color w:val="000000" w:themeColor="text1"/>
              </w:rPr>
              <w:t>Participación del Comité de Transparencia</w:t>
            </w:r>
          </w:p>
        </w:tc>
        <w:tc>
          <w:tcPr>
            <w:tcW w:w="1759" w:type="dxa"/>
            <w:vMerge w:val="restart"/>
          </w:tcPr>
          <w:p w14:paraId="09142C37"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Formalidades</w:t>
            </w:r>
          </w:p>
        </w:tc>
        <w:tc>
          <w:tcPr>
            <w:tcW w:w="2269" w:type="dxa"/>
          </w:tcPr>
          <w:p w14:paraId="65F0F373"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El Comité debe de estar debidamente integrado</w:t>
            </w:r>
          </w:p>
        </w:tc>
        <w:tc>
          <w:tcPr>
            <w:tcW w:w="2268" w:type="dxa"/>
          </w:tcPr>
          <w:p w14:paraId="67B868D4"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7C60CCD9" w14:textId="77777777" w:rsidTr="002569D0">
        <w:tc>
          <w:tcPr>
            <w:tcW w:w="2155" w:type="dxa"/>
            <w:vMerge/>
            <w:shd w:val="clear" w:color="auto" w:fill="C6D9F1" w:themeFill="text2" w:themeFillTint="33"/>
          </w:tcPr>
          <w:p w14:paraId="48AD571B"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vMerge/>
          </w:tcPr>
          <w:p w14:paraId="3CF38BBD" w14:textId="77777777" w:rsidR="002569D0" w:rsidRPr="005D5C0F" w:rsidRDefault="002569D0" w:rsidP="005D5C0F">
            <w:pPr>
              <w:spacing w:line="360" w:lineRule="auto"/>
              <w:jc w:val="both"/>
              <w:rPr>
                <w:rFonts w:ascii="Palatino Linotype" w:hAnsi="Palatino Linotype"/>
                <w:color w:val="000000" w:themeColor="text1"/>
              </w:rPr>
            </w:pPr>
          </w:p>
        </w:tc>
        <w:tc>
          <w:tcPr>
            <w:tcW w:w="2269" w:type="dxa"/>
          </w:tcPr>
          <w:p w14:paraId="66449ED6"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718E5506"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2471E71B" w14:textId="77777777" w:rsidTr="002569D0">
        <w:tc>
          <w:tcPr>
            <w:tcW w:w="2155" w:type="dxa"/>
            <w:shd w:val="clear" w:color="auto" w:fill="C6D9F1" w:themeFill="text2" w:themeFillTint="33"/>
          </w:tcPr>
          <w:p w14:paraId="289FA2D6"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Fondo del acuerdo de clasificación</w:t>
            </w:r>
          </w:p>
        </w:tc>
        <w:tc>
          <w:tcPr>
            <w:tcW w:w="1759" w:type="dxa"/>
          </w:tcPr>
          <w:p w14:paraId="0F36A4EA"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La carga de la prueba para justificar la restricción corresponde al sujeto obligado</w:t>
            </w:r>
          </w:p>
        </w:tc>
        <w:tc>
          <w:tcPr>
            <w:tcW w:w="2269" w:type="dxa"/>
          </w:tcPr>
          <w:p w14:paraId="3E616F30"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Deber de fundar y motivar</w:t>
            </w:r>
          </w:p>
        </w:tc>
        <w:tc>
          <w:tcPr>
            <w:tcW w:w="2268" w:type="dxa"/>
          </w:tcPr>
          <w:p w14:paraId="3AF35789"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4F142AAE" w14:textId="77777777" w:rsidTr="002569D0">
        <w:trPr>
          <w:trHeight w:val="486"/>
        </w:trPr>
        <w:tc>
          <w:tcPr>
            <w:tcW w:w="2155" w:type="dxa"/>
            <w:vMerge w:val="restart"/>
            <w:shd w:val="clear" w:color="auto" w:fill="C6D9F1" w:themeFill="text2" w:themeFillTint="33"/>
          </w:tcPr>
          <w:p w14:paraId="40BBC376"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Condiciones especiales de la reserva</w:t>
            </w:r>
          </w:p>
        </w:tc>
        <w:tc>
          <w:tcPr>
            <w:tcW w:w="1759" w:type="dxa"/>
            <w:vMerge w:val="restart"/>
          </w:tcPr>
          <w:p w14:paraId="7E4658BC"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Motivar implica</w:t>
            </w:r>
          </w:p>
          <w:p w14:paraId="6BC72073"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Además se debe aplicar, caso por caso, una prueba de daño.</w:t>
            </w:r>
          </w:p>
        </w:tc>
        <w:tc>
          <w:tcPr>
            <w:tcW w:w="2269" w:type="dxa"/>
            <w:vMerge w:val="restart"/>
          </w:tcPr>
          <w:p w14:paraId="5134DB3B"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Señalar las razones, motivos o circunstancias.</w:t>
            </w:r>
          </w:p>
          <w:p w14:paraId="73CB3F39"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Se deben señalar las razones objetivas y acreditar.</w:t>
            </w:r>
          </w:p>
          <w:p w14:paraId="574550E9" w14:textId="77777777" w:rsidR="002569D0" w:rsidRPr="005D5C0F" w:rsidRDefault="002569D0" w:rsidP="005D5C0F">
            <w:pPr>
              <w:spacing w:line="360" w:lineRule="auto"/>
              <w:jc w:val="both"/>
              <w:rPr>
                <w:rFonts w:ascii="Palatino Linotype" w:hAnsi="Palatino Linotype"/>
                <w:color w:val="000000" w:themeColor="text1"/>
              </w:rPr>
            </w:pPr>
          </w:p>
          <w:p w14:paraId="193DE75E"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76E1CA20"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Que entregar la información provoca un riesgo real, demostrable e identificable al interés público o a la seguridad pública</w:t>
            </w:r>
          </w:p>
        </w:tc>
      </w:tr>
      <w:tr w:rsidR="002569D0" w:rsidRPr="005D5C0F" w14:paraId="04A3EF93" w14:textId="77777777" w:rsidTr="002569D0">
        <w:trPr>
          <w:trHeight w:val="486"/>
        </w:trPr>
        <w:tc>
          <w:tcPr>
            <w:tcW w:w="2155" w:type="dxa"/>
            <w:vMerge/>
            <w:shd w:val="clear" w:color="auto" w:fill="C6D9F1" w:themeFill="text2" w:themeFillTint="33"/>
          </w:tcPr>
          <w:p w14:paraId="53B63531"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vMerge/>
          </w:tcPr>
          <w:p w14:paraId="10238CCB" w14:textId="77777777" w:rsidR="002569D0" w:rsidRPr="005D5C0F" w:rsidRDefault="002569D0" w:rsidP="005D5C0F">
            <w:pPr>
              <w:spacing w:line="360" w:lineRule="auto"/>
              <w:jc w:val="both"/>
              <w:rPr>
                <w:rFonts w:ascii="Palatino Linotype" w:hAnsi="Palatino Linotype"/>
                <w:color w:val="000000" w:themeColor="text1"/>
              </w:rPr>
            </w:pPr>
          </w:p>
        </w:tc>
        <w:tc>
          <w:tcPr>
            <w:tcW w:w="2269" w:type="dxa"/>
            <w:vMerge/>
          </w:tcPr>
          <w:p w14:paraId="3EDD021E" w14:textId="77777777" w:rsidR="002569D0" w:rsidRPr="005D5C0F" w:rsidRDefault="002569D0" w:rsidP="005D5C0F">
            <w:pPr>
              <w:spacing w:line="360" w:lineRule="auto"/>
              <w:jc w:val="both"/>
              <w:rPr>
                <w:rFonts w:ascii="Palatino Linotype" w:hAnsi="Palatino Linotype"/>
                <w:color w:val="000000" w:themeColor="text1"/>
              </w:rPr>
            </w:pPr>
          </w:p>
        </w:tc>
        <w:tc>
          <w:tcPr>
            <w:tcW w:w="2268" w:type="dxa"/>
            <w:vMerge/>
          </w:tcPr>
          <w:p w14:paraId="3FA6FF7B"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6AB98501" w14:textId="77777777" w:rsidTr="002569D0">
        <w:tc>
          <w:tcPr>
            <w:tcW w:w="2155" w:type="dxa"/>
            <w:vMerge/>
            <w:shd w:val="clear" w:color="auto" w:fill="C6D9F1" w:themeFill="text2" w:themeFillTint="33"/>
          </w:tcPr>
          <w:p w14:paraId="202A7E5F"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vMerge/>
          </w:tcPr>
          <w:p w14:paraId="193EBD2F" w14:textId="77777777" w:rsidR="002569D0" w:rsidRPr="005D5C0F" w:rsidRDefault="002569D0" w:rsidP="005D5C0F">
            <w:pPr>
              <w:spacing w:line="360" w:lineRule="auto"/>
              <w:jc w:val="both"/>
              <w:rPr>
                <w:rFonts w:ascii="Palatino Linotype" w:hAnsi="Palatino Linotype"/>
                <w:color w:val="000000" w:themeColor="text1"/>
              </w:rPr>
            </w:pPr>
          </w:p>
        </w:tc>
        <w:tc>
          <w:tcPr>
            <w:tcW w:w="2269" w:type="dxa"/>
            <w:vMerge/>
          </w:tcPr>
          <w:p w14:paraId="16EC702B" w14:textId="77777777" w:rsidR="002569D0" w:rsidRPr="005D5C0F" w:rsidRDefault="002569D0" w:rsidP="005D5C0F">
            <w:pPr>
              <w:spacing w:line="360" w:lineRule="auto"/>
              <w:jc w:val="both"/>
              <w:rPr>
                <w:rFonts w:ascii="Palatino Linotype" w:hAnsi="Palatino Linotype"/>
                <w:color w:val="000000" w:themeColor="text1"/>
              </w:rPr>
            </w:pPr>
          </w:p>
        </w:tc>
        <w:tc>
          <w:tcPr>
            <w:tcW w:w="2268" w:type="dxa"/>
          </w:tcPr>
          <w:p w14:paraId="0797EF07"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 xml:space="preserve">El riesgo por divulgar es mayor que el interés público de que se difunda  </w:t>
            </w:r>
          </w:p>
        </w:tc>
      </w:tr>
      <w:tr w:rsidR="002569D0" w:rsidRPr="005D5C0F" w14:paraId="42D3DD21" w14:textId="77777777" w:rsidTr="002569D0">
        <w:trPr>
          <w:trHeight w:val="1454"/>
        </w:trPr>
        <w:tc>
          <w:tcPr>
            <w:tcW w:w="2155" w:type="dxa"/>
            <w:vMerge/>
            <w:shd w:val="clear" w:color="auto" w:fill="C6D9F1" w:themeFill="text2" w:themeFillTint="33"/>
          </w:tcPr>
          <w:p w14:paraId="6A3070AC"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vMerge/>
          </w:tcPr>
          <w:p w14:paraId="5F5F533E" w14:textId="77777777" w:rsidR="002569D0" w:rsidRPr="005D5C0F" w:rsidRDefault="002569D0" w:rsidP="005D5C0F">
            <w:pPr>
              <w:spacing w:line="360" w:lineRule="auto"/>
              <w:jc w:val="both"/>
              <w:rPr>
                <w:rFonts w:ascii="Palatino Linotype" w:hAnsi="Palatino Linotype"/>
                <w:color w:val="000000" w:themeColor="text1"/>
              </w:rPr>
            </w:pPr>
          </w:p>
        </w:tc>
        <w:tc>
          <w:tcPr>
            <w:tcW w:w="2269" w:type="dxa"/>
            <w:vMerge/>
          </w:tcPr>
          <w:p w14:paraId="67096CC7" w14:textId="77777777" w:rsidR="002569D0" w:rsidRPr="005D5C0F" w:rsidRDefault="002569D0" w:rsidP="005D5C0F">
            <w:pPr>
              <w:spacing w:line="360" w:lineRule="auto"/>
              <w:jc w:val="both"/>
              <w:rPr>
                <w:rFonts w:ascii="Palatino Linotype" w:hAnsi="Palatino Linotype"/>
                <w:color w:val="000000" w:themeColor="text1"/>
              </w:rPr>
            </w:pPr>
          </w:p>
        </w:tc>
        <w:tc>
          <w:tcPr>
            <w:tcW w:w="2268" w:type="dxa"/>
          </w:tcPr>
          <w:p w14:paraId="6F9F06C6"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El principio de proporcionalidad</w:t>
            </w:r>
          </w:p>
        </w:tc>
      </w:tr>
      <w:tr w:rsidR="002569D0" w:rsidRPr="005D5C0F" w14:paraId="0B652A1D" w14:textId="77777777" w:rsidTr="002569D0">
        <w:tc>
          <w:tcPr>
            <w:tcW w:w="2155" w:type="dxa"/>
            <w:vMerge w:val="restart"/>
            <w:shd w:val="clear" w:color="auto" w:fill="C6D9F1" w:themeFill="text2" w:themeFillTint="33"/>
          </w:tcPr>
          <w:p w14:paraId="54D716ED"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Condiciones especiales de la confidencialidad</w:t>
            </w:r>
          </w:p>
        </w:tc>
        <w:tc>
          <w:tcPr>
            <w:tcW w:w="1759" w:type="dxa"/>
          </w:tcPr>
          <w:p w14:paraId="5A975711"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 xml:space="preserve">Para clasificar se debe verificar que no se encuentre en </w:t>
            </w:r>
            <w:r w:rsidRPr="005D5C0F">
              <w:rPr>
                <w:rFonts w:ascii="Palatino Linotype" w:hAnsi="Palatino Linotype"/>
                <w:color w:val="000000" w:themeColor="text1"/>
              </w:rPr>
              <w:lastRenderedPageBreak/>
              <w:t xml:space="preserve">los supuestos del artículo 148 de la ley Estatal </w:t>
            </w:r>
          </w:p>
        </w:tc>
        <w:tc>
          <w:tcPr>
            <w:tcW w:w="2269" w:type="dxa"/>
          </w:tcPr>
          <w:p w14:paraId="7AF40043"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lastRenderedPageBreak/>
              <w:t xml:space="preserve">Si se encuentra en los supuestos de dicho artículo se entrega aún sin consentimiento del </w:t>
            </w:r>
            <w:r w:rsidRPr="005D5C0F">
              <w:rPr>
                <w:rFonts w:ascii="Palatino Linotype" w:hAnsi="Palatino Linotype"/>
                <w:color w:val="000000" w:themeColor="text1"/>
              </w:rPr>
              <w:lastRenderedPageBreak/>
              <w:t xml:space="preserve">titular del dato personal </w:t>
            </w:r>
          </w:p>
        </w:tc>
        <w:tc>
          <w:tcPr>
            <w:tcW w:w="2268" w:type="dxa"/>
          </w:tcPr>
          <w:p w14:paraId="7DBB096A" w14:textId="77777777" w:rsidR="002569D0" w:rsidRPr="005D5C0F" w:rsidRDefault="002569D0" w:rsidP="005D5C0F">
            <w:pPr>
              <w:spacing w:line="360" w:lineRule="auto"/>
              <w:jc w:val="both"/>
              <w:rPr>
                <w:rFonts w:ascii="Palatino Linotype" w:hAnsi="Palatino Linotype"/>
                <w:color w:val="000000" w:themeColor="text1"/>
              </w:rPr>
            </w:pPr>
          </w:p>
        </w:tc>
      </w:tr>
      <w:tr w:rsidR="002569D0" w:rsidRPr="005D5C0F" w14:paraId="7A4B74BD" w14:textId="77777777" w:rsidTr="002569D0">
        <w:trPr>
          <w:trHeight w:val="3404"/>
        </w:trPr>
        <w:tc>
          <w:tcPr>
            <w:tcW w:w="2155" w:type="dxa"/>
            <w:vMerge/>
            <w:shd w:val="clear" w:color="auto" w:fill="C6D9F1" w:themeFill="text2" w:themeFillTint="33"/>
          </w:tcPr>
          <w:p w14:paraId="430D3EBA" w14:textId="77777777" w:rsidR="002569D0" w:rsidRPr="005D5C0F" w:rsidRDefault="002569D0" w:rsidP="005D5C0F">
            <w:pPr>
              <w:spacing w:line="360" w:lineRule="auto"/>
              <w:jc w:val="both"/>
              <w:rPr>
                <w:rFonts w:ascii="Palatino Linotype" w:hAnsi="Palatino Linotype"/>
                <w:color w:val="000000" w:themeColor="text1"/>
              </w:rPr>
            </w:pPr>
          </w:p>
        </w:tc>
        <w:tc>
          <w:tcPr>
            <w:tcW w:w="1759" w:type="dxa"/>
          </w:tcPr>
          <w:p w14:paraId="6E2C3524" w14:textId="77777777" w:rsidR="002569D0" w:rsidRPr="005D5C0F" w:rsidRDefault="002569D0" w:rsidP="005D5C0F">
            <w:pPr>
              <w:spacing w:line="360" w:lineRule="auto"/>
              <w:jc w:val="both"/>
              <w:rPr>
                <w:rFonts w:ascii="Palatino Linotype" w:hAnsi="Palatino Linotype"/>
                <w:color w:val="000000" w:themeColor="text1"/>
              </w:rPr>
            </w:pPr>
            <w:r w:rsidRPr="005D5C0F">
              <w:rPr>
                <w:rFonts w:ascii="Palatino Linotype" w:hAnsi="Palatino Linotype"/>
                <w:color w:val="000000" w:themeColor="text1"/>
              </w:rPr>
              <w:t>Si es posible, se debe consultar al titular de los datos para requerir su autorización para entregarlo</w:t>
            </w:r>
          </w:p>
        </w:tc>
        <w:tc>
          <w:tcPr>
            <w:tcW w:w="2269" w:type="dxa"/>
          </w:tcPr>
          <w:p w14:paraId="30FFA289" w14:textId="77777777" w:rsidR="002569D0" w:rsidRPr="005D5C0F" w:rsidRDefault="002569D0" w:rsidP="005D5C0F">
            <w:pPr>
              <w:spacing w:line="360" w:lineRule="auto"/>
              <w:jc w:val="both"/>
              <w:rPr>
                <w:rFonts w:ascii="Palatino Linotype" w:hAnsi="Palatino Linotype"/>
                <w:color w:val="000000" w:themeColor="text1"/>
              </w:rPr>
            </w:pPr>
          </w:p>
        </w:tc>
        <w:tc>
          <w:tcPr>
            <w:tcW w:w="2268" w:type="dxa"/>
          </w:tcPr>
          <w:p w14:paraId="5A0B305E" w14:textId="77777777" w:rsidR="002569D0" w:rsidRPr="005D5C0F" w:rsidRDefault="002569D0" w:rsidP="005D5C0F">
            <w:pPr>
              <w:spacing w:line="360" w:lineRule="auto"/>
              <w:jc w:val="both"/>
              <w:rPr>
                <w:rFonts w:ascii="Palatino Linotype" w:hAnsi="Palatino Linotype"/>
                <w:color w:val="000000" w:themeColor="text1"/>
              </w:rPr>
            </w:pPr>
          </w:p>
        </w:tc>
      </w:tr>
    </w:tbl>
    <w:p w14:paraId="61D4474E" w14:textId="77777777" w:rsidR="002569D0" w:rsidRDefault="002569D0" w:rsidP="005D5C0F">
      <w:pPr>
        <w:shd w:val="clear" w:color="auto" w:fill="FFFFFF"/>
        <w:spacing w:beforeAutospacing="1" w:afterAutospacing="1" w:line="360" w:lineRule="auto"/>
        <w:jc w:val="both"/>
        <w:textAlignment w:val="baseline"/>
        <w:rPr>
          <w:rFonts w:ascii="Palatino Linotype" w:eastAsiaTheme="minorHAnsi" w:hAnsi="Palatino Linotype" w:cs="Times New Roman"/>
          <w:color w:val="000000" w:themeColor="text1"/>
          <w:sz w:val="2"/>
          <w:lang w:eastAsia="es-ES_tradnl"/>
        </w:rPr>
      </w:pPr>
    </w:p>
    <w:p w14:paraId="1B9236D1" w14:textId="77777777" w:rsidR="006B77ED" w:rsidRPr="006B77ED" w:rsidRDefault="006B77ED" w:rsidP="005D5C0F">
      <w:pPr>
        <w:shd w:val="clear" w:color="auto" w:fill="FFFFFF"/>
        <w:spacing w:beforeAutospacing="1" w:afterAutospacing="1" w:line="360" w:lineRule="auto"/>
        <w:jc w:val="both"/>
        <w:textAlignment w:val="baseline"/>
        <w:rPr>
          <w:rFonts w:ascii="Palatino Linotype" w:eastAsiaTheme="minorHAnsi" w:hAnsi="Palatino Linotype" w:cs="Times New Roman"/>
          <w:color w:val="000000" w:themeColor="text1"/>
          <w:sz w:val="2"/>
          <w:lang w:eastAsia="es-ES_tradnl"/>
        </w:rPr>
      </w:pPr>
    </w:p>
    <w:p w14:paraId="27C06B95" w14:textId="77777777" w:rsidR="002569D0" w:rsidRDefault="002569D0" w:rsidP="005D5C0F">
      <w:pPr>
        <w:numPr>
          <w:ilvl w:val="0"/>
          <w:numId w:val="1"/>
        </w:numPr>
        <w:shd w:val="clear" w:color="auto" w:fill="FFFFFF"/>
        <w:spacing w:beforeAutospacing="1" w:after="240" w:line="360" w:lineRule="auto"/>
        <w:ind w:left="0" w:firstLine="0"/>
        <w:jc w:val="both"/>
        <w:textAlignment w:val="baseline"/>
        <w:rPr>
          <w:rFonts w:ascii="Palatino Linotype" w:eastAsiaTheme="minorHAnsi" w:hAnsi="Palatino Linotype" w:cs="Times New Roman"/>
          <w:color w:val="000000" w:themeColor="text1"/>
          <w:lang w:eastAsia="es-ES_tradnl"/>
        </w:rPr>
      </w:pPr>
      <w:r w:rsidRPr="005D5C0F">
        <w:rPr>
          <w:rFonts w:ascii="Palatino Linotype" w:eastAsiaTheme="minorHAnsi" w:hAnsi="Palatino Linotype"/>
          <w:color w:val="000000" w:themeColor="text1"/>
          <w:lang w:val="es-MX" w:eastAsia="en-US"/>
        </w:rPr>
        <w:t>Pero</w:t>
      </w:r>
      <w:r w:rsidRPr="005D5C0F">
        <w:rPr>
          <w:rFonts w:ascii="Palatino Linotype" w:eastAsiaTheme="minorHAnsi"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375DC53" w14:textId="77777777" w:rsidR="006B77ED" w:rsidRPr="005D5C0F" w:rsidRDefault="006B77ED" w:rsidP="006B77ED">
      <w:pPr>
        <w:shd w:val="clear" w:color="auto" w:fill="FFFFFF"/>
        <w:spacing w:beforeAutospacing="1" w:after="240" w:line="360" w:lineRule="auto"/>
        <w:jc w:val="both"/>
        <w:textAlignment w:val="baseline"/>
        <w:rPr>
          <w:rFonts w:ascii="Palatino Linotype" w:eastAsiaTheme="minorHAnsi" w:hAnsi="Palatino Linotype" w:cs="Times New Roman"/>
          <w:color w:val="000000" w:themeColor="text1"/>
          <w:lang w:eastAsia="es-ES_tradnl"/>
        </w:rPr>
      </w:pPr>
    </w:p>
    <w:p w14:paraId="1BEBEA5B" w14:textId="77777777" w:rsidR="002569D0" w:rsidRPr="005D5C0F" w:rsidRDefault="002569D0" w:rsidP="005D5C0F">
      <w:pPr>
        <w:numPr>
          <w:ilvl w:val="0"/>
          <w:numId w:val="1"/>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5D5C0F">
        <w:rPr>
          <w:rFonts w:ascii="Palatino Linotype" w:hAnsi="Palatino Linotype"/>
          <w:color w:val="000000" w:themeColor="text1"/>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48A5384" w14:textId="77777777" w:rsidR="002569D0" w:rsidRPr="005D5C0F" w:rsidRDefault="002569D0" w:rsidP="005D5C0F">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7F3AA272" w14:textId="0E17BBFD" w:rsidR="00332FFF" w:rsidRPr="005D5C0F" w:rsidRDefault="002569D0" w:rsidP="005D5C0F">
      <w:pPr>
        <w:numPr>
          <w:ilvl w:val="0"/>
          <w:numId w:val="1"/>
        </w:numPr>
        <w:shd w:val="clear" w:color="auto" w:fill="FFFFFF"/>
        <w:tabs>
          <w:tab w:val="left" w:pos="284"/>
          <w:tab w:val="left" w:pos="426"/>
        </w:tabs>
        <w:spacing w:after="120" w:line="360" w:lineRule="auto"/>
        <w:ind w:left="0" w:right="49" w:firstLine="0"/>
        <w:contextualSpacing/>
        <w:jc w:val="both"/>
        <w:rPr>
          <w:rFonts w:ascii="Palatino Linotype" w:hAnsi="Palatino Linotype" w:cs="Times New Roman"/>
          <w:lang w:eastAsia="es-ES_tradnl"/>
        </w:rPr>
      </w:pPr>
      <w:r w:rsidRPr="005D5C0F">
        <w:rPr>
          <w:rFonts w:ascii="Palatino Linotype" w:hAnsi="Palatino Linotype"/>
          <w:color w:val="000000" w:themeColor="text1"/>
          <w:lang w:val="es-ES"/>
        </w:rPr>
        <w:t xml:space="preserve">Por lo tanto, en mérito de lo expuesto en líneas anteriores, resultan </w:t>
      </w:r>
      <w:r w:rsidR="00B66C86" w:rsidRPr="005D5C0F">
        <w:rPr>
          <w:rFonts w:ascii="Palatino Linotype" w:hAnsi="Palatino Linotype"/>
          <w:color w:val="000000" w:themeColor="text1"/>
          <w:lang w:val="es-ES"/>
        </w:rPr>
        <w:t xml:space="preserve">parcialmente </w:t>
      </w:r>
      <w:r w:rsidRPr="005D5C0F">
        <w:rPr>
          <w:rFonts w:ascii="Palatino Linotype" w:hAnsi="Palatino Linotype"/>
          <w:color w:val="000000" w:themeColor="text1"/>
          <w:lang w:val="es-ES"/>
        </w:rPr>
        <w:t>fundadas las razones o motivos de i</w:t>
      </w:r>
      <w:r w:rsidR="00B66C86" w:rsidRPr="005D5C0F">
        <w:rPr>
          <w:rFonts w:ascii="Palatino Linotype" w:hAnsi="Palatino Linotype"/>
          <w:color w:val="000000" w:themeColor="text1"/>
          <w:lang w:val="es-ES"/>
        </w:rPr>
        <w:t xml:space="preserve">nconformidad hechos valer por el </w:t>
      </w:r>
      <w:r w:rsidRPr="005D5C0F">
        <w:rPr>
          <w:rFonts w:ascii="Palatino Linotype" w:hAnsi="Palatino Linotype"/>
          <w:b/>
          <w:color w:val="000000" w:themeColor="text1"/>
          <w:lang w:val="es-ES"/>
        </w:rPr>
        <w:t>RECURRENTE</w:t>
      </w:r>
      <w:r w:rsidRPr="005D5C0F">
        <w:rPr>
          <w:rFonts w:ascii="Palatino Linotype" w:hAnsi="Palatino Linotype"/>
          <w:color w:val="000000" w:themeColor="text1"/>
          <w:lang w:val="es-ES"/>
        </w:rPr>
        <w:t xml:space="preserve"> dentro del recurso de revisión </w:t>
      </w:r>
      <w:r w:rsidR="00B66C86" w:rsidRPr="005D5C0F">
        <w:rPr>
          <w:rFonts w:ascii="Palatino Linotype" w:hAnsi="Palatino Linotype"/>
          <w:b/>
          <w:color w:val="000000" w:themeColor="text1"/>
          <w:lang w:val="es-ES"/>
        </w:rPr>
        <w:t>00353</w:t>
      </w:r>
      <w:r w:rsidRPr="005D5C0F">
        <w:rPr>
          <w:rFonts w:ascii="Palatino Linotype" w:hAnsi="Palatino Linotype"/>
          <w:b/>
          <w:color w:val="000000" w:themeColor="text1"/>
          <w:lang w:val="es-ES"/>
        </w:rPr>
        <w:t>/INFOEM/IP/RR/2019</w:t>
      </w:r>
      <w:r w:rsidRPr="005D5C0F">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5D5C0F">
        <w:rPr>
          <w:rFonts w:ascii="Palatino Linotype" w:hAnsi="Palatino Linotype"/>
          <w:b/>
          <w:color w:val="000000" w:themeColor="text1"/>
          <w:lang w:val="es-ES"/>
        </w:rPr>
        <w:t>MODIFICA</w:t>
      </w:r>
      <w:r w:rsidRPr="005D5C0F">
        <w:rPr>
          <w:rFonts w:ascii="Palatino Linotype" w:hAnsi="Palatino Linotype"/>
          <w:color w:val="000000" w:themeColor="text1"/>
          <w:lang w:val="es-ES"/>
        </w:rPr>
        <w:t xml:space="preserve"> la respuesta a la solicitud de información número</w:t>
      </w:r>
      <w:r w:rsidR="00BF49DF" w:rsidRPr="005D5C0F">
        <w:rPr>
          <w:rFonts w:ascii="Palatino Linotype" w:hAnsi="Palatino Linotype"/>
          <w:color w:val="000000" w:themeColor="text1"/>
          <w:lang w:val="es-ES"/>
        </w:rPr>
        <w:t xml:space="preserve"> </w:t>
      </w:r>
      <w:r w:rsidR="003C5151">
        <w:rPr>
          <w:rFonts w:ascii="Palatino Linotype" w:hAnsi="Palatino Linotype"/>
          <w:b/>
          <w:bCs/>
          <w:color w:val="000000" w:themeColor="text1"/>
        </w:rPr>
        <w:t>00010/SEDUM/IP/2019.</w:t>
      </w:r>
    </w:p>
    <w:p w14:paraId="392B8EE9" w14:textId="77777777" w:rsidR="00332FFF" w:rsidRPr="005D5C0F" w:rsidRDefault="00332FFF" w:rsidP="005D5C0F">
      <w:pPr>
        <w:shd w:val="clear" w:color="auto" w:fill="FFFFFF"/>
        <w:tabs>
          <w:tab w:val="left" w:pos="284"/>
          <w:tab w:val="left" w:pos="426"/>
        </w:tabs>
        <w:spacing w:after="120" w:line="360" w:lineRule="auto"/>
        <w:ind w:right="49"/>
        <w:contextualSpacing/>
        <w:jc w:val="both"/>
        <w:rPr>
          <w:rFonts w:ascii="Palatino Linotype" w:hAnsi="Palatino Linotype" w:cs="Times New Roman"/>
          <w:lang w:eastAsia="es-ES_tradnl"/>
        </w:rPr>
      </w:pPr>
    </w:p>
    <w:p w14:paraId="1B76B9A5" w14:textId="16772C0C" w:rsidR="006460D3" w:rsidRPr="006B77ED" w:rsidRDefault="004A67B8" w:rsidP="006B77ED">
      <w:pPr>
        <w:pStyle w:val="Prrafodelista"/>
        <w:numPr>
          <w:ilvl w:val="0"/>
          <w:numId w:val="1"/>
        </w:numPr>
        <w:spacing w:line="360" w:lineRule="auto"/>
        <w:ind w:left="0" w:firstLine="0"/>
        <w:jc w:val="both"/>
        <w:rPr>
          <w:rFonts w:ascii="Palatino Linotype" w:hAnsi="Palatino Linotype"/>
          <w:color w:val="000000" w:themeColor="text1"/>
        </w:rPr>
      </w:pPr>
      <w:r w:rsidRPr="006B77ED">
        <w:rPr>
          <w:rFonts w:ascii="Palatino Linotype" w:hAnsi="Palatino Linotype"/>
          <w:color w:val="000000" w:themeColor="text1"/>
          <w:lang w:val="es-ES" w:eastAsia="es-MX"/>
        </w:rPr>
        <w:t xml:space="preserve">Por lo anteriormente expuesto y fundado, este </w:t>
      </w:r>
      <w:r w:rsidRPr="006B77ED">
        <w:rPr>
          <w:rFonts w:ascii="Palatino Linotype" w:hAnsi="Palatino Linotype"/>
          <w:b/>
          <w:bCs/>
          <w:color w:val="000000" w:themeColor="text1"/>
          <w:lang w:val="es-ES" w:eastAsia="es-MX"/>
        </w:rPr>
        <w:t>ÓRGANO GARANTE</w:t>
      </w:r>
      <w:r w:rsidRPr="006B77ED">
        <w:rPr>
          <w:rFonts w:ascii="Palatino Linotype" w:hAnsi="Palatino Linotype"/>
          <w:color w:val="000000" w:themeColor="text1"/>
          <w:lang w:val="es-ES" w:eastAsia="es-MX"/>
        </w:rPr>
        <w:t xml:space="preserve"> emite los siguientes:</w:t>
      </w:r>
    </w:p>
    <w:p w14:paraId="78F4DCD3" w14:textId="77777777" w:rsidR="001215C6" w:rsidRPr="005D5C0F" w:rsidRDefault="001215C6" w:rsidP="005D5C0F">
      <w:pPr>
        <w:spacing w:line="360" w:lineRule="auto"/>
        <w:contextualSpacing/>
        <w:jc w:val="both"/>
        <w:rPr>
          <w:rFonts w:ascii="Palatino Linotype" w:hAnsi="Palatino Linotype"/>
          <w:color w:val="000000" w:themeColor="text1"/>
          <w:lang w:val="es-ES" w:eastAsia="es-MX"/>
        </w:rPr>
      </w:pPr>
    </w:p>
    <w:p w14:paraId="4DB84C06" w14:textId="77777777" w:rsidR="006B77ED" w:rsidRDefault="006B77ED" w:rsidP="005D5C0F">
      <w:pPr>
        <w:spacing w:line="360" w:lineRule="auto"/>
        <w:contextualSpacing/>
        <w:jc w:val="both"/>
        <w:rPr>
          <w:rFonts w:ascii="Palatino Linotype" w:hAnsi="Palatino Linotype"/>
          <w:color w:val="000000" w:themeColor="text1"/>
        </w:rPr>
      </w:pPr>
    </w:p>
    <w:p w14:paraId="32495CB2" w14:textId="77777777" w:rsidR="006B77ED" w:rsidRPr="005D5C0F" w:rsidRDefault="006B77ED" w:rsidP="005D5C0F">
      <w:pPr>
        <w:spacing w:line="360" w:lineRule="auto"/>
        <w:contextualSpacing/>
        <w:jc w:val="both"/>
        <w:rPr>
          <w:rFonts w:ascii="Palatino Linotype" w:hAnsi="Palatino Linotype"/>
          <w:color w:val="000000" w:themeColor="text1"/>
        </w:rPr>
      </w:pPr>
    </w:p>
    <w:p w14:paraId="1EE75113" w14:textId="77777777" w:rsidR="006460D3" w:rsidRPr="005D5C0F" w:rsidRDefault="006460D3" w:rsidP="005D5C0F">
      <w:pPr>
        <w:keepNext/>
        <w:keepLines/>
        <w:spacing w:line="360" w:lineRule="auto"/>
        <w:jc w:val="center"/>
        <w:outlineLvl w:val="1"/>
        <w:rPr>
          <w:rFonts w:ascii="Palatino Linotype" w:eastAsiaTheme="majorEastAsia" w:hAnsi="Palatino Linotype" w:cstheme="majorBidi"/>
          <w:b/>
          <w:lang w:val="es-MX" w:eastAsia="en-US"/>
        </w:rPr>
      </w:pPr>
      <w:bookmarkStart w:id="119" w:name="_Toc521949108"/>
      <w:bookmarkStart w:id="120" w:name="_Toc522209068"/>
      <w:bookmarkStart w:id="121" w:name="_Toc535508411"/>
      <w:bookmarkStart w:id="122" w:name="_Toc536638705"/>
      <w:bookmarkStart w:id="123" w:name="_Toc4073630"/>
      <w:r w:rsidRPr="005D5C0F">
        <w:rPr>
          <w:rFonts w:ascii="Palatino Linotype" w:eastAsiaTheme="majorEastAsia" w:hAnsi="Palatino Linotype" w:cstheme="majorBidi"/>
          <w:b/>
          <w:lang w:val="es-MX" w:eastAsia="en-US"/>
        </w:rPr>
        <w:lastRenderedPageBreak/>
        <w:t>R E S O L U T I V O S</w:t>
      </w:r>
      <w:bookmarkEnd w:id="119"/>
      <w:bookmarkEnd w:id="120"/>
      <w:bookmarkEnd w:id="121"/>
      <w:bookmarkEnd w:id="122"/>
      <w:bookmarkEnd w:id="123"/>
    </w:p>
    <w:p w14:paraId="2B1E12DB" w14:textId="77777777" w:rsidR="006460D3" w:rsidRPr="005D5C0F" w:rsidRDefault="006460D3" w:rsidP="005D5C0F">
      <w:pPr>
        <w:spacing w:line="360" w:lineRule="auto"/>
        <w:jc w:val="both"/>
        <w:rPr>
          <w:rFonts w:ascii="Palatino Linotype" w:hAnsi="Palatino Linotype"/>
          <w:lang w:val="es-MX" w:eastAsia="en-US"/>
        </w:rPr>
      </w:pPr>
    </w:p>
    <w:p w14:paraId="3BC623F1" w14:textId="1B54850F" w:rsidR="006460D3" w:rsidRPr="005D5C0F" w:rsidRDefault="006460D3" w:rsidP="005D5C0F">
      <w:pPr>
        <w:spacing w:line="360" w:lineRule="auto"/>
        <w:jc w:val="both"/>
        <w:rPr>
          <w:rFonts w:ascii="Palatino Linotype" w:eastAsia="Times New Roman" w:hAnsi="Palatino Linotype" w:cs="Arial"/>
          <w:color w:val="000000"/>
          <w:lang w:val="es-ES"/>
        </w:rPr>
      </w:pPr>
      <w:r w:rsidRPr="005D5C0F">
        <w:rPr>
          <w:rFonts w:ascii="Palatino Linotype" w:eastAsia="MS Mincho" w:hAnsi="Palatino Linotype" w:cs="Times New Roman"/>
          <w:b/>
          <w:color w:val="000000"/>
        </w:rPr>
        <w:t>PRIMERO.</w:t>
      </w:r>
      <w:r w:rsidRPr="005D5C0F">
        <w:rPr>
          <w:rFonts w:ascii="Palatino Linotype" w:eastAsia="MS Gothic" w:hAnsi="Palatino Linotype" w:cs="Times New Roman"/>
          <w:b/>
          <w:color w:val="000000"/>
          <w:lang w:val="es-MX" w:eastAsia="en-US"/>
        </w:rPr>
        <w:t xml:space="preserve"> </w:t>
      </w:r>
      <w:r w:rsidRPr="005D5C0F">
        <w:rPr>
          <w:rFonts w:ascii="Palatino Linotype" w:eastAsia="Times New Roman" w:hAnsi="Palatino Linotype" w:cs="Arial"/>
          <w:color w:val="000000"/>
          <w:lang w:val="es-ES"/>
        </w:rPr>
        <w:t xml:space="preserve">Resultan </w:t>
      </w:r>
      <w:r w:rsidR="00BF49DF" w:rsidRPr="005D5C0F">
        <w:rPr>
          <w:rFonts w:ascii="Palatino Linotype" w:eastAsia="Times New Roman" w:hAnsi="Palatino Linotype" w:cs="Arial"/>
          <w:color w:val="000000"/>
          <w:lang w:val="es-ES"/>
        </w:rPr>
        <w:t xml:space="preserve">parcialmente </w:t>
      </w:r>
      <w:r w:rsidRPr="005D5C0F">
        <w:rPr>
          <w:rFonts w:ascii="Palatino Linotype" w:eastAsia="Times New Roman" w:hAnsi="Palatino Linotype" w:cs="Arial"/>
          <w:color w:val="000000"/>
          <w:lang w:val="es-ES"/>
        </w:rPr>
        <w:t>fundadas las razones o motivos de inconformidad hechos valer en</w:t>
      </w:r>
      <w:r w:rsidR="00BF49DF" w:rsidRPr="005D5C0F">
        <w:rPr>
          <w:rFonts w:ascii="Palatino Linotype" w:eastAsia="Times New Roman" w:hAnsi="Palatino Linotype" w:cs="Arial"/>
          <w:color w:val="000000"/>
          <w:lang w:val="es-ES"/>
        </w:rPr>
        <w:t xml:space="preserve"> el recurso </w:t>
      </w:r>
      <w:r w:rsidRPr="005D5C0F">
        <w:rPr>
          <w:rFonts w:ascii="Palatino Linotype" w:eastAsia="Times New Roman" w:hAnsi="Palatino Linotype" w:cs="Arial"/>
          <w:color w:val="000000"/>
          <w:lang w:val="es-ES"/>
        </w:rPr>
        <w:t xml:space="preserve">de revisión </w:t>
      </w:r>
      <w:r w:rsidR="00BF49DF" w:rsidRPr="005D5C0F">
        <w:rPr>
          <w:rFonts w:ascii="Palatino Linotype" w:eastAsia="Times New Roman" w:hAnsi="Palatino Linotype" w:cs="Arial"/>
          <w:b/>
          <w:color w:val="000000"/>
          <w:lang w:val="es-ES"/>
        </w:rPr>
        <w:t>00353/INFOEM/IP/RR/2019</w:t>
      </w:r>
      <w:r w:rsidR="001641E5" w:rsidRPr="005D5C0F">
        <w:rPr>
          <w:rFonts w:ascii="Palatino Linotype" w:eastAsia="Times New Roman" w:hAnsi="Palatino Linotype" w:cs="Arial"/>
          <w:b/>
          <w:color w:val="000000"/>
          <w:lang w:val="es-ES"/>
        </w:rPr>
        <w:t xml:space="preserve"> </w:t>
      </w:r>
      <w:r w:rsidRPr="005D5C0F">
        <w:rPr>
          <w:rFonts w:ascii="Palatino Linotype" w:eastAsia="Times New Roman" w:hAnsi="Palatino Linotype" w:cs="Arial"/>
          <w:color w:val="000000"/>
          <w:lang w:val="es-ES"/>
        </w:rPr>
        <w:t xml:space="preserve">en términos de los </w:t>
      </w:r>
      <w:r w:rsidR="001641E5" w:rsidRPr="005D5C0F">
        <w:rPr>
          <w:rFonts w:ascii="Palatino Linotype" w:eastAsia="Times New Roman" w:hAnsi="Palatino Linotype" w:cs="Arial"/>
          <w:b/>
          <w:color w:val="000000"/>
          <w:lang w:val="es-ES"/>
        </w:rPr>
        <w:t>Considerandos CUARTO y QUINTO</w:t>
      </w:r>
      <w:r w:rsidRPr="005D5C0F">
        <w:rPr>
          <w:rFonts w:ascii="Palatino Linotype" w:eastAsia="Times New Roman" w:hAnsi="Palatino Linotype" w:cs="Arial"/>
          <w:b/>
          <w:color w:val="000000"/>
          <w:lang w:val="es-ES"/>
        </w:rPr>
        <w:t xml:space="preserve"> </w:t>
      </w:r>
      <w:r w:rsidRPr="005D5C0F">
        <w:rPr>
          <w:rFonts w:ascii="Palatino Linotype" w:eastAsia="Times New Roman" w:hAnsi="Palatino Linotype" w:cs="Arial"/>
          <w:color w:val="000000"/>
          <w:lang w:val="es-ES"/>
        </w:rPr>
        <w:t xml:space="preserve">de la presente resolución.  </w:t>
      </w:r>
    </w:p>
    <w:p w14:paraId="3B5D99DC" w14:textId="77777777" w:rsidR="006460D3" w:rsidRPr="006B77ED" w:rsidRDefault="006460D3" w:rsidP="005D5C0F">
      <w:pPr>
        <w:spacing w:line="360" w:lineRule="auto"/>
        <w:jc w:val="both"/>
        <w:rPr>
          <w:rFonts w:ascii="Palatino Linotype" w:eastAsia="Times New Roman" w:hAnsi="Palatino Linotype" w:cs="Arial"/>
          <w:b/>
          <w:sz w:val="12"/>
          <w:lang w:val="es-ES"/>
        </w:rPr>
      </w:pPr>
    </w:p>
    <w:p w14:paraId="10E46770" w14:textId="4891AC7F" w:rsidR="006460D3" w:rsidRPr="005D5C0F" w:rsidRDefault="006460D3" w:rsidP="005D5C0F">
      <w:pPr>
        <w:spacing w:line="360" w:lineRule="auto"/>
        <w:jc w:val="both"/>
        <w:rPr>
          <w:rFonts w:ascii="Palatino Linotype" w:eastAsia="Times New Roman" w:hAnsi="Palatino Linotype" w:cs="Arial"/>
          <w:color w:val="000000"/>
          <w:lang w:val="es-ES"/>
        </w:rPr>
      </w:pPr>
      <w:r w:rsidRPr="005D5C0F">
        <w:rPr>
          <w:rFonts w:ascii="Palatino Linotype" w:eastAsia="Times New Roman" w:hAnsi="Palatino Linotype" w:cs="Arial"/>
          <w:b/>
          <w:lang w:val="es-ES"/>
        </w:rPr>
        <w:t xml:space="preserve">SEGUNDO. </w:t>
      </w:r>
      <w:r w:rsidRPr="005D5C0F">
        <w:rPr>
          <w:rFonts w:ascii="Palatino Linotype" w:eastAsia="Times New Roman" w:hAnsi="Palatino Linotype" w:cs="Arial"/>
          <w:lang w:val="es-ES"/>
        </w:rPr>
        <w:t>Se</w:t>
      </w:r>
      <w:r w:rsidR="001641E5" w:rsidRPr="005D5C0F">
        <w:rPr>
          <w:rFonts w:ascii="Palatino Linotype" w:eastAsia="Times New Roman" w:hAnsi="Palatino Linotype" w:cs="Arial"/>
          <w:b/>
          <w:lang w:val="es-ES"/>
        </w:rPr>
        <w:t xml:space="preserve"> MODIFICA</w:t>
      </w:r>
      <w:r w:rsidRPr="005D5C0F">
        <w:rPr>
          <w:rFonts w:ascii="Palatino Linotype" w:eastAsia="Times New Roman" w:hAnsi="Palatino Linotype" w:cs="Arial"/>
          <w:b/>
          <w:lang w:val="es-ES"/>
        </w:rPr>
        <w:t xml:space="preserve"> </w:t>
      </w:r>
      <w:r w:rsidR="00BF49DF" w:rsidRPr="005D5C0F">
        <w:rPr>
          <w:rFonts w:ascii="Palatino Linotype" w:eastAsia="Times New Roman" w:hAnsi="Palatino Linotype" w:cs="Arial"/>
          <w:lang w:val="es-ES"/>
        </w:rPr>
        <w:t xml:space="preserve">la respuesta emitida por la </w:t>
      </w:r>
      <w:r w:rsidR="00BF49DF" w:rsidRPr="005D5C0F">
        <w:rPr>
          <w:rFonts w:ascii="Palatino Linotype" w:eastAsia="Times New Roman" w:hAnsi="Palatino Linotype" w:cs="Arial"/>
          <w:b/>
          <w:lang w:val="es-ES"/>
        </w:rPr>
        <w:t xml:space="preserve">Secretaría de Desarrollo Urbano y Metropolitano </w:t>
      </w:r>
      <w:r w:rsidRPr="005D5C0F">
        <w:rPr>
          <w:rFonts w:ascii="Palatino Linotype" w:eastAsia="Times New Roman" w:hAnsi="Palatino Linotype" w:cs="Arial"/>
          <w:lang w:val="es-ES"/>
        </w:rPr>
        <w:t xml:space="preserve">y se </w:t>
      </w:r>
      <w:r w:rsidRPr="005D5C0F">
        <w:rPr>
          <w:rFonts w:ascii="Palatino Linotype" w:eastAsia="Times New Roman" w:hAnsi="Palatino Linotype" w:cs="Arial"/>
          <w:b/>
          <w:lang w:val="es-ES"/>
        </w:rPr>
        <w:t xml:space="preserve">ORDENA </w:t>
      </w:r>
      <w:r w:rsidRPr="005D5C0F">
        <w:rPr>
          <w:rFonts w:ascii="Palatino Linotype" w:eastAsia="Times New Roman" w:hAnsi="Palatino Linotype" w:cs="Arial"/>
          <w:lang w:val="es-ES"/>
        </w:rPr>
        <w:t xml:space="preserve">entregar vía Sistema de Acceso a la Información Mexiquense </w:t>
      </w:r>
      <w:r w:rsidRPr="005D5C0F">
        <w:rPr>
          <w:rFonts w:ascii="Palatino Linotype" w:eastAsia="Times New Roman" w:hAnsi="Palatino Linotype" w:cs="Arial"/>
          <w:b/>
          <w:lang w:val="es-ES"/>
        </w:rPr>
        <w:t xml:space="preserve">(SAIMEX), </w:t>
      </w:r>
      <w:r w:rsidRPr="005D5C0F">
        <w:rPr>
          <w:rFonts w:ascii="Palatino Linotype" w:eastAsia="Times New Roman" w:hAnsi="Palatino Linotype" w:cs="Arial"/>
          <w:lang w:val="es-ES"/>
        </w:rPr>
        <w:t xml:space="preserve">en versión pública de ser el caso, </w:t>
      </w:r>
      <w:r w:rsidR="00CD7261" w:rsidRPr="005D5C0F">
        <w:rPr>
          <w:rFonts w:ascii="Palatino Linotype" w:eastAsia="Times New Roman" w:hAnsi="Palatino Linotype" w:cs="Arial"/>
          <w:lang w:val="es-ES"/>
        </w:rPr>
        <w:t xml:space="preserve">el documento donde conste o se aprecie </w:t>
      </w:r>
      <w:r w:rsidRPr="005D5C0F">
        <w:rPr>
          <w:rFonts w:ascii="Palatino Linotype" w:eastAsia="Times New Roman" w:hAnsi="Palatino Linotype" w:cs="Arial"/>
          <w:lang w:val="es-ES"/>
        </w:rPr>
        <w:t xml:space="preserve">la siguiente información:  </w:t>
      </w:r>
    </w:p>
    <w:p w14:paraId="2560F75A" w14:textId="77777777" w:rsidR="006460D3" w:rsidRPr="006B77ED" w:rsidRDefault="006460D3" w:rsidP="005D5C0F">
      <w:pPr>
        <w:spacing w:line="360" w:lineRule="auto"/>
        <w:jc w:val="both"/>
        <w:rPr>
          <w:rFonts w:ascii="Palatino Linotype" w:eastAsia="Times New Roman" w:hAnsi="Palatino Linotype" w:cs="Arial"/>
          <w:b/>
          <w:color w:val="000000"/>
          <w:sz w:val="12"/>
          <w:lang w:val="es-ES"/>
        </w:rPr>
      </w:pPr>
    </w:p>
    <w:p w14:paraId="01C8B10C" w14:textId="382022F5" w:rsidR="00BF49DF" w:rsidRPr="005D5C0F" w:rsidRDefault="00332FFF" w:rsidP="005D5C0F">
      <w:pPr>
        <w:numPr>
          <w:ilvl w:val="0"/>
          <w:numId w:val="22"/>
        </w:numPr>
        <w:spacing w:line="360" w:lineRule="auto"/>
        <w:contextualSpacing/>
        <w:jc w:val="both"/>
        <w:rPr>
          <w:rFonts w:ascii="Palatino Linotype" w:eastAsia="Times New Roman" w:hAnsi="Palatino Linotype" w:cs="Arial"/>
          <w:b/>
          <w:color w:val="000000"/>
          <w:lang w:val="es-ES"/>
        </w:rPr>
      </w:pPr>
      <w:r w:rsidRPr="005D5C0F">
        <w:rPr>
          <w:rFonts w:ascii="Palatino Linotype" w:eastAsia="Times New Roman" w:hAnsi="Palatino Linotype" w:cs="Arial"/>
          <w:b/>
          <w:color w:val="000000"/>
          <w:lang w:val="es-ES"/>
        </w:rPr>
        <w:t>La</w:t>
      </w:r>
      <w:r w:rsidR="00CD7261" w:rsidRPr="005D5C0F">
        <w:rPr>
          <w:rFonts w:ascii="Palatino Linotype" w:eastAsia="Times New Roman" w:hAnsi="Palatino Linotype" w:cs="Arial"/>
          <w:b/>
          <w:color w:val="000000"/>
          <w:lang w:val="es-ES"/>
        </w:rPr>
        <w:t>s</w:t>
      </w:r>
      <w:r w:rsidRPr="005D5C0F">
        <w:rPr>
          <w:rFonts w:ascii="Palatino Linotype" w:eastAsia="Times New Roman" w:hAnsi="Palatino Linotype" w:cs="Arial"/>
          <w:b/>
          <w:color w:val="000000"/>
          <w:lang w:val="es-ES"/>
        </w:rPr>
        <w:t xml:space="preserve"> </w:t>
      </w:r>
      <w:r w:rsidR="00CD7261" w:rsidRPr="005D5C0F">
        <w:rPr>
          <w:rFonts w:ascii="Palatino Linotype" w:eastAsia="Times New Roman" w:hAnsi="Palatino Linotype" w:cs="Arial"/>
          <w:b/>
          <w:color w:val="000000"/>
          <w:lang w:val="es-ES"/>
        </w:rPr>
        <w:t>acciones</w:t>
      </w:r>
      <w:r w:rsidR="00BF49DF" w:rsidRPr="005D5C0F">
        <w:rPr>
          <w:rFonts w:ascii="Palatino Linotype" w:eastAsia="Times New Roman" w:hAnsi="Palatino Linotype" w:cs="Arial"/>
          <w:b/>
          <w:color w:val="000000"/>
          <w:lang w:val="es-ES"/>
        </w:rPr>
        <w:t xml:space="preserve"> que se ha</w:t>
      </w:r>
      <w:r w:rsidR="00CD7261" w:rsidRPr="005D5C0F">
        <w:rPr>
          <w:rFonts w:ascii="Palatino Linotype" w:eastAsia="Times New Roman" w:hAnsi="Palatino Linotype" w:cs="Arial"/>
          <w:b/>
          <w:color w:val="000000"/>
          <w:lang w:val="es-ES"/>
        </w:rPr>
        <w:t>n</w:t>
      </w:r>
      <w:r w:rsidR="00BF49DF" w:rsidRPr="005D5C0F">
        <w:rPr>
          <w:rFonts w:ascii="Palatino Linotype" w:eastAsia="Times New Roman" w:hAnsi="Palatino Linotype" w:cs="Arial"/>
          <w:b/>
          <w:color w:val="000000"/>
          <w:lang w:val="es-ES"/>
        </w:rPr>
        <w:t xml:space="preserve"> llevado a cabo por la falta de autorización </w:t>
      </w:r>
      <w:r w:rsidR="00CD7261" w:rsidRPr="005D5C0F">
        <w:rPr>
          <w:rFonts w:ascii="Palatino Linotype" w:eastAsia="Times New Roman" w:hAnsi="Palatino Linotype" w:cs="Arial"/>
          <w:b/>
          <w:color w:val="000000"/>
          <w:lang w:val="es-ES"/>
        </w:rPr>
        <w:t xml:space="preserve">del </w:t>
      </w:r>
      <w:r w:rsidR="00BF49DF" w:rsidRPr="005D5C0F">
        <w:rPr>
          <w:rFonts w:ascii="Palatino Linotype" w:eastAsia="Times New Roman" w:hAnsi="Palatino Linotype" w:cs="Arial"/>
          <w:b/>
          <w:color w:val="000000"/>
          <w:lang w:val="es-ES"/>
        </w:rPr>
        <w:t>desarrollo urbano referido en la solicitud.</w:t>
      </w:r>
    </w:p>
    <w:p w14:paraId="129016B9" w14:textId="77777777" w:rsidR="00BF49DF" w:rsidRPr="006B77ED" w:rsidRDefault="00BF49DF" w:rsidP="005D5C0F">
      <w:pPr>
        <w:spacing w:line="360" w:lineRule="auto"/>
        <w:ind w:left="720"/>
        <w:contextualSpacing/>
        <w:jc w:val="both"/>
        <w:rPr>
          <w:rFonts w:ascii="Palatino Linotype" w:eastAsia="Times New Roman" w:hAnsi="Palatino Linotype" w:cs="Arial"/>
          <w:b/>
          <w:color w:val="000000"/>
          <w:sz w:val="12"/>
          <w:lang w:val="es-ES"/>
        </w:rPr>
      </w:pPr>
    </w:p>
    <w:p w14:paraId="2C9CDC9B" w14:textId="7CA47783" w:rsidR="001641E5" w:rsidRPr="005D5C0F" w:rsidRDefault="00BF49DF" w:rsidP="005D5C0F">
      <w:pPr>
        <w:numPr>
          <w:ilvl w:val="0"/>
          <w:numId w:val="22"/>
        </w:numPr>
        <w:spacing w:line="360" w:lineRule="auto"/>
        <w:contextualSpacing/>
        <w:jc w:val="both"/>
        <w:rPr>
          <w:rFonts w:ascii="Palatino Linotype" w:eastAsia="Times New Roman" w:hAnsi="Palatino Linotype" w:cs="Arial"/>
          <w:b/>
          <w:color w:val="000000"/>
          <w:lang w:val="es-ES"/>
        </w:rPr>
      </w:pPr>
      <w:r w:rsidRPr="005D5C0F">
        <w:rPr>
          <w:rFonts w:ascii="Palatino Linotype" w:eastAsia="Times New Roman" w:hAnsi="Palatino Linotype" w:cs="Arial"/>
          <w:b/>
          <w:color w:val="000000"/>
          <w:lang w:val="es-ES"/>
        </w:rPr>
        <w:t>El procedimiento que se lleva</w:t>
      </w:r>
      <w:r w:rsidR="00332FFF" w:rsidRPr="005D5C0F">
        <w:rPr>
          <w:rFonts w:ascii="Palatino Linotype" w:eastAsia="Times New Roman" w:hAnsi="Palatino Linotype" w:cs="Arial"/>
          <w:b/>
          <w:color w:val="000000"/>
          <w:lang w:val="es-ES"/>
        </w:rPr>
        <w:t xml:space="preserve"> </w:t>
      </w:r>
      <w:r w:rsidR="00CD7261" w:rsidRPr="005D5C0F">
        <w:rPr>
          <w:rFonts w:ascii="Palatino Linotype" w:eastAsia="Times New Roman" w:hAnsi="Palatino Linotype" w:cs="Arial"/>
          <w:b/>
          <w:color w:val="000000"/>
          <w:lang w:val="es-ES"/>
        </w:rPr>
        <w:t xml:space="preserve">a </w:t>
      </w:r>
      <w:r w:rsidRPr="005D5C0F">
        <w:rPr>
          <w:rFonts w:ascii="Palatino Linotype" w:eastAsia="Times New Roman" w:hAnsi="Palatino Linotype" w:cs="Arial"/>
          <w:b/>
          <w:color w:val="000000"/>
          <w:lang w:val="es-ES"/>
        </w:rPr>
        <w:t xml:space="preserve">cabo por la falta de autorización del desarrollo urbano referido en la solicitud.   </w:t>
      </w:r>
    </w:p>
    <w:p w14:paraId="6FC0274E" w14:textId="77777777" w:rsidR="00BF49DF" w:rsidRPr="006B77ED" w:rsidRDefault="00BF49DF" w:rsidP="005D5C0F">
      <w:pPr>
        <w:spacing w:line="360" w:lineRule="auto"/>
        <w:contextualSpacing/>
        <w:jc w:val="both"/>
        <w:rPr>
          <w:rFonts w:ascii="Palatino Linotype" w:eastAsia="Times New Roman" w:hAnsi="Palatino Linotype" w:cs="Arial"/>
          <w:b/>
          <w:color w:val="000000"/>
          <w:sz w:val="12"/>
          <w:highlight w:val="red"/>
          <w:lang w:val="es-ES"/>
        </w:rPr>
      </w:pPr>
    </w:p>
    <w:p w14:paraId="786FDCB5" w14:textId="2D11B1D0" w:rsidR="006460D3" w:rsidRPr="005D5C0F" w:rsidRDefault="006460D3" w:rsidP="005D5C0F">
      <w:pPr>
        <w:spacing w:line="360" w:lineRule="auto"/>
        <w:jc w:val="both"/>
        <w:rPr>
          <w:rFonts w:ascii="Palatino Linotype" w:eastAsia="Calibri" w:hAnsi="Palatino Linotype" w:cs="Arial"/>
          <w:b/>
        </w:rPr>
      </w:pPr>
      <w:r w:rsidRPr="005D5C0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756824" w:rsidRPr="005D5C0F">
        <w:rPr>
          <w:rFonts w:ascii="Palatino Linotype" w:eastAsia="Calibri" w:hAnsi="Palatino Linotype" w:cs="Arial"/>
        </w:rPr>
        <w:t>.</w:t>
      </w:r>
      <w:r w:rsidRPr="005D5C0F">
        <w:rPr>
          <w:rFonts w:ascii="Palatino Linotype" w:eastAsia="Calibri" w:hAnsi="Palatino Linotype" w:cs="Arial"/>
          <w:b/>
        </w:rPr>
        <w:t xml:space="preserve"> </w:t>
      </w:r>
    </w:p>
    <w:p w14:paraId="7673013D" w14:textId="77777777" w:rsidR="006460D3" w:rsidRPr="005D5C0F" w:rsidRDefault="006460D3" w:rsidP="005D5C0F">
      <w:pPr>
        <w:spacing w:line="360" w:lineRule="auto"/>
        <w:jc w:val="both"/>
        <w:rPr>
          <w:rFonts w:ascii="Palatino Linotype" w:eastAsia="Calibri" w:hAnsi="Palatino Linotype" w:cs="Arial"/>
          <w:b/>
        </w:rPr>
      </w:pPr>
    </w:p>
    <w:p w14:paraId="350385B6" w14:textId="77777777" w:rsidR="006460D3" w:rsidRPr="005D5C0F" w:rsidRDefault="006460D3" w:rsidP="005D5C0F">
      <w:pPr>
        <w:tabs>
          <w:tab w:val="left" w:pos="8080"/>
        </w:tabs>
        <w:spacing w:line="360" w:lineRule="auto"/>
        <w:ind w:right="49"/>
        <w:contextualSpacing/>
        <w:jc w:val="both"/>
        <w:rPr>
          <w:rFonts w:ascii="Palatino Linotype" w:eastAsia="Times New Roman" w:hAnsi="Palatino Linotype" w:cs="Times New Roman"/>
          <w:color w:val="222222"/>
          <w:shd w:val="clear" w:color="auto" w:fill="FFFFFF"/>
        </w:rPr>
      </w:pPr>
      <w:r w:rsidRPr="005D5C0F">
        <w:rPr>
          <w:rFonts w:ascii="Palatino Linotype" w:eastAsia="Palatino Linotype" w:hAnsi="Palatino Linotype" w:cs="Palatino Linotype"/>
          <w:b/>
        </w:rPr>
        <w:lastRenderedPageBreak/>
        <w:t xml:space="preserve">TERCERO. Notifíquese </w:t>
      </w:r>
      <w:r w:rsidRPr="005D5C0F">
        <w:rPr>
          <w:rFonts w:ascii="Palatino Linotype" w:eastAsia="Palatino Linotype" w:hAnsi="Palatino Linotype" w:cs="Palatino Linotype"/>
        </w:rPr>
        <w:t xml:space="preserve">al Titular de la Unidad de Transparencia del </w:t>
      </w:r>
      <w:r w:rsidRPr="005D5C0F">
        <w:rPr>
          <w:rFonts w:ascii="Palatino Linotype" w:eastAsia="Palatino Linotype" w:hAnsi="Palatino Linotype" w:cs="Palatino Linotype"/>
          <w:b/>
        </w:rPr>
        <w:t>SUJETO OBLIGADO</w:t>
      </w:r>
      <w:r w:rsidRPr="005D5C0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D5C0F">
        <w:rPr>
          <w:rFonts w:ascii="Palatino Linotype" w:eastAsia="Times New Roman" w:hAnsi="Palatino Linotype" w:cs="Times New Roman"/>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32D5707" w14:textId="77777777" w:rsidR="006460D3" w:rsidRPr="006B77ED" w:rsidRDefault="006460D3" w:rsidP="005D5C0F">
      <w:pPr>
        <w:tabs>
          <w:tab w:val="left" w:pos="8080"/>
        </w:tabs>
        <w:spacing w:line="360" w:lineRule="auto"/>
        <w:ind w:right="49"/>
        <w:contextualSpacing/>
        <w:jc w:val="both"/>
        <w:rPr>
          <w:rFonts w:ascii="Palatino Linotype" w:eastAsia="Palatino Linotype" w:hAnsi="Palatino Linotype" w:cs="Palatino Linotype"/>
          <w:b/>
          <w:sz w:val="12"/>
        </w:rPr>
      </w:pPr>
    </w:p>
    <w:p w14:paraId="5D70A56C" w14:textId="5A2399D2" w:rsidR="006460D3" w:rsidRPr="005D5C0F" w:rsidRDefault="006460D3" w:rsidP="005D5C0F">
      <w:pPr>
        <w:shd w:val="clear" w:color="auto" w:fill="FFFFFF"/>
        <w:spacing w:line="360" w:lineRule="auto"/>
        <w:jc w:val="both"/>
        <w:rPr>
          <w:rFonts w:ascii="Palatino Linotype" w:eastAsia="Times New Roman" w:hAnsi="Palatino Linotype" w:cs="Times New Roman"/>
        </w:rPr>
      </w:pPr>
      <w:r w:rsidRPr="005D5C0F">
        <w:rPr>
          <w:rFonts w:ascii="Palatino Linotype" w:eastAsia="Times New Roman" w:hAnsi="Palatino Linotype" w:cs="Arial"/>
          <w:b/>
        </w:rPr>
        <w:t xml:space="preserve">CUARTO. </w:t>
      </w:r>
      <w:r w:rsidRPr="005D5C0F">
        <w:rPr>
          <w:rFonts w:ascii="Palatino Linotype" w:eastAsia="Times New Roman" w:hAnsi="Palatino Linotype" w:cs="Times New Roman"/>
          <w:b/>
          <w:bCs/>
          <w:color w:val="222222"/>
          <w:lang w:val="es-ES"/>
        </w:rPr>
        <w:t>Notifíquese a</w:t>
      </w:r>
      <w:r w:rsidRPr="005D5C0F">
        <w:rPr>
          <w:rFonts w:ascii="Palatino Linotype" w:eastAsia="Calibri" w:hAnsi="Palatino Linotype" w:cs="Arial"/>
          <w:b/>
        </w:rPr>
        <w:t xml:space="preserve"> </w:t>
      </w:r>
      <w:r w:rsidR="00416FDE" w:rsidRPr="00416FDE">
        <w:rPr>
          <w:rFonts w:ascii="Palatino Linotype" w:hAnsi="Palatino Linotype"/>
          <w:b/>
          <w:highlight w:val="black"/>
        </w:rPr>
        <w:t>-------------------------------------</w:t>
      </w:r>
      <w:r w:rsidR="00BF49DF" w:rsidRPr="005D5C0F">
        <w:rPr>
          <w:rFonts w:ascii="Palatino Linotype" w:hAnsi="Palatino Linotype"/>
          <w:b/>
        </w:rPr>
        <w:t xml:space="preserve"> </w:t>
      </w:r>
      <w:r w:rsidRPr="005D5C0F">
        <w:rPr>
          <w:rFonts w:ascii="Palatino Linotype" w:eastAsia="Times New Roman" w:hAnsi="Palatino Linotype" w:cs="Times New Roman"/>
        </w:rPr>
        <w:t xml:space="preserve">la presente resolución y </w:t>
      </w:r>
      <w:r w:rsidR="004A67B8" w:rsidRPr="005D5C0F">
        <w:rPr>
          <w:rFonts w:ascii="Palatino Linotype" w:eastAsia="Times New Roman" w:hAnsi="Palatino Linotype" w:cs="Times New Roman"/>
        </w:rPr>
        <w:t xml:space="preserve">el informe </w:t>
      </w:r>
      <w:r w:rsidRPr="005D5C0F">
        <w:rPr>
          <w:rFonts w:ascii="Palatino Linotype" w:eastAsia="Times New Roman" w:hAnsi="Palatino Linotype" w:cs="Times New Roman"/>
        </w:rPr>
        <w:t>justificado.</w:t>
      </w:r>
    </w:p>
    <w:p w14:paraId="45870011" w14:textId="77777777" w:rsidR="006460D3" w:rsidRPr="006B77ED" w:rsidRDefault="006460D3" w:rsidP="005D5C0F">
      <w:pPr>
        <w:shd w:val="clear" w:color="auto" w:fill="FFFFFF"/>
        <w:spacing w:line="360" w:lineRule="auto"/>
        <w:jc w:val="both"/>
        <w:rPr>
          <w:rFonts w:ascii="Palatino Linotype" w:eastAsia="Times New Roman" w:hAnsi="Palatino Linotype" w:cs="Times New Roman"/>
          <w:sz w:val="12"/>
        </w:rPr>
      </w:pPr>
    </w:p>
    <w:p w14:paraId="671A723A" w14:textId="2A52793D" w:rsidR="006460D3" w:rsidRPr="005D5C0F" w:rsidRDefault="006460D3" w:rsidP="005D5C0F">
      <w:pPr>
        <w:spacing w:line="360" w:lineRule="auto"/>
        <w:jc w:val="both"/>
        <w:rPr>
          <w:rFonts w:ascii="Palatino Linotype" w:eastAsia="MS Mincho" w:hAnsi="Palatino Linotype" w:cs="Times New Roman"/>
          <w:lang w:val="es-ES"/>
        </w:rPr>
      </w:pPr>
      <w:r w:rsidRPr="005D5C0F">
        <w:rPr>
          <w:rFonts w:ascii="Palatino Linotype" w:eastAsia="MS Mincho" w:hAnsi="Palatino Linotype" w:cs="Times New Roman"/>
          <w:b/>
          <w:lang w:val="es-MX"/>
        </w:rPr>
        <w:t>QUINTO.</w:t>
      </w:r>
      <w:r w:rsidRPr="005D5C0F">
        <w:rPr>
          <w:rFonts w:ascii="Palatino Linotype" w:eastAsia="MS Mincho" w:hAnsi="Palatino Linotype" w:cs="Times New Roman"/>
          <w:lang w:val="es-MX"/>
        </w:rPr>
        <w:t xml:space="preserve"> </w:t>
      </w:r>
      <w:r w:rsidR="004A67B8" w:rsidRPr="005D5C0F">
        <w:rPr>
          <w:rFonts w:ascii="Palatino Linotype" w:eastAsia="MS Mincho" w:hAnsi="Palatino Linotype" w:cs="Times New Roman"/>
          <w:lang w:val="es-ES"/>
        </w:rPr>
        <w:t>Se hace del conocimiento de</w:t>
      </w:r>
      <w:r w:rsidR="00BF49DF" w:rsidRPr="005D5C0F">
        <w:rPr>
          <w:rFonts w:ascii="Palatino Linotype" w:eastAsia="Calibri" w:hAnsi="Palatino Linotype" w:cs="Arial"/>
          <w:b/>
          <w:color w:val="000000" w:themeColor="text1"/>
        </w:rPr>
        <w:t xml:space="preserve"> </w:t>
      </w:r>
      <w:r w:rsidR="00416FDE" w:rsidRPr="00416FDE">
        <w:rPr>
          <w:rFonts w:ascii="Palatino Linotype" w:eastAsia="Calibri" w:hAnsi="Palatino Linotype" w:cs="Arial"/>
          <w:b/>
          <w:color w:val="000000" w:themeColor="text1"/>
          <w:highlight w:val="black"/>
        </w:rPr>
        <w:t>---------------------------------------</w:t>
      </w:r>
      <w:bookmarkStart w:id="124" w:name="_GoBack"/>
      <w:bookmarkEnd w:id="124"/>
      <w:r w:rsidR="004A67B8" w:rsidRPr="005D5C0F">
        <w:rPr>
          <w:rFonts w:ascii="Palatino Linotype" w:eastAsia="MS Mincho" w:hAnsi="Palatino Linotype" w:cs="Times New Roman"/>
          <w:lang w:val="es-ES"/>
        </w:rPr>
        <w:t xml:space="preserve"> </w:t>
      </w:r>
      <w:r w:rsidRPr="005D5C0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D5C0F">
        <w:rPr>
          <w:rFonts w:ascii="Palatino Linotype" w:eastAsia="MS Mincho" w:hAnsi="Palatino Linotype" w:cs="Times New Roman"/>
          <w:bCs/>
          <w:lang w:val="es-ES"/>
        </w:rPr>
        <w:t>vía juicio de amparo</w:t>
      </w:r>
      <w:r w:rsidRPr="005D5C0F">
        <w:rPr>
          <w:rFonts w:ascii="Palatino Linotype" w:eastAsia="MS Mincho" w:hAnsi="Palatino Linotype" w:cs="Times New Roman"/>
          <w:lang w:val="es-ES"/>
        </w:rPr>
        <w:t> en los términos de las leyes aplicables.</w:t>
      </w:r>
    </w:p>
    <w:p w14:paraId="7C9D040B" w14:textId="77777777" w:rsidR="006460D3" w:rsidRPr="005D5C0F" w:rsidRDefault="006460D3" w:rsidP="005D5C0F">
      <w:pPr>
        <w:spacing w:line="360" w:lineRule="auto"/>
        <w:jc w:val="both"/>
        <w:rPr>
          <w:rFonts w:ascii="Palatino Linotype" w:eastAsia="MS Mincho" w:hAnsi="Palatino Linotype" w:cs="Times New Roman"/>
          <w:lang w:val="es-ES"/>
        </w:rPr>
      </w:pPr>
    </w:p>
    <w:p w14:paraId="2EB10632" w14:textId="26CA3DE2" w:rsidR="006460D3" w:rsidRPr="005D5C0F" w:rsidRDefault="006460D3" w:rsidP="005D5C0F">
      <w:pPr>
        <w:shd w:val="clear" w:color="auto" w:fill="FFFFFF"/>
        <w:spacing w:line="360" w:lineRule="auto"/>
        <w:jc w:val="both"/>
        <w:rPr>
          <w:rFonts w:ascii="Palatino Linotype" w:hAnsi="Palatino Linotype"/>
        </w:rPr>
      </w:pPr>
      <w:r w:rsidRPr="005D5C0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3C5151">
        <w:rPr>
          <w:rFonts w:ascii="Palatino Linotype" w:hAnsi="Palatino Linotype"/>
        </w:rPr>
        <w:t xml:space="preserve">JOSÉ GUADALUPE LUNA HERNÁNDEZ; </w:t>
      </w:r>
      <w:r w:rsidRPr="005D5C0F">
        <w:rPr>
          <w:rFonts w:ascii="Palatino Linotype" w:hAnsi="Palatino Linotype"/>
        </w:rPr>
        <w:t>JAVIER MARTÍNEZ CRUZ Y LUIS GUSTAVO P</w:t>
      </w:r>
      <w:r w:rsidR="003C5151">
        <w:rPr>
          <w:rFonts w:ascii="Palatino Linotype" w:hAnsi="Palatino Linotype"/>
        </w:rPr>
        <w:t>ARRA NORIEGA; EN LA DÉ</w:t>
      </w:r>
      <w:r w:rsidR="006B77ED">
        <w:rPr>
          <w:rFonts w:ascii="Palatino Linotype" w:hAnsi="Palatino Linotype"/>
        </w:rPr>
        <w:t>CIMA SEGUNDA</w:t>
      </w:r>
      <w:r w:rsidRPr="005D5C0F">
        <w:rPr>
          <w:rFonts w:ascii="Palatino Linotype" w:hAnsi="Palatino Linotype"/>
        </w:rPr>
        <w:t xml:space="preserve"> SESIÓN ORDINARIA CELEBRADA EL </w:t>
      </w:r>
      <w:r w:rsidR="006B77ED">
        <w:rPr>
          <w:rFonts w:ascii="Palatino Linotype" w:hAnsi="Palatino Linotype"/>
        </w:rPr>
        <w:t xml:space="preserve">DÍA </w:t>
      </w:r>
      <w:r w:rsidR="006B77ED">
        <w:rPr>
          <w:rFonts w:ascii="Palatino Linotype" w:hAnsi="Palatino Linotype"/>
        </w:rPr>
        <w:lastRenderedPageBreak/>
        <w:t>VEINTISÉIS (26</w:t>
      </w:r>
      <w:r w:rsidRPr="005D5C0F">
        <w:rPr>
          <w:rFonts w:ascii="Palatino Linotype" w:hAnsi="Palatino Linotype"/>
        </w:rPr>
        <w:t>)</w:t>
      </w:r>
      <w:r w:rsidR="006B77ED">
        <w:rPr>
          <w:rFonts w:ascii="Palatino Linotype" w:hAnsi="Palatino Linotype"/>
        </w:rPr>
        <w:t xml:space="preserve"> DE MARZO DE DOS MIL DIECINUEVE</w:t>
      </w:r>
      <w:r w:rsidRPr="005D5C0F">
        <w:rPr>
          <w:rFonts w:ascii="Palatino Linotype" w:hAnsi="Palatino Linotype"/>
        </w:rPr>
        <w:t xml:space="preserve">, ANTE EL SECRETARIO TÉCNICO DEL PLENO ALEXIS TAPIA </w:t>
      </w:r>
      <w:r w:rsidR="006B77ED" w:rsidRPr="005D5C0F">
        <w:rPr>
          <w:rFonts w:ascii="Palatino Linotype" w:hAnsi="Palatino Linotype"/>
        </w:rPr>
        <w:t>RAMÍREZ</w:t>
      </w:r>
      <w:r w:rsidRPr="005D5C0F">
        <w:rPr>
          <w:rFonts w:ascii="Palatino Linotype" w:hAnsi="Palatino Linotype"/>
        </w:rPr>
        <w:t>.</w:t>
      </w:r>
    </w:p>
    <w:p w14:paraId="58476ABA" w14:textId="77777777" w:rsidR="006460D3" w:rsidRPr="005D5C0F" w:rsidRDefault="006460D3" w:rsidP="005D5C0F">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6460D3" w:rsidRPr="005D5C0F" w14:paraId="50B3B61F" w14:textId="77777777" w:rsidTr="006460D3">
        <w:trPr>
          <w:jc w:val="center"/>
        </w:trPr>
        <w:tc>
          <w:tcPr>
            <w:tcW w:w="10368" w:type="dxa"/>
            <w:gridSpan w:val="2"/>
          </w:tcPr>
          <w:p w14:paraId="46D6551C"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Zulema Martínez Sánchez</w:t>
            </w:r>
          </w:p>
          <w:p w14:paraId="278BF076"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rPr>
              <w:t>Comisionada Presidenta</w:t>
            </w:r>
          </w:p>
          <w:p w14:paraId="3E9497D0"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 xml:space="preserve">(RÚBRICA) </w:t>
            </w:r>
          </w:p>
          <w:p w14:paraId="02429DFD" w14:textId="77777777" w:rsidR="006460D3" w:rsidRPr="005D5C0F" w:rsidRDefault="006460D3" w:rsidP="006B77ED">
            <w:pPr>
              <w:spacing w:line="360" w:lineRule="auto"/>
              <w:rPr>
                <w:rFonts w:ascii="Palatino Linotype" w:hAnsi="Palatino Linotype" w:cs="Arial"/>
                <w:b/>
              </w:rPr>
            </w:pPr>
          </w:p>
        </w:tc>
      </w:tr>
      <w:tr w:rsidR="006460D3" w:rsidRPr="005D5C0F" w14:paraId="2EEBE1A6" w14:textId="77777777" w:rsidTr="006460D3">
        <w:trPr>
          <w:jc w:val="center"/>
        </w:trPr>
        <w:tc>
          <w:tcPr>
            <w:tcW w:w="5184" w:type="dxa"/>
          </w:tcPr>
          <w:p w14:paraId="195E9A7C"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 xml:space="preserve">Eva </w:t>
            </w:r>
            <w:proofErr w:type="spellStart"/>
            <w:r w:rsidRPr="005D5C0F">
              <w:rPr>
                <w:rFonts w:ascii="Palatino Linotype" w:hAnsi="Palatino Linotype" w:cs="Arial"/>
                <w:b/>
              </w:rPr>
              <w:t>Abaid</w:t>
            </w:r>
            <w:proofErr w:type="spellEnd"/>
            <w:r w:rsidRPr="005D5C0F">
              <w:rPr>
                <w:rFonts w:ascii="Palatino Linotype" w:hAnsi="Palatino Linotype" w:cs="Arial"/>
                <w:b/>
              </w:rPr>
              <w:t xml:space="preserve"> </w:t>
            </w:r>
            <w:proofErr w:type="spellStart"/>
            <w:r w:rsidRPr="005D5C0F">
              <w:rPr>
                <w:rFonts w:ascii="Palatino Linotype" w:hAnsi="Palatino Linotype" w:cs="Arial"/>
                <w:b/>
              </w:rPr>
              <w:t>Yapur</w:t>
            </w:r>
            <w:proofErr w:type="spellEnd"/>
          </w:p>
          <w:p w14:paraId="5D593BA5" w14:textId="77777777" w:rsidR="006460D3" w:rsidRPr="005D5C0F" w:rsidRDefault="006460D3" w:rsidP="005D5C0F">
            <w:pPr>
              <w:spacing w:line="360" w:lineRule="auto"/>
              <w:jc w:val="center"/>
              <w:rPr>
                <w:rFonts w:ascii="Palatino Linotype" w:hAnsi="Palatino Linotype" w:cs="Arial"/>
              </w:rPr>
            </w:pPr>
            <w:r w:rsidRPr="005D5C0F">
              <w:rPr>
                <w:rFonts w:ascii="Palatino Linotype" w:hAnsi="Palatino Linotype" w:cs="Arial"/>
              </w:rPr>
              <w:t>Comisionada</w:t>
            </w:r>
          </w:p>
          <w:p w14:paraId="43521669"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(RÚBRICA)</w:t>
            </w:r>
          </w:p>
        </w:tc>
        <w:tc>
          <w:tcPr>
            <w:tcW w:w="5184" w:type="dxa"/>
          </w:tcPr>
          <w:p w14:paraId="3F32A272"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José Guadalupe Luna Hernández</w:t>
            </w:r>
          </w:p>
          <w:p w14:paraId="148EC343" w14:textId="77777777" w:rsidR="006460D3" w:rsidRPr="005D5C0F" w:rsidRDefault="006460D3" w:rsidP="005D5C0F">
            <w:pPr>
              <w:spacing w:line="360" w:lineRule="auto"/>
              <w:jc w:val="center"/>
              <w:rPr>
                <w:rFonts w:ascii="Palatino Linotype" w:hAnsi="Palatino Linotype" w:cs="Arial"/>
              </w:rPr>
            </w:pPr>
            <w:r w:rsidRPr="005D5C0F">
              <w:rPr>
                <w:rFonts w:ascii="Palatino Linotype" w:hAnsi="Palatino Linotype" w:cs="Arial"/>
              </w:rPr>
              <w:t>Comisionado</w:t>
            </w:r>
          </w:p>
          <w:p w14:paraId="43E59EA2"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(RÚBRICA)</w:t>
            </w:r>
          </w:p>
          <w:p w14:paraId="5B0376A8" w14:textId="77777777" w:rsidR="006460D3" w:rsidRPr="005D5C0F" w:rsidRDefault="006460D3" w:rsidP="005D5C0F">
            <w:pPr>
              <w:spacing w:line="360" w:lineRule="auto"/>
              <w:jc w:val="center"/>
              <w:rPr>
                <w:rFonts w:ascii="Palatino Linotype" w:hAnsi="Palatino Linotype" w:cs="Arial"/>
                <w:b/>
              </w:rPr>
            </w:pPr>
          </w:p>
        </w:tc>
      </w:tr>
      <w:tr w:rsidR="006460D3" w:rsidRPr="005D5C0F" w14:paraId="3A27C8DD" w14:textId="77777777" w:rsidTr="006460D3">
        <w:trPr>
          <w:jc w:val="center"/>
        </w:trPr>
        <w:tc>
          <w:tcPr>
            <w:tcW w:w="5184" w:type="dxa"/>
          </w:tcPr>
          <w:p w14:paraId="6C9119AA" w14:textId="77777777" w:rsidR="006460D3" w:rsidRPr="005D5C0F" w:rsidRDefault="006460D3" w:rsidP="006B77ED">
            <w:pPr>
              <w:spacing w:line="360" w:lineRule="auto"/>
              <w:rPr>
                <w:rFonts w:ascii="Palatino Linotype" w:hAnsi="Palatino Linotype" w:cs="Arial"/>
                <w:b/>
              </w:rPr>
            </w:pPr>
          </w:p>
          <w:p w14:paraId="1592733D"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Javier Martínez Cruz</w:t>
            </w:r>
          </w:p>
          <w:p w14:paraId="2E5BB4F7" w14:textId="77777777" w:rsidR="006460D3" w:rsidRPr="005D5C0F" w:rsidRDefault="006460D3" w:rsidP="005D5C0F">
            <w:pPr>
              <w:spacing w:line="360" w:lineRule="auto"/>
              <w:jc w:val="center"/>
              <w:rPr>
                <w:rFonts w:ascii="Palatino Linotype" w:hAnsi="Palatino Linotype" w:cs="Arial"/>
              </w:rPr>
            </w:pPr>
            <w:r w:rsidRPr="005D5C0F">
              <w:rPr>
                <w:rFonts w:ascii="Palatino Linotype" w:hAnsi="Palatino Linotype" w:cs="Arial"/>
              </w:rPr>
              <w:t>Comisionado</w:t>
            </w:r>
          </w:p>
          <w:p w14:paraId="0F3A3E5A"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(RÚBRICA)</w:t>
            </w:r>
          </w:p>
        </w:tc>
        <w:tc>
          <w:tcPr>
            <w:tcW w:w="5184" w:type="dxa"/>
          </w:tcPr>
          <w:p w14:paraId="0D150936" w14:textId="77777777" w:rsidR="006460D3" w:rsidRPr="005D5C0F" w:rsidRDefault="006460D3" w:rsidP="006B77ED">
            <w:pPr>
              <w:spacing w:line="360" w:lineRule="auto"/>
              <w:rPr>
                <w:rFonts w:ascii="Palatino Linotype" w:hAnsi="Palatino Linotype" w:cs="Arial"/>
                <w:b/>
              </w:rPr>
            </w:pPr>
          </w:p>
          <w:p w14:paraId="7B0F1ABB"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Luis Gustavo Parra Noriega</w:t>
            </w:r>
          </w:p>
          <w:p w14:paraId="0D816808" w14:textId="77777777" w:rsidR="006460D3" w:rsidRPr="005D5C0F" w:rsidRDefault="006460D3" w:rsidP="005D5C0F">
            <w:pPr>
              <w:spacing w:line="360" w:lineRule="auto"/>
              <w:jc w:val="center"/>
              <w:rPr>
                <w:rFonts w:ascii="Palatino Linotype" w:hAnsi="Palatino Linotype" w:cs="Arial"/>
              </w:rPr>
            </w:pPr>
            <w:r w:rsidRPr="005D5C0F">
              <w:rPr>
                <w:rFonts w:ascii="Palatino Linotype" w:hAnsi="Palatino Linotype" w:cs="Arial"/>
              </w:rPr>
              <w:t>Comisionado</w:t>
            </w:r>
          </w:p>
          <w:p w14:paraId="3880A431"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(RÚBRICA)</w:t>
            </w:r>
          </w:p>
        </w:tc>
      </w:tr>
      <w:tr w:rsidR="006460D3" w:rsidRPr="005D5C0F" w14:paraId="16D30B8E" w14:textId="77777777" w:rsidTr="006460D3">
        <w:trPr>
          <w:jc w:val="center"/>
        </w:trPr>
        <w:tc>
          <w:tcPr>
            <w:tcW w:w="10368" w:type="dxa"/>
            <w:gridSpan w:val="2"/>
          </w:tcPr>
          <w:p w14:paraId="0B2897F1" w14:textId="77777777" w:rsidR="006460D3" w:rsidRPr="005D5C0F" w:rsidRDefault="006460D3" w:rsidP="006B77ED">
            <w:pPr>
              <w:spacing w:line="360" w:lineRule="auto"/>
              <w:rPr>
                <w:rFonts w:ascii="Palatino Linotype" w:hAnsi="Palatino Linotype" w:cs="Arial"/>
                <w:b/>
              </w:rPr>
            </w:pPr>
          </w:p>
          <w:p w14:paraId="2F59B086"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Alexis Tapia Ramírez</w:t>
            </w:r>
          </w:p>
          <w:p w14:paraId="1ED5D275" w14:textId="77777777" w:rsidR="006460D3" w:rsidRPr="005D5C0F" w:rsidRDefault="006460D3" w:rsidP="005D5C0F">
            <w:pPr>
              <w:spacing w:line="360" w:lineRule="auto"/>
              <w:jc w:val="center"/>
              <w:rPr>
                <w:rFonts w:ascii="Palatino Linotype" w:hAnsi="Palatino Linotype" w:cs="Arial"/>
              </w:rPr>
            </w:pPr>
            <w:r w:rsidRPr="005D5C0F">
              <w:rPr>
                <w:rFonts w:ascii="Palatino Linotype" w:hAnsi="Palatino Linotype" w:cs="Arial"/>
              </w:rPr>
              <w:t>Secretario Técnico del Pleno</w:t>
            </w:r>
          </w:p>
          <w:p w14:paraId="0BF79AD0" w14:textId="77777777" w:rsidR="006460D3" w:rsidRPr="005D5C0F" w:rsidRDefault="006460D3" w:rsidP="005D5C0F">
            <w:pPr>
              <w:spacing w:line="360" w:lineRule="auto"/>
              <w:jc w:val="center"/>
              <w:rPr>
                <w:rFonts w:ascii="Palatino Linotype" w:hAnsi="Palatino Linotype" w:cs="Arial"/>
                <w:b/>
              </w:rPr>
            </w:pPr>
            <w:r w:rsidRPr="005D5C0F">
              <w:rPr>
                <w:rFonts w:ascii="Palatino Linotype" w:hAnsi="Palatino Linotype" w:cs="Arial"/>
                <w:b/>
              </w:rPr>
              <w:t>(RÚBRICA)</w:t>
            </w:r>
          </w:p>
          <w:p w14:paraId="34FADBE7" w14:textId="77777777" w:rsidR="006460D3" w:rsidRPr="005D5C0F" w:rsidRDefault="006460D3" w:rsidP="005D5C0F">
            <w:pPr>
              <w:spacing w:line="360" w:lineRule="auto"/>
              <w:rPr>
                <w:rFonts w:ascii="Palatino Linotype" w:hAnsi="Palatino Linotype" w:cs="Arial"/>
              </w:rPr>
            </w:pPr>
          </w:p>
        </w:tc>
      </w:tr>
    </w:tbl>
    <w:p w14:paraId="13DC8BFA" w14:textId="75C49A16" w:rsidR="00E14D24" w:rsidRPr="006B77ED" w:rsidRDefault="006460D3" w:rsidP="006B77ED">
      <w:pPr>
        <w:spacing w:line="360" w:lineRule="auto"/>
        <w:jc w:val="both"/>
        <w:rPr>
          <w:rFonts w:ascii="Palatino Linotype" w:hAnsi="Palatino Linotype"/>
        </w:rPr>
      </w:pPr>
      <w:r w:rsidRPr="005D5C0F">
        <w:rPr>
          <w:rFonts w:ascii="Palatino Linotype" w:hAnsi="Palatino Linotype" w:cs="Arial"/>
        </w:rPr>
        <w:t xml:space="preserve">Esta hoja corresponde a </w:t>
      </w:r>
      <w:r w:rsidR="00BF49DF" w:rsidRPr="005D5C0F">
        <w:rPr>
          <w:rFonts w:ascii="Palatino Linotype" w:hAnsi="Palatino Linotype" w:cs="Arial"/>
        </w:rPr>
        <w:t>la</w:t>
      </w:r>
      <w:r w:rsidR="006B77ED">
        <w:rPr>
          <w:rFonts w:ascii="Palatino Linotype" w:hAnsi="Palatino Linotype" w:cs="Arial"/>
        </w:rPr>
        <w:t xml:space="preserve"> resolución de fecha veintiséis (26</w:t>
      </w:r>
      <w:r w:rsidRPr="005D5C0F">
        <w:rPr>
          <w:rFonts w:ascii="Palatino Linotype" w:hAnsi="Palatino Linotype" w:cs="Arial"/>
        </w:rPr>
        <w:t>) de</w:t>
      </w:r>
      <w:r w:rsidR="00BF49DF" w:rsidRPr="005D5C0F">
        <w:rPr>
          <w:rFonts w:ascii="Palatino Linotype" w:hAnsi="Palatino Linotype" w:cs="Arial"/>
        </w:rPr>
        <w:t xml:space="preserve"> marzo</w:t>
      </w:r>
      <w:r w:rsidRPr="005D5C0F">
        <w:rPr>
          <w:rFonts w:ascii="Palatino Linotype" w:hAnsi="Palatino Linotype" w:cs="Arial"/>
        </w:rPr>
        <w:t xml:space="preserve"> </w:t>
      </w:r>
      <w:r w:rsidR="00BF49DF" w:rsidRPr="005D5C0F">
        <w:rPr>
          <w:rFonts w:ascii="Palatino Linotype" w:hAnsi="Palatino Linotype" w:cs="Arial"/>
        </w:rPr>
        <w:t>de dos mil diecinueve</w:t>
      </w:r>
      <w:r w:rsidRPr="005D5C0F">
        <w:rPr>
          <w:rFonts w:ascii="Palatino Linotype" w:hAnsi="Palatino Linotype" w:cs="Arial"/>
        </w:rPr>
        <w:t xml:space="preserve">, emitida en el recurso de revisión </w:t>
      </w:r>
      <w:r w:rsidR="006B77ED">
        <w:rPr>
          <w:rFonts w:ascii="Palatino Linotype" w:hAnsi="Palatino Linotype" w:cs="Arial"/>
          <w:b/>
          <w:bCs/>
        </w:rPr>
        <w:t>00353/INFOEM/IP/RR/2019.</w:t>
      </w:r>
    </w:p>
    <w:sectPr w:rsidR="00E14D24" w:rsidRPr="006B77ED" w:rsidSect="005D5C0F">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123C4" w14:textId="77777777" w:rsidR="00234EF8" w:rsidRDefault="00234EF8" w:rsidP="00587366">
      <w:r>
        <w:separator/>
      </w:r>
    </w:p>
  </w:endnote>
  <w:endnote w:type="continuationSeparator" w:id="0">
    <w:p w14:paraId="1C9CE3CA" w14:textId="77777777" w:rsidR="00234EF8" w:rsidRDefault="00234EF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676275547"/>
      <w:docPartObj>
        <w:docPartGallery w:val="Page Numbers (Bottom of Page)"/>
        <w:docPartUnique/>
      </w:docPartObj>
    </w:sdtPr>
    <w:sdtEndPr/>
    <w:sdtContent>
      <w:sdt>
        <w:sdtPr>
          <w:rPr>
            <w:rFonts w:ascii="Palatino Linotype" w:hAnsi="Palatino Linotype"/>
            <w:sz w:val="28"/>
          </w:rPr>
          <w:id w:val="1147014637"/>
          <w:docPartObj>
            <w:docPartGallery w:val="Page Numbers (Top of Page)"/>
            <w:docPartUnique/>
          </w:docPartObj>
        </w:sdtPr>
        <w:sdtEndPr/>
        <w:sdtContent>
          <w:p w14:paraId="187818B4" w14:textId="77777777" w:rsidR="005D5C0F" w:rsidRPr="00883450" w:rsidRDefault="005D5C0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16FDE">
              <w:rPr>
                <w:rFonts w:ascii="Palatino Linotype" w:hAnsi="Palatino Linotype"/>
                <w:b/>
                <w:bCs/>
                <w:noProof/>
                <w:sz w:val="22"/>
                <w:szCs w:val="20"/>
              </w:rPr>
              <w:t>71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16FDE">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6243EC1B" w14:textId="77777777" w:rsidR="005D5C0F" w:rsidRDefault="005D5C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D5C0F" w:rsidRPr="00883450" w:rsidRDefault="005D5C0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16FDE" w:rsidRPr="00416FD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16FDE" w:rsidRPr="00416FDE">
      <w:rPr>
        <w:rFonts w:ascii="Palatino Linotype" w:hAnsi="Palatino Linotype"/>
        <w:noProof/>
        <w:sz w:val="22"/>
        <w:szCs w:val="22"/>
        <w:lang w:val="es-ES"/>
      </w:rPr>
      <w:t>71</w:t>
    </w:r>
    <w:r w:rsidRPr="00883450">
      <w:rPr>
        <w:rFonts w:ascii="Palatino Linotype" w:hAnsi="Palatino Linotype"/>
        <w:sz w:val="22"/>
        <w:szCs w:val="22"/>
      </w:rPr>
      <w:fldChar w:fldCharType="end"/>
    </w:r>
  </w:p>
  <w:p w14:paraId="5F5C4865" w14:textId="77777777" w:rsidR="005D5C0F" w:rsidRPr="00883450" w:rsidRDefault="005D5C0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8063" w14:textId="77777777" w:rsidR="00234EF8" w:rsidRDefault="00234EF8" w:rsidP="00587366">
      <w:r>
        <w:separator/>
      </w:r>
    </w:p>
  </w:footnote>
  <w:footnote w:type="continuationSeparator" w:id="0">
    <w:p w14:paraId="23F6BC36" w14:textId="77777777" w:rsidR="00234EF8" w:rsidRDefault="00234EF8" w:rsidP="00587366">
      <w:r>
        <w:continuationSeparator/>
      </w:r>
    </w:p>
  </w:footnote>
  <w:footnote w:id="1">
    <w:p w14:paraId="6EC602D7" w14:textId="77777777" w:rsidR="005D5C0F" w:rsidRDefault="005D5C0F" w:rsidP="00CB5323">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r>
        <w:rPr>
          <w:rFonts w:ascii="Palatino Linotype" w:eastAsia="Calibri" w:hAnsi="Palatino Linotype" w:cs="Times New Roman"/>
        </w:rPr>
        <w:t>.</w:t>
      </w:r>
    </w:p>
  </w:footnote>
  <w:footnote w:id="2">
    <w:p w14:paraId="306D57D3" w14:textId="77777777" w:rsidR="005D5C0F" w:rsidRPr="00985DD4" w:rsidRDefault="005D5C0F" w:rsidP="002569D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6DCF051A" w14:textId="77777777" w:rsidR="005D5C0F" w:rsidRPr="00985DD4" w:rsidRDefault="005D5C0F" w:rsidP="002569D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A03B347" w14:textId="77777777" w:rsidR="005D5C0F" w:rsidRPr="00985DD4" w:rsidRDefault="005D5C0F" w:rsidP="002569D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3B0175F2" w14:textId="77777777" w:rsidR="005D5C0F" w:rsidRPr="00985DD4" w:rsidRDefault="005D5C0F" w:rsidP="002569D0">
      <w:pPr>
        <w:autoSpaceDE w:val="0"/>
        <w:autoSpaceDN w:val="0"/>
        <w:adjustRightInd w:val="0"/>
        <w:spacing w:line="276" w:lineRule="auto"/>
        <w:jc w:val="both"/>
        <w:rPr>
          <w:sz w:val="20"/>
          <w:szCs w:val="20"/>
        </w:rPr>
      </w:pPr>
    </w:p>
  </w:footnote>
  <w:footnote w:id="3">
    <w:p w14:paraId="4216A5DF" w14:textId="77777777" w:rsidR="005D5C0F" w:rsidRPr="00985DD4" w:rsidRDefault="005D5C0F" w:rsidP="002569D0">
      <w:pPr>
        <w:autoSpaceDE w:val="0"/>
        <w:autoSpaceDN w:val="0"/>
        <w:adjustRightInd w:val="0"/>
        <w:spacing w:line="276" w:lineRule="auto"/>
        <w:jc w:val="both"/>
        <w:rPr>
          <w:rFonts w:cs="Arial"/>
          <w:sz w:val="20"/>
          <w:szCs w:val="20"/>
        </w:rPr>
      </w:pPr>
      <w:r w:rsidRPr="00985DD4">
        <w:rPr>
          <w:rStyle w:val="Refdenotaalpie"/>
          <w:sz w:val="20"/>
          <w:szCs w:val="20"/>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4">
    <w:p w14:paraId="79E6377F" w14:textId="77777777" w:rsidR="005D5C0F" w:rsidRDefault="005D5C0F" w:rsidP="002569D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FEBFB06" w14:textId="77777777" w:rsidR="005D5C0F" w:rsidRPr="00266430" w:rsidRDefault="005D5C0F" w:rsidP="002569D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5">
    <w:p w14:paraId="6B09E0A1" w14:textId="77777777" w:rsidR="005D5C0F" w:rsidRPr="00A870EF" w:rsidRDefault="005D5C0F" w:rsidP="002569D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6">
    <w:p w14:paraId="74FB7D51" w14:textId="77777777" w:rsidR="005D5C0F" w:rsidRDefault="005D5C0F" w:rsidP="002569D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F037DF1" w14:textId="77777777" w:rsidR="005D5C0F" w:rsidRDefault="005D5C0F" w:rsidP="002569D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4036794" w14:textId="77777777" w:rsidR="005D5C0F" w:rsidRPr="001E1F95" w:rsidRDefault="005D5C0F" w:rsidP="002569D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41A9A1A9" w14:textId="77777777" w:rsidR="005D5C0F" w:rsidRPr="007F43A5" w:rsidRDefault="005D5C0F" w:rsidP="002569D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8">
    <w:p w14:paraId="23ABA4D7" w14:textId="77777777" w:rsidR="005D5C0F" w:rsidRPr="0037004E" w:rsidRDefault="005D5C0F" w:rsidP="002569D0">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0ADF9AC9" w14:textId="77777777" w:rsidR="005D5C0F" w:rsidRDefault="005D5C0F" w:rsidP="002569D0">
      <w:pPr>
        <w:pStyle w:val="Textonotapie"/>
      </w:pPr>
    </w:p>
  </w:footnote>
  <w:footnote w:id="9">
    <w:p w14:paraId="3F41B9DB" w14:textId="77777777" w:rsidR="005D5C0F" w:rsidRDefault="005D5C0F" w:rsidP="002569D0">
      <w:pPr>
        <w:pStyle w:val="Textonotapie"/>
        <w:jc w:val="both"/>
      </w:pPr>
      <w:r>
        <w:rPr>
          <w:rStyle w:val="Refdenotaalpie"/>
        </w:rPr>
        <w:footnoteRef/>
      </w:r>
      <w:r>
        <w:t xml:space="preserve"> Artículo 3. Para los efectos de la presente Ley se entenderá por:</w:t>
      </w:r>
    </w:p>
    <w:p w14:paraId="5783E02C" w14:textId="77777777" w:rsidR="005D5C0F" w:rsidRDefault="005D5C0F" w:rsidP="002569D0">
      <w:pPr>
        <w:pStyle w:val="Textonotapie"/>
        <w:jc w:val="both"/>
      </w:pPr>
      <w:r>
        <w:t xml:space="preserve"> (…)</w:t>
      </w:r>
    </w:p>
    <w:p w14:paraId="793BDB1D" w14:textId="77777777" w:rsidR="005D5C0F" w:rsidRDefault="005D5C0F" w:rsidP="002569D0">
      <w:pPr>
        <w:pStyle w:val="Textonotapie"/>
        <w:jc w:val="both"/>
      </w:pPr>
      <w:r>
        <w:t>IX. Datos personales: La información concerniente a una persona, identificada o identificable según lo dispuesto por la Ley de Protección de Datos Personales del Estado de México;</w:t>
      </w:r>
    </w:p>
  </w:footnote>
  <w:footnote w:id="10">
    <w:p w14:paraId="0851CD4B" w14:textId="77777777" w:rsidR="005D5C0F" w:rsidRPr="00ED2A04" w:rsidRDefault="005D5C0F" w:rsidP="002569D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1">
    <w:p w14:paraId="453D5D22" w14:textId="77777777" w:rsidR="005D5C0F" w:rsidRPr="00ED2A04" w:rsidRDefault="005D5C0F" w:rsidP="002569D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2">
    <w:p w14:paraId="5E2AC59B" w14:textId="77777777" w:rsidR="005D5C0F" w:rsidRPr="000406A4" w:rsidRDefault="005D5C0F" w:rsidP="002569D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3">
    <w:p w14:paraId="29EBA67F" w14:textId="77777777" w:rsidR="005D5C0F" w:rsidRPr="000406A4" w:rsidRDefault="005D5C0F" w:rsidP="002569D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4">
    <w:p w14:paraId="505F3226" w14:textId="77777777" w:rsidR="005D5C0F" w:rsidRPr="000406A4" w:rsidRDefault="005D5C0F" w:rsidP="002569D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5">
    <w:p w14:paraId="6F13B7BD" w14:textId="77777777" w:rsidR="005D5C0F" w:rsidRPr="000406A4" w:rsidRDefault="005D5C0F" w:rsidP="002569D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6">
    <w:p w14:paraId="627CC8FE" w14:textId="77777777" w:rsidR="005D5C0F" w:rsidRPr="000406A4" w:rsidRDefault="005D5C0F" w:rsidP="002569D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7">
    <w:p w14:paraId="68379183" w14:textId="77777777" w:rsidR="005D5C0F" w:rsidRPr="00042E67" w:rsidRDefault="005D5C0F" w:rsidP="002569D0">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18">
    <w:p w14:paraId="36D6353E" w14:textId="77777777" w:rsidR="005D5C0F" w:rsidRPr="00A4142C" w:rsidRDefault="005D5C0F" w:rsidP="002569D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5D5C0F" w:rsidRDefault="005D5C0F">
    <w:pPr>
      <w:pStyle w:val="Encabezado"/>
    </w:pPr>
    <w:r>
      <w:tab/>
    </w:r>
    <w:r>
      <w:tab/>
    </w:r>
  </w:p>
  <w:p w14:paraId="64F5F23E" w14:textId="390690E5" w:rsidR="005D5C0F" w:rsidRDefault="005D5C0F">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D5C0F" w:rsidRPr="00E1705A" w14:paraId="07F2896E" w14:textId="77777777" w:rsidTr="00B16FB2">
      <w:trPr>
        <w:trHeight w:val="138"/>
      </w:trPr>
      <w:tc>
        <w:tcPr>
          <w:tcW w:w="2552" w:type="dxa"/>
          <w:vAlign w:val="center"/>
        </w:tcPr>
        <w:p w14:paraId="4A5B1974" w14:textId="77777777" w:rsidR="005D5C0F" w:rsidRPr="00E1705A" w:rsidRDefault="005D5C0F"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3BA4E86F" w:rsidR="005D5C0F" w:rsidRPr="00E1705A" w:rsidRDefault="005D5C0F" w:rsidP="009573B2">
          <w:pPr>
            <w:pStyle w:val="Encabezado"/>
            <w:rPr>
              <w:rFonts w:ascii="Palatino Linotype" w:hAnsi="Palatino Linotype"/>
              <w:b/>
              <w:sz w:val="22"/>
              <w:szCs w:val="22"/>
            </w:rPr>
          </w:pPr>
          <w:r>
            <w:rPr>
              <w:rFonts w:ascii="Palatino Linotype" w:hAnsi="Palatino Linotype" w:cs="Arial"/>
              <w:b/>
              <w:bCs/>
              <w:sz w:val="22"/>
              <w:szCs w:val="22"/>
              <w:lang w:eastAsia="es-MX"/>
            </w:rPr>
            <w:t>00353/INFOEM/IP/RR/2019</w:t>
          </w:r>
        </w:p>
      </w:tc>
    </w:tr>
    <w:tr w:rsidR="005D5C0F" w:rsidRPr="00E1705A" w14:paraId="095EB01B" w14:textId="77777777" w:rsidTr="00B16FB2">
      <w:trPr>
        <w:trHeight w:val="321"/>
      </w:trPr>
      <w:tc>
        <w:tcPr>
          <w:tcW w:w="2552" w:type="dxa"/>
          <w:vAlign w:val="center"/>
        </w:tcPr>
        <w:p w14:paraId="6E000A51" w14:textId="4DA3E277" w:rsidR="005D5C0F" w:rsidRPr="00E1705A" w:rsidRDefault="005D5C0F"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74E690DF" w:rsidR="005D5C0F" w:rsidRPr="00E1705A" w:rsidRDefault="005D5C0F" w:rsidP="00A11AF8">
          <w:pPr>
            <w:pStyle w:val="Encabezado"/>
            <w:rPr>
              <w:rFonts w:ascii="Palatino Linotype" w:hAnsi="Palatino Linotype"/>
              <w:b/>
              <w:sz w:val="22"/>
              <w:szCs w:val="22"/>
            </w:rPr>
          </w:pPr>
          <w:r>
            <w:rPr>
              <w:rFonts w:ascii="Palatino Linotype" w:hAnsi="Palatino Linotype"/>
              <w:b/>
              <w:sz w:val="22"/>
              <w:szCs w:val="22"/>
            </w:rPr>
            <w:t>Secretaría de Desarrollo Urbano y Metropolitano</w:t>
          </w:r>
        </w:p>
      </w:tc>
    </w:tr>
    <w:tr w:rsidR="005D5C0F" w:rsidRPr="00E1705A" w14:paraId="14F3CE0D" w14:textId="77777777" w:rsidTr="00B16FB2">
      <w:trPr>
        <w:trHeight w:val="321"/>
      </w:trPr>
      <w:tc>
        <w:tcPr>
          <w:tcW w:w="2552" w:type="dxa"/>
          <w:vAlign w:val="center"/>
        </w:tcPr>
        <w:p w14:paraId="12248485" w14:textId="2D643AEB" w:rsidR="005D5C0F" w:rsidRPr="00E1705A" w:rsidRDefault="005D5C0F"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5D5C0F" w:rsidRPr="00E1705A" w:rsidRDefault="005D5C0F"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5D5C0F" w:rsidRDefault="005D5C0F"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D5C0F" w:rsidRDefault="005D5C0F" w:rsidP="000B5D79">
    <w:pPr>
      <w:pStyle w:val="Encabezado"/>
      <w:tabs>
        <w:tab w:val="clear" w:pos="4252"/>
        <w:tab w:val="clear" w:pos="8504"/>
        <w:tab w:val="left" w:pos="3103"/>
      </w:tabs>
    </w:pPr>
    <w:r>
      <w:tab/>
    </w:r>
    <w:r>
      <w:tab/>
    </w:r>
  </w:p>
  <w:tbl>
    <w:tblPr>
      <w:tblStyle w:val="Tablaconcuadrcula"/>
      <w:tblW w:w="6521"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5D5C0F" w:rsidRPr="00182113" w14:paraId="665387B4" w14:textId="77777777" w:rsidTr="00B16FB2">
      <w:trPr>
        <w:trHeight w:val="138"/>
      </w:trPr>
      <w:tc>
        <w:tcPr>
          <w:tcW w:w="2552" w:type="dxa"/>
          <w:vAlign w:val="center"/>
        </w:tcPr>
        <w:p w14:paraId="01509DD6" w14:textId="77777777" w:rsidR="005D5C0F" w:rsidRPr="005B118B" w:rsidRDefault="005D5C0F"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03F8A4CF" w:rsidR="005D5C0F" w:rsidRPr="005B118B" w:rsidRDefault="005D5C0F" w:rsidP="00CC360E">
          <w:pPr>
            <w:pStyle w:val="Encabezado"/>
            <w:rPr>
              <w:rFonts w:ascii="Palatino Linotype" w:hAnsi="Palatino Linotype"/>
              <w:b/>
              <w:sz w:val="22"/>
              <w:szCs w:val="22"/>
            </w:rPr>
          </w:pPr>
          <w:r>
            <w:rPr>
              <w:rFonts w:ascii="Palatino Linotype" w:hAnsi="Palatino Linotype" w:cs="Arial"/>
              <w:b/>
              <w:bCs/>
              <w:sz w:val="22"/>
              <w:szCs w:val="22"/>
              <w:lang w:eastAsia="es-MX"/>
            </w:rPr>
            <w:t>00353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5D5C0F" w:rsidRPr="00182113" w14:paraId="78C9F2F4" w14:textId="77777777" w:rsidTr="00B16FB2">
      <w:trPr>
        <w:trHeight w:val="227"/>
      </w:trPr>
      <w:tc>
        <w:tcPr>
          <w:tcW w:w="2552" w:type="dxa"/>
          <w:vAlign w:val="center"/>
        </w:tcPr>
        <w:p w14:paraId="2D89FED3" w14:textId="77777777" w:rsidR="005D5C0F" w:rsidRPr="005B118B" w:rsidRDefault="005D5C0F"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1F005733" w:rsidR="005D5C0F" w:rsidRPr="005B118B" w:rsidRDefault="00416FDE" w:rsidP="000B5D79">
          <w:pPr>
            <w:pStyle w:val="Encabezado"/>
            <w:rPr>
              <w:rFonts w:ascii="Palatino Linotype" w:hAnsi="Palatino Linotype"/>
              <w:b/>
              <w:sz w:val="22"/>
              <w:szCs w:val="22"/>
            </w:rPr>
          </w:pPr>
          <w:r w:rsidRPr="00416FDE">
            <w:rPr>
              <w:rFonts w:ascii="Palatino Linotype" w:hAnsi="Palatino Linotype"/>
              <w:b/>
              <w:sz w:val="22"/>
              <w:szCs w:val="22"/>
              <w:highlight w:val="black"/>
            </w:rPr>
            <w:t>---------------------------------------</w:t>
          </w:r>
        </w:p>
      </w:tc>
    </w:tr>
    <w:tr w:rsidR="005D5C0F" w:rsidRPr="00182113" w14:paraId="1A862673" w14:textId="77777777" w:rsidTr="00B16FB2">
      <w:trPr>
        <w:trHeight w:val="232"/>
      </w:trPr>
      <w:tc>
        <w:tcPr>
          <w:tcW w:w="2552" w:type="dxa"/>
          <w:vAlign w:val="center"/>
        </w:tcPr>
        <w:p w14:paraId="767A6F60" w14:textId="77777777" w:rsidR="005D5C0F" w:rsidRPr="005B118B" w:rsidRDefault="005D5C0F"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67DDC3A5" w:rsidR="005D5C0F" w:rsidRPr="005B118B" w:rsidRDefault="005D5C0F" w:rsidP="00FB1F4A">
          <w:pPr>
            <w:pStyle w:val="Encabezado"/>
            <w:rPr>
              <w:rFonts w:ascii="Palatino Linotype" w:hAnsi="Palatino Linotype"/>
              <w:b/>
              <w:sz w:val="22"/>
              <w:szCs w:val="22"/>
            </w:rPr>
          </w:pPr>
          <w:r>
            <w:rPr>
              <w:rFonts w:ascii="Palatino Linotype" w:hAnsi="Palatino Linotype"/>
              <w:b/>
              <w:sz w:val="22"/>
              <w:szCs w:val="22"/>
            </w:rPr>
            <w:t>Secretaría de Desarrollo Urbano y Metropolitano</w:t>
          </w:r>
        </w:p>
      </w:tc>
    </w:tr>
    <w:tr w:rsidR="005D5C0F" w:rsidRPr="00182113" w14:paraId="4416531B" w14:textId="77777777" w:rsidTr="00B16FB2">
      <w:trPr>
        <w:trHeight w:val="320"/>
      </w:trPr>
      <w:tc>
        <w:tcPr>
          <w:tcW w:w="2552" w:type="dxa"/>
          <w:vAlign w:val="center"/>
        </w:tcPr>
        <w:p w14:paraId="277DD3E2" w14:textId="77777777" w:rsidR="005D5C0F" w:rsidRPr="005B118B" w:rsidRDefault="005D5C0F"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5D5C0F" w:rsidRPr="005B118B" w:rsidRDefault="005D5C0F"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5D5C0F" w:rsidRDefault="005D5C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2D105D"/>
    <w:multiLevelType w:val="hybridMultilevel"/>
    <w:tmpl w:val="3628E3E0"/>
    <w:lvl w:ilvl="0" w:tplc="01E05DF4">
      <w:start w:val="1"/>
      <w:numFmt w:val="lowerLetter"/>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30416A87"/>
    <w:multiLevelType w:val="hybridMultilevel"/>
    <w:tmpl w:val="9B3AA86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1B7D30"/>
    <w:multiLevelType w:val="hybridMultilevel"/>
    <w:tmpl w:val="3628E3E0"/>
    <w:lvl w:ilvl="0" w:tplc="01E05DF4">
      <w:start w:val="1"/>
      <w:numFmt w:val="lowerLetter"/>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9B3AA86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9813700"/>
    <w:multiLevelType w:val="hybridMultilevel"/>
    <w:tmpl w:val="4EDEFC2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43F97B14"/>
    <w:multiLevelType w:val="hybridMultilevel"/>
    <w:tmpl w:val="3628E3E0"/>
    <w:lvl w:ilvl="0" w:tplc="01E05DF4">
      <w:start w:val="1"/>
      <w:numFmt w:val="lowerLetter"/>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0">
    <w:nsid w:val="53BF7D18"/>
    <w:multiLevelType w:val="hybridMultilevel"/>
    <w:tmpl w:val="A7F61EA0"/>
    <w:lvl w:ilvl="0" w:tplc="080A000F">
      <w:start w:val="4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4EE6FD1"/>
    <w:multiLevelType w:val="hybridMultilevel"/>
    <w:tmpl w:val="D3248F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5">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B847838"/>
    <w:multiLevelType w:val="hybridMultilevel"/>
    <w:tmpl w:val="7572094C"/>
    <w:lvl w:ilvl="0" w:tplc="FA309984">
      <w:start w:val="1"/>
      <w:numFmt w:val="upperLetter"/>
      <w:lvlText w:val="%1."/>
      <w:lvlJc w:val="left"/>
      <w:pPr>
        <w:ind w:left="106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17A3581"/>
    <w:multiLevelType w:val="hybridMultilevel"/>
    <w:tmpl w:val="64A46D22"/>
    <w:lvl w:ilvl="0" w:tplc="080A000F">
      <w:start w:val="4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6B01176"/>
    <w:multiLevelType w:val="hybridMultilevel"/>
    <w:tmpl w:val="0D109EFC"/>
    <w:lvl w:ilvl="0" w:tplc="F66874B0">
      <w:start w:val="42"/>
      <w:numFmt w:val="decimal"/>
      <w:lvlText w:val="%1."/>
      <w:lvlJc w:val="left"/>
      <w:pPr>
        <w:ind w:left="72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D64260"/>
    <w:multiLevelType w:val="hybridMultilevel"/>
    <w:tmpl w:val="46348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FBA5D5B"/>
    <w:multiLevelType w:val="hybridMultilevel"/>
    <w:tmpl w:val="87F07E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33"/>
  </w:num>
  <w:num w:numId="3">
    <w:abstractNumId w:val="24"/>
  </w:num>
  <w:num w:numId="4">
    <w:abstractNumId w:val="7"/>
  </w:num>
  <w:num w:numId="5">
    <w:abstractNumId w:val="34"/>
  </w:num>
  <w:num w:numId="6">
    <w:abstractNumId w:val="17"/>
  </w:num>
  <w:num w:numId="7">
    <w:abstractNumId w:val="19"/>
  </w:num>
  <w:num w:numId="8">
    <w:abstractNumId w:val="15"/>
  </w:num>
  <w:num w:numId="9">
    <w:abstractNumId w:val="13"/>
  </w:num>
  <w:num w:numId="10">
    <w:abstractNumId w:val="30"/>
  </w:num>
  <w:num w:numId="11">
    <w:abstractNumId w:val="28"/>
  </w:num>
  <w:num w:numId="12">
    <w:abstractNumId w:val="29"/>
  </w:num>
  <w:num w:numId="13">
    <w:abstractNumId w:val="26"/>
  </w:num>
  <w:num w:numId="14">
    <w:abstractNumId w:val="39"/>
  </w:num>
  <w:num w:numId="15">
    <w:abstractNumId w:val="31"/>
  </w:num>
  <w:num w:numId="16">
    <w:abstractNumId w:val="36"/>
  </w:num>
  <w:num w:numId="17">
    <w:abstractNumId w:val="1"/>
  </w:num>
  <w:num w:numId="18">
    <w:abstractNumId w:val="2"/>
  </w:num>
  <w:num w:numId="19">
    <w:abstractNumId w:val="9"/>
  </w:num>
  <w:num w:numId="20">
    <w:abstractNumId w:val="8"/>
  </w:num>
  <w:num w:numId="21">
    <w:abstractNumId w:val="32"/>
  </w:num>
  <w:num w:numId="22">
    <w:abstractNumId w:val="10"/>
  </w:num>
  <w:num w:numId="23">
    <w:abstractNumId w:val="6"/>
  </w:num>
  <w:num w:numId="24">
    <w:abstractNumId w:val="14"/>
  </w:num>
  <w:num w:numId="25">
    <w:abstractNumId w:val="25"/>
  </w:num>
  <w:num w:numId="26">
    <w:abstractNumId w:val="38"/>
  </w:num>
  <w:num w:numId="27">
    <w:abstractNumId w:val="21"/>
  </w:num>
  <w:num w:numId="28">
    <w:abstractNumId w:val="22"/>
  </w:num>
  <w:num w:numId="29">
    <w:abstractNumId w:val="0"/>
  </w:num>
  <w:num w:numId="30">
    <w:abstractNumId w:val="12"/>
  </w:num>
  <w:num w:numId="31">
    <w:abstractNumId w:val="16"/>
  </w:num>
  <w:num w:numId="32">
    <w:abstractNumId w:val="27"/>
  </w:num>
  <w:num w:numId="33">
    <w:abstractNumId w:val="18"/>
  </w:num>
  <w:num w:numId="34">
    <w:abstractNumId w:val="4"/>
  </w:num>
  <w:num w:numId="35">
    <w:abstractNumId w:val="23"/>
  </w:num>
  <w:num w:numId="36">
    <w:abstractNumId w:val="5"/>
  </w:num>
  <w:num w:numId="37">
    <w:abstractNumId w:val="3"/>
  </w:num>
  <w:num w:numId="38">
    <w:abstractNumId w:val="37"/>
  </w:num>
  <w:num w:numId="39">
    <w:abstractNumId w:val="35"/>
  </w:num>
  <w:num w:numId="4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isplayBackgroundShape/>
  <w:proofState w:spelling="clean" w:grammar="clean"/>
  <w:defaultTabStop w:val="708"/>
  <w:hyphenationZone w:val="425"/>
  <w:characterSpacingControl w:val="doNotCompress"/>
  <w:hdrShapeDefaults>
    <o:shapedefaults v:ext="edit" spidmax="4097">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7522"/>
    <w:rsid w:val="0003063D"/>
    <w:rsid w:val="00030C45"/>
    <w:rsid w:val="00030FEF"/>
    <w:rsid w:val="00031591"/>
    <w:rsid w:val="00032493"/>
    <w:rsid w:val="00032C51"/>
    <w:rsid w:val="00033D4C"/>
    <w:rsid w:val="000404A1"/>
    <w:rsid w:val="00040668"/>
    <w:rsid w:val="00041C8D"/>
    <w:rsid w:val="00041F60"/>
    <w:rsid w:val="00041F82"/>
    <w:rsid w:val="000440F1"/>
    <w:rsid w:val="00044837"/>
    <w:rsid w:val="00044E5C"/>
    <w:rsid w:val="00045391"/>
    <w:rsid w:val="0004686A"/>
    <w:rsid w:val="000468E2"/>
    <w:rsid w:val="00046B6C"/>
    <w:rsid w:val="00047CD2"/>
    <w:rsid w:val="000521AC"/>
    <w:rsid w:val="000526D9"/>
    <w:rsid w:val="00052AC4"/>
    <w:rsid w:val="00054A06"/>
    <w:rsid w:val="000568A9"/>
    <w:rsid w:val="00056A79"/>
    <w:rsid w:val="00061041"/>
    <w:rsid w:val="00064124"/>
    <w:rsid w:val="00064A1E"/>
    <w:rsid w:val="00064B95"/>
    <w:rsid w:val="000660E0"/>
    <w:rsid w:val="000702DD"/>
    <w:rsid w:val="00071E0B"/>
    <w:rsid w:val="00073BB0"/>
    <w:rsid w:val="00077450"/>
    <w:rsid w:val="0007788B"/>
    <w:rsid w:val="000800AC"/>
    <w:rsid w:val="000821DD"/>
    <w:rsid w:val="00082F9E"/>
    <w:rsid w:val="0008542A"/>
    <w:rsid w:val="0009065C"/>
    <w:rsid w:val="00090A45"/>
    <w:rsid w:val="00093278"/>
    <w:rsid w:val="0009482B"/>
    <w:rsid w:val="00096045"/>
    <w:rsid w:val="00097073"/>
    <w:rsid w:val="000A357C"/>
    <w:rsid w:val="000A487A"/>
    <w:rsid w:val="000A5750"/>
    <w:rsid w:val="000A77ED"/>
    <w:rsid w:val="000B146E"/>
    <w:rsid w:val="000B1620"/>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32EF"/>
    <w:rsid w:val="000E5B59"/>
    <w:rsid w:val="000E7EC3"/>
    <w:rsid w:val="000F287A"/>
    <w:rsid w:val="000F52A3"/>
    <w:rsid w:val="0010128D"/>
    <w:rsid w:val="001024E9"/>
    <w:rsid w:val="0010274A"/>
    <w:rsid w:val="0010336E"/>
    <w:rsid w:val="001053E4"/>
    <w:rsid w:val="00106EF6"/>
    <w:rsid w:val="00110A12"/>
    <w:rsid w:val="001119EC"/>
    <w:rsid w:val="001126D7"/>
    <w:rsid w:val="00112B02"/>
    <w:rsid w:val="00113A8A"/>
    <w:rsid w:val="001157E0"/>
    <w:rsid w:val="0012006D"/>
    <w:rsid w:val="001201D7"/>
    <w:rsid w:val="001215C6"/>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342"/>
    <w:rsid w:val="00151919"/>
    <w:rsid w:val="00152A0E"/>
    <w:rsid w:val="0015466E"/>
    <w:rsid w:val="00155908"/>
    <w:rsid w:val="0015793E"/>
    <w:rsid w:val="001641E5"/>
    <w:rsid w:val="001648EE"/>
    <w:rsid w:val="00164B65"/>
    <w:rsid w:val="00166794"/>
    <w:rsid w:val="001703B9"/>
    <w:rsid w:val="0017229A"/>
    <w:rsid w:val="00172B93"/>
    <w:rsid w:val="00175A64"/>
    <w:rsid w:val="001775DF"/>
    <w:rsid w:val="00180865"/>
    <w:rsid w:val="00181280"/>
    <w:rsid w:val="00187D0F"/>
    <w:rsid w:val="001912C3"/>
    <w:rsid w:val="001917EA"/>
    <w:rsid w:val="0019244D"/>
    <w:rsid w:val="001937D1"/>
    <w:rsid w:val="001940AA"/>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10D7"/>
    <w:rsid w:val="001D4579"/>
    <w:rsid w:val="001E1B3E"/>
    <w:rsid w:val="001E25C4"/>
    <w:rsid w:val="001E36BB"/>
    <w:rsid w:val="001E660C"/>
    <w:rsid w:val="001E6DFD"/>
    <w:rsid w:val="001E6E03"/>
    <w:rsid w:val="001E787B"/>
    <w:rsid w:val="001E7B54"/>
    <w:rsid w:val="001E7B9E"/>
    <w:rsid w:val="001F1599"/>
    <w:rsid w:val="001F23F4"/>
    <w:rsid w:val="001F3470"/>
    <w:rsid w:val="001F56A0"/>
    <w:rsid w:val="001F575A"/>
    <w:rsid w:val="00200DFC"/>
    <w:rsid w:val="00201125"/>
    <w:rsid w:val="002011A5"/>
    <w:rsid w:val="002031F3"/>
    <w:rsid w:val="00203CEB"/>
    <w:rsid w:val="002048A8"/>
    <w:rsid w:val="00207D18"/>
    <w:rsid w:val="002120F0"/>
    <w:rsid w:val="00212DE7"/>
    <w:rsid w:val="00215985"/>
    <w:rsid w:val="002172AF"/>
    <w:rsid w:val="002179AC"/>
    <w:rsid w:val="002209C1"/>
    <w:rsid w:val="002217BA"/>
    <w:rsid w:val="002242F7"/>
    <w:rsid w:val="00225D7F"/>
    <w:rsid w:val="002263B9"/>
    <w:rsid w:val="00233E52"/>
    <w:rsid w:val="002345FF"/>
    <w:rsid w:val="00234EF8"/>
    <w:rsid w:val="0023544C"/>
    <w:rsid w:val="0023701C"/>
    <w:rsid w:val="002408C9"/>
    <w:rsid w:val="0024215F"/>
    <w:rsid w:val="00242B6E"/>
    <w:rsid w:val="0024481A"/>
    <w:rsid w:val="00245246"/>
    <w:rsid w:val="002519B8"/>
    <w:rsid w:val="00254C58"/>
    <w:rsid w:val="002552B2"/>
    <w:rsid w:val="002569D0"/>
    <w:rsid w:val="00256EB1"/>
    <w:rsid w:val="00260059"/>
    <w:rsid w:val="00261001"/>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9063F"/>
    <w:rsid w:val="002924F3"/>
    <w:rsid w:val="00295016"/>
    <w:rsid w:val="002964D0"/>
    <w:rsid w:val="002A1959"/>
    <w:rsid w:val="002A5E20"/>
    <w:rsid w:val="002A6696"/>
    <w:rsid w:val="002B085C"/>
    <w:rsid w:val="002B2A2E"/>
    <w:rsid w:val="002B3575"/>
    <w:rsid w:val="002C0800"/>
    <w:rsid w:val="002C2066"/>
    <w:rsid w:val="002C3D6F"/>
    <w:rsid w:val="002C47ED"/>
    <w:rsid w:val="002C7064"/>
    <w:rsid w:val="002C7268"/>
    <w:rsid w:val="002D0B00"/>
    <w:rsid w:val="002D1A38"/>
    <w:rsid w:val="002D373C"/>
    <w:rsid w:val="002D3E3F"/>
    <w:rsid w:val="002D4C09"/>
    <w:rsid w:val="002D7B77"/>
    <w:rsid w:val="002E198E"/>
    <w:rsid w:val="002E1FDF"/>
    <w:rsid w:val="002E3F25"/>
    <w:rsid w:val="002E413D"/>
    <w:rsid w:val="002E5271"/>
    <w:rsid w:val="002E5C03"/>
    <w:rsid w:val="002E60A2"/>
    <w:rsid w:val="002E74CE"/>
    <w:rsid w:val="002F0076"/>
    <w:rsid w:val="002F07A8"/>
    <w:rsid w:val="002F1B6B"/>
    <w:rsid w:val="002F3672"/>
    <w:rsid w:val="002F4F95"/>
    <w:rsid w:val="002F7DEA"/>
    <w:rsid w:val="0030150B"/>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1AA3"/>
    <w:rsid w:val="00322042"/>
    <w:rsid w:val="00323478"/>
    <w:rsid w:val="00323895"/>
    <w:rsid w:val="003261C4"/>
    <w:rsid w:val="00331A21"/>
    <w:rsid w:val="00332994"/>
    <w:rsid w:val="00332FFF"/>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53FE"/>
    <w:rsid w:val="003567ED"/>
    <w:rsid w:val="0036073F"/>
    <w:rsid w:val="003646B1"/>
    <w:rsid w:val="00365ABF"/>
    <w:rsid w:val="0036610C"/>
    <w:rsid w:val="0037183E"/>
    <w:rsid w:val="003721B2"/>
    <w:rsid w:val="00376390"/>
    <w:rsid w:val="00376637"/>
    <w:rsid w:val="00376A81"/>
    <w:rsid w:val="0038031D"/>
    <w:rsid w:val="00381879"/>
    <w:rsid w:val="003854DE"/>
    <w:rsid w:val="00386B04"/>
    <w:rsid w:val="00386EC7"/>
    <w:rsid w:val="00387DC9"/>
    <w:rsid w:val="00393B71"/>
    <w:rsid w:val="00397548"/>
    <w:rsid w:val="003A39ED"/>
    <w:rsid w:val="003A3A8E"/>
    <w:rsid w:val="003A44DA"/>
    <w:rsid w:val="003A6A5A"/>
    <w:rsid w:val="003A6BAD"/>
    <w:rsid w:val="003B08F2"/>
    <w:rsid w:val="003B20B3"/>
    <w:rsid w:val="003B55AD"/>
    <w:rsid w:val="003B5DA2"/>
    <w:rsid w:val="003B7F49"/>
    <w:rsid w:val="003C3DCD"/>
    <w:rsid w:val="003C5056"/>
    <w:rsid w:val="003C5151"/>
    <w:rsid w:val="003C7282"/>
    <w:rsid w:val="003D3371"/>
    <w:rsid w:val="003D46D0"/>
    <w:rsid w:val="003D4A6F"/>
    <w:rsid w:val="003D4CD9"/>
    <w:rsid w:val="003E2043"/>
    <w:rsid w:val="003E381E"/>
    <w:rsid w:val="003E5020"/>
    <w:rsid w:val="003F01CF"/>
    <w:rsid w:val="003F15DB"/>
    <w:rsid w:val="003F2702"/>
    <w:rsid w:val="003F2735"/>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AD1"/>
    <w:rsid w:val="0041697B"/>
    <w:rsid w:val="00416FDE"/>
    <w:rsid w:val="004171C3"/>
    <w:rsid w:val="0042068A"/>
    <w:rsid w:val="00421EB2"/>
    <w:rsid w:val="0042285F"/>
    <w:rsid w:val="00422A6E"/>
    <w:rsid w:val="0042363B"/>
    <w:rsid w:val="00424EEA"/>
    <w:rsid w:val="00425423"/>
    <w:rsid w:val="00426092"/>
    <w:rsid w:val="00426D7C"/>
    <w:rsid w:val="00430202"/>
    <w:rsid w:val="004304C0"/>
    <w:rsid w:val="00432B72"/>
    <w:rsid w:val="00433016"/>
    <w:rsid w:val="004342F1"/>
    <w:rsid w:val="00434EB9"/>
    <w:rsid w:val="004364B2"/>
    <w:rsid w:val="0043690E"/>
    <w:rsid w:val="00437419"/>
    <w:rsid w:val="00440A7E"/>
    <w:rsid w:val="004414D8"/>
    <w:rsid w:val="004414F5"/>
    <w:rsid w:val="00441BD1"/>
    <w:rsid w:val="004433A7"/>
    <w:rsid w:val="0044478B"/>
    <w:rsid w:val="00445120"/>
    <w:rsid w:val="0045078E"/>
    <w:rsid w:val="00450A5F"/>
    <w:rsid w:val="00451514"/>
    <w:rsid w:val="004515A8"/>
    <w:rsid w:val="004520A4"/>
    <w:rsid w:val="004523A8"/>
    <w:rsid w:val="004529BF"/>
    <w:rsid w:val="004546BB"/>
    <w:rsid w:val="00456189"/>
    <w:rsid w:val="00456C5E"/>
    <w:rsid w:val="00457E96"/>
    <w:rsid w:val="00457F9C"/>
    <w:rsid w:val="004601EE"/>
    <w:rsid w:val="00460BB6"/>
    <w:rsid w:val="004614CA"/>
    <w:rsid w:val="0046566E"/>
    <w:rsid w:val="0047025A"/>
    <w:rsid w:val="00471AA4"/>
    <w:rsid w:val="00472177"/>
    <w:rsid w:val="00473924"/>
    <w:rsid w:val="00473DE1"/>
    <w:rsid w:val="0047461F"/>
    <w:rsid w:val="00474A9F"/>
    <w:rsid w:val="00475F0D"/>
    <w:rsid w:val="0047722C"/>
    <w:rsid w:val="00477646"/>
    <w:rsid w:val="00481921"/>
    <w:rsid w:val="00481A7B"/>
    <w:rsid w:val="00481BE5"/>
    <w:rsid w:val="00484798"/>
    <w:rsid w:val="00484FF9"/>
    <w:rsid w:val="004858C9"/>
    <w:rsid w:val="00487B2C"/>
    <w:rsid w:val="00490ACE"/>
    <w:rsid w:val="00491A61"/>
    <w:rsid w:val="00491C96"/>
    <w:rsid w:val="00492FE8"/>
    <w:rsid w:val="00493894"/>
    <w:rsid w:val="00496359"/>
    <w:rsid w:val="004972B8"/>
    <w:rsid w:val="0049774F"/>
    <w:rsid w:val="0049780F"/>
    <w:rsid w:val="004A2BF5"/>
    <w:rsid w:val="004A43EF"/>
    <w:rsid w:val="004A5401"/>
    <w:rsid w:val="004A5F59"/>
    <w:rsid w:val="004A67B8"/>
    <w:rsid w:val="004B1405"/>
    <w:rsid w:val="004B293C"/>
    <w:rsid w:val="004B2FF6"/>
    <w:rsid w:val="004B408C"/>
    <w:rsid w:val="004B45D3"/>
    <w:rsid w:val="004B49EB"/>
    <w:rsid w:val="004B4DD8"/>
    <w:rsid w:val="004C037C"/>
    <w:rsid w:val="004C128A"/>
    <w:rsid w:val="004C29E4"/>
    <w:rsid w:val="004C3F98"/>
    <w:rsid w:val="004C3FD4"/>
    <w:rsid w:val="004C6E5A"/>
    <w:rsid w:val="004D257A"/>
    <w:rsid w:val="004D2B48"/>
    <w:rsid w:val="004D78A7"/>
    <w:rsid w:val="004D7E02"/>
    <w:rsid w:val="004E1AAF"/>
    <w:rsid w:val="004E34F7"/>
    <w:rsid w:val="004E5180"/>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4767"/>
    <w:rsid w:val="005254AC"/>
    <w:rsid w:val="00526F27"/>
    <w:rsid w:val="005308AB"/>
    <w:rsid w:val="00531946"/>
    <w:rsid w:val="00535E71"/>
    <w:rsid w:val="00542B3A"/>
    <w:rsid w:val="00544EC9"/>
    <w:rsid w:val="0054677E"/>
    <w:rsid w:val="00551F27"/>
    <w:rsid w:val="00552011"/>
    <w:rsid w:val="005520BF"/>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3A90"/>
    <w:rsid w:val="0058549C"/>
    <w:rsid w:val="00586BF3"/>
    <w:rsid w:val="00587366"/>
    <w:rsid w:val="00590A94"/>
    <w:rsid w:val="0059227D"/>
    <w:rsid w:val="00595511"/>
    <w:rsid w:val="00595B8D"/>
    <w:rsid w:val="005A1CD1"/>
    <w:rsid w:val="005A2A65"/>
    <w:rsid w:val="005A2E0F"/>
    <w:rsid w:val="005A3513"/>
    <w:rsid w:val="005A3BD7"/>
    <w:rsid w:val="005A459B"/>
    <w:rsid w:val="005A536C"/>
    <w:rsid w:val="005B118B"/>
    <w:rsid w:val="005B15EB"/>
    <w:rsid w:val="005B34CA"/>
    <w:rsid w:val="005B6696"/>
    <w:rsid w:val="005B6B5E"/>
    <w:rsid w:val="005B7C5D"/>
    <w:rsid w:val="005C1A74"/>
    <w:rsid w:val="005C3294"/>
    <w:rsid w:val="005C3EA6"/>
    <w:rsid w:val="005C6F55"/>
    <w:rsid w:val="005D1341"/>
    <w:rsid w:val="005D27DD"/>
    <w:rsid w:val="005D28D1"/>
    <w:rsid w:val="005D3493"/>
    <w:rsid w:val="005D5C0F"/>
    <w:rsid w:val="005E0ECF"/>
    <w:rsid w:val="005E52F5"/>
    <w:rsid w:val="005E6027"/>
    <w:rsid w:val="005E75D2"/>
    <w:rsid w:val="005E7DBB"/>
    <w:rsid w:val="005F00F4"/>
    <w:rsid w:val="005F1C39"/>
    <w:rsid w:val="005F1EC1"/>
    <w:rsid w:val="005F3241"/>
    <w:rsid w:val="005F52F5"/>
    <w:rsid w:val="005F5F55"/>
    <w:rsid w:val="005F62B2"/>
    <w:rsid w:val="005F676D"/>
    <w:rsid w:val="005F715E"/>
    <w:rsid w:val="006005C1"/>
    <w:rsid w:val="00602995"/>
    <w:rsid w:val="00602CBB"/>
    <w:rsid w:val="00604010"/>
    <w:rsid w:val="00604626"/>
    <w:rsid w:val="00604AC3"/>
    <w:rsid w:val="00604B0D"/>
    <w:rsid w:val="0060639F"/>
    <w:rsid w:val="00606AEA"/>
    <w:rsid w:val="006071D8"/>
    <w:rsid w:val="006103AE"/>
    <w:rsid w:val="00612B6E"/>
    <w:rsid w:val="006200BA"/>
    <w:rsid w:val="00620C3A"/>
    <w:rsid w:val="00622B06"/>
    <w:rsid w:val="006236CE"/>
    <w:rsid w:val="0063096E"/>
    <w:rsid w:val="00631A39"/>
    <w:rsid w:val="00635307"/>
    <w:rsid w:val="00641055"/>
    <w:rsid w:val="00643FFF"/>
    <w:rsid w:val="00644015"/>
    <w:rsid w:val="006451F4"/>
    <w:rsid w:val="006460D3"/>
    <w:rsid w:val="006465D2"/>
    <w:rsid w:val="00646A08"/>
    <w:rsid w:val="00647A04"/>
    <w:rsid w:val="006513FD"/>
    <w:rsid w:val="00653532"/>
    <w:rsid w:val="00653773"/>
    <w:rsid w:val="006540A5"/>
    <w:rsid w:val="006569F7"/>
    <w:rsid w:val="0066099D"/>
    <w:rsid w:val="0066255A"/>
    <w:rsid w:val="00662C69"/>
    <w:rsid w:val="00664C1C"/>
    <w:rsid w:val="006668DC"/>
    <w:rsid w:val="00667A80"/>
    <w:rsid w:val="00672268"/>
    <w:rsid w:val="00673A73"/>
    <w:rsid w:val="00683948"/>
    <w:rsid w:val="00683DBE"/>
    <w:rsid w:val="00687410"/>
    <w:rsid w:val="00687779"/>
    <w:rsid w:val="006879A6"/>
    <w:rsid w:val="00687EDA"/>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A20"/>
    <w:rsid w:val="006B5641"/>
    <w:rsid w:val="006B77ED"/>
    <w:rsid w:val="006C1A3C"/>
    <w:rsid w:val="006C2A0E"/>
    <w:rsid w:val="006C4537"/>
    <w:rsid w:val="006C50C2"/>
    <w:rsid w:val="006C563A"/>
    <w:rsid w:val="006C643E"/>
    <w:rsid w:val="006C68C6"/>
    <w:rsid w:val="006D1AB5"/>
    <w:rsid w:val="006D27D8"/>
    <w:rsid w:val="006D27EF"/>
    <w:rsid w:val="006D2D9A"/>
    <w:rsid w:val="006D52D1"/>
    <w:rsid w:val="006E1056"/>
    <w:rsid w:val="006E297B"/>
    <w:rsid w:val="006E32BA"/>
    <w:rsid w:val="006E5ECE"/>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712"/>
    <w:rsid w:val="00707096"/>
    <w:rsid w:val="00711B2B"/>
    <w:rsid w:val="00711F33"/>
    <w:rsid w:val="0071380C"/>
    <w:rsid w:val="00715428"/>
    <w:rsid w:val="0071789F"/>
    <w:rsid w:val="00717DA9"/>
    <w:rsid w:val="00721F66"/>
    <w:rsid w:val="00722530"/>
    <w:rsid w:val="0072352D"/>
    <w:rsid w:val="00723622"/>
    <w:rsid w:val="007236F8"/>
    <w:rsid w:val="007237BF"/>
    <w:rsid w:val="00723FE8"/>
    <w:rsid w:val="0072483C"/>
    <w:rsid w:val="007253BF"/>
    <w:rsid w:val="007277BA"/>
    <w:rsid w:val="007315C4"/>
    <w:rsid w:val="00731F5E"/>
    <w:rsid w:val="00733FA7"/>
    <w:rsid w:val="007342B2"/>
    <w:rsid w:val="007344D3"/>
    <w:rsid w:val="00736D70"/>
    <w:rsid w:val="007408CD"/>
    <w:rsid w:val="00742974"/>
    <w:rsid w:val="007479C2"/>
    <w:rsid w:val="00747C65"/>
    <w:rsid w:val="00750A80"/>
    <w:rsid w:val="0075151E"/>
    <w:rsid w:val="0075265E"/>
    <w:rsid w:val="0075416E"/>
    <w:rsid w:val="0075440D"/>
    <w:rsid w:val="00754C6D"/>
    <w:rsid w:val="00755DFC"/>
    <w:rsid w:val="0075650E"/>
    <w:rsid w:val="00756824"/>
    <w:rsid w:val="00757995"/>
    <w:rsid w:val="00760242"/>
    <w:rsid w:val="00763BA6"/>
    <w:rsid w:val="00765665"/>
    <w:rsid w:val="00772077"/>
    <w:rsid w:val="00774DFD"/>
    <w:rsid w:val="00776AF5"/>
    <w:rsid w:val="00777013"/>
    <w:rsid w:val="00777A1A"/>
    <w:rsid w:val="00783650"/>
    <w:rsid w:val="00786A90"/>
    <w:rsid w:val="007911DC"/>
    <w:rsid w:val="007914E4"/>
    <w:rsid w:val="00796B7C"/>
    <w:rsid w:val="0079761F"/>
    <w:rsid w:val="007A1303"/>
    <w:rsid w:val="007A1F76"/>
    <w:rsid w:val="007A7EF7"/>
    <w:rsid w:val="007B06AA"/>
    <w:rsid w:val="007B30F3"/>
    <w:rsid w:val="007B3E8D"/>
    <w:rsid w:val="007B4B4E"/>
    <w:rsid w:val="007B52FE"/>
    <w:rsid w:val="007B53A4"/>
    <w:rsid w:val="007B55C1"/>
    <w:rsid w:val="007C0013"/>
    <w:rsid w:val="007C2559"/>
    <w:rsid w:val="007C2A76"/>
    <w:rsid w:val="007C2D96"/>
    <w:rsid w:val="007C32A1"/>
    <w:rsid w:val="007C3417"/>
    <w:rsid w:val="007C37D2"/>
    <w:rsid w:val="007C503B"/>
    <w:rsid w:val="007C5872"/>
    <w:rsid w:val="007C5DF8"/>
    <w:rsid w:val="007D151A"/>
    <w:rsid w:val="007D25F5"/>
    <w:rsid w:val="007D6C08"/>
    <w:rsid w:val="007D709E"/>
    <w:rsid w:val="007D7EF3"/>
    <w:rsid w:val="007E30E1"/>
    <w:rsid w:val="007E4B68"/>
    <w:rsid w:val="007E5278"/>
    <w:rsid w:val="007E5B30"/>
    <w:rsid w:val="007E68E3"/>
    <w:rsid w:val="007F041D"/>
    <w:rsid w:val="007F09AF"/>
    <w:rsid w:val="007F24C7"/>
    <w:rsid w:val="007F3E90"/>
    <w:rsid w:val="007F6A33"/>
    <w:rsid w:val="007F6CD9"/>
    <w:rsid w:val="007F6F0F"/>
    <w:rsid w:val="007F78C6"/>
    <w:rsid w:val="007F7B9E"/>
    <w:rsid w:val="007F7D81"/>
    <w:rsid w:val="008061A9"/>
    <w:rsid w:val="00806BD3"/>
    <w:rsid w:val="00812291"/>
    <w:rsid w:val="00812F26"/>
    <w:rsid w:val="008167F5"/>
    <w:rsid w:val="00820091"/>
    <w:rsid w:val="008200A3"/>
    <w:rsid w:val="008257FE"/>
    <w:rsid w:val="00826660"/>
    <w:rsid w:val="0083026A"/>
    <w:rsid w:val="0083163C"/>
    <w:rsid w:val="008343D9"/>
    <w:rsid w:val="00836789"/>
    <w:rsid w:val="008370E5"/>
    <w:rsid w:val="008400CC"/>
    <w:rsid w:val="00840559"/>
    <w:rsid w:val="00843588"/>
    <w:rsid w:val="00846EB8"/>
    <w:rsid w:val="008473FA"/>
    <w:rsid w:val="00847700"/>
    <w:rsid w:val="008502BD"/>
    <w:rsid w:val="008515F8"/>
    <w:rsid w:val="008519DF"/>
    <w:rsid w:val="008523BA"/>
    <w:rsid w:val="00853002"/>
    <w:rsid w:val="00854EBA"/>
    <w:rsid w:val="008560F4"/>
    <w:rsid w:val="0086244C"/>
    <w:rsid w:val="00864611"/>
    <w:rsid w:val="00864E61"/>
    <w:rsid w:val="00872EE9"/>
    <w:rsid w:val="00874488"/>
    <w:rsid w:val="00875167"/>
    <w:rsid w:val="00880639"/>
    <w:rsid w:val="00883450"/>
    <w:rsid w:val="008847C8"/>
    <w:rsid w:val="0088655E"/>
    <w:rsid w:val="008927AE"/>
    <w:rsid w:val="00892D91"/>
    <w:rsid w:val="00893753"/>
    <w:rsid w:val="00896BB3"/>
    <w:rsid w:val="008972CA"/>
    <w:rsid w:val="00897A98"/>
    <w:rsid w:val="008A06DA"/>
    <w:rsid w:val="008A2F18"/>
    <w:rsid w:val="008A3355"/>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517B"/>
    <w:rsid w:val="008C549F"/>
    <w:rsid w:val="008C5699"/>
    <w:rsid w:val="008C67D3"/>
    <w:rsid w:val="008D02A3"/>
    <w:rsid w:val="008D200A"/>
    <w:rsid w:val="008D221F"/>
    <w:rsid w:val="008D30E8"/>
    <w:rsid w:val="008D7A0A"/>
    <w:rsid w:val="008E10AD"/>
    <w:rsid w:val="008E11CC"/>
    <w:rsid w:val="008E1DB3"/>
    <w:rsid w:val="008E2CD4"/>
    <w:rsid w:val="008E40FB"/>
    <w:rsid w:val="008E79C6"/>
    <w:rsid w:val="008F0782"/>
    <w:rsid w:val="008F114A"/>
    <w:rsid w:val="008F12E6"/>
    <w:rsid w:val="008F1759"/>
    <w:rsid w:val="008F22E9"/>
    <w:rsid w:val="008F54B7"/>
    <w:rsid w:val="00901680"/>
    <w:rsid w:val="00903AE9"/>
    <w:rsid w:val="00905768"/>
    <w:rsid w:val="009058EC"/>
    <w:rsid w:val="009069BD"/>
    <w:rsid w:val="009071FE"/>
    <w:rsid w:val="00910B85"/>
    <w:rsid w:val="00911F7B"/>
    <w:rsid w:val="00912296"/>
    <w:rsid w:val="009136EF"/>
    <w:rsid w:val="009148A0"/>
    <w:rsid w:val="00914B56"/>
    <w:rsid w:val="00915778"/>
    <w:rsid w:val="009164DD"/>
    <w:rsid w:val="00917747"/>
    <w:rsid w:val="00917EFE"/>
    <w:rsid w:val="00920304"/>
    <w:rsid w:val="00930A12"/>
    <w:rsid w:val="009316E9"/>
    <w:rsid w:val="00931874"/>
    <w:rsid w:val="009319AD"/>
    <w:rsid w:val="0093243C"/>
    <w:rsid w:val="00941409"/>
    <w:rsid w:val="00942DB3"/>
    <w:rsid w:val="0094362A"/>
    <w:rsid w:val="00945309"/>
    <w:rsid w:val="00951D15"/>
    <w:rsid w:val="00953E8D"/>
    <w:rsid w:val="0095513F"/>
    <w:rsid w:val="00955339"/>
    <w:rsid w:val="009563A5"/>
    <w:rsid w:val="009573B2"/>
    <w:rsid w:val="009606E6"/>
    <w:rsid w:val="00962F40"/>
    <w:rsid w:val="00965C4A"/>
    <w:rsid w:val="009703CF"/>
    <w:rsid w:val="00970F42"/>
    <w:rsid w:val="00971732"/>
    <w:rsid w:val="00972668"/>
    <w:rsid w:val="009727B4"/>
    <w:rsid w:val="0097281C"/>
    <w:rsid w:val="00972ED8"/>
    <w:rsid w:val="00975145"/>
    <w:rsid w:val="009756E9"/>
    <w:rsid w:val="00975E7A"/>
    <w:rsid w:val="00975EBD"/>
    <w:rsid w:val="009816C2"/>
    <w:rsid w:val="00982B0A"/>
    <w:rsid w:val="00982F3B"/>
    <w:rsid w:val="00985E23"/>
    <w:rsid w:val="009864F1"/>
    <w:rsid w:val="00992F53"/>
    <w:rsid w:val="00993D4F"/>
    <w:rsid w:val="009942EC"/>
    <w:rsid w:val="00994540"/>
    <w:rsid w:val="009974ED"/>
    <w:rsid w:val="0099752D"/>
    <w:rsid w:val="009A0778"/>
    <w:rsid w:val="009A101D"/>
    <w:rsid w:val="009A20B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351F"/>
    <w:rsid w:val="009C6C96"/>
    <w:rsid w:val="009C7114"/>
    <w:rsid w:val="009D0AAC"/>
    <w:rsid w:val="009D1620"/>
    <w:rsid w:val="009D1B5E"/>
    <w:rsid w:val="009D2E57"/>
    <w:rsid w:val="009D3BF0"/>
    <w:rsid w:val="009D49B8"/>
    <w:rsid w:val="009D4B4D"/>
    <w:rsid w:val="009D61D9"/>
    <w:rsid w:val="009D731C"/>
    <w:rsid w:val="009E3101"/>
    <w:rsid w:val="009E4942"/>
    <w:rsid w:val="009E71F2"/>
    <w:rsid w:val="009F40D4"/>
    <w:rsid w:val="009F50DE"/>
    <w:rsid w:val="009F6BE1"/>
    <w:rsid w:val="009F7BB0"/>
    <w:rsid w:val="00A05CF7"/>
    <w:rsid w:val="00A07D84"/>
    <w:rsid w:val="00A11AF8"/>
    <w:rsid w:val="00A12D58"/>
    <w:rsid w:val="00A13811"/>
    <w:rsid w:val="00A14ECC"/>
    <w:rsid w:val="00A23406"/>
    <w:rsid w:val="00A235D0"/>
    <w:rsid w:val="00A247D7"/>
    <w:rsid w:val="00A26007"/>
    <w:rsid w:val="00A274EA"/>
    <w:rsid w:val="00A3221A"/>
    <w:rsid w:val="00A3276A"/>
    <w:rsid w:val="00A33C77"/>
    <w:rsid w:val="00A349D2"/>
    <w:rsid w:val="00A369C4"/>
    <w:rsid w:val="00A37F67"/>
    <w:rsid w:val="00A462D5"/>
    <w:rsid w:val="00A463AD"/>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EDA"/>
    <w:rsid w:val="00AA0FCE"/>
    <w:rsid w:val="00AA2CFD"/>
    <w:rsid w:val="00AA3938"/>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38DD"/>
    <w:rsid w:val="00AD0B3C"/>
    <w:rsid w:val="00AD0E76"/>
    <w:rsid w:val="00AD5DA6"/>
    <w:rsid w:val="00AE0EF7"/>
    <w:rsid w:val="00AE0F40"/>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3296"/>
    <w:rsid w:val="00B23F91"/>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3E16"/>
    <w:rsid w:val="00B54A5F"/>
    <w:rsid w:val="00B560C1"/>
    <w:rsid w:val="00B5631A"/>
    <w:rsid w:val="00B56599"/>
    <w:rsid w:val="00B57321"/>
    <w:rsid w:val="00B61272"/>
    <w:rsid w:val="00B619D6"/>
    <w:rsid w:val="00B623D4"/>
    <w:rsid w:val="00B64C56"/>
    <w:rsid w:val="00B65382"/>
    <w:rsid w:val="00B6639E"/>
    <w:rsid w:val="00B66C86"/>
    <w:rsid w:val="00B71823"/>
    <w:rsid w:val="00B7260C"/>
    <w:rsid w:val="00B73838"/>
    <w:rsid w:val="00B747F1"/>
    <w:rsid w:val="00B81371"/>
    <w:rsid w:val="00B82180"/>
    <w:rsid w:val="00B828E4"/>
    <w:rsid w:val="00B82C49"/>
    <w:rsid w:val="00B841EA"/>
    <w:rsid w:val="00B85265"/>
    <w:rsid w:val="00B8584B"/>
    <w:rsid w:val="00B86FF4"/>
    <w:rsid w:val="00B87139"/>
    <w:rsid w:val="00B87497"/>
    <w:rsid w:val="00B87964"/>
    <w:rsid w:val="00B90005"/>
    <w:rsid w:val="00B90BE1"/>
    <w:rsid w:val="00B9201C"/>
    <w:rsid w:val="00B94925"/>
    <w:rsid w:val="00B94DFC"/>
    <w:rsid w:val="00B96B39"/>
    <w:rsid w:val="00B974B4"/>
    <w:rsid w:val="00BA0547"/>
    <w:rsid w:val="00BA10A8"/>
    <w:rsid w:val="00BA25D9"/>
    <w:rsid w:val="00BA7170"/>
    <w:rsid w:val="00BB1153"/>
    <w:rsid w:val="00BB3156"/>
    <w:rsid w:val="00BB3227"/>
    <w:rsid w:val="00BB3C8D"/>
    <w:rsid w:val="00BB4943"/>
    <w:rsid w:val="00BB5111"/>
    <w:rsid w:val="00BB6662"/>
    <w:rsid w:val="00BB7BCB"/>
    <w:rsid w:val="00BC01AB"/>
    <w:rsid w:val="00BC10E6"/>
    <w:rsid w:val="00BC3150"/>
    <w:rsid w:val="00BC564D"/>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49DF"/>
    <w:rsid w:val="00BF6D83"/>
    <w:rsid w:val="00BF6F10"/>
    <w:rsid w:val="00C036E7"/>
    <w:rsid w:val="00C100D9"/>
    <w:rsid w:val="00C10CB5"/>
    <w:rsid w:val="00C14439"/>
    <w:rsid w:val="00C15817"/>
    <w:rsid w:val="00C15DDF"/>
    <w:rsid w:val="00C20AD3"/>
    <w:rsid w:val="00C2139F"/>
    <w:rsid w:val="00C260B5"/>
    <w:rsid w:val="00C274ED"/>
    <w:rsid w:val="00C3172F"/>
    <w:rsid w:val="00C35AE8"/>
    <w:rsid w:val="00C360C1"/>
    <w:rsid w:val="00C3613C"/>
    <w:rsid w:val="00C41972"/>
    <w:rsid w:val="00C41F4E"/>
    <w:rsid w:val="00C43927"/>
    <w:rsid w:val="00C439AC"/>
    <w:rsid w:val="00C4440D"/>
    <w:rsid w:val="00C453E0"/>
    <w:rsid w:val="00C457B4"/>
    <w:rsid w:val="00C45BF0"/>
    <w:rsid w:val="00C470DD"/>
    <w:rsid w:val="00C47E49"/>
    <w:rsid w:val="00C5110D"/>
    <w:rsid w:val="00C511AE"/>
    <w:rsid w:val="00C51DC6"/>
    <w:rsid w:val="00C525CA"/>
    <w:rsid w:val="00C556C4"/>
    <w:rsid w:val="00C566E4"/>
    <w:rsid w:val="00C56F4D"/>
    <w:rsid w:val="00C60625"/>
    <w:rsid w:val="00C6220B"/>
    <w:rsid w:val="00C65B57"/>
    <w:rsid w:val="00C735A0"/>
    <w:rsid w:val="00C743ED"/>
    <w:rsid w:val="00C75816"/>
    <w:rsid w:val="00C75E4D"/>
    <w:rsid w:val="00C802FD"/>
    <w:rsid w:val="00C80A90"/>
    <w:rsid w:val="00C820CB"/>
    <w:rsid w:val="00C850BE"/>
    <w:rsid w:val="00C85551"/>
    <w:rsid w:val="00C9043C"/>
    <w:rsid w:val="00C928F3"/>
    <w:rsid w:val="00C9339E"/>
    <w:rsid w:val="00C9545D"/>
    <w:rsid w:val="00C9692A"/>
    <w:rsid w:val="00CA3D68"/>
    <w:rsid w:val="00CA41C2"/>
    <w:rsid w:val="00CA63B1"/>
    <w:rsid w:val="00CA7229"/>
    <w:rsid w:val="00CA77CD"/>
    <w:rsid w:val="00CB0611"/>
    <w:rsid w:val="00CB378A"/>
    <w:rsid w:val="00CB5323"/>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261"/>
    <w:rsid w:val="00CD7395"/>
    <w:rsid w:val="00CD76D4"/>
    <w:rsid w:val="00CD7893"/>
    <w:rsid w:val="00CE7E6A"/>
    <w:rsid w:val="00CF01E7"/>
    <w:rsid w:val="00CF377E"/>
    <w:rsid w:val="00CF3DE0"/>
    <w:rsid w:val="00CF50D0"/>
    <w:rsid w:val="00CF7205"/>
    <w:rsid w:val="00D007E0"/>
    <w:rsid w:val="00D00999"/>
    <w:rsid w:val="00D00C90"/>
    <w:rsid w:val="00D01F70"/>
    <w:rsid w:val="00D031A9"/>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7F8F"/>
    <w:rsid w:val="00D610AA"/>
    <w:rsid w:val="00D65068"/>
    <w:rsid w:val="00D65FA1"/>
    <w:rsid w:val="00D72821"/>
    <w:rsid w:val="00D7291A"/>
    <w:rsid w:val="00D7312E"/>
    <w:rsid w:val="00D7343A"/>
    <w:rsid w:val="00D73B0B"/>
    <w:rsid w:val="00D745BB"/>
    <w:rsid w:val="00D83C17"/>
    <w:rsid w:val="00D8568B"/>
    <w:rsid w:val="00D85885"/>
    <w:rsid w:val="00D875C7"/>
    <w:rsid w:val="00D87652"/>
    <w:rsid w:val="00D943F1"/>
    <w:rsid w:val="00D9644F"/>
    <w:rsid w:val="00D969D3"/>
    <w:rsid w:val="00D96F34"/>
    <w:rsid w:val="00D97019"/>
    <w:rsid w:val="00D9771E"/>
    <w:rsid w:val="00DA077D"/>
    <w:rsid w:val="00DA2967"/>
    <w:rsid w:val="00DA2D0E"/>
    <w:rsid w:val="00DA5674"/>
    <w:rsid w:val="00DB1882"/>
    <w:rsid w:val="00DB30CB"/>
    <w:rsid w:val="00DB496E"/>
    <w:rsid w:val="00DB4BEF"/>
    <w:rsid w:val="00DB6CCF"/>
    <w:rsid w:val="00DC1ABE"/>
    <w:rsid w:val="00DC3B0B"/>
    <w:rsid w:val="00DC4E2D"/>
    <w:rsid w:val="00DC6AEA"/>
    <w:rsid w:val="00DC779D"/>
    <w:rsid w:val="00DD10CA"/>
    <w:rsid w:val="00DD2C43"/>
    <w:rsid w:val="00DD672D"/>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36F"/>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2780"/>
    <w:rsid w:val="00E43ABE"/>
    <w:rsid w:val="00E445BD"/>
    <w:rsid w:val="00E45C03"/>
    <w:rsid w:val="00E503D5"/>
    <w:rsid w:val="00E509F5"/>
    <w:rsid w:val="00E5243D"/>
    <w:rsid w:val="00E527F8"/>
    <w:rsid w:val="00E531E8"/>
    <w:rsid w:val="00E60132"/>
    <w:rsid w:val="00E6095F"/>
    <w:rsid w:val="00E61F8B"/>
    <w:rsid w:val="00E6241E"/>
    <w:rsid w:val="00E62DEE"/>
    <w:rsid w:val="00E63879"/>
    <w:rsid w:val="00E64282"/>
    <w:rsid w:val="00E727B7"/>
    <w:rsid w:val="00E730AA"/>
    <w:rsid w:val="00E74685"/>
    <w:rsid w:val="00E76415"/>
    <w:rsid w:val="00E767B1"/>
    <w:rsid w:val="00E76F52"/>
    <w:rsid w:val="00E81284"/>
    <w:rsid w:val="00E854B7"/>
    <w:rsid w:val="00E87D3E"/>
    <w:rsid w:val="00E92503"/>
    <w:rsid w:val="00E9564E"/>
    <w:rsid w:val="00E97547"/>
    <w:rsid w:val="00E977BA"/>
    <w:rsid w:val="00EA2ABB"/>
    <w:rsid w:val="00EA45AB"/>
    <w:rsid w:val="00EA6F76"/>
    <w:rsid w:val="00EB21A5"/>
    <w:rsid w:val="00EB25DA"/>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3C47"/>
    <w:rsid w:val="00EE3E9C"/>
    <w:rsid w:val="00EE41A1"/>
    <w:rsid w:val="00EE777E"/>
    <w:rsid w:val="00EF0894"/>
    <w:rsid w:val="00EF13FE"/>
    <w:rsid w:val="00EF15E6"/>
    <w:rsid w:val="00EF1797"/>
    <w:rsid w:val="00EF1B54"/>
    <w:rsid w:val="00EF1BA3"/>
    <w:rsid w:val="00EF329C"/>
    <w:rsid w:val="00EF3E01"/>
    <w:rsid w:val="00EF41CF"/>
    <w:rsid w:val="00EF4C7C"/>
    <w:rsid w:val="00EF66AC"/>
    <w:rsid w:val="00F038B7"/>
    <w:rsid w:val="00F03F34"/>
    <w:rsid w:val="00F04044"/>
    <w:rsid w:val="00F046C8"/>
    <w:rsid w:val="00F06C28"/>
    <w:rsid w:val="00F10D54"/>
    <w:rsid w:val="00F12160"/>
    <w:rsid w:val="00F1279C"/>
    <w:rsid w:val="00F147C6"/>
    <w:rsid w:val="00F17F29"/>
    <w:rsid w:val="00F204A1"/>
    <w:rsid w:val="00F20B3F"/>
    <w:rsid w:val="00F20CAD"/>
    <w:rsid w:val="00F20DF1"/>
    <w:rsid w:val="00F251A9"/>
    <w:rsid w:val="00F25BAE"/>
    <w:rsid w:val="00F2706D"/>
    <w:rsid w:val="00F27C1E"/>
    <w:rsid w:val="00F32BDB"/>
    <w:rsid w:val="00F35066"/>
    <w:rsid w:val="00F37CFE"/>
    <w:rsid w:val="00F445F3"/>
    <w:rsid w:val="00F47D3F"/>
    <w:rsid w:val="00F53160"/>
    <w:rsid w:val="00F56DBA"/>
    <w:rsid w:val="00F5720B"/>
    <w:rsid w:val="00F60655"/>
    <w:rsid w:val="00F60C62"/>
    <w:rsid w:val="00F66361"/>
    <w:rsid w:val="00F67946"/>
    <w:rsid w:val="00F7228F"/>
    <w:rsid w:val="00F73266"/>
    <w:rsid w:val="00F739E9"/>
    <w:rsid w:val="00F77017"/>
    <w:rsid w:val="00F77CE3"/>
    <w:rsid w:val="00F835ED"/>
    <w:rsid w:val="00F84541"/>
    <w:rsid w:val="00F84995"/>
    <w:rsid w:val="00F85237"/>
    <w:rsid w:val="00F85279"/>
    <w:rsid w:val="00F85F15"/>
    <w:rsid w:val="00F86F7A"/>
    <w:rsid w:val="00F87655"/>
    <w:rsid w:val="00F9000A"/>
    <w:rsid w:val="00F925F9"/>
    <w:rsid w:val="00F92D06"/>
    <w:rsid w:val="00F931D5"/>
    <w:rsid w:val="00F95148"/>
    <w:rsid w:val="00F95464"/>
    <w:rsid w:val="00F97D82"/>
    <w:rsid w:val="00FA0EE3"/>
    <w:rsid w:val="00FA1C3F"/>
    <w:rsid w:val="00FA21B1"/>
    <w:rsid w:val="00FA2B03"/>
    <w:rsid w:val="00FA488E"/>
    <w:rsid w:val="00FA5AE3"/>
    <w:rsid w:val="00FA73DD"/>
    <w:rsid w:val="00FB13C2"/>
    <w:rsid w:val="00FB160E"/>
    <w:rsid w:val="00FB1F4A"/>
    <w:rsid w:val="00FB471D"/>
    <w:rsid w:val="00FB52F9"/>
    <w:rsid w:val="00FB5396"/>
    <w:rsid w:val="00FB6B73"/>
    <w:rsid w:val="00FB6E2B"/>
    <w:rsid w:val="00FC34B2"/>
    <w:rsid w:val="00FC76C6"/>
    <w:rsid w:val="00FC7E40"/>
    <w:rsid w:val="00FD0544"/>
    <w:rsid w:val="00FD1976"/>
    <w:rsid w:val="00FD4D94"/>
    <w:rsid w:val="00FD5CA6"/>
    <w:rsid w:val="00FD6B60"/>
    <w:rsid w:val="00FD7591"/>
    <w:rsid w:val="00FD7935"/>
    <w:rsid w:val="00FD7DEA"/>
    <w:rsid w:val="00FE04EF"/>
    <w:rsid w:val="00FE2025"/>
    <w:rsid w:val="00FE3A9D"/>
    <w:rsid w:val="00FE3ADE"/>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EDA"/>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A33C77"/>
    <w:pPr>
      <w:tabs>
        <w:tab w:val="right" w:leader="dot" w:pos="8779"/>
      </w:tabs>
      <w:spacing w:after="100" w:line="360" w:lineRule="auto"/>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table" w:customStyle="1" w:styleId="Tablaconcuadrcula21">
    <w:name w:val="Tabla con cuadrícula21"/>
    <w:basedOn w:val="Tablanormal"/>
    <w:next w:val="Tablaconcuadrcula"/>
    <w:uiPriority w:val="39"/>
    <w:rsid w:val="00CB5323"/>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2569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2569D0"/>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99"/>
    <w:rsid w:val="002569D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7F7D8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1147">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37934912">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10909860">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3167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hyperlink" Target="https://es.wikipedia.org/wiki/Derechos_civiles_y_pol%C3%ADtico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1C151-B067-4EBB-AA89-FBD09ACC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71</Pages>
  <Words>11913</Words>
  <Characters>65527</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2019-03-29T01:03:00Z</cp:lastPrinted>
  <dcterms:created xsi:type="dcterms:W3CDTF">2019-03-28T19:28:00Z</dcterms:created>
  <dcterms:modified xsi:type="dcterms:W3CDTF">2019-05-01T00:07:00Z</dcterms:modified>
</cp:coreProperties>
</file>