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202D52A5" w:rsidR="00806144" w:rsidRPr="006A36F7" w:rsidRDefault="00035017" w:rsidP="007479DD">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fecha </w:t>
      </w:r>
      <w:r w:rsidR="00751EA8">
        <w:rPr>
          <w:rFonts w:ascii="Palatino Linotype" w:hAnsi="Palatino Linotype" w:cs="Tahoma"/>
          <w:bCs/>
          <w:sz w:val="22"/>
          <w:szCs w:val="22"/>
        </w:rPr>
        <w:t>dos de octubre</w:t>
      </w:r>
      <w:r w:rsidR="000E005B" w:rsidRPr="00AA78E6">
        <w:rPr>
          <w:rFonts w:ascii="Palatino Linotype" w:hAnsi="Palatino Linotype" w:cs="Tahoma"/>
          <w:bCs/>
          <w:sz w:val="22"/>
          <w:szCs w:val="22"/>
        </w:rPr>
        <w:t xml:space="preserve"> de dos mil diecinueve</w:t>
      </w:r>
      <w:r w:rsidRPr="006A36F7">
        <w:rPr>
          <w:rFonts w:ascii="Palatino Linotype" w:hAnsi="Palatino Linotype" w:cs="Tahoma"/>
          <w:bCs/>
          <w:sz w:val="22"/>
          <w:szCs w:val="22"/>
        </w:rPr>
        <w:t>.</w:t>
      </w:r>
    </w:p>
    <w:p w14:paraId="56743432" w14:textId="77777777" w:rsidR="00035017" w:rsidRPr="006A36F7" w:rsidRDefault="00035017" w:rsidP="007479DD">
      <w:pPr>
        <w:spacing w:line="360" w:lineRule="auto"/>
        <w:jc w:val="both"/>
        <w:rPr>
          <w:rFonts w:ascii="Palatino Linotype" w:hAnsi="Palatino Linotype"/>
          <w:noProof/>
          <w:sz w:val="22"/>
          <w:szCs w:val="22"/>
        </w:rPr>
      </w:pPr>
    </w:p>
    <w:p w14:paraId="56743433" w14:textId="76B8CDC9" w:rsidR="00806144" w:rsidRPr="006A36F7" w:rsidRDefault="007516C8" w:rsidP="007479DD">
      <w:pPr>
        <w:spacing w:line="360" w:lineRule="auto"/>
        <w:jc w:val="both"/>
        <w:rPr>
          <w:rFonts w:ascii="Palatino Linotype" w:hAnsi="Palatino Linotype" w:cs="Tahoma"/>
          <w:bCs/>
          <w:color w:val="0D0D0D" w:themeColor="text1" w:themeTint="F2"/>
          <w:sz w:val="22"/>
          <w:szCs w:val="22"/>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bookmarkStart w:id="0" w:name="_GoBack"/>
      <w:r w:rsidR="00A438FB" w:rsidRPr="00AA78E6">
        <w:rPr>
          <w:rFonts w:ascii="Palatino Linotype" w:eastAsia="Calibri" w:hAnsi="Palatino Linotype" w:cs="Tahoma"/>
          <w:b/>
          <w:bCs/>
          <w:sz w:val="22"/>
          <w:szCs w:val="22"/>
          <w:lang w:eastAsia="en-US"/>
        </w:rPr>
        <w:t>0</w:t>
      </w:r>
      <w:r w:rsidR="00751EA8">
        <w:rPr>
          <w:rFonts w:ascii="Palatino Linotype" w:eastAsia="Calibri" w:hAnsi="Palatino Linotype" w:cs="Tahoma"/>
          <w:b/>
          <w:bCs/>
          <w:sz w:val="22"/>
          <w:szCs w:val="22"/>
          <w:lang w:eastAsia="en-US"/>
        </w:rPr>
        <w:t>6441</w:t>
      </w:r>
      <w:r w:rsidR="00A438FB" w:rsidRPr="00AA78E6">
        <w:rPr>
          <w:rFonts w:ascii="Palatino Linotype" w:eastAsia="Calibri" w:hAnsi="Palatino Linotype" w:cs="Tahoma"/>
          <w:b/>
          <w:bCs/>
          <w:sz w:val="22"/>
          <w:szCs w:val="22"/>
          <w:lang w:eastAsia="en-US"/>
        </w:rPr>
        <w:t>/INFOEM/IP/RR/2019</w:t>
      </w:r>
      <w:bookmarkEnd w:id="0"/>
      <w:r w:rsidR="00A438FB" w:rsidRPr="00AA78E6">
        <w:rPr>
          <w:rFonts w:ascii="Palatino Linotype" w:hAnsi="Palatino Linotype" w:cs="Tahoma"/>
          <w:bCs/>
          <w:color w:val="0D0D0D" w:themeColor="text1" w:themeTint="F2"/>
          <w:sz w:val="22"/>
          <w:szCs w:val="22"/>
        </w:rPr>
        <w:t>,</w:t>
      </w:r>
      <w:r w:rsidR="00A438FB" w:rsidRPr="006A36F7">
        <w:rPr>
          <w:rFonts w:ascii="Palatino Linotype" w:hAnsi="Palatino Linotype" w:cs="Tahoma"/>
          <w:bCs/>
          <w:color w:val="0D0D0D" w:themeColor="text1" w:themeTint="F2"/>
          <w:sz w:val="22"/>
          <w:szCs w:val="22"/>
        </w:rPr>
        <w:t xml:space="preserve"> interpuesto por </w:t>
      </w:r>
      <w:r w:rsidR="00D41BC0" w:rsidRPr="00D41BC0">
        <w:rPr>
          <w:rFonts w:ascii="Palatino Linotype" w:hAnsi="Palatino Linotype" w:cs="Tahoma"/>
          <w:bCs/>
          <w:color w:val="0D0D0D" w:themeColor="text1" w:themeTint="F2"/>
          <w:sz w:val="22"/>
          <w:szCs w:val="22"/>
          <w:highlight w:val="black"/>
        </w:rPr>
        <w:t>XXXXXXXXXXXXXX</w:t>
      </w:r>
      <w:r w:rsidRPr="006A36F7">
        <w:rPr>
          <w:rFonts w:ascii="Palatino Linotype" w:eastAsia="Calibri" w:hAnsi="Palatino Linotype" w:cs="Tahoma"/>
          <w:sz w:val="22"/>
          <w:szCs w:val="22"/>
          <w:lang w:val="es-MX" w:eastAsia="en-US"/>
        </w:rPr>
        <w:t xml:space="preserve">, en lo sucesivo </w:t>
      </w:r>
      <w:r w:rsidR="008B6EC2" w:rsidRPr="006A36F7">
        <w:rPr>
          <w:rFonts w:ascii="Palatino Linotype" w:eastAsia="Calibri" w:hAnsi="Palatino Linotype" w:cs="Tahoma"/>
          <w:sz w:val="22"/>
          <w:szCs w:val="22"/>
          <w:lang w:val="es-MX" w:eastAsia="en-US"/>
        </w:rPr>
        <w:t xml:space="preserve">Recurrente </w:t>
      </w:r>
      <w:r w:rsidRPr="006A36F7">
        <w:rPr>
          <w:rFonts w:ascii="Palatino Linotype" w:eastAsia="Calibri" w:hAnsi="Palatino Linotype" w:cs="Tahoma"/>
          <w:sz w:val="22"/>
          <w:szCs w:val="22"/>
          <w:lang w:val="es-MX" w:eastAsia="en-US"/>
        </w:rPr>
        <w:t xml:space="preserve">o </w:t>
      </w:r>
      <w:r w:rsidR="008B6EC2" w:rsidRPr="006A36F7">
        <w:rPr>
          <w:rFonts w:ascii="Palatino Linotype" w:eastAsia="Calibri" w:hAnsi="Palatino Linotype" w:cs="Tahoma"/>
          <w:sz w:val="22"/>
          <w:szCs w:val="22"/>
          <w:lang w:val="es-MX" w:eastAsia="en-US"/>
        </w:rPr>
        <w:t>Particular</w:t>
      </w:r>
      <w:r w:rsidRPr="006A36F7">
        <w:rPr>
          <w:rFonts w:ascii="Palatino Linotype" w:eastAsia="Calibri" w:hAnsi="Palatino Linotype" w:cs="Tahoma"/>
          <w:sz w:val="22"/>
          <w:szCs w:val="22"/>
          <w:lang w:val="es-MX" w:eastAsia="en-US"/>
        </w:rPr>
        <w:t>,</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en contra de la 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6A36F7">
        <w:rPr>
          <w:rFonts w:ascii="Palatino Linotype" w:hAnsi="Palatino Linotype" w:cs="Tahoma"/>
          <w:bCs/>
          <w:color w:val="0D0D0D" w:themeColor="text1" w:themeTint="F2"/>
          <w:sz w:val="22"/>
          <w:szCs w:val="22"/>
        </w:rPr>
        <w:t>,</w:t>
      </w:r>
      <w:r w:rsidR="008F70FD" w:rsidRPr="006A36F7">
        <w:rPr>
          <w:rFonts w:ascii="Palatino Linotype" w:hAnsi="Palatino Linotype" w:cs="Tahoma"/>
          <w:bCs/>
          <w:color w:val="0D0D0D" w:themeColor="text1" w:themeTint="F2"/>
          <w:sz w:val="22"/>
          <w:szCs w:val="22"/>
        </w:rPr>
        <w:t xml:space="preserve"> </w:t>
      </w:r>
      <w:r w:rsidR="00751EA8">
        <w:rPr>
          <w:rFonts w:ascii="Palatino Linotype" w:hAnsi="Palatino Linotype" w:cs="Tahoma"/>
          <w:bCs/>
          <w:color w:val="0D0D0D" w:themeColor="text1" w:themeTint="F2"/>
          <w:sz w:val="22"/>
          <w:szCs w:val="22"/>
        </w:rPr>
        <w:t>S</w:t>
      </w:r>
      <w:r w:rsidR="00375F7F">
        <w:rPr>
          <w:rFonts w:ascii="Palatino Linotype" w:eastAsia="Calibri" w:hAnsi="Palatino Linotype" w:cs="Tahoma"/>
          <w:b/>
          <w:bCs/>
          <w:sz w:val="22"/>
          <w:szCs w:val="22"/>
          <w:lang w:eastAsia="en-US"/>
        </w:rPr>
        <w:t>istema Municipal p</w:t>
      </w:r>
      <w:r w:rsidR="00751EA8" w:rsidRPr="00751EA8">
        <w:rPr>
          <w:rFonts w:ascii="Palatino Linotype" w:eastAsia="Calibri" w:hAnsi="Palatino Linotype" w:cs="Tahoma"/>
          <w:b/>
          <w:bCs/>
          <w:sz w:val="22"/>
          <w:szCs w:val="22"/>
          <w:lang w:eastAsia="en-US"/>
        </w:rPr>
        <w:t>ara el Desarrollo Integral de la Familia de Tlalnepantla de Baz</w:t>
      </w:r>
      <w:r w:rsidR="00806144" w:rsidRPr="00AA78E6">
        <w:rPr>
          <w:rFonts w:ascii="Palatino Linotype" w:hAnsi="Palatino Linotype" w:cs="Tahoma"/>
          <w:bCs/>
          <w:color w:val="0D0D0D" w:themeColor="text1" w:themeTint="F2"/>
          <w:sz w:val="22"/>
          <w:szCs w:val="22"/>
        </w:rPr>
        <w:t>, se emite la presente Resolución, con base en los Antecedentes y C</w:t>
      </w:r>
      <w:r w:rsidR="00806144" w:rsidRPr="00AA78E6">
        <w:rPr>
          <w:rFonts w:ascii="Palatino Linotype" w:hAnsi="Palatino Linotype" w:cs="Tahoma"/>
          <w:bCs/>
          <w:sz w:val="22"/>
          <w:szCs w:val="22"/>
        </w:rPr>
        <w:t>on</w:t>
      </w:r>
      <w:r w:rsidR="00806144" w:rsidRPr="006A36F7">
        <w:rPr>
          <w:rFonts w:ascii="Palatino Linotype" w:hAnsi="Palatino Linotype" w:cs="Tahoma"/>
          <w:bCs/>
          <w:sz w:val="22"/>
          <w:szCs w:val="22"/>
        </w:rPr>
        <w:t>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7479DD">
      <w:pPr>
        <w:spacing w:line="360" w:lineRule="auto"/>
        <w:rPr>
          <w:rFonts w:ascii="Palatino Linotype" w:hAnsi="Palatino Linotype" w:cs="Tahoma"/>
          <w:sz w:val="22"/>
          <w:szCs w:val="22"/>
        </w:rPr>
      </w:pPr>
    </w:p>
    <w:p w14:paraId="56743435" w14:textId="77777777" w:rsidR="00B31222" w:rsidRPr="006A36F7" w:rsidRDefault="0023178B" w:rsidP="007479DD">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56743439" w14:textId="06B0652E" w:rsidR="00806144" w:rsidRPr="006A36F7" w:rsidRDefault="00AA78E6" w:rsidP="007479DD">
      <w:pPr>
        <w:pStyle w:val="Prrafodelista"/>
        <w:tabs>
          <w:tab w:val="left" w:pos="567"/>
        </w:tabs>
        <w:spacing w:line="360" w:lineRule="auto"/>
        <w:ind w:left="0"/>
        <w:contextualSpacing w:val="0"/>
        <w:jc w:val="both"/>
        <w:rPr>
          <w:rFonts w:ascii="Palatino Linotype" w:hAnsi="Palatino Linotype" w:cs="Tahoma"/>
          <w:szCs w:val="22"/>
        </w:rPr>
      </w:pPr>
      <w:r w:rsidRPr="00AA78E6">
        <w:rPr>
          <w:rFonts w:ascii="Palatino Linotype" w:hAnsi="Palatino Linotype" w:cs="Tahoma"/>
          <w:szCs w:val="22"/>
        </w:rPr>
        <w:t>El</w:t>
      </w:r>
      <w:r w:rsidR="00806144" w:rsidRPr="00AA78E6">
        <w:rPr>
          <w:rFonts w:ascii="Palatino Linotype" w:hAnsi="Palatino Linotype" w:cs="Tahoma"/>
          <w:szCs w:val="22"/>
        </w:rPr>
        <w:t xml:space="preserve"> </w:t>
      </w:r>
      <w:r w:rsidR="00C92B33">
        <w:rPr>
          <w:rFonts w:ascii="Palatino Linotype" w:hAnsi="Palatino Linotype" w:cs="Tahoma"/>
          <w:szCs w:val="22"/>
        </w:rPr>
        <w:t>veinticuatro de junio</w:t>
      </w:r>
      <w:r w:rsidR="000E005B" w:rsidRPr="00AA78E6">
        <w:rPr>
          <w:rFonts w:ascii="Palatino Linotype" w:hAnsi="Palatino Linotype" w:cs="Tahoma"/>
          <w:szCs w:val="22"/>
        </w:rPr>
        <w:t xml:space="preserve"> de</w:t>
      </w:r>
      <w:r w:rsidR="00944513" w:rsidRPr="00AA78E6">
        <w:rPr>
          <w:rFonts w:ascii="Palatino Linotype" w:hAnsi="Palatino Linotype" w:cs="Tahoma"/>
          <w:szCs w:val="22"/>
        </w:rPr>
        <w:t xml:space="preserve"> dos mil diecinueve</w:t>
      </w:r>
      <w:r w:rsidR="004B42D0" w:rsidRPr="00AA78E6">
        <w:rPr>
          <w:rFonts w:ascii="Palatino Linotype" w:hAnsi="Palatino Linotype" w:cs="Tahoma"/>
          <w:szCs w:val="22"/>
        </w:rPr>
        <w:t>,</w:t>
      </w:r>
      <w:r w:rsidR="004B42D0" w:rsidRPr="006A36F7">
        <w:rPr>
          <w:rFonts w:ascii="Palatino Linotype" w:hAnsi="Palatino Linotype" w:cs="Tahoma"/>
          <w:szCs w:val="22"/>
        </w:rPr>
        <w:t xml:space="preserve"> </w:t>
      </w:r>
      <w:r w:rsidR="00876C0A" w:rsidRPr="006A36F7">
        <w:rPr>
          <w:rFonts w:ascii="Palatino Linotype" w:hAnsi="Palatino Linotype" w:cs="Tahoma"/>
          <w:szCs w:val="22"/>
        </w:rPr>
        <w:t>el</w:t>
      </w:r>
      <w:r w:rsidR="0084277D" w:rsidRPr="006A36F7">
        <w:rPr>
          <w:rFonts w:ascii="Palatino Linotype" w:hAnsi="Palatino Linotype" w:cs="Tahoma"/>
          <w:szCs w:val="22"/>
        </w:rPr>
        <w:t xml:space="preserve"> P</w:t>
      </w:r>
      <w:r w:rsidR="00806144" w:rsidRPr="006A36F7">
        <w:rPr>
          <w:rFonts w:ascii="Palatino Linotype" w:hAnsi="Palatino Linotype" w:cs="Tahoma"/>
          <w:szCs w:val="22"/>
        </w:rPr>
        <w:t>articular presentó solicitud</w:t>
      </w:r>
      <w:r w:rsidR="008615B8" w:rsidRPr="006A36F7">
        <w:rPr>
          <w:rFonts w:ascii="Palatino Linotype" w:hAnsi="Palatino Linotype" w:cs="Tahoma"/>
          <w:szCs w:val="22"/>
        </w:rPr>
        <w:t xml:space="preserve"> </w:t>
      </w:r>
      <w:r w:rsidR="00806144" w:rsidRPr="006A36F7">
        <w:rPr>
          <w:rFonts w:ascii="Palatino Linotype" w:hAnsi="Palatino Linotype" w:cs="Tahoma"/>
          <w:szCs w:val="22"/>
        </w:rPr>
        <w:t xml:space="preserve">de acceso a la información pública </w:t>
      </w:r>
      <w:r w:rsidR="0055108C" w:rsidRPr="006A36F7">
        <w:rPr>
          <w:rFonts w:ascii="Palatino Linotype" w:hAnsi="Palatino Linotype" w:cs="Tahoma"/>
          <w:szCs w:val="22"/>
        </w:rPr>
        <w:t xml:space="preserve">número </w:t>
      </w:r>
      <w:r w:rsidR="00C92B33" w:rsidRPr="00C92B33">
        <w:rPr>
          <w:rFonts w:ascii="Palatino Linotype" w:hAnsi="Palatino Linotype" w:cs="Tahoma"/>
          <w:b/>
          <w:bCs/>
          <w:szCs w:val="22"/>
          <w:lang w:val="es-ES"/>
        </w:rPr>
        <w:t>00134/DIFTLALNE/IP/2019</w:t>
      </w:r>
      <w:r w:rsidR="00FC3543">
        <w:rPr>
          <w:rFonts w:ascii="Palatino Linotype" w:hAnsi="Palatino Linotype" w:cs="Tahoma"/>
          <w:b/>
          <w:szCs w:val="22"/>
        </w:rPr>
        <w:t xml:space="preserve">, </w:t>
      </w:r>
      <w:r w:rsidR="0055108C" w:rsidRPr="00AA78E6">
        <w:rPr>
          <w:rFonts w:ascii="Palatino Linotype" w:hAnsi="Palatino Linotype" w:cs="Tahoma"/>
          <w:szCs w:val="22"/>
        </w:rPr>
        <w:t>a</w:t>
      </w:r>
      <w:r w:rsidR="0055108C" w:rsidRPr="006A36F7">
        <w:rPr>
          <w:rFonts w:ascii="Palatino Linotype" w:hAnsi="Palatino Linotype" w:cs="Tahoma"/>
          <w:szCs w:val="22"/>
        </w:rPr>
        <w:t xml:space="preserve"> través del Sistema de Acceso a la Información Mexiquense (SAIMEX) ante </w:t>
      </w:r>
      <w:r w:rsidR="00C92B33">
        <w:rPr>
          <w:rFonts w:ascii="Palatino Linotype" w:hAnsi="Palatino Linotype" w:cs="Tahoma"/>
          <w:szCs w:val="22"/>
        </w:rPr>
        <w:t xml:space="preserve">el </w:t>
      </w:r>
      <w:r w:rsidR="00C92B33" w:rsidRPr="00F36966">
        <w:rPr>
          <w:rFonts w:ascii="Palatino Linotype" w:hAnsi="Palatino Linotype" w:cs="Tahoma"/>
          <w:b/>
          <w:bCs/>
          <w:szCs w:val="22"/>
          <w:lang w:val="es-ES"/>
        </w:rPr>
        <w:t>S</w:t>
      </w:r>
      <w:r w:rsidR="00C92B33" w:rsidRPr="00C92B33">
        <w:rPr>
          <w:rFonts w:ascii="Palatino Linotype" w:hAnsi="Palatino Linotype" w:cs="Tahoma"/>
          <w:b/>
          <w:bCs/>
          <w:szCs w:val="22"/>
          <w:lang w:val="es-ES"/>
        </w:rPr>
        <w:t xml:space="preserve">istema Municipal </w:t>
      </w:r>
      <w:r w:rsidR="00375F7F">
        <w:rPr>
          <w:rFonts w:ascii="Palatino Linotype" w:hAnsi="Palatino Linotype" w:cs="Tahoma"/>
          <w:b/>
          <w:bCs/>
          <w:szCs w:val="22"/>
          <w:lang w:val="es-ES"/>
        </w:rPr>
        <w:t>p</w:t>
      </w:r>
      <w:r w:rsidR="00C92B33" w:rsidRPr="00C92B33">
        <w:rPr>
          <w:rFonts w:ascii="Palatino Linotype" w:hAnsi="Palatino Linotype" w:cs="Tahoma"/>
          <w:b/>
          <w:bCs/>
          <w:szCs w:val="22"/>
          <w:lang w:val="es-ES"/>
        </w:rPr>
        <w:t>ara el Desarrollo Integral de la Familia de Tlalnepantla de Baz</w:t>
      </w:r>
      <w:r w:rsidR="007B0FDC" w:rsidRPr="006A36F7">
        <w:rPr>
          <w:rFonts w:ascii="Palatino Linotype" w:hAnsi="Palatino Linotype" w:cs="Tahoma"/>
          <w:szCs w:val="22"/>
        </w:rPr>
        <w:t>,</w:t>
      </w:r>
      <w:r w:rsidR="00806144" w:rsidRPr="006A36F7">
        <w:rPr>
          <w:rFonts w:ascii="Palatino Linotype" w:hAnsi="Palatino Linotype" w:cs="Tahoma"/>
          <w:szCs w:val="22"/>
        </w:rPr>
        <w:t xml:space="preserve"> mediante la cual requirió:</w:t>
      </w:r>
    </w:p>
    <w:p w14:paraId="5674343A" w14:textId="77777777" w:rsidR="004D1C65" w:rsidRPr="006A36F7" w:rsidRDefault="004D1C65" w:rsidP="007479DD">
      <w:pPr>
        <w:tabs>
          <w:tab w:val="left" w:pos="4667"/>
        </w:tabs>
        <w:spacing w:line="360" w:lineRule="auto"/>
        <w:ind w:left="567" w:right="567"/>
        <w:jc w:val="both"/>
        <w:rPr>
          <w:rFonts w:ascii="Palatino Linotype" w:hAnsi="Palatino Linotype" w:cs="Tahoma"/>
          <w:b/>
          <w:bCs/>
          <w:sz w:val="22"/>
          <w:szCs w:val="22"/>
        </w:rPr>
      </w:pPr>
    </w:p>
    <w:p w14:paraId="5674343B" w14:textId="2A2BAB2A" w:rsidR="00E05754" w:rsidRDefault="00806144" w:rsidP="00E05754">
      <w:pPr>
        <w:tabs>
          <w:tab w:val="left" w:pos="4667"/>
        </w:tabs>
        <w:spacing w:line="360" w:lineRule="auto"/>
        <w:ind w:left="567" w:right="567"/>
        <w:jc w:val="both"/>
        <w:rPr>
          <w:rFonts w:ascii="Palatino Linotype" w:hAnsi="Palatino Linotype" w:cs="Tahoma"/>
          <w:b/>
          <w:bCs/>
          <w:sz w:val="22"/>
          <w:szCs w:val="22"/>
        </w:rPr>
      </w:pPr>
      <w:r w:rsidRPr="006A36F7">
        <w:rPr>
          <w:rFonts w:ascii="Palatino Linotype" w:hAnsi="Palatino Linotype" w:cs="Tahoma"/>
          <w:b/>
          <w:bCs/>
          <w:sz w:val="22"/>
          <w:szCs w:val="22"/>
        </w:rPr>
        <w:t>DESCRIPCIÓN CLARA Y PRECISA DE LA INFORMACIÓN SOLICITADA</w:t>
      </w:r>
    </w:p>
    <w:p w14:paraId="0EB8CC82" w14:textId="730B4588" w:rsidR="002C6217" w:rsidRPr="00AA78E6" w:rsidRDefault="00AA78E6" w:rsidP="007479DD">
      <w:pPr>
        <w:tabs>
          <w:tab w:val="left" w:pos="4667"/>
        </w:tabs>
        <w:spacing w:line="360" w:lineRule="auto"/>
        <w:ind w:left="567" w:right="567"/>
        <w:jc w:val="both"/>
        <w:rPr>
          <w:rFonts w:ascii="Palatino Linotype" w:hAnsi="Palatino Linotype"/>
          <w:color w:val="000000"/>
        </w:rPr>
      </w:pPr>
      <w:r>
        <w:rPr>
          <w:rFonts w:ascii="Palatino Linotype" w:hAnsi="Palatino Linotype"/>
          <w:i/>
          <w:color w:val="000000"/>
        </w:rPr>
        <w:t>“</w:t>
      </w:r>
      <w:r w:rsidR="00C92B33" w:rsidRPr="00C92B33">
        <w:rPr>
          <w:rFonts w:ascii="Palatino Linotype" w:hAnsi="Palatino Linotype"/>
          <w:i/>
          <w:color w:val="000000"/>
          <w:szCs w:val="22"/>
        </w:rPr>
        <w:t>SOLICITO SE ME ENVIE POR VIA SAIMEX TODOS LOS OFICIOS REALIZADOS DE SECRETARIA TÉCNCA ASI COMO EL DE LA COORDINACIÓN DE INFORMACIÓN, PLANEACIÓN PROGRAMACIÓN Y EVALUACIÓN (UIPPE) ASI COMO EL SOPORTE DOCUMENTAL DEL MISMO DEL SMDIF DE TLALNEPANTLA</w:t>
      </w:r>
      <w:r>
        <w:rPr>
          <w:rFonts w:ascii="Palatino Linotype" w:hAnsi="Palatino Linotype"/>
          <w:i/>
          <w:color w:val="000000"/>
        </w:rPr>
        <w:t xml:space="preserve">” </w:t>
      </w:r>
      <w:r>
        <w:rPr>
          <w:rFonts w:ascii="Palatino Linotype" w:hAnsi="Palatino Linotype"/>
          <w:color w:val="000000"/>
        </w:rPr>
        <w:t>(Sic)</w:t>
      </w:r>
    </w:p>
    <w:p w14:paraId="606DC618" w14:textId="49A6DEB6" w:rsidR="00AA78E6" w:rsidRDefault="00AA78E6" w:rsidP="007479DD">
      <w:pPr>
        <w:tabs>
          <w:tab w:val="left" w:pos="4667"/>
        </w:tabs>
        <w:spacing w:line="360" w:lineRule="auto"/>
        <w:ind w:left="567" w:right="567"/>
        <w:jc w:val="both"/>
        <w:rPr>
          <w:rFonts w:ascii="Palatino Linotype" w:hAnsi="Palatino Linotype" w:cs="Tahoma"/>
          <w:b/>
          <w:bCs/>
          <w:sz w:val="22"/>
          <w:szCs w:val="22"/>
        </w:rPr>
      </w:pPr>
    </w:p>
    <w:p w14:paraId="21BAD432" w14:textId="176B411B" w:rsidR="00BF3696" w:rsidRDefault="00BF3696" w:rsidP="007479DD">
      <w:pPr>
        <w:tabs>
          <w:tab w:val="left" w:pos="4667"/>
        </w:tabs>
        <w:spacing w:line="360" w:lineRule="auto"/>
        <w:ind w:left="567" w:right="567"/>
        <w:jc w:val="both"/>
        <w:rPr>
          <w:rFonts w:ascii="Palatino Linotype" w:hAnsi="Palatino Linotype" w:cs="Tahoma"/>
          <w:b/>
          <w:bCs/>
          <w:sz w:val="22"/>
          <w:szCs w:val="22"/>
        </w:rPr>
      </w:pPr>
    </w:p>
    <w:p w14:paraId="5674343E" w14:textId="4B5B7588" w:rsidR="00806144" w:rsidRPr="006A36F7" w:rsidRDefault="00806144" w:rsidP="007479DD">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lastRenderedPageBreak/>
        <w:t>MODALIDAD DE ENTREGA</w:t>
      </w:r>
    </w:p>
    <w:p w14:paraId="5674343F" w14:textId="77777777" w:rsidR="00806144" w:rsidRPr="006A36F7" w:rsidRDefault="007B0FDC" w:rsidP="007479DD">
      <w:pPr>
        <w:tabs>
          <w:tab w:val="left" w:pos="4667"/>
        </w:tabs>
        <w:spacing w:line="360" w:lineRule="auto"/>
        <w:ind w:left="567" w:right="567"/>
        <w:jc w:val="both"/>
        <w:rPr>
          <w:rFonts w:ascii="Palatino Linotype" w:hAnsi="Palatino Linotype" w:cs="Tahoma"/>
          <w:bCs/>
          <w:sz w:val="22"/>
          <w:szCs w:val="22"/>
        </w:rPr>
      </w:pPr>
      <w:r w:rsidRPr="00AA78E6">
        <w:rPr>
          <w:rFonts w:ascii="Palatino Linotype" w:hAnsi="Palatino Linotype" w:cs="Tahoma"/>
          <w:bCs/>
          <w:sz w:val="22"/>
          <w:szCs w:val="22"/>
        </w:rPr>
        <w:t>A través del SA</w:t>
      </w:r>
      <w:r w:rsidR="00653812" w:rsidRPr="00AA78E6">
        <w:rPr>
          <w:rFonts w:ascii="Palatino Linotype" w:hAnsi="Palatino Linotype" w:cs="Tahoma"/>
          <w:bCs/>
          <w:sz w:val="22"/>
          <w:szCs w:val="22"/>
        </w:rPr>
        <w:t>I</w:t>
      </w:r>
      <w:r w:rsidRPr="00AA78E6">
        <w:rPr>
          <w:rFonts w:ascii="Palatino Linotype" w:hAnsi="Palatino Linotype" w:cs="Tahoma"/>
          <w:bCs/>
          <w:sz w:val="22"/>
          <w:szCs w:val="22"/>
        </w:rPr>
        <w:t>MEX</w:t>
      </w:r>
    </w:p>
    <w:p w14:paraId="14EDED2A" w14:textId="0F5DA92B" w:rsidR="00AA78E6" w:rsidRPr="009016C3" w:rsidRDefault="00C929A8" w:rsidP="00F36966">
      <w:pPr>
        <w:pStyle w:val="NormalWeb"/>
        <w:tabs>
          <w:tab w:val="left" w:pos="6987"/>
        </w:tabs>
        <w:spacing w:line="360" w:lineRule="auto"/>
        <w:rPr>
          <w:rFonts w:ascii="Palatino Linotype" w:hAnsi="Palatino Linotype"/>
          <w:b/>
          <w:color w:val="000000"/>
          <w:sz w:val="22"/>
          <w:szCs w:val="22"/>
        </w:rPr>
      </w:pPr>
      <w:r w:rsidRPr="006A36F7">
        <w:rPr>
          <w:rFonts w:ascii="Palatino Linotype" w:hAnsi="Palatino Linotype" w:cs="Tahoma"/>
          <w:b/>
          <w:sz w:val="22"/>
          <w:szCs w:val="22"/>
        </w:rPr>
        <w:t>II</w:t>
      </w:r>
      <w:r w:rsidR="00AA78E6">
        <w:rPr>
          <w:rFonts w:ascii="Palatino Linotype" w:hAnsi="Palatino Linotype" w:cs="Tahoma"/>
          <w:b/>
          <w:sz w:val="22"/>
          <w:szCs w:val="22"/>
        </w:rPr>
        <w:t>.</w:t>
      </w:r>
      <w:r w:rsidR="00AA78E6" w:rsidRPr="009016C3">
        <w:rPr>
          <w:rFonts w:ascii="Palatino Linotype" w:hAnsi="Palatino Linotype"/>
          <w:b/>
          <w:color w:val="000000"/>
          <w:sz w:val="22"/>
          <w:szCs w:val="22"/>
        </w:rPr>
        <w:t xml:space="preserve"> </w:t>
      </w:r>
      <w:r w:rsidR="009B2238">
        <w:rPr>
          <w:rFonts w:ascii="Palatino Linotype" w:hAnsi="Palatino Linotype"/>
          <w:b/>
          <w:color w:val="000000"/>
          <w:sz w:val="22"/>
          <w:szCs w:val="22"/>
        </w:rPr>
        <w:t>Respuesta del Sujeto Obligado</w:t>
      </w:r>
      <w:r w:rsidR="00F36966">
        <w:rPr>
          <w:rFonts w:ascii="Palatino Linotype" w:hAnsi="Palatino Linotype"/>
          <w:b/>
          <w:color w:val="000000"/>
          <w:sz w:val="22"/>
          <w:szCs w:val="22"/>
        </w:rPr>
        <w:tab/>
      </w:r>
    </w:p>
    <w:p w14:paraId="06B01CFB" w14:textId="7772708B" w:rsidR="00AA78E6" w:rsidRPr="008762E4" w:rsidRDefault="00AA78E6" w:rsidP="00AA78E6">
      <w:pPr>
        <w:pStyle w:val="NormalWeb"/>
        <w:spacing w:line="360" w:lineRule="auto"/>
        <w:rPr>
          <w:rFonts w:ascii="Palatino Linotype" w:hAnsi="Palatino Linotype"/>
          <w:i/>
          <w:iCs/>
          <w:color w:val="000000"/>
          <w:sz w:val="22"/>
          <w:szCs w:val="22"/>
        </w:rPr>
      </w:pPr>
      <w:r w:rsidRPr="009016C3">
        <w:rPr>
          <w:rFonts w:ascii="Palatino Linotype" w:hAnsi="Palatino Linotype"/>
          <w:color w:val="000000"/>
          <w:sz w:val="22"/>
          <w:szCs w:val="22"/>
        </w:rPr>
        <w:t xml:space="preserve">De las constancias que obran </w:t>
      </w:r>
      <w:r w:rsidR="00C92B33">
        <w:rPr>
          <w:rFonts w:ascii="Palatino Linotype" w:hAnsi="Palatino Linotype"/>
          <w:color w:val="000000"/>
          <w:sz w:val="22"/>
          <w:szCs w:val="22"/>
        </w:rPr>
        <w:t>en EL SAIMEX, se advierte que</w:t>
      </w:r>
      <w:r w:rsidRPr="009016C3">
        <w:rPr>
          <w:rFonts w:ascii="Palatino Linotype" w:hAnsi="Palatino Linotype"/>
          <w:color w:val="000000"/>
          <w:sz w:val="22"/>
          <w:szCs w:val="22"/>
        </w:rPr>
        <w:t xml:space="preserve"> </w:t>
      </w:r>
      <w:r w:rsidR="00FC3543">
        <w:rPr>
          <w:rFonts w:ascii="Palatino Linotype" w:hAnsi="Palatino Linotype"/>
          <w:color w:val="000000"/>
          <w:sz w:val="22"/>
          <w:szCs w:val="22"/>
        </w:rPr>
        <w:t xml:space="preserve">el </w:t>
      </w:r>
      <w:r w:rsidR="00C92B33">
        <w:rPr>
          <w:rFonts w:ascii="Palatino Linotype" w:hAnsi="Palatino Linotype"/>
          <w:color w:val="000000"/>
          <w:sz w:val="22"/>
          <w:szCs w:val="22"/>
        </w:rPr>
        <w:t>veinti</w:t>
      </w:r>
      <w:r w:rsidR="00FC3543">
        <w:rPr>
          <w:rFonts w:ascii="Palatino Linotype" w:hAnsi="Palatino Linotype"/>
          <w:color w:val="000000"/>
          <w:sz w:val="22"/>
          <w:szCs w:val="22"/>
        </w:rPr>
        <w:t xml:space="preserve">nueve de </w:t>
      </w:r>
      <w:r w:rsidR="00C92B33">
        <w:rPr>
          <w:rFonts w:ascii="Palatino Linotype" w:hAnsi="Palatino Linotype"/>
          <w:color w:val="000000"/>
          <w:sz w:val="22"/>
          <w:szCs w:val="22"/>
        </w:rPr>
        <w:t>julio</w:t>
      </w:r>
      <w:r w:rsidR="00FC3543">
        <w:rPr>
          <w:rFonts w:ascii="Palatino Linotype" w:hAnsi="Palatino Linotype"/>
          <w:color w:val="000000"/>
          <w:sz w:val="22"/>
          <w:szCs w:val="22"/>
        </w:rPr>
        <w:t xml:space="preserve"> </w:t>
      </w:r>
      <w:r w:rsidRPr="009016C3">
        <w:rPr>
          <w:rFonts w:ascii="Palatino Linotype" w:hAnsi="Palatino Linotype"/>
          <w:color w:val="000000"/>
          <w:sz w:val="22"/>
          <w:szCs w:val="22"/>
        </w:rPr>
        <w:t>de dos mil diecinueve</w:t>
      </w:r>
      <w:r w:rsidR="00C92B33">
        <w:rPr>
          <w:rFonts w:ascii="Palatino Linotype" w:hAnsi="Palatino Linotype"/>
          <w:color w:val="000000"/>
          <w:sz w:val="22"/>
          <w:szCs w:val="22"/>
        </w:rPr>
        <w:t>,</w:t>
      </w:r>
      <w:r w:rsidRPr="009016C3">
        <w:rPr>
          <w:rFonts w:ascii="Palatino Linotype" w:hAnsi="Palatino Linotype"/>
          <w:color w:val="000000"/>
          <w:sz w:val="22"/>
          <w:szCs w:val="22"/>
        </w:rPr>
        <w:t xml:space="preserve"> el Sujeto Obligado notificó </w:t>
      </w:r>
      <w:r w:rsidR="006B00BB">
        <w:rPr>
          <w:rFonts w:ascii="Palatino Linotype" w:hAnsi="Palatino Linotype"/>
          <w:color w:val="000000"/>
          <w:sz w:val="22"/>
          <w:szCs w:val="22"/>
        </w:rPr>
        <w:t xml:space="preserve">al Solicitante, la respuesta en los siguientes términos: </w:t>
      </w:r>
    </w:p>
    <w:p w14:paraId="519B0078" w14:textId="3A5CD1AD" w:rsidR="006B00BB" w:rsidRPr="008762E4" w:rsidRDefault="00CB0DED" w:rsidP="006B00BB">
      <w:pPr>
        <w:pStyle w:val="NormalWeb"/>
        <w:spacing w:line="360" w:lineRule="auto"/>
        <w:ind w:left="567" w:right="567"/>
        <w:jc w:val="both"/>
        <w:rPr>
          <w:rFonts w:ascii="Palatino Linotype" w:hAnsi="Palatino Linotype"/>
          <w:i/>
          <w:color w:val="000000"/>
          <w:sz w:val="22"/>
          <w:szCs w:val="22"/>
        </w:rPr>
      </w:pPr>
      <w:r w:rsidRPr="008762E4">
        <w:rPr>
          <w:rFonts w:ascii="Palatino Linotype" w:hAnsi="Palatino Linotype"/>
          <w:i/>
          <w:color w:val="000000"/>
          <w:sz w:val="22"/>
          <w:szCs w:val="22"/>
        </w:rPr>
        <w:t>“</w:t>
      </w:r>
      <w:r w:rsidR="00C92B33" w:rsidRPr="008762E4">
        <w:rPr>
          <w:rFonts w:ascii="Palatino Linotype" w:hAnsi="Palatino Linotype"/>
          <w:i/>
          <w:color w:val="000000"/>
          <w:sz w:val="22"/>
          <w:szCs w:val="22"/>
        </w:rPr>
        <w:t>Se envía archivo electrónico con respuesta a la solicitud de información pública</w:t>
      </w:r>
      <w:r w:rsidRPr="008762E4">
        <w:rPr>
          <w:rFonts w:ascii="Palatino Linotype" w:hAnsi="Palatino Linotype"/>
          <w:i/>
          <w:color w:val="000000"/>
          <w:sz w:val="22"/>
          <w:szCs w:val="22"/>
        </w:rPr>
        <w:t>” (Sic).</w:t>
      </w:r>
    </w:p>
    <w:p w14:paraId="60FB9ECA" w14:textId="6958897E" w:rsidR="00C92B33" w:rsidRPr="00BF3696" w:rsidRDefault="00693A6A" w:rsidP="008762E4">
      <w:pPr>
        <w:pStyle w:val="NormalWeb"/>
        <w:ind w:right="113"/>
        <w:rPr>
          <w:rFonts w:ascii="Palatino Linotype" w:hAnsi="Palatino Linotype"/>
          <w:color w:val="000000"/>
          <w:sz w:val="22"/>
          <w:szCs w:val="22"/>
        </w:rPr>
      </w:pPr>
      <w:r>
        <w:rPr>
          <w:rFonts w:ascii="Palatino Linotype" w:hAnsi="Palatino Linotype"/>
          <w:noProof/>
          <w:color w:val="000000"/>
          <w:sz w:val="22"/>
          <w:szCs w:val="22"/>
          <w:lang w:val="es-ES" w:eastAsia="es-ES"/>
        </w:rPr>
        <mc:AlternateContent>
          <mc:Choice Requires="wps">
            <w:drawing>
              <wp:anchor distT="0" distB="0" distL="114300" distR="114300" simplePos="0" relativeHeight="251679744" behindDoc="0" locked="0" layoutInCell="1" allowOverlap="1" wp14:anchorId="049F8A6F" wp14:editId="11B9AF37">
                <wp:simplePos x="0" y="0"/>
                <wp:positionH relativeFrom="column">
                  <wp:posOffset>65507</wp:posOffset>
                </wp:positionH>
                <wp:positionV relativeFrom="paragraph">
                  <wp:posOffset>751647</wp:posOffset>
                </wp:positionV>
                <wp:extent cx="5539563" cy="3902149"/>
                <wp:effectExtent l="0" t="0" r="23495" b="22225"/>
                <wp:wrapNone/>
                <wp:docPr id="2" name="Conector recto 2"/>
                <wp:cNvGraphicFramePr/>
                <a:graphic xmlns:a="http://schemas.openxmlformats.org/drawingml/2006/main">
                  <a:graphicData uri="http://schemas.microsoft.com/office/word/2010/wordprocessingShape">
                    <wps:wsp>
                      <wps:cNvCnPr/>
                      <wps:spPr>
                        <a:xfrm>
                          <a:off x="0" y="0"/>
                          <a:ext cx="5539563" cy="39021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00C21" id="Conector recto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15pt,59.2pt" to="441.35pt,3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" strokecolor="#4472c4 [3204]" strokeweight=".5pt">
                <v:stroke joinstyle="miter"/>
              </v:line>
            </w:pict>
          </mc:Fallback>
        </mc:AlternateContent>
      </w:r>
      <w:r w:rsidR="00C92B33" w:rsidRPr="00BF3696">
        <w:rPr>
          <w:rFonts w:ascii="Palatino Linotype" w:hAnsi="Palatino Linotype"/>
          <w:color w:val="000000"/>
          <w:sz w:val="22"/>
          <w:szCs w:val="22"/>
        </w:rPr>
        <w:t xml:space="preserve">El Sujeto Obligado adjuntó a su respuesta el archivo </w:t>
      </w:r>
      <w:r w:rsidR="00E227B5" w:rsidRPr="00BF3696">
        <w:rPr>
          <w:rFonts w:ascii="Palatino Linotype" w:hAnsi="Palatino Linotype"/>
          <w:b/>
          <w:color w:val="000000"/>
          <w:sz w:val="22"/>
          <w:szCs w:val="22"/>
        </w:rPr>
        <w:t xml:space="preserve">SAIMEX 00134.zip, </w:t>
      </w:r>
      <w:r w:rsidR="00E227B5" w:rsidRPr="00BF3696">
        <w:rPr>
          <w:rFonts w:ascii="Palatino Linotype" w:hAnsi="Palatino Linotype"/>
          <w:color w:val="000000"/>
          <w:sz w:val="22"/>
          <w:szCs w:val="22"/>
        </w:rPr>
        <w:t xml:space="preserve">el cual se reproduce </w:t>
      </w:r>
      <w:r w:rsidR="008762E4">
        <w:rPr>
          <w:rFonts w:ascii="Palatino Linotype" w:hAnsi="Palatino Linotype"/>
          <w:color w:val="000000"/>
          <w:sz w:val="22"/>
          <w:szCs w:val="22"/>
        </w:rPr>
        <w:t>í</w:t>
      </w:r>
      <w:r w:rsidR="00E227B5" w:rsidRPr="00BF3696">
        <w:rPr>
          <w:rFonts w:ascii="Palatino Linotype" w:hAnsi="Palatino Linotype"/>
          <w:color w:val="000000"/>
          <w:sz w:val="22"/>
          <w:szCs w:val="22"/>
        </w:rPr>
        <w:t>ntegro.</w:t>
      </w:r>
    </w:p>
    <w:p w14:paraId="15E49A24" w14:textId="0D29E09C" w:rsidR="00C92B33" w:rsidRDefault="00A52A6C" w:rsidP="00A52A6C">
      <w:pPr>
        <w:pStyle w:val="NormalWeb"/>
        <w:spacing w:line="360" w:lineRule="auto"/>
        <w:ind w:left="567" w:right="567"/>
        <w:jc w:val="center"/>
        <w:rPr>
          <w:rFonts w:ascii="Palatino Linotype" w:hAnsi="Palatino Linotype"/>
          <w:color w:val="000000"/>
          <w:sz w:val="22"/>
          <w:szCs w:val="22"/>
        </w:rPr>
      </w:pPr>
      <w:r>
        <w:rPr>
          <w:noProof/>
          <w:lang w:val="es-ES" w:eastAsia="es-ES"/>
        </w:rPr>
        <w:lastRenderedPageBreak/>
        <w:drawing>
          <wp:inline distT="0" distB="0" distL="0" distR="0" wp14:anchorId="1A9A6B9C" wp14:editId="62CD4670">
            <wp:extent cx="5440178" cy="6280150"/>
            <wp:effectExtent l="0" t="0" r="825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105" t="14277" r="20799" b="9896"/>
                    <a:stretch/>
                  </pic:blipFill>
                  <pic:spPr bwMode="auto">
                    <a:xfrm>
                      <a:off x="0" y="0"/>
                      <a:ext cx="5513080" cy="6364308"/>
                    </a:xfrm>
                    <a:prstGeom prst="rect">
                      <a:avLst/>
                    </a:prstGeom>
                    <a:ln>
                      <a:noFill/>
                    </a:ln>
                    <a:extLst>
                      <a:ext uri="{53640926-AAD7-44D8-BBD7-CCE9431645EC}">
                        <a14:shadowObscured xmlns:a14="http://schemas.microsoft.com/office/drawing/2010/main"/>
                      </a:ext>
                    </a:extLst>
                  </pic:spPr>
                </pic:pic>
              </a:graphicData>
            </a:graphic>
          </wp:inline>
        </w:drawing>
      </w:r>
    </w:p>
    <w:p w14:paraId="56743447" w14:textId="501883EE" w:rsidR="00587F23" w:rsidRDefault="00C55151" w:rsidP="007479DD">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w:t>
      </w:r>
      <w:r w:rsidR="00152B91" w:rsidRPr="006A36F7">
        <w:rPr>
          <w:rFonts w:ascii="Palatino Linotype" w:hAnsi="Palatino Linotype" w:cs="Tahoma"/>
          <w:b/>
          <w:sz w:val="22"/>
          <w:szCs w:val="22"/>
        </w:rPr>
        <w:t>II</w:t>
      </w:r>
      <w:r w:rsidRPr="006A36F7">
        <w:rPr>
          <w:rFonts w:ascii="Palatino Linotype" w:hAnsi="Palatino Linotype" w:cs="Tahoma"/>
          <w:b/>
          <w:sz w:val="22"/>
          <w:szCs w:val="22"/>
        </w:rPr>
        <w:t xml:space="preserve">.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56743449" w14:textId="12B734B6" w:rsidR="00806144" w:rsidRPr="006A36F7" w:rsidRDefault="00966A15"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El </w:t>
      </w:r>
      <w:r w:rsidR="00624851">
        <w:rPr>
          <w:rFonts w:ascii="Palatino Linotype" w:hAnsi="Palatino Linotype" w:cs="Tahoma"/>
          <w:sz w:val="22"/>
          <w:szCs w:val="22"/>
        </w:rPr>
        <w:t xml:space="preserve"> </w:t>
      </w:r>
      <w:r w:rsidR="00BB0309">
        <w:rPr>
          <w:rFonts w:ascii="Palatino Linotype" w:hAnsi="Palatino Linotype" w:cs="Tahoma"/>
          <w:sz w:val="22"/>
          <w:szCs w:val="22"/>
        </w:rPr>
        <w:t>treinta de julio</w:t>
      </w:r>
      <w:r w:rsidR="00624851" w:rsidRPr="007A5DD4">
        <w:rPr>
          <w:rFonts w:ascii="Palatino Linotype" w:hAnsi="Palatino Linotype" w:cs="Tahoma"/>
          <w:sz w:val="22"/>
          <w:szCs w:val="22"/>
        </w:rPr>
        <w:t xml:space="preserve"> de dos mil diecinueve</w:t>
      </w:r>
      <w:r w:rsidR="00806144" w:rsidRPr="006A36F7">
        <w:rPr>
          <w:rFonts w:ascii="Palatino Linotype" w:hAnsi="Palatino Linotype" w:cs="Tahoma"/>
          <w:sz w:val="22"/>
          <w:szCs w:val="22"/>
        </w:rPr>
        <w:t xml:space="preserve"> se recibió en este </w:t>
      </w:r>
      <w:r w:rsidR="00806144" w:rsidRPr="006A36F7">
        <w:rPr>
          <w:rFonts w:ascii="Palatino Linotype" w:eastAsia="Calibri" w:hAnsi="Palatino Linotype" w:cs="Tahoma"/>
          <w:sz w:val="22"/>
          <w:szCs w:val="22"/>
          <w:lang w:val="es-MX" w:eastAsia="en-US"/>
        </w:rPr>
        <w:t xml:space="preserve">Instituto, a través del </w:t>
      </w:r>
      <w:r w:rsidR="00806144" w:rsidRPr="006A36F7">
        <w:rPr>
          <w:rFonts w:ascii="Palatino Linotype" w:hAnsi="Palatino Linotype" w:cs="Tahoma"/>
          <w:sz w:val="22"/>
          <w:szCs w:val="22"/>
        </w:rPr>
        <w:t>Sistema de Acceso a la Información Mexiquense (SAIMEX), el Recurso de R</w:t>
      </w:r>
      <w:r w:rsidR="00544785" w:rsidRPr="006A36F7">
        <w:rPr>
          <w:rFonts w:ascii="Palatino Linotype" w:hAnsi="Palatino Linotype" w:cs="Tahoma"/>
          <w:sz w:val="22"/>
          <w:szCs w:val="22"/>
        </w:rPr>
        <w:t>evisión interpuesto</w:t>
      </w:r>
      <w:r w:rsidR="00806144"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00806144" w:rsidRPr="006A36F7">
        <w:rPr>
          <w:rFonts w:ascii="Palatino Linotype" w:hAnsi="Palatino Linotype" w:cs="Tahoma"/>
          <w:sz w:val="22"/>
          <w:szCs w:val="22"/>
        </w:rPr>
        <w:t xml:space="preserve">en contra de la respuesta del </w:t>
      </w:r>
      <w:r w:rsidR="00E62E3B" w:rsidRPr="006A36F7">
        <w:rPr>
          <w:rFonts w:ascii="Palatino Linotype" w:hAnsi="Palatino Linotype" w:cs="Tahoma"/>
          <w:sz w:val="22"/>
          <w:szCs w:val="22"/>
        </w:rPr>
        <w:t>Sujeto Obligado</w:t>
      </w:r>
      <w:r w:rsidR="00806144" w:rsidRPr="006A36F7">
        <w:rPr>
          <w:rFonts w:ascii="Palatino Linotype" w:hAnsi="Palatino Linotype" w:cs="Tahoma"/>
          <w:sz w:val="22"/>
          <w:szCs w:val="22"/>
        </w:rPr>
        <w:t xml:space="preserve">, </w:t>
      </w:r>
      <w:r w:rsidR="00806144"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00806144" w:rsidRPr="006A36F7">
        <w:rPr>
          <w:rFonts w:ascii="Palatino Linotype" w:hAnsi="Palatino Linotype" w:cs="Tahoma"/>
          <w:sz w:val="22"/>
          <w:szCs w:val="22"/>
          <w:lang w:val="es-MX"/>
        </w:rPr>
        <w:t>siguientes:</w:t>
      </w:r>
    </w:p>
    <w:p w14:paraId="5674344A" w14:textId="77777777" w:rsidR="00C25238" w:rsidRPr="006A36F7" w:rsidRDefault="00C25238" w:rsidP="007479DD">
      <w:pPr>
        <w:tabs>
          <w:tab w:val="left" w:pos="4667"/>
        </w:tabs>
        <w:spacing w:line="360" w:lineRule="auto"/>
        <w:jc w:val="both"/>
        <w:rPr>
          <w:rFonts w:ascii="Palatino Linotype" w:hAnsi="Palatino Linotype" w:cs="Tahoma"/>
          <w:bCs/>
          <w:sz w:val="22"/>
          <w:szCs w:val="22"/>
        </w:rPr>
      </w:pPr>
    </w:p>
    <w:p w14:paraId="5674344B" w14:textId="77777777" w:rsidR="00C25238" w:rsidRPr="006A36F7"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1725D058" w:rsidR="00152B91" w:rsidRPr="007A5DD4" w:rsidRDefault="003304C6" w:rsidP="00152B91">
      <w:pPr>
        <w:autoSpaceDE w:val="0"/>
        <w:autoSpaceDN w:val="0"/>
        <w:adjustRightInd w:val="0"/>
        <w:spacing w:line="360" w:lineRule="auto"/>
        <w:ind w:left="567" w:right="567"/>
        <w:jc w:val="both"/>
        <w:rPr>
          <w:rFonts w:ascii="Palatino Linotype" w:eastAsiaTheme="minorHAnsi" w:hAnsi="Palatino Linotype" w:cs="Tahoma"/>
          <w:szCs w:val="22"/>
          <w:lang w:val="es-MX" w:eastAsia="en-US"/>
        </w:rPr>
      </w:pPr>
      <w:r>
        <w:rPr>
          <w:rFonts w:ascii="Palatino Linotype" w:eastAsiaTheme="minorHAnsi" w:hAnsi="Palatino Linotype" w:cs="Tahoma"/>
          <w:i/>
          <w:szCs w:val="22"/>
          <w:lang w:val="es-MX" w:eastAsia="en-US"/>
        </w:rPr>
        <w:t>“</w:t>
      </w:r>
      <w:r w:rsidR="00F36966">
        <w:rPr>
          <w:rFonts w:ascii="Palatino Linotype" w:eastAsiaTheme="minorHAnsi" w:hAnsi="Palatino Linotype" w:cs="Tahoma"/>
          <w:i/>
          <w:szCs w:val="22"/>
          <w:lang w:val="es-MX" w:eastAsia="en-US"/>
        </w:rPr>
        <w:t>l</w:t>
      </w:r>
      <w:r w:rsidR="00F36966" w:rsidRPr="00F36966">
        <w:rPr>
          <w:rFonts w:ascii="Palatino Linotype" w:hAnsi="Palatino Linotype"/>
          <w:i/>
          <w:color w:val="000000"/>
        </w:rPr>
        <w:t>a Resolución de fecha cinco de julio del dos mil diecinueve bajo el numero DIFST/CSN/142/2018, suscripta y expedida por el Lic. Claudio Sánchez Núñez Secretario Técnicodel Sistema Municipal DIF Tlalnepantla de Baz.</w:t>
      </w:r>
      <w:r w:rsidR="0016606F" w:rsidRPr="007A5DD4">
        <w:rPr>
          <w:rFonts w:ascii="Palatino Linotype" w:eastAsiaTheme="minorHAnsi" w:hAnsi="Palatino Linotype" w:cs="Tahoma"/>
          <w:i/>
          <w:szCs w:val="22"/>
          <w:lang w:val="es-MX" w:eastAsia="en-US"/>
        </w:rPr>
        <w:t>”</w:t>
      </w:r>
      <w:r w:rsidR="007A5DD4">
        <w:rPr>
          <w:rFonts w:ascii="Palatino Linotype" w:eastAsiaTheme="minorHAnsi" w:hAnsi="Palatino Linotype" w:cs="Tahoma"/>
          <w:szCs w:val="22"/>
          <w:lang w:val="es-MX" w:eastAsia="en-US"/>
        </w:rPr>
        <w:t xml:space="preserve"> (Sic.)</w:t>
      </w:r>
    </w:p>
    <w:p w14:paraId="5674344D" w14:textId="77777777" w:rsidR="00A438FB" w:rsidRPr="006A36F7" w:rsidRDefault="00A438FB" w:rsidP="00152B91">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7A5DD4"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7A5DD4">
        <w:rPr>
          <w:rFonts w:ascii="Palatino Linotype" w:hAnsi="Palatino Linotype" w:cs="Tahoma"/>
          <w:b/>
          <w:sz w:val="22"/>
          <w:szCs w:val="22"/>
        </w:rPr>
        <w:t>RAZONES O MOTIVOS DE LA INCONFORMIDAD</w:t>
      </w:r>
      <w:r w:rsidR="00A438FB" w:rsidRPr="007A5DD4">
        <w:rPr>
          <w:rFonts w:ascii="Palatino Linotype" w:hAnsi="Palatino Linotype" w:cs="Tahoma"/>
          <w:b/>
          <w:sz w:val="22"/>
          <w:szCs w:val="22"/>
        </w:rPr>
        <w:t>:</w:t>
      </w:r>
    </w:p>
    <w:p w14:paraId="56743450" w14:textId="21F10D9E" w:rsidR="006B0426" w:rsidRPr="002513F7" w:rsidRDefault="006760F3" w:rsidP="002513F7">
      <w:pPr>
        <w:spacing w:line="360" w:lineRule="auto"/>
        <w:ind w:left="567" w:right="539"/>
        <w:jc w:val="both"/>
        <w:rPr>
          <w:sz w:val="24"/>
          <w:szCs w:val="24"/>
          <w:lang w:val="es-MX" w:eastAsia="es-MX"/>
        </w:rPr>
      </w:pPr>
      <w:r w:rsidRPr="002513F7">
        <w:rPr>
          <w:rFonts w:ascii="Palatino Linotype" w:hAnsi="Palatino Linotype"/>
          <w:i/>
          <w:color w:val="000000"/>
        </w:rPr>
        <w:t>“</w:t>
      </w:r>
      <w:r w:rsidR="00F36966" w:rsidRPr="00F36966">
        <w:rPr>
          <w:rFonts w:ascii="Palatino Linotype" w:hAnsi="Palatino Linotype"/>
          <w:i/>
          <w:lang w:eastAsia="es-MX"/>
        </w:rPr>
        <w:t xml:space="preserve">PRIMERO. INSUFICIENTE MOTIVACIÓN CONSAGRADO EN LOS ARTÍCULOS 14 Y 16 DE LA CONSTITUCIÓN POLÍTICA DE LOS ESTADOS UNIDOS MEXICANOS.Los artículos 14 y 16 de la Constitución Política de los Estados Unidos Mexicanos establecen los principios básicos que deben regir los actos de autoridad, dichos preceptos constitucionales, constituyen los derechos fundamentales de legalidad, seguridad jurídica, fundamentación y motivación a favor de los gobernados, en función de los cuales nadie puede ser privado o molestado en sus derechos sin el agotamiento previo de un debido proceso, que arroje una resolución debidamente fundada y motivada emitida por autoridad competente. En la respuesta a mi petición, dan razones vagas e imprecisas, la cuales no permiten esclarecer cuales son los hechos que sirvieron de base y justificación para verificar que mi petición es un caso de excepción; a no mencionar, ni siquiera cuales son los parámetros que determino para verificar cuales son las peticiones normales y cuales son excepcionales. El propósito central de los principios precisados estriba en la exclusión de la arbitrariedad, es decir, proscribir cualquier práctica abusiva, excesiva o desequilibrada por parte de las autoridades municipales en perjuicio de los particulares. Para mayor precisión se comenta la jurisprudencia: MOTIVACION. Cuando en una resolución de la autoridad administrativa se expresan con precisión las circunstancias especiales, razones particulares o causas inmediatas que se tuvieron en consideración para la emisión del acto, se estima cumplido el requisito que exige el </w:t>
      </w:r>
      <w:r w:rsidR="00F36966" w:rsidRPr="00F36966">
        <w:rPr>
          <w:rFonts w:ascii="Palatino Linotype" w:hAnsi="Palatino Linotype"/>
          <w:i/>
          <w:lang w:eastAsia="es-MX"/>
        </w:rPr>
        <w:lastRenderedPageBreak/>
        <w:t>artículo 16 constitucional, siendo para ello suficiente que el razonamiento substancial que al efecto se produzca quede claro. Por ende, sólo la omisión total de motivación o que, la que se exprese, sea tan imprecisa que no de elementos al afectado para defender sus derechos o para impugnar el razonamiento aducido por la autoridad responsable, puede motivar la concesión del amparo por la falta de dicho requisito; pero no cuando el afectado reconozca la esencia de los argumentos legales y las consideraciones en que se apoyó la responsable, pues en tal hipótesis está en aptitud de alegar y defenderse en contra de lo considerado por la autoridad. SEGUNDO TRIBUNAL COLEGIADO DEL SEXTO CIRCUITO. Por forma lógica y jurídicamente debe existir suficiente motivación. Elemento diferenciador entre discrecionalidad y arbitrariedad. Debe explicar el procedimiento decisorio que permita brindarle la certeza al gobernado, esto es así pues las razones de una norma o acto de autoridad permiten conocer la ratio legis que lo ocasiona y con ello tener la certeza de la manera en que debe ser aplicada la norma. De esta manera cuando en la respuesta a mi petición, solo se limita a decir “NO CUENTAN CON EL RECURSO HUMANO NECESARIO PARA EL PROCESAMIENTO DE TODA LA DOCUMENTACION GENERADA DURANTE EL PRESENTE EJERCICIO FISCAL” se deja en un estado de indefensión, pues desconocen los hechos que respaldan los argumentos, al no incluir suficiente razonamiento que permita esclarecer porque están siendo afectados mis derechos. En el entendido que el derecho a la información, no se limita a indicar que lo puedes acceder en sus instalaciones, sino que va más allá, la autoridad debe de brindar las facilidades para brindar la información en la forma en la cual fue requerida. Actualizando la fracción VIII del articulo 179 de la multicitada ley que nos indica: Artículo 179. El recurso de revisión es un medio de protección que la Ley otorga a los particulares, para hacer valer su derecho de acceso a la información pública, y procederá en contra de las siguientes causas … VIII. La notificación, entrega o puesta a disposición de información en una modalidad o formato distinto al solicitado; Para la tutela efectiva del derecho a la información,se debe de considerar que no solo se trata de brindar la información, si no que la misma debe de ser puesta a disposición en la modalidad y formato solicitado, de no ser hace se vulnera mi derecho la información, por lo cual solicito se dicte una nueva respuesta a mi petición donde se me de respuesta a lo solicitado en la forma y los medios indicados.</w:t>
      </w:r>
      <w:r w:rsidRPr="002513F7">
        <w:rPr>
          <w:rFonts w:ascii="Palatino Linotype" w:hAnsi="Palatino Linotype"/>
          <w:i/>
          <w:color w:val="000000"/>
        </w:rPr>
        <w:t>.”</w:t>
      </w:r>
      <w:r w:rsidR="007A5DD4">
        <w:rPr>
          <w:rFonts w:ascii="Palatino Linotype" w:hAnsi="Palatino Linotype"/>
          <w:i/>
          <w:color w:val="000000"/>
        </w:rPr>
        <w:t xml:space="preserve"> </w:t>
      </w:r>
      <w:r w:rsidR="007A5DD4">
        <w:rPr>
          <w:rFonts w:ascii="Palatino Linotype" w:hAnsi="Palatino Linotype"/>
          <w:color w:val="000000"/>
        </w:rPr>
        <w:t xml:space="preserve">(Sic). </w:t>
      </w:r>
    </w:p>
    <w:p w14:paraId="56743451" w14:textId="1C4EC19D" w:rsidR="00B31222" w:rsidRDefault="00152B91" w:rsidP="007479DD">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lastRenderedPageBreak/>
        <w:t>I</w:t>
      </w:r>
      <w:r w:rsidR="00B31222" w:rsidRPr="006A36F7">
        <w:rPr>
          <w:rFonts w:ascii="Palatino Linotype" w:hAnsi="Palatino Linotype" w:cs="Tahoma"/>
          <w:b/>
          <w:sz w:val="22"/>
          <w:szCs w:val="22"/>
        </w:rPr>
        <w:t xml:space="preserve">V. </w:t>
      </w:r>
      <w:r w:rsidR="00B31222"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00B31222"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3F92E3D9" w14:textId="77777777" w:rsidR="00FD4FF9" w:rsidRPr="006A36F7" w:rsidRDefault="00FD4FF9" w:rsidP="007479DD">
      <w:pPr>
        <w:spacing w:line="360" w:lineRule="auto"/>
        <w:jc w:val="both"/>
        <w:rPr>
          <w:rFonts w:ascii="Palatino Linotype" w:eastAsia="Batang" w:hAnsi="Palatino Linotype" w:cs="Tahoma"/>
          <w:b/>
          <w:bCs/>
          <w:sz w:val="22"/>
          <w:szCs w:val="22"/>
        </w:rPr>
      </w:pPr>
    </w:p>
    <w:p w14:paraId="56743453" w14:textId="191ECCBC" w:rsidR="00B31222" w:rsidRPr="006A36F7" w:rsidRDefault="00A90F9B" w:rsidP="007479DD">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6A36F7">
        <w:rPr>
          <w:rFonts w:ascii="Palatino Linotype" w:eastAsia="Batang" w:hAnsi="Palatino Linotype" w:cs="Tahoma"/>
          <w:bCs/>
          <w:sz w:val="22"/>
          <w:szCs w:val="22"/>
          <w:lang w:val="es-MX"/>
        </w:rPr>
        <w:t xml:space="preserve">El </w:t>
      </w:r>
      <w:r w:rsidR="00F36966">
        <w:rPr>
          <w:rFonts w:ascii="Palatino Linotype" w:eastAsia="Batang" w:hAnsi="Palatino Linotype" w:cs="Tahoma"/>
          <w:bCs/>
          <w:sz w:val="22"/>
          <w:szCs w:val="22"/>
          <w:lang w:val="es-MX"/>
        </w:rPr>
        <w:t>treinta de julio</w:t>
      </w:r>
      <w:r w:rsidR="00BC6175" w:rsidRPr="007A5DD4">
        <w:rPr>
          <w:rFonts w:ascii="Palatino Linotype" w:eastAsia="Batang" w:hAnsi="Palatino Linotype" w:cs="Tahoma"/>
          <w:bCs/>
          <w:sz w:val="22"/>
          <w:szCs w:val="22"/>
          <w:lang w:val="es-MX"/>
        </w:rPr>
        <w:t xml:space="preserve"> de dos mil diecinueve</w:t>
      </w:r>
      <w:r w:rsidR="00B31222" w:rsidRPr="007A5DD4">
        <w:rPr>
          <w:rFonts w:ascii="Palatino Linotype" w:eastAsia="Batang" w:hAnsi="Palatino Linotype" w:cs="Tahoma"/>
          <w:bCs/>
          <w:sz w:val="22"/>
          <w:szCs w:val="22"/>
          <w:lang w:val="es-MX"/>
        </w:rPr>
        <w:t xml:space="preserve">, este Instituto asignó el número de expediente </w:t>
      </w:r>
      <w:r w:rsidR="003A15D6" w:rsidRPr="007A5DD4">
        <w:rPr>
          <w:rFonts w:ascii="Palatino Linotype" w:eastAsia="Calibri" w:hAnsi="Palatino Linotype" w:cs="Tahoma"/>
          <w:b/>
          <w:bCs/>
          <w:sz w:val="22"/>
          <w:szCs w:val="22"/>
          <w:lang w:eastAsia="en-US"/>
        </w:rPr>
        <w:t>0</w:t>
      </w:r>
      <w:r w:rsidR="00F36966">
        <w:rPr>
          <w:rFonts w:ascii="Palatino Linotype" w:eastAsia="Calibri" w:hAnsi="Palatino Linotype" w:cs="Tahoma"/>
          <w:b/>
          <w:bCs/>
          <w:sz w:val="22"/>
          <w:szCs w:val="22"/>
          <w:lang w:eastAsia="en-US"/>
        </w:rPr>
        <w:t>6441</w:t>
      </w:r>
      <w:r w:rsidR="003A15D6" w:rsidRPr="007A5DD4">
        <w:rPr>
          <w:rFonts w:ascii="Palatino Linotype" w:eastAsia="Calibri" w:hAnsi="Palatino Linotype" w:cs="Tahoma"/>
          <w:b/>
          <w:bCs/>
          <w:sz w:val="22"/>
          <w:szCs w:val="22"/>
          <w:lang w:eastAsia="en-US"/>
        </w:rPr>
        <w:t>/INFOEM/IP/RR/2019</w:t>
      </w:r>
      <w:r w:rsidR="003A15D6" w:rsidRPr="006A36F7">
        <w:rPr>
          <w:rFonts w:ascii="Palatino Linotype" w:eastAsia="Calibri" w:hAnsi="Palatino Linotype" w:cs="Tahoma"/>
          <w:b/>
          <w:bCs/>
          <w:sz w:val="22"/>
          <w:szCs w:val="22"/>
          <w:lang w:eastAsia="en-US"/>
        </w:rPr>
        <w:t xml:space="preserve"> </w:t>
      </w:r>
      <w:r w:rsidR="00D26AE1" w:rsidRPr="006A36F7">
        <w:rPr>
          <w:rFonts w:ascii="Palatino Linotype" w:eastAsia="Batang" w:hAnsi="Palatino Linotype" w:cs="Tahoma"/>
          <w:bCs/>
          <w:sz w:val="22"/>
          <w:szCs w:val="22"/>
          <w:lang w:val="es-MX"/>
        </w:rPr>
        <w:t>al Recurso de R</w:t>
      </w:r>
      <w:r w:rsidR="00B31222" w:rsidRPr="006A36F7">
        <w:rPr>
          <w:rFonts w:ascii="Palatino Linotype" w:eastAsia="Batang" w:hAnsi="Palatino Linotype" w:cs="Tahoma"/>
          <w:bCs/>
          <w:sz w:val="22"/>
          <w:szCs w:val="22"/>
          <w:lang w:val="es-MX"/>
        </w:rPr>
        <w:t xml:space="preserve">evisión, con base en el sistema aprobado por el Pleno de este </w:t>
      </w:r>
      <w:r w:rsidR="00A854FF" w:rsidRPr="006A36F7">
        <w:rPr>
          <w:rFonts w:ascii="Palatino Linotype" w:eastAsia="Batang" w:hAnsi="Palatino Linotype" w:cs="Tahoma"/>
          <w:bCs/>
          <w:sz w:val="22"/>
          <w:szCs w:val="22"/>
          <w:lang w:val="es-MX"/>
        </w:rPr>
        <w:t>Órgano Garante y</w:t>
      </w:r>
      <w:r w:rsidR="00B31222" w:rsidRPr="006A36F7">
        <w:rPr>
          <w:rFonts w:ascii="Palatino Linotype" w:eastAsia="Batang" w:hAnsi="Palatino Linotype" w:cs="Tahoma"/>
          <w:bCs/>
          <w:sz w:val="22"/>
          <w:szCs w:val="22"/>
          <w:lang w:val="es-MX"/>
        </w:rPr>
        <w:t xml:space="preserve"> lo turnó a</w:t>
      </w:r>
      <w:r w:rsidR="00625DFB" w:rsidRPr="006A36F7">
        <w:rPr>
          <w:rFonts w:ascii="Palatino Linotype" w:eastAsia="Batang" w:hAnsi="Palatino Linotype" w:cs="Tahoma"/>
          <w:bCs/>
          <w:sz w:val="22"/>
          <w:szCs w:val="22"/>
          <w:lang w:val="es-MX"/>
        </w:rPr>
        <w:t>l Comisionado Ponente</w:t>
      </w:r>
      <w:r w:rsidR="00A854FF" w:rsidRPr="006A36F7">
        <w:rPr>
          <w:rFonts w:ascii="Palatino Linotype" w:eastAsia="Batang" w:hAnsi="Palatino Linotype" w:cs="Tahoma"/>
          <w:bCs/>
          <w:sz w:val="22"/>
          <w:szCs w:val="22"/>
          <w:lang w:val="es-MX"/>
        </w:rPr>
        <w:t xml:space="preserve"> Luis Gustavo Parra Noriega</w:t>
      </w:r>
      <w:r w:rsidR="00B31222" w:rsidRPr="006A36F7">
        <w:rPr>
          <w:rFonts w:ascii="Palatino Linotype" w:eastAsia="Batang" w:hAnsi="Palatino Linotype" w:cs="Tahoma"/>
          <w:bCs/>
          <w:sz w:val="22"/>
          <w:szCs w:val="22"/>
          <w:lang w:val="es-MX"/>
        </w:rPr>
        <w:t xml:space="preserve">, para los efectos del artículo </w:t>
      </w:r>
      <w:r w:rsidR="00625DFB" w:rsidRPr="006A36F7">
        <w:rPr>
          <w:rFonts w:ascii="Palatino Linotype" w:eastAsia="Batang" w:hAnsi="Palatino Linotype" w:cs="Tahoma"/>
          <w:bCs/>
          <w:sz w:val="22"/>
          <w:szCs w:val="22"/>
          <w:lang w:val="es-MX"/>
        </w:rPr>
        <w:t>185</w:t>
      </w:r>
      <w:r w:rsidR="00B31222" w:rsidRPr="006A36F7">
        <w:rPr>
          <w:rFonts w:ascii="Palatino Linotype" w:eastAsia="Batang" w:hAnsi="Palatino Linotype" w:cs="Tahoma"/>
          <w:bCs/>
          <w:sz w:val="22"/>
          <w:szCs w:val="22"/>
          <w:lang w:val="es-MX"/>
        </w:rPr>
        <w:t>, fracción I</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Transparencia y </w:t>
      </w:r>
      <w:r w:rsidR="000F674A" w:rsidRPr="006A36F7">
        <w:rPr>
          <w:rFonts w:ascii="Palatino Linotype" w:eastAsia="Batang" w:hAnsi="Palatino Linotype" w:cs="Tahoma"/>
          <w:bCs/>
          <w:sz w:val="22"/>
          <w:szCs w:val="22"/>
          <w:lang w:val="es-MX"/>
        </w:rPr>
        <w:t>Acceso</w:t>
      </w:r>
      <w:r w:rsidR="00625DFB" w:rsidRPr="006A36F7">
        <w:rPr>
          <w:rFonts w:ascii="Palatino Linotype" w:eastAsia="Batang" w:hAnsi="Palatino Linotype" w:cs="Tahoma"/>
          <w:bCs/>
          <w:sz w:val="22"/>
          <w:szCs w:val="22"/>
          <w:lang w:val="es-MX"/>
        </w:rPr>
        <w:t xml:space="preserve"> a la Información Pública del Estado de México y Municipios</w:t>
      </w:r>
      <w:r w:rsidR="00B31222" w:rsidRPr="006A36F7">
        <w:rPr>
          <w:rFonts w:ascii="Palatino Linotype" w:eastAsia="Batang" w:hAnsi="Palatino Linotype" w:cs="Tahoma"/>
          <w:bCs/>
          <w:sz w:val="22"/>
          <w:szCs w:val="22"/>
          <w:lang w:val="es-MX"/>
        </w:rPr>
        <w:t>.</w:t>
      </w:r>
    </w:p>
    <w:p w14:paraId="56743454" w14:textId="77777777" w:rsidR="00B31222" w:rsidRPr="006A36F7" w:rsidRDefault="00B31222" w:rsidP="007479DD">
      <w:pPr>
        <w:spacing w:line="360" w:lineRule="auto"/>
        <w:jc w:val="both"/>
        <w:rPr>
          <w:rFonts w:ascii="Palatino Linotype" w:eastAsia="Batang" w:hAnsi="Palatino Linotype" w:cs="Tahoma"/>
          <w:b/>
          <w:bCs/>
          <w:sz w:val="22"/>
          <w:szCs w:val="22"/>
        </w:rPr>
      </w:pPr>
    </w:p>
    <w:p w14:paraId="56743455" w14:textId="78417155" w:rsidR="006877F1" w:rsidRPr="00FD4FF9" w:rsidRDefault="00625DFB" w:rsidP="006877F1">
      <w:pPr>
        <w:spacing w:line="360" w:lineRule="auto"/>
        <w:jc w:val="both"/>
        <w:rPr>
          <w:rFonts w:ascii="Palatino Linotype" w:eastAsia="Batang" w:hAnsi="Palatino Linotype" w:cs="Tahoma"/>
          <w:bCs/>
          <w:sz w:val="22"/>
          <w:szCs w:val="22"/>
          <w:lang w:val="es-ES_tradnl"/>
        </w:rPr>
      </w:pPr>
      <w:r w:rsidRPr="006A36F7">
        <w:rPr>
          <w:rFonts w:ascii="Palatino Linotype" w:eastAsia="Batang" w:hAnsi="Palatino Linotype" w:cs="Tahoma"/>
          <w:b/>
          <w:bCs/>
          <w:sz w:val="22"/>
          <w:szCs w:val="22"/>
        </w:rPr>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F36966">
        <w:rPr>
          <w:rFonts w:ascii="Palatino Linotype" w:eastAsia="Batang" w:hAnsi="Palatino Linotype" w:cs="Tahoma"/>
          <w:bCs/>
          <w:sz w:val="22"/>
          <w:szCs w:val="22"/>
          <w:lang w:val="es-ES_tradnl"/>
        </w:rPr>
        <w:t>cinco de agosto</w:t>
      </w:r>
      <w:r w:rsidR="0044278F" w:rsidRPr="007A5DD4">
        <w:rPr>
          <w:rFonts w:ascii="Palatino Linotype" w:eastAsia="Batang" w:hAnsi="Palatino Linotype" w:cs="Tahoma"/>
          <w:bCs/>
          <w:sz w:val="22"/>
          <w:szCs w:val="22"/>
          <w:lang w:val="es-ES_tradnl"/>
        </w:rPr>
        <w:t xml:space="preserve"> de dos mil diecinueve </w:t>
      </w:r>
      <w:r w:rsidR="00B31222" w:rsidRPr="007A5DD4">
        <w:rPr>
          <w:rFonts w:ascii="Palatino Linotype" w:eastAsia="Batang" w:hAnsi="Palatino Linotype" w:cs="Tahoma"/>
          <w:bCs/>
          <w:sz w:val="22"/>
          <w:szCs w:val="22"/>
          <w:lang w:val="es-ES_tradnl"/>
        </w:rPr>
        <w:t>,</w:t>
      </w:r>
      <w:r w:rsidR="00B31222" w:rsidRPr="006A36F7">
        <w:rPr>
          <w:rFonts w:ascii="Palatino Linotype" w:eastAsia="Batang" w:hAnsi="Palatino Linotype" w:cs="Tahoma"/>
          <w:bCs/>
          <w:sz w:val="22"/>
          <w:szCs w:val="22"/>
          <w:lang w:val="es-ES_tradnl"/>
        </w:rPr>
        <w:t xml:space="preserve"> </w:t>
      </w:r>
      <w:r w:rsidR="009F46DC" w:rsidRPr="006A36F7">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evisión interpuesto por la parte recurrente en contra</w:t>
      </w:r>
      <w:r w:rsidR="0044278F">
        <w:rPr>
          <w:rFonts w:ascii="Palatino Linotype" w:hAnsi="Palatino Linotype" w:cs="Tahoma"/>
          <w:sz w:val="22"/>
          <w:szCs w:val="22"/>
        </w:rPr>
        <w:t xml:space="preserve"> del </w:t>
      </w:r>
      <w:r w:rsidR="00F36966" w:rsidRPr="00F36966">
        <w:rPr>
          <w:rFonts w:ascii="Palatino Linotype" w:hAnsi="Palatino Linotype" w:cs="Tahoma"/>
          <w:b/>
          <w:bCs/>
          <w:sz w:val="22"/>
          <w:szCs w:val="22"/>
        </w:rPr>
        <w:t xml:space="preserve">Sistema Municipal </w:t>
      </w:r>
      <w:r w:rsidR="003871E0">
        <w:rPr>
          <w:rFonts w:ascii="Palatino Linotype" w:hAnsi="Palatino Linotype" w:cs="Tahoma"/>
          <w:b/>
          <w:bCs/>
          <w:sz w:val="22"/>
          <w:szCs w:val="22"/>
        </w:rPr>
        <w:t>p</w:t>
      </w:r>
      <w:r w:rsidR="00F36966" w:rsidRPr="00F36966">
        <w:rPr>
          <w:rFonts w:ascii="Palatino Linotype" w:hAnsi="Palatino Linotype" w:cs="Tahoma"/>
          <w:b/>
          <w:bCs/>
          <w:sz w:val="22"/>
          <w:szCs w:val="22"/>
        </w:rPr>
        <w:t>ara el Desarrollo Integral de la Familia de Tlalnepantla de Baz</w:t>
      </w:r>
      <w:r w:rsidR="009F46DC" w:rsidRPr="007A5DD4">
        <w:rPr>
          <w:rFonts w:ascii="Palatino Linotype" w:hAnsi="Palatino Linotype" w:cs="Tahoma"/>
          <w:sz w:val="22"/>
          <w:szCs w:val="22"/>
        </w:rPr>
        <w:t>,</w:t>
      </w:r>
      <w:r w:rsidR="009F46DC" w:rsidRPr="006A36F7">
        <w:rPr>
          <w:rFonts w:ascii="Palatino Linotype" w:hAnsi="Palatino Linotype" w:cs="Tahoma"/>
          <w:sz w:val="22"/>
          <w:szCs w:val="22"/>
        </w:rPr>
        <w:t xml:space="preserve"> en términos del artículo 1</w:t>
      </w:r>
      <w:r w:rsidRPr="006A36F7">
        <w:rPr>
          <w:rFonts w:ascii="Palatino Linotype" w:hAnsi="Palatino Linotype" w:cs="Tahoma"/>
          <w:sz w:val="22"/>
          <w:szCs w:val="22"/>
        </w:rPr>
        <w:t>85</w:t>
      </w:r>
      <w:r w:rsidR="003A15D6" w:rsidRPr="006A36F7">
        <w:rPr>
          <w:rFonts w:ascii="Palatino Linotype" w:hAnsi="Palatino Linotype" w:cs="Tahoma"/>
          <w:sz w:val="22"/>
          <w:szCs w:val="22"/>
        </w:rPr>
        <w:t xml:space="preserve">, fracciones I, </w:t>
      </w:r>
      <w:r w:rsidR="009F46DC" w:rsidRPr="006A36F7">
        <w:rPr>
          <w:rFonts w:ascii="Palatino Linotype" w:hAnsi="Palatino Linotype" w:cs="Tahoma"/>
          <w:sz w:val="22"/>
          <w:szCs w:val="22"/>
        </w:rPr>
        <w:t>II</w:t>
      </w:r>
      <w:r w:rsidR="003A15D6" w:rsidRPr="006A36F7">
        <w:rPr>
          <w:rFonts w:ascii="Palatino Linotype" w:hAnsi="Palatino Linotype" w:cs="Tahoma"/>
          <w:sz w:val="22"/>
          <w:szCs w:val="22"/>
        </w:rPr>
        <w:t xml:space="preserve"> y IV</w:t>
      </w:r>
      <w:r w:rsidR="009F46DC" w:rsidRPr="006A36F7">
        <w:rPr>
          <w:rFonts w:ascii="Palatino Linotype" w:hAnsi="Palatino Linotype" w:cs="Tahoma"/>
          <w:sz w:val="22"/>
          <w:szCs w:val="22"/>
        </w:rPr>
        <w:t xml:space="preserve"> de la </w:t>
      </w:r>
      <w:r w:rsidRPr="006A36F7">
        <w:rPr>
          <w:rFonts w:ascii="Palatino Linotype" w:hAnsi="Palatino Linotype" w:cs="Tahoma"/>
          <w:bCs/>
          <w:sz w:val="22"/>
          <w:szCs w:val="22"/>
          <w:lang w:val="es-MX"/>
        </w:rPr>
        <w:t>Ley de Transparencia y Acceso a la Información Pública del Estado de México y Municipios</w:t>
      </w:r>
      <w:r w:rsidR="0001771D" w:rsidRPr="006A36F7">
        <w:rPr>
          <w:rFonts w:ascii="Palatino Linotype" w:hAnsi="Palatino Linotype" w:cs="Tahoma"/>
          <w:bCs/>
          <w:sz w:val="22"/>
          <w:szCs w:val="22"/>
          <w:lang w:val="es-MX"/>
        </w:rPr>
        <w:t>;</w:t>
      </w:r>
      <w:r w:rsidRPr="006A36F7">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acto que le</w:t>
      </w:r>
      <w:r w:rsidR="00A272C8">
        <w:rPr>
          <w:rFonts w:ascii="Palatino Linotype" w:hAnsi="Palatino Linotype" w:cs="Tahoma"/>
          <w:bCs/>
          <w:sz w:val="22"/>
          <w:szCs w:val="22"/>
          <w:lang w:val="es-MX"/>
        </w:rPr>
        <w:t xml:space="preserve"> </w:t>
      </w:r>
      <w:r w:rsidR="006877F1" w:rsidRPr="006A36F7">
        <w:rPr>
          <w:rFonts w:ascii="Palatino Linotype" w:hAnsi="Palatino Linotype" w:cs="Tahoma"/>
          <w:bCs/>
          <w:sz w:val="22"/>
          <w:szCs w:val="22"/>
          <w:lang w:val="es-MX"/>
        </w:rPr>
        <w:t xml:space="preserve">fue notificado a las partes el mismo día de admitidos, a través del Sistema de Acceso a la Información Mexiquense (SAIMEX), </w:t>
      </w:r>
      <w:r w:rsidR="004F1465" w:rsidRPr="006A36F7">
        <w:rPr>
          <w:rFonts w:ascii="Palatino Linotype" w:hAnsi="Palatino Linotype" w:cs="Tahoma"/>
          <w:bCs/>
          <w:sz w:val="22"/>
          <w:szCs w:val="22"/>
          <w:lang w:val="es-MX"/>
        </w:rPr>
        <w:t xml:space="preserve">en el </w:t>
      </w:r>
      <w:r w:rsidR="00157D55" w:rsidRPr="006A36F7">
        <w:rPr>
          <w:rFonts w:ascii="Palatino Linotype" w:hAnsi="Palatino Linotype" w:cs="Tahoma"/>
          <w:bCs/>
          <w:sz w:val="22"/>
          <w:szCs w:val="22"/>
          <w:lang w:val="es-MX"/>
        </w:rPr>
        <w:t>que</w:t>
      </w:r>
      <w:r w:rsidR="004F1465" w:rsidRPr="006A36F7">
        <w:rPr>
          <w:rFonts w:ascii="Palatino Linotype" w:hAnsi="Palatino Linotype" w:cs="Tahoma"/>
          <w:bCs/>
          <w:sz w:val="22"/>
          <w:szCs w:val="22"/>
          <w:lang w:val="es-MX"/>
        </w:rPr>
        <w:t xml:space="preserve"> se les otorgó </w:t>
      </w:r>
      <w:r w:rsidR="006877F1" w:rsidRPr="006A36F7">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22A0D93F" w14:textId="77777777" w:rsidR="00802F7A" w:rsidRPr="006A36F7" w:rsidRDefault="00802F7A" w:rsidP="006877F1">
      <w:pPr>
        <w:spacing w:line="360" w:lineRule="auto"/>
        <w:jc w:val="both"/>
        <w:rPr>
          <w:rFonts w:ascii="Palatino Linotype" w:hAnsi="Palatino Linotype" w:cs="Tahoma"/>
          <w:bCs/>
          <w:sz w:val="22"/>
          <w:szCs w:val="22"/>
          <w:lang w:val="es-MX"/>
        </w:rPr>
      </w:pPr>
    </w:p>
    <w:p w14:paraId="154575BC" w14:textId="05C1509F" w:rsidR="00DD5B16" w:rsidRDefault="00581D41" w:rsidP="00DD5B16">
      <w:pPr>
        <w:spacing w:line="360" w:lineRule="auto"/>
        <w:jc w:val="both"/>
        <w:rPr>
          <w:rFonts w:ascii="Palatino Linotype" w:hAnsi="Palatino Linotype" w:cs="Tahoma"/>
          <w:sz w:val="22"/>
          <w:szCs w:val="22"/>
        </w:rPr>
      </w:pPr>
      <w:r w:rsidRPr="007A5DD4">
        <w:rPr>
          <w:rFonts w:ascii="Palatino Linotype" w:hAnsi="Palatino Linotype" w:cs="Tahoma"/>
          <w:b/>
          <w:sz w:val="22"/>
          <w:szCs w:val="22"/>
        </w:rPr>
        <w:t>c)</w:t>
      </w:r>
      <w:r w:rsidR="00565C0E" w:rsidRPr="007A5DD4">
        <w:rPr>
          <w:rFonts w:ascii="Palatino Linotype" w:hAnsi="Palatino Linotype" w:cs="Tahoma"/>
          <w:b/>
          <w:sz w:val="22"/>
          <w:szCs w:val="22"/>
        </w:rPr>
        <w:t xml:space="preserve"> </w:t>
      </w:r>
      <w:r w:rsidR="00BC6175" w:rsidRPr="007A5DD4">
        <w:rPr>
          <w:rFonts w:ascii="Palatino Linotype" w:hAnsi="Palatino Linotype" w:cs="Tahoma"/>
          <w:b/>
          <w:sz w:val="22"/>
          <w:szCs w:val="22"/>
        </w:rPr>
        <w:t>Informe Justificado</w:t>
      </w:r>
      <w:r w:rsidR="00DD5B16">
        <w:rPr>
          <w:rFonts w:ascii="Palatino Linotype" w:hAnsi="Palatino Linotype" w:cs="Tahoma"/>
          <w:b/>
          <w:sz w:val="22"/>
          <w:szCs w:val="22"/>
        </w:rPr>
        <w:t xml:space="preserve"> y Manifestaciones. </w:t>
      </w:r>
      <w:r w:rsidR="00DD5B16">
        <w:rPr>
          <w:rFonts w:ascii="Palatino Linotype" w:hAnsi="Palatino Linotype" w:cs="Tahoma"/>
          <w:sz w:val="22"/>
          <w:szCs w:val="22"/>
        </w:rPr>
        <w:t xml:space="preserve">De las constancias que obran agregadas al presente expediente, se advierte que el Sujeto Obligado rindió Informe Justificado </w:t>
      </w:r>
      <w:r w:rsidR="00A76953">
        <w:rPr>
          <w:rFonts w:ascii="Palatino Linotype" w:hAnsi="Palatino Linotype" w:cs="Tahoma"/>
          <w:sz w:val="22"/>
          <w:szCs w:val="22"/>
        </w:rPr>
        <w:t>en fecha catorce de agosto de dos mil diecinueve, mismo que se puso a la vista del recurrente para que manifestara lo que a su derecha conviniera, sin que esto ocurriera.</w:t>
      </w:r>
      <w:r w:rsidR="00DD5B16">
        <w:rPr>
          <w:rFonts w:ascii="Palatino Linotype" w:hAnsi="Palatino Linotype" w:cs="Tahoma"/>
          <w:sz w:val="22"/>
          <w:szCs w:val="22"/>
        </w:rPr>
        <w:t xml:space="preserve"> </w:t>
      </w:r>
    </w:p>
    <w:p w14:paraId="3272DBAB" w14:textId="77777777" w:rsidR="00DD5B16" w:rsidRPr="00DD5B16" w:rsidRDefault="00DD5B16" w:rsidP="00DD5B16">
      <w:pPr>
        <w:spacing w:line="360" w:lineRule="auto"/>
        <w:jc w:val="both"/>
        <w:rPr>
          <w:rFonts w:ascii="Palatino Linotype" w:hAnsi="Palatino Linotype" w:cs="Tahoma"/>
          <w:b/>
          <w:sz w:val="22"/>
          <w:szCs w:val="22"/>
        </w:rPr>
      </w:pPr>
    </w:p>
    <w:p w14:paraId="56743460" w14:textId="6B2CCBB4" w:rsidR="00281F48"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d</w:t>
      </w:r>
      <w:r w:rsidR="00281F48" w:rsidRPr="006A36F7">
        <w:rPr>
          <w:rFonts w:ascii="Palatino Linotype" w:hAnsi="Palatino Linotype" w:cs="Tahoma"/>
          <w:b/>
          <w:sz w:val="22"/>
          <w:szCs w:val="22"/>
        </w:rPr>
        <w:t xml:space="preserve">) Ampliación de plazo: </w:t>
      </w:r>
      <w:r w:rsidR="00DF464D" w:rsidRPr="006A36F7">
        <w:rPr>
          <w:rFonts w:ascii="Palatino Linotype" w:hAnsi="Palatino Linotype" w:cs="Tahoma"/>
          <w:sz w:val="22"/>
          <w:szCs w:val="22"/>
        </w:rPr>
        <w:t>C</w:t>
      </w:r>
      <w:r w:rsidR="00281F48" w:rsidRPr="006A36F7">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6A36F7">
        <w:rPr>
          <w:rFonts w:ascii="Palatino Linotype" w:hAnsi="Palatino Linotype" w:cs="Tahoma"/>
          <w:sz w:val="22"/>
          <w:szCs w:val="22"/>
        </w:rPr>
        <w:t xml:space="preserve"> e</w:t>
      </w:r>
      <w:r w:rsidR="00DF464D" w:rsidRPr="00A14230">
        <w:rPr>
          <w:rFonts w:ascii="Palatino Linotype" w:hAnsi="Palatino Linotype" w:cs="Tahoma"/>
          <w:sz w:val="22"/>
          <w:szCs w:val="22"/>
        </w:rPr>
        <w:t>l</w:t>
      </w:r>
      <w:r w:rsidR="00C77CBF" w:rsidRPr="00A14230">
        <w:rPr>
          <w:rFonts w:ascii="Palatino Linotype" w:hAnsi="Palatino Linotype" w:cs="Tahoma"/>
          <w:sz w:val="22"/>
          <w:szCs w:val="22"/>
        </w:rPr>
        <w:t xml:space="preserve"> </w:t>
      </w:r>
      <w:r w:rsidR="007B5318">
        <w:rPr>
          <w:rFonts w:ascii="Palatino Linotype" w:hAnsi="Palatino Linotype" w:cs="Tahoma"/>
          <w:sz w:val="22"/>
          <w:szCs w:val="22"/>
        </w:rPr>
        <w:t>treinta y uno</w:t>
      </w:r>
      <w:r w:rsidR="00802F7A">
        <w:rPr>
          <w:rFonts w:ascii="Palatino Linotype" w:hAnsi="Palatino Linotype" w:cs="Tahoma"/>
          <w:sz w:val="22"/>
          <w:szCs w:val="22"/>
        </w:rPr>
        <w:t xml:space="preserve"> </w:t>
      </w:r>
      <w:r w:rsidRPr="007421CA">
        <w:rPr>
          <w:rFonts w:ascii="Palatino Linotype" w:hAnsi="Palatino Linotype" w:cs="Tahoma"/>
          <w:sz w:val="22"/>
          <w:szCs w:val="22"/>
        </w:rPr>
        <w:t xml:space="preserve">de </w:t>
      </w:r>
      <w:r w:rsidR="00A14230" w:rsidRPr="007421CA">
        <w:rPr>
          <w:rFonts w:ascii="Palatino Linotype" w:hAnsi="Palatino Linotype" w:cs="Tahoma"/>
          <w:sz w:val="22"/>
          <w:szCs w:val="22"/>
        </w:rPr>
        <w:t>mayo de</w:t>
      </w:r>
      <w:r w:rsidR="00C77CBF" w:rsidRPr="007421CA">
        <w:rPr>
          <w:rFonts w:ascii="Palatino Linotype" w:hAnsi="Palatino Linotype" w:cs="Tahoma"/>
          <w:sz w:val="22"/>
          <w:szCs w:val="22"/>
        </w:rPr>
        <w:t xml:space="preserve"> dos mil diecinueve</w:t>
      </w:r>
      <w:r w:rsidR="00DF464D" w:rsidRPr="006A36F7">
        <w:rPr>
          <w:rFonts w:ascii="Palatino Linotype" w:hAnsi="Palatino Linotype" w:cs="Tahoma"/>
          <w:sz w:val="22"/>
          <w:szCs w:val="22"/>
        </w:rPr>
        <w:t>,</w:t>
      </w:r>
      <w:r w:rsidR="00281F48" w:rsidRPr="006A36F7">
        <w:rPr>
          <w:rFonts w:ascii="Palatino Linotype" w:hAnsi="Palatino Linotype" w:cs="Tahoma"/>
          <w:sz w:val="22"/>
          <w:szCs w:val="22"/>
        </w:rPr>
        <w:t xml:space="preserve"> se</w:t>
      </w:r>
      <w:r w:rsidR="00DF464D" w:rsidRPr="006A36F7">
        <w:rPr>
          <w:rFonts w:ascii="Palatino Linotype" w:hAnsi="Palatino Linotype" w:cs="Tahoma"/>
          <w:sz w:val="22"/>
          <w:szCs w:val="22"/>
        </w:rPr>
        <w:t xml:space="preserve"> notificó a las partes a través del Sistema de Acceso a </w:t>
      </w:r>
      <w:r w:rsidR="00DF464D" w:rsidRPr="006A36F7">
        <w:rPr>
          <w:rFonts w:ascii="Palatino Linotype" w:hAnsi="Palatino Linotype" w:cs="Tahoma"/>
          <w:sz w:val="22"/>
          <w:szCs w:val="22"/>
        </w:rPr>
        <w:lastRenderedPageBreak/>
        <w:t xml:space="preserve">la Información Mexiquense </w:t>
      </w:r>
      <w:r w:rsidR="00CA2E81" w:rsidRPr="006A36F7">
        <w:rPr>
          <w:rFonts w:ascii="Palatino Linotype" w:hAnsi="Palatino Linotype" w:cs="Tahoma"/>
          <w:sz w:val="22"/>
          <w:szCs w:val="22"/>
        </w:rPr>
        <w:t>(SAIMEX)</w:t>
      </w:r>
      <w:r w:rsidR="00DF464D" w:rsidRPr="006A36F7">
        <w:rPr>
          <w:rFonts w:ascii="Palatino Linotype" w:hAnsi="Palatino Linotype" w:cs="Tahoma"/>
          <w:sz w:val="22"/>
          <w:szCs w:val="22"/>
        </w:rPr>
        <w:t>, el Acuerdo de ampliación de plazo</w:t>
      </w:r>
      <w:r w:rsidR="00A272C8">
        <w:rPr>
          <w:rFonts w:ascii="Palatino Linotype" w:hAnsi="Palatino Linotype" w:cs="Tahoma"/>
          <w:sz w:val="22"/>
          <w:szCs w:val="22"/>
        </w:rPr>
        <w:t xml:space="preserve"> </w:t>
      </w:r>
      <w:r w:rsidR="00DF464D" w:rsidRPr="006A36F7">
        <w:rPr>
          <w:rFonts w:ascii="Palatino Linotype" w:hAnsi="Palatino Linotype" w:cs="Tahoma"/>
          <w:sz w:val="22"/>
          <w:szCs w:val="22"/>
        </w:rPr>
        <w:t xml:space="preserve">para resolver el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 xml:space="preserve">ecurso de </w:t>
      </w:r>
      <w:r w:rsidR="00754412" w:rsidRPr="006A36F7">
        <w:rPr>
          <w:rFonts w:ascii="Palatino Linotype" w:hAnsi="Palatino Linotype" w:cs="Tahoma"/>
          <w:sz w:val="22"/>
          <w:szCs w:val="22"/>
        </w:rPr>
        <w:t>R</w:t>
      </w:r>
      <w:r w:rsidR="00DF464D" w:rsidRPr="006A36F7">
        <w:rPr>
          <w:rFonts w:ascii="Palatino Linotype" w:hAnsi="Palatino Linotype" w:cs="Tahoma"/>
          <w:sz w:val="22"/>
          <w:szCs w:val="22"/>
        </w:rPr>
        <w:t>evisión materia de la presente resolución; ello</w:t>
      </w:r>
      <w:r w:rsidR="00281F48" w:rsidRPr="006A36F7">
        <w:rPr>
          <w:rFonts w:ascii="Palatino Linotype" w:hAnsi="Palatino Linotype" w:cs="Tahoma"/>
          <w:sz w:val="22"/>
          <w:szCs w:val="22"/>
        </w:rPr>
        <w:t xml:space="preserve"> con el fin de contar con los elementos suficientes para </w:t>
      </w:r>
      <w:r w:rsidR="00DF464D" w:rsidRPr="006A36F7">
        <w:rPr>
          <w:rFonts w:ascii="Palatino Linotype" w:hAnsi="Palatino Linotype" w:cs="Tahoma"/>
          <w:sz w:val="22"/>
          <w:szCs w:val="22"/>
        </w:rPr>
        <w:t>generar</w:t>
      </w:r>
      <w:r w:rsidR="00281F48" w:rsidRPr="006A36F7">
        <w:rPr>
          <w:rFonts w:ascii="Palatino Linotype" w:hAnsi="Palatino Linotype" w:cs="Tahoma"/>
          <w:sz w:val="22"/>
          <w:szCs w:val="22"/>
        </w:rPr>
        <w:t xml:space="preserve"> la resolución que en derecho corresponda, </w:t>
      </w:r>
      <w:r w:rsidR="00DF464D" w:rsidRPr="006A36F7">
        <w:rPr>
          <w:rFonts w:ascii="Palatino Linotype" w:hAnsi="Palatino Linotype" w:cs="Tahoma"/>
          <w:sz w:val="22"/>
          <w:szCs w:val="22"/>
        </w:rPr>
        <w:t xml:space="preserve">así como, en su caso, allegarse de </w:t>
      </w:r>
      <w:r w:rsidR="00CA2E81" w:rsidRPr="006A36F7">
        <w:rPr>
          <w:rFonts w:ascii="Palatino Linotype" w:hAnsi="Palatino Linotype" w:cs="Tahoma"/>
          <w:sz w:val="22"/>
          <w:szCs w:val="22"/>
        </w:rPr>
        <w:t xml:space="preserve">mayores </w:t>
      </w:r>
      <w:r w:rsidR="00DF464D" w:rsidRPr="006A36F7">
        <w:rPr>
          <w:rFonts w:ascii="Palatino Linotype" w:hAnsi="Palatino Linotype" w:cs="Tahoma"/>
          <w:sz w:val="22"/>
          <w:szCs w:val="22"/>
        </w:rPr>
        <w:t>elementos</w:t>
      </w:r>
      <w:r w:rsidR="00CA2E81" w:rsidRPr="006A36F7">
        <w:rPr>
          <w:rFonts w:ascii="Palatino Linotype" w:hAnsi="Palatino Linotype" w:cs="Tahoma"/>
          <w:sz w:val="22"/>
          <w:szCs w:val="22"/>
        </w:rPr>
        <w:t xml:space="preserve">, a partir de que </w:t>
      </w:r>
      <w:r w:rsidR="00DF464D" w:rsidRPr="006A36F7">
        <w:rPr>
          <w:rFonts w:ascii="Palatino Linotype" w:hAnsi="Palatino Linotype" w:cs="Tahoma"/>
          <w:sz w:val="22"/>
          <w:szCs w:val="22"/>
        </w:rPr>
        <w:t>se otorgó al particular</w:t>
      </w:r>
      <w:r w:rsidR="00CA2E81" w:rsidRPr="006A36F7">
        <w:rPr>
          <w:rFonts w:ascii="Palatino Linotype" w:hAnsi="Palatino Linotype" w:cs="Tahoma"/>
          <w:sz w:val="22"/>
          <w:szCs w:val="22"/>
        </w:rPr>
        <w:t xml:space="preserve"> tiempo</w:t>
      </w:r>
      <w:r w:rsidR="00DF464D" w:rsidRPr="006A36F7">
        <w:rPr>
          <w:rFonts w:ascii="Palatino Linotype" w:hAnsi="Palatino Linotype" w:cs="Tahoma"/>
          <w:sz w:val="22"/>
          <w:szCs w:val="22"/>
        </w:rPr>
        <w:t xml:space="preserve"> para presentar manifestaciones con relación al Informe Justificado del Sujeto Obligado.</w:t>
      </w:r>
    </w:p>
    <w:p w14:paraId="56743461" w14:textId="77777777" w:rsidR="006449D5" w:rsidRPr="006A36F7" w:rsidRDefault="006449D5" w:rsidP="007479DD">
      <w:pPr>
        <w:spacing w:line="360" w:lineRule="auto"/>
        <w:jc w:val="both"/>
        <w:rPr>
          <w:rFonts w:ascii="Palatino Linotype" w:hAnsi="Palatino Linotype" w:cs="Tahoma"/>
          <w:sz w:val="22"/>
          <w:szCs w:val="22"/>
        </w:rPr>
      </w:pPr>
    </w:p>
    <w:p w14:paraId="56743462" w14:textId="1ED6CF6A" w:rsidR="00B31222" w:rsidRPr="006A36F7" w:rsidRDefault="00D36A6E" w:rsidP="007479DD">
      <w:pPr>
        <w:spacing w:line="360" w:lineRule="auto"/>
        <w:jc w:val="both"/>
        <w:rPr>
          <w:rFonts w:ascii="Palatino Linotype" w:hAnsi="Palatino Linotype" w:cs="Tahoma"/>
          <w:sz w:val="22"/>
          <w:szCs w:val="22"/>
        </w:rPr>
      </w:pPr>
      <w:r w:rsidRPr="006A36F7">
        <w:rPr>
          <w:rFonts w:ascii="Palatino Linotype" w:hAnsi="Palatino Linotype" w:cs="Tahoma"/>
          <w:b/>
          <w:sz w:val="22"/>
          <w:szCs w:val="22"/>
        </w:rPr>
        <w:t>e</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B31222" w:rsidRPr="006A36F7">
        <w:rPr>
          <w:rFonts w:ascii="Palatino Linotype" w:hAnsi="Palatino Linotype" w:cs="Tahoma"/>
          <w:sz w:val="22"/>
          <w:szCs w:val="22"/>
        </w:rPr>
        <w:t xml:space="preserve"> </w:t>
      </w:r>
      <w:r w:rsidR="00C77CBF" w:rsidRPr="006A36F7">
        <w:rPr>
          <w:rFonts w:ascii="Palatino Linotype" w:hAnsi="Palatino Linotype" w:cs="Tahoma"/>
          <w:sz w:val="22"/>
          <w:szCs w:val="22"/>
        </w:rPr>
        <w:t xml:space="preserve">El </w:t>
      </w:r>
      <w:r w:rsidR="0088789F">
        <w:rPr>
          <w:rFonts w:ascii="Palatino Linotype" w:hAnsi="Palatino Linotype" w:cs="Tahoma"/>
          <w:sz w:val="22"/>
          <w:szCs w:val="22"/>
        </w:rPr>
        <w:t>treinta</w:t>
      </w:r>
      <w:r w:rsidR="007B5318">
        <w:rPr>
          <w:rFonts w:ascii="Palatino Linotype" w:hAnsi="Palatino Linotype" w:cs="Tahoma"/>
          <w:sz w:val="22"/>
          <w:szCs w:val="22"/>
        </w:rPr>
        <w:t xml:space="preserve"> de </w:t>
      </w:r>
      <w:r w:rsidR="0088789F">
        <w:rPr>
          <w:rFonts w:ascii="Palatino Linotype" w:hAnsi="Palatino Linotype" w:cs="Tahoma"/>
          <w:sz w:val="22"/>
          <w:szCs w:val="22"/>
        </w:rPr>
        <w:t>septiembre</w:t>
      </w:r>
      <w:r w:rsidR="00802F7A">
        <w:rPr>
          <w:rFonts w:ascii="Palatino Linotype" w:hAnsi="Palatino Linotype" w:cs="Tahoma"/>
          <w:sz w:val="22"/>
          <w:szCs w:val="22"/>
        </w:rPr>
        <w:t xml:space="preserve"> </w:t>
      </w:r>
      <w:r w:rsidR="00C77CBF" w:rsidRPr="007421CA">
        <w:rPr>
          <w:rFonts w:ascii="Palatino Linotype" w:hAnsi="Palatino Linotype" w:cs="Tahoma"/>
          <w:sz w:val="22"/>
          <w:szCs w:val="22"/>
        </w:rPr>
        <w:t>de dos mil diecinueve</w:t>
      </w:r>
      <w:r w:rsidR="00B31222" w:rsidRPr="007421CA">
        <w:rPr>
          <w:rFonts w:ascii="Palatino Linotype" w:hAnsi="Palatino Linotype" w:cs="Tahoma"/>
          <w:sz w:val="22"/>
          <w:szCs w:val="22"/>
        </w:rPr>
        <w:t xml:space="preserve">, </w:t>
      </w:r>
      <w:r w:rsidR="00B31222" w:rsidRPr="006A36F7">
        <w:rPr>
          <w:rFonts w:ascii="Palatino Linotype" w:hAnsi="Palatino Linotype" w:cs="Tahoma"/>
          <w:sz w:val="22"/>
          <w:szCs w:val="22"/>
        </w:rPr>
        <w:t>al no existir diligencias pendientes por desahogar, se emitió el acuerdo por medio del cual se declaró cerrada la instrucción</w:t>
      </w:r>
      <w:r w:rsidR="005F1AE5" w:rsidRPr="006A36F7">
        <w:rPr>
          <w:rFonts w:ascii="Palatino Linotype" w:hAnsi="Palatino Linotype" w:cs="Tahoma"/>
          <w:sz w:val="22"/>
          <w:szCs w:val="22"/>
        </w:rPr>
        <w:t xml:space="preserve"> y</w:t>
      </w:r>
      <w:r w:rsidR="00B31222" w:rsidRPr="006A36F7">
        <w:rPr>
          <w:rFonts w:ascii="Palatino Linotype" w:hAnsi="Palatino Linotype" w:cs="Tahoma"/>
          <w:sz w:val="22"/>
          <w:szCs w:val="22"/>
        </w:rPr>
        <w:t xml:space="preserve">, </w:t>
      </w:r>
      <w:r w:rsidR="005F1AE5" w:rsidRPr="006A36F7">
        <w:rPr>
          <w:rFonts w:ascii="Palatino Linotype" w:hAnsi="Palatino Linotype" w:cs="Tahoma"/>
          <w:sz w:val="22"/>
          <w:szCs w:val="22"/>
        </w:rPr>
        <w:t xml:space="preserve">se pasó </w:t>
      </w:r>
      <w:r w:rsidR="00B31222" w:rsidRPr="006A36F7">
        <w:rPr>
          <w:rFonts w:ascii="Palatino Linotype" w:hAnsi="Palatino Linotype" w:cs="Tahoma"/>
          <w:sz w:val="22"/>
          <w:szCs w:val="22"/>
        </w:rPr>
        <w:t>el expediente a resolución, en términos de lo dispuesto en los artículos 1</w:t>
      </w:r>
      <w:r w:rsidR="0048519E" w:rsidRPr="006A36F7">
        <w:rPr>
          <w:rFonts w:ascii="Palatino Linotype" w:hAnsi="Palatino Linotype" w:cs="Tahoma"/>
          <w:sz w:val="22"/>
          <w:szCs w:val="22"/>
        </w:rPr>
        <w:t>85</w:t>
      </w:r>
      <w:r w:rsidR="00B31222" w:rsidRPr="006A36F7">
        <w:rPr>
          <w:rFonts w:ascii="Palatino Linotype" w:hAnsi="Palatino Linotype" w:cs="Tahoma"/>
          <w:sz w:val="22"/>
          <w:szCs w:val="22"/>
        </w:rPr>
        <w:t>, fracciones VI y VIII</w:t>
      </w:r>
      <w:r w:rsidR="005F1AE5" w:rsidRPr="006A36F7">
        <w:rPr>
          <w:rFonts w:ascii="Palatino Linotype" w:hAnsi="Palatino Linotype" w:cs="Tahoma"/>
          <w:sz w:val="22"/>
          <w:szCs w:val="22"/>
        </w:rPr>
        <w:t>,</w:t>
      </w:r>
      <w:r w:rsidR="00B31222" w:rsidRPr="006A36F7">
        <w:rPr>
          <w:rFonts w:ascii="Palatino Linotype" w:hAnsi="Palatino Linotype" w:cs="Tahoma"/>
          <w:sz w:val="22"/>
          <w:szCs w:val="22"/>
        </w:rPr>
        <w:t xml:space="preserve"> de la Ley </w:t>
      </w:r>
      <w:r w:rsidR="0048519E" w:rsidRPr="006A36F7">
        <w:rPr>
          <w:rFonts w:ascii="Palatino Linotype" w:hAnsi="Palatino Linotype" w:cs="Tahoma"/>
          <w:sz w:val="22"/>
          <w:szCs w:val="22"/>
        </w:rPr>
        <w:t>de Transparencia y Acceso a la Información Pública del Estado de México y Municipios</w:t>
      </w:r>
      <w:r w:rsidR="00412DC4" w:rsidRPr="006A36F7">
        <w:rPr>
          <w:rFonts w:ascii="Palatino Linotype" w:hAnsi="Palatino Linotype" w:cs="Tahoma"/>
          <w:sz w:val="22"/>
          <w:szCs w:val="22"/>
        </w:rPr>
        <w:t>; acto que</w:t>
      </w:r>
      <w:r w:rsidR="00B31222" w:rsidRPr="006A36F7">
        <w:rPr>
          <w:rFonts w:ascii="Palatino Linotype" w:hAnsi="Palatino Linotype" w:cs="Tahoma"/>
          <w:sz w:val="22"/>
          <w:szCs w:val="22"/>
        </w:rPr>
        <w:t xml:space="preserve"> fue notificado a las partes </w:t>
      </w:r>
      <w:r w:rsidR="0048519E" w:rsidRPr="006A36F7">
        <w:rPr>
          <w:rFonts w:ascii="Palatino Linotype" w:hAnsi="Palatino Linotype" w:cs="Tahoma"/>
          <w:sz w:val="22"/>
          <w:szCs w:val="22"/>
        </w:rPr>
        <w:t>el mismo día, a través del Sistema de Acceso a la Información Mexiquense</w:t>
      </w:r>
      <w:r w:rsidR="005F1AE5" w:rsidRPr="006A36F7">
        <w:rPr>
          <w:rFonts w:ascii="Palatino Linotype" w:hAnsi="Palatino Linotype" w:cs="Tahoma"/>
          <w:sz w:val="22"/>
          <w:szCs w:val="22"/>
        </w:rPr>
        <w:t xml:space="preserve"> (SAIMEX)</w:t>
      </w:r>
      <w:r w:rsidR="00C77CBF" w:rsidRPr="006A36F7">
        <w:rPr>
          <w:rFonts w:ascii="Palatino Linotype" w:hAnsi="Palatino Linotype" w:cs="Tahoma"/>
          <w:sz w:val="22"/>
          <w:szCs w:val="22"/>
        </w:rPr>
        <w:t xml:space="preserve">. </w:t>
      </w:r>
    </w:p>
    <w:p w14:paraId="56743463" w14:textId="77777777" w:rsidR="00B31222" w:rsidRPr="006A36F7" w:rsidRDefault="00B31222" w:rsidP="007479DD">
      <w:pPr>
        <w:spacing w:line="360" w:lineRule="auto"/>
        <w:jc w:val="both"/>
        <w:rPr>
          <w:rFonts w:ascii="Palatino Linotype" w:hAnsi="Palatino Linotype" w:cs="Tahoma"/>
          <w:b/>
          <w:sz w:val="22"/>
          <w:szCs w:val="22"/>
        </w:rPr>
      </w:pPr>
    </w:p>
    <w:p w14:paraId="56743464" w14:textId="77777777" w:rsidR="004F2D88" w:rsidRPr="006A36F7" w:rsidRDefault="004F2D88" w:rsidP="007479DD">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t xml:space="preserve">En </w:t>
      </w:r>
      <w:r w:rsidR="00367F82" w:rsidRPr="006A36F7">
        <w:rPr>
          <w:rFonts w:ascii="Palatino Linotype" w:hAnsi="Palatino Linotype" w:cs="Tahoma"/>
          <w:color w:val="000000"/>
          <w:sz w:val="22"/>
          <w:szCs w:val="22"/>
        </w:rPr>
        <w:t>razón de que fue debidamente su</w:t>
      </w:r>
      <w:r w:rsidRPr="006A36F7">
        <w:rPr>
          <w:rFonts w:ascii="Palatino Linotype" w:hAnsi="Palatino Linotype" w:cs="Tahoma"/>
          <w:color w:val="000000"/>
          <w:sz w:val="22"/>
          <w:szCs w:val="22"/>
        </w:rPr>
        <w:t xml:space="preserve">stanciado el expediente </w:t>
      </w:r>
      <w:r w:rsidR="00367F82" w:rsidRPr="006A36F7">
        <w:rPr>
          <w:rFonts w:ascii="Palatino Linotype" w:hAnsi="Palatino Linotype" w:cs="Tahoma"/>
          <w:color w:val="000000"/>
          <w:sz w:val="22"/>
          <w:szCs w:val="22"/>
        </w:rPr>
        <w:t xml:space="preserve">electrónico </w:t>
      </w:r>
      <w:r w:rsidRPr="006A36F7">
        <w:rPr>
          <w:rFonts w:ascii="Palatino Linotype" w:hAnsi="Palatino Linotype" w:cs="Tahoma"/>
          <w:color w:val="000000"/>
          <w:sz w:val="22"/>
          <w:szCs w:val="22"/>
        </w:rPr>
        <w:t>y no exist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dilige</w:t>
      </w:r>
      <w:r w:rsidR="00367F82" w:rsidRPr="006A36F7">
        <w:rPr>
          <w:rFonts w:ascii="Palatino Linotype" w:hAnsi="Palatino Linotype" w:cs="Tahoma"/>
          <w:color w:val="000000"/>
          <w:sz w:val="22"/>
          <w:szCs w:val="22"/>
        </w:rPr>
        <w:t xml:space="preserve">ncia pendiente de desahogo, se </w:t>
      </w:r>
      <w:r w:rsidRPr="006A36F7">
        <w:rPr>
          <w:rFonts w:ascii="Palatino Linotype" w:hAnsi="Palatino Linotype" w:cs="Tahoma"/>
          <w:color w:val="000000"/>
          <w:sz w:val="22"/>
          <w:szCs w:val="22"/>
        </w:rPr>
        <w:t>emit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la </w:t>
      </w:r>
      <w:r w:rsidR="00832B45" w:rsidRPr="006A36F7">
        <w:rPr>
          <w:rFonts w:ascii="Palatino Linotype" w:hAnsi="Palatino Linotype" w:cs="Tahoma"/>
          <w:color w:val="000000"/>
          <w:sz w:val="22"/>
          <w:szCs w:val="22"/>
        </w:rPr>
        <w:t xml:space="preserve">Resolución </w:t>
      </w:r>
      <w:r w:rsidRPr="006A36F7">
        <w:rPr>
          <w:rFonts w:ascii="Palatino Linotype" w:hAnsi="Palatino Linotype" w:cs="Tahoma"/>
          <w:color w:val="000000"/>
          <w:sz w:val="22"/>
          <w:szCs w:val="22"/>
        </w:rPr>
        <w:t xml:space="preserve">que conforme a Derecho proceda, de acuerdo </w:t>
      </w:r>
      <w:r w:rsidR="00412DC4" w:rsidRPr="006A36F7">
        <w:rPr>
          <w:rFonts w:ascii="Palatino Linotype" w:hAnsi="Palatino Linotype" w:cs="Tahoma"/>
          <w:color w:val="000000"/>
          <w:sz w:val="22"/>
          <w:szCs w:val="22"/>
        </w:rPr>
        <w:t>con</w:t>
      </w:r>
      <w:r w:rsidRPr="006A36F7">
        <w:rPr>
          <w:rFonts w:ascii="Palatino Linotype" w:hAnsi="Palatino Linotype" w:cs="Tahoma"/>
          <w:color w:val="000000"/>
          <w:sz w:val="22"/>
          <w:szCs w:val="22"/>
        </w:rPr>
        <w:t xml:space="preserve"> l</w:t>
      </w:r>
      <w:r w:rsidR="00832B45" w:rsidRPr="006A36F7">
        <w:rPr>
          <w:rFonts w:ascii="Palatino Linotype" w:hAnsi="Palatino Linotype" w:cs="Tahoma"/>
          <w:color w:val="000000"/>
          <w:sz w:val="22"/>
          <w:szCs w:val="22"/>
        </w:rPr>
        <w:t>o</w:t>
      </w:r>
      <w:r w:rsidRPr="006A36F7">
        <w:rPr>
          <w:rFonts w:ascii="Palatino Linotype" w:hAnsi="Palatino Linotype" w:cs="Tahoma"/>
          <w:color w:val="000000"/>
          <w:sz w:val="22"/>
          <w:szCs w:val="22"/>
        </w:rPr>
        <w:t xml:space="preserve">s siguientes: </w:t>
      </w:r>
    </w:p>
    <w:p w14:paraId="05E8A7E4" w14:textId="77777777" w:rsidR="00042D13" w:rsidRDefault="00042D13" w:rsidP="007479DD">
      <w:pPr>
        <w:spacing w:line="360" w:lineRule="auto"/>
        <w:jc w:val="center"/>
        <w:rPr>
          <w:rFonts w:ascii="Palatino Linotype" w:hAnsi="Palatino Linotype" w:cs="Tahoma"/>
          <w:b/>
          <w:sz w:val="22"/>
          <w:szCs w:val="22"/>
        </w:rPr>
      </w:pPr>
    </w:p>
    <w:p w14:paraId="56743466" w14:textId="6B17AA2E" w:rsidR="00806144" w:rsidRPr="006A36F7" w:rsidRDefault="00806144" w:rsidP="007479DD">
      <w:pPr>
        <w:spacing w:line="360" w:lineRule="auto"/>
        <w:jc w:val="center"/>
        <w:rPr>
          <w:rFonts w:ascii="Palatino Linotype" w:hAnsi="Palatino Linotype" w:cs="Tahoma"/>
          <w:b/>
          <w:sz w:val="22"/>
          <w:szCs w:val="22"/>
        </w:rPr>
      </w:pPr>
      <w:r w:rsidRPr="006A36F7">
        <w:rPr>
          <w:rFonts w:ascii="Palatino Linotype" w:hAnsi="Palatino Linotype" w:cs="Tahoma"/>
          <w:b/>
          <w:sz w:val="22"/>
          <w:szCs w:val="22"/>
        </w:rPr>
        <w:t>C</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O</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N</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S</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I</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D</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E</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R</w:t>
      </w:r>
      <w:r w:rsidR="0023178B" w:rsidRPr="006A36F7">
        <w:rPr>
          <w:rFonts w:ascii="Palatino Linotype" w:hAnsi="Palatino Linotype" w:cs="Tahoma"/>
          <w:b/>
          <w:sz w:val="22"/>
          <w:szCs w:val="22"/>
        </w:rPr>
        <w:t xml:space="preserve"> </w:t>
      </w:r>
      <w:r w:rsidRPr="006A36F7">
        <w:rPr>
          <w:rFonts w:ascii="Palatino Linotype" w:hAnsi="Palatino Linotype" w:cs="Tahoma"/>
          <w:b/>
          <w:sz w:val="22"/>
          <w:szCs w:val="22"/>
        </w:rPr>
        <w:t>A</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N</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D</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O</w:t>
      </w:r>
      <w:r w:rsidR="0023178B" w:rsidRPr="006A36F7">
        <w:rPr>
          <w:rFonts w:ascii="Palatino Linotype" w:hAnsi="Palatino Linotype" w:cs="Tahoma"/>
          <w:b/>
          <w:sz w:val="22"/>
          <w:szCs w:val="22"/>
        </w:rPr>
        <w:t xml:space="preserve"> </w:t>
      </w:r>
      <w:r w:rsidR="00C8780E" w:rsidRPr="006A36F7">
        <w:rPr>
          <w:rFonts w:ascii="Palatino Linotype" w:hAnsi="Palatino Linotype" w:cs="Tahoma"/>
          <w:b/>
          <w:sz w:val="22"/>
          <w:szCs w:val="22"/>
        </w:rPr>
        <w:t>S</w:t>
      </w:r>
    </w:p>
    <w:p w14:paraId="70E3BD2D" w14:textId="77777777" w:rsidR="00042D13" w:rsidRDefault="00042D13" w:rsidP="00886AE5">
      <w:pPr>
        <w:spacing w:line="360" w:lineRule="auto"/>
        <w:jc w:val="both"/>
        <w:rPr>
          <w:rFonts w:ascii="Palatino Linotype" w:eastAsia="Calibri" w:hAnsi="Palatino Linotype" w:cs="Tahoma"/>
          <w:b/>
          <w:bCs/>
          <w:sz w:val="22"/>
          <w:szCs w:val="22"/>
          <w:lang w:eastAsia="en-US"/>
        </w:rPr>
      </w:pPr>
    </w:p>
    <w:p w14:paraId="3AEBB4A7" w14:textId="497D8F00" w:rsidR="00886AE5" w:rsidRPr="007A6721" w:rsidRDefault="00886AE5" w:rsidP="00886AE5">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33202549" w14:textId="77777777" w:rsidR="00D738C9" w:rsidRDefault="00D738C9" w:rsidP="00886AE5">
      <w:pPr>
        <w:spacing w:line="360" w:lineRule="auto"/>
        <w:jc w:val="both"/>
        <w:rPr>
          <w:rFonts w:ascii="Palatino Linotype" w:eastAsia="Calibri" w:hAnsi="Palatino Linotype" w:cs="Tahoma"/>
          <w:bCs/>
          <w:sz w:val="22"/>
          <w:szCs w:val="22"/>
          <w:lang w:eastAsia="en-US"/>
        </w:rPr>
      </w:pPr>
    </w:p>
    <w:p w14:paraId="299E4655" w14:textId="05B4CF59"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7A6721">
        <w:rPr>
          <w:rFonts w:ascii="Palatino Linotype" w:eastAsia="Calibri" w:hAnsi="Palatino Linotype" w:cs="Tahoma"/>
          <w:bCs/>
          <w:sz w:val="22"/>
          <w:szCs w:val="22"/>
          <w:lang w:eastAsia="en-US"/>
        </w:rPr>
        <w:lastRenderedPageBreak/>
        <w:t>párrafos vigésimo</w:t>
      </w:r>
      <w:r w:rsidR="005B512A">
        <w:rPr>
          <w:rFonts w:ascii="Palatino Linotype" w:eastAsia="Calibri" w:hAnsi="Palatino Linotype" w:cs="Tahoma"/>
          <w:bCs/>
          <w:sz w:val="22"/>
          <w:szCs w:val="22"/>
          <w:lang w:eastAsia="en-US"/>
        </w:rPr>
        <w:t xml:space="preserve"> segundo</w:t>
      </w:r>
      <w:r w:rsidRPr="007A6721">
        <w:rPr>
          <w:rFonts w:ascii="Palatino Linotype" w:eastAsia="Calibri" w:hAnsi="Palatino Linotype" w:cs="Tahoma"/>
          <w:bCs/>
          <w:sz w:val="22"/>
          <w:szCs w:val="22"/>
          <w:lang w:eastAsia="en-US"/>
        </w:rPr>
        <w:t xml:space="preserve">, vigésimo </w:t>
      </w:r>
      <w:r w:rsidR="005B512A">
        <w:rPr>
          <w:rFonts w:ascii="Palatino Linotype" w:eastAsia="Calibri" w:hAnsi="Palatino Linotype" w:cs="Tahoma"/>
          <w:bCs/>
          <w:sz w:val="22"/>
          <w:szCs w:val="22"/>
          <w:lang w:eastAsia="en-US"/>
        </w:rPr>
        <w:t>tercero</w:t>
      </w:r>
      <w:r w:rsidRPr="007A6721">
        <w:rPr>
          <w:rFonts w:ascii="Palatino Linotype" w:eastAsia="Calibri" w:hAnsi="Palatino Linotype" w:cs="Tahoma"/>
          <w:bCs/>
          <w:sz w:val="22"/>
          <w:szCs w:val="22"/>
          <w:lang w:eastAsia="en-US"/>
        </w:rPr>
        <w:t xml:space="preserve"> y vigésimo </w:t>
      </w:r>
      <w:r w:rsidR="005B512A">
        <w:rPr>
          <w:rFonts w:ascii="Palatino Linotype" w:eastAsia="Calibri" w:hAnsi="Palatino Linotype" w:cs="Tahoma"/>
          <w:bCs/>
          <w:sz w:val="22"/>
          <w:szCs w:val="22"/>
          <w:lang w:eastAsia="en-US"/>
        </w:rPr>
        <w:t>cuarto</w:t>
      </w:r>
      <w:r w:rsidRPr="007A6721">
        <w:rPr>
          <w:rFonts w:ascii="Palatino Linotype" w:eastAsia="Calibri" w:hAnsi="Palatino Linotype" w:cs="Tahoma"/>
          <w:bCs/>
          <w:sz w:val="22"/>
          <w:szCs w:val="22"/>
          <w:lang w:eastAsia="en-U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7FCF189" w14:textId="77777777" w:rsidR="00886AE5" w:rsidRPr="007A6721" w:rsidRDefault="00886AE5" w:rsidP="00886AE5">
      <w:pPr>
        <w:spacing w:line="360" w:lineRule="auto"/>
        <w:jc w:val="both"/>
        <w:rPr>
          <w:rFonts w:ascii="Palatino Linotype" w:eastAsia="Calibri" w:hAnsi="Palatino Linotype" w:cs="Tahoma"/>
          <w:bCs/>
          <w:sz w:val="22"/>
          <w:szCs w:val="22"/>
          <w:lang w:val="es-ES_tradnl" w:eastAsia="en-US"/>
        </w:rPr>
      </w:pPr>
    </w:p>
    <w:p w14:paraId="7DCAF99F"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SEGUNDO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Causales de improcedencia y sobreseimiento.</w:t>
      </w:r>
      <w:r w:rsidRPr="007A6721">
        <w:rPr>
          <w:rFonts w:ascii="Palatino Linotype" w:eastAsia="Calibri" w:hAnsi="Palatino Linotype" w:cs="Tahoma"/>
          <w:bCs/>
          <w:sz w:val="22"/>
          <w:szCs w:val="22"/>
          <w:lang w:eastAsia="en-US"/>
        </w:rPr>
        <w:t xml:space="preserve"> </w:t>
      </w:r>
    </w:p>
    <w:p w14:paraId="73431D3C" w14:textId="77777777" w:rsidR="00D738C9" w:rsidRDefault="00D738C9" w:rsidP="00886AE5">
      <w:pPr>
        <w:spacing w:line="360" w:lineRule="auto"/>
        <w:jc w:val="both"/>
        <w:rPr>
          <w:rFonts w:ascii="Palatino Linotype" w:eastAsia="Calibri" w:hAnsi="Palatino Linotype" w:cs="Tahoma"/>
          <w:bCs/>
          <w:sz w:val="22"/>
          <w:szCs w:val="22"/>
          <w:lang w:eastAsia="en-US"/>
        </w:rPr>
      </w:pPr>
    </w:p>
    <w:p w14:paraId="5125DF5C"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34F6B266"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p>
    <w:p w14:paraId="7726D50F" w14:textId="77777777" w:rsidR="00886AE5" w:rsidRPr="007A6721" w:rsidRDefault="00886AE5" w:rsidP="004418FB">
      <w:pPr>
        <w:pStyle w:val="Prrafodelista"/>
        <w:numPr>
          <w:ilvl w:val="0"/>
          <w:numId w:val="4"/>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3BD1E8F8" w14:textId="77777777" w:rsidR="002D47E5" w:rsidRDefault="002D47E5" w:rsidP="00886AE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46693D5" w14:textId="77777777" w:rsidR="00886AE5" w:rsidRDefault="00886AE5" w:rsidP="00886AE5">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191, de la Ley de Transparencia y Acceso a la Información Pública del Estado de México y Municipios, toda vez que el recurso de revisión fue interpuesto dentro de los quince días que marca la norma; este Instituto no tiene conocimiento </w:t>
      </w:r>
      <w:r w:rsidRPr="007A6721">
        <w:rPr>
          <w:rFonts w:ascii="Palatino Linotype" w:hAnsi="Palatino Linotype" w:cs="Tahoma"/>
          <w:sz w:val="22"/>
          <w:szCs w:val="22"/>
        </w:rPr>
        <w:t xml:space="preserve">de que se encuentre en trámite algún medio de defensa presentado por el Recurrente ante otra instancia; no existió prevención alguna; la veracidad de la respuesta no formó parte del agravio; no se está ante </w:t>
      </w:r>
      <w:r w:rsidRPr="007A6721">
        <w:rPr>
          <w:rFonts w:ascii="Palatino Linotype" w:hAnsi="Palatino Linotype" w:cs="Tahoma"/>
          <w:sz w:val="22"/>
          <w:szCs w:val="22"/>
        </w:rPr>
        <w:lastRenderedPageBreak/>
        <w:t xml:space="preserve">una consulta o trámite en específico; </w:t>
      </w:r>
      <w:r>
        <w:rPr>
          <w:rFonts w:ascii="Palatino Linotype" w:hAnsi="Palatino Linotype" w:cs="Tahoma"/>
          <w:sz w:val="22"/>
          <w:szCs w:val="22"/>
        </w:rPr>
        <w:t>y, el R</w:t>
      </w:r>
      <w:r w:rsidRPr="007A6721">
        <w:rPr>
          <w:rFonts w:ascii="Palatino Linotype" w:hAnsi="Palatino Linotype" w:cs="Tahoma"/>
          <w:sz w:val="22"/>
          <w:szCs w:val="22"/>
        </w:rPr>
        <w:t>ecurrente no amplió su solicitud en el recurso de revisión</w:t>
      </w:r>
      <w:r w:rsidRPr="007A6721">
        <w:rPr>
          <w:rFonts w:ascii="Palatino Linotype" w:eastAsia="Calibri" w:hAnsi="Palatino Linotype" w:cs="Tahoma"/>
          <w:color w:val="000000"/>
          <w:sz w:val="22"/>
          <w:szCs w:val="22"/>
          <w:lang w:eastAsia="es-MX"/>
        </w:rPr>
        <w:t xml:space="preserve">. </w:t>
      </w:r>
    </w:p>
    <w:p w14:paraId="53DF627B" w14:textId="77777777" w:rsidR="002D47E5" w:rsidRDefault="002D47E5" w:rsidP="00886AE5">
      <w:pPr>
        <w:autoSpaceDE w:val="0"/>
        <w:autoSpaceDN w:val="0"/>
        <w:adjustRightInd w:val="0"/>
        <w:spacing w:line="360" w:lineRule="auto"/>
        <w:jc w:val="both"/>
        <w:rPr>
          <w:rFonts w:ascii="Palatino Linotype" w:hAnsi="Palatino Linotype" w:cs="Tahoma"/>
          <w:sz w:val="22"/>
          <w:szCs w:val="24"/>
        </w:rPr>
      </w:pPr>
    </w:p>
    <w:p w14:paraId="4B53D5C4" w14:textId="74DDAB64" w:rsidR="00886AE5" w:rsidRDefault="00886AE5" w:rsidP="00886AE5">
      <w:pPr>
        <w:autoSpaceDE w:val="0"/>
        <w:autoSpaceDN w:val="0"/>
        <w:adjustRightInd w:val="0"/>
        <w:spacing w:line="360" w:lineRule="auto"/>
        <w:jc w:val="both"/>
        <w:rPr>
          <w:rFonts w:ascii="Palatino Linotype" w:eastAsia="Calibri" w:hAnsi="Palatino Linotype" w:cs="Tahoma"/>
          <w:bCs/>
          <w:sz w:val="22"/>
          <w:szCs w:val="22"/>
          <w:lang w:eastAsia="en-US"/>
        </w:rPr>
      </w:pPr>
      <w:r w:rsidRPr="007A6721">
        <w:rPr>
          <w:rFonts w:ascii="Palatino Linotype" w:hAnsi="Palatino Linotype" w:cs="Tahoma"/>
          <w:sz w:val="22"/>
          <w:szCs w:val="24"/>
        </w:rPr>
        <w:t xml:space="preserve">Aunado a lo anterior, del análisis al recurso de revisión interpuesto, se advierte que este actualiza la causal de procedencia prevista por el artículo 179, </w:t>
      </w:r>
      <w:r w:rsidRPr="007A6721">
        <w:rPr>
          <w:rFonts w:ascii="Palatino Linotype" w:eastAsia="Calibri" w:hAnsi="Palatino Linotype" w:cs="Tahoma"/>
          <w:bCs/>
          <w:sz w:val="22"/>
          <w:szCs w:val="22"/>
          <w:lang w:eastAsia="en-US"/>
        </w:rPr>
        <w:t xml:space="preserve">fracción </w:t>
      </w:r>
      <w:r>
        <w:rPr>
          <w:rFonts w:ascii="Palatino Linotype" w:eastAsia="Calibri" w:hAnsi="Palatino Linotype" w:cs="Tahoma"/>
          <w:bCs/>
          <w:sz w:val="22"/>
          <w:szCs w:val="22"/>
          <w:lang w:eastAsia="en-US"/>
        </w:rPr>
        <w:t>V</w:t>
      </w:r>
      <w:r w:rsidR="007B5318">
        <w:rPr>
          <w:rFonts w:ascii="Palatino Linotype" w:eastAsia="Calibri" w:hAnsi="Palatino Linotype" w:cs="Tahoma"/>
          <w:bCs/>
          <w:sz w:val="22"/>
          <w:szCs w:val="22"/>
          <w:lang w:eastAsia="en-US"/>
        </w:rPr>
        <w:t>III</w:t>
      </w:r>
      <w:r w:rsidRPr="007A6721">
        <w:rPr>
          <w:rFonts w:ascii="Palatino Linotype" w:eastAsia="Calibri" w:hAnsi="Palatino Linotype" w:cs="Tahoma"/>
          <w:bCs/>
          <w:sz w:val="22"/>
          <w:szCs w:val="22"/>
          <w:lang w:eastAsia="en-US"/>
        </w:rPr>
        <w:t>, de la Ley en cita.</w:t>
      </w:r>
    </w:p>
    <w:p w14:paraId="77052412" w14:textId="77777777" w:rsidR="007B5318" w:rsidRPr="007A6721" w:rsidRDefault="007B5318" w:rsidP="00886AE5">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289A2AF" w14:textId="77777777" w:rsidR="00886AE5" w:rsidRPr="007A6721" w:rsidRDefault="00886AE5" w:rsidP="004418FB">
      <w:pPr>
        <w:pStyle w:val="Prrafodelista"/>
        <w:numPr>
          <w:ilvl w:val="0"/>
          <w:numId w:val="4"/>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6532F49B" w14:textId="77777777" w:rsidR="00886AE5" w:rsidRPr="007A6721" w:rsidRDefault="00886AE5" w:rsidP="00886AE5">
      <w:pPr>
        <w:spacing w:line="276" w:lineRule="auto"/>
        <w:jc w:val="both"/>
        <w:rPr>
          <w:rFonts w:ascii="Palatino Linotype" w:eastAsia="Calibri" w:hAnsi="Palatino Linotype" w:cs="Tahoma"/>
          <w:bCs/>
          <w:sz w:val="22"/>
          <w:szCs w:val="22"/>
          <w:lang w:eastAsia="en-US"/>
        </w:rPr>
      </w:pPr>
    </w:p>
    <w:p w14:paraId="6EDEC0C3"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7EE3353A" w14:textId="77777777" w:rsidR="002D47E5" w:rsidRDefault="002D47E5" w:rsidP="00886AE5">
      <w:pPr>
        <w:spacing w:line="360" w:lineRule="auto"/>
        <w:jc w:val="both"/>
        <w:rPr>
          <w:rFonts w:ascii="Palatino Linotype" w:eastAsia="Calibri" w:hAnsi="Palatino Linotype" w:cs="Tahoma"/>
          <w:bCs/>
          <w:sz w:val="22"/>
          <w:szCs w:val="22"/>
          <w:lang w:eastAsia="en-US"/>
        </w:rPr>
      </w:pPr>
    </w:p>
    <w:p w14:paraId="7CA2C235"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Consecuentemente, al </w:t>
      </w:r>
      <w:r w:rsidRPr="007A6721">
        <w:rPr>
          <w:rFonts w:ascii="Palatino Linotype" w:eastAsia="Calibri" w:hAnsi="Palatino Linotype" w:cs="Tahoma"/>
          <w:b/>
          <w:bCs/>
          <w:sz w:val="22"/>
          <w:szCs w:val="22"/>
          <w:lang w:eastAsia="en-US"/>
        </w:rPr>
        <w:t>no existir motivo de improcedencia y/o sobreseimiento en el presente asunto,</w:t>
      </w:r>
      <w:r w:rsidRPr="007A6721">
        <w:rPr>
          <w:rFonts w:ascii="Palatino Linotype" w:eastAsia="Calibri" w:hAnsi="Palatino Linotype" w:cs="Tahoma"/>
          <w:bCs/>
          <w:sz w:val="22"/>
          <w:szCs w:val="22"/>
          <w:lang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C56E277" w14:textId="77777777" w:rsidR="00EC0FDB" w:rsidRDefault="00EC0FDB" w:rsidP="00886AE5">
      <w:pPr>
        <w:spacing w:line="360" w:lineRule="auto"/>
        <w:jc w:val="both"/>
        <w:rPr>
          <w:rFonts w:ascii="Palatino Linotype" w:eastAsia="Calibri" w:hAnsi="Palatino Linotype" w:cs="Tahoma"/>
          <w:b/>
          <w:bCs/>
          <w:sz w:val="22"/>
          <w:szCs w:val="22"/>
          <w:lang w:eastAsia="en-US"/>
        </w:rPr>
      </w:pPr>
    </w:p>
    <w:p w14:paraId="5089F8FE" w14:textId="298630DD" w:rsidR="00886AE5" w:rsidRDefault="00886AE5" w:rsidP="00886AE5">
      <w:pPr>
        <w:spacing w:line="360" w:lineRule="auto"/>
        <w:jc w:val="both"/>
        <w:rPr>
          <w:rFonts w:ascii="Palatino Linotype" w:eastAsia="Calibri" w:hAnsi="Palatino Linotype" w:cs="Tahoma"/>
          <w:b/>
          <w:bCs/>
          <w:sz w:val="22"/>
          <w:szCs w:val="22"/>
          <w:lang w:eastAsia="en-US"/>
        </w:rPr>
      </w:pPr>
      <w:r w:rsidRPr="00BD5F34">
        <w:rPr>
          <w:rFonts w:ascii="Palatino Linotype" w:eastAsia="Calibri" w:hAnsi="Palatino Linotype" w:cs="Tahoma"/>
          <w:b/>
          <w:bCs/>
          <w:sz w:val="22"/>
          <w:szCs w:val="22"/>
          <w:lang w:eastAsia="en-US"/>
        </w:rPr>
        <w:t>TERCERO.</w:t>
      </w:r>
      <w:r w:rsidRPr="00BD5F34">
        <w:rPr>
          <w:rFonts w:ascii="Palatino Linotype" w:eastAsia="Calibri" w:hAnsi="Palatino Linotype" w:cs="Tahoma"/>
          <w:bCs/>
          <w:sz w:val="22"/>
          <w:szCs w:val="22"/>
          <w:lang w:eastAsia="en-US"/>
        </w:rPr>
        <w:t xml:space="preserve"> </w:t>
      </w:r>
      <w:r w:rsidR="0081630E">
        <w:rPr>
          <w:rFonts w:ascii="Palatino Linotype" w:eastAsia="Calibri" w:hAnsi="Palatino Linotype" w:cs="Tahoma"/>
          <w:b/>
          <w:bCs/>
          <w:sz w:val="22"/>
          <w:szCs w:val="22"/>
          <w:lang w:eastAsia="en-US"/>
        </w:rPr>
        <w:t>Determinación de la controversia</w:t>
      </w:r>
      <w:r w:rsidRPr="00BD5F34">
        <w:rPr>
          <w:rFonts w:ascii="Palatino Linotype" w:eastAsia="Calibri" w:hAnsi="Palatino Linotype" w:cs="Tahoma"/>
          <w:b/>
          <w:bCs/>
          <w:sz w:val="22"/>
          <w:szCs w:val="22"/>
          <w:lang w:eastAsia="en-US"/>
        </w:rPr>
        <w:t>.</w:t>
      </w:r>
    </w:p>
    <w:p w14:paraId="70C57E14" w14:textId="77777777" w:rsidR="00D738C9" w:rsidRDefault="00D738C9" w:rsidP="00886AE5">
      <w:pPr>
        <w:spacing w:line="360" w:lineRule="auto"/>
        <w:jc w:val="both"/>
        <w:rPr>
          <w:rFonts w:ascii="Palatino Linotype" w:eastAsia="Calibri" w:hAnsi="Palatino Linotype" w:cs="Tahoma"/>
          <w:b/>
          <w:bCs/>
          <w:sz w:val="22"/>
          <w:szCs w:val="22"/>
          <w:lang w:eastAsia="en-US"/>
        </w:rPr>
      </w:pPr>
    </w:p>
    <w:p w14:paraId="4ABA5797" w14:textId="77777777" w:rsidR="002A3E02" w:rsidRDefault="00886AE5" w:rsidP="00886AE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Una vez realizado el estudio de las constancias que integran el expediente en que se actúa, se desprende que el Recurrente solicitó</w:t>
      </w:r>
      <w:r w:rsidR="002A3E02">
        <w:rPr>
          <w:rFonts w:ascii="Palatino Linotype" w:eastAsia="Calibri" w:hAnsi="Palatino Linotype" w:cs="Tahoma"/>
          <w:bCs/>
          <w:sz w:val="22"/>
          <w:szCs w:val="22"/>
          <w:lang w:eastAsia="en-US"/>
        </w:rPr>
        <w:t xml:space="preserve"> lo siguiente:</w:t>
      </w:r>
    </w:p>
    <w:p w14:paraId="2A910FFD" w14:textId="77777777" w:rsidR="002A3E02" w:rsidRDefault="002A3E02" w:rsidP="00886AE5">
      <w:pPr>
        <w:spacing w:line="360" w:lineRule="auto"/>
        <w:jc w:val="both"/>
        <w:rPr>
          <w:rFonts w:ascii="Palatino Linotype" w:eastAsia="Calibri" w:hAnsi="Palatino Linotype" w:cs="Tahoma"/>
          <w:bCs/>
          <w:sz w:val="22"/>
          <w:szCs w:val="22"/>
          <w:lang w:eastAsia="en-US"/>
        </w:rPr>
      </w:pPr>
    </w:p>
    <w:p w14:paraId="1D037791" w14:textId="59959048" w:rsidR="00B21E7D" w:rsidRPr="002A3E02" w:rsidRDefault="002A3E02" w:rsidP="002A3E02">
      <w:pPr>
        <w:pStyle w:val="Prrafodelista"/>
        <w:numPr>
          <w:ilvl w:val="0"/>
          <w:numId w:val="17"/>
        </w:numPr>
        <w:spacing w:line="360" w:lineRule="auto"/>
        <w:jc w:val="both"/>
        <w:rPr>
          <w:rFonts w:ascii="Palatino Linotype" w:eastAsia="Calibri" w:hAnsi="Palatino Linotype" w:cs="Tahoma"/>
          <w:bCs/>
          <w:szCs w:val="22"/>
          <w:lang w:eastAsia="en-US"/>
        </w:rPr>
      </w:pPr>
      <w:r w:rsidRPr="002A3E02">
        <w:rPr>
          <w:rFonts w:ascii="Palatino Linotype" w:eastAsia="Calibri" w:hAnsi="Palatino Linotype" w:cs="Tahoma"/>
          <w:bCs/>
          <w:szCs w:val="22"/>
          <w:lang w:eastAsia="en-US"/>
        </w:rPr>
        <w:t>T</w:t>
      </w:r>
      <w:r w:rsidR="00B21E7D" w:rsidRPr="002A3E02">
        <w:rPr>
          <w:rFonts w:ascii="Palatino Linotype" w:eastAsia="Calibri" w:hAnsi="Palatino Linotype" w:cs="Tahoma"/>
          <w:bCs/>
          <w:szCs w:val="22"/>
          <w:lang w:eastAsia="en-US"/>
        </w:rPr>
        <w:t xml:space="preserve">odos los oficios realizados </w:t>
      </w:r>
      <w:r>
        <w:rPr>
          <w:rFonts w:ascii="Palatino Linotype" w:eastAsia="Calibri" w:hAnsi="Palatino Linotype" w:cs="Tahoma"/>
          <w:bCs/>
          <w:szCs w:val="22"/>
          <w:lang w:eastAsia="en-US"/>
        </w:rPr>
        <w:t>por</w:t>
      </w:r>
      <w:r w:rsidR="001C11C5">
        <w:rPr>
          <w:rFonts w:ascii="Palatino Linotype" w:eastAsia="Calibri" w:hAnsi="Palatino Linotype" w:cs="Tahoma"/>
          <w:bCs/>
          <w:szCs w:val="22"/>
          <w:lang w:eastAsia="en-US"/>
        </w:rPr>
        <w:t>:</w:t>
      </w:r>
    </w:p>
    <w:p w14:paraId="33C3D71A" w14:textId="77777777" w:rsidR="00B21E7D" w:rsidRDefault="00B21E7D" w:rsidP="00886AE5">
      <w:pPr>
        <w:spacing w:line="360" w:lineRule="auto"/>
        <w:jc w:val="both"/>
        <w:rPr>
          <w:rFonts w:ascii="Palatino Linotype" w:eastAsia="Calibri" w:hAnsi="Palatino Linotype" w:cs="Tahoma"/>
          <w:bCs/>
          <w:sz w:val="22"/>
          <w:szCs w:val="22"/>
          <w:lang w:eastAsia="en-US"/>
        </w:rPr>
      </w:pPr>
    </w:p>
    <w:p w14:paraId="7A72FAD4" w14:textId="77777777" w:rsidR="00B21E7D" w:rsidRDefault="00B21E7D" w:rsidP="00B21E7D">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Secretaría Técnica</w:t>
      </w:r>
    </w:p>
    <w:p w14:paraId="62BF8207" w14:textId="77777777" w:rsidR="00B21E7D" w:rsidRDefault="00B21E7D" w:rsidP="00B21E7D">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Coordinación de Información, Planeación Programación y Evaluación (UIPPE)</w:t>
      </w:r>
    </w:p>
    <w:p w14:paraId="0690DB32" w14:textId="5F720EE1" w:rsidR="002D47E5" w:rsidRPr="00B21E7D" w:rsidRDefault="00B21E7D" w:rsidP="00B21E7D">
      <w:pPr>
        <w:pStyle w:val="Prrafodelista"/>
        <w:numPr>
          <w:ilvl w:val="0"/>
          <w:numId w:val="16"/>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Así como el Soporte Documental del Sistema Municipal para el Desarrollo Integral de la Familia de Tlalnepantla</w:t>
      </w:r>
      <w:r w:rsidR="002A3E02">
        <w:rPr>
          <w:rFonts w:ascii="Palatino Linotype" w:eastAsia="Calibri" w:hAnsi="Palatino Linotype" w:cs="Tahoma"/>
          <w:bCs/>
          <w:szCs w:val="22"/>
          <w:lang w:eastAsia="en-US"/>
        </w:rPr>
        <w:t>.</w:t>
      </w:r>
      <w:r>
        <w:rPr>
          <w:rFonts w:ascii="Palatino Linotype" w:eastAsia="Calibri" w:hAnsi="Palatino Linotype" w:cs="Tahoma"/>
          <w:bCs/>
          <w:szCs w:val="22"/>
          <w:lang w:eastAsia="en-US"/>
        </w:rPr>
        <w:t xml:space="preserve"> </w:t>
      </w:r>
      <w:r w:rsidR="00D738C9" w:rsidRPr="00B21E7D">
        <w:rPr>
          <w:rFonts w:ascii="Palatino Linotype" w:eastAsia="Calibri" w:hAnsi="Palatino Linotype" w:cs="Tahoma"/>
          <w:bCs/>
          <w:szCs w:val="22"/>
          <w:lang w:eastAsia="en-US"/>
        </w:rPr>
        <w:t xml:space="preserve"> </w:t>
      </w:r>
    </w:p>
    <w:p w14:paraId="03540300" w14:textId="272F0D3B" w:rsidR="0020288D" w:rsidRDefault="00886AE5" w:rsidP="000761C1">
      <w:pPr>
        <w:pStyle w:val="NormalWeb"/>
        <w:spacing w:line="360" w:lineRule="auto"/>
        <w:ind w:right="-28"/>
        <w:jc w:val="both"/>
        <w:rPr>
          <w:rFonts w:ascii="Palatino Linotype" w:eastAsia="Calibri" w:hAnsi="Palatino Linotype" w:cs="Tahoma"/>
          <w:iCs/>
          <w:sz w:val="22"/>
          <w:szCs w:val="22"/>
          <w:lang w:eastAsia="es-ES_tradnl"/>
        </w:rPr>
      </w:pPr>
      <w:r w:rsidRPr="00D04F20">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n respuesta e</w:t>
      </w:r>
      <w:r w:rsidRPr="00D04F20">
        <w:rPr>
          <w:rFonts w:ascii="Palatino Linotype" w:eastAsia="Calibri" w:hAnsi="Palatino Linotype" w:cs="Tahoma"/>
          <w:iCs/>
          <w:sz w:val="22"/>
          <w:szCs w:val="22"/>
          <w:lang w:eastAsia="es-ES_tradnl"/>
        </w:rPr>
        <w:t xml:space="preserve">l </w:t>
      </w:r>
      <w:r>
        <w:rPr>
          <w:rFonts w:ascii="Palatino Linotype" w:eastAsia="Calibri" w:hAnsi="Palatino Linotype" w:cs="Tahoma"/>
          <w:iCs/>
          <w:sz w:val="22"/>
          <w:szCs w:val="22"/>
          <w:lang w:eastAsia="es-ES_tradnl"/>
        </w:rPr>
        <w:t xml:space="preserve">Sujeto Obligado, </w:t>
      </w:r>
      <w:r w:rsidR="00CC3FA9">
        <w:rPr>
          <w:rFonts w:ascii="Palatino Linotype" w:eastAsia="Calibri" w:hAnsi="Palatino Linotype" w:cs="Tahoma"/>
          <w:iCs/>
          <w:sz w:val="22"/>
          <w:szCs w:val="22"/>
          <w:lang w:eastAsia="es-ES_tradnl"/>
        </w:rPr>
        <w:t xml:space="preserve">manifestó que la información solicitada </w:t>
      </w:r>
      <w:r w:rsidR="002A3E02">
        <w:rPr>
          <w:rFonts w:ascii="Palatino Linotype" w:eastAsia="Calibri" w:hAnsi="Palatino Linotype" w:cs="Tahoma"/>
          <w:iCs/>
          <w:sz w:val="22"/>
          <w:szCs w:val="22"/>
          <w:lang w:eastAsia="es-ES_tradnl"/>
        </w:rPr>
        <w:t xml:space="preserve">concerniente a la Secretaría Técnica y la Unidad de </w:t>
      </w:r>
      <w:r w:rsidR="002A3E02">
        <w:rPr>
          <w:rFonts w:ascii="Palatino Linotype" w:eastAsia="Calibri" w:hAnsi="Palatino Linotype" w:cs="Tahoma"/>
          <w:bCs/>
          <w:szCs w:val="22"/>
          <w:lang w:eastAsia="en-US"/>
        </w:rPr>
        <w:t xml:space="preserve">Información, Planeación Programación y Evaluación (UIPPE), </w:t>
      </w:r>
      <w:r w:rsidR="00CC3FA9">
        <w:rPr>
          <w:rFonts w:ascii="Palatino Linotype" w:eastAsia="Calibri" w:hAnsi="Palatino Linotype" w:cs="Tahoma"/>
          <w:iCs/>
          <w:sz w:val="22"/>
          <w:szCs w:val="22"/>
          <w:lang w:eastAsia="es-ES_tradnl"/>
        </w:rPr>
        <w:t>se encontraba puesta a disposición del Recurrente de manera física en las oficinas</w:t>
      </w:r>
      <w:r w:rsidR="002A3E02">
        <w:rPr>
          <w:rFonts w:ascii="Palatino Linotype" w:eastAsia="Calibri" w:hAnsi="Palatino Linotype" w:cs="Tahoma"/>
          <w:iCs/>
          <w:sz w:val="22"/>
          <w:szCs w:val="22"/>
          <w:lang w:eastAsia="es-ES_tradnl"/>
        </w:rPr>
        <w:t xml:space="preserve"> ubicadas en Av. Convento de San Fernando número 24, Colonia Fraccionamiento Jardines de Santa Mónica, C.P. 54050, Tlalnepantla de Baz, Estado de México, en un horario laboral de las 9:00 a las 18:00 horas</w:t>
      </w:r>
      <w:r w:rsidR="00CC3FA9">
        <w:rPr>
          <w:rFonts w:ascii="Palatino Linotype" w:eastAsia="Calibri" w:hAnsi="Palatino Linotype" w:cs="Tahoma"/>
          <w:iCs/>
          <w:sz w:val="22"/>
          <w:szCs w:val="22"/>
          <w:lang w:eastAsia="es-ES_tradnl"/>
        </w:rPr>
        <w:t xml:space="preserve">. </w:t>
      </w:r>
    </w:p>
    <w:p w14:paraId="4132B097" w14:textId="562FFE61" w:rsidR="00886AE5" w:rsidRDefault="00886AE5" w:rsidP="000761C1">
      <w:pPr>
        <w:tabs>
          <w:tab w:val="left" w:pos="4962"/>
        </w:tabs>
        <w:spacing w:line="360" w:lineRule="auto"/>
        <w:jc w:val="both"/>
        <w:rPr>
          <w:rFonts w:ascii="Palatino Linotype" w:hAnsi="Palatino Linotype"/>
          <w:sz w:val="22"/>
        </w:rPr>
      </w:pPr>
      <w:r w:rsidRPr="00D37195">
        <w:rPr>
          <w:rFonts w:ascii="Palatino Linotype" w:hAnsi="Palatino Linotype" w:cs="Segoe UI"/>
          <w:sz w:val="22"/>
        </w:rPr>
        <w:t xml:space="preserve">Inconforme con la respuesta otorgada, </w:t>
      </w:r>
      <w:r w:rsidR="004B2AED">
        <w:rPr>
          <w:rFonts w:ascii="Palatino Linotype" w:hAnsi="Palatino Linotype" w:cs="Segoe UI"/>
          <w:sz w:val="22"/>
        </w:rPr>
        <w:t xml:space="preserve">el Particular </w:t>
      </w:r>
      <w:r w:rsidRPr="00D37195">
        <w:rPr>
          <w:rFonts w:ascii="Palatino Linotype" w:hAnsi="Palatino Linotype" w:cs="Segoe UI"/>
          <w:sz w:val="22"/>
        </w:rPr>
        <w:t xml:space="preserve">interpuso </w:t>
      </w:r>
      <w:r w:rsidRPr="00D37195">
        <w:rPr>
          <w:rFonts w:ascii="Palatino Linotype" w:hAnsi="Palatino Linotype" w:cs="Arial"/>
          <w:sz w:val="22"/>
          <w:szCs w:val="28"/>
        </w:rPr>
        <w:t xml:space="preserve">el </w:t>
      </w:r>
      <w:r w:rsidR="000761C1" w:rsidRPr="00D37195">
        <w:rPr>
          <w:rFonts w:ascii="Palatino Linotype" w:hAnsi="Palatino Linotype" w:cs="Arial"/>
          <w:sz w:val="22"/>
          <w:szCs w:val="28"/>
        </w:rPr>
        <w:t xml:space="preserve">Recurso </w:t>
      </w:r>
      <w:r w:rsidRPr="00D37195">
        <w:rPr>
          <w:rFonts w:ascii="Palatino Linotype" w:hAnsi="Palatino Linotype" w:cs="Arial"/>
          <w:sz w:val="22"/>
          <w:szCs w:val="28"/>
        </w:rPr>
        <w:t xml:space="preserve">de </w:t>
      </w:r>
      <w:r w:rsidR="000761C1" w:rsidRPr="00D37195">
        <w:rPr>
          <w:rFonts w:ascii="Palatino Linotype" w:hAnsi="Palatino Linotype" w:cs="Arial"/>
          <w:sz w:val="22"/>
          <w:szCs w:val="28"/>
        </w:rPr>
        <w:t xml:space="preserve">Revisión </w:t>
      </w:r>
      <w:r w:rsidRPr="00D37195">
        <w:rPr>
          <w:rFonts w:ascii="Palatino Linotype" w:hAnsi="Palatino Linotype" w:cs="Arial"/>
          <w:sz w:val="22"/>
          <w:szCs w:val="28"/>
        </w:rPr>
        <w:t xml:space="preserve">que nos ocupa, </w:t>
      </w:r>
      <w:r w:rsidR="00CC3FA9">
        <w:rPr>
          <w:rFonts w:ascii="Palatino Linotype" w:hAnsi="Palatino Linotype" w:cs="Arial"/>
          <w:sz w:val="22"/>
          <w:szCs w:val="28"/>
        </w:rPr>
        <w:t xml:space="preserve">en virtud de que </w:t>
      </w:r>
      <w:r w:rsidR="00F02E9F">
        <w:rPr>
          <w:rFonts w:ascii="Palatino Linotype" w:hAnsi="Palatino Linotype"/>
          <w:sz w:val="22"/>
        </w:rPr>
        <w:t xml:space="preserve">el Sujeto Obligado </w:t>
      </w:r>
      <w:r w:rsidR="00CC3FA9">
        <w:rPr>
          <w:rFonts w:ascii="Palatino Linotype" w:hAnsi="Palatino Linotype"/>
          <w:sz w:val="22"/>
        </w:rPr>
        <w:t xml:space="preserve">cambio la modalidad de entrega de la información solicitada. </w:t>
      </w:r>
    </w:p>
    <w:p w14:paraId="0A3EC1CF" w14:textId="77777777" w:rsidR="00CC3FA9" w:rsidRDefault="00CC3FA9" w:rsidP="00890521">
      <w:pPr>
        <w:spacing w:line="360" w:lineRule="auto"/>
        <w:jc w:val="both"/>
        <w:rPr>
          <w:rFonts w:ascii="Palatino Linotype" w:eastAsia="Calibri" w:hAnsi="Palatino Linotype" w:cs="Tahoma"/>
          <w:bCs/>
          <w:iCs/>
          <w:sz w:val="22"/>
          <w:szCs w:val="22"/>
          <w:lang w:eastAsia="en-US"/>
        </w:rPr>
      </w:pPr>
    </w:p>
    <w:p w14:paraId="644BBDA3" w14:textId="136A33FA" w:rsidR="00890521" w:rsidRPr="00BD7282" w:rsidRDefault="00890521" w:rsidP="00890521">
      <w:pPr>
        <w:spacing w:line="360" w:lineRule="auto"/>
        <w:jc w:val="both"/>
        <w:rPr>
          <w:rFonts w:ascii="Palatino Linotype" w:eastAsia="Calibri" w:hAnsi="Palatino Linotype" w:cs="Tahoma"/>
          <w:bCs/>
          <w:iCs/>
          <w:sz w:val="22"/>
          <w:szCs w:val="22"/>
          <w:lang w:eastAsia="en-US"/>
        </w:rPr>
      </w:pPr>
      <w:r w:rsidRPr="00BD7282">
        <w:rPr>
          <w:rFonts w:ascii="Palatino Linotype" w:eastAsia="Calibri" w:hAnsi="Palatino Linotype" w:cs="Tahoma"/>
          <w:bCs/>
          <w:iCs/>
          <w:sz w:val="22"/>
          <w:szCs w:val="22"/>
          <w:lang w:eastAsia="en-US"/>
        </w:rPr>
        <w:t>Establecida la controversia en los términos que han sido señalados en el presente considerando, lo consecuente es analizar la legalidad de la respuesta emitida por el</w:t>
      </w:r>
      <w:r w:rsidR="00154D04">
        <w:rPr>
          <w:rFonts w:ascii="Palatino Linotype" w:eastAsia="Calibri" w:hAnsi="Palatino Linotype" w:cs="Tahoma"/>
          <w:bCs/>
          <w:iCs/>
          <w:sz w:val="22"/>
          <w:szCs w:val="22"/>
          <w:lang w:eastAsia="en-US"/>
        </w:rPr>
        <w:t xml:space="preserve"> </w:t>
      </w:r>
      <w:r w:rsidR="00154D04" w:rsidRPr="00154D04">
        <w:rPr>
          <w:rFonts w:ascii="Palatino Linotype" w:eastAsia="Calibri" w:hAnsi="Palatino Linotype" w:cs="Tahoma"/>
          <w:b/>
          <w:bCs/>
          <w:iCs/>
          <w:sz w:val="22"/>
          <w:szCs w:val="22"/>
          <w:lang w:eastAsia="en-US"/>
        </w:rPr>
        <w:t>Secretario Técnico</w:t>
      </w:r>
      <w:r w:rsidR="00154D04">
        <w:rPr>
          <w:rFonts w:ascii="Palatino Linotype" w:eastAsia="Calibri" w:hAnsi="Palatino Linotype" w:cs="Tahoma"/>
          <w:b/>
          <w:bCs/>
          <w:iCs/>
          <w:sz w:val="22"/>
          <w:szCs w:val="22"/>
          <w:lang w:eastAsia="en-US"/>
        </w:rPr>
        <w:t xml:space="preserve"> del</w:t>
      </w:r>
      <w:r w:rsidRPr="00BD7282">
        <w:rPr>
          <w:rFonts w:ascii="Palatino Linotype" w:eastAsia="Calibri" w:hAnsi="Palatino Linotype" w:cs="Tahoma"/>
          <w:bCs/>
          <w:iCs/>
          <w:sz w:val="22"/>
          <w:szCs w:val="22"/>
          <w:lang w:eastAsia="en-US"/>
        </w:rPr>
        <w:t xml:space="preserve"> </w:t>
      </w:r>
      <w:r w:rsidR="00154D04" w:rsidRPr="00154D04">
        <w:rPr>
          <w:rFonts w:ascii="Palatino Linotype" w:eastAsia="Calibri" w:hAnsi="Palatino Linotype" w:cs="Tahoma"/>
          <w:b/>
          <w:bCs/>
          <w:iCs/>
          <w:sz w:val="22"/>
          <w:szCs w:val="22"/>
          <w:lang w:eastAsia="en-US"/>
        </w:rPr>
        <w:t>S</w:t>
      </w:r>
      <w:r w:rsidR="00154D04">
        <w:rPr>
          <w:rFonts w:ascii="Palatino Linotype" w:eastAsia="Calibri" w:hAnsi="Palatino Linotype" w:cs="Tahoma"/>
          <w:b/>
          <w:bCs/>
          <w:iCs/>
          <w:sz w:val="22"/>
          <w:szCs w:val="22"/>
          <w:lang w:eastAsia="en-US"/>
        </w:rPr>
        <w:t>istema Municipal p</w:t>
      </w:r>
      <w:r w:rsidR="00154D04" w:rsidRPr="00154D04">
        <w:rPr>
          <w:rFonts w:ascii="Palatino Linotype" w:eastAsia="Calibri" w:hAnsi="Palatino Linotype" w:cs="Tahoma"/>
          <w:b/>
          <w:bCs/>
          <w:iCs/>
          <w:sz w:val="22"/>
          <w:szCs w:val="22"/>
          <w:lang w:eastAsia="en-US"/>
        </w:rPr>
        <w:t xml:space="preserve">ara el Desarrollo Integral de la Familia de Tlalnepantla de Baz </w:t>
      </w:r>
      <w:r w:rsidRPr="00BD7282">
        <w:rPr>
          <w:rFonts w:ascii="Palatino Linotype" w:eastAsia="Calibri" w:hAnsi="Palatino Linotype" w:cs="Tahoma"/>
          <w:bCs/>
          <w:iCs/>
          <w:sz w:val="22"/>
          <w:szCs w:val="22"/>
          <w:lang w:eastAsia="en-US"/>
        </w:rPr>
        <w:t xml:space="preserve">a la luz de los agravios manifestados por el ahora Recurrente, de conformidad con lo </w:t>
      </w:r>
      <w:r w:rsidRPr="00BD7282">
        <w:rPr>
          <w:rFonts w:ascii="Palatino Linotype" w:eastAsia="Calibri" w:hAnsi="Palatino Linotype" w:cs="Tahoma"/>
          <w:bCs/>
          <w:iCs/>
          <w:sz w:val="22"/>
          <w:szCs w:val="22"/>
          <w:lang w:eastAsia="en-US"/>
        </w:rPr>
        <w:lastRenderedPageBreak/>
        <w:t>dispuesto por la Ley de Transparencia y Acceso a la Información Pública del Estado de México y Municipios y demás disposiciones legales aplicables a la materia que se resuelve.</w:t>
      </w:r>
    </w:p>
    <w:p w14:paraId="34EA414A" w14:textId="77777777" w:rsidR="00886AE5" w:rsidRDefault="00886AE5" w:rsidP="00886AE5">
      <w:pPr>
        <w:spacing w:line="360" w:lineRule="auto"/>
        <w:jc w:val="both"/>
        <w:rPr>
          <w:rFonts w:ascii="Palatino Linotype" w:eastAsia="Calibri" w:hAnsi="Palatino Linotype" w:cs="Tahoma"/>
          <w:bCs/>
          <w:sz w:val="22"/>
          <w:szCs w:val="22"/>
          <w:lang w:eastAsia="en-US"/>
        </w:rPr>
      </w:pPr>
    </w:p>
    <w:p w14:paraId="19D77FDD" w14:textId="77777777" w:rsidR="00886AE5" w:rsidRPr="007A6721" w:rsidRDefault="00886AE5" w:rsidP="00886AE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importante precisar</w:t>
      </w:r>
      <w:r w:rsidRPr="007A6721">
        <w:rPr>
          <w:rFonts w:ascii="Palatino Linotype" w:eastAsia="Calibri" w:hAnsi="Palatino Linotype" w:cs="Tahoma"/>
          <w:bCs/>
          <w:sz w:val="22"/>
          <w:szCs w:val="22"/>
          <w:lang w:eastAsia="en-US"/>
        </w:rPr>
        <w:t xml:space="preserve"> que las documentales </w:t>
      </w:r>
      <w:r>
        <w:rPr>
          <w:rFonts w:ascii="Palatino Linotype" w:eastAsia="Calibri" w:hAnsi="Palatino Linotype" w:cs="Tahoma"/>
          <w:bCs/>
          <w:sz w:val="22"/>
          <w:szCs w:val="22"/>
          <w:lang w:eastAsia="en-US"/>
        </w:rPr>
        <w:t>descritas anteriormente o</w:t>
      </w:r>
      <w:r w:rsidRPr="007A6721">
        <w:rPr>
          <w:rFonts w:ascii="Palatino Linotype" w:eastAsia="Calibri" w:hAnsi="Palatino Linotype" w:cs="Tahoma"/>
          <w:bCs/>
          <w:sz w:val="22"/>
          <w:szCs w:val="22"/>
          <w:lang w:eastAsia="en-US"/>
        </w:rPr>
        <w:t xml:space="preserve">bran en el expediente electrónico </w:t>
      </w:r>
      <w:r>
        <w:rPr>
          <w:rFonts w:ascii="Palatino Linotype" w:eastAsia="Calibri" w:hAnsi="Palatino Linotype" w:cs="Tahoma"/>
          <w:bCs/>
          <w:sz w:val="22"/>
          <w:szCs w:val="22"/>
          <w:lang w:eastAsia="en-US"/>
        </w:rPr>
        <w:t>del</w:t>
      </w:r>
      <w:r w:rsidRPr="007A67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Pr="007A6721">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ecurso </w:t>
      </w:r>
      <w:r w:rsidRPr="007A6721">
        <w:rPr>
          <w:rFonts w:ascii="Palatino Linotype" w:eastAsia="Calibri" w:hAnsi="Palatino Linotype" w:cs="Tahoma"/>
          <w:bCs/>
          <w:sz w:val="22"/>
          <w:szCs w:val="22"/>
          <w:lang w:eastAsia="en-US"/>
        </w:rPr>
        <w:t>de Revisión</w:t>
      </w:r>
      <w:r>
        <w:rPr>
          <w:rFonts w:ascii="Palatino Linotype" w:eastAsia="Calibri" w:hAnsi="Palatino Linotype" w:cs="Tahoma"/>
          <w:bCs/>
          <w:sz w:val="22"/>
          <w:szCs w:val="22"/>
          <w:lang w:eastAsia="en-US"/>
        </w:rPr>
        <w:t>, las cuales se tomaran</w:t>
      </w:r>
      <w:r w:rsidRPr="007A6721">
        <w:rPr>
          <w:rFonts w:ascii="Palatino Linotype" w:eastAsia="Calibri" w:hAnsi="Palatino Linotype" w:cs="Tahoma"/>
          <w:bCs/>
          <w:sz w:val="22"/>
          <w:szCs w:val="22"/>
          <w:lang w:eastAsia="en-US"/>
        </w:rPr>
        <w:t xml:space="preserve"> en cuenta a efecto de resolver el </w:t>
      </w:r>
      <w:r>
        <w:rPr>
          <w:rFonts w:ascii="Palatino Linotype" w:eastAsia="Calibri" w:hAnsi="Palatino Linotype" w:cs="Tahoma"/>
          <w:bCs/>
          <w:sz w:val="22"/>
          <w:szCs w:val="22"/>
          <w:lang w:eastAsia="en-US"/>
        </w:rPr>
        <w:t xml:space="preserve">presente medio de impugnación, de conformidad </w:t>
      </w:r>
      <w:r w:rsidRPr="007A6721">
        <w:rPr>
          <w:rFonts w:ascii="Palatino Linotype" w:eastAsia="Calibri" w:hAnsi="Palatino Linotype" w:cs="Tahoma"/>
          <w:bCs/>
          <w:sz w:val="22"/>
          <w:szCs w:val="22"/>
          <w:lang w:eastAsia="en-US"/>
        </w:rPr>
        <w:t>a lo dispuesto por el artículo 185, fracción IV, de la Ley de Transparencia y Acceso a la Información Pública del Estado de México y Municipios.</w:t>
      </w:r>
    </w:p>
    <w:p w14:paraId="7B50FBCD" w14:textId="77777777" w:rsidR="00886AE5" w:rsidRPr="00D04F20" w:rsidRDefault="00886AE5" w:rsidP="00886AE5">
      <w:pPr>
        <w:tabs>
          <w:tab w:val="left" w:pos="4962"/>
        </w:tabs>
        <w:spacing w:line="360" w:lineRule="auto"/>
        <w:jc w:val="both"/>
        <w:rPr>
          <w:rFonts w:ascii="Palatino Linotype" w:eastAsia="Calibri" w:hAnsi="Palatino Linotype" w:cs="Tahoma"/>
          <w:iCs/>
          <w:sz w:val="22"/>
          <w:szCs w:val="22"/>
          <w:lang w:eastAsia="es-ES_tradnl"/>
        </w:rPr>
      </w:pPr>
    </w:p>
    <w:p w14:paraId="6CD8E25A" w14:textId="77777777" w:rsidR="00886AE5" w:rsidRPr="001E0D8F" w:rsidRDefault="00886AE5" w:rsidP="00886AE5">
      <w:pPr>
        <w:spacing w:line="360" w:lineRule="auto"/>
        <w:ind w:right="-93"/>
        <w:jc w:val="both"/>
        <w:rPr>
          <w:rFonts w:ascii="Palatino Linotype" w:hAnsi="Palatino Linotype" w:cs="Tahoma"/>
          <w:b/>
          <w:sz w:val="22"/>
          <w:szCs w:val="22"/>
        </w:rPr>
      </w:pPr>
      <w:r w:rsidRPr="007A6721">
        <w:rPr>
          <w:rFonts w:ascii="Palatino Linotype" w:eastAsia="Calibri" w:hAnsi="Palatino Linotype" w:cs="Tahoma"/>
          <w:b/>
          <w:bCs/>
          <w:sz w:val="22"/>
          <w:szCs w:val="22"/>
          <w:lang w:eastAsia="en-US"/>
        </w:rPr>
        <w:t xml:space="preserve">CUARTO. </w:t>
      </w:r>
      <w:r w:rsidRPr="001E0D8F">
        <w:rPr>
          <w:rFonts w:ascii="Palatino Linotype" w:hAnsi="Palatino Linotype" w:cs="Tahoma"/>
          <w:b/>
          <w:sz w:val="22"/>
          <w:szCs w:val="22"/>
        </w:rPr>
        <w:t>Marco normativo aplicable en materia de transparencia y acceso a la información pública.</w:t>
      </w:r>
    </w:p>
    <w:p w14:paraId="577092B3" w14:textId="77777777" w:rsidR="00886AE5" w:rsidRDefault="00886AE5" w:rsidP="00886AE5">
      <w:pPr>
        <w:spacing w:line="360" w:lineRule="auto"/>
        <w:jc w:val="both"/>
        <w:rPr>
          <w:rFonts w:ascii="Palatino Linotype" w:eastAsia="Calibri" w:hAnsi="Palatino Linotype" w:cs="Tahoma"/>
          <w:b/>
          <w:bCs/>
          <w:sz w:val="22"/>
          <w:szCs w:val="22"/>
          <w:lang w:eastAsia="en-US"/>
        </w:rPr>
      </w:pPr>
    </w:p>
    <w:p w14:paraId="14B8CE8C" w14:textId="77777777" w:rsidR="00886AE5" w:rsidRPr="001E0D8F" w:rsidRDefault="00886AE5" w:rsidP="00886AE5">
      <w:pPr>
        <w:spacing w:line="360" w:lineRule="auto"/>
        <w:contextualSpacing/>
        <w:jc w:val="both"/>
        <w:rPr>
          <w:rFonts w:ascii="Palatino Linotype" w:hAnsi="Palatino Linotype" w:cs="Tahoma"/>
          <w:sz w:val="22"/>
          <w:szCs w:val="22"/>
        </w:rPr>
      </w:pPr>
      <w:r w:rsidRPr="001E0D8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0D88B75" w14:textId="77777777" w:rsidR="00886AE5" w:rsidRPr="001E0D8F" w:rsidRDefault="00886AE5" w:rsidP="00886AE5">
      <w:pPr>
        <w:spacing w:line="360" w:lineRule="auto"/>
        <w:contextualSpacing/>
        <w:jc w:val="both"/>
        <w:rPr>
          <w:rFonts w:ascii="Palatino Linotype" w:hAnsi="Palatino Linotype" w:cs="Tahoma"/>
          <w:sz w:val="22"/>
          <w:szCs w:val="22"/>
        </w:rPr>
      </w:pPr>
    </w:p>
    <w:p w14:paraId="5E6ABCA0"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FD33E03" w14:textId="77777777" w:rsidR="00886AE5" w:rsidRPr="001E0D8F" w:rsidRDefault="00886AE5" w:rsidP="00886AE5">
      <w:pPr>
        <w:spacing w:line="360" w:lineRule="auto"/>
        <w:jc w:val="both"/>
        <w:rPr>
          <w:rFonts w:ascii="Palatino Linotype" w:hAnsi="Palatino Linotype" w:cs="Tahoma"/>
          <w:sz w:val="22"/>
          <w:szCs w:val="22"/>
        </w:rPr>
      </w:pPr>
    </w:p>
    <w:p w14:paraId="25FEC48B"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1E0D8F">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39C6DEF7" w14:textId="77777777" w:rsidR="00886AE5" w:rsidRPr="001E0D8F" w:rsidRDefault="00886AE5" w:rsidP="00886AE5">
      <w:pPr>
        <w:spacing w:line="360" w:lineRule="auto"/>
        <w:jc w:val="both"/>
        <w:rPr>
          <w:rFonts w:ascii="Palatino Linotype" w:hAnsi="Palatino Linotype" w:cs="Tahoma"/>
          <w:sz w:val="22"/>
          <w:szCs w:val="22"/>
        </w:rPr>
      </w:pPr>
    </w:p>
    <w:p w14:paraId="1D6474BC"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DF2352" w14:textId="77777777" w:rsidR="00886AE5" w:rsidRPr="001E0D8F" w:rsidRDefault="00886AE5" w:rsidP="00886AE5">
      <w:pPr>
        <w:spacing w:line="360" w:lineRule="auto"/>
        <w:jc w:val="both"/>
        <w:rPr>
          <w:rFonts w:ascii="Palatino Linotype" w:hAnsi="Palatino Linotype" w:cs="Tahoma"/>
          <w:sz w:val="22"/>
          <w:szCs w:val="22"/>
        </w:rPr>
      </w:pPr>
    </w:p>
    <w:p w14:paraId="585ABE27"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C3DD54E" w14:textId="77777777" w:rsidR="00886AE5" w:rsidRPr="001E0D8F" w:rsidRDefault="00886AE5" w:rsidP="00886AE5">
      <w:pPr>
        <w:spacing w:line="360" w:lineRule="auto"/>
        <w:jc w:val="both"/>
        <w:rPr>
          <w:rFonts w:ascii="Palatino Linotype" w:hAnsi="Palatino Linotype" w:cs="Tahoma"/>
          <w:sz w:val="22"/>
          <w:szCs w:val="22"/>
        </w:rPr>
      </w:pPr>
    </w:p>
    <w:p w14:paraId="5B2CE3D5"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12, que, quienes generen, recopilen, administren, manejen, procesen, archiven o conserven información pública serán responsables de la misma.</w:t>
      </w:r>
    </w:p>
    <w:p w14:paraId="642D3BB1" w14:textId="77777777" w:rsidR="00886AE5" w:rsidRPr="001E0D8F" w:rsidRDefault="00886AE5" w:rsidP="00886AE5">
      <w:pPr>
        <w:spacing w:line="360" w:lineRule="auto"/>
        <w:jc w:val="both"/>
        <w:rPr>
          <w:rFonts w:ascii="Palatino Linotype" w:hAnsi="Palatino Linotype" w:cs="Tahoma"/>
          <w:sz w:val="22"/>
          <w:szCs w:val="22"/>
        </w:rPr>
      </w:pPr>
    </w:p>
    <w:p w14:paraId="3657E2EC"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4A9479B" w14:textId="77777777" w:rsidR="00886AE5" w:rsidRPr="001E0D8F" w:rsidRDefault="00886AE5" w:rsidP="00886AE5">
      <w:pPr>
        <w:spacing w:line="360" w:lineRule="auto"/>
        <w:jc w:val="both"/>
        <w:rPr>
          <w:rFonts w:ascii="Palatino Linotype" w:hAnsi="Palatino Linotype" w:cs="Tahoma"/>
          <w:sz w:val="22"/>
          <w:szCs w:val="22"/>
        </w:rPr>
      </w:pPr>
    </w:p>
    <w:p w14:paraId="4D2CF746" w14:textId="77777777" w:rsidR="00886AE5" w:rsidRPr="001E0D8F" w:rsidRDefault="00886AE5" w:rsidP="00886AE5">
      <w:pPr>
        <w:spacing w:line="360" w:lineRule="auto"/>
        <w:jc w:val="both"/>
        <w:rPr>
          <w:rFonts w:ascii="Palatino Linotype" w:hAnsi="Palatino Linotype" w:cs="Tahoma"/>
          <w:sz w:val="22"/>
          <w:szCs w:val="22"/>
        </w:rPr>
      </w:pPr>
      <w:r w:rsidRPr="001E0D8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1171CD5" w14:textId="77777777" w:rsidR="00886AE5" w:rsidRPr="001E0D8F" w:rsidRDefault="00886AE5" w:rsidP="00886AE5">
      <w:pPr>
        <w:spacing w:line="360" w:lineRule="auto"/>
        <w:jc w:val="both"/>
        <w:rPr>
          <w:rFonts w:ascii="Palatino Linotype" w:hAnsi="Palatino Linotype" w:cs="Tahoma"/>
          <w:sz w:val="22"/>
          <w:szCs w:val="22"/>
        </w:rPr>
      </w:pPr>
    </w:p>
    <w:p w14:paraId="7EBA0080" w14:textId="77777777" w:rsidR="00886AE5" w:rsidRPr="001E0D8F" w:rsidRDefault="00886AE5" w:rsidP="00886AE5">
      <w:pPr>
        <w:spacing w:line="360" w:lineRule="auto"/>
        <w:ind w:right="-93"/>
        <w:jc w:val="both"/>
        <w:rPr>
          <w:rFonts w:ascii="Palatino Linotype" w:hAnsi="Palatino Linotype" w:cs="Tahoma"/>
          <w:b/>
          <w:sz w:val="22"/>
          <w:szCs w:val="22"/>
        </w:rPr>
      </w:pPr>
      <w:r w:rsidRPr="001E0D8F">
        <w:rPr>
          <w:rFonts w:ascii="Palatino Linotype" w:hAnsi="Palatino Linotype" w:cs="Tahoma"/>
          <w:b/>
          <w:sz w:val="22"/>
          <w:szCs w:val="22"/>
        </w:rPr>
        <w:t>QUINTO. Estudio de Fondo.</w:t>
      </w:r>
    </w:p>
    <w:p w14:paraId="0DCDABB1"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6405ACD"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0DE8387A" w14:textId="77777777" w:rsidR="00886AE5" w:rsidRPr="001E0D8F" w:rsidRDefault="00886AE5" w:rsidP="004418F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0CB572C" w14:textId="77777777" w:rsidR="00886AE5" w:rsidRPr="001E0D8F" w:rsidRDefault="00886AE5" w:rsidP="00886AE5">
      <w:pPr>
        <w:spacing w:line="360" w:lineRule="auto"/>
        <w:ind w:left="360" w:right="-93"/>
        <w:jc w:val="both"/>
        <w:rPr>
          <w:rFonts w:ascii="Palatino Linotype" w:eastAsia="Calibri" w:hAnsi="Palatino Linotype" w:cs="Tahoma"/>
          <w:bCs/>
          <w:sz w:val="22"/>
          <w:szCs w:val="22"/>
          <w:lang w:eastAsia="en-US"/>
        </w:rPr>
      </w:pPr>
    </w:p>
    <w:p w14:paraId="33DBE4F6" w14:textId="77777777" w:rsidR="00886AE5" w:rsidRPr="001E0D8F" w:rsidRDefault="00886AE5" w:rsidP="004418F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Transparentar la gestión pública, mediante la difusión de la información generada por los Sujetos Obligados, y</w:t>
      </w:r>
    </w:p>
    <w:p w14:paraId="15EB9121" w14:textId="77777777" w:rsidR="00886AE5" w:rsidRPr="001E0D8F" w:rsidRDefault="00886AE5" w:rsidP="00886AE5">
      <w:pPr>
        <w:pStyle w:val="Prrafodelista"/>
        <w:spacing w:line="360" w:lineRule="auto"/>
        <w:rPr>
          <w:rFonts w:ascii="Palatino Linotype" w:eastAsia="Calibri" w:hAnsi="Palatino Linotype" w:cs="Tahoma"/>
          <w:bCs/>
          <w:szCs w:val="22"/>
          <w:lang w:eastAsia="en-US"/>
        </w:rPr>
      </w:pPr>
    </w:p>
    <w:p w14:paraId="092B57B6" w14:textId="77777777" w:rsidR="00886AE5" w:rsidRPr="001E0D8F" w:rsidRDefault="00886AE5" w:rsidP="004418F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ED0A7D9"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05C41BA8"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Conforme a lo anterior, se deprende que </w:t>
      </w:r>
      <w:r w:rsidRPr="001E0D8F">
        <w:rPr>
          <w:rFonts w:ascii="Palatino Linotype" w:eastAsia="Calibri" w:hAnsi="Palatino Linotype" w:cs="Tahoma"/>
          <w:b/>
          <w:bCs/>
          <w:sz w:val="22"/>
          <w:szCs w:val="22"/>
          <w:lang w:eastAsia="en-US"/>
        </w:rPr>
        <w:t>los objetivos de la Ley de la materia,</w:t>
      </w:r>
      <w:r w:rsidRPr="001E0D8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F65BE1E"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0D3B66AF"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E0D8F">
        <w:rPr>
          <w:rFonts w:ascii="Palatino Linotype" w:eastAsia="Calibri" w:hAnsi="Palatino Linotype" w:cs="Tahoma"/>
          <w:b/>
          <w:bCs/>
          <w:sz w:val="22"/>
          <w:szCs w:val="22"/>
          <w:lang w:eastAsia="en-US"/>
        </w:rPr>
        <w:t>principio de máxima publicidad</w:t>
      </w:r>
      <w:r w:rsidRPr="001E0D8F">
        <w:rPr>
          <w:rFonts w:ascii="Palatino Linotype" w:eastAsia="Calibri" w:hAnsi="Palatino Linotype" w:cs="Tahoma"/>
          <w:bCs/>
          <w:sz w:val="22"/>
          <w:szCs w:val="22"/>
          <w:lang w:eastAsia="en-US"/>
        </w:rPr>
        <w:t xml:space="preserve"> el cual dispone que toda la información en </w:t>
      </w:r>
      <w:r w:rsidRPr="001E0D8F">
        <w:rPr>
          <w:rFonts w:ascii="Palatino Linotype" w:eastAsia="Calibri" w:hAnsi="Palatino Linotype" w:cs="Tahoma"/>
          <w:bCs/>
          <w:sz w:val="22"/>
          <w:szCs w:val="22"/>
          <w:lang w:eastAsia="en-US"/>
        </w:rPr>
        <w:lastRenderedPageBreak/>
        <w:t>posesión de los sujetos Obligados será pública, completa, oportuna y accesible, sujeta a un claro régimen de excepciones que deberán estar definidas y ser legítimas y estrictamente necesarias en una sociedad democrática.</w:t>
      </w:r>
    </w:p>
    <w:p w14:paraId="3ADEFCA0"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178E50AE"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9B9F2C9" w14:textId="77777777" w:rsidR="00886AE5" w:rsidRPr="001E0D8F" w:rsidRDefault="00886AE5" w:rsidP="00886AE5">
      <w:pPr>
        <w:spacing w:line="360" w:lineRule="auto"/>
        <w:ind w:right="-93"/>
        <w:jc w:val="both"/>
        <w:rPr>
          <w:rFonts w:ascii="Palatino Linotype" w:eastAsia="Calibri" w:hAnsi="Palatino Linotype" w:cs="Tahoma"/>
          <w:bCs/>
          <w:sz w:val="22"/>
          <w:szCs w:val="22"/>
          <w:lang w:eastAsia="en-US"/>
        </w:rPr>
      </w:pPr>
    </w:p>
    <w:p w14:paraId="7DA3DF1C" w14:textId="77777777" w:rsidR="00886AE5" w:rsidRPr="001E0D8F" w:rsidRDefault="00886AE5" w:rsidP="004418F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2B32A10" w14:textId="77777777" w:rsidR="00886AE5" w:rsidRPr="001E0D8F" w:rsidRDefault="00886AE5" w:rsidP="00886AE5">
      <w:pPr>
        <w:pStyle w:val="Prrafodelista"/>
        <w:spacing w:line="360" w:lineRule="auto"/>
        <w:ind w:right="-93"/>
        <w:jc w:val="both"/>
        <w:rPr>
          <w:rFonts w:ascii="Palatino Linotype" w:eastAsia="Calibri" w:hAnsi="Palatino Linotype" w:cs="Tahoma"/>
          <w:bCs/>
          <w:szCs w:val="22"/>
          <w:lang w:eastAsia="en-US"/>
        </w:rPr>
      </w:pPr>
    </w:p>
    <w:p w14:paraId="7E616912" w14:textId="77777777" w:rsidR="00886AE5" w:rsidRPr="001E0D8F" w:rsidRDefault="00886AE5" w:rsidP="004418F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1E0D8F">
        <w:rPr>
          <w:rFonts w:ascii="Palatino Linotype" w:eastAsia="Calibri" w:hAnsi="Palatino Linotype" w:cs="Tahoma"/>
          <w:bCs/>
          <w:szCs w:val="22"/>
          <w:lang w:eastAsia="en-US"/>
        </w:rPr>
        <w:t>La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respuesta</w:t>
      </w:r>
      <w:r>
        <w:rPr>
          <w:rFonts w:ascii="Palatino Linotype" w:eastAsia="Calibri" w:hAnsi="Palatino Linotype" w:cs="Tahoma"/>
          <w:bCs/>
          <w:szCs w:val="22"/>
          <w:lang w:eastAsia="en-US"/>
        </w:rPr>
        <w:t>s</w:t>
      </w:r>
      <w:r w:rsidRPr="001E0D8F">
        <w:rPr>
          <w:rFonts w:ascii="Palatino Linotype" w:eastAsia="Calibri" w:hAnsi="Palatino Linotype" w:cs="Tahoma"/>
          <w:bCs/>
          <w:szCs w:val="22"/>
          <w:lang w:eastAsia="en-US"/>
        </w:rPr>
        <w:t xml:space="preserve"> a los requerimientos informativos deberán notificarse al interesado en el menor tiempo posible, que no podrá exceder </w:t>
      </w:r>
      <w:r w:rsidRPr="001E0D8F">
        <w:rPr>
          <w:rFonts w:ascii="Palatino Linotype" w:eastAsia="Calibri" w:hAnsi="Palatino Linotype" w:cs="Tahoma"/>
          <w:b/>
          <w:bCs/>
          <w:szCs w:val="22"/>
          <w:lang w:eastAsia="en-US"/>
        </w:rPr>
        <w:t>quince días, contados a partir del día siguiente a la presentación de esta.</w:t>
      </w:r>
      <w:r w:rsidRPr="001E0D8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17CF802" w14:textId="77777777" w:rsidR="00886AE5" w:rsidRPr="001E0D8F" w:rsidRDefault="00886AE5" w:rsidP="004418F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1E0D8F">
        <w:rPr>
          <w:rFonts w:ascii="Palatino Linotype" w:eastAsia="Calibri" w:hAnsi="Palatino Linotype" w:cs="Tahoma"/>
          <w:bCs/>
          <w:szCs w:val="22"/>
          <w:lang w:eastAsia="en-US"/>
        </w:rPr>
        <w:lastRenderedPageBreak/>
        <w:t xml:space="preserve">expresiones documentales </w:t>
      </w:r>
      <w:r w:rsidRPr="001E0D8F">
        <w:rPr>
          <w:rFonts w:ascii="Palatino Linotype" w:eastAsia="Calibri" w:hAnsi="Palatino Linotype" w:cs="Tahoma"/>
          <w:b/>
          <w:bCs/>
          <w:szCs w:val="22"/>
          <w:lang w:eastAsia="en-US"/>
        </w:rPr>
        <w:t>que se encuentren en sus archivos o que estén constreñidos a elaborar;</w:t>
      </w:r>
    </w:p>
    <w:p w14:paraId="7243392B" w14:textId="77777777" w:rsidR="00886AE5" w:rsidRPr="001E0D8F" w:rsidRDefault="00886AE5" w:rsidP="00886AE5">
      <w:pPr>
        <w:pStyle w:val="Prrafodelista"/>
        <w:spacing w:line="360" w:lineRule="auto"/>
        <w:rPr>
          <w:rFonts w:ascii="Palatino Linotype" w:eastAsia="Calibri" w:hAnsi="Palatino Linotype" w:cs="Tahoma"/>
          <w:b/>
          <w:bCs/>
          <w:szCs w:val="22"/>
          <w:lang w:eastAsia="en-US"/>
        </w:rPr>
      </w:pPr>
    </w:p>
    <w:p w14:paraId="17F51BA9" w14:textId="77777777" w:rsidR="00886AE5" w:rsidRPr="00BA50F1" w:rsidRDefault="00886AE5" w:rsidP="004418F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1E0D8F">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3132F1BF" w14:textId="77777777" w:rsidR="00886AE5" w:rsidRPr="00BA50F1" w:rsidRDefault="00886AE5" w:rsidP="00886AE5">
      <w:pPr>
        <w:pStyle w:val="Prrafodelista"/>
        <w:rPr>
          <w:rFonts w:ascii="Palatino Linotype" w:eastAsia="Calibri" w:hAnsi="Palatino Linotype" w:cs="Tahoma"/>
          <w:b/>
          <w:bCs/>
          <w:szCs w:val="22"/>
          <w:lang w:eastAsia="en-US"/>
        </w:rPr>
      </w:pPr>
    </w:p>
    <w:p w14:paraId="0A70ED94" w14:textId="77777777" w:rsidR="00886AE5" w:rsidRPr="00BA50F1" w:rsidRDefault="00886AE5" w:rsidP="004418F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BA50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7777C93" w14:textId="77777777" w:rsidR="005147C7" w:rsidRDefault="005147C7" w:rsidP="004C2232">
      <w:pPr>
        <w:spacing w:line="360" w:lineRule="auto"/>
        <w:jc w:val="both"/>
        <w:rPr>
          <w:rFonts w:ascii="Palatino Linotype" w:hAnsi="Palatino Linotype" w:cs="Tahoma"/>
          <w:sz w:val="22"/>
          <w:szCs w:val="24"/>
          <w:lang w:eastAsia="es-MX"/>
        </w:rPr>
      </w:pPr>
    </w:p>
    <w:p w14:paraId="37143743" w14:textId="084CFC34" w:rsidR="002A17F0" w:rsidRDefault="00CC3FA9" w:rsidP="008B461F">
      <w:pPr>
        <w:pStyle w:val="Prrafodelista"/>
        <w:numPr>
          <w:ilvl w:val="0"/>
          <w:numId w:val="13"/>
        </w:numPr>
        <w:spacing w:line="360" w:lineRule="auto"/>
        <w:jc w:val="both"/>
        <w:rPr>
          <w:rFonts w:ascii="Palatino Linotype" w:hAnsi="Palatino Linotype" w:cs="Tahoma"/>
          <w:b/>
          <w:lang w:eastAsia="es-MX"/>
        </w:rPr>
      </w:pPr>
      <w:r w:rsidRPr="008B461F">
        <w:rPr>
          <w:rFonts w:ascii="Palatino Linotype" w:hAnsi="Palatino Linotype" w:cs="Tahoma"/>
          <w:b/>
          <w:lang w:eastAsia="es-MX"/>
        </w:rPr>
        <w:t>Respuesta</w:t>
      </w:r>
      <w:r w:rsidR="002A17F0" w:rsidRPr="008B461F">
        <w:rPr>
          <w:rFonts w:ascii="Palatino Linotype" w:hAnsi="Palatino Linotype" w:cs="Tahoma"/>
          <w:b/>
          <w:lang w:eastAsia="es-MX"/>
        </w:rPr>
        <w:t xml:space="preserve"> otorgada por el Sujeto Obligado. </w:t>
      </w:r>
    </w:p>
    <w:p w14:paraId="4A39232E" w14:textId="77777777" w:rsidR="008B461F" w:rsidRPr="008B461F" w:rsidRDefault="008B461F" w:rsidP="008B461F">
      <w:pPr>
        <w:pStyle w:val="Prrafodelista"/>
        <w:spacing w:line="360" w:lineRule="auto"/>
        <w:jc w:val="both"/>
        <w:rPr>
          <w:rFonts w:ascii="Palatino Linotype" w:hAnsi="Palatino Linotype" w:cs="Tahoma"/>
          <w:b/>
          <w:lang w:eastAsia="es-MX"/>
        </w:rPr>
      </w:pPr>
    </w:p>
    <w:p w14:paraId="70C6D0D9" w14:textId="77777777" w:rsidR="0055386B" w:rsidRDefault="0055386B" w:rsidP="0055386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u</w:t>
      </w:r>
      <w:r w:rsidRPr="002B5464">
        <w:rPr>
          <w:rFonts w:ascii="Palatino Linotype" w:eastAsia="Calibri" w:hAnsi="Palatino Linotype" w:cs="Tahoma"/>
          <w:bCs/>
          <w:sz w:val="22"/>
          <w:szCs w:val="22"/>
          <w:lang w:eastAsia="en-US"/>
        </w:rPr>
        <w:t>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20FF155" w14:textId="77777777" w:rsidR="003871E0" w:rsidRPr="002B5464" w:rsidRDefault="003871E0" w:rsidP="0055386B">
      <w:pPr>
        <w:spacing w:line="360" w:lineRule="auto"/>
        <w:ind w:right="-93"/>
        <w:jc w:val="both"/>
        <w:rPr>
          <w:rFonts w:ascii="Palatino Linotype" w:eastAsia="Calibri" w:hAnsi="Palatino Linotype" w:cs="Tahoma"/>
          <w:bCs/>
          <w:sz w:val="22"/>
          <w:szCs w:val="22"/>
          <w:lang w:eastAsia="en-US"/>
        </w:rPr>
      </w:pPr>
    </w:p>
    <w:p w14:paraId="3DE82412" w14:textId="1140CDDA"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contexto, en principio se debe señalar que se omite el estudio de la naturaleza jurídica de la información pública </w:t>
      </w:r>
      <w:r>
        <w:rPr>
          <w:rFonts w:ascii="Palatino Linotype" w:eastAsia="Calibri" w:hAnsi="Palatino Linotype" w:cs="Tahoma"/>
          <w:bCs/>
          <w:sz w:val="22"/>
          <w:szCs w:val="22"/>
          <w:lang w:eastAsia="en-US"/>
        </w:rPr>
        <w:t>requerida</w:t>
      </w:r>
      <w:r w:rsidR="00D75A5B">
        <w:rPr>
          <w:rFonts w:ascii="Palatino Linotype" w:eastAsia="Calibri" w:hAnsi="Palatino Linotype" w:cs="Tahoma"/>
          <w:bCs/>
          <w:sz w:val="22"/>
          <w:szCs w:val="22"/>
          <w:lang w:eastAsia="en-US"/>
        </w:rPr>
        <w:t>, así como la competencia del Sujeto Obligado para poseerla</w:t>
      </w:r>
      <w:r>
        <w:rPr>
          <w:rFonts w:ascii="Palatino Linotype" w:eastAsia="Calibri" w:hAnsi="Palatino Linotype" w:cs="Tahoma"/>
          <w:bCs/>
          <w:sz w:val="22"/>
          <w:szCs w:val="22"/>
          <w:lang w:eastAsia="en-US"/>
        </w:rPr>
        <w:t>, en vi</w:t>
      </w:r>
      <w:r w:rsidR="00D54F0F">
        <w:rPr>
          <w:rFonts w:ascii="Palatino Linotype" w:eastAsia="Calibri" w:hAnsi="Palatino Linotype" w:cs="Tahoma"/>
          <w:bCs/>
          <w:sz w:val="22"/>
          <w:szCs w:val="22"/>
          <w:lang w:eastAsia="en-US"/>
        </w:rPr>
        <w:t xml:space="preserve">rtud de que el </w:t>
      </w:r>
      <w:r w:rsidR="003871E0" w:rsidRPr="003871E0">
        <w:rPr>
          <w:rFonts w:ascii="Palatino Linotype" w:eastAsia="Calibri" w:hAnsi="Palatino Linotype" w:cs="Tahoma"/>
          <w:b/>
          <w:bCs/>
          <w:sz w:val="22"/>
          <w:szCs w:val="22"/>
          <w:lang w:eastAsia="en-US"/>
        </w:rPr>
        <w:t xml:space="preserve">Sistema Municipal </w:t>
      </w:r>
      <w:r w:rsidR="003871E0">
        <w:rPr>
          <w:rFonts w:ascii="Palatino Linotype" w:eastAsia="Calibri" w:hAnsi="Palatino Linotype" w:cs="Tahoma"/>
          <w:b/>
          <w:bCs/>
          <w:sz w:val="22"/>
          <w:szCs w:val="22"/>
          <w:lang w:eastAsia="en-US"/>
        </w:rPr>
        <w:t>p</w:t>
      </w:r>
      <w:r w:rsidR="003871E0" w:rsidRPr="003871E0">
        <w:rPr>
          <w:rFonts w:ascii="Palatino Linotype" w:eastAsia="Calibri" w:hAnsi="Palatino Linotype" w:cs="Tahoma"/>
          <w:b/>
          <w:bCs/>
          <w:sz w:val="22"/>
          <w:szCs w:val="22"/>
          <w:lang w:eastAsia="en-US"/>
        </w:rPr>
        <w:t xml:space="preserve">ara el Desarrollo Integral de la Familia de </w:t>
      </w:r>
      <w:r w:rsidR="003871E0" w:rsidRPr="003871E0">
        <w:rPr>
          <w:rFonts w:ascii="Palatino Linotype" w:eastAsia="Calibri" w:hAnsi="Palatino Linotype" w:cs="Tahoma"/>
          <w:b/>
          <w:bCs/>
          <w:sz w:val="22"/>
          <w:szCs w:val="22"/>
          <w:lang w:eastAsia="en-US"/>
        </w:rPr>
        <w:lastRenderedPageBreak/>
        <w:t>Tlalnepantla de Baz</w:t>
      </w:r>
      <w:r w:rsidRPr="002B546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 través de</w:t>
      </w:r>
      <w:r w:rsidRPr="002B546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su </w:t>
      </w:r>
      <w:r w:rsidRPr="002B5464">
        <w:rPr>
          <w:rFonts w:ascii="Palatino Linotype" w:eastAsia="Calibri" w:hAnsi="Palatino Linotype" w:cs="Tahoma"/>
          <w:bCs/>
          <w:sz w:val="22"/>
          <w:szCs w:val="22"/>
          <w:lang w:eastAsia="en-US"/>
        </w:rPr>
        <w:t>respuesta proporcionó parte de la información solicitada; por lo que, acepta que la posee y administra, en ejercicio de sus funciones de derecho público, motivo por el cual se actualiza el supuesto jurídico, previsto en el artículo 12 de la Ley de Transparencia y Acceso a la Información Pública del Estado de México y Municipios.</w:t>
      </w:r>
      <w:r w:rsidR="003871E0">
        <w:rPr>
          <w:rFonts w:ascii="Palatino Linotype" w:eastAsia="Calibri" w:hAnsi="Palatino Linotype" w:cs="Tahoma"/>
          <w:bCs/>
          <w:sz w:val="22"/>
          <w:szCs w:val="22"/>
          <w:lang w:eastAsia="en-US"/>
        </w:rPr>
        <w:t xml:space="preserve"> </w:t>
      </w:r>
    </w:p>
    <w:p w14:paraId="0DBCA627" w14:textId="77777777" w:rsidR="0055386B" w:rsidRDefault="0055386B" w:rsidP="0055386B">
      <w:pPr>
        <w:tabs>
          <w:tab w:val="left" w:pos="4962"/>
        </w:tabs>
        <w:spacing w:line="360" w:lineRule="auto"/>
        <w:jc w:val="both"/>
        <w:rPr>
          <w:rFonts w:ascii="Palatino Linotype" w:eastAsia="Calibri" w:hAnsi="Palatino Linotype" w:cs="Tahoma"/>
          <w:b/>
          <w:iCs/>
          <w:szCs w:val="22"/>
          <w:lang w:eastAsia="es-ES_tradnl"/>
        </w:rPr>
      </w:pPr>
    </w:p>
    <w:p w14:paraId="193ED0F4"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Sólo podrá ser clasificada excepcionalmente como reservada temporalmente por razones de interés público, en los términos de las causas legítimas y estrictamente necesarias previstas por esta Ley.  </w:t>
      </w:r>
    </w:p>
    <w:p w14:paraId="19E2EF9E" w14:textId="77777777" w:rsidR="0055386B" w:rsidRDefault="0055386B" w:rsidP="0055386B">
      <w:pPr>
        <w:spacing w:line="360" w:lineRule="auto"/>
        <w:ind w:right="-93"/>
        <w:jc w:val="both"/>
        <w:rPr>
          <w:rFonts w:ascii="Palatino Linotype" w:eastAsia="Calibri" w:hAnsi="Palatino Linotype" w:cs="Tahoma"/>
          <w:bCs/>
          <w:sz w:val="22"/>
          <w:szCs w:val="22"/>
          <w:lang w:eastAsia="en-US"/>
        </w:rPr>
      </w:pPr>
    </w:p>
    <w:p w14:paraId="320F451C"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EDB0C4E"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p>
    <w:p w14:paraId="0473CA9B"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B5464">
        <w:rPr>
          <w:rFonts w:ascii="Palatino Linotype" w:eastAsia="Calibri" w:hAnsi="Palatino Linotype" w:cs="Tahoma"/>
          <w:bCs/>
          <w:i/>
          <w:sz w:val="22"/>
          <w:szCs w:val="22"/>
          <w:lang w:eastAsia="en-US"/>
        </w:rPr>
        <w:t>ad hoc</w:t>
      </w:r>
      <w:r w:rsidRPr="002B5464">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9304D9C"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p>
    <w:p w14:paraId="7D1E4770" w14:textId="77777777" w:rsidR="0055386B" w:rsidRPr="002B5464" w:rsidRDefault="0055386B" w:rsidP="0055386B">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A797DD" w14:textId="77777777" w:rsidR="0055386B" w:rsidRDefault="0055386B" w:rsidP="0055386B">
      <w:pPr>
        <w:tabs>
          <w:tab w:val="left" w:pos="4962"/>
        </w:tabs>
        <w:spacing w:line="360" w:lineRule="auto"/>
        <w:jc w:val="both"/>
        <w:rPr>
          <w:rFonts w:ascii="Palatino Linotype" w:eastAsia="Calibri" w:hAnsi="Palatino Linotype" w:cs="Tahoma"/>
          <w:b/>
          <w:iCs/>
          <w:szCs w:val="22"/>
          <w:lang w:eastAsia="es-ES_tradnl"/>
        </w:rPr>
      </w:pPr>
    </w:p>
    <w:p w14:paraId="7179BCA5" w14:textId="77777777" w:rsidR="0055386B" w:rsidRDefault="0055386B" w:rsidP="0055386B">
      <w:pPr>
        <w:tabs>
          <w:tab w:val="left" w:pos="4962"/>
        </w:tabs>
        <w:spacing w:line="360" w:lineRule="auto"/>
        <w:jc w:val="both"/>
        <w:rPr>
          <w:rFonts w:ascii="Palatino Linotype" w:eastAsia="Calibri" w:hAnsi="Palatino Linotype" w:cs="Tahoma"/>
          <w:b/>
          <w:iCs/>
          <w:szCs w:val="22"/>
          <w:lang w:eastAsia="es-ES_tradnl"/>
        </w:rPr>
      </w:pPr>
      <w:r>
        <w:rPr>
          <w:rFonts w:ascii="Palatino Linotype" w:eastAsia="Calibri" w:hAnsi="Palatino Linotype" w:cs="Tahoma"/>
          <w:bCs/>
          <w:sz w:val="22"/>
          <w:szCs w:val="22"/>
          <w:lang w:eastAsia="en-US"/>
        </w:rPr>
        <w:t xml:space="preserve">Establecido lo anterior, </w:t>
      </w:r>
      <w:r w:rsidRPr="001E0D8F">
        <w:rPr>
          <w:rFonts w:ascii="Palatino Linotype" w:eastAsia="Calibri" w:hAnsi="Palatino Linotype" w:cs="Tahoma"/>
          <w:bCs/>
          <w:sz w:val="22"/>
          <w:szCs w:val="22"/>
          <w:lang w:eastAsia="en-US"/>
        </w:rPr>
        <w:t>se procede al análisis de</w:t>
      </w:r>
      <w:r>
        <w:rPr>
          <w:rFonts w:ascii="Palatino Linotype" w:eastAsia="Calibri" w:hAnsi="Palatino Linotype" w:cs="Tahoma"/>
          <w:bCs/>
          <w:sz w:val="22"/>
          <w:szCs w:val="22"/>
          <w:lang w:eastAsia="en-US"/>
        </w:rPr>
        <w:t xml:space="preserve"> la información proporcionada por el Sujeto Obligado, a efecto de verificar si se tiene colmada la pretensión del Recurrente, o en su caso, determinar los documentos que en ejercicio de las atribuciones de pudiera satisfacer lo solicitado por el Particular. </w:t>
      </w:r>
    </w:p>
    <w:p w14:paraId="2A2F6C12" w14:textId="090A93F1" w:rsidR="006067FC" w:rsidRPr="001A273A" w:rsidRDefault="0055386B" w:rsidP="006067FC">
      <w:pPr>
        <w:pStyle w:val="NormalWeb"/>
        <w:spacing w:line="360" w:lineRule="auto"/>
        <w:ind w:right="-28"/>
        <w:jc w:val="both"/>
        <w:rPr>
          <w:rFonts w:ascii="Palatino Linotype" w:eastAsia="Calibri" w:hAnsi="Palatino Linotype" w:cs="Tahoma"/>
          <w:iCs/>
          <w:sz w:val="22"/>
          <w:szCs w:val="22"/>
          <w:lang w:eastAsia="es-ES_tradnl"/>
        </w:rPr>
      </w:pPr>
      <w:r w:rsidRPr="00763E6E">
        <w:rPr>
          <w:rFonts w:ascii="Palatino Linotype" w:eastAsia="Calibri" w:hAnsi="Palatino Linotype" w:cs="Tahoma"/>
          <w:iCs/>
          <w:sz w:val="22"/>
          <w:szCs w:val="22"/>
          <w:lang w:eastAsia="es-ES_tradnl"/>
        </w:rPr>
        <w:t xml:space="preserve">En ese tenor, </w:t>
      </w:r>
      <w:r w:rsidR="005B2A95">
        <w:rPr>
          <w:rFonts w:ascii="Palatino Linotype" w:eastAsia="Calibri" w:hAnsi="Palatino Linotype" w:cs="Tahoma"/>
          <w:iCs/>
          <w:sz w:val="22"/>
          <w:szCs w:val="22"/>
          <w:lang w:eastAsia="es-ES_tradnl"/>
        </w:rPr>
        <w:t xml:space="preserve">el </w:t>
      </w:r>
      <w:r w:rsidR="003871E0" w:rsidRPr="003871E0">
        <w:rPr>
          <w:rFonts w:ascii="Palatino Linotype" w:eastAsia="Calibri" w:hAnsi="Palatino Linotype" w:cs="Tahoma"/>
          <w:b/>
          <w:bCs/>
          <w:iCs/>
          <w:sz w:val="22"/>
          <w:szCs w:val="22"/>
          <w:lang w:val="es-ES" w:eastAsia="es-ES_tradnl"/>
        </w:rPr>
        <w:t xml:space="preserve">Sistema Municipal </w:t>
      </w:r>
      <w:r w:rsidR="003871E0">
        <w:rPr>
          <w:rFonts w:ascii="Palatino Linotype" w:eastAsia="Calibri" w:hAnsi="Palatino Linotype" w:cs="Tahoma"/>
          <w:b/>
          <w:bCs/>
          <w:iCs/>
          <w:sz w:val="22"/>
          <w:szCs w:val="22"/>
          <w:lang w:val="es-ES" w:eastAsia="es-ES_tradnl"/>
        </w:rPr>
        <w:t>p</w:t>
      </w:r>
      <w:r w:rsidR="003871E0" w:rsidRPr="003871E0">
        <w:rPr>
          <w:rFonts w:ascii="Palatino Linotype" w:eastAsia="Calibri" w:hAnsi="Palatino Linotype" w:cs="Tahoma"/>
          <w:b/>
          <w:bCs/>
          <w:iCs/>
          <w:sz w:val="22"/>
          <w:szCs w:val="22"/>
          <w:lang w:val="es-ES" w:eastAsia="es-ES_tradnl"/>
        </w:rPr>
        <w:t>ara el Desarrollo Integral de la Familia de Tlalnepantla de Baz</w:t>
      </w:r>
      <w:r w:rsidR="0073042D">
        <w:rPr>
          <w:rFonts w:ascii="Palatino Linotype" w:eastAsia="Calibri" w:hAnsi="Palatino Linotype" w:cs="Tahoma"/>
          <w:iCs/>
          <w:sz w:val="22"/>
          <w:szCs w:val="22"/>
          <w:lang w:eastAsia="es-ES_tradnl"/>
        </w:rPr>
        <w:t xml:space="preserve">, </w:t>
      </w:r>
      <w:r w:rsidR="005B2A95">
        <w:rPr>
          <w:rFonts w:ascii="Palatino Linotype" w:eastAsia="Calibri" w:hAnsi="Palatino Linotype" w:cs="Tahoma"/>
          <w:iCs/>
          <w:sz w:val="22"/>
          <w:szCs w:val="22"/>
          <w:lang w:eastAsia="es-ES_tradnl"/>
        </w:rPr>
        <w:t xml:space="preserve">respondió </w:t>
      </w:r>
      <w:r w:rsidR="000D1958">
        <w:rPr>
          <w:rFonts w:ascii="Palatino Linotype" w:eastAsia="Calibri" w:hAnsi="Palatino Linotype" w:cs="Tahoma"/>
          <w:iCs/>
          <w:sz w:val="22"/>
          <w:szCs w:val="22"/>
          <w:lang w:eastAsia="es-ES_tradnl"/>
        </w:rPr>
        <w:t>que ponía</w:t>
      </w:r>
      <w:r w:rsidR="006067FC">
        <w:rPr>
          <w:rFonts w:ascii="Palatino Linotype" w:eastAsia="Calibri" w:hAnsi="Palatino Linotype" w:cs="Tahoma"/>
          <w:iCs/>
          <w:sz w:val="22"/>
          <w:szCs w:val="22"/>
          <w:lang w:eastAsia="es-ES_tradnl"/>
        </w:rPr>
        <w:t xml:space="preserve"> la información solicitada</w:t>
      </w:r>
      <w:r w:rsidR="000D1958">
        <w:rPr>
          <w:rFonts w:ascii="Palatino Linotype" w:eastAsia="Calibri" w:hAnsi="Palatino Linotype" w:cs="Tahoma"/>
          <w:iCs/>
          <w:sz w:val="22"/>
          <w:szCs w:val="22"/>
          <w:lang w:eastAsia="es-ES_tradnl"/>
        </w:rPr>
        <w:t xml:space="preserve"> a disposición del Recurrente </w:t>
      </w:r>
      <w:r w:rsidR="006067FC">
        <w:rPr>
          <w:rFonts w:ascii="Palatino Linotype" w:eastAsia="Calibri" w:hAnsi="Palatino Linotype" w:cs="Tahoma"/>
          <w:iCs/>
          <w:sz w:val="22"/>
          <w:szCs w:val="22"/>
          <w:lang w:eastAsia="es-ES_tradnl"/>
        </w:rPr>
        <w:t xml:space="preserve">de manera física en las oficinas </w:t>
      </w:r>
      <w:r w:rsidR="002B08EE">
        <w:rPr>
          <w:rFonts w:ascii="Palatino Linotype" w:eastAsia="Calibri" w:hAnsi="Palatino Linotype" w:cs="Tahoma"/>
          <w:iCs/>
          <w:sz w:val="22"/>
          <w:szCs w:val="22"/>
          <w:lang w:eastAsia="es-ES_tradnl"/>
        </w:rPr>
        <w:t>ubicadas en Av. Convento de San Fernando número 24, Colonia Fraccionamiento Jardines de Santa Mónica, C.P. 54050, Tlalnepantla de Baz, Estado de México, en un horario laboral de las 9:00 a las 18:00 horas.</w:t>
      </w:r>
    </w:p>
    <w:p w14:paraId="5A03B556" w14:textId="5FFE3732" w:rsidR="008F21B6" w:rsidRPr="008F21B6" w:rsidRDefault="001A273A" w:rsidP="002462CB">
      <w:pPr>
        <w:spacing w:line="360" w:lineRule="auto"/>
        <w:jc w:val="both"/>
        <w:rPr>
          <w:rFonts w:ascii="Palatino Linotype" w:eastAsia="Calibri" w:hAnsi="Palatino Linotype" w:cs="Tahoma"/>
          <w:bCs/>
          <w:i/>
          <w:sz w:val="22"/>
          <w:szCs w:val="22"/>
          <w:lang w:eastAsia="en-US"/>
        </w:rPr>
      </w:pPr>
      <w:r>
        <w:rPr>
          <w:rFonts w:ascii="Palatino Linotype" w:eastAsia="Calibri" w:hAnsi="Palatino Linotype" w:cs="Tahoma"/>
          <w:bCs/>
          <w:sz w:val="22"/>
          <w:szCs w:val="22"/>
          <w:lang w:eastAsia="en-US"/>
        </w:rPr>
        <w:t>Derivado de</w:t>
      </w:r>
      <w:r w:rsidR="002462CB" w:rsidRPr="00BD7282">
        <w:rPr>
          <w:rFonts w:ascii="Palatino Linotype" w:eastAsia="Calibri" w:hAnsi="Palatino Linotype" w:cs="Tahoma"/>
          <w:bCs/>
          <w:sz w:val="22"/>
          <w:szCs w:val="22"/>
          <w:lang w:eastAsia="en-US"/>
        </w:rPr>
        <w:t xml:space="preserve"> lo anterior, se logra desprender que el Sujeto Obligado </w:t>
      </w:r>
      <w:r w:rsidR="0026441E">
        <w:rPr>
          <w:rFonts w:ascii="Palatino Linotype" w:eastAsia="Calibri" w:hAnsi="Palatino Linotype" w:cs="Tahoma"/>
          <w:bCs/>
          <w:sz w:val="22"/>
          <w:szCs w:val="22"/>
          <w:lang w:eastAsia="en-US"/>
        </w:rPr>
        <w:t>manifestó el cambio de modalidad</w:t>
      </w:r>
      <w:r w:rsidR="002462CB" w:rsidRPr="00BD7282">
        <w:rPr>
          <w:rFonts w:ascii="Palatino Linotype" w:eastAsia="Calibri" w:hAnsi="Palatino Linotype" w:cs="Tahoma"/>
          <w:bCs/>
          <w:sz w:val="22"/>
          <w:szCs w:val="22"/>
          <w:lang w:eastAsia="en-US"/>
        </w:rPr>
        <w:t xml:space="preserve"> </w:t>
      </w:r>
      <w:r w:rsidR="0026441E" w:rsidRPr="00BD7282">
        <w:rPr>
          <w:rFonts w:ascii="Palatino Linotype" w:eastAsia="Calibri" w:hAnsi="Palatino Linotype" w:cs="Tahoma"/>
          <w:bCs/>
          <w:sz w:val="22"/>
          <w:szCs w:val="22"/>
          <w:lang w:eastAsia="en-US"/>
        </w:rPr>
        <w:t xml:space="preserve">elegida por la parte recurrente </w:t>
      </w:r>
      <w:r w:rsidR="002462CB" w:rsidRPr="00BD7282">
        <w:rPr>
          <w:rFonts w:ascii="Palatino Linotype" w:eastAsia="Calibri" w:hAnsi="Palatino Linotype" w:cs="Tahoma"/>
          <w:bCs/>
          <w:sz w:val="22"/>
          <w:szCs w:val="22"/>
          <w:lang w:eastAsia="en-US"/>
        </w:rPr>
        <w:t xml:space="preserve">para proporcionar la información, a saber, </w:t>
      </w:r>
      <w:r w:rsidR="002462CB" w:rsidRPr="008F21B6">
        <w:rPr>
          <w:rFonts w:ascii="Palatino Linotype" w:eastAsia="Calibri" w:hAnsi="Palatino Linotype" w:cs="Tahoma"/>
          <w:bCs/>
          <w:sz w:val="22"/>
          <w:szCs w:val="22"/>
          <w:lang w:eastAsia="en-US"/>
        </w:rPr>
        <w:t>Sistema de Acceso a la Información Mexiquense (SAIMEX)</w:t>
      </w:r>
      <w:r w:rsidR="0026441E">
        <w:rPr>
          <w:rFonts w:ascii="Palatino Linotype" w:eastAsia="Calibri" w:hAnsi="Palatino Linotype" w:cs="Tahoma"/>
          <w:bCs/>
          <w:sz w:val="22"/>
          <w:szCs w:val="22"/>
          <w:lang w:eastAsia="en-US"/>
        </w:rPr>
        <w:t>; sin embargo, dicha decisión no fue justificada ni acreditada</w:t>
      </w:r>
      <w:r w:rsidR="008F21B6">
        <w:rPr>
          <w:rFonts w:ascii="Palatino Linotype" w:eastAsia="Calibri" w:hAnsi="Palatino Linotype" w:cs="Tahoma"/>
          <w:bCs/>
          <w:sz w:val="22"/>
          <w:szCs w:val="22"/>
          <w:lang w:eastAsia="en-US"/>
        </w:rPr>
        <w:t xml:space="preserve">, ya sea a través de indicar el número de hojas que corresponde a la información o su peso en </w:t>
      </w:r>
      <w:r w:rsidR="008F21B6">
        <w:rPr>
          <w:rFonts w:ascii="Palatino Linotype" w:eastAsia="Calibri" w:hAnsi="Palatino Linotype" w:cs="Tahoma"/>
          <w:bCs/>
          <w:i/>
          <w:sz w:val="22"/>
          <w:szCs w:val="22"/>
          <w:lang w:eastAsia="en-US"/>
        </w:rPr>
        <w:t>GB.</w:t>
      </w:r>
    </w:p>
    <w:p w14:paraId="3222BBCA" w14:textId="77777777" w:rsidR="002462CB" w:rsidRDefault="002462CB" w:rsidP="00670A75">
      <w:pPr>
        <w:tabs>
          <w:tab w:val="left" w:pos="4962"/>
        </w:tabs>
        <w:spacing w:line="360" w:lineRule="auto"/>
        <w:jc w:val="both"/>
        <w:rPr>
          <w:rFonts w:ascii="Palatino Linotype" w:eastAsia="Calibri" w:hAnsi="Palatino Linotype" w:cs="Tahoma"/>
          <w:iCs/>
          <w:sz w:val="22"/>
          <w:szCs w:val="22"/>
          <w:lang w:eastAsia="es-ES_tradnl"/>
        </w:rPr>
      </w:pPr>
    </w:p>
    <w:p w14:paraId="798B1483" w14:textId="1A70B616"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Al respecto, el artículo 155, fracción V, de la Ley de Transparencia y Acceso a la Información Pública del Estado de México y Municipios, precisa que para presentar una solicitud, </w:t>
      </w:r>
      <w:r w:rsidR="0026441E">
        <w:rPr>
          <w:rFonts w:ascii="Palatino Linotype" w:eastAsia="Calibri" w:hAnsi="Palatino Linotype" w:cs="Tahoma"/>
          <w:bCs/>
          <w:sz w:val="22"/>
          <w:szCs w:val="22"/>
          <w:lang w:eastAsia="en-US"/>
        </w:rPr>
        <w:t>el</w:t>
      </w:r>
      <w:r w:rsidRPr="00BD7282">
        <w:rPr>
          <w:rFonts w:ascii="Palatino Linotype" w:eastAsia="Calibri" w:hAnsi="Palatino Linotype" w:cs="Tahoma"/>
          <w:bCs/>
          <w:sz w:val="22"/>
          <w:szCs w:val="22"/>
          <w:lang w:eastAsia="en-US"/>
        </w:rPr>
        <w:t xml:space="preserve"> </w:t>
      </w:r>
      <w:r w:rsidR="0026441E">
        <w:rPr>
          <w:rFonts w:ascii="Palatino Linotype" w:eastAsia="Calibri" w:hAnsi="Palatino Linotype" w:cs="Tahoma"/>
          <w:bCs/>
          <w:sz w:val="22"/>
          <w:szCs w:val="22"/>
          <w:lang w:eastAsia="en-US"/>
        </w:rPr>
        <w:t>P</w:t>
      </w:r>
      <w:r w:rsidRPr="00BD7282">
        <w:rPr>
          <w:rFonts w:ascii="Palatino Linotype" w:eastAsia="Calibri" w:hAnsi="Palatino Linotype" w:cs="Tahoma"/>
          <w:bCs/>
          <w:sz w:val="22"/>
          <w:szCs w:val="22"/>
          <w:lang w:eastAsia="en-US"/>
        </w:rPr>
        <w:t xml:space="preserve">articular podrá señalar </w:t>
      </w:r>
      <w:r w:rsidRPr="00BD7282">
        <w:rPr>
          <w:rFonts w:ascii="Palatino Linotype" w:eastAsia="Calibri" w:hAnsi="Palatino Linotype" w:cs="Tahoma"/>
          <w:b/>
          <w:bCs/>
          <w:sz w:val="22"/>
          <w:szCs w:val="22"/>
          <w:lang w:eastAsia="en-US"/>
        </w:rPr>
        <w:t xml:space="preserve">la modalidad en la que prefiere se otorgue el acceso a la </w:t>
      </w:r>
      <w:r w:rsidRPr="00BD7282">
        <w:rPr>
          <w:rFonts w:ascii="Palatino Linotype" w:eastAsia="Calibri" w:hAnsi="Palatino Linotype" w:cs="Tahoma"/>
          <w:b/>
          <w:bCs/>
          <w:sz w:val="22"/>
          <w:szCs w:val="22"/>
          <w:lang w:eastAsia="en-US"/>
        </w:rPr>
        <w:lastRenderedPageBreak/>
        <w:t>información</w:t>
      </w:r>
      <w:r w:rsidRPr="00BD7282">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679EE783" w14:textId="77777777" w:rsidR="002462CB" w:rsidRDefault="002462CB" w:rsidP="002462CB">
      <w:pPr>
        <w:spacing w:line="360" w:lineRule="auto"/>
        <w:jc w:val="both"/>
        <w:rPr>
          <w:rFonts w:ascii="Palatino Linotype" w:eastAsia="Calibri" w:hAnsi="Palatino Linotype" w:cs="Tahoma"/>
          <w:bCs/>
          <w:sz w:val="22"/>
          <w:szCs w:val="22"/>
          <w:lang w:eastAsia="en-US"/>
        </w:rPr>
      </w:pPr>
    </w:p>
    <w:p w14:paraId="56248B98" w14:textId="77777777" w:rsidR="002462CB" w:rsidRPr="003F709F" w:rsidRDefault="002462CB" w:rsidP="002462C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El artículo 158, dispone que de manera excepcional, cuando de manera fundada y motivada lo determine el Sujeto Obligado, </w:t>
      </w:r>
      <w:r w:rsidRPr="003F709F">
        <w:rPr>
          <w:rFonts w:ascii="Palatino Linotype" w:eastAsia="Calibri" w:hAnsi="Palatino Linotype" w:cs="Tahoma"/>
          <w:b/>
          <w:bCs/>
          <w:sz w:val="22"/>
          <w:szCs w:val="22"/>
          <w:lang w:eastAsia="en-US"/>
        </w:rPr>
        <w:t>en los casos en que</w:t>
      </w:r>
      <w:r>
        <w:rPr>
          <w:rFonts w:ascii="Palatino Linotype" w:eastAsia="Calibri" w:hAnsi="Palatino Linotype" w:cs="Tahoma"/>
          <w:b/>
          <w:bCs/>
          <w:sz w:val="22"/>
          <w:szCs w:val="22"/>
          <w:lang w:eastAsia="en-US"/>
        </w:rPr>
        <w:t xml:space="preserve"> la entrega de</w:t>
      </w:r>
      <w:r w:rsidRPr="003F709F">
        <w:rPr>
          <w:rFonts w:ascii="Palatino Linotype" w:eastAsia="Calibri" w:hAnsi="Palatino Linotype" w:cs="Tahoma"/>
          <w:b/>
          <w:bCs/>
          <w:sz w:val="22"/>
          <w:szCs w:val="22"/>
          <w:lang w:eastAsia="en-US"/>
        </w:rPr>
        <w:t xml:space="preserve"> la información que se encuentre a su disposición</w:t>
      </w:r>
      <w:r>
        <w:rPr>
          <w:rFonts w:ascii="Palatino Linotype" w:eastAsia="Calibri" w:hAnsi="Palatino Linotype" w:cs="Tahoma"/>
          <w:b/>
          <w:bCs/>
          <w:sz w:val="22"/>
          <w:szCs w:val="22"/>
          <w:lang w:eastAsia="en-US"/>
        </w:rPr>
        <w:t xml:space="preserve">, </w:t>
      </w:r>
      <w:r w:rsidRPr="003F709F">
        <w:rPr>
          <w:rFonts w:ascii="Palatino Linotype" w:eastAsia="Calibri" w:hAnsi="Palatino Linotype" w:cs="Tahoma"/>
          <w:b/>
          <w:bCs/>
          <w:sz w:val="22"/>
          <w:szCs w:val="22"/>
          <w:lang w:eastAsia="en-US"/>
        </w:rPr>
        <w:t>sobre pase las capacidades técnicas del Sujeto Obligado para cumplir con la solicitud, se podrá poner a disposición del solicitante la información en consulta directa.</w:t>
      </w:r>
    </w:p>
    <w:p w14:paraId="530C1B7C"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12875903"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En ese orden de ideas, el artículo 164 de dicho ordenamiento jurídico, prevé que el acceso se dará en la modalidad de entrega y, en su caso, de envío elegidos por al solicitante. </w:t>
      </w:r>
      <w:r w:rsidRPr="00BD7282">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BD7282">
        <w:rPr>
          <w:rFonts w:ascii="Palatino Linotype" w:eastAsia="Calibri" w:hAnsi="Palatino Linotype" w:cs="Tahoma"/>
          <w:bCs/>
          <w:sz w:val="22"/>
          <w:szCs w:val="22"/>
          <w:lang w:eastAsia="en-US"/>
        </w:rPr>
        <w:t xml:space="preserve"> En cualquier caso, </w:t>
      </w:r>
      <w:r w:rsidRPr="00BD7282">
        <w:rPr>
          <w:rFonts w:ascii="Palatino Linotype" w:eastAsia="Calibri" w:hAnsi="Palatino Linotype" w:cs="Tahoma"/>
          <w:b/>
          <w:bCs/>
          <w:sz w:val="22"/>
          <w:szCs w:val="22"/>
          <w:lang w:eastAsia="en-US"/>
        </w:rPr>
        <w:t>se deberá fundar y motivar</w:t>
      </w:r>
      <w:r w:rsidRPr="00BD7282">
        <w:rPr>
          <w:rFonts w:ascii="Palatino Linotype" w:eastAsia="Calibri" w:hAnsi="Palatino Linotype" w:cs="Tahoma"/>
          <w:bCs/>
          <w:sz w:val="22"/>
          <w:szCs w:val="22"/>
          <w:lang w:eastAsia="en-US"/>
        </w:rPr>
        <w:t xml:space="preserve"> la necesidad de ofrecer otras modalidades.</w:t>
      </w:r>
    </w:p>
    <w:p w14:paraId="6D6E9051"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45A37786" w14:textId="5404A1B8"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Para </w:t>
      </w:r>
      <w:r w:rsidR="00042D13">
        <w:rPr>
          <w:rFonts w:ascii="Palatino Linotype" w:eastAsia="Calibri" w:hAnsi="Palatino Linotype" w:cs="Tahoma"/>
          <w:bCs/>
          <w:sz w:val="22"/>
          <w:szCs w:val="22"/>
          <w:lang w:eastAsia="en-US"/>
        </w:rPr>
        <w:t>ello</w:t>
      </w:r>
      <w:r w:rsidRPr="00BD7282">
        <w:rPr>
          <w:rFonts w:ascii="Palatino Linotype" w:eastAsia="Calibri" w:hAnsi="Palatino Linotype" w:cs="Tahoma"/>
          <w:bCs/>
          <w:sz w:val="22"/>
          <w:szCs w:val="22"/>
          <w:lang w:eastAsia="en-US"/>
        </w:rPr>
        <w:t xml:space="preserve">, </w:t>
      </w:r>
      <w:r w:rsidR="00042D13">
        <w:rPr>
          <w:rFonts w:ascii="Palatino Linotype" w:eastAsia="Calibri" w:hAnsi="Palatino Linotype" w:cs="Tahoma"/>
          <w:bCs/>
          <w:sz w:val="22"/>
          <w:szCs w:val="22"/>
          <w:lang w:eastAsia="en-US"/>
        </w:rPr>
        <w:t>e</w:t>
      </w:r>
      <w:r w:rsidRPr="00BD7282">
        <w:rPr>
          <w:rFonts w:ascii="Palatino Linotype" w:eastAsia="Calibri" w:hAnsi="Palatino Linotype" w:cs="Tahoma"/>
          <w:bCs/>
          <w:sz w:val="22"/>
          <w:szCs w:val="22"/>
          <w:lang w:eastAsia="en-US"/>
        </w:rPr>
        <w:t xml:space="preserv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BD7282">
        <w:rPr>
          <w:rFonts w:ascii="Palatino Linotype" w:eastAsia="Calibri" w:hAnsi="Palatino Linotype" w:cs="Tahoma"/>
          <w:b/>
          <w:bCs/>
          <w:sz w:val="22"/>
          <w:szCs w:val="22"/>
          <w:lang w:eastAsia="en-US"/>
        </w:rPr>
        <w:t>en la medida de lo posible, en la forma solicitada por el interesado, salvo que exista un impedimento justificado para atenderla</w:t>
      </w:r>
      <w:r w:rsidRPr="00BD7282">
        <w:rPr>
          <w:rFonts w:ascii="Palatino Linotype" w:eastAsia="Calibri" w:hAnsi="Palatino Linotype" w:cs="Tahoma"/>
          <w:bCs/>
          <w:sz w:val="22"/>
          <w:szCs w:val="22"/>
          <w:lang w:eastAsia="en-US"/>
        </w:rPr>
        <w:t xml:space="preserve">, </w:t>
      </w:r>
      <w:r w:rsidRPr="00E645B8">
        <w:rPr>
          <w:rFonts w:ascii="Palatino Linotype" w:eastAsia="Calibri" w:hAnsi="Palatino Linotype" w:cs="Tahoma"/>
          <w:b/>
          <w:bCs/>
          <w:sz w:val="22"/>
          <w:szCs w:val="22"/>
          <w:u w:val="single"/>
          <w:lang w:eastAsia="en-US"/>
        </w:rPr>
        <w:t>en cuyo caso, deberán exponerse las razones por las cuales no es posible utilizar el medio de reproducción solicitado;</w:t>
      </w:r>
      <w:r>
        <w:rPr>
          <w:rFonts w:ascii="Palatino Linotype" w:eastAsia="Calibri" w:hAnsi="Palatino Linotype" w:cs="Tahoma"/>
          <w:bCs/>
          <w:sz w:val="22"/>
          <w:szCs w:val="22"/>
          <w:lang w:eastAsia="en-US"/>
        </w:rPr>
        <w:t xml:space="preserve"> e</w:t>
      </w:r>
      <w:r w:rsidRPr="00BD7282">
        <w:rPr>
          <w:rFonts w:ascii="Palatino Linotype" w:eastAsia="Calibri" w:hAnsi="Palatino Linotype" w:cs="Tahoma"/>
          <w:bCs/>
          <w:sz w:val="22"/>
          <w:szCs w:val="22"/>
          <w:lang w:eastAsia="en-US"/>
        </w:rPr>
        <w:t xml:space="preserve">n este sentido, la entrega de la información en una modalidad distinta a la elegida por la particular </w:t>
      </w:r>
      <w:r w:rsidRPr="00BD7282">
        <w:rPr>
          <w:rFonts w:ascii="Palatino Linotype" w:eastAsia="Calibri" w:hAnsi="Palatino Linotype" w:cs="Tahoma"/>
          <w:b/>
          <w:bCs/>
          <w:sz w:val="22"/>
          <w:szCs w:val="22"/>
          <w:lang w:eastAsia="en-US"/>
        </w:rPr>
        <w:t>sólo procede, en caso de que se acredite la imposibilidad de atenderla.</w:t>
      </w:r>
      <w:r w:rsidRPr="00BD7282">
        <w:rPr>
          <w:rFonts w:ascii="Palatino Linotype" w:eastAsia="Calibri" w:hAnsi="Palatino Linotype" w:cs="Tahoma"/>
          <w:bCs/>
          <w:sz w:val="22"/>
          <w:szCs w:val="22"/>
          <w:lang w:eastAsia="en-US"/>
        </w:rPr>
        <w:t xml:space="preserve"> </w:t>
      </w:r>
    </w:p>
    <w:p w14:paraId="2B2D3283"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7FF79577"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lastRenderedPageBreak/>
        <w:t xml:space="preserve">Así, cuando se justifique el impedimento, </w:t>
      </w:r>
      <w:r w:rsidRPr="00BD7282">
        <w:rPr>
          <w:rFonts w:ascii="Palatino Linotype" w:eastAsia="Calibri" w:hAnsi="Palatino Linotype" w:cs="Tahoma"/>
          <w:b/>
          <w:bCs/>
          <w:sz w:val="22"/>
          <w:szCs w:val="22"/>
          <w:lang w:eastAsia="en-US"/>
        </w:rPr>
        <w:t xml:space="preserve">los Sujetos Obligados deberán </w:t>
      </w:r>
      <w:r>
        <w:rPr>
          <w:rFonts w:ascii="Palatino Linotype" w:eastAsia="Calibri" w:hAnsi="Palatino Linotype" w:cs="Tahoma"/>
          <w:b/>
          <w:bCs/>
          <w:sz w:val="22"/>
          <w:szCs w:val="22"/>
          <w:lang w:eastAsia="en-US"/>
        </w:rPr>
        <w:t>ofrecer al particular otras</w:t>
      </w:r>
      <w:r w:rsidRPr="00BD7282">
        <w:rPr>
          <w:rFonts w:ascii="Palatino Linotype" w:eastAsia="Calibri" w:hAnsi="Palatino Linotype" w:cs="Tahoma"/>
          <w:b/>
          <w:bCs/>
          <w:sz w:val="22"/>
          <w:szCs w:val="22"/>
          <w:lang w:eastAsia="en-US"/>
        </w:rPr>
        <w:t xml:space="preserve"> modalidades de entrega que permita </w:t>
      </w:r>
      <w:r>
        <w:rPr>
          <w:rFonts w:ascii="Palatino Linotype" w:eastAsia="Calibri" w:hAnsi="Palatino Linotype" w:cs="Tahoma"/>
          <w:b/>
          <w:bCs/>
          <w:sz w:val="22"/>
          <w:szCs w:val="22"/>
          <w:lang w:eastAsia="en-US"/>
        </w:rPr>
        <w:t>la información</w:t>
      </w:r>
      <w:r w:rsidRPr="00BD7282">
        <w:rPr>
          <w:rFonts w:ascii="Palatino Linotype" w:eastAsia="Calibri" w:hAnsi="Palatino Linotype" w:cs="Tahoma"/>
          <w:bCs/>
          <w:sz w:val="22"/>
          <w:szCs w:val="22"/>
          <w:lang w:eastAsia="en-US"/>
        </w:rPr>
        <w:t>, como consulta directa</w:t>
      </w:r>
      <w:r>
        <w:rPr>
          <w:rFonts w:ascii="Palatino Linotype" w:eastAsia="Calibri" w:hAnsi="Palatino Linotype" w:cs="Tahoma"/>
          <w:bCs/>
          <w:sz w:val="22"/>
          <w:szCs w:val="22"/>
          <w:lang w:eastAsia="en-US"/>
        </w:rPr>
        <w:t xml:space="preserve"> en las oficinas de la Unidad de Transparencia; l</w:t>
      </w:r>
      <w:r w:rsidRPr="00BD7282">
        <w:rPr>
          <w:rFonts w:ascii="Palatino Linotype" w:eastAsia="Calibri" w:hAnsi="Palatino Linotype" w:cs="Tahoma"/>
          <w:bCs/>
          <w:sz w:val="22"/>
          <w:szCs w:val="22"/>
          <w:lang w:eastAsia="en-US"/>
        </w:rPr>
        <w:t>o anterior, es robustecido con el Criterio 08/17, emitido por el Pleno del Instituto Nacional de Transparencia, Acceso a la Información y Protección de Datos Personales, el cual establece lo siguiente:</w:t>
      </w:r>
    </w:p>
    <w:p w14:paraId="582DFA2E" w14:textId="77777777" w:rsidR="002462CB" w:rsidRPr="00BD7282" w:rsidRDefault="002462CB" w:rsidP="002462CB">
      <w:pPr>
        <w:spacing w:line="360" w:lineRule="auto"/>
        <w:jc w:val="both"/>
        <w:rPr>
          <w:rFonts w:ascii="Palatino Linotype" w:eastAsia="Calibri" w:hAnsi="Palatino Linotype" w:cs="Tahoma"/>
          <w:bCs/>
          <w:lang w:eastAsia="en-US"/>
        </w:rPr>
      </w:pPr>
    </w:p>
    <w:p w14:paraId="76E38B9A" w14:textId="77777777" w:rsidR="002462CB" w:rsidRPr="00042D13" w:rsidRDefault="002462CB" w:rsidP="002462CB">
      <w:pPr>
        <w:spacing w:line="360" w:lineRule="auto"/>
        <w:ind w:left="567" w:right="567"/>
        <w:jc w:val="both"/>
        <w:rPr>
          <w:rFonts w:ascii="Palatino Linotype" w:eastAsia="Calibri" w:hAnsi="Palatino Linotype" w:cs="Tahoma"/>
          <w:bCs/>
          <w:i/>
          <w:lang w:eastAsia="en-US"/>
        </w:rPr>
      </w:pPr>
      <w:r w:rsidRPr="00042D13">
        <w:rPr>
          <w:rFonts w:ascii="Palatino Linotype" w:eastAsia="Calibri" w:hAnsi="Palatino Linotype" w:cs="Tahoma"/>
          <w:b/>
          <w:bCs/>
          <w:i/>
          <w:lang w:eastAsia="en-US"/>
        </w:rPr>
        <w:t>“Modalidad de entrega. Procedencia de proporcionar la información solicitada en una diversa a la elegida por el solicitante.</w:t>
      </w:r>
      <w:r w:rsidRPr="00042D13">
        <w:rPr>
          <w:rFonts w:ascii="Palatino Linotype" w:eastAsia="Calibri" w:hAnsi="Palatino Linotype"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1C11C5">
        <w:rPr>
          <w:rFonts w:ascii="Palatino Linotype" w:eastAsia="Calibri" w:hAnsi="Palatino Linotype" w:cs="Tahoma"/>
          <w:b/>
          <w:bCs/>
          <w:i/>
          <w:u w:val="single"/>
          <w:lang w:eastAsia="en-US"/>
        </w:rPr>
        <w:t>a) justifique el impedimento para atender la misma y b) se notifique al particular la disposición de la información en todas las modalidades que permita el documento de que se trate, procurando reducir, en todo momento, los costos de entrega.</w:t>
      </w:r>
      <w:r w:rsidRPr="00042D13">
        <w:rPr>
          <w:rFonts w:ascii="Palatino Linotype" w:eastAsia="Calibri" w:hAnsi="Palatino Linotype" w:cs="Tahoma"/>
          <w:bCs/>
          <w:i/>
          <w:lang w:eastAsia="en-US"/>
        </w:rPr>
        <w:t>”</w:t>
      </w:r>
    </w:p>
    <w:p w14:paraId="126F8B6F"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5C44D7CC" w14:textId="6B306E05" w:rsidR="002462CB"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Del citado criterio, se desprende que cuando no sea posible atener la modalidad elegida por los solicitantes, la obligación de acceso a la información se tendrá por cumplida cuando el </w:t>
      </w:r>
      <w:r>
        <w:rPr>
          <w:rFonts w:ascii="Palatino Linotype" w:eastAsia="Calibri" w:hAnsi="Palatino Linotype" w:cs="Tahoma"/>
          <w:bCs/>
          <w:sz w:val="22"/>
          <w:szCs w:val="22"/>
          <w:lang w:eastAsia="en-US"/>
        </w:rPr>
        <w:t>S</w:t>
      </w:r>
      <w:r w:rsidRPr="00BD7282">
        <w:rPr>
          <w:rFonts w:ascii="Palatino Linotype" w:eastAsia="Calibri" w:hAnsi="Palatino Linotype" w:cs="Tahoma"/>
          <w:bCs/>
          <w:sz w:val="22"/>
          <w:szCs w:val="22"/>
          <w:lang w:eastAsia="en-US"/>
        </w:rPr>
        <w:t xml:space="preserve">ujeto </w:t>
      </w:r>
      <w:r>
        <w:rPr>
          <w:rFonts w:ascii="Palatino Linotype" w:eastAsia="Calibri" w:hAnsi="Palatino Linotype" w:cs="Tahoma"/>
          <w:bCs/>
          <w:sz w:val="22"/>
          <w:szCs w:val="22"/>
          <w:lang w:eastAsia="en-US"/>
        </w:rPr>
        <w:t>O</w:t>
      </w:r>
      <w:r w:rsidRPr="00BD7282">
        <w:rPr>
          <w:rFonts w:ascii="Palatino Linotype" w:eastAsia="Calibri" w:hAnsi="Palatino Linotype" w:cs="Tahoma"/>
          <w:bCs/>
          <w:sz w:val="22"/>
          <w:szCs w:val="22"/>
          <w:lang w:eastAsia="en-US"/>
        </w:rPr>
        <w:t xml:space="preserve">bligado </w:t>
      </w:r>
      <w:r w:rsidRPr="008B461F">
        <w:rPr>
          <w:rFonts w:ascii="Palatino Linotype" w:eastAsia="Calibri" w:hAnsi="Palatino Linotype" w:cs="Tahoma"/>
          <w:b/>
          <w:bCs/>
          <w:sz w:val="22"/>
          <w:szCs w:val="22"/>
          <w:lang w:eastAsia="en-US"/>
        </w:rPr>
        <w:t>justifique el impedimento para atender la misma</w:t>
      </w:r>
      <w:r w:rsidRPr="00BD7282">
        <w:rPr>
          <w:rFonts w:ascii="Palatino Linotype" w:eastAsia="Calibri" w:hAnsi="Palatino Linotype" w:cs="Tahoma"/>
          <w:bCs/>
          <w:sz w:val="22"/>
          <w:szCs w:val="22"/>
          <w:lang w:eastAsia="en-US"/>
        </w:rPr>
        <w:t xml:space="preserve"> y se notifique al particular la puesta a disposición de la información en todas las modalidades que lo permitan, procurando reducir los costos de entrega.</w:t>
      </w:r>
    </w:p>
    <w:p w14:paraId="3BF9AF6D" w14:textId="77777777" w:rsidR="00E645B8" w:rsidRPr="00BD7282" w:rsidRDefault="00E645B8" w:rsidP="002462CB">
      <w:pPr>
        <w:spacing w:line="360" w:lineRule="auto"/>
        <w:jc w:val="both"/>
        <w:rPr>
          <w:rFonts w:ascii="Palatino Linotype" w:eastAsia="Calibri" w:hAnsi="Palatino Linotype" w:cs="Tahoma"/>
          <w:bCs/>
          <w:sz w:val="22"/>
          <w:szCs w:val="22"/>
          <w:lang w:eastAsia="en-US"/>
        </w:rPr>
      </w:pPr>
    </w:p>
    <w:p w14:paraId="1E9BBF29" w14:textId="74CBBAF1"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En ese orden de ideas, dado que </w:t>
      </w:r>
      <w:r>
        <w:rPr>
          <w:rFonts w:ascii="Palatino Linotype" w:eastAsia="Calibri" w:hAnsi="Palatino Linotype" w:cs="Tahoma"/>
          <w:bCs/>
          <w:sz w:val="22"/>
          <w:szCs w:val="22"/>
          <w:lang w:eastAsia="en-US"/>
        </w:rPr>
        <w:t xml:space="preserve">el </w:t>
      </w:r>
      <w:r w:rsidRPr="00BD7282">
        <w:rPr>
          <w:rFonts w:ascii="Palatino Linotype" w:eastAsia="Calibri" w:hAnsi="Palatino Linotype" w:cs="Tahoma"/>
          <w:bCs/>
          <w:sz w:val="22"/>
          <w:szCs w:val="22"/>
          <w:lang w:eastAsia="en-US"/>
        </w:rPr>
        <w:t>particular requirió la información en el Sistema de Acceso a la Información Mexiquense (SAIMEX), se considera que solicitaba la misma, a través de medios electrónicos</w:t>
      </w:r>
      <w:r>
        <w:rPr>
          <w:rFonts w:ascii="Palatino Linotype" w:eastAsia="Calibri" w:hAnsi="Palatino Linotype" w:cs="Tahoma"/>
          <w:bCs/>
          <w:sz w:val="22"/>
          <w:szCs w:val="22"/>
          <w:lang w:eastAsia="en-US"/>
        </w:rPr>
        <w:t>.</w:t>
      </w:r>
    </w:p>
    <w:p w14:paraId="462970D3"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3EDA2DF6"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lastRenderedPageBreak/>
        <w:t xml:space="preserve">Al respecto, este Instituto localizó la Resolución del Recurso de Revisión con número </w:t>
      </w:r>
      <w:r w:rsidRPr="00BD7282">
        <w:rPr>
          <w:sz w:val="22"/>
          <w:szCs w:val="22"/>
        </w:rPr>
        <w:t>01088/INFOEM/IP/RR/2016</w:t>
      </w:r>
      <w:r w:rsidRPr="00BD7282">
        <w:rPr>
          <w:rFonts w:ascii="Palatino Linotype" w:eastAsia="Calibri" w:hAnsi="Palatino Linotype" w:cs="Tahoma"/>
          <w:bCs/>
          <w:sz w:val="22"/>
          <w:szCs w:val="22"/>
          <w:lang w:eastAsia="en-US"/>
        </w:rPr>
        <w:t xml:space="preserve">, en la cual el Director de Informática de este Instituto, informó que la capacidad máxima para adjuntar un archivo en el </w:t>
      </w:r>
      <w:r w:rsidRPr="00BD7282">
        <w:rPr>
          <w:rFonts w:ascii="Palatino Linotype" w:eastAsia="Calibri" w:hAnsi="Palatino Linotype" w:cs="Tahoma"/>
          <w:b/>
          <w:bCs/>
          <w:sz w:val="22"/>
          <w:szCs w:val="22"/>
          <w:lang w:eastAsia="en-US"/>
        </w:rPr>
        <w:t xml:space="preserve">Sistema de Acceso a la Información Mexiquense, es de aproximadamente de 250 megabytes. </w:t>
      </w:r>
    </w:p>
    <w:p w14:paraId="53221201" w14:textId="77777777" w:rsidR="002462CB" w:rsidRPr="00BD7282" w:rsidRDefault="002462CB" w:rsidP="002462CB">
      <w:pPr>
        <w:spacing w:line="360" w:lineRule="auto"/>
        <w:jc w:val="both"/>
        <w:rPr>
          <w:rFonts w:ascii="Palatino Linotype" w:eastAsia="Calibri" w:hAnsi="Palatino Linotype" w:cs="Tahoma"/>
          <w:bCs/>
          <w:sz w:val="22"/>
          <w:szCs w:val="22"/>
          <w:lang w:eastAsia="en-US"/>
        </w:rPr>
      </w:pPr>
    </w:p>
    <w:p w14:paraId="5D198FD2" w14:textId="01163C60" w:rsidR="002462CB" w:rsidRDefault="002462CB" w:rsidP="002462CB">
      <w:pPr>
        <w:spacing w:line="360" w:lineRule="auto"/>
        <w:ind w:right="-93"/>
        <w:jc w:val="both"/>
        <w:rPr>
          <w:rFonts w:ascii="Palatino Linotype" w:hAnsi="Palatino Linotype" w:cs="Tahoma"/>
          <w:sz w:val="22"/>
          <w:szCs w:val="22"/>
          <w:shd w:val="clear" w:color="auto" w:fill="FFFFFF"/>
        </w:rPr>
      </w:pPr>
      <w:r w:rsidRPr="00BD7282">
        <w:rPr>
          <w:rFonts w:ascii="Palatino Linotype" w:hAnsi="Palatino Linotype" w:cs="Tahoma"/>
          <w:sz w:val="22"/>
          <w:szCs w:val="22"/>
          <w:shd w:val="clear" w:color="auto" w:fill="FFFFFF"/>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4D16EB31" w14:textId="77777777" w:rsidR="00E420C3" w:rsidRPr="00BD7282" w:rsidRDefault="00E420C3" w:rsidP="002462CB">
      <w:pPr>
        <w:spacing w:line="360" w:lineRule="auto"/>
        <w:ind w:right="-93"/>
        <w:jc w:val="both"/>
        <w:rPr>
          <w:rFonts w:ascii="Palatino Linotype" w:hAnsi="Palatino Linotype" w:cs="Tahoma"/>
          <w:i/>
          <w:sz w:val="22"/>
          <w:szCs w:val="22"/>
          <w:shd w:val="clear" w:color="auto" w:fill="FFFFFF"/>
        </w:rPr>
      </w:pPr>
    </w:p>
    <w:p w14:paraId="39577981" w14:textId="1F1ABB7D" w:rsidR="002462CB" w:rsidRPr="00BD7282" w:rsidRDefault="002462CB" w:rsidP="002462CB">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De tales circunstancias, </w:t>
      </w:r>
      <w:r w:rsidR="00E645B8">
        <w:rPr>
          <w:rFonts w:ascii="Palatino Linotype" w:eastAsia="Calibri" w:hAnsi="Palatino Linotype" w:cs="Tahoma"/>
          <w:bCs/>
          <w:sz w:val="22"/>
          <w:szCs w:val="22"/>
          <w:lang w:eastAsia="en-US"/>
        </w:rPr>
        <w:t xml:space="preserve">es de precisar que el Sujeto Obligado no </w:t>
      </w:r>
      <w:r w:rsidRPr="00BD7282">
        <w:rPr>
          <w:rFonts w:ascii="Palatino Linotype" w:eastAsia="Calibri" w:hAnsi="Palatino Linotype" w:cs="Tahoma"/>
          <w:bCs/>
          <w:sz w:val="22"/>
          <w:szCs w:val="22"/>
          <w:lang w:eastAsia="en-US"/>
        </w:rPr>
        <w:t>acredit</w:t>
      </w:r>
      <w:r w:rsidR="00E645B8">
        <w:rPr>
          <w:rFonts w:ascii="Palatino Linotype" w:eastAsia="Calibri" w:hAnsi="Palatino Linotype" w:cs="Tahoma"/>
          <w:bCs/>
          <w:sz w:val="22"/>
          <w:szCs w:val="22"/>
          <w:lang w:eastAsia="en-US"/>
        </w:rPr>
        <w:t>ó</w:t>
      </w:r>
      <w:r w:rsidRPr="00BD7282">
        <w:rPr>
          <w:rFonts w:ascii="Palatino Linotype" w:eastAsia="Calibri" w:hAnsi="Palatino Linotype" w:cs="Tahoma"/>
          <w:bCs/>
          <w:sz w:val="22"/>
          <w:szCs w:val="22"/>
          <w:lang w:eastAsia="en-US"/>
        </w:rPr>
        <w:t xml:space="preserve"> el impedimento señalado para proporcionar </w:t>
      </w:r>
      <w:r w:rsidR="001C11C5">
        <w:rPr>
          <w:rFonts w:ascii="Palatino Linotype" w:eastAsia="Calibri" w:hAnsi="Palatino Linotype" w:cs="Tahoma"/>
          <w:bCs/>
          <w:sz w:val="22"/>
          <w:szCs w:val="22"/>
          <w:lang w:eastAsia="en-US"/>
        </w:rPr>
        <w:t xml:space="preserve">todos los oficios realizados de la Secretaría Técnica así como de la Coordinación de Información, Planeación, Programación y Evaluación (UIPPE) y el soporte documental del mismo </w:t>
      </w:r>
      <w:r w:rsidR="001C11C5" w:rsidRPr="003871E0">
        <w:rPr>
          <w:rFonts w:ascii="Palatino Linotype" w:eastAsia="Calibri" w:hAnsi="Palatino Linotype" w:cs="Tahoma"/>
          <w:b/>
          <w:bCs/>
          <w:sz w:val="22"/>
          <w:szCs w:val="22"/>
          <w:lang w:eastAsia="en-US"/>
        </w:rPr>
        <w:t xml:space="preserve">Sistema Municipal </w:t>
      </w:r>
      <w:r w:rsidR="001C11C5">
        <w:rPr>
          <w:rFonts w:ascii="Palatino Linotype" w:eastAsia="Calibri" w:hAnsi="Palatino Linotype" w:cs="Tahoma"/>
          <w:b/>
          <w:bCs/>
          <w:sz w:val="22"/>
          <w:szCs w:val="22"/>
          <w:lang w:eastAsia="en-US"/>
        </w:rPr>
        <w:t>p</w:t>
      </w:r>
      <w:r w:rsidR="001C11C5" w:rsidRPr="003871E0">
        <w:rPr>
          <w:rFonts w:ascii="Palatino Linotype" w:eastAsia="Calibri" w:hAnsi="Palatino Linotype" w:cs="Tahoma"/>
          <w:b/>
          <w:bCs/>
          <w:sz w:val="22"/>
          <w:szCs w:val="22"/>
          <w:lang w:eastAsia="en-US"/>
        </w:rPr>
        <w:t>ara el Desarrollo Integral de la Familia de Tlalnepantla de Baz</w:t>
      </w:r>
      <w:r w:rsidR="001C11C5">
        <w:rPr>
          <w:rFonts w:ascii="Palatino Linotype" w:eastAsia="Calibri" w:hAnsi="Palatino Linotype" w:cs="Tahoma"/>
          <w:b/>
          <w:bCs/>
          <w:sz w:val="22"/>
          <w:szCs w:val="22"/>
          <w:lang w:eastAsia="en-US"/>
        </w:rPr>
        <w:t>,</w:t>
      </w:r>
      <w:r w:rsidR="001C11C5">
        <w:rPr>
          <w:rFonts w:ascii="Palatino Linotype" w:eastAsia="Calibri" w:hAnsi="Palatino Linotype" w:cs="Tahoma"/>
          <w:bCs/>
          <w:sz w:val="22"/>
          <w:szCs w:val="22"/>
          <w:lang w:eastAsia="en-US"/>
        </w:rPr>
        <w:t xml:space="preserve"> </w:t>
      </w:r>
      <w:r w:rsidRPr="008B461F">
        <w:rPr>
          <w:rFonts w:ascii="Palatino Linotype" w:eastAsia="Calibri" w:hAnsi="Palatino Linotype" w:cs="Tahoma"/>
          <w:bCs/>
          <w:sz w:val="22"/>
          <w:szCs w:val="22"/>
          <w:lang w:eastAsia="en-US"/>
        </w:rPr>
        <w:t>a</w:t>
      </w:r>
      <w:r w:rsidRPr="00BD7282">
        <w:rPr>
          <w:rFonts w:ascii="Palatino Linotype" w:eastAsia="Calibri" w:hAnsi="Palatino Linotype" w:cs="Tahoma"/>
          <w:bCs/>
          <w:sz w:val="22"/>
          <w:szCs w:val="22"/>
          <w:lang w:eastAsia="en-US"/>
        </w:rPr>
        <w:t xml:space="preserve"> través del </w:t>
      </w:r>
      <w:r w:rsidRPr="00BD7282">
        <w:rPr>
          <w:rFonts w:ascii="Palatino Linotype" w:eastAsia="Calibri" w:hAnsi="Palatino Linotype" w:cs="Tahoma"/>
          <w:b/>
          <w:bCs/>
          <w:sz w:val="22"/>
          <w:szCs w:val="22"/>
          <w:lang w:eastAsia="en-US"/>
        </w:rPr>
        <w:t>Sistema de Acceso a la Información Mexiquense</w:t>
      </w:r>
      <w:r>
        <w:rPr>
          <w:rFonts w:ascii="Palatino Linotype" w:eastAsia="Calibri" w:hAnsi="Palatino Linotype" w:cs="Tahoma"/>
          <w:b/>
          <w:bCs/>
          <w:sz w:val="22"/>
          <w:szCs w:val="22"/>
          <w:lang w:eastAsia="en-US"/>
        </w:rPr>
        <w:t xml:space="preserve"> (SAIMEX)</w:t>
      </w:r>
      <w:r>
        <w:rPr>
          <w:rFonts w:ascii="Palatino Linotype" w:eastAsia="Calibri" w:hAnsi="Palatino Linotype" w:cs="Tahoma"/>
          <w:bCs/>
          <w:sz w:val="22"/>
          <w:szCs w:val="22"/>
          <w:lang w:eastAsia="en-US"/>
        </w:rPr>
        <w:t xml:space="preserve">. </w:t>
      </w:r>
    </w:p>
    <w:p w14:paraId="7C716D5C" w14:textId="084D02A4" w:rsidR="00670A75" w:rsidRDefault="000D1958" w:rsidP="00670A75">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  </w:t>
      </w:r>
    </w:p>
    <w:p w14:paraId="74D6288C" w14:textId="17197226" w:rsidR="00A020B4" w:rsidRDefault="00A020B4" w:rsidP="00A020B4">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eastAsia="en-US"/>
        </w:rPr>
        <w:t xml:space="preserve">Por todo lo expuesto, se concluye que el agravio hecho valer por el solicitante, </w:t>
      </w:r>
      <w:r w:rsidRPr="00BD7282">
        <w:rPr>
          <w:rFonts w:ascii="Palatino Linotype" w:eastAsia="Calibri" w:hAnsi="Palatino Linotype" w:cs="Tahoma"/>
          <w:b/>
          <w:bCs/>
          <w:sz w:val="22"/>
          <w:szCs w:val="22"/>
          <w:lang w:eastAsia="en-US"/>
        </w:rPr>
        <w:t xml:space="preserve">es </w:t>
      </w:r>
      <w:r w:rsidR="00D175DF">
        <w:rPr>
          <w:rFonts w:ascii="Palatino Linotype" w:eastAsia="Calibri" w:hAnsi="Palatino Linotype" w:cs="Tahoma"/>
          <w:b/>
          <w:bCs/>
          <w:sz w:val="22"/>
          <w:szCs w:val="22"/>
          <w:lang w:eastAsia="en-US"/>
        </w:rPr>
        <w:t xml:space="preserve">parcialmente </w:t>
      </w:r>
      <w:r w:rsidRPr="00BD7282">
        <w:rPr>
          <w:rFonts w:ascii="Palatino Linotype" w:eastAsia="Calibri" w:hAnsi="Palatino Linotype" w:cs="Tahoma"/>
          <w:b/>
          <w:bCs/>
          <w:sz w:val="22"/>
          <w:szCs w:val="22"/>
          <w:lang w:eastAsia="en-US"/>
        </w:rPr>
        <w:t>fundado¸</w:t>
      </w:r>
      <w:r w:rsidRPr="00BD7282">
        <w:rPr>
          <w:rFonts w:ascii="Palatino Linotype" w:eastAsia="Calibri" w:hAnsi="Palatino Linotype" w:cs="Tahoma"/>
          <w:bCs/>
          <w:sz w:val="22"/>
          <w:szCs w:val="22"/>
          <w:lang w:eastAsia="en-US"/>
        </w:rPr>
        <w:t xml:space="preserve"> ya que, el </w:t>
      </w:r>
      <w:r w:rsidR="00422B2C" w:rsidRPr="003871E0">
        <w:rPr>
          <w:rFonts w:ascii="Palatino Linotype" w:eastAsia="Calibri" w:hAnsi="Palatino Linotype" w:cs="Tahoma"/>
          <w:b/>
          <w:bCs/>
          <w:sz w:val="22"/>
          <w:szCs w:val="22"/>
          <w:lang w:eastAsia="en-US"/>
        </w:rPr>
        <w:t xml:space="preserve">Sistema Municipal </w:t>
      </w:r>
      <w:r w:rsidR="00422B2C">
        <w:rPr>
          <w:rFonts w:ascii="Palatino Linotype" w:eastAsia="Calibri" w:hAnsi="Palatino Linotype" w:cs="Tahoma"/>
          <w:b/>
          <w:bCs/>
          <w:sz w:val="22"/>
          <w:szCs w:val="22"/>
          <w:lang w:eastAsia="en-US"/>
        </w:rPr>
        <w:t>p</w:t>
      </w:r>
      <w:r w:rsidR="00422B2C" w:rsidRPr="003871E0">
        <w:rPr>
          <w:rFonts w:ascii="Palatino Linotype" w:eastAsia="Calibri" w:hAnsi="Palatino Linotype" w:cs="Tahoma"/>
          <w:b/>
          <w:bCs/>
          <w:sz w:val="22"/>
          <w:szCs w:val="22"/>
          <w:lang w:eastAsia="en-US"/>
        </w:rPr>
        <w:t>ara el Desarrollo Integral de la Familia de Tlalnepantla de Baz</w:t>
      </w:r>
      <w:r w:rsidR="00422B2C">
        <w:rPr>
          <w:rFonts w:ascii="Palatino Linotype" w:eastAsia="Calibri" w:hAnsi="Palatino Linotype" w:cs="Tahoma"/>
          <w:b/>
          <w:bCs/>
          <w:sz w:val="22"/>
          <w:szCs w:val="22"/>
          <w:lang w:eastAsia="en-US"/>
        </w:rPr>
        <w:t>,</w:t>
      </w:r>
      <w:r w:rsidR="008B461F">
        <w:rPr>
          <w:rFonts w:ascii="Palatino Linotype" w:eastAsia="Calibri" w:hAnsi="Palatino Linotype" w:cs="Tahoma"/>
          <w:bCs/>
          <w:sz w:val="22"/>
          <w:szCs w:val="22"/>
          <w:lang w:eastAsia="en-US"/>
        </w:rPr>
        <w:t xml:space="preserve"> </w:t>
      </w:r>
      <w:r w:rsidRPr="00BD7282">
        <w:rPr>
          <w:rFonts w:ascii="Palatino Linotype" w:eastAsia="Calibri" w:hAnsi="Palatino Linotype" w:cs="Tahoma"/>
          <w:bCs/>
          <w:sz w:val="22"/>
          <w:szCs w:val="22"/>
          <w:lang w:eastAsia="en-US"/>
        </w:rPr>
        <w:t xml:space="preserve">omitió </w:t>
      </w:r>
      <w:r w:rsidR="00E645B8">
        <w:rPr>
          <w:rFonts w:ascii="Palatino Linotype" w:eastAsia="Calibri" w:hAnsi="Palatino Linotype" w:cs="Tahoma"/>
          <w:bCs/>
          <w:sz w:val="22"/>
          <w:szCs w:val="22"/>
          <w:lang w:eastAsia="en-US"/>
        </w:rPr>
        <w:t>justificar la imposibilidad de atender la entrega de información vía SAIMEX</w:t>
      </w:r>
      <w:r>
        <w:rPr>
          <w:rFonts w:ascii="Palatino Linotype" w:eastAsia="Calibri" w:hAnsi="Palatino Linotype" w:cs="Tahoma"/>
          <w:bCs/>
          <w:sz w:val="22"/>
          <w:szCs w:val="22"/>
          <w:lang w:eastAsia="en-US"/>
        </w:rPr>
        <w:t>.</w:t>
      </w:r>
    </w:p>
    <w:p w14:paraId="246A3FAC" w14:textId="16C57006" w:rsidR="00201C17" w:rsidRDefault="00CE53AA" w:rsidP="00422B2C">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lastRenderedPageBreak/>
        <w:t xml:space="preserve">De tal suerte que procede la entrega de la información solicitada por el Recurrente, </w:t>
      </w:r>
      <w:r w:rsidR="00A352E2">
        <w:rPr>
          <w:rFonts w:ascii="Palatino Linotype" w:eastAsia="Calibri" w:hAnsi="Palatino Linotype" w:cs="Tahoma"/>
          <w:bCs/>
          <w:sz w:val="22"/>
          <w:szCs w:val="22"/>
          <w:lang w:eastAsia="en-US"/>
        </w:rPr>
        <w:t>en este sentido, al solicitarse también el soporte documental es posible que existan documentos, partes o secciones clasificadas, por lo que, de ser el</w:t>
      </w:r>
      <w:r>
        <w:rPr>
          <w:rFonts w:ascii="Palatino Linotype" w:eastAsia="Calibri" w:hAnsi="Palatino Linotype" w:cs="Tahoma"/>
          <w:bCs/>
          <w:sz w:val="22"/>
          <w:szCs w:val="22"/>
          <w:lang w:eastAsia="en-US"/>
        </w:rPr>
        <w:t xml:space="preserve"> caso</w:t>
      </w:r>
      <w:r w:rsidR="00A352E2">
        <w:rPr>
          <w:rFonts w:ascii="Palatino Linotype" w:eastAsia="Calibri" w:hAnsi="Palatino Linotype" w:cs="Tahoma"/>
          <w:bCs/>
          <w:sz w:val="22"/>
          <w:szCs w:val="22"/>
          <w:lang w:eastAsia="en-US"/>
        </w:rPr>
        <w:t xml:space="preserve">, procede la entrega </w:t>
      </w:r>
      <w:r>
        <w:rPr>
          <w:rFonts w:ascii="Palatino Linotype" w:eastAsia="Calibri" w:hAnsi="Palatino Linotype" w:cs="Tahoma"/>
          <w:bCs/>
          <w:sz w:val="22"/>
          <w:szCs w:val="22"/>
          <w:lang w:eastAsia="en-US"/>
        </w:rPr>
        <w:t xml:space="preserve">en versión pública en la que únicamente se podrán eliminar </w:t>
      </w:r>
      <w:r w:rsidR="00AA26F0">
        <w:rPr>
          <w:rFonts w:ascii="Palatino Linotype" w:eastAsia="Calibri" w:hAnsi="Palatino Linotype" w:cs="Tahoma"/>
          <w:bCs/>
          <w:sz w:val="22"/>
          <w:szCs w:val="22"/>
          <w:lang w:eastAsia="en-US"/>
        </w:rPr>
        <w:t>la información que haya sido aprobada por el Comité de Tran</w:t>
      </w:r>
      <w:r w:rsidR="00D4750B">
        <w:rPr>
          <w:rFonts w:ascii="Palatino Linotype" w:eastAsia="Calibri" w:hAnsi="Palatino Linotype" w:cs="Tahoma"/>
          <w:bCs/>
          <w:sz w:val="22"/>
          <w:szCs w:val="22"/>
          <w:lang w:eastAsia="en-US"/>
        </w:rPr>
        <w:t>s</w:t>
      </w:r>
      <w:r w:rsidR="00AA26F0">
        <w:rPr>
          <w:rFonts w:ascii="Palatino Linotype" w:eastAsia="Calibri" w:hAnsi="Palatino Linotype" w:cs="Tahoma"/>
          <w:bCs/>
          <w:sz w:val="22"/>
          <w:szCs w:val="22"/>
          <w:lang w:eastAsia="en-US"/>
        </w:rPr>
        <w:t>parencia</w:t>
      </w:r>
      <w:r w:rsidR="00D4750B">
        <w:rPr>
          <w:rFonts w:ascii="Palatino Linotype" w:eastAsia="Calibri" w:hAnsi="Palatino Linotype" w:cs="Tahoma"/>
          <w:bCs/>
          <w:sz w:val="22"/>
          <w:szCs w:val="22"/>
          <w:lang w:eastAsia="en-US"/>
        </w:rPr>
        <w:t xml:space="preserve">. Asimismo, </w:t>
      </w:r>
      <w:r w:rsidR="00AE4319">
        <w:rPr>
          <w:rFonts w:ascii="Palatino Linotype" w:eastAsia="Calibri" w:hAnsi="Palatino Linotype" w:cs="Tahoma"/>
          <w:bCs/>
          <w:iCs/>
          <w:sz w:val="22"/>
          <w:szCs w:val="22"/>
          <w:lang w:eastAsia="en-US"/>
        </w:rPr>
        <w:t xml:space="preserve">en el presente </w:t>
      </w:r>
      <w:r w:rsidR="00422B2C">
        <w:rPr>
          <w:rFonts w:ascii="Palatino Linotype" w:eastAsia="Calibri" w:hAnsi="Palatino Linotype" w:cs="Tahoma"/>
          <w:bCs/>
          <w:iCs/>
          <w:sz w:val="22"/>
          <w:szCs w:val="22"/>
          <w:lang w:eastAsia="en-US"/>
        </w:rPr>
        <w:t>asunto</w:t>
      </w:r>
      <w:r w:rsidR="00AE4319">
        <w:rPr>
          <w:rFonts w:ascii="Palatino Linotype" w:eastAsia="Calibri" w:hAnsi="Palatino Linotype" w:cs="Tahoma"/>
          <w:bCs/>
          <w:iCs/>
          <w:sz w:val="22"/>
          <w:szCs w:val="22"/>
          <w:lang w:eastAsia="en-US"/>
        </w:rPr>
        <w:t xml:space="preserve"> se considera procedente </w:t>
      </w:r>
      <w:r w:rsidR="00AE4319">
        <w:rPr>
          <w:rFonts w:ascii="Palatino Linotype" w:eastAsia="Calibri" w:hAnsi="Palatino Linotype" w:cs="Tahoma"/>
          <w:b/>
          <w:bCs/>
          <w:iCs/>
          <w:sz w:val="22"/>
          <w:szCs w:val="22"/>
          <w:lang w:eastAsia="en-US"/>
        </w:rPr>
        <w:t xml:space="preserve">instar </w:t>
      </w:r>
      <w:r w:rsidR="00AE4319">
        <w:rPr>
          <w:rFonts w:ascii="Palatino Linotype" w:eastAsia="Calibri" w:hAnsi="Palatino Linotype" w:cs="Tahoma"/>
          <w:bCs/>
          <w:iCs/>
          <w:sz w:val="22"/>
          <w:szCs w:val="22"/>
          <w:lang w:eastAsia="en-US"/>
        </w:rPr>
        <w:t xml:space="preserve">al Sujeto Obligado a efecto de que, entregue la información solicitada en ejercicio del derecho de acceso a la información en la modalidad elegida por </w:t>
      </w:r>
      <w:r w:rsidR="00422B2C">
        <w:rPr>
          <w:rFonts w:ascii="Palatino Linotype" w:eastAsia="Calibri" w:hAnsi="Palatino Linotype" w:cs="Tahoma"/>
          <w:bCs/>
          <w:iCs/>
          <w:sz w:val="22"/>
          <w:szCs w:val="22"/>
          <w:lang w:eastAsia="en-US"/>
        </w:rPr>
        <w:t>e</w:t>
      </w:r>
      <w:r w:rsidR="00AE4319">
        <w:rPr>
          <w:rFonts w:ascii="Palatino Linotype" w:eastAsia="Calibri" w:hAnsi="Palatino Linotype" w:cs="Tahoma"/>
          <w:bCs/>
          <w:iCs/>
          <w:sz w:val="22"/>
          <w:szCs w:val="22"/>
          <w:lang w:eastAsia="en-US"/>
        </w:rPr>
        <w:t>l</w:t>
      </w:r>
      <w:r w:rsidR="00422B2C">
        <w:rPr>
          <w:rFonts w:ascii="Palatino Linotype" w:eastAsia="Calibri" w:hAnsi="Palatino Linotype" w:cs="Tahoma"/>
          <w:bCs/>
          <w:iCs/>
          <w:sz w:val="22"/>
          <w:szCs w:val="22"/>
          <w:lang w:eastAsia="en-US"/>
        </w:rPr>
        <w:t xml:space="preserve"> solicitante</w:t>
      </w:r>
      <w:r w:rsidR="00AE4319">
        <w:rPr>
          <w:rFonts w:ascii="Palatino Linotype" w:eastAsia="Calibri" w:hAnsi="Palatino Linotype" w:cs="Tahoma"/>
          <w:bCs/>
          <w:iCs/>
          <w:sz w:val="22"/>
          <w:szCs w:val="22"/>
          <w:lang w:eastAsia="en-US"/>
        </w:rPr>
        <w:t xml:space="preserve"> y únicamente realice el cambio de modalidad cuando de manera fundada y motivada justifique la imposibilidad para entregar la información en la modalidad elegida</w:t>
      </w:r>
      <w:r w:rsidR="00F20E1D">
        <w:rPr>
          <w:rFonts w:ascii="Palatino Linotype" w:eastAsia="Calibri" w:hAnsi="Palatino Linotype" w:cs="Tahoma"/>
          <w:bCs/>
          <w:iCs/>
          <w:sz w:val="22"/>
          <w:szCs w:val="22"/>
          <w:lang w:eastAsia="en-US"/>
        </w:rPr>
        <w:t>, de acuerdo con lo establecido en los artículos 164 y 174 de la Ley de la materia</w:t>
      </w:r>
      <w:r w:rsidR="00AE4319">
        <w:rPr>
          <w:rFonts w:ascii="Palatino Linotype" w:eastAsia="Calibri" w:hAnsi="Palatino Linotype" w:cs="Tahoma"/>
          <w:bCs/>
          <w:iCs/>
          <w:sz w:val="22"/>
          <w:szCs w:val="22"/>
          <w:lang w:eastAsia="en-US"/>
        </w:rPr>
        <w:t>.</w:t>
      </w:r>
    </w:p>
    <w:p w14:paraId="4A013709" w14:textId="2BA931AC" w:rsidR="00AE4319" w:rsidRDefault="00AE4319" w:rsidP="00CE53AA">
      <w:pPr>
        <w:shd w:val="clear" w:color="auto" w:fill="FFFFFF" w:themeFill="background1"/>
        <w:spacing w:line="360" w:lineRule="auto"/>
        <w:jc w:val="both"/>
        <w:rPr>
          <w:rFonts w:ascii="Palatino Linotype" w:eastAsia="Calibri" w:hAnsi="Palatino Linotype" w:cs="Tahoma"/>
          <w:bCs/>
          <w:iCs/>
          <w:sz w:val="22"/>
          <w:szCs w:val="22"/>
          <w:lang w:eastAsia="en-US"/>
        </w:rPr>
      </w:pPr>
    </w:p>
    <w:p w14:paraId="2EB90CC5" w14:textId="4B42B100" w:rsidR="00A020B4" w:rsidRPr="00BD7282" w:rsidRDefault="00E05AE2" w:rsidP="00A020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00A020B4" w:rsidRPr="00BD7282">
        <w:rPr>
          <w:rFonts w:ascii="Palatino Linotype" w:eastAsia="Calibri" w:hAnsi="Palatino Linotype" w:cs="Tahoma"/>
          <w:b/>
          <w:bCs/>
          <w:sz w:val="22"/>
          <w:szCs w:val="22"/>
          <w:lang w:eastAsia="en-US"/>
        </w:rPr>
        <w:t>. Decisión.</w:t>
      </w:r>
    </w:p>
    <w:p w14:paraId="0C2BA3A8" w14:textId="77777777" w:rsidR="00A020B4" w:rsidRPr="00BD7282" w:rsidRDefault="00A020B4" w:rsidP="00A020B4">
      <w:pPr>
        <w:spacing w:line="360" w:lineRule="auto"/>
        <w:jc w:val="both"/>
        <w:rPr>
          <w:rFonts w:ascii="Palatino Linotype" w:eastAsia="Calibri" w:hAnsi="Palatino Linotype" w:cs="Tahoma"/>
          <w:b/>
          <w:bCs/>
          <w:sz w:val="22"/>
          <w:szCs w:val="22"/>
          <w:lang w:eastAsia="en-US"/>
        </w:rPr>
      </w:pPr>
    </w:p>
    <w:p w14:paraId="01321F74" w14:textId="1D52364A" w:rsidR="00A020B4" w:rsidRDefault="00A020B4" w:rsidP="00A020B4">
      <w:pPr>
        <w:spacing w:line="360" w:lineRule="auto"/>
        <w:jc w:val="both"/>
        <w:rPr>
          <w:rFonts w:ascii="Palatino Linotype" w:hAnsi="Palatino Linotype" w:cs="Tahoma"/>
          <w:bCs/>
          <w:sz w:val="22"/>
          <w:szCs w:val="22"/>
        </w:rPr>
      </w:pPr>
      <w:r w:rsidRPr="00BD7282">
        <w:rPr>
          <w:rFonts w:ascii="Palatino Linotype" w:hAnsi="Palatino Linotype" w:cs="Tahoma"/>
          <w:bCs/>
          <w:sz w:val="22"/>
          <w:szCs w:val="22"/>
        </w:rPr>
        <w:t>Con fundamento en el artículo 186, fracción III</w:t>
      </w:r>
      <w:r>
        <w:rPr>
          <w:rFonts w:ascii="Palatino Linotype" w:hAnsi="Palatino Linotype" w:cs="Tahoma"/>
          <w:bCs/>
          <w:sz w:val="22"/>
          <w:szCs w:val="22"/>
        </w:rPr>
        <w:t>,</w:t>
      </w:r>
      <w:r w:rsidRPr="00BD7282">
        <w:rPr>
          <w:rFonts w:ascii="Palatino Linotype" w:hAnsi="Palatino Linotype" w:cs="Tahoma"/>
          <w:bCs/>
          <w:sz w:val="22"/>
          <w:szCs w:val="22"/>
        </w:rPr>
        <w:t xml:space="preserve"> de la Ley de Transparencia y Acceso a la Información Pública del Estado de México y Municipios, este Instituto considera procedente </w:t>
      </w:r>
      <w:r w:rsidR="00D55952">
        <w:rPr>
          <w:rFonts w:ascii="Palatino Linotype" w:hAnsi="Palatino Linotype" w:cs="Tahoma"/>
          <w:b/>
          <w:bCs/>
          <w:sz w:val="22"/>
          <w:szCs w:val="22"/>
        </w:rPr>
        <w:t>REVOCA</w:t>
      </w:r>
      <w:r w:rsidR="00422B2C">
        <w:rPr>
          <w:rFonts w:ascii="Palatino Linotype" w:hAnsi="Palatino Linotype" w:cs="Tahoma"/>
          <w:b/>
          <w:bCs/>
          <w:sz w:val="22"/>
          <w:szCs w:val="22"/>
        </w:rPr>
        <w:t>R</w:t>
      </w:r>
      <w:r w:rsidRPr="00BD7282">
        <w:rPr>
          <w:rFonts w:ascii="Palatino Linotype" w:hAnsi="Palatino Linotype" w:cs="Tahoma"/>
          <w:bCs/>
          <w:sz w:val="22"/>
          <w:szCs w:val="22"/>
        </w:rPr>
        <w:t xml:space="preserve"> la respuesta otorgada por el </w:t>
      </w:r>
      <w:r w:rsidR="00422B2C" w:rsidRPr="00422B2C">
        <w:rPr>
          <w:rFonts w:ascii="Palatino Linotype" w:hAnsi="Palatino Linotype" w:cs="Tahoma"/>
          <w:b/>
          <w:bCs/>
          <w:sz w:val="22"/>
          <w:szCs w:val="22"/>
        </w:rPr>
        <w:t>Sistema Municipal para el Desarrollo Integral de la Familia de Tlalnepantla de Baz</w:t>
      </w:r>
      <w:r w:rsidRPr="00BD7282">
        <w:rPr>
          <w:rFonts w:ascii="Palatino Linotype" w:hAnsi="Palatino Linotype" w:cs="Tahoma"/>
          <w:bCs/>
          <w:sz w:val="22"/>
          <w:szCs w:val="22"/>
        </w:rPr>
        <w:t xml:space="preserve">, a efecto de que </w:t>
      </w:r>
      <w:r w:rsidR="00A23931">
        <w:rPr>
          <w:rFonts w:ascii="Palatino Linotype" w:hAnsi="Palatino Linotype" w:cs="Tahoma"/>
          <w:bCs/>
          <w:sz w:val="22"/>
          <w:szCs w:val="22"/>
        </w:rPr>
        <w:t>entregue al</w:t>
      </w:r>
      <w:r w:rsidR="00E05AE2">
        <w:rPr>
          <w:rFonts w:ascii="Palatino Linotype" w:hAnsi="Palatino Linotype" w:cs="Tahoma"/>
          <w:bCs/>
          <w:sz w:val="22"/>
          <w:szCs w:val="22"/>
        </w:rPr>
        <w:t xml:space="preserve"> </w:t>
      </w:r>
      <w:r w:rsidRPr="00BD7282">
        <w:rPr>
          <w:rFonts w:ascii="Palatino Linotype" w:hAnsi="Palatino Linotype" w:cs="Tahoma"/>
          <w:bCs/>
          <w:sz w:val="22"/>
          <w:szCs w:val="22"/>
        </w:rPr>
        <w:t xml:space="preserve"> </w:t>
      </w:r>
      <w:r w:rsidR="00E05AE2">
        <w:rPr>
          <w:rFonts w:ascii="Palatino Linotype" w:hAnsi="Palatino Linotype" w:cs="Tahoma"/>
          <w:bCs/>
          <w:sz w:val="22"/>
          <w:szCs w:val="22"/>
        </w:rPr>
        <w:t>R</w:t>
      </w:r>
      <w:r w:rsidRPr="00BD7282">
        <w:rPr>
          <w:rFonts w:ascii="Palatino Linotype" w:hAnsi="Palatino Linotype" w:cs="Tahoma"/>
          <w:bCs/>
          <w:sz w:val="22"/>
          <w:szCs w:val="22"/>
        </w:rPr>
        <w:t xml:space="preserve">ecurrente </w:t>
      </w:r>
      <w:r w:rsidR="00422B2C" w:rsidRPr="00422B2C">
        <w:rPr>
          <w:rFonts w:ascii="Palatino Linotype" w:hAnsi="Palatino Linotype" w:cs="Tahoma"/>
          <w:bCs/>
          <w:sz w:val="22"/>
          <w:szCs w:val="22"/>
        </w:rPr>
        <w:t>todos los oficios realizados de la Secretaría Técnica así como de la Coordinación de Información, Planeación, Programación y Evaluación (UIPPE) y el soporte documental del mismo Sistema Municipal para el Desarrollo Integral de la Familia de Tlalnepantla de Baz</w:t>
      </w:r>
      <w:r w:rsidRPr="00BD7282">
        <w:rPr>
          <w:rFonts w:ascii="Palatino Linotype" w:hAnsi="Palatino Linotype" w:cs="Tahoma"/>
          <w:bCs/>
          <w:sz w:val="22"/>
          <w:szCs w:val="22"/>
        </w:rPr>
        <w:t xml:space="preserve">, </w:t>
      </w:r>
      <w:r>
        <w:rPr>
          <w:rFonts w:ascii="Palatino Linotype" w:hAnsi="Palatino Linotype" w:cs="Tahoma"/>
          <w:bCs/>
          <w:sz w:val="22"/>
          <w:szCs w:val="22"/>
        </w:rPr>
        <w:t xml:space="preserve">mediante </w:t>
      </w:r>
      <w:r w:rsidR="009E3F8E">
        <w:rPr>
          <w:rFonts w:ascii="Palatino Linotype" w:hAnsi="Palatino Linotype" w:cs="Tahoma"/>
          <w:bCs/>
          <w:sz w:val="22"/>
          <w:szCs w:val="22"/>
        </w:rPr>
        <w:t>el Sistema de Acceso a la Información Mexiquense (SAIMEX)</w:t>
      </w:r>
      <w:r w:rsidRPr="00BD7282">
        <w:rPr>
          <w:rFonts w:ascii="Palatino Linotype" w:hAnsi="Palatino Linotype" w:cs="Tahoma"/>
          <w:bCs/>
          <w:sz w:val="22"/>
          <w:szCs w:val="22"/>
        </w:rPr>
        <w:t>.</w:t>
      </w:r>
    </w:p>
    <w:p w14:paraId="4EC10824" w14:textId="77777777" w:rsidR="00C44DFE" w:rsidRDefault="00C44DFE" w:rsidP="00A020B4">
      <w:pPr>
        <w:spacing w:line="360" w:lineRule="auto"/>
        <w:jc w:val="both"/>
        <w:rPr>
          <w:rFonts w:ascii="Palatino Linotype" w:hAnsi="Palatino Linotype" w:cs="Tahoma"/>
          <w:bCs/>
          <w:sz w:val="22"/>
          <w:szCs w:val="22"/>
        </w:rPr>
      </w:pPr>
    </w:p>
    <w:p w14:paraId="79D7505F" w14:textId="01A0CC6E" w:rsidR="00C44DFE" w:rsidRDefault="00C44DFE" w:rsidP="00C44DFE">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8B461F">
        <w:rPr>
          <w:rFonts w:ascii="Palatino Linotype" w:eastAsia="Calibri" w:hAnsi="Palatino Linotype" w:cs="Tahoma"/>
          <w:bCs/>
          <w:sz w:val="22"/>
          <w:szCs w:val="22"/>
          <w:lang w:eastAsia="en-US"/>
        </w:rPr>
        <w:t>Finalmente, no pasa desapercibido que la información requerida</w:t>
      </w:r>
      <w:r w:rsidRPr="008B461F">
        <w:rPr>
          <w:rFonts w:ascii="Palatino Linotype" w:eastAsia="Calibri" w:hAnsi="Palatino Linotype" w:cs="Tahoma"/>
          <w:b/>
          <w:bCs/>
          <w:sz w:val="22"/>
          <w:szCs w:val="22"/>
          <w:lang w:eastAsia="en-US"/>
        </w:rPr>
        <w:t xml:space="preserve">, </w:t>
      </w:r>
      <w:r w:rsidRPr="008B461F">
        <w:rPr>
          <w:rFonts w:ascii="Palatino Linotype" w:eastAsia="Calibri" w:hAnsi="Palatino Linotype" w:cs="Tahoma"/>
          <w:bCs/>
          <w:sz w:val="22"/>
          <w:szCs w:val="22"/>
          <w:lang w:eastAsia="en-US"/>
        </w:rPr>
        <w:t xml:space="preserve">podría contener datos confidenciales; por lo que, en su caso, deberá entregar versión pública en la que se eliminen estos, junto con el acuerdo del Comité de Transparencia, en el que se funde y motive la </w:t>
      </w:r>
      <w:r w:rsidRPr="008B461F">
        <w:rPr>
          <w:rFonts w:ascii="Palatino Linotype" w:eastAsia="Calibri" w:hAnsi="Palatino Linotype" w:cs="Tahoma"/>
          <w:bCs/>
          <w:sz w:val="22"/>
          <w:szCs w:val="22"/>
          <w:lang w:eastAsia="en-US"/>
        </w:rPr>
        <w:lastRenderedPageBreak/>
        <w:t>eliminación de la información, de conformidad con lo establecido en los artículos 49, fracciones II y VIII, 143</w:t>
      </w:r>
      <w:r w:rsidR="00A23931">
        <w:rPr>
          <w:rFonts w:ascii="Palatino Linotype" w:eastAsia="Calibri" w:hAnsi="Palatino Linotype" w:cs="Tahoma"/>
          <w:bCs/>
          <w:sz w:val="22"/>
          <w:szCs w:val="22"/>
          <w:lang w:eastAsia="en-US"/>
        </w:rPr>
        <w:t xml:space="preserve"> fracción I</w:t>
      </w:r>
      <w:r w:rsidRPr="008B461F">
        <w:rPr>
          <w:rFonts w:ascii="Palatino Linotype" w:eastAsia="Calibri" w:hAnsi="Palatino Linotype" w:cs="Tahoma"/>
          <w:bCs/>
          <w:sz w:val="22"/>
          <w:szCs w:val="22"/>
          <w:lang w:eastAsia="en-US"/>
        </w:rPr>
        <w:t xml:space="preserve"> y 149 de la Ley de Transparencia y Acceso a la Información Pública de Estado de México y Municipios.</w:t>
      </w:r>
    </w:p>
    <w:p w14:paraId="7AED5A30" w14:textId="77777777" w:rsidR="00A020B4" w:rsidRPr="00BD7282" w:rsidRDefault="00A020B4" w:rsidP="00A020B4">
      <w:pPr>
        <w:spacing w:line="360" w:lineRule="auto"/>
        <w:jc w:val="both"/>
        <w:rPr>
          <w:rFonts w:ascii="Palatino Linotype" w:hAnsi="Palatino Linotype" w:cs="Tahoma"/>
          <w:bCs/>
          <w:sz w:val="22"/>
          <w:szCs w:val="22"/>
        </w:rPr>
      </w:pPr>
    </w:p>
    <w:p w14:paraId="7EA9D45A" w14:textId="77777777" w:rsidR="00A020B4" w:rsidRPr="00BD7282" w:rsidRDefault="00A020B4" w:rsidP="00A020B4">
      <w:pPr>
        <w:spacing w:line="360" w:lineRule="auto"/>
        <w:jc w:val="both"/>
        <w:rPr>
          <w:rFonts w:ascii="Palatino Linotype" w:eastAsia="Calibri" w:hAnsi="Palatino Linotype" w:cs="Tahoma"/>
          <w:bCs/>
          <w:sz w:val="22"/>
          <w:lang w:eastAsia="en-US"/>
        </w:rPr>
      </w:pPr>
      <w:r w:rsidRPr="00BD7282">
        <w:rPr>
          <w:rFonts w:ascii="Palatino Linotype" w:eastAsia="Calibri" w:hAnsi="Palatino Linotype" w:cs="Tahoma"/>
          <w:bCs/>
          <w:sz w:val="22"/>
          <w:lang w:eastAsia="en-US"/>
        </w:rPr>
        <w:t>Por lo expuesto y fundado, este Pleno:</w:t>
      </w:r>
    </w:p>
    <w:p w14:paraId="5444823F" w14:textId="77777777" w:rsidR="00A020B4" w:rsidRPr="00BD7282" w:rsidRDefault="00A020B4" w:rsidP="00A020B4">
      <w:pPr>
        <w:spacing w:line="360" w:lineRule="auto"/>
        <w:jc w:val="both"/>
        <w:rPr>
          <w:rFonts w:ascii="Palatino Linotype" w:eastAsia="Calibri" w:hAnsi="Palatino Linotype" w:cs="Tahoma"/>
          <w:bCs/>
          <w:sz w:val="22"/>
          <w:lang w:eastAsia="en-US"/>
        </w:rPr>
      </w:pPr>
    </w:p>
    <w:p w14:paraId="634586F9" w14:textId="10CF4BF7" w:rsidR="00A020B4" w:rsidRDefault="00A020B4" w:rsidP="00A020B4">
      <w:pPr>
        <w:spacing w:line="360" w:lineRule="auto"/>
        <w:jc w:val="center"/>
        <w:rPr>
          <w:rFonts w:ascii="Palatino Linotype" w:hAnsi="Palatino Linotype" w:cs="Tahoma"/>
          <w:b/>
          <w:bCs/>
          <w:sz w:val="22"/>
          <w:lang w:val="es-ES_tradnl"/>
        </w:rPr>
      </w:pPr>
      <w:r w:rsidRPr="00BD7282">
        <w:rPr>
          <w:rFonts w:ascii="Palatino Linotype" w:hAnsi="Palatino Linotype" w:cs="Tahoma"/>
          <w:b/>
          <w:bCs/>
          <w:sz w:val="22"/>
          <w:lang w:val="es-ES_tradnl"/>
        </w:rPr>
        <w:t>RESUELVE:</w:t>
      </w:r>
    </w:p>
    <w:p w14:paraId="7BA1F874" w14:textId="77777777" w:rsidR="00A23931" w:rsidRPr="00BD7282" w:rsidRDefault="00A23931" w:rsidP="00A020B4">
      <w:pPr>
        <w:spacing w:line="360" w:lineRule="auto"/>
        <w:jc w:val="center"/>
        <w:rPr>
          <w:rFonts w:ascii="Palatino Linotype" w:hAnsi="Palatino Linotype" w:cs="Tahoma"/>
          <w:b/>
          <w:bCs/>
          <w:sz w:val="22"/>
          <w:lang w:val="es-ES_tradnl"/>
        </w:rPr>
      </w:pPr>
    </w:p>
    <w:p w14:paraId="2F6D7DA2" w14:textId="585BC09B" w:rsidR="00A020B4" w:rsidRPr="00BD7282" w:rsidRDefault="00A020B4" w:rsidP="00A020B4">
      <w:pPr>
        <w:spacing w:line="360" w:lineRule="auto"/>
        <w:jc w:val="both"/>
        <w:rPr>
          <w:rFonts w:ascii="Palatino Linotype" w:hAnsi="Palatino Linotype" w:cs="Tahoma"/>
          <w:b/>
          <w:bCs/>
          <w:iCs/>
          <w:sz w:val="22"/>
          <w:szCs w:val="24"/>
          <w:lang w:val="es-ES_tradnl"/>
        </w:rPr>
      </w:pPr>
      <w:r w:rsidRPr="00BD7282">
        <w:rPr>
          <w:rFonts w:ascii="Palatino Linotype" w:hAnsi="Palatino Linotype" w:cs="Tahoma"/>
          <w:b/>
          <w:sz w:val="22"/>
          <w:lang w:val="es-ES_tradnl"/>
        </w:rPr>
        <w:t xml:space="preserve">PRIMERO. </w:t>
      </w:r>
      <w:r w:rsidRPr="00BD7282" w:rsidDel="00A2474A">
        <w:rPr>
          <w:rFonts w:ascii="Palatino Linotype" w:hAnsi="Palatino Linotype" w:cs="Tahoma"/>
          <w:sz w:val="22"/>
          <w:szCs w:val="22"/>
          <w:lang w:val="es-ES_tradnl"/>
        </w:rPr>
        <w:t xml:space="preserve">Se </w:t>
      </w:r>
      <w:r w:rsidR="00D55952">
        <w:rPr>
          <w:rFonts w:ascii="Palatino Linotype" w:hAnsi="Palatino Linotype" w:cs="Tahoma"/>
          <w:b/>
          <w:sz w:val="22"/>
          <w:szCs w:val="22"/>
          <w:lang w:val="es-ES_tradnl"/>
        </w:rPr>
        <w:t>REVOCA</w:t>
      </w:r>
      <w:r w:rsidRPr="00BD7282" w:rsidDel="00A2474A">
        <w:rPr>
          <w:rFonts w:ascii="Palatino Linotype" w:hAnsi="Palatino Linotype" w:cs="Tahoma"/>
          <w:sz w:val="22"/>
          <w:szCs w:val="22"/>
          <w:lang w:val="es-ES_tradnl"/>
        </w:rPr>
        <w:t xml:space="preserve"> </w:t>
      </w:r>
      <w:r w:rsidRPr="00BD7282" w:rsidDel="00A2474A">
        <w:rPr>
          <w:rFonts w:ascii="Palatino Linotype" w:hAnsi="Palatino Linotype" w:cs="Tahoma"/>
          <w:sz w:val="22"/>
          <w:szCs w:val="22"/>
        </w:rPr>
        <w:t>la respuesta entregada por el Sujeto Obligado</w:t>
      </w:r>
      <w:r w:rsidRPr="00BD7282" w:rsidDel="00A2474A">
        <w:rPr>
          <w:rFonts w:ascii="Palatino Linotype" w:hAnsi="Palatino Linotype" w:cs="Tahoma"/>
          <w:b/>
          <w:sz w:val="22"/>
          <w:szCs w:val="22"/>
        </w:rPr>
        <w:t xml:space="preserve"> </w:t>
      </w:r>
      <w:r w:rsidRPr="00BD7282" w:rsidDel="00A2474A">
        <w:rPr>
          <w:rFonts w:ascii="Palatino Linotype" w:hAnsi="Palatino Linotype" w:cs="Tahoma"/>
          <w:sz w:val="22"/>
          <w:szCs w:val="22"/>
        </w:rPr>
        <w:t>a la solicitud de acceso a la información con número</w:t>
      </w:r>
      <w:r w:rsidRPr="00BD7282">
        <w:rPr>
          <w:rFonts w:ascii="Palatino Linotype" w:hAnsi="Palatino Linotype" w:cs="Tahoma"/>
          <w:sz w:val="22"/>
          <w:szCs w:val="22"/>
        </w:rPr>
        <w:t xml:space="preserve"> </w:t>
      </w:r>
      <w:r w:rsidR="00422B2C" w:rsidRPr="00422B2C">
        <w:rPr>
          <w:rFonts w:ascii="Palatino Linotype" w:hAnsi="Palatino Linotype"/>
          <w:b/>
          <w:bCs/>
          <w:sz w:val="22"/>
        </w:rPr>
        <w:t>00134/DIFTLALNE/IP/2019</w:t>
      </w:r>
      <w:r w:rsidRPr="00BD7282" w:rsidDel="00A2474A">
        <w:rPr>
          <w:rFonts w:ascii="Palatino Linotype" w:hAnsi="Palatino Linotype" w:cs="Tahoma"/>
          <w:sz w:val="22"/>
          <w:szCs w:val="22"/>
        </w:rPr>
        <w:t xml:space="preserve">, por resultar </w:t>
      </w:r>
      <w:r w:rsidRPr="00BD7282" w:rsidDel="00A2474A">
        <w:rPr>
          <w:rFonts w:ascii="Palatino Linotype" w:hAnsi="Palatino Linotype" w:cs="Tahoma"/>
          <w:b/>
          <w:sz w:val="22"/>
          <w:szCs w:val="22"/>
        </w:rPr>
        <w:t xml:space="preserve">FUNDADOS </w:t>
      </w:r>
      <w:r w:rsidRPr="00BD7282" w:rsidDel="00A2474A">
        <w:rPr>
          <w:rFonts w:ascii="Palatino Linotype" w:hAnsi="Palatino Linotype" w:cs="Tahoma"/>
          <w:sz w:val="22"/>
          <w:szCs w:val="22"/>
        </w:rPr>
        <w:t xml:space="preserve">los motivos de inconformidad vertidos por </w:t>
      </w:r>
      <w:r w:rsidR="008B461F">
        <w:rPr>
          <w:rFonts w:ascii="Palatino Linotype" w:hAnsi="Palatino Linotype" w:cs="Tahoma"/>
          <w:sz w:val="22"/>
          <w:szCs w:val="22"/>
        </w:rPr>
        <w:t>el Recurrente</w:t>
      </w:r>
      <w:r w:rsidRPr="00BD7282" w:rsidDel="00A2474A">
        <w:rPr>
          <w:rFonts w:ascii="Palatino Linotype" w:hAnsi="Palatino Linotype" w:cs="Tahoma"/>
          <w:sz w:val="22"/>
          <w:szCs w:val="22"/>
        </w:rPr>
        <w:t>, en términos de</w:t>
      </w:r>
      <w:r>
        <w:rPr>
          <w:rFonts w:ascii="Palatino Linotype" w:hAnsi="Palatino Linotype" w:cs="Tahoma"/>
          <w:sz w:val="22"/>
          <w:szCs w:val="22"/>
        </w:rPr>
        <w:t xml:space="preserve"> </w:t>
      </w:r>
      <w:r w:rsidRPr="00BD7282" w:rsidDel="00A2474A">
        <w:rPr>
          <w:rFonts w:ascii="Palatino Linotype" w:hAnsi="Palatino Linotype" w:cs="Tahoma"/>
          <w:sz w:val="22"/>
          <w:szCs w:val="22"/>
        </w:rPr>
        <w:t>l</w:t>
      </w:r>
      <w:r>
        <w:rPr>
          <w:rFonts w:ascii="Palatino Linotype" w:hAnsi="Palatino Linotype" w:cs="Tahoma"/>
          <w:sz w:val="22"/>
          <w:szCs w:val="22"/>
        </w:rPr>
        <w:t>os</w:t>
      </w:r>
      <w:r w:rsidRPr="00BD7282" w:rsidDel="00A2474A">
        <w:rPr>
          <w:rFonts w:ascii="Palatino Linotype" w:hAnsi="Palatino Linotype" w:cs="Tahoma"/>
          <w:b/>
          <w:sz w:val="22"/>
          <w:szCs w:val="22"/>
        </w:rPr>
        <w:t xml:space="preserve"> </w:t>
      </w:r>
      <w:r w:rsidRPr="00BD7282" w:rsidDel="00A2474A">
        <w:rPr>
          <w:rFonts w:ascii="Palatino Linotype" w:hAnsi="Palatino Linotype" w:cs="Tahoma"/>
          <w:sz w:val="22"/>
          <w:szCs w:val="22"/>
        </w:rPr>
        <w:t>considerando</w:t>
      </w:r>
      <w:r>
        <w:rPr>
          <w:rFonts w:ascii="Palatino Linotype" w:hAnsi="Palatino Linotype" w:cs="Tahoma"/>
          <w:sz w:val="22"/>
          <w:szCs w:val="22"/>
        </w:rPr>
        <w:t>s</w:t>
      </w:r>
      <w:r w:rsidRPr="00BD7282" w:rsidDel="00A2474A">
        <w:rPr>
          <w:rFonts w:ascii="Palatino Linotype" w:hAnsi="Palatino Linotype" w:cs="Tahoma"/>
          <w:b/>
          <w:sz w:val="22"/>
          <w:szCs w:val="22"/>
        </w:rPr>
        <w:t xml:space="preserve"> </w:t>
      </w:r>
      <w:r w:rsidRPr="008B461F">
        <w:rPr>
          <w:rFonts w:ascii="Palatino Linotype" w:hAnsi="Palatino Linotype" w:cs="Tahoma"/>
          <w:b/>
          <w:sz w:val="22"/>
          <w:szCs w:val="22"/>
        </w:rPr>
        <w:t>QUINTO</w:t>
      </w:r>
      <w:r w:rsidRPr="008B461F">
        <w:rPr>
          <w:rFonts w:ascii="Palatino Linotype" w:hAnsi="Palatino Linotype" w:cs="Tahoma"/>
          <w:sz w:val="22"/>
          <w:szCs w:val="22"/>
        </w:rPr>
        <w:t xml:space="preserve"> </w:t>
      </w:r>
      <w:r w:rsidR="00A0482C" w:rsidRPr="008B461F">
        <w:rPr>
          <w:rFonts w:ascii="Palatino Linotype" w:hAnsi="Palatino Linotype" w:cs="Tahoma"/>
          <w:sz w:val="22"/>
          <w:szCs w:val="22"/>
        </w:rPr>
        <w:t>y</w:t>
      </w:r>
      <w:r w:rsidR="00A0482C" w:rsidRPr="008B461F">
        <w:rPr>
          <w:rFonts w:ascii="Palatino Linotype" w:hAnsi="Palatino Linotype" w:cs="Tahoma"/>
          <w:b/>
          <w:sz w:val="22"/>
          <w:szCs w:val="22"/>
        </w:rPr>
        <w:t xml:space="preserve"> SEXTO</w:t>
      </w:r>
      <w:r w:rsidR="00A0482C">
        <w:rPr>
          <w:rFonts w:ascii="Palatino Linotype" w:hAnsi="Palatino Linotype" w:cs="Tahoma"/>
          <w:sz w:val="22"/>
          <w:szCs w:val="22"/>
        </w:rPr>
        <w:t xml:space="preserve"> </w:t>
      </w:r>
      <w:r w:rsidRPr="00BD7282">
        <w:rPr>
          <w:rFonts w:ascii="Palatino Linotype" w:hAnsi="Palatino Linotype" w:cs="Tahoma"/>
          <w:sz w:val="22"/>
          <w:szCs w:val="22"/>
        </w:rPr>
        <w:t>d</w:t>
      </w:r>
      <w:r w:rsidRPr="00BD7282" w:rsidDel="00A2474A">
        <w:rPr>
          <w:rFonts w:ascii="Palatino Linotype" w:hAnsi="Palatino Linotype" w:cs="Tahoma"/>
          <w:sz w:val="22"/>
          <w:szCs w:val="22"/>
        </w:rPr>
        <w:t xml:space="preserve">e la presente </w:t>
      </w:r>
      <w:r w:rsidR="00D55952">
        <w:rPr>
          <w:rFonts w:ascii="Palatino Linotype" w:hAnsi="Palatino Linotype" w:cs="Tahoma"/>
          <w:sz w:val="22"/>
          <w:szCs w:val="22"/>
        </w:rPr>
        <w:t>R</w:t>
      </w:r>
      <w:r w:rsidRPr="00BD7282" w:rsidDel="00A2474A">
        <w:rPr>
          <w:rFonts w:ascii="Palatino Linotype" w:hAnsi="Palatino Linotype" w:cs="Tahoma"/>
          <w:sz w:val="22"/>
          <w:szCs w:val="22"/>
        </w:rPr>
        <w:t>esoluci</w:t>
      </w:r>
      <w:r w:rsidRPr="00BD7282">
        <w:rPr>
          <w:rFonts w:ascii="Palatino Linotype" w:hAnsi="Palatino Linotype" w:cs="Tahoma"/>
          <w:sz w:val="22"/>
          <w:szCs w:val="22"/>
        </w:rPr>
        <w:t>ón.</w:t>
      </w:r>
    </w:p>
    <w:p w14:paraId="16798965" w14:textId="77777777" w:rsidR="00A020B4" w:rsidRPr="00BD7282" w:rsidRDefault="00A020B4" w:rsidP="00A020B4">
      <w:pPr>
        <w:spacing w:line="360" w:lineRule="auto"/>
        <w:jc w:val="both"/>
        <w:rPr>
          <w:rFonts w:ascii="Palatino Linotype" w:hAnsi="Palatino Linotype" w:cs="Arial"/>
          <w:lang w:val="es-ES_tradnl"/>
        </w:rPr>
      </w:pPr>
    </w:p>
    <w:p w14:paraId="2C250D71" w14:textId="0C7DA3AE" w:rsidR="00A0482C" w:rsidRDefault="00A0482C" w:rsidP="00A0482C">
      <w:pPr>
        <w:tabs>
          <w:tab w:val="left" w:pos="4962"/>
        </w:tabs>
        <w:spacing w:line="360" w:lineRule="auto"/>
        <w:jc w:val="both"/>
        <w:rPr>
          <w:rFonts w:ascii="Palatino Linotype" w:hAnsi="Palatino Linotype" w:cs="Tahoma"/>
          <w:sz w:val="22"/>
          <w:szCs w:val="22"/>
        </w:rPr>
      </w:pPr>
      <w:r w:rsidRPr="001A73C5">
        <w:rPr>
          <w:rFonts w:ascii="Palatino Linotype" w:eastAsia="Calibri" w:hAnsi="Palatino Linotype" w:cs="Tahoma"/>
          <w:b/>
          <w:bCs/>
          <w:sz w:val="22"/>
          <w:szCs w:val="22"/>
          <w:lang w:eastAsia="en-US"/>
        </w:rPr>
        <w:t xml:space="preserve">SEGUNDO. </w:t>
      </w:r>
      <w:r w:rsidRPr="001A73C5">
        <w:rPr>
          <w:rFonts w:ascii="Palatino Linotype" w:eastAsia="Calibri" w:hAnsi="Palatino Linotype" w:cs="Tahoma"/>
          <w:bCs/>
          <w:sz w:val="22"/>
          <w:szCs w:val="22"/>
          <w:lang w:eastAsia="en-US"/>
        </w:rPr>
        <w:t xml:space="preserve">Se </w:t>
      </w:r>
      <w:r w:rsidRPr="001A73C5">
        <w:rPr>
          <w:rFonts w:ascii="Palatino Linotype" w:eastAsia="Calibri" w:hAnsi="Palatino Linotype" w:cs="Tahoma"/>
          <w:b/>
          <w:bCs/>
          <w:sz w:val="22"/>
          <w:szCs w:val="22"/>
          <w:lang w:eastAsia="en-US"/>
        </w:rPr>
        <w:t>ORDENA</w:t>
      </w:r>
      <w:r w:rsidRPr="001A73C5">
        <w:rPr>
          <w:rFonts w:ascii="Palatino Linotype" w:eastAsia="Calibri" w:hAnsi="Palatino Linotype" w:cs="Tahoma"/>
          <w:bCs/>
          <w:sz w:val="22"/>
          <w:szCs w:val="22"/>
          <w:lang w:eastAsia="en-US"/>
        </w:rPr>
        <w:t xml:space="preserve"> al Sujeto Obligado, a efecto de que </w:t>
      </w:r>
      <w:r>
        <w:rPr>
          <w:rFonts w:ascii="Palatino Linotype" w:eastAsia="Calibri" w:hAnsi="Palatino Linotype" w:cs="Tahoma"/>
          <w:bCs/>
          <w:sz w:val="22"/>
          <w:szCs w:val="22"/>
          <w:lang w:eastAsia="en-US"/>
        </w:rPr>
        <w:t>entregue</w:t>
      </w:r>
      <w:r w:rsidR="00941402">
        <w:rPr>
          <w:rFonts w:ascii="Palatino Linotype" w:eastAsia="Calibri" w:hAnsi="Palatino Linotype" w:cs="Tahoma"/>
          <w:bCs/>
          <w:sz w:val="22"/>
          <w:szCs w:val="22"/>
          <w:lang w:eastAsia="en-US"/>
        </w:rPr>
        <w:t>, previa búsqueda exhaustiva y razonable,</w:t>
      </w:r>
      <w:r>
        <w:rPr>
          <w:rFonts w:ascii="Palatino Linotype" w:eastAsia="Calibri" w:hAnsi="Palatino Linotype" w:cs="Tahoma"/>
          <w:bCs/>
          <w:sz w:val="22"/>
          <w:szCs w:val="22"/>
          <w:lang w:eastAsia="en-US"/>
        </w:rPr>
        <w:t xml:space="preserve"> </w:t>
      </w:r>
      <w:r w:rsidR="00D175DF">
        <w:rPr>
          <w:rFonts w:ascii="Palatino Linotype" w:eastAsia="Calibri" w:hAnsi="Palatino Linotype" w:cs="Tahoma"/>
          <w:bCs/>
          <w:sz w:val="22"/>
          <w:szCs w:val="22"/>
          <w:lang w:eastAsia="en-US"/>
        </w:rPr>
        <w:t xml:space="preserve">vía Sistema de Acceso a la Información </w:t>
      </w:r>
      <w:r w:rsidR="00AD451B">
        <w:rPr>
          <w:rFonts w:ascii="Palatino Linotype" w:eastAsia="Calibri" w:hAnsi="Palatino Linotype" w:cs="Tahoma"/>
          <w:bCs/>
          <w:sz w:val="22"/>
          <w:szCs w:val="22"/>
          <w:lang w:eastAsia="en-US"/>
        </w:rPr>
        <w:t>Mexiquense</w:t>
      </w:r>
      <w:r w:rsidR="00D175DF">
        <w:rPr>
          <w:rFonts w:ascii="Palatino Linotype" w:eastAsia="Calibri" w:hAnsi="Palatino Linotype" w:cs="Tahoma"/>
          <w:bCs/>
          <w:sz w:val="22"/>
          <w:szCs w:val="22"/>
          <w:lang w:eastAsia="en-US"/>
        </w:rPr>
        <w:t xml:space="preserve"> (SAIMEX), de ser procedente </w:t>
      </w:r>
      <w:r>
        <w:rPr>
          <w:rFonts w:ascii="Palatino Linotype" w:eastAsia="Calibri" w:hAnsi="Palatino Linotype" w:cs="Tahoma"/>
          <w:bCs/>
          <w:sz w:val="22"/>
          <w:szCs w:val="22"/>
          <w:lang w:eastAsia="en-US"/>
        </w:rPr>
        <w:t>en versión pública lo siguiente:</w:t>
      </w:r>
      <w:r w:rsidRPr="001A73C5">
        <w:rPr>
          <w:rFonts w:ascii="Palatino Linotype" w:eastAsia="Calibri" w:hAnsi="Palatino Linotype" w:cs="Tahoma"/>
          <w:bCs/>
          <w:sz w:val="22"/>
          <w:szCs w:val="22"/>
          <w:lang w:eastAsia="en-US"/>
        </w:rPr>
        <w:t xml:space="preserve"> </w:t>
      </w:r>
    </w:p>
    <w:p w14:paraId="2481778D" w14:textId="77777777" w:rsidR="00A0482C" w:rsidRPr="001A73C5" w:rsidRDefault="00A0482C" w:rsidP="00A0482C">
      <w:pPr>
        <w:tabs>
          <w:tab w:val="left" w:pos="4962"/>
        </w:tabs>
        <w:spacing w:line="360" w:lineRule="auto"/>
        <w:jc w:val="both"/>
        <w:rPr>
          <w:rFonts w:ascii="Palatino Linotype" w:eastAsia="Calibri" w:hAnsi="Palatino Linotype" w:cs="Tahoma"/>
          <w:bCs/>
          <w:sz w:val="22"/>
          <w:szCs w:val="22"/>
          <w:lang w:eastAsia="en-US"/>
        </w:rPr>
      </w:pPr>
    </w:p>
    <w:p w14:paraId="30751863" w14:textId="75CEE017" w:rsidR="00AD451B" w:rsidRPr="008B461F" w:rsidRDefault="0044358D" w:rsidP="008B461F">
      <w:pPr>
        <w:pStyle w:val="Prrafodelista"/>
        <w:numPr>
          <w:ilvl w:val="0"/>
          <w:numId w:val="12"/>
        </w:numPr>
        <w:spacing w:line="360" w:lineRule="auto"/>
        <w:ind w:left="709"/>
        <w:jc w:val="both"/>
        <w:rPr>
          <w:rFonts w:ascii="Palatino Linotype" w:hAnsi="Palatino Linotype" w:cs="Tahoma"/>
          <w:bCs/>
          <w:szCs w:val="22"/>
        </w:rPr>
      </w:pPr>
      <w:r>
        <w:rPr>
          <w:rFonts w:ascii="Palatino Linotype" w:hAnsi="Palatino Linotype" w:cs="Tahoma"/>
          <w:bCs/>
          <w:szCs w:val="22"/>
          <w:lang w:val="es-ES"/>
        </w:rPr>
        <w:t>L</w:t>
      </w:r>
      <w:r w:rsidR="00206252" w:rsidRPr="00206252">
        <w:rPr>
          <w:rFonts w:ascii="Palatino Linotype" w:hAnsi="Palatino Linotype" w:cs="Tahoma"/>
          <w:bCs/>
          <w:szCs w:val="22"/>
          <w:lang w:val="es-ES"/>
        </w:rPr>
        <w:t>os oficios realizados de la Secretaría Técnica</w:t>
      </w:r>
      <w:r w:rsidR="008811DF">
        <w:rPr>
          <w:rFonts w:ascii="Palatino Linotype" w:hAnsi="Palatino Linotype" w:cs="Tahoma"/>
          <w:bCs/>
          <w:szCs w:val="22"/>
          <w:lang w:val="es-ES"/>
        </w:rPr>
        <w:t>, así como</w:t>
      </w:r>
      <w:r w:rsidR="00206252" w:rsidRPr="00206252">
        <w:rPr>
          <w:rFonts w:ascii="Palatino Linotype" w:hAnsi="Palatino Linotype" w:cs="Tahoma"/>
          <w:bCs/>
          <w:szCs w:val="22"/>
          <w:lang w:val="es-ES"/>
        </w:rPr>
        <w:t xml:space="preserve"> </w:t>
      </w:r>
      <w:r w:rsidR="008811DF">
        <w:rPr>
          <w:rFonts w:ascii="Palatino Linotype" w:hAnsi="Palatino Linotype" w:cs="Tahoma"/>
          <w:bCs/>
          <w:szCs w:val="22"/>
          <w:lang w:val="es-ES"/>
        </w:rPr>
        <w:t xml:space="preserve">por </w:t>
      </w:r>
      <w:r w:rsidR="00206252" w:rsidRPr="00206252">
        <w:rPr>
          <w:rFonts w:ascii="Palatino Linotype" w:hAnsi="Palatino Linotype" w:cs="Tahoma"/>
          <w:bCs/>
          <w:szCs w:val="22"/>
          <w:lang w:val="es-ES"/>
        </w:rPr>
        <w:t>la Coordinación de Información, Planeación, Programación y Evaluación (UIPPE) y el soporte documental</w:t>
      </w:r>
      <w:r w:rsidR="008811DF">
        <w:rPr>
          <w:rFonts w:ascii="Palatino Linotype" w:hAnsi="Palatino Linotype"/>
          <w:color w:val="000000"/>
          <w:szCs w:val="22"/>
        </w:rPr>
        <w:t xml:space="preserve">, por el periodo comprendido del primero de enero al </w:t>
      </w:r>
      <w:r w:rsidR="008811DF">
        <w:rPr>
          <w:rFonts w:ascii="Palatino Linotype" w:hAnsi="Palatino Linotype" w:cs="Tahoma"/>
          <w:szCs w:val="22"/>
        </w:rPr>
        <w:t>veinticuatro de junio</w:t>
      </w:r>
      <w:r w:rsidR="008811DF" w:rsidRPr="00AA78E6">
        <w:rPr>
          <w:rFonts w:ascii="Palatino Linotype" w:hAnsi="Palatino Linotype" w:cs="Tahoma"/>
          <w:szCs w:val="22"/>
        </w:rPr>
        <w:t xml:space="preserve"> de dos mil diecinueve</w:t>
      </w:r>
      <w:r w:rsidR="008811DF">
        <w:rPr>
          <w:rFonts w:ascii="Palatino Linotype" w:hAnsi="Palatino Linotype" w:cs="Tahoma"/>
          <w:szCs w:val="22"/>
        </w:rPr>
        <w:t>.</w:t>
      </w:r>
    </w:p>
    <w:p w14:paraId="36991D11" w14:textId="77777777" w:rsidR="008B461F" w:rsidRPr="008B461F" w:rsidRDefault="008B461F" w:rsidP="008B461F">
      <w:pPr>
        <w:pStyle w:val="Prrafodelista"/>
        <w:spacing w:line="360" w:lineRule="auto"/>
        <w:ind w:left="709"/>
        <w:jc w:val="both"/>
        <w:rPr>
          <w:rFonts w:ascii="Palatino Linotype" w:hAnsi="Palatino Linotype" w:cs="Tahoma"/>
          <w:bCs/>
          <w:szCs w:val="22"/>
        </w:rPr>
      </w:pPr>
    </w:p>
    <w:p w14:paraId="1BA0BACA" w14:textId="7656CA44" w:rsidR="008B461F" w:rsidRDefault="00AD451B" w:rsidP="00AD451B">
      <w:p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 xml:space="preserve">En el caso de que </w:t>
      </w:r>
      <w:r w:rsidR="008811DF">
        <w:rPr>
          <w:rFonts w:ascii="Palatino Linotype" w:eastAsia="Calibri" w:hAnsi="Palatino Linotype" w:cs="Tahoma"/>
          <w:bCs/>
          <w:sz w:val="22"/>
          <w:szCs w:val="22"/>
          <w:lang w:eastAsia="en-US"/>
        </w:rPr>
        <w:t>existan</w:t>
      </w:r>
      <w:r w:rsidRPr="00AA2E50">
        <w:rPr>
          <w:rFonts w:ascii="Palatino Linotype" w:eastAsia="Calibri" w:hAnsi="Palatino Linotype" w:cs="Tahoma"/>
          <w:bCs/>
          <w:sz w:val="22"/>
          <w:szCs w:val="22"/>
          <w:lang w:eastAsia="en-US"/>
        </w:rPr>
        <w:t xml:space="preserve"> documentos</w:t>
      </w:r>
      <w:r w:rsidR="00290C2E">
        <w:rPr>
          <w:rFonts w:ascii="Palatino Linotype" w:eastAsia="Calibri" w:hAnsi="Palatino Linotype" w:cs="Tahoma"/>
          <w:bCs/>
          <w:sz w:val="22"/>
          <w:szCs w:val="22"/>
          <w:lang w:eastAsia="en-US"/>
        </w:rPr>
        <w:t>,</w:t>
      </w:r>
      <w:r w:rsidR="008811DF">
        <w:rPr>
          <w:rFonts w:ascii="Palatino Linotype" w:eastAsia="Calibri" w:hAnsi="Palatino Linotype" w:cs="Tahoma"/>
          <w:bCs/>
          <w:sz w:val="22"/>
          <w:szCs w:val="22"/>
          <w:lang w:eastAsia="en-US"/>
        </w:rPr>
        <w:t xml:space="preserve"> partes o secciones</w:t>
      </w:r>
      <w:r w:rsidR="006F09E4">
        <w:rPr>
          <w:rFonts w:ascii="Palatino Linotype" w:eastAsia="Calibri" w:hAnsi="Palatino Linotype" w:cs="Tahoma"/>
          <w:bCs/>
          <w:sz w:val="22"/>
          <w:szCs w:val="22"/>
          <w:lang w:eastAsia="en-US"/>
        </w:rPr>
        <w:t xml:space="preserve"> clasificada</w:t>
      </w:r>
      <w:r w:rsidR="008811DF">
        <w:rPr>
          <w:rFonts w:ascii="Palatino Linotype" w:eastAsia="Calibri" w:hAnsi="Palatino Linotype" w:cs="Tahoma"/>
          <w:bCs/>
          <w:sz w:val="22"/>
          <w:szCs w:val="22"/>
          <w:lang w:eastAsia="en-US"/>
        </w:rPr>
        <w:t>s</w:t>
      </w:r>
      <w:r w:rsidRPr="00AA2E50">
        <w:rPr>
          <w:rFonts w:ascii="Palatino Linotype" w:eastAsia="Calibri" w:hAnsi="Palatino Linotype" w:cs="Tahoma"/>
          <w:bCs/>
          <w:sz w:val="22"/>
          <w:szCs w:val="22"/>
          <w:lang w:eastAsia="en-US"/>
        </w:rPr>
        <w:t>, el Sujeto Obligado deberá elaborar las versiones públicas respectivas</w:t>
      </w:r>
      <w:r w:rsidR="00941402">
        <w:rPr>
          <w:rFonts w:ascii="Palatino Linotype" w:eastAsia="Calibri" w:hAnsi="Palatino Linotype" w:cs="Tahoma"/>
          <w:bCs/>
          <w:sz w:val="22"/>
          <w:szCs w:val="22"/>
          <w:lang w:eastAsia="en-US"/>
        </w:rPr>
        <w:t xml:space="preserve"> </w:t>
      </w:r>
      <w:r w:rsidR="00D227A2">
        <w:rPr>
          <w:rFonts w:ascii="Palatino Linotype" w:eastAsia="Calibri" w:hAnsi="Palatino Linotype" w:cs="Tahoma"/>
          <w:bCs/>
          <w:sz w:val="22"/>
          <w:szCs w:val="22"/>
          <w:lang w:eastAsia="en-US"/>
        </w:rPr>
        <w:t xml:space="preserve">y entregar el acuerdo de clasificación que al efecto emita el Comité de Transparencia, </w:t>
      </w:r>
      <w:r w:rsidR="00941402" w:rsidRPr="00AA2E50">
        <w:rPr>
          <w:rFonts w:ascii="Palatino Linotype" w:eastAsia="Calibri" w:hAnsi="Palatino Linotype" w:cs="Tahoma"/>
          <w:bCs/>
          <w:sz w:val="22"/>
          <w:szCs w:val="22"/>
          <w:lang w:eastAsia="en-US"/>
        </w:rPr>
        <w:t>en términos de</w:t>
      </w:r>
      <w:r w:rsidR="00941402">
        <w:rPr>
          <w:rFonts w:ascii="Palatino Linotype" w:eastAsia="Calibri" w:hAnsi="Palatino Linotype" w:cs="Tahoma"/>
          <w:bCs/>
          <w:sz w:val="22"/>
          <w:szCs w:val="22"/>
          <w:lang w:eastAsia="en-US"/>
        </w:rPr>
        <w:t xml:space="preserve"> los</w:t>
      </w:r>
      <w:r w:rsidR="00941402" w:rsidRPr="00AA2E50">
        <w:rPr>
          <w:rFonts w:ascii="Palatino Linotype" w:eastAsia="Calibri" w:hAnsi="Palatino Linotype" w:cs="Tahoma"/>
          <w:bCs/>
          <w:sz w:val="22"/>
          <w:szCs w:val="22"/>
          <w:lang w:eastAsia="en-US"/>
        </w:rPr>
        <w:t xml:space="preserve"> artículo</w:t>
      </w:r>
      <w:r w:rsidR="00941402">
        <w:rPr>
          <w:rFonts w:ascii="Palatino Linotype" w:eastAsia="Calibri" w:hAnsi="Palatino Linotype" w:cs="Tahoma"/>
          <w:bCs/>
          <w:sz w:val="22"/>
          <w:szCs w:val="22"/>
          <w:lang w:eastAsia="en-US"/>
        </w:rPr>
        <w:t xml:space="preserve"> 49, fracción II,</w:t>
      </w:r>
      <w:r w:rsidR="00941402" w:rsidRPr="00AA2E50">
        <w:rPr>
          <w:rFonts w:ascii="Palatino Linotype" w:eastAsia="Calibri" w:hAnsi="Palatino Linotype" w:cs="Tahoma"/>
          <w:bCs/>
          <w:sz w:val="22"/>
          <w:szCs w:val="22"/>
          <w:lang w:eastAsia="en-US"/>
        </w:rPr>
        <w:t xml:space="preserve"> </w:t>
      </w:r>
      <w:r w:rsidR="00941402">
        <w:rPr>
          <w:rFonts w:ascii="Palatino Linotype" w:eastAsia="Calibri" w:hAnsi="Palatino Linotype" w:cs="Tahoma"/>
          <w:bCs/>
          <w:sz w:val="22"/>
          <w:szCs w:val="22"/>
          <w:lang w:eastAsia="en-US"/>
        </w:rPr>
        <w:t>y 1</w:t>
      </w:r>
      <w:r w:rsidR="006F09E4">
        <w:rPr>
          <w:rFonts w:ascii="Palatino Linotype" w:eastAsia="Calibri" w:hAnsi="Palatino Linotype" w:cs="Tahoma"/>
          <w:bCs/>
          <w:sz w:val="22"/>
          <w:szCs w:val="22"/>
          <w:lang w:eastAsia="en-US"/>
        </w:rPr>
        <w:t xml:space="preserve">32, </w:t>
      </w:r>
      <w:r w:rsidR="006F09E4">
        <w:rPr>
          <w:rFonts w:ascii="Palatino Linotype" w:eastAsia="Calibri" w:hAnsi="Palatino Linotype" w:cs="Tahoma"/>
          <w:bCs/>
          <w:sz w:val="22"/>
          <w:szCs w:val="22"/>
          <w:lang w:eastAsia="en-US"/>
        </w:rPr>
        <w:lastRenderedPageBreak/>
        <w:t>fracción II,</w:t>
      </w:r>
      <w:r w:rsidR="00941402" w:rsidRPr="00AA2E50">
        <w:rPr>
          <w:rFonts w:ascii="Palatino Linotype" w:eastAsia="Calibri" w:hAnsi="Palatino Linotype" w:cs="Tahoma"/>
          <w:bCs/>
          <w:sz w:val="22"/>
          <w:szCs w:val="22"/>
          <w:lang w:eastAsia="en-US"/>
        </w:rPr>
        <w:t xml:space="preserve"> de la Ley de la </w:t>
      </w:r>
      <w:r w:rsidR="00941402">
        <w:rPr>
          <w:rFonts w:ascii="Palatino Linotype" w:eastAsia="Calibri" w:hAnsi="Palatino Linotype" w:cs="Tahoma"/>
          <w:bCs/>
          <w:sz w:val="22"/>
          <w:szCs w:val="22"/>
          <w:lang w:eastAsia="en-US"/>
        </w:rPr>
        <w:t>Ley de Trasparencia y Acceso a la Información Pública del Estado de México y Municipios</w:t>
      </w:r>
      <w:r w:rsidRPr="00AA2E50">
        <w:rPr>
          <w:rFonts w:ascii="Palatino Linotype" w:eastAsia="Calibri" w:hAnsi="Palatino Linotype" w:cs="Tahoma"/>
          <w:bCs/>
          <w:sz w:val="22"/>
          <w:szCs w:val="22"/>
          <w:lang w:eastAsia="en-US"/>
        </w:rPr>
        <w:t xml:space="preserve">. </w:t>
      </w:r>
    </w:p>
    <w:p w14:paraId="76E34B2E" w14:textId="77777777" w:rsidR="00AD451B" w:rsidRPr="00D227A2" w:rsidRDefault="00AD451B" w:rsidP="00D227A2">
      <w:pPr>
        <w:spacing w:line="360" w:lineRule="auto"/>
        <w:jc w:val="both"/>
        <w:rPr>
          <w:rFonts w:ascii="Palatino Linotype" w:hAnsi="Palatino Linotype" w:cs="Arial"/>
          <w:lang w:val="es-ES_tradnl"/>
        </w:rPr>
      </w:pPr>
    </w:p>
    <w:p w14:paraId="75D0F33E" w14:textId="77777777" w:rsidR="00A020B4" w:rsidRPr="00BD7282" w:rsidRDefault="00A020B4" w:rsidP="00A020B4">
      <w:pPr>
        <w:spacing w:line="360" w:lineRule="auto"/>
        <w:jc w:val="both"/>
        <w:rPr>
          <w:rFonts w:ascii="Palatino Linotype" w:hAnsi="Palatino Linotype" w:cs="Tahoma"/>
          <w:sz w:val="22"/>
        </w:rPr>
      </w:pPr>
      <w:r w:rsidRPr="00BD7282">
        <w:rPr>
          <w:rFonts w:ascii="Palatino Linotype" w:hAnsi="Palatino Linotype" w:cs="Tahoma"/>
          <w:b/>
          <w:bCs/>
          <w:iCs/>
          <w:sz w:val="22"/>
          <w:szCs w:val="24"/>
          <w:lang w:val="es-ES_tradnl"/>
        </w:rPr>
        <w:t xml:space="preserve">TERCERO. </w:t>
      </w:r>
      <w:r w:rsidRPr="00BD7282">
        <w:rPr>
          <w:rFonts w:ascii="Palatino Linotype" w:hAnsi="Palatino Linotype" w:cs="Tahoma"/>
          <w:b/>
          <w:sz w:val="22"/>
        </w:rPr>
        <w:t xml:space="preserve">NOTIFÍQUESE </w:t>
      </w:r>
      <w:r w:rsidRPr="00BD7282">
        <w:rPr>
          <w:rFonts w:ascii="Palatino Linotype" w:hAnsi="Palatino Linotype" w:cs="Tahoma"/>
          <w:sz w:val="22"/>
        </w:rPr>
        <w:t>la presente resolución al Titular de la Unidad de Transparencia del Sujeto Obligado, para que conforme al artículo 186, último párrafo, 189</w:t>
      </w:r>
      <w:r>
        <w:rPr>
          <w:rFonts w:ascii="Palatino Linotype" w:hAnsi="Palatino Linotype" w:cs="Tahoma"/>
          <w:sz w:val="22"/>
        </w:rPr>
        <w:t>,</w:t>
      </w:r>
      <w:r w:rsidRPr="00BD7282">
        <w:rPr>
          <w:rFonts w:ascii="Palatino Linotype" w:hAnsi="Palatino Linotype" w:cs="Tahoma"/>
          <w:sz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C1091B9" w14:textId="77777777" w:rsidR="00A020B4" w:rsidRPr="00BD7282" w:rsidRDefault="00A020B4" w:rsidP="00A020B4">
      <w:pPr>
        <w:pStyle w:val="Prrafodelista"/>
        <w:spacing w:line="360" w:lineRule="auto"/>
        <w:jc w:val="both"/>
        <w:rPr>
          <w:rFonts w:ascii="Palatino Linotype" w:eastAsia="Calibri" w:hAnsi="Palatino Linotype" w:cs="Tahoma"/>
          <w:bCs/>
          <w:lang w:eastAsia="en-US"/>
        </w:rPr>
      </w:pPr>
    </w:p>
    <w:p w14:paraId="52B35E51" w14:textId="10C3DB88" w:rsidR="00A020B4" w:rsidRPr="00BD7282" w:rsidRDefault="00A020B4" w:rsidP="00A020B4">
      <w:pPr>
        <w:spacing w:line="360" w:lineRule="auto"/>
        <w:jc w:val="both"/>
        <w:rPr>
          <w:rFonts w:ascii="Palatino Linotype" w:hAnsi="Palatino Linotype" w:cs="Tahoma"/>
          <w:sz w:val="22"/>
        </w:rPr>
      </w:pPr>
      <w:r w:rsidRPr="00BD7282">
        <w:rPr>
          <w:rFonts w:ascii="Palatino Linotype" w:hAnsi="Palatino Linotype" w:cs="Tahoma"/>
          <w:b/>
          <w:sz w:val="22"/>
        </w:rPr>
        <w:t>CUARTO. NOTIFÍQUESE</w:t>
      </w:r>
      <w:r w:rsidRPr="00BD7282">
        <w:rPr>
          <w:rFonts w:ascii="Palatino Linotype" w:hAnsi="Palatino Linotype" w:cs="Tahoma"/>
          <w:sz w:val="22"/>
        </w:rPr>
        <w:t xml:space="preserve"> </w:t>
      </w:r>
      <w:r w:rsidR="008B461F">
        <w:rPr>
          <w:rFonts w:ascii="Palatino Linotype" w:hAnsi="Palatino Linotype" w:cs="Tahoma"/>
          <w:sz w:val="22"/>
        </w:rPr>
        <w:t>al</w:t>
      </w:r>
      <w:r w:rsidRPr="00BD7282">
        <w:rPr>
          <w:rFonts w:ascii="Palatino Linotype" w:hAnsi="Palatino Linotype" w:cs="Tahoma"/>
          <w:sz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67434DD" w14:textId="77777777" w:rsidR="00776E99" w:rsidRPr="006A36F7" w:rsidRDefault="00776E99" w:rsidP="007479DD">
      <w:pPr>
        <w:spacing w:line="360" w:lineRule="auto"/>
        <w:jc w:val="both"/>
        <w:rPr>
          <w:rFonts w:ascii="Palatino Linotype" w:hAnsi="Palatino Linotype" w:cs="Tahoma"/>
          <w:sz w:val="22"/>
          <w:szCs w:val="22"/>
          <w:lang w:val="es-MX"/>
        </w:rPr>
      </w:pPr>
    </w:p>
    <w:p w14:paraId="5D7FB2EB" w14:textId="77777777" w:rsidR="00693A6A" w:rsidRPr="00F012DF" w:rsidRDefault="00693A6A" w:rsidP="00693A6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6FFD7E9" w14:textId="77777777" w:rsidR="00693A6A" w:rsidRPr="00F012DF" w:rsidRDefault="00693A6A" w:rsidP="00693A6A">
      <w:pPr>
        <w:spacing w:line="360" w:lineRule="auto"/>
        <w:ind w:right="-93"/>
        <w:jc w:val="both"/>
        <w:rPr>
          <w:rFonts w:ascii="Palatino Linotype" w:eastAsia="Calibri" w:hAnsi="Palatino Linotype" w:cs="Tahoma"/>
          <w:bCs/>
          <w:sz w:val="22"/>
          <w:szCs w:val="22"/>
          <w:lang w:eastAsia="en-US"/>
        </w:rPr>
      </w:pPr>
    </w:p>
    <w:p w14:paraId="200AC6C2"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68527E48"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3FC38B7D"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4BCB1380"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5877D465"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81792" behindDoc="0" locked="0" layoutInCell="1" allowOverlap="1" wp14:anchorId="15D737AB" wp14:editId="7C7F66DF">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157BD0"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03BAA36"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BFDB6AE" w14:textId="77777777" w:rsidR="00693A6A" w:rsidRPr="00DA1AD1"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6F55FB9D" w14:textId="77777777" w:rsidR="00693A6A" w:rsidRPr="00016AF3" w:rsidRDefault="00693A6A" w:rsidP="00693A6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737AB"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pw6unJ8CAADZBQAADgAAAAAAAAAAAAAAAAAuAgAAZHJzL2Uy&#10;b0RvYy54bWxQSwECLQAUAAYACAAAACEAhLwY/doAAAAHAQAADwAAAAAAAAAAAAAAAAD5BAAAZHJz&#10;L2Rvd25yZXYueG1sUEsFBgAAAAAEAAQA8wAAAAAGAAAAAA==&#10;" fillcolor="white [3201]" strokecolor="white [3212]" strokeweight=".5pt">
                <v:path arrowok="t"/>
                <v:textbox>
                  <w:txbxContent>
                    <w:p w14:paraId="21157BD0"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503BAA36"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BFDB6AE" w14:textId="77777777" w:rsidR="00693A6A" w:rsidRPr="00DA1AD1"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6F55FB9D" w14:textId="77777777" w:rsidR="00693A6A" w:rsidRPr="00016AF3" w:rsidRDefault="00693A6A" w:rsidP="00693A6A">
                      <w:pPr>
                        <w:jc w:val="center"/>
                        <w:rPr>
                          <w:rFonts w:ascii="Palatino Linotype" w:hAnsi="Palatino Linotype"/>
                          <w:b/>
                          <w:sz w:val="24"/>
                          <w:szCs w:val="24"/>
                        </w:rPr>
                      </w:pPr>
                    </w:p>
                  </w:txbxContent>
                </v:textbox>
                <w10:wrap anchorx="margin"/>
              </v:shape>
            </w:pict>
          </mc:Fallback>
        </mc:AlternateContent>
      </w:r>
    </w:p>
    <w:p w14:paraId="081C1151"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37D1161C"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6B4A0729"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1201ABAE"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6523E862" w14:textId="77777777" w:rsidR="00693A6A" w:rsidRPr="00F012DF" w:rsidRDefault="00693A6A" w:rsidP="00693A6A">
      <w:pPr>
        <w:spacing w:line="360" w:lineRule="auto"/>
        <w:ind w:right="-93"/>
        <w:jc w:val="both"/>
        <w:rPr>
          <w:rFonts w:ascii="Palatino Linotype" w:eastAsia="Calibri" w:hAnsi="Palatino Linotype" w:cs="Tahoma"/>
          <w:b/>
          <w:bCs/>
          <w:sz w:val="22"/>
          <w:szCs w:val="22"/>
          <w:lang w:eastAsia="en-US"/>
        </w:rPr>
      </w:pPr>
    </w:p>
    <w:p w14:paraId="2D96DDF4" w14:textId="77777777" w:rsidR="00693A6A" w:rsidRPr="00F012DF" w:rsidRDefault="00693A6A" w:rsidP="00693A6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83840" behindDoc="0" locked="0" layoutInCell="1" allowOverlap="1" wp14:anchorId="3E9A6B5A" wp14:editId="45153CBA">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A29E09"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9959D9C"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CC1115" w14:textId="77777777" w:rsidR="00693A6A" w:rsidRPr="00DA1AD1"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6EB8414C" w14:textId="77777777" w:rsidR="00693A6A" w:rsidRPr="00DA1AD1" w:rsidRDefault="00693A6A" w:rsidP="00693A6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A6B5A" id="Cuadro de texto 35" o:spid="_x0000_s1027" type="#_x0000_t202" style="position:absolute;left:0;text-align:left;margin-left:237.15pt;margin-top:.75pt;width:220.5pt;height:61.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AhSiBJnwIAANsFAAAOAAAAAAAAAAAAAAAAAC4CAABkcnMv&#10;ZTJvRG9jLnhtbFBLAQItABQABgAIAAAAIQDaWgx73AAAAAkBAAAPAAAAAAAAAAAAAAAAAPkEAABk&#10;cnMvZG93bnJldi54bWxQSwUGAAAAAAQABADzAAAAAgYAAAAA&#10;" fillcolor="white [3201]" strokecolor="white [3212]" strokeweight=".5pt">
                <v:path arrowok="t"/>
                <v:textbox>
                  <w:txbxContent>
                    <w:p w14:paraId="50A29E09"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9959D9C"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CC1115" w14:textId="77777777" w:rsidR="00693A6A" w:rsidRPr="00DA1AD1"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6EB8414C" w14:textId="77777777" w:rsidR="00693A6A" w:rsidRPr="00DA1AD1" w:rsidRDefault="00693A6A" w:rsidP="00693A6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82816" behindDoc="0" locked="0" layoutInCell="1" allowOverlap="1" wp14:anchorId="5AC78E06" wp14:editId="34A06FF2">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ADE550" w14:textId="77777777" w:rsidR="00693A6A" w:rsidRPr="00DA1AD1" w:rsidRDefault="00693A6A" w:rsidP="00693A6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430CB3"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E4AF250" w14:textId="77777777" w:rsidR="00693A6A" w:rsidRPr="00DA1AD1"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5C3EC540" w14:textId="77777777" w:rsidR="00693A6A" w:rsidRPr="00DA1AD1" w:rsidRDefault="00693A6A" w:rsidP="00693A6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78E06" id="Cuadro de texto 5" o:spid="_x0000_s1028" type="#_x0000_t202" style="position:absolute;left:0;text-align:left;margin-left:0;margin-top:.95pt;width:153pt;height:59.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" fillcolor="white [3201]" strokecolor="white [3212]" strokeweight=".5pt">
                <v:path arrowok="t"/>
                <v:textbox>
                  <w:txbxContent>
                    <w:p w14:paraId="2DADE550" w14:textId="77777777" w:rsidR="00693A6A" w:rsidRPr="00DA1AD1" w:rsidRDefault="00693A6A" w:rsidP="00693A6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430CB3"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E4AF250" w14:textId="77777777" w:rsidR="00693A6A" w:rsidRPr="00DA1AD1"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5C3EC540" w14:textId="77777777" w:rsidR="00693A6A" w:rsidRPr="00DA1AD1" w:rsidRDefault="00693A6A" w:rsidP="00693A6A">
                      <w:pPr>
                        <w:jc w:val="center"/>
                        <w:rPr>
                          <w:sz w:val="18"/>
                        </w:rPr>
                      </w:pPr>
                    </w:p>
                  </w:txbxContent>
                </v:textbox>
                <w10:wrap anchorx="margin"/>
              </v:shape>
            </w:pict>
          </mc:Fallback>
        </mc:AlternateContent>
      </w:r>
    </w:p>
    <w:p w14:paraId="0FCDB821" w14:textId="77777777" w:rsidR="00693A6A" w:rsidRPr="00F012DF" w:rsidRDefault="00693A6A" w:rsidP="00693A6A">
      <w:pPr>
        <w:spacing w:line="360" w:lineRule="auto"/>
        <w:ind w:right="-93"/>
        <w:jc w:val="both"/>
        <w:rPr>
          <w:rFonts w:ascii="Palatino Linotype" w:eastAsia="Calibri" w:hAnsi="Palatino Linotype" w:cs="Tahoma"/>
          <w:b/>
          <w:bCs/>
          <w:sz w:val="22"/>
          <w:szCs w:val="22"/>
          <w:lang w:eastAsia="en-US"/>
        </w:rPr>
      </w:pPr>
    </w:p>
    <w:p w14:paraId="621D7F56" w14:textId="77777777" w:rsidR="00693A6A" w:rsidRPr="00F012DF" w:rsidRDefault="00693A6A" w:rsidP="00693A6A">
      <w:pPr>
        <w:spacing w:line="360" w:lineRule="auto"/>
        <w:ind w:right="-93"/>
        <w:jc w:val="both"/>
        <w:rPr>
          <w:rFonts w:ascii="Palatino Linotype" w:eastAsia="Calibri" w:hAnsi="Palatino Linotype" w:cs="Tahoma"/>
          <w:b/>
          <w:bCs/>
          <w:sz w:val="22"/>
          <w:szCs w:val="22"/>
          <w:lang w:eastAsia="en-US"/>
        </w:rPr>
      </w:pPr>
    </w:p>
    <w:p w14:paraId="20AAECAC"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58464193"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48B7EE37" w14:textId="77777777" w:rsidR="00693A6A" w:rsidRDefault="00693A6A" w:rsidP="00693A6A">
      <w:pPr>
        <w:spacing w:line="360" w:lineRule="auto"/>
        <w:ind w:right="-93"/>
        <w:jc w:val="both"/>
        <w:rPr>
          <w:rFonts w:ascii="Palatino Linotype" w:eastAsia="Calibri" w:hAnsi="Palatino Linotype" w:cs="Tahoma"/>
          <w:b/>
          <w:bCs/>
          <w:sz w:val="22"/>
          <w:szCs w:val="22"/>
          <w:lang w:eastAsia="en-US"/>
        </w:rPr>
      </w:pPr>
    </w:p>
    <w:p w14:paraId="1A4E7BFF" w14:textId="77777777" w:rsidR="00693A6A" w:rsidRPr="00F012DF" w:rsidRDefault="00693A6A" w:rsidP="00693A6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86912" behindDoc="0" locked="0" layoutInCell="1" allowOverlap="1" wp14:anchorId="09F362BF" wp14:editId="591FE5F8">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21FF17" w14:textId="77777777" w:rsidR="00693A6A" w:rsidRPr="00DA1AD1" w:rsidRDefault="00693A6A" w:rsidP="00693A6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6440334"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3BA074" w14:textId="77777777" w:rsidR="00693A6A" w:rsidRPr="00DA1AD1" w:rsidRDefault="00693A6A" w:rsidP="00693A6A">
                            <w:pPr>
                              <w:jc w:val="center"/>
                              <w:rPr>
                                <w:rFonts w:ascii="Palatino Linotype" w:hAnsi="Palatino Linotype"/>
                                <w:b/>
                                <w:sz w:val="18"/>
                              </w:rPr>
                            </w:pPr>
                            <w:r w:rsidRPr="00DA1AD1">
                              <w:rPr>
                                <w:rFonts w:ascii="Palatino Linotype" w:hAnsi="Palatino Linotype"/>
                                <w:b/>
                                <w:sz w:val="22"/>
                                <w:szCs w:val="24"/>
                              </w:rPr>
                              <w:t>(Rúbrica)</w:t>
                            </w:r>
                          </w:p>
                          <w:p w14:paraId="5C8775AE" w14:textId="77777777" w:rsidR="00693A6A" w:rsidRDefault="00693A6A" w:rsidP="00693A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362BF" id="Cuadro de texto 9" o:spid="_x0000_s1029" type="#_x0000_t202" style="position:absolute;left:0;text-align:left;margin-left:128.05pt;margin-top:.4pt;width:179.25pt;height:57.0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6roQ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A16roQIAANoFAAAOAAAAAAAAAAAAAAAAAC4CAABkcnMv&#10;ZTJvRG9jLnhtbFBLAQItABQABgAIAAAAIQBKKZtS2gAAAAUBAAAPAAAAAAAAAAAAAAAAAPsEAABk&#10;cnMvZG93bnJldi54bWxQSwUGAAAAAAQABADzAAAAAgYAAAAA&#10;" fillcolor="white [3201]" strokecolor="white [3212]" strokeweight=".5pt">
                <v:path arrowok="t"/>
                <v:textbox>
                  <w:txbxContent>
                    <w:p w14:paraId="6F21FF17" w14:textId="77777777" w:rsidR="00693A6A" w:rsidRPr="00DA1AD1" w:rsidRDefault="00693A6A" w:rsidP="00693A6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6440334"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3BA074" w14:textId="77777777" w:rsidR="00693A6A" w:rsidRPr="00DA1AD1" w:rsidRDefault="00693A6A" w:rsidP="00693A6A">
                      <w:pPr>
                        <w:jc w:val="center"/>
                        <w:rPr>
                          <w:rFonts w:ascii="Palatino Linotype" w:hAnsi="Palatino Linotype"/>
                          <w:b/>
                          <w:sz w:val="18"/>
                        </w:rPr>
                      </w:pPr>
                      <w:r w:rsidRPr="00DA1AD1">
                        <w:rPr>
                          <w:rFonts w:ascii="Palatino Linotype" w:hAnsi="Palatino Linotype"/>
                          <w:b/>
                          <w:sz w:val="22"/>
                          <w:szCs w:val="24"/>
                        </w:rPr>
                        <w:t>(Rúbrica)</w:t>
                      </w:r>
                    </w:p>
                    <w:p w14:paraId="5C8775AE" w14:textId="77777777" w:rsidR="00693A6A" w:rsidRDefault="00693A6A" w:rsidP="00693A6A"/>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85888" behindDoc="0" locked="0" layoutInCell="1" allowOverlap="1" wp14:anchorId="37C637DB" wp14:editId="4A59A17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BA71A5"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2A6B430"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05B68D5" w14:textId="77777777" w:rsidR="00693A6A" w:rsidRPr="00DA1AD1" w:rsidRDefault="00693A6A" w:rsidP="00693A6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637DB" id="Cuadro de texto 8" o:spid="_x0000_s1030" type="#_x0000_t202" style="position:absolute;left:0;text-align:left;margin-left:0;margin-top:.7pt;width:168pt;height:53.6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0bnw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FJ7jRufAgAA2gUAAA4AAAAAAAAAAAAAAAAALgIAAGRycy9lMm9E&#10;b2MueG1sUEsBAi0AFAAGAAgAAAAhALLL8w/YAAAABgEAAA8AAAAAAAAAAAAAAAAA+QQAAGRycy9k&#10;b3ducmV2LnhtbFBLBQYAAAAABAAEAPMAAAD+BQAAAAA=&#10;" fillcolor="white [3201]" strokecolor="white [3212]" strokeweight=".5pt">
                <v:path arrowok="t"/>
                <v:textbox>
                  <w:txbxContent>
                    <w:p w14:paraId="53BA71A5"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2A6B430"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05B68D5" w14:textId="77777777" w:rsidR="00693A6A" w:rsidRPr="00DA1AD1" w:rsidRDefault="00693A6A" w:rsidP="00693A6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FF7A613" w14:textId="77777777" w:rsidR="00693A6A" w:rsidRPr="00F012DF" w:rsidRDefault="00693A6A" w:rsidP="00693A6A">
      <w:pPr>
        <w:spacing w:line="360" w:lineRule="auto"/>
        <w:ind w:right="-93"/>
        <w:jc w:val="both"/>
        <w:rPr>
          <w:rFonts w:ascii="Palatino Linotype" w:eastAsia="Calibri" w:hAnsi="Palatino Linotype" w:cs="Tahoma"/>
          <w:bCs/>
          <w:sz w:val="22"/>
          <w:szCs w:val="22"/>
          <w:lang w:eastAsia="en-US"/>
        </w:rPr>
      </w:pPr>
    </w:p>
    <w:p w14:paraId="6AAB08D5" w14:textId="77777777" w:rsidR="00693A6A" w:rsidRDefault="00693A6A" w:rsidP="00693A6A">
      <w:pPr>
        <w:spacing w:line="360" w:lineRule="auto"/>
        <w:ind w:right="-93"/>
        <w:jc w:val="both"/>
        <w:rPr>
          <w:rFonts w:ascii="Palatino Linotype" w:eastAsia="Calibri" w:hAnsi="Palatino Linotype" w:cs="Tahoma"/>
          <w:bCs/>
          <w:sz w:val="22"/>
          <w:szCs w:val="22"/>
          <w:lang w:eastAsia="en-US"/>
        </w:rPr>
      </w:pPr>
    </w:p>
    <w:p w14:paraId="3E7EBCBA" w14:textId="77777777" w:rsidR="00693A6A" w:rsidRDefault="00693A6A" w:rsidP="00693A6A">
      <w:pPr>
        <w:spacing w:line="360" w:lineRule="auto"/>
        <w:ind w:right="-93"/>
        <w:jc w:val="both"/>
        <w:rPr>
          <w:rFonts w:ascii="Palatino Linotype" w:eastAsia="Calibri" w:hAnsi="Palatino Linotype" w:cs="Tahoma"/>
          <w:bCs/>
          <w:sz w:val="22"/>
          <w:szCs w:val="22"/>
          <w:lang w:eastAsia="en-US"/>
        </w:rPr>
      </w:pPr>
    </w:p>
    <w:p w14:paraId="533A9037" w14:textId="77777777" w:rsidR="00693A6A" w:rsidRDefault="00693A6A" w:rsidP="00693A6A">
      <w:pPr>
        <w:spacing w:line="360" w:lineRule="auto"/>
        <w:ind w:right="-93"/>
        <w:jc w:val="both"/>
        <w:rPr>
          <w:rFonts w:ascii="Palatino Linotype" w:eastAsia="Calibri" w:hAnsi="Palatino Linotype" w:cs="Tahoma"/>
          <w:bCs/>
          <w:sz w:val="22"/>
          <w:szCs w:val="22"/>
          <w:lang w:eastAsia="en-US"/>
        </w:rPr>
      </w:pPr>
    </w:p>
    <w:p w14:paraId="1F1B143F" w14:textId="77777777" w:rsidR="00693A6A" w:rsidRDefault="00693A6A" w:rsidP="00693A6A">
      <w:pPr>
        <w:spacing w:line="360" w:lineRule="auto"/>
        <w:ind w:right="-93"/>
        <w:jc w:val="both"/>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84864" behindDoc="0" locked="0" layoutInCell="1" allowOverlap="1" wp14:anchorId="6B93B142" wp14:editId="1C04342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D19397" w14:textId="77777777" w:rsidR="00693A6A" w:rsidRPr="00DA1AD1" w:rsidRDefault="00693A6A" w:rsidP="00693A6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C17C406"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6C7EE8C" w14:textId="77777777" w:rsidR="00693A6A"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6F175EED" w14:textId="77777777" w:rsidR="00693A6A" w:rsidRDefault="00693A6A" w:rsidP="00693A6A">
                            <w:pPr>
                              <w:jc w:val="center"/>
                              <w:rPr>
                                <w:rFonts w:ascii="Palatino Linotype" w:hAnsi="Palatino Linotype"/>
                                <w:b/>
                                <w:sz w:val="22"/>
                                <w:szCs w:val="24"/>
                              </w:rPr>
                            </w:pPr>
                          </w:p>
                          <w:p w14:paraId="6EA1A3DB" w14:textId="77777777" w:rsidR="00693A6A" w:rsidRPr="00DA1AD1" w:rsidRDefault="00693A6A" w:rsidP="00693A6A">
                            <w:pPr>
                              <w:jc w:val="center"/>
                              <w:rPr>
                                <w:rFonts w:ascii="Palatino Linotype" w:hAnsi="Palatino Linotype"/>
                                <w:b/>
                                <w:sz w:val="22"/>
                                <w:szCs w:val="24"/>
                              </w:rPr>
                            </w:pPr>
                          </w:p>
                          <w:p w14:paraId="4A17E8D7" w14:textId="77777777" w:rsidR="00693A6A" w:rsidRPr="00DA1AD1" w:rsidRDefault="00693A6A" w:rsidP="00693A6A">
                            <w:pPr>
                              <w:jc w:val="center"/>
                              <w:rPr>
                                <w:rFonts w:ascii="Palatino Linotype" w:hAnsi="Palatino Linotype"/>
                                <w:sz w:val="22"/>
                                <w:szCs w:val="24"/>
                              </w:rPr>
                            </w:pPr>
                          </w:p>
                          <w:p w14:paraId="124C69AF" w14:textId="77777777" w:rsidR="00693A6A" w:rsidRPr="00EF2FC0" w:rsidRDefault="00693A6A" w:rsidP="00693A6A">
                            <w:pPr>
                              <w:jc w:val="center"/>
                              <w:rPr>
                                <w:rFonts w:ascii="Palatino Linotype" w:hAnsi="Palatino Linotype"/>
                                <w:sz w:val="24"/>
                                <w:szCs w:val="24"/>
                              </w:rPr>
                            </w:pPr>
                          </w:p>
                          <w:p w14:paraId="187F0F6E" w14:textId="77777777" w:rsidR="00693A6A" w:rsidRDefault="00693A6A" w:rsidP="00693A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B142" id="Cuadro de texto 24" o:spid="_x0000_s1031" type="#_x0000_t202" style="position:absolute;left:0;text-align:left;margin-left:180.7pt;margin-top:.8pt;width:248.25pt;height:55.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KRngIAANQ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" fillcolor="white [3201]" strokecolor="white [3212]" strokeweight=".5pt">
                <v:path arrowok="t"/>
                <v:textbox>
                  <w:txbxContent>
                    <w:p w14:paraId="0DD19397" w14:textId="77777777" w:rsidR="00693A6A" w:rsidRPr="00DA1AD1" w:rsidRDefault="00693A6A" w:rsidP="00693A6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C17C406" w14:textId="77777777" w:rsidR="00693A6A" w:rsidRPr="00DA1AD1" w:rsidRDefault="00693A6A" w:rsidP="00693A6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6C7EE8C" w14:textId="77777777" w:rsidR="00693A6A" w:rsidRDefault="00693A6A" w:rsidP="00693A6A">
                      <w:pPr>
                        <w:jc w:val="center"/>
                        <w:rPr>
                          <w:rFonts w:ascii="Palatino Linotype" w:hAnsi="Palatino Linotype"/>
                          <w:b/>
                          <w:sz w:val="22"/>
                          <w:szCs w:val="24"/>
                        </w:rPr>
                      </w:pPr>
                      <w:r w:rsidRPr="00DA1AD1">
                        <w:rPr>
                          <w:rFonts w:ascii="Palatino Linotype" w:hAnsi="Palatino Linotype"/>
                          <w:b/>
                          <w:sz w:val="22"/>
                          <w:szCs w:val="24"/>
                        </w:rPr>
                        <w:t>(Rúbrica)</w:t>
                      </w:r>
                    </w:p>
                    <w:p w14:paraId="6F175EED" w14:textId="77777777" w:rsidR="00693A6A" w:rsidRDefault="00693A6A" w:rsidP="00693A6A">
                      <w:pPr>
                        <w:jc w:val="center"/>
                        <w:rPr>
                          <w:rFonts w:ascii="Palatino Linotype" w:hAnsi="Palatino Linotype"/>
                          <w:b/>
                          <w:sz w:val="22"/>
                          <w:szCs w:val="24"/>
                        </w:rPr>
                      </w:pPr>
                    </w:p>
                    <w:p w14:paraId="6EA1A3DB" w14:textId="77777777" w:rsidR="00693A6A" w:rsidRPr="00DA1AD1" w:rsidRDefault="00693A6A" w:rsidP="00693A6A">
                      <w:pPr>
                        <w:jc w:val="center"/>
                        <w:rPr>
                          <w:rFonts w:ascii="Palatino Linotype" w:hAnsi="Palatino Linotype"/>
                          <w:b/>
                          <w:sz w:val="22"/>
                          <w:szCs w:val="24"/>
                        </w:rPr>
                      </w:pPr>
                    </w:p>
                    <w:p w14:paraId="4A17E8D7" w14:textId="77777777" w:rsidR="00693A6A" w:rsidRPr="00DA1AD1" w:rsidRDefault="00693A6A" w:rsidP="00693A6A">
                      <w:pPr>
                        <w:jc w:val="center"/>
                        <w:rPr>
                          <w:rFonts w:ascii="Palatino Linotype" w:hAnsi="Palatino Linotype"/>
                          <w:sz w:val="22"/>
                          <w:szCs w:val="24"/>
                        </w:rPr>
                      </w:pPr>
                    </w:p>
                    <w:p w14:paraId="124C69AF" w14:textId="77777777" w:rsidR="00693A6A" w:rsidRPr="00EF2FC0" w:rsidRDefault="00693A6A" w:rsidP="00693A6A">
                      <w:pPr>
                        <w:jc w:val="center"/>
                        <w:rPr>
                          <w:rFonts w:ascii="Palatino Linotype" w:hAnsi="Palatino Linotype"/>
                          <w:sz w:val="24"/>
                          <w:szCs w:val="24"/>
                        </w:rPr>
                      </w:pPr>
                    </w:p>
                    <w:p w14:paraId="187F0F6E" w14:textId="77777777" w:rsidR="00693A6A" w:rsidRDefault="00693A6A" w:rsidP="00693A6A"/>
                  </w:txbxContent>
                </v:textbox>
                <w10:wrap anchorx="page"/>
              </v:shape>
            </w:pict>
          </mc:Fallback>
        </mc:AlternateContent>
      </w:r>
    </w:p>
    <w:p w14:paraId="6CE48535" w14:textId="77777777" w:rsidR="00693A6A" w:rsidRDefault="00693A6A" w:rsidP="00693A6A">
      <w:pPr>
        <w:tabs>
          <w:tab w:val="left" w:pos="8931"/>
        </w:tabs>
        <w:spacing w:line="360" w:lineRule="auto"/>
        <w:ind w:right="-93"/>
        <w:jc w:val="both"/>
        <w:rPr>
          <w:rFonts w:ascii="Palatino Linotype" w:eastAsia="Calibri" w:hAnsi="Palatino Linotype" w:cs="Tahoma"/>
          <w:sz w:val="22"/>
          <w:szCs w:val="22"/>
          <w:lang w:eastAsia="en-US"/>
        </w:rPr>
      </w:pPr>
    </w:p>
    <w:p w14:paraId="567434F0" w14:textId="77777777" w:rsidR="00035017" w:rsidRPr="006A36F7" w:rsidRDefault="00035017" w:rsidP="007479DD">
      <w:pPr>
        <w:spacing w:line="360" w:lineRule="auto"/>
        <w:jc w:val="both"/>
        <w:rPr>
          <w:rFonts w:ascii="Palatino Linotype" w:hAnsi="Palatino Linotype" w:cs="Tahoma"/>
          <w:sz w:val="22"/>
          <w:szCs w:val="22"/>
          <w:lang w:val="es-MX"/>
        </w:rPr>
      </w:pPr>
    </w:p>
    <w:p w14:paraId="567434F4" w14:textId="498C80F3" w:rsidR="00C159C6" w:rsidRPr="006A36F7" w:rsidRDefault="007516C8" w:rsidP="00693B2B">
      <w:pPr>
        <w:spacing w:line="360" w:lineRule="auto"/>
        <w:jc w:val="both"/>
        <w:rPr>
          <w:rFonts w:ascii="Palatino Linotype" w:eastAsia="Calibri" w:hAnsi="Palatino Linotype" w:cs="Arial"/>
          <w:sz w:val="22"/>
          <w:szCs w:val="22"/>
          <w:lang w:eastAsia="en-US"/>
        </w:rPr>
      </w:pPr>
      <w:r w:rsidRPr="006A36F7">
        <w:rPr>
          <w:rFonts w:ascii="Palatino Linotype" w:eastAsia="Calibri" w:hAnsi="Palatino Linotype" w:cs="Arial"/>
          <w:sz w:val="22"/>
          <w:szCs w:val="22"/>
          <w:lang w:eastAsia="en-US"/>
        </w:rPr>
        <w:t xml:space="preserve">Esta foja corresponde a la </w:t>
      </w:r>
      <w:r w:rsidR="00693A6A">
        <w:rPr>
          <w:rFonts w:ascii="Palatino Linotype" w:eastAsia="Calibri" w:hAnsi="Palatino Linotype" w:cs="Arial"/>
          <w:sz w:val="22"/>
          <w:szCs w:val="22"/>
          <w:lang w:eastAsia="en-US"/>
        </w:rPr>
        <w:t>r</w:t>
      </w:r>
      <w:r w:rsidR="006C1EB6" w:rsidRPr="006A36F7">
        <w:rPr>
          <w:rFonts w:ascii="Palatino Linotype" w:eastAsia="Calibri" w:hAnsi="Palatino Linotype" w:cs="Arial"/>
          <w:sz w:val="22"/>
          <w:szCs w:val="22"/>
          <w:lang w:eastAsia="en-US"/>
        </w:rPr>
        <w:t xml:space="preserve">esolución </w:t>
      </w:r>
      <w:r w:rsidRPr="006A36F7">
        <w:rPr>
          <w:rFonts w:ascii="Palatino Linotype" w:eastAsia="Calibri" w:hAnsi="Palatino Linotype" w:cs="Arial"/>
          <w:sz w:val="22"/>
          <w:szCs w:val="22"/>
          <w:lang w:eastAsia="en-US"/>
        </w:rPr>
        <w:t xml:space="preserve">de fecha </w:t>
      </w:r>
      <w:r w:rsidR="003E3D0A">
        <w:rPr>
          <w:rFonts w:ascii="Palatino Linotype" w:eastAsia="Calibri" w:hAnsi="Palatino Linotype" w:cs="Arial"/>
          <w:sz w:val="22"/>
          <w:szCs w:val="22"/>
          <w:lang w:eastAsia="en-US"/>
        </w:rPr>
        <w:t>dos de octubre</w:t>
      </w:r>
      <w:r w:rsidR="00300671" w:rsidRPr="006A36F7">
        <w:rPr>
          <w:rFonts w:ascii="Palatino Linotype" w:eastAsia="Calibri" w:hAnsi="Palatino Linotype" w:cs="Arial"/>
          <w:sz w:val="22"/>
          <w:szCs w:val="22"/>
          <w:lang w:eastAsia="en-US"/>
        </w:rPr>
        <w:t xml:space="preserve"> </w:t>
      </w:r>
      <w:r w:rsidRPr="006A36F7">
        <w:rPr>
          <w:rFonts w:ascii="Palatino Linotype" w:eastAsia="Calibri" w:hAnsi="Palatino Linotype" w:cs="Arial"/>
          <w:sz w:val="22"/>
          <w:szCs w:val="22"/>
          <w:lang w:eastAsia="en-US"/>
        </w:rPr>
        <w:t>de dos mil dieci</w:t>
      </w:r>
      <w:r w:rsidR="007479DD" w:rsidRPr="006A36F7">
        <w:rPr>
          <w:rFonts w:ascii="Palatino Linotype" w:eastAsia="Calibri" w:hAnsi="Palatino Linotype" w:cs="Arial"/>
          <w:sz w:val="22"/>
          <w:szCs w:val="22"/>
          <w:lang w:eastAsia="en-US"/>
        </w:rPr>
        <w:t>nueve</w:t>
      </w:r>
      <w:r w:rsidRPr="006A36F7">
        <w:rPr>
          <w:rFonts w:ascii="Palatino Linotype" w:eastAsia="Calibri" w:hAnsi="Palatino Linotype" w:cs="Arial"/>
          <w:sz w:val="22"/>
          <w:szCs w:val="22"/>
          <w:lang w:eastAsia="en-US"/>
        </w:rPr>
        <w:t xml:space="preserve">, emitida en el </w:t>
      </w:r>
      <w:r w:rsidR="006C1EB6" w:rsidRPr="006A36F7">
        <w:rPr>
          <w:rFonts w:ascii="Palatino Linotype" w:eastAsia="Calibri" w:hAnsi="Palatino Linotype" w:cs="Arial"/>
          <w:sz w:val="22"/>
          <w:szCs w:val="22"/>
          <w:lang w:eastAsia="en-US"/>
        </w:rPr>
        <w:t xml:space="preserve">Recurso </w:t>
      </w:r>
      <w:r w:rsidRPr="006A36F7">
        <w:rPr>
          <w:rFonts w:ascii="Palatino Linotype" w:eastAsia="Calibri" w:hAnsi="Palatino Linotype" w:cs="Arial"/>
          <w:sz w:val="22"/>
          <w:szCs w:val="22"/>
          <w:lang w:eastAsia="en-US"/>
        </w:rPr>
        <w:t xml:space="preserve">de </w:t>
      </w:r>
      <w:r w:rsidR="006C1EB6" w:rsidRPr="006A36F7">
        <w:rPr>
          <w:rFonts w:ascii="Palatino Linotype" w:eastAsia="Calibri" w:hAnsi="Palatino Linotype" w:cs="Arial"/>
          <w:sz w:val="22"/>
          <w:szCs w:val="22"/>
          <w:lang w:eastAsia="en-US"/>
        </w:rPr>
        <w:t xml:space="preserve">Revisión </w:t>
      </w:r>
      <w:r w:rsidRPr="006A36F7">
        <w:rPr>
          <w:rFonts w:ascii="Palatino Linotype" w:eastAsia="Calibri" w:hAnsi="Palatino Linotype" w:cs="Arial"/>
          <w:sz w:val="22"/>
          <w:szCs w:val="22"/>
          <w:lang w:eastAsia="en-US"/>
        </w:rPr>
        <w:t xml:space="preserve">número </w:t>
      </w:r>
      <w:r w:rsidR="00EA656A" w:rsidRPr="00DF30A3">
        <w:rPr>
          <w:rFonts w:ascii="Palatino Linotype" w:eastAsia="Calibri" w:hAnsi="Palatino Linotype" w:cs="Tahoma"/>
          <w:b/>
          <w:bCs/>
          <w:sz w:val="22"/>
          <w:szCs w:val="22"/>
          <w:lang w:eastAsia="en-US"/>
        </w:rPr>
        <w:t>0</w:t>
      </w:r>
      <w:r w:rsidR="003E3D0A">
        <w:rPr>
          <w:rFonts w:ascii="Palatino Linotype" w:eastAsia="Calibri" w:hAnsi="Palatino Linotype" w:cs="Tahoma"/>
          <w:b/>
          <w:bCs/>
          <w:sz w:val="22"/>
          <w:szCs w:val="22"/>
          <w:lang w:eastAsia="en-US"/>
        </w:rPr>
        <w:t>6441</w:t>
      </w:r>
      <w:r w:rsidR="00EA656A" w:rsidRPr="00DF30A3">
        <w:rPr>
          <w:rFonts w:ascii="Palatino Linotype" w:eastAsia="Calibri" w:hAnsi="Palatino Linotype" w:cs="Tahoma"/>
          <w:b/>
          <w:bCs/>
          <w:sz w:val="22"/>
          <w:szCs w:val="22"/>
          <w:lang w:eastAsia="en-US"/>
        </w:rPr>
        <w:t>/INFOEM/IP/RR/2019</w:t>
      </w:r>
      <w:r w:rsidR="00796319" w:rsidRPr="00DF30A3">
        <w:rPr>
          <w:rFonts w:ascii="Palatino Linotype" w:eastAsia="Calibri" w:hAnsi="Palatino Linotype" w:cs="Arial"/>
          <w:b/>
          <w:bCs/>
          <w:sz w:val="22"/>
          <w:szCs w:val="22"/>
          <w:lang w:eastAsia="en-US"/>
        </w:rPr>
        <w:t>.</w:t>
      </w:r>
    </w:p>
    <w:sectPr w:rsidR="00C159C6" w:rsidRPr="006A36F7" w:rsidSect="007516C8">
      <w:headerReference w:type="default" r:id="rId9"/>
      <w:footerReference w:type="default" r:id="rId10"/>
      <w:headerReference w:type="first" r:id="rId11"/>
      <w:footerReference w:type="first" r:id="rId12"/>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3658B" w14:textId="77777777" w:rsidR="00291C32" w:rsidRDefault="00291C32" w:rsidP="00B31222">
      <w:r>
        <w:separator/>
      </w:r>
    </w:p>
  </w:endnote>
  <w:endnote w:type="continuationSeparator" w:id="0">
    <w:p w14:paraId="447672E3" w14:textId="77777777" w:rsidR="00291C32" w:rsidRDefault="00291C3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890521" w:rsidRDefault="00890521">
            <w:pPr>
              <w:pStyle w:val="Piedepgina"/>
              <w:jc w:val="right"/>
            </w:pPr>
          </w:p>
          <w:p w14:paraId="56743513" w14:textId="77777777" w:rsidR="00890521" w:rsidRDefault="00890521">
            <w:pPr>
              <w:pStyle w:val="Piedepgina"/>
              <w:jc w:val="right"/>
            </w:pPr>
          </w:p>
          <w:p w14:paraId="56743514" w14:textId="4D7F0C05" w:rsidR="00890521" w:rsidRPr="00035017" w:rsidRDefault="00890521">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D41BC0">
              <w:rPr>
                <w:b/>
                <w:bCs/>
                <w:noProof/>
              </w:rPr>
              <w:t>21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D41BC0">
              <w:rPr>
                <w:b/>
                <w:bCs/>
                <w:noProof/>
              </w:rPr>
              <w:t>24</w:t>
            </w:r>
            <w:r w:rsidRPr="00035017">
              <w:rPr>
                <w:b/>
                <w:bCs/>
              </w:rPr>
              <w:fldChar w:fldCharType="end"/>
            </w:r>
          </w:p>
        </w:sdtContent>
      </w:sdt>
    </w:sdtContent>
  </w:sdt>
  <w:p w14:paraId="56743515" w14:textId="77777777" w:rsidR="00890521" w:rsidRDefault="008905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890521" w:rsidRDefault="00890521">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41BC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41BC0">
              <w:rPr>
                <w:b/>
                <w:bCs/>
                <w:noProof/>
              </w:rPr>
              <w:t>24</w:t>
            </w:r>
            <w:r>
              <w:rPr>
                <w:b/>
                <w:bCs/>
                <w:sz w:val="24"/>
                <w:szCs w:val="24"/>
              </w:rPr>
              <w:fldChar w:fldCharType="end"/>
            </w:r>
          </w:p>
        </w:sdtContent>
      </w:sdt>
    </w:sdtContent>
  </w:sdt>
  <w:p w14:paraId="56743527" w14:textId="77777777" w:rsidR="00890521" w:rsidRDefault="008905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C75DE" w14:textId="77777777" w:rsidR="00291C32" w:rsidRDefault="00291C32" w:rsidP="00B31222">
      <w:r>
        <w:separator/>
      </w:r>
    </w:p>
  </w:footnote>
  <w:footnote w:type="continuationSeparator" w:id="0">
    <w:p w14:paraId="4E62B8CE" w14:textId="77777777" w:rsidR="00291C32" w:rsidRDefault="00291C3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90521" w:rsidRPr="005C106F" w14:paraId="56743510" w14:textId="77777777" w:rsidTr="00202DB8">
      <w:trPr>
        <w:trHeight w:val="1435"/>
      </w:trPr>
      <w:tc>
        <w:tcPr>
          <w:tcW w:w="2835" w:type="dxa"/>
          <w:shd w:val="clear" w:color="auto" w:fill="auto"/>
        </w:tcPr>
        <w:p w14:paraId="56743505" w14:textId="77777777" w:rsidR="00890521" w:rsidRPr="005C106F" w:rsidRDefault="00890521"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90521" w:rsidRPr="00E152D8" w14:paraId="56743508" w14:textId="77777777" w:rsidTr="00812BB6">
            <w:trPr>
              <w:trHeight w:val="144"/>
            </w:trPr>
            <w:tc>
              <w:tcPr>
                <w:tcW w:w="2698" w:type="dxa"/>
              </w:tcPr>
              <w:p w14:paraId="56743506" w14:textId="77777777" w:rsidR="00890521" w:rsidRPr="00E152D8" w:rsidRDefault="0089052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0D531053" w:rsidR="00890521" w:rsidRPr="00AA78E6" w:rsidRDefault="00890521" w:rsidP="00F36966">
                <w:pPr>
                  <w:tabs>
                    <w:tab w:val="right" w:pos="8838"/>
                  </w:tabs>
                  <w:ind w:left="-28" w:right="-32"/>
                  <w:jc w:val="both"/>
                  <w:rPr>
                    <w:rFonts w:ascii="Palatino Linotype" w:eastAsia="Calibri" w:hAnsi="Palatino Linotype" w:cs="Tahoma"/>
                    <w:bCs/>
                    <w:sz w:val="22"/>
                    <w:szCs w:val="22"/>
                    <w:lang w:eastAsia="en-US"/>
                  </w:rPr>
                </w:pPr>
                <w:r w:rsidRPr="00AA78E6">
                  <w:rPr>
                    <w:rFonts w:ascii="Palatino Linotype" w:eastAsia="Calibri" w:hAnsi="Palatino Linotype" w:cs="Tahoma"/>
                    <w:bCs/>
                    <w:sz w:val="22"/>
                    <w:szCs w:val="22"/>
                    <w:lang w:eastAsia="en-US"/>
                  </w:rPr>
                  <w:t>0</w:t>
                </w:r>
                <w:r w:rsidR="00F36966">
                  <w:rPr>
                    <w:rFonts w:ascii="Palatino Linotype" w:eastAsia="Calibri" w:hAnsi="Palatino Linotype" w:cs="Tahoma"/>
                    <w:bCs/>
                    <w:sz w:val="22"/>
                    <w:szCs w:val="22"/>
                    <w:lang w:eastAsia="en-US"/>
                  </w:rPr>
                  <w:t>6441</w:t>
                </w:r>
                <w:r w:rsidRPr="00AA78E6">
                  <w:rPr>
                    <w:rFonts w:ascii="Palatino Linotype" w:eastAsia="Calibri" w:hAnsi="Palatino Linotype" w:cs="Tahoma"/>
                    <w:bCs/>
                    <w:sz w:val="22"/>
                    <w:szCs w:val="22"/>
                    <w:lang w:eastAsia="en-US"/>
                  </w:rPr>
                  <w:t>/INFOEM/IP/RR/2019</w:t>
                </w:r>
              </w:p>
            </w:tc>
          </w:tr>
          <w:tr w:rsidR="00890521" w:rsidRPr="00E152D8" w14:paraId="5674350B" w14:textId="77777777" w:rsidTr="00812BB6">
            <w:trPr>
              <w:trHeight w:val="283"/>
            </w:trPr>
            <w:tc>
              <w:tcPr>
                <w:tcW w:w="2698" w:type="dxa"/>
              </w:tcPr>
              <w:p w14:paraId="56743509" w14:textId="77777777" w:rsidR="00890521" w:rsidRPr="00E152D8" w:rsidRDefault="00890521"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6047F7FE" w:rsidR="00890521" w:rsidRPr="00AA78E6" w:rsidRDefault="00F36966" w:rsidP="00FC3543">
                <w:pPr>
                  <w:tabs>
                    <w:tab w:val="right" w:pos="8838"/>
                  </w:tabs>
                  <w:ind w:right="-32"/>
                  <w:jc w:val="both"/>
                  <w:rPr>
                    <w:rFonts w:ascii="Palatino Linotype" w:eastAsia="Calibri" w:hAnsi="Palatino Linotype" w:cs="Tahoma"/>
                    <w:b/>
                    <w:sz w:val="22"/>
                    <w:szCs w:val="22"/>
                    <w:lang w:val="es-MX" w:eastAsia="en-US"/>
                  </w:rPr>
                </w:pPr>
                <w:r w:rsidRPr="00F36966">
                  <w:rPr>
                    <w:rFonts w:ascii="Palatino Linotype" w:eastAsia="Calibri" w:hAnsi="Palatino Linotype" w:cs="Tahoma"/>
                    <w:sz w:val="22"/>
                    <w:szCs w:val="22"/>
                    <w:lang w:val="es-MX" w:eastAsia="en-US"/>
                  </w:rPr>
                  <w:t>Sistema Municipal Para el Desarrollo Integral de la Familia de Tlalnepantla de Baz</w:t>
                </w:r>
              </w:p>
            </w:tc>
          </w:tr>
          <w:tr w:rsidR="00890521" w:rsidRPr="00E152D8" w14:paraId="5674350E" w14:textId="77777777" w:rsidTr="00812BB6">
            <w:trPr>
              <w:trHeight w:val="283"/>
            </w:trPr>
            <w:tc>
              <w:tcPr>
                <w:tcW w:w="2698" w:type="dxa"/>
              </w:tcPr>
              <w:p w14:paraId="5674350C" w14:textId="77777777" w:rsidR="00890521" w:rsidRPr="00E152D8" w:rsidRDefault="00890521"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82ACF44" w14:textId="77777777" w:rsidR="00890521" w:rsidRDefault="00890521" w:rsidP="00E152D8">
                <w:pPr>
                  <w:tabs>
                    <w:tab w:val="right" w:pos="8838"/>
                  </w:tabs>
                  <w:ind w:right="-32"/>
                  <w:jc w:val="both"/>
                  <w:rPr>
                    <w:rFonts w:ascii="Palatino Linotype" w:eastAsia="Calibri" w:hAnsi="Palatino Linotype" w:cs="Tahoma"/>
                    <w:sz w:val="22"/>
                    <w:szCs w:val="22"/>
                    <w:lang w:val="es-MX" w:eastAsia="en-US"/>
                  </w:rPr>
                </w:pPr>
                <w:r w:rsidRPr="00E152D8">
                  <w:rPr>
                    <w:rFonts w:ascii="Palatino Linotype" w:eastAsia="Calibri" w:hAnsi="Palatino Linotype" w:cs="Tahoma"/>
                    <w:sz w:val="22"/>
                    <w:szCs w:val="22"/>
                    <w:lang w:val="es-MX" w:eastAsia="en-US"/>
                  </w:rPr>
                  <w:t>Luis Gustavo Parra Noriega</w:t>
                </w:r>
              </w:p>
              <w:p w14:paraId="5674350D" w14:textId="0783D90F" w:rsidR="00AB3B9E" w:rsidRPr="00E152D8" w:rsidRDefault="00AB3B9E" w:rsidP="00E152D8">
                <w:pPr>
                  <w:tabs>
                    <w:tab w:val="right" w:pos="8838"/>
                  </w:tabs>
                  <w:ind w:right="-32"/>
                  <w:jc w:val="both"/>
                  <w:rPr>
                    <w:rFonts w:ascii="Palatino Linotype" w:eastAsia="Calibri" w:hAnsi="Palatino Linotype" w:cs="Tahoma"/>
                    <w:b/>
                    <w:sz w:val="22"/>
                    <w:szCs w:val="22"/>
                    <w:lang w:val="es-MX" w:eastAsia="en-US"/>
                  </w:rPr>
                </w:pPr>
              </w:p>
            </w:tc>
          </w:tr>
        </w:tbl>
        <w:p w14:paraId="5674350F" w14:textId="77777777" w:rsidR="00890521" w:rsidRPr="005C106F" w:rsidRDefault="00890521" w:rsidP="00232673">
          <w:pPr>
            <w:tabs>
              <w:tab w:val="right" w:pos="8838"/>
            </w:tabs>
            <w:ind w:left="-28"/>
            <w:jc w:val="both"/>
            <w:rPr>
              <w:rFonts w:ascii="Arial" w:eastAsia="Calibri" w:hAnsi="Arial" w:cs="Arial"/>
              <w:b/>
              <w:sz w:val="22"/>
              <w:szCs w:val="22"/>
              <w:lang w:val="es-MX" w:eastAsia="en-US"/>
            </w:rPr>
          </w:pPr>
        </w:p>
      </w:tc>
    </w:tr>
  </w:tbl>
  <w:p w14:paraId="56743511" w14:textId="77777777" w:rsidR="00890521" w:rsidRPr="00443C6B" w:rsidRDefault="00890521"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90521" w:rsidRPr="005C106F" w14:paraId="56743524" w14:textId="77777777" w:rsidTr="005762DA">
      <w:trPr>
        <w:trHeight w:val="1435"/>
      </w:trPr>
      <w:tc>
        <w:tcPr>
          <w:tcW w:w="2835" w:type="dxa"/>
          <w:shd w:val="clear" w:color="auto" w:fill="auto"/>
        </w:tcPr>
        <w:p w14:paraId="56743516" w14:textId="77777777" w:rsidR="00890521" w:rsidRPr="005C106F" w:rsidRDefault="00890521"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90521" w:rsidRPr="00E152D8" w14:paraId="56743519" w14:textId="77777777" w:rsidTr="005762DA">
            <w:trPr>
              <w:trHeight w:val="144"/>
            </w:trPr>
            <w:tc>
              <w:tcPr>
                <w:tcW w:w="2698" w:type="dxa"/>
              </w:tcPr>
              <w:p w14:paraId="56743517" w14:textId="77777777"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0EC43CE1" w:rsidR="00890521" w:rsidRPr="00AA78E6" w:rsidRDefault="00890521" w:rsidP="00751EA8">
                <w:pPr>
                  <w:tabs>
                    <w:tab w:val="right" w:pos="8838"/>
                  </w:tabs>
                  <w:ind w:left="-28" w:right="-32"/>
                  <w:jc w:val="both"/>
                  <w:rPr>
                    <w:rFonts w:ascii="Palatino Linotype" w:eastAsia="Calibri" w:hAnsi="Palatino Linotype" w:cs="Tahoma"/>
                    <w:bCs/>
                    <w:sz w:val="22"/>
                    <w:szCs w:val="22"/>
                    <w:lang w:eastAsia="en-US"/>
                  </w:rPr>
                </w:pPr>
                <w:r w:rsidRPr="00AA78E6">
                  <w:rPr>
                    <w:rFonts w:ascii="Palatino Linotype" w:eastAsia="Calibri" w:hAnsi="Palatino Linotype" w:cs="Tahoma"/>
                    <w:bCs/>
                    <w:sz w:val="22"/>
                    <w:szCs w:val="22"/>
                    <w:lang w:eastAsia="en-US"/>
                  </w:rPr>
                  <w:t>0</w:t>
                </w:r>
                <w:r w:rsidR="00751EA8">
                  <w:rPr>
                    <w:rFonts w:ascii="Palatino Linotype" w:eastAsia="Calibri" w:hAnsi="Palatino Linotype" w:cs="Tahoma"/>
                    <w:bCs/>
                    <w:sz w:val="22"/>
                    <w:szCs w:val="22"/>
                    <w:lang w:eastAsia="en-US"/>
                  </w:rPr>
                  <w:t>6441</w:t>
                </w:r>
                <w:r w:rsidRPr="00AA78E6">
                  <w:rPr>
                    <w:rFonts w:ascii="Palatino Linotype" w:eastAsia="Calibri" w:hAnsi="Palatino Linotype" w:cs="Tahoma"/>
                    <w:bCs/>
                    <w:sz w:val="22"/>
                    <w:szCs w:val="22"/>
                    <w:lang w:eastAsia="en-US"/>
                  </w:rPr>
                  <w:t>/INFOEM/IP/RR/2019</w:t>
                </w:r>
              </w:p>
            </w:tc>
          </w:tr>
          <w:tr w:rsidR="00890521" w:rsidRPr="00E152D8" w14:paraId="5674351C" w14:textId="77777777" w:rsidTr="005762DA">
            <w:trPr>
              <w:trHeight w:val="144"/>
            </w:trPr>
            <w:tc>
              <w:tcPr>
                <w:tcW w:w="2698" w:type="dxa"/>
              </w:tcPr>
              <w:p w14:paraId="5674351A" w14:textId="77777777"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1CFFB63C" w:rsidR="00890521" w:rsidRPr="00E152D8" w:rsidRDefault="00D41BC0" w:rsidP="007B0FDC">
                <w:pPr>
                  <w:tabs>
                    <w:tab w:val="right" w:pos="8838"/>
                  </w:tabs>
                  <w:ind w:right="-32"/>
                  <w:jc w:val="both"/>
                  <w:rPr>
                    <w:rFonts w:ascii="Palatino Linotype" w:eastAsia="Calibri" w:hAnsi="Palatino Linotype" w:cs="Tahoma"/>
                    <w:sz w:val="22"/>
                    <w:szCs w:val="22"/>
                    <w:lang w:val="es-MX" w:eastAsia="en-US"/>
                  </w:rPr>
                </w:pPr>
                <w:r w:rsidRPr="00D41BC0">
                  <w:rPr>
                    <w:rFonts w:ascii="Palatino Linotype" w:eastAsia="Calibri" w:hAnsi="Palatino Linotype" w:cs="Tahoma"/>
                    <w:sz w:val="22"/>
                    <w:szCs w:val="22"/>
                    <w:highlight w:val="black"/>
                    <w:lang w:val="es-MX" w:eastAsia="en-US"/>
                  </w:rPr>
                  <w:t>XXXXXXXXXXXXXX</w:t>
                </w:r>
              </w:p>
            </w:tc>
          </w:tr>
          <w:tr w:rsidR="00890521" w:rsidRPr="00E152D8" w14:paraId="5674351F" w14:textId="77777777" w:rsidTr="005762DA">
            <w:trPr>
              <w:trHeight w:val="283"/>
            </w:trPr>
            <w:tc>
              <w:tcPr>
                <w:tcW w:w="2698" w:type="dxa"/>
              </w:tcPr>
              <w:p w14:paraId="5674351D" w14:textId="77777777"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1F017177" w:rsidR="00FC3543" w:rsidRPr="00FC3543" w:rsidRDefault="00751EA8" w:rsidP="00FC3543">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w:t>
                </w:r>
                <w:r w:rsidRPr="00751EA8">
                  <w:rPr>
                    <w:rFonts w:ascii="Palatino Linotype" w:eastAsia="Calibri" w:hAnsi="Palatino Linotype" w:cs="Tahoma"/>
                    <w:sz w:val="22"/>
                    <w:szCs w:val="22"/>
                    <w:lang w:val="es-MX" w:eastAsia="en-US"/>
                  </w:rPr>
                  <w:t>istema Municipal Para el Desarrollo Integral de la Familia de Tlalnepantla de Baz</w:t>
                </w:r>
              </w:p>
            </w:tc>
          </w:tr>
          <w:tr w:rsidR="00890521" w:rsidRPr="00E152D8" w14:paraId="56743522" w14:textId="77777777" w:rsidTr="005762DA">
            <w:trPr>
              <w:trHeight w:val="283"/>
            </w:trPr>
            <w:tc>
              <w:tcPr>
                <w:tcW w:w="2698" w:type="dxa"/>
              </w:tcPr>
              <w:p w14:paraId="56743520" w14:textId="1EF1DB54" w:rsidR="00890521" w:rsidRPr="00E152D8" w:rsidRDefault="00890521"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890521" w:rsidRPr="00E152D8" w:rsidRDefault="00890521"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890521" w:rsidRPr="005C106F" w:rsidRDefault="00890521" w:rsidP="005608D0">
          <w:pPr>
            <w:tabs>
              <w:tab w:val="right" w:pos="8838"/>
            </w:tabs>
            <w:ind w:left="-28"/>
            <w:jc w:val="both"/>
            <w:rPr>
              <w:rFonts w:ascii="Arial" w:eastAsia="Calibri" w:hAnsi="Arial" w:cs="Arial"/>
              <w:b/>
              <w:sz w:val="22"/>
              <w:szCs w:val="22"/>
              <w:lang w:val="es-MX" w:eastAsia="en-US"/>
            </w:rPr>
          </w:pPr>
        </w:p>
      </w:tc>
    </w:tr>
  </w:tbl>
  <w:p w14:paraId="56743525" w14:textId="77777777" w:rsidR="00890521" w:rsidRPr="007516C8" w:rsidRDefault="008905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C114E8"/>
    <w:multiLevelType w:val="hybridMultilevel"/>
    <w:tmpl w:val="628E71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9F6D09"/>
    <w:multiLevelType w:val="hybridMultilevel"/>
    <w:tmpl w:val="7AD00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F54135"/>
    <w:multiLevelType w:val="hybridMultilevel"/>
    <w:tmpl w:val="D4C8A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A64D98"/>
    <w:multiLevelType w:val="hybridMultilevel"/>
    <w:tmpl w:val="4F1C68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9BA2BC0"/>
    <w:multiLevelType w:val="hybridMultilevel"/>
    <w:tmpl w:val="22880E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4555C9"/>
    <w:multiLevelType w:val="hybridMultilevel"/>
    <w:tmpl w:val="7B7CC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7642E6"/>
    <w:multiLevelType w:val="hybridMultilevel"/>
    <w:tmpl w:val="84623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32454B"/>
    <w:multiLevelType w:val="hybridMultilevel"/>
    <w:tmpl w:val="2AA8EEC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2F43F7"/>
    <w:multiLevelType w:val="hybridMultilevel"/>
    <w:tmpl w:val="4B964B9C"/>
    <w:lvl w:ilvl="0" w:tplc="D7A69C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3"/>
  </w:num>
  <w:num w:numId="5">
    <w:abstractNumId w:val="11"/>
  </w:num>
  <w:num w:numId="6">
    <w:abstractNumId w:val="15"/>
  </w:num>
  <w:num w:numId="7">
    <w:abstractNumId w:val="13"/>
  </w:num>
  <w:num w:numId="8">
    <w:abstractNumId w:val="4"/>
  </w:num>
  <w:num w:numId="9">
    <w:abstractNumId w:val="5"/>
  </w:num>
  <w:num w:numId="10">
    <w:abstractNumId w:val="8"/>
  </w:num>
  <w:num w:numId="11">
    <w:abstractNumId w:val="10"/>
  </w:num>
  <w:num w:numId="12">
    <w:abstractNumId w:val="12"/>
  </w:num>
  <w:num w:numId="13">
    <w:abstractNumId w:val="2"/>
  </w:num>
  <w:num w:numId="14">
    <w:abstractNumId w:val="6"/>
  </w:num>
  <w:num w:numId="15">
    <w:abstractNumId w:val="1"/>
  </w:num>
  <w:num w:numId="16">
    <w:abstractNumId w:val="9"/>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5CA0"/>
    <w:rsid w:val="000171EB"/>
    <w:rsid w:val="0001771D"/>
    <w:rsid w:val="00021C64"/>
    <w:rsid w:val="0002231C"/>
    <w:rsid w:val="00022C71"/>
    <w:rsid w:val="00024810"/>
    <w:rsid w:val="00026047"/>
    <w:rsid w:val="000302A1"/>
    <w:rsid w:val="00034E9D"/>
    <w:rsid w:val="00035017"/>
    <w:rsid w:val="00036147"/>
    <w:rsid w:val="000373BC"/>
    <w:rsid w:val="00037F4B"/>
    <w:rsid w:val="00042D13"/>
    <w:rsid w:val="00042FB0"/>
    <w:rsid w:val="00043C4B"/>
    <w:rsid w:val="0004646B"/>
    <w:rsid w:val="00046F1D"/>
    <w:rsid w:val="00050460"/>
    <w:rsid w:val="00051921"/>
    <w:rsid w:val="0005440D"/>
    <w:rsid w:val="00054FDD"/>
    <w:rsid w:val="000562E0"/>
    <w:rsid w:val="000567DD"/>
    <w:rsid w:val="0006017B"/>
    <w:rsid w:val="000609F8"/>
    <w:rsid w:val="00060F74"/>
    <w:rsid w:val="00062804"/>
    <w:rsid w:val="000630CF"/>
    <w:rsid w:val="0006374C"/>
    <w:rsid w:val="00064038"/>
    <w:rsid w:val="00067867"/>
    <w:rsid w:val="00067EEE"/>
    <w:rsid w:val="00073C4E"/>
    <w:rsid w:val="000743BC"/>
    <w:rsid w:val="000761C1"/>
    <w:rsid w:val="0008148B"/>
    <w:rsid w:val="00081885"/>
    <w:rsid w:val="00081D04"/>
    <w:rsid w:val="00085CF1"/>
    <w:rsid w:val="00085F6F"/>
    <w:rsid w:val="00086262"/>
    <w:rsid w:val="00092535"/>
    <w:rsid w:val="000939DD"/>
    <w:rsid w:val="00097211"/>
    <w:rsid w:val="000A0466"/>
    <w:rsid w:val="000A47A6"/>
    <w:rsid w:val="000B0FAA"/>
    <w:rsid w:val="000B0FB6"/>
    <w:rsid w:val="000B2C93"/>
    <w:rsid w:val="000B36DD"/>
    <w:rsid w:val="000B3FBF"/>
    <w:rsid w:val="000C27CA"/>
    <w:rsid w:val="000C68E0"/>
    <w:rsid w:val="000D1958"/>
    <w:rsid w:val="000D3839"/>
    <w:rsid w:val="000D453A"/>
    <w:rsid w:val="000D5064"/>
    <w:rsid w:val="000E005B"/>
    <w:rsid w:val="000E2948"/>
    <w:rsid w:val="000E6EB0"/>
    <w:rsid w:val="000E6F52"/>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05B3"/>
    <w:rsid w:val="001125F4"/>
    <w:rsid w:val="001137EE"/>
    <w:rsid w:val="00114068"/>
    <w:rsid w:val="001150E9"/>
    <w:rsid w:val="00117267"/>
    <w:rsid w:val="00122BDD"/>
    <w:rsid w:val="00123832"/>
    <w:rsid w:val="00124134"/>
    <w:rsid w:val="00127757"/>
    <w:rsid w:val="00130745"/>
    <w:rsid w:val="001325E8"/>
    <w:rsid w:val="00132A80"/>
    <w:rsid w:val="00132F95"/>
    <w:rsid w:val="00134A3B"/>
    <w:rsid w:val="00135946"/>
    <w:rsid w:val="00137B0F"/>
    <w:rsid w:val="00137FF7"/>
    <w:rsid w:val="001411C1"/>
    <w:rsid w:val="0014199D"/>
    <w:rsid w:val="0014307A"/>
    <w:rsid w:val="00144D0B"/>
    <w:rsid w:val="00145D24"/>
    <w:rsid w:val="00147566"/>
    <w:rsid w:val="00151053"/>
    <w:rsid w:val="00151E39"/>
    <w:rsid w:val="00152B91"/>
    <w:rsid w:val="0015337B"/>
    <w:rsid w:val="00154D04"/>
    <w:rsid w:val="00156A6B"/>
    <w:rsid w:val="00157645"/>
    <w:rsid w:val="00157D55"/>
    <w:rsid w:val="00162234"/>
    <w:rsid w:val="00163AFF"/>
    <w:rsid w:val="00163BC1"/>
    <w:rsid w:val="00163EDA"/>
    <w:rsid w:val="0016606F"/>
    <w:rsid w:val="0016796B"/>
    <w:rsid w:val="00170545"/>
    <w:rsid w:val="0017067D"/>
    <w:rsid w:val="001715F4"/>
    <w:rsid w:val="001723FF"/>
    <w:rsid w:val="0017459B"/>
    <w:rsid w:val="00180989"/>
    <w:rsid w:val="00183D24"/>
    <w:rsid w:val="00183E3F"/>
    <w:rsid w:val="001847FF"/>
    <w:rsid w:val="001851A6"/>
    <w:rsid w:val="00191DF6"/>
    <w:rsid w:val="00191E78"/>
    <w:rsid w:val="001934DC"/>
    <w:rsid w:val="0019389B"/>
    <w:rsid w:val="00193F12"/>
    <w:rsid w:val="001A0A9D"/>
    <w:rsid w:val="001A1B94"/>
    <w:rsid w:val="001A273A"/>
    <w:rsid w:val="001A3A58"/>
    <w:rsid w:val="001A6B36"/>
    <w:rsid w:val="001A7FD2"/>
    <w:rsid w:val="001B107D"/>
    <w:rsid w:val="001B43B8"/>
    <w:rsid w:val="001B5B40"/>
    <w:rsid w:val="001B79D2"/>
    <w:rsid w:val="001C11C5"/>
    <w:rsid w:val="001D7BD2"/>
    <w:rsid w:val="001E2A4D"/>
    <w:rsid w:val="001E49D7"/>
    <w:rsid w:val="001E4DBD"/>
    <w:rsid w:val="001E53C2"/>
    <w:rsid w:val="001E5A8B"/>
    <w:rsid w:val="001F1540"/>
    <w:rsid w:val="001F2865"/>
    <w:rsid w:val="001F652C"/>
    <w:rsid w:val="001F6DBF"/>
    <w:rsid w:val="001F74A4"/>
    <w:rsid w:val="001F7FEC"/>
    <w:rsid w:val="00201237"/>
    <w:rsid w:val="00201C17"/>
    <w:rsid w:val="0020288D"/>
    <w:rsid w:val="00202DB8"/>
    <w:rsid w:val="0020344E"/>
    <w:rsid w:val="0020547B"/>
    <w:rsid w:val="00205D66"/>
    <w:rsid w:val="00206252"/>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33A4"/>
    <w:rsid w:val="002457AF"/>
    <w:rsid w:val="002462CB"/>
    <w:rsid w:val="002473C5"/>
    <w:rsid w:val="00250389"/>
    <w:rsid w:val="002513F7"/>
    <w:rsid w:val="00252669"/>
    <w:rsid w:val="00254288"/>
    <w:rsid w:val="002579CE"/>
    <w:rsid w:val="00260FEC"/>
    <w:rsid w:val="00262BF1"/>
    <w:rsid w:val="002639BC"/>
    <w:rsid w:val="0026441E"/>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0C2E"/>
    <w:rsid w:val="00291955"/>
    <w:rsid w:val="00291ACA"/>
    <w:rsid w:val="00291C32"/>
    <w:rsid w:val="00293491"/>
    <w:rsid w:val="002A0D89"/>
    <w:rsid w:val="002A1142"/>
    <w:rsid w:val="002A17F0"/>
    <w:rsid w:val="002A1F13"/>
    <w:rsid w:val="002A3D21"/>
    <w:rsid w:val="002A3E02"/>
    <w:rsid w:val="002A3F0A"/>
    <w:rsid w:val="002A5257"/>
    <w:rsid w:val="002A5AD6"/>
    <w:rsid w:val="002A6193"/>
    <w:rsid w:val="002A7A2C"/>
    <w:rsid w:val="002B08EE"/>
    <w:rsid w:val="002B20A1"/>
    <w:rsid w:val="002B2134"/>
    <w:rsid w:val="002B46D4"/>
    <w:rsid w:val="002B49F6"/>
    <w:rsid w:val="002B54CF"/>
    <w:rsid w:val="002B6DDE"/>
    <w:rsid w:val="002C1077"/>
    <w:rsid w:val="002C2484"/>
    <w:rsid w:val="002C6217"/>
    <w:rsid w:val="002C65C0"/>
    <w:rsid w:val="002C6B42"/>
    <w:rsid w:val="002D47E5"/>
    <w:rsid w:val="002D788C"/>
    <w:rsid w:val="002E0369"/>
    <w:rsid w:val="002E1640"/>
    <w:rsid w:val="002E378C"/>
    <w:rsid w:val="002E728F"/>
    <w:rsid w:val="002F0CE9"/>
    <w:rsid w:val="002F1957"/>
    <w:rsid w:val="002F2D2D"/>
    <w:rsid w:val="00300671"/>
    <w:rsid w:val="00300A7D"/>
    <w:rsid w:val="00301F46"/>
    <w:rsid w:val="00306418"/>
    <w:rsid w:val="003100F3"/>
    <w:rsid w:val="00310C11"/>
    <w:rsid w:val="00310D7C"/>
    <w:rsid w:val="00316600"/>
    <w:rsid w:val="003172EC"/>
    <w:rsid w:val="003207C6"/>
    <w:rsid w:val="00320EDE"/>
    <w:rsid w:val="00323325"/>
    <w:rsid w:val="00325984"/>
    <w:rsid w:val="00325EC0"/>
    <w:rsid w:val="003304C6"/>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F82"/>
    <w:rsid w:val="00375460"/>
    <w:rsid w:val="003756AF"/>
    <w:rsid w:val="00375F7F"/>
    <w:rsid w:val="00377491"/>
    <w:rsid w:val="0037778A"/>
    <w:rsid w:val="00380441"/>
    <w:rsid w:val="00383AB8"/>
    <w:rsid w:val="003864D2"/>
    <w:rsid w:val="003871E0"/>
    <w:rsid w:val="0038781C"/>
    <w:rsid w:val="00390249"/>
    <w:rsid w:val="00390BF8"/>
    <w:rsid w:val="003921B2"/>
    <w:rsid w:val="0039286F"/>
    <w:rsid w:val="00392E12"/>
    <w:rsid w:val="00394FD0"/>
    <w:rsid w:val="003956E9"/>
    <w:rsid w:val="003959AF"/>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2DE"/>
    <w:rsid w:val="003D34BE"/>
    <w:rsid w:val="003D4B63"/>
    <w:rsid w:val="003D6BB8"/>
    <w:rsid w:val="003E1713"/>
    <w:rsid w:val="003E31E5"/>
    <w:rsid w:val="003E32ED"/>
    <w:rsid w:val="003E3D0A"/>
    <w:rsid w:val="003E4CA9"/>
    <w:rsid w:val="003E58C9"/>
    <w:rsid w:val="003E6C3C"/>
    <w:rsid w:val="003F2F62"/>
    <w:rsid w:val="003F50FA"/>
    <w:rsid w:val="004002FF"/>
    <w:rsid w:val="004004E9"/>
    <w:rsid w:val="004022FB"/>
    <w:rsid w:val="004052C5"/>
    <w:rsid w:val="0040764D"/>
    <w:rsid w:val="004100AA"/>
    <w:rsid w:val="00411A08"/>
    <w:rsid w:val="00412203"/>
    <w:rsid w:val="00412DC4"/>
    <w:rsid w:val="00417DE3"/>
    <w:rsid w:val="00420CD8"/>
    <w:rsid w:val="00422869"/>
    <w:rsid w:val="00422B2C"/>
    <w:rsid w:val="004230EF"/>
    <w:rsid w:val="00424608"/>
    <w:rsid w:val="00432121"/>
    <w:rsid w:val="0043257A"/>
    <w:rsid w:val="00440556"/>
    <w:rsid w:val="004406CF"/>
    <w:rsid w:val="004418FB"/>
    <w:rsid w:val="0044198D"/>
    <w:rsid w:val="0044278F"/>
    <w:rsid w:val="00442B41"/>
    <w:rsid w:val="0044358D"/>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176A"/>
    <w:rsid w:val="0048519E"/>
    <w:rsid w:val="004860BD"/>
    <w:rsid w:val="004866EC"/>
    <w:rsid w:val="00486D92"/>
    <w:rsid w:val="00487430"/>
    <w:rsid w:val="00487D0E"/>
    <w:rsid w:val="00491DB2"/>
    <w:rsid w:val="004A07F1"/>
    <w:rsid w:val="004A0BB0"/>
    <w:rsid w:val="004A182E"/>
    <w:rsid w:val="004A26CD"/>
    <w:rsid w:val="004A577A"/>
    <w:rsid w:val="004A7990"/>
    <w:rsid w:val="004B2AED"/>
    <w:rsid w:val="004B42D0"/>
    <w:rsid w:val="004B51A0"/>
    <w:rsid w:val="004B591D"/>
    <w:rsid w:val="004B6860"/>
    <w:rsid w:val="004C001D"/>
    <w:rsid w:val="004C2232"/>
    <w:rsid w:val="004C2782"/>
    <w:rsid w:val="004C6D50"/>
    <w:rsid w:val="004D1C65"/>
    <w:rsid w:val="004D556C"/>
    <w:rsid w:val="004D5DB3"/>
    <w:rsid w:val="004E136A"/>
    <w:rsid w:val="004E1448"/>
    <w:rsid w:val="004E1B47"/>
    <w:rsid w:val="004E1EDE"/>
    <w:rsid w:val="004E2BB7"/>
    <w:rsid w:val="004E3B59"/>
    <w:rsid w:val="004E41C7"/>
    <w:rsid w:val="004F0F7B"/>
    <w:rsid w:val="004F1465"/>
    <w:rsid w:val="004F2D88"/>
    <w:rsid w:val="004F4A2A"/>
    <w:rsid w:val="004F4CC8"/>
    <w:rsid w:val="0050016E"/>
    <w:rsid w:val="00503EE1"/>
    <w:rsid w:val="005070C3"/>
    <w:rsid w:val="00511933"/>
    <w:rsid w:val="00513163"/>
    <w:rsid w:val="0051477D"/>
    <w:rsid w:val="005147C7"/>
    <w:rsid w:val="00515F48"/>
    <w:rsid w:val="00515F84"/>
    <w:rsid w:val="00521DDE"/>
    <w:rsid w:val="005220BE"/>
    <w:rsid w:val="005248B2"/>
    <w:rsid w:val="00527D2D"/>
    <w:rsid w:val="00534F69"/>
    <w:rsid w:val="00542D5F"/>
    <w:rsid w:val="00542D77"/>
    <w:rsid w:val="005435DE"/>
    <w:rsid w:val="005439B6"/>
    <w:rsid w:val="00544785"/>
    <w:rsid w:val="00545672"/>
    <w:rsid w:val="00546BAE"/>
    <w:rsid w:val="0055108C"/>
    <w:rsid w:val="005516C0"/>
    <w:rsid w:val="00552AB4"/>
    <w:rsid w:val="00552EBD"/>
    <w:rsid w:val="0055386B"/>
    <w:rsid w:val="0055495B"/>
    <w:rsid w:val="00554A40"/>
    <w:rsid w:val="00555F71"/>
    <w:rsid w:val="005608D0"/>
    <w:rsid w:val="00565A44"/>
    <w:rsid w:val="00565C0E"/>
    <w:rsid w:val="00572053"/>
    <w:rsid w:val="005762DA"/>
    <w:rsid w:val="00580D73"/>
    <w:rsid w:val="00581D41"/>
    <w:rsid w:val="005830BF"/>
    <w:rsid w:val="00586FA8"/>
    <w:rsid w:val="00587F23"/>
    <w:rsid w:val="00593CB4"/>
    <w:rsid w:val="00594120"/>
    <w:rsid w:val="00595D26"/>
    <w:rsid w:val="00597CFD"/>
    <w:rsid w:val="005A30A4"/>
    <w:rsid w:val="005B0D7C"/>
    <w:rsid w:val="005B1986"/>
    <w:rsid w:val="005B2A95"/>
    <w:rsid w:val="005B2F6E"/>
    <w:rsid w:val="005B402F"/>
    <w:rsid w:val="005B512A"/>
    <w:rsid w:val="005B6854"/>
    <w:rsid w:val="005C0C8B"/>
    <w:rsid w:val="005C24D0"/>
    <w:rsid w:val="005C2AB0"/>
    <w:rsid w:val="005C4034"/>
    <w:rsid w:val="005C532A"/>
    <w:rsid w:val="005C55CC"/>
    <w:rsid w:val="005C651C"/>
    <w:rsid w:val="005C6F71"/>
    <w:rsid w:val="005C77A1"/>
    <w:rsid w:val="005D5607"/>
    <w:rsid w:val="005D5E5B"/>
    <w:rsid w:val="005E371F"/>
    <w:rsid w:val="005E71A9"/>
    <w:rsid w:val="005E7894"/>
    <w:rsid w:val="005F03DB"/>
    <w:rsid w:val="005F1700"/>
    <w:rsid w:val="005F1AE5"/>
    <w:rsid w:val="005F3F8B"/>
    <w:rsid w:val="00603A46"/>
    <w:rsid w:val="006067FC"/>
    <w:rsid w:val="00611002"/>
    <w:rsid w:val="006134E0"/>
    <w:rsid w:val="00616189"/>
    <w:rsid w:val="006168A7"/>
    <w:rsid w:val="0062020B"/>
    <w:rsid w:val="006217BB"/>
    <w:rsid w:val="00621A89"/>
    <w:rsid w:val="00624851"/>
    <w:rsid w:val="00625506"/>
    <w:rsid w:val="00625BD5"/>
    <w:rsid w:val="00625DFB"/>
    <w:rsid w:val="00633619"/>
    <w:rsid w:val="00635590"/>
    <w:rsid w:val="00636401"/>
    <w:rsid w:val="00636712"/>
    <w:rsid w:val="00637179"/>
    <w:rsid w:val="00640D11"/>
    <w:rsid w:val="00642572"/>
    <w:rsid w:val="00642903"/>
    <w:rsid w:val="006437B2"/>
    <w:rsid w:val="00643FBC"/>
    <w:rsid w:val="006446D3"/>
    <w:rsid w:val="006449D5"/>
    <w:rsid w:val="006452C2"/>
    <w:rsid w:val="006476CA"/>
    <w:rsid w:val="00653812"/>
    <w:rsid w:val="006552AE"/>
    <w:rsid w:val="00655773"/>
    <w:rsid w:val="006563CA"/>
    <w:rsid w:val="00657847"/>
    <w:rsid w:val="006578FC"/>
    <w:rsid w:val="006608AB"/>
    <w:rsid w:val="006628ED"/>
    <w:rsid w:val="006629A6"/>
    <w:rsid w:val="006643BB"/>
    <w:rsid w:val="00664587"/>
    <w:rsid w:val="00665052"/>
    <w:rsid w:val="006676C2"/>
    <w:rsid w:val="00667EF4"/>
    <w:rsid w:val="00670A75"/>
    <w:rsid w:val="006713A4"/>
    <w:rsid w:val="00673DD4"/>
    <w:rsid w:val="00674AEB"/>
    <w:rsid w:val="006760F3"/>
    <w:rsid w:val="0068182D"/>
    <w:rsid w:val="00681E99"/>
    <w:rsid w:val="00683BCF"/>
    <w:rsid w:val="0068693D"/>
    <w:rsid w:val="006877F1"/>
    <w:rsid w:val="00690D82"/>
    <w:rsid w:val="006921A6"/>
    <w:rsid w:val="00693506"/>
    <w:rsid w:val="00693A6A"/>
    <w:rsid w:val="00693B2B"/>
    <w:rsid w:val="006A026A"/>
    <w:rsid w:val="006A0311"/>
    <w:rsid w:val="006A335C"/>
    <w:rsid w:val="006A36F7"/>
    <w:rsid w:val="006A3BD2"/>
    <w:rsid w:val="006A45E9"/>
    <w:rsid w:val="006A73E2"/>
    <w:rsid w:val="006B00BB"/>
    <w:rsid w:val="006B0426"/>
    <w:rsid w:val="006B0E83"/>
    <w:rsid w:val="006C10C0"/>
    <w:rsid w:val="006C1EB6"/>
    <w:rsid w:val="006C3747"/>
    <w:rsid w:val="006C3E05"/>
    <w:rsid w:val="006C5A76"/>
    <w:rsid w:val="006C69AC"/>
    <w:rsid w:val="006C70C1"/>
    <w:rsid w:val="006C7760"/>
    <w:rsid w:val="006D1EB0"/>
    <w:rsid w:val="006D4D74"/>
    <w:rsid w:val="006D522C"/>
    <w:rsid w:val="006D61AE"/>
    <w:rsid w:val="006D7795"/>
    <w:rsid w:val="006D7ACB"/>
    <w:rsid w:val="006D7C70"/>
    <w:rsid w:val="006E241A"/>
    <w:rsid w:val="006E6157"/>
    <w:rsid w:val="006F09E4"/>
    <w:rsid w:val="006F1F3A"/>
    <w:rsid w:val="0070033D"/>
    <w:rsid w:val="00702DD7"/>
    <w:rsid w:val="00703A54"/>
    <w:rsid w:val="00705C40"/>
    <w:rsid w:val="00707833"/>
    <w:rsid w:val="0071087E"/>
    <w:rsid w:val="00711F10"/>
    <w:rsid w:val="007208A6"/>
    <w:rsid w:val="007235AA"/>
    <w:rsid w:val="00723B40"/>
    <w:rsid w:val="00723E23"/>
    <w:rsid w:val="00724B13"/>
    <w:rsid w:val="0073042D"/>
    <w:rsid w:val="0073225C"/>
    <w:rsid w:val="00735836"/>
    <w:rsid w:val="00735C0A"/>
    <w:rsid w:val="00735C21"/>
    <w:rsid w:val="0073614A"/>
    <w:rsid w:val="007365E6"/>
    <w:rsid w:val="00740C8C"/>
    <w:rsid w:val="00741BC6"/>
    <w:rsid w:val="007421CA"/>
    <w:rsid w:val="00743966"/>
    <w:rsid w:val="00743DA8"/>
    <w:rsid w:val="00746CC7"/>
    <w:rsid w:val="007479DD"/>
    <w:rsid w:val="007516C8"/>
    <w:rsid w:val="00751EA8"/>
    <w:rsid w:val="007541F8"/>
    <w:rsid w:val="00754412"/>
    <w:rsid w:val="007574BB"/>
    <w:rsid w:val="0075751E"/>
    <w:rsid w:val="0075764C"/>
    <w:rsid w:val="007606EE"/>
    <w:rsid w:val="00760F24"/>
    <w:rsid w:val="00762198"/>
    <w:rsid w:val="00770792"/>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A5DD4"/>
    <w:rsid w:val="007A62DB"/>
    <w:rsid w:val="007A78EC"/>
    <w:rsid w:val="007B0E89"/>
    <w:rsid w:val="007B0FDC"/>
    <w:rsid w:val="007B2C38"/>
    <w:rsid w:val="007B2E54"/>
    <w:rsid w:val="007B2E61"/>
    <w:rsid w:val="007B442D"/>
    <w:rsid w:val="007B5318"/>
    <w:rsid w:val="007B60EF"/>
    <w:rsid w:val="007B6E92"/>
    <w:rsid w:val="007B7498"/>
    <w:rsid w:val="007B77E9"/>
    <w:rsid w:val="007B7AEE"/>
    <w:rsid w:val="007C37C6"/>
    <w:rsid w:val="007C48BF"/>
    <w:rsid w:val="007D2F75"/>
    <w:rsid w:val="007D3811"/>
    <w:rsid w:val="007D7433"/>
    <w:rsid w:val="007E22E7"/>
    <w:rsid w:val="007E4C1B"/>
    <w:rsid w:val="007E69BB"/>
    <w:rsid w:val="007E700D"/>
    <w:rsid w:val="007F1500"/>
    <w:rsid w:val="007F2249"/>
    <w:rsid w:val="007F3DF2"/>
    <w:rsid w:val="007F3EF1"/>
    <w:rsid w:val="007F789E"/>
    <w:rsid w:val="0080060B"/>
    <w:rsid w:val="00800BC9"/>
    <w:rsid w:val="00802515"/>
    <w:rsid w:val="00802F7A"/>
    <w:rsid w:val="008049A0"/>
    <w:rsid w:val="0080558E"/>
    <w:rsid w:val="00806144"/>
    <w:rsid w:val="00806EA0"/>
    <w:rsid w:val="0081283F"/>
    <w:rsid w:val="00812BB6"/>
    <w:rsid w:val="00812C23"/>
    <w:rsid w:val="0081480A"/>
    <w:rsid w:val="0081616D"/>
    <w:rsid w:val="0081630E"/>
    <w:rsid w:val="00816B1E"/>
    <w:rsid w:val="008202EB"/>
    <w:rsid w:val="00832B45"/>
    <w:rsid w:val="008336A5"/>
    <w:rsid w:val="008373C0"/>
    <w:rsid w:val="0084145F"/>
    <w:rsid w:val="008418BC"/>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2318"/>
    <w:rsid w:val="008762E4"/>
    <w:rsid w:val="00876676"/>
    <w:rsid w:val="00876C0A"/>
    <w:rsid w:val="00876F54"/>
    <w:rsid w:val="00877292"/>
    <w:rsid w:val="0088046B"/>
    <w:rsid w:val="008811DF"/>
    <w:rsid w:val="00883FB3"/>
    <w:rsid w:val="00885168"/>
    <w:rsid w:val="008859F9"/>
    <w:rsid w:val="00886AE5"/>
    <w:rsid w:val="00887889"/>
    <w:rsid w:val="0088789F"/>
    <w:rsid w:val="00887B13"/>
    <w:rsid w:val="00890521"/>
    <w:rsid w:val="00891634"/>
    <w:rsid w:val="0089173B"/>
    <w:rsid w:val="0089220F"/>
    <w:rsid w:val="008935AA"/>
    <w:rsid w:val="0089520B"/>
    <w:rsid w:val="00897109"/>
    <w:rsid w:val="008A0DF3"/>
    <w:rsid w:val="008A134B"/>
    <w:rsid w:val="008A30D6"/>
    <w:rsid w:val="008A33DE"/>
    <w:rsid w:val="008B2BD8"/>
    <w:rsid w:val="008B461F"/>
    <w:rsid w:val="008B4795"/>
    <w:rsid w:val="008B6848"/>
    <w:rsid w:val="008B6EC2"/>
    <w:rsid w:val="008B7EF3"/>
    <w:rsid w:val="008C1A04"/>
    <w:rsid w:val="008C2FA1"/>
    <w:rsid w:val="008C3CF9"/>
    <w:rsid w:val="008C5C93"/>
    <w:rsid w:val="008C67EF"/>
    <w:rsid w:val="008C6A2B"/>
    <w:rsid w:val="008D45A2"/>
    <w:rsid w:val="008D7E0D"/>
    <w:rsid w:val="008D7EDB"/>
    <w:rsid w:val="008E2986"/>
    <w:rsid w:val="008E45EB"/>
    <w:rsid w:val="008E4838"/>
    <w:rsid w:val="008E5C09"/>
    <w:rsid w:val="008E64F0"/>
    <w:rsid w:val="008F0AAF"/>
    <w:rsid w:val="008F18ED"/>
    <w:rsid w:val="008F21B6"/>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1402"/>
    <w:rsid w:val="0094268A"/>
    <w:rsid w:val="00943205"/>
    <w:rsid w:val="00944513"/>
    <w:rsid w:val="0094782C"/>
    <w:rsid w:val="009619D4"/>
    <w:rsid w:val="0096202E"/>
    <w:rsid w:val="00966A15"/>
    <w:rsid w:val="00966BD6"/>
    <w:rsid w:val="009676DF"/>
    <w:rsid w:val="00967869"/>
    <w:rsid w:val="00971EA0"/>
    <w:rsid w:val="00971F54"/>
    <w:rsid w:val="009725C5"/>
    <w:rsid w:val="00973F40"/>
    <w:rsid w:val="00975232"/>
    <w:rsid w:val="009818CF"/>
    <w:rsid w:val="00982940"/>
    <w:rsid w:val="0098719F"/>
    <w:rsid w:val="009934CF"/>
    <w:rsid w:val="00994299"/>
    <w:rsid w:val="00994DE8"/>
    <w:rsid w:val="00995312"/>
    <w:rsid w:val="009A0D75"/>
    <w:rsid w:val="009A347A"/>
    <w:rsid w:val="009A5B23"/>
    <w:rsid w:val="009B0763"/>
    <w:rsid w:val="009B2238"/>
    <w:rsid w:val="009B26C7"/>
    <w:rsid w:val="009B38F7"/>
    <w:rsid w:val="009B6059"/>
    <w:rsid w:val="009B680A"/>
    <w:rsid w:val="009B6A6F"/>
    <w:rsid w:val="009B75FE"/>
    <w:rsid w:val="009C09D9"/>
    <w:rsid w:val="009C1AFE"/>
    <w:rsid w:val="009C2441"/>
    <w:rsid w:val="009D048B"/>
    <w:rsid w:val="009D675F"/>
    <w:rsid w:val="009D7DDA"/>
    <w:rsid w:val="009E065A"/>
    <w:rsid w:val="009E3F8E"/>
    <w:rsid w:val="009E5419"/>
    <w:rsid w:val="009E5A4B"/>
    <w:rsid w:val="009E5A6E"/>
    <w:rsid w:val="009F0491"/>
    <w:rsid w:val="009F0A95"/>
    <w:rsid w:val="009F100E"/>
    <w:rsid w:val="009F1635"/>
    <w:rsid w:val="009F1746"/>
    <w:rsid w:val="009F240A"/>
    <w:rsid w:val="009F38BB"/>
    <w:rsid w:val="009F46DC"/>
    <w:rsid w:val="009F5878"/>
    <w:rsid w:val="009F6EDF"/>
    <w:rsid w:val="00A020B4"/>
    <w:rsid w:val="00A0482C"/>
    <w:rsid w:val="00A051E4"/>
    <w:rsid w:val="00A119A3"/>
    <w:rsid w:val="00A125A9"/>
    <w:rsid w:val="00A14230"/>
    <w:rsid w:val="00A15750"/>
    <w:rsid w:val="00A15CC2"/>
    <w:rsid w:val="00A1620D"/>
    <w:rsid w:val="00A16AC0"/>
    <w:rsid w:val="00A20B0A"/>
    <w:rsid w:val="00A22D79"/>
    <w:rsid w:val="00A22FEA"/>
    <w:rsid w:val="00A23931"/>
    <w:rsid w:val="00A23D31"/>
    <w:rsid w:val="00A26025"/>
    <w:rsid w:val="00A272C8"/>
    <w:rsid w:val="00A301A7"/>
    <w:rsid w:val="00A30C34"/>
    <w:rsid w:val="00A30FD3"/>
    <w:rsid w:val="00A31829"/>
    <w:rsid w:val="00A32BAA"/>
    <w:rsid w:val="00A346F3"/>
    <w:rsid w:val="00A352E2"/>
    <w:rsid w:val="00A35E2F"/>
    <w:rsid w:val="00A3676A"/>
    <w:rsid w:val="00A37891"/>
    <w:rsid w:val="00A40A51"/>
    <w:rsid w:val="00A41184"/>
    <w:rsid w:val="00A438FB"/>
    <w:rsid w:val="00A47916"/>
    <w:rsid w:val="00A50F74"/>
    <w:rsid w:val="00A51788"/>
    <w:rsid w:val="00A52A6C"/>
    <w:rsid w:val="00A5420A"/>
    <w:rsid w:val="00A57C3D"/>
    <w:rsid w:val="00A621CF"/>
    <w:rsid w:val="00A622B0"/>
    <w:rsid w:val="00A631FA"/>
    <w:rsid w:val="00A6697B"/>
    <w:rsid w:val="00A727AE"/>
    <w:rsid w:val="00A739AF"/>
    <w:rsid w:val="00A74C2D"/>
    <w:rsid w:val="00A768CC"/>
    <w:rsid w:val="00A76953"/>
    <w:rsid w:val="00A76B34"/>
    <w:rsid w:val="00A84EAD"/>
    <w:rsid w:val="00A854FF"/>
    <w:rsid w:val="00A8745D"/>
    <w:rsid w:val="00A90F9B"/>
    <w:rsid w:val="00A92694"/>
    <w:rsid w:val="00A93072"/>
    <w:rsid w:val="00A94475"/>
    <w:rsid w:val="00A94CC6"/>
    <w:rsid w:val="00A9629C"/>
    <w:rsid w:val="00AA26F0"/>
    <w:rsid w:val="00AA35D5"/>
    <w:rsid w:val="00AA417B"/>
    <w:rsid w:val="00AA533F"/>
    <w:rsid w:val="00AA7207"/>
    <w:rsid w:val="00AA78E6"/>
    <w:rsid w:val="00AB010D"/>
    <w:rsid w:val="00AB2A36"/>
    <w:rsid w:val="00AB3B9E"/>
    <w:rsid w:val="00AB5D9D"/>
    <w:rsid w:val="00AC0EB7"/>
    <w:rsid w:val="00AC1B61"/>
    <w:rsid w:val="00AC5EE6"/>
    <w:rsid w:val="00AD1740"/>
    <w:rsid w:val="00AD1923"/>
    <w:rsid w:val="00AD2611"/>
    <w:rsid w:val="00AD3D57"/>
    <w:rsid w:val="00AD42C1"/>
    <w:rsid w:val="00AD451B"/>
    <w:rsid w:val="00AD5855"/>
    <w:rsid w:val="00AD728F"/>
    <w:rsid w:val="00AE273C"/>
    <w:rsid w:val="00AE4319"/>
    <w:rsid w:val="00AE6BAB"/>
    <w:rsid w:val="00AE7834"/>
    <w:rsid w:val="00AF090B"/>
    <w:rsid w:val="00AF0C11"/>
    <w:rsid w:val="00AF11C6"/>
    <w:rsid w:val="00AF28EC"/>
    <w:rsid w:val="00AF367A"/>
    <w:rsid w:val="00AF6580"/>
    <w:rsid w:val="00B02EB9"/>
    <w:rsid w:val="00B03FF6"/>
    <w:rsid w:val="00B070AA"/>
    <w:rsid w:val="00B07CD5"/>
    <w:rsid w:val="00B07E94"/>
    <w:rsid w:val="00B10400"/>
    <w:rsid w:val="00B11CCE"/>
    <w:rsid w:val="00B1415B"/>
    <w:rsid w:val="00B1448B"/>
    <w:rsid w:val="00B15BF7"/>
    <w:rsid w:val="00B1733A"/>
    <w:rsid w:val="00B202EE"/>
    <w:rsid w:val="00B2065E"/>
    <w:rsid w:val="00B21A0D"/>
    <w:rsid w:val="00B21E7D"/>
    <w:rsid w:val="00B26756"/>
    <w:rsid w:val="00B269F1"/>
    <w:rsid w:val="00B274AE"/>
    <w:rsid w:val="00B274BF"/>
    <w:rsid w:val="00B31222"/>
    <w:rsid w:val="00B332A5"/>
    <w:rsid w:val="00B3716A"/>
    <w:rsid w:val="00B413CF"/>
    <w:rsid w:val="00B41440"/>
    <w:rsid w:val="00B414D1"/>
    <w:rsid w:val="00B42B2B"/>
    <w:rsid w:val="00B42E81"/>
    <w:rsid w:val="00B4329D"/>
    <w:rsid w:val="00B44807"/>
    <w:rsid w:val="00B520F9"/>
    <w:rsid w:val="00B5495A"/>
    <w:rsid w:val="00B577A3"/>
    <w:rsid w:val="00B60AB8"/>
    <w:rsid w:val="00B62F73"/>
    <w:rsid w:val="00B64B52"/>
    <w:rsid w:val="00B657BE"/>
    <w:rsid w:val="00B67D46"/>
    <w:rsid w:val="00B70CD8"/>
    <w:rsid w:val="00B7262F"/>
    <w:rsid w:val="00B73FD4"/>
    <w:rsid w:val="00B740D5"/>
    <w:rsid w:val="00B74FC5"/>
    <w:rsid w:val="00B75A6C"/>
    <w:rsid w:val="00B76D35"/>
    <w:rsid w:val="00B81E3A"/>
    <w:rsid w:val="00B83E2A"/>
    <w:rsid w:val="00B83E38"/>
    <w:rsid w:val="00B86C19"/>
    <w:rsid w:val="00B8786F"/>
    <w:rsid w:val="00B908CF"/>
    <w:rsid w:val="00B9572E"/>
    <w:rsid w:val="00BA0733"/>
    <w:rsid w:val="00BA0AF6"/>
    <w:rsid w:val="00BA1967"/>
    <w:rsid w:val="00BA46A8"/>
    <w:rsid w:val="00BA4993"/>
    <w:rsid w:val="00BB0309"/>
    <w:rsid w:val="00BB20F1"/>
    <w:rsid w:val="00BB375D"/>
    <w:rsid w:val="00BB4125"/>
    <w:rsid w:val="00BB4B53"/>
    <w:rsid w:val="00BB515F"/>
    <w:rsid w:val="00BC11C7"/>
    <w:rsid w:val="00BC2C0C"/>
    <w:rsid w:val="00BC6175"/>
    <w:rsid w:val="00BC758B"/>
    <w:rsid w:val="00BD1319"/>
    <w:rsid w:val="00BD5F34"/>
    <w:rsid w:val="00BE0A93"/>
    <w:rsid w:val="00BE17C6"/>
    <w:rsid w:val="00BE229A"/>
    <w:rsid w:val="00BE33AC"/>
    <w:rsid w:val="00BE4865"/>
    <w:rsid w:val="00BE5347"/>
    <w:rsid w:val="00BE7B48"/>
    <w:rsid w:val="00BF1A8A"/>
    <w:rsid w:val="00BF219A"/>
    <w:rsid w:val="00BF3696"/>
    <w:rsid w:val="00C04C52"/>
    <w:rsid w:val="00C10F14"/>
    <w:rsid w:val="00C141BF"/>
    <w:rsid w:val="00C159C6"/>
    <w:rsid w:val="00C15DFF"/>
    <w:rsid w:val="00C16B4B"/>
    <w:rsid w:val="00C17427"/>
    <w:rsid w:val="00C25238"/>
    <w:rsid w:val="00C25C49"/>
    <w:rsid w:val="00C3081B"/>
    <w:rsid w:val="00C31E61"/>
    <w:rsid w:val="00C3345C"/>
    <w:rsid w:val="00C3521B"/>
    <w:rsid w:val="00C408C6"/>
    <w:rsid w:val="00C44CA8"/>
    <w:rsid w:val="00C44DFE"/>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9DF"/>
    <w:rsid w:val="00C66EB4"/>
    <w:rsid w:val="00C67641"/>
    <w:rsid w:val="00C70E41"/>
    <w:rsid w:val="00C72BF6"/>
    <w:rsid w:val="00C73C57"/>
    <w:rsid w:val="00C74D43"/>
    <w:rsid w:val="00C77CBF"/>
    <w:rsid w:val="00C801CF"/>
    <w:rsid w:val="00C8061A"/>
    <w:rsid w:val="00C857D8"/>
    <w:rsid w:val="00C8780E"/>
    <w:rsid w:val="00C9084B"/>
    <w:rsid w:val="00C92552"/>
    <w:rsid w:val="00C929A8"/>
    <w:rsid w:val="00C92B33"/>
    <w:rsid w:val="00C93F1B"/>
    <w:rsid w:val="00C97307"/>
    <w:rsid w:val="00C9744D"/>
    <w:rsid w:val="00CA2E81"/>
    <w:rsid w:val="00CA68D7"/>
    <w:rsid w:val="00CA780B"/>
    <w:rsid w:val="00CB05F4"/>
    <w:rsid w:val="00CB0DED"/>
    <w:rsid w:val="00CB4CC5"/>
    <w:rsid w:val="00CB675A"/>
    <w:rsid w:val="00CC2092"/>
    <w:rsid w:val="00CC3FA9"/>
    <w:rsid w:val="00CC4899"/>
    <w:rsid w:val="00CC7555"/>
    <w:rsid w:val="00CD0A7D"/>
    <w:rsid w:val="00CD3A5D"/>
    <w:rsid w:val="00CD4806"/>
    <w:rsid w:val="00CD52D4"/>
    <w:rsid w:val="00CD5FD4"/>
    <w:rsid w:val="00CD78AD"/>
    <w:rsid w:val="00CE0585"/>
    <w:rsid w:val="00CE0DCE"/>
    <w:rsid w:val="00CE2A00"/>
    <w:rsid w:val="00CE33C1"/>
    <w:rsid w:val="00CE340E"/>
    <w:rsid w:val="00CE53AA"/>
    <w:rsid w:val="00CE76FF"/>
    <w:rsid w:val="00CF066F"/>
    <w:rsid w:val="00CF723B"/>
    <w:rsid w:val="00D0036D"/>
    <w:rsid w:val="00D00894"/>
    <w:rsid w:val="00D02370"/>
    <w:rsid w:val="00D0310D"/>
    <w:rsid w:val="00D04437"/>
    <w:rsid w:val="00D05C7C"/>
    <w:rsid w:val="00D07742"/>
    <w:rsid w:val="00D07ADB"/>
    <w:rsid w:val="00D11557"/>
    <w:rsid w:val="00D147D5"/>
    <w:rsid w:val="00D14DB7"/>
    <w:rsid w:val="00D15ED5"/>
    <w:rsid w:val="00D175DF"/>
    <w:rsid w:val="00D227A2"/>
    <w:rsid w:val="00D2464B"/>
    <w:rsid w:val="00D248D9"/>
    <w:rsid w:val="00D26AE1"/>
    <w:rsid w:val="00D31114"/>
    <w:rsid w:val="00D348F7"/>
    <w:rsid w:val="00D356E4"/>
    <w:rsid w:val="00D3640C"/>
    <w:rsid w:val="00D36A6E"/>
    <w:rsid w:val="00D40BC3"/>
    <w:rsid w:val="00D41BC0"/>
    <w:rsid w:val="00D429F3"/>
    <w:rsid w:val="00D434EC"/>
    <w:rsid w:val="00D44E9D"/>
    <w:rsid w:val="00D472A7"/>
    <w:rsid w:val="00D4750B"/>
    <w:rsid w:val="00D476B5"/>
    <w:rsid w:val="00D476DA"/>
    <w:rsid w:val="00D51853"/>
    <w:rsid w:val="00D54F0F"/>
    <w:rsid w:val="00D55952"/>
    <w:rsid w:val="00D6110D"/>
    <w:rsid w:val="00D717A5"/>
    <w:rsid w:val="00D738C9"/>
    <w:rsid w:val="00D74FFF"/>
    <w:rsid w:val="00D75A5B"/>
    <w:rsid w:val="00D82D10"/>
    <w:rsid w:val="00D84B17"/>
    <w:rsid w:val="00D8507D"/>
    <w:rsid w:val="00D86622"/>
    <w:rsid w:val="00D90C9D"/>
    <w:rsid w:val="00D91910"/>
    <w:rsid w:val="00D91AA8"/>
    <w:rsid w:val="00D936CE"/>
    <w:rsid w:val="00D9416C"/>
    <w:rsid w:val="00D944A6"/>
    <w:rsid w:val="00D954A2"/>
    <w:rsid w:val="00D964FC"/>
    <w:rsid w:val="00D969C4"/>
    <w:rsid w:val="00D96FC3"/>
    <w:rsid w:val="00D97378"/>
    <w:rsid w:val="00DA0E0D"/>
    <w:rsid w:val="00DA1F5B"/>
    <w:rsid w:val="00DA2B47"/>
    <w:rsid w:val="00DA495D"/>
    <w:rsid w:val="00DA53ED"/>
    <w:rsid w:val="00DA7BA0"/>
    <w:rsid w:val="00DB429F"/>
    <w:rsid w:val="00DB512E"/>
    <w:rsid w:val="00DB52C3"/>
    <w:rsid w:val="00DB5DA3"/>
    <w:rsid w:val="00DB79D3"/>
    <w:rsid w:val="00DC09E4"/>
    <w:rsid w:val="00DC10B0"/>
    <w:rsid w:val="00DC1594"/>
    <w:rsid w:val="00DC289E"/>
    <w:rsid w:val="00DC28CF"/>
    <w:rsid w:val="00DC45F5"/>
    <w:rsid w:val="00DC4B25"/>
    <w:rsid w:val="00DC4BCD"/>
    <w:rsid w:val="00DD07A3"/>
    <w:rsid w:val="00DD1495"/>
    <w:rsid w:val="00DD178F"/>
    <w:rsid w:val="00DD3E76"/>
    <w:rsid w:val="00DD5B16"/>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379"/>
    <w:rsid w:val="00E05754"/>
    <w:rsid w:val="00E05AE2"/>
    <w:rsid w:val="00E05C48"/>
    <w:rsid w:val="00E07B94"/>
    <w:rsid w:val="00E07E66"/>
    <w:rsid w:val="00E104F6"/>
    <w:rsid w:val="00E10748"/>
    <w:rsid w:val="00E10E63"/>
    <w:rsid w:val="00E1222D"/>
    <w:rsid w:val="00E12F57"/>
    <w:rsid w:val="00E130A4"/>
    <w:rsid w:val="00E152D8"/>
    <w:rsid w:val="00E168F5"/>
    <w:rsid w:val="00E173CD"/>
    <w:rsid w:val="00E20151"/>
    <w:rsid w:val="00E227B5"/>
    <w:rsid w:val="00E22DFA"/>
    <w:rsid w:val="00E27DDF"/>
    <w:rsid w:val="00E30A90"/>
    <w:rsid w:val="00E3185F"/>
    <w:rsid w:val="00E405F8"/>
    <w:rsid w:val="00E40B0C"/>
    <w:rsid w:val="00E420C3"/>
    <w:rsid w:val="00E43469"/>
    <w:rsid w:val="00E444BA"/>
    <w:rsid w:val="00E445DA"/>
    <w:rsid w:val="00E45379"/>
    <w:rsid w:val="00E50A5C"/>
    <w:rsid w:val="00E50B22"/>
    <w:rsid w:val="00E50C90"/>
    <w:rsid w:val="00E51588"/>
    <w:rsid w:val="00E51F43"/>
    <w:rsid w:val="00E528CB"/>
    <w:rsid w:val="00E536FC"/>
    <w:rsid w:val="00E53706"/>
    <w:rsid w:val="00E54C61"/>
    <w:rsid w:val="00E60CF3"/>
    <w:rsid w:val="00E62E3B"/>
    <w:rsid w:val="00E645B8"/>
    <w:rsid w:val="00E65875"/>
    <w:rsid w:val="00E72348"/>
    <w:rsid w:val="00E72963"/>
    <w:rsid w:val="00E72E71"/>
    <w:rsid w:val="00E73254"/>
    <w:rsid w:val="00E75E8B"/>
    <w:rsid w:val="00E76A71"/>
    <w:rsid w:val="00E772F5"/>
    <w:rsid w:val="00E8155D"/>
    <w:rsid w:val="00E85D82"/>
    <w:rsid w:val="00E866E9"/>
    <w:rsid w:val="00E9125D"/>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5C3E"/>
    <w:rsid w:val="00EB6626"/>
    <w:rsid w:val="00EB73E6"/>
    <w:rsid w:val="00EC0FDB"/>
    <w:rsid w:val="00EC16C2"/>
    <w:rsid w:val="00EC261B"/>
    <w:rsid w:val="00EC5752"/>
    <w:rsid w:val="00EC5CA0"/>
    <w:rsid w:val="00EC60A0"/>
    <w:rsid w:val="00EC64AC"/>
    <w:rsid w:val="00EC7372"/>
    <w:rsid w:val="00ED30E8"/>
    <w:rsid w:val="00ED3378"/>
    <w:rsid w:val="00EE021D"/>
    <w:rsid w:val="00EE32D5"/>
    <w:rsid w:val="00EE5507"/>
    <w:rsid w:val="00EE73C5"/>
    <w:rsid w:val="00EF076C"/>
    <w:rsid w:val="00EF1884"/>
    <w:rsid w:val="00EF267F"/>
    <w:rsid w:val="00EF349A"/>
    <w:rsid w:val="00EF4A64"/>
    <w:rsid w:val="00EF4D15"/>
    <w:rsid w:val="00EF668C"/>
    <w:rsid w:val="00EF7B4E"/>
    <w:rsid w:val="00F02171"/>
    <w:rsid w:val="00F02E9F"/>
    <w:rsid w:val="00F033EF"/>
    <w:rsid w:val="00F038F3"/>
    <w:rsid w:val="00F040C6"/>
    <w:rsid w:val="00F05DEF"/>
    <w:rsid w:val="00F07BD7"/>
    <w:rsid w:val="00F11389"/>
    <w:rsid w:val="00F115E4"/>
    <w:rsid w:val="00F11AB3"/>
    <w:rsid w:val="00F14115"/>
    <w:rsid w:val="00F15EF1"/>
    <w:rsid w:val="00F16AD7"/>
    <w:rsid w:val="00F20E1D"/>
    <w:rsid w:val="00F35243"/>
    <w:rsid w:val="00F36966"/>
    <w:rsid w:val="00F4376E"/>
    <w:rsid w:val="00F43E6E"/>
    <w:rsid w:val="00F44423"/>
    <w:rsid w:val="00F46C14"/>
    <w:rsid w:val="00F501F8"/>
    <w:rsid w:val="00F50BB4"/>
    <w:rsid w:val="00F51236"/>
    <w:rsid w:val="00F52112"/>
    <w:rsid w:val="00F533DF"/>
    <w:rsid w:val="00F53751"/>
    <w:rsid w:val="00F541B8"/>
    <w:rsid w:val="00F54C30"/>
    <w:rsid w:val="00F56CC2"/>
    <w:rsid w:val="00F61B76"/>
    <w:rsid w:val="00F628D3"/>
    <w:rsid w:val="00F63555"/>
    <w:rsid w:val="00F639F8"/>
    <w:rsid w:val="00F6497E"/>
    <w:rsid w:val="00F67789"/>
    <w:rsid w:val="00F677E2"/>
    <w:rsid w:val="00F72BF9"/>
    <w:rsid w:val="00F738AE"/>
    <w:rsid w:val="00F74E05"/>
    <w:rsid w:val="00F75EAD"/>
    <w:rsid w:val="00F7651D"/>
    <w:rsid w:val="00F77154"/>
    <w:rsid w:val="00F777E3"/>
    <w:rsid w:val="00F80F33"/>
    <w:rsid w:val="00F81CC1"/>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6DE9"/>
    <w:rsid w:val="00FB7DDC"/>
    <w:rsid w:val="00FC2209"/>
    <w:rsid w:val="00FC3543"/>
    <w:rsid w:val="00FC4210"/>
    <w:rsid w:val="00FC7531"/>
    <w:rsid w:val="00FC7EAA"/>
    <w:rsid w:val="00FD3D01"/>
    <w:rsid w:val="00FD4C0B"/>
    <w:rsid w:val="00FD4FA5"/>
    <w:rsid w:val="00FD4FF9"/>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unhideWhenUsed/>
    <w:rsid w:val="00AA78E6"/>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34419806">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773206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6780469">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4046330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70476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2825184">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5DD78-E8DA-47FF-A981-964D3E61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5558</Words>
  <Characters>30573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2019-10-07T17:59:00Z</cp:lastPrinted>
  <dcterms:created xsi:type="dcterms:W3CDTF">2019-09-30T16:04:00Z</dcterms:created>
  <dcterms:modified xsi:type="dcterms:W3CDTF">2020-01-30T23:32:00Z</dcterms:modified>
</cp:coreProperties>
</file>