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08A" w:rsidRPr="00C35F18" w:rsidRDefault="0047508A" w:rsidP="0047508A">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diecinueve de febrero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rsidR="0047508A" w:rsidRPr="00C35F18" w:rsidRDefault="0047508A" w:rsidP="0047508A">
      <w:pPr>
        <w:pStyle w:val="Sinespaciado"/>
        <w:spacing w:line="360" w:lineRule="auto"/>
        <w:jc w:val="both"/>
        <w:rPr>
          <w:rFonts w:ascii="Palatino Linotype" w:hAnsi="Palatino Linotype"/>
          <w:sz w:val="24"/>
          <w:szCs w:val="24"/>
          <w:lang w:eastAsia="es-MX"/>
        </w:rPr>
      </w:pPr>
    </w:p>
    <w:p w:rsidR="0047508A" w:rsidRPr="00C35F18" w:rsidRDefault="0047508A" w:rsidP="0047508A">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035085">
        <w:rPr>
          <w:rFonts w:ascii="Palatino Linotype" w:hAnsi="Palatino Linotype"/>
          <w:b/>
          <w:bCs/>
          <w:sz w:val="24"/>
          <w:szCs w:val="24"/>
          <w:lang w:eastAsia="es-MX"/>
        </w:rPr>
        <w:t>0</w:t>
      </w:r>
      <w:r>
        <w:rPr>
          <w:rFonts w:ascii="Palatino Linotype" w:hAnsi="Palatino Linotype"/>
          <w:b/>
          <w:bCs/>
          <w:sz w:val="24"/>
          <w:szCs w:val="24"/>
          <w:lang w:eastAsia="es-MX"/>
        </w:rPr>
        <w:t>9155</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r w:rsidR="00887574">
        <w:rPr>
          <w:rFonts w:ascii="Palatino Linotype" w:hAnsi="Palatino Linotype"/>
          <w:sz w:val="24"/>
          <w:szCs w:val="24"/>
        </w:rPr>
        <w:t>XXXXX XXXXXXXX XXXXXXXXXXX</w:t>
      </w:r>
      <w:r>
        <w:rPr>
          <w:rFonts w:ascii="Palatino Linotype" w:hAnsi="Palatino Linotype"/>
          <w:sz w:val="24"/>
          <w:szCs w:val="24"/>
        </w:rPr>
        <w:t xml:space="preserve">                                                     </w:t>
      </w:r>
      <w:r w:rsidRPr="00C35F18">
        <w:rPr>
          <w:rFonts w:ascii="Palatino Linotype" w:hAnsi="Palatino Linotype"/>
          <w:sz w:val="24"/>
          <w:szCs w:val="24"/>
        </w:rPr>
        <w:t xml:space="preserve"> en lo </w:t>
      </w:r>
      <w:proofErr w:type="gramStart"/>
      <w:r w:rsidRPr="00C35F18">
        <w:rPr>
          <w:rFonts w:ascii="Palatino Linotype" w:hAnsi="Palatino Linotype"/>
          <w:sz w:val="24"/>
          <w:szCs w:val="24"/>
        </w:rPr>
        <w:t xml:space="preserve">sucesivo </w:t>
      </w:r>
      <w:r>
        <w:rPr>
          <w:rFonts w:ascii="Palatino Linotype" w:hAnsi="Palatino Linotype"/>
          <w:b/>
          <w:sz w:val="24"/>
          <w:szCs w:val="24"/>
        </w:rPr>
        <w:t xml:space="preserve"> el</w:t>
      </w:r>
      <w:proofErr w:type="gramEnd"/>
      <w:r>
        <w:rPr>
          <w:rFonts w:ascii="Palatino Linotype" w:hAnsi="Palatino Linotype"/>
          <w:b/>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Cuautitlán Izcalli</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47508A" w:rsidRPr="00C35F18" w:rsidRDefault="0047508A" w:rsidP="0047508A">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47508A" w:rsidRPr="00DD5971" w:rsidRDefault="0047508A" w:rsidP="0047508A">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47508A" w:rsidRDefault="0047508A" w:rsidP="0047508A">
      <w:pPr>
        <w:pStyle w:val="Sinespaciado"/>
        <w:spacing w:line="360" w:lineRule="auto"/>
        <w:jc w:val="both"/>
        <w:rPr>
          <w:rFonts w:ascii="Palatino Linotype" w:hAnsi="Palatino Linotype"/>
          <w:b/>
          <w:sz w:val="24"/>
          <w:szCs w:val="24"/>
        </w:rPr>
      </w:pPr>
    </w:p>
    <w:p w:rsidR="0047508A" w:rsidRPr="00DD5971" w:rsidRDefault="0047508A" w:rsidP="0047508A">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47508A" w:rsidRDefault="0047508A" w:rsidP="0047508A">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trece de noviembre de dos mil diecinueve, el</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w:t>
      </w:r>
      <w:r>
        <w:rPr>
          <w:rFonts w:ascii="Palatino Linotype" w:hAnsi="Palatino Linotype"/>
          <w:b/>
          <w:sz w:val="24"/>
          <w:szCs w:val="24"/>
        </w:rPr>
        <w:t>1106</w:t>
      </w:r>
      <w:r w:rsidRPr="00422054">
        <w:rPr>
          <w:rFonts w:ascii="Palatino Linotype" w:hAnsi="Palatino Linotype"/>
          <w:b/>
          <w:sz w:val="24"/>
          <w:szCs w:val="24"/>
        </w:rPr>
        <w:t>/</w:t>
      </w:r>
      <w:r>
        <w:rPr>
          <w:rFonts w:ascii="Palatino Linotype" w:hAnsi="Palatino Linotype"/>
          <w:b/>
          <w:sz w:val="24"/>
          <w:szCs w:val="24"/>
        </w:rPr>
        <w:t>CUAUTIZC</w:t>
      </w:r>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47508A" w:rsidRPr="003E737B" w:rsidRDefault="0047508A" w:rsidP="0047508A">
      <w:pPr>
        <w:pStyle w:val="Sinespaciado"/>
        <w:spacing w:line="360" w:lineRule="auto"/>
        <w:jc w:val="both"/>
        <w:rPr>
          <w:rFonts w:ascii="Palatino Linotype" w:hAnsi="Palatino Linotype"/>
          <w:sz w:val="16"/>
          <w:szCs w:val="24"/>
        </w:rPr>
      </w:pPr>
    </w:p>
    <w:p w:rsidR="0047508A" w:rsidRPr="00B31118" w:rsidRDefault="0047508A" w:rsidP="0047508A">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Pr="00D77835">
        <w:rPr>
          <w:rFonts w:ascii="Palatino Linotype" w:eastAsia="Times New Roman" w:hAnsi="Palatino Linotype" w:cs="Times New Roman"/>
          <w:i/>
          <w:szCs w:val="24"/>
          <w:lang w:val="es-ES_tradnl" w:eastAsia="es-ES"/>
        </w:rPr>
        <w:t xml:space="preserve">En atención al Acuerdo de Orientación de fecha 28 de octubre de 2019 signado por el M. en D. Jorge </w:t>
      </w:r>
      <w:proofErr w:type="spellStart"/>
      <w:r w:rsidRPr="00D77835">
        <w:rPr>
          <w:rFonts w:ascii="Palatino Linotype" w:eastAsia="Times New Roman" w:hAnsi="Palatino Linotype" w:cs="Times New Roman"/>
          <w:i/>
          <w:szCs w:val="24"/>
          <w:lang w:val="es-ES_tradnl" w:eastAsia="es-ES"/>
        </w:rPr>
        <w:t>Bernaldez</w:t>
      </w:r>
      <w:proofErr w:type="spellEnd"/>
      <w:r w:rsidRPr="00D77835">
        <w:rPr>
          <w:rFonts w:ascii="Palatino Linotype" w:eastAsia="Times New Roman" w:hAnsi="Palatino Linotype" w:cs="Times New Roman"/>
          <w:i/>
          <w:szCs w:val="24"/>
          <w:lang w:val="es-ES_tradnl" w:eastAsia="es-ES"/>
        </w:rPr>
        <w:t xml:space="preserve"> Aguilar responsable de la Unidad de Transparencia de la Secretaría de la Contraloría, me permito realizar la siguiente solicitud: Relativo de </w:t>
      </w:r>
      <w:proofErr w:type="spellStart"/>
      <w:r w:rsidRPr="00D77835">
        <w:rPr>
          <w:rFonts w:ascii="Palatino Linotype" w:eastAsia="Times New Roman" w:hAnsi="Palatino Linotype" w:cs="Times New Roman"/>
          <w:i/>
          <w:szCs w:val="24"/>
          <w:lang w:val="es-ES_tradnl" w:eastAsia="es-ES"/>
        </w:rPr>
        <w:t>Ia</w:t>
      </w:r>
      <w:proofErr w:type="spellEnd"/>
      <w:r w:rsidRPr="00D77835">
        <w:rPr>
          <w:rFonts w:ascii="Palatino Linotype" w:eastAsia="Times New Roman" w:hAnsi="Palatino Linotype" w:cs="Times New Roman"/>
          <w:i/>
          <w:szCs w:val="24"/>
          <w:lang w:val="es-ES_tradnl" w:eastAsia="es-ES"/>
        </w:rPr>
        <w:t xml:space="preserve"> información y verificación del contrato- pedido No. UCIAD-109/0612019 de fecha 17 de junio de 2019 por un monto total de $303,999.63, contrato-pedido No. UC/AD-111/06/2019 de fecha 10 de junio de 2019 por $300,000.36 y contrato-pedido No. UC/AD-110/0612019 de fecha 4 de junio de 2019 por $150,000.01, signadas por Norma Angelica Carrillo Zárate y Felipe de Jesús Bravo Sánchez. Lo anterior derivado de contrato de prestación de servicios entre el </w:t>
      </w:r>
      <w:r w:rsidRPr="00D77835">
        <w:rPr>
          <w:rFonts w:ascii="Palatino Linotype" w:eastAsia="Times New Roman" w:hAnsi="Palatino Linotype" w:cs="Times New Roman"/>
          <w:i/>
          <w:szCs w:val="24"/>
          <w:lang w:val="es-ES_tradnl" w:eastAsia="es-ES"/>
        </w:rPr>
        <w:lastRenderedPageBreak/>
        <w:t xml:space="preserve">Ayuntamiento de Cuautitlán </w:t>
      </w:r>
      <w:proofErr w:type="spellStart"/>
      <w:r w:rsidRPr="00D77835">
        <w:rPr>
          <w:rFonts w:ascii="Palatino Linotype" w:eastAsia="Times New Roman" w:hAnsi="Palatino Linotype" w:cs="Times New Roman"/>
          <w:i/>
          <w:szCs w:val="24"/>
          <w:lang w:val="es-ES_tradnl" w:eastAsia="es-ES"/>
        </w:rPr>
        <w:t>lzcalli</w:t>
      </w:r>
      <w:proofErr w:type="spellEnd"/>
      <w:r w:rsidRPr="00D77835">
        <w:rPr>
          <w:rFonts w:ascii="Palatino Linotype" w:eastAsia="Times New Roman" w:hAnsi="Palatino Linotype" w:cs="Times New Roman"/>
          <w:i/>
          <w:szCs w:val="24"/>
          <w:lang w:val="es-ES_tradnl" w:eastAsia="es-ES"/>
        </w:rPr>
        <w:t xml:space="preserve"> y Proveedor: Rosalía Consuelo </w:t>
      </w:r>
      <w:proofErr w:type="spellStart"/>
      <w:r w:rsidRPr="00D77835">
        <w:rPr>
          <w:rFonts w:ascii="Palatino Linotype" w:eastAsia="Times New Roman" w:hAnsi="Palatino Linotype" w:cs="Times New Roman"/>
          <w:i/>
          <w:szCs w:val="24"/>
          <w:lang w:val="es-ES_tradnl" w:eastAsia="es-ES"/>
        </w:rPr>
        <w:t>Buaun</w:t>
      </w:r>
      <w:proofErr w:type="spellEnd"/>
      <w:r w:rsidRPr="00D77835">
        <w:rPr>
          <w:rFonts w:ascii="Palatino Linotype" w:eastAsia="Times New Roman" w:hAnsi="Palatino Linotype" w:cs="Times New Roman"/>
          <w:i/>
          <w:szCs w:val="24"/>
          <w:lang w:val="es-ES_tradnl" w:eastAsia="es-ES"/>
        </w:rPr>
        <w:t xml:space="preserve"> Sánchez solicito: qué procedimiento se llevó a cabo para dicho contrato, contemplando los procedimientos para </w:t>
      </w:r>
      <w:proofErr w:type="spellStart"/>
      <w:r w:rsidRPr="00D77835">
        <w:rPr>
          <w:rFonts w:ascii="Palatino Linotype" w:eastAsia="Times New Roman" w:hAnsi="Palatino Linotype" w:cs="Times New Roman"/>
          <w:i/>
          <w:szCs w:val="24"/>
          <w:lang w:val="es-ES_tradnl" w:eastAsia="es-ES"/>
        </w:rPr>
        <w:t>Ia</w:t>
      </w:r>
      <w:proofErr w:type="spellEnd"/>
      <w:r w:rsidRPr="00D77835">
        <w:rPr>
          <w:rFonts w:ascii="Palatino Linotype" w:eastAsia="Times New Roman" w:hAnsi="Palatino Linotype" w:cs="Times New Roman"/>
          <w:i/>
          <w:szCs w:val="24"/>
          <w:lang w:val="es-ES_tradnl" w:eastAsia="es-ES"/>
        </w:rPr>
        <w:t xml:space="preserve"> </w:t>
      </w:r>
      <w:proofErr w:type="spellStart"/>
      <w:r w:rsidRPr="00D77835">
        <w:rPr>
          <w:rFonts w:ascii="Palatino Linotype" w:eastAsia="Times New Roman" w:hAnsi="Palatino Linotype" w:cs="Times New Roman"/>
          <w:i/>
          <w:szCs w:val="24"/>
          <w:lang w:val="es-ES_tradnl" w:eastAsia="es-ES"/>
        </w:rPr>
        <w:t>Iicitación</w:t>
      </w:r>
      <w:proofErr w:type="spellEnd"/>
      <w:r w:rsidRPr="00D77835">
        <w:rPr>
          <w:rFonts w:ascii="Palatino Linotype" w:eastAsia="Times New Roman" w:hAnsi="Palatino Linotype" w:cs="Times New Roman"/>
          <w:i/>
          <w:szCs w:val="24"/>
          <w:lang w:val="es-ES_tradnl" w:eastAsia="es-ES"/>
        </w:rPr>
        <w:t xml:space="preserve"> o en caso de ser excepción y </w:t>
      </w:r>
      <w:proofErr w:type="spellStart"/>
      <w:r w:rsidRPr="00D77835">
        <w:rPr>
          <w:rFonts w:ascii="Palatino Linotype" w:eastAsia="Times New Roman" w:hAnsi="Palatino Linotype" w:cs="Times New Roman"/>
          <w:i/>
          <w:szCs w:val="24"/>
          <w:lang w:val="es-ES_tradnl" w:eastAsia="es-ES"/>
        </w:rPr>
        <w:t>Ia</w:t>
      </w:r>
      <w:proofErr w:type="spellEnd"/>
      <w:r w:rsidRPr="00D77835">
        <w:rPr>
          <w:rFonts w:ascii="Palatino Linotype" w:eastAsia="Times New Roman" w:hAnsi="Palatino Linotype" w:cs="Times New Roman"/>
          <w:i/>
          <w:szCs w:val="24"/>
          <w:lang w:val="es-ES_tradnl" w:eastAsia="es-ES"/>
        </w:rPr>
        <w:t xml:space="preserve"> evaluación, análisis del comité de adquisiciones del Ayuntamiento.</w:t>
      </w:r>
      <w:r w:rsidRPr="00B31118">
        <w:rPr>
          <w:rFonts w:ascii="Palatino Linotype" w:eastAsia="Times New Roman" w:hAnsi="Palatino Linotype" w:cs="Times New Roman"/>
          <w:i/>
          <w:szCs w:val="24"/>
          <w:lang w:val="es-ES_tradnl" w:eastAsia="es-ES"/>
        </w:rPr>
        <w:t>” [Sic]</w:t>
      </w:r>
    </w:p>
    <w:p w:rsidR="0047508A" w:rsidRPr="003E737B" w:rsidRDefault="0047508A" w:rsidP="0047508A">
      <w:pPr>
        <w:pStyle w:val="Sinespaciado"/>
        <w:ind w:left="567" w:right="567"/>
        <w:jc w:val="both"/>
        <w:rPr>
          <w:rFonts w:ascii="Palatino Linotype" w:eastAsia="Times New Roman" w:hAnsi="Palatino Linotype" w:cs="Times New Roman"/>
          <w:i/>
          <w:sz w:val="24"/>
          <w:szCs w:val="24"/>
          <w:lang w:val="es-ES_tradnl" w:eastAsia="es-ES"/>
        </w:rPr>
      </w:pPr>
    </w:p>
    <w:p w:rsidR="0047508A" w:rsidRDefault="0047508A" w:rsidP="0047508A">
      <w:pPr>
        <w:pStyle w:val="Sinespaciado"/>
        <w:spacing w:line="360" w:lineRule="auto"/>
        <w:jc w:val="both"/>
        <w:rPr>
          <w:rFonts w:ascii="Palatino Linotype" w:eastAsia="Times New Roman" w:hAnsi="Palatino Linotype" w:cs="Times New Roman"/>
          <w:sz w:val="24"/>
          <w:szCs w:val="24"/>
          <w:lang w:val="es-ES_tradnl" w:eastAsia="es-ES"/>
        </w:rPr>
      </w:pPr>
    </w:p>
    <w:p w:rsidR="0047508A" w:rsidRPr="00452ABA" w:rsidRDefault="0047508A" w:rsidP="0047508A">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47508A" w:rsidRDefault="0047508A" w:rsidP="0047508A">
      <w:pPr>
        <w:pStyle w:val="Sinespaciado"/>
        <w:spacing w:line="360" w:lineRule="auto"/>
        <w:jc w:val="both"/>
        <w:rPr>
          <w:rFonts w:ascii="Palatino Linotype" w:hAnsi="Palatino Linotype"/>
          <w:b/>
          <w:sz w:val="26"/>
          <w:szCs w:val="26"/>
        </w:rPr>
      </w:pPr>
    </w:p>
    <w:p w:rsidR="0047508A" w:rsidRPr="00DD5971" w:rsidRDefault="0047508A" w:rsidP="0047508A">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SEGUNDO. De la respuesta del Sujeto Obligado.</w:t>
      </w:r>
    </w:p>
    <w:p w:rsidR="0047508A" w:rsidRDefault="0047508A" w:rsidP="0047508A">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licitud de información en fecha cinco de diciembre de dos mil diecinueve</w:t>
      </w:r>
      <w:r w:rsidRPr="00C35F18">
        <w:rPr>
          <w:rFonts w:ascii="Palatino Linotype" w:hAnsi="Palatino Linotype"/>
          <w:sz w:val="24"/>
        </w:rPr>
        <w:t xml:space="preserve">, </w:t>
      </w:r>
      <w:r>
        <w:rPr>
          <w:rFonts w:ascii="Palatino Linotype" w:hAnsi="Palatino Linotype"/>
          <w:sz w:val="24"/>
        </w:rPr>
        <w:t>manifestando lo siguiente:</w:t>
      </w:r>
    </w:p>
    <w:p w:rsidR="0047508A" w:rsidRPr="0062140D" w:rsidRDefault="0047508A" w:rsidP="0047508A">
      <w:pPr>
        <w:pStyle w:val="Sinespaciado"/>
        <w:spacing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47508A" w:rsidRPr="003E737B" w:rsidTr="00AC449A">
        <w:trPr>
          <w:trHeight w:val="300"/>
          <w:tblCellSpacing w:w="0" w:type="dxa"/>
          <w:jc w:val="center"/>
        </w:trPr>
        <w:tc>
          <w:tcPr>
            <w:tcW w:w="0" w:type="auto"/>
            <w:vAlign w:val="center"/>
            <w:hideMark/>
          </w:tcPr>
          <w:p w:rsidR="0047508A" w:rsidRPr="000823D7" w:rsidRDefault="0047508A" w:rsidP="00AC449A">
            <w:pPr>
              <w:ind w:left="1134" w:right="1428"/>
              <w:jc w:val="right"/>
              <w:rPr>
                <w:rFonts w:ascii="Palatino Linotype" w:hAnsi="Palatino Linotype"/>
              </w:rPr>
            </w:pPr>
            <w:r w:rsidRPr="000823D7">
              <w:rPr>
                <w:rFonts w:ascii="Palatino Linotype" w:hAnsi="Palatino Linotype"/>
                <w:szCs w:val="18"/>
              </w:rPr>
              <w:t xml:space="preserve">Cuautitlán Izcalli, México a 05 de </w:t>
            </w:r>
            <w:proofErr w:type="gramStart"/>
            <w:r w:rsidRPr="000823D7">
              <w:rPr>
                <w:rFonts w:ascii="Palatino Linotype" w:hAnsi="Palatino Linotype"/>
                <w:szCs w:val="18"/>
              </w:rPr>
              <w:t>Diciembre</w:t>
            </w:r>
            <w:proofErr w:type="gramEnd"/>
            <w:r w:rsidRPr="000823D7">
              <w:rPr>
                <w:rFonts w:ascii="Palatino Linotype" w:hAnsi="Palatino Linotype"/>
                <w:szCs w:val="18"/>
              </w:rPr>
              <w:t xml:space="preserve"> de 2019</w:t>
            </w:r>
          </w:p>
        </w:tc>
      </w:tr>
      <w:tr w:rsidR="0047508A" w:rsidRPr="003E737B" w:rsidTr="00AC449A">
        <w:trPr>
          <w:trHeight w:val="300"/>
          <w:tblCellSpacing w:w="0" w:type="dxa"/>
          <w:jc w:val="center"/>
        </w:trPr>
        <w:tc>
          <w:tcPr>
            <w:tcW w:w="0" w:type="auto"/>
            <w:vAlign w:val="center"/>
            <w:hideMark/>
          </w:tcPr>
          <w:p w:rsidR="0047508A" w:rsidRPr="000823D7" w:rsidRDefault="0047508A" w:rsidP="00AC449A">
            <w:pPr>
              <w:ind w:left="1134" w:right="1428"/>
              <w:jc w:val="right"/>
              <w:rPr>
                <w:rFonts w:ascii="Palatino Linotype" w:hAnsi="Palatino Linotype"/>
              </w:rPr>
            </w:pPr>
            <w:r w:rsidRPr="000823D7">
              <w:rPr>
                <w:rFonts w:ascii="Palatino Linotype" w:hAnsi="Palatino Linotype"/>
                <w:szCs w:val="18"/>
              </w:rPr>
              <w:t xml:space="preserve">Nombre del solicitante: </w:t>
            </w:r>
            <w:r w:rsidR="00FE5CA9">
              <w:rPr>
                <w:rFonts w:ascii="Palatino Linotype" w:hAnsi="Palatino Linotype"/>
                <w:szCs w:val="18"/>
              </w:rPr>
              <w:t>XXXXXXXXXXXXXXXXXXXXXXX</w:t>
            </w:r>
          </w:p>
        </w:tc>
      </w:tr>
      <w:tr w:rsidR="0047508A" w:rsidRPr="003E737B" w:rsidTr="00AC449A">
        <w:trPr>
          <w:trHeight w:val="447"/>
          <w:tblCellSpacing w:w="0" w:type="dxa"/>
          <w:jc w:val="center"/>
        </w:trPr>
        <w:tc>
          <w:tcPr>
            <w:tcW w:w="0" w:type="auto"/>
            <w:vAlign w:val="center"/>
            <w:hideMark/>
          </w:tcPr>
          <w:p w:rsidR="0047508A" w:rsidRPr="000823D7" w:rsidRDefault="0047508A" w:rsidP="00AC449A">
            <w:pPr>
              <w:ind w:left="1134" w:right="1428"/>
              <w:jc w:val="right"/>
              <w:rPr>
                <w:rFonts w:ascii="Palatino Linotype" w:hAnsi="Palatino Linotype"/>
              </w:rPr>
            </w:pPr>
            <w:r w:rsidRPr="000823D7">
              <w:rPr>
                <w:rFonts w:ascii="Palatino Linotype" w:hAnsi="Palatino Linotype"/>
                <w:szCs w:val="18"/>
              </w:rPr>
              <w:t>Folio de la solicitud: 01106/CUAUTIZC/IP/2019</w:t>
            </w:r>
          </w:p>
        </w:tc>
      </w:tr>
      <w:tr w:rsidR="0047508A" w:rsidRPr="003E737B" w:rsidTr="00AC449A">
        <w:trPr>
          <w:trHeight w:val="300"/>
          <w:tblCellSpacing w:w="0" w:type="dxa"/>
          <w:jc w:val="center"/>
        </w:trPr>
        <w:tc>
          <w:tcPr>
            <w:tcW w:w="0" w:type="auto"/>
            <w:vAlign w:val="center"/>
            <w:hideMark/>
          </w:tcPr>
          <w:p w:rsidR="0047508A" w:rsidRPr="000823D7" w:rsidRDefault="0047508A" w:rsidP="00AC449A">
            <w:pPr>
              <w:ind w:left="1134" w:right="1428"/>
              <w:jc w:val="both"/>
              <w:rPr>
                <w:rFonts w:ascii="Palatino Linotype" w:hAnsi="Palatino Linotype"/>
              </w:rPr>
            </w:pPr>
          </w:p>
        </w:tc>
      </w:tr>
      <w:tr w:rsidR="0047508A" w:rsidRPr="003E737B" w:rsidTr="00AC449A">
        <w:trPr>
          <w:trHeight w:val="300"/>
          <w:tblCellSpacing w:w="0" w:type="dxa"/>
          <w:jc w:val="center"/>
        </w:trPr>
        <w:tc>
          <w:tcPr>
            <w:tcW w:w="0" w:type="auto"/>
            <w:vAlign w:val="center"/>
            <w:hideMark/>
          </w:tcPr>
          <w:p w:rsidR="0047508A" w:rsidRPr="000823D7" w:rsidRDefault="0047508A" w:rsidP="00AC449A">
            <w:pPr>
              <w:ind w:left="1134" w:right="1428"/>
              <w:jc w:val="both"/>
              <w:rPr>
                <w:rFonts w:ascii="Palatino Linotype" w:hAnsi="Palatino Linotype"/>
                <w:szCs w:val="24"/>
              </w:rPr>
            </w:pPr>
            <w:r w:rsidRPr="000823D7">
              <w:rPr>
                <w:rFonts w:ascii="Palatino Linotype" w:hAnsi="Palatino Linotype"/>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7508A" w:rsidRPr="005107CD" w:rsidTr="00AC449A">
        <w:trPr>
          <w:trHeight w:val="300"/>
          <w:tblCellSpacing w:w="0" w:type="dxa"/>
          <w:jc w:val="center"/>
        </w:trPr>
        <w:tc>
          <w:tcPr>
            <w:tcW w:w="0" w:type="auto"/>
            <w:vAlign w:val="center"/>
            <w:hideMark/>
          </w:tcPr>
          <w:p w:rsidR="0047508A" w:rsidRPr="000823D7" w:rsidRDefault="0047508A" w:rsidP="00AC449A">
            <w:pPr>
              <w:ind w:left="1134" w:right="1428"/>
              <w:jc w:val="both"/>
              <w:rPr>
                <w:rFonts w:ascii="Palatino Linotype" w:hAnsi="Palatino Linotype"/>
              </w:rPr>
            </w:pPr>
          </w:p>
        </w:tc>
      </w:tr>
      <w:tr w:rsidR="0047508A" w:rsidRPr="005107CD" w:rsidTr="00AC449A">
        <w:trPr>
          <w:trHeight w:val="300"/>
          <w:tblCellSpacing w:w="0" w:type="dxa"/>
          <w:jc w:val="center"/>
        </w:trPr>
        <w:tc>
          <w:tcPr>
            <w:tcW w:w="0" w:type="auto"/>
            <w:vAlign w:val="center"/>
            <w:hideMark/>
          </w:tcPr>
          <w:p w:rsidR="0047508A" w:rsidRDefault="0047508A" w:rsidP="00AC449A">
            <w:pPr>
              <w:ind w:left="1134" w:right="1428"/>
              <w:jc w:val="both"/>
              <w:rPr>
                <w:rFonts w:ascii="Palatino Linotype" w:hAnsi="Palatino Linotype"/>
                <w:szCs w:val="18"/>
              </w:rPr>
            </w:pPr>
            <w:r w:rsidRPr="000823D7">
              <w:rPr>
                <w:rFonts w:ascii="Palatino Linotype" w:hAnsi="Palatino Linotype"/>
                <w:szCs w:val="18"/>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General de Administración. 1.</w:t>
            </w:r>
            <w:proofErr w:type="gramStart"/>
            <w:r w:rsidRPr="000823D7">
              <w:rPr>
                <w:rFonts w:ascii="Palatino Linotype" w:hAnsi="Palatino Linotype"/>
                <w:szCs w:val="18"/>
              </w:rPr>
              <w:t>-“ En</w:t>
            </w:r>
            <w:proofErr w:type="gramEnd"/>
            <w:r w:rsidRPr="000823D7">
              <w:rPr>
                <w:rFonts w:ascii="Palatino Linotype" w:hAnsi="Palatino Linotype"/>
                <w:szCs w:val="18"/>
              </w:rPr>
              <w:t xml:space="preserve"> atención a la Solicitud de Información Pública </w:t>
            </w:r>
            <w:r w:rsidRPr="000823D7">
              <w:rPr>
                <w:rFonts w:ascii="Palatino Linotype" w:hAnsi="Palatino Linotype"/>
                <w:szCs w:val="18"/>
              </w:rPr>
              <w:lastRenderedPageBreak/>
              <w:t xml:space="preserve">marcada con el número de folio 01106/CUAUTIZC/IP/2019 turnada a través del Sistema SAIMEX a esta Unidad Administrativa, en la cual solicita lo siguiente: DESCRIPCIÓN DE LA INFORMACIÓN SOLICITADA: “…Relativo de </w:t>
            </w:r>
            <w:proofErr w:type="spellStart"/>
            <w:r w:rsidRPr="000823D7">
              <w:rPr>
                <w:rFonts w:ascii="Palatino Linotype" w:hAnsi="Palatino Linotype"/>
                <w:szCs w:val="18"/>
              </w:rPr>
              <w:t>Ia</w:t>
            </w:r>
            <w:proofErr w:type="spellEnd"/>
            <w:r w:rsidRPr="000823D7">
              <w:rPr>
                <w:rFonts w:ascii="Palatino Linotype" w:hAnsi="Palatino Linotype"/>
                <w:szCs w:val="18"/>
              </w:rPr>
              <w:t xml:space="preserve"> información y verificación del contrato- pedido No. UCIAD-109/0612019 de fecha 17 de junio de 2019 por un monto total de $303,999.63, contrato-pedido No. UC/AD-111/06/2019 de fecha 10 de junio de 2019 por $300,000.36 y contrato-pedido No. UC/AD-110/0612019 de fecha 4 de junio de 2019 por $150,000.01, signadas por Norma Angelica Carrillo Zárate y Felipe de Jesús Bravo Sánchez. Lo anterior derivado de contrato de prestación de servicios entre el Ayuntamiento de Cuautitlán </w:t>
            </w:r>
            <w:proofErr w:type="spellStart"/>
            <w:r w:rsidRPr="000823D7">
              <w:rPr>
                <w:rFonts w:ascii="Palatino Linotype" w:hAnsi="Palatino Linotype"/>
                <w:szCs w:val="18"/>
              </w:rPr>
              <w:t>lzcalli</w:t>
            </w:r>
            <w:proofErr w:type="spellEnd"/>
            <w:r w:rsidRPr="000823D7">
              <w:rPr>
                <w:rFonts w:ascii="Palatino Linotype" w:hAnsi="Palatino Linotype"/>
                <w:szCs w:val="18"/>
              </w:rPr>
              <w:t xml:space="preserve"> y Proveedor: Rosalía Consuelo </w:t>
            </w:r>
            <w:proofErr w:type="spellStart"/>
            <w:r w:rsidRPr="000823D7">
              <w:rPr>
                <w:rFonts w:ascii="Palatino Linotype" w:hAnsi="Palatino Linotype"/>
                <w:szCs w:val="18"/>
              </w:rPr>
              <w:t>Buaun</w:t>
            </w:r>
            <w:proofErr w:type="spellEnd"/>
            <w:r w:rsidRPr="000823D7">
              <w:rPr>
                <w:rFonts w:ascii="Palatino Linotype" w:hAnsi="Palatino Linotype"/>
                <w:szCs w:val="18"/>
              </w:rPr>
              <w:t xml:space="preserve"> Sánchez solicito: qué procedimiento se llevó a cabo para dicho contrato, contemplando los procedimientos para </w:t>
            </w:r>
            <w:proofErr w:type="spellStart"/>
            <w:r w:rsidRPr="000823D7">
              <w:rPr>
                <w:rFonts w:ascii="Palatino Linotype" w:hAnsi="Palatino Linotype"/>
                <w:szCs w:val="18"/>
              </w:rPr>
              <w:t>Ia</w:t>
            </w:r>
            <w:proofErr w:type="spellEnd"/>
            <w:r w:rsidRPr="000823D7">
              <w:rPr>
                <w:rFonts w:ascii="Palatino Linotype" w:hAnsi="Palatino Linotype"/>
                <w:szCs w:val="18"/>
              </w:rPr>
              <w:t xml:space="preserve"> </w:t>
            </w:r>
            <w:proofErr w:type="spellStart"/>
            <w:r w:rsidRPr="000823D7">
              <w:rPr>
                <w:rFonts w:ascii="Palatino Linotype" w:hAnsi="Palatino Linotype"/>
                <w:szCs w:val="18"/>
              </w:rPr>
              <w:t>Iicitación</w:t>
            </w:r>
            <w:proofErr w:type="spellEnd"/>
            <w:r w:rsidRPr="000823D7">
              <w:rPr>
                <w:rFonts w:ascii="Palatino Linotype" w:hAnsi="Palatino Linotype"/>
                <w:szCs w:val="18"/>
              </w:rPr>
              <w:t xml:space="preserve"> o en caso de ser excepción y </w:t>
            </w:r>
            <w:proofErr w:type="spellStart"/>
            <w:r w:rsidRPr="000823D7">
              <w:rPr>
                <w:rFonts w:ascii="Palatino Linotype" w:hAnsi="Palatino Linotype"/>
                <w:szCs w:val="18"/>
              </w:rPr>
              <w:t>Ia</w:t>
            </w:r>
            <w:proofErr w:type="spellEnd"/>
            <w:r w:rsidRPr="000823D7">
              <w:rPr>
                <w:rFonts w:ascii="Palatino Linotype" w:hAnsi="Palatino Linotype"/>
                <w:szCs w:val="18"/>
              </w:rPr>
              <w:t xml:space="preserve"> evaluación, análisis del comité de adquisiciones del Ayuntamiento. ”SIC. Al respecto, le informo que el procedimiento a través del cual se derivó la contratación que señala fue la denominada “Adjudicación Directa” por excepción a la Licitación Pública Nacional, además se adjunta el “Dictamen del Comité de Adquisiciones y Servicios” donde se podrá observar lo requerido.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reciba un saludo cordial.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47508A" w:rsidRDefault="0047508A" w:rsidP="00AC449A">
            <w:pPr>
              <w:ind w:left="1134" w:right="1428"/>
              <w:jc w:val="both"/>
              <w:rPr>
                <w:rFonts w:ascii="Palatino Linotype" w:hAnsi="Palatino Linotype"/>
                <w:szCs w:val="18"/>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47508A" w:rsidRPr="000823D7" w:rsidTr="00AC449A">
              <w:trPr>
                <w:trHeight w:val="150"/>
                <w:tblCellSpacing w:w="0" w:type="dxa"/>
                <w:jc w:val="center"/>
              </w:trPr>
              <w:tc>
                <w:tcPr>
                  <w:tcW w:w="0" w:type="auto"/>
                  <w:vAlign w:val="center"/>
                  <w:hideMark/>
                </w:tcPr>
                <w:p w:rsidR="0047508A" w:rsidRPr="000823D7" w:rsidRDefault="0047508A" w:rsidP="00AC449A">
                  <w:pPr>
                    <w:spacing w:after="0" w:line="240" w:lineRule="auto"/>
                    <w:ind w:left="1134"/>
                    <w:rPr>
                      <w:rFonts w:ascii="Palatino Linotype" w:eastAsia="Times New Roman" w:hAnsi="Palatino Linotype" w:cs="Times New Roman"/>
                      <w:szCs w:val="24"/>
                      <w:lang w:eastAsia="es-MX"/>
                    </w:rPr>
                  </w:pPr>
                  <w:r w:rsidRPr="000823D7">
                    <w:rPr>
                      <w:rFonts w:ascii="Palatino Linotype" w:eastAsia="Times New Roman" w:hAnsi="Palatino Linotype" w:cs="Times New Roman"/>
                      <w:szCs w:val="18"/>
                      <w:lang w:eastAsia="es-MX"/>
                    </w:rPr>
                    <w:t>ATENTAMENTE</w:t>
                  </w:r>
                </w:p>
              </w:tc>
            </w:tr>
            <w:tr w:rsidR="0047508A" w:rsidRPr="000823D7" w:rsidTr="00AC449A">
              <w:trPr>
                <w:trHeight w:val="225"/>
                <w:tblCellSpacing w:w="0" w:type="dxa"/>
                <w:jc w:val="center"/>
              </w:trPr>
              <w:tc>
                <w:tcPr>
                  <w:tcW w:w="0" w:type="auto"/>
                  <w:vAlign w:val="center"/>
                  <w:hideMark/>
                </w:tcPr>
                <w:p w:rsidR="0047508A" w:rsidRPr="000823D7" w:rsidRDefault="0047508A" w:rsidP="00AC449A">
                  <w:pPr>
                    <w:spacing w:after="0" w:line="240" w:lineRule="auto"/>
                    <w:ind w:left="1134"/>
                    <w:rPr>
                      <w:rFonts w:ascii="Palatino Linotype" w:eastAsia="Times New Roman" w:hAnsi="Palatino Linotype" w:cs="Times New Roman"/>
                      <w:szCs w:val="24"/>
                      <w:lang w:eastAsia="es-MX"/>
                    </w:rPr>
                  </w:pPr>
                </w:p>
              </w:tc>
            </w:tr>
            <w:tr w:rsidR="0047508A" w:rsidRPr="000823D7" w:rsidTr="00AC449A">
              <w:trPr>
                <w:trHeight w:val="150"/>
                <w:tblCellSpacing w:w="0" w:type="dxa"/>
                <w:jc w:val="center"/>
              </w:trPr>
              <w:tc>
                <w:tcPr>
                  <w:tcW w:w="0" w:type="auto"/>
                  <w:vAlign w:val="center"/>
                  <w:hideMark/>
                </w:tcPr>
                <w:p w:rsidR="0047508A" w:rsidRPr="000823D7" w:rsidRDefault="0047508A" w:rsidP="00AC449A">
                  <w:pPr>
                    <w:spacing w:after="0" w:line="240" w:lineRule="auto"/>
                    <w:ind w:left="1134"/>
                    <w:rPr>
                      <w:rFonts w:ascii="Palatino Linotype" w:eastAsia="Times New Roman" w:hAnsi="Palatino Linotype" w:cs="Times New Roman"/>
                      <w:szCs w:val="24"/>
                      <w:lang w:eastAsia="es-MX"/>
                    </w:rPr>
                  </w:pPr>
                  <w:r w:rsidRPr="000823D7">
                    <w:rPr>
                      <w:rFonts w:ascii="Palatino Linotype" w:eastAsia="Times New Roman" w:hAnsi="Palatino Linotype" w:cs="Times New Roman"/>
                      <w:szCs w:val="18"/>
                      <w:lang w:eastAsia="es-MX"/>
                    </w:rPr>
                    <w:t>LIC. HUGO INFANTE LLERENAS</w:t>
                  </w:r>
                </w:p>
              </w:tc>
            </w:tr>
          </w:tbl>
          <w:p w:rsidR="0047508A" w:rsidRPr="000823D7" w:rsidRDefault="0047508A" w:rsidP="00AC449A">
            <w:pPr>
              <w:ind w:left="1134" w:right="1428"/>
              <w:jc w:val="both"/>
              <w:rPr>
                <w:rFonts w:ascii="Palatino Linotype" w:hAnsi="Palatino Linotype"/>
                <w:szCs w:val="24"/>
              </w:rPr>
            </w:pPr>
          </w:p>
        </w:tc>
      </w:tr>
      <w:tr w:rsidR="0047508A" w:rsidRPr="0051619F" w:rsidTr="00AC449A">
        <w:trPr>
          <w:trHeight w:val="300"/>
          <w:tblCellSpacing w:w="0" w:type="dxa"/>
          <w:jc w:val="center"/>
        </w:trPr>
        <w:tc>
          <w:tcPr>
            <w:tcW w:w="0" w:type="auto"/>
            <w:vAlign w:val="center"/>
            <w:hideMark/>
          </w:tcPr>
          <w:p w:rsidR="0047508A" w:rsidRPr="00CD105C" w:rsidRDefault="0047508A" w:rsidP="00AC449A">
            <w:pPr>
              <w:ind w:left="1134" w:right="1428"/>
              <w:jc w:val="both"/>
              <w:rPr>
                <w:rFonts w:ascii="Palatino Linotype" w:hAnsi="Palatino Linotype"/>
                <w:i/>
              </w:rPr>
            </w:pPr>
          </w:p>
        </w:tc>
      </w:tr>
      <w:tr w:rsidR="0047508A" w:rsidRPr="0051619F" w:rsidTr="00AC449A">
        <w:trPr>
          <w:trHeight w:val="300"/>
          <w:tblCellSpacing w:w="0" w:type="dxa"/>
          <w:jc w:val="center"/>
        </w:trPr>
        <w:tc>
          <w:tcPr>
            <w:tcW w:w="0" w:type="auto"/>
            <w:vAlign w:val="center"/>
            <w:hideMark/>
          </w:tcPr>
          <w:p w:rsidR="0047508A" w:rsidRPr="00CD105C" w:rsidRDefault="0047508A" w:rsidP="00AC449A">
            <w:pPr>
              <w:ind w:left="1134" w:right="1428"/>
              <w:jc w:val="both"/>
              <w:rPr>
                <w:rFonts w:ascii="Palatino Linotype" w:hAnsi="Palatino Linotype"/>
                <w:i/>
              </w:rPr>
            </w:pPr>
          </w:p>
        </w:tc>
      </w:tr>
      <w:tr w:rsidR="0047508A" w:rsidRPr="0051619F" w:rsidTr="00AC449A">
        <w:trPr>
          <w:trHeight w:val="300"/>
          <w:tblCellSpacing w:w="0" w:type="dxa"/>
          <w:jc w:val="center"/>
        </w:trPr>
        <w:tc>
          <w:tcPr>
            <w:tcW w:w="0" w:type="auto"/>
            <w:vAlign w:val="center"/>
            <w:hideMark/>
          </w:tcPr>
          <w:p w:rsidR="0047508A" w:rsidRPr="0051619F" w:rsidRDefault="0047508A" w:rsidP="00AC449A">
            <w:pPr>
              <w:ind w:left="709" w:right="861"/>
              <w:rPr>
                <w:rFonts w:ascii="Palatino Linotype" w:hAnsi="Palatino Linotype"/>
                <w:szCs w:val="18"/>
              </w:rPr>
            </w:pPr>
          </w:p>
        </w:tc>
      </w:tr>
    </w:tbl>
    <w:p w:rsidR="0047508A" w:rsidRDefault="0047508A" w:rsidP="0047508A">
      <w:pPr>
        <w:pStyle w:val="Sinespaciado"/>
        <w:spacing w:line="360" w:lineRule="auto"/>
        <w:jc w:val="both"/>
        <w:rPr>
          <w:rFonts w:ascii="Palatino Linotype" w:hAnsi="Palatino Linotype"/>
          <w:b/>
          <w:sz w:val="26"/>
          <w:szCs w:val="26"/>
        </w:rPr>
      </w:pPr>
    </w:p>
    <w:p w:rsidR="0047508A" w:rsidRPr="00BD428F" w:rsidRDefault="0047508A" w:rsidP="0047508A">
      <w:pPr>
        <w:pStyle w:val="Sinespaciado"/>
        <w:spacing w:line="360" w:lineRule="auto"/>
        <w:jc w:val="both"/>
        <w:rPr>
          <w:rFonts w:ascii="Palatino Linotype" w:hAnsi="Palatino Linotype"/>
          <w:sz w:val="24"/>
        </w:rPr>
      </w:pPr>
      <w:r w:rsidRPr="00BD428F">
        <w:rPr>
          <w:rFonts w:ascii="Palatino Linotype" w:hAnsi="Palatino Linotype"/>
          <w:sz w:val="24"/>
        </w:rPr>
        <w:lastRenderedPageBreak/>
        <w:t xml:space="preserve">Adjuntando a su respuesta archivo electrónico </w:t>
      </w:r>
      <w:r>
        <w:rPr>
          <w:rFonts w:ascii="Palatino Linotype" w:hAnsi="Palatino Linotype"/>
          <w:sz w:val="24"/>
        </w:rPr>
        <w:t>denominado “</w:t>
      </w:r>
      <w:r w:rsidRPr="000823D7">
        <w:rPr>
          <w:rFonts w:ascii="Palatino Linotype" w:hAnsi="Palatino Linotype"/>
          <w:sz w:val="24"/>
        </w:rPr>
        <w:t>OF-2533-SIP-01106 Y ANEXO.pdf</w:t>
      </w:r>
      <w:r>
        <w:rPr>
          <w:rFonts w:ascii="Palatino Linotype" w:hAnsi="Palatino Linotype"/>
          <w:sz w:val="24"/>
        </w:rPr>
        <w:t>”</w:t>
      </w:r>
      <w:r w:rsidRPr="00BD428F">
        <w:rPr>
          <w:rFonts w:ascii="Palatino Linotype" w:hAnsi="Palatino Linotype"/>
          <w:sz w:val="24"/>
        </w:rPr>
        <w:t>, del cual se hará mérito de su estudio más adelante.</w:t>
      </w:r>
    </w:p>
    <w:p w:rsidR="0047508A" w:rsidRDefault="0047508A" w:rsidP="0047508A">
      <w:pPr>
        <w:pStyle w:val="Sinespaciado"/>
        <w:spacing w:line="360" w:lineRule="auto"/>
        <w:jc w:val="both"/>
      </w:pPr>
    </w:p>
    <w:p w:rsidR="0047508A" w:rsidRPr="00D04234" w:rsidRDefault="0047508A" w:rsidP="0047508A">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47508A" w:rsidRPr="00D04234" w:rsidRDefault="0047508A" w:rsidP="0047508A">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el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seis de diciembre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09155</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47508A" w:rsidRDefault="0047508A" w:rsidP="0047508A">
      <w:pPr>
        <w:pStyle w:val="Sinespaciado"/>
      </w:pPr>
    </w:p>
    <w:p w:rsidR="0047508A" w:rsidRPr="00D04234" w:rsidRDefault="0047508A" w:rsidP="0047508A">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47508A" w:rsidRPr="000E3209" w:rsidRDefault="0047508A" w:rsidP="0047508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0823D7">
        <w:rPr>
          <w:rFonts w:ascii="Palatino Linotype" w:hAnsi="Palatino Linotype" w:cs="Arial"/>
          <w:i/>
          <w:sz w:val="24"/>
        </w:rPr>
        <w:t>Modificar y ampliar la respuesta del Sujeto Obligado</w:t>
      </w:r>
      <w:r w:rsidRPr="000E3209">
        <w:rPr>
          <w:rFonts w:ascii="Palatino Linotype" w:hAnsi="Palatino Linotype" w:cs="Arial"/>
          <w:i/>
          <w:sz w:val="24"/>
        </w:rPr>
        <w:t>"(Sic)</w:t>
      </w:r>
    </w:p>
    <w:p w:rsidR="0047508A" w:rsidRDefault="0047508A" w:rsidP="0047508A">
      <w:pPr>
        <w:spacing w:before="240"/>
        <w:jc w:val="both"/>
        <w:rPr>
          <w:rFonts w:ascii="Palatino Linotype" w:hAnsi="Palatino Linotype" w:cs="Arial"/>
          <w:b/>
          <w:sz w:val="24"/>
          <w:szCs w:val="24"/>
        </w:rPr>
      </w:pPr>
    </w:p>
    <w:p w:rsidR="0047508A" w:rsidRPr="00BE6D77" w:rsidRDefault="0047508A" w:rsidP="0047508A">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47508A" w:rsidRPr="000E3209" w:rsidRDefault="0047508A" w:rsidP="0047508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0823D7">
        <w:rPr>
          <w:rFonts w:ascii="Palatino Linotype" w:hAnsi="Palatino Linotype" w:cs="Arial"/>
          <w:i/>
          <w:sz w:val="24"/>
        </w:rPr>
        <w:t>La entrega no corresponde con lo solicitado</w:t>
      </w:r>
      <w:r w:rsidRPr="000E3209">
        <w:rPr>
          <w:rFonts w:ascii="Palatino Linotype" w:hAnsi="Palatino Linotype" w:cs="Arial"/>
          <w:i/>
          <w:sz w:val="24"/>
        </w:rPr>
        <w:t>” (Sic)</w:t>
      </w:r>
    </w:p>
    <w:p w:rsidR="0047508A" w:rsidRPr="004657BE" w:rsidRDefault="0047508A" w:rsidP="0047508A">
      <w:pPr>
        <w:pStyle w:val="Sinespaciado"/>
        <w:spacing w:line="360" w:lineRule="auto"/>
        <w:jc w:val="both"/>
        <w:rPr>
          <w:rFonts w:ascii="Palatino Linotype" w:hAnsi="Palatino Linotype"/>
          <w:sz w:val="24"/>
          <w:szCs w:val="24"/>
        </w:rPr>
      </w:pPr>
    </w:p>
    <w:p w:rsidR="0047508A" w:rsidRPr="004657BE" w:rsidRDefault="0047508A" w:rsidP="0047508A">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47508A" w:rsidRPr="004657BE" w:rsidRDefault="0047508A" w:rsidP="0047508A">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sz w:val="24"/>
          <w:szCs w:val="24"/>
        </w:rPr>
        <w:t xml:space="preserve">veinticinco de noviembre de </w:t>
      </w:r>
      <w:r w:rsidRPr="004657BE">
        <w:rPr>
          <w:rFonts w:ascii="Palatino Linotype" w:hAnsi="Palatino Linotype"/>
          <w:sz w:val="24"/>
          <w:szCs w:val="24"/>
        </w:rPr>
        <w:t>dos mil dieci</w:t>
      </w:r>
      <w:r>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7508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p>
    <w:p w:rsidR="0047508A" w:rsidRPr="0014447C" w:rsidRDefault="0047508A" w:rsidP="0047508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47508A" w:rsidRDefault="0047508A" w:rsidP="0047508A">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informe justificado el día diecinueve de diciembre del año dos mil diecinueve, de igual forma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el</w:t>
      </w:r>
      <w:r>
        <w:rPr>
          <w:rFonts w:ascii="Palatino Linotype" w:hAnsi="Palatino Linotype"/>
          <w:sz w:val="24"/>
          <w:szCs w:val="24"/>
        </w:rPr>
        <w:t xml:space="preserve"> Recurrente fue omiso en remitir manifestaciones y formular alegatos que a su derecho conviniera.</w:t>
      </w:r>
    </w:p>
    <w:p w:rsidR="0047508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p>
    <w:p w:rsidR="0047508A" w:rsidRPr="0014447C" w:rsidRDefault="0047508A" w:rsidP="0047508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7508A" w:rsidRPr="0014447C"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catorce de enero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47508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p>
    <w:p w:rsidR="0047508A" w:rsidRPr="00915450" w:rsidRDefault="0047508A" w:rsidP="0047508A">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47508A" w:rsidRDefault="0047508A" w:rsidP="0047508A">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doce de febrero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47508A" w:rsidRDefault="0047508A" w:rsidP="0047508A">
      <w:pPr>
        <w:pStyle w:val="Sinespaciado"/>
        <w:spacing w:line="360" w:lineRule="auto"/>
        <w:jc w:val="center"/>
        <w:rPr>
          <w:rFonts w:ascii="Palatino Linotype" w:hAnsi="Palatino Linotype"/>
          <w:b/>
          <w:sz w:val="28"/>
          <w:szCs w:val="28"/>
        </w:rPr>
      </w:pPr>
    </w:p>
    <w:p w:rsidR="0047508A" w:rsidRDefault="0047508A" w:rsidP="0047508A">
      <w:pPr>
        <w:pStyle w:val="Sinespaciado"/>
        <w:spacing w:line="360" w:lineRule="auto"/>
        <w:jc w:val="center"/>
        <w:rPr>
          <w:rFonts w:ascii="Palatino Linotype" w:hAnsi="Palatino Linotype"/>
          <w:b/>
          <w:sz w:val="28"/>
          <w:szCs w:val="28"/>
        </w:rPr>
      </w:pPr>
    </w:p>
    <w:p w:rsidR="0047508A" w:rsidRDefault="0047508A" w:rsidP="0047508A">
      <w:pPr>
        <w:pStyle w:val="Sinespaciado"/>
        <w:spacing w:line="360" w:lineRule="auto"/>
        <w:jc w:val="center"/>
        <w:rPr>
          <w:rFonts w:ascii="Palatino Linotype" w:hAnsi="Palatino Linotype"/>
          <w:b/>
          <w:sz w:val="28"/>
          <w:szCs w:val="28"/>
        </w:rPr>
      </w:pPr>
    </w:p>
    <w:p w:rsidR="0047508A" w:rsidRPr="0014447C" w:rsidRDefault="0047508A" w:rsidP="0047508A">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47508A" w:rsidRDefault="0047508A" w:rsidP="0047508A">
      <w:pPr>
        <w:pStyle w:val="Sinespaciado"/>
        <w:spacing w:line="360" w:lineRule="auto"/>
        <w:jc w:val="both"/>
        <w:rPr>
          <w:rFonts w:ascii="Palatino Linotype" w:hAnsi="Palatino Linotype"/>
          <w:b/>
          <w:sz w:val="26"/>
          <w:szCs w:val="26"/>
        </w:rPr>
      </w:pPr>
    </w:p>
    <w:p w:rsidR="0047508A" w:rsidRPr="0014447C" w:rsidRDefault="0047508A" w:rsidP="0047508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47508A"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7508A" w:rsidRPr="00937BF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47508A" w:rsidRPr="0014447C" w:rsidRDefault="0047508A" w:rsidP="0047508A">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47508A"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47508A" w:rsidRDefault="0047508A" w:rsidP="0047508A">
      <w:pPr>
        <w:pStyle w:val="Sinespaciado"/>
        <w:spacing w:line="360" w:lineRule="auto"/>
        <w:jc w:val="both"/>
        <w:rPr>
          <w:rFonts w:ascii="Palatino Linotype" w:hAnsi="Palatino Linotype"/>
          <w:sz w:val="24"/>
          <w:szCs w:val="24"/>
        </w:rPr>
      </w:pPr>
    </w:p>
    <w:p w:rsidR="0047508A" w:rsidRPr="004F59FF" w:rsidRDefault="0047508A" w:rsidP="0047508A">
      <w:pPr>
        <w:pStyle w:val="Sinespaciado"/>
        <w:jc w:val="both"/>
        <w:rPr>
          <w:rFonts w:ascii="Palatino Linotype" w:hAnsi="Palatino Linotype"/>
          <w:b/>
          <w:sz w:val="14"/>
          <w:szCs w:val="26"/>
          <w:lang w:val="es-ES"/>
        </w:rPr>
      </w:pPr>
    </w:p>
    <w:p w:rsidR="0047508A" w:rsidRPr="0014447C" w:rsidRDefault="0047508A" w:rsidP="0047508A">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47508A" w:rsidRPr="0014447C"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7508A" w:rsidRPr="0014447C"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47508A" w:rsidRPr="0014447C"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7508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sz w:val="24"/>
          <w:szCs w:val="24"/>
        </w:rPr>
      </w:pPr>
    </w:p>
    <w:p w:rsidR="0047508A" w:rsidRDefault="0047508A" w:rsidP="0047508A">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47508A" w:rsidRDefault="0047508A" w:rsidP="0047508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14447C">
        <w:rPr>
          <w:rFonts w:ascii="Palatino Linotype" w:hAnsi="Palatino Linotype"/>
          <w:sz w:val="24"/>
          <w:szCs w:val="24"/>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rsidR="0047508A" w:rsidRPr="009D787B" w:rsidRDefault="0047508A" w:rsidP="0047508A">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47508A" w:rsidRPr="00382AD8" w:rsidRDefault="0047508A" w:rsidP="0047508A">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47508A" w:rsidRDefault="0047508A" w:rsidP="0047508A">
      <w:pPr>
        <w:spacing w:after="0" w:line="360" w:lineRule="auto"/>
        <w:ind w:left="680"/>
        <w:jc w:val="both"/>
        <w:rPr>
          <w:rFonts w:ascii="Palatino Linotype" w:hAnsi="Palatino Linotype" w:cs="Arial"/>
          <w:color w:val="000000" w:themeColor="text1"/>
          <w:sz w:val="24"/>
          <w:szCs w:val="24"/>
        </w:rPr>
      </w:pPr>
    </w:p>
    <w:p w:rsidR="0047508A" w:rsidRPr="007309CC" w:rsidRDefault="0047508A" w:rsidP="0047508A">
      <w:pPr>
        <w:spacing w:after="0" w:line="360" w:lineRule="auto"/>
        <w:ind w:left="680"/>
        <w:jc w:val="both"/>
        <w:rPr>
          <w:rFonts w:ascii="Palatino Linotype" w:hAnsi="Palatino Linotype" w:cs="Arial"/>
          <w:color w:val="000000" w:themeColor="text1"/>
          <w:sz w:val="24"/>
          <w:szCs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47508A" w:rsidRPr="007309CC" w:rsidRDefault="0047508A" w:rsidP="0047508A">
      <w:pPr>
        <w:spacing w:after="0" w:line="240" w:lineRule="auto"/>
        <w:ind w:left="680" w:right="850"/>
        <w:jc w:val="both"/>
        <w:rPr>
          <w:rFonts w:ascii="Palatino Linotype" w:hAnsi="Palatino Linotype" w:cs="Times New Roman"/>
          <w:b/>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7508A" w:rsidRPr="007309CC" w:rsidRDefault="0047508A" w:rsidP="0047508A">
      <w:pPr>
        <w:spacing w:after="0" w:line="240" w:lineRule="auto"/>
        <w:ind w:left="680" w:right="850"/>
        <w:jc w:val="both"/>
        <w:rPr>
          <w:rFonts w:ascii="Palatino Linotype" w:hAnsi="Palatino Linotype" w:cs="Times New Roman"/>
          <w:b/>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w:t>
      </w:r>
      <w:r w:rsidRPr="007309CC">
        <w:rPr>
          <w:rFonts w:ascii="Palatino Linotype" w:hAnsi="Palatino Linotype" w:cs="Times New Roman"/>
          <w:bCs/>
          <w:i/>
          <w:color w:val="000000" w:themeColor="text1"/>
          <w:sz w:val="24"/>
        </w:rPr>
        <w:lastRenderedPageBreak/>
        <w:t>un hecho y que esté signado con la firma electrónica avanzada y/o en el que se encuentre plasmado el sello electrónico;</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47508A" w:rsidRPr="007309CC" w:rsidRDefault="0047508A" w:rsidP="0047508A">
      <w:pPr>
        <w:spacing w:after="0" w:line="240" w:lineRule="auto"/>
        <w:ind w:left="680" w:right="850"/>
        <w:jc w:val="both"/>
        <w:rPr>
          <w:rFonts w:ascii="Palatino Linotype" w:hAnsi="Palatino Linotype" w:cs="Times New Roman"/>
          <w:b/>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u w:val="single"/>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b/>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b/>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47508A" w:rsidRPr="007309CC" w:rsidRDefault="0047508A" w:rsidP="0047508A">
      <w:pPr>
        <w:spacing w:after="0" w:line="240" w:lineRule="auto"/>
        <w:ind w:left="680" w:right="850"/>
        <w:jc w:val="both"/>
        <w:rPr>
          <w:rFonts w:ascii="Palatino Linotype" w:hAnsi="Palatino Linotype" w:cs="Times New Roman"/>
          <w:bCs/>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47508A" w:rsidRPr="007309CC" w:rsidRDefault="0047508A" w:rsidP="0047508A">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47508A" w:rsidRDefault="0047508A" w:rsidP="0047508A">
      <w:pPr>
        <w:spacing w:after="0" w:line="360" w:lineRule="auto"/>
        <w:ind w:left="851" w:right="851"/>
        <w:jc w:val="both"/>
        <w:rPr>
          <w:rFonts w:ascii="Palatino Linotype" w:hAnsi="Palatino Linotype" w:cs="Arial"/>
          <w:i/>
          <w:color w:val="000000" w:themeColor="text1"/>
        </w:rPr>
      </w:pPr>
    </w:p>
    <w:p w:rsidR="0047508A" w:rsidRPr="00382AD8" w:rsidRDefault="0047508A" w:rsidP="0047508A">
      <w:pPr>
        <w:spacing w:after="0" w:line="360" w:lineRule="auto"/>
        <w:ind w:left="851" w:right="851"/>
        <w:jc w:val="both"/>
        <w:rPr>
          <w:rFonts w:ascii="Palatino Linotype" w:hAnsi="Palatino Linotype" w:cs="Arial"/>
          <w:i/>
          <w:color w:val="000000" w:themeColor="text1"/>
        </w:rPr>
      </w:pPr>
    </w:p>
    <w:p w:rsidR="0047508A" w:rsidRDefault="0047508A" w:rsidP="0047508A">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47508A" w:rsidRPr="00382AD8" w:rsidRDefault="0047508A" w:rsidP="0047508A">
      <w:pPr>
        <w:spacing w:after="0" w:line="360" w:lineRule="auto"/>
        <w:jc w:val="both"/>
        <w:rPr>
          <w:rFonts w:ascii="Palatino Linotype" w:hAnsi="Palatino Linotype" w:cs="Arial"/>
          <w:color w:val="000000" w:themeColor="text1"/>
          <w:sz w:val="24"/>
          <w:szCs w:val="24"/>
        </w:rPr>
      </w:pPr>
    </w:p>
    <w:p w:rsidR="0047508A" w:rsidRDefault="0047508A" w:rsidP="0047508A">
      <w:pPr>
        <w:spacing w:before="240" w:after="240" w:line="360" w:lineRule="auto"/>
        <w:jc w:val="both"/>
        <w:rPr>
          <w:rFonts w:ascii="Palatino Linotype" w:hAnsi="Palatino Linotype"/>
          <w:sz w:val="24"/>
        </w:rPr>
      </w:pPr>
      <w:r w:rsidRPr="0024761B">
        <w:rPr>
          <w:rFonts w:ascii="Palatino Linotype" w:hAnsi="Palatino Linotype"/>
          <w:sz w:val="24"/>
        </w:rPr>
        <w:t xml:space="preserve">Resulta importante hacer mención que </w:t>
      </w:r>
      <w:proofErr w:type="gramStart"/>
      <w:r w:rsidRPr="0024761B">
        <w:rPr>
          <w:rFonts w:ascii="Palatino Linotype" w:hAnsi="Palatino Linotype"/>
          <w:sz w:val="24"/>
        </w:rPr>
        <w:t>este  Órgano</w:t>
      </w:r>
      <w:proofErr w:type="gramEnd"/>
      <w:r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 sus atribuciones.</w:t>
      </w:r>
    </w:p>
    <w:p w:rsidR="0047508A" w:rsidRDefault="0047508A" w:rsidP="0047508A">
      <w:pPr>
        <w:spacing w:before="240" w:after="240" w:line="360" w:lineRule="auto"/>
        <w:jc w:val="both"/>
        <w:rPr>
          <w:rFonts w:ascii="Palatino Linotype" w:hAnsi="Palatino Linotype"/>
          <w:sz w:val="24"/>
        </w:rPr>
      </w:pPr>
    </w:p>
    <w:p w:rsidR="0047508A" w:rsidRDefault="0047508A" w:rsidP="0047508A">
      <w:pPr>
        <w:pStyle w:val="Prrafodelista"/>
        <w:spacing w:line="360" w:lineRule="auto"/>
        <w:ind w:left="0"/>
        <w:jc w:val="both"/>
        <w:rPr>
          <w:rFonts w:ascii="Palatino Linotype" w:hAnsi="Palatino Linotype"/>
          <w:color w:val="000000"/>
        </w:rPr>
      </w:pPr>
      <w:r>
        <w:rPr>
          <w:rFonts w:ascii="Palatino Linotype" w:hAnsi="Palatino Linotype"/>
        </w:rPr>
        <w:t>Ahora bien resulta necesario retomar los requerimientos del solicitante que versan específicamente en lo siguiente</w:t>
      </w:r>
      <w:proofErr w:type="gramStart"/>
      <w:r>
        <w:rPr>
          <w:rFonts w:ascii="Palatino Linotype" w:hAnsi="Palatino Linotype"/>
        </w:rPr>
        <w:t>:”…</w:t>
      </w:r>
      <w:proofErr w:type="gramEnd"/>
      <w:r>
        <w:rPr>
          <w:rFonts w:ascii="Palatino Linotype" w:hAnsi="Palatino Linotype"/>
        </w:rPr>
        <w:t xml:space="preserve"> </w:t>
      </w:r>
      <w:r w:rsidRPr="00A81043">
        <w:rPr>
          <w:rFonts w:ascii="Palatino Linotype" w:hAnsi="Palatino Linotype"/>
          <w:i/>
          <w:sz w:val="22"/>
        </w:rPr>
        <w:t xml:space="preserve">qué procedimiento se llevó a cabo para dicho contrato, contemplando los procedimientos para </w:t>
      </w:r>
      <w:proofErr w:type="spellStart"/>
      <w:r w:rsidRPr="00A81043">
        <w:rPr>
          <w:rFonts w:ascii="Palatino Linotype" w:hAnsi="Palatino Linotype"/>
          <w:i/>
          <w:sz w:val="22"/>
        </w:rPr>
        <w:t>Ia</w:t>
      </w:r>
      <w:proofErr w:type="spellEnd"/>
      <w:r w:rsidRPr="00A81043">
        <w:rPr>
          <w:rFonts w:ascii="Palatino Linotype" w:hAnsi="Palatino Linotype"/>
          <w:i/>
          <w:sz w:val="22"/>
        </w:rPr>
        <w:t xml:space="preserve"> </w:t>
      </w:r>
      <w:proofErr w:type="spellStart"/>
      <w:r w:rsidRPr="00A81043">
        <w:rPr>
          <w:rFonts w:ascii="Palatino Linotype" w:hAnsi="Palatino Linotype"/>
          <w:i/>
          <w:sz w:val="22"/>
        </w:rPr>
        <w:t>Iicitación</w:t>
      </w:r>
      <w:proofErr w:type="spellEnd"/>
      <w:r w:rsidRPr="00A81043">
        <w:rPr>
          <w:rFonts w:ascii="Palatino Linotype" w:hAnsi="Palatino Linotype"/>
          <w:i/>
          <w:sz w:val="22"/>
        </w:rPr>
        <w:t xml:space="preserve"> o en caso de ser excepción y </w:t>
      </w:r>
      <w:proofErr w:type="spellStart"/>
      <w:r w:rsidRPr="00A81043">
        <w:rPr>
          <w:rFonts w:ascii="Palatino Linotype" w:hAnsi="Palatino Linotype"/>
          <w:i/>
          <w:sz w:val="22"/>
        </w:rPr>
        <w:t>Ia</w:t>
      </w:r>
      <w:proofErr w:type="spellEnd"/>
      <w:r w:rsidRPr="00A81043">
        <w:rPr>
          <w:rFonts w:ascii="Palatino Linotype" w:hAnsi="Palatino Linotype"/>
          <w:i/>
          <w:sz w:val="22"/>
        </w:rPr>
        <w:t xml:space="preserve"> evaluación, análisis </w:t>
      </w:r>
      <w:r w:rsidRPr="00A81043">
        <w:rPr>
          <w:rFonts w:ascii="Palatino Linotype" w:hAnsi="Palatino Linotype"/>
          <w:i/>
          <w:sz w:val="22"/>
        </w:rPr>
        <w:lastRenderedPageBreak/>
        <w:t>del comité de adquisiciones del Ayuntamiento.</w:t>
      </w:r>
      <w:r>
        <w:rPr>
          <w:rFonts w:ascii="Palatino Linotype" w:hAnsi="Palatino Linotype"/>
        </w:rPr>
        <w:t>…</w:t>
      </w:r>
      <w:r w:rsidRPr="004B1A67">
        <w:rPr>
          <w:rFonts w:ascii="Palatino Linotype" w:hAnsi="Palatino Linotype"/>
          <w:color w:val="000000"/>
        </w:rPr>
        <w:t xml:space="preserve"> </w:t>
      </w:r>
      <w:r>
        <w:rPr>
          <w:rFonts w:ascii="Palatino Linotype" w:hAnsi="Palatino Linotype"/>
          <w:color w:val="000000"/>
        </w:rPr>
        <w:t>al respecto el Sujeto Obligado remitió archivo electrónico denominado “</w:t>
      </w:r>
      <w:r w:rsidRPr="00A81043">
        <w:rPr>
          <w:rFonts w:ascii="Palatino Linotype" w:hAnsi="Palatino Linotype"/>
          <w:color w:val="000000"/>
        </w:rPr>
        <w:t>OF-2533-SIP-01106 Y ANEXO.pdf</w:t>
      </w:r>
      <w:r>
        <w:rPr>
          <w:rFonts w:ascii="Palatino Linotype" w:hAnsi="Palatino Linotype"/>
          <w:color w:val="000000"/>
        </w:rPr>
        <w:t xml:space="preserve">” del cual se deriva un documento en formato </w:t>
      </w:r>
      <w:proofErr w:type="spellStart"/>
      <w:r>
        <w:rPr>
          <w:rFonts w:ascii="Palatino Linotype" w:hAnsi="Palatino Linotype"/>
          <w:color w:val="000000"/>
        </w:rPr>
        <w:t>pdf</w:t>
      </w:r>
      <w:proofErr w:type="spellEnd"/>
      <w:r>
        <w:rPr>
          <w:rFonts w:ascii="Palatino Linotype" w:hAnsi="Palatino Linotype"/>
          <w:color w:val="000000"/>
        </w:rPr>
        <w:t xml:space="preserve"> mismo que contiene oficio DGA/2533/2019 por medio del cual el Director de Administración del Ayuntamiento de Cuautitlán Izcalli informa que el procedimiento a través del cual se derivó la contratación que señala fue la denominada “Adjudicación Directa” por excepción a la Licitación Pública Nacional, adjuntando el Dictamen del Comité de Adquisiciones y Servicios, donde se observa lo requerido, tal y como se muestra a continuación:</w:t>
      </w:r>
    </w:p>
    <w:p w:rsidR="0047508A" w:rsidRDefault="0047508A" w:rsidP="0047508A">
      <w:pPr>
        <w:pStyle w:val="Prrafodelista"/>
        <w:spacing w:line="360" w:lineRule="auto"/>
        <w:ind w:left="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2167873F" wp14:editId="1BBC46F8">
                <wp:simplePos x="0" y="0"/>
                <wp:positionH relativeFrom="margin">
                  <wp:posOffset>110490</wp:posOffset>
                </wp:positionH>
                <wp:positionV relativeFrom="paragraph">
                  <wp:posOffset>6985</wp:posOffset>
                </wp:positionV>
                <wp:extent cx="5400675" cy="49911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00675" cy="499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BDC87"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pt,.55pt" to="433.95pt,3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" strokecolor="black [3200]" strokeweight=".5pt">
                <v:stroke joinstyle="miter"/>
                <w10:wrap anchorx="margin"/>
              </v:line>
            </w:pict>
          </mc:Fallback>
        </mc:AlternateContent>
      </w: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rFonts w:ascii="Palatino Linotype" w:hAnsi="Palatino Linotype"/>
          <w:sz w:val="24"/>
        </w:rPr>
      </w:pPr>
    </w:p>
    <w:p w:rsidR="0047508A" w:rsidRDefault="0047508A" w:rsidP="0047508A">
      <w:pPr>
        <w:spacing w:before="240" w:after="240" w:line="360" w:lineRule="auto"/>
        <w:jc w:val="center"/>
        <w:rPr>
          <w:rFonts w:ascii="Palatino Linotype" w:hAnsi="Palatino Linotype"/>
          <w:sz w:val="24"/>
        </w:rPr>
      </w:pPr>
      <w:r>
        <w:rPr>
          <w:noProof/>
          <w:lang w:eastAsia="es-MX"/>
        </w:rPr>
        <w:lastRenderedPageBreak/>
        <mc:AlternateContent>
          <mc:Choice Requires="wps">
            <w:drawing>
              <wp:anchor distT="0" distB="0" distL="114300" distR="114300" simplePos="0" relativeHeight="251662336" behindDoc="0" locked="0" layoutInCell="1" allowOverlap="1" wp14:anchorId="20FB4BB9" wp14:editId="6394B173">
                <wp:simplePos x="0" y="0"/>
                <wp:positionH relativeFrom="column">
                  <wp:posOffset>377190</wp:posOffset>
                </wp:positionH>
                <wp:positionV relativeFrom="paragraph">
                  <wp:posOffset>4079875</wp:posOffset>
                </wp:positionV>
                <wp:extent cx="247650" cy="171450"/>
                <wp:effectExtent l="0" t="19050" r="38100" b="38100"/>
                <wp:wrapNone/>
                <wp:docPr id="31" name="Flecha derecha 31"/>
                <wp:cNvGraphicFramePr/>
                <a:graphic xmlns:a="http://schemas.openxmlformats.org/drawingml/2006/main">
                  <a:graphicData uri="http://schemas.microsoft.com/office/word/2010/wordprocessingShape">
                    <wps:wsp>
                      <wps:cNvSpPr/>
                      <wps:spPr>
                        <a:xfrm>
                          <a:off x="0" y="0"/>
                          <a:ext cx="24765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2E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1" o:spid="_x0000_s1026" type="#_x0000_t13" style="position:absolute;margin-left:29.7pt;margin-top:321.25pt;width:19.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" adj="14123" fillcolor="red" strokecolor="red" strokeweight="1pt"/>
            </w:pict>
          </mc:Fallback>
        </mc:AlternateContent>
      </w:r>
      <w:r>
        <w:rPr>
          <w:noProof/>
          <w:lang w:eastAsia="es-MX"/>
        </w:rPr>
        <w:drawing>
          <wp:inline distT="0" distB="0" distL="0" distR="0" wp14:anchorId="5A688049" wp14:editId="760E65DB">
            <wp:extent cx="5603548" cy="702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720" t="10582" r="7243" b="6819"/>
                    <a:stretch/>
                  </pic:blipFill>
                  <pic:spPr bwMode="auto">
                    <a:xfrm>
                      <a:off x="0" y="0"/>
                      <a:ext cx="5613951" cy="7042500"/>
                    </a:xfrm>
                    <a:prstGeom prst="rect">
                      <a:avLst/>
                    </a:prstGeom>
                    <a:ln>
                      <a:noFill/>
                    </a:ln>
                    <a:extLst>
                      <a:ext uri="{53640926-AAD7-44D8-BBD7-CCE9431645EC}">
                        <a14:shadowObscured xmlns:a14="http://schemas.microsoft.com/office/drawing/2010/main"/>
                      </a:ext>
                    </a:extLst>
                  </pic:spPr>
                </pic:pic>
              </a:graphicData>
            </a:graphic>
          </wp:inline>
        </w:drawing>
      </w: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noProof/>
          <w:lang w:eastAsia="es-MX"/>
        </w:rPr>
      </w:pPr>
    </w:p>
    <w:p w:rsidR="0047508A" w:rsidRDefault="0047508A" w:rsidP="0047508A">
      <w:pPr>
        <w:spacing w:before="240" w:after="240" w:line="360" w:lineRule="auto"/>
        <w:jc w:val="center"/>
        <w:rPr>
          <w:rFonts w:ascii="Palatino Linotype" w:hAnsi="Palatino Linotype"/>
          <w:sz w:val="24"/>
        </w:rPr>
      </w:pPr>
      <w:r>
        <w:rPr>
          <w:noProof/>
          <w:lang w:eastAsia="es-MX"/>
        </w:rPr>
        <mc:AlternateContent>
          <mc:Choice Requires="wps">
            <w:drawing>
              <wp:anchor distT="0" distB="0" distL="114300" distR="114300" simplePos="0" relativeHeight="251660288" behindDoc="0" locked="0" layoutInCell="1" allowOverlap="1" wp14:anchorId="21666DA2" wp14:editId="7188A90E">
                <wp:simplePos x="0" y="0"/>
                <wp:positionH relativeFrom="column">
                  <wp:posOffset>167640</wp:posOffset>
                </wp:positionH>
                <wp:positionV relativeFrom="paragraph">
                  <wp:posOffset>1275715</wp:posOffset>
                </wp:positionV>
                <wp:extent cx="247650" cy="142875"/>
                <wp:effectExtent l="0" t="19050" r="38100" b="47625"/>
                <wp:wrapNone/>
                <wp:docPr id="11" name="Flecha derecha 11"/>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89B09" id="Flecha derecha 11" o:spid="_x0000_s1026" type="#_x0000_t13" style="position:absolute;margin-left:13.2pt;margin-top:100.45pt;width:19.5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" adj="15369" fillcolor="red" strokecolor="red"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22CA69AF" wp14:editId="4A45321E">
                <wp:simplePos x="0" y="0"/>
                <wp:positionH relativeFrom="column">
                  <wp:posOffset>129540</wp:posOffset>
                </wp:positionH>
                <wp:positionV relativeFrom="paragraph">
                  <wp:posOffset>3037839</wp:posOffset>
                </wp:positionV>
                <wp:extent cx="247650" cy="257175"/>
                <wp:effectExtent l="0" t="19050" r="38100" b="47625"/>
                <wp:wrapNone/>
                <wp:docPr id="12" name="Flecha derecha 12"/>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F6F0F" id="Flecha derecha 12" o:spid="_x0000_s1026" type="#_x0000_t13" style="position:absolute;margin-left:10.2pt;margin-top:239.2pt;width:19.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" adj="10800" fillcolor="red" strokecolor="red" strokeweight="1pt"/>
            </w:pict>
          </mc:Fallback>
        </mc:AlternateContent>
      </w:r>
      <w:r>
        <w:rPr>
          <w:noProof/>
          <w:lang w:eastAsia="es-MX"/>
        </w:rPr>
        <w:drawing>
          <wp:inline distT="0" distB="0" distL="0" distR="0" wp14:anchorId="5BA0970B" wp14:editId="3ACF5B49">
            <wp:extent cx="5638800" cy="523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57" t="28807" r="2613" b="10935"/>
                    <a:stretch/>
                  </pic:blipFill>
                  <pic:spPr bwMode="auto">
                    <a:xfrm>
                      <a:off x="0" y="0"/>
                      <a:ext cx="5650254" cy="5249391"/>
                    </a:xfrm>
                    <a:prstGeom prst="rect">
                      <a:avLst/>
                    </a:prstGeom>
                    <a:ln>
                      <a:noFill/>
                    </a:ln>
                    <a:extLst>
                      <a:ext uri="{53640926-AAD7-44D8-BBD7-CCE9431645EC}">
                        <a14:shadowObscured xmlns:a14="http://schemas.microsoft.com/office/drawing/2010/main"/>
                      </a:ext>
                    </a:extLst>
                  </pic:spPr>
                </pic:pic>
              </a:graphicData>
            </a:graphic>
          </wp:inline>
        </w:drawing>
      </w:r>
    </w:p>
    <w:p w:rsidR="0047508A" w:rsidRDefault="0047508A" w:rsidP="0047508A">
      <w:pPr>
        <w:spacing w:before="240" w:after="240" w:line="360" w:lineRule="auto"/>
        <w:jc w:val="center"/>
        <w:rPr>
          <w:rFonts w:ascii="Palatino Linotype" w:hAnsi="Palatino Linotype"/>
          <w:sz w:val="24"/>
        </w:rPr>
      </w:pPr>
    </w:p>
    <w:p w:rsidR="0047508A" w:rsidRDefault="0047508A" w:rsidP="0047508A">
      <w:pPr>
        <w:spacing w:before="240" w:after="240" w:line="360" w:lineRule="auto"/>
        <w:jc w:val="center"/>
        <w:rPr>
          <w:rFonts w:ascii="Palatino Linotype" w:hAnsi="Palatino Linotype"/>
          <w:sz w:val="24"/>
        </w:rPr>
      </w:pPr>
      <w:r>
        <w:rPr>
          <w:noProof/>
          <w:lang w:eastAsia="es-MX"/>
        </w:rPr>
        <mc:AlternateContent>
          <mc:Choice Requires="wps">
            <w:drawing>
              <wp:anchor distT="0" distB="0" distL="114300" distR="114300" simplePos="0" relativeHeight="251670528" behindDoc="0" locked="0" layoutInCell="1" allowOverlap="1" wp14:anchorId="3FEDD4A3" wp14:editId="2203583E">
                <wp:simplePos x="0" y="0"/>
                <wp:positionH relativeFrom="margin">
                  <wp:posOffset>701041</wp:posOffset>
                </wp:positionH>
                <wp:positionV relativeFrom="paragraph">
                  <wp:posOffset>5280026</wp:posOffset>
                </wp:positionV>
                <wp:extent cx="4248150" cy="0"/>
                <wp:effectExtent l="0" t="0" r="19050" b="19050"/>
                <wp:wrapNone/>
                <wp:docPr id="67" name="Conector recto 67"/>
                <wp:cNvGraphicFramePr/>
                <a:graphic xmlns:a="http://schemas.openxmlformats.org/drawingml/2006/main">
                  <a:graphicData uri="http://schemas.microsoft.com/office/word/2010/wordprocessingShape">
                    <wps:wsp>
                      <wps:cNvCnPr/>
                      <wps:spPr>
                        <a:xfrm>
                          <a:off x="0" y="0"/>
                          <a:ext cx="42481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DECC" id="Conector recto 67"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pt,415.75pt" to="389.7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" strokecolor="red" strokeweight="1.5pt">
                <v:stroke joinstyle="miter"/>
                <w10:wrap anchorx="margin"/>
              </v:line>
            </w:pict>
          </mc:Fallback>
        </mc:AlternateContent>
      </w:r>
      <w:r>
        <w:rPr>
          <w:noProof/>
          <w:lang w:eastAsia="es-MX"/>
        </w:rPr>
        <mc:AlternateContent>
          <mc:Choice Requires="wps">
            <w:drawing>
              <wp:anchor distT="0" distB="0" distL="114300" distR="114300" simplePos="0" relativeHeight="251671552" behindDoc="0" locked="0" layoutInCell="1" allowOverlap="1" wp14:anchorId="755D12FE" wp14:editId="0EAE9DA0">
                <wp:simplePos x="0" y="0"/>
                <wp:positionH relativeFrom="column">
                  <wp:posOffset>720090</wp:posOffset>
                </wp:positionH>
                <wp:positionV relativeFrom="paragraph">
                  <wp:posOffset>5146676</wp:posOffset>
                </wp:positionV>
                <wp:extent cx="4219575" cy="0"/>
                <wp:effectExtent l="0" t="0" r="28575" b="19050"/>
                <wp:wrapNone/>
                <wp:docPr id="68" name="Conector recto 68"/>
                <wp:cNvGraphicFramePr/>
                <a:graphic xmlns:a="http://schemas.openxmlformats.org/drawingml/2006/main">
                  <a:graphicData uri="http://schemas.microsoft.com/office/word/2010/wordprocessingShape">
                    <wps:wsp>
                      <wps:cNvCnPr/>
                      <wps:spPr>
                        <a:xfrm>
                          <a:off x="0" y="0"/>
                          <a:ext cx="4219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4EDF7" id="Conector recto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405.25pt" to="388.9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" strokecolor="red" strokeweight="1.5pt">
                <v:stroke joinstyle="miter"/>
              </v:line>
            </w:pict>
          </mc:Fallback>
        </mc:AlternateContent>
      </w:r>
      <w:r>
        <w:rPr>
          <w:noProof/>
          <w:lang w:eastAsia="es-MX"/>
        </w:rPr>
        <mc:AlternateContent>
          <mc:Choice Requires="wps">
            <w:drawing>
              <wp:anchor distT="0" distB="0" distL="114300" distR="114300" simplePos="0" relativeHeight="251668480" behindDoc="0" locked="0" layoutInCell="1" allowOverlap="1" wp14:anchorId="5BE1C6A2" wp14:editId="7F8E27F0">
                <wp:simplePos x="0" y="0"/>
                <wp:positionH relativeFrom="margin">
                  <wp:posOffset>701041</wp:posOffset>
                </wp:positionH>
                <wp:positionV relativeFrom="paragraph">
                  <wp:posOffset>4984751</wp:posOffset>
                </wp:positionV>
                <wp:extent cx="4267200" cy="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4267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13298" id="Conector recto 6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pt,392.5pt" to="391.2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" strokecolor="red" strokeweight="1.5pt">
                <v:stroke joinstyle="miter"/>
                <w10:wrap anchorx="margin"/>
              </v:line>
            </w:pict>
          </mc:Fallback>
        </mc:AlternateContent>
      </w:r>
      <w:r>
        <w:rPr>
          <w:noProof/>
          <w:lang w:eastAsia="es-MX"/>
        </w:rPr>
        <mc:AlternateContent>
          <mc:Choice Requires="wps">
            <w:drawing>
              <wp:anchor distT="0" distB="0" distL="114300" distR="114300" simplePos="0" relativeHeight="251667456" behindDoc="0" locked="0" layoutInCell="1" allowOverlap="1" wp14:anchorId="0B9F2265" wp14:editId="72F72812">
                <wp:simplePos x="0" y="0"/>
                <wp:positionH relativeFrom="page">
                  <wp:posOffset>4267200</wp:posOffset>
                </wp:positionH>
                <wp:positionV relativeFrom="paragraph">
                  <wp:posOffset>4699000</wp:posOffset>
                </wp:positionV>
                <wp:extent cx="1762125" cy="9525"/>
                <wp:effectExtent l="0" t="0" r="28575" b="28575"/>
                <wp:wrapNone/>
                <wp:docPr id="64" name="Conector recto 64"/>
                <wp:cNvGraphicFramePr/>
                <a:graphic xmlns:a="http://schemas.openxmlformats.org/drawingml/2006/main">
                  <a:graphicData uri="http://schemas.microsoft.com/office/word/2010/wordprocessingShape">
                    <wps:wsp>
                      <wps:cNvCnPr/>
                      <wps:spPr>
                        <a:xfrm>
                          <a:off x="0" y="0"/>
                          <a:ext cx="17621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80DF6" id="Conector recto 6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6pt,370pt" to="474.75pt,3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" strokecolor="red" strokeweight="1.5pt">
                <v:stroke joinstyle="miter"/>
                <w10:wrap anchorx="page"/>
              </v:line>
            </w:pict>
          </mc:Fallback>
        </mc:AlternateContent>
      </w:r>
      <w:r>
        <w:rPr>
          <w:noProof/>
          <w:lang w:eastAsia="es-MX"/>
        </w:rPr>
        <mc:AlternateContent>
          <mc:Choice Requires="wps">
            <w:drawing>
              <wp:anchor distT="0" distB="0" distL="114300" distR="114300" simplePos="0" relativeHeight="251669504" behindDoc="0" locked="0" layoutInCell="1" allowOverlap="1" wp14:anchorId="0EC94143" wp14:editId="59D97198">
                <wp:simplePos x="0" y="0"/>
                <wp:positionH relativeFrom="margin">
                  <wp:posOffset>701040</wp:posOffset>
                </wp:positionH>
                <wp:positionV relativeFrom="paragraph">
                  <wp:posOffset>4851400</wp:posOffset>
                </wp:positionV>
                <wp:extent cx="4238625" cy="0"/>
                <wp:effectExtent l="0" t="0" r="28575" b="19050"/>
                <wp:wrapNone/>
                <wp:docPr id="66" name="Conector recto 66"/>
                <wp:cNvGraphicFramePr/>
                <a:graphic xmlns:a="http://schemas.openxmlformats.org/drawingml/2006/main">
                  <a:graphicData uri="http://schemas.microsoft.com/office/word/2010/wordprocessingShape">
                    <wps:wsp>
                      <wps:cNvCnPr/>
                      <wps:spPr>
                        <a:xfrm flipV="1">
                          <a:off x="0" y="0"/>
                          <a:ext cx="42386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F1E9E" id="Conector recto 66"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pt,382pt" to="388.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" strokecolor="red" strokeweight="1.5pt">
                <v:stroke joinstyle="miter"/>
                <w10:wrap anchorx="margin"/>
              </v:line>
            </w:pict>
          </mc:Fallback>
        </mc:AlternateContent>
      </w:r>
      <w:r>
        <w:rPr>
          <w:noProof/>
          <w:lang w:eastAsia="es-MX"/>
        </w:rPr>
        <mc:AlternateContent>
          <mc:Choice Requires="wps">
            <w:drawing>
              <wp:anchor distT="0" distB="0" distL="114300" distR="114300" simplePos="0" relativeHeight="251666432" behindDoc="0" locked="0" layoutInCell="1" allowOverlap="1" wp14:anchorId="05E7AE49" wp14:editId="2415E6BC">
                <wp:simplePos x="0" y="0"/>
                <wp:positionH relativeFrom="column">
                  <wp:posOffset>758190</wp:posOffset>
                </wp:positionH>
                <wp:positionV relativeFrom="paragraph">
                  <wp:posOffset>3841751</wp:posOffset>
                </wp:positionV>
                <wp:extent cx="3076575" cy="0"/>
                <wp:effectExtent l="0" t="0" r="28575" b="19050"/>
                <wp:wrapNone/>
                <wp:docPr id="63" name="Conector recto 63"/>
                <wp:cNvGraphicFramePr/>
                <a:graphic xmlns:a="http://schemas.openxmlformats.org/drawingml/2006/main">
                  <a:graphicData uri="http://schemas.microsoft.com/office/word/2010/wordprocessingShape">
                    <wps:wsp>
                      <wps:cNvCnPr/>
                      <wps:spPr>
                        <a:xfrm>
                          <a:off x="0" y="0"/>
                          <a:ext cx="3076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95FE7" id="Conector recto 6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302.5pt" to="301.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" strokecolor="red" strokeweight="1.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14:anchorId="77418752" wp14:editId="27F14A81">
                <wp:simplePos x="0" y="0"/>
                <wp:positionH relativeFrom="column">
                  <wp:posOffset>786765</wp:posOffset>
                </wp:positionH>
                <wp:positionV relativeFrom="paragraph">
                  <wp:posOffset>3698875</wp:posOffset>
                </wp:positionV>
                <wp:extent cx="4124325" cy="9525"/>
                <wp:effectExtent l="0" t="0" r="28575" b="28575"/>
                <wp:wrapNone/>
                <wp:docPr id="62" name="Conector recto 62"/>
                <wp:cNvGraphicFramePr/>
                <a:graphic xmlns:a="http://schemas.openxmlformats.org/drawingml/2006/main">
                  <a:graphicData uri="http://schemas.microsoft.com/office/word/2010/wordprocessingShape">
                    <wps:wsp>
                      <wps:cNvCnPr/>
                      <wps:spPr>
                        <a:xfrm flipV="1">
                          <a:off x="0" y="0"/>
                          <a:ext cx="41243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97A54" id="Conector recto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91.25pt" to="386.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" strokecolor="red" strokeweight="1.5pt">
                <v:stroke joinstyle="miter"/>
              </v:line>
            </w:pict>
          </mc:Fallback>
        </mc:AlternateContent>
      </w:r>
      <w:r>
        <w:rPr>
          <w:noProof/>
          <w:lang w:eastAsia="es-MX"/>
        </w:rPr>
        <mc:AlternateContent>
          <mc:Choice Requires="wps">
            <w:drawing>
              <wp:anchor distT="0" distB="0" distL="114300" distR="114300" simplePos="0" relativeHeight="251664384" behindDoc="0" locked="0" layoutInCell="1" allowOverlap="1" wp14:anchorId="6EC3F820" wp14:editId="6F12C57B">
                <wp:simplePos x="0" y="0"/>
                <wp:positionH relativeFrom="column">
                  <wp:posOffset>739140</wp:posOffset>
                </wp:positionH>
                <wp:positionV relativeFrom="paragraph">
                  <wp:posOffset>3556001</wp:posOffset>
                </wp:positionV>
                <wp:extent cx="4219575" cy="0"/>
                <wp:effectExtent l="0" t="0" r="28575" b="19050"/>
                <wp:wrapNone/>
                <wp:docPr id="60" name="Conector recto 60"/>
                <wp:cNvGraphicFramePr/>
                <a:graphic xmlns:a="http://schemas.openxmlformats.org/drawingml/2006/main">
                  <a:graphicData uri="http://schemas.microsoft.com/office/word/2010/wordprocessingShape">
                    <wps:wsp>
                      <wps:cNvCnPr/>
                      <wps:spPr>
                        <a:xfrm>
                          <a:off x="0" y="0"/>
                          <a:ext cx="4219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53674" id="Conector recto 6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280pt" to="390.4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" strokecolor="red" strokeweight="1.5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14:anchorId="3E2EE237" wp14:editId="27A92C6D">
                <wp:simplePos x="0" y="0"/>
                <wp:positionH relativeFrom="margin">
                  <wp:posOffset>3615690</wp:posOffset>
                </wp:positionH>
                <wp:positionV relativeFrom="paragraph">
                  <wp:posOffset>3413125</wp:posOffset>
                </wp:positionV>
                <wp:extent cx="1343025" cy="9525"/>
                <wp:effectExtent l="0" t="0" r="28575" b="28575"/>
                <wp:wrapNone/>
                <wp:docPr id="59" name="Conector recto 59"/>
                <wp:cNvGraphicFramePr/>
                <a:graphic xmlns:a="http://schemas.openxmlformats.org/drawingml/2006/main">
                  <a:graphicData uri="http://schemas.microsoft.com/office/word/2010/wordprocessingShape">
                    <wps:wsp>
                      <wps:cNvCnPr/>
                      <wps:spPr>
                        <a:xfrm>
                          <a:off x="0" y="0"/>
                          <a:ext cx="13430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312FE" id="Conector recto 5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7pt,268.75pt" to="390.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" strokecolor="red" strokeweight="1.5pt">
                <v:stroke joinstyle="miter"/>
                <w10:wrap anchorx="margin"/>
              </v:line>
            </w:pict>
          </mc:Fallback>
        </mc:AlternateContent>
      </w:r>
    </w:p>
    <w:p w:rsidR="0047508A" w:rsidRDefault="0047508A" w:rsidP="0047508A">
      <w:pPr>
        <w:spacing w:before="240" w:after="240" w:line="360" w:lineRule="auto"/>
        <w:jc w:val="center"/>
        <w:rPr>
          <w:rFonts w:ascii="Palatino Linotype" w:hAnsi="Palatino Linotype"/>
          <w:sz w:val="24"/>
        </w:rPr>
      </w:pPr>
    </w:p>
    <w:p w:rsidR="0047508A" w:rsidRDefault="0047508A" w:rsidP="0047508A">
      <w:pPr>
        <w:spacing w:before="240" w:after="240" w:line="360" w:lineRule="auto"/>
        <w:jc w:val="center"/>
        <w:rPr>
          <w:rFonts w:ascii="Palatino Linotype" w:hAnsi="Palatino Linotype"/>
          <w:sz w:val="24"/>
        </w:rPr>
      </w:pPr>
    </w:p>
    <w:p w:rsidR="0047508A" w:rsidRDefault="0047508A" w:rsidP="0047508A">
      <w:pPr>
        <w:spacing w:before="240" w:after="240" w:line="360" w:lineRule="auto"/>
        <w:jc w:val="both"/>
        <w:rPr>
          <w:rFonts w:ascii="Palatino Linotype" w:hAnsi="Palatino Linotype"/>
          <w:color w:val="000000"/>
          <w:sz w:val="24"/>
          <w:szCs w:val="24"/>
        </w:rPr>
      </w:pPr>
      <w:r w:rsidRPr="00746BDE">
        <w:rPr>
          <w:rFonts w:ascii="Palatino Linotype" w:hAnsi="Palatino Linotype"/>
          <w:sz w:val="24"/>
          <w:szCs w:val="24"/>
        </w:rPr>
        <w:lastRenderedPageBreak/>
        <w:t xml:space="preserve">De las imágenes previamente plasmadas se observa </w:t>
      </w:r>
      <w:r>
        <w:rPr>
          <w:rFonts w:ascii="Palatino Linotype" w:hAnsi="Palatino Linotype"/>
          <w:sz w:val="24"/>
          <w:szCs w:val="24"/>
        </w:rPr>
        <w:t>el procedimiento a través del cual se derivó la contratación de los contratos pedidos a que hace alusión el hoy Recurrente</w:t>
      </w:r>
      <w:r w:rsidRPr="00746BDE">
        <w:rPr>
          <w:rFonts w:ascii="Palatino Linotype" w:hAnsi="Palatino Linotype"/>
          <w:color w:val="000000"/>
          <w:sz w:val="24"/>
          <w:szCs w:val="24"/>
        </w:rPr>
        <w:t xml:space="preserve">, así como </w:t>
      </w:r>
      <w:r>
        <w:rPr>
          <w:rFonts w:ascii="Palatino Linotype" w:hAnsi="Palatino Linotype"/>
          <w:color w:val="000000"/>
          <w:sz w:val="24"/>
          <w:szCs w:val="24"/>
        </w:rPr>
        <w:t>el Dictamen del Comité de Adquisiciones y Servicios, por medio del cual se describe la contratación de servicios para la realización del evento denominado “Magna Entrega del Micrófono de Oro”, en el marco de los festejos por el municipio de Cuautitlán Izcalli, Estado de México, por adjudicación directa por excepción a la Licitación Pública, en el cual todos los integrantes del Comité aprueban por unanimidad la contratación de dichos servicios para la realización del evento ya citado.</w:t>
      </w:r>
    </w:p>
    <w:p w:rsidR="0047508A" w:rsidRPr="004E59C0" w:rsidRDefault="0047508A" w:rsidP="0047508A">
      <w:pPr>
        <w:spacing w:before="240" w:after="240" w:line="360" w:lineRule="auto"/>
        <w:jc w:val="both"/>
        <w:rPr>
          <w:rFonts w:ascii="Palatino Linotype" w:hAnsi="Palatino Linotype"/>
          <w:sz w:val="28"/>
          <w:szCs w:val="24"/>
        </w:rPr>
      </w:pPr>
    </w:p>
    <w:p w:rsidR="004E59C0" w:rsidRPr="004E59C0" w:rsidRDefault="004E59C0" w:rsidP="004E59C0">
      <w:pPr>
        <w:pStyle w:val="Sinespaciado"/>
        <w:spacing w:line="360" w:lineRule="auto"/>
        <w:jc w:val="both"/>
        <w:rPr>
          <w:rFonts w:ascii="Palatino Linotype" w:hAnsi="Palatino Linotype" w:cs="Arial"/>
          <w:sz w:val="24"/>
          <w:lang w:val="es-ES"/>
        </w:rPr>
      </w:pPr>
      <w:r w:rsidRPr="004E59C0">
        <w:rPr>
          <w:rFonts w:ascii="Palatino Linotype" w:hAnsi="Palatino Linotype" w:cs="Arial"/>
          <w:sz w:val="24"/>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4E59C0">
        <w:rPr>
          <w:rFonts w:ascii="Palatino Linotype" w:hAnsi="Palatino Linotype" w:cs="Arial"/>
          <w:b/>
          <w:sz w:val="24"/>
          <w:u w:val="single"/>
          <w:lang w:val="es-ES"/>
        </w:rPr>
        <w:t>adquisición</w:t>
      </w:r>
      <w:r w:rsidRPr="004E59C0">
        <w:rPr>
          <w:rFonts w:ascii="Palatino Linotype" w:hAnsi="Palatino Linotype" w:cs="Arial"/>
          <w:sz w:val="24"/>
          <w:lang w:val="es-ES"/>
        </w:rPr>
        <w:t xml:space="preserve">, enajenación y arrendamiento </w:t>
      </w:r>
      <w:r w:rsidRPr="004E59C0">
        <w:rPr>
          <w:rFonts w:ascii="Palatino Linotype" w:hAnsi="Palatino Linotype" w:cs="Arial"/>
          <w:b/>
          <w:sz w:val="24"/>
          <w:u w:val="single"/>
          <w:lang w:val="es-ES"/>
        </w:rPr>
        <w:t>de bienes</w:t>
      </w:r>
      <w:r w:rsidRPr="004E59C0">
        <w:rPr>
          <w:rFonts w:ascii="Palatino Linotype" w:hAnsi="Palatino Linotype" w:cs="Arial"/>
          <w:sz w:val="24"/>
          <w:lang w:val="es-ES"/>
        </w:rPr>
        <w:t xml:space="preserve">, y la </w:t>
      </w:r>
      <w:r w:rsidRPr="004E59C0">
        <w:rPr>
          <w:rFonts w:ascii="Palatino Linotype" w:hAnsi="Palatino Linotype" w:cs="Arial"/>
          <w:b/>
          <w:sz w:val="24"/>
          <w:u w:val="single"/>
          <w:lang w:val="es-ES"/>
        </w:rPr>
        <w:t>contratación de servicios de cualquier naturaleza, que realicen los Ayuntamientos del Estado</w:t>
      </w:r>
      <w:r w:rsidRPr="004E59C0">
        <w:rPr>
          <w:rFonts w:ascii="Palatino Linotype" w:hAnsi="Palatino Linotype" w:cs="Arial"/>
          <w:sz w:val="24"/>
          <w:lang w:val="es-ES"/>
        </w:rPr>
        <w:t xml:space="preserve">; los cuales se adjudicarán a través de </w:t>
      </w:r>
      <w:r w:rsidRPr="004E59C0">
        <w:rPr>
          <w:rFonts w:ascii="Palatino Linotype" w:hAnsi="Palatino Linotype" w:cs="Arial"/>
          <w:b/>
          <w:sz w:val="24"/>
          <w:u w:val="single"/>
          <w:lang w:val="es-ES"/>
        </w:rPr>
        <w:t>licitaciones públicas</w:t>
      </w:r>
      <w:r w:rsidRPr="004E59C0">
        <w:rPr>
          <w:rFonts w:ascii="Palatino Linotype" w:hAnsi="Palatino Linotype" w:cs="Arial"/>
          <w:sz w:val="24"/>
          <w:lang w:val="es-ES"/>
        </w:rPr>
        <w:t>, invitación restringida o adjudicación directa, mediante convocatoria pública, tal y como lo establecen los artículos 4, 26 y 27 de dicha Ley, los cuales son del tenor siguiente:</w:t>
      </w:r>
    </w:p>
    <w:p w:rsidR="004E59C0" w:rsidRPr="00210DC4" w:rsidRDefault="004E59C0" w:rsidP="004E59C0">
      <w:pPr>
        <w:spacing w:after="0" w:line="240" w:lineRule="auto"/>
        <w:jc w:val="both"/>
        <w:rPr>
          <w:rFonts w:ascii="Palatino Linotype" w:eastAsia="Times New Roman" w:hAnsi="Palatino Linotype" w:cs="Arial"/>
          <w:sz w:val="24"/>
          <w:szCs w:val="24"/>
          <w:lang w:val="es-ES"/>
        </w:rPr>
      </w:pPr>
    </w:p>
    <w:p w:rsidR="004E59C0" w:rsidRPr="00210DC4" w:rsidRDefault="004E59C0" w:rsidP="004E59C0">
      <w:pPr>
        <w:spacing w:after="0" w:line="240" w:lineRule="auto"/>
        <w:ind w:left="851" w:right="90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r w:rsidRPr="00210DC4">
        <w:rPr>
          <w:rFonts w:ascii="Palatino Linotype" w:eastAsia="Times New Roman" w:hAnsi="Palatino Linotype" w:cs="Arial"/>
          <w:b/>
          <w:i/>
          <w:szCs w:val="24"/>
          <w:lang w:val="es-ES"/>
        </w:rPr>
        <w:t>Artículo 4.-</w:t>
      </w:r>
      <w:r w:rsidRPr="00210DC4">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4E59C0" w:rsidRPr="00C76361" w:rsidRDefault="004E59C0" w:rsidP="004E59C0">
      <w:pPr>
        <w:spacing w:after="0" w:line="240" w:lineRule="auto"/>
        <w:ind w:left="851" w:right="899"/>
        <w:jc w:val="both"/>
        <w:rPr>
          <w:rFonts w:ascii="Palatino Linotype" w:eastAsia="Times New Roman" w:hAnsi="Palatino Linotype" w:cs="Arial"/>
          <w:i/>
          <w:szCs w:val="24"/>
          <w:lang w:val="es-ES"/>
        </w:rPr>
      </w:pPr>
      <w:r w:rsidRPr="00C76361">
        <w:rPr>
          <w:rFonts w:ascii="Palatino Linotype" w:eastAsia="Times New Roman" w:hAnsi="Palatino Linotype" w:cs="Arial"/>
          <w:i/>
          <w:szCs w:val="24"/>
          <w:lang w:val="es-ES"/>
        </w:rPr>
        <w:t xml:space="preserve">I. La adquisición de bienes muebles. </w:t>
      </w:r>
    </w:p>
    <w:p w:rsidR="004E59C0" w:rsidRPr="004E59C0" w:rsidRDefault="004E59C0" w:rsidP="004E59C0">
      <w:pPr>
        <w:spacing w:after="0" w:line="240" w:lineRule="auto"/>
        <w:ind w:left="851" w:right="899"/>
        <w:jc w:val="both"/>
        <w:rPr>
          <w:rFonts w:ascii="Palatino Linotype" w:eastAsia="Times New Roman" w:hAnsi="Palatino Linotype" w:cs="Arial"/>
          <w:b/>
          <w:i/>
          <w:szCs w:val="24"/>
          <w:u w:val="single"/>
          <w:lang w:val="es-ES"/>
        </w:rPr>
      </w:pPr>
      <w:r w:rsidRPr="004E59C0">
        <w:rPr>
          <w:rFonts w:ascii="Palatino Linotype" w:eastAsia="Times New Roman" w:hAnsi="Palatino Linotype" w:cs="Arial"/>
          <w:b/>
          <w:i/>
          <w:szCs w:val="24"/>
          <w:u w:val="single"/>
          <w:lang w:val="es-ES"/>
        </w:rPr>
        <w:t xml:space="preserve">II. La adquisición de bienes inmuebles, a través de compraventa. </w:t>
      </w: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III. La enajenación de bienes muebles e inmuebles. </w:t>
      </w: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IV. El arrendamiento de bienes muebles</w:t>
      </w:r>
      <w:r w:rsidRPr="00210DC4">
        <w:rPr>
          <w:rFonts w:ascii="Palatino Linotype" w:eastAsia="Times New Roman" w:hAnsi="Palatino Linotype" w:cs="Arial"/>
          <w:i/>
          <w:szCs w:val="24"/>
          <w:lang w:val="es-ES"/>
        </w:rPr>
        <w:t xml:space="preserve"> e inmuebles. </w:t>
      </w:r>
    </w:p>
    <w:p w:rsidR="004E59C0" w:rsidRPr="004E59C0" w:rsidRDefault="004E59C0" w:rsidP="004E59C0">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lastRenderedPageBreak/>
        <w:t xml:space="preserve">V. La contratación de los servicios, relacionados con bienes muebles que se encuentran incorporados o adheridos a bienes inmuebles, cuya instalación o mantenimiento no implique modificación al bien inmueble. </w:t>
      </w: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 La contratación de los servicios de reconstrucción y mantenimiento de bienes muebles. </w:t>
      </w: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u w:val="single"/>
          <w:lang w:val="es-ES"/>
        </w:rPr>
        <w:t>VII. La contratación de los servicios</w:t>
      </w:r>
      <w:r w:rsidRPr="00210DC4">
        <w:rPr>
          <w:rFonts w:ascii="Palatino Linotype" w:eastAsia="Times New Roman" w:hAnsi="Palatino Linotype" w:cs="Arial"/>
          <w:b/>
          <w:i/>
          <w:szCs w:val="24"/>
          <w:u w:val="single"/>
          <w:lang w:val="es-ES"/>
        </w:rPr>
        <w:t xml:space="preserve"> </w:t>
      </w:r>
      <w:r w:rsidRPr="00BF0B1E">
        <w:rPr>
          <w:rFonts w:ascii="Palatino Linotype" w:eastAsia="Times New Roman" w:hAnsi="Palatino Linotype" w:cs="Arial"/>
          <w:i/>
          <w:szCs w:val="24"/>
          <w:lang w:val="es-ES"/>
        </w:rPr>
        <w:t>de</w:t>
      </w:r>
      <w:r w:rsidRPr="00210DC4">
        <w:rPr>
          <w:rFonts w:ascii="Palatino Linotype" w:eastAsia="Times New Roman" w:hAnsi="Palatino Linotype" w:cs="Arial"/>
          <w:i/>
          <w:szCs w:val="24"/>
          <w:lang w:val="es-ES"/>
        </w:rPr>
        <w:t xml:space="preserve"> maquila, seguros y </w:t>
      </w:r>
      <w:r w:rsidRPr="00E77F93">
        <w:rPr>
          <w:rFonts w:ascii="Palatino Linotype" w:eastAsia="Times New Roman" w:hAnsi="Palatino Linotype" w:cs="Arial"/>
          <w:i/>
          <w:szCs w:val="24"/>
          <w:lang w:val="es-ES"/>
        </w:rPr>
        <w:t>transportación</w:t>
      </w:r>
      <w:r w:rsidRPr="00210DC4">
        <w:rPr>
          <w:rFonts w:ascii="Palatino Linotype" w:eastAsia="Times New Roman" w:hAnsi="Palatino Linotype" w:cs="Arial"/>
          <w:i/>
          <w:szCs w:val="24"/>
          <w:lang w:val="es-ES"/>
        </w:rPr>
        <w:t>, así como de los de limpieza y vigilancia de bienes inmuebles</w:t>
      </w: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4E59C0" w:rsidRPr="004E59C0" w:rsidRDefault="004E59C0" w:rsidP="004E59C0">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En general, otros actos que impliquen la contratación de servicios de cualquier naturaleza.</w:t>
      </w:r>
    </w:p>
    <w:p w:rsidR="004E59C0" w:rsidRPr="00210DC4" w:rsidRDefault="004E59C0" w:rsidP="004E59C0">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rsidR="004E59C0" w:rsidRDefault="004E59C0" w:rsidP="004E59C0">
      <w:pPr>
        <w:spacing w:after="0" w:line="240" w:lineRule="auto"/>
        <w:ind w:left="851" w:right="899"/>
        <w:jc w:val="both"/>
        <w:rPr>
          <w:rFonts w:ascii="Palatino Linotype" w:eastAsia="Times New Roman" w:hAnsi="Palatino Linotype" w:cs="Arial"/>
          <w:b/>
          <w:i/>
          <w:szCs w:val="24"/>
          <w:lang w:val="es-ES"/>
        </w:rPr>
      </w:pPr>
    </w:p>
    <w:p w:rsidR="004E59C0" w:rsidRPr="00210DC4" w:rsidRDefault="004E59C0" w:rsidP="004E59C0">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 xml:space="preserve">Artículo 27.- </w:t>
      </w:r>
      <w:r w:rsidRPr="00210DC4">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4E59C0" w:rsidRPr="00210DC4" w:rsidRDefault="004E59C0" w:rsidP="004E59C0">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I. Invitación restringida. </w:t>
      </w:r>
    </w:p>
    <w:p w:rsidR="004E59C0" w:rsidRPr="00210DC4" w:rsidRDefault="004E59C0" w:rsidP="004E59C0">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II. Adjudicación directa.”</w:t>
      </w:r>
    </w:p>
    <w:p w:rsidR="004E59C0" w:rsidRPr="00BF0B1E" w:rsidRDefault="004E59C0" w:rsidP="004E59C0">
      <w:pPr>
        <w:spacing w:after="0" w:line="240" w:lineRule="auto"/>
        <w:ind w:left="851" w:right="899"/>
        <w:jc w:val="right"/>
        <w:rPr>
          <w:rFonts w:ascii="Palatino Linotype" w:eastAsia="Times New Roman" w:hAnsi="Palatino Linotype" w:cs="Arial"/>
          <w:i/>
          <w:sz w:val="20"/>
          <w:szCs w:val="24"/>
          <w:lang w:val="es-ES"/>
        </w:rPr>
      </w:pPr>
      <w:r w:rsidRPr="00BF0B1E">
        <w:rPr>
          <w:rFonts w:ascii="Palatino Linotype" w:eastAsia="Times New Roman" w:hAnsi="Palatino Linotype" w:cs="Arial"/>
          <w:i/>
          <w:sz w:val="20"/>
          <w:szCs w:val="24"/>
          <w:lang w:val="es-ES"/>
        </w:rPr>
        <w:t xml:space="preserve">(Énfasis añadido) </w:t>
      </w:r>
    </w:p>
    <w:p w:rsidR="004E59C0" w:rsidRDefault="004E59C0" w:rsidP="004E59C0">
      <w:pPr>
        <w:pStyle w:val="Sinespaciado"/>
        <w:spacing w:line="360" w:lineRule="auto"/>
        <w:ind w:right="567"/>
        <w:jc w:val="both"/>
        <w:rPr>
          <w:rFonts w:ascii="Palatino Linotype" w:eastAsia="Arial Unicode MS" w:hAnsi="Palatino Linotype"/>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Asimismo, el artículo 33</w:t>
      </w:r>
      <w:r>
        <w:rPr>
          <w:rFonts w:ascii="Palatino Linotype" w:eastAsia="Times New Roman" w:hAnsi="Palatino Linotype" w:cs="Arial"/>
          <w:sz w:val="24"/>
          <w:szCs w:val="24"/>
          <w:lang w:val="es-ES"/>
        </w:rPr>
        <w:t>,</w:t>
      </w:r>
      <w:r w:rsidRPr="00210DC4">
        <w:rPr>
          <w:rFonts w:ascii="Palatino Linotype" w:eastAsia="Times New Roman" w:hAnsi="Palatino Linotype" w:cs="Arial"/>
          <w:sz w:val="24"/>
          <w:szCs w:val="24"/>
          <w:lang w:val="es-ES"/>
        </w:rPr>
        <w:t xml:space="preserve"> del mismo ordenamiento legal, puntualmente señala el contenido que deberá tener la convocatoria para la celebración de las licitaciones públicas y por su parte, el consecutivo 34 señala que las bases de la licitación pública </w:t>
      </w:r>
      <w:r w:rsidRPr="00210DC4">
        <w:rPr>
          <w:rFonts w:ascii="Palatino Linotype" w:eastAsia="Times New Roman" w:hAnsi="Palatino Linotype" w:cs="Arial"/>
          <w:sz w:val="24"/>
          <w:szCs w:val="24"/>
          <w:lang w:val="es-ES"/>
        </w:rPr>
        <w:lastRenderedPageBreak/>
        <w:t xml:space="preserve">tendrán un costo de recuperación y contendrán los requisitos que se establezcan en el reglamento de dicha Ley. </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Por lo que, </w:t>
      </w:r>
      <w:r w:rsidRPr="00210DC4">
        <w:rPr>
          <w:rFonts w:ascii="Palatino Linotype" w:eastAsia="Times New Roman" w:hAnsi="Palatino Linotype" w:cs="Arial"/>
          <w:sz w:val="24"/>
          <w:szCs w:val="24"/>
          <w:lang w:val="es-ES"/>
        </w:rPr>
        <w:t>en las licitaciones se debe seguir el procedimiento marcado en el artículo 35 del precitado ordenamiento, que literalmente establece:</w:t>
      </w:r>
    </w:p>
    <w:p w:rsidR="004E59C0" w:rsidRPr="00210DC4" w:rsidRDefault="004E59C0" w:rsidP="004E59C0">
      <w:pPr>
        <w:spacing w:after="0" w:line="240" w:lineRule="auto"/>
        <w:jc w:val="both"/>
        <w:rPr>
          <w:rFonts w:ascii="Palatino Linotype" w:eastAsia="Times New Roman" w:hAnsi="Palatino Linotype" w:cs="Arial"/>
          <w:sz w:val="24"/>
          <w:szCs w:val="24"/>
          <w:lang w:val="es-ES"/>
        </w:rPr>
      </w:pP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35</w:t>
      </w:r>
      <w:r w:rsidRPr="00210DC4">
        <w:rPr>
          <w:rFonts w:ascii="Palatino Linotype" w:eastAsia="Times New Roman" w:hAnsi="Palatino Linotype" w:cs="Arial"/>
          <w:i/>
          <w:szCs w:val="24"/>
          <w:lang w:val="es-ES"/>
        </w:rPr>
        <w:t>.- En los procedimientos de licitación pública se observará lo siguiente:</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4E59C0" w:rsidRPr="004E59C0" w:rsidRDefault="004E59C0" w:rsidP="00196039">
      <w:pPr>
        <w:spacing w:after="0" w:line="360" w:lineRule="auto"/>
        <w:ind w:left="851" w:right="902"/>
        <w:jc w:val="both"/>
        <w:rPr>
          <w:rFonts w:ascii="Palatino Linotype" w:eastAsia="Times New Roman" w:hAnsi="Palatino Linotype" w:cs="Arial"/>
          <w:b/>
          <w:i/>
          <w:szCs w:val="24"/>
          <w:lang w:val="es-ES"/>
        </w:rPr>
      </w:pPr>
      <w:r w:rsidRPr="004E59C0">
        <w:rPr>
          <w:rFonts w:ascii="Palatino Linotype" w:eastAsia="Times New Roman" w:hAnsi="Palatino Linotype" w:cs="Arial"/>
          <w:b/>
          <w:i/>
          <w:szCs w:val="24"/>
          <w:u w:val="single"/>
          <w:lang w:val="es-ES"/>
        </w:rPr>
        <w:t>II. El comité de adquisiciones y servicios evaluará y analizará las propuestas técnicas y económicas</w:t>
      </w:r>
      <w:r w:rsidRPr="004E59C0">
        <w:rPr>
          <w:rFonts w:ascii="Palatino Linotype" w:eastAsia="Times New Roman" w:hAnsi="Palatino Linotype" w:cs="Arial"/>
          <w:b/>
          <w:i/>
          <w:szCs w:val="24"/>
          <w:lang w:val="es-ES"/>
        </w:rPr>
        <w:t xml:space="preserve"> presentadas por los licitantes en el ámbito de las respectivas competencias de sus integrantes, y emitirá el dictamen de adjudicación.</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 Las modificaciones no podrán limitar el número de licitantes, sustituir o variar sustancialmente los bienes o servicios convocados originalmente, ni adicionar </w:t>
      </w:r>
      <w:proofErr w:type="gramStart"/>
      <w:r w:rsidRPr="00210DC4">
        <w:rPr>
          <w:rFonts w:ascii="Palatino Linotype" w:eastAsia="Times New Roman" w:hAnsi="Palatino Linotype" w:cs="Arial"/>
          <w:i/>
          <w:szCs w:val="24"/>
          <w:lang w:val="es-ES"/>
        </w:rPr>
        <w:t>otros  distintos</w:t>
      </w:r>
      <w:proofErr w:type="gramEnd"/>
      <w:r w:rsidRPr="00210DC4">
        <w:rPr>
          <w:rFonts w:ascii="Palatino Linotype" w:eastAsia="Times New Roman" w:hAnsi="Palatino Linotype" w:cs="Arial"/>
          <w:i/>
          <w:szCs w:val="24"/>
          <w:lang w:val="es-ES"/>
        </w:rPr>
        <w:t>.</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VII. Se emitirá el fallo dentro de los 15 días hábiles siguientes a la publicación de la convocatoria.</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210DC4">
        <w:rPr>
          <w:rFonts w:ascii="Palatino Linotype" w:eastAsia="Times New Roman" w:hAnsi="Palatino Linotype" w:cs="Arial"/>
          <w:b/>
          <w:i/>
          <w:szCs w:val="24"/>
          <w:lang w:val="es-ES"/>
        </w:rPr>
        <w:t>”</w:t>
      </w:r>
    </w:p>
    <w:p w:rsidR="004E59C0" w:rsidRPr="00EC6591" w:rsidRDefault="004E59C0" w:rsidP="00196039">
      <w:pPr>
        <w:spacing w:after="0" w:line="360" w:lineRule="auto"/>
        <w:ind w:left="851" w:right="902"/>
        <w:jc w:val="right"/>
        <w:rPr>
          <w:rFonts w:ascii="Palatino Linotype" w:eastAsia="Times New Roman" w:hAnsi="Palatino Linotype" w:cs="Arial"/>
          <w:i/>
          <w:szCs w:val="24"/>
          <w:lang w:val="es-ES"/>
        </w:rPr>
      </w:pPr>
      <w:r w:rsidRPr="00EC6591">
        <w:rPr>
          <w:rFonts w:ascii="Palatino Linotype" w:eastAsia="Times New Roman" w:hAnsi="Palatino Linotype" w:cs="Arial"/>
          <w:i/>
          <w:szCs w:val="24"/>
          <w:lang w:val="es-ES"/>
        </w:rPr>
        <w:t>(Énfasis añadido)</w:t>
      </w:r>
    </w:p>
    <w:p w:rsidR="004E59C0" w:rsidRDefault="004E59C0" w:rsidP="004E59C0">
      <w:pPr>
        <w:spacing w:after="0" w:line="240" w:lineRule="auto"/>
        <w:ind w:left="851" w:right="902"/>
        <w:jc w:val="both"/>
        <w:rPr>
          <w:rFonts w:ascii="Palatino Linotype" w:eastAsia="Times New Roman" w:hAnsi="Palatino Linotype" w:cs="Arial"/>
          <w:sz w:val="24"/>
          <w:szCs w:val="24"/>
          <w:lang w:val="es-ES"/>
        </w:rPr>
      </w:pPr>
    </w:p>
    <w:p w:rsidR="004E59C0" w:rsidRPr="00210DC4" w:rsidRDefault="004E59C0" w:rsidP="004E59C0">
      <w:pPr>
        <w:spacing w:after="0" w:line="240" w:lineRule="auto"/>
        <w:ind w:left="851" w:right="902"/>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Del precepto legal, se desprende </w:t>
      </w:r>
      <w:proofErr w:type="gramStart"/>
      <w:r w:rsidRPr="00210DC4">
        <w:rPr>
          <w:rFonts w:ascii="Palatino Linotype" w:eastAsia="Times New Roman" w:hAnsi="Palatino Linotype" w:cs="Arial"/>
          <w:sz w:val="24"/>
          <w:szCs w:val="24"/>
          <w:lang w:val="es-ES"/>
        </w:rPr>
        <w:t>que</w:t>
      </w:r>
      <w:proofErr w:type="gramEnd"/>
      <w:r w:rsidRPr="00210DC4">
        <w:rPr>
          <w:rFonts w:ascii="Palatino Linotype" w:eastAsia="Times New Roman" w:hAnsi="Palatino Linotype" w:cs="Arial"/>
          <w:sz w:val="24"/>
          <w:szCs w:val="24"/>
          <w:lang w:val="es-ES"/>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Además, respecto al dictamen y el fallo de la adjudicación, es de señalar que la Ley en mención indica lo siguiente:</w:t>
      </w:r>
    </w:p>
    <w:p w:rsidR="004E59C0" w:rsidRPr="00210DC4" w:rsidRDefault="004E59C0" w:rsidP="004E59C0">
      <w:pPr>
        <w:spacing w:after="0" w:line="240" w:lineRule="auto"/>
        <w:jc w:val="both"/>
        <w:rPr>
          <w:rFonts w:ascii="Palatino Linotype" w:eastAsia="Times New Roman" w:hAnsi="Palatino Linotype" w:cs="Arial"/>
          <w:sz w:val="24"/>
          <w:szCs w:val="24"/>
          <w:lang w:val="es-ES"/>
        </w:rPr>
      </w:pP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37.-</w:t>
      </w:r>
      <w:r w:rsidRPr="00210DC4">
        <w:rPr>
          <w:rFonts w:ascii="Palatino Linotype" w:eastAsia="Times New Roman" w:hAnsi="Palatino Linotype" w:cs="Arial"/>
          <w:i/>
          <w:szCs w:val="24"/>
          <w:lang w:val="es-ES"/>
        </w:rPr>
        <w:t xml:space="preserve"> </w:t>
      </w:r>
      <w:r w:rsidRPr="004E59C0">
        <w:rPr>
          <w:rFonts w:ascii="Palatino Linotype" w:eastAsia="Times New Roman" w:hAnsi="Palatino Linotype" w:cs="Arial"/>
          <w:b/>
          <w:i/>
          <w:szCs w:val="24"/>
          <w:lang w:val="es-ES"/>
        </w:rPr>
        <w:t>El comité de adquisiciones y servicios realizará el análisis y evaluación de las propuestas</w:t>
      </w:r>
      <w:r w:rsidRPr="00210DC4">
        <w:rPr>
          <w:rFonts w:ascii="Palatino Linotype" w:eastAsia="Times New Roman" w:hAnsi="Palatino Linotype" w:cs="Arial"/>
          <w:i/>
          <w:szCs w:val="24"/>
          <w:lang w:val="es-ES"/>
        </w:rPr>
        <w:t xml:space="preserve">, mediante la verificación del cumplimiento de la información y de la documentación solicitada en las bases de la licitación y conforme al criterio establecidas en las mismas. </w:t>
      </w:r>
      <w:r w:rsidRPr="004E59C0">
        <w:rPr>
          <w:rFonts w:ascii="Palatino Linotype" w:eastAsia="Times New Roman" w:hAnsi="Palatino Linotype" w:cs="Arial"/>
          <w:b/>
          <w:i/>
          <w:szCs w:val="24"/>
          <w:u w:val="single"/>
          <w:lang w:val="es-ES"/>
        </w:rPr>
        <w:t>Una vez efectuado el análisis cualitativo</w:t>
      </w:r>
      <w:r w:rsidRPr="00210DC4">
        <w:rPr>
          <w:rFonts w:ascii="Palatino Linotype" w:eastAsia="Times New Roman" w:hAnsi="Palatino Linotype" w:cs="Arial"/>
          <w:i/>
          <w:szCs w:val="24"/>
          <w:lang w:val="es-ES"/>
        </w:rPr>
        <w:t xml:space="preserve">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4E59C0" w:rsidRDefault="004E59C0" w:rsidP="00196039">
      <w:pPr>
        <w:spacing w:after="0" w:line="360" w:lineRule="auto"/>
        <w:ind w:left="851" w:right="902"/>
        <w:jc w:val="both"/>
        <w:rPr>
          <w:rFonts w:ascii="Palatino Linotype" w:eastAsia="Times New Roman" w:hAnsi="Palatino Linotype" w:cs="Arial"/>
          <w:b/>
          <w:i/>
          <w:szCs w:val="24"/>
          <w:lang w:val="es-ES"/>
        </w:rPr>
      </w:pPr>
    </w:p>
    <w:p w:rsidR="004E59C0" w:rsidRPr="004E59C0" w:rsidRDefault="004E59C0" w:rsidP="00196039">
      <w:pPr>
        <w:spacing w:after="0" w:line="360" w:lineRule="auto"/>
        <w:ind w:left="851" w:right="902"/>
        <w:jc w:val="both"/>
        <w:rPr>
          <w:rFonts w:ascii="Palatino Linotype" w:eastAsia="Times New Roman" w:hAnsi="Palatino Linotype" w:cs="Arial"/>
          <w:b/>
          <w:i/>
          <w:szCs w:val="24"/>
          <w:u w:val="single"/>
          <w:lang w:val="es-ES"/>
        </w:rPr>
      </w:pPr>
      <w:r w:rsidRPr="00210DC4">
        <w:rPr>
          <w:rFonts w:ascii="Palatino Linotype" w:eastAsia="Times New Roman" w:hAnsi="Palatino Linotype" w:cs="Arial"/>
          <w:b/>
          <w:i/>
          <w:szCs w:val="24"/>
          <w:lang w:val="es-ES"/>
        </w:rPr>
        <w:t>Artículo 38.-</w:t>
      </w:r>
      <w:r w:rsidRPr="00210DC4">
        <w:rPr>
          <w:rFonts w:ascii="Palatino Linotype" w:eastAsia="Times New Roman" w:hAnsi="Palatino Linotype" w:cs="Arial"/>
          <w:i/>
          <w:szCs w:val="24"/>
          <w:lang w:val="es-ES"/>
        </w:rPr>
        <w:t xml:space="preserve"> </w:t>
      </w:r>
      <w:r w:rsidRPr="004E59C0">
        <w:rPr>
          <w:rFonts w:ascii="Palatino Linotype" w:eastAsia="Times New Roman" w:hAnsi="Palatino Linotype" w:cs="Arial"/>
          <w:b/>
          <w:i/>
          <w:szCs w:val="24"/>
          <w:u w:val="single"/>
          <w:lang w:val="es-ES"/>
        </w:rPr>
        <w:t>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4E59C0" w:rsidRPr="00210DC4" w:rsidRDefault="004E59C0" w:rsidP="00196039">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El fallo de adjudicación surtirá efectos desde la emisión, siendo responsabilidad de los licitantes enterarse de su contenido, por lo </w:t>
      </w:r>
      <w:proofErr w:type="gramStart"/>
      <w:r w:rsidRPr="00210DC4">
        <w:rPr>
          <w:rFonts w:ascii="Palatino Linotype" w:eastAsia="Times New Roman" w:hAnsi="Palatino Linotype" w:cs="Arial"/>
          <w:i/>
          <w:szCs w:val="24"/>
          <w:lang w:val="es-ES"/>
        </w:rPr>
        <w:t>que</w:t>
      </w:r>
      <w:proofErr w:type="gramEnd"/>
      <w:r w:rsidRPr="00210DC4">
        <w:rPr>
          <w:rFonts w:ascii="Palatino Linotype" w:eastAsia="Times New Roman" w:hAnsi="Palatino Linotype" w:cs="Arial"/>
          <w:i/>
          <w:szCs w:val="24"/>
          <w:lang w:val="es-ES"/>
        </w:rPr>
        <w:t xml:space="preserve"> a partir de ese momento, las obligaciones derivadas de éste serán exigibles sin perjuicio de la formalización del contrato respectivo, en los términos señalados en el fallo.</w:t>
      </w:r>
      <w:r w:rsidRPr="00210DC4">
        <w:rPr>
          <w:rFonts w:ascii="Palatino Linotype" w:eastAsia="Times New Roman" w:hAnsi="Palatino Linotype" w:cs="Arial"/>
          <w:b/>
          <w:i/>
          <w:szCs w:val="24"/>
          <w:lang w:val="es-ES"/>
        </w:rPr>
        <w:t>”</w:t>
      </w:r>
      <w:r w:rsidRPr="00210DC4">
        <w:rPr>
          <w:rFonts w:ascii="Palatino Linotype" w:eastAsia="Times New Roman" w:hAnsi="Palatino Linotype" w:cs="Arial"/>
          <w:i/>
          <w:szCs w:val="24"/>
          <w:lang w:val="es-ES"/>
        </w:rPr>
        <w:t xml:space="preserve"> </w:t>
      </w:r>
    </w:p>
    <w:p w:rsidR="004E59C0" w:rsidRDefault="004E59C0" w:rsidP="00196039">
      <w:pPr>
        <w:spacing w:after="0" w:line="360" w:lineRule="auto"/>
        <w:ind w:left="851" w:right="902"/>
        <w:jc w:val="both"/>
        <w:rPr>
          <w:rFonts w:ascii="Palatino Linotype" w:eastAsia="Times New Roman" w:hAnsi="Palatino Linotype" w:cs="Arial"/>
          <w:i/>
          <w:szCs w:val="24"/>
          <w:lang w:val="es-ES"/>
        </w:rPr>
      </w:pPr>
    </w:p>
    <w:p w:rsidR="004E59C0" w:rsidRPr="00210DC4" w:rsidRDefault="004E59C0" w:rsidP="004E59C0">
      <w:pPr>
        <w:spacing w:after="0" w:line="240" w:lineRule="auto"/>
        <w:ind w:left="851" w:right="902"/>
        <w:jc w:val="both"/>
        <w:rPr>
          <w:rFonts w:ascii="Palatino Linotype" w:eastAsia="Times New Roman" w:hAnsi="Palatino Linotype" w:cs="Arial"/>
          <w:i/>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es oportuno señalar que, las disposiciones respecto a las bases, </w:t>
      </w:r>
      <w:r w:rsidRPr="004E59C0">
        <w:rPr>
          <w:rFonts w:ascii="Palatino Linotype" w:eastAsia="Times New Roman" w:hAnsi="Palatino Linotype" w:cs="Arial"/>
          <w:b/>
          <w:sz w:val="24"/>
          <w:szCs w:val="24"/>
          <w:u w:val="single"/>
          <w:lang w:val="es-ES"/>
        </w:rPr>
        <w:t>dictámenes, fallos</w:t>
      </w:r>
      <w:r w:rsidRPr="00210DC4">
        <w:rPr>
          <w:rFonts w:ascii="Palatino Linotype" w:eastAsia="Times New Roman" w:hAnsi="Palatino Linotype" w:cs="Arial"/>
          <w:sz w:val="24"/>
          <w:szCs w:val="24"/>
          <w:lang w:val="es-ES"/>
        </w:rPr>
        <w:t xml:space="preserve"> y fianzas, se realizan con similitud al procedimiento de licitación pública, tal como lo señalan los artículos 46 y 90 de la misma Ley, que literalmente establecen:</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46.-</w:t>
      </w:r>
      <w:r w:rsidRPr="00210DC4">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Por ello, el Reglamento de la Ley en comento, en su artículo 90, indica cuales lo son los supuestos que deberán observarse para llevar a cabo dicho procedimiento:</w:t>
      </w:r>
    </w:p>
    <w:p w:rsidR="004E59C0" w:rsidRDefault="004E59C0" w:rsidP="00196039">
      <w:pPr>
        <w:spacing w:after="0" w:line="360" w:lineRule="auto"/>
        <w:ind w:left="709" w:right="902"/>
        <w:jc w:val="both"/>
        <w:rPr>
          <w:rFonts w:ascii="Palatino Linotype" w:eastAsia="Times New Roman" w:hAnsi="Palatino Linotype" w:cs="Arial"/>
          <w:b/>
          <w:i/>
          <w:szCs w:val="24"/>
          <w:lang w:val="es-ES"/>
        </w:rPr>
      </w:pP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90.-</w:t>
      </w:r>
      <w:r w:rsidRPr="00210DC4">
        <w:rPr>
          <w:rFonts w:ascii="Palatino Linotype" w:eastAsia="Times New Roman" w:hAnsi="Palatino Linotype" w:cs="Arial"/>
          <w:i/>
          <w:szCs w:val="24"/>
          <w:lang w:val="es-ES"/>
        </w:rPr>
        <w:t xml:space="preserve"> En el procedimiento de invitación restringida se deberá observar lo siguiente:</w:t>
      </w:r>
    </w:p>
    <w:p w:rsidR="004E59C0" w:rsidRDefault="004E59C0" w:rsidP="00196039">
      <w:pPr>
        <w:spacing w:after="0" w:line="360" w:lineRule="auto"/>
        <w:ind w:left="709" w:right="902"/>
        <w:jc w:val="both"/>
        <w:rPr>
          <w:rFonts w:ascii="Palatino Linotype" w:eastAsia="Times New Roman" w:hAnsi="Palatino Linotype" w:cs="Arial"/>
          <w:i/>
          <w:szCs w:val="24"/>
          <w:lang w:val="es-ES"/>
        </w:rPr>
      </w:pP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rsidR="004E59C0" w:rsidRPr="00210DC4" w:rsidRDefault="004E59C0" w:rsidP="00196039">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 Las bases de la invitación restringida indicarán los aspectos de la adquisición o contratación; y</w:t>
      </w:r>
    </w:p>
    <w:p w:rsidR="004E59C0" w:rsidRPr="00210DC4" w:rsidRDefault="004E59C0" w:rsidP="00196039">
      <w:pPr>
        <w:spacing w:after="0" w:line="360" w:lineRule="auto"/>
        <w:ind w:left="709" w:right="902"/>
        <w:jc w:val="both"/>
        <w:rPr>
          <w:rFonts w:ascii="Palatino Linotype" w:eastAsia="Times New Roman" w:hAnsi="Palatino Linotype" w:cs="Arial"/>
          <w:b/>
          <w:i/>
          <w:szCs w:val="24"/>
          <w:lang w:val="es-ES"/>
        </w:rPr>
      </w:pPr>
      <w:r w:rsidRPr="00210DC4">
        <w:rPr>
          <w:rFonts w:ascii="Palatino Linotype" w:eastAsia="Times New Roman" w:hAnsi="Palatino Linotype" w:cs="Arial"/>
          <w:i/>
          <w:szCs w:val="24"/>
          <w:lang w:val="es-ES"/>
        </w:rPr>
        <w:t>III. Serán aplicables, en lo conducente, las disposiciones de la licitación pública.</w:t>
      </w:r>
      <w:r w:rsidRPr="00210DC4">
        <w:rPr>
          <w:rFonts w:ascii="Palatino Linotype" w:eastAsia="Times New Roman" w:hAnsi="Palatino Linotype" w:cs="Arial"/>
          <w:b/>
          <w:i/>
          <w:szCs w:val="24"/>
          <w:lang w:val="es-ES"/>
        </w:rPr>
        <w:t>”</w:t>
      </w:r>
    </w:p>
    <w:p w:rsidR="004E59C0" w:rsidRDefault="004E59C0" w:rsidP="004E59C0">
      <w:pPr>
        <w:spacing w:after="0" w:line="240" w:lineRule="auto"/>
        <w:ind w:left="709" w:right="760"/>
        <w:jc w:val="both"/>
        <w:rPr>
          <w:rFonts w:ascii="Palatino Linotype" w:eastAsia="Times New Roman" w:hAnsi="Palatino Linotype" w:cs="Arial"/>
          <w:i/>
          <w:szCs w:val="24"/>
          <w:lang w:val="es-ES"/>
        </w:rPr>
      </w:pPr>
    </w:p>
    <w:p w:rsidR="004E59C0" w:rsidRPr="00210DC4" w:rsidRDefault="004E59C0" w:rsidP="004E59C0">
      <w:pPr>
        <w:spacing w:after="0" w:line="240" w:lineRule="auto"/>
        <w:ind w:left="709" w:right="760"/>
        <w:jc w:val="both"/>
        <w:rPr>
          <w:rFonts w:ascii="Palatino Linotype" w:eastAsia="Times New Roman" w:hAnsi="Palatino Linotype" w:cs="Arial"/>
          <w:i/>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En conclusión, referente a este punto cuando los procedimientos de adquisición o prestación de servicios materia de la Ley en cita, se hubieran llevado a cabo mediante invitación restringida, por cada procedimiento </w:t>
      </w:r>
      <w:r w:rsidRPr="004E59C0">
        <w:rPr>
          <w:rFonts w:ascii="Palatino Linotype" w:eastAsia="Times New Roman" w:hAnsi="Palatino Linotype" w:cs="Arial"/>
          <w:b/>
          <w:sz w:val="24"/>
          <w:szCs w:val="24"/>
          <w:u w:val="single"/>
          <w:lang w:val="es-ES"/>
        </w:rPr>
        <w:t>se debe contar con las bases, dictámenes, fallos</w:t>
      </w:r>
      <w:r w:rsidRPr="00210DC4">
        <w:rPr>
          <w:rFonts w:ascii="Palatino Linotype" w:eastAsia="Times New Roman" w:hAnsi="Palatino Linotype" w:cs="Arial"/>
          <w:sz w:val="24"/>
          <w:szCs w:val="24"/>
          <w:lang w:val="es-ES"/>
        </w:rPr>
        <w:t xml:space="preserve"> y en su caso, fianzas, de haber sido esta la garantía exhibida.</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w:t>
      </w:r>
      <w:r>
        <w:rPr>
          <w:rFonts w:ascii="Palatino Linotype" w:eastAsia="Times New Roman" w:hAnsi="Palatino Linotype" w:cs="Arial"/>
          <w:sz w:val="24"/>
          <w:szCs w:val="24"/>
          <w:lang w:val="es-ES"/>
        </w:rPr>
        <w:t>1</w:t>
      </w:r>
      <w:r w:rsidRPr="00210DC4">
        <w:rPr>
          <w:rFonts w:ascii="Palatino Linotype" w:eastAsia="Times New Roman" w:hAnsi="Palatino Linotype" w:cs="Arial"/>
          <w:sz w:val="24"/>
          <w:szCs w:val="24"/>
          <w:lang w:val="es-ES"/>
        </w:rPr>
        <w:t xml:space="preserve"> del Reglamento de dicha Ley, indican en qué supuestos puede llevarse a cabo este procedimiento.</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 xml:space="preserve">En este sentido, la convocante debe solicitar a su comité </w:t>
      </w:r>
      <w:r w:rsidRPr="004E59C0">
        <w:rPr>
          <w:rFonts w:ascii="Palatino Linotype" w:eastAsia="Times New Roman" w:hAnsi="Palatino Linotype" w:cs="Arial"/>
          <w:b/>
          <w:sz w:val="24"/>
          <w:szCs w:val="24"/>
          <w:u w:val="single"/>
          <w:lang w:val="es-ES"/>
        </w:rPr>
        <w:t>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r w:rsidRPr="00210DC4">
        <w:rPr>
          <w:rFonts w:ascii="Palatino Linotype" w:eastAsia="Times New Roman" w:hAnsi="Palatino Linotype" w:cs="Arial"/>
          <w:sz w:val="24"/>
          <w:szCs w:val="24"/>
          <w:lang w:val="es-ES"/>
        </w:rPr>
        <w:t>.</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el artículo </w:t>
      </w:r>
      <w:r>
        <w:rPr>
          <w:rFonts w:ascii="Palatino Linotype" w:eastAsia="Times New Roman" w:hAnsi="Palatino Linotype" w:cs="Arial"/>
          <w:sz w:val="24"/>
          <w:szCs w:val="24"/>
          <w:lang w:val="es-ES"/>
        </w:rPr>
        <w:t xml:space="preserve">89 </w:t>
      </w:r>
      <w:r w:rsidR="00196039">
        <w:rPr>
          <w:rFonts w:ascii="Palatino Linotype" w:eastAsia="Times New Roman" w:hAnsi="Palatino Linotype" w:cs="Arial"/>
          <w:sz w:val="24"/>
          <w:szCs w:val="24"/>
          <w:lang w:val="es-ES"/>
        </w:rPr>
        <w:t xml:space="preserve">y </w:t>
      </w:r>
      <w:r w:rsidRPr="00210DC4">
        <w:rPr>
          <w:rFonts w:ascii="Palatino Linotype" w:eastAsia="Times New Roman" w:hAnsi="Palatino Linotype" w:cs="Arial"/>
          <w:sz w:val="24"/>
          <w:szCs w:val="24"/>
          <w:lang w:val="es-ES"/>
        </w:rPr>
        <w:t>94 del referido Reglamento, detalla el</w:t>
      </w:r>
      <w:r w:rsidR="00196039">
        <w:rPr>
          <w:rFonts w:ascii="Palatino Linotype" w:eastAsia="Times New Roman" w:hAnsi="Palatino Linotype" w:cs="Arial"/>
          <w:sz w:val="24"/>
          <w:szCs w:val="24"/>
          <w:lang w:val="es-ES"/>
        </w:rPr>
        <w:t xml:space="preserve"> contenido del fallo de </w:t>
      </w:r>
      <w:proofErr w:type="gramStart"/>
      <w:r w:rsidR="00196039">
        <w:rPr>
          <w:rFonts w:ascii="Palatino Linotype" w:eastAsia="Times New Roman" w:hAnsi="Palatino Linotype" w:cs="Arial"/>
          <w:sz w:val="24"/>
          <w:szCs w:val="24"/>
          <w:lang w:val="es-ES"/>
        </w:rPr>
        <w:t>adjudicación</w:t>
      </w:r>
      <w:proofErr w:type="gramEnd"/>
      <w:r w:rsidRPr="00210DC4">
        <w:rPr>
          <w:rFonts w:ascii="Palatino Linotype" w:eastAsia="Times New Roman" w:hAnsi="Palatino Linotype" w:cs="Arial"/>
          <w:sz w:val="24"/>
          <w:szCs w:val="24"/>
          <w:lang w:val="es-ES"/>
        </w:rPr>
        <w:t xml:space="preserve"> </w:t>
      </w:r>
      <w:r w:rsidR="00196039">
        <w:rPr>
          <w:rFonts w:ascii="Palatino Linotype" w:eastAsia="Times New Roman" w:hAnsi="Palatino Linotype" w:cs="Arial"/>
          <w:sz w:val="24"/>
          <w:szCs w:val="24"/>
          <w:lang w:val="es-ES"/>
        </w:rPr>
        <w:t xml:space="preserve">así como el </w:t>
      </w:r>
      <w:r w:rsidRPr="00210DC4">
        <w:rPr>
          <w:rFonts w:ascii="Palatino Linotype" w:eastAsia="Times New Roman" w:hAnsi="Palatino Linotype" w:cs="Arial"/>
          <w:sz w:val="24"/>
          <w:szCs w:val="24"/>
          <w:lang w:val="es-ES"/>
        </w:rPr>
        <w:t xml:space="preserve">procedimiento que se llevará a cabo en la adjudicación directa, de la siguiente manera: </w:t>
      </w:r>
    </w:p>
    <w:p w:rsidR="00196039" w:rsidRDefault="00196039" w:rsidP="004E59C0">
      <w:pPr>
        <w:spacing w:after="0" w:line="360" w:lineRule="auto"/>
        <w:jc w:val="both"/>
        <w:rPr>
          <w:rFonts w:ascii="Palatino Linotype" w:eastAsia="Times New Roman" w:hAnsi="Palatino Linotype" w:cs="Arial"/>
          <w:sz w:val="24"/>
          <w:szCs w:val="24"/>
          <w:lang w:val="es-ES"/>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b/>
          <w:i/>
        </w:rPr>
        <w:t>Artículo 89.-</w:t>
      </w:r>
      <w:r w:rsidRPr="00196039">
        <w:rPr>
          <w:rFonts w:ascii="Palatino Linotype" w:hAnsi="Palatino Linotype"/>
          <w:i/>
        </w:rPr>
        <w:t xml:space="preserve"> La convocante </w:t>
      </w:r>
      <w:r w:rsidRPr="00196039">
        <w:rPr>
          <w:rFonts w:ascii="Palatino Linotype" w:hAnsi="Palatino Linotype"/>
          <w:b/>
          <w:i/>
          <w:u w:val="single"/>
        </w:rPr>
        <w:t>con base en el dictamen de adjudicación del comité, emitirá por escrito el fallo de adjudicación</w:t>
      </w:r>
      <w:r w:rsidRPr="00196039">
        <w:rPr>
          <w:rFonts w:ascii="Palatino Linotype" w:hAnsi="Palatino Linotype"/>
          <w:i/>
        </w:rPr>
        <w:t xml:space="preserve">, el cual invariablemente deberá publicarse en COMPRAMEX y deberá contener como mínimo, lo siguiente: </w:t>
      </w:r>
    </w:p>
    <w:p w:rsidR="00196039" w:rsidRDefault="00196039" w:rsidP="00196039">
      <w:pPr>
        <w:spacing w:after="0" w:line="360" w:lineRule="auto"/>
        <w:ind w:left="851" w:right="850"/>
        <w:jc w:val="both"/>
        <w:rPr>
          <w:rFonts w:ascii="Palatino Linotype" w:hAnsi="Palatino Linotype"/>
          <w:i/>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b/>
          <w:i/>
        </w:rPr>
        <w:t>I.</w:t>
      </w:r>
      <w:r w:rsidRPr="00196039">
        <w:rPr>
          <w:rFonts w:ascii="Palatino Linotype" w:hAnsi="Palatino Linotype"/>
          <w:i/>
        </w:rPr>
        <w:t xml:space="preserve"> Nombre o clave de los licitantes o invitados cuyas propuestas técnicas y económicas </w:t>
      </w:r>
      <w:r w:rsidRPr="00196039">
        <w:rPr>
          <w:rFonts w:ascii="Palatino Linotype" w:hAnsi="Palatino Linotype"/>
          <w:b/>
          <w:i/>
        </w:rPr>
        <w:t>fueron desechadas o descalificadas, las razones y fundamento invocados para ello</w:t>
      </w:r>
      <w:r w:rsidRPr="00196039">
        <w:rPr>
          <w:rFonts w:ascii="Palatino Linotype" w:hAnsi="Palatino Linotype"/>
          <w:i/>
        </w:rPr>
        <w:t xml:space="preserve">; </w:t>
      </w:r>
    </w:p>
    <w:p w:rsidR="00196039" w:rsidRDefault="00196039" w:rsidP="00196039">
      <w:pPr>
        <w:spacing w:after="0" w:line="360" w:lineRule="auto"/>
        <w:ind w:left="851" w:right="850"/>
        <w:jc w:val="both"/>
        <w:rPr>
          <w:rFonts w:ascii="Palatino Linotype" w:hAnsi="Palatino Linotype"/>
          <w:i/>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b/>
          <w:i/>
        </w:rPr>
        <w:t>II.</w:t>
      </w:r>
      <w:r w:rsidRPr="00196039">
        <w:rPr>
          <w:rFonts w:ascii="Palatino Linotype" w:hAnsi="Palatino Linotype"/>
          <w:i/>
        </w:rPr>
        <w:t xml:space="preserve"> Nombre o clave de los licitantes o invitados cuyas </w:t>
      </w:r>
      <w:r w:rsidRPr="00196039">
        <w:rPr>
          <w:rFonts w:ascii="Palatino Linotype" w:hAnsi="Palatino Linotype"/>
          <w:b/>
          <w:i/>
        </w:rPr>
        <w:t>propuestas técnicas y económicas fueron aprobadas</w:t>
      </w:r>
      <w:r w:rsidRPr="00196039">
        <w:rPr>
          <w:rFonts w:ascii="Palatino Linotype" w:hAnsi="Palatino Linotype"/>
          <w:i/>
        </w:rPr>
        <w:t xml:space="preserve">; </w:t>
      </w:r>
    </w:p>
    <w:p w:rsidR="00196039" w:rsidRDefault="00196039" w:rsidP="00196039">
      <w:pPr>
        <w:spacing w:after="0" w:line="360" w:lineRule="auto"/>
        <w:ind w:left="851" w:right="850"/>
        <w:jc w:val="both"/>
        <w:rPr>
          <w:rFonts w:ascii="Palatino Linotype" w:hAnsi="Palatino Linotype"/>
          <w:i/>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b/>
          <w:i/>
        </w:rPr>
        <w:t>III.</w:t>
      </w:r>
      <w:r w:rsidRPr="00196039">
        <w:rPr>
          <w:rFonts w:ascii="Palatino Linotype" w:hAnsi="Palatino Linotype"/>
          <w:i/>
        </w:rPr>
        <w:t xml:space="preserve"> Nombre o clave de los licitantes o invitados a </w:t>
      </w:r>
      <w:r w:rsidRPr="00196039">
        <w:rPr>
          <w:rFonts w:ascii="Palatino Linotype" w:hAnsi="Palatino Linotype"/>
          <w:b/>
          <w:i/>
        </w:rPr>
        <w:t>quienes se adjudique el contrato, e identificación de cada una de las partidas o conceptos y montos asignados</w:t>
      </w:r>
      <w:r w:rsidRPr="00196039">
        <w:rPr>
          <w:rFonts w:ascii="Palatino Linotype" w:hAnsi="Palatino Linotype"/>
          <w:i/>
        </w:rPr>
        <w:t xml:space="preserve">; </w:t>
      </w:r>
    </w:p>
    <w:p w:rsidR="00196039" w:rsidRDefault="00196039" w:rsidP="00196039">
      <w:pPr>
        <w:spacing w:after="0" w:line="360" w:lineRule="auto"/>
        <w:ind w:left="851" w:right="850"/>
        <w:jc w:val="both"/>
        <w:rPr>
          <w:rFonts w:ascii="Palatino Linotype" w:hAnsi="Palatino Linotype"/>
          <w:i/>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i/>
        </w:rPr>
        <w:t xml:space="preserve">IV. </w:t>
      </w:r>
      <w:r w:rsidRPr="00196039">
        <w:rPr>
          <w:rFonts w:ascii="Palatino Linotype" w:hAnsi="Palatino Linotype"/>
          <w:b/>
          <w:i/>
        </w:rPr>
        <w:t>Información para la suscripción del contrato, presentación de garantías</w:t>
      </w:r>
      <w:r w:rsidRPr="00196039">
        <w:rPr>
          <w:rFonts w:ascii="Palatino Linotype" w:hAnsi="Palatino Linotype"/>
          <w:i/>
        </w:rPr>
        <w:t xml:space="preserve">, y en su caso, entrega de anticipos, conforme a las bases; y </w:t>
      </w:r>
    </w:p>
    <w:p w:rsidR="00196039" w:rsidRDefault="00196039" w:rsidP="00196039">
      <w:pPr>
        <w:spacing w:after="0" w:line="360" w:lineRule="auto"/>
        <w:ind w:left="851" w:right="850"/>
        <w:jc w:val="both"/>
        <w:rPr>
          <w:rFonts w:ascii="Palatino Linotype" w:hAnsi="Palatino Linotype"/>
          <w:i/>
        </w:rPr>
      </w:pPr>
    </w:p>
    <w:p w:rsidR="00196039" w:rsidRDefault="00196039" w:rsidP="00196039">
      <w:pPr>
        <w:spacing w:after="0" w:line="360" w:lineRule="auto"/>
        <w:ind w:left="851" w:right="850"/>
        <w:jc w:val="both"/>
        <w:rPr>
          <w:rFonts w:ascii="Palatino Linotype" w:hAnsi="Palatino Linotype"/>
          <w:i/>
        </w:rPr>
      </w:pPr>
      <w:r w:rsidRPr="00196039">
        <w:rPr>
          <w:rFonts w:ascii="Palatino Linotype" w:hAnsi="Palatino Linotype"/>
          <w:i/>
        </w:rPr>
        <w:t xml:space="preserve">V. </w:t>
      </w:r>
      <w:r w:rsidRPr="00196039">
        <w:rPr>
          <w:rFonts w:ascii="Palatino Linotype" w:hAnsi="Palatino Linotype"/>
          <w:b/>
          <w:i/>
        </w:rPr>
        <w:t>Comunicación del fallo</w:t>
      </w:r>
      <w:r w:rsidRPr="00196039">
        <w:rPr>
          <w:rFonts w:ascii="Palatino Linotype" w:hAnsi="Palatino Linotype"/>
          <w:i/>
        </w:rPr>
        <w:t xml:space="preserve">. </w:t>
      </w:r>
    </w:p>
    <w:p w:rsidR="00196039" w:rsidRDefault="00196039" w:rsidP="00196039">
      <w:pPr>
        <w:spacing w:after="0" w:line="360" w:lineRule="auto"/>
        <w:ind w:left="851" w:right="850"/>
        <w:jc w:val="both"/>
        <w:rPr>
          <w:rFonts w:ascii="Palatino Linotype" w:hAnsi="Palatino Linotype"/>
          <w:i/>
        </w:rPr>
      </w:pPr>
    </w:p>
    <w:p w:rsidR="00196039" w:rsidRPr="00196039" w:rsidRDefault="00196039" w:rsidP="00196039">
      <w:pPr>
        <w:spacing w:after="0" w:line="360" w:lineRule="auto"/>
        <w:ind w:left="851" w:right="850"/>
        <w:jc w:val="both"/>
        <w:rPr>
          <w:rFonts w:ascii="Palatino Linotype" w:eastAsia="Times New Roman" w:hAnsi="Palatino Linotype" w:cs="Arial"/>
          <w:i/>
          <w:sz w:val="24"/>
          <w:szCs w:val="24"/>
          <w:lang w:val="es-ES"/>
        </w:rPr>
      </w:pPr>
      <w:r w:rsidRPr="00196039">
        <w:rPr>
          <w:rFonts w:ascii="Palatino Linotype" w:hAnsi="Palatino Linotype"/>
          <w:i/>
        </w:rPr>
        <w:t>En los municipios, sus autoridades determinarán las formas de publicación del fallo.</w:t>
      </w:r>
    </w:p>
    <w:p w:rsidR="004E59C0" w:rsidRPr="00210DC4" w:rsidRDefault="004E59C0" w:rsidP="004E59C0">
      <w:pPr>
        <w:spacing w:after="0" w:line="240" w:lineRule="auto"/>
        <w:jc w:val="both"/>
        <w:rPr>
          <w:rFonts w:ascii="Palatino Linotype" w:eastAsia="Times New Roman" w:hAnsi="Palatino Linotype" w:cs="Arial"/>
          <w:sz w:val="24"/>
          <w:szCs w:val="24"/>
          <w:lang w:val="es-ES"/>
        </w:rPr>
      </w:pPr>
    </w:p>
    <w:p w:rsidR="004E59C0" w:rsidRDefault="004E59C0" w:rsidP="004E59C0">
      <w:pPr>
        <w:spacing w:after="0" w:line="240" w:lineRule="auto"/>
        <w:ind w:left="851" w:right="851"/>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“Artículo 94.- </w:t>
      </w:r>
      <w:r w:rsidRPr="00210DC4">
        <w:rPr>
          <w:rFonts w:ascii="Palatino Linotype" w:eastAsia="Times New Roman" w:hAnsi="Palatino Linotype" w:cs="Arial"/>
          <w:i/>
          <w:szCs w:val="24"/>
          <w:lang w:val="es-ES"/>
        </w:rPr>
        <w:t>En el procedimiento de adjudicación directa se observará lo siguiente:</w:t>
      </w:r>
      <w:r w:rsidRPr="00210DC4">
        <w:rPr>
          <w:rFonts w:ascii="Palatino Linotype" w:eastAsia="Times New Roman" w:hAnsi="Palatino Linotype" w:cs="Arial"/>
          <w:b/>
          <w:i/>
          <w:szCs w:val="24"/>
          <w:lang w:val="es-ES"/>
        </w:rPr>
        <w:t xml:space="preserve"> </w:t>
      </w:r>
    </w:p>
    <w:p w:rsidR="00196039" w:rsidRPr="00210DC4" w:rsidRDefault="00196039" w:rsidP="004E59C0">
      <w:pPr>
        <w:spacing w:after="0" w:line="240" w:lineRule="auto"/>
        <w:ind w:left="851" w:right="851"/>
        <w:jc w:val="both"/>
        <w:rPr>
          <w:rFonts w:ascii="Palatino Linotype" w:eastAsia="Times New Roman" w:hAnsi="Palatino Linotype" w:cs="Arial"/>
          <w:b/>
          <w:i/>
          <w:szCs w:val="24"/>
          <w:lang w:val="es-ES"/>
        </w:rPr>
      </w:pP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w:t>
      </w:r>
      <w:r w:rsidRPr="00210DC4">
        <w:rPr>
          <w:rFonts w:ascii="Palatino Linotype" w:eastAsia="Times New Roman" w:hAnsi="Palatino Linotype" w:cs="Arial"/>
          <w:i/>
          <w:szCs w:val="24"/>
          <w:lang w:val="es-ES"/>
        </w:rPr>
        <w:t xml:space="preserve"> </w:t>
      </w:r>
      <w:r w:rsidRPr="00C76361">
        <w:rPr>
          <w:rFonts w:ascii="Palatino Linotype" w:eastAsia="Times New Roman" w:hAnsi="Palatino Linotype" w:cs="Arial"/>
          <w:b/>
          <w:i/>
          <w:szCs w:val="24"/>
          <w:u w:val="single"/>
          <w:lang w:val="es-ES"/>
        </w:rPr>
        <w:t xml:space="preserve">Las adquisiciones de bienes y la contratación de servicios, se </w:t>
      </w:r>
      <w:proofErr w:type="gramStart"/>
      <w:r w:rsidRPr="00C76361">
        <w:rPr>
          <w:rFonts w:ascii="Palatino Linotype" w:eastAsia="Times New Roman" w:hAnsi="Palatino Linotype" w:cs="Arial"/>
          <w:b/>
          <w:i/>
          <w:szCs w:val="24"/>
          <w:u w:val="single"/>
          <w:lang w:val="es-ES"/>
        </w:rPr>
        <w:t>efectuaran</w:t>
      </w:r>
      <w:proofErr w:type="gramEnd"/>
      <w:r w:rsidRPr="00C76361">
        <w:rPr>
          <w:rFonts w:ascii="Palatino Linotype" w:eastAsia="Times New Roman" w:hAnsi="Palatino Linotype" w:cs="Arial"/>
          <w:b/>
          <w:i/>
          <w:szCs w:val="24"/>
          <w:u w:val="single"/>
          <w:lang w:val="es-ES"/>
        </w:rPr>
        <w:t xml:space="preserve"> previa dictaminación del comité,</w:t>
      </w:r>
      <w:r w:rsidRPr="00210DC4">
        <w:rPr>
          <w:rFonts w:ascii="Palatino Linotype" w:eastAsia="Times New Roman" w:hAnsi="Palatino Linotype" w:cs="Arial"/>
          <w:i/>
          <w:szCs w:val="24"/>
          <w:lang w:val="es-ES"/>
        </w:rPr>
        <w:t xml:space="preserve">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w:t>
      </w:r>
      <w:r w:rsidRPr="00210DC4">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III.</w:t>
      </w:r>
      <w:r w:rsidRPr="00210DC4">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196039"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IV.</w:t>
      </w:r>
      <w:r w:rsidRPr="00210DC4">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4E59C0" w:rsidRPr="00210DC4"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lastRenderedPageBreak/>
        <w:t>V.</w:t>
      </w:r>
      <w:r w:rsidRPr="00210DC4">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w:t>
      </w:r>
      <w:r w:rsidRPr="00210DC4">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w:t>
      </w:r>
      <w:r w:rsidRPr="00210DC4">
        <w:rPr>
          <w:rFonts w:ascii="Palatino Linotype" w:eastAsia="Times New Roman" w:hAnsi="Palatino Linotype" w:cs="Arial"/>
          <w:i/>
          <w:szCs w:val="24"/>
          <w:lang w:val="es-ES"/>
        </w:rPr>
        <w:t xml:space="preserve"> Se observarán, en lo conducente, las disposiciones relativas a la contraoferta; y</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Pr="00210DC4" w:rsidRDefault="004E59C0" w:rsidP="00196039">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VIII.</w:t>
      </w:r>
      <w:r w:rsidRPr="00210DC4">
        <w:rPr>
          <w:rFonts w:ascii="Palatino Linotype" w:eastAsia="Times New Roman" w:hAnsi="Palatino Linotype" w:cs="Arial"/>
          <w:i/>
          <w:szCs w:val="24"/>
          <w:lang w:val="es-ES"/>
        </w:rPr>
        <w:t xml:space="preserve"> </w:t>
      </w:r>
      <w:r w:rsidRPr="00196039">
        <w:rPr>
          <w:rFonts w:ascii="Palatino Linotype" w:eastAsia="Times New Roman" w:hAnsi="Palatino Linotype" w:cs="Arial"/>
          <w:b/>
          <w:i/>
          <w:szCs w:val="24"/>
          <w:u w:val="single"/>
          <w:lang w:val="es-ES"/>
        </w:rPr>
        <w:t>El comité será responsable de emitir el dictamen de adjudicación que servirá de base para el fallo de adjudicación; correspondiendo a la convocante emitir dicho fallo, quien lo hará del conocimiento de los licitantes.</w:t>
      </w:r>
      <w:r w:rsidRPr="00D906B2">
        <w:rPr>
          <w:rFonts w:ascii="Palatino Linotype" w:eastAsia="Times New Roman" w:hAnsi="Palatino Linotype" w:cs="Arial"/>
          <w:i/>
          <w:szCs w:val="24"/>
          <w:lang w:val="es-ES"/>
        </w:rPr>
        <w:t xml:space="preserve">” </w:t>
      </w:r>
    </w:p>
    <w:p w:rsidR="004E59C0" w:rsidRDefault="004E59C0" w:rsidP="00D906B2">
      <w:pPr>
        <w:spacing w:after="0" w:line="360" w:lineRule="auto"/>
        <w:ind w:left="851" w:right="851"/>
        <w:jc w:val="right"/>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(Énfasis añadido)</w:t>
      </w:r>
    </w:p>
    <w:p w:rsidR="00196039" w:rsidRPr="00210DC4" w:rsidRDefault="00196039" w:rsidP="00196039">
      <w:pPr>
        <w:spacing w:after="0" w:line="360" w:lineRule="auto"/>
        <w:ind w:left="851" w:right="851"/>
        <w:jc w:val="both"/>
        <w:rPr>
          <w:rFonts w:ascii="Palatino Linotype" w:eastAsia="Times New Roman" w:hAnsi="Palatino Linotype" w:cs="Arial"/>
          <w:i/>
          <w:szCs w:val="24"/>
          <w:lang w:val="es-ES"/>
        </w:rPr>
      </w:pPr>
    </w:p>
    <w:p w:rsidR="004E59C0" w:rsidRPr="00210DC4" w:rsidRDefault="004E59C0" w:rsidP="004E59C0">
      <w:pPr>
        <w:spacing w:after="0" w:line="240" w:lineRule="auto"/>
        <w:ind w:left="851" w:right="851"/>
        <w:jc w:val="both"/>
        <w:rPr>
          <w:rFonts w:ascii="Palatino Linotype" w:eastAsia="Times New Roman" w:hAnsi="Palatino Linotype" w:cs="Arial"/>
          <w:i/>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 xml:space="preserve">debe decirse que los expedientes de las adquisiciones, arrendamientos, enajenaciones y servicios, </w:t>
      </w:r>
      <w:r w:rsidRPr="00210DC4">
        <w:rPr>
          <w:rFonts w:ascii="Palatino Linotype" w:eastAsia="Times New Roman" w:hAnsi="Palatino Linotype" w:cs="Arial"/>
          <w:sz w:val="24"/>
          <w:szCs w:val="24"/>
        </w:rPr>
        <w:t>se encuentra considerada como una de las obligaciones de transparencias comunes que l</w:t>
      </w:r>
      <w:r w:rsidRPr="00210DC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10DC4">
        <w:rPr>
          <w:rFonts w:ascii="Palatino Linotype" w:eastAsia="Times New Roman" w:hAnsi="Palatino Linotype" w:cs="Arial"/>
          <w:color w:val="000000"/>
          <w:sz w:val="24"/>
          <w:szCs w:val="24"/>
        </w:rPr>
        <w:t xml:space="preserve">el </w:t>
      </w:r>
      <w:r w:rsidRPr="00210DC4">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4E59C0" w:rsidRPr="00210DC4" w:rsidRDefault="004E59C0" w:rsidP="004E59C0">
      <w:pPr>
        <w:spacing w:after="0" w:line="240" w:lineRule="auto"/>
        <w:jc w:val="both"/>
        <w:rPr>
          <w:rFonts w:ascii="Palatino Linotype" w:eastAsia="Times New Roman" w:hAnsi="Palatino Linotype" w:cs="Arial"/>
          <w:sz w:val="24"/>
          <w:szCs w:val="24"/>
        </w:rPr>
      </w:pP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“Artículo 92. </w:t>
      </w:r>
      <w:r w:rsidRPr="00210DC4">
        <w:rPr>
          <w:rFonts w:ascii="Palatino Linotype" w:eastAsia="Times New Roman" w:hAnsi="Palatino Linotype" w:cs="Arial"/>
          <w:i/>
          <w:iCs/>
          <w:lang w:val="es-ES"/>
        </w:rPr>
        <w:t xml:space="preserve">Los sujetos obligados deberán poner a disposición del público de manera permanente y actualizada de forma sencilla, precisa y entendible, en los </w:t>
      </w:r>
      <w:r w:rsidRPr="00210DC4">
        <w:rPr>
          <w:rFonts w:ascii="Palatino Linotype" w:eastAsia="Times New Roman" w:hAnsi="Palatino Linotype" w:cs="Arial"/>
          <w:i/>
          <w:iCs/>
          <w:lang w:val="es-ES"/>
        </w:rPr>
        <w:lastRenderedPageBreak/>
        <w:t>respectivos medios electrónicos, de acuerdo con sus facultades, atribuciones, funciones u objeto social, según corresponda, la información, por lo menos, de los temas, documentos y políticas que a continuación se señalan: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i/>
          <w:iCs/>
          <w:lang w:val="es-ES"/>
        </w:rPr>
        <w:t>(…)</w:t>
      </w:r>
    </w:p>
    <w:p w:rsidR="004E59C0" w:rsidRDefault="004E59C0" w:rsidP="004E59C0">
      <w:pPr>
        <w:spacing w:after="0" w:line="240" w:lineRule="auto"/>
        <w:ind w:left="851" w:right="899"/>
        <w:jc w:val="both"/>
        <w:rPr>
          <w:rFonts w:ascii="Palatino Linotype" w:eastAsia="Times New Roman" w:hAnsi="Palatino Linotype" w:cs="Arial"/>
          <w:b/>
          <w:bCs/>
          <w:i/>
          <w:iCs/>
          <w:lang w:val="es-ES"/>
        </w:rPr>
      </w:pP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XXIX. </w:t>
      </w:r>
      <w:r w:rsidRPr="00D906B2">
        <w:rPr>
          <w:rFonts w:ascii="Palatino Linotype" w:eastAsia="Times New Roman" w:hAnsi="Palatino Linotype" w:cs="Arial"/>
          <w:b/>
          <w:i/>
          <w:iCs/>
          <w:lang w:val="es-ES"/>
        </w:rPr>
        <w:t>La información sobre los procesos y resultados sobre procedimientos de adjudicación directa</w:t>
      </w:r>
      <w:r w:rsidRPr="00210DC4">
        <w:rPr>
          <w:rFonts w:ascii="Palatino Linotype" w:eastAsia="Times New Roman" w:hAnsi="Palatino Linotype" w:cs="Arial"/>
          <w:i/>
          <w:iCs/>
          <w:lang w:val="es-ES"/>
        </w:rPr>
        <w:t>, invitación restringida y licitación de cualquier naturaleza, </w:t>
      </w:r>
      <w:r w:rsidRPr="00210DC4">
        <w:rPr>
          <w:rFonts w:ascii="Palatino Linotype" w:eastAsia="Times New Roman" w:hAnsi="Palatino Linotype" w:cs="Arial"/>
          <w:b/>
          <w:bCs/>
          <w:i/>
          <w:iCs/>
          <w:u w:val="single"/>
          <w:lang w:val="es-ES"/>
        </w:rPr>
        <w:t>incluyendo la versión pública del expediente respectivo y de los contratos</w:t>
      </w:r>
      <w:r w:rsidRPr="00210DC4">
        <w:rPr>
          <w:rFonts w:ascii="Palatino Linotype" w:eastAsia="Times New Roman" w:hAnsi="Palatino Linotype" w:cs="Arial"/>
          <w:i/>
          <w:iCs/>
          <w:lang w:val="es-ES"/>
        </w:rPr>
        <w:t> celebrados, que deberán contener, por los menos, lo siguiente:</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 </w:t>
      </w:r>
      <w:r w:rsidRPr="00210DC4">
        <w:rPr>
          <w:rFonts w:ascii="Palatino Linotype" w:eastAsia="Times New Roman" w:hAnsi="Palatino Linotype" w:cs="Arial"/>
          <w:i/>
          <w:iCs/>
          <w:lang w:val="es-ES"/>
        </w:rPr>
        <w:t>De licitaciones públicas o procedimientos de invitación restringida: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w:t>
      </w:r>
      <w:r w:rsidRPr="00210DC4">
        <w:rPr>
          <w:rFonts w:ascii="Palatino Linotype" w:eastAsia="Times New Roman" w:hAnsi="Palatino Linotype" w:cs="Arial"/>
          <w:i/>
          <w:iCs/>
          <w:lang w:val="es-ES"/>
        </w:rPr>
        <w:t> La convocatoria o invitación emitida, así como los fundamentos legales aplicados para llevarla a cabo;</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nombres de los participantes o invitados;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w:t>
      </w:r>
      <w:r w:rsidRPr="00210DC4">
        <w:rPr>
          <w:rFonts w:ascii="Palatino Linotype" w:eastAsia="Times New Roman" w:hAnsi="Palatino Linotype" w:cs="Arial"/>
          <w:i/>
          <w:iCs/>
          <w:lang w:val="es-ES"/>
        </w:rPr>
        <w:t> El nombre del ganador y las razones que lo justifican;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El área solicitante y la responsable de su ejecución;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Las convocatorias e invitaciones emitidas;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w:t>
      </w:r>
      <w:r w:rsidRPr="00210DC4">
        <w:rPr>
          <w:rFonts w:ascii="Palatino Linotype" w:eastAsia="Times New Roman" w:hAnsi="Palatino Linotype" w:cs="Arial"/>
          <w:i/>
          <w:iCs/>
          <w:lang w:val="es-ES"/>
        </w:rPr>
        <w:t> </w:t>
      </w:r>
      <w:r w:rsidRPr="00D906B2">
        <w:rPr>
          <w:rFonts w:ascii="Palatino Linotype" w:eastAsia="Times New Roman" w:hAnsi="Palatino Linotype" w:cs="Arial"/>
          <w:b/>
          <w:i/>
          <w:iCs/>
          <w:u w:val="single"/>
          <w:lang w:val="es-ES"/>
        </w:rPr>
        <w:t>Los dictámenes y fallo de adjudicación;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contrato y, en su caso, sus anexos;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La partida presupuestal, de conformidad con el clasificador por objeto del gasto, en el caso de ser aplicable;</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Los convenios modificatorios que, en su caso, sean firmados, precisando el objeto y la fecha de celebración;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12) </w:t>
      </w:r>
      <w:r w:rsidRPr="00210DC4">
        <w:rPr>
          <w:rFonts w:ascii="Palatino Linotype" w:eastAsia="Times New Roman" w:hAnsi="Palatino Linotype" w:cs="Arial"/>
          <w:i/>
          <w:iCs/>
          <w:lang w:val="es-ES"/>
        </w:rPr>
        <w:t>Los informes de avance físico y financiero sobre las obras o servicios contratados;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13) </w:t>
      </w:r>
      <w:r w:rsidRPr="00210DC4">
        <w:rPr>
          <w:rFonts w:ascii="Palatino Linotype" w:eastAsia="Times New Roman" w:hAnsi="Palatino Linotype" w:cs="Arial"/>
          <w:i/>
          <w:iCs/>
          <w:lang w:val="es-ES"/>
        </w:rPr>
        <w:t>El convenio de terminación; y</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14) </w:t>
      </w:r>
      <w:r w:rsidRPr="00210DC4">
        <w:rPr>
          <w:rFonts w:ascii="Palatino Linotype" w:eastAsia="Times New Roman" w:hAnsi="Palatino Linotype" w:cs="Arial"/>
          <w:i/>
          <w:iCs/>
          <w:lang w:val="es-ES"/>
        </w:rPr>
        <w:t>El finiquito.</w:t>
      </w:r>
    </w:p>
    <w:p w:rsidR="004E59C0" w:rsidRPr="00C76361" w:rsidRDefault="004E59C0" w:rsidP="004E59C0">
      <w:pPr>
        <w:spacing w:after="0" w:line="240" w:lineRule="auto"/>
        <w:ind w:left="851" w:right="899"/>
        <w:jc w:val="both"/>
        <w:rPr>
          <w:rFonts w:ascii="Palatino Linotype" w:eastAsia="Times New Roman" w:hAnsi="Palatino Linotype" w:cs="Arial"/>
          <w:b/>
          <w:lang w:val="es-ES"/>
        </w:rPr>
      </w:pPr>
      <w:r w:rsidRPr="00210DC4">
        <w:rPr>
          <w:rFonts w:ascii="Palatino Linotype" w:eastAsia="Times New Roman" w:hAnsi="Palatino Linotype" w:cs="Arial"/>
          <w:b/>
          <w:bCs/>
          <w:i/>
          <w:iCs/>
          <w:lang w:val="es-ES"/>
        </w:rPr>
        <w:t>b) </w:t>
      </w:r>
      <w:r w:rsidRPr="00C76361">
        <w:rPr>
          <w:rFonts w:ascii="Palatino Linotype" w:eastAsia="Times New Roman" w:hAnsi="Palatino Linotype" w:cs="Arial"/>
          <w:b/>
          <w:i/>
          <w:iCs/>
          <w:lang w:val="es-ES"/>
        </w:rPr>
        <w:t>De las adjudicaciones directas: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 </w:t>
      </w:r>
      <w:r w:rsidRPr="00C76361">
        <w:rPr>
          <w:rFonts w:ascii="Palatino Linotype" w:eastAsia="Times New Roman" w:hAnsi="Palatino Linotype" w:cs="Arial"/>
          <w:b/>
          <w:i/>
          <w:iCs/>
          <w:lang w:val="es-ES"/>
        </w:rPr>
        <w:t>La propuesta enviada por el participante</w:t>
      </w:r>
      <w:r w:rsidRPr="00210DC4">
        <w:rPr>
          <w:rFonts w:ascii="Palatino Linotype" w:eastAsia="Times New Roman" w:hAnsi="Palatino Linotype" w:cs="Arial"/>
          <w:i/>
          <w:iCs/>
          <w:lang w:val="es-ES"/>
        </w:rPr>
        <w:t>;</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motivos y fundamentos legales aplicados para llevarla a cabo;</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 </w:t>
      </w:r>
      <w:r w:rsidRPr="00210DC4">
        <w:rPr>
          <w:rFonts w:ascii="Palatino Linotype" w:eastAsia="Times New Roman" w:hAnsi="Palatino Linotype" w:cs="Arial"/>
          <w:i/>
          <w:iCs/>
          <w:lang w:val="es-ES"/>
        </w:rPr>
        <w:t>La autorización del ejercicio de la opción;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En su caso, las cotizaciones consideradas, especificando los nombres de los proveedores y sus montos;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El nombre de la persona física o jurídica colectiva adjudicada;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 </w:t>
      </w:r>
      <w:r w:rsidRPr="00210DC4">
        <w:rPr>
          <w:rFonts w:ascii="Palatino Linotype" w:eastAsia="Times New Roman" w:hAnsi="Palatino Linotype" w:cs="Arial"/>
          <w:i/>
          <w:iCs/>
          <w:lang w:val="es-ES"/>
        </w:rPr>
        <w:t>La unidad administrativa solicitante y la responsable de su ejecución;</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número, fecha, el monto del contrato y el plazo de entrega o de ejecución de los servicios u obra;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Los informes de avance sobre las obras o servicios contratados;</w:t>
      </w:r>
    </w:p>
    <w:p w:rsidR="004E59C0" w:rsidRPr="00210DC4" w:rsidRDefault="004E59C0" w:rsidP="004E59C0">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El convenio de terminación; y</w:t>
      </w:r>
    </w:p>
    <w:p w:rsidR="004E59C0" w:rsidRPr="00210DC4" w:rsidRDefault="004E59C0" w:rsidP="004E59C0">
      <w:pPr>
        <w:spacing w:after="0" w:line="240" w:lineRule="auto"/>
        <w:ind w:left="851" w:right="899"/>
        <w:jc w:val="both"/>
        <w:rPr>
          <w:rFonts w:ascii="Palatino Linotype" w:eastAsia="Times New Roman" w:hAnsi="Palatino Linotype" w:cs="Arial"/>
          <w:b/>
          <w:i/>
          <w:iCs/>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El finiquito.</w:t>
      </w:r>
      <w:r w:rsidRPr="00210DC4">
        <w:rPr>
          <w:rFonts w:ascii="Palatino Linotype" w:eastAsia="Times New Roman" w:hAnsi="Palatino Linotype" w:cs="Arial"/>
          <w:b/>
          <w:i/>
          <w:iCs/>
          <w:lang w:val="es-ES"/>
        </w:rPr>
        <w:t>”</w:t>
      </w:r>
    </w:p>
    <w:p w:rsidR="004E59C0" w:rsidRDefault="004E59C0" w:rsidP="004E59C0">
      <w:pPr>
        <w:spacing w:after="0" w:line="240" w:lineRule="auto"/>
        <w:ind w:left="851" w:right="850"/>
        <w:jc w:val="both"/>
        <w:rPr>
          <w:rFonts w:ascii="Palatino Linotype" w:eastAsia="Times New Roman" w:hAnsi="Palatino Linotype" w:cs="Arial"/>
          <w:lang w:val="es-ES"/>
        </w:rPr>
      </w:pPr>
    </w:p>
    <w:p w:rsidR="004E59C0" w:rsidRPr="00210DC4" w:rsidRDefault="004E59C0" w:rsidP="004E59C0">
      <w:pPr>
        <w:spacing w:after="0" w:line="240" w:lineRule="auto"/>
        <w:ind w:left="851" w:right="850"/>
        <w:jc w:val="both"/>
        <w:rPr>
          <w:rFonts w:ascii="Palatino Linotype" w:eastAsia="Times New Roman" w:hAnsi="Palatino Linotype" w:cs="Arial"/>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w:t>
      </w:r>
      <w:r w:rsidR="00D906B2">
        <w:rPr>
          <w:rFonts w:ascii="Palatino Linotype" w:eastAsia="Times New Roman" w:hAnsi="Palatino Linotype" w:cs="Arial"/>
          <w:sz w:val="24"/>
          <w:szCs w:val="24"/>
          <w:lang w:val="es-ES"/>
        </w:rPr>
        <w:t>los dictámenes y fallo de adjudicación</w:t>
      </w:r>
      <w:r w:rsidRPr="00210DC4">
        <w:rPr>
          <w:rFonts w:ascii="Palatino Linotype" w:eastAsia="Times New Roman" w:hAnsi="Palatino Linotype" w:cs="Arial"/>
          <w:sz w:val="24"/>
          <w:szCs w:val="24"/>
          <w:lang w:val="es-ES"/>
        </w:rPr>
        <w:t>.</w:t>
      </w: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p>
    <w:p w:rsidR="004E59C0" w:rsidRPr="00210DC4" w:rsidRDefault="004E59C0" w:rsidP="004E59C0">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4E59C0" w:rsidRPr="00210DC4" w:rsidRDefault="004E59C0" w:rsidP="004E59C0">
      <w:pPr>
        <w:spacing w:after="0" w:line="240" w:lineRule="auto"/>
        <w:jc w:val="both"/>
        <w:rPr>
          <w:rFonts w:ascii="Palatino Linotype" w:eastAsia="Times New Roman" w:hAnsi="Palatino Linotype" w:cs="Arial"/>
          <w:sz w:val="24"/>
          <w:szCs w:val="24"/>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1</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Esta Ley tiene por objeto regular los actos relativos a</w:t>
      </w:r>
      <w:r w:rsidRPr="00210DC4">
        <w:rPr>
          <w:rFonts w:ascii="Palatino Linotype" w:eastAsia="Times New Roman" w:hAnsi="Palatino Linotype" w:cs="Arial"/>
          <w:i/>
          <w:iCs/>
          <w:lang w:val="es-ES"/>
        </w:rPr>
        <w:t> la planeación, programación, presupuestación, ejecución y control de </w:t>
      </w:r>
      <w:r w:rsidRPr="00210DC4">
        <w:rPr>
          <w:rFonts w:ascii="Palatino Linotype" w:eastAsia="Times New Roman" w:hAnsi="Palatino Linotype" w:cs="Arial"/>
          <w:b/>
          <w:bCs/>
          <w:i/>
          <w:iCs/>
          <w:u w:val="single"/>
          <w:lang w:val="es-ES"/>
        </w:rPr>
        <w:t>la adquisición, enajenación y arrendamiento de bienes, y la contratación de servicios de cualquier naturaleza</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que realicen</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Los ayuntamientos de los municipios del Estado</w:t>
      </w:r>
      <w:r w:rsidRPr="00210DC4">
        <w:rPr>
          <w:rFonts w:ascii="Palatino Linotype" w:eastAsia="Times New Roman" w:hAnsi="Palatino Linotype" w:cs="Arial"/>
          <w:i/>
          <w:iCs/>
          <w:lang w:val="es-ES"/>
        </w:rPr>
        <w:t>.</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20</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establecerán y operarán el catálogo de bienes y servicios</w:t>
      </w:r>
      <w:r w:rsidRPr="00210DC4">
        <w:rPr>
          <w:rFonts w:ascii="Palatino Linotype" w:eastAsia="Times New Roman" w:hAnsi="Palatino Linotype" w:cs="Arial"/>
          <w:i/>
          <w:iCs/>
          <w:lang w:val="es-ES"/>
        </w:rPr>
        <w:t xml:space="preserve">, de acuerdo con la reglamentación </w:t>
      </w:r>
      <w:r w:rsidRPr="00210DC4">
        <w:rPr>
          <w:rFonts w:ascii="Palatino Linotype" w:eastAsia="Times New Roman" w:hAnsi="Palatino Linotype" w:cs="Arial"/>
          <w:i/>
          <w:iCs/>
          <w:lang w:val="es-ES"/>
        </w:rPr>
        <w:lastRenderedPageBreak/>
        <w:t>respectiva. </w:t>
      </w:r>
      <w:r w:rsidRPr="00210DC4">
        <w:rPr>
          <w:rFonts w:ascii="Palatino Linotype" w:eastAsia="Times New Roman" w:hAnsi="Palatino Linotype" w:cs="Arial"/>
          <w:b/>
          <w:bCs/>
          <w:i/>
          <w:iCs/>
          <w:u w:val="single"/>
          <w:lang w:val="es-ES"/>
        </w:rPr>
        <w:t xml:space="preserve">Establecerán y operarán también el catálogo de bienes y servicios específicos que sean susceptibles de ser adquiridos </w:t>
      </w:r>
      <w:r w:rsidRPr="00D906B2">
        <w:rPr>
          <w:rFonts w:ascii="Palatino Linotype" w:eastAsia="Times New Roman" w:hAnsi="Palatino Linotype" w:cs="Arial"/>
          <w:bCs/>
          <w:i/>
          <w:iCs/>
          <w:lang w:val="es-ES"/>
        </w:rPr>
        <w:t>o contratados</w:t>
      </w:r>
      <w:r w:rsidRPr="00D906B2">
        <w:rPr>
          <w:rFonts w:ascii="Palatino Linotype" w:eastAsia="Times New Roman" w:hAnsi="Palatino Linotype" w:cs="Arial"/>
          <w:i/>
          <w:iCs/>
          <w:lang w:val="es-ES"/>
        </w:rPr>
        <w:t> </w:t>
      </w:r>
      <w:r w:rsidRPr="00210DC4">
        <w:rPr>
          <w:rFonts w:ascii="Palatino Linotype" w:eastAsia="Times New Roman" w:hAnsi="Palatino Linotype" w:cs="Arial"/>
          <w:i/>
          <w:iCs/>
          <w:lang w:val="es-ES"/>
        </w:rPr>
        <w:t>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Default="004E59C0" w:rsidP="00D906B2">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bCs/>
          <w:i/>
          <w:iCs/>
          <w:lang w:val="es-ES"/>
        </w:rPr>
        <w:t>Artículo 21.- </w:t>
      </w:r>
      <w:r w:rsidRPr="00210DC4">
        <w:rPr>
          <w:rFonts w:ascii="Palatino Linotype" w:eastAsia="Times New Roman" w:hAnsi="Palatino Linotype" w:cs="Arial"/>
          <w:b/>
          <w:bCs/>
          <w:i/>
          <w:iCs/>
          <w:u w:val="single"/>
          <w:lang w:val="es-ES"/>
        </w:rPr>
        <w:t>A fin de conocer la capacidad administrativa, financiera, legal y técnica de las fuentes de suministro</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integrarán un catálogo de proveedores y de prestadores de servicios</w:t>
      </w:r>
      <w:r w:rsidRPr="00210DC4">
        <w:rPr>
          <w:rFonts w:ascii="Palatino Linotype" w:eastAsia="Times New Roman" w:hAnsi="Palatino Linotype" w:cs="Arial"/>
          <w:i/>
          <w:iCs/>
          <w:lang w:val="es-ES"/>
        </w:rPr>
        <w:t>.</w:t>
      </w:r>
    </w:p>
    <w:p w:rsidR="00D906B2" w:rsidRPr="00210DC4" w:rsidRDefault="00D906B2" w:rsidP="00D906B2">
      <w:pPr>
        <w:spacing w:after="0" w:line="360" w:lineRule="auto"/>
        <w:ind w:left="851" w:right="902"/>
        <w:jc w:val="both"/>
        <w:rPr>
          <w:rFonts w:ascii="Palatino Linotype" w:eastAsia="Times New Roman" w:hAnsi="Palatino Linotype" w:cs="Arial"/>
          <w:sz w:val="19"/>
          <w:szCs w:val="19"/>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22</w:t>
      </w:r>
      <w:r w:rsidRPr="00210DC4">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10DC4">
        <w:rPr>
          <w:rFonts w:ascii="Palatino Linotype" w:eastAsia="Times New Roman" w:hAnsi="Palatino Linotype" w:cs="Arial"/>
          <w:b/>
          <w:bCs/>
          <w:i/>
          <w:iCs/>
          <w:u w:val="single"/>
          <w:lang w:val="es-ES"/>
        </w:rPr>
        <w:t>los ayuntamientos se auxiliarán de un comité de arrendamientos, adquisiciones de inmuebles y enajenaciones</w:t>
      </w:r>
      <w:r w:rsidRPr="00210DC4">
        <w:rPr>
          <w:rFonts w:ascii="Palatino Linotype" w:eastAsia="Times New Roman" w:hAnsi="Palatino Linotype" w:cs="Arial"/>
          <w:i/>
          <w:iCs/>
          <w:lang w:val="es-ES"/>
        </w:rPr>
        <w:t>.”</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lastRenderedPageBreak/>
        <w:t>Artículo 23</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Los comités de adquisiciones y de servicios tendrán las funciones siguientes</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 Dictaminar sobre la procedencia de los casos de excepción al procedimiento de licitación pública.</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Las demás que establezca el reglamento de esta Ley.”</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24</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El comité de arrendamientos, adquisiciones de inmuebles y enajenaciones tendrá las funciones siguientes</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 xml:space="preserve">I. </w:t>
      </w:r>
      <w:r w:rsidRPr="00C76361">
        <w:rPr>
          <w:rFonts w:ascii="Palatino Linotype" w:eastAsia="Times New Roman" w:hAnsi="Palatino Linotype" w:cs="Arial"/>
          <w:b/>
          <w:i/>
          <w:iCs/>
          <w:u w:val="single"/>
          <w:lang w:val="es-ES"/>
        </w:rPr>
        <w:t>Dictaminar sobre la procedencia de los casos de excepción al procedimiento de licitación pública, tratándose de adquisición de inmuebles y arrendamientos</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 tratándose de adquisiciones de inmuebles y arrendamientos</w:t>
      </w:r>
      <w:r w:rsidRPr="00210DC4">
        <w:rPr>
          <w:rFonts w:ascii="Palatino Linotype" w:eastAsia="Times New Roman" w:hAnsi="Palatino Linotype" w:cs="Arial"/>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Participar en los procedimientos de subasta pública, hasta dejarlos en estado de dictar el fallo de adjudicación.</w:t>
      </w:r>
    </w:p>
    <w:p w:rsidR="004E59C0" w:rsidRPr="00210DC4" w:rsidRDefault="004E59C0" w:rsidP="00D906B2">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i/>
          <w:iCs/>
          <w:lang w:val="es-ES"/>
        </w:rPr>
        <w:t>V. Las demás que establezca el reglamento de esta Ley.”</w:t>
      </w:r>
    </w:p>
    <w:p w:rsidR="004E59C0" w:rsidRDefault="004E59C0" w:rsidP="00D906B2">
      <w:pPr>
        <w:spacing w:after="0" w:line="360" w:lineRule="auto"/>
        <w:ind w:left="851" w:right="902"/>
        <w:jc w:val="both"/>
        <w:rPr>
          <w:rFonts w:ascii="Palatino Linotype" w:eastAsia="Times New Roman" w:hAnsi="Palatino Linotype" w:cs="Arial"/>
          <w:b/>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26.- </w:t>
      </w:r>
      <w:r w:rsidRPr="00210DC4">
        <w:rPr>
          <w:rFonts w:ascii="Palatino Linotype" w:eastAsia="Times New Roman" w:hAnsi="Palatino Linotype" w:cs="Arial"/>
          <w:i/>
          <w:iCs/>
          <w:lang w:val="es-ES"/>
        </w:rPr>
        <w:t>Las adquisiciones, arrendamientos y servicios se adjudicarán a través de licitaciones públicas, mediante convocatoria pública.</w:t>
      </w:r>
    </w:p>
    <w:p w:rsidR="004E59C0" w:rsidRDefault="004E59C0" w:rsidP="00D906B2">
      <w:pPr>
        <w:spacing w:after="0" w:line="360" w:lineRule="auto"/>
        <w:ind w:left="851" w:right="902"/>
        <w:jc w:val="both"/>
        <w:rPr>
          <w:rFonts w:ascii="Palatino Linotype" w:eastAsia="Times New Roman" w:hAnsi="Palatino Linotype" w:cs="Arial"/>
          <w:b/>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27.-</w:t>
      </w:r>
      <w:r w:rsidRPr="00210DC4">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 </w:t>
      </w:r>
      <w:r w:rsidRPr="001E246C">
        <w:rPr>
          <w:rFonts w:ascii="Palatino Linotype" w:eastAsia="Times New Roman" w:hAnsi="Palatino Linotype" w:cs="Arial"/>
          <w:bCs/>
          <w:i/>
          <w:iCs/>
          <w:lang w:val="es-ES"/>
        </w:rPr>
        <w:t>Invitación restringida.</w:t>
      </w:r>
    </w:p>
    <w:p w:rsidR="004E59C0" w:rsidRPr="00210DC4" w:rsidRDefault="004E59C0" w:rsidP="00D906B2">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 </w:t>
      </w:r>
      <w:r w:rsidRPr="00210DC4">
        <w:rPr>
          <w:rFonts w:ascii="Palatino Linotype" w:eastAsia="Times New Roman" w:hAnsi="Palatino Linotype" w:cs="Arial"/>
          <w:b/>
          <w:bCs/>
          <w:i/>
          <w:iCs/>
          <w:u w:val="single"/>
          <w:lang w:val="es-ES"/>
        </w:rPr>
        <w:t>Adjudicación directa</w:t>
      </w:r>
      <w:r w:rsidRPr="00210DC4">
        <w:rPr>
          <w:rFonts w:ascii="Palatino Linotype" w:eastAsia="Times New Roman" w:hAnsi="Palatino Linotype" w:cs="Arial"/>
          <w:i/>
          <w:iCs/>
          <w:lang w:val="es-ES"/>
        </w:rPr>
        <w:t>.</w:t>
      </w:r>
    </w:p>
    <w:p w:rsidR="004E59C0" w:rsidRDefault="004E59C0" w:rsidP="00D906B2">
      <w:pPr>
        <w:spacing w:after="0" w:line="360" w:lineRule="auto"/>
        <w:ind w:left="851" w:right="902"/>
        <w:jc w:val="both"/>
        <w:rPr>
          <w:rFonts w:ascii="Palatino Linotype" w:eastAsia="Times New Roman" w:hAnsi="Palatino Linotype" w:cs="Arial"/>
          <w:b/>
          <w:bCs/>
          <w:i/>
          <w:iCs/>
          <w:lang w:val="es-ES"/>
        </w:rPr>
      </w:pPr>
    </w:p>
    <w:p w:rsidR="004E59C0" w:rsidRPr="00210DC4" w:rsidRDefault="004E59C0" w:rsidP="00D906B2">
      <w:pPr>
        <w:spacing w:after="0" w:line="360" w:lineRule="auto"/>
        <w:ind w:left="851" w:right="902"/>
        <w:jc w:val="both"/>
        <w:rPr>
          <w:rFonts w:ascii="Palatino Linotype" w:eastAsia="Times New Roman" w:hAnsi="Palatino Linotype" w:cs="Arial"/>
          <w:b/>
          <w:sz w:val="19"/>
          <w:szCs w:val="19"/>
          <w:lang w:val="es-ES"/>
        </w:rPr>
      </w:pPr>
      <w:r w:rsidRPr="00210DC4">
        <w:rPr>
          <w:rFonts w:ascii="Palatino Linotype" w:eastAsia="Times New Roman" w:hAnsi="Palatino Linotype" w:cs="Arial"/>
          <w:b/>
          <w:bCs/>
          <w:i/>
          <w:iCs/>
          <w:lang w:val="es-ES"/>
        </w:rPr>
        <w:t>Artículo 39</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Para cada uno de los actos del procedimiento adquisitivo se levantará el acta respectiva</w:t>
      </w:r>
      <w:r w:rsidRPr="00210DC4">
        <w:rPr>
          <w:rFonts w:ascii="Palatino Linotype" w:eastAsia="Times New Roman" w:hAnsi="Palatino Linotype" w:cs="Arial"/>
          <w:i/>
          <w:iCs/>
          <w:lang w:val="es-ES"/>
        </w:rPr>
        <w:t>, la cual será firmada por los participantes, sin que la falta de firma de alguno de ellos invalide su contenido y efectos.</w:t>
      </w:r>
      <w:r w:rsidRPr="00210DC4">
        <w:rPr>
          <w:rFonts w:ascii="Palatino Linotype" w:eastAsia="Times New Roman" w:hAnsi="Palatino Linotype" w:cs="Arial"/>
          <w:b/>
          <w:i/>
          <w:iCs/>
          <w:lang w:val="es-ES"/>
        </w:rPr>
        <w:t>”</w:t>
      </w:r>
    </w:p>
    <w:p w:rsidR="004E59C0" w:rsidRPr="00210DC4" w:rsidRDefault="004E59C0" w:rsidP="00D906B2">
      <w:pPr>
        <w:spacing w:after="0" w:line="360" w:lineRule="auto"/>
        <w:ind w:left="851" w:right="902"/>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(Énfasis añadido)</w:t>
      </w:r>
    </w:p>
    <w:p w:rsidR="004E59C0" w:rsidRPr="00210DC4" w:rsidRDefault="004E59C0" w:rsidP="00D906B2">
      <w:pPr>
        <w:spacing w:after="0" w:line="360" w:lineRule="auto"/>
        <w:ind w:left="851" w:right="902"/>
        <w:jc w:val="both"/>
        <w:rPr>
          <w:rFonts w:ascii="Palatino Linotype" w:eastAsia="Times New Roman" w:hAnsi="Palatino Linotype" w:cs="Arial"/>
          <w:sz w:val="24"/>
          <w:szCs w:val="24"/>
          <w:lang w:val="es-ES"/>
        </w:rPr>
      </w:pPr>
    </w:p>
    <w:p w:rsidR="004E59C0" w:rsidRDefault="004E59C0" w:rsidP="004E59C0">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210DC4">
        <w:rPr>
          <w:rFonts w:ascii="Palatino Linotype" w:eastAsia="Times New Roman" w:hAnsi="Palatino Linotype" w:cs="Arial"/>
          <w:sz w:val="24"/>
          <w:szCs w:val="24"/>
          <w:lang w:val="es-ES"/>
        </w:rPr>
        <w:t>De la interpretación armónica de los preceptos transcritos, se advierte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cuenta con la competencia para regular los actos relativos a la </w:t>
      </w:r>
      <w:r w:rsidRPr="0060634D">
        <w:rPr>
          <w:rFonts w:ascii="Palatino Linotype" w:eastAsia="Times New Roman" w:hAnsi="Palatino Linotype" w:cs="Arial"/>
          <w:sz w:val="24"/>
          <w:szCs w:val="24"/>
          <w:lang w:val="es-ES"/>
        </w:rPr>
        <w:t xml:space="preserve">planeación, programación, presupuestación, ejecución y </w:t>
      </w:r>
      <w:r w:rsidRPr="00210DC4">
        <w:rPr>
          <w:rFonts w:ascii="Palatino Linotype" w:eastAsia="Times New Roman" w:hAnsi="Palatino Linotype" w:cs="Arial"/>
          <w:b/>
          <w:sz w:val="24"/>
          <w:szCs w:val="24"/>
          <w:u w:val="single"/>
          <w:lang w:val="es-ES"/>
        </w:rPr>
        <w:t xml:space="preserve">control de la adquisición </w:t>
      </w:r>
      <w:r w:rsidRPr="001E246C">
        <w:rPr>
          <w:rFonts w:ascii="Palatino Linotype" w:eastAsia="Times New Roman" w:hAnsi="Palatino Linotype" w:cs="Arial"/>
          <w:sz w:val="24"/>
          <w:szCs w:val="24"/>
          <w:lang w:val="es-ES"/>
        </w:rPr>
        <w:t>y arrendamiento de bienes, así como la contratación de servicios de cualquier naturaleza;</w:t>
      </w:r>
      <w:r w:rsidRPr="00210DC4">
        <w:rPr>
          <w:rFonts w:ascii="Palatino Linotype" w:eastAsia="Times New Roman" w:hAnsi="Palatino Linotype" w:cs="Arial"/>
          <w:sz w:val="24"/>
          <w:szCs w:val="24"/>
          <w:lang w:val="es-ES"/>
        </w:rPr>
        <w:t xml:space="preserve"> para tales efectos, </w:t>
      </w:r>
      <w:r w:rsidRPr="001E246C">
        <w:rPr>
          <w:rFonts w:ascii="Palatino Linotype" w:eastAsia="Times New Roman" w:hAnsi="Palatino Linotype" w:cs="Arial"/>
          <w:b/>
          <w:sz w:val="24"/>
          <w:szCs w:val="24"/>
          <w:u w:val="single"/>
          <w:lang w:val="es-ES"/>
        </w:rPr>
        <w:t>se auxilia de los comités de arrendamientos y de</w:t>
      </w:r>
      <w:r w:rsidRPr="00210DC4">
        <w:rPr>
          <w:rFonts w:ascii="Palatino Linotype" w:eastAsia="Times New Roman" w:hAnsi="Palatino Linotype" w:cs="Arial"/>
          <w:sz w:val="24"/>
          <w:szCs w:val="24"/>
          <w:lang w:val="es-ES"/>
        </w:rPr>
        <w:t xml:space="preserve"> </w:t>
      </w:r>
      <w:r w:rsidRPr="001E246C">
        <w:rPr>
          <w:rFonts w:ascii="Palatino Linotype" w:eastAsia="Times New Roman" w:hAnsi="Palatino Linotype" w:cs="Arial"/>
          <w:b/>
          <w:sz w:val="24"/>
          <w:szCs w:val="24"/>
          <w:u w:val="single"/>
          <w:lang w:val="es-ES"/>
        </w:rPr>
        <w:t>adquisiciones de inmuebles y enajenaciones</w:t>
      </w:r>
      <w:r w:rsidRPr="00210DC4">
        <w:rPr>
          <w:rFonts w:ascii="Palatino Linotype" w:eastAsia="Times New Roman" w:hAnsi="Palatino Linotype" w:cs="Arial"/>
          <w:sz w:val="24"/>
          <w:szCs w:val="24"/>
          <w:lang w:val="es-ES"/>
        </w:rPr>
        <w:t>, quienes, entre otras funciones,</w:t>
      </w:r>
      <w:r w:rsidRPr="001E246C">
        <w:rPr>
          <w:rFonts w:ascii="Palatino Linotype" w:eastAsia="Times New Roman" w:hAnsi="Palatino Linotype" w:cs="Arial"/>
          <w:b/>
          <w:sz w:val="24"/>
          <w:szCs w:val="24"/>
          <w:u w:val="single"/>
          <w:lang w:val="es-ES"/>
        </w:rPr>
        <w:t xml:space="preserve"> emiten los dictámenes correspondientes a la adjudicación</w:t>
      </w:r>
      <w:r w:rsidRPr="00210DC4">
        <w:rPr>
          <w:rFonts w:ascii="Palatino Linotype" w:eastAsia="Times New Roman" w:hAnsi="Palatino Linotype" w:cs="Arial"/>
          <w:sz w:val="24"/>
          <w:szCs w:val="24"/>
          <w:lang w:val="es-ES"/>
        </w:rPr>
        <w:t xml:space="preserve">, debiendo levantar para cada procedimiento adquisitivo </w:t>
      </w:r>
      <w:r w:rsidRPr="001E246C">
        <w:rPr>
          <w:rFonts w:ascii="Palatino Linotype" w:eastAsia="Times New Roman" w:hAnsi="Palatino Linotype" w:cs="Arial"/>
          <w:b/>
          <w:sz w:val="24"/>
          <w:szCs w:val="24"/>
          <w:u w:val="single"/>
          <w:lang w:val="es-ES"/>
        </w:rPr>
        <w:t>el acta respectiva</w:t>
      </w:r>
      <w:r w:rsidR="001E246C">
        <w:rPr>
          <w:rFonts w:ascii="Palatino Linotype" w:eastAsia="Times New Roman" w:hAnsi="Palatino Linotype" w:cs="Arial"/>
          <w:b/>
          <w:sz w:val="24"/>
          <w:szCs w:val="24"/>
          <w:u w:val="single"/>
          <w:lang w:val="es-ES"/>
        </w:rPr>
        <w:t xml:space="preserve"> así como emitir el fallo de adjudicación con base en el dictamen</w:t>
      </w:r>
      <w:r>
        <w:rPr>
          <w:rFonts w:ascii="Palatino Linotype" w:eastAsia="Times New Roman" w:hAnsi="Palatino Linotype" w:cs="Arial"/>
          <w:sz w:val="24"/>
          <w:szCs w:val="24"/>
          <w:lang w:val="es-ES"/>
        </w:rPr>
        <w:t xml:space="preserve">, por lo que resulta dable ordenar la entrega de la información </w:t>
      </w:r>
      <w:r w:rsidR="001E246C">
        <w:rPr>
          <w:rFonts w:ascii="Palatino Linotype" w:eastAsia="Times New Roman" w:hAnsi="Palatino Linotype" w:cs="Arial"/>
          <w:sz w:val="24"/>
          <w:szCs w:val="24"/>
          <w:lang w:val="es-ES"/>
        </w:rPr>
        <w:t>faltante</w:t>
      </w:r>
      <w:r>
        <w:rPr>
          <w:rFonts w:ascii="Palatino Linotype" w:eastAsia="Times New Roman" w:hAnsi="Palatino Linotype" w:cs="Arial"/>
          <w:sz w:val="24"/>
          <w:szCs w:val="24"/>
          <w:lang w:val="es-ES"/>
        </w:rPr>
        <w:t xml:space="preserve"> al recurrente, donde consten</w:t>
      </w:r>
      <w:r w:rsidRPr="0060634D">
        <w:rPr>
          <w:rFonts w:ascii="Palatino Linotype" w:hAnsi="Palatino Linotype"/>
          <w:color w:val="000000"/>
          <w:sz w:val="24"/>
          <w:szCs w:val="24"/>
        </w:rPr>
        <w:t xml:space="preserve"> </w:t>
      </w:r>
      <w:r w:rsidR="001E246C">
        <w:rPr>
          <w:rFonts w:ascii="Palatino Linotype" w:hAnsi="Palatino Linotype"/>
          <w:color w:val="000000"/>
          <w:sz w:val="24"/>
          <w:szCs w:val="24"/>
        </w:rPr>
        <w:t>el acta respectiva del procedimiento adquisitivo así como el fallo de adjudicación con base en el dictamen</w:t>
      </w:r>
      <w:r>
        <w:rPr>
          <w:rFonts w:ascii="Palatino Linotype" w:hAnsi="Palatino Linotype"/>
          <w:color w:val="000000"/>
          <w:sz w:val="24"/>
          <w:szCs w:val="24"/>
        </w:rPr>
        <w:t>.</w:t>
      </w:r>
    </w:p>
    <w:p w:rsidR="004E59C0" w:rsidRDefault="004E59C0" w:rsidP="004E59C0">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p>
    <w:p w:rsidR="00C76361" w:rsidRPr="00042410" w:rsidRDefault="00C76361" w:rsidP="00C76361">
      <w:pPr>
        <w:tabs>
          <w:tab w:val="left" w:pos="709"/>
        </w:tabs>
        <w:spacing w:line="360" w:lineRule="auto"/>
        <w:ind w:right="51"/>
        <w:jc w:val="both"/>
        <w:rPr>
          <w:rFonts w:ascii="Palatino Linotype" w:eastAsiaTheme="minorEastAsia" w:hAnsi="Palatino Linotype"/>
          <w:sz w:val="24"/>
          <w:szCs w:val="24"/>
          <w:lang w:val="es-ES_tradnl"/>
        </w:rPr>
      </w:pPr>
      <w:r w:rsidRPr="00042410">
        <w:rPr>
          <w:rFonts w:ascii="Palatino Linotype" w:eastAsiaTheme="minorEastAsia" w:hAnsi="Palatino Linotype"/>
          <w:sz w:val="24"/>
          <w:szCs w:val="24"/>
          <w:lang w:val="es-ES_tradnl"/>
        </w:rPr>
        <w:t>Por lo tanto, en mérito de lo expuesto en líneas anteriores, resultan procedentes los motivos de inconformidad que arguye la parte</w:t>
      </w:r>
      <w:r w:rsidRPr="00042410">
        <w:rPr>
          <w:rFonts w:ascii="Palatino Linotype" w:eastAsiaTheme="minorEastAsia" w:hAnsi="Palatino Linotype"/>
          <w:b/>
          <w:sz w:val="24"/>
          <w:szCs w:val="24"/>
          <w:lang w:val="es-ES_tradnl"/>
        </w:rPr>
        <w:t xml:space="preserve"> recurrente</w:t>
      </w:r>
      <w:r w:rsidRPr="00042410">
        <w:rPr>
          <w:rFonts w:ascii="Palatino Linotype" w:eastAsiaTheme="minorEastAsia" w:hAnsi="Palatino Linotype"/>
          <w:sz w:val="24"/>
          <w:szCs w:val="24"/>
          <w:lang w:val="es-ES_tradnl"/>
        </w:rPr>
        <w:t xml:space="preserve"> en su medio de impugnación que fue materia de estudio, por ello </w:t>
      </w:r>
      <w:r w:rsidRPr="00042410">
        <w:rPr>
          <w:rFonts w:ascii="Palatino Linotype" w:eastAsiaTheme="minorEastAsia" w:hAnsi="Palatino Linotype" w:cs="Arial"/>
          <w:b/>
          <w:sz w:val="24"/>
          <w:szCs w:val="24"/>
          <w:lang w:val="es-ES_tradnl"/>
        </w:rPr>
        <w:t xml:space="preserve">con fundamento en la segunda hipótesis de la fracción III del artículo 186, </w:t>
      </w:r>
      <w:r w:rsidRPr="00042410">
        <w:rPr>
          <w:rFonts w:ascii="Palatino Linotype" w:eastAsiaTheme="minorEastAsia" w:hAnsi="Palatino Linotype" w:cs="Arial"/>
          <w:sz w:val="24"/>
          <w:szCs w:val="24"/>
          <w:lang w:val="es-ES_tradnl"/>
        </w:rPr>
        <w:t xml:space="preserve">de la Ley de Transparencia y Acceso a la Información Pública del Estado de México y Municipios, </w:t>
      </w:r>
      <w:r w:rsidRPr="00042410">
        <w:rPr>
          <w:rFonts w:ascii="Palatino Linotype" w:hAnsi="Palatino Linotype" w:cs="Arial"/>
          <w:sz w:val="24"/>
          <w:szCs w:val="24"/>
        </w:rPr>
        <w:t xml:space="preserve">se </w:t>
      </w:r>
      <w:r w:rsidRPr="00042410">
        <w:rPr>
          <w:rFonts w:ascii="Palatino Linotype" w:hAnsi="Palatino Linotype" w:cs="Arial"/>
          <w:b/>
          <w:sz w:val="24"/>
          <w:szCs w:val="24"/>
        </w:rPr>
        <w:t>MODIFICA</w:t>
      </w:r>
      <w:r w:rsidRPr="00042410">
        <w:rPr>
          <w:rFonts w:ascii="Palatino Linotype" w:hAnsi="Palatino Linotype" w:cs="Arial"/>
          <w:sz w:val="24"/>
          <w:szCs w:val="24"/>
        </w:rPr>
        <w:t xml:space="preserve"> la respuesta de la solicitud de información </w:t>
      </w:r>
      <w:r w:rsidR="008143EA">
        <w:rPr>
          <w:rFonts w:ascii="Palatino Linotype" w:hAnsi="Palatino Linotype" w:cs="Arial"/>
          <w:b/>
          <w:sz w:val="24"/>
          <w:szCs w:val="24"/>
        </w:rPr>
        <w:t>01</w:t>
      </w:r>
      <w:r>
        <w:rPr>
          <w:rFonts w:ascii="Palatino Linotype" w:hAnsi="Palatino Linotype" w:cs="Arial"/>
          <w:b/>
          <w:sz w:val="24"/>
          <w:szCs w:val="24"/>
        </w:rPr>
        <w:t>106</w:t>
      </w:r>
      <w:r w:rsidRPr="00D61117">
        <w:rPr>
          <w:rFonts w:ascii="Palatino Linotype" w:hAnsi="Palatino Linotype" w:cs="Arial"/>
          <w:b/>
          <w:sz w:val="24"/>
          <w:szCs w:val="24"/>
        </w:rPr>
        <w:t>/</w:t>
      </w:r>
      <w:r>
        <w:rPr>
          <w:rFonts w:ascii="Palatino Linotype" w:hAnsi="Palatino Linotype" w:cs="Arial"/>
          <w:b/>
          <w:sz w:val="24"/>
          <w:szCs w:val="24"/>
        </w:rPr>
        <w:t>CUAUTIZC</w:t>
      </w:r>
      <w:r w:rsidRPr="00D61117">
        <w:rPr>
          <w:rFonts w:ascii="Palatino Linotype" w:hAnsi="Palatino Linotype" w:cs="Arial"/>
          <w:b/>
          <w:sz w:val="24"/>
          <w:szCs w:val="24"/>
        </w:rPr>
        <w:t>/IP/2019</w:t>
      </w:r>
      <w:r w:rsidRPr="00042410">
        <w:rPr>
          <w:rFonts w:ascii="Palatino Linotype" w:hAnsi="Palatino Linotype" w:cs="Arial"/>
          <w:b/>
          <w:sz w:val="24"/>
          <w:szCs w:val="24"/>
        </w:rPr>
        <w:t>,</w:t>
      </w:r>
      <w:r w:rsidRPr="00042410">
        <w:rPr>
          <w:rFonts w:ascii="Palatino Linotype" w:eastAsiaTheme="minorEastAsia" w:hAnsi="Palatino Linotype"/>
          <w:sz w:val="24"/>
          <w:szCs w:val="24"/>
          <w:lang w:val="es-ES_tradnl"/>
        </w:rPr>
        <w:t xml:space="preserve"> </w:t>
      </w:r>
      <w:r w:rsidRPr="00042410">
        <w:rPr>
          <w:rFonts w:ascii="Palatino Linotype" w:hAnsi="Palatino Linotype" w:cs="Arial"/>
          <w:sz w:val="24"/>
          <w:szCs w:val="24"/>
        </w:rPr>
        <w:t xml:space="preserve">al resultar </w:t>
      </w:r>
      <w:r>
        <w:rPr>
          <w:rFonts w:ascii="Palatino Linotype" w:hAnsi="Palatino Linotype" w:cs="Arial"/>
          <w:sz w:val="24"/>
          <w:szCs w:val="24"/>
        </w:rPr>
        <w:t xml:space="preserve">parcialmente </w:t>
      </w:r>
      <w:r w:rsidRPr="00042410">
        <w:rPr>
          <w:rFonts w:ascii="Palatino Linotype" w:hAnsi="Palatino Linotype" w:cs="Arial"/>
          <w:sz w:val="24"/>
          <w:szCs w:val="24"/>
        </w:rPr>
        <w:t>fundada</w:t>
      </w:r>
      <w:r>
        <w:rPr>
          <w:rFonts w:ascii="Palatino Linotype" w:hAnsi="Palatino Linotype" w:cs="Arial"/>
          <w:sz w:val="24"/>
          <w:szCs w:val="24"/>
        </w:rPr>
        <w:t>s</w:t>
      </w:r>
      <w:r w:rsidRPr="00042410">
        <w:rPr>
          <w:rFonts w:ascii="Palatino Linotype" w:hAnsi="Palatino Linotype" w:cs="Arial"/>
          <w:sz w:val="24"/>
          <w:szCs w:val="24"/>
        </w:rPr>
        <w:t xml:space="preserve"> las razones o motivos de inconformidad del recurrente.</w:t>
      </w:r>
    </w:p>
    <w:p w:rsidR="004E59C0" w:rsidRDefault="004E59C0" w:rsidP="004E59C0">
      <w:pPr>
        <w:tabs>
          <w:tab w:val="left" w:pos="709"/>
        </w:tabs>
        <w:spacing w:after="0" w:line="360" w:lineRule="auto"/>
        <w:ind w:right="51"/>
        <w:jc w:val="both"/>
        <w:rPr>
          <w:rFonts w:ascii="Palatino Linotype" w:hAnsi="Palatino Linotype"/>
          <w:sz w:val="24"/>
          <w:szCs w:val="24"/>
        </w:rPr>
      </w:pPr>
    </w:p>
    <w:p w:rsidR="004E59C0" w:rsidRDefault="004E59C0" w:rsidP="004E59C0">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4E59C0" w:rsidRDefault="004E59C0" w:rsidP="004E59C0">
      <w:pPr>
        <w:tabs>
          <w:tab w:val="left" w:pos="709"/>
        </w:tabs>
        <w:spacing w:after="0" w:line="360" w:lineRule="auto"/>
        <w:ind w:right="51"/>
        <w:jc w:val="both"/>
        <w:rPr>
          <w:rFonts w:ascii="Palatino Linotype" w:hAnsi="Palatino Linotype"/>
          <w:sz w:val="24"/>
          <w:szCs w:val="24"/>
        </w:rPr>
      </w:pPr>
    </w:p>
    <w:p w:rsidR="004E59C0" w:rsidRPr="004E2A95" w:rsidRDefault="004E59C0" w:rsidP="004E59C0">
      <w:pPr>
        <w:spacing w:after="0" w:line="360" w:lineRule="auto"/>
        <w:jc w:val="center"/>
        <w:rPr>
          <w:rFonts w:ascii="Palatino Linotype" w:eastAsia="Times New Roman" w:hAnsi="Palatino Linotype"/>
          <w:b/>
          <w:bCs/>
          <w:spacing w:val="60"/>
          <w:sz w:val="2"/>
          <w:lang w:val="es-ES_tradnl"/>
        </w:rPr>
      </w:pPr>
    </w:p>
    <w:p w:rsidR="004E59C0" w:rsidRPr="009410A1" w:rsidRDefault="004E59C0" w:rsidP="004E59C0">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4E59C0" w:rsidRPr="009410A1" w:rsidRDefault="004E59C0" w:rsidP="004E59C0">
      <w:pPr>
        <w:pStyle w:val="Sinespaciado"/>
      </w:pPr>
    </w:p>
    <w:p w:rsidR="004E59C0" w:rsidRPr="00F12FB0" w:rsidRDefault="004E59C0" w:rsidP="004E59C0">
      <w:pPr>
        <w:spacing w:after="0" w:line="360" w:lineRule="auto"/>
        <w:jc w:val="both"/>
        <w:rPr>
          <w:rFonts w:ascii="Palatino Linotype" w:hAnsi="Palatino Linotype" w:cs="Arial"/>
          <w:sz w:val="24"/>
        </w:rPr>
      </w:pPr>
      <w:r w:rsidRPr="00F12FB0">
        <w:rPr>
          <w:rFonts w:ascii="Palatino Linotype" w:hAnsi="Palatino Linotype" w:cs="Arial"/>
          <w:b/>
          <w:sz w:val="28"/>
          <w:szCs w:val="28"/>
          <w:lang w:val="es-ES_tradnl"/>
        </w:rPr>
        <w:t>PRIMERO.</w:t>
      </w:r>
      <w:r w:rsidRPr="00F12FB0">
        <w:rPr>
          <w:rFonts w:ascii="Palatino Linotype" w:hAnsi="Palatino Linotype" w:cs="Arial"/>
          <w:lang w:val="es-ES_tradnl"/>
        </w:rPr>
        <w:t xml:space="preserve"> </w:t>
      </w:r>
      <w:r w:rsidRPr="008B369F">
        <w:rPr>
          <w:rFonts w:ascii="Palatino Linotype" w:hAnsi="Palatino Linotype" w:cs="Arial"/>
          <w:b/>
          <w:sz w:val="24"/>
        </w:rPr>
        <w:t xml:space="preserve">Se </w:t>
      </w:r>
      <w:r w:rsidR="001E246C">
        <w:rPr>
          <w:rFonts w:ascii="Palatino Linotype" w:hAnsi="Palatino Linotype" w:cs="Arial"/>
          <w:b/>
          <w:sz w:val="24"/>
        </w:rPr>
        <w:t>MODIFI</w:t>
      </w:r>
      <w:r w:rsidRPr="008B369F">
        <w:rPr>
          <w:rFonts w:ascii="Palatino Linotype" w:hAnsi="Palatino Linotype" w:cs="Arial"/>
          <w:b/>
          <w:sz w:val="24"/>
        </w:rPr>
        <w:t xml:space="preserve">CA </w:t>
      </w:r>
      <w:r w:rsidRPr="008B369F">
        <w:rPr>
          <w:rFonts w:ascii="Palatino Linotype" w:hAnsi="Palatino Linotype" w:cs="Arial"/>
          <w:sz w:val="24"/>
        </w:rPr>
        <w:t>la respuesta entregada por el Sujeto Obligado</w:t>
      </w:r>
      <w:r w:rsidRPr="008B369F">
        <w:rPr>
          <w:rFonts w:ascii="Palatino Linotype" w:hAnsi="Palatino Linotype" w:cs="Arial"/>
          <w:b/>
          <w:sz w:val="24"/>
        </w:rPr>
        <w:t xml:space="preserve"> </w:t>
      </w:r>
      <w:r w:rsidRPr="008B369F">
        <w:rPr>
          <w:rFonts w:ascii="Palatino Linotype" w:hAnsi="Palatino Linotype" w:cs="Arial"/>
          <w:sz w:val="24"/>
        </w:rPr>
        <w:t xml:space="preserve">a </w:t>
      </w:r>
      <w:proofErr w:type="gramStart"/>
      <w:r w:rsidRPr="008B369F">
        <w:rPr>
          <w:rFonts w:ascii="Palatino Linotype" w:hAnsi="Palatino Linotype" w:cs="Arial"/>
          <w:sz w:val="24"/>
        </w:rPr>
        <w:t>las solicitud</w:t>
      </w:r>
      <w:proofErr w:type="gramEnd"/>
      <w:r w:rsidRPr="008B369F">
        <w:rPr>
          <w:rFonts w:ascii="Palatino Linotype" w:hAnsi="Palatino Linotype" w:cs="Arial"/>
          <w:sz w:val="24"/>
        </w:rPr>
        <w:t xml:space="preserve"> de información </w:t>
      </w:r>
      <w:r w:rsidR="008143EA">
        <w:rPr>
          <w:rFonts w:ascii="Palatino Linotype" w:hAnsi="Palatino Linotype" w:cs="Arial"/>
          <w:b/>
          <w:sz w:val="24"/>
          <w:szCs w:val="24"/>
        </w:rPr>
        <w:t>011</w:t>
      </w:r>
      <w:r w:rsidR="001E246C">
        <w:rPr>
          <w:rFonts w:ascii="Palatino Linotype" w:hAnsi="Palatino Linotype" w:cs="Arial"/>
          <w:b/>
          <w:sz w:val="24"/>
          <w:szCs w:val="24"/>
        </w:rPr>
        <w:t>06</w:t>
      </w:r>
      <w:r w:rsidR="001E246C" w:rsidRPr="00D61117">
        <w:rPr>
          <w:rFonts w:ascii="Palatino Linotype" w:hAnsi="Palatino Linotype" w:cs="Arial"/>
          <w:b/>
          <w:sz w:val="24"/>
          <w:szCs w:val="24"/>
        </w:rPr>
        <w:t>/</w:t>
      </w:r>
      <w:r w:rsidR="001E246C">
        <w:rPr>
          <w:rFonts w:ascii="Palatino Linotype" w:hAnsi="Palatino Linotype" w:cs="Arial"/>
          <w:b/>
          <w:sz w:val="24"/>
          <w:szCs w:val="24"/>
        </w:rPr>
        <w:t>CUAUTIZC</w:t>
      </w:r>
      <w:r w:rsidR="001E246C" w:rsidRPr="00D61117">
        <w:rPr>
          <w:rFonts w:ascii="Palatino Linotype" w:hAnsi="Palatino Linotype" w:cs="Arial"/>
          <w:b/>
          <w:sz w:val="24"/>
          <w:szCs w:val="24"/>
        </w:rPr>
        <w:t>/IP/2019</w:t>
      </w:r>
      <w:r>
        <w:rPr>
          <w:rFonts w:ascii="Palatino Linotype" w:hAnsi="Palatino Linotype" w:cs="Arial"/>
          <w:b/>
          <w:sz w:val="24"/>
        </w:rPr>
        <w:t xml:space="preserve">, </w:t>
      </w:r>
      <w:r>
        <w:rPr>
          <w:rFonts w:ascii="Palatino Linotype" w:hAnsi="Palatino Linotype" w:cs="Arial"/>
          <w:sz w:val="24"/>
        </w:rPr>
        <w:t>por r</w:t>
      </w:r>
      <w:r w:rsidRPr="00F12FB0">
        <w:rPr>
          <w:rFonts w:ascii="Palatino Linotype" w:hAnsi="Palatino Linotype" w:cs="Arial"/>
          <w:sz w:val="24"/>
        </w:rPr>
        <w:t>esulta</w:t>
      </w:r>
      <w:r>
        <w:rPr>
          <w:rFonts w:ascii="Palatino Linotype" w:hAnsi="Palatino Linotype" w:cs="Arial"/>
          <w:sz w:val="24"/>
        </w:rPr>
        <w:t>r</w:t>
      </w:r>
      <w:r w:rsidR="001E246C">
        <w:rPr>
          <w:rFonts w:ascii="Palatino Linotype" w:hAnsi="Palatino Linotype" w:cs="Arial"/>
          <w:sz w:val="24"/>
        </w:rPr>
        <w:t xml:space="preserve"> parcialmente</w:t>
      </w:r>
      <w:r w:rsidRPr="00F12FB0">
        <w:rPr>
          <w:rFonts w:ascii="Palatino Linotype" w:hAnsi="Palatino Linotype" w:cs="Arial"/>
          <w:sz w:val="24"/>
        </w:rPr>
        <w:t xml:space="preserve"> fundadas las razones o motivos de inconformidad hechos valer por </w:t>
      </w:r>
      <w:r w:rsidRPr="00F12FB0">
        <w:rPr>
          <w:rFonts w:ascii="Palatino Linotype" w:hAnsi="Palatino Linotype" w:cs="Arial"/>
          <w:b/>
          <w:sz w:val="24"/>
        </w:rPr>
        <w:t>El Recurrente,</w:t>
      </w:r>
      <w:r w:rsidRPr="00F12FB0">
        <w:rPr>
          <w:rFonts w:ascii="Palatino Linotype" w:hAnsi="Palatino Linotype" w:cs="Arial"/>
          <w:sz w:val="24"/>
        </w:rPr>
        <w:t xml:space="preserve"> </w:t>
      </w:r>
      <w:r w:rsidR="00FD556D">
        <w:rPr>
          <w:rFonts w:ascii="Palatino Linotype" w:hAnsi="Palatino Linotype" w:cs="Arial"/>
          <w:sz w:val="24"/>
        </w:rPr>
        <w:t xml:space="preserve">de la información faltante </w:t>
      </w:r>
      <w:r w:rsidRPr="00F12FB0">
        <w:rPr>
          <w:rFonts w:ascii="Palatino Linotype" w:hAnsi="Palatino Linotype" w:cs="Arial"/>
          <w:sz w:val="24"/>
        </w:rPr>
        <w:t xml:space="preserve">en términos del Considerando </w:t>
      </w:r>
      <w:r>
        <w:rPr>
          <w:rFonts w:ascii="Palatino Linotype" w:hAnsi="Palatino Linotype" w:cs="Arial"/>
          <w:b/>
          <w:sz w:val="24"/>
        </w:rPr>
        <w:t>CUART</w:t>
      </w:r>
      <w:r w:rsidRPr="00F12FB0">
        <w:rPr>
          <w:rFonts w:ascii="Palatino Linotype" w:hAnsi="Palatino Linotype" w:cs="Arial"/>
          <w:b/>
          <w:sz w:val="24"/>
        </w:rPr>
        <w:t>O</w:t>
      </w:r>
      <w:r w:rsidRPr="00F12FB0">
        <w:rPr>
          <w:rFonts w:ascii="Palatino Linotype" w:hAnsi="Palatino Linotype" w:cs="Arial"/>
          <w:sz w:val="24"/>
        </w:rPr>
        <w:t>, de la presente resolución.</w:t>
      </w:r>
    </w:p>
    <w:p w:rsidR="004E59C0" w:rsidRPr="00F12FB0" w:rsidRDefault="004E59C0" w:rsidP="004E59C0">
      <w:pPr>
        <w:pStyle w:val="Sinespaciado"/>
        <w:rPr>
          <w:sz w:val="2"/>
          <w:lang w:val="es-ES_tradnl"/>
        </w:rPr>
      </w:pPr>
    </w:p>
    <w:p w:rsidR="004E59C0" w:rsidRPr="00AD4A56" w:rsidRDefault="004E59C0" w:rsidP="004E59C0">
      <w:pPr>
        <w:autoSpaceDE w:val="0"/>
        <w:autoSpaceDN w:val="0"/>
        <w:adjustRightInd w:val="0"/>
        <w:spacing w:after="0" w:line="360" w:lineRule="auto"/>
        <w:ind w:right="49"/>
        <w:jc w:val="both"/>
        <w:rPr>
          <w:rFonts w:ascii="Palatino Linotype" w:hAnsi="Palatino Linotype" w:cs="Arial"/>
          <w:b/>
          <w:sz w:val="24"/>
          <w:szCs w:val="24"/>
          <w:lang w:val="es-ES_tradnl"/>
        </w:rPr>
      </w:pPr>
    </w:p>
    <w:p w:rsidR="004E59C0" w:rsidRDefault="004E59C0" w:rsidP="004E59C0">
      <w:pPr>
        <w:autoSpaceDE w:val="0"/>
        <w:autoSpaceDN w:val="0"/>
        <w:adjustRightInd w:val="0"/>
        <w:spacing w:after="0" w:line="360" w:lineRule="auto"/>
        <w:ind w:right="49"/>
        <w:jc w:val="both"/>
        <w:rPr>
          <w:rFonts w:ascii="Palatino Linotype" w:hAnsi="Palatino Linotype" w:cs="Arial"/>
          <w:sz w:val="24"/>
          <w:szCs w:val="24"/>
        </w:rPr>
      </w:pPr>
      <w:r w:rsidRPr="00F12FB0">
        <w:rPr>
          <w:rFonts w:ascii="Palatino Linotype" w:hAnsi="Palatino Linotype" w:cs="Arial"/>
          <w:b/>
          <w:sz w:val="28"/>
          <w:szCs w:val="24"/>
          <w:lang w:val="es-ES_tradnl"/>
        </w:rPr>
        <w:t>SEGUNDO.</w:t>
      </w:r>
      <w:r w:rsidRPr="00F12FB0">
        <w:rPr>
          <w:rFonts w:ascii="Palatino Linotype" w:hAnsi="Palatino Linotype" w:cs="Arial"/>
          <w:sz w:val="24"/>
          <w:szCs w:val="24"/>
        </w:rPr>
        <w:t xml:space="preserve"> Se </w:t>
      </w:r>
      <w:r w:rsidRPr="00F12FB0">
        <w:rPr>
          <w:rFonts w:ascii="Palatino Linotype" w:hAnsi="Palatino Linotype" w:cs="Arial"/>
          <w:b/>
          <w:sz w:val="24"/>
          <w:szCs w:val="24"/>
        </w:rPr>
        <w:t>ORDENA</w:t>
      </w:r>
      <w:r w:rsidRPr="00F12FB0">
        <w:rPr>
          <w:rFonts w:ascii="Palatino Linotype" w:hAnsi="Palatino Linotype" w:cs="Arial"/>
          <w:sz w:val="24"/>
          <w:szCs w:val="24"/>
        </w:rPr>
        <w:t xml:space="preserve"> al </w:t>
      </w:r>
      <w:r w:rsidRPr="00F12FB0">
        <w:rPr>
          <w:rFonts w:ascii="Palatino Linotype" w:hAnsi="Palatino Linotype" w:cs="Arial"/>
          <w:b/>
          <w:sz w:val="24"/>
          <w:szCs w:val="24"/>
        </w:rPr>
        <w:t>Sujeto Obligado</w:t>
      </w:r>
      <w:r>
        <w:rPr>
          <w:rFonts w:ascii="Palatino Linotype" w:hAnsi="Palatino Linotype" w:cs="Arial"/>
          <w:sz w:val="24"/>
          <w:szCs w:val="24"/>
        </w:rPr>
        <w:t xml:space="preserve">, realice una búsqueda exhaustiva y razonable, </w:t>
      </w:r>
      <w:r w:rsidRPr="00F12FB0">
        <w:rPr>
          <w:rFonts w:ascii="Palatino Linotype" w:hAnsi="Palatino Linotype" w:cs="Arial"/>
          <w:sz w:val="24"/>
          <w:szCs w:val="24"/>
        </w:rPr>
        <w:t xml:space="preserve">y haga entrega al </w:t>
      </w:r>
      <w:r w:rsidRPr="00F12FB0">
        <w:rPr>
          <w:rFonts w:ascii="Palatino Linotype" w:hAnsi="Palatino Linotype" w:cs="Arial"/>
          <w:b/>
          <w:sz w:val="24"/>
          <w:szCs w:val="24"/>
        </w:rPr>
        <w:t>Recurrente</w:t>
      </w:r>
      <w:r w:rsidRPr="00F12FB0">
        <w:rPr>
          <w:rFonts w:ascii="Palatino Linotype" w:hAnsi="Palatino Linotype" w:cs="Arial"/>
          <w:sz w:val="24"/>
          <w:szCs w:val="24"/>
        </w:rPr>
        <w:t xml:space="preserve">, a través del </w:t>
      </w:r>
      <w:r w:rsidRPr="00F12FB0">
        <w:rPr>
          <w:rFonts w:ascii="Palatino Linotype" w:hAnsi="Palatino Linotype" w:cs="Arial"/>
          <w:b/>
          <w:sz w:val="24"/>
          <w:szCs w:val="24"/>
        </w:rPr>
        <w:t>SAIMEX</w:t>
      </w:r>
      <w:r w:rsidRPr="00F12FB0">
        <w:rPr>
          <w:rFonts w:ascii="Palatino Linotype" w:hAnsi="Palatino Linotype" w:cs="Arial"/>
          <w:sz w:val="24"/>
          <w:szCs w:val="24"/>
        </w:rPr>
        <w:t xml:space="preserve">, </w:t>
      </w:r>
      <w:r>
        <w:rPr>
          <w:rFonts w:ascii="Palatino Linotype" w:hAnsi="Palatino Linotype" w:cs="Arial"/>
          <w:sz w:val="24"/>
          <w:szCs w:val="24"/>
        </w:rPr>
        <w:t xml:space="preserve">el o los documentos en donde conste </w:t>
      </w:r>
      <w:r w:rsidRPr="00F12FB0">
        <w:rPr>
          <w:rFonts w:ascii="Palatino Linotype" w:hAnsi="Palatino Linotype" w:cs="Arial"/>
          <w:sz w:val="24"/>
          <w:szCs w:val="24"/>
        </w:rPr>
        <w:t>lo siguiente:</w:t>
      </w:r>
    </w:p>
    <w:p w:rsidR="004E59C0" w:rsidRPr="00F12FB0" w:rsidRDefault="004E59C0" w:rsidP="004E59C0">
      <w:pPr>
        <w:autoSpaceDE w:val="0"/>
        <w:autoSpaceDN w:val="0"/>
        <w:adjustRightInd w:val="0"/>
        <w:spacing w:after="0" w:line="360" w:lineRule="auto"/>
        <w:ind w:right="49"/>
        <w:jc w:val="both"/>
        <w:rPr>
          <w:rFonts w:ascii="Palatino Linotype" w:hAnsi="Palatino Linotype" w:cs="Arial"/>
          <w:sz w:val="24"/>
          <w:szCs w:val="24"/>
        </w:rPr>
      </w:pPr>
    </w:p>
    <w:p w:rsidR="004E59C0" w:rsidRDefault="001E246C" w:rsidP="001E246C">
      <w:pPr>
        <w:pStyle w:val="Prrafodelista"/>
        <w:numPr>
          <w:ilvl w:val="0"/>
          <w:numId w:val="1"/>
        </w:numPr>
        <w:spacing w:line="360" w:lineRule="auto"/>
        <w:jc w:val="both"/>
        <w:rPr>
          <w:rFonts w:ascii="Palatino Linotype" w:hAnsi="Palatino Linotype"/>
          <w:color w:val="000000"/>
        </w:rPr>
      </w:pPr>
      <w:r>
        <w:rPr>
          <w:rFonts w:ascii="Palatino Linotype" w:hAnsi="Palatino Linotype"/>
          <w:color w:val="000000"/>
        </w:rPr>
        <w:t>Acta respectiv</w:t>
      </w:r>
      <w:r w:rsidR="00FD556D">
        <w:rPr>
          <w:rFonts w:ascii="Palatino Linotype" w:hAnsi="Palatino Linotype"/>
          <w:color w:val="000000"/>
        </w:rPr>
        <w:t>a del procedimiento adquisitivo, y</w:t>
      </w:r>
    </w:p>
    <w:p w:rsidR="001E246C" w:rsidRDefault="001E246C" w:rsidP="001E246C">
      <w:pPr>
        <w:pStyle w:val="Prrafodelista"/>
        <w:numPr>
          <w:ilvl w:val="0"/>
          <w:numId w:val="1"/>
        </w:numPr>
        <w:spacing w:line="360" w:lineRule="auto"/>
        <w:jc w:val="both"/>
        <w:rPr>
          <w:rFonts w:ascii="Palatino Linotype" w:hAnsi="Palatino Linotype"/>
          <w:color w:val="000000"/>
        </w:rPr>
      </w:pPr>
      <w:r>
        <w:rPr>
          <w:rFonts w:ascii="Palatino Linotype" w:hAnsi="Palatino Linotype"/>
          <w:color w:val="000000"/>
        </w:rPr>
        <w:lastRenderedPageBreak/>
        <w:t>Fallo de adjudicación</w:t>
      </w:r>
      <w:r w:rsidR="00FD556D">
        <w:rPr>
          <w:rFonts w:ascii="Palatino Linotype" w:hAnsi="Palatino Linotype"/>
          <w:color w:val="000000"/>
        </w:rPr>
        <w:t xml:space="preserve"> con base en el dictamen</w:t>
      </w:r>
      <w:r w:rsidR="008E7D2E">
        <w:rPr>
          <w:rFonts w:ascii="Palatino Linotype" w:hAnsi="Palatino Linotype"/>
          <w:color w:val="000000"/>
        </w:rPr>
        <w:t xml:space="preserve"> de adjudicación</w:t>
      </w:r>
      <w:r w:rsidR="00FD556D">
        <w:rPr>
          <w:rFonts w:ascii="Palatino Linotype" w:hAnsi="Palatino Linotype"/>
          <w:color w:val="000000"/>
        </w:rPr>
        <w:t>.</w:t>
      </w:r>
      <w:r>
        <w:rPr>
          <w:rFonts w:ascii="Palatino Linotype" w:hAnsi="Palatino Linotype"/>
          <w:color w:val="000000"/>
        </w:rPr>
        <w:t xml:space="preserve"> </w:t>
      </w:r>
    </w:p>
    <w:p w:rsidR="004E59C0" w:rsidRPr="00EE2F1D" w:rsidRDefault="004E59C0" w:rsidP="004E59C0">
      <w:pPr>
        <w:pStyle w:val="Prrafodelista"/>
        <w:spacing w:line="360" w:lineRule="auto"/>
        <w:ind w:left="720"/>
        <w:jc w:val="both"/>
        <w:rPr>
          <w:rFonts w:ascii="Palatino Linotype" w:hAnsi="Palatino Linotype" w:cs="Arial"/>
          <w:sz w:val="2"/>
          <w:szCs w:val="16"/>
          <w:lang w:val="es-ES_tradnl"/>
        </w:rPr>
      </w:pPr>
    </w:p>
    <w:p w:rsidR="004E59C0" w:rsidRPr="00EE2F1D" w:rsidRDefault="004E59C0" w:rsidP="004E59C0">
      <w:pPr>
        <w:spacing w:line="360" w:lineRule="auto"/>
        <w:ind w:left="360"/>
        <w:jc w:val="both"/>
        <w:rPr>
          <w:rFonts w:ascii="Palatino Linotype" w:hAnsi="Palatino Linotype" w:cs="Arial"/>
          <w:sz w:val="2"/>
          <w:szCs w:val="16"/>
          <w:lang w:val="es-ES_tradnl"/>
        </w:rPr>
      </w:pPr>
    </w:p>
    <w:p w:rsidR="004E59C0" w:rsidRPr="00AD68DE" w:rsidRDefault="004E59C0" w:rsidP="004E59C0">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E59C0" w:rsidRDefault="004E59C0" w:rsidP="004E59C0">
      <w:pPr>
        <w:spacing w:after="0" w:line="360" w:lineRule="auto"/>
        <w:jc w:val="both"/>
        <w:rPr>
          <w:rFonts w:ascii="Palatino Linotype" w:hAnsi="Palatino Linotype" w:cs="Arial"/>
          <w:b/>
          <w:bCs/>
          <w:sz w:val="28"/>
          <w:szCs w:val="24"/>
        </w:rPr>
      </w:pPr>
    </w:p>
    <w:p w:rsidR="004E59C0" w:rsidRDefault="004E59C0" w:rsidP="004E59C0">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47508A" w:rsidRDefault="0047508A" w:rsidP="0047508A">
      <w:pPr>
        <w:autoSpaceDE w:val="0"/>
        <w:autoSpaceDN w:val="0"/>
        <w:adjustRightInd w:val="0"/>
        <w:spacing w:after="0" w:line="360" w:lineRule="auto"/>
        <w:jc w:val="both"/>
        <w:rPr>
          <w:rFonts w:ascii="Palatino Linotype" w:hAnsi="Palatino Linotype" w:cs="Arial"/>
          <w:sz w:val="24"/>
          <w:szCs w:val="24"/>
        </w:rPr>
      </w:pPr>
    </w:p>
    <w:p w:rsidR="0047508A" w:rsidRDefault="0047508A" w:rsidP="00FD556D">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EVA ABAID YAPUR</w:t>
      </w:r>
      <w:r w:rsidR="00772DA9">
        <w:rPr>
          <w:rFonts w:ascii="Palatino Linotype" w:hAnsi="Palatino Linotype"/>
          <w:sz w:val="24"/>
          <w:szCs w:val="24"/>
        </w:rPr>
        <w:t xml:space="preserve"> (AUSENCIA JUSTIFICADA)</w:t>
      </w:r>
      <w:r>
        <w:rPr>
          <w:rFonts w:ascii="Palatino Linotype" w:hAnsi="Palatino Linotype"/>
          <w:sz w:val="24"/>
          <w:szCs w:val="24"/>
        </w:rPr>
        <w:t xml:space="preserve">,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 Y</w:t>
      </w:r>
      <w:r>
        <w:rPr>
          <w:rFonts w:ascii="Palatino Linotype" w:hAnsi="Palatino Linotype"/>
          <w:sz w:val="24"/>
          <w:szCs w:val="24"/>
        </w:rPr>
        <w:t xml:space="preserve"> LUIS GUSTAVO PARRA NORIEGA</w:t>
      </w:r>
      <w:r w:rsidR="00772DA9">
        <w:rPr>
          <w:rFonts w:ascii="Palatino Linotype" w:hAnsi="Palatino Linotype"/>
          <w:sz w:val="24"/>
          <w:szCs w:val="24"/>
        </w:rPr>
        <w:t xml:space="preserve"> (VOTO PARTICULAR)</w:t>
      </w:r>
      <w:r w:rsidRPr="0014447C">
        <w:rPr>
          <w:rFonts w:ascii="Palatino Linotype" w:hAnsi="Palatino Linotype"/>
          <w:sz w:val="24"/>
          <w:szCs w:val="24"/>
        </w:rPr>
        <w:t xml:space="preserve">, EN LA </w:t>
      </w:r>
      <w:r>
        <w:rPr>
          <w:rFonts w:ascii="Palatino Linotype" w:hAnsi="Palatino Linotype"/>
          <w:sz w:val="24"/>
          <w:szCs w:val="24"/>
        </w:rPr>
        <w:t>SEXTA SESIÓN ORDINARIA CELEBRADA EL DIECINUEVE DE FEBRERO DE DOS MIL VEINTE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772DA9">
        <w:rPr>
          <w:rFonts w:ascii="Palatino Linotype" w:hAnsi="Palatino Linotype"/>
          <w:sz w:val="24"/>
          <w:szCs w:val="24"/>
        </w:rPr>
        <w:t>---------------------------------</w:t>
      </w:r>
      <w:r>
        <w:rPr>
          <w:rFonts w:ascii="Palatino Linotype" w:hAnsi="Palatino Linotype"/>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47508A" w:rsidRPr="006149F1" w:rsidTr="00AC449A">
        <w:tc>
          <w:tcPr>
            <w:tcW w:w="9062" w:type="dxa"/>
            <w:gridSpan w:val="2"/>
          </w:tcPr>
          <w:p w:rsidR="0047508A" w:rsidRPr="006149F1" w:rsidRDefault="0047508A" w:rsidP="00AC449A">
            <w:pPr>
              <w:pStyle w:val="Sinespaciado"/>
              <w:tabs>
                <w:tab w:val="left" w:pos="5710"/>
              </w:tabs>
              <w:spacing w:line="360" w:lineRule="auto"/>
              <w:rPr>
                <w:rFonts w:ascii="Palatino Linotype" w:hAnsi="Palatino Linotype"/>
                <w:sz w:val="24"/>
                <w:szCs w:val="24"/>
              </w:rPr>
            </w:pPr>
          </w:p>
        </w:tc>
      </w:tr>
      <w:tr w:rsidR="0047508A" w:rsidRPr="0089501E" w:rsidTr="00AC449A">
        <w:tc>
          <w:tcPr>
            <w:tcW w:w="9062" w:type="dxa"/>
            <w:gridSpan w:val="2"/>
          </w:tcPr>
          <w:p w:rsidR="0047508A" w:rsidRDefault="0047508A" w:rsidP="00AC449A">
            <w:pPr>
              <w:rPr>
                <w:rFonts w:ascii="Palatino Linotype" w:hAnsi="Palatino Linotype"/>
                <w:b/>
                <w:sz w:val="24"/>
                <w:szCs w:val="24"/>
              </w:rPr>
            </w:pPr>
          </w:p>
          <w:p w:rsidR="00772DA9" w:rsidRDefault="00772DA9" w:rsidP="00AC449A">
            <w:pPr>
              <w:jc w:val="center"/>
              <w:rPr>
                <w:rFonts w:ascii="Palatino Linotype" w:hAnsi="Palatino Linotype"/>
                <w:b/>
                <w:sz w:val="24"/>
                <w:szCs w:val="24"/>
              </w:rPr>
            </w:pPr>
          </w:p>
          <w:p w:rsidR="0047508A" w:rsidRPr="0089501E" w:rsidRDefault="0047508A" w:rsidP="00AC449A">
            <w:pPr>
              <w:jc w:val="center"/>
              <w:rPr>
                <w:rFonts w:ascii="Palatino Linotype" w:hAnsi="Palatino Linotype"/>
                <w:b/>
                <w:sz w:val="24"/>
                <w:szCs w:val="24"/>
              </w:rPr>
            </w:pPr>
            <w:r w:rsidRPr="0089501E">
              <w:rPr>
                <w:rFonts w:ascii="Palatino Linotype" w:hAnsi="Palatino Linotype"/>
                <w:b/>
                <w:sz w:val="24"/>
                <w:szCs w:val="24"/>
              </w:rPr>
              <w:t>Zulema Martínez Sánchez</w:t>
            </w:r>
          </w:p>
          <w:p w:rsidR="0047508A" w:rsidRDefault="0047508A" w:rsidP="00AC449A">
            <w:pPr>
              <w:jc w:val="center"/>
              <w:rPr>
                <w:rFonts w:ascii="Palatino Linotype" w:hAnsi="Palatino Linotype"/>
                <w:sz w:val="24"/>
                <w:szCs w:val="24"/>
              </w:rPr>
            </w:pPr>
            <w:r w:rsidRPr="0089501E">
              <w:rPr>
                <w:rFonts w:ascii="Palatino Linotype" w:hAnsi="Palatino Linotype"/>
                <w:sz w:val="24"/>
                <w:szCs w:val="24"/>
              </w:rPr>
              <w:t xml:space="preserve">Comisionada </w:t>
            </w:r>
            <w:proofErr w:type="gramStart"/>
            <w:r w:rsidRPr="0089501E">
              <w:rPr>
                <w:rFonts w:ascii="Palatino Linotype" w:hAnsi="Palatino Linotype"/>
                <w:sz w:val="24"/>
                <w:szCs w:val="24"/>
              </w:rPr>
              <w:t>Presidenta</w:t>
            </w:r>
            <w:proofErr w:type="gramEnd"/>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(Rúbrica)</w:t>
            </w:r>
          </w:p>
          <w:p w:rsidR="0047508A" w:rsidRPr="0089501E" w:rsidRDefault="0047508A" w:rsidP="00AC449A">
            <w:pPr>
              <w:jc w:val="center"/>
              <w:rPr>
                <w:rFonts w:ascii="Palatino Linotype" w:hAnsi="Palatino Linotype"/>
                <w:b/>
                <w:sz w:val="24"/>
                <w:szCs w:val="24"/>
              </w:rPr>
            </w:pPr>
          </w:p>
        </w:tc>
      </w:tr>
      <w:tr w:rsidR="0047508A" w:rsidRPr="0089501E" w:rsidTr="00AC449A">
        <w:tc>
          <w:tcPr>
            <w:tcW w:w="4532" w:type="dxa"/>
          </w:tcPr>
          <w:p w:rsidR="0047508A" w:rsidRPr="0089501E" w:rsidRDefault="0047508A" w:rsidP="00AC449A">
            <w:pPr>
              <w:jc w:val="center"/>
              <w:rPr>
                <w:rFonts w:ascii="Palatino Linotype" w:hAnsi="Palatino Linotype"/>
                <w:b/>
                <w:sz w:val="24"/>
                <w:szCs w:val="24"/>
              </w:rPr>
            </w:pPr>
          </w:p>
          <w:p w:rsidR="0047508A" w:rsidRDefault="0047508A" w:rsidP="00AC449A">
            <w:pPr>
              <w:rPr>
                <w:rFonts w:ascii="Palatino Linotype" w:hAnsi="Palatino Linotype"/>
                <w:b/>
                <w:sz w:val="24"/>
                <w:szCs w:val="24"/>
              </w:rPr>
            </w:pPr>
          </w:p>
          <w:p w:rsidR="0047508A" w:rsidRDefault="0047508A" w:rsidP="00AC449A">
            <w:pPr>
              <w:jc w:val="center"/>
              <w:rPr>
                <w:rFonts w:ascii="Palatino Linotype" w:hAnsi="Palatino Linotype"/>
                <w:b/>
                <w:sz w:val="24"/>
                <w:szCs w:val="24"/>
              </w:rPr>
            </w:pPr>
          </w:p>
          <w:p w:rsidR="0047508A" w:rsidRPr="0089501E" w:rsidRDefault="0047508A" w:rsidP="00AC449A">
            <w:pPr>
              <w:jc w:val="center"/>
              <w:rPr>
                <w:rFonts w:ascii="Palatino Linotype" w:hAnsi="Palatino Linotype"/>
                <w:b/>
                <w:sz w:val="24"/>
                <w:szCs w:val="24"/>
              </w:rPr>
            </w:pPr>
          </w:p>
          <w:p w:rsidR="0047508A" w:rsidRPr="0089501E" w:rsidRDefault="0047508A" w:rsidP="00AC449A">
            <w:pPr>
              <w:jc w:val="center"/>
              <w:rPr>
                <w:rFonts w:ascii="Palatino Linotype" w:hAnsi="Palatino Linotype"/>
                <w:b/>
                <w:sz w:val="24"/>
                <w:szCs w:val="24"/>
              </w:rPr>
            </w:pPr>
            <w:r w:rsidRPr="0089501E">
              <w:rPr>
                <w:rFonts w:ascii="Palatino Linotype" w:hAnsi="Palatino Linotype"/>
                <w:b/>
                <w:sz w:val="24"/>
                <w:szCs w:val="24"/>
              </w:rPr>
              <w:t xml:space="preserve">Eva </w:t>
            </w:r>
            <w:proofErr w:type="spellStart"/>
            <w:r w:rsidRPr="0089501E">
              <w:rPr>
                <w:rFonts w:ascii="Palatino Linotype" w:hAnsi="Palatino Linotype"/>
                <w:b/>
                <w:sz w:val="24"/>
                <w:szCs w:val="24"/>
              </w:rPr>
              <w:t>Abaid</w:t>
            </w:r>
            <w:proofErr w:type="spellEnd"/>
            <w:r w:rsidRPr="0089501E">
              <w:rPr>
                <w:rFonts w:ascii="Palatino Linotype" w:hAnsi="Palatino Linotype"/>
                <w:b/>
                <w:sz w:val="24"/>
                <w:szCs w:val="24"/>
              </w:rPr>
              <w:t xml:space="preserve"> Yapur</w:t>
            </w:r>
          </w:p>
          <w:p w:rsidR="0047508A" w:rsidRDefault="0047508A" w:rsidP="00AC449A">
            <w:pPr>
              <w:jc w:val="center"/>
              <w:rPr>
                <w:rFonts w:ascii="Palatino Linotype" w:hAnsi="Palatino Linotype"/>
                <w:sz w:val="24"/>
                <w:szCs w:val="24"/>
              </w:rPr>
            </w:pPr>
            <w:r w:rsidRPr="0089501E">
              <w:rPr>
                <w:rFonts w:ascii="Palatino Linotype" w:hAnsi="Palatino Linotype"/>
                <w:sz w:val="24"/>
                <w:szCs w:val="24"/>
              </w:rPr>
              <w:t>Comisionada</w:t>
            </w:r>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w:t>
            </w:r>
            <w:r w:rsidR="00772DA9">
              <w:rPr>
                <w:rFonts w:ascii="Palatino Linotype" w:hAnsi="Palatino Linotype"/>
                <w:b/>
                <w:sz w:val="24"/>
                <w:szCs w:val="24"/>
              </w:rPr>
              <w:t>Ausencia Justificada</w:t>
            </w:r>
            <w:r w:rsidRPr="00673891">
              <w:rPr>
                <w:rFonts w:ascii="Palatino Linotype" w:hAnsi="Palatino Linotype"/>
                <w:b/>
                <w:sz w:val="24"/>
                <w:szCs w:val="24"/>
              </w:rPr>
              <w:t>)</w:t>
            </w:r>
          </w:p>
          <w:p w:rsidR="0047508A" w:rsidRPr="002F1CD7" w:rsidRDefault="0047508A" w:rsidP="00AC449A">
            <w:pPr>
              <w:jc w:val="center"/>
              <w:rPr>
                <w:rFonts w:ascii="Palatino Linotype" w:hAnsi="Palatino Linotype"/>
                <w:sz w:val="24"/>
                <w:szCs w:val="24"/>
              </w:rPr>
            </w:pPr>
          </w:p>
        </w:tc>
        <w:tc>
          <w:tcPr>
            <w:tcW w:w="4530" w:type="dxa"/>
          </w:tcPr>
          <w:p w:rsidR="0047508A" w:rsidRDefault="0047508A" w:rsidP="00AC449A">
            <w:pPr>
              <w:rPr>
                <w:rFonts w:ascii="Palatino Linotype" w:hAnsi="Palatino Linotype"/>
                <w:b/>
                <w:sz w:val="24"/>
                <w:szCs w:val="24"/>
              </w:rPr>
            </w:pPr>
          </w:p>
          <w:p w:rsidR="0047508A" w:rsidRDefault="0047508A" w:rsidP="00AC449A">
            <w:pPr>
              <w:rPr>
                <w:rFonts w:ascii="Palatino Linotype" w:hAnsi="Palatino Linotype"/>
                <w:b/>
                <w:sz w:val="24"/>
                <w:szCs w:val="24"/>
              </w:rPr>
            </w:pPr>
          </w:p>
          <w:p w:rsidR="0047508A" w:rsidRDefault="0047508A" w:rsidP="00AC449A">
            <w:pPr>
              <w:rPr>
                <w:rFonts w:ascii="Palatino Linotype" w:hAnsi="Palatino Linotype"/>
                <w:b/>
                <w:sz w:val="24"/>
                <w:szCs w:val="24"/>
              </w:rPr>
            </w:pPr>
          </w:p>
          <w:p w:rsidR="0047508A" w:rsidRPr="0089501E" w:rsidRDefault="0047508A" w:rsidP="00AC449A">
            <w:pPr>
              <w:rPr>
                <w:rFonts w:ascii="Palatino Linotype" w:hAnsi="Palatino Linotype"/>
                <w:b/>
                <w:sz w:val="24"/>
                <w:szCs w:val="24"/>
              </w:rPr>
            </w:pPr>
          </w:p>
          <w:p w:rsidR="0047508A" w:rsidRPr="0089501E" w:rsidRDefault="0047508A" w:rsidP="00AC449A">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47508A" w:rsidRDefault="0047508A" w:rsidP="00AC449A">
            <w:pPr>
              <w:jc w:val="center"/>
              <w:rPr>
                <w:rFonts w:ascii="Palatino Linotype" w:hAnsi="Palatino Linotype"/>
                <w:sz w:val="24"/>
                <w:szCs w:val="24"/>
              </w:rPr>
            </w:pPr>
            <w:r w:rsidRPr="0089501E">
              <w:rPr>
                <w:rFonts w:ascii="Palatino Linotype" w:hAnsi="Palatino Linotype"/>
                <w:sz w:val="24"/>
                <w:szCs w:val="24"/>
              </w:rPr>
              <w:t>Comisionado</w:t>
            </w:r>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(Rúbrica)</w:t>
            </w:r>
          </w:p>
          <w:p w:rsidR="0047508A" w:rsidRPr="002F1CD7" w:rsidRDefault="0047508A" w:rsidP="00AC449A">
            <w:pPr>
              <w:jc w:val="center"/>
              <w:rPr>
                <w:rFonts w:ascii="Palatino Linotype" w:hAnsi="Palatino Linotype"/>
                <w:sz w:val="24"/>
                <w:szCs w:val="24"/>
              </w:rPr>
            </w:pPr>
          </w:p>
        </w:tc>
      </w:tr>
      <w:tr w:rsidR="0047508A" w:rsidRPr="0089501E" w:rsidTr="00AC449A">
        <w:tc>
          <w:tcPr>
            <w:tcW w:w="4532" w:type="dxa"/>
          </w:tcPr>
          <w:p w:rsidR="0047508A" w:rsidRPr="0089501E" w:rsidRDefault="0047508A" w:rsidP="00AC449A">
            <w:pPr>
              <w:jc w:val="center"/>
              <w:rPr>
                <w:rFonts w:ascii="Palatino Linotype" w:hAnsi="Palatino Linotype"/>
                <w:b/>
                <w:sz w:val="24"/>
                <w:szCs w:val="24"/>
              </w:rPr>
            </w:pPr>
          </w:p>
          <w:p w:rsidR="0047508A" w:rsidRPr="0089501E" w:rsidRDefault="0047508A" w:rsidP="00AC449A">
            <w:pPr>
              <w:jc w:val="center"/>
              <w:rPr>
                <w:rFonts w:ascii="Palatino Linotype" w:hAnsi="Palatino Linotype"/>
                <w:b/>
                <w:sz w:val="24"/>
                <w:szCs w:val="24"/>
              </w:rPr>
            </w:pPr>
          </w:p>
          <w:p w:rsidR="0047508A" w:rsidRDefault="0047508A" w:rsidP="00AC449A">
            <w:pPr>
              <w:rPr>
                <w:rFonts w:ascii="Palatino Linotype" w:hAnsi="Palatino Linotype"/>
                <w:b/>
                <w:sz w:val="24"/>
                <w:szCs w:val="24"/>
              </w:rPr>
            </w:pPr>
          </w:p>
          <w:p w:rsidR="0047508A" w:rsidRPr="0089501E" w:rsidRDefault="0047508A" w:rsidP="00AC449A">
            <w:pPr>
              <w:rPr>
                <w:rFonts w:ascii="Palatino Linotype" w:hAnsi="Palatino Linotype"/>
                <w:b/>
                <w:sz w:val="24"/>
                <w:szCs w:val="24"/>
              </w:rPr>
            </w:pPr>
          </w:p>
          <w:p w:rsidR="0047508A" w:rsidRPr="0089501E" w:rsidRDefault="0047508A" w:rsidP="00AC449A">
            <w:pPr>
              <w:jc w:val="center"/>
              <w:rPr>
                <w:rFonts w:ascii="Palatino Linotype" w:hAnsi="Palatino Linotype"/>
                <w:sz w:val="24"/>
                <w:szCs w:val="24"/>
              </w:rPr>
            </w:pPr>
            <w:r w:rsidRPr="0089501E">
              <w:rPr>
                <w:rFonts w:ascii="Palatino Linotype" w:hAnsi="Palatino Linotype"/>
                <w:b/>
                <w:sz w:val="24"/>
                <w:szCs w:val="24"/>
              </w:rPr>
              <w:t>Javier Martínez Cruz</w:t>
            </w:r>
          </w:p>
          <w:p w:rsidR="0047508A" w:rsidRPr="0089501E" w:rsidRDefault="0047508A" w:rsidP="00AC449A">
            <w:pPr>
              <w:jc w:val="center"/>
              <w:rPr>
                <w:rFonts w:ascii="Palatino Linotype" w:hAnsi="Palatino Linotype"/>
                <w:sz w:val="24"/>
                <w:szCs w:val="24"/>
              </w:rPr>
            </w:pPr>
            <w:r w:rsidRPr="0089501E">
              <w:rPr>
                <w:rFonts w:ascii="Palatino Linotype" w:hAnsi="Palatino Linotype"/>
                <w:sz w:val="24"/>
                <w:szCs w:val="24"/>
              </w:rPr>
              <w:t>Comisionado</w:t>
            </w:r>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(Rúbrica)</w:t>
            </w:r>
          </w:p>
          <w:p w:rsidR="0047508A" w:rsidRPr="002F1CD7" w:rsidRDefault="0047508A" w:rsidP="00AC449A">
            <w:pPr>
              <w:jc w:val="center"/>
              <w:rPr>
                <w:rFonts w:ascii="Palatino Linotype" w:hAnsi="Palatino Linotype"/>
                <w:sz w:val="24"/>
                <w:szCs w:val="24"/>
              </w:rPr>
            </w:pPr>
          </w:p>
        </w:tc>
        <w:tc>
          <w:tcPr>
            <w:tcW w:w="4530" w:type="dxa"/>
          </w:tcPr>
          <w:p w:rsidR="0047508A" w:rsidRPr="0089501E" w:rsidRDefault="0047508A" w:rsidP="00AC449A">
            <w:pPr>
              <w:rPr>
                <w:rFonts w:ascii="Palatino Linotype" w:hAnsi="Palatino Linotype"/>
                <w:b/>
                <w:sz w:val="24"/>
                <w:szCs w:val="24"/>
              </w:rPr>
            </w:pPr>
          </w:p>
          <w:p w:rsidR="0047508A" w:rsidRDefault="0047508A" w:rsidP="00AC449A">
            <w:pPr>
              <w:rPr>
                <w:rFonts w:ascii="Palatino Linotype" w:hAnsi="Palatino Linotype"/>
                <w:b/>
                <w:sz w:val="24"/>
                <w:szCs w:val="24"/>
              </w:rPr>
            </w:pPr>
          </w:p>
          <w:p w:rsidR="0047508A" w:rsidRPr="0089501E" w:rsidRDefault="0047508A" w:rsidP="00AC449A">
            <w:pPr>
              <w:rPr>
                <w:rFonts w:ascii="Palatino Linotype" w:hAnsi="Palatino Linotype"/>
                <w:b/>
                <w:sz w:val="24"/>
                <w:szCs w:val="24"/>
              </w:rPr>
            </w:pPr>
          </w:p>
          <w:p w:rsidR="0047508A" w:rsidRPr="0089501E" w:rsidRDefault="0047508A" w:rsidP="00AC449A">
            <w:pPr>
              <w:rPr>
                <w:rFonts w:ascii="Palatino Linotype" w:hAnsi="Palatino Linotype"/>
                <w:b/>
                <w:sz w:val="24"/>
                <w:szCs w:val="24"/>
              </w:rPr>
            </w:pPr>
          </w:p>
          <w:p w:rsidR="0047508A" w:rsidRPr="0089501E" w:rsidRDefault="0047508A" w:rsidP="00AC449A">
            <w:pPr>
              <w:jc w:val="center"/>
              <w:rPr>
                <w:rFonts w:ascii="Palatino Linotype" w:hAnsi="Palatino Linotype"/>
                <w:sz w:val="24"/>
                <w:szCs w:val="24"/>
              </w:rPr>
            </w:pPr>
            <w:r w:rsidRPr="0089501E">
              <w:rPr>
                <w:rFonts w:ascii="Palatino Linotype" w:hAnsi="Palatino Linotype"/>
                <w:b/>
                <w:sz w:val="24"/>
                <w:szCs w:val="24"/>
              </w:rPr>
              <w:t>Luis Gustavo Parra Noriega</w:t>
            </w:r>
          </w:p>
          <w:p w:rsidR="0047508A" w:rsidRPr="0089501E" w:rsidRDefault="0047508A" w:rsidP="00AC449A">
            <w:pPr>
              <w:jc w:val="center"/>
              <w:rPr>
                <w:rFonts w:ascii="Palatino Linotype" w:hAnsi="Palatino Linotype"/>
                <w:sz w:val="24"/>
                <w:szCs w:val="24"/>
              </w:rPr>
            </w:pPr>
            <w:r w:rsidRPr="0089501E">
              <w:rPr>
                <w:rFonts w:ascii="Palatino Linotype" w:hAnsi="Palatino Linotype"/>
                <w:sz w:val="24"/>
                <w:szCs w:val="24"/>
              </w:rPr>
              <w:t>Comisionado</w:t>
            </w:r>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(Rúbrica)</w:t>
            </w:r>
          </w:p>
          <w:p w:rsidR="0047508A" w:rsidRPr="002F1CD7" w:rsidRDefault="0047508A" w:rsidP="00AC449A">
            <w:pPr>
              <w:jc w:val="center"/>
              <w:rPr>
                <w:rFonts w:ascii="Palatino Linotype" w:hAnsi="Palatino Linotype"/>
                <w:sz w:val="24"/>
                <w:szCs w:val="24"/>
              </w:rPr>
            </w:pPr>
          </w:p>
        </w:tc>
      </w:tr>
      <w:tr w:rsidR="0047508A" w:rsidRPr="0089501E" w:rsidTr="00AC449A">
        <w:tc>
          <w:tcPr>
            <w:tcW w:w="9062" w:type="dxa"/>
            <w:gridSpan w:val="2"/>
          </w:tcPr>
          <w:p w:rsidR="0047508A" w:rsidRPr="0089501E" w:rsidRDefault="0047508A" w:rsidP="00AC449A">
            <w:pPr>
              <w:jc w:val="center"/>
              <w:rPr>
                <w:rFonts w:ascii="Palatino Linotype" w:hAnsi="Palatino Linotype"/>
                <w:b/>
                <w:sz w:val="24"/>
                <w:szCs w:val="24"/>
              </w:rPr>
            </w:pPr>
          </w:p>
          <w:p w:rsidR="0047508A" w:rsidRPr="0089501E" w:rsidRDefault="0047508A" w:rsidP="00AC449A">
            <w:pPr>
              <w:jc w:val="center"/>
              <w:rPr>
                <w:rFonts w:ascii="Palatino Linotype" w:hAnsi="Palatino Linotype"/>
                <w:b/>
                <w:sz w:val="24"/>
                <w:szCs w:val="24"/>
              </w:rPr>
            </w:pPr>
          </w:p>
          <w:p w:rsidR="0047508A" w:rsidRDefault="0047508A" w:rsidP="00AC449A">
            <w:pPr>
              <w:rPr>
                <w:rFonts w:ascii="Palatino Linotype" w:hAnsi="Palatino Linotype"/>
                <w:b/>
                <w:sz w:val="28"/>
                <w:szCs w:val="24"/>
              </w:rPr>
            </w:pPr>
          </w:p>
          <w:p w:rsidR="00772DA9" w:rsidRDefault="00772DA9" w:rsidP="00AC449A">
            <w:pPr>
              <w:rPr>
                <w:rFonts w:ascii="Palatino Linotype" w:hAnsi="Palatino Linotype"/>
                <w:b/>
                <w:sz w:val="28"/>
                <w:szCs w:val="24"/>
              </w:rPr>
            </w:pPr>
          </w:p>
          <w:p w:rsidR="0047508A" w:rsidRPr="0089501E" w:rsidRDefault="0047508A" w:rsidP="00AC449A">
            <w:pPr>
              <w:jc w:val="center"/>
              <w:rPr>
                <w:rFonts w:ascii="Palatino Linotype" w:hAnsi="Palatino Linotype"/>
                <w:b/>
                <w:sz w:val="24"/>
                <w:szCs w:val="24"/>
              </w:rPr>
            </w:pPr>
            <w:r w:rsidRPr="0089501E">
              <w:rPr>
                <w:rFonts w:ascii="Palatino Linotype" w:hAnsi="Palatino Linotype"/>
                <w:b/>
                <w:sz w:val="24"/>
                <w:szCs w:val="24"/>
              </w:rPr>
              <w:t>Alexis Tapia Ramírez</w:t>
            </w:r>
          </w:p>
          <w:p w:rsidR="0047508A" w:rsidRDefault="0047508A" w:rsidP="00AC449A">
            <w:pPr>
              <w:jc w:val="center"/>
              <w:rPr>
                <w:rFonts w:ascii="Palatino Linotype" w:hAnsi="Palatino Linotype"/>
                <w:sz w:val="24"/>
                <w:szCs w:val="24"/>
              </w:rPr>
            </w:pPr>
            <w:r w:rsidRPr="0089501E">
              <w:rPr>
                <w:rFonts w:ascii="Palatino Linotype" w:hAnsi="Palatino Linotype"/>
                <w:sz w:val="24"/>
                <w:szCs w:val="24"/>
              </w:rPr>
              <w:t>Secretario Técnico del Pleno</w:t>
            </w:r>
          </w:p>
          <w:p w:rsidR="0047508A" w:rsidRPr="00673891" w:rsidRDefault="0047508A" w:rsidP="00AC449A">
            <w:pPr>
              <w:jc w:val="center"/>
              <w:rPr>
                <w:rFonts w:ascii="Palatino Linotype" w:hAnsi="Palatino Linotype"/>
                <w:b/>
                <w:sz w:val="24"/>
                <w:szCs w:val="24"/>
              </w:rPr>
            </w:pPr>
            <w:r w:rsidRPr="00673891">
              <w:rPr>
                <w:rFonts w:ascii="Palatino Linotype" w:hAnsi="Palatino Linotype"/>
                <w:b/>
                <w:sz w:val="24"/>
                <w:szCs w:val="24"/>
              </w:rPr>
              <w:t>(Rúbrica)</w:t>
            </w:r>
          </w:p>
          <w:p w:rsidR="0047508A" w:rsidRDefault="0047508A" w:rsidP="00AC449A">
            <w:pPr>
              <w:jc w:val="center"/>
              <w:rPr>
                <w:rFonts w:ascii="Palatino Linotype" w:hAnsi="Palatino Linotype"/>
                <w:sz w:val="24"/>
                <w:szCs w:val="24"/>
              </w:rPr>
            </w:pPr>
          </w:p>
          <w:p w:rsidR="0047508A" w:rsidRPr="00425534" w:rsidRDefault="0047508A" w:rsidP="00AC449A">
            <w:pPr>
              <w:jc w:val="center"/>
              <w:rPr>
                <w:rFonts w:ascii="Palatino Linotype" w:hAnsi="Palatino Linotype"/>
                <w:sz w:val="18"/>
                <w:szCs w:val="24"/>
              </w:rPr>
            </w:pPr>
          </w:p>
        </w:tc>
      </w:tr>
    </w:tbl>
    <w:p w:rsidR="0047508A" w:rsidRPr="00937BFA" w:rsidRDefault="0047508A" w:rsidP="0047508A">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w:t>
      </w:r>
      <w:r w:rsidR="00C76361">
        <w:rPr>
          <w:rFonts w:ascii="Palatino Linotype" w:hAnsi="Palatino Linotype" w:cs="Arial"/>
          <w:sz w:val="18"/>
          <w:szCs w:val="16"/>
        </w:rPr>
        <w:t>diecinueve</w:t>
      </w:r>
      <w:r>
        <w:rPr>
          <w:rFonts w:ascii="Palatino Linotype" w:hAnsi="Palatino Linotype" w:cs="Arial"/>
          <w:sz w:val="18"/>
          <w:szCs w:val="16"/>
        </w:rPr>
        <w:t xml:space="preserve"> de </w:t>
      </w:r>
      <w:r w:rsidR="00FD556D">
        <w:rPr>
          <w:rFonts w:ascii="Palatino Linotype" w:hAnsi="Palatino Linotype" w:cs="Arial"/>
          <w:sz w:val="18"/>
          <w:szCs w:val="16"/>
        </w:rPr>
        <w:t>febre</w:t>
      </w:r>
      <w:r>
        <w:rPr>
          <w:rFonts w:ascii="Palatino Linotype" w:hAnsi="Palatino Linotype" w:cs="Arial"/>
          <w:sz w:val="18"/>
          <w:szCs w:val="16"/>
        </w:rPr>
        <w:t xml:space="preserve">ro </w:t>
      </w:r>
      <w:r w:rsidRPr="00B73E6C">
        <w:rPr>
          <w:rFonts w:ascii="Palatino Linotype" w:hAnsi="Palatino Linotype" w:cs="Arial"/>
          <w:sz w:val="18"/>
          <w:szCs w:val="16"/>
        </w:rPr>
        <w:t>de d</w:t>
      </w:r>
      <w:r>
        <w:rPr>
          <w:rFonts w:ascii="Palatino Linotype" w:hAnsi="Palatino Linotype" w:cs="Arial"/>
          <w:sz w:val="18"/>
          <w:szCs w:val="16"/>
        </w:rPr>
        <w:t>os mil veinte, emitida en el recurso</w:t>
      </w:r>
      <w:r w:rsidRPr="00B73E6C">
        <w:rPr>
          <w:rFonts w:ascii="Palatino Linotype" w:hAnsi="Palatino Linotype" w:cs="Arial"/>
          <w:sz w:val="18"/>
          <w:szCs w:val="16"/>
        </w:rPr>
        <w:t xml:space="preserve"> de revisión </w:t>
      </w:r>
      <w:r>
        <w:rPr>
          <w:rFonts w:ascii="Palatino Linotype" w:hAnsi="Palatino Linotype" w:cs="Arial"/>
          <w:bCs/>
          <w:sz w:val="18"/>
          <w:szCs w:val="16"/>
          <w:lang w:eastAsia="es-MX"/>
        </w:rPr>
        <w:t>09155</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47508A" w:rsidRDefault="0047508A" w:rsidP="0047508A">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p w:rsidR="0032243E" w:rsidRDefault="0032243E"/>
    <w:sectPr w:rsidR="0032243E" w:rsidSect="00A528E9">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4D2" w:rsidRDefault="000744D2" w:rsidP="0047508A">
      <w:pPr>
        <w:spacing w:after="0" w:line="240" w:lineRule="auto"/>
      </w:pPr>
      <w:r>
        <w:separator/>
      </w:r>
    </w:p>
  </w:endnote>
  <w:endnote w:type="continuationSeparator" w:id="0">
    <w:p w:rsidR="000744D2" w:rsidRDefault="000744D2" w:rsidP="00475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385DD1"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2DA9">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2DA9">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Pr="000B69FA" w:rsidRDefault="00385DD1"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2DA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72DA9">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4D2" w:rsidRDefault="000744D2" w:rsidP="0047508A">
      <w:pPr>
        <w:spacing w:after="0" w:line="240" w:lineRule="auto"/>
      </w:pPr>
      <w:r>
        <w:separator/>
      </w:r>
    </w:p>
  </w:footnote>
  <w:footnote w:type="continuationSeparator" w:id="0">
    <w:p w:rsidR="000744D2" w:rsidRDefault="000744D2" w:rsidP="0047508A">
      <w:pPr>
        <w:spacing w:after="0" w:line="240" w:lineRule="auto"/>
      </w:pPr>
      <w:r>
        <w:continuationSeparator/>
      </w:r>
    </w:p>
  </w:footnote>
  <w:footnote w:id="1">
    <w:p w:rsidR="0047508A" w:rsidRPr="00615B4B" w:rsidRDefault="0047508A" w:rsidP="0047508A">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7508A" w:rsidRPr="00615B4B" w:rsidRDefault="0047508A" w:rsidP="0047508A">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8E9" w:rsidRDefault="000744D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528E9" w:rsidTr="00A528E9">
      <w:trPr>
        <w:trHeight w:val="227"/>
      </w:trPr>
      <w:tc>
        <w:tcPr>
          <w:tcW w:w="5949" w:type="dxa"/>
          <w:hideMark/>
        </w:tcPr>
        <w:p w:rsidR="00A528E9" w:rsidRDefault="00385DD1" w:rsidP="00A528E9">
          <w:pPr>
            <w:spacing w:after="120" w:line="256" w:lineRule="auto"/>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5" w:type="dxa"/>
          <w:hideMark/>
        </w:tcPr>
        <w:p w:rsidR="00A528E9" w:rsidRDefault="00385DD1" w:rsidP="00D7783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09155/INFOEM/IP/RR/2019</w:t>
          </w:r>
        </w:p>
      </w:tc>
    </w:tr>
    <w:tr w:rsidR="00A528E9" w:rsidTr="00A528E9">
      <w:trPr>
        <w:trHeight w:val="242"/>
      </w:trPr>
      <w:tc>
        <w:tcPr>
          <w:tcW w:w="5949" w:type="dxa"/>
          <w:hideMark/>
        </w:tcPr>
        <w:p w:rsidR="00A528E9" w:rsidRDefault="00385DD1" w:rsidP="00A528E9">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528E9" w:rsidRDefault="00385DD1" w:rsidP="00D00A10">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Cuautitlán Izcalli</w:t>
          </w:r>
        </w:p>
      </w:tc>
    </w:tr>
    <w:tr w:rsidR="00A528E9" w:rsidTr="00A528E9">
      <w:trPr>
        <w:trHeight w:val="342"/>
      </w:trPr>
      <w:tc>
        <w:tcPr>
          <w:tcW w:w="5949" w:type="dxa"/>
          <w:hideMark/>
        </w:tcPr>
        <w:p w:rsidR="00A528E9" w:rsidRDefault="00385DD1" w:rsidP="00A528E9">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528E9" w:rsidRDefault="00385DD1"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0744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528E9" w:rsidTr="00A528E9">
      <w:trPr>
        <w:trHeight w:val="227"/>
      </w:trPr>
      <w:tc>
        <w:tcPr>
          <w:tcW w:w="5103" w:type="dxa"/>
          <w:hideMark/>
        </w:tcPr>
        <w:p w:rsidR="00A528E9" w:rsidRDefault="00385DD1"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rsidR="00A528E9" w:rsidRPr="00B4142F" w:rsidRDefault="00385DD1" w:rsidP="00D7783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09155/INFOEM/IP/RR/2019</w:t>
          </w:r>
        </w:p>
      </w:tc>
    </w:tr>
    <w:tr w:rsidR="00A528E9" w:rsidTr="00A528E9">
      <w:trPr>
        <w:trHeight w:val="196"/>
      </w:trPr>
      <w:tc>
        <w:tcPr>
          <w:tcW w:w="5103" w:type="dxa"/>
          <w:hideMark/>
        </w:tcPr>
        <w:p w:rsidR="00A528E9" w:rsidRDefault="00385DD1"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528E9" w:rsidRPr="00F06FED" w:rsidRDefault="00887574" w:rsidP="00A528E9">
          <w:pPr>
            <w:spacing w:after="120" w:line="256" w:lineRule="auto"/>
            <w:ind w:left="208" w:right="214"/>
            <w:jc w:val="right"/>
            <w:rPr>
              <w:rFonts w:ascii="Palatino Linotype" w:hAnsi="Palatino Linotype" w:cs="Arial"/>
            </w:rPr>
          </w:pPr>
          <w:r>
            <w:rPr>
              <w:rFonts w:ascii="Palatino Linotype" w:hAnsi="Palatino Linotype" w:cs="Arial"/>
            </w:rPr>
            <w:t>XXXXXXXXXXXXXXXXXXXXXX</w:t>
          </w:r>
        </w:p>
      </w:tc>
    </w:tr>
    <w:tr w:rsidR="00A528E9" w:rsidTr="00A528E9">
      <w:trPr>
        <w:trHeight w:val="242"/>
      </w:trPr>
      <w:tc>
        <w:tcPr>
          <w:tcW w:w="5103" w:type="dxa"/>
          <w:hideMark/>
        </w:tcPr>
        <w:p w:rsidR="00A528E9" w:rsidRDefault="00385DD1"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528E9" w:rsidRDefault="00385DD1" w:rsidP="003E59AC">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Cuautitlán Izcalli</w:t>
          </w:r>
        </w:p>
      </w:tc>
    </w:tr>
    <w:tr w:rsidR="00A528E9" w:rsidTr="00A528E9">
      <w:trPr>
        <w:trHeight w:val="342"/>
      </w:trPr>
      <w:tc>
        <w:tcPr>
          <w:tcW w:w="5103" w:type="dxa"/>
          <w:hideMark/>
        </w:tcPr>
        <w:p w:rsidR="00A528E9" w:rsidRDefault="00385DD1" w:rsidP="00A528E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528E9" w:rsidRDefault="00385DD1"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0744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23E18"/>
    <w:multiLevelType w:val="hybridMultilevel"/>
    <w:tmpl w:val="489ACD96"/>
    <w:lvl w:ilvl="0" w:tplc="C75462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8A"/>
    <w:rsid w:val="000744D2"/>
    <w:rsid w:val="00196039"/>
    <w:rsid w:val="001E246C"/>
    <w:rsid w:val="0032243E"/>
    <w:rsid w:val="00385DD1"/>
    <w:rsid w:val="0047508A"/>
    <w:rsid w:val="004B4B12"/>
    <w:rsid w:val="004E59C0"/>
    <w:rsid w:val="007727E3"/>
    <w:rsid w:val="00772DA9"/>
    <w:rsid w:val="008143EA"/>
    <w:rsid w:val="00887574"/>
    <w:rsid w:val="008E7D2E"/>
    <w:rsid w:val="00C76361"/>
    <w:rsid w:val="00D906B2"/>
    <w:rsid w:val="00FD556D"/>
    <w:rsid w:val="00FE5C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E21F"/>
  <w15:chartTrackingRefBased/>
  <w15:docId w15:val="{D79D9291-F80D-441F-9D78-BE6DCD86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0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50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7508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750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7508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508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508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7508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47508A"/>
    <w:rPr>
      <w:vertAlign w:val="superscript"/>
    </w:rPr>
  </w:style>
  <w:style w:type="character" w:styleId="Hipervnculo">
    <w:name w:val="Hyperlink"/>
    <w:basedOn w:val="Fuentedeprrafopredeter"/>
    <w:uiPriority w:val="99"/>
    <w:unhideWhenUsed/>
    <w:rsid w:val="0047508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7508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7508A"/>
    <w:rPr>
      <w:sz w:val="20"/>
      <w:szCs w:val="20"/>
    </w:rPr>
  </w:style>
  <w:style w:type="paragraph" w:styleId="Sinespaciado">
    <w:name w:val="No Spacing"/>
    <w:aliases w:val="Francesa"/>
    <w:link w:val="SinespaciadoCar"/>
    <w:uiPriority w:val="1"/>
    <w:qFormat/>
    <w:rsid w:val="0047508A"/>
    <w:pPr>
      <w:spacing w:after="0" w:line="240" w:lineRule="auto"/>
    </w:pPr>
  </w:style>
  <w:style w:type="table" w:styleId="Tablaconcuadrcula">
    <w:name w:val="Table Grid"/>
    <w:basedOn w:val="Tablanormal"/>
    <w:uiPriority w:val="39"/>
    <w:rsid w:val="0047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475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31</Pages>
  <Words>6538</Words>
  <Characters>35961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8</cp:revision>
  <dcterms:created xsi:type="dcterms:W3CDTF">2020-02-13T20:49:00Z</dcterms:created>
  <dcterms:modified xsi:type="dcterms:W3CDTF">2020-04-21T22:48:00Z</dcterms:modified>
</cp:coreProperties>
</file>