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pPr w:leftFromText="141" w:rightFromText="141" w:vertAnchor="page" w:horzAnchor="page" w:tblpX="4495" w:tblpY="556"/>
        <w:tblW w:w="6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69"/>
        <w:gridCol w:w="3539"/>
      </w:tblGrid>
      <w:tr w:rsidR="00264223" w:rsidRPr="00985849" w14:paraId="7482510E" w14:textId="77777777" w:rsidTr="00846603">
        <w:trPr>
          <w:trHeight w:val="144"/>
        </w:trPr>
        <w:tc>
          <w:tcPr>
            <w:tcW w:w="2869" w:type="dxa"/>
          </w:tcPr>
          <w:p w14:paraId="5F17D61E" w14:textId="77777777" w:rsidR="00264223" w:rsidRPr="00985849" w:rsidRDefault="00264223" w:rsidP="00544E9C">
            <w:pPr>
              <w:tabs>
                <w:tab w:val="right" w:pos="8838"/>
              </w:tabs>
              <w:spacing w:line="360"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Recurso de Revisión:</w:t>
            </w:r>
          </w:p>
        </w:tc>
        <w:tc>
          <w:tcPr>
            <w:tcW w:w="3539" w:type="dxa"/>
          </w:tcPr>
          <w:p w14:paraId="307E3349" w14:textId="77777777" w:rsidR="00264223" w:rsidRPr="00985849" w:rsidRDefault="00A9024A" w:rsidP="00544E9C">
            <w:pPr>
              <w:tabs>
                <w:tab w:val="right" w:pos="8838"/>
              </w:tabs>
              <w:spacing w:line="360" w:lineRule="auto"/>
              <w:ind w:left="-28" w:right="171"/>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0</w:t>
            </w:r>
            <w:r w:rsidR="003C721D">
              <w:rPr>
                <w:rFonts w:ascii="Palatino Linotype" w:eastAsia="Calibri" w:hAnsi="Palatino Linotype" w:cs="Tahoma"/>
                <w:bCs/>
                <w:sz w:val="22"/>
                <w:szCs w:val="22"/>
                <w:lang w:eastAsia="en-US"/>
              </w:rPr>
              <w:t>1086/INFOEM/IP/RR/2019</w:t>
            </w:r>
          </w:p>
        </w:tc>
      </w:tr>
      <w:tr w:rsidR="00264223" w:rsidRPr="00985849" w14:paraId="3DF13154" w14:textId="77777777" w:rsidTr="00846603">
        <w:trPr>
          <w:trHeight w:val="144"/>
        </w:trPr>
        <w:tc>
          <w:tcPr>
            <w:tcW w:w="2869" w:type="dxa"/>
          </w:tcPr>
          <w:p w14:paraId="466C889C" w14:textId="77777777" w:rsidR="00264223" w:rsidRPr="00985849" w:rsidRDefault="00264223" w:rsidP="00544E9C">
            <w:pPr>
              <w:tabs>
                <w:tab w:val="right" w:pos="8838"/>
              </w:tabs>
              <w:spacing w:line="360"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Recurrente:</w:t>
            </w:r>
          </w:p>
        </w:tc>
        <w:tc>
          <w:tcPr>
            <w:tcW w:w="3539" w:type="dxa"/>
          </w:tcPr>
          <w:p w14:paraId="4CC1B2B2" w14:textId="6592BF2C" w:rsidR="00264223" w:rsidRPr="00985849" w:rsidRDefault="002E3665" w:rsidP="00544E9C">
            <w:pPr>
              <w:tabs>
                <w:tab w:val="right" w:pos="8838"/>
              </w:tabs>
              <w:spacing w:line="360" w:lineRule="auto"/>
              <w:ind w:right="171"/>
              <w:jc w:val="both"/>
              <w:rPr>
                <w:rFonts w:ascii="Palatino Linotype" w:eastAsia="Calibri" w:hAnsi="Palatino Linotype" w:cs="Tahoma"/>
                <w:sz w:val="22"/>
                <w:szCs w:val="22"/>
                <w:lang w:val="es-MX" w:eastAsia="en-US"/>
              </w:rPr>
            </w:pPr>
            <w:r w:rsidRPr="002E3665">
              <w:rPr>
                <w:rFonts w:ascii="Palatino Linotype" w:eastAsia="Calibri" w:hAnsi="Palatino Linotype" w:cs="Tahoma"/>
                <w:sz w:val="22"/>
                <w:szCs w:val="22"/>
                <w:highlight w:val="black"/>
                <w:lang w:val="es-MX" w:eastAsia="en-US"/>
              </w:rPr>
              <w:t>XXXXXXXXXXXXXXXXXXXX</w:t>
            </w:r>
          </w:p>
        </w:tc>
      </w:tr>
      <w:tr w:rsidR="00264223" w:rsidRPr="00985849" w14:paraId="2462685A" w14:textId="77777777" w:rsidTr="00846603">
        <w:trPr>
          <w:trHeight w:val="283"/>
        </w:trPr>
        <w:tc>
          <w:tcPr>
            <w:tcW w:w="2869" w:type="dxa"/>
          </w:tcPr>
          <w:p w14:paraId="68FE351C" w14:textId="77777777" w:rsidR="00264223" w:rsidRPr="00985849" w:rsidRDefault="00956793" w:rsidP="00544E9C">
            <w:pPr>
              <w:tabs>
                <w:tab w:val="right" w:pos="8838"/>
              </w:tabs>
              <w:spacing w:line="360" w:lineRule="auto"/>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00264223" w:rsidRPr="00985849">
              <w:rPr>
                <w:rFonts w:ascii="Palatino Linotype" w:eastAsia="Calibri" w:hAnsi="Palatino Linotype" w:cs="Tahoma"/>
                <w:b/>
                <w:sz w:val="22"/>
                <w:szCs w:val="22"/>
                <w:lang w:val="es-MX" w:eastAsia="en-US"/>
              </w:rPr>
              <w:t>:</w:t>
            </w:r>
          </w:p>
        </w:tc>
        <w:tc>
          <w:tcPr>
            <w:tcW w:w="3539" w:type="dxa"/>
          </w:tcPr>
          <w:p w14:paraId="7B486BF4" w14:textId="77777777" w:rsidR="00264223" w:rsidRPr="00985849" w:rsidRDefault="00264223" w:rsidP="00544E9C">
            <w:pPr>
              <w:tabs>
                <w:tab w:val="right" w:pos="8838"/>
              </w:tabs>
              <w:spacing w:line="360" w:lineRule="auto"/>
              <w:ind w:right="171"/>
              <w:jc w:val="both"/>
              <w:rPr>
                <w:rFonts w:ascii="Palatino Linotype" w:eastAsia="Calibri" w:hAnsi="Palatino Linotype" w:cs="Tahoma"/>
                <w:b/>
                <w:sz w:val="22"/>
                <w:szCs w:val="22"/>
                <w:lang w:val="es-MX" w:eastAsia="en-US"/>
              </w:rPr>
            </w:pPr>
            <w:r w:rsidRPr="00985849">
              <w:rPr>
                <w:rFonts w:ascii="Palatino Linotype" w:eastAsia="Calibri" w:hAnsi="Palatino Linotype" w:cs="Tahoma"/>
                <w:sz w:val="22"/>
                <w:szCs w:val="22"/>
                <w:lang w:val="es-MX" w:eastAsia="en-US"/>
              </w:rPr>
              <w:t>Ayuntamiento</w:t>
            </w:r>
            <w:r w:rsidR="00026EBB" w:rsidRPr="00985849">
              <w:rPr>
                <w:rFonts w:ascii="Palatino Linotype" w:eastAsia="Calibri" w:hAnsi="Palatino Linotype" w:cs="Tahoma"/>
                <w:sz w:val="22"/>
                <w:szCs w:val="22"/>
                <w:lang w:val="es-MX" w:eastAsia="en-US"/>
              </w:rPr>
              <w:t xml:space="preserve"> de </w:t>
            </w:r>
            <w:r w:rsidR="00D7242C">
              <w:rPr>
                <w:rFonts w:ascii="Palatino Linotype" w:eastAsia="Calibri" w:hAnsi="Palatino Linotype" w:cs="Tahoma"/>
                <w:sz w:val="22"/>
                <w:szCs w:val="22"/>
                <w:lang w:val="es-MX" w:eastAsia="en-US"/>
              </w:rPr>
              <w:t>Valle de Chalco Solidaridad</w:t>
            </w:r>
          </w:p>
        </w:tc>
      </w:tr>
      <w:tr w:rsidR="00264223" w:rsidRPr="00985849" w14:paraId="66F94095" w14:textId="77777777" w:rsidTr="00846603">
        <w:trPr>
          <w:trHeight w:val="283"/>
        </w:trPr>
        <w:tc>
          <w:tcPr>
            <w:tcW w:w="2869" w:type="dxa"/>
          </w:tcPr>
          <w:p w14:paraId="6E4A1025" w14:textId="77777777" w:rsidR="00264223" w:rsidRPr="00985849" w:rsidRDefault="00264223" w:rsidP="00544E9C">
            <w:pPr>
              <w:tabs>
                <w:tab w:val="right" w:pos="8838"/>
              </w:tabs>
              <w:spacing w:line="360" w:lineRule="auto"/>
              <w:ind w:right="-105"/>
              <w:rPr>
                <w:rFonts w:ascii="Palatino Linotype" w:eastAsia="Calibri" w:hAnsi="Palatino Linotype" w:cs="Tahoma"/>
                <w:b/>
                <w:sz w:val="22"/>
                <w:szCs w:val="22"/>
                <w:lang w:val="es-MX" w:eastAsia="en-US"/>
              </w:rPr>
            </w:pPr>
            <w:r w:rsidRPr="00985849">
              <w:rPr>
                <w:rFonts w:ascii="Palatino Linotype" w:eastAsia="Calibri" w:hAnsi="Palatino Linotype" w:cs="Tahoma"/>
                <w:b/>
                <w:sz w:val="22"/>
                <w:szCs w:val="22"/>
                <w:lang w:val="es-MX" w:eastAsia="en-US"/>
              </w:rPr>
              <w:t>Comisionado Ponente:</w:t>
            </w:r>
          </w:p>
        </w:tc>
        <w:tc>
          <w:tcPr>
            <w:tcW w:w="3539" w:type="dxa"/>
          </w:tcPr>
          <w:p w14:paraId="2A5A5846" w14:textId="77777777" w:rsidR="00264223" w:rsidRPr="00985849" w:rsidRDefault="00264223" w:rsidP="00544E9C">
            <w:pPr>
              <w:tabs>
                <w:tab w:val="right" w:pos="8838"/>
              </w:tabs>
              <w:spacing w:line="360" w:lineRule="auto"/>
              <w:ind w:right="171"/>
              <w:jc w:val="both"/>
              <w:rPr>
                <w:rFonts w:ascii="Palatino Linotype" w:eastAsia="Calibri" w:hAnsi="Palatino Linotype" w:cs="Tahoma"/>
                <w:b/>
                <w:sz w:val="22"/>
                <w:szCs w:val="22"/>
                <w:lang w:val="es-MX" w:eastAsia="en-US"/>
              </w:rPr>
            </w:pPr>
            <w:r w:rsidRPr="00985849">
              <w:rPr>
                <w:rFonts w:ascii="Palatino Linotype" w:eastAsia="Calibri" w:hAnsi="Palatino Linotype" w:cs="Tahoma"/>
                <w:sz w:val="22"/>
                <w:szCs w:val="22"/>
                <w:lang w:val="es-MX" w:eastAsia="en-US"/>
              </w:rPr>
              <w:t>Luis Gustavo Parra Noriega</w:t>
            </w:r>
          </w:p>
        </w:tc>
      </w:tr>
    </w:tbl>
    <w:p w14:paraId="032F7517" w14:textId="77777777" w:rsidR="00B6258B" w:rsidRPr="00985849" w:rsidRDefault="00B6258B" w:rsidP="00544E9C">
      <w:pPr>
        <w:spacing w:line="360" w:lineRule="auto"/>
        <w:jc w:val="both"/>
        <w:rPr>
          <w:rFonts w:ascii="Palatino Linotype" w:hAnsi="Palatino Linotype" w:cs="Tahoma"/>
          <w:bCs/>
          <w:sz w:val="22"/>
          <w:szCs w:val="22"/>
        </w:rPr>
      </w:pPr>
    </w:p>
    <w:p w14:paraId="4EABA87B" w14:textId="77777777" w:rsidR="003C721D" w:rsidRDefault="003C721D" w:rsidP="00544E9C">
      <w:pPr>
        <w:spacing w:line="360" w:lineRule="auto"/>
        <w:jc w:val="both"/>
        <w:rPr>
          <w:rFonts w:ascii="Palatino Linotype" w:hAnsi="Palatino Linotype" w:cs="Tahoma"/>
          <w:bCs/>
          <w:sz w:val="22"/>
          <w:szCs w:val="22"/>
        </w:rPr>
      </w:pPr>
    </w:p>
    <w:p w14:paraId="2A6B4836" w14:textId="77777777" w:rsidR="0074285B" w:rsidRPr="00985849" w:rsidRDefault="00D22B6A" w:rsidP="00544E9C">
      <w:pPr>
        <w:spacing w:line="360" w:lineRule="auto"/>
        <w:jc w:val="both"/>
        <w:rPr>
          <w:rFonts w:ascii="Palatino Linotype" w:hAnsi="Palatino Linotype"/>
          <w:noProof/>
          <w:sz w:val="22"/>
          <w:szCs w:val="22"/>
          <w:lang w:val="es-ES"/>
        </w:rPr>
      </w:pPr>
      <w:r w:rsidRPr="0098584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3C721D">
        <w:rPr>
          <w:rFonts w:ascii="Palatino Linotype" w:hAnsi="Palatino Linotype" w:cs="Tahoma"/>
          <w:bCs/>
          <w:sz w:val="22"/>
          <w:szCs w:val="22"/>
        </w:rPr>
        <w:t xml:space="preserve">nueve de mayo </w:t>
      </w:r>
      <w:r w:rsidRPr="00985849">
        <w:rPr>
          <w:rFonts w:ascii="Palatino Linotype" w:hAnsi="Palatino Linotype" w:cs="Tahoma"/>
          <w:bCs/>
          <w:sz w:val="22"/>
          <w:szCs w:val="22"/>
        </w:rPr>
        <w:t>de dos mil dieci</w:t>
      </w:r>
      <w:r w:rsidR="00D7242C">
        <w:rPr>
          <w:rFonts w:ascii="Palatino Linotype" w:hAnsi="Palatino Linotype" w:cs="Tahoma"/>
          <w:bCs/>
          <w:sz w:val="22"/>
          <w:szCs w:val="22"/>
        </w:rPr>
        <w:t>nueve</w:t>
      </w:r>
      <w:r w:rsidRPr="00985849">
        <w:rPr>
          <w:rFonts w:ascii="Palatino Linotype" w:hAnsi="Palatino Linotype" w:cs="Tahoma"/>
          <w:bCs/>
          <w:sz w:val="22"/>
          <w:szCs w:val="22"/>
        </w:rPr>
        <w:t>.</w:t>
      </w:r>
    </w:p>
    <w:p w14:paraId="70BDFBB5" w14:textId="77777777" w:rsidR="00492DCA" w:rsidRPr="00985849" w:rsidRDefault="00492DCA" w:rsidP="00544E9C">
      <w:pPr>
        <w:spacing w:line="360" w:lineRule="auto"/>
        <w:jc w:val="both"/>
        <w:rPr>
          <w:rFonts w:ascii="Palatino Linotype" w:hAnsi="Palatino Linotype"/>
          <w:noProof/>
          <w:sz w:val="22"/>
          <w:szCs w:val="22"/>
          <w:lang w:val="es-ES"/>
        </w:rPr>
      </w:pPr>
    </w:p>
    <w:p w14:paraId="436E4285" w14:textId="18B7B87D" w:rsidR="00400FDE" w:rsidRPr="00985849" w:rsidRDefault="00575DE3" w:rsidP="00544E9C">
      <w:pPr>
        <w:spacing w:line="360" w:lineRule="auto"/>
        <w:jc w:val="both"/>
        <w:rPr>
          <w:rFonts w:ascii="Palatino Linotype" w:hAnsi="Palatino Linotype" w:cs="Tahoma"/>
          <w:bCs/>
          <w:sz w:val="22"/>
          <w:szCs w:val="22"/>
        </w:rPr>
      </w:pPr>
      <w:r w:rsidRPr="00985849">
        <w:rPr>
          <w:rFonts w:ascii="Palatino Linotype" w:hAnsi="Palatino Linotype" w:cs="Tahoma"/>
          <w:b/>
          <w:bCs/>
          <w:color w:val="0D0D0D" w:themeColor="text1" w:themeTint="F2"/>
          <w:sz w:val="22"/>
          <w:szCs w:val="22"/>
        </w:rPr>
        <w:t>VISTO</w:t>
      </w:r>
      <w:r w:rsidR="0019389B" w:rsidRPr="00985849">
        <w:rPr>
          <w:rFonts w:ascii="Palatino Linotype" w:hAnsi="Palatino Linotype" w:cs="Tahoma"/>
          <w:bCs/>
          <w:color w:val="0D0D0D" w:themeColor="text1" w:themeTint="F2"/>
          <w:sz w:val="22"/>
          <w:szCs w:val="22"/>
        </w:rPr>
        <w:t xml:space="preserve"> el expediente conformado </w:t>
      </w:r>
      <w:r w:rsidR="00422869" w:rsidRPr="00985849">
        <w:rPr>
          <w:rFonts w:ascii="Palatino Linotype" w:hAnsi="Palatino Linotype" w:cs="Tahoma"/>
          <w:bCs/>
          <w:color w:val="0D0D0D" w:themeColor="text1" w:themeTint="F2"/>
          <w:sz w:val="22"/>
          <w:szCs w:val="22"/>
        </w:rPr>
        <w:t xml:space="preserve">con motivo del Recurso de Revisión </w:t>
      </w:r>
      <w:r w:rsidR="00A9024A" w:rsidRPr="00985849">
        <w:rPr>
          <w:rFonts w:ascii="Palatino Linotype" w:hAnsi="Palatino Linotype" w:cs="Tahoma"/>
          <w:b/>
          <w:bCs/>
          <w:color w:val="0D0D0D" w:themeColor="text1" w:themeTint="F2"/>
          <w:sz w:val="22"/>
          <w:szCs w:val="22"/>
        </w:rPr>
        <w:t>0</w:t>
      </w:r>
      <w:r w:rsidR="003C721D">
        <w:rPr>
          <w:rFonts w:ascii="Palatino Linotype" w:hAnsi="Palatino Linotype" w:cs="Tahoma"/>
          <w:b/>
          <w:bCs/>
          <w:color w:val="0D0D0D" w:themeColor="text1" w:themeTint="F2"/>
          <w:sz w:val="22"/>
          <w:szCs w:val="22"/>
        </w:rPr>
        <w:t>1086</w:t>
      </w:r>
      <w:r w:rsidR="006C1B1D" w:rsidRPr="00985849">
        <w:rPr>
          <w:rFonts w:ascii="Palatino Linotype" w:hAnsi="Palatino Linotype" w:cs="Tahoma"/>
          <w:b/>
          <w:bCs/>
          <w:color w:val="0D0D0D" w:themeColor="text1" w:themeTint="F2"/>
          <w:sz w:val="22"/>
          <w:szCs w:val="22"/>
        </w:rPr>
        <w:t>/</w:t>
      </w:r>
      <w:r w:rsidR="002A0FB8" w:rsidRPr="00985849">
        <w:rPr>
          <w:rFonts w:ascii="Palatino Linotype" w:hAnsi="Palatino Linotype" w:cs="Tahoma"/>
          <w:b/>
          <w:bCs/>
          <w:color w:val="0D0D0D" w:themeColor="text1" w:themeTint="F2"/>
          <w:sz w:val="22"/>
          <w:szCs w:val="22"/>
        </w:rPr>
        <w:t>INFOEM</w:t>
      </w:r>
      <w:r w:rsidR="006C1B1D" w:rsidRPr="00985849">
        <w:rPr>
          <w:rFonts w:ascii="Palatino Linotype" w:hAnsi="Palatino Linotype" w:cs="Tahoma"/>
          <w:b/>
          <w:bCs/>
          <w:color w:val="0D0D0D" w:themeColor="text1" w:themeTint="F2"/>
          <w:sz w:val="22"/>
          <w:szCs w:val="22"/>
        </w:rPr>
        <w:t>/IP/201</w:t>
      </w:r>
      <w:r w:rsidR="003C721D">
        <w:rPr>
          <w:rFonts w:ascii="Palatino Linotype" w:hAnsi="Palatino Linotype" w:cs="Tahoma"/>
          <w:b/>
          <w:bCs/>
          <w:color w:val="0D0D0D" w:themeColor="text1" w:themeTint="F2"/>
          <w:sz w:val="22"/>
          <w:szCs w:val="22"/>
        </w:rPr>
        <w:t>9</w:t>
      </w:r>
      <w:r w:rsidR="00422869" w:rsidRPr="00985849">
        <w:rPr>
          <w:rFonts w:ascii="Palatino Linotype" w:hAnsi="Palatino Linotype" w:cs="Tahoma"/>
          <w:bCs/>
          <w:color w:val="0D0D0D" w:themeColor="text1" w:themeTint="F2"/>
          <w:sz w:val="22"/>
          <w:szCs w:val="22"/>
        </w:rPr>
        <w:t xml:space="preserve">, </w:t>
      </w:r>
      <w:r w:rsidR="00127757" w:rsidRPr="00985849">
        <w:rPr>
          <w:rFonts w:ascii="Palatino Linotype" w:hAnsi="Palatino Linotype" w:cs="Tahoma"/>
          <w:bCs/>
          <w:color w:val="0D0D0D" w:themeColor="text1" w:themeTint="F2"/>
          <w:sz w:val="22"/>
          <w:szCs w:val="22"/>
        </w:rPr>
        <w:t>interpuesto por</w:t>
      </w:r>
      <w:r w:rsidR="00E70503" w:rsidRPr="00985849">
        <w:rPr>
          <w:rFonts w:ascii="Palatino Linotype" w:hAnsi="Palatino Linotype" w:cs="Tahoma"/>
          <w:bCs/>
          <w:color w:val="0D0D0D" w:themeColor="text1" w:themeTint="F2"/>
          <w:sz w:val="22"/>
          <w:szCs w:val="22"/>
        </w:rPr>
        <w:t xml:space="preserve"> </w:t>
      </w:r>
      <w:bookmarkStart w:id="0" w:name="_GoBack"/>
      <w:bookmarkEnd w:id="0"/>
      <w:r w:rsidR="002E3665" w:rsidRPr="002E3665">
        <w:rPr>
          <w:rFonts w:ascii="Palatino Linotype" w:hAnsi="Palatino Linotype" w:cs="Tahoma"/>
          <w:b/>
          <w:bCs/>
          <w:color w:val="0D0D0D" w:themeColor="text1" w:themeTint="F2"/>
          <w:sz w:val="22"/>
          <w:szCs w:val="22"/>
          <w:highlight w:val="black"/>
        </w:rPr>
        <w:t>XXXXXXXXXXXXXXXXXX</w:t>
      </w:r>
      <w:r w:rsidR="000A238F" w:rsidRPr="00985849">
        <w:rPr>
          <w:rFonts w:ascii="Palatino Linotype" w:hAnsi="Palatino Linotype" w:cs="Tahoma"/>
          <w:bCs/>
          <w:color w:val="0D0D0D" w:themeColor="text1" w:themeTint="F2"/>
          <w:sz w:val="22"/>
          <w:szCs w:val="22"/>
        </w:rPr>
        <w:t xml:space="preserve">, en lo sucesivo </w:t>
      </w:r>
      <w:r w:rsidR="00D7242C">
        <w:rPr>
          <w:rFonts w:ascii="Palatino Linotype" w:hAnsi="Palatino Linotype" w:cs="Tahoma"/>
          <w:bCs/>
          <w:color w:val="0D0D0D" w:themeColor="text1" w:themeTint="F2"/>
          <w:sz w:val="22"/>
          <w:szCs w:val="22"/>
        </w:rPr>
        <w:t xml:space="preserve">Recurrente </w:t>
      </w:r>
      <w:r w:rsidR="00867F9D">
        <w:rPr>
          <w:rFonts w:ascii="Palatino Linotype" w:hAnsi="Palatino Linotype" w:cs="Tahoma"/>
          <w:bCs/>
          <w:color w:val="0D0D0D" w:themeColor="text1" w:themeTint="F2"/>
          <w:sz w:val="22"/>
          <w:szCs w:val="22"/>
        </w:rPr>
        <w:t xml:space="preserve">o </w:t>
      </w:r>
      <w:r w:rsidR="00D7242C">
        <w:rPr>
          <w:rFonts w:ascii="Palatino Linotype" w:hAnsi="Palatino Linotype" w:cs="Tahoma"/>
          <w:bCs/>
          <w:color w:val="0D0D0D" w:themeColor="text1" w:themeTint="F2"/>
          <w:sz w:val="22"/>
          <w:szCs w:val="22"/>
        </w:rPr>
        <w:t>P</w:t>
      </w:r>
      <w:r w:rsidR="00D7242C" w:rsidRPr="00985849">
        <w:rPr>
          <w:rFonts w:ascii="Palatino Linotype" w:hAnsi="Palatino Linotype" w:cs="Tahoma"/>
          <w:bCs/>
          <w:color w:val="0D0D0D" w:themeColor="text1" w:themeTint="F2"/>
          <w:sz w:val="22"/>
          <w:szCs w:val="22"/>
        </w:rPr>
        <w:t>articular</w:t>
      </w:r>
      <w:r w:rsidR="000A238F" w:rsidRPr="00985849">
        <w:rPr>
          <w:rFonts w:ascii="Palatino Linotype" w:hAnsi="Palatino Linotype" w:cs="Tahoma"/>
          <w:bCs/>
          <w:color w:val="0D0D0D" w:themeColor="text1" w:themeTint="F2"/>
          <w:sz w:val="22"/>
          <w:szCs w:val="22"/>
        </w:rPr>
        <w:t>,</w:t>
      </w:r>
      <w:r w:rsidR="00A9024A" w:rsidRPr="00985849">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 xml:space="preserve">en contra de la respuesta del </w:t>
      </w:r>
      <w:r w:rsidR="00956793">
        <w:rPr>
          <w:rFonts w:ascii="Palatino Linotype" w:hAnsi="Palatino Linotype" w:cs="Tahoma"/>
          <w:bCs/>
          <w:color w:val="0D0D0D" w:themeColor="text1" w:themeTint="F2"/>
          <w:sz w:val="22"/>
          <w:szCs w:val="22"/>
        </w:rPr>
        <w:t>Sujeto Obligado</w:t>
      </w:r>
      <w:r w:rsidR="003C5742">
        <w:rPr>
          <w:rFonts w:ascii="Palatino Linotype" w:hAnsi="Palatino Linotype" w:cs="Tahoma"/>
          <w:bCs/>
          <w:color w:val="0D0D0D" w:themeColor="text1" w:themeTint="F2"/>
          <w:sz w:val="22"/>
          <w:szCs w:val="22"/>
        </w:rPr>
        <w:t>,</w:t>
      </w:r>
      <w:r w:rsidR="002A0FB8" w:rsidRPr="00985849">
        <w:rPr>
          <w:rFonts w:ascii="Palatino Linotype" w:hAnsi="Palatino Linotype" w:cs="Tahoma"/>
          <w:bCs/>
          <w:color w:val="0D0D0D" w:themeColor="text1" w:themeTint="F2"/>
          <w:sz w:val="22"/>
          <w:szCs w:val="22"/>
        </w:rPr>
        <w:t xml:space="preserve"> </w:t>
      </w:r>
      <w:r w:rsidR="00DC1594" w:rsidRPr="00867F9D">
        <w:rPr>
          <w:rFonts w:ascii="Palatino Linotype" w:hAnsi="Palatino Linotype" w:cs="Tahoma"/>
          <w:b/>
          <w:bCs/>
          <w:color w:val="0D0D0D" w:themeColor="text1" w:themeTint="F2"/>
          <w:sz w:val="22"/>
          <w:szCs w:val="22"/>
        </w:rPr>
        <w:t>Ayuntamiento de</w:t>
      </w:r>
      <w:r w:rsidR="00A9024A" w:rsidRPr="00867F9D">
        <w:rPr>
          <w:rFonts w:ascii="Palatino Linotype" w:hAnsi="Palatino Linotype" w:cs="Tahoma"/>
          <w:b/>
          <w:bCs/>
          <w:color w:val="0D0D0D" w:themeColor="text1" w:themeTint="F2"/>
          <w:sz w:val="22"/>
          <w:szCs w:val="22"/>
        </w:rPr>
        <w:t xml:space="preserve"> </w:t>
      </w:r>
      <w:r w:rsidR="00D7242C">
        <w:rPr>
          <w:rFonts w:ascii="Palatino Linotype" w:hAnsi="Palatino Linotype" w:cs="Tahoma"/>
          <w:b/>
          <w:bCs/>
          <w:color w:val="0D0D0D" w:themeColor="text1" w:themeTint="F2"/>
          <w:sz w:val="22"/>
          <w:szCs w:val="22"/>
        </w:rPr>
        <w:t>Valle de Chalco Solidaridad</w:t>
      </w:r>
      <w:r w:rsidR="00DC1594" w:rsidRPr="00867F9D">
        <w:rPr>
          <w:rFonts w:ascii="Palatino Linotype" w:hAnsi="Palatino Linotype" w:cs="Tahoma"/>
          <w:b/>
          <w:bCs/>
          <w:color w:val="0D0D0D" w:themeColor="text1" w:themeTint="F2"/>
          <w:sz w:val="22"/>
          <w:szCs w:val="22"/>
        </w:rPr>
        <w:t>,</w:t>
      </w:r>
      <w:r w:rsidR="00DC1594" w:rsidRPr="00985849">
        <w:rPr>
          <w:rFonts w:ascii="Palatino Linotype" w:hAnsi="Palatino Linotype" w:cs="Tahoma"/>
          <w:bCs/>
          <w:color w:val="0D0D0D" w:themeColor="text1" w:themeTint="F2"/>
          <w:sz w:val="22"/>
          <w:szCs w:val="22"/>
        </w:rPr>
        <w:t xml:space="preserve"> </w:t>
      </w:r>
      <w:r w:rsidR="00422869" w:rsidRPr="00985849">
        <w:rPr>
          <w:rFonts w:ascii="Palatino Linotype" w:hAnsi="Palatino Linotype" w:cs="Tahoma"/>
          <w:bCs/>
          <w:color w:val="0D0D0D" w:themeColor="text1" w:themeTint="F2"/>
          <w:sz w:val="22"/>
          <w:szCs w:val="22"/>
        </w:rPr>
        <w:t xml:space="preserve">se emite la presente Resolución, </w:t>
      </w:r>
      <w:r w:rsidR="00DC1594" w:rsidRPr="00985849">
        <w:rPr>
          <w:rFonts w:ascii="Palatino Linotype" w:hAnsi="Palatino Linotype" w:cs="Tahoma"/>
          <w:bCs/>
          <w:color w:val="0D0D0D" w:themeColor="text1" w:themeTint="F2"/>
          <w:sz w:val="22"/>
          <w:szCs w:val="22"/>
        </w:rPr>
        <w:t>con base en</w:t>
      </w:r>
      <w:r w:rsidR="0098795A">
        <w:rPr>
          <w:rFonts w:ascii="Palatino Linotype" w:hAnsi="Palatino Linotype" w:cs="Tahoma"/>
          <w:bCs/>
          <w:color w:val="0D0D0D" w:themeColor="text1" w:themeTint="F2"/>
          <w:sz w:val="22"/>
          <w:szCs w:val="22"/>
        </w:rPr>
        <w:t xml:space="preserve"> </w:t>
      </w:r>
      <w:r w:rsidR="00DC1594" w:rsidRPr="00985849">
        <w:rPr>
          <w:rFonts w:ascii="Palatino Linotype" w:hAnsi="Palatino Linotype" w:cs="Tahoma"/>
          <w:bCs/>
          <w:color w:val="0D0D0D" w:themeColor="text1" w:themeTint="F2"/>
          <w:sz w:val="22"/>
          <w:szCs w:val="22"/>
        </w:rPr>
        <w:t xml:space="preserve">los </w:t>
      </w:r>
      <w:r w:rsidR="006C1B1D" w:rsidRPr="00985849">
        <w:rPr>
          <w:rFonts w:ascii="Palatino Linotype" w:hAnsi="Palatino Linotype" w:cs="Tahoma"/>
          <w:bCs/>
          <w:color w:val="0D0D0D" w:themeColor="text1" w:themeTint="F2"/>
          <w:sz w:val="22"/>
          <w:szCs w:val="22"/>
        </w:rPr>
        <w:t>A</w:t>
      </w:r>
      <w:r w:rsidR="00DC1594" w:rsidRPr="00985849">
        <w:rPr>
          <w:rFonts w:ascii="Palatino Linotype" w:hAnsi="Palatino Linotype" w:cs="Tahoma"/>
          <w:bCs/>
          <w:color w:val="0D0D0D" w:themeColor="text1" w:themeTint="F2"/>
          <w:sz w:val="22"/>
          <w:szCs w:val="22"/>
        </w:rPr>
        <w:t xml:space="preserve">ntecedentes y </w:t>
      </w:r>
      <w:r w:rsidR="002A0FB8" w:rsidRPr="00985849">
        <w:rPr>
          <w:rFonts w:ascii="Palatino Linotype" w:hAnsi="Palatino Linotype" w:cs="Tahoma"/>
          <w:bCs/>
          <w:color w:val="0D0D0D" w:themeColor="text1" w:themeTint="F2"/>
          <w:sz w:val="22"/>
          <w:szCs w:val="22"/>
        </w:rPr>
        <w:t>C</w:t>
      </w:r>
      <w:r w:rsidR="002A0FB8" w:rsidRPr="00985849">
        <w:rPr>
          <w:rFonts w:ascii="Palatino Linotype" w:hAnsi="Palatino Linotype" w:cs="Tahoma"/>
          <w:bCs/>
          <w:sz w:val="22"/>
          <w:szCs w:val="22"/>
        </w:rPr>
        <w:t xml:space="preserve">onsiderandos </w:t>
      </w:r>
      <w:r w:rsidR="00DC1594" w:rsidRPr="00985849">
        <w:rPr>
          <w:rFonts w:ascii="Palatino Linotype" w:hAnsi="Palatino Linotype" w:cs="Tahoma"/>
          <w:bCs/>
          <w:sz w:val="22"/>
          <w:szCs w:val="22"/>
        </w:rPr>
        <w:t>que a continuación se exponen</w:t>
      </w:r>
      <w:r w:rsidR="00B31222" w:rsidRPr="00985849">
        <w:rPr>
          <w:rFonts w:ascii="Palatino Linotype" w:hAnsi="Palatino Linotype" w:cs="Tahoma"/>
          <w:bCs/>
          <w:sz w:val="22"/>
          <w:szCs w:val="22"/>
        </w:rPr>
        <w:t>:</w:t>
      </w:r>
    </w:p>
    <w:p w14:paraId="77FAB437" w14:textId="77777777" w:rsidR="00634CEB" w:rsidRPr="00985849" w:rsidRDefault="00634CEB" w:rsidP="00544E9C">
      <w:pPr>
        <w:tabs>
          <w:tab w:val="center" w:pos="4522"/>
          <w:tab w:val="left" w:pos="7245"/>
          <w:tab w:val="right" w:pos="9044"/>
        </w:tabs>
        <w:spacing w:line="360" w:lineRule="auto"/>
        <w:rPr>
          <w:rFonts w:ascii="Palatino Linotype" w:hAnsi="Palatino Linotype" w:cs="Tahoma"/>
          <w:b/>
          <w:sz w:val="22"/>
          <w:szCs w:val="22"/>
        </w:rPr>
      </w:pPr>
    </w:p>
    <w:p w14:paraId="67E0A241" w14:textId="77777777" w:rsidR="00B31222" w:rsidRPr="00985849" w:rsidRDefault="00B31222" w:rsidP="00544E9C">
      <w:pPr>
        <w:tabs>
          <w:tab w:val="center" w:pos="4522"/>
          <w:tab w:val="left" w:pos="7245"/>
          <w:tab w:val="right" w:pos="9044"/>
        </w:tabs>
        <w:spacing w:line="360" w:lineRule="auto"/>
        <w:jc w:val="center"/>
        <w:rPr>
          <w:rFonts w:ascii="Palatino Linotype" w:hAnsi="Palatino Linotype" w:cs="Tahoma"/>
          <w:b/>
          <w:sz w:val="22"/>
          <w:szCs w:val="22"/>
        </w:rPr>
      </w:pPr>
      <w:r w:rsidRPr="00985849">
        <w:rPr>
          <w:rFonts w:ascii="Palatino Linotype" w:hAnsi="Palatino Linotype" w:cs="Tahoma"/>
          <w:b/>
          <w:sz w:val="22"/>
          <w:szCs w:val="22"/>
        </w:rPr>
        <w:t>ANTECEDENTES:</w:t>
      </w:r>
    </w:p>
    <w:p w14:paraId="2FBD969E" w14:textId="77777777" w:rsidR="00683CB5" w:rsidRPr="00985849" w:rsidRDefault="00683CB5" w:rsidP="00544E9C">
      <w:pPr>
        <w:tabs>
          <w:tab w:val="center" w:pos="4522"/>
          <w:tab w:val="left" w:pos="7245"/>
          <w:tab w:val="right" w:pos="9044"/>
        </w:tabs>
        <w:spacing w:line="360" w:lineRule="auto"/>
        <w:rPr>
          <w:rFonts w:ascii="Palatino Linotype" w:hAnsi="Palatino Linotype" w:cs="Tahoma"/>
          <w:b/>
          <w:sz w:val="22"/>
          <w:szCs w:val="22"/>
        </w:rPr>
      </w:pPr>
    </w:p>
    <w:p w14:paraId="174800AB" w14:textId="77777777" w:rsidR="00DC1594" w:rsidRPr="00985849" w:rsidRDefault="00B31222" w:rsidP="00544E9C">
      <w:pPr>
        <w:pStyle w:val="Prrafodelista"/>
        <w:tabs>
          <w:tab w:val="left" w:pos="567"/>
        </w:tabs>
        <w:spacing w:line="360" w:lineRule="auto"/>
        <w:ind w:left="0"/>
        <w:contextualSpacing w:val="0"/>
        <w:jc w:val="both"/>
        <w:rPr>
          <w:rFonts w:ascii="Palatino Linotype" w:hAnsi="Palatino Linotype" w:cs="Tahoma"/>
          <w:b/>
          <w:szCs w:val="22"/>
        </w:rPr>
      </w:pPr>
      <w:r w:rsidRPr="00985849">
        <w:rPr>
          <w:rFonts w:ascii="Palatino Linotype" w:hAnsi="Palatino Linotype" w:cs="Tahoma"/>
          <w:b/>
          <w:szCs w:val="22"/>
        </w:rPr>
        <w:t xml:space="preserve">I. Presentación de la solicitud de información. </w:t>
      </w:r>
    </w:p>
    <w:p w14:paraId="404E6EB9" w14:textId="77777777" w:rsidR="00DC1594" w:rsidRPr="00985849" w:rsidRDefault="00DC1594" w:rsidP="00544E9C">
      <w:pPr>
        <w:pStyle w:val="Prrafodelista"/>
        <w:tabs>
          <w:tab w:val="left" w:pos="1050"/>
        </w:tabs>
        <w:spacing w:line="360" w:lineRule="auto"/>
        <w:ind w:left="0"/>
        <w:contextualSpacing w:val="0"/>
        <w:jc w:val="both"/>
        <w:rPr>
          <w:rFonts w:ascii="Palatino Linotype" w:hAnsi="Palatino Linotype" w:cs="Tahoma"/>
          <w:szCs w:val="22"/>
        </w:rPr>
      </w:pPr>
    </w:p>
    <w:p w14:paraId="1BFA7771" w14:textId="77777777" w:rsidR="00637179" w:rsidRPr="00985849" w:rsidRDefault="00AA417B" w:rsidP="00544E9C">
      <w:pPr>
        <w:pStyle w:val="Prrafodelista"/>
        <w:tabs>
          <w:tab w:val="left" w:pos="567"/>
        </w:tabs>
        <w:spacing w:line="360" w:lineRule="auto"/>
        <w:ind w:left="0"/>
        <w:contextualSpacing w:val="0"/>
        <w:jc w:val="both"/>
        <w:rPr>
          <w:rFonts w:ascii="Palatino Linotype" w:hAnsi="Palatino Linotype" w:cs="Tahoma"/>
          <w:szCs w:val="22"/>
        </w:rPr>
      </w:pPr>
      <w:r w:rsidRPr="00985849">
        <w:rPr>
          <w:rFonts w:ascii="Palatino Linotype" w:hAnsi="Palatino Linotype" w:cs="Tahoma"/>
          <w:szCs w:val="22"/>
        </w:rPr>
        <w:t>Con fecha</w:t>
      </w:r>
      <w:r w:rsidR="00A9024A" w:rsidRPr="00985849">
        <w:rPr>
          <w:rFonts w:ascii="Palatino Linotype" w:hAnsi="Palatino Linotype" w:cs="Tahoma"/>
          <w:szCs w:val="22"/>
        </w:rPr>
        <w:t xml:space="preserve"> </w:t>
      </w:r>
      <w:r w:rsidR="00935574">
        <w:rPr>
          <w:rFonts w:ascii="Palatino Linotype" w:hAnsi="Palatino Linotype" w:cs="Tahoma"/>
          <w:szCs w:val="22"/>
        </w:rPr>
        <w:t>treinta y uno de enero de dos mil diecinueve</w:t>
      </w:r>
      <w:r w:rsidR="00B31222" w:rsidRPr="00985849">
        <w:rPr>
          <w:rFonts w:ascii="Palatino Linotype" w:hAnsi="Palatino Linotype" w:cs="Tahoma"/>
          <w:szCs w:val="22"/>
        </w:rPr>
        <w:t xml:space="preserve">, </w:t>
      </w:r>
      <w:r w:rsidR="00E573C6" w:rsidRPr="00985849">
        <w:rPr>
          <w:rFonts w:ascii="Palatino Linotype" w:hAnsi="Palatino Linotype" w:cs="Tahoma"/>
          <w:szCs w:val="22"/>
        </w:rPr>
        <w:t>el</w:t>
      </w:r>
      <w:r w:rsidR="00D44288">
        <w:rPr>
          <w:rFonts w:ascii="Palatino Linotype" w:hAnsi="Palatino Linotype" w:cs="Tahoma"/>
          <w:szCs w:val="22"/>
        </w:rPr>
        <w:t xml:space="preserve"> P</w:t>
      </w:r>
      <w:r w:rsidR="00EA68DA" w:rsidRPr="00985849">
        <w:rPr>
          <w:rFonts w:ascii="Palatino Linotype" w:hAnsi="Palatino Linotype" w:cs="Tahoma"/>
          <w:szCs w:val="22"/>
        </w:rPr>
        <w:t xml:space="preserve">articular presentó </w:t>
      </w:r>
      <w:r w:rsidR="00B31222" w:rsidRPr="00985849">
        <w:rPr>
          <w:rFonts w:ascii="Palatino Linotype" w:hAnsi="Palatino Linotype" w:cs="Tahoma"/>
          <w:szCs w:val="22"/>
        </w:rPr>
        <w:t>solicitud de acceso a la información</w:t>
      </w:r>
      <w:r w:rsidR="00C55151" w:rsidRPr="00985849">
        <w:rPr>
          <w:rFonts w:ascii="Palatino Linotype" w:hAnsi="Palatino Linotype" w:cs="Tahoma"/>
          <w:szCs w:val="22"/>
        </w:rPr>
        <w:t xml:space="preserve"> pública a través d</w:t>
      </w:r>
      <w:r w:rsidR="000C27CA" w:rsidRPr="00985849">
        <w:rPr>
          <w:rFonts w:ascii="Palatino Linotype" w:hAnsi="Palatino Linotype" w:cs="Tahoma"/>
          <w:szCs w:val="22"/>
          <w:lang w:val="es-ES"/>
        </w:rPr>
        <w:t>el Sistema de Acceso a la Información Mexiquense</w:t>
      </w:r>
      <w:r w:rsidR="004100AA" w:rsidRPr="00985849">
        <w:rPr>
          <w:rFonts w:ascii="Palatino Linotype" w:hAnsi="Palatino Linotype" w:cs="Tahoma"/>
          <w:szCs w:val="22"/>
          <w:lang w:val="es-ES"/>
        </w:rPr>
        <w:t xml:space="preserve"> (SAIMEX)</w:t>
      </w:r>
      <w:r w:rsidR="00B31222" w:rsidRPr="00985849">
        <w:rPr>
          <w:rFonts w:ascii="Palatino Linotype" w:hAnsi="Palatino Linotype" w:cs="Tahoma"/>
          <w:szCs w:val="22"/>
        </w:rPr>
        <w:t xml:space="preserve">, </w:t>
      </w:r>
      <w:r w:rsidR="00C55151" w:rsidRPr="00985849">
        <w:rPr>
          <w:rFonts w:ascii="Palatino Linotype" w:hAnsi="Palatino Linotype" w:cs="Tahoma"/>
          <w:szCs w:val="22"/>
        </w:rPr>
        <w:t>ante e</w:t>
      </w:r>
      <w:r w:rsidR="000C27CA" w:rsidRPr="00985849">
        <w:rPr>
          <w:rFonts w:ascii="Palatino Linotype" w:hAnsi="Palatino Linotype" w:cs="Tahoma"/>
          <w:szCs w:val="22"/>
        </w:rPr>
        <w:t xml:space="preserve">l Ayuntamiento de </w:t>
      </w:r>
      <w:r w:rsidR="00D7242C">
        <w:rPr>
          <w:rFonts w:ascii="Palatino Linotype" w:hAnsi="Palatino Linotype" w:cs="Tahoma"/>
          <w:szCs w:val="22"/>
        </w:rPr>
        <w:t>Valle de Chalco Solidaridad</w:t>
      </w:r>
      <w:r w:rsidR="00B31222" w:rsidRPr="00985849">
        <w:rPr>
          <w:rFonts w:ascii="Palatino Linotype" w:hAnsi="Palatino Linotype" w:cs="Tahoma"/>
          <w:szCs w:val="22"/>
        </w:rPr>
        <w:t xml:space="preserve">, </w:t>
      </w:r>
      <w:r w:rsidR="00C55151" w:rsidRPr="00985849">
        <w:rPr>
          <w:rFonts w:ascii="Palatino Linotype" w:hAnsi="Palatino Linotype" w:cs="Tahoma"/>
          <w:szCs w:val="22"/>
        </w:rPr>
        <w:t>mediante la cual requirió</w:t>
      </w:r>
      <w:r w:rsidR="00B31222" w:rsidRPr="00985849">
        <w:rPr>
          <w:rFonts w:ascii="Palatino Linotype" w:hAnsi="Palatino Linotype" w:cs="Tahoma"/>
          <w:szCs w:val="22"/>
        </w:rPr>
        <w:t>:</w:t>
      </w:r>
    </w:p>
    <w:p w14:paraId="72C4E16C" w14:textId="77777777" w:rsidR="00634CEB" w:rsidRPr="00985849" w:rsidRDefault="00634CEB" w:rsidP="00544E9C">
      <w:pPr>
        <w:pStyle w:val="Prrafodelista"/>
        <w:tabs>
          <w:tab w:val="left" w:pos="567"/>
        </w:tabs>
        <w:spacing w:line="360" w:lineRule="auto"/>
        <w:ind w:left="0"/>
        <w:contextualSpacing w:val="0"/>
        <w:jc w:val="both"/>
        <w:rPr>
          <w:rFonts w:ascii="Palatino Linotype" w:hAnsi="Palatino Linotype" w:cs="Tahoma"/>
          <w:szCs w:val="22"/>
        </w:rPr>
      </w:pPr>
    </w:p>
    <w:p w14:paraId="0608CEFE" w14:textId="77777777" w:rsidR="00C55151" w:rsidRPr="00985849" w:rsidRDefault="00D7242C" w:rsidP="00544E9C">
      <w:pPr>
        <w:tabs>
          <w:tab w:val="left" w:pos="4667"/>
        </w:tabs>
        <w:spacing w:line="360" w:lineRule="auto"/>
        <w:ind w:left="567" w:right="567"/>
        <w:jc w:val="both"/>
        <w:rPr>
          <w:rFonts w:ascii="Palatino Linotype" w:hAnsi="Palatino Linotype" w:cs="Tahoma"/>
          <w:bCs/>
        </w:rPr>
      </w:pPr>
      <w:r>
        <w:rPr>
          <w:rFonts w:ascii="Palatino Linotype" w:hAnsi="Palatino Linotype" w:cs="Tahoma"/>
          <w:bCs/>
        </w:rPr>
        <w:t>“</w:t>
      </w:r>
      <w:proofErr w:type="spellStart"/>
      <w:r w:rsidR="00935574" w:rsidRPr="00935574">
        <w:rPr>
          <w:rFonts w:ascii="Palatino Linotype" w:hAnsi="Palatino Linotype" w:cs="Tahoma"/>
          <w:bCs/>
        </w:rPr>
        <w:t>nomina</w:t>
      </w:r>
      <w:proofErr w:type="spellEnd"/>
      <w:r w:rsidR="00935574" w:rsidRPr="00935574">
        <w:rPr>
          <w:rFonts w:ascii="Palatino Linotype" w:hAnsi="Palatino Linotype" w:cs="Tahoma"/>
          <w:bCs/>
        </w:rPr>
        <w:t xml:space="preserve"> de la primera y segunda quincena de enero del 2019 de todo el personal de la administración (2019-2021) (que incluya administrativa, sindical, operativa y dietas) con nombre, categoría, percepciones y deducciones y monto total. relacion de todo el personal de confianza (que incluya a los directores, subdirectores, jefes de area, jefes de area, asesores, etc. de la presente adminstracion asi como nombramientos y actas de cabildo que lo acredite)</w:t>
      </w:r>
      <w:r>
        <w:rPr>
          <w:rFonts w:ascii="Palatino Linotype" w:hAnsi="Palatino Linotype" w:cs="Tahoma"/>
          <w:bCs/>
        </w:rPr>
        <w:t>”</w:t>
      </w:r>
      <w:r w:rsidR="00A9024A" w:rsidRPr="00985849">
        <w:rPr>
          <w:rFonts w:ascii="Palatino Linotype" w:hAnsi="Palatino Linotype" w:cs="Tahoma"/>
          <w:b/>
          <w:bCs/>
        </w:rPr>
        <w:t xml:space="preserve"> </w:t>
      </w:r>
      <w:r w:rsidR="00C55151" w:rsidRPr="00985849">
        <w:rPr>
          <w:rFonts w:ascii="Palatino Linotype" w:hAnsi="Palatino Linotype" w:cs="Tahoma"/>
          <w:bCs/>
        </w:rPr>
        <w:t>(</w:t>
      </w:r>
      <w:r w:rsidR="00C55151" w:rsidRPr="00985849">
        <w:rPr>
          <w:rFonts w:ascii="Palatino Linotype" w:hAnsi="Palatino Linotype" w:cs="Tahoma"/>
          <w:bCs/>
          <w:i/>
        </w:rPr>
        <w:t>Sic.</w:t>
      </w:r>
      <w:r w:rsidR="00C55151" w:rsidRPr="00985849">
        <w:rPr>
          <w:rFonts w:ascii="Palatino Linotype" w:hAnsi="Palatino Linotype" w:cs="Tahoma"/>
          <w:bCs/>
        </w:rPr>
        <w:t>)</w:t>
      </w:r>
    </w:p>
    <w:p w14:paraId="1AF9A956" w14:textId="77777777" w:rsidR="00D7242C" w:rsidRDefault="00D7242C" w:rsidP="00544E9C">
      <w:pPr>
        <w:tabs>
          <w:tab w:val="left" w:pos="4667"/>
        </w:tabs>
        <w:spacing w:line="360" w:lineRule="auto"/>
        <w:ind w:left="567" w:right="567"/>
        <w:jc w:val="both"/>
        <w:rPr>
          <w:rFonts w:ascii="Palatino Linotype" w:hAnsi="Palatino Linotype" w:cs="Tahoma"/>
          <w:b/>
          <w:bCs/>
          <w:sz w:val="22"/>
          <w:szCs w:val="22"/>
        </w:rPr>
      </w:pPr>
    </w:p>
    <w:p w14:paraId="76E21185" w14:textId="77777777" w:rsidR="007A2F67" w:rsidRPr="00985849" w:rsidRDefault="000C27CA" w:rsidP="00544E9C">
      <w:pPr>
        <w:tabs>
          <w:tab w:val="left" w:pos="4667"/>
        </w:tabs>
        <w:spacing w:line="360" w:lineRule="auto"/>
        <w:ind w:left="567" w:right="567"/>
        <w:jc w:val="both"/>
        <w:rPr>
          <w:rFonts w:ascii="Palatino Linotype" w:hAnsi="Palatino Linotype" w:cs="Tahoma"/>
          <w:bCs/>
          <w:sz w:val="22"/>
          <w:szCs w:val="22"/>
        </w:rPr>
      </w:pPr>
      <w:r w:rsidRPr="00985849">
        <w:rPr>
          <w:rFonts w:ascii="Palatino Linotype" w:hAnsi="Palatino Linotype" w:cs="Tahoma"/>
          <w:b/>
          <w:bCs/>
          <w:sz w:val="22"/>
          <w:szCs w:val="22"/>
        </w:rPr>
        <w:lastRenderedPageBreak/>
        <w:t>MODALIDAD DE ENTREGA</w:t>
      </w:r>
    </w:p>
    <w:p w14:paraId="59C70DE1" w14:textId="77777777" w:rsidR="00492DCA" w:rsidRPr="00A900D6" w:rsidRDefault="00026EBB" w:rsidP="00544E9C">
      <w:pPr>
        <w:tabs>
          <w:tab w:val="left" w:pos="4667"/>
        </w:tabs>
        <w:spacing w:line="360" w:lineRule="auto"/>
        <w:ind w:left="567" w:right="567"/>
        <w:jc w:val="both"/>
        <w:rPr>
          <w:rFonts w:ascii="Palatino Linotype" w:hAnsi="Palatino Linotype" w:cs="Tahoma"/>
          <w:bCs/>
          <w:i/>
        </w:rPr>
      </w:pPr>
      <w:r w:rsidRPr="00A900D6">
        <w:rPr>
          <w:rFonts w:ascii="Palatino Linotype" w:hAnsi="Palatino Linotype" w:cs="Tahoma"/>
          <w:bCs/>
          <w:i/>
        </w:rPr>
        <w:t>A través del SAIMEX</w:t>
      </w:r>
      <w:r w:rsidR="00EA68DA" w:rsidRPr="00A900D6">
        <w:rPr>
          <w:rFonts w:ascii="Palatino Linotype" w:hAnsi="Palatino Linotype" w:cs="Tahoma"/>
          <w:bCs/>
          <w:i/>
        </w:rPr>
        <w:t>.</w:t>
      </w:r>
    </w:p>
    <w:p w14:paraId="446C669A" w14:textId="77777777" w:rsidR="00492DCA" w:rsidRPr="00A900D6" w:rsidRDefault="00492DCA" w:rsidP="00544E9C">
      <w:pPr>
        <w:spacing w:line="360" w:lineRule="auto"/>
        <w:rPr>
          <w:rFonts w:ascii="Palatino Linotype" w:hAnsi="Palatino Linotype" w:cs="Tahoma"/>
          <w:bCs/>
          <w:i/>
          <w:sz w:val="22"/>
          <w:szCs w:val="22"/>
        </w:rPr>
      </w:pPr>
    </w:p>
    <w:p w14:paraId="0DA8F113" w14:textId="77777777" w:rsidR="00935574" w:rsidRPr="003121BB" w:rsidRDefault="00935574" w:rsidP="00544E9C">
      <w:pPr>
        <w:autoSpaceDE w:val="0"/>
        <w:autoSpaceDN w:val="0"/>
        <w:adjustRightInd w:val="0"/>
        <w:spacing w:line="360" w:lineRule="auto"/>
        <w:jc w:val="both"/>
        <w:rPr>
          <w:rFonts w:ascii="Palatino Linotype" w:hAnsi="Palatino Linotype" w:cs="Tahoma"/>
          <w:sz w:val="22"/>
          <w:szCs w:val="22"/>
        </w:rPr>
      </w:pPr>
      <w:r w:rsidRPr="003121BB">
        <w:rPr>
          <w:rFonts w:ascii="Palatino Linotype" w:hAnsi="Palatino Linotype" w:cs="Tahoma"/>
          <w:sz w:val="22"/>
          <w:szCs w:val="22"/>
        </w:rPr>
        <w:t xml:space="preserve">El </w:t>
      </w:r>
      <w:r>
        <w:rPr>
          <w:rFonts w:ascii="Palatino Linotype" w:hAnsi="Palatino Linotype" w:cs="Tahoma"/>
          <w:sz w:val="22"/>
          <w:szCs w:val="22"/>
        </w:rPr>
        <w:t xml:space="preserve">doce de febrero de </w:t>
      </w:r>
      <w:r w:rsidRPr="003121BB">
        <w:rPr>
          <w:rFonts w:ascii="Palatino Linotype" w:hAnsi="Palatino Linotype" w:cs="Tahoma"/>
          <w:sz w:val="22"/>
          <w:szCs w:val="22"/>
        </w:rPr>
        <w:t>dos mil dieci</w:t>
      </w:r>
      <w:r>
        <w:rPr>
          <w:rFonts w:ascii="Palatino Linotype" w:hAnsi="Palatino Linotype" w:cs="Tahoma"/>
          <w:sz w:val="22"/>
          <w:szCs w:val="22"/>
        </w:rPr>
        <w:t>nueve</w:t>
      </w:r>
      <w:r w:rsidRPr="003121BB">
        <w:rPr>
          <w:rFonts w:ascii="Palatino Linotype" w:hAnsi="Palatino Linotype" w:cs="Tahoma"/>
          <w:sz w:val="22"/>
          <w:szCs w:val="22"/>
        </w:rPr>
        <w:t xml:space="preserve">, el Sujeto Obligado dio respuesta a la solicitud de acceso a la información a través del Sistema de Acceso a la Información Mexiquense (SAIMEX) en los siguientes términos: </w:t>
      </w:r>
    </w:p>
    <w:p w14:paraId="25351230" w14:textId="77777777" w:rsidR="00935574" w:rsidRPr="003121BB" w:rsidRDefault="00935574" w:rsidP="00544E9C">
      <w:pPr>
        <w:autoSpaceDE w:val="0"/>
        <w:autoSpaceDN w:val="0"/>
        <w:adjustRightInd w:val="0"/>
        <w:spacing w:line="360" w:lineRule="auto"/>
        <w:ind w:left="567" w:right="539"/>
        <w:jc w:val="both"/>
        <w:rPr>
          <w:rFonts w:ascii="Palatino Linotype" w:hAnsi="Palatino Linotype" w:cs="Tahoma"/>
          <w:szCs w:val="22"/>
        </w:rPr>
      </w:pPr>
    </w:p>
    <w:p w14:paraId="00077C54" w14:textId="77777777" w:rsidR="00935574" w:rsidRPr="00A900D6" w:rsidRDefault="00935574" w:rsidP="00544E9C">
      <w:pPr>
        <w:autoSpaceDE w:val="0"/>
        <w:autoSpaceDN w:val="0"/>
        <w:adjustRightInd w:val="0"/>
        <w:spacing w:line="360" w:lineRule="auto"/>
        <w:ind w:left="567" w:right="539"/>
        <w:jc w:val="both"/>
        <w:rPr>
          <w:rFonts w:ascii="Palatino Linotype" w:hAnsi="Palatino Linotype" w:cs="Tahoma"/>
          <w:i/>
          <w:szCs w:val="22"/>
        </w:rPr>
      </w:pPr>
      <w:r w:rsidRPr="00A900D6">
        <w:rPr>
          <w:rFonts w:ascii="Palatino Linotype" w:hAnsi="Palatino Linotype" w:cs="Tahoma"/>
          <w:i/>
          <w:szCs w:val="22"/>
        </w:rPr>
        <w:t>“…</w:t>
      </w:r>
    </w:p>
    <w:p w14:paraId="3A396188" w14:textId="77777777" w:rsidR="00935574" w:rsidRPr="00A900D6" w:rsidRDefault="00935574" w:rsidP="00544E9C">
      <w:pPr>
        <w:autoSpaceDE w:val="0"/>
        <w:autoSpaceDN w:val="0"/>
        <w:adjustRightInd w:val="0"/>
        <w:spacing w:line="360" w:lineRule="auto"/>
        <w:ind w:left="567" w:right="539"/>
        <w:jc w:val="both"/>
        <w:rPr>
          <w:rFonts w:ascii="Palatino Linotype" w:hAnsi="Palatino Linotype" w:cs="Tahoma"/>
          <w:i/>
          <w:szCs w:val="22"/>
        </w:rPr>
      </w:pPr>
      <w:r w:rsidRPr="00A900D6">
        <w:rPr>
          <w:rFonts w:ascii="Palatino Linotype" w:hAnsi="Palatino Linotype" w:cs="Tahoma"/>
          <w:i/>
          <w:szCs w:val="22"/>
        </w:rPr>
        <w:t>EN RESPUESTA A SU SOLICITUD DONDE SOLICITA LAS NOMINAS DELA PRIMERA Y SEGUNDA QUINCENA DE ENERO DE 2019 DE TODOS LOS SERVIDORES PUBLICOS CORRESPONDIENTES A LA SEGUNDA QUINCENA DEL MES DE ENERO DE 2019, AL RESPECTO LE INFORMO QUE LAS NOMINAS AUN ESTAN SIENDO PROCESADAS, POR LO QUE POR EL MOMENTO NO ES POSIBLE ATENDER SU SOLICITUD, SOLICITO SU COMPRENSION</w:t>
      </w:r>
    </w:p>
    <w:p w14:paraId="465F6F08" w14:textId="77777777" w:rsidR="00935574" w:rsidRPr="00A900D6" w:rsidRDefault="00935574" w:rsidP="00544E9C">
      <w:pPr>
        <w:autoSpaceDE w:val="0"/>
        <w:autoSpaceDN w:val="0"/>
        <w:adjustRightInd w:val="0"/>
        <w:spacing w:line="360" w:lineRule="auto"/>
        <w:ind w:left="567" w:right="539"/>
        <w:jc w:val="both"/>
        <w:rPr>
          <w:rFonts w:ascii="Palatino Linotype" w:hAnsi="Palatino Linotype" w:cs="Tahoma"/>
          <w:i/>
          <w:szCs w:val="22"/>
        </w:rPr>
      </w:pPr>
      <w:r w:rsidRPr="00A900D6">
        <w:rPr>
          <w:rFonts w:ascii="Palatino Linotype" w:hAnsi="Palatino Linotype" w:cs="Tahoma"/>
          <w:i/>
          <w:szCs w:val="22"/>
        </w:rPr>
        <w:t>…”</w:t>
      </w:r>
    </w:p>
    <w:p w14:paraId="5633581A" w14:textId="77777777" w:rsidR="00935574" w:rsidRDefault="00935574" w:rsidP="00544E9C">
      <w:pPr>
        <w:autoSpaceDE w:val="0"/>
        <w:autoSpaceDN w:val="0"/>
        <w:adjustRightInd w:val="0"/>
        <w:spacing w:line="360" w:lineRule="auto"/>
        <w:ind w:right="539"/>
        <w:jc w:val="both"/>
        <w:rPr>
          <w:rFonts w:ascii="Palatino Linotype" w:hAnsi="Palatino Linotype" w:cs="Tahoma"/>
          <w:i/>
          <w:szCs w:val="22"/>
        </w:rPr>
      </w:pPr>
    </w:p>
    <w:p w14:paraId="0AC7C141" w14:textId="77777777" w:rsidR="00587F23" w:rsidRPr="00985849" w:rsidRDefault="00D95C7A" w:rsidP="00544E9C">
      <w:pPr>
        <w:autoSpaceDE w:val="0"/>
        <w:autoSpaceDN w:val="0"/>
        <w:adjustRightInd w:val="0"/>
        <w:spacing w:line="360" w:lineRule="auto"/>
        <w:ind w:right="539"/>
        <w:jc w:val="both"/>
        <w:rPr>
          <w:rFonts w:ascii="Palatino Linotype" w:hAnsi="Palatino Linotype" w:cs="Tahoma"/>
          <w:b/>
          <w:sz w:val="22"/>
          <w:szCs w:val="22"/>
        </w:rPr>
      </w:pPr>
      <w:r w:rsidRPr="00985849">
        <w:rPr>
          <w:rFonts w:ascii="Palatino Linotype" w:hAnsi="Palatino Linotype" w:cs="Tahoma"/>
          <w:b/>
          <w:sz w:val="22"/>
          <w:szCs w:val="22"/>
        </w:rPr>
        <w:t>I</w:t>
      </w:r>
      <w:r w:rsidR="0096693C">
        <w:rPr>
          <w:rFonts w:ascii="Palatino Linotype" w:hAnsi="Palatino Linotype" w:cs="Tahoma"/>
          <w:b/>
          <w:sz w:val="22"/>
          <w:szCs w:val="22"/>
        </w:rPr>
        <w:t>I</w:t>
      </w:r>
      <w:r w:rsidRPr="00985849">
        <w:rPr>
          <w:rFonts w:ascii="Palatino Linotype" w:hAnsi="Palatino Linotype" w:cs="Tahoma"/>
          <w:b/>
          <w:sz w:val="22"/>
          <w:szCs w:val="22"/>
        </w:rPr>
        <w:t>I</w:t>
      </w:r>
      <w:r w:rsidR="00AA5A86" w:rsidRPr="00985849">
        <w:rPr>
          <w:rFonts w:ascii="Palatino Linotype" w:hAnsi="Palatino Linotype" w:cs="Tahoma"/>
          <w:b/>
          <w:sz w:val="22"/>
          <w:szCs w:val="22"/>
        </w:rPr>
        <w:t xml:space="preserve">. </w:t>
      </w:r>
      <w:r w:rsidR="004100AA" w:rsidRPr="00985849">
        <w:rPr>
          <w:rFonts w:ascii="Palatino Linotype" w:hAnsi="Palatino Linotype" w:cs="Tahoma"/>
          <w:b/>
          <w:sz w:val="22"/>
          <w:szCs w:val="22"/>
        </w:rPr>
        <w:t>Interposición</w:t>
      </w:r>
      <w:r w:rsidR="00C459A9" w:rsidRPr="00985849">
        <w:rPr>
          <w:rFonts w:ascii="Palatino Linotype" w:hAnsi="Palatino Linotype" w:cs="Tahoma"/>
          <w:b/>
          <w:sz w:val="22"/>
          <w:szCs w:val="22"/>
        </w:rPr>
        <w:t xml:space="preserve"> del Recurso de R</w:t>
      </w:r>
      <w:r w:rsidR="00C25238" w:rsidRPr="00985849">
        <w:rPr>
          <w:rFonts w:ascii="Palatino Linotype" w:hAnsi="Palatino Linotype" w:cs="Tahoma"/>
          <w:b/>
          <w:sz w:val="22"/>
          <w:szCs w:val="22"/>
        </w:rPr>
        <w:t xml:space="preserve">evisión. </w:t>
      </w:r>
    </w:p>
    <w:p w14:paraId="2C4D8BFE" w14:textId="77777777" w:rsidR="00587F23" w:rsidRPr="00985849" w:rsidRDefault="00587F23" w:rsidP="00544E9C">
      <w:pPr>
        <w:autoSpaceDE w:val="0"/>
        <w:autoSpaceDN w:val="0"/>
        <w:adjustRightInd w:val="0"/>
        <w:spacing w:line="360" w:lineRule="auto"/>
        <w:jc w:val="both"/>
        <w:rPr>
          <w:rFonts w:ascii="Palatino Linotype" w:hAnsi="Palatino Linotype" w:cs="Tahoma"/>
          <w:b/>
          <w:sz w:val="22"/>
          <w:szCs w:val="22"/>
        </w:rPr>
      </w:pPr>
    </w:p>
    <w:p w14:paraId="36005DA6" w14:textId="77777777" w:rsidR="00264223" w:rsidRPr="00985849" w:rsidRDefault="006C1B1D" w:rsidP="00544E9C">
      <w:pPr>
        <w:autoSpaceDE w:val="0"/>
        <w:autoSpaceDN w:val="0"/>
        <w:adjustRightInd w:val="0"/>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Con </w:t>
      </w:r>
      <w:r w:rsidR="00A9024A" w:rsidRPr="00985849">
        <w:rPr>
          <w:rFonts w:ascii="Palatino Linotype" w:hAnsi="Palatino Linotype" w:cs="Tahoma"/>
          <w:sz w:val="22"/>
          <w:szCs w:val="22"/>
        </w:rPr>
        <w:t xml:space="preserve">fecha </w:t>
      </w:r>
      <w:r w:rsidR="00935574">
        <w:rPr>
          <w:rFonts w:ascii="Palatino Linotype" w:hAnsi="Palatino Linotype" w:cs="Tahoma"/>
          <w:sz w:val="22"/>
          <w:szCs w:val="22"/>
        </w:rPr>
        <w:t>veinticinco de febrero de dos mil diecinueve</w:t>
      </w:r>
      <w:r w:rsidR="00C25238" w:rsidRPr="00985849">
        <w:rPr>
          <w:rFonts w:ascii="Palatino Linotype" w:hAnsi="Palatino Linotype" w:cs="Tahoma"/>
          <w:sz w:val="22"/>
          <w:szCs w:val="22"/>
        </w:rPr>
        <w:t xml:space="preserve">, se recibió en este </w:t>
      </w:r>
      <w:r w:rsidR="00C25238" w:rsidRPr="00985849">
        <w:rPr>
          <w:rFonts w:ascii="Palatino Linotype" w:eastAsia="Calibri" w:hAnsi="Palatino Linotype" w:cs="Tahoma"/>
          <w:sz w:val="22"/>
          <w:szCs w:val="22"/>
          <w:lang w:eastAsia="en-US"/>
        </w:rPr>
        <w:t xml:space="preserve">Instituto, a través del </w:t>
      </w:r>
      <w:r w:rsidR="000313A7" w:rsidRPr="00985849">
        <w:rPr>
          <w:rFonts w:ascii="Palatino Linotype" w:hAnsi="Palatino Linotype" w:cs="Tahoma"/>
          <w:sz w:val="22"/>
          <w:szCs w:val="22"/>
          <w:lang w:val="es-ES"/>
        </w:rPr>
        <w:t>Sistema de Acceso a la Información Mexiquense (SAIMEX)</w:t>
      </w:r>
      <w:r w:rsidRPr="00985849">
        <w:rPr>
          <w:rFonts w:ascii="Palatino Linotype" w:hAnsi="Palatino Linotype" w:cs="Tahoma"/>
          <w:sz w:val="22"/>
          <w:szCs w:val="22"/>
        </w:rPr>
        <w:t>, el Recurso de R</w:t>
      </w:r>
      <w:r w:rsidR="00C25238" w:rsidRPr="00985849">
        <w:rPr>
          <w:rFonts w:ascii="Palatino Linotype" w:hAnsi="Palatino Linotype" w:cs="Tahoma"/>
          <w:sz w:val="22"/>
          <w:szCs w:val="22"/>
        </w:rPr>
        <w:t xml:space="preserve">evisión interpuesto por </w:t>
      </w:r>
      <w:r w:rsidR="00E573C6" w:rsidRPr="00985849">
        <w:rPr>
          <w:rFonts w:ascii="Palatino Linotype" w:hAnsi="Palatino Linotype" w:cs="Tahoma"/>
          <w:sz w:val="22"/>
          <w:szCs w:val="22"/>
        </w:rPr>
        <w:t xml:space="preserve">el </w:t>
      </w:r>
      <w:r w:rsidR="00D7242C" w:rsidRPr="00985849">
        <w:rPr>
          <w:rFonts w:ascii="Palatino Linotype" w:hAnsi="Palatino Linotype" w:cs="Tahoma"/>
          <w:sz w:val="22"/>
          <w:szCs w:val="22"/>
        </w:rPr>
        <w:t>Particular</w:t>
      </w:r>
      <w:r w:rsidR="00C25238" w:rsidRPr="00985849">
        <w:rPr>
          <w:rFonts w:ascii="Palatino Linotype" w:hAnsi="Palatino Linotype" w:cs="Tahoma"/>
          <w:sz w:val="22"/>
          <w:szCs w:val="22"/>
        </w:rPr>
        <w:t xml:space="preserve">, en contra de la respuesta </w:t>
      </w:r>
      <w:r w:rsidR="00587F23" w:rsidRPr="00985849">
        <w:rPr>
          <w:rFonts w:ascii="Palatino Linotype" w:hAnsi="Palatino Linotype" w:cs="Tahoma"/>
          <w:sz w:val="22"/>
          <w:szCs w:val="22"/>
        </w:rPr>
        <w:t xml:space="preserve">del </w:t>
      </w:r>
      <w:r w:rsidR="00956793">
        <w:rPr>
          <w:rFonts w:ascii="Palatino Linotype" w:hAnsi="Palatino Linotype" w:cs="Tahoma"/>
          <w:sz w:val="22"/>
          <w:szCs w:val="22"/>
        </w:rPr>
        <w:t>Sujeto Obligado</w:t>
      </w:r>
      <w:r w:rsidR="00C25238" w:rsidRPr="00985849">
        <w:rPr>
          <w:rFonts w:ascii="Palatino Linotype" w:hAnsi="Palatino Linotype" w:cs="Tahoma"/>
          <w:sz w:val="22"/>
          <w:szCs w:val="22"/>
        </w:rPr>
        <w:t>, en los siguientes</w:t>
      </w:r>
      <w:r w:rsidR="00587F23" w:rsidRPr="00985849">
        <w:rPr>
          <w:rFonts w:ascii="Palatino Linotype" w:hAnsi="Palatino Linotype" w:cs="Tahoma"/>
          <w:sz w:val="22"/>
          <w:szCs w:val="22"/>
        </w:rPr>
        <w:t xml:space="preserve"> términos</w:t>
      </w:r>
      <w:r w:rsidR="00C25238" w:rsidRPr="00985849">
        <w:rPr>
          <w:rFonts w:ascii="Palatino Linotype" w:hAnsi="Palatino Linotype" w:cs="Tahoma"/>
          <w:sz w:val="22"/>
          <w:szCs w:val="22"/>
        </w:rPr>
        <w:t>:</w:t>
      </w:r>
    </w:p>
    <w:p w14:paraId="471582FE" w14:textId="77777777" w:rsidR="00264223" w:rsidRPr="00985849" w:rsidRDefault="00264223" w:rsidP="00544E9C">
      <w:pPr>
        <w:autoSpaceDE w:val="0"/>
        <w:autoSpaceDN w:val="0"/>
        <w:adjustRightInd w:val="0"/>
        <w:spacing w:line="360" w:lineRule="auto"/>
        <w:jc w:val="both"/>
        <w:rPr>
          <w:rFonts w:ascii="Palatino Linotype" w:hAnsi="Palatino Linotype" w:cs="Tahoma"/>
          <w:sz w:val="22"/>
          <w:szCs w:val="22"/>
        </w:rPr>
      </w:pPr>
    </w:p>
    <w:p w14:paraId="1F4F3460" w14:textId="77777777" w:rsidR="00C25238" w:rsidRPr="00985849" w:rsidRDefault="00B727C5" w:rsidP="00544E9C">
      <w:pPr>
        <w:tabs>
          <w:tab w:val="left" w:pos="4667"/>
        </w:tabs>
        <w:spacing w:line="360" w:lineRule="auto"/>
        <w:ind w:left="567" w:right="567"/>
        <w:jc w:val="both"/>
        <w:rPr>
          <w:rFonts w:ascii="Palatino Linotype" w:hAnsi="Palatino Linotype" w:cs="Tahoma"/>
          <w:bCs/>
          <w:sz w:val="22"/>
          <w:szCs w:val="22"/>
        </w:rPr>
      </w:pPr>
      <w:r w:rsidRPr="00985849">
        <w:rPr>
          <w:rFonts w:ascii="Palatino Linotype" w:hAnsi="Palatino Linotype" w:cs="Tahoma"/>
          <w:b/>
          <w:bCs/>
          <w:sz w:val="22"/>
          <w:szCs w:val="22"/>
        </w:rPr>
        <w:t>“</w:t>
      </w:r>
      <w:r w:rsidR="00C25238" w:rsidRPr="00985849">
        <w:rPr>
          <w:rFonts w:ascii="Palatino Linotype" w:hAnsi="Palatino Linotype" w:cs="Tahoma"/>
          <w:b/>
          <w:bCs/>
          <w:sz w:val="22"/>
          <w:szCs w:val="22"/>
        </w:rPr>
        <w:t>ACTO IMPUGNADO</w:t>
      </w:r>
    </w:p>
    <w:p w14:paraId="3C990225" w14:textId="77777777" w:rsidR="00CD3A5D" w:rsidRPr="00935574" w:rsidRDefault="00935574" w:rsidP="00544E9C">
      <w:pPr>
        <w:autoSpaceDE w:val="0"/>
        <w:autoSpaceDN w:val="0"/>
        <w:adjustRightInd w:val="0"/>
        <w:spacing w:line="360" w:lineRule="auto"/>
        <w:ind w:left="567" w:right="567"/>
        <w:jc w:val="both"/>
        <w:rPr>
          <w:rFonts w:ascii="Palatino Linotype" w:hAnsi="Palatino Linotype" w:cs="Tahoma"/>
          <w:i/>
        </w:rPr>
      </w:pPr>
      <w:r w:rsidRPr="00935574">
        <w:rPr>
          <w:rFonts w:ascii="Palatino Linotype" w:hAnsi="Palatino Linotype" w:cs="Tahoma"/>
          <w:i/>
        </w:rPr>
        <w:t>la entrega de la informacion solicitada que fue la nomina de la primera y segunda quincena de enero de todo el personal actual de la adminsitracion 2019-2021, asi como la relacion de todo el personal de confianza que incluye a directores y subdirectores, jefes de area asesores.</w:t>
      </w:r>
      <w:r w:rsidR="00B727C5" w:rsidRPr="00935574">
        <w:rPr>
          <w:rFonts w:ascii="Palatino Linotype" w:hAnsi="Palatino Linotype" w:cs="Tahoma"/>
          <w:i/>
        </w:rPr>
        <w:t>”</w:t>
      </w:r>
    </w:p>
    <w:p w14:paraId="54F412EB" w14:textId="77777777" w:rsidR="000313A7" w:rsidRPr="00985849" w:rsidRDefault="000313A7" w:rsidP="00544E9C">
      <w:pPr>
        <w:autoSpaceDE w:val="0"/>
        <w:autoSpaceDN w:val="0"/>
        <w:adjustRightInd w:val="0"/>
        <w:spacing w:line="360" w:lineRule="auto"/>
        <w:ind w:left="567" w:right="567"/>
        <w:jc w:val="both"/>
        <w:rPr>
          <w:rFonts w:ascii="Palatino Linotype" w:hAnsi="Palatino Linotype" w:cs="Tahoma"/>
          <w:sz w:val="22"/>
          <w:szCs w:val="22"/>
        </w:rPr>
      </w:pPr>
    </w:p>
    <w:p w14:paraId="3286942B" w14:textId="77777777" w:rsidR="00C25238" w:rsidRPr="00985849" w:rsidRDefault="00B727C5" w:rsidP="00544E9C">
      <w:pPr>
        <w:autoSpaceDE w:val="0"/>
        <w:autoSpaceDN w:val="0"/>
        <w:adjustRightInd w:val="0"/>
        <w:spacing w:line="360" w:lineRule="auto"/>
        <w:ind w:left="567" w:right="567"/>
        <w:jc w:val="both"/>
        <w:rPr>
          <w:rFonts w:ascii="Palatino Linotype" w:hAnsi="Palatino Linotype" w:cs="Tahoma"/>
          <w:b/>
          <w:sz w:val="22"/>
          <w:szCs w:val="22"/>
        </w:rPr>
      </w:pPr>
      <w:r w:rsidRPr="00985849">
        <w:rPr>
          <w:rFonts w:ascii="Palatino Linotype" w:hAnsi="Palatino Linotype" w:cs="Tahoma"/>
          <w:b/>
          <w:sz w:val="22"/>
          <w:szCs w:val="22"/>
        </w:rPr>
        <w:lastRenderedPageBreak/>
        <w:t>“</w:t>
      </w:r>
      <w:r w:rsidR="00C25238" w:rsidRPr="00985849">
        <w:rPr>
          <w:rFonts w:ascii="Palatino Linotype" w:hAnsi="Palatino Linotype" w:cs="Tahoma"/>
          <w:b/>
          <w:sz w:val="22"/>
          <w:szCs w:val="22"/>
        </w:rPr>
        <w:t>RAZONES O MOTIVOS DE LA INCONFORMIDAD</w:t>
      </w:r>
    </w:p>
    <w:p w14:paraId="6FEF0471" w14:textId="77777777" w:rsidR="00264223" w:rsidRPr="00935574" w:rsidRDefault="00935574" w:rsidP="00544E9C">
      <w:pPr>
        <w:autoSpaceDE w:val="0"/>
        <w:autoSpaceDN w:val="0"/>
        <w:adjustRightInd w:val="0"/>
        <w:spacing w:line="360" w:lineRule="auto"/>
        <w:ind w:left="567" w:right="567"/>
        <w:jc w:val="both"/>
        <w:rPr>
          <w:rFonts w:ascii="Palatino Linotype" w:hAnsi="Palatino Linotype" w:cs="Tahoma"/>
          <w:i/>
        </w:rPr>
      </w:pPr>
      <w:r w:rsidRPr="00935574">
        <w:rPr>
          <w:rFonts w:ascii="Palatino Linotype" w:hAnsi="Palatino Linotype" w:cs="Tahoma"/>
          <w:i/>
        </w:rPr>
        <w:t>no pueden negar una informacion que desde el 15 de enero la tienen puesto que con esa informacion ellos generan pagos a los servidores publicos asi como el personal que ya funge con esas funciones y que firma documentos oficiales deben de tener el documento que avale su funcion</w:t>
      </w:r>
      <w:r w:rsidR="00D7242C" w:rsidRPr="00935574">
        <w:rPr>
          <w:rFonts w:ascii="Palatino Linotype" w:hAnsi="Palatino Linotype" w:cs="Tahoma"/>
          <w:i/>
        </w:rPr>
        <w:t>.</w:t>
      </w:r>
      <w:r w:rsidR="00B727C5" w:rsidRPr="00935574">
        <w:rPr>
          <w:rFonts w:ascii="Palatino Linotype" w:hAnsi="Palatino Linotype" w:cs="Tahoma"/>
          <w:i/>
        </w:rPr>
        <w:t>”</w:t>
      </w:r>
      <w:r w:rsidR="006C1B1D" w:rsidRPr="00935574">
        <w:rPr>
          <w:rFonts w:ascii="Palatino Linotype" w:hAnsi="Palatino Linotype" w:cs="Tahoma"/>
          <w:i/>
        </w:rPr>
        <w:t xml:space="preserve"> (Sic.)</w:t>
      </w:r>
    </w:p>
    <w:p w14:paraId="3F8A668D" w14:textId="77777777" w:rsidR="00D7242C" w:rsidRDefault="00D7242C" w:rsidP="00544E9C">
      <w:pPr>
        <w:spacing w:line="360" w:lineRule="auto"/>
        <w:jc w:val="both"/>
        <w:rPr>
          <w:rFonts w:ascii="Palatino Linotype" w:hAnsi="Palatino Linotype" w:cs="Tahoma"/>
          <w:b/>
          <w:sz w:val="22"/>
          <w:szCs w:val="22"/>
        </w:rPr>
      </w:pPr>
    </w:p>
    <w:p w14:paraId="3B8D00AC" w14:textId="77777777" w:rsidR="00B31222" w:rsidRDefault="0096693C" w:rsidP="00544E9C">
      <w:pPr>
        <w:spacing w:line="360" w:lineRule="auto"/>
        <w:jc w:val="both"/>
        <w:rPr>
          <w:rFonts w:ascii="Palatino Linotype" w:eastAsia="Batang" w:hAnsi="Palatino Linotype" w:cs="Tahoma"/>
          <w:b/>
          <w:bCs/>
          <w:sz w:val="22"/>
          <w:szCs w:val="22"/>
        </w:rPr>
      </w:pPr>
      <w:r w:rsidRPr="00985849">
        <w:rPr>
          <w:rFonts w:ascii="Palatino Linotype" w:hAnsi="Palatino Linotype" w:cs="Tahoma"/>
          <w:b/>
          <w:sz w:val="22"/>
          <w:szCs w:val="22"/>
        </w:rPr>
        <w:t>I</w:t>
      </w:r>
      <w:r>
        <w:rPr>
          <w:rFonts w:ascii="Palatino Linotype" w:hAnsi="Palatino Linotype" w:cs="Tahoma"/>
          <w:b/>
          <w:sz w:val="22"/>
          <w:szCs w:val="22"/>
        </w:rPr>
        <w:t>V</w:t>
      </w:r>
      <w:r w:rsidR="00B31222" w:rsidRPr="00985849">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 xml:space="preserve">Trámite del </w:t>
      </w:r>
      <w:r w:rsidR="00C459A9" w:rsidRPr="00985849">
        <w:rPr>
          <w:rFonts w:ascii="Palatino Linotype" w:hAnsi="Palatino Linotype" w:cs="Tahoma"/>
          <w:b/>
          <w:sz w:val="22"/>
          <w:szCs w:val="22"/>
        </w:rPr>
        <w:t>Recurso de Revisión</w:t>
      </w:r>
      <w:r w:rsidR="00B73823">
        <w:rPr>
          <w:rFonts w:ascii="Palatino Linotype" w:hAnsi="Palatino Linotype" w:cs="Tahoma"/>
          <w:b/>
          <w:sz w:val="22"/>
          <w:szCs w:val="22"/>
        </w:rPr>
        <w:t xml:space="preserve"> </w:t>
      </w:r>
      <w:r w:rsidR="00B31222" w:rsidRPr="00985849">
        <w:rPr>
          <w:rFonts w:ascii="Palatino Linotype" w:eastAsia="Batang" w:hAnsi="Palatino Linotype" w:cs="Tahoma"/>
          <w:b/>
          <w:bCs/>
          <w:sz w:val="22"/>
          <w:szCs w:val="22"/>
        </w:rPr>
        <w:t>ante el Instituto</w:t>
      </w:r>
      <w:r w:rsidR="00E445DA" w:rsidRPr="00985849">
        <w:rPr>
          <w:rFonts w:ascii="Palatino Linotype" w:eastAsia="Batang" w:hAnsi="Palatino Linotype" w:cs="Tahoma"/>
          <w:b/>
          <w:bCs/>
          <w:sz w:val="22"/>
          <w:szCs w:val="22"/>
        </w:rPr>
        <w:t>.</w:t>
      </w:r>
    </w:p>
    <w:p w14:paraId="2B5F8AF8" w14:textId="77777777" w:rsidR="00D7242C" w:rsidRDefault="00D7242C" w:rsidP="00544E9C">
      <w:pPr>
        <w:spacing w:line="360" w:lineRule="auto"/>
        <w:jc w:val="both"/>
        <w:rPr>
          <w:rFonts w:ascii="Palatino Linotype" w:eastAsia="Batang" w:hAnsi="Palatino Linotype" w:cs="Tahoma"/>
          <w:b/>
          <w:bCs/>
          <w:sz w:val="22"/>
          <w:szCs w:val="22"/>
        </w:rPr>
      </w:pPr>
    </w:p>
    <w:p w14:paraId="0B6326B0" w14:textId="77777777" w:rsidR="00B31222" w:rsidRPr="00985849" w:rsidRDefault="00A90F9B" w:rsidP="00544E9C">
      <w:pPr>
        <w:spacing w:line="360" w:lineRule="auto"/>
        <w:jc w:val="both"/>
        <w:rPr>
          <w:rFonts w:ascii="Palatino Linotype" w:eastAsia="Batang" w:hAnsi="Palatino Linotype" w:cs="Tahoma"/>
          <w:bCs/>
          <w:sz w:val="22"/>
          <w:szCs w:val="22"/>
        </w:rPr>
      </w:pPr>
      <w:r w:rsidRPr="00985849">
        <w:rPr>
          <w:rFonts w:ascii="Palatino Linotype" w:eastAsia="Batang" w:hAnsi="Palatino Linotype" w:cs="Tahoma"/>
          <w:b/>
          <w:bCs/>
          <w:sz w:val="22"/>
          <w:szCs w:val="22"/>
        </w:rPr>
        <w:t xml:space="preserve">a) </w:t>
      </w:r>
      <w:r w:rsidR="00B31222" w:rsidRPr="00985849">
        <w:rPr>
          <w:rFonts w:ascii="Palatino Linotype" w:eastAsia="Batang" w:hAnsi="Palatino Linotype" w:cs="Tahoma"/>
          <w:b/>
          <w:bCs/>
          <w:sz w:val="22"/>
          <w:szCs w:val="22"/>
        </w:rPr>
        <w:t xml:space="preserve">Turno del </w:t>
      </w:r>
      <w:r w:rsidR="00C459A9" w:rsidRPr="00985849">
        <w:rPr>
          <w:rFonts w:ascii="Palatino Linotype" w:hAnsi="Palatino Linotype" w:cs="Tahoma"/>
          <w:b/>
          <w:sz w:val="22"/>
          <w:szCs w:val="22"/>
        </w:rPr>
        <w:t>Recurso de Revisión</w:t>
      </w:r>
      <w:r w:rsidRPr="00985849">
        <w:rPr>
          <w:rFonts w:ascii="Palatino Linotype" w:eastAsia="Batang" w:hAnsi="Palatino Linotype" w:cs="Tahoma"/>
          <w:b/>
          <w:bCs/>
          <w:sz w:val="22"/>
          <w:szCs w:val="22"/>
        </w:rPr>
        <w:t>.</w:t>
      </w:r>
      <w:r w:rsidR="00A9024A" w:rsidRPr="00985849">
        <w:rPr>
          <w:rFonts w:ascii="Palatino Linotype" w:eastAsia="Batang" w:hAnsi="Palatino Linotype" w:cs="Tahoma"/>
          <w:b/>
          <w:bCs/>
          <w:sz w:val="22"/>
          <w:szCs w:val="22"/>
        </w:rPr>
        <w:t xml:space="preserve"> </w:t>
      </w:r>
      <w:r w:rsidR="00E573C6" w:rsidRPr="00985849">
        <w:rPr>
          <w:rFonts w:ascii="Palatino Linotype" w:eastAsia="Batang" w:hAnsi="Palatino Linotype" w:cs="Tahoma"/>
          <w:bCs/>
          <w:sz w:val="22"/>
          <w:szCs w:val="22"/>
        </w:rPr>
        <w:t>Con fecha</w:t>
      </w:r>
      <w:r w:rsidR="00A9024A" w:rsidRPr="00985849">
        <w:rPr>
          <w:rFonts w:ascii="Palatino Linotype" w:eastAsia="Batang" w:hAnsi="Palatino Linotype" w:cs="Tahoma"/>
          <w:bCs/>
          <w:sz w:val="22"/>
          <w:szCs w:val="22"/>
        </w:rPr>
        <w:t xml:space="preserve"> </w:t>
      </w:r>
      <w:r w:rsidR="00935574">
        <w:rPr>
          <w:rFonts w:ascii="Palatino Linotype" w:eastAsia="Batang" w:hAnsi="Palatino Linotype" w:cs="Tahoma"/>
          <w:bCs/>
          <w:sz w:val="22"/>
          <w:szCs w:val="22"/>
        </w:rPr>
        <w:t>veinticinco de febrero de dos mil diecinueve</w:t>
      </w:r>
      <w:r w:rsidR="00B31222" w:rsidRPr="00985849">
        <w:rPr>
          <w:rFonts w:ascii="Palatino Linotype" w:eastAsia="Batang" w:hAnsi="Palatino Linotype" w:cs="Tahoma"/>
          <w:bCs/>
          <w:sz w:val="22"/>
          <w:szCs w:val="22"/>
        </w:rPr>
        <w:t>, e</w:t>
      </w:r>
      <w:r w:rsidR="001F78D9" w:rsidRPr="00985849">
        <w:rPr>
          <w:rFonts w:ascii="Palatino Linotype" w:eastAsia="Batang" w:hAnsi="Palatino Linotype" w:cs="Tahoma"/>
          <w:bCs/>
          <w:sz w:val="22"/>
          <w:szCs w:val="22"/>
        </w:rPr>
        <w:t>l</w:t>
      </w:r>
      <w:r w:rsidR="00A9024A" w:rsidRPr="00985849">
        <w:rPr>
          <w:rFonts w:ascii="Palatino Linotype" w:eastAsia="Batang" w:hAnsi="Palatino Linotype" w:cs="Tahoma"/>
          <w:bCs/>
          <w:sz w:val="22"/>
          <w:szCs w:val="22"/>
        </w:rPr>
        <w:t xml:space="preserve"> </w:t>
      </w:r>
      <w:r w:rsidR="001F78D9" w:rsidRPr="00985849">
        <w:rPr>
          <w:rFonts w:ascii="Palatino Linotype" w:hAnsi="Palatino Linotype" w:cs="Tahoma"/>
          <w:sz w:val="22"/>
          <w:szCs w:val="22"/>
          <w:lang w:val="es-ES"/>
        </w:rPr>
        <w:t>Sistema de Acceso a la Información Mexiquense (SAIMEX),</w:t>
      </w:r>
      <w:r w:rsidR="00B31222" w:rsidRPr="00985849">
        <w:rPr>
          <w:rFonts w:ascii="Palatino Linotype" w:eastAsia="Batang" w:hAnsi="Palatino Linotype" w:cs="Tahoma"/>
          <w:bCs/>
          <w:sz w:val="22"/>
          <w:szCs w:val="22"/>
        </w:rPr>
        <w:t xml:space="preserve"> asignó el número de expediente </w:t>
      </w:r>
      <w:r w:rsidR="00A9024A" w:rsidRPr="00985849">
        <w:rPr>
          <w:rFonts w:ascii="Palatino Linotype" w:eastAsia="Batang" w:hAnsi="Palatino Linotype" w:cs="Tahoma"/>
          <w:b/>
          <w:bCs/>
          <w:sz w:val="22"/>
          <w:szCs w:val="22"/>
        </w:rPr>
        <w:t>0</w:t>
      </w:r>
      <w:r w:rsidR="00935574">
        <w:rPr>
          <w:rFonts w:ascii="Palatino Linotype" w:eastAsia="Batang" w:hAnsi="Palatino Linotype" w:cs="Tahoma"/>
          <w:b/>
          <w:bCs/>
          <w:sz w:val="22"/>
          <w:szCs w:val="22"/>
        </w:rPr>
        <w:t>1086</w:t>
      </w:r>
      <w:r w:rsidR="000313A7" w:rsidRPr="00985849">
        <w:rPr>
          <w:rFonts w:ascii="Palatino Linotype" w:eastAsia="Batang" w:hAnsi="Palatino Linotype" w:cs="Tahoma"/>
          <w:b/>
          <w:bCs/>
          <w:sz w:val="22"/>
          <w:szCs w:val="22"/>
        </w:rPr>
        <w:t>/INFOEM/IP/RR/201</w:t>
      </w:r>
      <w:r w:rsidR="00935574">
        <w:rPr>
          <w:rFonts w:ascii="Palatino Linotype" w:eastAsia="Batang" w:hAnsi="Palatino Linotype" w:cs="Tahoma"/>
          <w:b/>
          <w:bCs/>
          <w:sz w:val="22"/>
          <w:szCs w:val="22"/>
        </w:rPr>
        <w:t>9</w:t>
      </w:r>
      <w:r w:rsidR="001F78D9" w:rsidRPr="00985849">
        <w:rPr>
          <w:rFonts w:ascii="Palatino Linotype" w:eastAsia="Batang" w:hAnsi="Palatino Linotype" w:cs="Tahoma"/>
          <w:b/>
          <w:bCs/>
          <w:sz w:val="22"/>
          <w:szCs w:val="22"/>
        </w:rPr>
        <w:t>,</w:t>
      </w:r>
      <w:r w:rsidR="00E70503" w:rsidRPr="00985849">
        <w:rPr>
          <w:rFonts w:ascii="Palatino Linotype" w:eastAsia="Batang" w:hAnsi="Palatino Linotype" w:cs="Tahoma"/>
          <w:b/>
          <w:bCs/>
          <w:sz w:val="22"/>
          <w:szCs w:val="22"/>
        </w:rPr>
        <w:t xml:space="preserve"> </w:t>
      </w:r>
      <w:r w:rsidR="00B31222" w:rsidRPr="00985849">
        <w:rPr>
          <w:rFonts w:ascii="Palatino Linotype" w:eastAsia="Batang" w:hAnsi="Palatino Linotype" w:cs="Tahoma"/>
          <w:bCs/>
          <w:sz w:val="22"/>
          <w:szCs w:val="22"/>
        </w:rPr>
        <w:t xml:space="preserve">al </w:t>
      </w:r>
      <w:r w:rsidR="00C459A9" w:rsidRPr="00985849">
        <w:rPr>
          <w:rFonts w:ascii="Palatino Linotype" w:eastAsia="Batang" w:hAnsi="Palatino Linotype" w:cs="Tahoma"/>
          <w:bCs/>
          <w:sz w:val="22"/>
          <w:szCs w:val="22"/>
        </w:rPr>
        <w:t xml:space="preserve">medio de impugnación </w:t>
      </w:r>
      <w:r w:rsidR="00A854FF" w:rsidRPr="00985849">
        <w:rPr>
          <w:rFonts w:ascii="Palatino Linotype" w:eastAsia="Batang" w:hAnsi="Palatino Linotype" w:cs="Tahoma"/>
          <w:bCs/>
          <w:sz w:val="22"/>
          <w:szCs w:val="22"/>
        </w:rPr>
        <w:t>que nos ocupa</w:t>
      </w:r>
      <w:r w:rsidR="00B31222" w:rsidRPr="00985849">
        <w:rPr>
          <w:rFonts w:ascii="Palatino Linotype" w:eastAsia="Batang" w:hAnsi="Palatino Linotype" w:cs="Tahoma"/>
          <w:bCs/>
          <w:sz w:val="22"/>
          <w:szCs w:val="22"/>
        </w:rPr>
        <w:t xml:space="preserve">, con base en el sistema aprobado por el Pleno de este </w:t>
      </w:r>
      <w:r w:rsidR="00A854FF" w:rsidRPr="00985849">
        <w:rPr>
          <w:rFonts w:ascii="Palatino Linotype" w:eastAsia="Batang" w:hAnsi="Palatino Linotype" w:cs="Tahoma"/>
          <w:bCs/>
          <w:sz w:val="22"/>
          <w:szCs w:val="22"/>
        </w:rPr>
        <w:t>Órgano Garante y</w:t>
      </w:r>
      <w:r w:rsidR="00B31222" w:rsidRPr="00985849">
        <w:rPr>
          <w:rFonts w:ascii="Palatino Linotype" w:eastAsia="Batang" w:hAnsi="Palatino Linotype" w:cs="Tahoma"/>
          <w:bCs/>
          <w:sz w:val="22"/>
          <w:szCs w:val="22"/>
        </w:rPr>
        <w:t xml:space="preserve"> lo turnó a</w:t>
      </w:r>
      <w:r w:rsidR="00625DFB" w:rsidRPr="00985849">
        <w:rPr>
          <w:rFonts w:ascii="Palatino Linotype" w:eastAsia="Batang" w:hAnsi="Palatino Linotype" w:cs="Tahoma"/>
          <w:bCs/>
          <w:sz w:val="22"/>
          <w:szCs w:val="22"/>
        </w:rPr>
        <w:t>l Comisionado Ponente</w:t>
      </w:r>
      <w:r w:rsidR="00A9024A" w:rsidRPr="00985849">
        <w:rPr>
          <w:rFonts w:ascii="Palatino Linotype" w:eastAsia="Batang" w:hAnsi="Palatino Linotype" w:cs="Tahoma"/>
          <w:bCs/>
          <w:sz w:val="22"/>
          <w:szCs w:val="22"/>
        </w:rPr>
        <w:t xml:space="preserve"> </w:t>
      </w:r>
      <w:r w:rsidR="00A854FF" w:rsidRPr="00985849">
        <w:rPr>
          <w:rFonts w:ascii="Palatino Linotype" w:eastAsia="Batang" w:hAnsi="Palatino Linotype" w:cs="Tahoma"/>
          <w:b/>
          <w:bCs/>
          <w:sz w:val="22"/>
          <w:szCs w:val="22"/>
        </w:rPr>
        <w:t>Luis Gustavo Parra Noriega</w:t>
      </w:r>
      <w:r w:rsidR="00B31222" w:rsidRPr="00985849">
        <w:rPr>
          <w:rFonts w:ascii="Palatino Linotype" w:eastAsia="Batang" w:hAnsi="Palatino Linotype" w:cs="Tahoma"/>
          <w:bCs/>
          <w:sz w:val="22"/>
          <w:szCs w:val="22"/>
        </w:rPr>
        <w:t xml:space="preserve">, para los efectos del artículo </w:t>
      </w:r>
      <w:r w:rsidR="00625DFB" w:rsidRPr="00985849">
        <w:rPr>
          <w:rFonts w:ascii="Palatino Linotype" w:eastAsia="Batang" w:hAnsi="Palatino Linotype" w:cs="Tahoma"/>
          <w:bCs/>
          <w:sz w:val="22"/>
          <w:szCs w:val="22"/>
        </w:rPr>
        <w:t>185</w:t>
      </w:r>
      <w:r w:rsidR="00B31222" w:rsidRPr="00985849">
        <w:rPr>
          <w:rFonts w:ascii="Palatino Linotype" w:eastAsia="Batang" w:hAnsi="Palatino Linotype" w:cs="Tahoma"/>
          <w:bCs/>
          <w:sz w:val="22"/>
          <w:szCs w:val="22"/>
        </w:rPr>
        <w:t>, fracción I</w:t>
      </w:r>
      <w:r w:rsidR="00B73823">
        <w:rPr>
          <w:rFonts w:ascii="Palatino Linotype" w:eastAsia="Batang" w:hAnsi="Palatino Linotype" w:cs="Tahoma"/>
          <w:bCs/>
          <w:sz w:val="22"/>
          <w:szCs w:val="22"/>
        </w:rPr>
        <w:t>,</w:t>
      </w:r>
      <w:r w:rsidR="00B31222" w:rsidRPr="00985849">
        <w:rPr>
          <w:rFonts w:ascii="Palatino Linotype" w:eastAsia="Batang" w:hAnsi="Palatino Linotype" w:cs="Tahoma"/>
          <w:bCs/>
          <w:sz w:val="22"/>
          <w:szCs w:val="22"/>
        </w:rPr>
        <w:t xml:space="preserve"> de la </w:t>
      </w:r>
      <w:r w:rsidR="00625DFB" w:rsidRPr="00985849">
        <w:rPr>
          <w:rFonts w:ascii="Palatino Linotype" w:eastAsia="Batang" w:hAnsi="Palatino Linotype" w:cs="Tahoma"/>
          <w:bCs/>
          <w:sz w:val="22"/>
          <w:szCs w:val="22"/>
        </w:rPr>
        <w:t>Ley de Transparencia y Acceso a la Información Pública del Estado de México y Municipios</w:t>
      </w:r>
      <w:r w:rsidR="00B31222" w:rsidRPr="00985849">
        <w:rPr>
          <w:rFonts w:ascii="Palatino Linotype" w:eastAsia="Batang" w:hAnsi="Palatino Linotype" w:cs="Tahoma"/>
          <w:bCs/>
          <w:sz w:val="22"/>
          <w:szCs w:val="22"/>
        </w:rPr>
        <w:t>.</w:t>
      </w:r>
    </w:p>
    <w:p w14:paraId="75CFD233" w14:textId="77777777" w:rsidR="00B31222" w:rsidRPr="00985849" w:rsidRDefault="00B31222" w:rsidP="00544E9C">
      <w:pPr>
        <w:spacing w:line="360" w:lineRule="auto"/>
        <w:jc w:val="both"/>
        <w:rPr>
          <w:rFonts w:ascii="Palatino Linotype" w:eastAsia="Batang" w:hAnsi="Palatino Linotype" w:cs="Tahoma"/>
          <w:b/>
          <w:bCs/>
          <w:sz w:val="22"/>
          <w:szCs w:val="22"/>
        </w:rPr>
      </w:pPr>
    </w:p>
    <w:p w14:paraId="40BFEB6F" w14:textId="77777777" w:rsidR="0038239F" w:rsidRDefault="00625DFB" w:rsidP="00544E9C">
      <w:pPr>
        <w:spacing w:line="360" w:lineRule="auto"/>
        <w:jc w:val="both"/>
        <w:rPr>
          <w:rFonts w:ascii="Palatino Linotype" w:hAnsi="Palatino Linotype" w:cs="Tahoma"/>
          <w:bCs/>
          <w:sz w:val="22"/>
          <w:szCs w:val="22"/>
        </w:rPr>
      </w:pPr>
      <w:r w:rsidRPr="00985849">
        <w:rPr>
          <w:rFonts w:ascii="Palatino Linotype" w:eastAsia="Batang" w:hAnsi="Palatino Linotype" w:cs="Tahoma"/>
          <w:b/>
          <w:bCs/>
          <w:sz w:val="22"/>
          <w:szCs w:val="22"/>
        </w:rPr>
        <w:t>b</w:t>
      </w:r>
      <w:r w:rsidR="009F46DC" w:rsidRPr="00985849">
        <w:rPr>
          <w:rFonts w:ascii="Palatino Linotype" w:eastAsia="Batang" w:hAnsi="Palatino Linotype" w:cs="Tahoma"/>
          <w:b/>
          <w:bCs/>
          <w:sz w:val="22"/>
          <w:szCs w:val="22"/>
        </w:rPr>
        <w:t xml:space="preserve">) </w:t>
      </w:r>
      <w:r w:rsidR="00B31222" w:rsidRPr="00985849">
        <w:rPr>
          <w:rFonts w:ascii="Palatino Linotype" w:eastAsia="Batang" w:hAnsi="Palatino Linotype" w:cs="Tahoma"/>
          <w:b/>
          <w:bCs/>
          <w:sz w:val="22"/>
          <w:szCs w:val="22"/>
        </w:rPr>
        <w:t xml:space="preserve">Admisión del </w:t>
      </w:r>
      <w:r w:rsidR="00C459A9" w:rsidRPr="00985849">
        <w:rPr>
          <w:rFonts w:ascii="Palatino Linotype" w:hAnsi="Palatino Linotype" w:cs="Tahoma"/>
          <w:b/>
          <w:sz w:val="22"/>
          <w:szCs w:val="22"/>
        </w:rPr>
        <w:t>Recurso de Revisión</w:t>
      </w:r>
      <w:r w:rsidR="00B31222" w:rsidRPr="00985849">
        <w:rPr>
          <w:rFonts w:ascii="Palatino Linotype" w:eastAsia="Batang" w:hAnsi="Palatino Linotype" w:cs="Tahoma"/>
          <w:b/>
          <w:bCs/>
          <w:sz w:val="22"/>
          <w:szCs w:val="22"/>
          <w:lang w:val="es-ES_tradnl"/>
        </w:rPr>
        <w:t xml:space="preserve">. </w:t>
      </w:r>
      <w:r w:rsidR="00E573C6" w:rsidRPr="00985849">
        <w:rPr>
          <w:rFonts w:ascii="Palatino Linotype" w:eastAsia="Batang" w:hAnsi="Palatino Linotype" w:cs="Tahoma"/>
          <w:bCs/>
          <w:sz w:val="22"/>
          <w:szCs w:val="22"/>
          <w:lang w:val="es-ES_tradnl"/>
        </w:rPr>
        <w:t>Con fecha</w:t>
      </w:r>
      <w:r w:rsidR="00A9024A" w:rsidRPr="00985849">
        <w:rPr>
          <w:rFonts w:ascii="Palatino Linotype" w:eastAsia="Batang" w:hAnsi="Palatino Linotype" w:cs="Tahoma"/>
          <w:bCs/>
          <w:sz w:val="22"/>
          <w:szCs w:val="22"/>
          <w:lang w:val="es-ES_tradnl"/>
        </w:rPr>
        <w:t xml:space="preserve"> </w:t>
      </w:r>
      <w:r w:rsidR="008C0D86">
        <w:rPr>
          <w:rFonts w:ascii="Palatino Linotype" w:eastAsia="Batang" w:hAnsi="Palatino Linotype" w:cs="Tahoma"/>
          <w:bCs/>
          <w:sz w:val="22"/>
          <w:szCs w:val="22"/>
          <w:lang w:val="es-ES_tradnl"/>
        </w:rPr>
        <w:t xml:space="preserve">cuatro de marzo de dos mil </w:t>
      </w:r>
      <w:r w:rsidR="00986C9A">
        <w:rPr>
          <w:rFonts w:ascii="Palatino Linotype" w:eastAsia="Batang" w:hAnsi="Palatino Linotype" w:cs="Tahoma"/>
          <w:bCs/>
          <w:sz w:val="22"/>
          <w:szCs w:val="22"/>
          <w:lang w:val="es-ES_tradnl"/>
        </w:rPr>
        <w:t>diecinueve</w:t>
      </w:r>
      <w:r w:rsidR="00B31222" w:rsidRPr="00985849">
        <w:rPr>
          <w:rFonts w:ascii="Palatino Linotype" w:eastAsia="Batang" w:hAnsi="Palatino Linotype" w:cs="Tahoma"/>
          <w:bCs/>
          <w:sz w:val="22"/>
          <w:szCs w:val="22"/>
          <w:lang w:val="es-ES_tradnl"/>
        </w:rPr>
        <w:t xml:space="preserve">, </w:t>
      </w:r>
      <w:r w:rsidR="009F46DC" w:rsidRPr="00985849">
        <w:rPr>
          <w:rFonts w:ascii="Palatino Linotype" w:hAnsi="Palatino Linotype" w:cs="Tahoma"/>
          <w:sz w:val="22"/>
          <w:szCs w:val="22"/>
        </w:rPr>
        <w:t>se</w:t>
      </w:r>
      <w:r w:rsidR="00A9024A" w:rsidRPr="00985849">
        <w:rPr>
          <w:rFonts w:ascii="Palatino Linotype" w:hAnsi="Palatino Linotype" w:cs="Tahoma"/>
          <w:sz w:val="22"/>
          <w:szCs w:val="22"/>
        </w:rPr>
        <w:t xml:space="preserve"> </w:t>
      </w:r>
      <w:r w:rsidR="009F46DC" w:rsidRPr="00985849">
        <w:rPr>
          <w:rFonts w:ascii="Palatino Linotype" w:eastAsia="Calibri" w:hAnsi="Palatino Linotype" w:cs="Tahoma"/>
          <w:b/>
          <w:sz w:val="22"/>
          <w:szCs w:val="22"/>
          <w:lang w:eastAsia="en-US"/>
        </w:rPr>
        <w:t>acordó la admisión</w:t>
      </w:r>
      <w:r w:rsidR="009F46DC" w:rsidRPr="00985849">
        <w:rPr>
          <w:rFonts w:ascii="Palatino Linotype" w:eastAsia="Calibri" w:hAnsi="Palatino Linotype" w:cs="Tahoma"/>
          <w:sz w:val="22"/>
          <w:szCs w:val="22"/>
          <w:lang w:eastAsia="en-US"/>
        </w:rPr>
        <w:t xml:space="preserve"> de</w:t>
      </w:r>
      <w:r w:rsidR="00C459A9" w:rsidRPr="00985849">
        <w:rPr>
          <w:rFonts w:ascii="Palatino Linotype" w:hAnsi="Palatino Linotype" w:cs="Tahoma"/>
          <w:sz w:val="22"/>
          <w:szCs w:val="22"/>
        </w:rPr>
        <w:t>l Recurso de R</w:t>
      </w:r>
      <w:r w:rsidR="009F46DC" w:rsidRPr="00985849">
        <w:rPr>
          <w:rFonts w:ascii="Palatino Linotype" w:hAnsi="Palatino Linotype" w:cs="Tahoma"/>
          <w:sz w:val="22"/>
          <w:szCs w:val="22"/>
        </w:rPr>
        <w:t xml:space="preserve">evisión interpuesto por </w:t>
      </w:r>
      <w:r w:rsidR="00E573C6" w:rsidRPr="00985849">
        <w:rPr>
          <w:rFonts w:ascii="Palatino Linotype" w:hAnsi="Palatino Linotype" w:cs="Tahoma"/>
          <w:sz w:val="22"/>
          <w:szCs w:val="22"/>
        </w:rPr>
        <w:t>el</w:t>
      </w:r>
      <w:r w:rsidR="00E70503" w:rsidRPr="00985849">
        <w:rPr>
          <w:rFonts w:ascii="Palatino Linotype" w:hAnsi="Palatino Linotype" w:cs="Tahoma"/>
          <w:sz w:val="22"/>
          <w:szCs w:val="22"/>
        </w:rPr>
        <w:t xml:space="preserve"> </w:t>
      </w:r>
      <w:r w:rsidR="001F78D9" w:rsidRPr="00985849">
        <w:rPr>
          <w:rFonts w:ascii="Palatino Linotype" w:hAnsi="Palatino Linotype" w:cs="Tahoma"/>
          <w:sz w:val="22"/>
          <w:szCs w:val="22"/>
        </w:rPr>
        <w:t>R</w:t>
      </w:r>
      <w:r w:rsidR="009F46DC" w:rsidRPr="00985849">
        <w:rPr>
          <w:rFonts w:ascii="Palatino Linotype" w:hAnsi="Palatino Linotype" w:cs="Tahoma"/>
          <w:sz w:val="22"/>
          <w:szCs w:val="22"/>
        </w:rPr>
        <w:t xml:space="preserve">ecurrente en contra </w:t>
      </w:r>
      <w:r w:rsidRPr="00985849">
        <w:rPr>
          <w:rFonts w:ascii="Palatino Linotype" w:hAnsi="Palatino Linotype" w:cs="Tahoma"/>
          <w:sz w:val="22"/>
          <w:szCs w:val="22"/>
        </w:rPr>
        <w:t xml:space="preserve">del </w:t>
      </w:r>
      <w:r w:rsidRPr="00985849">
        <w:rPr>
          <w:rFonts w:ascii="Palatino Linotype" w:hAnsi="Palatino Linotype" w:cs="Tahoma"/>
          <w:b/>
          <w:sz w:val="22"/>
          <w:szCs w:val="22"/>
        </w:rPr>
        <w:t xml:space="preserve">Ayuntamiento de </w:t>
      </w:r>
      <w:r w:rsidR="0038239F">
        <w:rPr>
          <w:rFonts w:ascii="Palatino Linotype" w:hAnsi="Palatino Linotype" w:cs="Tahoma"/>
          <w:b/>
          <w:sz w:val="22"/>
          <w:szCs w:val="22"/>
        </w:rPr>
        <w:t>Valle de Chalco Solidaridad</w:t>
      </w:r>
      <w:r w:rsidR="009F46DC" w:rsidRPr="00985849">
        <w:rPr>
          <w:rFonts w:ascii="Palatino Linotype" w:hAnsi="Palatino Linotype" w:cs="Tahoma"/>
          <w:sz w:val="22"/>
          <w:szCs w:val="22"/>
        </w:rPr>
        <w:t xml:space="preserve">, </w:t>
      </w:r>
      <w:r w:rsidR="00E573C6" w:rsidRPr="00985849">
        <w:rPr>
          <w:rFonts w:ascii="Palatino Linotype" w:hAnsi="Palatino Linotype" w:cs="Tahoma"/>
          <w:bCs/>
          <w:sz w:val="22"/>
          <w:szCs w:val="22"/>
          <w:lang w:val="es-ES"/>
        </w:rPr>
        <w:t xml:space="preserve">la </w:t>
      </w:r>
      <w:r w:rsidR="00E573C6" w:rsidRPr="00D44288">
        <w:rPr>
          <w:rFonts w:ascii="Palatino Linotype" w:hAnsi="Palatino Linotype" w:cs="Tahoma"/>
          <w:bCs/>
          <w:sz w:val="22"/>
          <w:szCs w:val="22"/>
          <w:lang w:val="es-ES"/>
        </w:rPr>
        <w:t>integración del expediente y su puesta a disposición</w:t>
      </w:r>
      <w:r w:rsidR="00E573C6" w:rsidRPr="00985849">
        <w:rPr>
          <w:rFonts w:ascii="Palatino Linotype" w:hAnsi="Palatino Linotype" w:cs="Tahoma"/>
          <w:b/>
          <w:bCs/>
          <w:sz w:val="22"/>
          <w:szCs w:val="22"/>
          <w:lang w:val="es-ES"/>
        </w:rPr>
        <w:t xml:space="preserve"> </w:t>
      </w:r>
      <w:r w:rsidR="00E573C6" w:rsidRPr="00985849">
        <w:rPr>
          <w:rFonts w:ascii="Palatino Linotype" w:hAnsi="Palatino Linotype" w:cs="Tahoma"/>
          <w:bCs/>
          <w:sz w:val="22"/>
          <w:szCs w:val="22"/>
          <w:lang w:val="es-ES"/>
        </w:rPr>
        <w:t>de las partes, en términos del artículo 185, fracciones I y II</w:t>
      </w:r>
      <w:r w:rsidR="00973FDF" w:rsidRPr="00985849">
        <w:rPr>
          <w:rFonts w:ascii="Palatino Linotype" w:hAnsi="Palatino Linotype" w:cs="Tahoma"/>
          <w:bCs/>
          <w:sz w:val="22"/>
          <w:szCs w:val="22"/>
          <w:lang w:val="es-ES"/>
        </w:rPr>
        <w:t>,</w:t>
      </w:r>
      <w:r w:rsidR="00E573C6" w:rsidRPr="00985849">
        <w:rPr>
          <w:rFonts w:ascii="Palatino Linotype" w:hAnsi="Palatino Linotype" w:cs="Tahoma"/>
          <w:bCs/>
          <w:sz w:val="22"/>
          <w:szCs w:val="22"/>
          <w:lang w:val="es-ES"/>
        </w:rPr>
        <w:t xml:space="preserve"> de la </w:t>
      </w:r>
      <w:r w:rsidR="00E573C6" w:rsidRPr="00985849">
        <w:rPr>
          <w:rFonts w:ascii="Palatino Linotype" w:hAnsi="Palatino Linotype" w:cs="Tahoma"/>
          <w:bCs/>
          <w:sz w:val="22"/>
          <w:szCs w:val="22"/>
        </w:rPr>
        <w:t>Ley de Transparencia y Acceso a la Información Pública del Estado de México y Municipios; acto que fue notificado a las partes el mismo día, a través del Sistema de Acceso a la Información Mexiquense</w:t>
      </w:r>
      <w:r w:rsidR="00B73823">
        <w:rPr>
          <w:rFonts w:ascii="Palatino Linotype" w:hAnsi="Palatino Linotype" w:cs="Tahoma"/>
          <w:bCs/>
          <w:sz w:val="22"/>
          <w:szCs w:val="22"/>
        </w:rPr>
        <w:t xml:space="preserve"> (SAIMEX)</w:t>
      </w:r>
      <w:r w:rsidR="00E573C6" w:rsidRPr="00985849">
        <w:rPr>
          <w:rFonts w:ascii="Palatino Linotype" w:hAnsi="Palatino Linotype" w:cs="Tahoma"/>
          <w:bCs/>
          <w:sz w:val="22"/>
          <w:szCs w:val="22"/>
        </w:rPr>
        <w:t xml:space="preserve">, otorgándoles un plazo de siete días hábiles posteriores a dicha notificaciones para que manifestaran lo que a su derecho conviniera y formularan alegatos, </w:t>
      </w:r>
      <w:r w:rsidR="00E573C6" w:rsidRPr="00985849">
        <w:rPr>
          <w:rFonts w:ascii="Palatino Linotype" w:hAnsi="Palatino Linotype" w:cs="Tahoma"/>
          <w:bCs/>
          <w:sz w:val="22"/>
          <w:szCs w:val="22"/>
          <w:lang w:val="es-ES"/>
        </w:rPr>
        <w:t>en términos del artículo 185, fracción IV</w:t>
      </w:r>
      <w:r w:rsidR="00973FDF" w:rsidRPr="00985849">
        <w:rPr>
          <w:rFonts w:ascii="Palatino Linotype" w:hAnsi="Palatino Linotype" w:cs="Tahoma"/>
          <w:bCs/>
          <w:sz w:val="22"/>
          <w:szCs w:val="22"/>
          <w:lang w:val="es-ES"/>
        </w:rPr>
        <w:t>,</w:t>
      </w:r>
      <w:r w:rsidR="00E573C6" w:rsidRPr="00985849">
        <w:rPr>
          <w:rFonts w:ascii="Palatino Linotype" w:hAnsi="Palatino Linotype" w:cs="Tahoma"/>
          <w:bCs/>
          <w:sz w:val="22"/>
          <w:szCs w:val="22"/>
          <w:lang w:val="es-ES"/>
        </w:rPr>
        <w:t xml:space="preserve"> de la </w:t>
      </w:r>
      <w:r w:rsidR="00E573C6" w:rsidRPr="00985849">
        <w:rPr>
          <w:rFonts w:ascii="Palatino Linotype" w:hAnsi="Palatino Linotype" w:cs="Tahoma"/>
          <w:bCs/>
          <w:sz w:val="22"/>
          <w:szCs w:val="22"/>
        </w:rPr>
        <w:t>Ley de Transparencia y Acceso a la Información Pública del Estado de México y Municipios</w:t>
      </w:r>
      <w:r w:rsidR="00681656" w:rsidRPr="00985849">
        <w:rPr>
          <w:rFonts w:ascii="Palatino Linotype" w:hAnsi="Palatino Linotype" w:cs="Tahoma"/>
          <w:bCs/>
          <w:sz w:val="22"/>
          <w:szCs w:val="22"/>
        </w:rPr>
        <w:t>.</w:t>
      </w:r>
    </w:p>
    <w:p w14:paraId="1DB7D360" w14:textId="77777777" w:rsidR="0038239F" w:rsidRDefault="0038239F" w:rsidP="00544E9C">
      <w:pPr>
        <w:spacing w:line="360" w:lineRule="auto"/>
        <w:jc w:val="both"/>
        <w:rPr>
          <w:rFonts w:ascii="Palatino Linotype" w:hAnsi="Palatino Linotype" w:cs="Tahoma"/>
          <w:bCs/>
          <w:sz w:val="22"/>
          <w:szCs w:val="22"/>
        </w:rPr>
      </w:pPr>
    </w:p>
    <w:p w14:paraId="3034B961" w14:textId="77777777" w:rsidR="00045AB8" w:rsidRDefault="0038239F" w:rsidP="00544E9C">
      <w:pPr>
        <w:spacing w:line="360" w:lineRule="auto"/>
        <w:jc w:val="both"/>
        <w:rPr>
          <w:rFonts w:ascii="Palatino Linotype" w:hAnsi="Palatino Linotype" w:cs="Tahoma"/>
          <w:bCs/>
          <w:sz w:val="22"/>
          <w:szCs w:val="22"/>
          <w:lang w:val="es-ES"/>
        </w:rPr>
      </w:pPr>
      <w:r w:rsidRPr="00C91795">
        <w:rPr>
          <w:rFonts w:ascii="Palatino Linotype" w:hAnsi="Palatino Linotype" w:cs="Tahoma"/>
          <w:b/>
          <w:bCs/>
          <w:sz w:val="22"/>
          <w:szCs w:val="22"/>
        </w:rPr>
        <w:t xml:space="preserve">c) </w:t>
      </w:r>
      <w:r w:rsidRPr="00A50EAF">
        <w:rPr>
          <w:rFonts w:ascii="Palatino Linotype" w:hAnsi="Palatino Linotype" w:cs="Tahoma"/>
          <w:b/>
          <w:bCs/>
          <w:sz w:val="22"/>
          <w:szCs w:val="22"/>
        </w:rPr>
        <w:t>Informe Justificado.</w:t>
      </w:r>
      <w:r w:rsidRPr="00A50EAF">
        <w:rPr>
          <w:rFonts w:ascii="Palatino Linotype" w:hAnsi="Palatino Linotype" w:cs="Tahoma"/>
          <w:bCs/>
          <w:sz w:val="22"/>
          <w:szCs w:val="22"/>
        </w:rPr>
        <w:t xml:space="preserve"> </w:t>
      </w:r>
      <w:r w:rsidRPr="00A50EAF">
        <w:rPr>
          <w:rFonts w:ascii="Palatino Linotype" w:hAnsi="Palatino Linotype" w:cs="Tahoma"/>
          <w:bCs/>
          <w:sz w:val="22"/>
          <w:szCs w:val="22"/>
          <w:lang w:val="es-ES_tradnl"/>
        </w:rPr>
        <w:t xml:space="preserve">El </w:t>
      </w:r>
      <w:r w:rsidR="008C0D86">
        <w:rPr>
          <w:rFonts w:ascii="Palatino Linotype" w:hAnsi="Palatino Linotype" w:cs="Tahoma"/>
          <w:bCs/>
          <w:sz w:val="22"/>
          <w:szCs w:val="22"/>
          <w:lang w:val="es-ES_tradnl"/>
        </w:rPr>
        <w:t>ocho de marzo de dos mil diecinueve</w:t>
      </w:r>
      <w:r w:rsidRPr="00A50EAF">
        <w:rPr>
          <w:rFonts w:ascii="Palatino Linotype" w:hAnsi="Palatino Linotype" w:cs="Tahoma"/>
          <w:bCs/>
          <w:sz w:val="22"/>
          <w:szCs w:val="22"/>
          <w:lang w:val="es-ES_tradnl"/>
        </w:rPr>
        <w:t xml:space="preserve">, se recibió a través del </w:t>
      </w:r>
      <w:r w:rsidRPr="00A50EAF">
        <w:rPr>
          <w:rFonts w:ascii="Palatino Linotype" w:hAnsi="Palatino Linotype" w:cs="Tahoma"/>
          <w:bCs/>
          <w:sz w:val="22"/>
          <w:szCs w:val="22"/>
          <w:lang w:val="es-ES"/>
        </w:rPr>
        <w:t>Sistema de Acceso a la Información Mexiquense (SAIMEX)</w:t>
      </w:r>
      <w:r w:rsidRPr="00A50EAF">
        <w:rPr>
          <w:rFonts w:ascii="Palatino Linotype" w:hAnsi="Palatino Linotype" w:cs="Tahoma"/>
          <w:bCs/>
          <w:sz w:val="22"/>
          <w:szCs w:val="22"/>
          <w:lang w:val="es-ES_tradnl"/>
        </w:rPr>
        <w:t xml:space="preserve">, </w:t>
      </w:r>
      <w:r w:rsidRPr="00A50EAF">
        <w:rPr>
          <w:rFonts w:ascii="Palatino Linotype" w:hAnsi="Palatino Linotype" w:cs="Tahoma"/>
          <w:bCs/>
          <w:iCs/>
          <w:sz w:val="22"/>
          <w:szCs w:val="22"/>
          <w:lang w:val="es-ES"/>
        </w:rPr>
        <w:t xml:space="preserve">el Informe Justificado respecto del Recurso </w:t>
      </w:r>
      <w:r w:rsidRPr="00A50EAF">
        <w:rPr>
          <w:rFonts w:ascii="Palatino Linotype" w:hAnsi="Palatino Linotype" w:cs="Tahoma"/>
          <w:bCs/>
          <w:iCs/>
          <w:sz w:val="22"/>
          <w:szCs w:val="22"/>
          <w:lang w:val="es-ES"/>
        </w:rPr>
        <w:lastRenderedPageBreak/>
        <w:t xml:space="preserve">de Revisión </w:t>
      </w:r>
      <w:r w:rsidRPr="00A50EAF">
        <w:rPr>
          <w:rFonts w:ascii="Palatino Linotype" w:hAnsi="Palatino Linotype" w:cs="Tahoma"/>
          <w:b/>
          <w:bCs/>
          <w:iCs/>
          <w:sz w:val="22"/>
          <w:szCs w:val="22"/>
          <w:lang w:val="es-ES"/>
        </w:rPr>
        <w:t>0</w:t>
      </w:r>
      <w:r w:rsidR="00FC1AF3">
        <w:rPr>
          <w:rFonts w:ascii="Palatino Linotype" w:hAnsi="Palatino Linotype" w:cs="Tahoma"/>
          <w:b/>
          <w:bCs/>
          <w:iCs/>
          <w:sz w:val="22"/>
          <w:szCs w:val="22"/>
          <w:lang w:val="es-ES"/>
        </w:rPr>
        <w:t>1086/INFOEM/IP/RR/2019</w:t>
      </w:r>
      <w:r w:rsidRPr="00A50EAF">
        <w:rPr>
          <w:rFonts w:ascii="Palatino Linotype" w:hAnsi="Palatino Linotype" w:cs="Tahoma"/>
          <w:b/>
          <w:bCs/>
          <w:iCs/>
          <w:sz w:val="22"/>
          <w:szCs w:val="22"/>
          <w:lang w:val="es-ES"/>
        </w:rPr>
        <w:t xml:space="preserve">, </w:t>
      </w:r>
      <w:r w:rsidRPr="00A50EAF">
        <w:rPr>
          <w:rFonts w:ascii="Palatino Linotype" w:hAnsi="Palatino Linotype" w:cs="Tahoma"/>
          <w:bCs/>
          <w:iCs/>
          <w:sz w:val="22"/>
          <w:szCs w:val="22"/>
          <w:lang w:val="es-ES"/>
        </w:rPr>
        <w:t xml:space="preserve">emitido por la Unidad de Transparencia del Ayuntamiento de </w:t>
      </w:r>
      <w:r>
        <w:rPr>
          <w:rFonts w:ascii="Palatino Linotype" w:hAnsi="Palatino Linotype" w:cs="Tahoma"/>
          <w:bCs/>
          <w:iCs/>
          <w:sz w:val="22"/>
          <w:szCs w:val="22"/>
          <w:lang w:val="es-ES"/>
        </w:rPr>
        <w:t>Valle de Chalco Solidaridad</w:t>
      </w:r>
      <w:r w:rsidRPr="00A50EAF">
        <w:rPr>
          <w:rFonts w:ascii="Palatino Linotype" w:hAnsi="Palatino Linotype" w:cs="Tahoma"/>
          <w:bCs/>
          <w:sz w:val="22"/>
          <w:szCs w:val="22"/>
          <w:lang w:val="es-ES"/>
        </w:rPr>
        <w:t>,</w:t>
      </w:r>
      <w:r>
        <w:rPr>
          <w:rFonts w:ascii="Palatino Linotype" w:hAnsi="Palatino Linotype" w:cs="Tahoma"/>
          <w:bCs/>
          <w:sz w:val="22"/>
          <w:szCs w:val="22"/>
          <w:lang w:val="es-ES"/>
        </w:rPr>
        <w:t xml:space="preserve"> </w:t>
      </w:r>
      <w:r w:rsidR="00045AB8">
        <w:rPr>
          <w:rFonts w:ascii="Palatino Linotype" w:hAnsi="Palatino Linotype" w:cs="Tahoma"/>
          <w:bCs/>
          <w:sz w:val="22"/>
          <w:szCs w:val="22"/>
          <w:lang w:val="es-ES"/>
        </w:rPr>
        <w:t>en el que adjunta los siguientes documentos:</w:t>
      </w:r>
    </w:p>
    <w:p w14:paraId="71B89E38" w14:textId="77777777" w:rsidR="00045AB8" w:rsidRPr="00045AB8" w:rsidRDefault="00045AB8" w:rsidP="00544E9C">
      <w:pPr>
        <w:pStyle w:val="Prrafodelista"/>
        <w:numPr>
          <w:ilvl w:val="0"/>
          <w:numId w:val="33"/>
        </w:numPr>
        <w:spacing w:line="360" w:lineRule="auto"/>
        <w:jc w:val="both"/>
        <w:rPr>
          <w:rFonts w:ascii="Palatino Linotype" w:hAnsi="Palatino Linotype" w:cs="Tahoma"/>
          <w:bCs/>
          <w:szCs w:val="22"/>
          <w:lang w:val="es-ES"/>
        </w:rPr>
      </w:pPr>
      <w:r w:rsidRPr="00045AB8">
        <w:rPr>
          <w:rFonts w:ascii="Palatino Linotype" w:hAnsi="Palatino Linotype" w:cs="Tahoma"/>
          <w:bCs/>
          <w:iCs/>
          <w:szCs w:val="22"/>
          <w:lang w:val="es-ES_tradnl"/>
        </w:rPr>
        <w:t>final.pdf</w:t>
      </w:r>
      <w:r w:rsidRPr="00045AB8">
        <w:rPr>
          <w:rFonts w:ascii="Palatino Linotype" w:hAnsi="Palatino Linotype" w:cs="Tahoma"/>
          <w:bCs/>
          <w:szCs w:val="22"/>
          <w:lang w:val="es-ES"/>
        </w:rPr>
        <w:t xml:space="preserve"> </w:t>
      </w:r>
    </w:p>
    <w:p w14:paraId="529ABE55" w14:textId="77777777" w:rsidR="00045AB8" w:rsidRPr="00045AB8" w:rsidRDefault="00045AB8" w:rsidP="00544E9C">
      <w:pPr>
        <w:pStyle w:val="Prrafodelista"/>
        <w:numPr>
          <w:ilvl w:val="0"/>
          <w:numId w:val="33"/>
        </w:numPr>
        <w:spacing w:line="360" w:lineRule="auto"/>
        <w:jc w:val="both"/>
        <w:rPr>
          <w:rFonts w:ascii="Palatino Linotype" w:hAnsi="Palatino Linotype" w:cs="Tahoma"/>
          <w:bCs/>
          <w:szCs w:val="22"/>
          <w:lang w:val="es-ES"/>
        </w:rPr>
      </w:pPr>
      <w:r w:rsidRPr="00045AB8">
        <w:rPr>
          <w:rFonts w:ascii="Palatino Linotype" w:hAnsi="Palatino Linotype" w:cs="Tahoma"/>
          <w:bCs/>
          <w:szCs w:val="22"/>
          <w:lang w:val="es-ES"/>
        </w:rPr>
        <w:t>1a. SESION EXTRAORDINARIA 2019-2021.pdf</w:t>
      </w:r>
    </w:p>
    <w:p w14:paraId="1584A39D" w14:textId="77777777" w:rsidR="00045AB8" w:rsidRPr="00045AB8" w:rsidRDefault="00045AB8" w:rsidP="00544E9C">
      <w:pPr>
        <w:pStyle w:val="Prrafodelista"/>
        <w:numPr>
          <w:ilvl w:val="0"/>
          <w:numId w:val="33"/>
        </w:numPr>
        <w:spacing w:line="360" w:lineRule="auto"/>
        <w:jc w:val="both"/>
        <w:rPr>
          <w:rFonts w:ascii="Palatino Linotype" w:hAnsi="Palatino Linotype" w:cs="Tahoma"/>
          <w:bCs/>
          <w:szCs w:val="22"/>
          <w:lang w:val="es-ES"/>
        </w:rPr>
      </w:pPr>
      <w:r w:rsidRPr="00045AB8">
        <w:rPr>
          <w:rFonts w:ascii="Palatino Linotype" w:hAnsi="Palatino Linotype" w:cs="Tahoma"/>
          <w:bCs/>
          <w:szCs w:val="22"/>
          <w:lang w:val="es-ES"/>
        </w:rPr>
        <w:t>2a. SESION ORDINARIA 2019-2021.pdf</w:t>
      </w:r>
    </w:p>
    <w:p w14:paraId="1C85849F" w14:textId="77777777" w:rsidR="00045AB8" w:rsidRPr="00045AB8" w:rsidRDefault="00045AB8" w:rsidP="00544E9C">
      <w:pPr>
        <w:pStyle w:val="Prrafodelista"/>
        <w:numPr>
          <w:ilvl w:val="0"/>
          <w:numId w:val="33"/>
        </w:numPr>
        <w:spacing w:line="360" w:lineRule="auto"/>
        <w:jc w:val="both"/>
        <w:rPr>
          <w:rFonts w:ascii="Palatino Linotype" w:hAnsi="Palatino Linotype" w:cs="Tahoma"/>
          <w:bCs/>
          <w:iCs/>
          <w:szCs w:val="22"/>
          <w:lang w:val="es-ES"/>
        </w:rPr>
      </w:pPr>
      <w:r w:rsidRPr="00045AB8">
        <w:rPr>
          <w:rFonts w:ascii="Palatino Linotype" w:hAnsi="Palatino Linotype" w:cs="Tahoma"/>
          <w:bCs/>
          <w:iCs/>
          <w:szCs w:val="22"/>
          <w:lang w:val="es-ES"/>
        </w:rPr>
        <w:t>2a. SESION EXTRAORDINARIA 2019-2021.pdf</w:t>
      </w:r>
    </w:p>
    <w:p w14:paraId="493D7F49" w14:textId="77777777" w:rsidR="00045AB8" w:rsidRPr="00045AB8" w:rsidRDefault="00045AB8" w:rsidP="00544E9C">
      <w:pPr>
        <w:pStyle w:val="Prrafodelista"/>
        <w:numPr>
          <w:ilvl w:val="0"/>
          <w:numId w:val="33"/>
        </w:numPr>
        <w:spacing w:line="360" w:lineRule="auto"/>
        <w:jc w:val="both"/>
        <w:rPr>
          <w:rFonts w:ascii="Palatino Linotype" w:hAnsi="Palatino Linotype" w:cs="Tahoma"/>
          <w:bCs/>
          <w:iCs/>
          <w:szCs w:val="22"/>
          <w:lang w:val="es-ES"/>
        </w:rPr>
      </w:pPr>
      <w:r w:rsidRPr="00045AB8">
        <w:rPr>
          <w:rFonts w:ascii="Palatino Linotype" w:hAnsi="Palatino Linotype" w:cs="Tahoma"/>
          <w:bCs/>
          <w:iCs/>
          <w:szCs w:val="22"/>
          <w:lang w:val="es-ES"/>
        </w:rPr>
        <w:t>3a. SESION ORDINARIA 2019-2021.pdf</w:t>
      </w:r>
    </w:p>
    <w:p w14:paraId="5748DDD9" w14:textId="77777777" w:rsidR="00045AB8" w:rsidRPr="00045AB8" w:rsidRDefault="00045AB8" w:rsidP="00544E9C">
      <w:pPr>
        <w:pStyle w:val="Prrafodelista"/>
        <w:numPr>
          <w:ilvl w:val="0"/>
          <w:numId w:val="33"/>
        </w:numPr>
        <w:spacing w:line="360" w:lineRule="auto"/>
        <w:jc w:val="both"/>
        <w:rPr>
          <w:rFonts w:ascii="Palatino Linotype" w:hAnsi="Palatino Linotype" w:cs="Tahoma"/>
          <w:bCs/>
          <w:iCs/>
          <w:szCs w:val="22"/>
          <w:lang w:val="es-ES"/>
        </w:rPr>
      </w:pPr>
      <w:r w:rsidRPr="00045AB8">
        <w:rPr>
          <w:rFonts w:ascii="Palatino Linotype" w:hAnsi="Palatino Linotype" w:cs="Tahoma"/>
          <w:bCs/>
          <w:iCs/>
          <w:szCs w:val="22"/>
          <w:lang w:val="es-ES"/>
        </w:rPr>
        <w:t>3a. SESION EXTRAORDINARIA 2019-2021.pdf</w:t>
      </w:r>
    </w:p>
    <w:p w14:paraId="2173AEDE" w14:textId="77777777" w:rsidR="00045AB8" w:rsidRPr="00045AB8" w:rsidRDefault="00045AB8" w:rsidP="00544E9C">
      <w:pPr>
        <w:pStyle w:val="Prrafodelista"/>
        <w:numPr>
          <w:ilvl w:val="0"/>
          <w:numId w:val="33"/>
        </w:numPr>
        <w:spacing w:line="360" w:lineRule="auto"/>
        <w:jc w:val="both"/>
        <w:rPr>
          <w:rFonts w:ascii="Palatino Linotype" w:hAnsi="Palatino Linotype" w:cs="Tahoma"/>
          <w:bCs/>
          <w:iCs/>
          <w:szCs w:val="22"/>
          <w:lang w:val="es-ES_tradnl"/>
        </w:rPr>
      </w:pPr>
      <w:r w:rsidRPr="00045AB8">
        <w:rPr>
          <w:rFonts w:ascii="Palatino Linotype" w:hAnsi="Palatino Linotype" w:cs="Tahoma"/>
          <w:bCs/>
          <w:iCs/>
          <w:szCs w:val="22"/>
          <w:lang w:val="es-ES_tradnl"/>
        </w:rPr>
        <w:t>4a. SESION ORDINARIA 2019-2021.pdf</w:t>
      </w:r>
    </w:p>
    <w:p w14:paraId="6E0836BD" w14:textId="77777777" w:rsidR="00045AB8" w:rsidRPr="00045AB8" w:rsidRDefault="00045AB8" w:rsidP="00544E9C">
      <w:pPr>
        <w:pStyle w:val="Prrafodelista"/>
        <w:numPr>
          <w:ilvl w:val="0"/>
          <w:numId w:val="33"/>
        </w:numPr>
        <w:spacing w:line="360" w:lineRule="auto"/>
        <w:jc w:val="both"/>
        <w:rPr>
          <w:rFonts w:ascii="Palatino Linotype" w:hAnsi="Palatino Linotype" w:cs="Tahoma"/>
          <w:bCs/>
          <w:iCs/>
          <w:szCs w:val="22"/>
          <w:lang w:val="es-ES_tradnl"/>
        </w:rPr>
      </w:pPr>
      <w:r w:rsidRPr="00045AB8">
        <w:rPr>
          <w:rFonts w:ascii="Palatino Linotype" w:hAnsi="Palatino Linotype" w:cs="Tahoma"/>
          <w:bCs/>
          <w:iCs/>
          <w:szCs w:val="22"/>
          <w:lang w:val="es-ES_tradnl"/>
        </w:rPr>
        <w:t>4a. SESION EXTRAORDINARIA 2019-2021.pdf</w:t>
      </w:r>
    </w:p>
    <w:p w14:paraId="4C28E46D" w14:textId="77777777" w:rsidR="00045AB8" w:rsidRPr="00045AB8" w:rsidRDefault="00045AB8" w:rsidP="00544E9C">
      <w:pPr>
        <w:pStyle w:val="Prrafodelista"/>
        <w:numPr>
          <w:ilvl w:val="0"/>
          <w:numId w:val="33"/>
        </w:numPr>
        <w:spacing w:line="360" w:lineRule="auto"/>
        <w:jc w:val="both"/>
        <w:rPr>
          <w:rFonts w:ascii="Palatino Linotype" w:hAnsi="Palatino Linotype" w:cs="Tahoma"/>
          <w:bCs/>
          <w:iCs/>
          <w:szCs w:val="22"/>
          <w:lang w:val="es-ES_tradnl"/>
        </w:rPr>
      </w:pPr>
      <w:r w:rsidRPr="00045AB8">
        <w:rPr>
          <w:rFonts w:ascii="Palatino Linotype" w:hAnsi="Palatino Linotype" w:cs="Tahoma"/>
          <w:bCs/>
          <w:iCs/>
          <w:szCs w:val="22"/>
          <w:lang w:val="es-ES_tradnl"/>
        </w:rPr>
        <w:t>ByN a PDF que permite búsquedas_1.PDF</w:t>
      </w:r>
    </w:p>
    <w:p w14:paraId="57CFF580" w14:textId="77777777" w:rsidR="00045AB8" w:rsidRDefault="00045AB8" w:rsidP="00544E9C">
      <w:pPr>
        <w:spacing w:line="360" w:lineRule="auto"/>
        <w:jc w:val="both"/>
        <w:rPr>
          <w:rFonts w:ascii="Palatino Linotype" w:hAnsi="Palatino Linotype" w:cs="Tahoma"/>
          <w:bCs/>
          <w:iCs/>
          <w:sz w:val="22"/>
          <w:szCs w:val="22"/>
          <w:lang w:val="es-ES_tradnl"/>
        </w:rPr>
      </w:pPr>
    </w:p>
    <w:p w14:paraId="600A096A" w14:textId="77777777" w:rsidR="00045AB8" w:rsidRDefault="00045AB8" w:rsidP="00544E9C">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Ahora bien, el </w:t>
      </w:r>
      <w:r w:rsidRPr="00193EB0">
        <w:rPr>
          <w:rFonts w:ascii="Palatino Linotype" w:hAnsi="Palatino Linotype" w:cs="Tahoma"/>
          <w:bCs/>
          <w:sz w:val="22"/>
          <w:szCs w:val="22"/>
        </w:rPr>
        <w:t xml:space="preserve">contenido </w:t>
      </w:r>
      <w:r>
        <w:rPr>
          <w:rFonts w:ascii="Palatino Linotype" w:hAnsi="Palatino Linotype" w:cs="Tahoma"/>
          <w:bCs/>
          <w:sz w:val="22"/>
          <w:szCs w:val="22"/>
        </w:rPr>
        <w:t>del primer</w:t>
      </w:r>
      <w:r w:rsidRPr="00193EB0">
        <w:rPr>
          <w:rFonts w:ascii="Palatino Linotype" w:hAnsi="Palatino Linotype" w:cs="Tahoma"/>
          <w:bCs/>
          <w:sz w:val="22"/>
          <w:szCs w:val="22"/>
        </w:rPr>
        <w:t xml:space="preserve"> </w:t>
      </w:r>
      <w:r>
        <w:rPr>
          <w:rFonts w:ascii="Palatino Linotype" w:hAnsi="Palatino Linotype" w:cs="Tahoma"/>
          <w:bCs/>
          <w:sz w:val="22"/>
          <w:szCs w:val="22"/>
        </w:rPr>
        <w:t xml:space="preserve">archivo corresponde al Informe </w:t>
      </w:r>
      <w:r w:rsidR="003024C1">
        <w:rPr>
          <w:rFonts w:ascii="Palatino Linotype" w:hAnsi="Palatino Linotype" w:cs="Tahoma"/>
          <w:bCs/>
          <w:sz w:val="22"/>
          <w:szCs w:val="22"/>
        </w:rPr>
        <w:t xml:space="preserve">Justificado </w:t>
      </w:r>
      <w:r>
        <w:rPr>
          <w:rFonts w:ascii="Palatino Linotype" w:hAnsi="Palatino Linotype" w:cs="Tahoma"/>
          <w:bCs/>
          <w:sz w:val="22"/>
          <w:szCs w:val="22"/>
        </w:rPr>
        <w:t>remitido por parte del Sujeto Obligado</w:t>
      </w:r>
      <w:r>
        <w:rPr>
          <w:rFonts w:ascii="Palatino Linotype" w:hAnsi="Palatino Linotype" w:cs="Tahoma"/>
          <w:b/>
          <w:bCs/>
          <w:sz w:val="22"/>
          <w:szCs w:val="22"/>
        </w:rPr>
        <w:t xml:space="preserve">, </w:t>
      </w:r>
      <w:r>
        <w:rPr>
          <w:rFonts w:ascii="Palatino Linotype" w:hAnsi="Palatino Linotype" w:cs="Tahoma"/>
          <w:bCs/>
          <w:sz w:val="22"/>
          <w:szCs w:val="22"/>
        </w:rPr>
        <w:t>que en su parte medular señala lo siguiente:</w:t>
      </w:r>
    </w:p>
    <w:p w14:paraId="7C180025" w14:textId="77777777" w:rsidR="00045AB8" w:rsidRDefault="00045AB8" w:rsidP="00544E9C">
      <w:pPr>
        <w:autoSpaceDE w:val="0"/>
        <w:autoSpaceDN w:val="0"/>
        <w:adjustRightInd w:val="0"/>
        <w:spacing w:line="360" w:lineRule="auto"/>
        <w:ind w:left="567" w:right="539"/>
        <w:jc w:val="both"/>
        <w:rPr>
          <w:rFonts w:ascii="Palatino Linotype" w:hAnsi="Palatino Linotype" w:cs="Tahoma"/>
          <w:szCs w:val="24"/>
        </w:rPr>
      </w:pPr>
    </w:p>
    <w:p w14:paraId="3FCA8713" w14:textId="77777777" w:rsidR="00045AB8" w:rsidRPr="00553D09" w:rsidRDefault="00045AB8" w:rsidP="00544E9C">
      <w:pPr>
        <w:autoSpaceDE w:val="0"/>
        <w:autoSpaceDN w:val="0"/>
        <w:adjustRightInd w:val="0"/>
        <w:spacing w:line="360" w:lineRule="auto"/>
        <w:ind w:left="567" w:right="539"/>
        <w:jc w:val="both"/>
        <w:rPr>
          <w:rFonts w:ascii="Palatino Linotype" w:hAnsi="Palatino Linotype" w:cs="Tahoma"/>
          <w:i/>
          <w:szCs w:val="24"/>
        </w:rPr>
      </w:pPr>
      <w:r w:rsidRPr="00553D09">
        <w:rPr>
          <w:rFonts w:ascii="Palatino Linotype" w:hAnsi="Palatino Linotype" w:cs="Tahoma"/>
          <w:i/>
          <w:szCs w:val="24"/>
        </w:rPr>
        <w:t>“…</w:t>
      </w:r>
    </w:p>
    <w:p w14:paraId="57ACB2A7" w14:textId="77777777" w:rsidR="00045AB8" w:rsidRPr="00553D09" w:rsidRDefault="00045AB8" w:rsidP="00544E9C">
      <w:pPr>
        <w:autoSpaceDE w:val="0"/>
        <w:autoSpaceDN w:val="0"/>
        <w:adjustRightInd w:val="0"/>
        <w:spacing w:line="360" w:lineRule="auto"/>
        <w:ind w:left="567" w:right="539"/>
        <w:jc w:val="both"/>
        <w:rPr>
          <w:rFonts w:ascii="Palatino Linotype" w:hAnsi="Palatino Linotype" w:cs="Tahoma"/>
          <w:i/>
          <w:szCs w:val="24"/>
        </w:rPr>
      </w:pPr>
      <w:r w:rsidRPr="00553D09">
        <w:rPr>
          <w:rFonts w:ascii="Palatino Linotype" w:hAnsi="Palatino Linotype" w:cs="Tahoma"/>
          <w:i/>
          <w:szCs w:val="24"/>
        </w:rPr>
        <w:t xml:space="preserve">EL SECRETARIO DEL AYUNTAMIENTO a cargo del LIC. </w:t>
      </w:r>
      <w:r w:rsidRPr="00553D09">
        <w:rPr>
          <w:rFonts w:ascii="Palatino Linotype" w:hAnsi="Palatino Linotype" w:cs="Tahoma"/>
          <w:b/>
          <w:i/>
          <w:szCs w:val="24"/>
        </w:rPr>
        <w:t xml:space="preserve">ELISEO GOMEZ LOPEZ, </w:t>
      </w:r>
      <w:r w:rsidRPr="00553D09">
        <w:rPr>
          <w:rFonts w:ascii="Palatino Linotype" w:hAnsi="Palatino Linotype" w:cs="Tahoma"/>
          <w:i/>
          <w:szCs w:val="24"/>
        </w:rPr>
        <w:t>quien no había proporcionado a la respuesta por la carga de trabajo, proporcionó respuesta la cual se anexan como Archivos Adjuntos en la manifestaciones.</w:t>
      </w:r>
    </w:p>
    <w:p w14:paraId="174E86D7" w14:textId="77777777" w:rsidR="00045AB8" w:rsidRPr="00553D09" w:rsidRDefault="00045AB8" w:rsidP="00544E9C">
      <w:pPr>
        <w:autoSpaceDE w:val="0"/>
        <w:autoSpaceDN w:val="0"/>
        <w:adjustRightInd w:val="0"/>
        <w:spacing w:line="360" w:lineRule="auto"/>
        <w:ind w:left="567" w:right="539"/>
        <w:jc w:val="both"/>
        <w:rPr>
          <w:rFonts w:ascii="Palatino Linotype" w:hAnsi="Palatino Linotype" w:cs="Tahoma"/>
          <w:i/>
          <w:szCs w:val="24"/>
        </w:rPr>
      </w:pPr>
    </w:p>
    <w:p w14:paraId="3A97953C" w14:textId="77777777" w:rsidR="00045AB8" w:rsidRPr="00553D09" w:rsidRDefault="00045AB8" w:rsidP="00544E9C">
      <w:pPr>
        <w:autoSpaceDE w:val="0"/>
        <w:autoSpaceDN w:val="0"/>
        <w:adjustRightInd w:val="0"/>
        <w:spacing w:line="360" w:lineRule="auto"/>
        <w:ind w:left="567" w:right="539"/>
        <w:jc w:val="both"/>
        <w:rPr>
          <w:rFonts w:ascii="Palatino Linotype" w:hAnsi="Palatino Linotype" w:cs="Tahoma"/>
          <w:i/>
          <w:szCs w:val="24"/>
        </w:rPr>
      </w:pPr>
      <w:r w:rsidRPr="00553D09">
        <w:rPr>
          <w:rFonts w:ascii="Palatino Linotype" w:hAnsi="Palatino Linotype" w:cs="Tahoma"/>
          <w:i/>
          <w:szCs w:val="24"/>
        </w:rPr>
        <w:t xml:space="preserve">En virtud de loa anterior </w:t>
      </w:r>
      <w:r w:rsidR="00435E98" w:rsidRPr="00553D09">
        <w:rPr>
          <w:rFonts w:ascii="Palatino Linotype" w:hAnsi="Palatino Linotype" w:cs="Tahoma"/>
          <w:i/>
          <w:szCs w:val="24"/>
        </w:rPr>
        <w:t xml:space="preserve">y con las manifestaciones hechas, es preciso manifestar que nos encontramos ante un hecho notorio que da paso a que el recurso de Revisión que hoy nos ocupa deberá ser </w:t>
      </w:r>
      <w:r w:rsidR="00435E98" w:rsidRPr="00553D09">
        <w:rPr>
          <w:rFonts w:ascii="Palatino Linotype" w:hAnsi="Palatino Linotype" w:cs="Tahoma"/>
          <w:b/>
          <w:i/>
          <w:szCs w:val="24"/>
        </w:rPr>
        <w:t xml:space="preserve">SOBRESEÍDO, </w:t>
      </w:r>
      <w:r w:rsidR="00435E98" w:rsidRPr="00553D09">
        <w:rPr>
          <w:rFonts w:ascii="Palatino Linotype" w:hAnsi="Palatino Linotype" w:cs="Tahoma"/>
          <w:i/>
          <w:szCs w:val="24"/>
        </w:rPr>
        <w:t xml:space="preserve">pues actualiza el supuesto contenido en el artículo 192 fracción V de la Ley de Transparencia y Acceso a la Información pública del Estado de México y Municipios, pues como ha quedado precisado con antelación, en un primer momento se atendió en tiempo y forma la solicitud de folio </w:t>
      </w:r>
      <w:r w:rsidR="00435E98" w:rsidRPr="00553D09">
        <w:rPr>
          <w:rFonts w:ascii="Palatino Linotype" w:hAnsi="Palatino Linotype" w:cs="Tahoma"/>
          <w:b/>
          <w:i/>
          <w:szCs w:val="24"/>
        </w:rPr>
        <w:t xml:space="preserve">00096/VACHASO/IP/2019, </w:t>
      </w:r>
      <w:r w:rsidR="00435E98" w:rsidRPr="00553D09">
        <w:rPr>
          <w:rFonts w:ascii="Palatino Linotype" w:hAnsi="Palatino Linotype" w:cs="Tahoma"/>
          <w:i/>
          <w:szCs w:val="24"/>
        </w:rPr>
        <w:t>por lo que al haberse generado la respuesta a la solicitud no se puede invocar la “</w:t>
      </w:r>
      <w:r w:rsidR="00435E98" w:rsidRPr="00553D09">
        <w:rPr>
          <w:rFonts w:ascii="Palatino Linotype" w:hAnsi="Palatino Linotype" w:cs="Tahoma"/>
          <w:i/>
          <w:szCs w:val="24"/>
          <w:u w:val="single"/>
        </w:rPr>
        <w:t xml:space="preserve">falta de respuesta una solicitud de acceso a la información pública” </w:t>
      </w:r>
      <w:r w:rsidR="00435E98" w:rsidRPr="00553D09">
        <w:rPr>
          <w:rFonts w:ascii="Palatino Linotype" w:hAnsi="Palatino Linotype" w:cs="Tahoma"/>
          <w:i/>
          <w:szCs w:val="24"/>
        </w:rPr>
        <w:lastRenderedPageBreak/>
        <w:t>pues ya que no se cuenta con toda la información requerida, pero estamos en la mejor disposición de proporcionar respuesta cuando contemos con ella.</w:t>
      </w:r>
    </w:p>
    <w:p w14:paraId="6445024D" w14:textId="77777777" w:rsidR="00435E98" w:rsidRPr="00553D09" w:rsidRDefault="00435E98" w:rsidP="00544E9C">
      <w:pPr>
        <w:autoSpaceDE w:val="0"/>
        <w:autoSpaceDN w:val="0"/>
        <w:adjustRightInd w:val="0"/>
        <w:spacing w:line="360" w:lineRule="auto"/>
        <w:ind w:left="567" w:right="539"/>
        <w:jc w:val="both"/>
        <w:rPr>
          <w:rFonts w:ascii="Palatino Linotype" w:hAnsi="Palatino Linotype" w:cs="Tahoma"/>
          <w:i/>
          <w:szCs w:val="24"/>
        </w:rPr>
      </w:pPr>
    </w:p>
    <w:p w14:paraId="46762634" w14:textId="77777777" w:rsidR="00435E98" w:rsidRPr="00553D09" w:rsidRDefault="00435E98" w:rsidP="00544E9C">
      <w:pPr>
        <w:autoSpaceDE w:val="0"/>
        <w:autoSpaceDN w:val="0"/>
        <w:adjustRightInd w:val="0"/>
        <w:spacing w:line="360" w:lineRule="auto"/>
        <w:ind w:left="567" w:right="539"/>
        <w:jc w:val="both"/>
        <w:rPr>
          <w:rFonts w:ascii="Palatino Linotype" w:hAnsi="Palatino Linotype" w:cs="Tahoma"/>
          <w:i/>
          <w:szCs w:val="24"/>
        </w:rPr>
      </w:pPr>
      <w:r w:rsidRPr="00553D09">
        <w:rPr>
          <w:rFonts w:ascii="Palatino Linotype" w:hAnsi="Palatino Linotype" w:cs="Tahoma"/>
          <w:i/>
          <w:szCs w:val="24"/>
        </w:rPr>
        <w:t>…”</w:t>
      </w:r>
    </w:p>
    <w:p w14:paraId="3DA477C0" w14:textId="77777777" w:rsidR="00045AB8" w:rsidRDefault="00045AB8" w:rsidP="00544E9C">
      <w:pPr>
        <w:spacing w:line="360" w:lineRule="auto"/>
        <w:jc w:val="both"/>
        <w:rPr>
          <w:rFonts w:ascii="Palatino Linotype" w:hAnsi="Palatino Linotype" w:cs="Tahoma"/>
          <w:bCs/>
          <w:sz w:val="22"/>
          <w:szCs w:val="22"/>
        </w:rPr>
      </w:pPr>
    </w:p>
    <w:p w14:paraId="6992D8F0" w14:textId="7582B029" w:rsidR="00045AB8" w:rsidRDefault="00A3289E" w:rsidP="00544E9C">
      <w:p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Por lo que respecta </w:t>
      </w:r>
      <w:r w:rsidR="00C474D0">
        <w:rPr>
          <w:rFonts w:ascii="Palatino Linotype" w:hAnsi="Palatino Linotype" w:cs="Tahoma"/>
          <w:bCs/>
          <w:sz w:val="22"/>
          <w:szCs w:val="22"/>
        </w:rPr>
        <w:t>a los archivos identificados con los numerales 2 al 8 corresponden a la Primera Sesión Extraordinaria, Segunda Sesión Ordinaria, Segunda Sesión Extraordinaria, Tercera Sesión Ordinaria, Tercera Sesión Extraordinaria, Cuarta Sesión Ordinaria y Cuarta Sesión Extraordinaria del Cabildo del Ayuntamiento de Valle de Chalco Solidaridad, respectivamente.</w:t>
      </w:r>
    </w:p>
    <w:p w14:paraId="4199675F" w14:textId="77777777" w:rsidR="00C474D0" w:rsidRDefault="00C474D0" w:rsidP="00544E9C">
      <w:pPr>
        <w:spacing w:line="360" w:lineRule="auto"/>
        <w:jc w:val="both"/>
        <w:rPr>
          <w:rFonts w:ascii="Palatino Linotype" w:hAnsi="Palatino Linotype" w:cs="Tahoma"/>
          <w:bCs/>
          <w:sz w:val="22"/>
          <w:szCs w:val="22"/>
        </w:rPr>
      </w:pPr>
    </w:p>
    <w:p w14:paraId="351F8ED7" w14:textId="77777777" w:rsidR="00C474D0" w:rsidRDefault="00C474D0" w:rsidP="00544E9C">
      <w:pPr>
        <w:spacing w:line="360" w:lineRule="auto"/>
        <w:jc w:val="both"/>
        <w:rPr>
          <w:rFonts w:ascii="Palatino Linotype" w:hAnsi="Palatino Linotype" w:cs="Tahoma"/>
          <w:bCs/>
          <w:sz w:val="22"/>
          <w:szCs w:val="22"/>
        </w:rPr>
      </w:pPr>
      <w:r>
        <w:rPr>
          <w:rFonts w:ascii="Palatino Linotype" w:hAnsi="Palatino Linotype" w:cs="Tahoma"/>
          <w:bCs/>
          <w:sz w:val="22"/>
          <w:szCs w:val="22"/>
        </w:rPr>
        <w:t xml:space="preserve">Ahora bien el archivo identificado como </w:t>
      </w:r>
      <w:r w:rsidRPr="00C474D0">
        <w:rPr>
          <w:rFonts w:ascii="Palatino Linotype" w:hAnsi="Palatino Linotype" w:cs="Tahoma"/>
          <w:b/>
          <w:bCs/>
          <w:sz w:val="22"/>
          <w:szCs w:val="22"/>
        </w:rPr>
        <w:t>ByN a PDF que permite búsquedas_1.PDF</w:t>
      </w:r>
      <w:r>
        <w:rPr>
          <w:rFonts w:ascii="Palatino Linotype" w:hAnsi="Palatino Linotype" w:cs="Tahoma"/>
          <w:b/>
          <w:bCs/>
          <w:sz w:val="22"/>
          <w:szCs w:val="22"/>
        </w:rPr>
        <w:t xml:space="preserve"> </w:t>
      </w:r>
      <w:r>
        <w:rPr>
          <w:rFonts w:ascii="Palatino Linotype" w:hAnsi="Palatino Linotype" w:cs="Tahoma"/>
          <w:bCs/>
          <w:sz w:val="22"/>
          <w:szCs w:val="22"/>
        </w:rPr>
        <w:t xml:space="preserve">corresponde a sesenta y tres nombramientos </w:t>
      </w:r>
      <w:r w:rsidR="00FD4AB4">
        <w:rPr>
          <w:rFonts w:ascii="Palatino Linotype" w:hAnsi="Palatino Linotype" w:cs="Tahoma"/>
          <w:bCs/>
          <w:sz w:val="22"/>
          <w:szCs w:val="22"/>
        </w:rPr>
        <w:t>de mandos medos y superiores del Ayuntamiento de Valle de Chalco Solidaridad.</w:t>
      </w:r>
    </w:p>
    <w:p w14:paraId="16B79417" w14:textId="77777777" w:rsidR="00FD4AB4" w:rsidRPr="00C474D0" w:rsidRDefault="00FD4AB4" w:rsidP="00544E9C">
      <w:pPr>
        <w:spacing w:line="360" w:lineRule="auto"/>
        <w:jc w:val="both"/>
        <w:rPr>
          <w:rFonts w:ascii="Palatino Linotype" w:hAnsi="Palatino Linotype" w:cs="Tahoma"/>
          <w:bCs/>
          <w:sz w:val="22"/>
          <w:szCs w:val="22"/>
        </w:rPr>
      </w:pPr>
    </w:p>
    <w:p w14:paraId="1BB902DC" w14:textId="77777777" w:rsidR="00FD4AB4" w:rsidRPr="003121BB" w:rsidRDefault="00FD4AB4" w:rsidP="00544E9C">
      <w:pPr>
        <w:spacing w:line="360" w:lineRule="auto"/>
        <w:jc w:val="both"/>
        <w:rPr>
          <w:rFonts w:ascii="Palatino Linotype" w:hAnsi="Palatino Linotype" w:cs="Tahoma"/>
          <w:bCs/>
          <w:iCs/>
          <w:sz w:val="22"/>
          <w:szCs w:val="22"/>
        </w:rPr>
      </w:pPr>
      <w:r>
        <w:rPr>
          <w:rFonts w:ascii="Palatino Linotype" w:hAnsi="Palatino Linotype" w:cs="Tahoma"/>
          <w:b/>
          <w:sz w:val="22"/>
          <w:szCs w:val="22"/>
        </w:rPr>
        <w:t xml:space="preserve">d) </w:t>
      </w:r>
      <w:r w:rsidRPr="003121BB">
        <w:rPr>
          <w:rFonts w:ascii="Palatino Linotype" w:hAnsi="Palatino Linotype" w:cs="Tahoma"/>
          <w:b/>
          <w:sz w:val="22"/>
          <w:szCs w:val="22"/>
        </w:rPr>
        <w:t xml:space="preserve">Vista de Informe Justificado: </w:t>
      </w:r>
      <w:r w:rsidRPr="003121BB">
        <w:rPr>
          <w:rFonts w:ascii="Palatino Linotype" w:hAnsi="Palatino Linotype" w:cs="Tahoma"/>
          <w:sz w:val="22"/>
          <w:szCs w:val="22"/>
        </w:rPr>
        <w:t xml:space="preserve">El </w:t>
      </w:r>
      <w:r>
        <w:rPr>
          <w:rFonts w:ascii="Palatino Linotype" w:hAnsi="Palatino Linotype" w:cs="Tahoma"/>
          <w:sz w:val="22"/>
          <w:szCs w:val="22"/>
        </w:rPr>
        <w:t>cuatro de abril</w:t>
      </w:r>
      <w:r w:rsidRPr="003121BB">
        <w:rPr>
          <w:rFonts w:ascii="Palatino Linotype" w:hAnsi="Palatino Linotype" w:cs="Tahoma"/>
          <w:sz w:val="22"/>
          <w:szCs w:val="22"/>
        </w:rPr>
        <w:t xml:space="preserve"> </w:t>
      </w:r>
      <w:r>
        <w:rPr>
          <w:rFonts w:ascii="Palatino Linotype" w:hAnsi="Palatino Linotype" w:cs="Tahoma"/>
          <w:sz w:val="22"/>
          <w:szCs w:val="22"/>
        </w:rPr>
        <w:t>de</w:t>
      </w:r>
      <w:r w:rsidRPr="003121BB">
        <w:rPr>
          <w:rFonts w:ascii="Palatino Linotype" w:hAnsi="Palatino Linotype" w:cs="Tahoma"/>
          <w:sz w:val="22"/>
          <w:szCs w:val="22"/>
        </w:rPr>
        <w:t xml:space="preserve"> dos mil diecinueve, se dictó acuerdo mediante el cual se puso a la vista del Particular, el Informe Justificado entregado por el Sujeto Obligado, el cual fue notificado a las partes, en esa misma fecha, a través del Sistema de Acceso a la Información Mexiquense (SAIMEX). No obstante lo anterior</w:t>
      </w:r>
      <w:r w:rsidRPr="003121BB">
        <w:rPr>
          <w:rFonts w:ascii="Palatino Linotype" w:hAnsi="Palatino Linotype" w:cs="Tahoma"/>
          <w:bCs/>
          <w:iCs/>
          <w:sz w:val="22"/>
          <w:szCs w:val="22"/>
          <w:lang w:val="es-ES_tradnl"/>
        </w:rPr>
        <w:t>, el Recurrente omitió realizar manifestación alguna que a su derecho conviniera y asistiera</w:t>
      </w:r>
      <w:r w:rsidRPr="003121BB">
        <w:rPr>
          <w:rFonts w:ascii="Palatino Linotype" w:hAnsi="Palatino Linotype" w:cs="Tahoma"/>
          <w:bCs/>
          <w:iCs/>
          <w:sz w:val="22"/>
          <w:szCs w:val="22"/>
        </w:rPr>
        <w:t>.</w:t>
      </w:r>
    </w:p>
    <w:p w14:paraId="23AF76DC" w14:textId="77777777" w:rsidR="00FD4AB4" w:rsidRDefault="00FD4AB4" w:rsidP="00544E9C">
      <w:pPr>
        <w:spacing w:line="360" w:lineRule="auto"/>
        <w:jc w:val="both"/>
        <w:rPr>
          <w:rFonts w:ascii="Palatino Linotype" w:hAnsi="Palatino Linotype" w:cs="Tahoma"/>
          <w:bCs/>
          <w:iCs/>
          <w:sz w:val="22"/>
          <w:szCs w:val="22"/>
        </w:rPr>
      </w:pPr>
    </w:p>
    <w:p w14:paraId="1D6F8D99" w14:textId="77777777" w:rsidR="00FD4AB4" w:rsidRDefault="00FD4AB4" w:rsidP="00544E9C">
      <w:pPr>
        <w:spacing w:line="360" w:lineRule="auto"/>
        <w:jc w:val="both"/>
        <w:rPr>
          <w:rFonts w:ascii="Palatino Linotype" w:hAnsi="Palatino Linotype" w:cs="Tahoma"/>
          <w:sz w:val="22"/>
          <w:szCs w:val="22"/>
        </w:rPr>
      </w:pPr>
      <w:r>
        <w:rPr>
          <w:rFonts w:ascii="Palatino Linotype" w:hAnsi="Palatino Linotype" w:cs="Tahoma"/>
          <w:b/>
          <w:sz w:val="22"/>
          <w:szCs w:val="22"/>
        </w:rPr>
        <w:t xml:space="preserve">e) Ampliación de plazo: </w:t>
      </w:r>
      <w:r>
        <w:rPr>
          <w:rFonts w:ascii="Palatino Linotype" w:hAnsi="Palatino Linotype" w:cs="Tahoma"/>
          <w:sz w:val="22"/>
          <w:szCs w:val="22"/>
        </w:rPr>
        <w:t>C</w:t>
      </w:r>
      <w:r w:rsidRPr="00281F48">
        <w:rPr>
          <w:rFonts w:ascii="Palatino Linotype" w:hAnsi="Palatino Linotype" w:cs="Tahoma"/>
          <w:sz w:val="22"/>
          <w:szCs w:val="22"/>
        </w:rPr>
        <w:t>on fundamento en el artículo 181, párrafo tercero, de la Ley de Transparencia y</w:t>
      </w:r>
      <w:r>
        <w:rPr>
          <w:rFonts w:ascii="Palatino Linotype" w:hAnsi="Palatino Linotype" w:cs="Tahoma"/>
          <w:sz w:val="22"/>
          <w:szCs w:val="22"/>
        </w:rPr>
        <w:t xml:space="preserve"> </w:t>
      </w:r>
      <w:r w:rsidRPr="00281F48">
        <w:rPr>
          <w:rFonts w:ascii="Palatino Linotype" w:hAnsi="Palatino Linotype" w:cs="Tahoma"/>
          <w:sz w:val="22"/>
          <w:szCs w:val="22"/>
        </w:rPr>
        <w:t>Acceso a la Información Pública del Estado de México y Municipios,</w:t>
      </w:r>
      <w:r>
        <w:rPr>
          <w:rFonts w:ascii="Palatino Linotype" w:hAnsi="Palatino Linotype" w:cs="Tahoma"/>
          <w:sz w:val="22"/>
          <w:szCs w:val="22"/>
        </w:rPr>
        <w:t xml:space="preserve"> el veintitrés de abril de dos mil diecinueve,</w:t>
      </w:r>
      <w:r w:rsidRPr="00281F48">
        <w:rPr>
          <w:rFonts w:ascii="Palatino Linotype" w:hAnsi="Palatino Linotype" w:cs="Tahoma"/>
          <w:sz w:val="22"/>
          <w:szCs w:val="22"/>
        </w:rPr>
        <w:t xml:space="preserve"> se</w:t>
      </w:r>
      <w:r>
        <w:rPr>
          <w:rFonts w:ascii="Palatino Linotype" w:hAnsi="Palatino Linotype" w:cs="Tahoma"/>
          <w:sz w:val="22"/>
          <w:szCs w:val="22"/>
        </w:rPr>
        <w:t xml:space="preserve"> notificó a las partes a través del Sistema de Acceso a la Información Mexiquense (SAIMEX), el Acuerdo de Ampliación de plazo </w:t>
      </w:r>
      <w:r w:rsidRPr="00281F48">
        <w:rPr>
          <w:rFonts w:ascii="Palatino Linotype" w:hAnsi="Palatino Linotype" w:cs="Tahoma"/>
          <w:sz w:val="22"/>
          <w:szCs w:val="22"/>
        </w:rPr>
        <w:t xml:space="preserve"> </w:t>
      </w:r>
      <w:r>
        <w:rPr>
          <w:rFonts w:ascii="Palatino Linotype" w:hAnsi="Palatino Linotype" w:cs="Tahoma"/>
          <w:sz w:val="22"/>
          <w:szCs w:val="22"/>
        </w:rPr>
        <w:t>para resolver el Recurso de Revisión materia de la presente resolución; ello</w:t>
      </w:r>
      <w:r w:rsidRPr="00281F48">
        <w:rPr>
          <w:rFonts w:ascii="Palatino Linotype" w:hAnsi="Palatino Linotype" w:cs="Tahoma"/>
          <w:sz w:val="22"/>
          <w:szCs w:val="22"/>
        </w:rPr>
        <w:t xml:space="preserve"> con el</w:t>
      </w:r>
      <w:r>
        <w:rPr>
          <w:rFonts w:ascii="Palatino Linotype" w:hAnsi="Palatino Linotype" w:cs="Tahoma"/>
          <w:sz w:val="22"/>
          <w:szCs w:val="22"/>
        </w:rPr>
        <w:t xml:space="preserve"> </w:t>
      </w:r>
      <w:r w:rsidRPr="00281F48">
        <w:rPr>
          <w:rFonts w:ascii="Palatino Linotype" w:hAnsi="Palatino Linotype" w:cs="Tahoma"/>
          <w:sz w:val="22"/>
          <w:szCs w:val="22"/>
        </w:rPr>
        <w:t xml:space="preserve">fin de contar con los elementos suficientes para </w:t>
      </w:r>
      <w:r>
        <w:rPr>
          <w:rFonts w:ascii="Palatino Linotype" w:hAnsi="Palatino Linotype" w:cs="Tahoma"/>
          <w:sz w:val="22"/>
          <w:szCs w:val="22"/>
        </w:rPr>
        <w:t>generar</w:t>
      </w:r>
      <w:r w:rsidRPr="00281F48">
        <w:rPr>
          <w:rFonts w:ascii="Palatino Linotype" w:hAnsi="Palatino Linotype" w:cs="Tahoma"/>
          <w:sz w:val="22"/>
          <w:szCs w:val="22"/>
        </w:rPr>
        <w:t xml:space="preserve"> la</w:t>
      </w:r>
      <w:r>
        <w:rPr>
          <w:rFonts w:ascii="Palatino Linotype" w:hAnsi="Palatino Linotype" w:cs="Tahoma"/>
          <w:sz w:val="22"/>
          <w:szCs w:val="22"/>
        </w:rPr>
        <w:t xml:space="preserve"> </w:t>
      </w:r>
      <w:r w:rsidRPr="00281F48">
        <w:rPr>
          <w:rFonts w:ascii="Palatino Linotype" w:hAnsi="Palatino Linotype" w:cs="Tahoma"/>
          <w:sz w:val="22"/>
          <w:szCs w:val="22"/>
        </w:rPr>
        <w:t xml:space="preserve">resolución que en derecho corresponda, </w:t>
      </w:r>
      <w:r>
        <w:rPr>
          <w:rFonts w:ascii="Palatino Linotype" w:hAnsi="Palatino Linotype" w:cs="Tahoma"/>
          <w:sz w:val="22"/>
          <w:szCs w:val="22"/>
        </w:rPr>
        <w:t xml:space="preserve">así como, en su </w:t>
      </w:r>
      <w:r>
        <w:rPr>
          <w:rFonts w:ascii="Palatino Linotype" w:hAnsi="Palatino Linotype" w:cs="Tahoma"/>
          <w:sz w:val="22"/>
          <w:szCs w:val="22"/>
        </w:rPr>
        <w:lastRenderedPageBreak/>
        <w:t>caso, allegarse de mayores elementos, a partir de que se otorgó al particular tiempo para presentar manifestaciones con relación al Informe Justificado del Sujeto Obligado.</w:t>
      </w:r>
    </w:p>
    <w:p w14:paraId="5B97D87C" w14:textId="77777777" w:rsidR="00045AB8" w:rsidRDefault="00045AB8" w:rsidP="00544E9C">
      <w:pPr>
        <w:spacing w:line="360" w:lineRule="auto"/>
        <w:jc w:val="both"/>
        <w:rPr>
          <w:rFonts w:ascii="Palatino Linotype" w:hAnsi="Palatino Linotype" w:cs="Tahoma"/>
          <w:bCs/>
          <w:sz w:val="22"/>
          <w:szCs w:val="22"/>
        </w:rPr>
      </w:pPr>
    </w:p>
    <w:p w14:paraId="6B58E5D6" w14:textId="77777777" w:rsidR="00B31222" w:rsidRPr="00985849" w:rsidRDefault="00FD4AB4" w:rsidP="00544E9C">
      <w:pPr>
        <w:spacing w:line="360" w:lineRule="auto"/>
        <w:jc w:val="both"/>
        <w:rPr>
          <w:rFonts w:ascii="Palatino Linotype" w:hAnsi="Palatino Linotype" w:cs="Tahoma"/>
          <w:sz w:val="22"/>
          <w:szCs w:val="22"/>
        </w:rPr>
      </w:pPr>
      <w:r>
        <w:rPr>
          <w:rFonts w:ascii="Palatino Linotype" w:hAnsi="Palatino Linotype" w:cs="Tahoma"/>
          <w:b/>
          <w:sz w:val="22"/>
          <w:szCs w:val="22"/>
        </w:rPr>
        <w:t>f</w:t>
      </w:r>
      <w:r w:rsidR="00B31222" w:rsidRPr="00985849">
        <w:rPr>
          <w:rFonts w:ascii="Palatino Linotype" w:hAnsi="Palatino Linotype" w:cs="Tahoma"/>
          <w:b/>
          <w:sz w:val="22"/>
          <w:szCs w:val="22"/>
        </w:rPr>
        <w:t>) Cierre de instrucción</w:t>
      </w:r>
      <w:r w:rsidR="008E5077" w:rsidRPr="00985849">
        <w:rPr>
          <w:rFonts w:ascii="Palatino Linotype" w:hAnsi="Palatino Linotype" w:cs="Tahoma"/>
          <w:b/>
          <w:sz w:val="22"/>
          <w:szCs w:val="22"/>
        </w:rPr>
        <w:t>.</w:t>
      </w:r>
      <w:r w:rsidR="00514036" w:rsidRPr="00985849">
        <w:rPr>
          <w:rFonts w:ascii="Palatino Linotype" w:hAnsi="Palatino Linotype" w:cs="Tahoma"/>
          <w:b/>
          <w:sz w:val="22"/>
          <w:szCs w:val="22"/>
        </w:rPr>
        <w:t xml:space="preserve"> </w:t>
      </w:r>
      <w:r w:rsidR="00E573C6" w:rsidRPr="00985849">
        <w:rPr>
          <w:rFonts w:ascii="Palatino Linotype" w:hAnsi="Palatino Linotype" w:cs="Tahoma"/>
          <w:sz w:val="22"/>
          <w:szCs w:val="22"/>
        </w:rPr>
        <w:t>Con fecha</w:t>
      </w:r>
      <w:r w:rsidR="006D3A39">
        <w:rPr>
          <w:rFonts w:ascii="Palatino Linotype" w:hAnsi="Palatino Linotype" w:cs="Tahoma"/>
          <w:sz w:val="22"/>
          <w:szCs w:val="22"/>
        </w:rPr>
        <w:t xml:space="preserve"> </w:t>
      </w:r>
      <w:r>
        <w:rPr>
          <w:rFonts w:ascii="Palatino Linotype" w:hAnsi="Palatino Linotype" w:cs="Tahoma"/>
          <w:sz w:val="22"/>
          <w:szCs w:val="22"/>
        </w:rPr>
        <w:t>veinticinco</w:t>
      </w:r>
      <w:r w:rsidR="00C24299">
        <w:rPr>
          <w:rFonts w:ascii="Palatino Linotype" w:hAnsi="Palatino Linotype" w:cs="Tahoma"/>
          <w:sz w:val="22"/>
          <w:szCs w:val="22"/>
        </w:rPr>
        <w:t xml:space="preserve"> de abril </w:t>
      </w:r>
      <w:r w:rsidR="00B31222" w:rsidRPr="00985849">
        <w:rPr>
          <w:rFonts w:ascii="Palatino Linotype" w:hAnsi="Palatino Linotype" w:cs="Tahoma"/>
          <w:sz w:val="22"/>
          <w:szCs w:val="22"/>
        </w:rPr>
        <w:t>de dos mil dieci</w:t>
      </w:r>
      <w:r w:rsidR="00245AD5">
        <w:rPr>
          <w:rFonts w:ascii="Palatino Linotype" w:hAnsi="Palatino Linotype" w:cs="Tahoma"/>
          <w:sz w:val="22"/>
          <w:szCs w:val="22"/>
        </w:rPr>
        <w:t>nueve</w:t>
      </w:r>
      <w:r w:rsidR="00B31222" w:rsidRPr="00985849">
        <w:rPr>
          <w:rFonts w:ascii="Palatino Linotype" w:hAnsi="Palatino Linotype" w:cs="Tahoma"/>
          <w:sz w:val="22"/>
          <w:szCs w:val="22"/>
        </w:rPr>
        <w:t>, al no existir diligencias pendientes por desahogar, se emitió el acuerdo por medio del cual se declaró cerrada la instrucción</w:t>
      </w:r>
      <w:r w:rsidR="008839DA" w:rsidRPr="00985849">
        <w:rPr>
          <w:rFonts w:ascii="Palatino Linotype" w:hAnsi="Palatino Linotype" w:cs="Tahoma"/>
          <w:sz w:val="22"/>
          <w:szCs w:val="22"/>
        </w:rPr>
        <w:t xml:space="preserve"> y se determinó</w:t>
      </w:r>
      <w:r w:rsidR="00B73823">
        <w:rPr>
          <w:rFonts w:ascii="Palatino Linotype" w:hAnsi="Palatino Linotype" w:cs="Tahoma"/>
          <w:sz w:val="22"/>
          <w:szCs w:val="22"/>
        </w:rPr>
        <w:t xml:space="preserve"> </w:t>
      </w:r>
      <w:r w:rsidR="008839DA" w:rsidRPr="00985849">
        <w:rPr>
          <w:rFonts w:ascii="Palatino Linotype" w:hAnsi="Palatino Linotype" w:cs="Tahoma"/>
          <w:sz w:val="22"/>
          <w:szCs w:val="22"/>
        </w:rPr>
        <w:t xml:space="preserve">pasar </w:t>
      </w:r>
      <w:r w:rsidR="00B31222" w:rsidRPr="00985849">
        <w:rPr>
          <w:rFonts w:ascii="Palatino Linotype" w:hAnsi="Palatino Linotype" w:cs="Tahoma"/>
          <w:sz w:val="22"/>
          <w:szCs w:val="22"/>
        </w:rPr>
        <w:t>el expediente a resolución, en términos de lo dispuesto en los artículos 1</w:t>
      </w:r>
      <w:r w:rsidR="0048519E" w:rsidRPr="00985849">
        <w:rPr>
          <w:rFonts w:ascii="Palatino Linotype" w:hAnsi="Palatino Linotype" w:cs="Tahoma"/>
          <w:sz w:val="22"/>
          <w:szCs w:val="22"/>
        </w:rPr>
        <w:t>85</w:t>
      </w:r>
      <w:r w:rsidR="00B31222" w:rsidRPr="00985849">
        <w:rPr>
          <w:rFonts w:ascii="Palatino Linotype" w:hAnsi="Palatino Linotype" w:cs="Tahoma"/>
          <w:sz w:val="22"/>
          <w:szCs w:val="22"/>
        </w:rPr>
        <w:t>, fracciones VI y VIII</w:t>
      </w:r>
      <w:r w:rsidR="00973FDF" w:rsidRPr="00985849">
        <w:rPr>
          <w:rFonts w:ascii="Palatino Linotype" w:hAnsi="Palatino Linotype" w:cs="Tahoma"/>
          <w:sz w:val="22"/>
          <w:szCs w:val="22"/>
        </w:rPr>
        <w:t>,</w:t>
      </w:r>
      <w:r w:rsidR="00B31222" w:rsidRPr="00985849">
        <w:rPr>
          <w:rFonts w:ascii="Palatino Linotype" w:hAnsi="Palatino Linotype" w:cs="Tahoma"/>
          <w:sz w:val="22"/>
          <w:szCs w:val="22"/>
        </w:rPr>
        <w:t xml:space="preserve"> de la Ley </w:t>
      </w:r>
      <w:r w:rsidR="0048519E" w:rsidRPr="00985849">
        <w:rPr>
          <w:rFonts w:ascii="Palatino Linotype" w:hAnsi="Palatino Linotype" w:cs="Tahoma"/>
          <w:sz w:val="22"/>
          <w:szCs w:val="22"/>
        </w:rPr>
        <w:t>de Transparencia y Acceso a la Información Pública del Estado de México y Municipios</w:t>
      </w:r>
      <w:r w:rsidR="00B31222" w:rsidRPr="00985849">
        <w:rPr>
          <w:rFonts w:ascii="Palatino Linotype" w:hAnsi="Palatino Linotype" w:cs="Tahoma"/>
          <w:sz w:val="22"/>
          <w:szCs w:val="22"/>
        </w:rPr>
        <w:t xml:space="preserve">, mismo que fue notificado a las partes </w:t>
      </w:r>
      <w:r w:rsidR="0048519E" w:rsidRPr="00985849">
        <w:rPr>
          <w:rFonts w:ascii="Palatino Linotype" w:hAnsi="Palatino Linotype" w:cs="Tahoma"/>
          <w:sz w:val="22"/>
          <w:szCs w:val="22"/>
        </w:rPr>
        <w:t xml:space="preserve">el mismo día, a través del </w:t>
      </w:r>
      <w:r w:rsidR="000313A7" w:rsidRPr="00985849">
        <w:rPr>
          <w:rFonts w:ascii="Palatino Linotype" w:hAnsi="Palatino Linotype" w:cs="Tahoma"/>
          <w:sz w:val="22"/>
          <w:szCs w:val="22"/>
          <w:lang w:val="es-ES"/>
        </w:rPr>
        <w:t>Sistema de Acceso a la Información Mexiquense (SAIMEX)</w:t>
      </w:r>
      <w:r w:rsidR="006A026A" w:rsidRPr="00985849">
        <w:rPr>
          <w:rFonts w:ascii="Palatino Linotype" w:hAnsi="Palatino Linotype" w:cs="Tahoma"/>
          <w:sz w:val="22"/>
          <w:szCs w:val="22"/>
        </w:rPr>
        <w:t>.</w:t>
      </w:r>
    </w:p>
    <w:p w14:paraId="4C7625F2" w14:textId="77777777" w:rsidR="00B31222" w:rsidRPr="00985849" w:rsidRDefault="00B31222" w:rsidP="00544E9C">
      <w:pPr>
        <w:spacing w:line="360" w:lineRule="auto"/>
        <w:jc w:val="both"/>
        <w:rPr>
          <w:rFonts w:ascii="Palatino Linotype" w:hAnsi="Palatino Linotype" w:cs="Tahoma"/>
          <w:b/>
          <w:sz w:val="22"/>
          <w:szCs w:val="22"/>
        </w:rPr>
      </w:pPr>
    </w:p>
    <w:p w14:paraId="6B9AA1A2" w14:textId="77777777" w:rsidR="004F2D88" w:rsidRPr="00985849" w:rsidRDefault="004F2D88" w:rsidP="00544E9C">
      <w:pPr>
        <w:spacing w:line="360" w:lineRule="auto"/>
        <w:jc w:val="both"/>
        <w:rPr>
          <w:rFonts w:ascii="Palatino Linotype" w:hAnsi="Palatino Linotype" w:cs="Tahoma"/>
          <w:color w:val="000000"/>
          <w:sz w:val="22"/>
          <w:szCs w:val="22"/>
        </w:rPr>
      </w:pPr>
      <w:r w:rsidRPr="00985849">
        <w:rPr>
          <w:rFonts w:ascii="Palatino Linotype" w:hAnsi="Palatino Linotype" w:cs="Tahoma"/>
          <w:color w:val="000000"/>
          <w:sz w:val="22"/>
          <w:szCs w:val="22"/>
        </w:rPr>
        <w:t xml:space="preserve">En </w:t>
      </w:r>
      <w:r w:rsidR="00367F82" w:rsidRPr="00985849">
        <w:rPr>
          <w:rFonts w:ascii="Palatino Linotype" w:hAnsi="Palatino Linotype" w:cs="Tahoma"/>
          <w:color w:val="000000"/>
          <w:sz w:val="22"/>
          <w:szCs w:val="22"/>
        </w:rPr>
        <w:t>razón de que fue debidamente su</w:t>
      </w:r>
      <w:r w:rsidRPr="00985849">
        <w:rPr>
          <w:rFonts w:ascii="Palatino Linotype" w:hAnsi="Palatino Linotype" w:cs="Tahoma"/>
          <w:color w:val="000000"/>
          <w:sz w:val="22"/>
          <w:szCs w:val="22"/>
        </w:rPr>
        <w:t xml:space="preserve">stanciado el expediente </w:t>
      </w:r>
      <w:r w:rsidR="00367F82" w:rsidRPr="00985849">
        <w:rPr>
          <w:rFonts w:ascii="Palatino Linotype" w:hAnsi="Palatino Linotype" w:cs="Tahoma"/>
          <w:color w:val="000000"/>
          <w:sz w:val="22"/>
          <w:szCs w:val="22"/>
        </w:rPr>
        <w:t xml:space="preserve">electrónico </w:t>
      </w:r>
      <w:r w:rsidRPr="00985849">
        <w:rPr>
          <w:rFonts w:ascii="Palatino Linotype" w:hAnsi="Palatino Linotype" w:cs="Tahoma"/>
          <w:color w:val="000000"/>
          <w:sz w:val="22"/>
          <w:szCs w:val="22"/>
        </w:rPr>
        <w:t>y no exist</w:t>
      </w:r>
      <w:r w:rsidR="00367F82" w:rsidRPr="00985849">
        <w:rPr>
          <w:rFonts w:ascii="Palatino Linotype" w:hAnsi="Palatino Linotype" w:cs="Tahoma"/>
          <w:color w:val="000000"/>
          <w:sz w:val="22"/>
          <w:szCs w:val="22"/>
        </w:rPr>
        <w:t>e</w:t>
      </w:r>
      <w:r w:rsidRPr="00985849">
        <w:rPr>
          <w:rFonts w:ascii="Palatino Linotype" w:hAnsi="Palatino Linotype" w:cs="Tahoma"/>
          <w:color w:val="000000"/>
          <w:sz w:val="22"/>
          <w:szCs w:val="22"/>
        </w:rPr>
        <w:t xml:space="preserve"> dilige</w:t>
      </w:r>
      <w:r w:rsidR="00367F82" w:rsidRPr="00985849">
        <w:rPr>
          <w:rFonts w:ascii="Palatino Linotype" w:hAnsi="Palatino Linotype" w:cs="Tahoma"/>
          <w:color w:val="000000"/>
          <w:sz w:val="22"/>
          <w:szCs w:val="22"/>
        </w:rPr>
        <w:t xml:space="preserve">ncia pendiente de desahogo, se </w:t>
      </w:r>
      <w:r w:rsidRPr="00985849">
        <w:rPr>
          <w:rFonts w:ascii="Palatino Linotype" w:hAnsi="Palatino Linotype" w:cs="Tahoma"/>
          <w:color w:val="000000"/>
          <w:sz w:val="22"/>
          <w:szCs w:val="22"/>
        </w:rPr>
        <w:t>emit</w:t>
      </w:r>
      <w:r w:rsidR="00367F82" w:rsidRPr="00985849">
        <w:rPr>
          <w:rFonts w:ascii="Palatino Linotype" w:hAnsi="Palatino Linotype" w:cs="Tahoma"/>
          <w:color w:val="000000"/>
          <w:sz w:val="22"/>
          <w:szCs w:val="22"/>
        </w:rPr>
        <w:t>e</w:t>
      </w:r>
      <w:r w:rsidRPr="00985849">
        <w:rPr>
          <w:rFonts w:ascii="Palatino Linotype" w:hAnsi="Palatino Linotype" w:cs="Tahoma"/>
          <w:color w:val="000000"/>
          <w:sz w:val="22"/>
          <w:szCs w:val="22"/>
        </w:rPr>
        <w:t xml:space="preserve"> la resolución que conforme a Derecho proceda, de acuerdo a l</w:t>
      </w:r>
      <w:r w:rsidR="009A620E" w:rsidRPr="00985849">
        <w:rPr>
          <w:rFonts w:ascii="Palatino Linotype" w:hAnsi="Palatino Linotype" w:cs="Tahoma"/>
          <w:color w:val="000000"/>
          <w:sz w:val="22"/>
          <w:szCs w:val="22"/>
        </w:rPr>
        <w:t>o</w:t>
      </w:r>
      <w:r w:rsidRPr="00985849">
        <w:rPr>
          <w:rFonts w:ascii="Palatino Linotype" w:hAnsi="Palatino Linotype" w:cs="Tahoma"/>
          <w:color w:val="000000"/>
          <w:sz w:val="22"/>
          <w:szCs w:val="22"/>
        </w:rPr>
        <w:t xml:space="preserve">s siguientes: </w:t>
      </w:r>
    </w:p>
    <w:p w14:paraId="2637B332" w14:textId="77777777" w:rsidR="00264223" w:rsidRPr="00985849" w:rsidRDefault="00264223" w:rsidP="00544E9C">
      <w:pPr>
        <w:spacing w:line="360" w:lineRule="auto"/>
        <w:jc w:val="center"/>
        <w:rPr>
          <w:rFonts w:ascii="Palatino Linotype" w:hAnsi="Palatino Linotype" w:cs="Tahoma"/>
          <w:b/>
          <w:sz w:val="22"/>
          <w:szCs w:val="22"/>
        </w:rPr>
      </w:pPr>
    </w:p>
    <w:p w14:paraId="41E25C02" w14:textId="77777777" w:rsidR="00264223" w:rsidRPr="00985849" w:rsidRDefault="009A620E" w:rsidP="00544E9C">
      <w:pPr>
        <w:spacing w:line="360" w:lineRule="auto"/>
        <w:jc w:val="center"/>
        <w:rPr>
          <w:rFonts w:ascii="Palatino Linotype" w:hAnsi="Palatino Linotype" w:cs="Tahoma"/>
          <w:b/>
          <w:sz w:val="22"/>
          <w:szCs w:val="22"/>
          <w:lang w:val="es-ES"/>
        </w:rPr>
      </w:pPr>
      <w:r w:rsidRPr="00985849">
        <w:rPr>
          <w:rFonts w:ascii="Palatino Linotype" w:hAnsi="Palatino Linotype" w:cs="Tahoma"/>
          <w:b/>
          <w:sz w:val="22"/>
          <w:szCs w:val="22"/>
          <w:lang w:val="es-ES"/>
        </w:rPr>
        <w:t>CONSIDERANDOS</w:t>
      </w:r>
      <w:r w:rsidR="004F2D88" w:rsidRPr="00985849">
        <w:rPr>
          <w:rFonts w:ascii="Palatino Linotype" w:hAnsi="Palatino Linotype" w:cs="Tahoma"/>
          <w:b/>
          <w:sz w:val="22"/>
          <w:szCs w:val="22"/>
          <w:lang w:val="es-ES"/>
        </w:rPr>
        <w:t>:</w:t>
      </w:r>
    </w:p>
    <w:p w14:paraId="23F08036" w14:textId="77777777" w:rsidR="00264223" w:rsidRPr="00985849" w:rsidRDefault="00264223" w:rsidP="00544E9C">
      <w:pPr>
        <w:spacing w:line="360" w:lineRule="auto"/>
        <w:jc w:val="center"/>
        <w:rPr>
          <w:rFonts w:ascii="Palatino Linotype" w:hAnsi="Palatino Linotype" w:cs="Tahoma"/>
          <w:b/>
          <w:sz w:val="22"/>
          <w:szCs w:val="22"/>
          <w:lang w:val="es-ES"/>
        </w:rPr>
      </w:pPr>
    </w:p>
    <w:p w14:paraId="5C735608" w14:textId="77777777" w:rsidR="00B64641" w:rsidRPr="00985849" w:rsidRDefault="0096693C" w:rsidP="00544E9C">
      <w:pPr>
        <w:autoSpaceDE w:val="0"/>
        <w:autoSpaceDN w:val="0"/>
        <w:adjustRightInd w:val="0"/>
        <w:spacing w:line="360" w:lineRule="auto"/>
        <w:jc w:val="both"/>
        <w:rPr>
          <w:rFonts w:ascii="Palatino Linotype" w:hAnsi="Palatino Linotype" w:cs="Tahoma"/>
          <w:b/>
          <w:sz w:val="22"/>
          <w:szCs w:val="22"/>
          <w:lang w:val="es-ES"/>
        </w:rPr>
      </w:pPr>
      <w:r w:rsidRPr="00985849">
        <w:rPr>
          <w:rFonts w:ascii="Palatino Linotype" w:eastAsia="Calibri" w:hAnsi="Palatino Linotype" w:cs="Tahoma"/>
          <w:b/>
          <w:color w:val="000000"/>
          <w:sz w:val="22"/>
          <w:szCs w:val="22"/>
          <w:lang w:val="es-ES" w:eastAsia="es-MX"/>
        </w:rPr>
        <w:t>PRIMER</w:t>
      </w:r>
      <w:r>
        <w:rPr>
          <w:rFonts w:ascii="Palatino Linotype" w:eastAsia="Calibri" w:hAnsi="Palatino Linotype" w:cs="Tahoma"/>
          <w:b/>
          <w:color w:val="000000"/>
          <w:sz w:val="22"/>
          <w:szCs w:val="22"/>
          <w:lang w:val="es-ES" w:eastAsia="es-MX"/>
        </w:rPr>
        <w:t>O</w:t>
      </w:r>
      <w:r w:rsidR="00B64641" w:rsidRPr="00985849">
        <w:rPr>
          <w:rFonts w:ascii="Palatino Linotype" w:eastAsia="Calibri" w:hAnsi="Palatino Linotype" w:cs="Tahoma"/>
          <w:color w:val="000000"/>
          <w:sz w:val="22"/>
          <w:szCs w:val="22"/>
          <w:lang w:val="es-ES" w:eastAsia="es-MX"/>
        </w:rPr>
        <w:t xml:space="preserve">. </w:t>
      </w:r>
      <w:r w:rsidR="00B64641" w:rsidRPr="00985849">
        <w:rPr>
          <w:rFonts w:ascii="Palatino Linotype" w:hAnsi="Palatino Linotype" w:cs="Tahoma"/>
          <w:b/>
          <w:sz w:val="22"/>
          <w:szCs w:val="22"/>
          <w:lang w:val="es-ES"/>
        </w:rPr>
        <w:t>Competencia.</w:t>
      </w:r>
    </w:p>
    <w:p w14:paraId="4FB85682" w14:textId="77777777" w:rsidR="00B727C5" w:rsidRPr="00985849" w:rsidRDefault="00B727C5" w:rsidP="00544E9C">
      <w:pPr>
        <w:autoSpaceDE w:val="0"/>
        <w:autoSpaceDN w:val="0"/>
        <w:adjustRightInd w:val="0"/>
        <w:spacing w:line="360" w:lineRule="auto"/>
        <w:jc w:val="both"/>
        <w:rPr>
          <w:rFonts w:ascii="Palatino Linotype" w:hAnsi="Palatino Linotype" w:cs="Tahoma"/>
          <w:sz w:val="22"/>
          <w:szCs w:val="22"/>
          <w:lang w:val="es-ES"/>
        </w:rPr>
      </w:pPr>
    </w:p>
    <w:p w14:paraId="6DDB9EC0" w14:textId="77777777" w:rsidR="004F2D88" w:rsidRPr="00985849" w:rsidRDefault="009C4081" w:rsidP="00544E9C">
      <w:pPr>
        <w:spacing w:line="360" w:lineRule="auto"/>
        <w:jc w:val="both"/>
        <w:rPr>
          <w:rFonts w:ascii="Palatino Linotype" w:hAnsi="Palatino Linotype" w:cs="Tahoma"/>
          <w:sz w:val="22"/>
          <w:szCs w:val="22"/>
          <w:shd w:val="clear" w:color="auto" w:fill="FFFFFF"/>
        </w:rPr>
      </w:pPr>
      <w:r w:rsidRPr="00985849">
        <w:rPr>
          <w:rFonts w:ascii="Palatino Linotype" w:hAnsi="Palatino Linotype" w:cs="Tahoma"/>
          <w:sz w:val="22"/>
          <w:szCs w:val="22"/>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973FDF" w:rsidRPr="00985849">
        <w:rPr>
          <w:rFonts w:ascii="Palatino Linotype" w:hAnsi="Palatino Linotype" w:cs="Tahoma"/>
          <w:sz w:val="22"/>
          <w:szCs w:val="22"/>
          <w:shd w:val="clear" w:color="auto" w:fill="FFFFFF"/>
        </w:rPr>
        <w:t>º</w:t>
      </w:r>
      <w:r w:rsidRPr="00985849">
        <w:rPr>
          <w:rFonts w:ascii="Palatino Linotype" w:hAnsi="Palatino Linotype" w:cs="Tahoma"/>
          <w:sz w:val="22"/>
          <w:szCs w:val="22"/>
          <w:shd w:val="clear" w:color="auto" w:fill="FFFFFF"/>
        </w:rPr>
        <w:t>, apartado A de la Constitución Política de los Estados Unidos Mexicanos; 5</w:t>
      </w:r>
      <w:r w:rsidR="00973FDF" w:rsidRPr="00985849">
        <w:rPr>
          <w:rFonts w:ascii="Palatino Linotype" w:hAnsi="Palatino Linotype" w:cs="Tahoma"/>
          <w:sz w:val="22"/>
          <w:szCs w:val="22"/>
          <w:shd w:val="clear" w:color="auto" w:fill="FFFFFF"/>
        </w:rPr>
        <w:t>º</w:t>
      </w:r>
      <w:r w:rsidRPr="00985849">
        <w:rPr>
          <w:rFonts w:ascii="Palatino Linotype" w:hAnsi="Palatino Linotype" w:cs="Tahoma"/>
          <w:sz w:val="22"/>
          <w:szCs w:val="22"/>
          <w:shd w:val="clear" w:color="auto" w:fill="FFFFFF"/>
        </w:rPr>
        <w:t xml:space="preserve">,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w:t>
      </w:r>
      <w:r w:rsidRPr="00985849">
        <w:rPr>
          <w:rFonts w:ascii="Palatino Linotype" w:hAnsi="Palatino Linotype" w:cs="Tahoma"/>
          <w:sz w:val="22"/>
          <w:szCs w:val="22"/>
          <w:shd w:val="clear" w:color="auto" w:fill="FFFFFF"/>
        </w:rPr>
        <w:lastRenderedPageBreak/>
        <w:t>7°, 9, fracciones I y XXIV y 11 del Reglamento Interior del Instituto de Transparencia, Acceso a la Información Pública y Protección de Datos Personales del Estado de México y Municipios.</w:t>
      </w:r>
    </w:p>
    <w:p w14:paraId="1D6630AD" w14:textId="77777777" w:rsidR="00E70503" w:rsidRDefault="00E70503" w:rsidP="00544E9C">
      <w:pPr>
        <w:spacing w:line="360" w:lineRule="auto"/>
        <w:jc w:val="both"/>
        <w:rPr>
          <w:rFonts w:ascii="Palatino Linotype" w:eastAsia="Calibri" w:hAnsi="Palatino Linotype" w:cs="Tahoma"/>
          <w:bCs/>
          <w:color w:val="000000"/>
          <w:sz w:val="22"/>
          <w:szCs w:val="22"/>
          <w:lang w:val="es-ES" w:eastAsia="es-ES_tradnl"/>
        </w:rPr>
      </w:pPr>
    </w:p>
    <w:p w14:paraId="74661950" w14:textId="77777777" w:rsidR="00D90C9D" w:rsidRPr="00985849" w:rsidRDefault="0096693C" w:rsidP="00544E9C">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985849">
        <w:rPr>
          <w:rFonts w:ascii="Palatino Linotype" w:eastAsia="Calibri" w:hAnsi="Palatino Linotype" w:cs="Tahoma"/>
          <w:b/>
          <w:color w:val="000000"/>
          <w:sz w:val="22"/>
          <w:szCs w:val="22"/>
          <w:lang w:val="es-ES" w:eastAsia="es-MX"/>
        </w:rPr>
        <w:t>SEGUND</w:t>
      </w:r>
      <w:r>
        <w:rPr>
          <w:rFonts w:ascii="Palatino Linotype" w:eastAsia="Calibri" w:hAnsi="Palatino Linotype" w:cs="Tahoma"/>
          <w:b/>
          <w:color w:val="000000"/>
          <w:sz w:val="22"/>
          <w:szCs w:val="22"/>
          <w:lang w:val="es-ES" w:eastAsia="es-MX"/>
        </w:rPr>
        <w:t>O</w:t>
      </w:r>
      <w:r w:rsidR="009C4081" w:rsidRPr="00985849">
        <w:rPr>
          <w:rFonts w:ascii="Palatino Linotype" w:eastAsia="Calibri" w:hAnsi="Palatino Linotype" w:cs="Tahoma"/>
          <w:b/>
          <w:color w:val="000000"/>
          <w:sz w:val="22"/>
          <w:szCs w:val="22"/>
          <w:lang w:val="es-ES" w:eastAsia="es-MX"/>
        </w:rPr>
        <w:t>. Causales de improcedencia y sobreseimiento.</w:t>
      </w:r>
    </w:p>
    <w:p w14:paraId="0BE6024F" w14:textId="77777777" w:rsidR="009C4081" w:rsidRPr="00985849" w:rsidRDefault="009C4081" w:rsidP="00544E9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11F34813" w14:textId="77777777" w:rsidR="00CF4012" w:rsidRPr="00985849" w:rsidRDefault="00FE5410" w:rsidP="00544E9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985849">
        <w:rPr>
          <w:rFonts w:ascii="Palatino Linotype" w:eastAsia="Calibri" w:hAnsi="Palatino Linotype" w:cs="Tahoma"/>
          <w:color w:val="000000"/>
          <w:sz w:val="22"/>
          <w:szCs w:val="22"/>
          <w:lang w:val="es-ES" w:eastAsia="es-MX"/>
        </w:rPr>
        <w:t>Previo al análisis de fondo del asunto que no ocupa, e</w:t>
      </w:r>
      <w:r w:rsidR="00683CB5" w:rsidRPr="00985849">
        <w:rPr>
          <w:rFonts w:ascii="Palatino Linotype" w:eastAsia="Calibri" w:hAnsi="Palatino Linotype" w:cs="Tahoma"/>
          <w:color w:val="000000"/>
          <w:sz w:val="22"/>
          <w:szCs w:val="22"/>
          <w:lang w:val="es-ES" w:eastAsia="es-MX"/>
        </w:rPr>
        <w:t>ste Instituto realiza</w:t>
      </w:r>
      <w:r w:rsidRPr="00985849">
        <w:rPr>
          <w:rFonts w:ascii="Palatino Linotype" w:eastAsia="Calibri" w:hAnsi="Palatino Linotype" w:cs="Tahoma"/>
          <w:color w:val="000000"/>
          <w:sz w:val="22"/>
          <w:szCs w:val="22"/>
          <w:lang w:val="es-ES" w:eastAsia="es-MX"/>
        </w:rPr>
        <w:t>rá</w:t>
      </w:r>
      <w:r w:rsidR="00683CB5" w:rsidRPr="00985849">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3D20BD4C" w14:textId="77777777" w:rsidR="00683CB5" w:rsidRPr="00985849" w:rsidRDefault="00683CB5" w:rsidP="00544E9C">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C0ACF86" w14:textId="77777777" w:rsidR="00E14282" w:rsidRPr="00985849" w:rsidRDefault="00FE5410" w:rsidP="00544E9C">
      <w:pPr>
        <w:autoSpaceDE w:val="0"/>
        <w:autoSpaceDN w:val="0"/>
        <w:adjustRightInd w:val="0"/>
        <w:spacing w:line="360" w:lineRule="auto"/>
        <w:jc w:val="both"/>
        <w:rPr>
          <w:rFonts w:ascii="Palatino Linotype" w:hAnsi="Palatino Linotype" w:cs="Tahoma"/>
          <w:sz w:val="22"/>
          <w:szCs w:val="22"/>
          <w:lang w:val="es-ES"/>
        </w:rPr>
      </w:pPr>
      <w:r w:rsidRPr="00985849">
        <w:rPr>
          <w:rFonts w:ascii="Palatino Linotype" w:eastAsia="Calibri" w:hAnsi="Palatino Linotype" w:cs="Tahoma"/>
          <w:color w:val="000000"/>
          <w:sz w:val="22"/>
          <w:szCs w:val="22"/>
          <w:lang w:val="es-ES" w:eastAsia="es-MX"/>
        </w:rPr>
        <w:t>No obstante, e</w:t>
      </w:r>
      <w:r w:rsidR="00CF4012" w:rsidRPr="00985849">
        <w:rPr>
          <w:rFonts w:ascii="Palatino Linotype" w:eastAsia="Calibri" w:hAnsi="Palatino Linotype" w:cs="Tahoma"/>
          <w:color w:val="000000"/>
          <w:sz w:val="22"/>
          <w:szCs w:val="22"/>
          <w:lang w:val="es-ES" w:eastAsia="es-MX"/>
        </w:rPr>
        <w:t xml:space="preserve">n el presente caso, no se actualiza ninguna de las causales de improcedencia establecidas en el ordenamiento jurídico previamente señalado, toda vez que este Instituto no tiene conocimiento </w:t>
      </w:r>
      <w:r w:rsidR="00CF4012" w:rsidRPr="00985849">
        <w:rPr>
          <w:rFonts w:ascii="Palatino Linotype" w:hAnsi="Palatino Linotype" w:cs="Tahoma"/>
          <w:sz w:val="22"/>
          <w:szCs w:val="22"/>
          <w:lang w:val="es-ES"/>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35C80306" w14:textId="77777777" w:rsidR="00CF4012" w:rsidRPr="00985849" w:rsidRDefault="00CF4012" w:rsidP="00544E9C">
      <w:pPr>
        <w:autoSpaceDE w:val="0"/>
        <w:autoSpaceDN w:val="0"/>
        <w:adjustRightInd w:val="0"/>
        <w:spacing w:line="360" w:lineRule="auto"/>
        <w:jc w:val="both"/>
        <w:rPr>
          <w:rFonts w:ascii="Palatino Linotype" w:hAnsi="Palatino Linotype" w:cs="Tahoma"/>
          <w:sz w:val="22"/>
          <w:szCs w:val="22"/>
          <w:lang w:val="es-ES"/>
        </w:rPr>
      </w:pPr>
    </w:p>
    <w:p w14:paraId="5528D19F" w14:textId="77777777" w:rsidR="008E5077" w:rsidRPr="00985849" w:rsidRDefault="004F2D88" w:rsidP="00544E9C">
      <w:pPr>
        <w:spacing w:line="360" w:lineRule="auto"/>
        <w:jc w:val="both"/>
        <w:rPr>
          <w:rFonts w:ascii="Palatino Linotype" w:eastAsia="Calibri" w:hAnsi="Palatino Linotype" w:cs="Tahoma"/>
          <w:sz w:val="22"/>
          <w:szCs w:val="22"/>
          <w:lang w:val="es-ES" w:eastAsia="es-ES_tradnl"/>
        </w:rPr>
      </w:pPr>
      <w:r w:rsidRPr="00985849">
        <w:rPr>
          <w:rFonts w:ascii="Palatino Linotype" w:eastAsia="Calibri" w:hAnsi="Palatino Linotype" w:cs="Tahoma"/>
          <w:b/>
          <w:sz w:val="22"/>
          <w:szCs w:val="22"/>
          <w:lang w:val="es-ES" w:eastAsia="es-ES_tradnl"/>
        </w:rPr>
        <w:t>Causales de sobreseimiento.</w:t>
      </w:r>
    </w:p>
    <w:p w14:paraId="19FEB5CD" w14:textId="77777777" w:rsidR="006A612E" w:rsidRDefault="006A612E" w:rsidP="00544E9C">
      <w:pPr>
        <w:spacing w:line="360" w:lineRule="auto"/>
        <w:jc w:val="both"/>
        <w:rPr>
          <w:rFonts w:ascii="Palatino Linotype" w:eastAsia="Calibri" w:hAnsi="Palatino Linotype" w:cs="Tahoma"/>
          <w:sz w:val="22"/>
          <w:szCs w:val="22"/>
          <w:lang w:val="es-ES" w:eastAsia="es-ES_tradnl"/>
        </w:rPr>
      </w:pPr>
    </w:p>
    <w:p w14:paraId="5B9148AC" w14:textId="77777777" w:rsidR="006A612E" w:rsidRPr="006A612E" w:rsidRDefault="006A612E" w:rsidP="00544E9C">
      <w:pPr>
        <w:spacing w:line="360" w:lineRule="auto"/>
        <w:jc w:val="both"/>
        <w:rPr>
          <w:rFonts w:ascii="Palatino Linotype" w:eastAsia="Calibri" w:hAnsi="Palatino Linotype" w:cs="Tahoma"/>
          <w:sz w:val="22"/>
          <w:szCs w:val="22"/>
          <w:lang w:eastAsia="es-ES_tradnl"/>
        </w:rPr>
      </w:pPr>
      <w:r w:rsidRPr="006A612E">
        <w:rPr>
          <w:rFonts w:ascii="Palatino Linotype" w:eastAsia="Calibri" w:hAnsi="Palatino Linotype" w:cs="Tahoma"/>
          <w:sz w:val="22"/>
          <w:szCs w:val="22"/>
          <w:lang w:eastAsia="es-ES_tradnl"/>
        </w:rPr>
        <w:t>Por ser de previo y especial pronunciamiento, este Instituto analiza si se actualiza alguna causal de sobreseimiento.</w:t>
      </w:r>
    </w:p>
    <w:p w14:paraId="6F9DC819" w14:textId="77777777" w:rsidR="006A612E" w:rsidRPr="006A612E" w:rsidRDefault="006A612E" w:rsidP="00544E9C">
      <w:pPr>
        <w:spacing w:line="360" w:lineRule="auto"/>
        <w:jc w:val="both"/>
        <w:rPr>
          <w:rFonts w:ascii="Palatino Linotype" w:hAnsi="Palatino Linotype" w:cs="Tahoma"/>
          <w:sz w:val="22"/>
          <w:szCs w:val="22"/>
        </w:rPr>
      </w:pPr>
    </w:p>
    <w:p w14:paraId="13124A37" w14:textId="77777777" w:rsidR="006A612E" w:rsidRPr="006A612E" w:rsidRDefault="006A612E" w:rsidP="00544E9C">
      <w:pPr>
        <w:spacing w:line="360" w:lineRule="auto"/>
        <w:jc w:val="both"/>
        <w:rPr>
          <w:rFonts w:ascii="Palatino Linotype" w:eastAsia="Calibri" w:hAnsi="Palatino Linotype" w:cs="Tahoma"/>
          <w:sz w:val="22"/>
          <w:szCs w:val="22"/>
          <w:lang w:eastAsia="es-ES_tradnl"/>
        </w:rPr>
      </w:pPr>
      <w:r w:rsidRPr="006A612E">
        <w:rPr>
          <w:rFonts w:ascii="Palatino Linotype" w:hAnsi="Palatino Linotype" w:cs="Tahoma"/>
          <w:sz w:val="22"/>
          <w:szCs w:val="22"/>
        </w:rPr>
        <w:lastRenderedPageBreak/>
        <w:t xml:space="preserve">El artículo 192 de la </w:t>
      </w:r>
      <w:r w:rsidRPr="006A612E">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las causales por las cuales se puede sobreseer en todo o en parte el Recurso de Revisión; así, </w:t>
      </w:r>
      <w:r w:rsidRPr="006A612E">
        <w:rPr>
          <w:rFonts w:ascii="Palatino Linotype" w:eastAsia="Calibri" w:hAnsi="Palatino Linotype" w:cs="Tahoma"/>
          <w:sz w:val="22"/>
          <w:szCs w:val="22"/>
          <w:lang w:eastAsia="es-ES_tradnl"/>
        </w:rPr>
        <w:t>del análisis realizado por este Instituto, se advierte que</w:t>
      </w:r>
      <w:r w:rsidRPr="006A612E">
        <w:rPr>
          <w:rFonts w:ascii="Palatino Linotype" w:eastAsia="Calibri" w:hAnsi="Palatino Linotype" w:cs="Tahoma"/>
          <w:b/>
          <w:sz w:val="22"/>
          <w:szCs w:val="22"/>
          <w:lang w:eastAsia="es-ES_tradnl"/>
        </w:rPr>
        <w:t xml:space="preserve"> no se configuran las causales establecidas en las fracciones I, II, IV y V, </w:t>
      </w:r>
      <w:r w:rsidRPr="006A612E">
        <w:rPr>
          <w:rFonts w:ascii="Palatino Linotype" w:eastAsia="Calibri" w:hAnsi="Palatino Linotype" w:cs="Tahoma"/>
          <w:sz w:val="22"/>
          <w:szCs w:val="22"/>
          <w:lang w:eastAsia="es-ES_tradnl"/>
        </w:rPr>
        <w:t xml:space="preserve">toda vez que no hay constancias en el expediente en que se actúa, de que el </w:t>
      </w:r>
      <w:r w:rsidR="00D7032D" w:rsidRPr="006A612E">
        <w:rPr>
          <w:rFonts w:ascii="Palatino Linotype" w:eastAsia="Calibri" w:hAnsi="Palatino Linotype" w:cs="Tahoma"/>
          <w:sz w:val="22"/>
          <w:szCs w:val="22"/>
          <w:lang w:eastAsia="es-ES_tradnl"/>
        </w:rPr>
        <w:t xml:space="preserve">Recurrente </w:t>
      </w:r>
      <w:r w:rsidRPr="006A612E">
        <w:rPr>
          <w:rFonts w:ascii="Palatino Linotype" w:eastAsia="Calibri" w:hAnsi="Palatino Linotype" w:cs="Tahoma"/>
          <w:sz w:val="22"/>
          <w:szCs w:val="22"/>
          <w:lang w:eastAsia="es-ES_tradnl"/>
        </w:rPr>
        <w:t>se haya desistido del recurso, haya fallecido, sobreviniera alguna causal de improcedentica, o bien, haya quedado sin materia.</w:t>
      </w:r>
    </w:p>
    <w:p w14:paraId="3FB5DF72" w14:textId="77777777" w:rsidR="006A612E" w:rsidRPr="006A612E" w:rsidRDefault="006A612E" w:rsidP="00544E9C">
      <w:pPr>
        <w:spacing w:line="360" w:lineRule="auto"/>
        <w:jc w:val="both"/>
        <w:rPr>
          <w:rFonts w:ascii="Palatino Linotype" w:eastAsia="Calibri" w:hAnsi="Palatino Linotype" w:cs="Tahoma"/>
          <w:b/>
          <w:sz w:val="22"/>
          <w:szCs w:val="22"/>
          <w:lang w:eastAsia="es-ES_tradnl"/>
        </w:rPr>
      </w:pPr>
    </w:p>
    <w:p w14:paraId="3F49EC7C" w14:textId="77777777" w:rsidR="006A612E" w:rsidRPr="006A612E" w:rsidRDefault="006A612E" w:rsidP="00544E9C">
      <w:pPr>
        <w:spacing w:line="360" w:lineRule="auto"/>
        <w:jc w:val="both"/>
        <w:rPr>
          <w:rFonts w:ascii="Palatino Linotype" w:eastAsia="Calibri" w:hAnsi="Palatino Linotype" w:cs="Tahoma"/>
          <w:sz w:val="22"/>
          <w:szCs w:val="22"/>
          <w:lang w:eastAsia="es-ES_tradnl"/>
        </w:rPr>
      </w:pPr>
      <w:r w:rsidRPr="006A612E">
        <w:rPr>
          <w:rFonts w:ascii="Palatino Linotype" w:eastAsia="Calibri" w:hAnsi="Palatino Linotype" w:cs="Tahoma"/>
          <w:sz w:val="22"/>
          <w:szCs w:val="22"/>
          <w:lang w:eastAsia="es-ES_tradnl"/>
        </w:rPr>
        <w:t xml:space="preserve">No obstante, toda vez que durante la sustanciación del </w:t>
      </w:r>
      <w:r w:rsidR="00D7032D" w:rsidRPr="006A612E">
        <w:rPr>
          <w:rFonts w:ascii="Palatino Linotype" w:eastAsia="Calibri" w:hAnsi="Palatino Linotype" w:cs="Tahoma"/>
          <w:sz w:val="22"/>
          <w:szCs w:val="22"/>
          <w:lang w:eastAsia="es-ES_tradnl"/>
        </w:rPr>
        <w:t xml:space="preserve">Recurso </w:t>
      </w:r>
      <w:r w:rsidRPr="006A612E">
        <w:rPr>
          <w:rFonts w:ascii="Palatino Linotype" w:eastAsia="Calibri" w:hAnsi="Palatino Linotype" w:cs="Tahoma"/>
          <w:sz w:val="22"/>
          <w:szCs w:val="22"/>
          <w:lang w:eastAsia="es-ES_tradnl"/>
        </w:rPr>
        <w:t xml:space="preserve">de </w:t>
      </w:r>
      <w:r w:rsidR="00D7032D" w:rsidRPr="006A612E">
        <w:rPr>
          <w:rFonts w:ascii="Palatino Linotype" w:eastAsia="Calibri" w:hAnsi="Palatino Linotype" w:cs="Tahoma"/>
          <w:sz w:val="22"/>
          <w:szCs w:val="22"/>
          <w:lang w:eastAsia="es-ES_tradnl"/>
        </w:rPr>
        <w:t xml:space="preserve">Revisión </w:t>
      </w:r>
      <w:r w:rsidRPr="006A612E">
        <w:rPr>
          <w:rFonts w:ascii="Palatino Linotype" w:eastAsia="Calibri" w:hAnsi="Palatino Linotype" w:cs="Tahoma"/>
          <w:sz w:val="22"/>
          <w:szCs w:val="22"/>
          <w:lang w:eastAsia="es-ES_tradnl"/>
        </w:rPr>
        <w:t xml:space="preserve">en que se actúa, el Ayuntamiento de </w:t>
      </w:r>
      <w:r w:rsidR="00D7032D">
        <w:rPr>
          <w:rFonts w:ascii="Palatino Linotype" w:eastAsia="Calibri" w:hAnsi="Palatino Linotype" w:cs="Tahoma"/>
          <w:sz w:val="22"/>
          <w:szCs w:val="22"/>
          <w:lang w:eastAsia="es-ES_tradnl"/>
        </w:rPr>
        <w:t xml:space="preserve">Valle de Chalco Solidaridad </w:t>
      </w:r>
      <w:r w:rsidRPr="006A612E">
        <w:rPr>
          <w:rFonts w:ascii="Palatino Linotype" w:eastAsia="Calibri" w:hAnsi="Palatino Linotype" w:cs="Tahoma"/>
          <w:sz w:val="22"/>
          <w:szCs w:val="22"/>
          <w:lang w:eastAsia="es-ES_tradnl"/>
        </w:rPr>
        <w:t xml:space="preserve"> modificó parcialmente su respuesta, a través de su Informe Justificado, se estima procedente entrar al estudio de la causal de sobreseimiento prevista en la </w:t>
      </w:r>
      <w:r w:rsidRPr="006A612E">
        <w:rPr>
          <w:rFonts w:ascii="Palatino Linotype" w:eastAsia="Calibri" w:hAnsi="Palatino Linotype" w:cs="Tahoma"/>
          <w:b/>
          <w:sz w:val="22"/>
          <w:szCs w:val="22"/>
          <w:lang w:eastAsia="es-ES_tradnl"/>
        </w:rPr>
        <w:t>fracción III</w:t>
      </w:r>
      <w:r w:rsidRPr="006A612E">
        <w:rPr>
          <w:rFonts w:ascii="Palatino Linotype" w:eastAsia="Calibri" w:hAnsi="Palatino Linotype" w:cs="Tahoma"/>
          <w:sz w:val="22"/>
          <w:szCs w:val="22"/>
          <w:lang w:eastAsia="es-ES_tradnl"/>
        </w:rPr>
        <w:t xml:space="preserve"> del precepto legal previamente señalado.</w:t>
      </w:r>
    </w:p>
    <w:p w14:paraId="1202233F" w14:textId="77777777" w:rsidR="006A612E" w:rsidRPr="006A612E" w:rsidRDefault="006A612E" w:rsidP="00544E9C">
      <w:pPr>
        <w:spacing w:line="360" w:lineRule="auto"/>
        <w:jc w:val="both"/>
        <w:rPr>
          <w:rFonts w:ascii="Palatino Linotype" w:eastAsia="Calibri" w:hAnsi="Palatino Linotype" w:cs="Tahoma"/>
          <w:b/>
          <w:sz w:val="22"/>
          <w:szCs w:val="22"/>
          <w:lang w:eastAsia="es-ES_tradnl"/>
        </w:rPr>
      </w:pPr>
    </w:p>
    <w:p w14:paraId="770EE553" w14:textId="77777777" w:rsidR="006A612E" w:rsidRDefault="006A612E" w:rsidP="00544E9C">
      <w:pPr>
        <w:spacing w:line="360" w:lineRule="auto"/>
        <w:jc w:val="both"/>
        <w:rPr>
          <w:rFonts w:ascii="Palatino Linotype" w:eastAsia="Calibri" w:hAnsi="Palatino Linotype" w:cs="Tahoma"/>
          <w:sz w:val="22"/>
          <w:szCs w:val="22"/>
          <w:lang w:eastAsia="es-ES_tradnl"/>
        </w:rPr>
      </w:pPr>
      <w:r w:rsidRPr="006A612E">
        <w:rPr>
          <w:rFonts w:ascii="Palatino Linotype" w:eastAsia="Calibri" w:hAnsi="Palatino Linotype" w:cs="Tahoma"/>
          <w:sz w:val="22"/>
          <w:szCs w:val="22"/>
          <w:lang w:eastAsia="es-ES_tradnl"/>
        </w:rPr>
        <w:t>Al respecto, a efecto de verificar si se actualiza la causal de sobreseimiento, es necesario precisar que el particular soli</w:t>
      </w:r>
      <w:r w:rsidR="00D7032D">
        <w:rPr>
          <w:rFonts w:ascii="Palatino Linotype" w:eastAsia="Calibri" w:hAnsi="Palatino Linotype" w:cs="Tahoma"/>
          <w:sz w:val="22"/>
          <w:szCs w:val="22"/>
          <w:lang w:eastAsia="es-ES_tradnl"/>
        </w:rPr>
        <w:t xml:space="preserve">citó, entre otras cosas obtener una </w:t>
      </w:r>
      <w:r w:rsidR="00D7032D" w:rsidRPr="00D7032D">
        <w:rPr>
          <w:rFonts w:ascii="Palatino Linotype" w:eastAsia="Calibri" w:hAnsi="Palatino Linotype" w:cs="Tahoma"/>
          <w:sz w:val="22"/>
          <w:szCs w:val="22"/>
          <w:lang w:eastAsia="es-ES_tradnl"/>
        </w:rPr>
        <w:t xml:space="preserve">relación de todo el personal de confianza que incluya a los directores, subdirectores, jefes de área, asesores, etc. de la presente administración </w:t>
      </w:r>
      <w:r w:rsidR="00D7032D">
        <w:rPr>
          <w:rFonts w:ascii="Palatino Linotype" w:eastAsia="Calibri" w:hAnsi="Palatino Linotype" w:cs="Tahoma"/>
          <w:sz w:val="22"/>
          <w:szCs w:val="22"/>
          <w:lang w:eastAsia="es-ES_tradnl"/>
        </w:rPr>
        <w:t xml:space="preserve">del Sujeto Obligado, </w:t>
      </w:r>
      <w:r w:rsidR="00D7032D" w:rsidRPr="00D7032D">
        <w:rPr>
          <w:rFonts w:ascii="Palatino Linotype" w:eastAsia="Calibri" w:hAnsi="Palatino Linotype" w:cs="Tahoma"/>
          <w:sz w:val="22"/>
          <w:szCs w:val="22"/>
          <w:lang w:eastAsia="es-ES_tradnl"/>
        </w:rPr>
        <w:t>así como nombramientos y a</w:t>
      </w:r>
      <w:r w:rsidR="00D7032D">
        <w:rPr>
          <w:rFonts w:ascii="Palatino Linotype" w:eastAsia="Calibri" w:hAnsi="Palatino Linotype" w:cs="Tahoma"/>
          <w:sz w:val="22"/>
          <w:szCs w:val="22"/>
          <w:lang w:eastAsia="es-ES_tradnl"/>
        </w:rPr>
        <w:t>ctas de cabildo que lo acredite</w:t>
      </w:r>
      <w:r w:rsidR="00D7032D" w:rsidRPr="006A612E">
        <w:rPr>
          <w:rFonts w:ascii="Palatino Linotype" w:eastAsia="Calibri" w:hAnsi="Palatino Linotype" w:cs="Tahoma"/>
          <w:sz w:val="22"/>
          <w:szCs w:val="22"/>
          <w:lang w:eastAsia="es-ES_tradnl"/>
        </w:rPr>
        <w:t xml:space="preserve"> </w:t>
      </w:r>
    </w:p>
    <w:p w14:paraId="11809F43" w14:textId="77777777" w:rsidR="00D7032D" w:rsidRPr="006A612E" w:rsidRDefault="00D7032D" w:rsidP="00544E9C">
      <w:pPr>
        <w:spacing w:line="360" w:lineRule="auto"/>
        <w:jc w:val="both"/>
        <w:rPr>
          <w:rFonts w:ascii="Palatino Linotype" w:eastAsia="Calibri" w:hAnsi="Palatino Linotype" w:cs="Tahoma"/>
          <w:sz w:val="22"/>
          <w:szCs w:val="22"/>
          <w:lang w:eastAsia="es-ES_tradnl"/>
        </w:rPr>
      </w:pPr>
    </w:p>
    <w:p w14:paraId="0E6A756E" w14:textId="77777777" w:rsidR="00B33AFD" w:rsidRDefault="006A612E" w:rsidP="00544E9C">
      <w:pPr>
        <w:spacing w:line="360" w:lineRule="auto"/>
        <w:jc w:val="both"/>
        <w:rPr>
          <w:rFonts w:ascii="Palatino Linotype" w:eastAsia="Calibri" w:hAnsi="Palatino Linotype" w:cs="Tahoma"/>
          <w:sz w:val="22"/>
          <w:szCs w:val="22"/>
          <w:lang w:eastAsia="es-ES_tradnl"/>
        </w:rPr>
      </w:pPr>
      <w:r w:rsidRPr="006A612E">
        <w:rPr>
          <w:rFonts w:ascii="Palatino Linotype" w:eastAsia="Calibri" w:hAnsi="Palatino Linotype" w:cs="Tahoma"/>
          <w:sz w:val="22"/>
          <w:szCs w:val="22"/>
          <w:lang w:eastAsia="es-ES_tradnl"/>
        </w:rPr>
        <w:t xml:space="preserve">En respuesta, el Sujeto Obligado, </w:t>
      </w:r>
      <w:r w:rsidR="00D7032D">
        <w:rPr>
          <w:rFonts w:ascii="Palatino Linotype" w:eastAsia="Calibri" w:hAnsi="Palatino Linotype" w:cs="Tahoma"/>
          <w:sz w:val="22"/>
          <w:szCs w:val="22"/>
          <w:lang w:eastAsia="es-ES_tradnl"/>
        </w:rPr>
        <w:t xml:space="preserve">únicamente se manifestó en relación a las nóminas de la primera y </w:t>
      </w:r>
      <w:r w:rsidR="002066F4">
        <w:rPr>
          <w:rFonts w:ascii="Palatino Linotype" w:eastAsia="Calibri" w:hAnsi="Palatino Linotype" w:cs="Tahoma"/>
          <w:sz w:val="22"/>
          <w:szCs w:val="22"/>
          <w:lang w:eastAsia="es-ES_tradnl"/>
        </w:rPr>
        <w:t xml:space="preserve">segunda </w:t>
      </w:r>
      <w:r w:rsidR="00D7032D">
        <w:rPr>
          <w:rFonts w:ascii="Palatino Linotype" w:eastAsia="Calibri" w:hAnsi="Palatino Linotype" w:cs="Tahoma"/>
          <w:sz w:val="22"/>
          <w:szCs w:val="22"/>
          <w:lang w:eastAsia="es-ES_tradnl"/>
        </w:rPr>
        <w:t xml:space="preserve">quincena del  mes de enero de dos </w:t>
      </w:r>
      <w:r w:rsidR="002066F4">
        <w:rPr>
          <w:rFonts w:ascii="Palatino Linotype" w:eastAsia="Calibri" w:hAnsi="Palatino Linotype" w:cs="Tahoma"/>
          <w:sz w:val="22"/>
          <w:szCs w:val="22"/>
          <w:lang w:eastAsia="es-ES_tradnl"/>
        </w:rPr>
        <w:t>mil diecinueve, i</w:t>
      </w:r>
      <w:r w:rsidRPr="006A612E">
        <w:rPr>
          <w:rFonts w:ascii="Palatino Linotype" w:eastAsia="Calibri" w:hAnsi="Palatino Linotype" w:cs="Tahoma"/>
          <w:sz w:val="22"/>
          <w:szCs w:val="22"/>
          <w:lang w:eastAsia="es-ES_tradnl"/>
        </w:rPr>
        <w:t xml:space="preserve">nconforme con </w:t>
      </w:r>
      <w:r w:rsidR="002066F4">
        <w:rPr>
          <w:rFonts w:ascii="Palatino Linotype" w:eastAsia="Calibri" w:hAnsi="Palatino Linotype" w:cs="Tahoma"/>
          <w:sz w:val="22"/>
          <w:szCs w:val="22"/>
          <w:lang w:eastAsia="es-ES_tradnl"/>
        </w:rPr>
        <w:t>ell</w:t>
      </w:r>
      <w:r w:rsidRPr="006A612E">
        <w:rPr>
          <w:rFonts w:ascii="Palatino Linotype" w:eastAsia="Calibri" w:hAnsi="Palatino Linotype" w:cs="Tahoma"/>
          <w:sz w:val="22"/>
          <w:szCs w:val="22"/>
          <w:lang w:eastAsia="es-ES_tradnl"/>
        </w:rPr>
        <w:t xml:space="preserve">o, el </w:t>
      </w:r>
      <w:r w:rsidR="002066F4" w:rsidRPr="006A612E">
        <w:rPr>
          <w:rFonts w:ascii="Palatino Linotype" w:eastAsia="Calibri" w:hAnsi="Palatino Linotype" w:cs="Tahoma"/>
          <w:sz w:val="22"/>
          <w:szCs w:val="22"/>
          <w:lang w:eastAsia="es-ES_tradnl"/>
        </w:rPr>
        <w:t xml:space="preserve">Particular </w:t>
      </w:r>
      <w:r w:rsidR="002066F4">
        <w:rPr>
          <w:rFonts w:ascii="Palatino Linotype" w:eastAsia="Calibri" w:hAnsi="Palatino Linotype" w:cs="Tahoma"/>
          <w:sz w:val="22"/>
          <w:szCs w:val="22"/>
          <w:lang w:eastAsia="es-ES_tradnl"/>
        </w:rPr>
        <w:t>señaló como parte de acto impugnado la entrega de la información solicitada respecto de la relación de todo el personal de confianza que incluye Directores, subdirectores y jefes de área, además de manifestar dentro sus motivos de inconformidad que el personal que funge con esas funciones y que firma documentos deben tener el documento que avale su función.</w:t>
      </w:r>
    </w:p>
    <w:p w14:paraId="2527B742" w14:textId="77777777" w:rsidR="006A612E" w:rsidRPr="006A612E" w:rsidRDefault="006A612E" w:rsidP="00544E9C">
      <w:pPr>
        <w:spacing w:line="360" w:lineRule="auto"/>
        <w:jc w:val="both"/>
        <w:rPr>
          <w:rFonts w:ascii="Palatino Linotype" w:eastAsia="Calibri" w:hAnsi="Palatino Linotype" w:cs="Tahoma"/>
          <w:b/>
          <w:sz w:val="22"/>
          <w:szCs w:val="22"/>
          <w:lang w:eastAsia="es-ES_tradnl"/>
        </w:rPr>
      </w:pPr>
    </w:p>
    <w:p w14:paraId="7FAE1E96" w14:textId="31AD195E" w:rsidR="00B33AFD" w:rsidRPr="00565B59" w:rsidRDefault="006A612E" w:rsidP="00544E9C">
      <w:pPr>
        <w:spacing w:line="360" w:lineRule="auto"/>
        <w:jc w:val="both"/>
        <w:rPr>
          <w:rFonts w:ascii="Palatino Linotype" w:hAnsi="Palatino Linotype" w:cs="Tahoma"/>
          <w:sz w:val="22"/>
          <w:szCs w:val="24"/>
        </w:rPr>
      </w:pPr>
      <w:r w:rsidRPr="006A612E">
        <w:rPr>
          <w:rFonts w:ascii="Palatino Linotype" w:hAnsi="Palatino Linotype" w:cs="Tahoma"/>
          <w:sz w:val="22"/>
          <w:szCs w:val="22"/>
        </w:rPr>
        <w:lastRenderedPageBreak/>
        <w:t xml:space="preserve">El Sujeto Obligado al remitir el Informe Justificado, mismo que se puso a la vista del ahora </w:t>
      </w:r>
      <w:r w:rsidR="00B33AFD" w:rsidRPr="006A612E">
        <w:rPr>
          <w:rFonts w:ascii="Palatino Linotype" w:hAnsi="Palatino Linotype" w:cs="Tahoma"/>
          <w:sz w:val="22"/>
          <w:szCs w:val="22"/>
        </w:rPr>
        <w:t>Recurrente</w:t>
      </w:r>
      <w:r w:rsidRPr="006A612E">
        <w:rPr>
          <w:rFonts w:ascii="Palatino Linotype" w:hAnsi="Palatino Linotype" w:cs="Tahoma"/>
          <w:sz w:val="22"/>
          <w:szCs w:val="22"/>
        </w:rPr>
        <w:t xml:space="preserve">, </w:t>
      </w:r>
      <w:r w:rsidR="00B33AFD">
        <w:rPr>
          <w:rFonts w:ascii="Palatino Linotype" w:hAnsi="Palatino Linotype" w:cs="Tahoma"/>
          <w:sz w:val="22"/>
          <w:szCs w:val="22"/>
        </w:rPr>
        <w:t xml:space="preserve">adjuntó las Actas de Cabildo correspondientes a la </w:t>
      </w:r>
      <w:r w:rsidR="00B33AFD" w:rsidRPr="00B33AFD">
        <w:rPr>
          <w:rFonts w:ascii="Palatino Linotype" w:hAnsi="Palatino Linotype" w:cs="Tahoma"/>
          <w:sz w:val="22"/>
          <w:szCs w:val="22"/>
        </w:rPr>
        <w:t>Primera Sesión Extraordinaria, Segunda Sesión Ordinaria, Segunda Sesión Extraordinaria, Tercera Sesión Ordinaria, Tercera Sesión Extraordinaria, Cuarta Sesión Ordinaria y Cuarta Sesión Extraordinaria</w:t>
      </w:r>
      <w:r w:rsidR="00B33AFD">
        <w:rPr>
          <w:rFonts w:ascii="Palatino Linotype" w:hAnsi="Palatino Linotype" w:cs="Tahoma"/>
          <w:sz w:val="22"/>
          <w:szCs w:val="22"/>
        </w:rPr>
        <w:t>, las cuales no contienen ni la firma ni rúbrica de los servidores públicos que intervinieron en la celebración de dichas sesiones</w:t>
      </w:r>
      <w:r w:rsidR="00553D09">
        <w:rPr>
          <w:rFonts w:ascii="Palatino Linotype" w:hAnsi="Palatino Linotype" w:cs="Tahoma"/>
          <w:sz w:val="22"/>
          <w:szCs w:val="22"/>
        </w:rPr>
        <w:t>;</w:t>
      </w:r>
      <w:r w:rsidR="00B33AFD">
        <w:rPr>
          <w:rFonts w:ascii="Palatino Linotype" w:hAnsi="Palatino Linotype" w:cs="Tahoma"/>
          <w:sz w:val="22"/>
          <w:szCs w:val="22"/>
        </w:rPr>
        <w:t xml:space="preserve"> sin embargo</w:t>
      </w:r>
      <w:r w:rsidR="00553D09">
        <w:rPr>
          <w:rFonts w:ascii="Palatino Linotype" w:hAnsi="Palatino Linotype" w:cs="Tahoma"/>
          <w:sz w:val="22"/>
          <w:szCs w:val="22"/>
        </w:rPr>
        <w:t>,</w:t>
      </w:r>
      <w:r w:rsidR="00B33AFD">
        <w:rPr>
          <w:rFonts w:ascii="Palatino Linotype" w:hAnsi="Palatino Linotype" w:cs="Tahoma"/>
          <w:sz w:val="22"/>
          <w:szCs w:val="22"/>
        </w:rPr>
        <w:t xml:space="preserve"> estas no serán motivo de análisis ya que el Particular dentro de la interposición del Recurso de Revisión que nos ocupa, </w:t>
      </w:r>
      <w:r w:rsidR="00A7008F">
        <w:rPr>
          <w:rFonts w:ascii="Palatino Linotype" w:hAnsi="Palatino Linotype" w:cs="Tahoma"/>
          <w:sz w:val="22"/>
          <w:szCs w:val="22"/>
        </w:rPr>
        <w:t>se inconformó exclusivamente por la falta de entrega de la nómina y el listado de servidores públicos</w:t>
      </w:r>
      <w:r w:rsidR="00B33AFD" w:rsidRPr="00565B59">
        <w:rPr>
          <w:rFonts w:ascii="Palatino Linotype" w:hAnsi="Palatino Linotype" w:cs="Tahoma"/>
          <w:sz w:val="22"/>
          <w:szCs w:val="24"/>
        </w:rPr>
        <w:t>; lo anterior</w:t>
      </w:r>
      <w:r w:rsidR="004439D5">
        <w:rPr>
          <w:rFonts w:ascii="Palatino Linotype" w:hAnsi="Palatino Linotype" w:cs="Tahoma"/>
          <w:sz w:val="22"/>
          <w:szCs w:val="24"/>
        </w:rPr>
        <w:t>,</w:t>
      </w:r>
      <w:r w:rsidR="00B33AFD" w:rsidRPr="00565B59">
        <w:rPr>
          <w:rFonts w:ascii="Palatino Linotype" w:hAnsi="Palatino Linotype" w:cs="Tahoma"/>
          <w:sz w:val="22"/>
          <w:szCs w:val="24"/>
        </w:rPr>
        <w:t xml:space="preserve"> de conformidad con lo dispuesto en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los actos que se hayan consentido tácitamente, entendiéndose por éstos cuando el recurso no se haya promovido en el plazo señalado para el efecto.</w:t>
      </w:r>
    </w:p>
    <w:p w14:paraId="55D868DC" w14:textId="77777777" w:rsidR="00B33AFD" w:rsidRPr="00565B59" w:rsidRDefault="00B33AFD" w:rsidP="00544E9C">
      <w:pPr>
        <w:spacing w:line="360" w:lineRule="auto"/>
        <w:ind w:right="-93"/>
        <w:jc w:val="both"/>
        <w:rPr>
          <w:rFonts w:ascii="Palatino Linotype" w:hAnsi="Palatino Linotype" w:cs="Tahoma"/>
          <w:sz w:val="22"/>
          <w:szCs w:val="24"/>
        </w:rPr>
      </w:pPr>
    </w:p>
    <w:p w14:paraId="6A3BB03D" w14:textId="77777777" w:rsidR="00B33AFD" w:rsidRPr="00565B59" w:rsidRDefault="00B33AFD" w:rsidP="00544E9C">
      <w:pPr>
        <w:spacing w:line="360" w:lineRule="auto"/>
        <w:ind w:right="-93"/>
        <w:jc w:val="both"/>
        <w:rPr>
          <w:rFonts w:ascii="Palatino Linotype" w:hAnsi="Palatino Linotype" w:cs="Tahoma"/>
          <w:sz w:val="22"/>
          <w:szCs w:val="24"/>
        </w:rPr>
      </w:pPr>
      <w:r w:rsidRPr="00565B59">
        <w:rPr>
          <w:rFonts w:ascii="Palatino Linotype" w:hAnsi="Palatino Linotype" w:cs="Tahoma"/>
          <w:sz w:val="22"/>
          <w:szCs w:val="24"/>
        </w:rPr>
        <w:t xml:space="preserve">De la misma manera resulta aplicable el criterio sostenido por el Poder Judicial de la Federación de rubro </w:t>
      </w:r>
      <w:r w:rsidRPr="00800CC3">
        <w:rPr>
          <w:rFonts w:ascii="Palatino Linotype" w:hAnsi="Palatino Linotype" w:cs="Tahoma"/>
          <w:b/>
          <w:sz w:val="22"/>
          <w:szCs w:val="24"/>
        </w:rPr>
        <w:t>ACTOS CONSENTIDOS TÁCITAMENTE, Tesis VI.2o. J/21</w:t>
      </w:r>
      <w:r w:rsidRPr="00565B59">
        <w:rPr>
          <w:rFonts w:ascii="Palatino Linotype" w:hAnsi="Palatino Linotype" w:cs="Tahoma"/>
          <w:sz w:val="22"/>
          <w:szCs w:val="24"/>
        </w:rPr>
        <w:t>, emitida en la novena época, por el Segundo Tribunal Colegiado del Sexto Circuito, publicada en la Gaceta del Semanario Judicial de la Federación en agosto de 1995, página 291 y número de registro 204707, del que se desprende que cuando no se reclaman los actos de autoridad en la vía y plazos establecidos en la Ley, se presume que el particular está conforme con los mismos.</w:t>
      </w:r>
    </w:p>
    <w:p w14:paraId="0EE4F8B8" w14:textId="77777777" w:rsidR="00B33AFD" w:rsidRPr="00565B59" w:rsidRDefault="00B33AFD" w:rsidP="00544E9C">
      <w:pPr>
        <w:spacing w:line="360" w:lineRule="auto"/>
        <w:ind w:right="-93"/>
        <w:jc w:val="both"/>
        <w:rPr>
          <w:rFonts w:ascii="Palatino Linotype" w:hAnsi="Palatino Linotype" w:cs="Tahoma"/>
          <w:sz w:val="22"/>
          <w:szCs w:val="24"/>
        </w:rPr>
      </w:pPr>
    </w:p>
    <w:p w14:paraId="0126552F" w14:textId="77777777" w:rsidR="00B33AFD" w:rsidRDefault="00B33AFD" w:rsidP="00544E9C">
      <w:pPr>
        <w:spacing w:line="360" w:lineRule="auto"/>
        <w:ind w:right="-93"/>
        <w:jc w:val="both"/>
        <w:rPr>
          <w:rFonts w:ascii="Palatino Linotype" w:hAnsi="Palatino Linotype" w:cs="Tahoma"/>
          <w:sz w:val="22"/>
          <w:szCs w:val="24"/>
        </w:rPr>
      </w:pPr>
      <w:r w:rsidRPr="00565B59">
        <w:rPr>
          <w:rFonts w:ascii="Palatino Linotype" w:hAnsi="Palatino Linotype" w:cs="Tahoma"/>
          <w:sz w:val="22"/>
          <w:szCs w:val="24"/>
        </w:rPr>
        <w:t>En ese sentido, en el caso de que el Particular no haya manifestado su inconformidad en contra del acto en su totalidad o en cualquiera de sus partes, se tendrá por consentido al no haber realizado argumento alguno que formulara un agravio en su contra, por lo que, en la especie, se valida la respuesta respecto de los puntos no controvertidos y se arriba a la conclusión de que estos quedaron firmes.</w:t>
      </w:r>
    </w:p>
    <w:p w14:paraId="369E913D" w14:textId="77777777" w:rsidR="00B33AFD" w:rsidRDefault="00B33AFD" w:rsidP="00544E9C">
      <w:pPr>
        <w:tabs>
          <w:tab w:val="left" w:pos="4962"/>
        </w:tabs>
        <w:spacing w:line="360" w:lineRule="auto"/>
        <w:jc w:val="both"/>
        <w:rPr>
          <w:rFonts w:ascii="Palatino Linotype" w:eastAsia="Calibri" w:hAnsi="Palatino Linotype" w:cs="Tahoma"/>
          <w:iCs/>
          <w:sz w:val="22"/>
          <w:szCs w:val="22"/>
          <w:lang w:val="es-ES" w:eastAsia="es-ES_tradnl"/>
        </w:rPr>
      </w:pPr>
    </w:p>
    <w:p w14:paraId="7C36AE98" w14:textId="67A22645" w:rsidR="000D4454" w:rsidRPr="006863BE" w:rsidRDefault="00B33AFD" w:rsidP="00544E9C">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hAnsi="Palatino Linotype" w:cs="Tahoma"/>
          <w:sz w:val="22"/>
          <w:szCs w:val="22"/>
        </w:rPr>
        <w:lastRenderedPageBreak/>
        <w:t xml:space="preserve">Una vez establecido lo anterior, en el mismo </w:t>
      </w:r>
      <w:r w:rsidR="000D4454">
        <w:rPr>
          <w:rFonts w:ascii="Palatino Linotype" w:hAnsi="Palatino Linotype" w:cs="Tahoma"/>
          <w:sz w:val="22"/>
          <w:szCs w:val="22"/>
        </w:rPr>
        <w:t xml:space="preserve">Informe Justificado </w:t>
      </w:r>
      <w:r>
        <w:rPr>
          <w:rFonts w:ascii="Palatino Linotype" w:hAnsi="Palatino Linotype" w:cs="Tahoma"/>
          <w:sz w:val="22"/>
          <w:szCs w:val="22"/>
        </w:rPr>
        <w:t xml:space="preserve">el Sujeto Obligado adjuntó sesenta y tres nombramientos de mandos medios y superiores </w:t>
      </w:r>
      <w:r w:rsidR="000D4454">
        <w:rPr>
          <w:rFonts w:ascii="Palatino Linotype" w:hAnsi="Palatino Linotype" w:cs="Tahoma"/>
          <w:sz w:val="22"/>
          <w:szCs w:val="22"/>
        </w:rPr>
        <w:t>los cuales dan por colmad</w:t>
      </w:r>
      <w:r w:rsidR="00A7008F">
        <w:rPr>
          <w:rFonts w:ascii="Palatino Linotype" w:hAnsi="Palatino Linotype" w:cs="Tahoma"/>
          <w:sz w:val="22"/>
          <w:szCs w:val="22"/>
        </w:rPr>
        <w:t>a</w:t>
      </w:r>
      <w:r w:rsidR="000D4454">
        <w:rPr>
          <w:rFonts w:ascii="Palatino Linotype" w:hAnsi="Palatino Linotype" w:cs="Tahoma"/>
          <w:sz w:val="22"/>
          <w:szCs w:val="22"/>
        </w:rPr>
        <w:t xml:space="preserve"> la pretensión del Particular referente al listado y nombramiento de dichos servidores públicos, ya que los sujetos obligados s</w:t>
      </w:r>
      <w:r w:rsidR="00A7008F">
        <w:rPr>
          <w:rFonts w:ascii="Palatino Linotype" w:hAnsi="Palatino Linotype" w:cs="Tahoma"/>
          <w:sz w:val="22"/>
          <w:szCs w:val="22"/>
        </w:rPr>
        <w:t>ó</w:t>
      </w:r>
      <w:r w:rsidR="000D4454">
        <w:rPr>
          <w:rFonts w:ascii="Palatino Linotype" w:hAnsi="Palatino Linotype" w:cs="Tahoma"/>
          <w:sz w:val="22"/>
          <w:szCs w:val="22"/>
        </w:rPr>
        <w:t xml:space="preserve">lo están obligados a proporcionar la información tal y como obre en sus archivos sin la necesidad de generar documentos </w:t>
      </w:r>
      <w:r w:rsidR="000D4454" w:rsidRPr="008121C0">
        <w:rPr>
          <w:rFonts w:ascii="Palatino Linotype" w:hAnsi="Palatino Linotype" w:cs="Tahoma"/>
          <w:i/>
          <w:sz w:val="22"/>
          <w:szCs w:val="22"/>
        </w:rPr>
        <w:t>ad-hoc</w:t>
      </w:r>
      <w:r w:rsidR="000D4454">
        <w:rPr>
          <w:rFonts w:ascii="Palatino Linotype" w:hAnsi="Palatino Linotype" w:cs="Tahoma"/>
          <w:i/>
          <w:sz w:val="22"/>
          <w:szCs w:val="22"/>
        </w:rPr>
        <w:t xml:space="preserve"> </w:t>
      </w:r>
      <w:r w:rsidR="000D4454" w:rsidRPr="006863BE">
        <w:rPr>
          <w:rFonts w:ascii="Palatino Linotype" w:hAnsi="Palatino Linotype" w:cs="Tahoma"/>
          <w:sz w:val="22"/>
          <w:szCs w:val="22"/>
        </w:rPr>
        <w:t xml:space="preserve">lo cual, toma sustento en el artículo 160 de la Ley de Transparencia y Acceso a la Información Pública del Estado de México y Municipios, el cual refiere que los sujetos obligados deberán entregar la información que obre en sus archivos. Además, resulta aplicable </w:t>
      </w:r>
      <w:r w:rsidR="000D4454" w:rsidRPr="006863BE">
        <w:rPr>
          <w:rFonts w:ascii="Palatino Linotype" w:eastAsia="Calibri" w:hAnsi="Palatino Linotype" w:cs="Tahoma"/>
          <w:iCs/>
          <w:sz w:val="22"/>
          <w:szCs w:val="22"/>
          <w:lang w:val="es-ES" w:eastAsia="es-ES_tradnl"/>
        </w:rPr>
        <w:t>el Criterio 03/17 del Instituto Nacional de Transparencia, Acceso a la Información y Protección de Datos Personales que a continuación se cita:</w:t>
      </w:r>
    </w:p>
    <w:p w14:paraId="58D4F5ED" w14:textId="77777777" w:rsidR="000D4454" w:rsidRPr="006863BE" w:rsidRDefault="000D4454" w:rsidP="00544E9C">
      <w:pPr>
        <w:spacing w:before="73" w:line="360" w:lineRule="auto"/>
        <w:ind w:left="567" w:right="567"/>
        <w:jc w:val="both"/>
        <w:rPr>
          <w:rFonts w:ascii="Palatino Linotype" w:eastAsia="Arial" w:hAnsi="Palatino Linotype" w:cs="Arial"/>
          <w:b/>
          <w:sz w:val="22"/>
        </w:rPr>
      </w:pPr>
    </w:p>
    <w:p w14:paraId="7CEB76E9" w14:textId="77777777" w:rsidR="000D4454" w:rsidRPr="000D4454" w:rsidRDefault="000D4454" w:rsidP="00544E9C">
      <w:pPr>
        <w:spacing w:before="73" w:line="360" w:lineRule="auto"/>
        <w:ind w:left="567" w:right="567"/>
        <w:jc w:val="both"/>
        <w:rPr>
          <w:rFonts w:ascii="Palatino Linotype" w:eastAsia="Arial" w:hAnsi="Palatino Linotype" w:cs="Arial"/>
          <w:i/>
        </w:rPr>
      </w:pPr>
      <w:r w:rsidRPr="000D4454">
        <w:rPr>
          <w:rFonts w:ascii="Palatino Linotype" w:eastAsia="Arial" w:hAnsi="Palatino Linotype" w:cs="Arial"/>
          <w:b/>
          <w:i/>
        </w:rPr>
        <w:t xml:space="preserve">“No existe obligación de elaborar </w:t>
      </w:r>
      <w:r w:rsidRPr="000D4454">
        <w:rPr>
          <w:rFonts w:ascii="Palatino Linotype" w:eastAsia="Arial" w:hAnsi="Palatino Linotype" w:cs="Arial"/>
          <w:b/>
          <w:i/>
          <w:spacing w:val="-3"/>
        </w:rPr>
        <w:t>d</w:t>
      </w:r>
      <w:r w:rsidRPr="000D4454">
        <w:rPr>
          <w:rFonts w:ascii="Palatino Linotype" w:eastAsia="Arial" w:hAnsi="Palatino Linotype" w:cs="Arial"/>
          <w:b/>
          <w:i/>
        </w:rPr>
        <w:t>ocum</w:t>
      </w:r>
      <w:r w:rsidRPr="000D4454">
        <w:rPr>
          <w:rFonts w:ascii="Palatino Linotype" w:eastAsia="Arial" w:hAnsi="Palatino Linotype" w:cs="Arial"/>
          <w:b/>
          <w:i/>
          <w:spacing w:val="1"/>
        </w:rPr>
        <w:t>e</w:t>
      </w:r>
      <w:r w:rsidRPr="000D4454">
        <w:rPr>
          <w:rFonts w:ascii="Palatino Linotype" w:eastAsia="Arial" w:hAnsi="Palatino Linotype" w:cs="Arial"/>
          <w:b/>
          <w:i/>
        </w:rPr>
        <w:t>n</w:t>
      </w:r>
      <w:r w:rsidRPr="000D4454">
        <w:rPr>
          <w:rFonts w:ascii="Palatino Linotype" w:eastAsia="Arial" w:hAnsi="Palatino Linotype" w:cs="Arial"/>
          <w:b/>
          <w:i/>
          <w:spacing w:val="-1"/>
        </w:rPr>
        <w:t>t</w:t>
      </w:r>
      <w:r w:rsidRPr="000D4454">
        <w:rPr>
          <w:rFonts w:ascii="Palatino Linotype" w:eastAsia="Arial" w:hAnsi="Palatino Linotype" w:cs="Arial"/>
          <w:b/>
          <w:i/>
        </w:rPr>
        <w:t xml:space="preserve">os </w:t>
      </w:r>
      <w:r w:rsidRPr="000D4454">
        <w:rPr>
          <w:rFonts w:ascii="Palatino Linotype" w:eastAsia="Arial" w:hAnsi="Palatino Linotype" w:cs="Arial"/>
          <w:b/>
          <w:i/>
          <w:spacing w:val="-1"/>
        </w:rPr>
        <w:t xml:space="preserve">ad </w:t>
      </w:r>
      <w:r w:rsidRPr="000D4454">
        <w:rPr>
          <w:rFonts w:ascii="Palatino Linotype" w:eastAsia="Arial" w:hAnsi="Palatino Linotype" w:cs="Arial"/>
          <w:b/>
          <w:i/>
        </w:rPr>
        <w:t>hoc para atender las sol</w:t>
      </w:r>
      <w:r w:rsidRPr="000D4454">
        <w:rPr>
          <w:rFonts w:ascii="Palatino Linotype" w:eastAsia="Arial" w:hAnsi="Palatino Linotype" w:cs="Arial"/>
          <w:b/>
          <w:i/>
          <w:spacing w:val="-2"/>
        </w:rPr>
        <w:t>i</w:t>
      </w:r>
      <w:r w:rsidRPr="000D4454">
        <w:rPr>
          <w:rFonts w:ascii="Palatino Linotype" w:eastAsia="Arial" w:hAnsi="Palatino Linotype" w:cs="Arial"/>
          <w:b/>
          <w:i/>
          <w:spacing w:val="1"/>
        </w:rPr>
        <w:t>c</w:t>
      </w:r>
      <w:r w:rsidRPr="000D4454">
        <w:rPr>
          <w:rFonts w:ascii="Palatino Linotype" w:eastAsia="Arial" w:hAnsi="Palatino Linotype" w:cs="Arial"/>
          <w:b/>
          <w:i/>
        </w:rPr>
        <w:t xml:space="preserve">itudes de </w:t>
      </w:r>
      <w:r w:rsidRPr="000D4454">
        <w:rPr>
          <w:rFonts w:ascii="Palatino Linotype" w:eastAsia="Arial" w:hAnsi="Palatino Linotype" w:cs="Arial"/>
          <w:b/>
          <w:i/>
          <w:spacing w:val="1"/>
        </w:rPr>
        <w:t>ac</w:t>
      </w:r>
      <w:r w:rsidRPr="000D4454">
        <w:rPr>
          <w:rFonts w:ascii="Palatino Linotype" w:eastAsia="Arial" w:hAnsi="Palatino Linotype" w:cs="Arial"/>
          <w:b/>
          <w:i/>
          <w:spacing w:val="-1"/>
        </w:rPr>
        <w:t>c</w:t>
      </w:r>
      <w:r w:rsidRPr="000D4454">
        <w:rPr>
          <w:rFonts w:ascii="Palatino Linotype" w:eastAsia="Arial" w:hAnsi="Palatino Linotype" w:cs="Arial"/>
          <w:b/>
          <w:i/>
          <w:spacing w:val="1"/>
        </w:rPr>
        <w:t>es</w:t>
      </w:r>
      <w:r w:rsidRPr="000D4454">
        <w:rPr>
          <w:rFonts w:ascii="Palatino Linotype" w:eastAsia="Arial" w:hAnsi="Palatino Linotype" w:cs="Arial"/>
          <w:b/>
          <w:i/>
        </w:rPr>
        <w:t>o a la informa</w:t>
      </w:r>
      <w:r w:rsidRPr="000D4454">
        <w:rPr>
          <w:rFonts w:ascii="Palatino Linotype" w:eastAsia="Arial" w:hAnsi="Palatino Linotype" w:cs="Arial"/>
          <w:b/>
          <w:i/>
          <w:spacing w:val="1"/>
        </w:rPr>
        <w:t>c</w:t>
      </w:r>
      <w:r w:rsidRPr="000D4454">
        <w:rPr>
          <w:rFonts w:ascii="Palatino Linotype" w:eastAsia="Arial" w:hAnsi="Palatino Linotype" w:cs="Arial"/>
          <w:b/>
          <w:i/>
        </w:rPr>
        <w:t>ió</w:t>
      </w:r>
      <w:r w:rsidRPr="000D4454">
        <w:rPr>
          <w:rFonts w:ascii="Palatino Linotype" w:eastAsia="Arial" w:hAnsi="Palatino Linotype" w:cs="Arial"/>
          <w:b/>
          <w:i/>
          <w:spacing w:val="-2"/>
        </w:rPr>
        <w:t>n</w:t>
      </w:r>
      <w:r w:rsidRPr="000D4454">
        <w:rPr>
          <w:rFonts w:ascii="Palatino Linotype" w:eastAsia="Arial" w:hAnsi="Palatino Linotype" w:cs="Arial"/>
          <w:b/>
          <w:i/>
        </w:rPr>
        <w:t xml:space="preserve">. </w:t>
      </w:r>
      <w:r w:rsidRPr="000D4454">
        <w:rPr>
          <w:rFonts w:ascii="Palatino Linotype" w:eastAsia="Arial" w:hAnsi="Palatino Linotype" w:cs="Arial"/>
          <w:i/>
          <w:spacing w:val="18"/>
        </w:rPr>
        <w:t>L</w:t>
      </w:r>
      <w:r w:rsidRPr="000D4454">
        <w:rPr>
          <w:rFonts w:ascii="Palatino Linotype" w:eastAsia="Arial" w:hAnsi="Palatino Linotype" w:cs="Arial"/>
          <w:i/>
          <w:spacing w:val="-1"/>
        </w:rPr>
        <w:t xml:space="preserve">os </w:t>
      </w:r>
      <w:r w:rsidRPr="000D4454">
        <w:rPr>
          <w:rFonts w:ascii="Palatino Linotype" w:eastAsia="Arial" w:hAnsi="Palatino Linotype" w:cs="Arial"/>
          <w:i/>
          <w:spacing w:val="1"/>
        </w:rPr>
        <w:t>a</w:t>
      </w:r>
      <w:r w:rsidRPr="000D4454">
        <w:rPr>
          <w:rFonts w:ascii="Palatino Linotype" w:eastAsia="Arial" w:hAnsi="Palatino Linotype" w:cs="Arial"/>
          <w:i/>
        </w:rPr>
        <w:t>rt</w:t>
      </w:r>
      <w:r w:rsidRPr="000D4454">
        <w:rPr>
          <w:rFonts w:ascii="Palatino Linotype" w:eastAsia="Arial" w:hAnsi="Palatino Linotype" w:cs="Arial"/>
          <w:i/>
          <w:spacing w:val="-2"/>
        </w:rPr>
        <w:t>í</w:t>
      </w:r>
      <w:r w:rsidRPr="000D4454">
        <w:rPr>
          <w:rFonts w:ascii="Palatino Linotype" w:eastAsia="Arial" w:hAnsi="Palatino Linotype" w:cs="Arial"/>
          <w:i/>
        </w:rPr>
        <w:t>c</w:t>
      </w:r>
      <w:r w:rsidRPr="000D4454">
        <w:rPr>
          <w:rFonts w:ascii="Palatino Linotype" w:eastAsia="Arial" w:hAnsi="Palatino Linotype" w:cs="Arial"/>
          <w:i/>
          <w:spacing w:val="1"/>
        </w:rPr>
        <w:t>u</w:t>
      </w:r>
      <w:r w:rsidRPr="000D4454">
        <w:rPr>
          <w:rFonts w:ascii="Palatino Linotype" w:eastAsia="Arial" w:hAnsi="Palatino Linotype" w:cs="Arial"/>
          <w:i/>
        </w:rPr>
        <w:t>los</w:t>
      </w:r>
      <w:r w:rsidRPr="000D4454">
        <w:rPr>
          <w:rFonts w:ascii="Palatino Linotype" w:eastAsia="Arial" w:hAnsi="Palatino Linotype" w:cs="Arial"/>
          <w:i/>
          <w:spacing w:val="8"/>
        </w:rPr>
        <w:t xml:space="preserve"> 129 </w:t>
      </w:r>
      <w:r w:rsidRPr="000D4454">
        <w:rPr>
          <w:rFonts w:ascii="Palatino Linotype" w:eastAsia="Arial" w:hAnsi="Palatino Linotype" w:cs="Arial"/>
          <w:i/>
          <w:spacing w:val="1"/>
        </w:rPr>
        <w:t>d</w:t>
      </w:r>
      <w:r w:rsidRPr="000D4454">
        <w:rPr>
          <w:rFonts w:ascii="Palatino Linotype" w:eastAsia="Arial" w:hAnsi="Palatino Linotype" w:cs="Arial"/>
          <w:i/>
        </w:rPr>
        <w:t xml:space="preserve">e la </w:t>
      </w:r>
      <w:r w:rsidRPr="000D4454">
        <w:rPr>
          <w:rFonts w:ascii="Palatino Linotype" w:eastAsia="Arial" w:hAnsi="Palatino Linotype" w:cs="Arial"/>
          <w:i/>
          <w:spacing w:val="-1"/>
        </w:rPr>
        <w:t>L</w:t>
      </w:r>
      <w:r w:rsidRPr="000D4454">
        <w:rPr>
          <w:rFonts w:ascii="Palatino Linotype" w:eastAsia="Arial" w:hAnsi="Palatino Linotype" w:cs="Arial"/>
          <w:i/>
          <w:spacing w:val="1"/>
        </w:rPr>
        <w:t>e</w:t>
      </w:r>
      <w:r w:rsidRPr="000D4454">
        <w:rPr>
          <w:rFonts w:ascii="Palatino Linotype" w:eastAsia="Arial" w:hAnsi="Palatino Linotype" w:cs="Arial"/>
          <w:i/>
        </w:rPr>
        <w:t xml:space="preserve">y General </w:t>
      </w:r>
      <w:r w:rsidRPr="000D4454">
        <w:rPr>
          <w:rFonts w:ascii="Palatino Linotype" w:eastAsia="Arial" w:hAnsi="Palatino Linotype" w:cs="Arial"/>
          <w:i/>
          <w:spacing w:val="-1"/>
        </w:rPr>
        <w:t>d</w:t>
      </w:r>
      <w:r w:rsidRPr="000D4454">
        <w:rPr>
          <w:rFonts w:ascii="Palatino Linotype" w:eastAsia="Arial" w:hAnsi="Palatino Linotype" w:cs="Arial"/>
          <w:i/>
        </w:rPr>
        <w:t xml:space="preserve">e </w:t>
      </w:r>
      <w:r w:rsidRPr="000D4454">
        <w:rPr>
          <w:rFonts w:ascii="Palatino Linotype" w:eastAsia="Arial" w:hAnsi="Palatino Linotype" w:cs="Arial"/>
          <w:i/>
          <w:spacing w:val="2"/>
        </w:rPr>
        <w:t>T</w:t>
      </w:r>
      <w:r w:rsidRPr="000D4454">
        <w:rPr>
          <w:rFonts w:ascii="Palatino Linotype" w:eastAsia="Arial" w:hAnsi="Palatino Linotype" w:cs="Arial"/>
          <w:i/>
        </w:rPr>
        <w:t>r</w:t>
      </w:r>
      <w:r w:rsidRPr="000D4454">
        <w:rPr>
          <w:rFonts w:ascii="Palatino Linotype" w:eastAsia="Arial" w:hAnsi="Palatino Linotype" w:cs="Arial"/>
          <w:i/>
          <w:spacing w:val="-2"/>
        </w:rPr>
        <w:t>a</w:t>
      </w:r>
      <w:r w:rsidRPr="000D4454">
        <w:rPr>
          <w:rFonts w:ascii="Palatino Linotype" w:eastAsia="Arial" w:hAnsi="Palatino Linotype" w:cs="Arial"/>
          <w:i/>
          <w:spacing w:val="1"/>
        </w:rPr>
        <w:t>n</w:t>
      </w:r>
      <w:r w:rsidRPr="000D4454">
        <w:rPr>
          <w:rFonts w:ascii="Palatino Linotype" w:eastAsia="Arial" w:hAnsi="Palatino Linotype" w:cs="Arial"/>
          <w:i/>
        </w:rPr>
        <w:t>s</w:t>
      </w:r>
      <w:r w:rsidRPr="000D4454">
        <w:rPr>
          <w:rFonts w:ascii="Palatino Linotype" w:eastAsia="Arial" w:hAnsi="Palatino Linotype" w:cs="Arial"/>
          <w:i/>
          <w:spacing w:val="1"/>
        </w:rPr>
        <w:t>pa</w:t>
      </w:r>
      <w:r w:rsidRPr="000D4454">
        <w:rPr>
          <w:rFonts w:ascii="Palatino Linotype" w:eastAsia="Arial" w:hAnsi="Palatino Linotype" w:cs="Arial"/>
          <w:i/>
        </w:rPr>
        <w:t>r</w:t>
      </w:r>
      <w:r w:rsidRPr="000D4454">
        <w:rPr>
          <w:rFonts w:ascii="Palatino Linotype" w:eastAsia="Arial" w:hAnsi="Palatino Linotype" w:cs="Arial"/>
          <w:i/>
          <w:spacing w:val="-2"/>
        </w:rPr>
        <w:t>e</w:t>
      </w:r>
      <w:r w:rsidRPr="000D4454">
        <w:rPr>
          <w:rFonts w:ascii="Palatino Linotype" w:eastAsia="Arial" w:hAnsi="Palatino Linotype" w:cs="Arial"/>
          <w:i/>
          <w:spacing w:val="1"/>
        </w:rPr>
        <w:t>n</w:t>
      </w:r>
      <w:r w:rsidRPr="000D4454">
        <w:rPr>
          <w:rFonts w:ascii="Palatino Linotype" w:eastAsia="Arial" w:hAnsi="Palatino Linotype" w:cs="Arial"/>
          <w:i/>
        </w:rPr>
        <w:t>cia y Acc</w:t>
      </w:r>
      <w:r w:rsidRPr="000D4454">
        <w:rPr>
          <w:rFonts w:ascii="Palatino Linotype" w:eastAsia="Arial" w:hAnsi="Palatino Linotype" w:cs="Arial"/>
          <w:i/>
          <w:spacing w:val="1"/>
        </w:rPr>
        <w:t>e</w:t>
      </w:r>
      <w:r w:rsidRPr="000D4454">
        <w:rPr>
          <w:rFonts w:ascii="Palatino Linotype" w:eastAsia="Arial" w:hAnsi="Palatino Linotype" w:cs="Arial"/>
          <w:i/>
        </w:rPr>
        <w:t>so a la I</w:t>
      </w:r>
      <w:r w:rsidRPr="000D4454">
        <w:rPr>
          <w:rFonts w:ascii="Palatino Linotype" w:eastAsia="Arial" w:hAnsi="Palatino Linotype" w:cs="Arial"/>
          <w:i/>
          <w:spacing w:val="-1"/>
        </w:rPr>
        <w:t>n</w:t>
      </w:r>
      <w:r w:rsidRPr="000D4454">
        <w:rPr>
          <w:rFonts w:ascii="Palatino Linotype" w:eastAsia="Arial" w:hAnsi="Palatino Linotype" w:cs="Arial"/>
          <w:i/>
        </w:rPr>
        <w:t>f</w:t>
      </w:r>
      <w:r w:rsidRPr="000D4454">
        <w:rPr>
          <w:rFonts w:ascii="Palatino Linotype" w:eastAsia="Arial" w:hAnsi="Palatino Linotype" w:cs="Arial"/>
          <w:i/>
          <w:spacing w:val="1"/>
        </w:rPr>
        <w:t>o</w:t>
      </w:r>
      <w:r w:rsidRPr="000D4454">
        <w:rPr>
          <w:rFonts w:ascii="Palatino Linotype" w:eastAsia="Arial" w:hAnsi="Palatino Linotype" w:cs="Arial"/>
          <w:i/>
          <w:spacing w:val="-3"/>
        </w:rPr>
        <w:t>r</w:t>
      </w:r>
      <w:r w:rsidRPr="000D4454">
        <w:rPr>
          <w:rFonts w:ascii="Palatino Linotype" w:eastAsia="Arial" w:hAnsi="Palatino Linotype" w:cs="Arial"/>
          <w:i/>
          <w:spacing w:val="1"/>
        </w:rPr>
        <w:t>ma</w:t>
      </w:r>
      <w:r w:rsidRPr="000D4454">
        <w:rPr>
          <w:rFonts w:ascii="Palatino Linotype" w:eastAsia="Arial" w:hAnsi="Palatino Linotype" w:cs="Arial"/>
          <w:i/>
        </w:rPr>
        <w:t>ci</w:t>
      </w:r>
      <w:r w:rsidRPr="000D4454">
        <w:rPr>
          <w:rFonts w:ascii="Palatino Linotype" w:eastAsia="Arial" w:hAnsi="Palatino Linotype" w:cs="Arial"/>
          <w:i/>
          <w:spacing w:val="-2"/>
        </w:rPr>
        <w:t>ó</w:t>
      </w:r>
      <w:r w:rsidRPr="000D4454">
        <w:rPr>
          <w:rFonts w:ascii="Palatino Linotype" w:eastAsia="Arial" w:hAnsi="Palatino Linotype" w:cs="Arial"/>
          <w:i/>
        </w:rPr>
        <w:t xml:space="preserve">n </w:t>
      </w:r>
      <w:r w:rsidRPr="000D4454">
        <w:rPr>
          <w:rFonts w:ascii="Palatino Linotype" w:eastAsia="Arial" w:hAnsi="Palatino Linotype" w:cs="Arial"/>
          <w:i/>
          <w:spacing w:val="-2"/>
        </w:rPr>
        <w:t>P</w:t>
      </w:r>
      <w:r w:rsidRPr="000D4454">
        <w:rPr>
          <w:rFonts w:ascii="Palatino Linotype" w:eastAsia="Arial" w:hAnsi="Palatino Linotype" w:cs="Arial"/>
          <w:i/>
          <w:spacing w:val="1"/>
        </w:rPr>
        <w:t>úb</w:t>
      </w:r>
      <w:r w:rsidRPr="000D4454">
        <w:rPr>
          <w:rFonts w:ascii="Palatino Linotype" w:eastAsia="Arial" w:hAnsi="Palatino Linotype" w:cs="Arial"/>
          <w:i/>
        </w:rPr>
        <w:t>l</w:t>
      </w:r>
      <w:r w:rsidRPr="000D4454">
        <w:rPr>
          <w:rFonts w:ascii="Palatino Linotype" w:eastAsia="Arial" w:hAnsi="Palatino Linotype" w:cs="Arial"/>
          <w:i/>
          <w:spacing w:val="-1"/>
        </w:rPr>
        <w:t>i</w:t>
      </w:r>
      <w:r w:rsidRPr="000D4454">
        <w:rPr>
          <w:rFonts w:ascii="Palatino Linotype" w:eastAsia="Arial" w:hAnsi="Palatino Linotype" w:cs="Arial"/>
          <w:i/>
        </w:rPr>
        <w:t xml:space="preserve">ca y </w:t>
      </w:r>
      <w:r w:rsidRPr="000D4454">
        <w:rPr>
          <w:rFonts w:ascii="Palatino Linotype" w:eastAsia="Arial" w:hAnsi="Palatino Linotype" w:cs="Arial"/>
          <w:i/>
          <w:spacing w:val="8"/>
        </w:rPr>
        <w:t xml:space="preserve">130, párrafo cuarto, </w:t>
      </w:r>
      <w:r w:rsidRPr="000D4454">
        <w:rPr>
          <w:rFonts w:ascii="Palatino Linotype" w:eastAsia="Arial" w:hAnsi="Palatino Linotype" w:cs="Arial"/>
          <w:i/>
          <w:spacing w:val="1"/>
        </w:rPr>
        <w:t>d</w:t>
      </w:r>
      <w:r w:rsidRPr="000D4454">
        <w:rPr>
          <w:rFonts w:ascii="Palatino Linotype" w:eastAsia="Arial" w:hAnsi="Palatino Linotype" w:cs="Arial"/>
          <w:i/>
        </w:rPr>
        <w:t xml:space="preserve">e la </w:t>
      </w:r>
      <w:r w:rsidRPr="000D4454">
        <w:rPr>
          <w:rFonts w:ascii="Palatino Linotype" w:eastAsia="Arial" w:hAnsi="Palatino Linotype" w:cs="Arial"/>
          <w:i/>
          <w:spacing w:val="-1"/>
        </w:rPr>
        <w:t>L</w:t>
      </w:r>
      <w:r w:rsidRPr="000D4454">
        <w:rPr>
          <w:rFonts w:ascii="Palatino Linotype" w:eastAsia="Arial" w:hAnsi="Palatino Linotype" w:cs="Arial"/>
          <w:i/>
          <w:spacing w:val="1"/>
        </w:rPr>
        <w:t>e</w:t>
      </w:r>
      <w:r w:rsidRPr="000D4454">
        <w:rPr>
          <w:rFonts w:ascii="Palatino Linotype" w:eastAsia="Arial" w:hAnsi="Palatino Linotype" w:cs="Arial"/>
          <w:i/>
        </w:rPr>
        <w:t>y Fe</w:t>
      </w:r>
      <w:r w:rsidRPr="000D4454">
        <w:rPr>
          <w:rFonts w:ascii="Palatino Linotype" w:eastAsia="Arial" w:hAnsi="Palatino Linotype" w:cs="Arial"/>
          <w:i/>
          <w:spacing w:val="1"/>
        </w:rPr>
        <w:t>de</w:t>
      </w:r>
      <w:r w:rsidRPr="000D4454">
        <w:rPr>
          <w:rFonts w:ascii="Palatino Linotype" w:eastAsia="Arial" w:hAnsi="Palatino Linotype" w:cs="Arial"/>
          <w:i/>
        </w:rPr>
        <w:t xml:space="preserve">ral </w:t>
      </w:r>
      <w:r w:rsidRPr="000D4454">
        <w:rPr>
          <w:rFonts w:ascii="Palatino Linotype" w:eastAsia="Arial" w:hAnsi="Palatino Linotype" w:cs="Arial"/>
          <w:i/>
          <w:spacing w:val="-1"/>
        </w:rPr>
        <w:t>d</w:t>
      </w:r>
      <w:r w:rsidRPr="000D4454">
        <w:rPr>
          <w:rFonts w:ascii="Palatino Linotype" w:eastAsia="Arial" w:hAnsi="Palatino Linotype" w:cs="Arial"/>
          <w:i/>
        </w:rPr>
        <w:t xml:space="preserve">e </w:t>
      </w:r>
      <w:r w:rsidRPr="000D4454">
        <w:rPr>
          <w:rFonts w:ascii="Palatino Linotype" w:eastAsia="Arial" w:hAnsi="Palatino Linotype" w:cs="Arial"/>
          <w:i/>
          <w:spacing w:val="2"/>
        </w:rPr>
        <w:t>T</w:t>
      </w:r>
      <w:r w:rsidRPr="000D4454">
        <w:rPr>
          <w:rFonts w:ascii="Palatino Linotype" w:eastAsia="Arial" w:hAnsi="Palatino Linotype" w:cs="Arial"/>
          <w:i/>
        </w:rPr>
        <w:t>r</w:t>
      </w:r>
      <w:r w:rsidRPr="000D4454">
        <w:rPr>
          <w:rFonts w:ascii="Palatino Linotype" w:eastAsia="Arial" w:hAnsi="Palatino Linotype" w:cs="Arial"/>
          <w:i/>
          <w:spacing w:val="-2"/>
        </w:rPr>
        <w:t>a</w:t>
      </w:r>
      <w:r w:rsidRPr="000D4454">
        <w:rPr>
          <w:rFonts w:ascii="Palatino Linotype" w:eastAsia="Arial" w:hAnsi="Palatino Linotype" w:cs="Arial"/>
          <w:i/>
          <w:spacing w:val="1"/>
        </w:rPr>
        <w:t>n</w:t>
      </w:r>
      <w:r w:rsidRPr="000D4454">
        <w:rPr>
          <w:rFonts w:ascii="Palatino Linotype" w:eastAsia="Arial" w:hAnsi="Palatino Linotype" w:cs="Arial"/>
          <w:i/>
        </w:rPr>
        <w:t>s</w:t>
      </w:r>
      <w:r w:rsidRPr="000D4454">
        <w:rPr>
          <w:rFonts w:ascii="Palatino Linotype" w:eastAsia="Arial" w:hAnsi="Palatino Linotype" w:cs="Arial"/>
          <w:i/>
          <w:spacing w:val="1"/>
        </w:rPr>
        <w:t>pa</w:t>
      </w:r>
      <w:r w:rsidRPr="000D4454">
        <w:rPr>
          <w:rFonts w:ascii="Palatino Linotype" w:eastAsia="Arial" w:hAnsi="Palatino Linotype" w:cs="Arial"/>
          <w:i/>
        </w:rPr>
        <w:t>r</w:t>
      </w:r>
      <w:r w:rsidRPr="000D4454">
        <w:rPr>
          <w:rFonts w:ascii="Palatino Linotype" w:eastAsia="Arial" w:hAnsi="Palatino Linotype" w:cs="Arial"/>
          <w:i/>
          <w:spacing w:val="-2"/>
        </w:rPr>
        <w:t>e</w:t>
      </w:r>
      <w:r w:rsidRPr="000D4454">
        <w:rPr>
          <w:rFonts w:ascii="Palatino Linotype" w:eastAsia="Arial" w:hAnsi="Palatino Linotype" w:cs="Arial"/>
          <w:i/>
          <w:spacing w:val="1"/>
        </w:rPr>
        <w:t>n</w:t>
      </w:r>
      <w:r w:rsidRPr="000D4454">
        <w:rPr>
          <w:rFonts w:ascii="Palatino Linotype" w:eastAsia="Arial" w:hAnsi="Palatino Linotype" w:cs="Arial"/>
          <w:i/>
        </w:rPr>
        <w:t>cia y Acc</w:t>
      </w:r>
      <w:r w:rsidRPr="000D4454">
        <w:rPr>
          <w:rFonts w:ascii="Palatino Linotype" w:eastAsia="Arial" w:hAnsi="Palatino Linotype" w:cs="Arial"/>
          <w:i/>
          <w:spacing w:val="1"/>
        </w:rPr>
        <w:t>e</w:t>
      </w:r>
      <w:r w:rsidRPr="000D4454">
        <w:rPr>
          <w:rFonts w:ascii="Palatino Linotype" w:eastAsia="Arial" w:hAnsi="Palatino Linotype" w:cs="Arial"/>
          <w:i/>
        </w:rPr>
        <w:t>so a la I</w:t>
      </w:r>
      <w:r w:rsidRPr="000D4454">
        <w:rPr>
          <w:rFonts w:ascii="Palatino Linotype" w:eastAsia="Arial" w:hAnsi="Palatino Linotype" w:cs="Arial"/>
          <w:i/>
          <w:spacing w:val="-1"/>
        </w:rPr>
        <w:t>n</w:t>
      </w:r>
      <w:r w:rsidRPr="000D4454">
        <w:rPr>
          <w:rFonts w:ascii="Palatino Linotype" w:eastAsia="Arial" w:hAnsi="Palatino Linotype" w:cs="Arial"/>
          <w:i/>
        </w:rPr>
        <w:t>f</w:t>
      </w:r>
      <w:r w:rsidRPr="000D4454">
        <w:rPr>
          <w:rFonts w:ascii="Palatino Linotype" w:eastAsia="Arial" w:hAnsi="Palatino Linotype" w:cs="Arial"/>
          <w:i/>
          <w:spacing w:val="1"/>
        </w:rPr>
        <w:t>o</w:t>
      </w:r>
      <w:r w:rsidRPr="000D4454">
        <w:rPr>
          <w:rFonts w:ascii="Palatino Linotype" w:eastAsia="Arial" w:hAnsi="Palatino Linotype" w:cs="Arial"/>
          <w:i/>
          <w:spacing w:val="-3"/>
        </w:rPr>
        <w:t>r</w:t>
      </w:r>
      <w:r w:rsidRPr="000D4454">
        <w:rPr>
          <w:rFonts w:ascii="Palatino Linotype" w:eastAsia="Arial" w:hAnsi="Palatino Linotype" w:cs="Arial"/>
          <w:i/>
          <w:spacing w:val="1"/>
        </w:rPr>
        <w:t>ma</w:t>
      </w:r>
      <w:r w:rsidRPr="000D4454">
        <w:rPr>
          <w:rFonts w:ascii="Palatino Linotype" w:eastAsia="Arial" w:hAnsi="Palatino Linotype" w:cs="Arial"/>
          <w:i/>
        </w:rPr>
        <w:t>ci</w:t>
      </w:r>
      <w:r w:rsidRPr="000D4454">
        <w:rPr>
          <w:rFonts w:ascii="Palatino Linotype" w:eastAsia="Arial" w:hAnsi="Palatino Linotype" w:cs="Arial"/>
          <w:i/>
          <w:spacing w:val="-2"/>
        </w:rPr>
        <w:t>ó</w:t>
      </w:r>
      <w:r w:rsidRPr="000D4454">
        <w:rPr>
          <w:rFonts w:ascii="Palatino Linotype" w:eastAsia="Arial" w:hAnsi="Palatino Linotype" w:cs="Arial"/>
          <w:i/>
        </w:rPr>
        <w:t xml:space="preserve">n </w:t>
      </w:r>
      <w:r w:rsidRPr="000D4454">
        <w:rPr>
          <w:rFonts w:ascii="Palatino Linotype" w:eastAsia="Arial" w:hAnsi="Palatino Linotype" w:cs="Arial"/>
          <w:i/>
          <w:spacing w:val="-2"/>
        </w:rPr>
        <w:t>P</w:t>
      </w:r>
      <w:r w:rsidRPr="000D4454">
        <w:rPr>
          <w:rFonts w:ascii="Palatino Linotype" w:eastAsia="Arial" w:hAnsi="Palatino Linotype" w:cs="Arial"/>
          <w:i/>
          <w:spacing w:val="1"/>
        </w:rPr>
        <w:t>úb</w:t>
      </w:r>
      <w:r w:rsidRPr="000D4454">
        <w:rPr>
          <w:rFonts w:ascii="Palatino Linotype" w:eastAsia="Arial" w:hAnsi="Palatino Linotype" w:cs="Arial"/>
          <w:i/>
        </w:rPr>
        <w:t>l</w:t>
      </w:r>
      <w:r w:rsidRPr="000D4454">
        <w:rPr>
          <w:rFonts w:ascii="Palatino Linotype" w:eastAsia="Arial" w:hAnsi="Palatino Linotype" w:cs="Arial"/>
          <w:i/>
          <w:spacing w:val="-1"/>
        </w:rPr>
        <w:t>i</w:t>
      </w:r>
      <w:r w:rsidRPr="000D4454">
        <w:rPr>
          <w:rFonts w:ascii="Palatino Linotype" w:eastAsia="Arial" w:hAnsi="Palatino Linotype" w:cs="Arial"/>
          <w:i/>
        </w:rPr>
        <w:t xml:space="preserve">ca, </w:t>
      </w:r>
      <w:r w:rsidRPr="000D4454">
        <w:rPr>
          <w:rFonts w:ascii="Palatino Linotype" w:eastAsia="Arial" w:hAnsi="Palatino Linotype" w:cs="Arial"/>
          <w:i/>
          <w:spacing w:val="-1"/>
        </w:rPr>
        <w:t>señalan q</w:t>
      </w:r>
      <w:r w:rsidRPr="000D4454">
        <w:rPr>
          <w:rFonts w:ascii="Palatino Linotype" w:eastAsia="Arial" w:hAnsi="Palatino Linotype" w:cs="Arial"/>
          <w:i/>
          <w:spacing w:val="1"/>
        </w:rPr>
        <w:t>u</w:t>
      </w:r>
      <w:r w:rsidRPr="000D4454">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0D4454">
        <w:rPr>
          <w:rFonts w:ascii="Palatino Linotype" w:eastAsia="Arial" w:hAnsi="Palatino Linotype" w:cs="Arial"/>
          <w:i/>
          <w:spacing w:val="-1"/>
        </w:rPr>
        <w:t xml:space="preserve"> sin necesidad de</w:t>
      </w:r>
      <w:r w:rsidRPr="000D4454">
        <w:rPr>
          <w:rFonts w:ascii="Palatino Linotype" w:eastAsia="Arial" w:hAnsi="Palatino Linotype" w:cs="Arial"/>
          <w:i/>
          <w:spacing w:val="1"/>
        </w:rPr>
        <w:t xml:space="preserve"> e</w:t>
      </w:r>
      <w:r w:rsidRPr="000D4454">
        <w:rPr>
          <w:rFonts w:ascii="Palatino Linotype" w:eastAsia="Arial" w:hAnsi="Palatino Linotype" w:cs="Arial"/>
          <w:i/>
        </w:rPr>
        <w:t>la</w:t>
      </w:r>
      <w:r w:rsidRPr="000D4454">
        <w:rPr>
          <w:rFonts w:ascii="Palatino Linotype" w:eastAsia="Arial" w:hAnsi="Palatino Linotype" w:cs="Arial"/>
          <w:i/>
          <w:spacing w:val="1"/>
        </w:rPr>
        <w:t>bo</w:t>
      </w:r>
      <w:r w:rsidRPr="000D4454">
        <w:rPr>
          <w:rFonts w:ascii="Palatino Linotype" w:eastAsia="Arial" w:hAnsi="Palatino Linotype" w:cs="Arial"/>
          <w:i/>
        </w:rPr>
        <w:t xml:space="preserve">rar </w:t>
      </w:r>
      <w:r w:rsidRPr="000D4454">
        <w:rPr>
          <w:rFonts w:ascii="Palatino Linotype" w:eastAsia="Arial" w:hAnsi="Palatino Linotype" w:cs="Arial"/>
          <w:i/>
          <w:spacing w:val="1"/>
        </w:rPr>
        <w:t>do</w:t>
      </w:r>
      <w:r w:rsidRPr="000D4454">
        <w:rPr>
          <w:rFonts w:ascii="Palatino Linotype" w:eastAsia="Arial" w:hAnsi="Palatino Linotype" w:cs="Arial"/>
          <w:i/>
          <w:spacing w:val="-2"/>
        </w:rPr>
        <w:t>c</w:t>
      </w:r>
      <w:r w:rsidRPr="000D4454">
        <w:rPr>
          <w:rFonts w:ascii="Palatino Linotype" w:eastAsia="Arial" w:hAnsi="Palatino Linotype" w:cs="Arial"/>
          <w:i/>
          <w:spacing w:val="1"/>
        </w:rPr>
        <w:t>u</w:t>
      </w:r>
      <w:r w:rsidRPr="000D4454">
        <w:rPr>
          <w:rFonts w:ascii="Palatino Linotype" w:eastAsia="Arial" w:hAnsi="Palatino Linotype" w:cs="Arial"/>
          <w:i/>
          <w:spacing w:val="-1"/>
        </w:rPr>
        <w:t>m</w:t>
      </w:r>
      <w:r w:rsidRPr="000D4454">
        <w:rPr>
          <w:rFonts w:ascii="Palatino Linotype" w:eastAsia="Arial" w:hAnsi="Palatino Linotype" w:cs="Arial"/>
          <w:i/>
          <w:spacing w:val="1"/>
        </w:rPr>
        <w:t>en</w:t>
      </w:r>
      <w:r w:rsidRPr="000D4454">
        <w:rPr>
          <w:rFonts w:ascii="Palatino Linotype" w:eastAsia="Arial" w:hAnsi="Palatino Linotype" w:cs="Arial"/>
          <w:i/>
          <w:spacing w:val="-2"/>
        </w:rPr>
        <w:t>t</w:t>
      </w:r>
      <w:r w:rsidRPr="000D4454">
        <w:rPr>
          <w:rFonts w:ascii="Palatino Linotype" w:eastAsia="Arial" w:hAnsi="Palatino Linotype" w:cs="Arial"/>
          <w:i/>
          <w:spacing w:val="1"/>
        </w:rPr>
        <w:t>o</w:t>
      </w:r>
      <w:r w:rsidRPr="000D4454">
        <w:rPr>
          <w:rFonts w:ascii="Palatino Linotype" w:eastAsia="Arial" w:hAnsi="Palatino Linotype" w:cs="Arial"/>
          <w:i/>
        </w:rPr>
        <w:t xml:space="preserve">s </w:t>
      </w:r>
      <w:r w:rsidRPr="000D4454">
        <w:rPr>
          <w:rFonts w:ascii="Palatino Linotype" w:eastAsia="Arial" w:hAnsi="Palatino Linotype" w:cs="Arial"/>
          <w:i/>
          <w:spacing w:val="1"/>
        </w:rPr>
        <w:t>a</w:t>
      </w:r>
      <w:r w:rsidRPr="000D4454">
        <w:rPr>
          <w:rFonts w:ascii="Palatino Linotype" w:eastAsia="Arial" w:hAnsi="Palatino Linotype" w:cs="Arial"/>
          <w:i/>
        </w:rPr>
        <w:t>d</w:t>
      </w:r>
      <w:r w:rsidRPr="000D4454">
        <w:rPr>
          <w:rFonts w:ascii="Palatino Linotype" w:eastAsia="Arial" w:hAnsi="Palatino Linotype" w:cs="Arial"/>
          <w:i/>
          <w:spacing w:val="1"/>
        </w:rPr>
        <w:t xml:space="preserve"> ho</w:t>
      </w:r>
      <w:r w:rsidRPr="000D4454">
        <w:rPr>
          <w:rFonts w:ascii="Palatino Linotype" w:eastAsia="Arial" w:hAnsi="Palatino Linotype" w:cs="Arial"/>
          <w:i/>
        </w:rPr>
        <w:t xml:space="preserve">c </w:t>
      </w:r>
      <w:r w:rsidRPr="000D4454">
        <w:rPr>
          <w:rFonts w:ascii="Palatino Linotype" w:eastAsia="Arial" w:hAnsi="Palatino Linotype" w:cs="Arial"/>
          <w:i/>
          <w:spacing w:val="1"/>
        </w:rPr>
        <w:t>pa</w:t>
      </w:r>
      <w:r w:rsidRPr="000D4454">
        <w:rPr>
          <w:rFonts w:ascii="Palatino Linotype" w:eastAsia="Arial" w:hAnsi="Palatino Linotype" w:cs="Arial"/>
          <w:i/>
        </w:rPr>
        <w:t xml:space="preserve">ra </w:t>
      </w:r>
      <w:r w:rsidRPr="000D4454">
        <w:rPr>
          <w:rFonts w:ascii="Palatino Linotype" w:eastAsia="Arial" w:hAnsi="Palatino Linotype" w:cs="Arial"/>
          <w:i/>
          <w:spacing w:val="1"/>
        </w:rPr>
        <w:t>a</w:t>
      </w:r>
      <w:r w:rsidRPr="000D4454">
        <w:rPr>
          <w:rFonts w:ascii="Palatino Linotype" w:eastAsia="Arial" w:hAnsi="Palatino Linotype" w:cs="Arial"/>
          <w:i/>
        </w:rPr>
        <w:t>t</w:t>
      </w:r>
      <w:r w:rsidRPr="000D4454">
        <w:rPr>
          <w:rFonts w:ascii="Palatino Linotype" w:eastAsia="Arial" w:hAnsi="Palatino Linotype" w:cs="Arial"/>
          <w:i/>
          <w:spacing w:val="-1"/>
        </w:rPr>
        <w:t>e</w:t>
      </w:r>
      <w:r w:rsidRPr="000D4454">
        <w:rPr>
          <w:rFonts w:ascii="Palatino Linotype" w:eastAsia="Arial" w:hAnsi="Palatino Linotype" w:cs="Arial"/>
          <w:i/>
          <w:spacing w:val="1"/>
        </w:rPr>
        <w:t>n</w:t>
      </w:r>
      <w:r w:rsidRPr="000D4454">
        <w:rPr>
          <w:rFonts w:ascii="Palatino Linotype" w:eastAsia="Arial" w:hAnsi="Palatino Linotype" w:cs="Arial"/>
          <w:i/>
          <w:spacing w:val="-1"/>
        </w:rPr>
        <w:t>d</w:t>
      </w:r>
      <w:r w:rsidRPr="000D4454">
        <w:rPr>
          <w:rFonts w:ascii="Palatino Linotype" w:eastAsia="Arial" w:hAnsi="Palatino Linotype" w:cs="Arial"/>
          <w:i/>
          <w:spacing w:val="1"/>
        </w:rPr>
        <w:t>e</w:t>
      </w:r>
      <w:r w:rsidRPr="000D4454">
        <w:rPr>
          <w:rFonts w:ascii="Palatino Linotype" w:eastAsia="Arial" w:hAnsi="Palatino Linotype" w:cs="Arial"/>
          <w:i/>
        </w:rPr>
        <w:t>r l</w:t>
      </w:r>
      <w:r w:rsidRPr="000D4454">
        <w:rPr>
          <w:rFonts w:ascii="Palatino Linotype" w:eastAsia="Arial" w:hAnsi="Palatino Linotype" w:cs="Arial"/>
          <w:i/>
          <w:spacing w:val="-2"/>
        </w:rPr>
        <w:t>a</w:t>
      </w:r>
      <w:r w:rsidRPr="000D4454">
        <w:rPr>
          <w:rFonts w:ascii="Palatino Linotype" w:eastAsia="Arial" w:hAnsi="Palatino Linotype" w:cs="Arial"/>
          <w:i/>
        </w:rPr>
        <w:t>s s</w:t>
      </w:r>
      <w:r w:rsidRPr="000D4454">
        <w:rPr>
          <w:rFonts w:ascii="Palatino Linotype" w:eastAsia="Arial" w:hAnsi="Palatino Linotype" w:cs="Arial"/>
          <w:i/>
          <w:spacing w:val="1"/>
        </w:rPr>
        <w:t>o</w:t>
      </w:r>
      <w:r w:rsidRPr="000D4454">
        <w:rPr>
          <w:rFonts w:ascii="Palatino Linotype" w:eastAsia="Arial" w:hAnsi="Palatino Linotype" w:cs="Arial"/>
          <w:i/>
        </w:rPr>
        <w:t>l</w:t>
      </w:r>
      <w:r w:rsidRPr="000D4454">
        <w:rPr>
          <w:rFonts w:ascii="Palatino Linotype" w:eastAsia="Arial" w:hAnsi="Palatino Linotype" w:cs="Arial"/>
          <w:i/>
          <w:spacing w:val="-1"/>
        </w:rPr>
        <w:t>i</w:t>
      </w:r>
      <w:r w:rsidRPr="000D4454">
        <w:rPr>
          <w:rFonts w:ascii="Palatino Linotype" w:eastAsia="Arial" w:hAnsi="Palatino Linotype" w:cs="Arial"/>
          <w:i/>
        </w:rPr>
        <w:t>cit</w:t>
      </w:r>
      <w:r w:rsidRPr="000D4454">
        <w:rPr>
          <w:rFonts w:ascii="Palatino Linotype" w:eastAsia="Arial" w:hAnsi="Palatino Linotype" w:cs="Arial"/>
          <w:i/>
          <w:spacing w:val="1"/>
        </w:rPr>
        <w:t>ude</w:t>
      </w:r>
      <w:r w:rsidRPr="000D4454">
        <w:rPr>
          <w:rFonts w:ascii="Palatino Linotype" w:eastAsia="Arial" w:hAnsi="Palatino Linotype" w:cs="Arial"/>
          <w:i/>
        </w:rPr>
        <w:t xml:space="preserve">s </w:t>
      </w:r>
      <w:r w:rsidRPr="000D4454">
        <w:rPr>
          <w:rFonts w:ascii="Palatino Linotype" w:eastAsia="Arial" w:hAnsi="Palatino Linotype" w:cs="Arial"/>
          <w:i/>
          <w:spacing w:val="-1"/>
        </w:rPr>
        <w:t>d</w:t>
      </w:r>
      <w:r w:rsidRPr="000D4454">
        <w:rPr>
          <w:rFonts w:ascii="Palatino Linotype" w:eastAsia="Arial" w:hAnsi="Palatino Linotype" w:cs="Arial"/>
          <w:i/>
        </w:rPr>
        <w:t>e i</w:t>
      </w:r>
      <w:r w:rsidRPr="000D4454">
        <w:rPr>
          <w:rFonts w:ascii="Palatino Linotype" w:eastAsia="Arial" w:hAnsi="Palatino Linotype" w:cs="Arial"/>
          <w:i/>
          <w:spacing w:val="-2"/>
        </w:rPr>
        <w:t>n</w:t>
      </w:r>
      <w:r w:rsidRPr="000D4454">
        <w:rPr>
          <w:rFonts w:ascii="Palatino Linotype" w:eastAsia="Arial" w:hAnsi="Palatino Linotype" w:cs="Arial"/>
          <w:i/>
        </w:rPr>
        <w:t>f</w:t>
      </w:r>
      <w:r w:rsidRPr="000D4454">
        <w:rPr>
          <w:rFonts w:ascii="Palatino Linotype" w:eastAsia="Arial" w:hAnsi="Palatino Linotype" w:cs="Arial"/>
          <w:i/>
          <w:spacing w:val="1"/>
        </w:rPr>
        <w:t>o</w:t>
      </w:r>
      <w:r w:rsidRPr="000D4454">
        <w:rPr>
          <w:rFonts w:ascii="Palatino Linotype" w:eastAsia="Arial" w:hAnsi="Palatino Linotype" w:cs="Arial"/>
          <w:i/>
        </w:rPr>
        <w:t>r</w:t>
      </w:r>
      <w:r w:rsidRPr="000D4454">
        <w:rPr>
          <w:rFonts w:ascii="Palatino Linotype" w:eastAsia="Arial" w:hAnsi="Palatino Linotype" w:cs="Arial"/>
          <w:i/>
          <w:spacing w:val="-1"/>
        </w:rPr>
        <w:t>m</w:t>
      </w:r>
      <w:r w:rsidRPr="000D4454">
        <w:rPr>
          <w:rFonts w:ascii="Palatino Linotype" w:eastAsia="Arial" w:hAnsi="Palatino Linotype" w:cs="Arial"/>
          <w:i/>
          <w:spacing w:val="1"/>
        </w:rPr>
        <w:t>a</w:t>
      </w:r>
      <w:r w:rsidRPr="000D4454">
        <w:rPr>
          <w:rFonts w:ascii="Palatino Linotype" w:eastAsia="Arial" w:hAnsi="Palatino Linotype" w:cs="Arial"/>
          <w:i/>
        </w:rPr>
        <w:t>ció</w:t>
      </w:r>
      <w:r w:rsidRPr="000D4454">
        <w:rPr>
          <w:rFonts w:ascii="Palatino Linotype" w:eastAsia="Arial" w:hAnsi="Palatino Linotype" w:cs="Arial"/>
          <w:i/>
          <w:spacing w:val="1"/>
        </w:rPr>
        <w:t>n</w:t>
      </w:r>
      <w:r w:rsidRPr="000D4454">
        <w:rPr>
          <w:rFonts w:ascii="Palatino Linotype" w:eastAsia="Arial" w:hAnsi="Palatino Linotype" w:cs="Arial"/>
          <w:i/>
        </w:rPr>
        <w:t>.”</w:t>
      </w:r>
    </w:p>
    <w:p w14:paraId="703DC579" w14:textId="77777777" w:rsidR="000D4454" w:rsidRPr="006863BE" w:rsidRDefault="000D4454" w:rsidP="00544E9C">
      <w:pPr>
        <w:spacing w:line="360" w:lineRule="auto"/>
        <w:jc w:val="both"/>
        <w:rPr>
          <w:rFonts w:ascii="Palatino Linotype" w:hAnsi="Palatino Linotype" w:cs="Tahoma"/>
          <w:sz w:val="22"/>
          <w:szCs w:val="22"/>
        </w:rPr>
      </w:pPr>
    </w:p>
    <w:p w14:paraId="0CCDA47A" w14:textId="77777777" w:rsidR="000D4454" w:rsidRPr="006863BE" w:rsidRDefault="000D4454" w:rsidP="00544E9C">
      <w:pPr>
        <w:spacing w:line="360" w:lineRule="auto"/>
        <w:jc w:val="both"/>
        <w:rPr>
          <w:rFonts w:ascii="Palatino Linotype" w:hAnsi="Palatino Linotype" w:cs="Tahoma"/>
          <w:sz w:val="22"/>
          <w:szCs w:val="24"/>
          <w:lang w:val="es-ES"/>
        </w:rPr>
      </w:pPr>
      <w:r w:rsidRPr="006863BE">
        <w:rPr>
          <w:rFonts w:ascii="Palatino Linotype" w:hAnsi="Palatino Linotype" w:cs="Tahoma"/>
          <w:sz w:val="22"/>
          <w:szCs w:val="24"/>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p>
    <w:p w14:paraId="482B96FD" w14:textId="77777777" w:rsidR="00B33AFD" w:rsidRDefault="00B33AFD" w:rsidP="00544E9C">
      <w:pPr>
        <w:spacing w:line="360" w:lineRule="auto"/>
        <w:jc w:val="both"/>
        <w:rPr>
          <w:rFonts w:ascii="Palatino Linotype" w:hAnsi="Palatino Linotype" w:cs="Tahoma"/>
          <w:sz w:val="22"/>
          <w:szCs w:val="22"/>
        </w:rPr>
      </w:pPr>
    </w:p>
    <w:p w14:paraId="4B4C4A5E" w14:textId="77777777" w:rsidR="006A612E" w:rsidRPr="006A612E" w:rsidRDefault="000D4454" w:rsidP="00544E9C">
      <w:pPr>
        <w:spacing w:line="360" w:lineRule="auto"/>
        <w:jc w:val="both"/>
        <w:rPr>
          <w:rFonts w:ascii="Palatino Linotype" w:hAnsi="Palatino Linotype" w:cs="Tahoma"/>
          <w:sz w:val="22"/>
          <w:szCs w:val="22"/>
        </w:rPr>
      </w:pPr>
      <w:r w:rsidRPr="006863BE">
        <w:rPr>
          <w:rFonts w:ascii="Palatino Linotype" w:hAnsi="Palatino Linotype" w:cs="Tahoma"/>
          <w:sz w:val="22"/>
          <w:szCs w:val="22"/>
        </w:rPr>
        <w:t>Conforme a lo anterior, se puede concluir que</w:t>
      </w:r>
      <w:r>
        <w:rPr>
          <w:rFonts w:ascii="Palatino Linotype" w:hAnsi="Palatino Linotype" w:cs="Tahoma"/>
          <w:sz w:val="22"/>
          <w:szCs w:val="22"/>
        </w:rPr>
        <w:t xml:space="preserve"> el documento fuente es decir los nombramientos proporcionados son lo que dan por colmado el requerimiento del Particular,</w:t>
      </w:r>
      <w:r w:rsidR="00A7008F">
        <w:rPr>
          <w:rFonts w:ascii="Palatino Linotype" w:hAnsi="Palatino Linotype" w:cs="Tahoma"/>
          <w:sz w:val="22"/>
          <w:szCs w:val="22"/>
        </w:rPr>
        <w:t xml:space="preserve"> </w:t>
      </w:r>
      <w:r w:rsidR="006A612E" w:rsidRPr="006A612E">
        <w:rPr>
          <w:rFonts w:ascii="Palatino Linotype" w:hAnsi="Palatino Linotype" w:cs="Tahoma"/>
          <w:sz w:val="22"/>
          <w:szCs w:val="22"/>
        </w:rPr>
        <w:t xml:space="preserve">además de </w:t>
      </w:r>
      <w:r w:rsidR="006A612E" w:rsidRPr="006A612E">
        <w:rPr>
          <w:rFonts w:ascii="Palatino Linotype" w:hAnsi="Palatino Linotype" w:cs="Tahoma"/>
          <w:sz w:val="22"/>
          <w:szCs w:val="22"/>
        </w:rPr>
        <w:lastRenderedPageBreak/>
        <w:t>precisar que este Instituto no tiene atribuciones para pronunciarse sobre la veracidad de la información.</w:t>
      </w:r>
    </w:p>
    <w:p w14:paraId="48CDC58D" w14:textId="77777777" w:rsidR="006A612E" w:rsidRPr="006A612E" w:rsidRDefault="006A612E" w:rsidP="00544E9C">
      <w:pPr>
        <w:spacing w:line="360" w:lineRule="auto"/>
        <w:jc w:val="both"/>
        <w:rPr>
          <w:rFonts w:ascii="Palatino Linotype" w:hAnsi="Palatino Linotype" w:cs="Tahoma"/>
          <w:sz w:val="22"/>
          <w:szCs w:val="22"/>
        </w:rPr>
      </w:pPr>
    </w:p>
    <w:p w14:paraId="19207E0E" w14:textId="77777777" w:rsidR="006A612E" w:rsidRPr="006A612E" w:rsidRDefault="006A612E" w:rsidP="00544E9C">
      <w:pPr>
        <w:spacing w:line="360" w:lineRule="auto"/>
        <w:jc w:val="both"/>
        <w:rPr>
          <w:rFonts w:ascii="Palatino Linotype" w:hAnsi="Palatino Linotype" w:cs="Tahoma"/>
          <w:sz w:val="22"/>
          <w:szCs w:val="22"/>
        </w:rPr>
      </w:pPr>
      <w:r w:rsidRPr="006A612E">
        <w:rPr>
          <w:rFonts w:ascii="Palatino Linotype" w:hAnsi="Palatino Linotype" w:cs="Tahoma"/>
          <w:sz w:val="22"/>
          <w:szCs w:val="22"/>
        </w:rPr>
        <w:t>Apoya lo anterior, el Criterio histórico 31/10 del ahora denominado Instituto Nacional de Transparencia, Acceso a la Información y Protección de Datos Personales, que a continuación se cita:</w:t>
      </w:r>
    </w:p>
    <w:p w14:paraId="0E908BAC" w14:textId="77777777" w:rsidR="006A612E" w:rsidRPr="006A612E" w:rsidRDefault="006A612E" w:rsidP="00544E9C">
      <w:pPr>
        <w:spacing w:line="360" w:lineRule="auto"/>
        <w:jc w:val="both"/>
        <w:rPr>
          <w:rFonts w:ascii="Palatino Linotype" w:hAnsi="Palatino Linotype" w:cs="Tahoma"/>
          <w:sz w:val="22"/>
          <w:szCs w:val="22"/>
        </w:rPr>
      </w:pPr>
      <w:r w:rsidRPr="006A612E">
        <w:rPr>
          <w:rFonts w:ascii="Palatino Linotype" w:hAnsi="Palatino Linotype" w:cs="Tahoma"/>
          <w:sz w:val="22"/>
          <w:szCs w:val="22"/>
        </w:rPr>
        <w:t> </w:t>
      </w:r>
    </w:p>
    <w:p w14:paraId="5A4AFBE2" w14:textId="77777777" w:rsidR="000D4454" w:rsidRPr="000D4454" w:rsidRDefault="000D4454" w:rsidP="00544E9C">
      <w:pPr>
        <w:spacing w:line="360" w:lineRule="auto"/>
        <w:ind w:left="567" w:right="539"/>
        <w:jc w:val="both"/>
        <w:rPr>
          <w:rFonts w:ascii="Palatino Linotype" w:hAnsi="Palatino Linotype" w:cs="Tahoma"/>
          <w:i/>
          <w:szCs w:val="24"/>
        </w:rPr>
      </w:pPr>
      <w:r w:rsidRPr="000D4454">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0D4454">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9ADE200" w14:textId="77777777" w:rsidR="006A612E" w:rsidRPr="006A612E" w:rsidRDefault="006A612E" w:rsidP="00544E9C">
      <w:pPr>
        <w:spacing w:line="360" w:lineRule="auto"/>
        <w:jc w:val="both"/>
        <w:rPr>
          <w:rFonts w:ascii="Palatino Linotype" w:hAnsi="Palatino Linotype" w:cs="Tahoma"/>
          <w:sz w:val="22"/>
          <w:szCs w:val="22"/>
        </w:rPr>
      </w:pPr>
    </w:p>
    <w:p w14:paraId="6EC3C5C1" w14:textId="538F8B24" w:rsidR="006A612E" w:rsidRPr="006A612E" w:rsidRDefault="006A612E" w:rsidP="00544E9C">
      <w:pPr>
        <w:spacing w:line="360" w:lineRule="auto"/>
        <w:jc w:val="both"/>
        <w:rPr>
          <w:rFonts w:ascii="Palatino Linotype" w:hAnsi="Palatino Linotype" w:cs="Tahoma"/>
          <w:sz w:val="22"/>
          <w:szCs w:val="22"/>
        </w:rPr>
      </w:pPr>
      <w:r w:rsidRPr="006A612E">
        <w:rPr>
          <w:rFonts w:ascii="Palatino Linotype" w:hAnsi="Palatino Linotype" w:cs="Tahoma"/>
          <w:sz w:val="22"/>
          <w:szCs w:val="22"/>
        </w:rPr>
        <w:t xml:space="preserve">De tal situación, se concluye que se actualiza la causal de sobreseimiento prevista en el artículo 192, fracción III de la Ley de Transparencia y Acceso a la Información Pública del Estado de México y Municipios y resulta procedente </w:t>
      </w:r>
      <w:r w:rsidRPr="006A612E">
        <w:rPr>
          <w:rFonts w:ascii="Palatino Linotype" w:hAnsi="Palatino Linotype" w:cs="Tahoma"/>
          <w:b/>
          <w:sz w:val="22"/>
          <w:szCs w:val="22"/>
        </w:rPr>
        <w:t xml:space="preserve">sobreseer parcialmente </w:t>
      </w:r>
      <w:r w:rsidRPr="006A612E">
        <w:rPr>
          <w:rFonts w:ascii="Palatino Linotype" w:hAnsi="Palatino Linotype" w:cs="Tahoma"/>
          <w:sz w:val="22"/>
          <w:szCs w:val="22"/>
        </w:rPr>
        <w:t xml:space="preserve">el </w:t>
      </w:r>
      <w:r w:rsidR="00A7008F">
        <w:rPr>
          <w:rFonts w:ascii="Palatino Linotype" w:hAnsi="Palatino Linotype" w:cs="Tahoma"/>
          <w:sz w:val="22"/>
          <w:szCs w:val="22"/>
        </w:rPr>
        <w:t>R</w:t>
      </w:r>
      <w:r w:rsidR="00A7008F" w:rsidRPr="006A612E">
        <w:rPr>
          <w:rFonts w:ascii="Palatino Linotype" w:hAnsi="Palatino Linotype" w:cs="Tahoma"/>
          <w:sz w:val="22"/>
          <w:szCs w:val="22"/>
        </w:rPr>
        <w:t xml:space="preserve">ecurso </w:t>
      </w:r>
      <w:r w:rsidRPr="006A612E">
        <w:rPr>
          <w:rFonts w:ascii="Palatino Linotype" w:hAnsi="Palatino Linotype" w:cs="Tahoma"/>
          <w:sz w:val="22"/>
          <w:szCs w:val="22"/>
        </w:rPr>
        <w:t xml:space="preserve">de </w:t>
      </w:r>
      <w:r w:rsidR="00A7008F">
        <w:rPr>
          <w:rFonts w:ascii="Palatino Linotype" w:hAnsi="Palatino Linotype" w:cs="Tahoma"/>
          <w:sz w:val="22"/>
          <w:szCs w:val="22"/>
        </w:rPr>
        <w:t>R</w:t>
      </w:r>
      <w:r w:rsidR="00A7008F" w:rsidRPr="006A612E">
        <w:rPr>
          <w:rFonts w:ascii="Palatino Linotype" w:hAnsi="Palatino Linotype" w:cs="Tahoma"/>
          <w:sz w:val="22"/>
          <w:szCs w:val="22"/>
        </w:rPr>
        <w:t>evisión</w:t>
      </w:r>
      <w:r w:rsidRPr="006A612E">
        <w:rPr>
          <w:rFonts w:ascii="Palatino Linotype" w:hAnsi="Palatino Linotype" w:cs="Tahoma"/>
          <w:sz w:val="22"/>
          <w:szCs w:val="22"/>
        </w:rPr>
        <w:t xml:space="preserve">, de tal suerte que esta parte de la solicitud no será materia de análisis. </w:t>
      </w:r>
    </w:p>
    <w:p w14:paraId="67868050" w14:textId="77777777" w:rsidR="006A612E" w:rsidRPr="006A612E" w:rsidRDefault="006A612E" w:rsidP="00544E9C">
      <w:pPr>
        <w:spacing w:line="360" w:lineRule="auto"/>
        <w:jc w:val="both"/>
        <w:rPr>
          <w:rFonts w:ascii="Palatino Linotype" w:hAnsi="Palatino Linotype" w:cs="Tahoma"/>
          <w:sz w:val="22"/>
          <w:szCs w:val="22"/>
        </w:rPr>
      </w:pPr>
    </w:p>
    <w:p w14:paraId="2DF55900" w14:textId="77777777" w:rsidR="006A612E" w:rsidRPr="006A612E" w:rsidRDefault="006A612E" w:rsidP="00544E9C">
      <w:pPr>
        <w:spacing w:line="360" w:lineRule="auto"/>
        <w:jc w:val="both"/>
        <w:rPr>
          <w:rFonts w:ascii="Palatino Linotype" w:hAnsi="Palatino Linotype" w:cs="Tahoma"/>
          <w:sz w:val="22"/>
          <w:szCs w:val="22"/>
        </w:rPr>
      </w:pPr>
      <w:r w:rsidRPr="006A612E">
        <w:rPr>
          <w:rFonts w:ascii="Palatino Linotype" w:hAnsi="Palatino Linotype" w:cs="Tahoma"/>
          <w:sz w:val="22"/>
          <w:szCs w:val="22"/>
        </w:rPr>
        <w:t>Derivado de lo anterior, dado que el medio de defensa en estudio no ha quedado por completo sin materia, se considera procedente entrar al fondo del presente asunto.</w:t>
      </w:r>
    </w:p>
    <w:p w14:paraId="386429F8" w14:textId="77777777" w:rsidR="006A612E" w:rsidRPr="006A612E" w:rsidRDefault="006A612E" w:rsidP="00544E9C">
      <w:pPr>
        <w:spacing w:line="360" w:lineRule="auto"/>
        <w:jc w:val="both"/>
        <w:rPr>
          <w:rFonts w:ascii="Palatino Linotype" w:eastAsia="Calibri" w:hAnsi="Palatino Linotype" w:cs="Tahoma"/>
          <w:sz w:val="22"/>
          <w:szCs w:val="22"/>
          <w:lang w:val="es-ES" w:eastAsia="es-ES_tradnl"/>
        </w:rPr>
      </w:pPr>
    </w:p>
    <w:p w14:paraId="75AAE82E" w14:textId="77777777" w:rsidR="006A612E" w:rsidRPr="006A612E" w:rsidRDefault="006A612E" w:rsidP="00544E9C">
      <w:pPr>
        <w:spacing w:line="360" w:lineRule="auto"/>
        <w:jc w:val="both"/>
        <w:rPr>
          <w:rFonts w:ascii="Palatino Linotype" w:eastAsia="Calibri" w:hAnsi="Palatino Linotype" w:cs="Tahoma"/>
          <w:sz w:val="22"/>
          <w:szCs w:val="22"/>
          <w:lang w:val="es-ES" w:eastAsia="es-ES_tradnl"/>
        </w:rPr>
      </w:pPr>
    </w:p>
    <w:p w14:paraId="389A2BCA" w14:textId="77777777" w:rsidR="0025469C" w:rsidRPr="00985849" w:rsidRDefault="0096693C" w:rsidP="00544E9C">
      <w:pPr>
        <w:tabs>
          <w:tab w:val="left" w:pos="4962"/>
        </w:tabs>
        <w:spacing w:line="360" w:lineRule="auto"/>
        <w:jc w:val="both"/>
        <w:rPr>
          <w:rFonts w:ascii="Palatino Linotype" w:eastAsia="Calibri" w:hAnsi="Palatino Linotype" w:cs="Tahoma"/>
          <w:b/>
          <w:iCs/>
          <w:sz w:val="22"/>
          <w:szCs w:val="22"/>
          <w:lang w:val="es-ES" w:eastAsia="es-ES_tradnl"/>
        </w:rPr>
      </w:pPr>
      <w:r w:rsidRPr="00985849">
        <w:rPr>
          <w:rFonts w:ascii="Palatino Linotype" w:eastAsia="Calibri" w:hAnsi="Palatino Linotype" w:cs="Tahoma"/>
          <w:b/>
          <w:iCs/>
          <w:sz w:val="22"/>
          <w:szCs w:val="22"/>
          <w:lang w:val="es-ES" w:eastAsia="es-ES_tradnl"/>
        </w:rPr>
        <w:t>TERCER</w:t>
      </w:r>
      <w:r>
        <w:rPr>
          <w:rFonts w:ascii="Palatino Linotype" w:eastAsia="Calibri" w:hAnsi="Palatino Linotype" w:cs="Tahoma"/>
          <w:b/>
          <w:iCs/>
          <w:sz w:val="22"/>
          <w:szCs w:val="22"/>
          <w:lang w:val="es-ES" w:eastAsia="es-ES_tradnl"/>
        </w:rPr>
        <w:t>O</w:t>
      </w:r>
      <w:r w:rsidR="00F02171" w:rsidRPr="00985849">
        <w:rPr>
          <w:rFonts w:ascii="Palatino Linotype" w:eastAsia="Calibri" w:hAnsi="Palatino Linotype" w:cs="Tahoma"/>
          <w:b/>
          <w:iCs/>
          <w:sz w:val="22"/>
          <w:szCs w:val="22"/>
          <w:lang w:val="es-ES" w:eastAsia="es-ES_tradnl"/>
        </w:rPr>
        <w:t xml:space="preserve">. </w:t>
      </w:r>
      <w:r w:rsidR="0025469C" w:rsidRPr="00985849">
        <w:rPr>
          <w:rFonts w:ascii="Palatino Linotype" w:eastAsia="Calibri" w:hAnsi="Palatino Linotype" w:cs="Tahoma"/>
          <w:b/>
          <w:iCs/>
          <w:sz w:val="22"/>
          <w:szCs w:val="22"/>
          <w:lang w:val="es-ES" w:eastAsia="es-ES_tradnl"/>
        </w:rPr>
        <w:t xml:space="preserve">Determinación </w:t>
      </w:r>
      <w:r w:rsidR="009617D3" w:rsidRPr="00985849">
        <w:rPr>
          <w:rFonts w:ascii="Palatino Linotype" w:eastAsia="Calibri" w:hAnsi="Palatino Linotype" w:cs="Tahoma"/>
          <w:b/>
          <w:iCs/>
          <w:sz w:val="22"/>
          <w:szCs w:val="22"/>
          <w:lang w:val="es-ES" w:eastAsia="es-ES_tradnl"/>
        </w:rPr>
        <w:t xml:space="preserve">de la </w:t>
      </w:r>
      <w:r w:rsidR="00CF4012" w:rsidRPr="00985849">
        <w:rPr>
          <w:rFonts w:ascii="Palatino Linotype" w:eastAsia="Calibri" w:hAnsi="Palatino Linotype" w:cs="Tahoma"/>
          <w:b/>
          <w:iCs/>
          <w:sz w:val="22"/>
          <w:szCs w:val="22"/>
          <w:lang w:val="es-ES" w:eastAsia="es-ES_tradnl"/>
        </w:rPr>
        <w:t>Controversia</w:t>
      </w:r>
      <w:r w:rsidR="00F02171" w:rsidRPr="00985849">
        <w:rPr>
          <w:rFonts w:ascii="Palatino Linotype" w:eastAsia="Calibri" w:hAnsi="Palatino Linotype" w:cs="Tahoma"/>
          <w:b/>
          <w:iCs/>
          <w:sz w:val="22"/>
          <w:szCs w:val="22"/>
          <w:lang w:val="es-ES" w:eastAsia="es-ES_tradnl"/>
        </w:rPr>
        <w:t xml:space="preserve">. </w:t>
      </w:r>
    </w:p>
    <w:p w14:paraId="0D8EC09F" w14:textId="77777777" w:rsidR="0025469C" w:rsidRPr="00985849" w:rsidRDefault="0025469C" w:rsidP="00544E9C">
      <w:pPr>
        <w:tabs>
          <w:tab w:val="left" w:pos="4962"/>
        </w:tabs>
        <w:spacing w:line="360" w:lineRule="auto"/>
        <w:jc w:val="both"/>
        <w:rPr>
          <w:rFonts w:ascii="Palatino Linotype" w:eastAsia="Calibri" w:hAnsi="Palatino Linotype" w:cs="Tahoma"/>
          <w:b/>
          <w:iCs/>
          <w:sz w:val="22"/>
          <w:szCs w:val="22"/>
          <w:lang w:val="es-ES" w:eastAsia="es-ES_tradnl"/>
        </w:rPr>
      </w:pPr>
    </w:p>
    <w:p w14:paraId="38805E3E" w14:textId="77777777" w:rsidR="00C8285C" w:rsidRDefault="00C8285C" w:rsidP="00544E9C">
      <w:pPr>
        <w:tabs>
          <w:tab w:val="left" w:pos="4962"/>
        </w:tabs>
        <w:spacing w:line="360" w:lineRule="auto"/>
        <w:jc w:val="both"/>
        <w:rPr>
          <w:rFonts w:ascii="Palatino Linotype" w:eastAsia="Calibri" w:hAnsi="Palatino Linotype" w:cs="Tahoma"/>
          <w:iCs/>
          <w:sz w:val="22"/>
          <w:szCs w:val="22"/>
          <w:lang w:val="es-ES" w:eastAsia="es-ES_tradnl"/>
        </w:rPr>
      </w:pPr>
      <w:r w:rsidRPr="00C8285C">
        <w:rPr>
          <w:rFonts w:ascii="Palatino Linotype" w:eastAsia="Calibri" w:hAnsi="Palatino Linotype" w:cs="Tahoma"/>
          <w:iCs/>
          <w:sz w:val="22"/>
          <w:szCs w:val="22"/>
          <w:lang w:val="es-ES" w:eastAsia="es-ES_tradnl"/>
        </w:rPr>
        <w:t>En ese sentido y con el objeto de ilustrar la controversia planteada, resulta conveniente precisar la solicitud de información y la respuesta, para verificar los agravios del recurrente, por lo que en primer plano enunciaremos lo que solicito:</w:t>
      </w:r>
    </w:p>
    <w:p w14:paraId="2FAC3921" w14:textId="77777777" w:rsidR="00A7008F" w:rsidRDefault="00A7008F" w:rsidP="00544E9C">
      <w:pPr>
        <w:tabs>
          <w:tab w:val="left" w:pos="4962"/>
        </w:tabs>
        <w:spacing w:line="360" w:lineRule="auto"/>
        <w:jc w:val="both"/>
        <w:rPr>
          <w:rFonts w:ascii="Palatino Linotype" w:eastAsia="Calibri" w:hAnsi="Palatino Linotype" w:cs="Tahoma"/>
          <w:iCs/>
          <w:sz w:val="22"/>
          <w:szCs w:val="22"/>
          <w:lang w:val="es-ES" w:eastAsia="es-ES_tradnl"/>
        </w:rPr>
      </w:pPr>
    </w:p>
    <w:p w14:paraId="7D188133" w14:textId="77777777" w:rsidR="00C8285C" w:rsidRPr="00C8285C" w:rsidRDefault="00C8285C" w:rsidP="00544E9C">
      <w:pPr>
        <w:pStyle w:val="Prrafodelista"/>
        <w:numPr>
          <w:ilvl w:val="0"/>
          <w:numId w:val="34"/>
        </w:numPr>
        <w:tabs>
          <w:tab w:val="left" w:pos="4962"/>
        </w:tabs>
        <w:spacing w:line="360" w:lineRule="auto"/>
        <w:jc w:val="both"/>
        <w:rPr>
          <w:rFonts w:ascii="Palatino Linotype" w:eastAsia="Calibri" w:hAnsi="Palatino Linotype" w:cs="Tahoma"/>
          <w:iCs/>
          <w:szCs w:val="22"/>
          <w:lang w:val="es-ES" w:eastAsia="es-ES_tradnl"/>
        </w:rPr>
      </w:pPr>
      <w:r w:rsidRPr="00C8285C">
        <w:rPr>
          <w:rFonts w:ascii="Palatino Linotype" w:eastAsia="Calibri" w:hAnsi="Palatino Linotype" w:cs="Tahoma"/>
          <w:iCs/>
          <w:szCs w:val="22"/>
          <w:lang w:val="es-ES" w:eastAsia="es-ES_tradnl"/>
        </w:rPr>
        <w:t>Nómina de la primera y segunda quincena de enero del 2019 de todo el personal de la administración (2019-2021) (que incluya administrativa, sindical, operativa y dietas) con nombre, categoría, percepciones y deducciones y monto total.</w:t>
      </w:r>
    </w:p>
    <w:p w14:paraId="3021760B" w14:textId="44D9BED1" w:rsidR="00C8285C" w:rsidRPr="00C8285C" w:rsidRDefault="00C8285C" w:rsidP="00544E9C">
      <w:pPr>
        <w:pStyle w:val="Prrafodelista"/>
        <w:numPr>
          <w:ilvl w:val="0"/>
          <w:numId w:val="34"/>
        </w:numPr>
        <w:tabs>
          <w:tab w:val="left" w:pos="4962"/>
        </w:tabs>
        <w:spacing w:line="360" w:lineRule="auto"/>
        <w:jc w:val="both"/>
        <w:rPr>
          <w:rFonts w:ascii="Palatino Linotype" w:eastAsia="Calibri" w:hAnsi="Palatino Linotype" w:cs="Tahoma"/>
          <w:iCs/>
          <w:szCs w:val="22"/>
          <w:lang w:val="es-ES" w:eastAsia="es-ES_tradnl"/>
        </w:rPr>
      </w:pPr>
      <w:r w:rsidRPr="00C8285C">
        <w:rPr>
          <w:rFonts w:ascii="Palatino Linotype" w:eastAsia="Calibri" w:hAnsi="Palatino Linotype" w:cs="Tahoma"/>
          <w:iCs/>
          <w:szCs w:val="22"/>
          <w:lang w:val="es-ES" w:eastAsia="es-ES_tradnl"/>
        </w:rPr>
        <w:t>Relación de todo el personal de confianza (que incluya a los directores, subdirectores, jefes de área, asesores, etc. de la presente administración así como nombramientos y actas de cabildo que lo acredite)</w:t>
      </w:r>
    </w:p>
    <w:p w14:paraId="0EBA48DC" w14:textId="77777777" w:rsidR="00C8285C" w:rsidRDefault="00C8285C" w:rsidP="00544E9C">
      <w:pPr>
        <w:tabs>
          <w:tab w:val="left" w:pos="4962"/>
        </w:tabs>
        <w:spacing w:line="360" w:lineRule="auto"/>
        <w:jc w:val="both"/>
        <w:rPr>
          <w:rFonts w:ascii="Palatino Linotype" w:eastAsia="Calibri" w:hAnsi="Palatino Linotype" w:cs="Tahoma"/>
          <w:iCs/>
          <w:sz w:val="22"/>
          <w:szCs w:val="22"/>
          <w:lang w:val="es-ES" w:eastAsia="es-ES_tradnl"/>
        </w:rPr>
      </w:pPr>
    </w:p>
    <w:p w14:paraId="1B89D0A1" w14:textId="707A307D" w:rsidR="00543F13" w:rsidRDefault="00C8285C" w:rsidP="00544E9C">
      <w:pPr>
        <w:tabs>
          <w:tab w:val="left" w:pos="4962"/>
        </w:tabs>
        <w:spacing w:line="360" w:lineRule="auto"/>
        <w:jc w:val="both"/>
        <w:rPr>
          <w:rFonts w:ascii="Palatino Linotype" w:eastAsia="Calibri" w:hAnsi="Palatino Linotype" w:cs="Tahoma"/>
          <w:iCs/>
          <w:sz w:val="22"/>
          <w:szCs w:val="22"/>
          <w:lang w:val="es-ES" w:eastAsia="es-ES_tradnl"/>
        </w:rPr>
      </w:pPr>
      <w:r w:rsidRPr="00C8285C">
        <w:rPr>
          <w:rFonts w:ascii="Palatino Linotype" w:eastAsia="Calibri" w:hAnsi="Palatino Linotype" w:cs="Tahoma"/>
          <w:iCs/>
          <w:sz w:val="22"/>
          <w:szCs w:val="22"/>
          <w:lang w:val="es-ES" w:eastAsia="es-ES_tradnl"/>
        </w:rPr>
        <w:t xml:space="preserve">En respuesta, el Ayuntamiento de </w:t>
      </w:r>
      <w:r>
        <w:rPr>
          <w:rFonts w:ascii="Palatino Linotype" w:eastAsia="Calibri" w:hAnsi="Palatino Linotype" w:cs="Tahoma"/>
          <w:iCs/>
          <w:sz w:val="22"/>
          <w:szCs w:val="22"/>
          <w:lang w:val="es-ES" w:eastAsia="es-ES_tradnl"/>
        </w:rPr>
        <w:t>Valle de Chalco Solidaridad</w:t>
      </w:r>
      <w:r w:rsidRPr="00C8285C">
        <w:rPr>
          <w:rFonts w:ascii="Palatino Linotype" w:eastAsia="Calibri" w:hAnsi="Palatino Linotype" w:cs="Tahoma"/>
          <w:iCs/>
          <w:sz w:val="22"/>
          <w:szCs w:val="22"/>
          <w:lang w:val="es-ES" w:eastAsia="es-ES_tradnl"/>
        </w:rPr>
        <w:t>, indicó</w:t>
      </w:r>
      <w:r>
        <w:rPr>
          <w:rFonts w:ascii="Palatino Linotype" w:eastAsia="Calibri" w:hAnsi="Palatino Linotype" w:cs="Tahoma"/>
          <w:iCs/>
          <w:sz w:val="22"/>
          <w:szCs w:val="22"/>
          <w:lang w:val="es-ES" w:eastAsia="es-ES_tradnl"/>
        </w:rPr>
        <w:t xml:space="preserve"> que las nóminas de la primera y </w:t>
      </w:r>
      <w:r w:rsidR="00543F13">
        <w:rPr>
          <w:rFonts w:ascii="Palatino Linotype" w:eastAsia="Calibri" w:hAnsi="Palatino Linotype" w:cs="Tahoma"/>
          <w:iCs/>
          <w:sz w:val="22"/>
          <w:szCs w:val="22"/>
          <w:lang w:val="es-ES" w:eastAsia="es-ES_tradnl"/>
        </w:rPr>
        <w:t xml:space="preserve">segunda quincena del mes de enero de dos mil diecinueve </w:t>
      </w:r>
      <w:r w:rsidR="00A7008F">
        <w:rPr>
          <w:rFonts w:ascii="Palatino Linotype" w:eastAsia="Calibri" w:hAnsi="Palatino Linotype" w:cs="Tahoma"/>
          <w:iCs/>
          <w:sz w:val="22"/>
          <w:szCs w:val="22"/>
          <w:lang w:val="es-ES" w:eastAsia="es-ES_tradnl"/>
        </w:rPr>
        <w:t xml:space="preserve">estaban </w:t>
      </w:r>
      <w:r w:rsidR="00543F13">
        <w:rPr>
          <w:rFonts w:ascii="Palatino Linotype" w:eastAsia="Calibri" w:hAnsi="Palatino Linotype" w:cs="Tahoma"/>
          <w:iCs/>
          <w:sz w:val="22"/>
          <w:szCs w:val="22"/>
          <w:lang w:val="es-ES" w:eastAsia="es-ES_tradnl"/>
        </w:rPr>
        <w:t xml:space="preserve">siendo procesadas, por lo que por el momento </w:t>
      </w:r>
      <w:r w:rsidR="009048A8">
        <w:rPr>
          <w:rFonts w:ascii="Palatino Linotype" w:eastAsia="Calibri" w:hAnsi="Palatino Linotype" w:cs="Tahoma"/>
          <w:iCs/>
          <w:sz w:val="22"/>
          <w:szCs w:val="22"/>
          <w:lang w:val="es-ES" w:eastAsia="es-ES_tradnl"/>
        </w:rPr>
        <w:t>no era</w:t>
      </w:r>
      <w:r w:rsidR="00543F13">
        <w:rPr>
          <w:rFonts w:ascii="Palatino Linotype" w:eastAsia="Calibri" w:hAnsi="Palatino Linotype" w:cs="Tahoma"/>
          <w:iCs/>
          <w:sz w:val="22"/>
          <w:szCs w:val="22"/>
          <w:lang w:val="es-ES" w:eastAsia="es-ES_tradnl"/>
        </w:rPr>
        <w:t xml:space="preserve"> posible atender la solicitud de información.</w:t>
      </w:r>
    </w:p>
    <w:p w14:paraId="11156684" w14:textId="77777777" w:rsidR="00543F13" w:rsidRDefault="00543F13" w:rsidP="00544E9C">
      <w:pPr>
        <w:tabs>
          <w:tab w:val="left" w:pos="4962"/>
        </w:tabs>
        <w:spacing w:line="360" w:lineRule="auto"/>
        <w:jc w:val="both"/>
        <w:rPr>
          <w:rFonts w:ascii="Palatino Linotype" w:eastAsia="Calibri" w:hAnsi="Palatino Linotype" w:cs="Tahoma"/>
          <w:iCs/>
          <w:sz w:val="22"/>
          <w:szCs w:val="22"/>
          <w:lang w:val="es-ES" w:eastAsia="es-ES_tradnl"/>
        </w:rPr>
      </w:pPr>
    </w:p>
    <w:p w14:paraId="7D0A8800" w14:textId="77777777" w:rsidR="00C8285C" w:rsidRDefault="00C8285C" w:rsidP="00544E9C">
      <w:pPr>
        <w:tabs>
          <w:tab w:val="left" w:pos="4962"/>
        </w:tabs>
        <w:spacing w:line="360" w:lineRule="auto"/>
        <w:jc w:val="both"/>
        <w:rPr>
          <w:rFonts w:ascii="Palatino Linotype" w:eastAsia="Calibri" w:hAnsi="Palatino Linotype" w:cs="Tahoma"/>
          <w:iCs/>
          <w:sz w:val="22"/>
          <w:szCs w:val="22"/>
          <w:lang w:val="es-ES" w:eastAsia="es-ES_tradnl"/>
        </w:rPr>
      </w:pPr>
      <w:r w:rsidRPr="00C8285C">
        <w:rPr>
          <w:rFonts w:ascii="Palatino Linotype" w:eastAsia="Calibri" w:hAnsi="Palatino Linotype" w:cs="Tahoma"/>
          <w:iCs/>
          <w:sz w:val="22"/>
          <w:szCs w:val="22"/>
          <w:lang w:val="es-ES" w:eastAsia="es-ES_tradnl"/>
        </w:rPr>
        <w:t xml:space="preserve">Inconforme con lo previo, el particular interpuso </w:t>
      </w:r>
      <w:r w:rsidR="00543F13" w:rsidRPr="00C8285C">
        <w:rPr>
          <w:rFonts w:ascii="Palatino Linotype" w:eastAsia="Calibri" w:hAnsi="Palatino Linotype" w:cs="Tahoma"/>
          <w:iCs/>
          <w:sz w:val="22"/>
          <w:szCs w:val="22"/>
          <w:lang w:val="es-ES" w:eastAsia="es-ES_tradnl"/>
        </w:rPr>
        <w:t xml:space="preserve">Recurso </w:t>
      </w:r>
      <w:r w:rsidRPr="00C8285C">
        <w:rPr>
          <w:rFonts w:ascii="Palatino Linotype" w:eastAsia="Calibri" w:hAnsi="Palatino Linotype" w:cs="Tahoma"/>
          <w:iCs/>
          <w:sz w:val="22"/>
          <w:szCs w:val="22"/>
          <w:lang w:val="es-ES" w:eastAsia="es-ES_tradnl"/>
        </w:rPr>
        <w:t xml:space="preserve">de </w:t>
      </w:r>
      <w:r w:rsidR="00543F13" w:rsidRPr="00C8285C">
        <w:rPr>
          <w:rFonts w:ascii="Palatino Linotype" w:eastAsia="Calibri" w:hAnsi="Palatino Linotype" w:cs="Tahoma"/>
          <w:iCs/>
          <w:sz w:val="22"/>
          <w:szCs w:val="22"/>
          <w:lang w:val="es-ES" w:eastAsia="es-ES_tradnl"/>
        </w:rPr>
        <w:t>Revisión</w:t>
      </w:r>
      <w:r w:rsidRPr="00C8285C">
        <w:rPr>
          <w:rFonts w:ascii="Palatino Linotype" w:eastAsia="Calibri" w:hAnsi="Palatino Linotype" w:cs="Tahoma"/>
          <w:iCs/>
          <w:sz w:val="22"/>
          <w:szCs w:val="22"/>
          <w:lang w:val="es-ES" w:eastAsia="es-ES_tradnl"/>
        </w:rPr>
        <w:t>, al considerar que</w:t>
      </w:r>
      <w:r w:rsidR="009048A8">
        <w:rPr>
          <w:rFonts w:ascii="Palatino Linotype" w:eastAsia="Calibri" w:hAnsi="Palatino Linotype" w:cs="Tahoma"/>
          <w:iCs/>
          <w:sz w:val="22"/>
          <w:szCs w:val="22"/>
          <w:lang w:val="es-ES" w:eastAsia="es-ES_tradnl"/>
        </w:rPr>
        <w:t xml:space="preserve"> no le pueden negar información que desde el quince de enero la generaron y así como información del personal que ya funge con las funciones de Director, Subdirector Jefes de Área. </w:t>
      </w:r>
    </w:p>
    <w:p w14:paraId="18107518" w14:textId="77777777" w:rsidR="009048A8" w:rsidRDefault="009048A8" w:rsidP="00544E9C">
      <w:pPr>
        <w:spacing w:line="360" w:lineRule="auto"/>
        <w:jc w:val="both"/>
        <w:rPr>
          <w:rFonts w:ascii="Palatino Linotype" w:hAnsi="Palatino Linotype" w:cs="Tahoma"/>
          <w:sz w:val="22"/>
          <w:szCs w:val="22"/>
        </w:rPr>
      </w:pPr>
    </w:p>
    <w:p w14:paraId="4A68CE65" w14:textId="77777777" w:rsidR="00543F13" w:rsidRPr="00393CA3" w:rsidRDefault="00543F13" w:rsidP="00544E9C">
      <w:pPr>
        <w:spacing w:line="360" w:lineRule="auto"/>
        <w:jc w:val="both"/>
        <w:rPr>
          <w:rFonts w:ascii="Palatino Linotype" w:hAnsi="Palatino Linotype" w:cs="Tahoma"/>
          <w:sz w:val="22"/>
          <w:szCs w:val="22"/>
        </w:rPr>
      </w:pPr>
      <w:r w:rsidRPr="00393CA3">
        <w:rPr>
          <w:rFonts w:ascii="Palatino Linotype" w:hAnsi="Palatino Linotype" w:cs="Tahoma"/>
          <w:sz w:val="22"/>
          <w:szCs w:val="22"/>
        </w:rPr>
        <w:t>Ahora bien, por lo que hace al</w:t>
      </w:r>
      <w:r w:rsidR="009048A8">
        <w:rPr>
          <w:rFonts w:ascii="Palatino Linotype" w:hAnsi="Palatino Linotype" w:cs="Tahoma"/>
          <w:sz w:val="22"/>
          <w:szCs w:val="22"/>
        </w:rPr>
        <w:t xml:space="preserve"> </w:t>
      </w:r>
      <w:r w:rsidRPr="00393CA3">
        <w:rPr>
          <w:rFonts w:ascii="Palatino Linotype" w:hAnsi="Palatino Linotype" w:cs="Tahoma"/>
          <w:sz w:val="22"/>
          <w:szCs w:val="22"/>
        </w:rPr>
        <w:t xml:space="preserve">punto </w:t>
      </w:r>
      <w:r w:rsidR="009048A8">
        <w:rPr>
          <w:rFonts w:ascii="Palatino Linotype" w:hAnsi="Palatino Linotype" w:cs="Tahoma"/>
          <w:sz w:val="22"/>
          <w:szCs w:val="22"/>
        </w:rPr>
        <w:t>2</w:t>
      </w:r>
      <w:r>
        <w:rPr>
          <w:rFonts w:ascii="Palatino Linotype" w:hAnsi="Palatino Linotype" w:cs="Tahoma"/>
          <w:sz w:val="22"/>
          <w:szCs w:val="22"/>
        </w:rPr>
        <w:t>,</w:t>
      </w:r>
      <w:r w:rsidRPr="00393CA3">
        <w:rPr>
          <w:rFonts w:ascii="Palatino Linotype" w:hAnsi="Palatino Linotype" w:cs="Tahoma"/>
          <w:sz w:val="22"/>
          <w:szCs w:val="22"/>
        </w:rPr>
        <w:t xml:space="preserve"> del requerimiento, tal como se analizó en el Con</w:t>
      </w:r>
      <w:r>
        <w:rPr>
          <w:rFonts w:ascii="Palatino Linotype" w:hAnsi="Palatino Linotype" w:cs="Tahoma"/>
          <w:sz w:val="22"/>
          <w:szCs w:val="22"/>
        </w:rPr>
        <w:t xml:space="preserve">siderado Segundo, </w:t>
      </w:r>
      <w:r w:rsidR="0030735E">
        <w:rPr>
          <w:rFonts w:ascii="Palatino Linotype" w:hAnsi="Palatino Linotype" w:cs="Tahoma"/>
          <w:sz w:val="22"/>
          <w:szCs w:val="22"/>
        </w:rPr>
        <w:t>e</w:t>
      </w:r>
      <w:r>
        <w:rPr>
          <w:rFonts w:ascii="Palatino Linotype" w:hAnsi="Palatino Linotype" w:cs="Tahoma"/>
          <w:sz w:val="22"/>
          <w:szCs w:val="22"/>
        </w:rPr>
        <w:t>l mismo qued</w:t>
      </w:r>
      <w:r w:rsidR="0030735E">
        <w:rPr>
          <w:rFonts w:ascii="Palatino Linotype" w:hAnsi="Palatino Linotype" w:cs="Tahoma"/>
          <w:sz w:val="22"/>
          <w:szCs w:val="22"/>
        </w:rPr>
        <w:t>ó</w:t>
      </w:r>
      <w:r w:rsidRPr="00393CA3">
        <w:rPr>
          <w:rFonts w:ascii="Palatino Linotype" w:hAnsi="Palatino Linotype" w:cs="Tahoma"/>
          <w:sz w:val="22"/>
          <w:szCs w:val="22"/>
        </w:rPr>
        <w:t xml:space="preserve"> sin materia, </w:t>
      </w:r>
      <w:r w:rsidR="0030735E">
        <w:rPr>
          <w:rFonts w:ascii="Palatino Linotype" w:hAnsi="Palatino Linotype" w:cs="Tahoma"/>
          <w:sz w:val="22"/>
          <w:szCs w:val="22"/>
        </w:rPr>
        <w:t>d</w:t>
      </w:r>
      <w:r w:rsidRPr="00393CA3">
        <w:rPr>
          <w:rFonts w:ascii="Palatino Linotype" w:hAnsi="Palatino Linotype" w:cs="Tahoma"/>
          <w:sz w:val="22"/>
          <w:szCs w:val="22"/>
        </w:rPr>
        <w:t xml:space="preserve">e tales circunstancias, en el presente caso, la inconformidad del </w:t>
      </w:r>
      <w:r w:rsidR="0030735E" w:rsidRPr="00393CA3">
        <w:rPr>
          <w:rFonts w:ascii="Palatino Linotype" w:hAnsi="Palatino Linotype" w:cs="Tahoma"/>
          <w:sz w:val="22"/>
          <w:szCs w:val="22"/>
        </w:rPr>
        <w:t xml:space="preserve">Recurrente </w:t>
      </w:r>
      <w:r w:rsidRPr="00393CA3">
        <w:rPr>
          <w:rFonts w:ascii="Palatino Linotype" w:hAnsi="Palatino Linotype" w:cs="Tahoma"/>
          <w:sz w:val="22"/>
          <w:szCs w:val="22"/>
        </w:rPr>
        <w:t xml:space="preserve">radica con la </w:t>
      </w:r>
      <w:r w:rsidR="0030735E">
        <w:rPr>
          <w:rFonts w:ascii="Palatino Linotype" w:hAnsi="Palatino Linotype" w:cs="Tahoma"/>
          <w:sz w:val="22"/>
          <w:szCs w:val="22"/>
        </w:rPr>
        <w:t xml:space="preserve">falta de </w:t>
      </w:r>
      <w:r w:rsidRPr="00393CA3">
        <w:rPr>
          <w:rFonts w:ascii="Palatino Linotype" w:hAnsi="Palatino Linotype" w:cs="Tahoma"/>
          <w:sz w:val="22"/>
          <w:szCs w:val="22"/>
        </w:rPr>
        <w:t xml:space="preserve">entrega de información, respecto </w:t>
      </w:r>
      <w:r w:rsidR="0030735E">
        <w:rPr>
          <w:rFonts w:ascii="Palatino Linotype" w:hAnsi="Palatino Linotype" w:cs="Tahoma"/>
          <w:sz w:val="22"/>
          <w:szCs w:val="22"/>
        </w:rPr>
        <w:t>del punto 1</w:t>
      </w:r>
      <w:r w:rsidRPr="00393CA3">
        <w:rPr>
          <w:rFonts w:ascii="Palatino Linotype" w:hAnsi="Palatino Linotype" w:cs="Tahoma"/>
          <w:sz w:val="22"/>
          <w:szCs w:val="22"/>
        </w:rPr>
        <w:t xml:space="preserve"> del requerimiento de información, lo cual constituye una causal de procedencia </w:t>
      </w:r>
      <w:r w:rsidRPr="00393CA3">
        <w:rPr>
          <w:rFonts w:ascii="Palatino Linotype" w:hAnsi="Palatino Linotype" w:cs="Tahoma"/>
          <w:sz w:val="22"/>
          <w:szCs w:val="22"/>
        </w:rPr>
        <w:lastRenderedPageBreak/>
        <w:t xml:space="preserve">del recurso de revisión en términos de los previsto por el artículo 179, fracción </w:t>
      </w:r>
      <w:r w:rsidR="0030735E">
        <w:rPr>
          <w:rFonts w:ascii="Palatino Linotype" w:hAnsi="Palatino Linotype" w:cs="Tahoma"/>
          <w:sz w:val="22"/>
          <w:szCs w:val="22"/>
        </w:rPr>
        <w:t>I</w:t>
      </w:r>
      <w:r w:rsidRPr="00393CA3">
        <w:rPr>
          <w:rFonts w:ascii="Palatino Linotype" w:hAnsi="Palatino Linotype" w:cs="Tahoma"/>
          <w:sz w:val="22"/>
          <w:szCs w:val="22"/>
        </w:rPr>
        <w:t>, de la Ley Transparencia y Acceso a la Información Pública del Estado de México y Municipios.</w:t>
      </w:r>
    </w:p>
    <w:p w14:paraId="31C2C6C5" w14:textId="77777777" w:rsidR="00543F13" w:rsidRPr="00393CA3" w:rsidRDefault="00543F13" w:rsidP="00544E9C">
      <w:pPr>
        <w:spacing w:line="360" w:lineRule="auto"/>
        <w:jc w:val="both"/>
        <w:rPr>
          <w:rFonts w:ascii="Palatino Linotype" w:hAnsi="Palatino Linotype" w:cs="Tahoma"/>
          <w:sz w:val="22"/>
          <w:szCs w:val="22"/>
        </w:rPr>
      </w:pPr>
      <w:r w:rsidRPr="00393CA3">
        <w:rPr>
          <w:rFonts w:ascii="Palatino Linotype" w:hAnsi="Palatino Linotype" w:cs="Tahoma"/>
          <w:sz w:val="22"/>
          <w:szCs w:val="22"/>
        </w:rPr>
        <w:t> </w:t>
      </w:r>
    </w:p>
    <w:p w14:paraId="18503163" w14:textId="77777777" w:rsidR="00543F13" w:rsidRPr="00393CA3" w:rsidRDefault="00543F13" w:rsidP="00544E9C">
      <w:pPr>
        <w:tabs>
          <w:tab w:val="left" w:pos="4962"/>
        </w:tabs>
        <w:spacing w:line="360" w:lineRule="auto"/>
        <w:jc w:val="both"/>
        <w:rPr>
          <w:rFonts w:ascii="Palatino Linotype" w:eastAsia="Calibri" w:hAnsi="Palatino Linotype" w:cs="Tahoma"/>
          <w:iCs/>
          <w:sz w:val="22"/>
          <w:szCs w:val="22"/>
          <w:lang w:eastAsia="es-ES_tradnl"/>
        </w:rPr>
      </w:pPr>
      <w:r w:rsidRPr="00393CA3">
        <w:rPr>
          <w:rFonts w:ascii="Palatino Linotype" w:eastAsia="Calibri" w:hAnsi="Palatino Linotype" w:cs="Tahoma"/>
          <w:iCs/>
          <w:sz w:val="22"/>
          <w:szCs w:val="22"/>
          <w:lang w:eastAsia="es-ES_tradnl"/>
        </w:rPr>
        <w:t xml:space="preserve">Aclarado lo anterior, lo consecuente es analizar la legalidad de la respuesta emitida por el Ayuntamiento de </w:t>
      </w:r>
      <w:r w:rsidR="00E67E50">
        <w:rPr>
          <w:rFonts w:ascii="Palatino Linotype" w:eastAsia="Calibri" w:hAnsi="Palatino Linotype" w:cs="Tahoma"/>
          <w:iCs/>
          <w:sz w:val="22"/>
          <w:szCs w:val="22"/>
          <w:lang w:eastAsia="es-ES_tradnl"/>
        </w:rPr>
        <w:t xml:space="preserve">Valle de Chalco Solidaridad </w:t>
      </w:r>
      <w:r w:rsidRPr="00393CA3">
        <w:rPr>
          <w:rFonts w:ascii="Palatino Linotype" w:eastAsia="Calibri" w:hAnsi="Palatino Linotype" w:cs="Tahoma"/>
          <w:iCs/>
          <w:sz w:val="22"/>
          <w:szCs w:val="22"/>
          <w:lang w:eastAsia="es-ES_tradnl"/>
        </w:rPr>
        <w:t xml:space="preserve">a la luz de los agravios manifestados por el ahora </w:t>
      </w:r>
      <w:r w:rsidR="006A0F75" w:rsidRPr="00393CA3">
        <w:rPr>
          <w:rFonts w:ascii="Palatino Linotype" w:eastAsia="Calibri" w:hAnsi="Palatino Linotype" w:cs="Tahoma"/>
          <w:iCs/>
          <w:sz w:val="22"/>
          <w:szCs w:val="22"/>
          <w:lang w:eastAsia="es-ES_tradnl"/>
        </w:rPr>
        <w:t>Recurrente</w:t>
      </w:r>
      <w:r w:rsidRPr="00393CA3">
        <w:rPr>
          <w:rFonts w:ascii="Palatino Linotype" w:eastAsia="Calibri" w:hAnsi="Palatino Linotype" w:cs="Tahoma"/>
          <w:iCs/>
          <w:sz w:val="22"/>
          <w:szCs w:val="22"/>
          <w:lang w:eastAsia="es-ES_tradnl"/>
        </w:rPr>
        <w:t>, de conformidad con lo dispuesto por la Ley de Transparencia y Acceso a la Información Pública del Estado de México y Municipios, y demás disposiciones legales aplicables a la materia que se resuelve.</w:t>
      </w:r>
    </w:p>
    <w:p w14:paraId="578350D2" w14:textId="77777777" w:rsidR="00543F13" w:rsidRPr="00393CA3" w:rsidRDefault="00543F13" w:rsidP="00544E9C">
      <w:pPr>
        <w:spacing w:line="360" w:lineRule="auto"/>
        <w:jc w:val="both"/>
        <w:rPr>
          <w:rFonts w:ascii="Palatino Linotype" w:hAnsi="Palatino Linotype" w:cs="Tahoma"/>
          <w:sz w:val="22"/>
          <w:szCs w:val="22"/>
        </w:rPr>
      </w:pPr>
    </w:p>
    <w:p w14:paraId="63C0686C" w14:textId="77777777" w:rsidR="00B37CF8" w:rsidRPr="00985849" w:rsidRDefault="00B37CF8" w:rsidP="00544E9C">
      <w:pPr>
        <w:spacing w:line="360" w:lineRule="auto"/>
        <w:ind w:right="-93"/>
        <w:jc w:val="both"/>
        <w:rPr>
          <w:rFonts w:ascii="Palatino Linotype" w:hAnsi="Palatino Linotype" w:cs="Tahoma"/>
          <w:b/>
          <w:sz w:val="22"/>
          <w:szCs w:val="22"/>
        </w:rPr>
      </w:pPr>
      <w:r w:rsidRPr="00985849">
        <w:rPr>
          <w:rFonts w:ascii="Palatino Linotype" w:hAnsi="Palatino Linotype" w:cs="Tahoma"/>
          <w:b/>
          <w:sz w:val="22"/>
          <w:szCs w:val="22"/>
          <w:lang w:val="es-ES"/>
        </w:rPr>
        <w:t xml:space="preserve">CUARTO. </w:t>
      </w:r>
      <w:r w:rsidRPr="00985849">
        <w:rPr>
          <w:rFonts w:ascii="Palatino Linotype" w:hAnsi="Palatino Linotype" w:cs="Tahoma"/>
          <w:b/>
          <w:sz w:val="22"/>
          <w:szCs w:val="22"/>
        </w:rPr>
        <w:t>Marco normativo aplicable en materia de transparencia y acceso a la información pública.</w:t>
      </w:r>
    </w:p>
    <w:p w14:paraId="6772D2CB" w14:textId="77777777" w:rsidR="00B37CF8" w:rsidRPr="00985849" w:rsidRDefault="00B37CF8" w:rsidP="00544E9C">
      <w:pPr>
        <w:spacing w:line="360" w:lineRule="auto"/>
        <w:ind w:right="-93"/>
        <w:jc w:val="both"/>
        <w:rPr>
          <w:rFonts w:ascii="Palatino Linotype" w:hAnsi="Palatino Linotype" w:cs="Tahoma"/>
          <w:b/>
          <w:sz w:val="22"/>
          <w:szCs w:val="22"/>
        </w:rPr>
      </w:pPr>
    </w:p>
    <w:p w14:paraId="3B0DB49A" w14:textId="77777777" w:rsidR="00B37CF8" w:rsidRPr="00985849" w:rsidRDefault="00B37CF8" w:rsidP="00544E9C">
      <w:pPr>
        <w:spacing w:line="360" w:lineRule="auto"/>
        <w:contextualSpacing/>
        <w:jc w:val="both"/>
        <w:rPr>
          <w:rFonts w:ascii="Palatino Linotype" w:hAnsi="Palatino Linotype" w:cs="Tahoma"/>
          <w:sz w:val="22"/>
          <w:szCs w:val="22"/>
        </w:rPr>
      </w:pPr>
      <w:r w:rsidRPr="0098584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7D63F48" w14:textId="77777777" w:rsidR="00632E78" w:rsidRDefault="00632E78" w:rsidP="00544E9C">
      <w:pPr>
        <w:spacing w:line="360" w:lineRule="auto"/>
        <w:jc w:val="both"/>
        <w:rPr>
          <w:rFonts w:ascii="Palatino Linotype" w:hAnsi="Palatino Linotype" w:cs="Tahoma"/>
          <w:sz w:val="22"/>
          <w:szCs w:val="22"/>
        </w:rPr>
      </w:pPr>
    </w:p>
    <w:p w14:paraId="11465DA3" w14:textId="77777777" w:rsidR="00B37CF8" w:rsidRPr="00985849" w:rsidRDefault="00B37CF8" w:rsidP="00544E9C">
      <w:pPr>
        <w:spacing w:line="360" w:lineRule="auto"/>
        <w:jc w:val="both"/>
        <w:rPr>
          <w:rFonts w:ascii="Palatino Linotype" w:hAnsi="Palatino Linotype" w:cs="Tahoma"/>
          <w:sz w:val="22"/>
          <w:szCs w:val="22"/>
        </w:rPr>
      </w:pPr>
      <w:r w:rsidRPr="0098584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5382FDB2" w14:textId="77777777" w:rsidR="00B37CF8" w:rsidRPr="00985849" w:rsidRDefault="00B37CF8" w:rsidP="00544E9C">
      <w:pPr>
        <w:spacing w:line="360" w:lineRule="auto"/>
        <w:jc w:val="both"/>
        <w:rPr>
          <w:rFonts w:ascii="Palatino Linotype" w:hAnsi="Palatino Linotype" w:cs="Tahoma"/>
          <w:sz w:val="22"/>
          <w:szCs w:val="22"/>
        </w:rPr>
      </w:pPr>
    </w:p>
    <w:p w14:paraId="634B7A71" w14:textId="77777777" w:rsidR="00B37CF8" w:rsidRPr="00985849" w:rsidRDefault="00B37CF8" w:rsidP="00544E9C">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Pr>
          <w:rFonts w:ascii="Palatino Linotype" w:hAnsi="Palatino Linotype" w:cs="Tahoma"/>
          <w:sz w:val="22"/>
          <w:szCs w:val="22"/>
        </w:rPr>
        <w:t>Obligado</w:t>
      </w:r>
      <w:r w:rsidRPr="00985849">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61A526A7" w14:textId="77777777" w:rsidR="00B37CF8" w:rsidRPr="00985849" w:rsidRDefault="00B37CF8" w:rsidP="00544E9C">
      <w:pPr>
        <w:spacing w:line="360" w:lineRule="auto"/>
        <w:jc w:val="both"/>
        <w:rPr>
          <w:rFonts w:ascii="Palatino Linotype" w:hAnsi="Palatino Linotype" w:cs="Tahoma"/>
          <w:sz w:val="22"/>
          <w:szCs w:val="22"/>
        </w:rPr>
      </w:pPr>
    </w:p>
    <w:p w14:paraId="17C8BA33" w14:textId="77777777" w:rsidR="00B37CF8" w:rsidRPr="00985849" w:rsidRDefault="00B37CF8" w:rsidP="00544E9C">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A9BEEBA" w14:textId="77777777" w:rsidR="00B37CF8" w:rsidRPr="00985849" w:rsidRDefault="00B37CF8" w:rsidP="00544E9C">
      <w:pPr>
        <w:spacing w:line="360" w:lineRule="auto"/>
        <w:jc w:val="both"/>
        <w:rPr>
          <w:rFonts w:ascii="Palatino Linotype" w:hAnsi="Palatino Linotype" w:cs="Tahoma"/>
          <w:sz w:val="22"/>
          <w:szCs w:val="22"/>
        </w:rPr>
      </w:pPr>
    </w:p>
    <w:p w14:paraId="1B2211E4" w14:textId="77777777" w:rsidR="00B37CF8" w:rsidRPr="00985849" w:rsidRDefault="00B37CF8" w:rsidP="00544E9C">
      <w:pPr>
        <w:spacing w:line="360" w:lineRule="auto"/>
        <w:jc w:val="both"/>
        <w:rPr>
          <w:rFonts w:ascii="Palatino Linotype" w:hAnsi="Palatino Linotype" w:cs="Tahoma"/>
          <w:sz w:val="22"/>
          <w:szCs w:val="22"/>
        </w:rPr>
      </w:pPr>
      <w:r w:rsidRPr="0098584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051513C6" w14:textId="77777777" w:rsidR="00B37CF8" w:rsidRPr="00985849" w:rsidRDefault="00B37CF8" w:rsidP="00544E9C">
      <w:pPr>
        <w:spacing w:line="360" w:lineRule="auto"/>
        <w:jc w:val="both"/>
        <w:rPr>
          <w:rFonts w:ascii="Palatino Linotype" w:hAnsi="Palatino Linotype" w:cs="Tahoma"/>
          <w:sz w:val="22"/>
          <w:szCs w:val="22"/>
        </w:rPr>
      </w:pPr>
    </w:p>
    <w:p w14:paraId="14A45266" w14:textId="77777777" w:rsidR="00B37CF8" w:rsidRPr="00985849" w:rsidRDefault="00B37CF8" w:rsidP="00544E9C">
      <w:pPr>
        <w:spacing w:line="360" w:lineRule="auto"/>
        <w:jc w:val="both"/>
        <w:rPr>
          <w:rFonts w:ascii="Palatino Linotype" w:hAnsi="Palatino Linotype" w:cs="Tahoma"/>
          <w:sz w:val="22"/>
          <w:szCs w:val="22"/>
        </w:rPr>
      </w:pPr>
      <w:r w:rsidRPr="00985849">
        <w:rPr>
          <w:rFonts w:ascii="Palatino Linotype" w:hAnsi="Palatino Linotype" w:cs="Tahoma"/>
          <w:sz w:val="22"/>
          <w:szCs w:val="22"/>
        </w:rPr>
        <w:t>El artículo 12, que, quienes generen, recopilen, administren, manejen, procesen, archiven o conserven información pública serán responsables de la misma.</w:t>
      </w:r>
    </w:p>
    <w:p w14:paraId="7EF9C0C2" w14:textId="77777777" w:rsidR="00632E78" w:rsidRDefault="00632E78" w:rsidP="00544E9C">
      <w:pPr>
        <w:spacing w:line="360" w:lineRule="auto"/>
        <w:jc w:val="both"/>
        <w:rPr>
          <w:rFonts w:ascii="Palatino Linotype" w:hAnsi="Palatino Linotype" w:cs="Tahoma"/>
          <w:sz w:val="22"/>
          <w:szCs w:val="22"/>
        </w:rPr>
      </w:pPr>
    </w:p>
    <w:p w14:paraId="4E64CB09" w14:textId="77777777" w:rsidR="00B37CF8" w:rsidRPr="00985849" w:rsidRDefault="00B37CF8" w:rsidP="00544E9C">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18, que, los Sujetos </w:t>
      </w:r>
      <w:r w:rsidR="00956793">
        <w:rPr>
          <w:rFonts w:ascii="Palatino Linotype" w:hAnsi="Palatino Linotype" w:cs="Tahoma"/>
          <w:sz w:val="22"/>
          <w:szCs w:val="22"/>
        </w:rPr>
        <w:t>Obligado</w:t>
      </w:r>
      <w:r w:rsidRPr="00985849">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0BCDFC27" w14:textId="77777777" w:rsidR="00B37CF8" w:rsidRPr="00985849" w:rsidRDefault="00B37CF8" w:rsidP="00544E9C">
      <w:pPr>
        <w:spacing w:line="360" w:lineRule="auto"/>
        <w:jc w:val="both"/>
        <w:rPr>
          <w:rFonts w:ascii="Palatino Linotype" w:hAnsi="Palatino Linotype" w:cs="Tahoma"/>
          <w:sz w:val="22"/>
          <w:szCs w:val="22"/>
        </w:rPr>
      </w:pPr>
    </w:p>
    <w:p w14:paraId="784F1C83" w14:textId="77777777" w:rsidR="00B37CF8" w:rsidRPr="00985849" w:rsidRDefault="00B37CF8" w:rsidP="00544E9C">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Pr>
          <w:rFonts w:ascii="Palatino Linotype" w:hAnsi="Palatino Linotype" w:cs="Tahoma"/>
          <w:sz w:val="22"/>
          <w:szCs w:val="22"/>
        </w:rPr>
        <w:t>Obligado</w:t>
      </w:r>
      <w:r w:rsidRPr="00985849">
        <w:rPr>
          <w:rFonts w:ascii="Palatino Linotype" w:hAnsi="Palatino Linotype" w:cs="Tahoma"/>
          <w:sz w:val="22"/>
          <w:szCs w:val="22"/>
        </w:rPr>
        <w:t>s y en caso de que dichas facultades no se hayan ejercido, se deberá motivar la respuesta en función de las causas que motivaron tal circunstancia.</w:t>
      </w:r>
    </w:p>
    <w:p w14:paraId="0E05BE36" w14:textId="77777777" w:rsidR="00B37CF8" w:rsidRPr="00985849" w:rsidRDefault="00B37CF8" w:rsidP="00544E9C">
      <w:pPr>
        <w:spacing w:line="360" w:lineRule="auto"/>
        <w:jc w:val="both"/>
        <w:rPr>
          <w:rFonts w:ascii="Palatino Linotype" w:hAnsi="Palatino Linotype" w:cs="Tahoma"/>
          <w:sz w:val="22"/>
          <w:szCs w:val="22"/>
        </w:rPr>
      </w:pPr>
    </w:p>
    <w:p w14:paraId="0D5ED165" w14:textId="77777777" w:rsidR="00B37CF8" w:rsidRPr="00985849" w:rsidRDefault="00B37CF8" w:rsidP="00544E9C">
      <w:pPr>
        <w:spacing w:line="360" w:lineRule="auto"/>
        <w:jc w:val="both"/>
        <w:rPr>
          <w:rFonts w:ascii="Palatino Linotype" w:hAnsi="Palatino Linotype" w:cs="Tahoma"/>
          <w:sz w:val="22"/>
          <w:szCs w:val="22"/>
        </w:rPr>
      </w:pPr>
      <w:r w:rsidRPr="00985849">
        <w:rPr>
          <w:rFonts w:ascii="Palatino Linotype" w:hAnsi="Palatino Linotype" w:cs="Tahoma"/>
          <w:sz w:val="22"/>
          <w:szCs w:val="22"/>
        </w:rPr>
        <w:t xml:space="preserve">El artículo 92, fracción VIII, que, la información sobre las remuneraciones bruta y neta de todos los servidores públicos de base o de confianza, de todas las percepciones, incluyendo sueldos, prestaciones, gratificaciones, primas, comisiones, dietas, bonos, estímulos, ingresos y sistemas de compensación, corresponde a una Obligación Común de Transparencia para los Sujetos </w:t>
      </w:r>
      <w:r w:rsidR="00956793">
        <w:rPr>
          <w:rFonts w:ascii="Palatino Linotype" w:hAnsi="Palatino Linotype" w:cs="Tahoma"/>
          <w:sz w:val="22"/>
          <w:szCs w:val="22"/>
        </w:rPr>
        <w:t>Obligado</w:t>
      </w:r>
      <w:r w:rsidRPr="00985849">
        <w:rPr>
          <w:rFonts w:ascii="Palatino Linotype" w:hAnsi="Palatino Linotype" w:cs="Tahoma"/>
          <w:sz w:val="22"/>
          <w:szCs w:val="22"/>
        </w:rPr>
        <w:t>s.</w:t>
      </w:r>
    </w:p>
    <w:p w14:paraId="07A71849" w14:textId="77777777" w:rsidR="00237D0D" w:rsidRPr="00985849" w:rsidRDefault="00B37CF8" w:rsidP="00544E9C">
      <w:pPr>
        <w:spacing w:line="360" w:lineRule="auto"/>
        <w:ind w:right="-93"/>
        <w:jc w:val="both"/>
        <w:rPr>
          <w:rFonts w:ascii="Palatino Linotype" w:hAnsi="Palatino Linotype" w:cs="Tahoma"/>
          <w:b/>
          <w:sz w:val="22"/>
          <w:szCs w:val="22"/>
          <w:lang w:val="es-ES"/>
        </w:rPr>
      </w:pPr>
      <w:r w:rsidRPr="00985849">
        <w:rPr>
          <w:rFonts w:ascii="Palatino Linotype" w:hAnsi="Palatino Linotype" w:cs="Tahoma"/>
          <w:b/>
          <w:sz w:val="22"/>
          <w:szCs w:val="22"/>
          <w:lang w:val="es-ES"/>
        </w:rPr>
        <w:lastRenderedPageBreak/>
        <w:t>QUINTO</w:t>
      </w:r>
      <w:r w:rsidR="009617D3" w:rsidRPr="00985849">
        <w:rPr>
          <w:rFonts w:ascii="Palatino Linotype" w:hAnsi="Palatino Linotype" w:cs="Tahoma"/>
          <w:b/>
          <w:sz w:val="22"/>
          <w:szCs w:val="22"/>
          <w:lang w:val="es-ES"/>
        </w:rPr>
        <w:t>. Estudio de Fondo.</w:t>
      </w:r>
    </w:p>
    <w:p w14:paraId="305B51E2" w14:textId="77777777" w:rsidR="00264223" w:rsidRPr="00985849" w:rsidRDefault="00264223" w:rsidP="00544E9C">
      <w:pPr>
        <w:spacing w:line="360" w:lineRule="auto"/>
        <w:ind w:right="-93"/>
        <w:jc w:val="both"/>
        <w:rPr>
          <w:rFonts w:ascii="Palatino Linotype" w:hAnsi="Palatino Linotype" w:cs="Tahoma"/>
          <w:b/>
          <w:sz w:val="22"/>
          <w:szCs w:val="22"/>
          <w:lang w:val="es-ES"/>
        </w:rPr>
      </w:pPr>
    </w:p>
    <w:p w14:paraId="3A6108C5" w14:textId="77777777" w:rsidR="006A0F75" w:rsidRPr="00393CA3" w:rsidRDefault="006A0F75" w:rsidP="00544E9C">
      <w:pPr>
        <w:spacing w:line="360" w:lineRule="auto"/>
        <w:jc w:val="both"/>
        <w:rPr>
          <w:rFonts w:ascii="Palatino Linotype" w:hAnsi="Palatino Linotype" w:cs="Tahoma"/>
          <w:sz w:val="22"/>
          <w:szCs w:val="22"/>
        </w:rPr>
      </w:pPr>
      <w:r w:rsidRPr="00393CA3">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379A33DA" w14:textId="77777777" w:rsidR="006A0F75" w:rsidRPr="00393CA3" w:rsidRDefault="006A0F75" w:rsidP="00544E9C">
      <w:pPr>
        <w:spacing w:line="360" w:lineRule="auto"/>
        <w:jc w:val="both"/>
        <w:rPr>
          <w:rFonts w:ascii="Palatino Linotype" w:hAnsi="Palatino Linotype" w:cs="Tahoma"/>
          <w:sz w:val="22"/>
          <w:szCs w:val="22"/>
        </w:rPr>
      </w:pPr>
    </w:p>
    <w:p w14:paraId="31C3F435" w14:textId="77777777" w:rsidR="006A0F75" w:rsidRDefault="006A0F75" w:rsidP="00544E9C">
      <w:pPr>
        <w:spacing w:line="360" w:lineRule="auto"/>
        <w:jc w:val="both"/>
        <w:rPr>
          <w:rFonts w:ascii="Palatino Linotype" w:hAnsi="Palatino Linotype" w:cs="Tahoma"/>
          <w:sz w:val="22"/>
          <w:szCs w:val="22"/>
        </w:rPr>
      </w:pPr>
      <w:r w:rsidRPr="00393CA3">
        <w:rPr>
          <w:rFonts w:ascii="Palatino Linotype" w:hAnsi="Palatino Linotype" w:cs="Tahoma"/>
          <w:sz w:val="22"/>
          <w:szCs w:val="22"/>
        </w:rPr>
        <w:t xml:space="preserve">En ese contexto, en principio se debe señalar que se omite el estudio de la naturaleza jurídica de la información pública solicitada, en virtud de que el Ayuntamiento de </w:t>
      </w:r>
      <w:r>
        <w:rPr>
          <w:rFonts w:ascii="Palatino Linotype" w:hAnsi="Palatino Linotype" w:cs="Tahoma"/>
          <w:sz w:val="22"/>
          <w:szCs w:val="22"/>
        </w:rPr>
        <w:t>Valle de Chalco Solidaridad</w:t>
      </w:r>
      <w:r w:rsidRPr="00393CA3">
        <w:rPr>
          <w:rFonts w:ascii="Palatino Linotype" w:hAnsi="Palatino Linotype" w:cs="Tahoma"/>
          <w:sz w:val="22"/>
          <w:szCs w:val="22"/>
        </w:rPr>
        <w:t>, mediante respuesta</w:t>
      </w:r>
      <w:r>
        <w:rPr>
          <w:rFonts w:ascii="Palatino Linotype" w:hAnsi="Palatino Linotype" w:cs="Tahoma"/>
          <w:sz w:val="22"/>
          <w:szCs w:val="22"/>
        </w:rPr>
        <w:t xml:space="preserve"> se pronunció respecto de la información solicitada</w:t>
      </w:r>
      <w:r w:rsidRPr="00393CA3">
        <w:rPr>
          <w:rFonts w:ascii="Palatino Linotype" w:hAnsi="Palatino Linotype" w:cs="Tahoma"/>
          <w:sz w:val="22"/>
          <w:szCs w:val="22"/>
        </w:rPr>
        <w:t>; por lo que,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457C7011" w14:textId="77777777" w:rsidR="006A0F75" w:rsidRPr="00393CA3" w:rsidRDefault="006A0F75" w:rsidP="00544E9C">
      <w:pPr>
        <w:spacing w:line="360" w:lineRule="auto"/>
        <w:jc w:val="both"/>
        <w:rPr>
          <w:rFonts w:ascii="Palatino Linotype" w:hAnsi="Palatino Linotype" w:cs="Tahoma"/>
          <w:sz w:val="22"/>
          <w:szCs w:val="22"/>
        </w:rPr>
      </w:pPr>
    </w:p>
    <w:p w14:paraId="51E41BB5" w14:textId="77777777" w:rsidR="006A0F75" w:rsidRPr="006A0F75" w:rsidRDefault="006A0F75" w:rsidP="00544E9C">
      <w:pPr>
        <w:spacing w:line="360" w:lineRule="auto"/>
        <w:ind w:right="-93"/>
        <w:jc w:val="both"/>
        <w:rPr>
          <w:rFonts w:ascii="Palatino Linotype" w:eastAsia="Calibri" w:hAnsi="Palatino Linotype" w:cs="Tahoma"/>
          <w:bCs/>
          <w:sz w:val="22"/>
          <w:szCs w:val="22"/>
          <w:lang w:eastAsia="en-US"/>
        </w:rPr>
      </w:pPr>
      <w:r w:rsidRPr="006A0F75">
        <w:rPr>
          <w:rFonts w:ascii="Palatino Linotype" w:eastAsia="Calibri" w:hAnsi="Palatino Linotype" w:cs="Tahoma"/>
          <w:bCs/>
          <w:sz w:val="22"/>
          <w:szCs w:val="22"/>
          <w:lang w:eastAsia="en-US"/>
        </w:rPr>
        <w:t>En ese orden de ideas, es importante señalar que, el artículo 4</w:t>
      </w:r>
      <w:r w:rsidR="00A7008F">
        <w:rPr>
          <w:rFonts w:ascii="Palatino Linotype" w:eastAsia="Calibri" w:hAnsi="Palatino Linotype" w:cs="Tahoma"/>
          <w:bCs/>
          <w:sz w:val="22"/>
          <w:szCs w:val="22"/>
          <w:lang w:eastAsia="en-US"/>
        </w:rPr>
        <w:t>°</w:t>
      </w:r>
      <w:r w:rsidRPr="006A0F75">
        <w:rPr>
          <w:rFonts w:ascii="Palatino Linotype" w:eastAsia="Calibri" w:hAnsi="Palatino Linotype" w:cs="Tahoma"/>
          <w:bCs/>
          <w:sz w:val="22"/>
          <w:szCs w:val="22"/>
          <w:lang w:eastAsia="en-US"/>
        </w:rPr>
        <w:t xml:space="preserve">,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3707DF4C" w14:textId="77777777" w:rsidR="006A0F75" w:rsidRPr="006A0F75" w:rsidRDefault="006A0F75" w:rsidP="00544E9C">
      <w:pPr>
        <w:spacing w:line="360" w:lineRule="auto"/>
        <w:ind w:right="-93"/>
        <w:jc w:val="both"/>
        <w:rPr>
          <w:rFonts w:ascii="Palatino Linotype" w:eastAsia="Calibri" w:hAnsi="Palatino Linotype" w:cs="Tahoma"/>
          <w:bCs/>
          <w:sz w:val="22"/>
          <w:szCs w:val="22"/>
          <w:lang w:eastAsia="en-US"/>
        </w:rPr>
      </w:pPr>
    </w:p>
    <w:p w14:paraId="440E39B4" w14:textId="77777777" w:rsidR="006A0F75" w:rsidRPr="006A0F75" w:rsidRDefault="006A0F75" w:rsidP="00544E9C">
      <w:pPr>
        <w:spacing w:line="360" w:lineRule="auto"/>
        <w:ind w:right="-93"/>
        <w:jc w:val="both"/>
        <w:rPr>
          <w:rFonts w:ascii="Palatino Linotype" w:eastAsia="Calibri" w:hAnsi="Palatino Linotype" w:cs="Tahoma"/>
          <w:bCs/>
          <w:sz w:val="22"/>
          <w:szCs w:val="22"/>
          <w:lang w:eastAsia="en-US"/>
        </w:rPr>
      </w:pPr>
      <w:r w:rsidRPr="006A0F75">
        <w:rPr>
          <w:rFonts w:ascii="Palatino Linotype" w:eastAsia="Calibri" w:hAnsi="Palatino Linotype" w:cs="Tahoma"/>
          <w:bCs/>
          <w:sz w:val="22"/>
          <w:szCs w:val="22"/>
          <w:lang w:eastAsia="en-US"/>
        </w:rPr>
        <w:lastRenderedPageBreak/>
        <w:t>De lo anterior, se deduce que la información generada, obtenida, adquirida, transmitida, administrada o en posesión de los Sujetos Obligados, será accesible a cualquier persona, privilegiando el principio de máxima publicidad de la información.</w:t>
      </w:r>
    </w:p>
    <w:p w14:paraId="70C89916" w14:textId="77777777" w:rsidR="006A0F75" w:rsidRPr="006A0F75" w:rsidRDefault="006A0F75" w:rsidP="00544E9C">
      <w:pPr>
        <w:spacing w:line="360" w:lineRule="auto"/>
        <w:ind w:right="-93"/>
        <w:jc w:val="both"/>
        <w:rPr>
          <w:rFonts w:ascii="Palatino Linotype" w:eastAsia="Calibri" w:hAnsi="Palatino Linotype" w:cs="Tahoma"/>
          <w:bCs/>
          <w:sz w:val="22"/>
          <w:szCs w:val="22"/>
          <w:lang w:eastAsia="en-US"/>
        </w:rPr>
      </w:pPr>
    </w:p>
    <w:p w14:paraId="5AA5D401" w14:textId="77777777" w:rsidR="006A0F75" w:rsidRPr="006A0F75" w:rsidRDefault="006A0F75" w:rsidP="00544E9C">
      <w:pPr>
        <w:spacing w:line="360" w:lineRule="auto"/>
        <w:ind w:right="-93"/>
        <w:jc w:val="both"/>
        <w:rPr>
          <w:rFonts w:ascii="Palatino Linotype" w:eastAsia="Calibri" w:hAnsi="Palatino Linotype" w:cs="Tahoma"/>
          <w:bCs/>
          <w:sz w:val="22"/>
          <w:szCs w:val="22"/>
          <w:lang w:eastAsia="en-US"/>
        </w:rPr>
      </w:pPr>
      <w:r w:rsidRPr="006A0F75">
        <w:rPr>
          <w:rFonts w:ascii="Palatino Linotype" w:eastAsia="Calibri" w:hAnsi="Palatino Linotype" w:cs="Tahoma"/>
          <w:bCs/>
          <w:sz w:val="22"/>
          <w:szCs w:val="22"/>
          <w:lang w:eastAsia="en-US"/>
        </w:rPr>
        <w:t>En síntesis, el derecho de acceso a la información pública se satisface en aquellos casos en que se entregue el soporte documental en que conste la información pública, sin la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w:t>
      </w:r>
    </w:p>
    <w:p w14:paraId="26C323AD" w14:textId="77777777" w:rsidR="006A0F75" w:rsidRPr="006A0F75" w:rsidRDefault="006A0F75" w:rsidP="00544E9C">
      <w:pPr>
        <w:spacing w:line="360" w:lineRule="auto"/>
        <w:ind w:right="-93"/>
        <w:jc w:val="both"/>
        <w:rPr>
          <w:rFonts w:ascii="Palatino Linotype" w:eastAsia="Calibri" w:hAnsi="Palatino Linotype" w:cs="Tahoma"/>
          <w:bCs/>
          <w:sz w:val="22"/>
          <w:szCs w:val="22"/>
          <w:lang w:eastAsia="en-US"/>
        </w:rPr>
      </w:pPr>
    </w:p>
    <w:p w14:paraId="273C5A3F" w14:textId="77777777" w:rsidR="006A0F75" w:rsidRPr="006A0F75" w:rsidRDefault="006A0F75" w:rsidP="00544E9C">
      <w:pPr>
        <w:spacing w:line="360" w:lineRule="auto"/>
        <w:ind w:right="-93"/>
        <w:jc w:val="both"/>
        <w:rPr>
          <w:rFonts w:ascii="Palatino Linotype" w:eastAsia="Calibri" w:hAnsi="Palatino Linotype" w:cs="Tahoma"/>
          <w:bCs/>
          <w:sz w:val="22"/>
          <w:szCs w:val="22"/>
          <w:lang w:eastAsia="en-US"/>
        </w:rPr>
      </w:pPr>
      <w:r w:rsidRPr="006A0F75">
        <w:rPr>
          <w:rFonts w:ascii="Palatino Linotype" w:eastAsia="Calibri" w:hAnsi="Palatino Linotype"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15EF7C8" w14:textId="77777777" w:rsidR="006A0F75" w:rsidRPr="006A0F75" w:rsidRDefault="006A0F75" w:rsidP="00544E9C">
      <w:pPr>
        <w:spacing w:line="360" w:lineRule="auto"/>
        <w:ind w:right="-93"/>
        <w:jc w:val="both"/>
        <w:rPr>
          <w:rFonts w:ascii="Palatino Linotype" w:eastAsia="Calibri" w:hAnsi="Palatino Linotype" w:cs="Tahoma"/>
          <w:bCs/>
          <w:sz w:val="22"/>
          <w:szCs w:val="22"/>
          <w:lang w:eastAsia="en-US"/>
        </w:rPr>
      </w:pPr>
    </w:p>
    <w:p w14:paraId="435485C7" w14:textId="77777777" w:rsidR="006A0F75" w:rsidRPr="006A0F75" w:rsidRDefault="006A0F75" w:rsidP="00544E9C">
      <w:pPr>
        <w:spacing w:line="360" w:lineRule="auto"/>
        <w:ind w:right="-93"/>
        <w:jc w:val="both"/>
        <w:rPr>
          <w:rFonts w:ascii="Palatino Linotype" w:eastAsia="Calibri" w:hAnsi="Palatino Linotype" w:cs="Tahoma"/>
          <w:bCs/>
          <w:sz w:val="22"/>
          <w:szCs w:val="22"/>
          <w:lang w:eastAsia="en-US"/>
        </w:rPr>
      </w:pPr>
      <w:r w:rsidRPr="006A0F75">
        <w:rPr>
          <w:rFonts w:ascii="Palatino Linotype" w:eastAsia="Calibri" w:hAnsi="Palatino Linotype" w:cs="Tahoma"/>
          <w:bCs/>
          <w:sz w:val="22"/>
          <w:szCs w:val="22"/>
          <w:lang w:eastAsia="en-US"/>
        </w:rPr>
        <w:t>Conforme a lo precisando y atento a la solicitud del Particular referente a la Nómina de la primera y segunda quincena de enero del dos mil diecinueve de todo el personal de la administración 2019-2021 con nombre, categoría, percepciones, deducciones y monto total, el Sujeto Obligado señaló en su respuesta</w:t>
      </w:r>
      <w:r w:rsidRPr="006A0F75">
        <w:rPr>
          <w:rFonts w:ascii="Palatino Linotype" w:hAnsi="Palatino Linotype"/>
          <w:sz w:val="22"/>
          <w:szCs w:val="22"/>
        </w:rPr>
        <w:t xml:space="preserve"> que dichas nóminas </w:t>
      </w:r>
      <w:r w:rsidRPr="006A0F75">
        <w:rPr>
          <w:rFonts w:ascii="Palatino Linotype" w:eastAsia="Calibri" w:hAnsi="Palatino Linotype" w:cs="Tahoma"/>
          <w:bCs/>
          <w:sz w:val="22"/>
          <w:szCs w:val="22"/>
          <w:lang w:eastAsia="en-US"/>
        </w:rPr>
        <w:t>están siendo procesadas, por lo que por el momento no era posible atender la solicitud de información</w:t>
      </w:r>
      <w:r>
        <w:rPr>
          <w:rFonts w:ascii="Palatino Linotype" w:eastAsia="Calibri" w:hAnsi="Palatino Linotype" w:cs="Tahoma"/>
          <w:bCs/>
          <w:sz w:val="22"/>
          <w:szCs w:val="22"/>
          <w:lang w:eastAsia="en-US"/>
        </w:rPr>
        <w:t>.</w:t>
      </w:r>
    </w:p>
    <w:p w14:paraId="1C9D0022" w14:textId="77777777" w:rsidR="006A0F75" w:rsidRPr="006A0F75" w:rsidRDefault="006A0F75" w:rsidP="00544E9C">
      <w:pPr>
        <w:spacing w:line="360" w:lineRule="auto"/>
        <w:ind w:right="-93"/>
        <w:jc w:val="both"/>
        <w:rPr>
          <w:rFonts w:ascii="Palatino Linotype" w:eastAsia="Calibri" w:hAnsi="Palatino Linotype" w:cs="Tahoma"/>
          <w:bCs/>
          <w:sz w:val="22"/>
          <w:szCs w:val="22"/>
          <w:lang w:eastAsia="en-US"/>
        </w:rPr>
      </w:pPr>
    </w:p>
    <w:p w14:paraId="4E1ACDDA" w14:textId="77777777" w:rsidR="00915C1F" w:rsidRDefault="00EC762B" w:rsidP="00544E9C">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 xml:space="preserve">Aunado a lo anterior, es necesario contextualizar la solicitud de información, para lo cual, resulta necesario precisar </w:t>
      </w:r>
      <w:r w:rsidR="00915C1F">
        <w:rPr>
          <w:rFonts w:ascii="Palatino Linotype" w:eastAsia="Calibri" w:hAnsi="Palatino Linotype" w:cs="Tahoma"/>
          <w:bCs/>
          <w:sz w:val="22"/>
          <w:szCs w:val="22"/>
          <w:lang w:eastAsia="en-US"/>
        </w:rPr>
        <w:t xml:space="preserve">lo que </w:t>
      </w:r>
      <w:r w:rsidR="00CB0D06">
        <w:rPr>
          <w:rFonts w:ascii="Palatino Linotype" w:eastAsia="Calibri" w:hAnsi="Palatino Linotype" w:cs="Tahoma"/>
          <w:bCs/>
          <w:sz w:val="22"/>
          <w:szCs w:val="22"/>
          <w:lang w:eastAsia="en-US"/>
        </w:rPr>
        <w:t>puede entenderse por nómina:</w:t>
      </w:r>
    </w:p>
    <w:p w14:paraId="7557F231" w14:textId="77777777" w:rsidR="00915C1F" w:rsidRPr="00915C1F" w:rsidRDefault="00915C1F" w:rsidP="00544E9C">
      <w:pPr>
        <w:spacing w:line="360" w:lineRule="auto"/>
        <w:ind w:right="-93"/>
        <w:jc w:val="both"/>
        <w:rPr>
          <w:rFonts w:ascii="Palatino Linotype" w:eastAsia="Calibri" w:hAnsi="Palatino Linotype" w:cs="Tahoma"/>
          <w:b/>
          <w:bCs/>
          <w:szCs w:val="22"/>
          <w:lang w:eastAsia="en-US"/>
        </w:rPr>
      </w:pPr>
    </w:p>
    <w:p w14:paraId="49F34560" w14:textId="77777777" w:rsidR="00EC762B" w:rsidRPr="0081054F" w:rsidRDefault="00915C1F" w:rsidP="00544E9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Al respecto, </w:t>
      </w:r>
      <w:r w:rsidR="00EC762B" w:rsidRPr="0081054F">
        <w:rPr>
          <w:rFonts w:ascii="Palatino Linotype" w:eastAsia="Calibri" w:hAnsi="Palatino Linotype" w:cs="Tahoma"/>
          <w:bCs/>
          <w:sz w:val="22"/>
          <w:szCs w:val="22"/>
          <w:lang w:eastAsia="en-US"/>
        </w:rPr>
        <w:t xml:space="preserve">el Glosario localizado en la página de Transparencia Presupuestaria de la Secretaría de Hacienda y Crédito Público </w:t>
      </w:r>
      <w:r w:rsidR="00EC762B" w:rsidRPr="0081054F">
        <w:rPr>
          <w:rFonts w:ascii="Palatino Linotype" w:eastAsia="Calibri" w:hAnsi="Palatino Linotype" w:cs="Tahoma"/>
          <w:bCs/>
          <w:sz w:val="22"/>
          <w:szCs w:val="22"/>
          <w:lang w:eastAsia="en-US"/>
        </w:rPr>
        <w:lastRenderedPageBreak/>
        <w:t>(</w:t>
      </w:r>
      <w:hyperlink r:id="rId8" w:history="1">
        <w:r w:rsidR="00EC762B" w:rsidRPr="00DB11C3">
          <w:rPr>
            <w:rStyle w:val="Hipervnculo"/>
            <w:rFonts w:ascii="Palatino Linotype" w:eastAsia="Calibri" w:hAnsi="Palatino Linotype" w:cs="Tahoma"/>
            <w:bCs/>
            <w:sz w:val="22"/>
            <w:szCs w:val="22"/>
            <w:lang w:eastAsia="en-US"/>
          </w:rPr>
          <w:t>http://www.transparenciapresupuestaria.gob.mx/es/PTP/Glosario</w:t>
        </w:r>
      </w:hyperlink>
      <w:r w:rsidR="00EC762B" w:rsidRPr="0081054F">
        <w:rPr>
          <w:rFonts w:ascii="Palatino Linotype" w:eastAsia="Calibri" w:hAnsi="Palatino Linotype" w:cs="Tahoma"/>
          <w:bCs/>
          <w:sz w:val="22"/>
          <w:szCs w:val="22"/>
          <w:lang w:eastAsia="en-US"/>
        </w:rPr>
        <w:t xml:space="preserve">, consultada el </w:t>
      </w:r>
      <w:r w:rsidR="00843BE7">
        <w:rPr>
          <w:rFonts w:ascii="Palatino Linotype" w:eastAsia="Calibri" w:hAnsi="Palatino Linotype" w:cs="Tahoma"/>
          <w:bCs/>
          <w:sz w:val="22"/>
          <w:szCs w:val="22"/>
          <w:lang w:eastAsia="en-US"/>
        </w:rPr>
        <w:t xml:space="preserve">veinticinco </w:t>
      </w:r>
      <w:r w:rsidR="00EC762B" w:rsidRPr="0081054F">
        <w:rPr>
          <w:rFonts w:ascii="Palatino Linotype" w:eastAsia="Calibri" w:hAnsi="Palatino Linotype" w:cs="Tahoma"/>
          <w:bCs/>
          <w:sz w:val="22"/>
          <w:szCs w:val="22"/>
          <w:lang w:eastAsia="en-US"/>
        </w:rPr>
        <w:t xml:space="preserve">de </w:t>
      </w:r>
      <w:r w:rsidR="00843BE7">
        <w:rPr>
          <w:rFonts w:ascii="Palatino Linotype" w:eastAsia="Calibri" w:hAnsi="Palatino Linotype" w:cs="Tahoma"/>
          <w:bCs/>
          <w:sz w:val="22"/>
          <w:szCs w:val="22"/>
          <w:lang w:eastAsia="en-US"/>
        </w:rPr>
        <w:t xml:space="preserve">abril </w:t>
      </w:r>
      <w:r w:rsidR="00EC762B" w:rsidRPr="0081054F">
        <w:rPr>
          <w:rFonts w:ascii="Palatino Linotype" w:eastAsia="Calibri" w:hAnsi="Palatino Linotype" w:cs="Tahoma"/>
          <w:bCs/>
          <w:sz w:val="22"/>
          <w:szCs w:val="22"/>
          <w:lang w:eastAsia="en-US"/>
        </w:rPr>
        <w:t>de dos mil dieci</w:t>
      </w:r>
      <w:r w:rsidR="00402C98">
        <w:rPr>
          <w:rFonts w:ascii="Palatino Linotype" w:eastAsia="Calibri" w:hAnsi="Palatino Linotype" w:cs="Tahoma"/>
          <w:bCs/>
          <w:sz w:val="22"/>
          <w:szCs w:val="22"/>
          <w:lang w:eastAsia="en-US"/>
        </w:rPr>
        <w:t>nueve</w:t>
      </w:r>
      <w:r w:rsidR="00EC762B" w:rsidRPr="0081054F">
        <w:rPr>
          <w:rFonts w:ascii="Palatino Linotype" w:eastAsia="Calibri" w:hAnsi="Palatino Linotype" w:cs="Tahoma"/>
          <w:bCs/>
          <w:sz w:val="22"/>
          <w:szCs w:val="22"/>
          <w:lang w:eastAsia="en-US"/>
        </w:rPr>
        <w:t xml:space="preserve">, a las </w:t>
      </w:r>
      <w:r w:rsidR="00EB087B">
        <w:rPr>
          <w:rFonts w:ascii="Palatino Linotype" w:eastAsia="Calibri" w:hAnsi="Palatino Linotype" w:cs="Tahoma"/>
          <w:bCs/>
          <w:sz w:val="22"/>
          <w:szCs w:val="22"/>
          <w:lang w:eastAsia="en-US"/>
        </w:rPr>
        <w:t>dieciséis</w:t>
      </w:r>
      <w:r w:rsidR="00EC762B">
        <w:rPr>
          <w:rFonts w:ascii="Palatino Linotype" w:eastAsia="Calibri" w:hAnsi="Palatino Linotype" w:cs="Tahoma"/>
          <w:bCs/>
          <w:sz w:val="22"/>
          <w:szCs w:val="22"/>
          <w:lang w:eastAsia="en-US"/>
        </w:rPr>
        <w:t xml:space="preserve"> </w:t>
      </w:r>
      <w:r w:rsidR="00EC762B" w:rsidRPr="0081054F">
        <w:rPr>
          <w:rFonts w:ascii="Palatino Linotype" w:eastAsia="Calibri" w:hAnsi="Palatino Linotype" w:cs="Tahoma"/>
          <w:bCs/>
          <w:sz w:val="22"/>
          <w:szCs w:val="22"/>
          <w:lang w:eastAsia="en-US"/>
        </w:rPr>
        <w:t>horas), establece que la 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14B94C38" w14:textId="77777777" w:rsidR="00EC762B" w:rsidRPr="0081054F" w:rsidRDefault="00EC762B" w:rsidP="00544E9C">
      <w:pPr>
        <w:spacing w:line="360" w:lineRule="auto"/>
        <w:ind w:right="-93"/>
        <w:jc w:val="both"/>
        <w:rPr>
          <w:rFonts w:ascii="Palatino Linotype" w:eastAsia="Calibri" w:hAnsi="Palatino Linotype" w:cs="Tahoma"/>
          <w:bCs/>
          <w:sz w:val="22"/>
          <w:szCs w:val="22"/>
          <w:lang w:eastAsia="en-US"/>
        </w:rPr>
      </w:pPr>
    </w:p>
    <w:p w14:paraId="23ADB9BE" w14:textId="77777777" w:rsidR="00EC762B" w:rsidRPr="0081054F" w:rsidRDefault="00EC762B" w:rsidP="00544E9C">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De la misma manera, el Glosario de términos más usuales en la Administración Pública Federal, emitido por la Secretaría de Hacienda y Crédito Público (</w:t>
      </w:r>
      <w:hyperlink r:id="rId9" w:history="1">
        <w:r w:rsidRPr="00DB11C3">
          <w:rPr>
            <w:rStyle w:val="Hipervnculo"/>
            <w:rFonts w:ascii="Palatino Linotype" w:eastAsia="Calibri" w:hAnsi="Palatino Linotype" w:cs="Tahoma"/>
            <w:bCs/>
            <w:sz w:val="22"/>
            <w:szCs w:val="22"/>
            <w:lang w:eastAsia="en-US"/>
          </w:rPr>
          <w:t>http://www.apartados.hacienda.gob.mx/contabilidad/documentos/informe_cuenta/1998/cuenta_publica/Glosario/n.htm</w:t>
        </w:r>
      </w:hyperlink>
      <w:r w:rsidRPr="0081054F">
        <w:rPr>
          <w:rFonts w:ascii="Palatino Linotype" w:eastAsia="Calibri" w:hAnsi="Palatino Linotype" w:cs="Tahoma"/>
          <w:bCs/>
          <w:sz w:val="22"/>
          <w:szCs w:val="22"/>
          <w:lang w:eastAsia="en-US"/>
        </w:rPr>
        <w:t xml:space="preserve">, consultada el </w:t>
      </w:r>
      <w:r w:rsidR="00843BE7">
        <w:rPr>
          <w:rFonts w:ascii="Palatino Linotype" w:eastAsia="Calibri" w:hAnsi="Palatino Linotype" w:cs="Tahoma"/>
          <w:bCs/>
          <w:sz w:val="22"/>
          <w:szCs w:val="22"/>
          <w:lang w:eastAsia="en-US"/>
        </w:rPr>
        <w:t xml:space="preserve">veinticinco de abril </w:t>
      </w:r>
      <w:r w:rsidRPr="0081054F">
        <w:rPr>
          <w:rFonts w:ascii="Palatino Linotype" w:eastAsia="Calibri" w:hAnsi="Palatino Linotype" w:cs="Tahoma"/>
          <w:bCs/>
          <w:sz w:val="22"/>
          <w:szCs w:val="22"/>
          <w:lang w:eastAsia="en-US"/>
        </w:rPr>
        <w:t>de dos mil dieci</w:t>
      </w:r>
      <w:r w:rsidR="00402C98">
        <w:rPr>
          <w:rFonts w:ascii="Palatino Linotype" w:eastAsia="Calibri" w:hAnsi="Palatino Linotype" w:cs="Tahoma"/>
          <w:bCs/>
          <w:sz w:val="22"/>
          <w:szCs w:val="22"/>
          <w:lang w:eastAsia="en-US"/>
        </w:rPr>
        <w:t>nueve</w:t>
      </w:r>
      <w:r w:rsidRPr="0081054F">
        <w:rPr>
          <w:rFonts w:ascii="Palatino Linotype" w:eastAsia="Calibri" w:hAnsi="Palatino Linotype" w:cs="Tahoma"/>
          <w:bCs/>
          <w:sz w:val="22"/>
          <w:szCs w:val="22"/>
          <w:lang w:eastAsia="en-US"/>
        </w:rPr>
        <w:t xml:space="preserve">, a las </w:t>
      </w:r>
      <w:r w:rsidR="00EB087B">
        <w:rPr>
          <w:rFonts w:ascii="Palatino Linotype" w:eastAsia="Calibri" w:hAnsi="Palatino Linotype" w:cs="Tahoma"/>
          <w:bCs/>
          <w:sz w:val="22"/>
          <w:szCs w:val="22"/>
          <w:lang w:eastAsia="en-US"/>
        </w:rPr>
        <w:t>dieciséis</w:t>
      </w:r>
      <w:r w:rsidRPr="0081054F">
        <w:rPr>
          <w:rFonts w:ascii="Palatino Linotype" w:eastAsia="Calibri" w:hAnsi="Palatino Linotype" w:cs="Tahoma"/>
          <w:bCs/>
          <w:sz w:val="22"/>
          <w:szCs w:val="22"/>
          <w:lang w:eastAsia="en-US"/>
        </w:rPr>
        <w:t xml:space="preserve"> horas con treinta minutos), establece que la Nómina es un listado general de los trabajadores de una institución, en el cual se asientan las percepciones brutas, deducciones y alcance neto de las mismas.</w:t>
      </w:r>
    </w:p>
    <w:p w14:paraId="5ABB66BE" w14:textId="77777777" w:rsidR="00EC762B" w:rsidRPr="0081054F" w:rsidRDefault="00EC762B" w:rsidP="00544E9C">
      <w:pPr>
        <w:spacing w:line="360" w:lineRule="auto"/>
        <w:ind w:right="-93"/>
        <w:jc w:val="both"/>
        <w:rPr>
          <w:rFonts w:ascii="Palatino Linotype" w:eastAsia="Calibri" w:hAnsi="Palatino Linotype" w:cs="Tahoma"/>
          <w:bCs/>
          <w:sz w:val="22"/>
          <w:szCs w:val="22"/>
          <w:lang w:eastAsia="en-US"/>
        </w:rPr>
      </w:pPr>
    </w:p>
    <w:p w14:paraId="6261741E" w14:textId="77777777" w:rsidR="00EC762B" w:rsidRPr="0081054F" w:rsidRDefault="00EC762B" w:rsidP="00544E9C">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Conforme a lo anterior, se puede advertir que la nómina se puede referir a lo siguiente:</w:t>
      </w:r>
    </w:p>
    <w:p w14:paraId="4FB08EB8" w14:textId="77777777" w:rsidR="00EC762B" w:rsidRPr="0081054F" w:rsidRDefault="00EC762B" w:rsidP="00544E9C">
      <w:pPr>
        <w:spacing w:line="360" w:lineRule="auto"/>
        <w:ind w:right="-93"/>
        <w:jc w:val="both"/>
        <w:rPr>
          <w:rFonts w:ascii="Palatino Linotype" w:eastAsia="Calibri" w:hAnsi="Palatino Linotype" w:cs="Tahoma"/>
          <w:bCs/>
          <w:sz w:val="22"/>
          <w:szCs w:val="22"/>
          <w:lang w:eastAsia="en-US"/>
        </w:rPr>
      </w:pPr>
    </w:p>
    <w:p w14:paraId="4360114B" w14:textId="77777777" w:rsidR="00EC762B" w:rsidRDefault="00EC762B" w:rsidP="00544E9C">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w:t>
      </w:r>
      <w:r w:rsidRPr="0081054F">
        <w:rPr>
          <w:rFonts w:ascii="Palatino Linotype" w:eastAsia="Calibri" w:hAnsi="Palatino Linotype" w:cs="Tahoma"/>
          <w:bCs/>
          <w:sz w:val="22"/>
          <w:szCs w:val="22"/>
          <w:lang w:eastAsia="en-US"/>
        </w:rPr>
        <w:tab/>
        <w:t>Relación de trabajadores con las percepciones monetarias de cada uno.</w:t>
      </w:r>
    </w:p>
    <w:p w14:paraId="57844C07" w14:textId="77777777" w:rsidR="00EC762B" w:rsidRDefault="00EC762B" w:rsidP="00544E9C">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w:t>
      </w:r>
      <w:r w:rsidRPr="0081054F">
        <w:rPr>
          <w:rFonts w:ascii="Palatino Linotype" w:eastAsia="Calibri" w:hAnsi="Palatino Linotype" w:cs="Tahoma"/>
          <w:bCs/>
          <w:sz w:val="22"/>
          <w:szCs w:val="22"/>
          <w:lang w:eastAsia="en-US"/>
        </w:rPr>
        <w:tab/>
        <w:t>Recibo individual que contiene las prestaciones y deducciones de un trabajador.</w:t>
      </w:r>
    </w:p>
    <w:p w14:paraId="096583F6" w14:textId="77777777" w:rsidR="00EC762B" w:rsidRPr="0081054F" w:rsidRDefault="00EC762B" w:rsidP="00544E9C">
      <w:pPr>
        <w:spacing w:line="360" w:lineRule="auto"/>
        <w:ind w:left="705" w:right="-93" w:hanging="705"/>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III.</w:t>
      </w:r>
      <w:r w:rsidRPr="0081054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1684188F" w14:textId="77777777" w:rsidR="00EC762B" w:rsidRPr="0081054F" w:rsidRDefault="00EC762B" w:rsidP="00544E9C">
      <w:pPr>
        <w:spacing w:line="360" w:lineRule="auto"/>
        <w:ind w:right="-93"/>
        <w:jc w:val="both"/>
        <w:rPr>
          <w:rFonts w:ascii="Palatino Linotype" w:eastAsia="Calibri" w:hAnsi="Palatino Linotype" w:cs="Tahoma"/>
          <w:bCs/>
          <w:sz w:val="22"/>
          <w:szCs w:val="22"/>
          <w:lang w:eastAsia="en-US"/>
        </w:rPr>
      </w:pPr>
    </w:p>
    <w:p w14:paraId="64AEF585" w14:textId="77777777" w:rsidR="00EC762B" w:rsidRDefault="00EC762B" w:rsidP="00544E9C">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 xml:space="preserve">En ese contexto, cabe recordar que el particular solicitó </w:t>
      </w:r>
      <w:r w:rsidR="00843BE7">
        <w:rPr>
          <w:rFonts w:ascii="Palatino Linotype" w:eastAsia="Calibri" w:hAnsi="Palatino Linotype" w:cs="Tahoma"/>
          <w:bCs/>
          <w:sz w:val="22"/>
          <w:szCs w:val="22"/>
          <w:lang w:eastAsia="en-US"/>
        </w:rPr>
        <w:t xml:space="preserve">la nómina </w:t>
      </w:r>
      <w:r w:rsidR="00402C98">
        <w:rPr>
          <w:rFonts w:ascii="Palatino Linotype" w:eastAsia="Calibri" w:hAnsi="Palatino Linotype" w:cs="Tahoma"/>
          <w:bCs/>
          <w:sz w:val="22"/>
          <w:szCs w:val="22"/>
          <w:lang w:eastAsia="en-US"/>
        </w:rPr>
        <w:t>de</w:t>
      </w:r>
      <w:r w:rsidR="00402C98" w:rsidRPr="00402C98">
        <w:rPr>
          <w:rFonts w:ascii="Palatino Linotype" w:eastAsia="Calibri" w:hAnsi="Palatino Linotype" w:cs="Tahoma"/>
          <w:bCs/>
          <w:sz w:val="22"/>
          <w:szCs w:val="22"/>
          <w:lang w:eastAsia="en-US"/>
        </w:rPr>
        <w:t xml:space="preserve"> todos los servidores públicos del Ayuntamiento de Valle de Chalco Solidaridad</w:t>
      </w:r>
      <w:r w:rsidR="00CF4648">
        <w:rPr>
          <w:rFonts w:ascii="Palatino Linotype" w:eastAsia="Calibri" w:hAnsi="Palatino Linotype" w:cs="Tahoma"/>
          <w:bCs/>
          <w:sz w:val="22"/>
          <w:szCs w:val="22"/>
          <w:lang w:eastAsia="en-US"/>
        </w:rPr>
        <w:t xml:space="preserve"> </w:t>
      </w:r>
      <w:r w:rsidR="00402C98">
        <w:rPr>
          <w:rFonts w:ascii="Palatino Linotype" w:eastAsia="Calibri" w:hAnsi="Palatino Linotype" w:cs="Tahoma"/>
          <w:bCs/>
          <w:sz w:val="22"/>
          <w:szCs w:val="22"/>
          <w:lang w:eastAsia="en-US"/>
        </w:rPr>
        <w:t xml:space="preserve">correspondientes a la primera </w:t>
      </w:r>
      <w:r w:rsidR="00843BE7">
        <w:rPr>
          <w:rFonts w:ascii="Palatino Linotype" w:eastAsia="Calibri" w:hAnsi="Palatino Linotype" w:cs="Tahoma"/>
          <w:bCs/>
          <w:sz w:val="22"/>
          <w:szCs w:val="22"/>
          <w:lang w:eastAsia="en-US"/>
        </w:rPr>
        <w:t xml:space="preserve">y segunda </w:t>
      </w:r>
      <w:r w:rsidR="00402C98">
        <w:rPr>
          <w:rFonts w:ascii="Palatino Linotype" w:eastAsia="Calibri" w:hAnsi="Palatino Linotype" w:cs="Tahoma"/>
          <w:bCs/>
          <w:sz w:val="22"/>
          <w:szCs w:val="22"/>
          <w:lang w:eastAsia="en-US"/>
        </w:rPr>
        <w:t xml:space="preserve">quincena de </w:t>
      </w:r>
      <w:r w:rsidR="00843BE7">
        <w:rPr>
          <w:rFonts w:ascii="Palatino Linotype" w:eastAsia="Calibri" w:hAnsi="Palatino Linotype" w:cs="Tahoma"/>
          <w:bCs/>
          <w:sz w:val="22"/>
          <w:szCs w:val="22"/>
          <w:lang w:eastAsia="en-US"/>
        </w:rPr>
        <w:t xml:space="preserve">enero </w:t>
      </w:r>
      <w:r w:rsidR="00402C98">
        <w:rPr>
          <w:rFonts w:ascii="Palatino Linotype" w:eastAsia="Calibri" w:hAnsi="Palatino Linotype" w:cs="Tahoma"/>
          <w:bCs/>
          <w:sz w:val="22"/>
          <w:szCs w:val="22"/>
          <w:lang w:eastAsia="en-US"/>
        </w:rPr>
        <w:t>de 201</w:t>
      </w:r>
      <w:r w:rsidR="00843BE7">
        <w:rPr>
          <w:rFonts w:ascii="Palatino Linotype" w:eastAsia="Calibri" w:hAnsi="Palatino Linotype" w:cs="Tahoma"/>
          <w:bCs/>
          <w:sz w:val="22"/>
          <w:szCs w:val="22"/>
          <w:lang w:eastAsia="en-US"/>
        </w:rPr>
        <w:t>9</w:t>
      </w:r>
      <w:r w:rsidRPr="0081054F">
        <w:rPr>
          <w:rFonts w:ascii="Palatino Linotype" w:eastAsia="Calibri" w:hAnsi="Palatino Linotype" w:cs="Tahoma"/>
          <w:bCs/>
          <w:sz w:val="22"/>
          <w:szCs w:val="22"/>
          <w:lang w:eastAsia="en-US"/>
        </w:rPr>
        <w:t>; por lo que, se adv</w:t>
      </w:r>
      <w:r w:rsidR="00402C98">
        <w:rPr>
          <w:rFonts w:ascii="Palatino Linotype" w:eastAsia="Calibri" w:hAnsi="Palatino Linotype" w:cs="Tahoma"/>
          <w:bCs/>
          <w:sz w:val="22"/>
          <w:szCs w:val="22"/>
          <w:lang w:eastAsia="en-US"/>
        </w:rPr>
        <w:t>ierte</w:t>
      </w:r>
      <w:r w:rsidRPr="0081054F">
        <w:rPr>
          <w:rFonts w:ascii="Palatino Linotype" w:eastAsia="Calibri" w:hAnsi="Palatino Linotype" w:cs="Tahoma"/>
          <w:bCs/>
          <w:sz w:val="22"/>
          <w:szCs w:val="22"/>
          <w:lang w:eastAsia="en-US"/>
        </w:rPr>
        <w:t xml:space="preserve"> que su pretensión es obtener el documento, que contenga las percepciones que reciben los servidores públicos que laboran en el Ayuntamiento de </w:t>
      </w:r>
      <w:r w:rsidR="00402C98">
        <w:rPr>
          <w:rFonts w:ascii="Palatino Linotype" w:eastAsia="Calibri" w:hAnsi="Palatino Linotype" w:cs="Tahoma"/>
          <w:bCs/>
          <w:sz w:val="22"/>
          <w:szCs w:val="22"/>
          <w:lang w:eastAsia="en-US"/>
        </w:rPr>
        <w:t>Valle de Chalco Solidaridad</w:t>
      </w:r>
      <w:r w:rsidRPr="0081054F">
        <w:rPr>
          <w:rFonts w:ascii="Palatino Linotype" w:eastAsia="Calibri" w:hAnsi="Palatino Linotype" w:cs="Tahoma"/>
          <w:bCs/>
          <w:sz w:val="22"/>
          <w:szCs w:val="22"/>
          <w:lang w:eastAsia="en-US"/>
        </w:rPr>
        <w:t>; esto es, de los trabajadores de base, confianza, sindicalizados, policías, temporales (lista de raya) y similares.</w:t>
      </w:r>
    </w:p>
    <w:p w14:paraId="270DEBC6" w14:textId="77777777" w:rsidR="00EC762B" w:rsidRPr="00985849" w:rsidRDefault="00EC762B" w:rsidP="00544E9C">
      <w:pPr>
        <w:spacing w:line="360" w:lineRule="auto"/>
        <w:ind w:right="-93"/>
        <w:jc w:val="both"/>
        <w:rPr>
          <w:rFonts w:ascii="Palatino Linotype" w:eastAsia="Calibri" w:hAnsi="Palatino Linotype" w:cs="Tahoma"/>
          <w:bCs/>
          <w:sz w:val="22"/>
          <w:szCs w:val="22"/>
          <w:lang w:eastAsia="en-US"/>
        </w:rPr>
      </w:pPr>
    </w:p>
    <w:p w14:paraId="5C1AD974" w14:textId="77777777" w:rsidR="00EC762B" w:rsidRPr="00985849" w:rsidRDefault="00EC762B" w:rsidP="00544E9C">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Ahora bien, respecto al tema, resulta necesario traer a colación </w:t>
      </w:r>
      <w:r>
        <w:rPr>
          <w:rFonts w:ascii="Palatino Linotype" w:eastAsia="Calibri" w:hAnsi="Palatino Linotype" w:cs="Tahoma"/>
          <w:bCs/>
          <w:sz w:val="22"/>
          <w:szCs w:val="22"/>
          <w:lang w:eastAsia="en-US"/>
        </w:rPr>
        <w:t xml:space="preserve">que </w:t>
      </w:r>
      <w:r w:rsidRPr="00985849">
        <w:rPr>
          <w:rFonts w:ascii="Palatino Linotype" w:eastAsia="Calibri" w:hAnsi="Palatino Linotype" w:cs="Tahoma"/>
          <w:bCs/>
          <w:sz w:val="22"/>
          <w:szCs w:val="22"/>
          <w:lang w:eastAsia="en-US"/>
        </w:rPr>
        <w:t>el artículo 147 de la Constitución Política del Estado Libre y Soberano de México, establece que los trabajadores al servicio del Estado</w:t>
      </w:r>
      <w:r>
        <w:rPr>
          <w:rFonts w:ascii="Palatino Linotype" w:eastAsia="Calibri" w:hAnsi="Palatino Linotype" w:cs="Tahoma"/>
          <w:bCs/>
          <w:sz w:val="22"/>
          <w:szCs w:val="22"/>
          <w:lang w:eastAsia="en-US"/>
        </w:rPr>
        <w:t xml:space="preserve"> y </w:t>
      </w:r>
      <w:r w:rsidRPr="00985849">
        <w:rPr>
          <w:rFonts w:ascii="Palatino Linotype" w:eastAsia="Calibri" w:hAnsi="Palatino Linotype" w:cs="Tahoma"/>
          <w:bCs/>
          <w:sz w:val="22"/>
          <w:szCs w:val="22"/>
          <w:lang w:eastAsia="en-US"/>
        </w:rPr>
        <w:t xml:space="preserve">los miembros de los Ayuntamientos, recibirán una remuneración adecuada e irrenunciable por el desempeño de su empleo, cargo o comisión, que será determinada en el presupuesto de egresos que corresponda. </w:t>
      </w:r>
    </w:p>
    <w:p w14:paraId="0D151EC5" w14:textId="77777777" w:rsidR="00EC762B" w:rsidRPr="00985849" w:rsidRDefault="00EC762B" w:rsidP="00544E9C">
      <w:pPr>
        <w:spacing w:line="360" w:lineRule="auto"/>
        <w:ind w:right="-93"/>
        <w:jc w:val="both"/>
        <w:rPr>
          <w:rFonts w:ascii="Palatino Linotype" w:eastAsia="Calibri" w:hAnsi="Palatino Linotype" w:cs="Tahoma"/>
          <w:bCs/>
          <w:sz w:val="22"/>
          <w:szCs w:val="22"/>
          <w:lang w:eastAsia="en-US"/>
        </w:rPr>
      </w:pPr>
    </w:p>
    <w:p w14:paraId="7E4A270E" w14:textId="77777777" w:rsidR="00EC762B" w:rsidRPr="00985849" w:rsidRDefault="00EC762B" w:rsidP="00544E9C">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7DC94CD4" w14:textId="77777777" w:rsidR="00EC762B" w:rsidRDefault="00EC762B" w:rsidP="00544E9C">
      <w:pPr>
        <w:spacing w:line="360" w:lineRule="auto"/>
        <w:ind w:right="-93"/>
        <w:jc w:val="both"/>
        <w:rPr>
          <w:rFonts w:ascii="Palatino Linotype" w:eastAsia="Calibri" w:hAnsi="Palatino Linotype" w:cs="Tahoma"/>
          <w:bCs/>
          <w:sz w:val="22"/>
          <w:szCs w:val="22"/>
          <w:lang w:eastAsia="en-US"/>
        </w:rPr>
      </w:pPr>
    </w:p>
    <w:p w14:paraId="2E954DE3" w14:textId="77777777" w:rsidR="00EC762B" w:rsidRDefault="00EC762B" w:rsidP="00544E9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igual forma</w:t>
      </w:r>
      <w:r w:rsidR="0099611B">
        <w:rPr>
          <w:rFonts w:ascii="Palatino Linotype" w:eastAsia="Calibri" w:hAnsi="Palatino Linotype" w:cs="Tahoma"/>
          <w:bCs/>
          <w:sz w:val="22"/>
          <w:szCs w:val="22"/>
          <w:lang w:eastAsia="en-US"/>
        </w:rPr>
        <w:t>,</w:t>
      </w:r>
      <w:r>
        <w:rPr>
          <w:rFonts w:ascii="Palatino Linotype" w:eastAsia="Calibri" w:hAnsi="Palatino Linotype" w:cs="Tahoma"/>
          <w:bCs/>
          <w:sz w:val="22"/>
          <w:szCs w:val="22"/>
          <w:lang w:eastAsia="en-US"/>
        </w:rPr>
        <w:t xml:space="preserve"> la</w:t>
      </w:r>
      <w:r w:rsidRPr="002C5695">
        <w:rPr>
          <w:rFonts w:ascii="Palatino Linotype" w:eastAsia="Calibri" w:hAnsi="Palatino Linotype" w:cs="Tahoma"/>
          <w:bCs/>
          <w:sz w:val="22"/>
          <w:szCs w:val="22"/>
          <w:lang w:eastAsia="en-US"/>
        </w:rPr>
        <w:t xml:space="preserve"> Ley del Trabajo de los Servidores Públicos del Estado y Municipios, en su artículo 220</w:t>
      </w:r>
      <w:r>
        <w:rPr>
          <w:rFonts w:ascii="Palatino Linotype" w:eastAsia="Calibri" w:hAnsi="Palatino Linotype" w:cs="Tahoma"/>
          <w:bCs/>
          <w:sz w:val="22"/>
          <w:szCs w:val="22"/>
          <w:lang w:eastAsia="en-US"/>
        </w:rPr>
        <w:t xml:space="preserve"> K, establece los documentos que tiene la obligación de conservar el Sujeto Obligado, entre los que se encuentran los recibos de pagos: </w:t>
      </w:r>
    </w:p>
    <w:p w14:paraId="30D9D475" w14:textId="77777777" w:rsidR="00EC762B" w:rsidRDefault="00EC762B" w:rsidP="00544E9C">
      <w:pPr>
        <w:tabs>
          <w:tab w:val="left" w:pos="4962"/>
        </w:tabs>
        <w:spacing w:line="360" w:lineRule="auto"/>
        <w:ind w:left="567" w:right="539"/>
        <w:jc w:val="both"/>
        <w:rPr>
          <w:rFonts w:ascii="Palatino Linotype" w:hAnsi="Palatino Linotype" w:cs="Tahoma"/>
        </w:rPr>
      </w:pPr>
    </w:p>
    <w:p w14:paraId="2FB861EC" w14:textId="77777777" w:rsidR="00EC762B" w:rsidRPr="008121C0" w:rsidRDefault="00EC762B" w:rsidP="00544E9C">
      <w:pPr>
        <w:tabs>
          <w:tab w:val="left" w:pos="4962"/>
        </w:tabs>
        <w:spacing w:line="360" w:lineRule="auto"/>
        <w:ind w:left="567" w:right="567"/>
        <w:jc w:val="both"/>
        <w:rPr>
          <w:rFonts w:ascii="Palatino Linotype" w:hAnsi="Palatino Linotype" w:cs="Tahoma"/>
          <w:i/>
        </w:rPr>
      </w:pPr>
      <w:r w:rsidRPr="008121C0">
        <w:rPr>
          <w:rFonts w:ascii="Palatino Linotype" w:hAnsi="Palatino Linotype" w:cs="Tahoma"/>
          <w:i/>
        </w:rPr>
        <w:t>ARTÍCULO 220 K.- La institución o dependencia pública tiene la obligación de conservar y exhibir en el proceso los documentos que a continuación se precisan:</w:t>
      </w:r>
    </w:p>
    <w:p w14:paraId="4F917745" w14:textId="77777777" w:rsidR="00EC762B" w:rsidRPr="008121C0" w:rsidRDefault="00EC762B" w:rsidP="00544E9C">
      <w:pPr>
        <w:tabs>
          <w:tab w:val="left" w:pos="4962"/>
        </w:tabs>
        <w:spacing w:line="360" w:lineRule="auto"/>
        <w:ind w:left="567" w:right="567"/>
        <w:jc w:val="both"/>
        <w:rPr>
          <w:rFonts w:ascii="Palatino Linotype" w:hAnsi="Palatino Linotype" w:cs="Tahoma"/>
          <w:i/>
        </w:rPr>
      </w:pPr>
      <w:r w:rsidRPr="008121C0">
        <w:rPr>
          <w:rFonts w:ascii="Palatino Linotype" w:hAnsi="Palatino Linotype" w:cs="Tahoma"/>
          <w:i/>
        </w:rPr>
        <w:t>I. Contratos, Nombramientos o Formato Único de Movimientos de Personal, cuando no exista Convenio de condiciones generales de trabajo aplicable;</w:t>
      </w:r>
    </w:p>
    <w:p w14:paraId="1A99786C" w14:textId="77777777" w:rsidR="00EC762B" w:rsidRPr="008121C0" w:rsidRDefault="00EC762B" w:rsidP="00544E9C">
      <w:pPr>
        <w:tabs>
          <w:tab w:val="left" w:pos="4962"/>
        </w:tabs>
        <w:spacing w:line="360" w:lineRule="auto"/>
        <w:ind w:left="567" w:right="567"/>
        <w:jc w:val="both"/>
        <w:rPr>
          <w:rFonts w:ascii="Palatino Linotype" w:hAnsi="Palatino Linotype" w:cs="Tahoma"/>
          <w:b/>
          <w:i/>
          <w:u w:val="single"/>
        </w:rPr>
      </w:pPr>
      <w:r w:rsidRPr="008121C0">
        <w:rPr>
          <w:rFonts w:ascii="Palatino Linotype" w:hAnsi="Palatino Linotype" w:cs="Tahoma"/>
          <w:b/>
          <w:i/>
          <w:u w:val="single"/>
        </w:rPr>
        <w:t>II. Recibos de pagos de salarios o las constancias documentales del pago de salario cuando sea por depósito o mediante información electrónica;</w:t>
      </w:r>
    </w:p>
    <w:p w14:paraId="0CAD7F5C" w14:textId="77777777" w:rsidR="00EC762B" w:rsidRPr="008121C0" w:rsidRDefault="00EC762B" w:rsidP="00544E9C">
      <w:pPr>
        <w:tabs>
          <w:tab w:val="left" w:pos="4962"/>
        </w:tabs>
        <w:spacing w:line="360" w:lineRule="auto"/>
        <w:ind w:left="567" w:right="567"/>
        <w:jc w:val="both"/>
        <w:rPr>
          <w:rFonts w:ascii="Palatino Linotype" w:hAnsi="Palatino Linotype" w:cs="Tahoma"/>
          <w:i/>
        </w:rPr>
      </w:pPr>
      <w:r w:rsidRPr="008121C0">
        <w:rPr>
          <w:rFonts w:ascii="Palatino Linotype" w:hAnsi="Palatino Linotype" w:cs="Tahoma"/>
          <w:i/>
        </w:rPr>
        <w:t>III. Controles de asistencia o la información magnética o electrónica de asistencia de los servidores públicos;</w:t>
      </w:r>
    </w:p>
    <w:p w14:paraId="76FBA1C5" w14:textId="77777777" w:rsidR="00EC762B" w:rsidRPr="008121C0" w:rsidRDefault="00EC762B" w:rsidP="00544E9C">
      <w:pPr>
        <w:tabs>
          <w:tab w:val="left" w:pos="4962"/>
        </w:tabs>
        <w:spacing w:line="360" w:lineRule="auto"/>
        <w:ind w:left="567" w:right="567"/>
        <w:jc w:val="both"/>
        <w:rPr>
          <w:rFonts w:ascii="Palatino Linotype" w:hAnsi="Palatino Linotype" w:cs="Tahoma"/>
          <w:i/>
        </w:rPr>
      </w:pPr>
      <w:r w:rsidRPr="008121C0">
        <w:rPr>
          <w:rFonts w:ascii="Palatino Linotype" w:hAnsi="Palatino Linotype" w:cs="Tahoma"/>
          <w:b/>
          <w:i/>
          <w:u w:val="single"/>
        </w:rPr>
        <w:t>IV. Recibos o las constancias de depósito o del medio de información magnética o electrónica que sean utilizadas para el pago de salarios, prima vacacional, aguinaldo y demás prestaciones establecidas en la presente ley;</w:t>
      </w:r>
      <w:r w:rsidRPr="008121C0">
        <w:rPr>
          <w:rFonts w:ascii="Palatino Linotype" w:hAnsi="Palatino Linotype" w:cs="Tahoma"/>
          <w:i/>
        </w:rPr>
        <w:t xml:space="preserve"> y</w:t>
      </w:r>
    </w:p>
    <w:p w14:paraId="2E79E8FF" w14:textId="77777777" w:rsidR="00EC762B" w:rsidRPr="008121C0" w:rsidRDefault="00EC762B" w:rsidP="00544E9C">
      <w:pPr>
        <w:tabs>
          <w:tab w:val="left" w:pos="4962"/>
        </w:tabs>
        <w:spacing w:line="360" w:lineRule="auto"/>
        <w:ind w:left="567" w:right="567"/>
        <w:jc w:val="both"/>
        <w:rPr>
          <w:rFonts w:ascii="Palatino Linotype" w:hAnsi="Palatino Linotype" w:cs="Tahoma"/>
          <w:i/>
        </w:rPr>
      </w:pPr>
      <w:r w:rsidRPr="008121C0">
        <w:rPr>
          <w:rFonts w:ascii="Palatino Linotype" w:hAnsi="Palatino Linotype" w:cs="Tahoma"/>
          <w:i/>
        </w:rPr>
        <w:t>V. Los demás que señalen las leyes.</w:t>
      </w:r>
    </w:p>
    <w:p w14:paraId="15EC3DCE" w14:textId="77777777" w:rsidR="007B1FA5" w:rsidRPr="008121C0" w:rsidRDefault="007B1FA5" w:rsidP="00544E9C">
      <w:pPr>
        <w:tabs>
          <w:tab w:val="left" w:pos="4962"/>
        </w:tabs>
        <w:spacing w:line="360" w:lineRule="auto"/>
        <w:ind w:left="567" w:right="567"/>
        <w:jc w:val="both"/>
        <w:rPr>
          <w:rFonts w:ascii="Palatino Linotype" w:hAnsi="Palatino Linotype" w:cs="Tahoma"/>
          <w:i/>
        </w:rPr>
      </w:pPr>
      <w:r w:rsidRPr="008121C0">
        <w:rPr>
          <w:rFonts w:ascii="Palatino Linotype" w:hAnsi="Palatino Linotype" w:cs="Tahoma"/>
          <w:i/>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8121C0">
        <w:rPr>
          <w:rFonts w:ascii="Palatino Linotype" w:hAnsi="Palatino Linotype" w:cs="Tahoma"/>
          <w:i/>
        </w:rPr>
        <w:cr/>
        <w:t>…”</w:t>
      </w:r>
    </w:p>
    <w:p w14:paraId="230BC009" w14:textId="77777777" w:rsidR="00915C1F" w:rsidRDefault="00915C1F" w:rsidP="00544E9C">
      <w:pPr>
        <w:tabs>
          <w:tab w:val="left" w:pos="4962"/>
        </w:tabs>
        <w:spacing w:line="360" w:lineRule="auto"/>
        <w:ind w:left="567" w:right="567"/>
        <w:jc w:val="both"/>
        <w:rPr>
          <w:rFonts w:ascii="Palatino Linotype" w:hAnsi="Palatino Linotype" w:cs="Tahoma"/>
        </w:rPr>
      </w:pPr>
    </w:p>
    <w:p w14:paraId="14D2D597" w14:textId="77777777" w:rsidR="007B1FA5" w:rsidRDefault="007B1FA5" w:rsidP="00544E9C">
      <w:pPr>
        <w:spacing w:line="360" w:lineRule="auto"/>
        <w:ind w:right="-9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Del anterior p</w:t>
      </w:r>
      <w:r w:rsidRPr="007B1FA5">
        <w:rPr>
          <w:rFonts w:ascii="Palatino Linotype" w:eastAsia="Calibri" w:hAnsi="Palatino Linotype" w:cs="Tahoma"/>
          <w:bCs/>
          <w:sz w:val="22"/>
          <w:szCs w:val="22"/>
          <w:lang w:eastAsia="en-US"/>
        </w:rPr>
        <w:t>recepto legal, se advierte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7758BDCC" w14:textId="77777777" w:rsidR="007B1FA5" w:rsidRDefault="007B1FA5" w:rsidP="00544E9C">
      <w:pPr>
        <w:spacing w:line="360" w:lineRule="auto"/>
        <w:ind w:right="-91"/>
        <w:jc w:val="both"/>
        <w:rPr>
          <w:rFonts w:ascii="Palatino Linotype" w:eastAsia="Calibri" w:hAnsi="Palatino Linotype" w:cs="Tahoma"/>
          <w:bCs/>
          <w:sz w:val="22"/>
          <w:szCs w:val="22"/>
          <w:lang w:eastAsia="en-US"/>
        </w:rPr>
      </w:pPr>
    </w:p>
    <w:p w14:paraId="227620F0" w14:textId="77777777" w:rsidR="006A3E93" w:rsidRDefault="006A3E93" w:rsidP="00544E9C">
      <w:pPr>
        <w:spacing w:line="360" w:lineRule="auto"/>
        <w:ind w:right="-9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Aunado a lo anterior, </w:t>
      </w:r>
      <w:r w:rsidRPr="006A3E93">
        <w:rPr>
          <w:rFonts w:ascii="Palatino Linotype" w:eastAsia="Calibri" w:hAnsi="Palatino Linotype" w:cs="Tahoma"/>
          <w:bCs/>
          <w:sz w:val="22"/>
          <w:szCs w:val="22"/>
          <w:lang w:eastAsia="en-US"/>
        </w:rPr>
        <w:t xml:space="preserve">es necesario señalar </w:t>
      </w:r>
      <w:r w:rsidR="00ED7318">
        <w:rPr>
          <w:rFonts w:ascii="Palatino Linotype" w:eastAsia="Calibri" w:hAnsi="Palatino Linotype" w:cs="Tahoma"/>
          <w:bCs/>
          <w:sz w:val="22"/>
          <w:szCs w:val="22"/>
          <w:lang w:eastAsia="en-US"/>
        </w:rPr>
        <w:t>que, e</w:t>
      </w:r>
      <w:r w:rsidRPr="006A3E93">
        <w:rPr>
          <w:rFonts w:ascii="Palatino Linotype" w:eastAsia="Calibri" w:hAnsi="Palatino Linotype" w:cs="Tahoma"/>
          <w:bCs/>
          <w:sz w:val="22"/>
          <w:szCs w:val="22"/>
          <w:lang w:eastAsia="en-US"/>
        </w:rPr>
        <w:t>l Órgano Superior de Fiscalización</w:t>
      </w:r>
      <w:r w:rsidR="00C34BF0">
        <w:rPr>
          <w:rFonts w:ascii="Palatino Linotype" w:eastAsia="Calibri" w:hAnsi="Palatino Linotype" w:cs="Tahoma"/>
          <w:bCs/>
          <w:sz w:val="22"/>
          <w:szCs w:val="22"/>
          <w:lang w:eastAsia="en-US"/>
        </w:rPr>
        <w:t xml:space="preserve"> del Estado de México (OSFEM)</w:t>
      </w:r>
      <w:r w:rsidRPr="006A3E93">
        <w:rPr>
          <w:rFonts w:ascii="Palatino Linotype" w:eastAsia="Calibri" w:hAnsi="Palatino Linotype" w:cs="Tahoma"/>
          <w:bCs/>
          <w:sz w:val="22"/>
          <w:szCs w:val="22"/>
          <w:lang w:eastAsia="en-US"/>
        </w:rPr>
        <w:t xml:space="preserve"> emite anualmente los Lineamientos para </w:t>
      </w:r>
      <w:r>
        <w:rPr>
          <w:rFonts w:ascii="Palatino Linotype" w:eastAsia="Calibri" w:hAnsi="Palatino Linotype" w:cs="Tahoma"/>
          <w:bCs/>
          <w:sz w:val="22"/>
          <w:szCs w:val="22"/>
          <w:lang w:eastAsia="en-US"/>
        </w:rPr>
        <w:t>la elaboración y presentación del Informe Mensual Municipal, los cuales tienen como objetivo establecer las especificaciones necesarias que las entidades fiscalizables deben cumplir para la elaboración y presentación de los informes mensuales</w:t>
      </w:r>
      <w:r w:rsidR="00ED7318">
        <w:rPr>
          <w:rFonts w:ascii="Palatino Linotype" w:eastAsia="Calibri" w:hAnsi="Palatino Linotype" w:cs="Tahoma"/>
          <w:bCs/>
          <w:sz w:val="22"/>
          <w:szCs w:val="22"/>
          <w:lang w:eastAsia="en-US"/>
        </w:rPr>
        <w:t>.</w:t>
      </w:r>
    </w:p>
    <w:p w14:paraId="28DA6B55" w14:textId="77777777" w:rsidR="00ED7318" w:rsidRPr="006A3E93" w:rsidRDefault="00ED7318" w:rsidP="00544E9C">
      <w:pPr>
        <w:spacing w:line="360" w:lineRule="auto"/>
        <w:ind w:right="-93"/>
        <w:jc w:val="both"/>
        <w:rPr>
          <w:rFonts w:ascii="Palatino Linotype" w:eastAsia="Calibri" w:hAnsi="Palatino Linotype" w:cs="Tahoma"/>
          <w:bCs/>
          <w:i/>
          <w:sz w:val="22"/>
          <w:szCs w:val="22"/>
          <w:lang w:eastAsia="en-US"/>
        </w:rPr>
      </w:pPr>
    </w:p>
    <w:p w14:paraId="5E54750B" w14:textId="77777777" w:rsidR="00ED7318" w:rsidRDefault="006A3E93" w:rsidP="00544E9C">
      <w:pPr>
        <w:spacing w:line="360" w:lineRule="auto"/>
        <w:ind w:right="-93"/>
        <w:jc w:val="both"/>
        <w:rPr>
          <w:rFonts w:ascii="Palatino Linotype" w:eastAsia="Calibri" w:hAnsi="Palatino Linotype" w:cs="Tahoma"/>
          <w:bCs/>
          <w:sz w:val="22"/>
          <w:szCs w:val="22"/>
          <w:lang w:eastAsia="en-US"/>
        </w:rPr>
      </w:pPr>
      <w:r w:rsidRPr="006A3E93">
        <w:rPr>
          <w:rFonts w:ascii="Palatino Linotype" w:eastAsia="Calibri" w:hAnsi="Palatino Linotype" w:cs="Tahoma"/>
          <w:bCs/>
          <w:sz w:val="22"/>
          <w:szCs w:val="22"/>
          <w:lang w:eastAsia="en-US"/>
        </w:rPr>
        <w:t xml:space="preserve">Estos </w:t>
      </w:r>
      <w:r w:rsidR="00ED7318" w:rsidRPr="006A3E93">
        <w:rPr>
          <w:rFonts w:ascii="Palatino Linotype" w:eastAsia="Calibri" w:hAnsi="Palatino Linotype" w:cs="Tahoma"/>
          <w:bCs/>
          <w:sz w:val="22"/>
          <w:szCs w:val="22"/>
          <w:lang w:eastAsia="en-US"/>
        </w:rPr>
        <w:t xml:space="preserve">Lineamientos </w:t>
      </w:r>
      <w:r w:rsidRPr="006A3E93">
        <w:rPr>
          <w:rFonts w:ascii="Palatino Linotype" w:eastAsia="Calibri" w:hAnsi="Palatino Linotype" w:cs="Tahoma"/>
          <w:bCs/>
          <w:sz w:val="22"/>
          <w:szCs w:val="22"/>
          <w:lang w:eastAsia="en-US"/>
        </w:rPr>
        <w:t xml:space="preserve">son de observancia general para todos los servidores públicos de las entidades fiscalizables que desempeñen un empleo, cargo o comisión, de cualquier naturaleza en la administración pública municipal y que manejen recursos públicos como lo son los </w:t>
      </w:r>
      <w:r w:rsidR="00ED7318" w:rsidRPr="006A3E93">
        <w:rPr>
          <w:rFonts w:ascii="Palatino Linotype" w:eastAsia="Calibri" w:hAnsi="Palatino Linotype" w:cs="Tahoma"/>
          <w:bCs/>
          <w:sz w:val="22"/>
          <w:szCs w:val="22"/>
          <w:lang w:eastAsia="en-US"/>
        </w:rPr>
        <w:t>Municipios</w:t>
      </w:r>
      <w:r w:rsidRPr="006A3E93">
        <w:rPr>
          <w:rFonts w:ascii="Palatino Linotype" w:eastAsia="Calibri" w:hAnsi="Palatino Linotype" w:cs="Tahoma"/>
          <w:bCs/>
          <w:sz w:val="22"/>
          <w:szCs w:val="22"/>
          <w:lang w:eastAsia="en-US"/>
        </w:rPr>
        <w:t xml:space="preserve">; en atención a ello, el informe mensual deberá ser presentado al Órgano Superior </w:t>
      </w:r>
      <w:r w:rsidRPr="00663A0B">
        <w:rPr>
          <w:rFonts w:ascii="Palatino Linotype" w:eastAsia="Calibri" w:hAnsi="Palatino Linotype" w:cs="Tahoma"/>
          <w:bCs/>
          <w:sz w:val="22"/>
          <w:szCs w:val="22"/>
          <w:lang w:eastAsia="en-US"/>
        </w:rPr>
        <w:t xml:space="preserve">de Fiscalización </w:t>
      </w:r>
      <w:r w:rsidR="0099611B" w:rsidRPr="00663A0B">
        <w:rPr>
          <w:rFonts w:ascii="Palatino Linotype" w:eastAsia="Calibri" w:hAnsi="Palatino Linotype" w:cs="Tahoma"/>
          <w:bCs/>
          <w:sz w:val="22"/>
          <w:szCs w:val="22"/>
          <w:lang w:eastAsia="en-US"/>
        </w:rPr>
        <w:t xml:space="preserve"> </w:t>
      </w:r>
      <w:r w:rsidRPr="00663A0B">
        <w:rPr>
          <w:rFonts w:ascii="Palatino Linotype" w:eastAsia="Calibri" w:hAnsi="Palatino Linotype" w:cs="Tahoma"/>
          <w:bCs/>
          <w:sz w:val="22"/>
          <w:szCs w:val="22"/>
          <w:lang w:eastAsia="en-US"/>
        </w:rPr>
        <w:t xml:space="preserve">dentro de los </w:t>
      </w:r>
      <w:r w:rsidR="000E4FBE" w:rsidRPr="00663A0B">
        <w:rPr>
          <w:rFonts w:ascii="Palatino Linotype" w:eastAsia="Calibri" w:hAnsi="Palatino Linotype" w:cs="Tahoma"/>
          <w:bCs/>
          <w:sz w:val="22"/>
          <w:szCs w:val="22"/>
          <w:lang w:eastAsia="en-US"/>
        </w:rPr>
        <w:t xml:space="preserve">veinte </w:t>
      </w:r>
      <w:r w:rsidRPr="00663A0B">
        <w:rPr>
          <w:rFonts w:ascii="Palatino Linotype" w:eastAsia="Calibri" w:hAnsi="Palatino Linotype" w:cs="Tahoma"/>
          <w:bCs/>
          <w:sz w:val="22"/>
          <w:szCs w:val="22"/>
          <w:lang w:eastAsia="en-US"/>
        </w:rPr>
        <w:t xml:space="preserve">días posteriores al término del mes correspondiente </w:t>
      </w:r>
      <w:r w:rsidR="00ED7318" w:rsidRPr="00663A0B">
        <w:rPr>
          <w:rFonts w:ascii="Palatino Linotype" w:eastAsia="Calibri" w:hAnsi="Palatino Linotype" w:cs="Tahoma"/>
          <w:bCs/>
          <w:sz w:val="22"/>
          <w:szCs w:val="22"/>
          <w:lang w:eastAsia="en-US"/>
        </w:rPr>
        <w:t xml:space="preserve">tal y como lo señala </w:t>
      </w:r>
      <w:r w:rsidRPr="00663A0B">
        <w:rPr>
          <w:rFonts w:ascii="Palatino Linotype" w:eastAsia="Calibri" w:hAnsi="Palatino Linotype" w:cs="Tahoma"/>
          <w:bCs/>
          <w:sz w:val="22"/>
          <w:szCs w:val="22"/>
          <w:lang w:eastAsia="en-US"/>
        </w:rPr>
        <w:t>el artículo 32 de la Ley de Fiscalización Superior del Estado de México</w:t>
      </w:r>
      <w:r w:rsidR="00ED7318" w:rsidRPr="00663A0B">
        <w:rPr>
          <w:rFonts w:ascii="Palatino Linotype" w:eastAsia="Calibri" w:hAnsi="Palatino Linotype" w:cs="Tahoma"/>
          <w:bCs/>
          <w:sz w:val="22"/>
          <w:szCs w:val="22"/>
          <w:lang w:eastAsia="en-US"/>
        </w:rPr>
        <w:t>.</w:t>
      </w:r>
    </w:p>
    <w:p w14:paraId="691B06AD" w14:textId="77777777" w:rsidR="00ED7318" w:rsidRDefault="00ED7318" w:rsidP="00544E9C">
      <w:pPr>
        <w:spacing w:line="360" w:lineRule="auto"/>
        <w:ind w:right="-93"/>
        <w:jc w:val="both"/>
        <w:rPr>
          <w:rFonts w:ascii="Palatino Linotype" w:eastAsia="Calibri" w:hAnsi="Palatino Linotype" w:cs="Tahoma"/>
          <w:bCs/>
          <w:sz w:val="22"/>
          <w:szCs w:val="22"/>
          <w:lang w:eastAsia="en-US"/>
        </w:rPr>
      </w:pPr>
    </w:p>
    <w:p w14:paraId="4CDC1953" w14:textId="77777777" w:rsidR="00C174BC" w:rsidRDefault="00C174BC" w:rsidP="00544E9C">
      <w:pPr>
        <w:spacing w:line="360" w:lineRule="auto"/>
        <w:ind w:right="-93"/>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eastAsia="en-US"/>
        </w:rPr>
        <w:lastRenderedPageBreak/>
        <w:t xml:space="preserve">Ahora bien, en los Lineamientos </w:t>
      </w:r>
      <w:r>
        <w:rPr>
          <w:rFonts w:ascii="Palatino Linotype" w:eastAsia="Calibri" w:hAnsi="Palatino Linotype" w:cs="Tahoma"/>
          <w:bCs/>
          <w:sz w:val="22"/>
          <w:szCs w:val="22"/>
          <w:lang w:eastAsia="en-US"/>
        </w:rPr>
        <w:t>en cita</w:t>
      </w:r>
      <w:r w:rsidRPr="00A50EAF">
        <w:rPr>
          <w:rFonts w:ascii="Palatino Linotype" w:eastAsia="Calibri" w:hAnsi="Palatino Linotype" w:cs="Tahoma"/>
          <w:bCs/>
          <w:sz w:val="22"/>
          <w:szCs w:val="22"/>
          <w:lang w:eastAsia="en-US"/>
        </w:rPr>
        <w:t xml:space="preserve">, se advierte el análisis que nos ocupa, específicamente el Disco 4, relativo a la información de nómina, </w:t>
      </w:r>
      <w:r>
        <w:rPr>
          <w:rFonts w:ascii="Palatino Linotype" w:eastAsia="Calibri" w:hAnsi="Palatino Linotype" w:cs="Tahoma"/>
          <w:bCs/>
          <w:sz w:val="22"/>
          <w:szCs w:val="22"/>
          <w:lang w:eastAsia="en-US"/>
        </w:rPr>
        <w:t>el cual describe cómo debe llevarse a cabo</w:t>
      </w:r>
      <w:r w:rsidRPr="00A50EAF">
        <w:rPr>
          <w:rFonts w:ascii="Palatino Linotype" w:eastAsia="Calibri" w:hAnsi="Palatino Linotype" w:cs="Tahoma"/>
          <w:bCs/>
          <w:sz w:val="22"/>
          <w:szCs w:val="22"/>
          <w:lang w:val="es-ES" w:eastAsia="en-US"/>
        </w:rPr>
        <w:t xml:space="preserve"> la presentación de la Información a la Nómina</w:t>
      </w:r>
      <w:r w:rsidR="00B074A5">
        <w:rPr>
          <w:rFonts w:ascii="Palatino Linotype" w:eastAsia="Calibri" w:hAnsi="Palatino Linotype" w:cs="Tahoma"/>
          <w:bCs/>
          <w:sz w:val="22"/>
          <w:szCs w:val="22"/>
          <w:lang w:val="es-ES" w:eastAsia="en-US"/>
        </w:rPr>
        <w:t xml:space="preserve"> por parte de los Ayuntamientos</w:t>
      </w:r>
      <w:r w:rsidRPr="00A50EAF">
        <w:rPr>
          <w:rFonts w:ascii="Palatino Linotype" w:eastAsia="Calibri" w:hAnsi="Palatino Linotype" w:cs="Tahoma"/>
          <w:bCs/>
          <w:sz w:val="22"/>
          <w:szCs w:val="22"/>
          <w:lang w:val="es-ES" w:eastAsia="en-US"/>
        </w:rPr>
        <w:t xml:space="preserve"> tal y como se muestra en las siguientes imágenes: </w:t>
      </w:r>
    </w:p>
    <w:p w14:paraId="32C4765F" w14:textId="77777777" w:rsidR="00D4447D" w:rsidRDefault="00D4447D" w:rsidP="00544E9C">
      <w:pPr>
        <w:spacing w:line="360" w:lineRule="auto"/>
        <w:ind w:right="-93"/>
        <w:jc w:val="both"/>
        <w:rPr>
          <w:rFonts w:ascii="Palatino Linotype" w:eastAsia="Calibri" w:hAnsi="Palatino Linotype" w:cs="Tahoma"/>
          <w:bCs/>
          <w:sz w:val="22"/>
          <w:szCs w:val="22"/>
          <w:lang w:val="es-ES" w:eastAsia="en-US"/>
        </w:rPr>
      </w:pPr>
    </w:p>
    <w:p w14:paraId="35FDDF99" w14:textId="77777777" w:rsidR="007B1FA5" w:rsidRDefault="00D4447D" w:rsidP="00544E9C">
      <w:pPr>
        <w:spacing w:line="360" w:lineRule="auto"/>
        <w:ind w:right="-93"/>
        <w:jc w:val="center"/>
        <w:rPr>
          <w:rFonts w:ascii="Palatino Linotype" w:eastAsia="Calibri" w:hAnsi="Palatino Linotype" w:cs="Tahoma"/>
          <w:bCs/>
          <w:sz w:val="22"/>
          <w:szCs w:val="22"/>
          <w:lang w:val="es-ES" w:eastAsia="en-US"/>
        </w:rPr>
      </w:pPr>
      <w:r>
        <w:rPr>
          <w:noProof/>
          <w:lang w:eastAsia="es-MX"/>
        </w:rPr>
        <w:drawing>
          <wp:inline distT="0" distB="0" distL="0" distR="0" wp14:anchorId="2B4BC957" wp14:editId="1577D770">
            <wp:extent cx="4380614" cy="5785267"/>
            <wp:effectExtent l="0" t="0" r="127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55" t="8559" r="32974" b="11445"/>
                    <a:stretch/>
                  </pic:blipFill>
                  <pic:spPr bwMode="auto">
                    <a:xfrm>
                      <a:off x="0" y="0"/>
                      <a:ext cx="4392681" cy="5801203"/>
                    </a:xfrm>
                    <a:prstGeom prst="rect">
                      <a:avLst/>
                    </a:prstGeom>
                    <a:ln>
                      <a:noFill/>
                    </a:ln>
                    <a:extLst>
                      <a:ext uri="{53640926-AAD7-44D8-BBD7-CCE9431645EC}">
                        <a14:shadowObscured xmlns:a14="http://schemas.microsoft.com/office/drawing/2010/main"/>
                      </a:ext>
                    </a:extLst>
                  </pic:spPr>
                </pic:pic>
              </a:graphicData>
            </a:graphic>
          </wp:inline>
        </w:drawing>
      </w:r>
    </w:p>
    <w:p w14:paraId="6777B630" w14:textId="77777777" w:rsidR="007B1FA5" w:rsidRPr="00A50EAF" w:rsidRDefault="00D4447D" w:rsidP="00544E9C">
      <w:pPr>
        <w:spacing w:line="360" w:lineRule="auto"/>
        <w:ind w:right="-93"/>
        <w:jc w:val="center"/>
        <w:rPr>
          <w:rFonts w:ascii="Palatino Linotype" w:eastAsia="Calibri" w:hAnsi="Palatino Linotype" w:cs="Tahoma"/>
          <w:bCs/>
          <w:sz w:val="22"/>
          <w:szCs w:val="22"/>
          <w:lang w:val="es-ES" w:eastAsia="en-US"/>
        </w:rPr>
      </w:pPr>
      <w:r>
        <w:rPr>
          <w:noProof/>
          <w:lang w:eastAsia="es-MX"/>
        </w:rPr>
        <w:lastRenderedPageBreak/>
        <w:drawing>
          <wp:inline distT="0" distB="0" distL="0" distR="0" wp14:anchorId="3190AC72" wp14:editId="16345334">
            <wp:extent cx="4529263" cy="3595990"/>
            <wp:effectExtent l="0" t="0" r="508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956" t="9216" r="33531" b="43478"/>
                    <a:stretch/>
                  </pic:blipFill>
                  <pic:spPr bwMode="auto">
                    <a:xfrm>
                      <a:off x="0" y="0"/>
                      <a:ext cx="4585609" cy="3640726"/>
                    </a:xfrm>
                    <a:prstGeom prst="rect">
                      <a:avLst/>
                    </a:prstGeom>
                    <a:ln>
                      <a:noFill/>
                    </a:ln>
                    <a:extLst>
                      <a:ext uri="{53640926-AAD7-44D8-BBD7-CCE9431645EC}">
                        <a14:shadowObscured xmlns:a14="http://schemas.microsoft.com/office/drawing/2010/main"/>
                      </a:ext>
                    </a:extLst>
                  </pic:spPr>
                </pic:pic>
              </a:graphicData>
            </a:graphic>
          </wp:inline>
        </w:drawing>
      </w:r>
      <w:r w:rsidR="007B1FA5">
        <w:rPr>
          <w:noProof/>
          <w:lang w:eastAsia="es-MX"/>
        </w:rPr>
        <w:drawing>
          <wp:inline distT="0" distB="0" distL="0" distR="0" wp14:anchorId="7068B7CC" wp14:editId="7C5FF901">
            <wp:extent cx="4955107" cy="3859618"/>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953" t="13010" r="22871" b="10583"/>
                    <a:stretch/>
                  </pic:blipFill>
                  <pic:spPr bwMode="auto">
                    <a:xfrm>
                      <a:off x="0" y="0"/>
                      <a:ext cx="5000736" cy="3895159"/>
                    </a:xfrm>
                    <a:prstGeom prst="rect">
                      <a:avLst/>
                    </a:prstGeom>
                    <a:ln>
                      <a:noFill/>
                    </a:ln>
                    <a:extLst>
                      <a:ext uri="{53640926-AAD7-44D8-BBD7-CCE9431645EC}">
                        <a14:shadowObscured xmlns:a14="http://schemas.microsoft.com/office/drawing/2010/main"/>
                      </a:ext>
                    </a:extLst>
                  </pic:spPr>
                </pic:pic>
              </a:graphicData>
            </a:graphic>
          </wp:inline>
        </w:drawing>
      </w:r>
    </w:p>
    <w:p w14:paraId="769545D2" w14:textId="77777777" w:rsidR="00C174BC" w:rsidRDefault="00C174BC" w:rsidP="00544E9C">
      <w:pPr>
        <w:spacing w:line="360" w:lineRule="auto"/>
        <w:ind w:right="-93"/>
        <w:jc w:val="both"/>
        <w:rPr>
          <w:rFonts w:ascii="Palatino Linotype" w:eastAsia="Calibri" w:hAnsi="Palatino Linotype" w:cs="Tahoma"/>
          <w:bCs/>
          <w:sz w:val="22"/>
          <w:szCs w:val="22"/>
          <w:lang w:eastAsia="en-US"/>
        </w:rPr>
      </w:pPr>
    </w:p>
    <w:p w14:paraId="57A48931" w14:textId="77777777" w:rsidR="00124A72" w:rsidRPr="00544E9C" w:rsidRDefault="00D4447D" w:rsidP="00544E9C">
      <w:pPr>
        <w:spacing w:line="360" w:lineRule="auto"/>
        <w:ind w:right="-91"/>
        <w:jc w:val="both"/>
        <w:rPr>
          <w:rFonts w:ascii="Palatino Linotype" w:eastAsia="Calibri" w:hAnsi="Palatino Linotype" w:cs="Tahoma"/>
          <w:bCs/>
          <w:sz w:val="22"/>
          <w:szCs w:val="22"/>
          <w:lang w:eastAsia="en-US"/>
        </w:rPr>
      </w:pPr>
      <w:r w:rsidRPr="00D4447D">
        <w:rPr>
          <w:rFonts w:ascii="Palatino Linotype" w:eastAsia="Calibri" w:hAnsi="Palatino Linotype" w:cs="Tahoma"/>
          <w:bCs/>
          <w:sz w:val="22"/>
          <w:szCs w:val="22"/>
          <w:lang w:val="es-ES" w:eastAsia="en-US"/>
        </w:rPr>
        <w:t xml:space="preserve">Atento a lo anterior, resulta claro que existe fuente obligacional que constriñe al Sujeto Obligado, para entregar los informes mensuales al OSFEM de conformidad con el artículo 32 de la Ley de Fiscalización Superior del Estado de México, en los cuales se incluye lo referente a la nómina general, que comprende la información relativa al pago de las remuneraciones de </w:t>
      </w:r>
      <w:r w:rsidRPr="00544E9C">
        <w:rPr>
          <w:rFonts w:ascii="Palatino Linotype" w:eastAsia="Calibri" w:hAnsi="Palatino Linotype" w:cs="Tahoma"/>
          <w:bCs/>
          <w:sz w:val="22"/>
          <w:szCs w:val="22"/>
          <w:lang w:eastAsia="en-US"/>
        </w:rPr>
        <w:t>cada uno de los servidores públicos correspondiente a un periodo determinado; en consecuencia, la información solicitada; por el Recurrente debe obrar en los archivos del Sujeto Obligado.</w:t>
      </w:r>
    </w:p>
    <w:p w14:paraId="5E2FF909" w14:textId="77777777" w:rsidR="00D4447D" w:rsidRPr="00544E9C" w:rsidRDefault="00D4447D" w:rsidP="00544E9C">
      <w:pPr>
        <w:spacing w:line="360" w:lineRule="auto"/>
        <w:ind w:right="-91"/>
        <w:jc w:val="both"/>
        <w:rPr>
          <w:rFonts w:ascii="Palatino Linotype" w:eastAsia="Calibri" w:hAnsi="Palatino Linotype" w:cs="Tahoma"/>
          <w:bCs/>
          <w:sz w:val="22"/>
          <w:szCs w:val="22"/>
          <w:lang w:eastAsia="en-US"/>
        </w:rPr>
      </w:pPr>
    </w:p>
    <w:p w14:paraId="7171BF1C" w14:textId="77777777" w:rsidR="00544E9C" w:rsidRPr="00544E9C" w:rsidRDefault="00E815C4" w:rsidP="00544E9C">
      <w:pPr>
        <w:spacing w:line="360" w:lineRule="auto"/>
        <w:ind w:right="-91"/>
        <w:jc w:val="both"/>
        <w:rPr>
          <w:rFonts w:ascii="Palatino Linotype" w:eastAsia="Calibri" w:hAnsi="Palatino Linotype" w:cs="Tahoma"/>
          <w:bCs/>
          <w:sz w:val="22"/>
          <w:szCs w:val="22"/>
          <w:lang w:eastAsia="en-US"/>
        </w:rPr>
      </w:pPr>
      <w:r w:rsidRPr="00544E9C">
        <w:rPr>
          <w:rFonts w:ascii="Palatino Linotype" w:eastAsia="Calibri" w:hAnsi="Palatino Linotype" w:cs="Tahoma"/>
          <w:bCs/>
          <w:sz w:val="22"/>
          <w:szCs w:val="22"/>
          <w:lang w:eastAsia="en-US"/>
        </w:rPr>
        <w:t>En este sentido, de acuerdo a la naturaleza de la información solicitada se concluye que ésta</w:t>
      </w:r>
      <w:r w:rsidRPr="00E815C4">
        <w:rPr>
          <w:rFonts w:ascii="Palatino Linotype" w:hAnsi="Palatino Linotype" w:cs="Arial"/>
          <w:sz w:val="22"/>
          <w:szCs w:val="22"/>
          <w:lang w:val="es-ES"/>
        </w:rPr>
        <w:t xml:space="preserve"> es de</w:t>
      </w:r>
      <w:r w:rsidRPr="00E815C4">
        <w:rPr>
          <w:rFonts w:ascii="Palatino Linotype" w:hAnsi="Palatino Linotype" w:cs="Arial"/>
          <w:bCs/>
          <w:sz w:val="22"/>
          <w:szCs w:val="22"/>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E815C4">
        <w:rPr>
          <w:rFonts w:ascii="Palatino Linotype" w:hAnsi="Palatino Linotype" w:cs="Arial"/>
          <w:sz w:val="22"/>
          <w:szCs w:val="22"/>
          <w:lang w:val="es-ES"/>
        </w:rPr>
        <w:t xml:space="preserve"> </w:t>
      </w:r>
      <w:r w:rsidRPr="00E815C4">
        <w:rPr>
          <w:rFonts w:ascii="Palatino Linotype" w:hAnsi="Palatino Linotype" w:cs="Arial"/>
          <w:bCs/>
          <w:sz w:val="22"/>
          <w:szCs w:val="22"/>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w:t>
      </w:r>
      <w:r w:rsidRPr="00544E9C">
        <w:rPr>
          <w:rFonts w:ascii="Palatino Linotype" w:eastAsia="Calibri" w:hAnsi="Palatino Linotype" w:cs="Tahoma"/>
          <w:bCs/>
          <w:sz w:val="22"/>
          <w:szCs w:val="22"/>
          <w:lang w:eastAsia="en-US"/>
        </w:rPr>
        <w:t>nombres de las personas a quienes se entreguen recursos públicos y con ello transparentar la forma, términos, causas y finalidad en la disposición de esos recursos.</w:t>
      </w:r>
    </w:p>
    <w:p w14:paraId="33BD8424" w14:textId="77777777" w:rsidR="00544E9C" w:rsidRPr="00544E9C" w:rsidRDefault="00544E9C" w:rsidP="00544E9C">
      <w:pPr>
        <w:spacing w:line="360" w:lineRule="auto"/>
        <w:ind w:right="-91"/>
        <w:jc w:val="both"/>
        <w:rPr>
          <w:rFonts w:ascii="Palatino Linotype" w:eastAsia="Calibri" w:hAnsi="Palatino Linotype" w:cs="Tahoma"/>
          <w:bCs/>
          <w:sz w:val="22"/>
          <w:szCs w:val="22"/>
          <w:lang w:eastAsia="en-US"/>
        </w:rPr>
      </w:pPr>
    </w:p>
    <w:p w14:paraId="0883335F" w14:textId="77777777" w:rsidR="00544E9C" w:rsidRPr="00544E9C" w:rsidRDefault="00E815C4" w:rsidP="00544E9C">
      <w:pPr>
        <w:spacing w:line="360" w:lineRule="auto"/>
        <w:ind w:right="-91"/>
        <w:jc w:val="both"/>
        <w:rPr>
          <w:rFonts w:ascii="Palatino Linotype" w:eastAsia="Calibri" w:hAnsi="Palatino Linotype" w:cs="Tahoma"/>
          <w:bCs/>
          <w:sz w:val="22"/>
          <w:szCs w:val="22"/>
          <w:lang w:eastAsia="en-US"/>
        </w:rPr>
      </w:pPr>
      <w:r w:rsidRPr="00544E9C">
        <w:rPr>
          <w:rFonts w:ascii="Palatino Linotype" w:eastAsia="Calibri" w:hAnsi="Palatino Linotype" w:cs="Tahoma"/>
          <w:bCs/>
          <w:sz w:val="22"/>
          <w:szCs w:val="22"/>
          <w:lang w:eastAsia="en-US"/>
        </w:rPr>
        <w:t>No pasa desapercibido que en respuesta el Sujeto Obligado señalo que las nóminas de la primera y segunda quincena</w:t>
      </w:r>
      <w:r w:rsidRPr="00E815C4">
        <w:rPr>
          <w:rFonts w:ascii="Palatino Linotype" w:eastAsia="Calibri" w:hAnsi="Palatino Linotype" w:cs="Tahoma"/>
          <w:bCs/>
          <w:sz w:val="22"/>
          <w:szCs w:val="22"/>
          <w:lang w:val="es-ES_tradnl" w:eastAsia="en-US"/>
        </w:rPr>
        <w:t xml:space="preserve"> del mes de e</w:t>
      </w:r>
      <w:r>
        <w:rPr>
          <w:rFonts w:ascii="Palatino Linotype" w:eastAsia="Calibri" w:hAnsi="Palatino Linotype" w:cs="Tahoma"/>
          <w:bCs/>
          <w:sz w:val="22"/>
          <w:szCs w:val="22"/>
          <w:lang w:val="es-ES_tradnl" w:eastAsia="en-US"/>
        </w:rPr>
        <w:t>nero de dos mil diecinueve estaban</w:t>
      </w:r>
      <w:r w:rsidRPr="00E815C4">
        <w:rPr>
          <w:rFonts w:ascii="Palatino Linotype" w:eastAsia="Calibri" w:hAnsi="Palatino Linotype" w:cs="Tahoma"/>
          <w:bCs/>
          <w:sz w:val="22"/>
          <w:szCs w:val="22"/>
          <w:lang w:val="es-ES_tradnl" w:eastAsia="en-US"/>
        </w:rPr>
        <w:t xml:space="preserve"> siendo procesadas, por lo que no era posible atender la solicitud de información, </w:t>
      </w:r>
      <w:r w:rsidR="00544E9C">
        <w:rPr>
          <w:rFonts w:ascii="Palatino Linotype" w:eastAsia="Calibri" w:hAnsi="Palatino Linotype" w:cs="Tahoma"/>
          <w:bCs/>
          <w:sz w:val="22"/>
          <w:szCs w:val="22"/>
          <w:lang w:val="es-ES_tradnl" w:eastAsia="en-US"/>
        </w:rPr>
        <w:t xml:space="preserve">lo anterior de </w:t>
      </w:r>
      <w:r w:rsidR="00544E9C" w:rsidRPr="00544E9C">
        <w:rPr>
          <w:rFonts w:ascii="Palatino Linotype" w:eastAsia="Calibri" w:hAnsi="Palatino Linotype" w:cs="Tahoma"/>
          <w:bCs/>
          <w:sz w:val="22"/>
          <w:szCs w:val="22"/>
          <w:lang w:eastAsia="en-US"/>
        </w:rPr>
        <w:t xml:space="preserve">conformidad de conformidad con el Calendario de Obligaciones Periódicas emitido por el Órgano Superior de Fiscalización del Estado de México, como a continuación se observa: </w:t>
      </w:r>
    </w:p>
    <w:p w14:paraId="2C567245" w14:textId="77777777" w:rsidR="00544E9C" w:rsidRPr="00544E9C" w:rsidRDefault="00544E9C" w:rsidP="00544E9C">
      <w:pPr>
        <w:spacing w:line="360" w:lineRule="auto"/>
        <w:ind w:right="-91"/>
        <w:jc w:val="both"/>
        <w:rPr>
          <w:rFonts w:ascii="Palatino Linotype" w:eastAsia="Calibri" w:hAnsi="Palatino Linotype" w:cs="Tahoma"/>
          <w:bCs/>
          <w:sz w:val="22"/>
          <w:szCs w:val="22"/>
          <w:lang w:eastAsia="en-US"/>
        </w:rPr>
      </w:pPr>
    </w:p>
    <w:p w14:paraId="0B6A81BC" w14:textId="77777777" w:rsidR="00544E9C" w:rsidRPr="00544E9C" w:rsidRDefault="00544E9C" w:rsidP="00544E9C">
      <w:pPr>
        <w:spacing w:line="360" w:lineRule="auto"/>
        <w:ind w:right="-91"/>
        <w:jc w:val="both"/>
        <w:rPr>
          <w:rFonts w:ascii="Palatino Linotype" w:eastAsia="Calibri" w:hAnsi="Palatino Linotype" w:cs="Tahoma"/>
          <w:bCs/>
          <w:sz w:val="22"/>
          <w:szCs w:val="22"/>
          <w:lang w:eastAsia="en-US"/>
        </w:rPr>
      </w:pPr>
      <w:r w:rsidRPr="00544E9C">
        <w:rPr>
          <w:rFonts w:ascii="Palatino Linotype" w:eastAsia="Calibri" w:hAnsi="Palatino Linotype" w:cs="Tahoma"/>
          <w:bCs/>
          <w:noProof/>
          <w:sz w:val="22"/>
          <w:szCs w:val="22"/>
          <w:lang w:eastAsia="es-MX"/>
        </w:rPr>
        <w:lastRenderedPageBreak/>
        <w:drawing>
          <wp:inline distT="0" distB="0" distL="0" distR="0" wp14:anchorId="08E08AC9" wp14:editId="2938F865">
            <wp:extent cx="5612130" cy="3876675"/>
            <wp:effectExtent l="0" t="0" r="762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39" t="20632" r="33781" b="29914"/>
                    <a:stretch/>
                  </pic:blipFill>
                  <pic:spPr bwMode="auto">
                    <a:xfrm>
                      <a:off x="0" y="0"/>
                      <a:ext cx="5612130" cy="3876675"/>
                    </a:xfrm>
                    <a:prstGeom prst="rect">
                      <a:avLst/>
                    </a:prstGeom>
                    <a:ln>
                      <a:noFill/>
                    </a:ln>
                    <a:extLst>
                      <a:ext uri="{53640926-AAD7-44D8-BBD7-CCE9431645EC}">
                        <a14:shadowObscured xmlns:a14="http://schemas.microsoft.com/office/drawing/2010/main"/>
                      </a:ext>
                    </a:extLst>
                  </pic:spPr>
                </pic:pic>
              </a:graphicData>
            </a:graphic>
          </wp:inline>
        </w:drawing>
      </w:r>
    </w:p>
    <w:p w14:paraId="0FFFB369" w14:textId="77777777" w:rsidR="00544E9C" w:rsidRPr="00544E9C" w:rsidRDefault="00544E9C" w:rsidP="00544E9C">
      <w:pPr>
        <w:spacing w:line="360" w:lineRule="auto"/>
        <w:ind w:right="-91"/>
        <w:jc w:val="both"/>
        <w:rPr>
          <w:rFonts w:ascii="Palatino Linotype" w:eastAsia="Calibri" w:hAnsi="Palatino Linotype" w:cs="Tahoma"/>
          <w:bCs/>
          <w:sz w:val="22"/>
          <w:szCs w:val="22"/>
          <w:lang w:eastAsia="en-US"/>
        </w:rPr>
      </w:pPr>
    </w:p>
    <w:p w14:paraId="5F9279C4" w14:textId="77777777" w:rsidR="00544E9C" w:rsidRPr="00544E9C" w:rsidRDefault="00544E9C" w:rsidP="00544E9C">
      <w:pPr>
        <w:spacing w:line="360" w:lineRule="auto"/>
        <w:ind w:right="-91"/>
        <w:jc w:val="both"/>
        <w:rPr>
          <w:rFonts w:ascii="Palatino Linotype" w:eastAsia="Calibri" w:hAnsi="Palatino Linotype" w:cs="Tahoma"/>
          <w:bCs/>
          <w:sz w:val="22"/>
          <w:szCs w:val="22"/>
          <w:lang w:eastAsia="en-US"/>
        </w:rPr>
      </w:pPr>
      <w:r w:rsidRPr="00544E9C">
        <w:rPr>
          <w:rFonts w:ascii="Palatino Linotype" w:eastAsia="Calibri" w:hAnsi="Palatino Linotype" w:cs="Tahoma"/>
          <w:bCs/>
          <w:sz w:val="22"/>
          <w:szCs w:val="22"/>
          <w:lang w:eastAsia="en-US"/>
        </w:rPr>
        <w:t>Pero aunado</w:t>
      </w:r>
      <w:r>
        <w:rPr>
          <w:rFonts w:ascii="Palatino Linotype" w:eastAsia="Calibri" w:hAnsi="Palatino Linotype" w:cs="Tahoma"/>
          <w:bCs/>
          <w:sz w:val="22"/>
          <w:szCs w:val="22"/>
          <w:lang w:val="es-ES_tradnl" w:eastAsia="en-US"/>
        </w:rPr>
        <w:t xml:space="preserve"> lo anterior, el Sujeto Obligado </w:t>
      </w:r>
      <w:r w:rsidR="00E815C4">
        <w:rPr>
          <w:rFonts w:ascii="Palatino Linotype" w:eastAsia="Calibri" w:hAnsi="Palatino Linotype" w:cs="Tahoma"/>
          <w:bCs/>
          <w:sz w:val="22"/>
          <w:szCs w:val="22"/>
          <w:lang w:val="es-ES_tradnl" w:eastAsia="en-US"/>
        </w:rPr>
        <w:t xml:space="preserve">como ha quedado señalado en el cuerpo de la </w:t>
      </w:r>
      <w:r w:rsidR="00E815C4" w:rsidRPr="00544E9C">
        <w:rPr>
          <w:rFonts w:ascii="Palatino Linotype" w:eastAsia="Calibri" w:hAnsi="Palatino Linotype" w:cs="Tahoma"/>
          <w:bCs/>
          <w:sz w:val="22"/>
          <w:szCs w:val="22"/>
          <w:lang w:eastAsia="en-US"/>
        </w:rPr>
        <w:t xml:space="preserve">presente Resolución el Ayuntamiento debe conservar las constancias documentales del pago de salario a los servidores públicos que en el laboran; siendo que de </w:t>
      </w:r>
      <w:r w:rsidRPr="00544E9C">
        <w:rPr>
          <w:rFonts w:ascii="Palatino Linotype" w:eastAsia="Calibri" w:hAnsi="Palatino Linotype" w:cs="Tahoma"/>
          <w:bCs/>
          <w:sz w:val="22"/>
          <w:szCs w:val="22"/>
          <w:lang w:eastAsia="en-US"/>
        </w:rPr>
        <w:t xml:space="preserve">estos </w:t>
      </w:r>
      <w:r w:rsidR="00E815C4" w:rsidRPr="00544E9C">
        <w:rPr>
          <w:rFonts w:ascii="Palatino Linotype" w:eastAsia="Calibri" w:hAnsi="Palatino Linotype" w:cs="Tahoma"/>
          <w:bCs/>
          <w:sz w:val="22"/>
          <w:szCs w:val="22"/>
          <w:lang w:eastAsia="en-US"/>
        </w:rPr>
        <w:t xml:space="preserve">se desprende </w:t>
      </w:r>
      <w:r w:rsidRPr="00544E9C">
        <w:rPr>
          <w:rFonts w:ascii="Palatino Linotype" w:eastAsia="Calibri" w:hAnsi="Palatino Linotype" w:cs="Tahoma"/>
          <w:bCs/>
          <w:sz w:val="22"/>
          <w:szCs w:val="22"/>
          <w:lang w:eastAsia="en-US"/>
        </w:rPr>
        <w:t>lo solicitado por el Particular.</w:t>
      </w:r>
    </w:p>
    <w:p w14:paraId="11563E01" w14:textId="77777777" w:rsidR="00544E9C" w:rsidRPr="00544E9C" w:rsidRDefault="00544E9C" w:rsidP="00544E9C">
      <w:pPr>
        <w:spacing w:line="360" w:lineRule="auto"/>
        <w:ind w:right="-91"/>
        <w:jc w:val="both"/>
        <w:rPr>
          <w:rFonts w:ascii="Palatino Linotype" w:eastAsia="Calibri" w:hAnsi="Palatino Linotype" w:cs="Tahoma"/>
          <w:bCs/>
          <w:sz w:val="22"/>
          <w:szCs w:val="22"/>
          <w:lang w:eastAsia="en-US"/>
        </w:rPr>
      </w:pPr>
    </w:p>
    <w:p w14:paraId="3495721F" w14:textId="77777777" w:rsidR="00C174BC" w:rsidRDefault="00E815C4" w:rsidP="00544E9C">
      <w:pPr>
        <w:spacing w:line="360" w:lineRule="auto"/>
        <w:ind w:right="-91"/>
        <w:jc w:val="both"/>
        <w:rPr>
          <w:rFonts w:ascii="Palatino Linotype" w:eastAsia="Calibri" w:hAnsi="Palatino Linotype" w:cs="Tahoma"/>
          <w:bCs/>
          <w:sz w:val="22"/>
          <w:szCs w:val="22"/>
          <w:lang w:val="es-ES_tradnl" w:eastAsia="en-US"/>
        </w:rPr>
      </w:pPr>
      <w:r w:rsidRPr="00544E9C">
        <w:rPr>
          <w:rFonts w:ascii="Palatino Linotype" w:eastAsia="Calibri" w:hAnsi="Palatino Linotype" w:cs="Tahoma"/>
          <w:bCs/>
          <w:sz w:val="22"/>
          <w:szCs w:val="22"/>
          <w:lang w:eastAsia="en-US"/>
        </w:rPr>
        <w:t>Situación por la cual le asiste la razón al Particular, ya que los Ayuntamientos tienen la obligación de generar</w:t>
      </w:r>
      <w:r w:rsidR="00544E9C" w:rsidRPr="00544E9C">
        <w:rPr>
          <w:rFonts w:ascii="Palatino Linotype" w:eastAsia="Calibri" w:hAnsi="Palatino Linotype" w:cs="Tahoma"/>
          <w:bCs/>
          <w:sz w:val="22"/>
          <w:szCs w:val="22"/>
          <w:lang w:eastAsia="en-US"/>
        </w:rPr>
        <w:t xml:space="preserve"> la constancia documental del pago del salario, siendo</w:t>
      </w:r>
      <w:r w:rsidR="00544E9C">
        <w:rPr>
          <w:rFonts w:ascii="Palatino Linotype" w:eastAsia="Calibri" w:hAnsi="Palatino Linotype" w:cs="Tahoma"/>
          <w:bCs/>
          <w:sz w:val="22"/>
          <w:szCs w:val="22"/>
          <w:lang w:val="es-ES_tradnl" w:eastAsia="en-US"/>
        </w:rPr>
        <w:t xml:space="preserve"> que estos documentos contienen la información interés del Particular.</w:t>
      </w:r>
    </w:p>
    <w:p w14:paraId="6447ED38" w14:textId="77777777" w:rsidR="00C174BC" w:rsidRDefault="00C174BC" w:rsidP="00544E9C">
      <w:pPr>
        <w:spacing w:line="360" w:lineRule="auto"/>
        <w:ind w:right="-93"/>
        <w:jc w:val="both"/>
        <w:rPr>
          <w:rFonts w:ascii="Palatino Linotype" w:eastAsia="Calibri" w:hAnsi="Palatino Linotype" w:cs="Tahoma"/>
          <w:bCs/>
          <w:sz w:val="22"/>
          <w:szCs w:val="22"/>
          <w:lang w:val="es-ES_tradnl" w:eastAsia="en-US"/>
        </w:rPr>
      </w:pPr>
    </w:p>
    <w:p w14:paraId="36647501" w14:textId="77777777" w:rsidR="00986C9A" w:rsidRPr="00A50EAF" w:rsidRDefault="00986C9A" w:rsidP="00986C9A">
      <w:pPr>
        <w:spacing w:line="360" w:lineRule="auto"/>
        <w:ind w:right="-93"/>
        <w:jc w:val="both"/>
        <w:rPr>
          <w:rFonts w:ascii="Palatino Linotype" w:eastAsia="Calibri" w:hAnsi="Palatino Linotype" w:cs="Tahoma"/>
          <w:b/>
          <w:bCs/>
          <w:i/>
          <w:sz w:val="22"/>
          <w:szCs w:val="22"/>
          <w:lang w:eastAsia="en-US"/>
        </w:rPr>
      </w:pPr>
      <w:r>
        <w:rPr>
          <w:rFonts w:ascii="Palatino Linotype" w:eastAsia="Calibri" w:hAnsi="Palatino Linotype" w:cs="Tahoma"/>
          <w:bCs/>
          <w:sz w:val="22"/>
          <w:szCs w:val="22"/>
          <w:lang w:val="es-ES_tradnl" w:eastAsia="en-US"/>
        </w:rPr>
        <w:t xml:space="preserve">Ahora bien, es de señalar que puede que el Sujeto Obligado cuente con lista de raya, y aunado a que el Particular solicitó información respecto de todo el personal que trabaja en el Ayuntamiento, se analiza a lo que se refiere como </w:t>
      </w:r>
      <w:r w:rsidRPr="00BC1085">
        <w:rPr>
          <w:rFonts w:ascii="Palatino Linotype" w:eastAsia="Calibri" w:hAnsi="Palatino Linotype" w:cs="Tahoma"/>
          <w:bCs/>
          <w:sz w:val="22"/>
          <w:szCs w:val="22"/>
          <w:lang w:val="es-ES_tradnl" w:eastAsia="en-US"/>
        </w:rPr>
        <w:t>lista de raya</w:t>
      </w:r>
      <w:r w:rsidRPr="00A50EAF">
        <w:rPr>
          <w:rFonts w:ascii="Palatino Linotype" w:eastAsia="Calibri" w:hAnsi="Palatino Linotype" w:cs="Tahoma"/>
          <w:bCs/>
          <w:sz w:val="22"/>
          <w:szCs w:val="22"/>
          <w:lang w:val="es-ES_tradnl" w:eastAsia="en-US"/>
        </w:rPr>
        <w:t xml:space="preserve">, </w:t>
      </w:r>
      <w:r>
        <w:rPr>
          <w:rFonts w:ascii="Palatino Linotype" w:eastAsia="Calibri" w:hAnsi="Palatino Linotype" w:cs="Tahoma"/>
          <w:bCs/>
          <w:sz w:val="22"/>
          <w:szCs w:val="22"/>
          <w:lang w:val="es-ES_tradnl" w:eastAsia="en-US"/>
        </w:rPr>
        <w:t xml:space="preserve">ya que </w:t>
      </w:r>
      <w:r w:rsidRPr="00A50EAF">
        <w:rPr>
          <w:rFonts w:ascii="Palatino Linotype" w:eastAsia="Calibri" w:hAnsi="Palatino Linotype" w:cs="Tahoma"/>
          <w:bCs/>
          <w:sz w:val="22"/>
          <w:szCs w:val="22"/>
          <w:lang w:val="es-ES_tradnl" w:eastAsia="en-US"/>
        </w:rPr>
        <w:t xml:space="preserve">en nuestra legislación </w:t>
      </w:r>
      <w:r w:rsidRPr="00A50EAF">
        <w:rPr>
          <w:rFonts w:ascii="Palatino Linotype" w:eastAsia="Calibri" w:hAnsi="Palatino Linotype" w:cs="Tahoma"/>
          <w:bCs/>
          <w:sz w:val="22"/>
          <w:szCs w:val="22"/>
          <w:lang w:val="es-ES_tradnl" w:eastAsia="en-US"/>
        </w:rPr>
        <w:lastRenderedPageBreak/>
        <w:t>no existe como tal una definición de esta; sin embargo, se entiende como una modalidad para contratar a personas por parte del Sujeto Obligado por un tiempo determinado</w:t>
      </w:r>
      <w:r w:rsidRPr="00A50EAF">
        <w:rPr>
          <w:rFonts w:ascii="Palatino Linotype" w:eastAsia="Calibri" w:hAnsi="Palatino Linotype" w:cs="Tahoma"/>
          <w:bCs/>
          <w:i/>
          <w:sz w:val="22"/>
          <w:szCs w:val="22"/>
          <w:lang w:eastAsia="en-US"/>
        </w:rPr>
        <w:t>.</w:t>
      </w:r>
    </w:p>
    <w:p w14:paraId="46E98446" w14:textId="77777777" w:rsidR="00986C9A" w:rsidRPr="00A50EAF" w:rsidRDefault="00986C9A" w:rsidP="00986C9A">
      <w:pPr>
        <w:spacing w:line="360" w:lineRule="auto"/>
        <w:ind w:right="-93"/>
        <w:jc w:val="both"/>
        <w:rPr>
          <w:rFonts w:ascii="Palatino Linotype" w:eastAsia="Calibri" w:hAnsi="Palatino Linotype" w:cs="Tahoma"/>
          <w:b/>
          <w:bCs/>
          <w:i/>
          <w:sz w:val="18"/>
          <w:szCs w:val="22"/>
          <w:lang w:eastAsia="en-US"/>
        </w:rPr>
      </w:pPr>
    </w:p>
    <w:p w14:paraId="07845444" w14:textId="77777777" w:rsidR="00986C9A" w:rsidRPr="00A50EAF" w:rsidRDefault="00986C9A" w:rsidP="00986C9A">
      <w:pPr>
        <w:spacing w:line="360" w:lineRule="auto"/>
        <w:ind w:right="-93"/>
        <w:jc w:val="both"/>
        <w:rPr>
          <w:rFonts w:ascii="Palatino Linotype" w:eastAsia="Calibri" w:hAnsi="Palatino Linotype" w:cs="Tahoma"/>
          <w:bCs/>
          <w:sz w:val="22"/>
          <w:szCs w:val="22"/>
          <w:lang w:val="es-ES" w:eastAsia="en-US"/>
        </w:rPr>
      </w:pPr>
      <w:r w:rsidRPr="00A50EAF">
        <w:rPr>
          <w:rFonts w:ascii="Palatino Linotype" w:eastAsia="Calibri" w:hAnsi="Palatino Linotype" w:cs="Tahoma"/>
          <w:bCs/>
          <w:sz w:val="22"/>
          <w:szCs w:val="22"/>
          <w:lang w:val="es-ES_tradnl" w:eastAsia="en-US"/>
        </w:rPr>
        <w:t xml:space="preserve">Aunado a ello el artículo 804, fracción II, de la Ley Federal de Trabajo </w:t>
      </w:r>
      <w:r w:rsidRPr="00A50EAF">
        <w:rPr>
          <w:rFonts w:ascii="Palatino Linotype" w:eastAsia="Calibri" w:hAnsi="Palatino Linotype" w:cs="Tahoma"/>
          <w:bCs/>
          <w:sz w:val="22"/>
          <w:szCs w:val="22"/>
          <w:lang w:val="es-ES" w:eastAsia="en-US"/>
        </w:rPr>
        <w:t>señala que el patrón tiene la obligación de conservar y en su caso exhibir en juicio los documentos consistentes en las Listas de raya o nómina de personal, cuando se lleven en el centro de trabajo o recibos de pagos de salarios.</w:t>
      </w:r>
    </w:p>
    <w:p w14:paraId="7AA15837" w14:textId="77777777" w:rsidR="00986C9A" w:rsidRPr="00A50EAF" w:rsidRDefault="00986C9A" w:rsidP="00986C9A">
      <w:pPr>
        <w:spacing w:line="360" w:lineRule="auto"/>
        <w:ind w:right="-93"/>
        <w:jc w:val="both"/>
        <w:rPr>
          <w:rFonts w:ascii="Palatino Linotype" w:eastAsia="Calibri" w:hAnsi="Palatino Linotype" w:cs="Tahoma"/>
          <w:bCs/>
          <w:sz w:val="18"/>
          <w:szCs w:val="22"/>
          <w:lang w:val="es-ES" w:eastAsia="en-US"/>
        </w:rPr>
      </w:pPr>
    </w:p>
    <w:p w14:paraId="1AC239EF" w14:textId="77777777" w:rsidR="00986C9A" w:rsidRPr="00A50EAF" w:rsidRDefault="00986C9A" w:rsidP="00986C9A">
      <w:pPr>
        <w:spacing w:line="360" w:lineRule="auto"/>
        <w:ind w:right="-93"/>
        <w:jc w:val="both"/>
        <w:rPr>
          <w:rFonts w:ascii="Palatino Linotype" w:eastAsia="Calibri" w:hAnsi="Palatino Linotype" w:cs="Tahoma"/>
          <w:bCs/>
          <w:i/>
          <w:sz w:val="22"/>
          <w:szCs w:val="22"/>
          <w:lang w:val="es-ES" w:eastAsia="en-US"/>
        </w:rPr>
      </w:pPr>
      <w:r w:rsidRPr="00A50EAF">
        <w:rPr>
          <w:rFonts w:ascii="Palatino Linotype" w:eastAsia="Calibri" w:hAnsi="Palatino Linotype" w:cs="Tahoma"/>
          <w:bCs/>
          <w:sz w:val="22"/>
          <w:szCs w:val="22"/>
          <w:lang w:val="es-ES_tradnl" w:eastAsia="en-US"/>
        </w:rPr>
        <w:t>De lo establecido en el precepto legal anterior, se llega puede llegar la conclusión de que la lista de raya al igual que la nómina consisten en registros contables que contienen la relación de los trabajadores, en los que se asientan las percepciones brutas, deducciones y el neto a recibir de dichos trabajadores, con la diferencia de que la lista de raya se refiere al registro de los trabajadores contratados por</w:t>
      </w:r>
      <w:r w:rsidRPr="00A50EAF">
        <w:rPr>
          <w:rFonts w:ascii="Palatino Linotype" w:eastAsia="Calibri" w:hAnsi="Palatino Linotype" w:cs="Tahoma"/>
          <w:b/>
          <w:bCs/>
          <w:sz w:val="22"/>
          <w:szCs w:val="22"/>
          <w:lang w:val="es-ES_tradnl" w:eastAsia="en-US"/>
        </w:rPr>
        <w:t xml:space="preserve"> </w:t>
      </w:r>
      <w:r w:rsidRPr="00A50EAF">
        <w:rPr>
          <w:rFonts w:ascii="Palatino Linotype" w:eastAsia="Calibri" w:hAnsi="Palatino Linotype" w:cs="Tahoma"/>
          <w:bCs/>
          <w:sz w:val="22"/>
          <w:szCs w:val="22"/>
          <w:lang w:val="es-ES_tradnl" w:eastAsia="en-US"/>
        </w:rPr>
        <w:t>plazos cortos o bien para cubrir cualquier eventualidad que no se puede determinar por tiempo o magnitud del trabajo.</w:t>
      </w:r>
    </w:p>
    <w:p w14:paraId="2835345B" w14:textId="77777777" w:rsidR="00986C9A" w:rsidRPr="00A50EAF" w:rsidRDefault="00986C9A" w:rsidP="00986C9A">
      <w:pPr>
        <w:spacing w:line="360" w:lineRule="auto"/>
        <w:ind w:right="-93"/>
        <w:jc w:val="both"/>
        <w:rPr>
          <w:rFonts w:ascii="Palatino Linotype" w:eastAsia="Calibri" w:hAnsi="Palatino Linotype" w:cs="Tahoma"/>
          <w:bCs/>
          <w:szCs w:val="22"/>
          <w:lang w:val="es-ES_tradnl" w:eastAsia="en-US"/>
        </w:rPr>
      </w:pPr>
    </w:p>
    <w:p w14:paraId="1C26592F" w14:textId="77777777" w:rsidR="00986C9A" w:rsidRPr="00A50EAF" w:rsidRDefault="00986C9A" w:rsidP="00986C9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val="es-ES_tradnl" w:eastAsia="en-US"/>
        </w:rPr>
        <w:t>Al respecto, la Ley del Trabajo de los Servidores Públicos del Estado y Municipios, en su artículo 50 señala que el servidor público que se encuentre en la lista de raya se obliga a cumplir con los deberes inherentes al puesto especificado, al igual que los servidores públicos que tienen nombramiento, contrato o formato único de Movimientos de Personal.</w:t>
      </w:r>
    </w:p>
    <w:p w14:paraId="0638168D" w14:textId="77777777" w:rsidR="00986C9A" w:rsidRPr="00A50EAF" w:rsidRDefault="00986C9A" w:rsidP="00986C9A">
      <w:pPr>
        <w:spacing w:line="360" w:lineRule="auto"/>
        <w:ind w:right="-93"/>
        <w:jc w:val="both"/>
        <w:rPr>
          <w:rFonts w:ascii="Palatino Linotype" w:eastAsia="Calibri" w:hAnsi="Palatino Linotype" w:cs="Tahoma"/>
          <w:bCs/>
          <w:sz w:val="22"/>
          <w:szCs w:val="22"/>
          <w:lang w:val="es-ES" w:eastAsia="en-US"/>
        </w:rPr>
      </w:pPr>
      <w:r w:rsidRPr="00BC108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99DF716" wp14:editId="0C1CC9E8">
                <wp:simplePos x="0" y="0"/>
                <wp:positionH relativeFrom="margin">
                  <wp:posOffset>449484</wp:posOffset>
                </wp:positionH>
                <wp:positionV relativeFrom="paragraph">
                  <wp:posOffset>4816355</wp:posOffset>
                </wp:positionV>
                <wp:extent cx="4813540" cy="215661"/>
                <wp:effectExtent l="57150" t="38100" r="82550" b="89535"/>
                <wp:wrapNone/>
                <wp:docPr id="4" name="Rectángulo 4"/>
                <wp:cNvGraphicFramePr/>
                <a:graphic xmlns:a="http://schemas.openxmlformats.org/drawingml/2006/main">
                  <a:graphicData uri="http://schemas.microsoft.com/office/word/2010/wordprocessingShape">
                    <wps:wsp>
                      <wps:cNvSpPr/>
                      <wps:spPr>
                        <a:xfrm>
                          <a:off x="0" y="0"/>
                          <a:ext cx="4813540" cy="215661"/>
                        </a:xfrm>
                        <a:prstGeom prst="rect">
                          <a:avLst/>
                        </a:prstGeom>
                        <a:noFill/>
                        <a:ln w="38100" cap="flat" cmpd="sng" algn="ctr">
                          <a:solidFill>
                            <a:srgbClr val="FFC000"/>
                          </a:solidFill>
                          <a:prstDash val="solid"/>
                        </a:ln>
                        <a:effectLst>
                          <a:outerShdw blurRad="40000" dist="23000" dir="5400000" rotWithShape="0">
                            <a:schemeClr val="accent2">
                              <a:lumMod val="50000"/>
                              <a:alpha val="35000"/>
                            </a:scheme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2D164" id="Rectángulo 4" o:spid="_x0000_s1026" style="position:absolute;margin-left:35.4pt;margin-top:379.25pt;width:379pt;height:1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" filled="f" strokecolor="#ffc000" strokeweight="3pt">
                <v:shadow on="t" color="#823b0b [1605]" opacity="22937f" origin=",.5" offset="0,.63889mm"/>
                <w10:wrap anchorx="margin"/>
              </v:rect>
            </w:pict>
          </mc:Fallback>
        </mc:AlternateContent>
      </w:r>
    </w:p>
    <w:p w14:paraId="30C5D4B9" w14:textId="77777777" w:rsidR="00986C9A" w:rsidRPr="00A50EAF" w:rsidRDefault="00986C9A" w:rsidP="00986C9A">
      <w:pPr>
        <w:spacing w:line="360" w:lineRule="auto"/>
        <w:ind w:right="-93"/>
        <w:jc w:val="both"/>
        <w:rPr>
          <w:rFonts w:ascii="Palatino Linotype" w:eastAsia="Calibri" w:hAnsi="Palatino Linotype" w:cs="Tahoma"/>
          <w:bCs/>
          <w:sz w:val="22"/>
          <w:szCs w:val="22"/>
          <w:lang w:val="es-ES_tradnl" w:eastAsia="en-US"/>
        </w:rPr>
      </w:pPr>
      <w:r w:rsidRPr="00DA07D5">
        <w:rPr>
          <w:rFonts w:ascii="Palatino Linotype" w:eastAsia="Calibri" w:hAnsi="Palatino Linotype" w:cs="Tahoma"/>
          <w:bCs/>
          <w:sz w:val="22"/>
          <w:szCs w:val="22"/>
          <w:lang w:val="es-ES" w:eastAsia="en-US"/>
        </w:rPr>
        <w:t xml:space="preserve">Por lo anterior, si bien no existe obligación legal de generar o contar con una lista de raya, existe la posibilidad de que el Ayuntamiento cuente con personal temporal y en su caso, genere una lista de raya; por lo que ante tales circunstancias, es dable ordenar al Sujeto Obligado, realice una búsqueda exhaustiva en todas las áreas </w:t>
      </w:r>
      <w:r w:rsidRPr="00DA07D5">
        <w:rPr>
          <w:rFonts w:ascii="Palatino Linotype" w:eastAsia="Calibri" w:hAnsi="Palatino Linotype" w:cs="Tahoma"/>
          <w:bCs/>
          <w:sz w:val="22"/>
          <w:szCs w:val="22"/>
          <w:lang w:val="es-ES_tradnl" w:eastAsia="en-US"/>
        </w:rPr>
        <w:t>dentro de su estructura orgánica que pudieran contar con lo solicitado y entregue el soporte documental de ser el caso.</w:t>
      </w:r>
    </w:p>
    <w:p w14:paraId="307E8B35" w14:textId="77777777" w:rsidR="00986C9A" w:rsidRPr="00A50EAF" w:rsidRDefault="00986C9A" w:rsidP="00544E9C">
      <w:pPr>
        <w:spacing w:line="360" w:lineRule="auto"/>
        <w:ind w:right="-93"/>
        <w:jc w:val="both"/>
        <w:rPr>
          <w:rFonts w:ascii="Palatino Linotype" w:eastAsia="Calibri" w:hAnsi="Palatino Linotype" w:cs="Tahoma"/>
          <w:bCs/>
          <w:sz w:val="22"/>
          <w:szCs w:val="22"/>
          <w:lang w:val="es-ES_tradnl" w:eastAsia="en-US"/>
        </w:rPr>
      </w:pPr>
    </w:p>
    <w:p w14:paraId="01AF4D78" w14:textId="77777777" w:rsidR="00C174BC" w:rsidRPr="00954F1B" w:rsidRDefault="00C174BC" w:rsidP="00544E9C">
      <w:pPr>
        <w:pStyle w:val="Prrafodelista"/>
        <w:numPr>
          <w:ilvl w:val="0"/>
          <w:numId w:val="32"/>
        </w:numPr>
        <w:spacing w:line="360" w:lineRule="auto"/>
        <w:ind w:right="-93"/>
        <w:jc w:val="both"/>
        <w:rPr>
          <w:rFonts w:ascii="Palatino Linotype" w:eastAsia="Calibri" w:hAnsi="Palatino Linotype" w:cs="Tahoma"/>
          <w:b/>
          <w:bCs/>
          <w:szCs w:val="22"/>
          <w:lang w:val="es-ES_tradnl" w:eastAsia="en-US"/>
        </w:rPr>
      </w:pPr>
      <w:r w:rsidRPr="00954F1B">
        <w:rPr>
          <w:rFonts w:ascii="Palatino Linotype" w:eastAsia="Calibri" w:hAnsi="Palatino Linotype" w:cs="Tahoma"/>
          <w:b/>
          <w:bCs/>
          <w:szCs w:val="22"/>
          <w:lang w:val="es-ES_tradnl" w:eastAsia="en-US"/>
        </w:rPr>
        <w:t>Información sobre el personal de seguridad pública.</w:t>
      </w:r>
    </w:p>
    <w:p w14:paraId="3D3BA692" w14:textId="77777777" w:rsidR="00954F1B" w:rsidRPr="00BC1085" w:rsidRDefault="00954F1B" w:rsidP="00544E9C">
      <w:pPr>
        <w:spacing w:line="360" w:lineRule="auto"/>
        <w:ind w:right="-93"/>
        <w:jc w:val="both"/>
        <w:rPr>
          <w:rFonts w:ascii="Palatino Linotype" w:eastAsia="Calibri" w:hAnsi="Palatino Linotype" w:cs="Tahoma"/>
          <w:b/>
          <w:bCs/>
          <w:sz w:val="22"/>
          <w:szCs w:val="22"/>
          <w:lang w:val="es-ES_tradnl" w:eastAsia="en-US"/>
        </w:rPr>
      </w:pPr>
    </w:p>
    <w:p w14:paraId="34720ECD" w14:textId="1AA32013" w:rsidR="00C174BC" w:rsidRPr="00A50EAF" w:rsidRDefault="00C174BC" w:rsidP="00544E9C">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lastRenderedPageBreak/>
        <w:t>Finalmente, no pasa desapercibido que el particular solicit</w:t>
      </w:r>
      <w:r w:rsidR="00EF3CB9">
        <w:rPr>
          <w:rFonts w:ascii="Palatino Linotype" w:eastAsia="Calibri" w:hAnsi="Palatino Linotype" w:cs="Tahoma"/>
          <w:bCs/>
          <w:sz w:val="22"/>
          <w:szCs w:val="22"/>
          <w:lang w:eastAsia="en-US"/>
        </w:rPr>
        <w:t>ó</w:t>
      </w:r>
      <w:r w:rsidR="00954F1B">
        <w:rPr>
          <w:rFonts w:ascii="Palatino Linotype" w:eastAsia="Calibri" w:hAnsi="Palatino Linotype" w:cs="Tahoma"/>
          <w:bCs/>
          <w:sz w:val="22"/>
          <w:szCs w:val="22"/>
          <w:lang w:eastAsia="en-US"/>
        </w:rPr>
        <w:t xml:space="preserve"> los recibos de nómina</w:t>
      </w:r>
      <w:r w:rsidRPr="00A50EAF">
        <w:rPr>
          <w:rFonts w:ascii="Palatino Linotype" w:eastAsia="Calibri" w:hAnsi="Palatino Linotype" w:cs="Tahoma"/>
          <w:bCs/>
          <w:sz w:val="22"/>
          <w:szCs w:val="22"/>
          <w:lang w:eastAsia="en-US"/>
        </w:rPr>
        <w:t xml:space="preserve"> </w:t>
      </w:r>
      <w:r w:rsidR="00954F1B">
        <w:rPr>
          <w:rFonts w:ascii="Palatino Linotype" w:eastAsia="Calibri" w:hAnsi="Palatino Linotype" w:cs="Tahoma"/>
          <w:bCs/>
          <w:sz w:val="22"/>
          <w:szCs w:val="22"/>
          <w:lang w:eastAsia="en-US"/>
        </w:rPr>
        <w:t xml:space="preserve">de todos los servidores públicos dentro  de los que se encuentran los </w:t>
      </w:r>
      <w:r w:rsidRPr="00A50EAF">
        <w:rPr>
          <w:rFonts w:ascii="Palatino Linotype" w:eastAsia="Calibri" w:hAnsi="Palatino Linotype" w:cs="Tahoma"/>
          <w:bCs/>
          <w:sz w:val="22"/>
          <w:szCs w:val="22"/>
          <w:lang w:eastAsia="en-US"/>
        </w:rPr>
        <w:t>policías, de tal suerte que para atender la solicitud de acceso a la información que nos ocupa, es necesario ordenar la entrega de la información del personal de seguridad pública</w:t>
      </w:r>
      <w:r w:rsidR="00E940E7">
        <w:rPr>
          <w:rFonts w:ascii="Palatino Linotype" w:eastAsia="Calibri" w:hAnsi="Palatino Linotype" w:cs="Tahoma"/>
          <w:bCs/>
          <w:sz w:val="22"/>
          <w:szCs w:val="22"/>
          <w:lang w:eastAsia="en-US"/>
        </w:rPr>
        <w:t xml:space="preserve"> de acuerdo a las consideraciones que a continuación se exponen.</w:t>
      </w:r>
    </w:p>
    <w:p w14:paraId="16AE9E33" w14:textId="77777777" w:rsidR="00C174BC" w:rsidRPr="00A50EAF" w:rsidRDefault="00C174BC" w:rsidP="00544E9C">
      <w:pPr>
        <w:spacing w:line="360" w:lineRule="auto"/>
        <w:ind w:right="-93"/>
        <w:jc w:val="both"/>
        <w:rPr>
          <w:rFonts w:ascii="Palatino Linotype" w:eastAsia="Calibri" w:hAnsi="Palatino Linotype" w:cs="Tahoma"/>
          <w:bCs/>
          <w:sz w:val="22"/>
          <w:szCs w:val="22"/>
          <w:lang w:eastAsia="en-US"/>
        </w:rPr>
      </w:pPr>
    </w:p>
    <w:p w14:paraId="43F7C832" w14:textId="77777777" w:rsidR="006123D3" w:rsidRDefault="00C174BC" w:rsidP="00544E9C">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Al respecto, </w:t>
      </w:r>
      <w:r w:rsidR="00EC0E96">
        <w:rPr>
          <w:rFonts w:ascii="Palatino Linotype" w:eastAsia="Calibri" w:hAnsi="Palatino Linotype" w:cs="Tahoma"/>
          <w:bCs/>
          <w:sz w:val="22"/>
          <w:szCs w:val="22"/>
          <w:lang w:eastAsia="en-US"/>
        </w:rPr>
        <w:t xml:space="preserve">es de señalar que se llevó a cabo la búsqueda </w:t>
      </w:r>
      <w:r w:rsidR="00954F1B">
        <w:rPr>
          <w:rFonts w:ascii="Palatino Linotype" w:eastAsia="Calibri" w:hAnsi="Palatino Linotype" w:cs="Tahoma"/>
          <w:bCs/>
          <w:sz w:val="22"/>
          <w:szCs w:val="22"/>
          <w:lang w:eastAsia="en-US"/>
        </w:rPr>
        <w:t xml:space="preserve">en </w:t>
      </w:r>
      <w:r w:rsidRPr="00A50EAF">
        <w:rPr>
          <w:rFonts w:ascii="Palatino Linotype" w:eastAsia="Calibri" w:hAnsi="Palatino Linotype" w:cs="Tahoma"/>
          <w:bCs/>
          <w:sz w:val="22"/>
          <w:szCs w:val="22"/>
          <w:lang w:eastAsia="en-US"/>
        </w:rPr>
        <w:t xml:space="preserve">el Bando Municipal </w:t>
      </w:r>
      <w:r w:rsidR="00954F1B">
        <w:rPr>
          <w:rFonts w:ascii="Palatino Linotype" w:eastAsia="Calibri" w:hAnsi="Palatino Linotype" w:cs="Tahoma"/>
          <w:bCs/>
          <w:sz w:val="22"/>
          <w:szCs w:val="22"/>
          <w:lang w:eastAsia="en-US"/>
        </w:rPr>
        <w:t xml:space="preserve">de Policía y Gobierno </w:t>
      </w:r>
      <w:r w:rsidR="00465A54">
        <w:rPr>
          <w:rFonts w:ascii="Palatino Linotype" w:eastAsia="Calibri" w:hAnsi="Palatino Linotype" w:cs="Tahoma"/>
          <w:bCs/>
          <w:sz w:val="22"/>
          <w:szCs w:val="22"/>
          <w:lang w:eastAsia="en-US"/>
        </w:rPr>
        <w:t>dos mil diecinueve</w:t>
      </w:r>
      <w:r w:rsidR="00EC0E96">
        <w:rPr>
          <w:rFonts w:ascii="Palatino Linotype" w:eastAsia="Calibri" w:hAnsi="Palatino Linotype" w:cs="Tahoma"/>
          <w:bCs/>
          <w:sz w:val="22"/>
          <w:szCs w:val="22"/>
          <w:lang w:eastAsia="en-US"/>
        </w:rPr>
        <w:t xml:space="preserve"> del Ayuntamiento de </w:t>
      </w:r>
      <w:r w:rsidR="00954F1B">
        <w:rPr>
          <w:rFonts w:ascii="Palatino Linotype" w:eastAsia="Calibri" w:hAnsi="Palatino Linotype" w:cs="Tahoma"/>
          <w:bCs/>
          <w:sz w:val="22"/>
          <w:szCs w:val="22"/>
          <w:lang w:eastAsia="en-US"/>
        </w:rPr>
        <w:t>Valle de Chalco Solidaridad</w:t>
      </w:r>
      <w:r w:rsidR="00FF1A14">
        <w:rPr>
          <w:rFonts w:ascii="Palatino Linotype" w:eastAsia="Calibri" w:hAnsi="Palatino Linotype" w:cs="Tahoma"/>
          <w:bCs/>
          <w:sz w:val="22"/>
          <w:szCs w:val="22"/>
          <w:lang w:eastAsia="en-US"/>
        </w:rPr>
        <w:t xml:space="preserve">, en cuyo artículo </w:t>
      </w:r>
      <w:r w:rsidR="00465A54">
        <w:rPr>
          <w:rFonts w:ascii="Palatino Linotype" w:eastAsia="Calibri" w:hAnsi="Palatino Linotype" w:cs="Tahoma"/>
          <w:bCs/>
          <w:sz w:val="22"/>
          <w:szCs w:val="22"/>
          <w:lang w:eastAsia="en-US"/>
        </w:rPr>
        <w:t>54</w:t>
      </w:r>
      <w:r w:rsidR="007E2F34">
        <w:rPr>
          <w:rFonts w:ascii="Palatino Linotype" w:eastAsia="Calibri" w:hAnsi="Palatino Linotype" w:cs="Tahoma"/>
          <w:bCs/>
          <w:sz w:val="22"/>
          <w:szCs w:val="22"/>
          <w:lang w:eastAsia="en-US"/>
        </w:rPr>
        <w:t xml:space="preserve"> </w:t>
      </w:r>
      <w:r w:rsidR="00AA7AAE">
        <w:rPr>
          <w:rFonts w:ascii="Palatino Linotype" w:eastAsia="Calibri" w:hAnsi="Palatino Linotype" w:cs="Tahoma"/>
          <w:bCs/>
          <w:sz w:val="22"/>
          <w:szCs w:val="22"/>
          <w:lang w:eastAsia="en-US"/>
        </w:rPr>
        <w:t xml:space="preserve">referente a la </w:t>
      </w:r>
      <w:r w:rsidR="00465A54">
        <w:rPr>
          <w:rFonts w:ascii="Palatino Linotype" w:eastAsia="Calibri" w:hAnsi="Palatino Linotype" w:cs="Tahoma"/>
          <w:bCs/>
          <w:sz w:val="22"/>
          <w:szCs w:val="22"/>
          <w:lang w:eastAsia="en-US"/>
        </w:rPr>
        <w:t>Administración Pública Municipal se encuentra la Dirección de Seguridad Pública y Tránsito.</w:t>
      </w:r>
    </w:p>
    <w:p w14:paraId="13C7EC73" w14:textId="77777777" w:rsidR="00AA7AAE" w:rsidRDefault="00AA7AAE" w:rsidP="00544E9C">
      <w:pPr>
        <w:spacing w:line="360" w:lineRule="auto"/>
        <w:ind w:right="-93"/>
        <w:jc w:val="both"/>
        <w:rPr>
          <w:rFonts w:ascii="Palatino Linotype" w:eastAsia="Calibri" w:hAnsi="Palatino Linotype" w:cs="Tahoma"/>
          <w:bCs/>
          <w:sz w:val="22"/>
          <w:szCs w:val="22"/>
          <w:lang w:eastAsia="en-US"/>
        </w:rPr>
      </w:pPr>
    </w:p>
    <w:p w14:paraId="77C6B9C9" w14:textId="77777777" w:rsidR="00AA7AAE" w:rsidRDefault="00AA7AAE" w:rsidP="00544E9C">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su parte, e</w:t>
      </w:r>
      <w:r w:rsidR="006123D3">
        <w:rPr>
          <w:rFonts w:ascii="Palatino Linotype" w:eastAsia="Calibri" w:hAnsi="Palatino Linotype" w:cs="Tahoma"/>
          <w:bCs/>
          <w:sz w:val="22"/>
          <w:szCs w:val="22"/>
          <w:lang w:eastAsia="en-US"/>
        </w:rPr>
        <w:t xml:space="preserve">l artículo </w:t>
      </w:r>
      <w:r>
        <w:rPr>
          <w:rFonts w:ascii="Palatino Linotype" w:eastAsia="Calibri" w:hAnsi="Palatino Linotype" w:cs="Tahoma"/>
          <w:bCs/>
          <w:sz w:val="22"/>
          <w:szCs w:val="22"/>
          <w:lang w:eastAsia="en-US"/>
        </w:rPr>
        <w:t>1</w:t>
      </w:r>
      <w:r w:rsidR="00465A54">
        <w:rPr>
          <w:rFonts w:ascii="Palatino Linotype" w:eastAsia="Calibri" w:hAnsi="Palatino Linotype" w:cs="Tahoma"/>
          <w:bCs/>
          <w:sz w:val="22"/>
          <w:szCs w:val="22"/>
          <w:lang w:eastAsia="en-US"/>
        </w:rPr>
        <w:t>1</w:t>
      </w:r>
      <w:r>
        <w:rPr>
          <w:rFonts w:ascii="Palatino Linotype" w:eastAsia="Calibri" w:hAnsi="Palatino Linotype" w:cs="Tahoma"/>
          <w:bCs/>
          <w:sz w:val="22"/>
          <w:szCs w:val="22"/>
          <w:lang w:eastAsia="en-US"/>
        </w:rPr>
        <w:t>6</w:t>
      </w:r>
      <w:r w:rsidR="006123D3">
        <w:rPr>
          <w:rFonts w:ascii="Palatino Linotype" w:eastAsia="Calibri" w:hAnsi="Palatino Linotype" w:cs="Tahoma"/>
          <w:bCs/>
          <w:sz w:val="22"/>
          <w:szCs w:val="22"/>
          <w:lang w:eastAsia="en-US"/>
        </w:rPr>
        <w:t xml:space="preserve"> del </w:t>
      </w:r>
      <w:r>
        <w:rPr>
          <w:rFonts w:ascii="Palatino Linotype" w:eastAsia="Calibri" w:hAnsi="Palatino Linotype" w:cs="Tahoma"/>
          <w:bCs/>
          <w:sz w:val="22"/>
          <w:szCs w:val="22"/>
          <w:lang w:eastAsia="en-US"/>
        </w:rPr>
        <w:t xml:space="preserve">mismo </w:t>
      </w:r>
      <w:r w:rsidR="006123D3">
        <w:rPr>
          <w:rFonts w:ascii="Palatino Linotype" w:eastAsia="Calibri" w:hAnsi="Palatino Linotype" w:cs="Tahoma"/>
          <w:bCs/>
          <w:sz w:val="22"/>
          <w:szCs w:val="22"/>
          <w:lang w:eastAsia="en-US"/>
        </w:rPr>
        <w:t>Bando,</w:t>
      </w:r>
      <w:r>
        <w:rPr>
          <w:rFonts w:ascii="Palatino Linotype" w:eastAsia="Calibri" w:hAnsi="Palatino Linotype" w:cs="Tahoma"/>
          <w:bCs/>
          <w:sz w:val="22"/>
          <w:szCs w:val="22"/>
          <w:lang w:eastAsia="en-US"/>
        </w:rPr>
        <w:t xml:space="preserve"> señala a l</w:t>
      </w:r>
      <w:r w:rsidRPr="00AA7AAE">
        <w:rPr>
          <w:rFonts w:ascii="Palatino Linotype" w:eastAsia="Calibri" w:hAnsi="Palatino Linotype" w:cs="Tahoma"/>
          <w:bCs/>
          <w:sz w:val="22"/>
          <w:szCs w:val="22"/>
          <w:lang w:eastAsia="en-US"/>
        </w:rPr>
        <w:t xml:space="preserve">a </w:t>
      </w:r>
      <w:r w:rsidR="00465A54">
        <w:rPr>
          <w:rFonts w:ascii="Palatino Linotype" w:eastAsia="Calibri" w:hAnsi="Palatino Linotype" w:cs="Tahoma"/>
          <w:bCs/>
          <w:sz w:val="22"/>
          <w:szCs w:val="22"/>
          <w:lang w:eastAsia="en-US"/>
        </w:rPr>
        <w:t xml:space="preserve">Dirección </w:t>
      </w:r>
      <w:r w:rsidRPr="00AA7AAE">
        <w:rPr>
          <w:rFonts w:ascii="Palatino Linotype" w:eastAsia="Calibri" w:hAnsi="Palatino Linotype" w:cs="Tahoma"/>
          <w:bCs/>
          <w:sz w:val="22"/>
          <w:szCs w:val="22"/>
          <w:lang w:eastAsia="en-US"/>
        </w:rPr>
        <w:t>de Seguridad</w:t>
      </w:r>
      <w:r>
        <w:rPr>
          <w:rFonts w:ascii="Palatino Linotype" w:eastAsia="Calibri" w:hAnsi="Palatino Linotype" w:cs="Tahoma"/>
          <w:bCs/>
          <w:sz w:val="22"/>
          <w:szCs w:val="22"/>
          <w:lang w:eastAsia="en-US"/>
        </w:rPr>
        <w:t xml:space="preserve"> </w:t>
      </w:r>
      <w:r w:rsidRPr="00AA7AAE">
        <w:rPr>
          <w:rFonts w:ascii="Palatino Linotype" w:eastAsia="Calibri" w:hAnsi="Palatino Linotype" w:cs="Tahoma"/>
          <w:bCs/>
          <w:sz w:val="22"/>
          <w:szCs w:val="22"/>
          <w:lang w:eastAsia="en-US"/>
        </w:rPr>
        <w:t xml:space="preserve">Pública y Tránsito Municipal, como </w:t>
      </w:r>
      <w:r w:rsidR="00465A54">
        <w:rPr>
          <w:rFonts w:ascii="Palatino Linotype" w:eastAsia="Calibri" w:hAnsi="Palatino Linotype" w:cs="Tahoma"/>
          <w:bCs/>
          <w:sz w:val="22"/>
          <w:szCs w:val="22"/>
          <w:lang w:eastAsia="en-US"/>
        </w:rPr>
        <w:t>la responsable de garantizar el orden público y la paz social, así como la prevención de la comisión de cualquier delito.</w:t>
      </w:r>
    </w:p>
    <w:p w14:paraId="1DD25533" w14:textId="77777777" w:rsidR="00465A54" w:rsidRDefault="00465A54" w:rsidP="00544E9C">
      <w:pPr>
        <w:spacing w:line="360" w:lineRule="auto"/>
        <w:ind w:right="-93"/>
        <w:jc w:val="both"/>
        <w:rPr>
          <w:rFonts w:ascii="Palatino Linotype" w:eastAsia="Calibri" w:hAnsi="Palatino Linotype" w:cs="Tahoma"/>
          <w:bCs/>
          <w:sz w:val="22"/>
          <w:szCs w:val="22"/>
          <w:lang w:eastAsia="en-US"/>
        </w:rPr>
      </w:pPr>
    </w:p>
    <w:p w14:paraId="291B3EB3" w14:textId="77777777" w:rsidR="00C174BC" w:rsidRPr="0068213E" w:rsidRDefault="00C174BC" w:rsidP="00544E9C">
      <w:pPr>
        <w:tabs>
          <w:tab w:val="left" w:pos="4962"/>
        </w:tabs>
        <w:spacing w:line="360" w:lineRule="auto"/>
        <w:jc w:val="both"/>
        <w:rPr>
          <w:rFonts w:ascii="Palatino Linotype" w:hAnsi="Palatino Linotype" w:cs="Tahoma"/>
          <w:sz w:val="22"/>
          <w:szCs w:val="22"/>
          <w:lang w:val="es-ES"/>
        </w:rPr>
      </w:pPr>
      <w:r w:rsidRPr="00A50EAF">
        <w:rPr>
          <w:rFonts w:ascii="Palatino Linotype" w:eastAsia="Calibri" w:hAnsi="Palatino Linotype" w:cs="Tahoma"/>
          <w:bCs/>
          <w:sz w:val="22"/>
          <w:szCs w:val="22"/>
          <w:lang w:eastAsia="en-US"/>
        </w:rPr>
        <w:t xml:space="preserve">Bajo este orden de ideas y toda vez que los policías que constituyen los elementos operativos del Ayuntamiento, que llevan a cabo acciones de prevención del delito y combate a la delincuencia, derivado de los altos índices de criminalidad que aquejan a la Nación y a la Entidad, ha sido necesario ampliar la protección de su integridad, salud y vida. En efecto, </w:t>
      </w:r>
      <w:r w:rsidRPr="00A50EAF">
        <w:rPr>
          <w:rFonts w:ascii="Palatino Linotype" w:hAnsi="Palatino Linotype" w:cs="Tahoma"/>
          <w:sz w:val="22"/>
          <w:szCs w:val="22"/>
          <w:lang w:val="es-ES"/>
        </w:rPr>
        <w:t>el artículo 81, fracción III, de la Ley de Seguridad del Estado de México, señala que se considerada reservada la información relativa a los servidores públicos integrantes de las instituciones de seguridad pública, cuya revelación pueda poner en riesgo su vida e integridad física con motivo de sus funciones.</w:t>
      </w:r>
    </w:p>
    <w:p w14:paraId="15412336" w14:textId="77777777" w:rsidR="00C174BC" w:rsidRPr="00A50EAF" w:rsidRDefault="00C174BC" w:rsidP="00544E9C">
      <w:pPr>
        <w:tabs>
          <w:tab w:val="left" w:pos="4962"/>
        </w:tabs>
        <w:spacing w:line="360" w:lineRule="auto"/>
        <w:jc w:val="both"/>
        <w:rPr>
          <w:rFonts w:ascii="Palatino Linotype" w:eastAsia="Calibri" w:hAnsi="Palatino Linotype" w:cs="Tahoma"/>
          <w:bCs/>
          <w:sz w:val="22"/>
          <w:szCs w:val="22"/>
          <w:lang w:eastAsia="en-US"/>
        </w:rPr>
      </w:pPr>
    </w:p>
    <w:p w14:paraId="7EF07B59" w14:textId="77777777" w:rsidR="00C174BC" w:rsidRPr="00A50EAF" w:rsidRDefault="00C174BC" w:rsidP="00544E9C">
      <w:pPr>
        <w:tabs>
          <w:tab w:val="left" w:pos="4962"/>
        </w:tabs>
        <w:spacing w:line="360" w:lineRule="auto"/>
        <w:jc w:val="both"/>
        <w:rPr>
          <w:rFonts w:ascii="Palatino Linotype" w:hAnsi="Palatino Linotype" w:cs="Tahoma"/>
          <w:sz w:val="22"/>
          <w:szCs w:val="22"/>
          <w:lang w:val="es-ES"/>
        </w:rPr>
      </w:pPr>
      <w:r w:rsidRPr="00A50EAF">
        <w:rPr>
          <w:rFonts w:ascii="Palatino Linotype" w:eastAsia="Calibri" w:hAnsi="Palatino Linotype" w:cs="Tahoma"/>
          <w:bCs/>
          <w:sz w:val="22"/>
          <w:szCs w:val="22"/>
          <w:lang w:eastAsia="en-US"/>
        </w:rPr>
        <w:t>En este contexto</w:t>
      </w:r>
      <w:r w:rsidRPr="00A50EAF">
        <w:rPr>
          <w:rFonts w:ascii="Palatino Linotype" w:hAnsi="Palatino Linotype" w:cs="Tahoma"/>
          <w:sz w:val="22"/>
          <w:szCs w:val="22"/>
          <w:lang w:val="es-ES"/>
        </w:rPr>
        <w:t xml:space="preserve">, el artículo 140, fracción IV, de la Ley de Transparencia y Acceso a la Información Pública del Estado de México y Municipios, dispone que el acceso a la </w:t>
      </w:r>
      <w:r w:rsidRPr="00A50EAF">
        <w:rPr>
          <w:rFonts w:ascii="Palatino Linotype" w:hAnsi="Palatino Linotype" w:cs="Tahoma"/>
          <w:sz w:val="22"/>
          <w:szCs w:val="22"/>
          <w:lang w:val="es-ES"/>
        </w:rPr>
        <w:lastRenderedPageBreak/>
        <w:t xml:space="preserve">información pública será restringido excepcionalmente, cuando ponga en riesgo la vida, la seguridad o la salud de una persona física. </w:t>
      </w:r>
    </w:p>
    <w:p w14:paraId="6AB8F007" w14:textId="77777777" w:rsidR="00C174BC" w:rsidRPr="00A50EAF" w:rsidRDefault="00C174BC" w:rsidP="00544E9C">
      <w:pPr>
        <w:tabs>
          <w:tab w:val="left" w:pos="4962"/>
        </w:tabs>
        <w:spacing w:line="360" w:lineRule="auto"/>
        <w:jc w:val="both"/>
        <w:rPr>
          <w:rFonts w:ascii="Palatino Linotype" w:hAnsi="Palatino Linotype" w:cs="Tahoma"/>
          <w:sz w:val="22"/>
          <w:szCs w:val="22"/>
          <w:lang w:val="es-ES"/>
        </w:rPr>
      </w:pPr>
    </w:p>
    <w:p w14:paraId="53DD2F8F" w14:textId="77777777" w:rsidR="00C174BC" w:rsidRPr="00A50EAF" w:rsidRDefault="00C174BC" w:rsidP="00544E9C">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A mayor abundamiento, el Vigésimo Tercero de los Lineamientos generales en materia de clasificación y desclasificación de la información, así como para la elaboración de versiones públicas, determina </w:t>
      </w:r>
      <w:bookmarkStart w:id="1" w:name="_Hlk530085510"/>
      <w:r w:rsidRPr="00A50EAF">
        <w:rPr>
          <w:rFonts w:ascii="Palatino Linotype" w:hAnsi="Palatino Linotype" w:cs="Tahoma"/>
          <w:sz w:val="22"/>
          <w:szCs w:val="22"/>
          <w:lang w:val="es-ES"/>
        </w:rPr>
        <w:t>que para clasificar la información como reservada, será necesario acreditar un vínculo, entre la persona física y la información que pueda poner en riesgo su vida, seguridad o salud.</w:t>
      </w:r>
    </w:p>
    <w:bookmarkEnd w:id="1"/>
    <w:p w14:paraId="677653D1" w14:textId="77777777" w:rsidR="00C174BC" w:rsidRPr="00A50EAF" w:rsidRDefault="00C174BC" w:rsidP="00544E9C">
      <w:pPr>
        <w:tabs>
          <w:tab w:val="left" w:pos="4962"/>
        </w:tabs>
        <w:spacing w:line="360" w:lineRule="auto"/>
        <w:jc w:val="both"/>
        <w:rPr>
          <w:rFonts w:ascii="Palatino Linotype" w:hAnsi="Palatino Linotype" w:cs="Tahoma"/>
          <w:sz w:val="22"/>
          <w:szCs w:val="22"/>
          <w:lang w:val="es-ES"/>
        </w:rPr>
      </w:pPr>
    </w:p>
    <w:p w14:paraId="417A7515" w14:textId="77777777" w:rsidR="00C174BC" w:rsidRPr="00BC1085" w:rsidRDefault="00C174BC" w:rsidP="00544E9C">
      <w:pPr>
        <w:tabs>
          <w:tab w:val="left" w:pos="4962"/>
        </w:tabs>
        <w:spacing w:line="360" w:lineRule="auto"/>
        <w:jc w:val="both"/>
        <w:rPr>
          <w:rFonts w:ascii="Palatino Linotype" w:hAnsi="Palatino Linotype" w:cs="Tahoma"/>
          <w:b/>
          <w:sz w:val="22"/>
          <w:szCs w:val="22"/>
          <w:lang w:val="es-ES"/>
        </w:rPr>
      </w:pPr>
      <w:r w:rsidRPr="00A50EAF">
        <w:rPr>
          <w:rFonts w:ascii="Palatino Linotype" w:hAnsi="Palatino Linotype" w:cs="Tahoma"/>
          <w:sz w:val="22"/>
          <w:szCs w:val="22"/>
          <w:lang w:val="es-ES"/>
        </w:rPr>
        <w:t xml:space="preserve">En ese sentido, el Criterio 06/09, primera época, emitido por el Pleno del entonces Instituto Federal de Acceso a la Información y Protección de Datos Personales, indica que si bien el nombre de servidores públicos es información de naturaleza pública, existen funciones a cargo de servidores públicos, tendientes a garantizar de manera directa la seguridad pública, por lo que es, una de las formas en que la delincuencia puede llegar a poner en riesgo la seguridad es anulando, impidiendo, u obstaculizando la actuación de los servidores públicos que realizan funciones de carácter operativo, mediante el conocimiento de su nombre, por lo que </w:t>
      </w:r>
      <w:r w:rsidRPr="00A50EAF">
        <w:rPr>
          <w:rFonts w:ascii="Palatino Linotype" w:hAnsi="Palatino Linotype" w:cs="Tahoma"/>
          <w:b/>
          <w:sz w:val="22"/>
          <w:szCs w:val="22"/>
          <w:lang w:val="es-ES"/>
        </w:rPr>
        <w:t>la reserva de la relación de los nombres</w:t>
      </w:r>
      <w:r w:rsidRPr="00BC1085">
        <w:rPr>
          <w:rFonts w:ascii="Palatino Linotype" w:hAnsi="Palatino Linotype" w:cs="Tahoma"/>
          <w:b/>
          <w:sz w:val="22"/>
          <w:szCs w:val="22"/>
          <w:lang w:val="es-ES"/>
        </w:rPr>
        <w:t xml:space="preserve"> y las funciones que desempeñan los servidores públicos que prestan sus servicios en áreas de seguridad pública, puede llegar a constituirse en un componente fundamental en el esfuerzo que realiza el Estado Mexicano para garantizar la seguridad del país en sus diferentes vertientes.</w:t>
      </w:r>
    </w:p>
    <w:p w14:paraId="11EA7FA6" w14:textId="77777777" w:rsidR="00C174BC" w:rsidRPr="00A50EAF" w:rsidRDefault="00C174BC" w:rsidP="00544E9C">
      <w:pPr>
        <w:tabs>
          <w:tab w:val="left" w:pos="4962"/>
        </w:tabs>
        <w:spacing w:line="360" w:lineRule="auto"/>
        <w:jc w:val="both"/>
        <w:rPr>
          <w:rFonts w:ascii="Palatino Linotype" w:hAnsi="Palatino Linotype" w:cs="Tahoma"/>
          <w:sz w:val="22"/>
          <w:szCs w:val="22"/>
          <w:lang w:val="es-ES"/>
        </w:rPr>
      </w:pPr>
    </w:p>
    <w:p w14:paraId="6C2FAEB0" w14:textId="77777777" w:rsidR="00C174BC" w:rsidRPr="00A50EAF" w:rsidRDefault="00C174BC" w:rsidP="00544E9C">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Hasta aquí, se advierte lo siguiente:</w:t>
      </w:r>
    </w:p>
    <w:p w14:paraId="7C4D764B" w14:textId="77777777" w:rsidR="00C174BC" w:rsidRPr="00A50EAF" w:rsidRDefault="00C174BC" w:rsidP="00544E9C">
      <w:pPr>
        <w:tabs>
          <w:tab w:val="left" w:pos="4962"/>
        </w:tabs>
        <w:spacing w:line="360" w:lineRule="auto"/>
        <w:jc w:val="both"/>
        <w:rPr>
          <w:rFonts w:ascii="Palatino Linotype" w:hAnsi="Palatino Linotype" w:cs="Tahoma"/>
          <w:sz w:val="22"/>
          <w:szCs w:val="22"/>
          <w:lang w:val="es-ES"/>
        </w:rPr>
      </w:pPr>
    </w:p>
    <w:p w14:paraId="42C00BDD" w14:textId="77777777" w:rsidR="00C174BC" w:rsidRPr="00A50EAF" w:rsidRDefault="00C174BC" w:rsidP="00544E9C">
      <w:pPr>
        <w:pStyle w:val="Prrafodelista"/>
        <w:numPr>
          <w:ilvl w:val="0"/>
          <w:numId w:val="30"/>
        </w:numPr>
        <w:tabs>
          <w:tab w:val="left" w:pos="4962"/>
        </w:tabs>
        <w:spacing w:line="360" w:lineRule="auto"/>
        <w:jc w:val="both"/>
        <w:rPr>
          <w:rFonts w:ascii="Palatino Linotype" w:hAnsi="Palatino Linotype" w:cs="Tahoma"/>
          <w:szCs w:val="22"/>
          <w:lang w:val="es-ES"/>
        </w:rPr>
      </w:pPr>
      <w:r w:rsidRPr="00A50EAF">
        <w:rPr>
          <w:rFonts w:ascii="Palatino Linotype" w:hAnsi="Palatino Linotype" w:cs="Tahoma"/>
          <w:szCs w:val="22"/>
          <w:lang w:val="es-ES"/>
        </w:rPr>
        <w:t xml:space="preserve">Que la información relativa a los </w:t>
      </w:r>
      <w:r w:rsidRPr="00BC1085">
        <w:rPr>
          <w:rFonts w:ascii="Palatino Linotype" w:hAnsi="Palatino Linotype" w:cs="Tahoma"/>
          <w:b/>
          <w:szCs w:val="22"/>
          <w:lang w:val="es-ES"/>
        </w:rPr>
        <w:t>nombres de servidores públicos integrantes de las instituciones de seguridad pública</w:t>
      </w:r>
      <w:r w:rsidRPr="00A50EAF">
        <w:rPr>
          <w:rFonts w:ascii="Palatino Linotype" w:hAnsi="Palatino Linotype" w:cs="Tahoma"/>
          <w:szCs w:val="22"/>
          <w:lang w:val="es-ES"/>
        </w:rPr>
        <w:t>, cuya revelación pueda poner en riesgo su vida e integridad física con motivo de sus funciones, es reservada.</w:t>
      </w:r>
    </w:p>
    <w:p w14:paraId="5C93F76C" w14:textId="77777777" w:rsidR="00C174BC" w:rsidRPr="00A50EAF" w:rsidRDefault="00C174BC" w:rsidP="00544E9C">
      <w:pPr>
        <w:tabs>
          <w:tab w:val="left" w:pos="4962"/>
        </w:tabs>
        <w:spacing w:line="360" w:lineRule="auto"/>
        <w:jc w:val="both"/>
        <w:rPr>
          <w:rFonts w:ascii="Palatino Linotype" w:hAnsi="Palatino Linotype" w:cs="Tahoma"/>
          <w:sz w:val="22"/>
          <w:szCs w:val="22"/>
          <w:lang w:val="es-ES"/>
        </w:rPr>
      </w:pPr>
    </w:p>
    <w:p w14:paraId="3387D7C8" w14:textId="77777777" w:rsidR="00C174BC" w:rsidRPr="00A50EAF" w:rsidRDefault="00C174BC" w:rsidP="00544E9C">
      <w:pPr>
        <w:pStyle w:val="Prrafodelista"/>
        <w:numPr>
          <w:ilvl w:val="0"/>
          <w:numId w:val="30"/>
        </w:numPr>
        <w:tabs>
          <w:tab w:val="left" w:pos="4962"/>
        </w:tabs>
        <w:spacing w:line="360" w:lineRule="auto"/>
        <w:jc w:val="both"/>
        <w:rPr>
          <w:rFonts w:ascii="Palatino Linotype" w:hAnsi="Palatino Linotype" w:cs="Tahoma"/>
          <w:szCs w:val="22"/>
          <w:lang w:val="es-ES"/>
        </w:rPr>
      </w:pPr>
      <w:r w:rsidRPr="00A50EAF">
        <w:rPr>
          <w:rFonts w:ascii="Palatino Linotype" w:hAnsi="Palatino Linotype" w:cs="Tahoma"/>
          <w:szCs w:val="22"/>
          <w:lang w:val="es-ES"/>
        </w:rPr>
        <w:lastRenderedPageBreak/>
        <w:t>Que es necesario acreditar un vínculo, entre la persona física y la información que pueda poner en riesgo su vida, seguridad o salud, para que pueda ser reservada.</w:t>
      </w:r>
    </w:p>
    <w:p w14:paraId="7D6DDC8F" w14:textId="77777777" w:rsidR="00C174BC" w:rsidRPr="00A50EAF" w:rsidRDefault="00C174BC" w:rsidP="00544E9C">
      <w:pPr>
        <w:tabs>
          <w:tab w:val="left" w:pos="4962"/>
        </w:tabs>
        <w:spacing w:line="360" w:lineRule="auto"/>
        <w:jc w:val="both"/>
        <w:rPr>
          <w:rFonts w:ascii="Palatino Linotype" w:hAnsi="Palatino Linotype" w:cs="Tahoma"/>
          <w:sz w:val="22"/>
          <w:szCs w:val="22"/>
          <w:lang w:val="es-ES"/>
        </w:rPr>
      </w:pPr>
    </w:p>
    <w:p w14:paraId="7AB35008" w14:textId="77777777" w:rsidR="00C174BC" w:rsidRPr="00A50EAF" w:rsidRDefault="00C174BC" w:rsidP="00544E9C">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Por tanto, considerando que la información pretendida por el Particular se refiere a integrantes de las instituciones de seguridad pública y que el nombre de policías es susceptible de clasificarse, lo restante es acreditar que el conocer el nombre de un servidor público relacionado con funciones de seguridad pública, pone en riesgo la vida, seguridad o salud de este.</w:t>
      </w:r>
    </w:p>
    <w:p w14:paraId="4C124D4C" w14:textId="77777777" w:rsidR="00C174BC" w:rsidRPr="00A50EAF" w:rsidRDefault="00C174BC" w:rsidP="00544E9C">
      <w:pPr>
        <w:tabs>
          <w:tab w:val="left" w:pos="4962"/>
        </w:tabs>
        <w:spacing w:line="360" w:lineRule="auto"/>
        <w:jc w:val="both"/>
        <w:rPr>
          <w:rFonts w:ascii="Palatino Linotype" w:hAnsi="Palatino Linotype" w:cs="Tahoma"/>
          <w:sz w:val="22"/>
          <w:szCs w:val="22"/>
          <w:lang w:val="es-ES"/>
        </w:rPr>
      </w:pPr>
    </w:p>
    <w:p w14:paraId="752C4954" w14:textId="77777777" w:rsidR="00C174BC" w:rsidRPr="00A50EAF" w:rsidRDefault="00C174BC" w:rsidP="00544E9C">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Si bien es cierto que tanto el nombre, como los cargos y funciones de los servidores públicos </w:t>
      </w:r>
      <w:r w:rsidR="0069188E">
        <w:rPr>
          <w:rFonts w:ascii="Palatino Linotype" w:hAnsi="Palatino Linotype" w:cs="Tahoma"/>
          <w:sz w:val="22"/>
          <w:szCs w:val="22"/>
          <w:lang w:val="es-ES"/>
        </w:rPr>
        <w:t>son información</w:t>
      </w:r>
      <w:r w:rsidRPr="00A50EAF">
        <w:rPr>
          <w:rFonts w:ascii="Palatino Linotype" w:hAnsi="Palatino Linotype" w:cs="Tahoma"/>
          <w:sz w:val="22"/>
          <w:szCs w:val="22"/>
          <w:lang w:val="es-ES"/>
        </w:rPr>
        <w:t xml:space="preserve"> de naturaleza pública e incluso desde el nivel de mandos medios a superiores constituye parte de las obligaciones de transparencia establecidas en el artículo 92 de la Ley de Transparencia y Acceso a la información Pública del Estado de México y Municipios, también es cierto que, el caso particular de los nombres de los elementos de policía con funciones operativas ha cobrado relevancia desde hace varios años, en virtud de que su identificación los hace vulnerables en el combate a la delincuencia, por lo que proporcionarlos puede llegar a poner en riesgo su vida, salud o seguridad, propiciando un detrimento en el esfuerzo que realiza el Ayuntamiento para garantizar la seguridad.</w:t>
      </w:r>
    </w:p>
    <w:p w14:paraId="3F060ADC" w14:textId="77777777" w:rsidR="00C174BC" w:rsidRPr="00A50EAF" w:rsidRDefault="00C174BC" w:rsidP="00544E9C">
      <w:pPr>
        <w:tabs>
          <w:tab w:val="left" w:pos="4962"/>
        </w:tabs>
        <w:spacing w:line="360" w:lineRule="auto"/>
        <w:jc w:val="both"/>
        <w:rPr>
          <w:rFonts w:ascii="Palatino Linotype" w:hAnsi="Palatino Linotype" w:cs="Tahoma"/>
          <w:sz w:val="22"/>
          <w:szCs w:val="22"/>
          <w:lang w:val="es-ES"/>
        </w:rPr>
      </w:pPr>
    </w:p>
    <w:p w14:paraId="2CCF9F24" w14:textId="77777777" w:rsidR="00C174BC" w:rsidRPr="00A50EAF" w:rsidRDefault="00C174BC" w:rsidP="00544E9C">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Por tanto, si se </w:t>
      </w:r>
      <w:r>
        <w:rPr>
          <w:rFonts w:ascii="Palatino Linotype" w:hAnsi="Palatino Linotype" w:cs="Tahoma"/>
          <w:sz w:val="22"/>
          <w:szCs w:val="22"/>
          <w:lang w:val="es-ES"/>
        </w:rPr>
        <w:t>toma</w:t>
      </w:r>
      <w:r w:rsidRPr="00A50EAF">
        <w:rPr>
          <w:rFonts w:ascii="Palatino Linotype" w:hAnsi="Palatino Linotype" w:cs="Tahoma"/>
          <w:sz w:val="22"/>
          <w:szCs w:val="22"/>
          <w:lang w:val="es-ES"/>
        </w:rPr>
        <w:t xml:space="preserve"> en cuenta que los servidores públicos dedicados a funciones de seguridad pública en el Ayuntamiento de </w:t>
      </w:r>
      <w:r w:rsidR="0078336F">
        <w:rPr>
          <w:rFonts w:ascii="Palatino Linotype" w:hAnsi="Palatino Linotype" w:cs="Tahoma"/>
          <w:sz w:val="22"/>
          <w:szCs w:val="22"/>
          <w:lang w:val="es-ES"/>
        </w:rPr>
        <w:t xml:space="preserve">Valle de Chalco Solidaridad </w:t>
      </w:r>
      <w:r w:rsidRPr="00A50EAF">
        <w:rPr>
          <w:rFonts w:ascii="Palatino Linotype" w:hAnsi="Palatino Linotype" w:cs="Tahoma"/>
          <w:sz w:val="22"/>
          <w:szCs w:val="22"/>
          <w:lang w:val="es-ES"/>
        </w:rPr>
        <w:t xml:space="preserve">operan con los recursos del propio </w:t>
      </w:r>
      <w:r w:rsidR="00780A99">
        <w:rPr>
          <w:rFonts w:ascii="Palatino Linotype" w:hAnsi="Palatino Linotype" w:cs="Tahoma"/>
          <w:sz w:val="22"/>
          <w:szCs w:val="22"/>
          <w:lang w:val="es-ES"/>
        </w:rPr>
        <w:t>Mun</w:t>
      </w:r>
      <w:r w:rsidR="00FB64C5">
        <w:rPr>
          <w:rFonts w:ascii="Palatino Linotype" w:hAnsi="Palatino Linotype" w:cs="Tahoma"/>
          <w:sz w:val="22"/>
          <w:szCs w:val="22"/>
          <w:lang w:val="es-ES"/>
        </w:rPr>
        <w:t>i</w:t>
      </w:r>
      <w:r w:rsidR="00780A99">
        <w:rPr>
          <w:rFonts w:ascii="Palatino Linotype" w:hAnsi="Palatino Linotype" w:cs="Tahoma"/>
          <w:sz w:val="22"/>
          <w:szCs w:val="22"/>
          <w:lang w:val="es-ES"/>
        </w:rPr>
        <w:t>cipio</w:t>
      </w:r>
      <w:r w:rsidRPr="00A50EAF">
        <w:rPr>
          <w:rFonts w:ascii="Palatino Linotype" w:hAnsi="Palatino Linotype" w:cs="Tahoma"/>
          <w:sz w:val="22"/>
          <w:szCs w:val="22"/>
          <w:lang w:val="es-ES"/>
        </w:rPr>
        <w:t xml:space="preserve"> para combatir la delincuencia y que esta última ha escalado en gran medida durante los últimos años en la Entidad, </w:t>
      </w:r>
      <w:r>
        <w:rPr>
          <w:rFonts w:ascii="Palatino Linotype" w:hAnsi="Palatino Linotype" w:cs="Tahoma"/>
          <w:sz w:val="22"/>
          <w:szCs w:val="22"/>
          <w:lang w:val="es-ES"/>
        </w:rPr>
        <w:t>con</w:t>
      </w:r>
      <w:r w:rsidRPr="00A50EAF">
        <w:rPr>
          <w:rFonts w:ascii="Palatino Linotype" w:hAnsi="Palatino Linotype" w:cs="Tahoma"/>
          <w:sz w:val="22"/>
          <w:szCs w:val="22"/>
          <w:lang w:val="es-ES"/>
        </w:rPr>
        <w:t xml:space="preserve"> el homicidio uno de los más exacerbados; resulta un escenario riesgoso para quienes ejercen la función policial, que ciertamente </w:t>
      </w:r>
      <w:r>
        <w:rPr>
          <w:rFonts w:ascii="Palatino Linotype" w:hAnsi="Palatino Linotype" w:cs="Tahoma"/>
          <w:sz w:val="22"/>
          <w:szCs w:val="22"/>
          <w:lang w:val="es-ES"/>
        </w:rPr>
        <w:t xml:space="preserve">puede poner </w:t>
      </w:r>
      <w:r w:rsidRPr="00A50EAF">
        <w:rPr>
          <w:rFonts w:ascii="Palatino Linotype" w:hAnsi="Palatino Linotype" w:cs="Tahoma"/>
          <w:sz w:val="22"/>
          <w:szCs w:val="22"/>
          <w:lang w:val="es-ES"/>
        </w:rPr>
        <w:t>en riesgo su vida, seguridad y salud.</w:t>
      </w:r>
    </w:p>
    <w:p w14:paraId="3418E047" w14:textId="77777777" w:rsidR="00C174BC" w:rsidRPr="00A50EAF" w:rsidRDefault="00C174BC" w:rsidP="00544E9C">
      <w:pPr>
        <w:tabs>
          <w:tab w:val="left" w:pos="4962"/>
        </w:tabs>
        <w:spacing w:line="360" w:lineRule="auto"/>
        <w:jc w:val="both"/>
        <w:rPr>
          <w:rFonts w:ascii="Palatino Linotype" w:hAnsi="Palatino Linotype" w:cs="Tahoma"/>
          <w:sz w:val="22"/>
          <w:szCs w:val="22"/>
          <w:lang w:val="es-ES"/>
        </w:rPr>
      </w:pPr>
    </w:p>
    <w:p w14:paraId="3960C01C" w14:textId="77777777" w:rsidR="00C174BC" w:rsidRPr="00A50EAF" w:rsidRDefault="00C174BC" w:rsidP="00544E9C">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lastRenderedPageBreak/>
        <w:t>En ese sentido, hacer identificable a un servidor público que realiza funciones tendientes a garantizar de manera directa la seguridad pública, pone en riesgo su vida, su seguridad o su salud, por lo que el nombre de un policía, si bien es información de naturaleza pública, dado el contexto que actualmente vive la Entidad, es susceptible de clasificarse como reservado en términos del artículo 140, fracción IV, de la Ley de Transparencia y Acceso a la Información Pública del Estado de México y Municipios, por el plazo máximo establecido en el artículo 125, párrafo primero de la Ley de la materia correspondiente a cinco años. Asimismo, se precisa que la información del personal administrativo adscrito al área de seguridad pública, al no realizar funciones operativas, no actualiza el supuesto de clasificación analizado, por lo que la información de estos servidores es de naturaleza pública</w:t>
      </w:r>
      <w:r>
        <w:rPr>
          <w:rFonts w:ascii="Palatino Linotype" w:hAnsi="Palatino Linotype" w:cs="Tahoma"/>
          <w:sz w:val="22"/>
          <w:szCs w:val="22"/>
          <w:lang w:val="es-ES"/>
        </w:rPr>
        <w:t xml:space="preserve"> y debe entregarse.</w:t>
      </w:r>
    </w:p>
    <w:p w14:paraId="4FB6D47A" w14:textId="77777777" w:rsidR="00C174BC" w:rsidRPr="00A50EAF" w:rsidRDefault="00C174BC" w:rsidP="00544E9C">
      <w:pPr>
        <w:tabs>
          <w:tab w:val="left" w:pos="4962"/>
        </w:tabs>
        <w:spacing w:line="360" w:lineRule="auto"/>
        <w:jc w:val="both"/>
        <w:rPr>
          <w:rFonts w:ascii="Palatino Linotype" w:hAnsi="Palatino Linotype" w:cs="Tahoma"/>
          <w:sz w:val="22"/>
          <w:szCs w:val="22"/>
          <w:lang w:val="es-ES"/>
        </w:rPr>
      </w:pPr>
    </w:p>
    <w:p w14:paraId="34023226" w14:textId="77777777" w:rsidR="00C174BC" w:rsidRDefault="00C174BC" w:rsidP="00544E9C">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 xml:space="preserve">Por tanto, si bien el nombre de los policías del Ayuntamiento </w:t>
      </w:r>
      <w:r>
        <w:rPr>
          <w:rFonts w:ascii="Palatino Linotype" w:hAnsi="Palatino Linotype" w:cs="Tahoma"/>
          <w:sz w:val="22"/>
          <w:szCs w:val="22"/>
          <w:lang w:val="es-ES"/>
        </w:rPr>
        <w:t xml:space="preserve">actualiza el supuesto de reserva establecido en el artículo 140, fracción IV, de la </w:t>
      </w:r>
      <w:r w:rsidRPr="00105B1B">
        <w:rPr>
          <w:rFonts w:ascii="Palatino Linotype" w:hAnsi="Palatino Linotype" w:cs="Tahoma"/>
          <w:sz w:val="22"/>
          <w:szCs w:val="22"/>
          <w:lang w:val="es-ES"/>
        </w:rPr>
        <w:t>Ley de Transparencia y Acceso a la Información Pública del Estado de México y Municipios</w:t>
      </w:r>
      <w:r>
        <w:rPr>
          <w:rFonts w:ascii="Palatino Linotype" w:hAnsi="Palatino Linotype" w:cs="Tahoma"/>
          <w:sz w:val="22"/>
          <w:szCs w:val="22"/>
          <w:lang w:val="es-ES"/>
        </w:rPr>
        <w:t>,</w:t>
      </w:r>
      <w:r w:rsidRPr="00976201">
        <w:rPr>
          <w:rFonts w:ascii="Palatino Linotype" w:hAnsi="Palatino Linotype" w:cs="Tahoma"/>
          <w:sz w:val="22"/>
          <w:szCs w:val="22"/>
          <w:lang w:val="es-ES"/>
        </w:rPr>
        <w:t xml:space="preserve"> </w:t>
      </w:r>
      <w:r w:rsidRPr="00846056">
        <w:rPr>
          <w:rFonts w:ascii="Palatino Linotype" w:hAnsi="Palatino Linotype" w:cs="Tahoma"/>
          <w:sz w:val="22"/>
          <w:szCs w:val="22"/>
          <w:lang w:val="es-ES"/>
        </w:rPr>
        <w:t>lo cierto es que el cargo y las percepciones de los servidores públicos son de carácter público, tal como lo señala el artículo 92</w:t>
      </w:r>
      <w:r>
        <w:rPr>
          <w:rFonts w:ascii="Palatino Linotype" w:hAnsi="Palatino Linotype" w:cs="Tahoma"/>
          <w:sz w:val="22"/>
          <w:szCs w:val="22"/>
          <w:lang w:val="es-ES"/>
        </w:rPr>
        <w:t>, fracción VIII,</w:t>
      </w:r>
      <w:r w:rsidRPr="00846056">
        <w:rPr>
          <w:rFonts w:ascii="Palatino Linotype" w:hAnsi="Palatino Linotype" w:cs="Tahoma"/>
          <w:sz w:val="22"/>
          <w:szCs w:val="22"/>
          <w:lang w:val="es-ES"/>
        </w:rPr>
        <w:t xml:space="preserve"> de la Ley en cita.</w:t>
      </w:r>
    </w:p>
    <w:p w14:paraId="534AAFE0" w14:textId="77777777" w:rsidR="00C174BC" w:rsidRDefault="00C174BC" w:rsidP="00544E9C">
      <w:pPr>
        <w:tabs>
          <w:tab w:val="left" w:pos="4962"/>
        </w:tabs>
        <w:spacing w:line="360" w:lineRule="auto"/>
        <w:jc w:val="both"/>
        <w:rPr>
          <w:rFonts w:ascii="Palatino Linotype" w:hAnsi="Palatino Linotype" w:cs="Tahoma"/>
          <w:sz w:val="22"/>
          <w:szCs w:val="22"/>
          <w:lang w:val="es-ES"/>
        </w:rPr>
      </w:pPr>
    </w:p>
    <w:p w14:paraId="7349F692" w14:textId="77777777" w:rsidR="00C174BC" w:rsidRPr="00A50EAF" w:rsidRDefault="00C174BC" w:rsidP="00544E9C">
      <w:pPr>
        <w:tabs>
          <w:tab w:val="left" w:pos="4962"/>
        </w:tabs>
        <w:spacing w:line="360" w:lineRule="auto"/>
        <w:jc w:val="both"/>
        <w:rPr>
          <w:rFonts w:ascii="Palatino Linotype" w:hAnsi="Palatino Linotype" w:cs="Tahoma"/>
          <w:sz w:val="22"/>
          <w:szCs w:val="22"/>
          <w:lang w:val="es-ES"/>
        </w:rPr>
      </w:pPr>
      <w:r w:rsidRPr="00A50EAF">
        <w:rPr>
          <w:rFonts w:ascii="Palatino Linotype" w:hAnsi="Palatino Linotype" w:cs="Tahoma"/>
          <w:sz w:val="22"/>
          <w:szCs w:val="22"/>
          <w:lang w:val="es-ES"/>
        </w:rPr>
        <w:t>En ese sentido, el Sujeto Obligado debe proporcionar la nómina del personal de seguridad pública, en versión pública, testando el nombre de los policías</w:t>
      </w:r>
      <w:r>
        <w:rPr>
          <w:rFonts w:ascii="Palatino Linotype" w:hAnsi="Palatino Linotype" w:cs="Tahoma"/>
          <w:sz w:val="22"/>
          <w:szCs w:val="22"/>
          <w:lang w:val="es-ES"/>
        </w:rPr>
        <w:t xml:space="preserve"> con funciones operativas</w:t>
      </w:r>
      <w:r w:rsidRPr="00A50EAF">
        <w:rPr>
          <w:rFonts w:ascii="Palatino Linotype" w:hAnsi="Palatino Linotype" w:cs="Tahoma"/>
          <w:sz w:val="22"/>
          <w:szCs w:val="22"/>
          <w:lang w:val="es-ES"/>
        </w:rPr>
        <w:t xml:space="preserve"> y proporcionando todo lo relat</w:t>
      </w:r>
      <w:r>
        <w:rPr>
          <w:rFonts w:ascii="Palatino Linotype" w:hAnsi="Palatino Linotype" w:cs="Tahoma"/>
          <w:sz w:val="22"/>
          <w:szCs w:val="22"/>
          <w:lang w:val="es-ES"/>
        </w:rPr>
        <w:t>ivo al cargo y sus percepciones, con la precisión de que el nombre del personal administrativo y aquel que no realice funciones operativas es público y procede su entrega</w:t>
      </w:r>
      <w:r w:rsidRPr="00A50EAF">
        <w:rPr>
          <w:rFonts w:ascii="Palatino Linotype" w:hAnsi="Palatino Linotype" w:cs="Tahoma"/>
          <w:sz w:val="22"/>
          <w:szCs w:val="22"/>
          <w:lang w:val="es-ES"/>
        </w:rPr>
        <w:t>.</w:t>
      </w:r>
    </w:p>
    <w:p w14:paraId="778522D7" w14:textId="77777777" w:rsidR="00C174BC" w:rsidRPr="00A50EAF" w:rsidRDefault="00C174BC" w:rsidP="00544E9C">
      <w:pPr>
        <w:spacing w:line="360" w:lineRule="auto"/>
        <w:ind w:right="-93"/>
        <w:jc w:val="both"/>
        <w:rPr>
          <w:rFonts w:ascii="Palatino Linotype" w:eastAsia="Calibri" w:hAnsi="Palatino Linotype" w:cs="Tahoma"/>
          <w:bCs/>
          <w:sz w:val="22"/>
          <w:szCs w:val="22"/>
          <w:lang w:eastAsia="en-US"/>
        </w:rPr>
      </w:pPr>
    </w:p>
    <w:p w14:paraId="49969036" w14:textId="77777777" w:rsidR="00C174BC" w:rsidRPr="0068213E" w:rsidRDefault="00C174BC" w:rsidP="00544E9C">
      <w:pPr>
        <w:tabs>
          <w:tab w:val="left" w:pos="4962"/>
        </w:tabs>
        <w:spacing w:line="360" w:lineRule="auto"/>
        <w:jc w:val="both"/>
        <w:rPr>
          <w:rFonts w:ascii="Palatino Linotype" w:hAnsi="Palatino Linotype" w:cs="Tahoma"/>
          <w:b/>
          <w:sz w:val="22"/>
          <w:szCs w:val="22"/>
        </w:rPr>
      </w:pPr>
      <w:r w:rsidRPr="00A50EAF">
        <w:rPr>
          <w:rFonts w:ascii="Palatino Linotype" w:hAnsi="Palatino Linotype" w:cs="Tahoma"/>
          <w:b/>
          <w:caps/>
          <w:sz w:val="22"/>
          <w:szCs w:val="22"/>
        </w:rPr>
        <w:t xml:space="preserve">SextO. </w:t>
      </w:r>
      <w:r w:rsidR="000167B5">
        <w:rPr>
          <w:rFonts w:ascii="Palatino Linotype" w:hAnsi="Palatino Linotype" w:cs="Tahoma"/>
          <w:b/>
          <w:sz w:val="22"/>
          <w:szCs w:val="22"/>
        </w:rPr>
        <w:t>D</w:t>
      </w:r>
      <w:r w:rsidRPr="0068213E">
        <w:rPr>
          <w:rFonts w:ascii="Palatino Linotype" w:hAnsi="Palatino Linotype" w:cs="Tahoma"/>
          <w:b/>
          <w:sz w:val="22"/>
          <w:szCs w:val="22"/>
        </w:rPr>
        <w:t>e la versión pública.</w:t>
      </w:r>
    </w:p>
    <w:p w14:paraId="30273612" w14:textId="77777777" w:rsidR="00C174BC" w:rsidRDefault="00C174BC" w:rsidP="00544E9C">
      <w:pPr>
        <w:tabs>
          <w:tab w:val="left" w:pos="4962"/>
        </w:tabs>
        <w:spacing w:line="360" w:lineRule="auto"/>
        <w:jc w:val="both"/>
        <w:rPr>
          <w:rFonts w:ascii="Palatino Linotype" w:hAnsi="Palatino Linotype" w:cs="Tahoma"/>
          <w:b/>
          <w:caps/>
          <w:sz w:val="22"/>
          <w:szCs w:val="22"/>
        </w:rPr>
      </w:pPr>
    </w:p>
    <w:p w14:paraId="6B520AD5" w14:textId="77777777" w:rsidR="00C174BC" w:rsidRDefault="00C174BC" w:rsidP="00544E9C">
      <w:pPr>
        <w:tabs>
          <w:tab w:val="left" w:pos="4962"/>
        </w:tabs>
        <w:spacing w:line="360" w:lineRule="auto"/>
        <w:jc w:val="both"/>
        <w:rPr>
          <w:rFonts w:ascii="Palatino Linotype" w:hAnsi="Palatino Linotype" w:cs="Tahoma"/>
          <w:sz w:val="22"/>
          <w:szCs w:val="22"/>
          <w:lang w:val="es-ES"/>
        </w:rPr>
      </w:pPr>
      <w:r w:rsidRPr="00BC1085">
        <w:rPr>
          <w:rFonts w:ascii="Palatino Linotype" w:hAnsi="Palatino Linotype" w:cs="Tahoma"/>
          <w:sz w:val="22"/>
          <w:szCs w:val="22"/>
        </w:rPr>
        <w:t xml:space="preserve">Como se </w:t>
      </w:r>
      <w:r>
        <w:rPr>
          <w:rFonts w:ascii="Palatino Linotype" w:hAnsi="Palatino Linotype" w:cs="Tahoma"/>
          <w:sz w:val="22"/>
          <w:szCs w:val="22"/>
        </w:rPr>
        <w:t xml:space="preserve">precisó en el considerando anterior, en </w:t>
      </w:r>
      <w:r w:rsidR="00562B52">
        <w:rPr>
          <w:rFonts w:ascii="Palatino Linotype" w:hAnsi="Palatino Linotype" w:cs="Tahoma"/>
          <w:sz w:val="22"/>
          <w:szCs w:val="22"/>
        </w:rPr>
        <w:t xml:space="preserve">la </w:t>
      </w:r>
      <w:r w:rsidR="0078336F">
        <w:rPr>
          <w:rFonts w:ascii="Palatino Linotype" w:hAnsi="Palatino Linotype" w:cs="Tahoma"/>
          <w:sz w:val="22"/>
          <w:szCs w:val="22"/>
        </w:rPr>
        <w:t xml:space="preserve"> nómina</w:t>
      </w:r>
      <w:r>
        <w:rPr>
          <w:rFonts w:ascii="Palatino Linotype" w:hAnsi="Palatino Linotype" w:cs="Tahoma"/>
          <w:sz w:val="22"/>
          <w:szCs w:val="22"/>
        </w:rPr>
        <w:t xml:space="preserve"> que se entregue</w:t>
      </w:r>
      <w:r w:rsidR="0078336F">
        <w:rPr>
          <w:rFonts w:ascii="Palatino Linotype" w:hAnsi="Palatino Linotype" w:cs="Tahoma"/>
          <w:sz w:val="22"/>
          <w:szCs w:val="22"/>
        </w:rPr>
        <w:t>n</w:t>
      </w:r>
      <w:r w:rsidR="00562B52">
        <w:rPr>
          <w:rFonts w:ascii="Palatino Linotype" w:hAnsi="Palatino Linotype" w:cs="Tahoma"/>
          <w:sz w:val="22"/>
          <w:szCs w:val="22"/>
        </w:rPr>
        <w:t xml:space="preserve"> </w:t>
      </w:r>
      <w:r>
        <w:rPr>
          <w:rFonts w:ascii="Palatino Linotype" w:hAnsi="Palatino Linotype" w:cs="Tahoma"/>
          <w:sz w:val="22"/>
          <w:szCs w:val="22"/>
        </w:rPr>
        <w:t xml:space="preserve">deberá eliminarse el nombre de los elementos de seguridad con funciones operativas de conformidad con lo </w:t>
      </w:r>
      <w:r>
        <w:rPr>
          <w:rFonts w:ascii="Palatino Linotype" w:hAnsi="Palatino Linotype" w:cs="Tahoma"/>
          <w:sz w:val="22"/>
          <w:szCs w:val="22"/>
        </w:rPr>
        <w:lastRenderedPageBreak/>
        <w:t>previsto en el artículo 140, fracción IV</w:t>
      </w:r>
      <w:r w:rsidR="00B13DFA">
        <w:rPr>
          <w:rFonts w:ascii="Palatino Linotype" w:hAnsi="Palatino Linotype" w:cs="Tahoma"/>
          <w:sz w:val="22"/>
          <w:szCs w:val="22"/>
        </w:rPr>
        <w:t>,</w:t>
      </w:r>
      <w:r>
        <w:rPr>
          <w:rFonts w:ascii="Palatino Linotype" w:hAnsi="Palatino Linotype" w:cs="Tahoma"/>
          <w:sz w:val="22"/>
          <w:szCs w:val="22"/>
        </w:rPr>
        <w:t xml:space="preserve"> de la </w:t>
      </w:r>
      <w:r>
        <w:rPr>
          <w:rFonts w:ascii="Palatino Linotype" w:hAnsi="Palatino Linotype" w:cs="Tahoma"/>
          <w:sz w:val="22"/>
          <w:szCs w:val="22"/>
          <w:lang w:val="es-ES"/>
        </w:rPr>
        <w:t xml:space="preserve">la </w:t>
      </w:r>
      <w:r w:rsidRPr="00105B1B">
        <w:rPr>
          <w:rFonts w:ascii="Palatino Linotype" w:hAnsi="Palatino Linotype" w:cs="Tahoma"/>
          <w:sz w:val="22"/>
          <w:szCs w:val="22"/>
          <w:lang w:val="es-ES"/>
        </w:rPr>
        <w:t>Ley de Transparencia y Acceso a la Información Pública del Estado de México y Municipios</w:t>
      </w:r>
      <w:r>
        <w:rPr>
          <w:rFonts w:ascii="Palatino Linotype" w:hAnsi="Palatino Linotype" w:cs="Tahoma"/>
          <w:sz w:val="22"/>
          <w:szCs w:val="22"/>
          <w:lang w:val="es-ES"/>
        </w:rPr>
        <w:t>, esta clasificación deberá ser aprobada por el Comité de Transparencia del Ayuntamiento en donde se funde y motive la eliminación de la información y se precise el periodo de reserva de la misma, de conformidad con lo establecido en los artículos 125, 128, 129 y 132, fracción I de la Ley en cita.</w:t>
      </w:r>
    </w:p>
    <w:p w14:paraId="4576735B" w14:textId="77777777" w:rsidR="00C174BC" w:rsidRDefault="00C174BC" w:rsidP="00544E9C">
      <w:pPr>
        <w:tabs>
          <w:tab w:val="left" w:pos="4962"/>
        </w:tabs>
        <w:spacing w:line="360" w:lineRule="auto"/>
        <w:jc w:val="both"/>
        <w:rPr>
          <w:rFonts w:ascii="Palatino Linotype" w:hAnsi="Palatino Linotype" w:cs="Tahoma"/>
          <w:sz w:val="22"/>
          <w:szCs w:val="22"/>
          <w:lang w:val="es-ES"/>
        </w:rPr>
      </w:pPr>
    </w:p>
    <w:p w14:paraId="6C344C23" w14:textId="77777777" w:rsidR="00C174BC" w:rsidRPr="00BC1085" w:rsidRDefault="00C174BC" w:rsidP="00544E9C">
      <w:pPr>
        <w:tabs>
          <w:tab w:val="left" w:pos="4962"/>
        </w:tabs>
        <w:spacing w:line="360" w:lineRule="auto"/>
        <w:jc w:val="both"/>
        <w:rPr>
          <w:rFonts w:ascii="Palatino Linotype" w:hAnsi="Palatino Linotype" w:cs="Tahoma"/>
          <w:sz w:val="22"/>
          <w:szCs w:val="22"/>
        </w:rPr>
      </w:pPr>
      <w:r>
        <w:rPr>
          <w:rFonts w:ascii="Palatino Linotype" w:hAnsi="Palatino Linotype" w:cs="Tahoma"/>
          <w:sz w:val="22"/>
          <w:szCs w:val="22"/>
          <w:lang w:val="es-ES"/>
        </w:rPr>
        <w:t xml:space="preserve">Adicional a lo anterior, del análisis que se realizó de la nómina, se advierte que en la misma se consignan diversos datos personales relacionados con la vida privada de los servidores públicos, por lo que conviene analizar la naturaleza de </w:t>
      </w:r>
      <w:r w:rsidR="00B13DFA">
        <w:rPr>
          <w:rFonts w:ascii="Palatino Linotype" w:hAnsi="Palatino Linotype" w:cs="Tahoma"/>
          <w:sz w:val="22"/>
          <w:szCs w:val="22"/>
          <w:lang w:val="es-ES"/>
        </w:rPr>
        <w:t>estos</w:t>
      </w:r>
      <w:r>
        <w:rPr>
          <w:rFonts w:ascii="Palatino Linotype" w:hAnsi="Palatino Linotype" w:cs="Tahoma"/>
          <w:sz w:val="22"/>
          <w:szCs w:val="22"/>
          <w:lang w:val="es-ES"/>
        </w:rPr>
        <w:t>.</w:t>
      </w:r>
    </w:p>
    <w:p w14:paraId="2D59D201"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69DA2A6E" w14:textId="77777777" w:rsidR="00C174BC" w:rsidRPr="00A50EAF" w:rsidRDefault="00C174BC" w:rsidP="00544E9C">
      <w:pPr>
        <w:spacing w:line="360" w:lineRule="auto"/>
        <w:ind w:right="-93"/>
        <w:jc w:val="both"/>
        <w:rPr>
          <w:rFonts w:ascii="Palatino Linotype" w:hAnsi="Palatino Linotype" w:cs="Tahoma"/>
          <w:sz w:val="22"/>
          <w:szCs w:val="22"/>
        </w:rPr>
      </w:pPr>
      <w:r>
        <w:rPr>
          <w:rFonts w:ascii="Palatino Linotype" w:hAnsi="Palatino Linotype" w:cs="Tahoma"/>
          <w:bCs/>
          <w:iCs/>
          <w:sz w:val="22"/>
          <w:szCs w:val="22"/>
        </w:rPr>
        <w:t>En efecto</w:t>
      </w:r>
      <w:r w:rsidRPr="00A50EAF">
        <w:rPr>
          <w:rFonts w:ascii="Palatino Linotype" w:hAnsi="Palatino Linotype" w:cs="Tahoma"/>
          <w:bCs/>
          <w:iCs/>
          <w:sz w:val="22"/>
          <w:szCs w:val="22"/>
        </w:rPr>
        <w:t xml:space="preserve">, </w:t>
      </w:r>
      <w:r>
        <w:rPr>
          <w:rFonts w:ascii="Palatino Linotype" w:hAnsi="Palatino Linotype" w:cs="Tahoma"/>
          <w:bCs/>
          <w:iCs/>
          <w:sz w:val="22"/>
          <w:szCs w:val="22"/>
        </w:rPr>
        <w:t>cuando los documentos de acceso público</w:t>
      </w:r>
      <w:r w:rsidRPr="00A50EAF">
        <w:rPr>
          <w:rFonts w:ascii="Palatino Linotype" w:hAnsi="Palatino Linotype" w:cs="Tahoma"/>
          <w:sz w:val="22"/>
          <w:szCs w:val="22"/>
        </w:rPr>
        <w:t xml:space="preserve"> puede</w:t>
      </w:r>
      <w:r>
        <w:rPr>
          <w:rFonts w:ascii="Palatino Linotype" w:hAnsi="Palatino Linotype" w:cs="Tahoma"/>
          <w:sz w:val="22"/>
          <w:szCs w:val="22"/>
        </w:rPr>
        <w:t>n</w:t>
      </w:r>
      <w:r w:rsidRPr="00A50EAF">
        <w:rPr>
          <w:rFonts w:ascii="Palatino Linotype" w:hAnsi="Palatino Linotype" w:cs="Tahoma"/>
          <w:sz w:val="22"/>
          <w:szCs w:val="22"/>
        </w:rPr>
        <w:t xml:space="preserve"> contener datos personales, que de hacerse públicos afectarían la intimidad, patrimonio y vida privada de sus titulares</w:t>
      </w:r>
      <w:r>
        <w:rPr>
          <w:rFonts w:ascii="Palatino Linotype" w:hAnsi="Palatino Linotype" w:cs="Tahoma"/>
          <w:sz w:val="22"/>
          <w:szCs w:val="22"/>
        </w:rPr>
        <w:t xml:space="preserve">, </w:t>
      </w:r>
      <w:r w:rsidRPr="00DE056E">
        <w:rPr>
          <w:rFonts w:ascii="Palatino Linotype" w:hAnsi="Palatino Linotype" w:cs="Tahoma"/>
          <w:sz w:val="22"/>
          <w:szCs w:val="22"/>
        </w:rPr>
        <w:t>se consideran confidenciales</w:t>
      </w:r>
      <w:r>
        <w:rPr>
          <w:rFonts w:ascii="Palatino Linotype" w:hAnsi="Palatino Linotype" w:cs="Tahoma"/>
          <w:sz w:val="22"/>
          <w:szCs w:val="22"/>
        </w:rPr>
        <w:t xml:space="preserve"> y</w:t>
      </w:r>
      <w:r w:rsidRPr="00D31710">
        <w:rPr>
          <w:rFonts w:ascii="Palatino Linotype" w:hAnsi="Palatino Linotype" w:cs="Tahoma"/>
          <w:sz w:val="22"/>
          <w:szCs w:val="22"/>
        </w:rPr>
        <w:t xml:space="preserve"> por tanto deben testarse al momento de la elaboración de versiones públicas</w:t>
      </w:r>
      <w:r>
        <w:rPr>
          <w:rFonts w:ascii="Palatino Linotype" w:hAnsi="Palatino Linotype" w:cs="Tahoma"/>
          <w:sz w:val="22"/>
          <w:szCs w:val="22"/>
        </w:rPr>
        <w:t xml:space="preserve">, </w:t>
      </w:r>
      <w:r w:rsidRPr="00A50EAF">
        <w:rPr>
          <w:rFonts w:ascii="Palatino Linotype" w:hAnsi="Palatino Linotype" w:cs="Tahoma"/>
          <w:sz w:val="22"/>
          <w:szCs w:val="22"/>
        </w:rPr>
        <w:t>de conformidad con la Ley de Transparencia y Acceso a la Información Pública del</w:t>
      </w:r>
      <w:r>
        <w:rPr>
          <w:rFonts w:ascii="Palatino Linotype" w:hAnsi="Palatino Linotype" w:cs="Tahoma"/>
          <w:sz w:val="22"/>
          <w:szCs w:val="22"/>
        </w:rPr>
        <w:t xml:space="preserve"> Estado de México y Municipios.</w:t>
      </w:r>
    </w:p>
    <w:p w14:paraId="719AB565" w14:textId="77777777" w:rsidR="00C174BC" w:rsidRPr="00A50EAF" w:rsidRDefault="00C174BC" w:rsidP="00544E9C">
      <w:pPr>
        <w:spacing w:line="360" w:lineRule="auto"/>
        <w:ind w:right="-93"/>
        <w:jc w:val="both"/>
        <w:rPr>
          <w:rFonts w:ascii="Palatino Linotype" w:hAnsi="Palatino Linotype" w:cs="Tahoma"/>
          <w:sz w:val="22"/>
          <w:szCs w:val="22"/>
        </w:rPr>
      </w:pPr>
    </w:p>
    <w:p w14:paraId="572DD20F" w14:textId="77777777" w:rsidR="00C174BC" w:rsidRPr="00A50EAF" w:rsidRDefault="00C174BC" w:rsidP="00544E9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13E078B9"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2583FA92" w14:textId="77777777" w:rsidR="00C174BC" w:rsidRPr="00A50EAF" w:rsidRDefault="00C174BC" w:rsidP="00544E9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533070B4"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0460960A" w14:textId="77777777" w:rsidR="00C174BC" w:rsidRPr="00A50EAF" w:rsidRDefault="00C174BC" w:rsidP="00544E9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868BFA6"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358CF7C1" w14:textId="77777777" w:rsidR="00C174BC" w:rsidRPr="00A50EAF" w:rsidRDefault="00C174BC" w:rsidP="00544E9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C0986A5"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147F587D" w14:textId="77777777" w:rsidR="00C174BC" w:rsidRPr="00A50EAF" w:rsidRDefault="00C174BC" w:rsidP="00544E9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7472604A"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62E4EF84" w14:textId="77777777" w:rsidR="00C174BC" w:rsidRPr="00A50EAF" w:rsidRDefault="00C174BC" w:rsidP="00544E9C">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rPr>
        <w:t xml:space="preserve">Asimismo, en el artículo 145 de la Ley de Transparencia y Acceso a la Información Pública del Estado de México y Municipios, prevé que para que los Sujetos Obligados </w:t>
      </w:r>
      <w:r w:rsidRPr="00A50EAF">
        <w:rPr>
          <w:rFonts w:ascii="Palatino Linotype" w:hAnsi="Palatino Linotype" w:cs="Tahoma"/>
          <w:bCs/>
          <w:iCs/>
          <w:sz w:val="22"/>
          <w:szCs w:val="22"/>
          <w:lang w:val="es-ES"/>
        </w:rPr>
        <w:t>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03C585E1"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4BADC3EE" w14:textId="77777777" w:rsidR="00C174BC" w:rsidRPr="00A50EAF" w:rsidRDefault="00C174BC" w:rsidP="00544E9C">
      <w:p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En términos de lo expuesto, la documentación y aquellos datos que se consideren confidenciales, serán una limitante del derecho de acceso a la información, siempre y cuando:</w:t>
      </w:r>
    </w:p>
    <w:p w14:paraId="64426E54" w14:textId="77777777" w:rsidR="00C174BC" w:rsidRPr="00A50EAF" w:rsidRDefault="00C174BC" w:rsidP="00544E9C">
      <w:pPr>
        <w:spacing w:line="360" w:lineRule="auto"/>
        <w:ind w:right="-93"/>
        <w:jc w:val="both"/>
        <w:rPr>
          <w:rFonts w:ascii="Palatino Linotype" w:hAnsi="Palatino Linotype" w:cs="Tahoma"/>
          <w:bCs/>
          <w:iCs/>
          <w:sz w:val="22"/>
          <w:szCs w:val="22"/>
          <w:lang w:val="es-ES"/>
        </w:rPr>
      </w:pPr>
    </w:p>
    <w:p w14:paraId="638F89CB" w14:textId="77777777" w:rsidR="00C174BC" w:rsidRPr="00A50EAF" w:rsidRDefault="00C174BC" w:rsidP="00544E9C">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Se trate de datos personales o información privada; esto es, información concerniente a una persona física o jurídico colectiva y que </w:t>
      </w:r>
      <w:r>
        <w:rPr>
          <w:rFonts w:ascii="Palatino Linotype" w:hAnsi="Palatino Linotype" w:cs="Tahoma"/>
          <w:bCs/>
          <w:iCs/>
          <w:sz w:val="22"/>
          <w:szCs w:val="22"/>
          <w:lang w:val="es-ES"/>
        </w:rPr>
        <w:t>e</w:t>
      </w:r>
      <w:r w:rsidRPr="00A50EAF">
        <w:rPr>
          <w:rFonts w:ascii="Palatino Linotype" w:hAnsi="Palatino Linotype" w:cs="Tahoma"/>
          <w:bCs/>
          <w:iCs/>
          <w:sz w:val="22"/>
          <w:szCs w:val="22"/>
          <w:lang w:val="es-ES"/>
        </w:rPr>
        <w:t xml:space="preserve">sta sea identificada o identificable. </w:t>
      </w:r>
    </w:p>
    <w:p w14:paraId="14A62590" w14:textId="77777777" w:rsidR="00C174BC" w:rsidRPr="00A50EAF" w:rsidRDefault="00C174BC" w:rsidP="00544E9C">
      <w:pPr>
        <w:spacing w:line="360" w:lineRule="auto"/>
        <w:ind w:right="-93"/>
        <w:jc w:val="both"/>
        <w:rPr>
          <w:rFonts w:ascii="Palatino Linotype" w:hAnsi="Palatino Linotype" w:cs="Tahoma"/>
          <w:bCs/>
          <w:iCs/>
          <w:sz w:val="22"/>
          <w:szCs w:val="22"/>
          <w:lang w:val="es-ES"/>
        </w:rPr>
      </w:pPr>
    </w:p>
    <w:p w14:paraId="44FBBF9B" w14:textId="77777777" w:rsidR="00C174BC" w:rsidRPr="00A50EAF" w:rsidRDefault="00C174BC" w:rsidP="00544E9C">
      <w:pPr>
        <w:numPr>
          <w:ilvl w:val="0"/>
          <w:numId w:val="9"/>
        </w:numPr>
        <w:spacing w:line="360" w:lineRule="auto"/>
        <w:ind w:right="-93"/>
        <w:jc w:val="both"/>
        <w:rPr>
          <w:rFonts w:ascii="Palatino Linotype" w:hAnsi="Palatino Linotype" w:cs="Tahoma"/>
          <w:bCs/>
          <w:iCs/>
          <w:sz w:val="22"/>
          <w:szCs w:val="22"/>
          <w:lang w:val="es-ES"/>
        </w:rPr>
      </w:pPr>
      <w:r w:rsidRPr="00A50EAF">
        <w:rPr>
          <w:rFonts w:ascii="Palatino Linotype" w:hAnsi="Palatino Linotype" w:cs="Tahoma"/>
          <w:bCs/>
          <w:iCs/>
          <w:sz w:val="22"/>
          <w:szCs w:val="22"/>
          <w:lang w:val="es-ES"/>
        </w:rPr>
        <w:t xml:space="preserve">Para la difusión de los datos, se requiera el consentimiento del titular. </w:t>
      </w:r>
    </w:p>
    <w:p w14:paraId="08F2834A"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5AA36986" w14:textId="77777777" w:rsidR="00C174BC" w:rsidRPr="00A50EAF" w:rsidRDefault="00C174BC" w:rsidP="00544E9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4A1429FF"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029C0032" w14:textId="77777777" w:rsidR="00C174BC" w:rsidRPr="00A50EAF" w:rsidRDefault="00C174BC" w:rsidP="00544E9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Además, en el artículo 5° de dicho ordenamiento jurídico, establece que es la Ley aplicable para todo tratamiento de datos personales.</w:t>
      </w:r>
    </w:p>
    <w:p w14:paraId="35C02880"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27DE8208" w14:textId="77777777" w:rsidR="00C174BC" w:rsidRPr="00A50EAF" w:rsidRDefault="00C174BC" w:rsidP="00544E9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E2F3AFC"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14F6935E" w14:textId="77777777" w:rsidR="00C174BC" w:rsidRPr="00A50EAF" w:rsidRDefault="00C174BC" w:rsidP="00544E9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52802B01"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19FEA580" w14:textId="77777777" w:rsidR="00C174BC" w:rsidRPr="00A50EAF" w:rsidRDefault="00C174BC" w:rsidP="00544E9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591FD4B3"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352FAF85" w14:textId="77777777" w:rsidR="00C174BC" w:rsidRPr="00A50EAF" w:rsidRDefault="00C174BC" w:rsidP="00544E9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De tal suerte, las instituciones públicas tienen la doble responsabilidad, por un </w:t>
      </w:r>
      <w:r w:rsidR="000F5E9D" w:rsidRPr="00A50EAF">
        <w:rPr>
          <w:rFonts w:ascii="Palatino Linotype" w:hAnsi="Palatino Linotype" w:cs="Tahoma"/>
          <w:bCs/>
          <w:iCs/>
          <w:sz w:val="22"/>
          <w:szCs w:val="22"/>
        </w:rPr>
        <w:t>lado,</w:t>
      </w:r>
      <w:r w:rsidRPr="00A50EAF">
        <w:rPr>
          <w:rFonts w:ascii="Palatino Linotype" w:hAnsi="Palatino Linotype" w:cs="Tahoma"/>
          <w:bCs/>
          <w:iCs/>
          <w:sz w:val="22"/>
          <w:szCs w:val="22"/>
        </w:rPr>
        <w:t xml:space="preserve"> de proteger los datos personales y por otro, darles publicidad cuando la relevancia de esos datos sea de interés público.</w:t>
      </w:r>
    </w:p>
    <w:p w14:paraId="016D48A7"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5888DF25" w14:textId="77777777" w:rsidR="00C174BC" w:rsidRPr="00A50EAF" w:rsidRDefault="00C174BC" w:rsidP="00544E9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15E57C4A"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1FDDECC4" w14:textId="77777777" w:rsidR="00C174BC" w:rsidRPr="00A50EAF" w:rsidRDefault="00C174BC" w:rsidP="00544E9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1FD0D26D"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2925746B" w14:textId="77777777" w:rsidR="00C174BC" w:rsidRPr="00A50EAF" w:rsidRDefault="00C174BC" w:rsidP="00544E9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cuando las personas tienen una relación comercial, </w:t>
      </w:r>
      <w:r w:rsidRPr="00BC1085">
        <w:rPr>
          <w:rFonts w:ascii="Palatino Linotype" w:hAnsi="Palatino Linotype" w:cs="Tahoma"/>
          <w:bCs/>
          <w:iCs/>
          <w:sz w:val="22"/>
          <w:szCs w:val="22"/>
          <w:u w:val="single"/>
        </w:rPr>
        <w:t>laboral</w:t>
      </w:r>
      <w:r w:rsidRPr="00A50EAF">
        <w:rPr>
          <w:rFonts w:ascii="Palatino Linotype" w:hAnsi="Palatino Linotype" w:cs="Tahoma"/>
          <w:bCs/>
          <w:iCs/>
          <w:sz w:val="22"/>
          <w:szCs w:val="22"/>
        </w:rPr>
        <w:t>,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1CEFF807"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3D0ADF23" w14:textId="77777777" w:rsidR="00C174BC" w:rsidRPr="00A50EAF" w:rsidRDefault="00C174BC" w:rsidP="00544E9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Bajo este esquema a continuación se analizan los datos personales susceptibles de clasificación que podrían estar contenidos en los Recibos de nómina </w:t>
      </w:r>
      <w:r w:rsidR="006E20EB" w:rsidRPr="00A50EAF">
        <w:rPr>
          <w:rFonts w:ascii="Palatino Linotype" w:hAnsi="Palatino Linotype" w:cs="Tahoma"/>
          <w:bCs/>
          <w:iCs/>
          <w:sz w:val="22"/>
          <w:szCs w:val="22"/>
        </w:rPr>
        <w:t>de los</w:t>
      </w:r>
      <w:r w:rsidRPr="00A50EAF">
        <w:rPr>
          <w:rFonts w:ascii="Palatino Linotype" w:hAnsi="Palatino Linotype" w:cs="Tahoma"/>
          <w:bCs/>
          <w:iCs/>
          <w:sz w:val="22"/>
          <w:szCs w:val="22"/>
        </w:rPr>
        <w:t xml:space="preserve"> trabajadores del Ayuntamiento,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xml:space="preserve"> y la clave interbancaria de depósito</w:t>
      </w:r>
      <w:r w:rsidRPr="00A50EAF">
        <w:rPr>
          <w:rFonts w:ascii="Palatino Linotype" w:hAnsi="Palatino Linotype" w:cs="Tahoma"/>
          <w:bCs/>
          <w:iCs/>
          <w:sz w:val="22"/>
          <w:szCs w:val="22"/>
        </w:rPr>
        <w:t>.</w:t>
      </w:r>
    </w:p>
    <w:p w14:paraId="651F1D33"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75B02569" w14:textId="77777777" w:rsidR="00C174BC" w:rsidRPr="00A50EAF" w:rsidRDefault="00C174BC" w:rsidP="00544E9C">
      <w:pPr>
        <w:pStyle w:val="Prrafodelista"/>
        <w:numPr>
          <w:ilvl w:val="0"/>
          <w:numId w:val="21"/>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lastRenderedPageBreak/>
        <w:t>Registro Federal de Contribuyentes</w:t>
      </w:r>
      <w:r w:rsidRPr="00A50EAF">
        <w:rPr>
          <w:rFonts w:ascii="Palatino Linotype" w:hAnsi="Palatino Linotype" w:cs="Tahoma"/>
          <w:bCs/>
          <w:iCs/>
          <w:szCs w:val="22"/>
        </w:rPr>
        <w:t xml:space="preserve"> (RFC)</w:t>
      </w:r>
    </w:p>
    <w:p w14:paraId="01981EF7" w14:textId="77777777" w:rsidR="00C174BC" w:rsidRPr="00A50EAF" w:rsidRDefault="00C174BC" w:rsidP="00544E9C">
      <w:pPr>
        <w:spacing w:line="360" w:lineRule="auto"/>
        <w:ind w:left="360" w:right="-93"/>
        <w:jc w:val="both"/>
        <w:rPr>
          <w:rFonts w:ascii="Palatino Linotype" w:hAnsi="Palatino Linotype" w:cs="Tahoma"/>
          <w:bCs/>
          <w:iCs/>
          <w:szCs w:val="22"/>
        </w:rPr>
      </w:pPr>
    </w:p>
    <w:p w14:paraId="43E899E9" w14:textId="77777777" w:rsidR="00C174BC" w:rsidRDefault="00C174BC" w:rsidP="00544E9C">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 xml:space="preserve">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w:t>
      </w:r>
      <w:r w:rsidR="000F5E9D" w:rsidRPr="00A50EAF">
        <w:rPr>
          <w:rFonts w:ascii="Palatino Linotype" w:hAnsi="Palatino Linotype" w:cs="Tahoma"/>
          <w:bCs/>
          <w:iCs/>
          <w:sz w:val="22"/>
          <w:szCs w:val="22"/>
        </w:rPr>
        <w:t>de acuerdo con el</w:t>
      </w:r>
      <w:r w:rsidRPr="00A50EAF">
        <w:rPr>
          <w:rFonts w:ascii="Palatino Linotype" w:hAnsi="Palatino Linotype" w:cs="Tahoma"/>
          <w:bCs/>
          <w:iCs/>
          <w:sz w:val="22"/>
          <w:szCs w:val="22"/>
        </w:rPr>
        <w:t xml:space="preserve"> artículo 27 del Código Fiscal de la Federación.</w:t>
      </w:r>
    </w:p>
    <w:p w14:paraId="4D65519E" w14:textId="77777777" w:rsidR="0078336F" w:rsidRPr="00A50EAF" w:rsidRDefault="0078336F" w:rsidP="00544E9C">
      <w:pPr>
        <w:spacing w:line="360" w:lineRule="auto"/>
        <w:ind w:right="-93"/>
        <w:jc w:val="both"/>
        <w:rPr>
          <w:rFonts w:ascii="Palatino Linotype" w:hAnsi="Palatino Linotype" w:cs="Tahoma"/>
          <w:bCs/>
          <w:iCs/>
          <w:sz w:val="22"/>
          <w:szCs w:val="22"/>
        </w:rPr>
      </w:pPr>
    </w:p>
    <w:p w14:paraId="42F8F4C3" w14:textId="77777777" w:rsidR="00C174BC" w:rsidRPr="00A50EAF" w:rsidRDefault="000F5E9D" w:rsidP="00544E9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acuerdo con</w:t>
      </w:r>
      <w:r w:rsidR="00C174BC" w:rsidRPr="00A50EAF">
        <w:rPr>
          <w:rFonts w:ascii="Palatino Linotype" w:hAnsi="Palatino Linotype" w:cs="Tahoma"/>
          <w:bCs/>
          <w:iCs/>
          <w:sz w:val="22"/>
          <w:szCs w:val="22"/>
        </w:rPr>
        <w:t xml:space="preserve">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63D2B8ED"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260D3F01" w14:textId="77777777" w:rsidR="00C174BC" w:rsidRPr="00A50EAF" w:rsidRDefault="00C174BC" w:rsidP="00544E9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Ahora bien, la clave del Registro Federal de </w:t>
      </w:r>
      <w:r w:rsidR="000F5E9D" w:rsidRPr="00A50EAF">
        <w:rPr>
          <w:rFonts w:ascii="Palatino Linotype" w:hAnsi="Palatino Linotype" w:cs="Tahoma"/>
          <w:bCs/>
          <w:iCs/>
          <w:sz w:val="22"/>
          <w:szCs w:val="22"/>
        </w:rPr>
        <w:t>Contribuyentes</w:t>
      </w:r>
      <w:r w:rsidRPr="00A50EAF">
        <w:rPr>
          <w:rFonts w:ascii="Palatino Linotype" w:hAnsi="Palatino Linotype" w:cs="Tahoma"/>
          <w:bCs/>
          <w:iCs/>
          <w:sz w:val="22"/>
          <w:szCs w:val="22"/>
        </w:rPr>
        <w:t xml:space="preserve">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6536DA35"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045E2316" w14:textId="77777777" w:rsidR="00C174BC" w:rsidRPr="00A50EAF" w:rsidRDefault="00C174BC" w:rsidP="00544E9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2A74B1D3"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59D6B348" w14:textId="77777777" w:rsidR="00C174BC" w:rsidRPr="00A50EAF" w:rsidRDefault="00C174BC" w:rsidP="00544E9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Lo anterior, resulta congruente con el Criterio 19/17 emitido por el Instituto Nacional de Transparencia, Acceso a la Información y Protección de Datos Personales, en el cual se señala lo siguiente:</w:t>
      </w:r>
    </w:p>
    <w:p w14:paraId="1CA8C3E0"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116F1F60" w14:textId="77777777" w:rsidR="00C174BC" w:rsidRPr="008121C0" w:rsidRDefault="00C174BC" w:rsidP="00544E9C">
      <w:pPr>
        <w:spacing w:line="360" w:lineRule="auto"/>
        <w:ind w:left="567" w:right="539"/>
        <w:jc w:val="both"/>
        <w:rPr>
          <w:rFonts w:ascii="Palatino Linotype" w:hAnsi="Palatino Linotype" w:cs="Tahoma"/>
          <w:bCs/>
          <w:i/>
          <w:iCs/>
          <w:szCs w:val="22"/>
        </w:rPr>
      </w:pPr>
      <w:r w:rsidRPr="008121C0">
        <w:rPr>
          <w:rFonts w:ascii="Palatino Linotype" w:hAnsi="Palatino Linotype" w:cs="Tahoma"/>
          <w:bCs/>
          <w:i/>
          <w:iCs/>
          <w:szCs w:val="22"/>
        </w:rPr>
        <w:t>“</w:t>
      </w:r>
      <w:r w:rsidRPr="008121C0">
        <w:rPr>
          <w:rFonts w:ascii="Palatino Linotype" w:hAnsi="Palatino Linotype" w:cs="Tahoma"/>
          <w:b/>
          <w:bCs/>
          <w:i/>
          <w:iCs/>
          <w:szCs w:val="22"/>
        </w:rPr>
        <w:t>Registro Federal de Contribuyentes (RFC) de personas físicas</w:t>
      </w:r>
      <w:r w:rsidRPr="008121C0">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14:paraId="6F1365C9" w14:textId="77777777" w:rsidR="00C174BC" w:rsidRPr="00A50EAF" w:rsidRDefault="00C174BC" w:rsidP="00544E9C">
      <w:pPr>
        <w:spacing w:line="360" w:lineRule="auto"/>
        <w:ind w:right="-93"/>
        <w:jc w:val="both"/>
        <w:rPr>
          <w:rFonts w:ascii="Palatino Linotype" w:hAnsi="Palatino Linotype" w:cs="Tahoma"/>
          <w:bCs/>
          <w:iCs/>
          <w:sz w:val="22"/>
          <w:szCs w:val="22"/>
        </w:rPr>
      </w:pPr>
    </w:p>
    <w:p w14:paraId="5634CDE6" w14:textId="77777777" w:rsidR="00C174BC" w:rsidRPr="00A50EAF" w:rsidRDefault="00C174BC" w:rsidP="00544E9C">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42CBD063" w14:textId="77777777" w:rsidR="00C174BC" w:rsidRPr="00A50EAF" w:rsidRDefault="00C174BC" w:rsidP="00544E9C">
      <w:pPr>
        <w:pStyle w:val="Prrafodelista"/>
        <w:numPr>
          <w:ilvl w:val="0"/>
          <w:numId w:val="28"/>
        </w:numPr>
        <w:spacing w:before="240" w:after="240" w:line="360" w:lineRule="auto"/>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14:paraId="20064C05" w14:textId="77777777" w:rsidR="00C174BC" w:rsidRPr="00A50EAF" w:rsidRDefault="00C174BC" w:rsidP="00544E9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2C9F1E6E" w14:textId="77777777" w:rsidR="00C174BC" w:rsidRPr="00A50EAF" w:rsidRDefault="00C174BC" w:rsidP="00544E9C">
      <w:pPr>
        <w:spacing w:line="360" w:lineRule="auto"/>
        <w:contextualSpacing/>
        <w:jc w:val="both"/>
        <w:rPr>
          <w:rFonts w:ascii="Palatino Linotype" w:hAnsi="Palatino Linotype" w:cs="Tahoma"/>
          <w:sz w:val="22"/>
          <w:szCs w:val="22"/>
          <w:lang w:eastAsia="es-MX"/>
        </w:rPr>
      </w:pPr>
    </w:p>
    <w:p w14:paraId="6F5F27CB" w14:textId="77777777" w:rsidR="00C174BC" w:rsidRPr="00A50EAF" w:rsidRDefault="00C174BC" w:rsidP="00544E9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85 de la Ley General de Población, prevé que corresponde a </w:t>
      </w:r>
      <w:r w:rsidR="000F5E9D" w:rsidRPr="00A50EAF">
        <w:rPr>
          <w:rFonts w:ascii="Palatino Linotype" w:hAnsi="Palatino Linotype" w:cs="Tahoma"/>
          <w:sz w:val="22"/>
          <w:szCs w:val="22"/>
          <w:lang w:eastAsia="es-MX"/>
        </w:rPr>
        <w:t>la Secretaría</w:t>
      </w:r>
      <w:r w:rsidRPr="00A50EAF">
        <w:rPr>
          <w:rFonts w:ascii="Palatino Linotype" w:hAnsi="Palatino Linotype" w:cs="Tahoma"/>
          <w:sz w:val="22"/>
          <w:szCs w:val="22"/>
          <w:lang w:eastAsia="es-MX"/>
        </w:rPr>
        <w:t xml:space="preserve"> de Gobernación el registro y acreditación de la identidad de todas las personas residentes en el país y de los nacionales que residan en el extranjero.</w:t>
      </w:r>
    </w:p>
    <w:p w14:paraId="30867BAD" w14:textId="77777777" w:rsidR="00C174BC" w:rsidRPr="00A50EAF" w:rsidRDefault="00C174BC" w:rsidP="00544E9C">
      <w:pPr>
        <w:spacing w:line="360" w:lineRule="auto"/>
        <w:contextualSpacing/>
        <w:jc w:val="both"/>
        <w:rPr>
          <w:rFonts w:ascii="Palatino Linotype" w:hAnsi="Palatino Linotype" w:cs="Tahoma"/>
          <w:sz w:val="22"/>
          <w:szCs w:val="22"/>
          <w:lang w:eastAsia="es-MX"/>
        </w:rPr>
      </w:pPr>
    </w:p>
    <w:p w14:paraId="3243691A" w14:textId="77777777" w:rsidR="00C174BC" w:rsidRPr="00A50EAF" w:rsidRDefault="00C174BC" w:rsidP="00544E9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5F23C856" w14:textId="77777777" w:rsidR="00C174BC" w:rsidRPr="00A50EAF" w:rsidRDefault="00C174BC" w:rsidP="00544E9C">
      <w:pPr>
        <w:spacing w:line="360" w:lineRule="auto"/>
        <w:contextualSpacing/>
        <w:jc w:val="both"/>
        <w:rPr>
          <w:rFonts w:ascii="Palatino Linotype" w:hAnsi="Palatino Linotype" w:cs="Tahoma"/>
          <w:b/>
          <w:sz w:val="22"/>
          <w:szCs w:val="22"/>
          <w:lang w:eastAsia="es-MX"/>
        </w:rPr>
      </w:pPr>
    </w:p>
    <w:p w14:paraId="7AC9666D" w14:textId="77777777" w:rsidR="00C174BC" w:rsidRPr="00A50EAF" w:rsidRDefault="00C174BC" w:rsidP="00544E9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14"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la Clave Ú</w:t>
      </w:r>
      <w:r w:rsidR="00E940E7">
        <w:rPr>
          <w:rFonts w:ascii="Palatino Linotype" w:hAnsi="Palatino Linotype" w:cs="Tahoma"/>
          <w:sz w:val="22"/>
          <w:szCs w:val="22"/>
          <w:lang w:eastAsia="es-MX"/>
        </w:rPr>
        <w:t xml:space="preserve">nica del Registro de Población  </w:t>
      </w:r>
      <w:r w:rsidRPr="00A50EAF">
        <w:rPr>
          <w:rFonts w:ascii="Palatino Linotype" w:hAnsi="Palatino Linotype" w:cs="Tahoma"/>
          <w:sz w:val="22"/>
          <w:szCs w:val="22"/>
          <w:lang w:eastAsia="es-MX"/>
        </w:rPr>
        <w:t xml:space="preserve">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1B6B65FA" w14:textId="77777777" w:rsidR="00C174BC" w:rsidRPr="00A50EAF" w:rsidRDefault="00C174BC" w:rsidP="00544E9C">
      <w:pPr>
        <w:spacing w:line="360" w:lineRule="auto"/>
        <w:contextualSpacing/>
        <w:jc w:val="both"/>
        <w:rPr>
          <w:rFonts w:ascii="Palatino Linotype" w:hAnsi="Palatino Linotype" w:cs="Tahoma"/>
          <w:sz w:val="22"/>
          <w:szCs w:val="22"/>
          <w:lang w:eastAsia="es-MX"/>
        </w:rPr>
      </w:pPr>
    </w:p>
    <w:p w14:paraId="0233DD66" w14:textId="77777777" w:rsidR="00C174BC" w:rsidRPr="00A50EAF" w:rsidRDefault="00C174BC" w:rsidP="00544E9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1AC140AA" w14:textId="77777777" w:rsidR="00C174BC" w:rsidRPr="00A50EAF" w:rsidRDefault="00C174BC" w:rsidP="00544E9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02DA6C7E" w14:textId="77777777" w:rsidR="00C174BC" w:rsidRPr="00A50EAF" w:rsidRDefault="00C174BC" w:rsidP="00544E9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1080C0C5" w14:textId="77777777" w:rsidR="00C174BC" w:rsidRPr="00A50EAF" w:rsidRDefault="00C174BC" w:rsidP="00544E9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366FF260" w14:textId="77777777" w:rsidR="00C174BC" w:rsidRPr="00A50EAF" w:rsidRDefault="00C174BC" w:rsidP="00544E9C">
      <w:pPr>
        <w:spacing w:line="360" w:lineRule="auto"/>
        <w:contextualSpacing/>
        <w:jc w:val="both"/>
        <w:rPr>
          <w:rFonts w:ascii="Palatino Linotype" w:hAnsi="Palatino Linotype" w:cs="Tahoma"/>
          <w:sz w:val="22"/>
          <w:szCs w:val="22"/>
          <w:lang w:eastAsia="es-MX"/>
        </w:rPr>
      </w:pPr>
    </w:p>
    <w:p w14:paraId="7FB22F2D" w14:textId="77777777" w:rsidR="00C174BC" w:rsidRPr="00A50EAF" w:rsidRDefault="00C174BC" w:rsidP="00544E9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14:paraId="71C8DD89" w14:textId="77777777" w:rsidR="00C174BC" w:rsidRPr="00A50EAF" w:rsidRDefault="00C174BC" w:rsidP="00544E9C">
      <w:pPr>
        <w:spacing w:line="360" w:lineRule="auto"/>
        <w:contextualSpacing/>
        <w:jc w:val="both"/>
        <w:rPr>
          <w:rFonts w:ascii="Palatino Linotype" w:hAnsi="Palatino Linotype" w:cs="Tahoma"/>
          <w:sz w:val="22"/>
          <w:szCs w:val="22"/>
          <w:lang w:eastAsia="es-MX"/>
        </w:rPr>
      </w:pPr>
    </w:p>
    <w:p w14:paraId="41E7CB47" w14:textId="77777777" w:rsidR="00C174BC" w:rsidRPr="00A50EAF" w:rsidRDefault="00C174BC" w:rsidP="00544E9C">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46E3C08" w14:textId="77777777" w:rsidR="00C174BC" w:rsidRPr="00A50EAF" w:rsidRDefault="00C174BC" w:rsidP="00544E9C">
      <w:pPr>
        <w:spacing w:line="360" w:lineRule="auto"/>
        <w:contextualSpacing/>
        <w:jc w:val="both"/>
        <w:rPr>
          <w:rFonts w:ascii="Palatino Linotype" w:hAnsi="Palatino Linotype" w:cs="Tahoma"/>
          <w:sz w:val="22"/>
          <w:szCs w:val="22"/>
        </w:rPr>
      </w:pPr>
    </w:p>
    <w:p w14:paraId="4401E58F" w14:textId="77777777" w:rsidR="00C174BC" w:rsidRPr="00A50EAF" w:rsidRDefault="00C174BC" w:rsidP="00544E9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Resulta aplicable en la especie, como argumento orientador, el Criterio 3/10, emitido por el INAI.</w:t>
      </w:r>
    </w:p>
    <w:p w14:paraId="17D07319" w14:textId="77777777" w:rsidR="00C174BC" w:rsidRPr="00A50EAF" w:rsidRDefault="00C174BC" w:rsidP="00544E9C">
      <w:pPr>
        <w:spacing w:line="360" w:lineRule="auto"/>
        <w:contextualSpacing/>
        <w:jc w:val="both"/>
        <w:rPr>
          <w:rFonts w:ascii="Palatino Linotype" w:hAnsi="Palatino Linotype" w:cs="Tahoma"/>
          <w:sz w:val="22"/>
          <w:szCs w:val="22"/>
        </w:rPr>
      </w:pPr>
    </w:p>
    <w:p w14:paraId="32DC38E2" w14:textId="77777777" w:rsidR="00C174BC" w:rsidRPr="005A29A9" w:rsidRDefault="00C174BC" w:rsidP="00544E9C">
      <w:pPr>
        <w:autoSpaceDE w:val="0"/>
        <w:autoSpaceDN w:val="0"/>
        <w:adjustRightInd w:val="0"/>
        <w:spacing w:line="360" w:lineRule="auto"/>
        <w:ind w:left="567" w:right="567"/>
        <w:jc w:val="both"/>
        <w:rPr>
          <w:rFonts w:ascii="Palatino Linotype" w:eastAsia="Calibri" w:hAnsi="Palatino Linotype" w:cs="Tahoma"/>
          <w:i/>
          <w:color w:val="000000"/>
        </w:rPr>
      </w:pPr>
      <w:r w:rsidRPr="005A29A9">
        <w:rPr>
          <w:rFonts w:ascii="Palatino Linotype" w:eastAsia="Calibri" w:hAnsi="Palatino Linotype" w:cs="Tahoma"/>
          <w:b/>
          <w:bCs/>
          <w:i/>
          <w:color w:val="000000"/>
        </w:rPr>
        <w:lastRenderedPageBreak/>
        <w:t xml:space="preserve">Clave Única de Registro de Población (CURP) es un dato personal confidencial. </w:t>
      </w:r>
      <w:r w:rsidRPr="005A29A9">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457F15C9" w14:textId="77777777" w:rsidR="00C174BC" w:rsidRPr="00A50EAF" w:rsidRDefault="00C174BC" w:rsidP="00544E9C">
      <w:pPr>
        <w:spacing w:before="240" w:after="240"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37739823" w14:textId="77777777" w:rsidR="00C174BC" w:rsidRPr="00A50EAF" w:rsidRDefault="00C174BC" w:rsidP="00544E9C">
      <w:pPr>
        <w:pStyle w:val="Prrafodelista"/>
        <w:numPr>
          <w:ilvl w:val="0"/>
          <w:numId w:val="27"/>
        </w:numPr>
        <w:spacing w:line="360" w:lineRule="auto"/>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14:paraId="68A04191" w14:textId="77777777" w:rsidR="00C174BC" w:rsidRPr="00A50EAF" w:rsidRDefault="00C174BC" w:rsidP="00544E9C">
      <w:pPr>
        <w:pStyle w:val="Prrafodelista"/>
        <w:spacing w:line="360" w:lineRule="auto"/>
        <w:jc w:val="both"/>
        <w:rPr>
          <w:rFonts w:ascii="Palatino Linotype" w:hAnsi="Palatino Linotype" w:cs="Tahoma"/>
          <w:szCs w:val="22"/>
          <w:lang w:eastAsia="es-MX"/>
        </w:rPr>
      </w:pPr>
    </w:p>
    <w:p w14:paraId="6700431F" w14:textId="77777777" w:rsidR="00C174BC" w:rsidRPr="00A50EAF" w:rsidRDefault="00C174BC" w:rsidP="00544E9C">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01BE83D" w14:textId="77777777" w:rsidR="00C174BC" w:rsidRPr="00A50EAF" w:rsidRDefault="00C174BC" w:rsidP="00544E9C">
      <w:pPr>
        <w:spacing w:line="360" w:lineRule="auto"/>
        <w:jc w:val="both"/>
        <w:rPr>
          <w:rFonts w:ascii="Palatino Linotype" w:hAnsi="Palatino Linotype" w:cs="Tahoma"/>
          <w:sz w:val="22"/>
          <w:szCs w:val="22"/>
          <w:lang w:eastAsia="es-MX"/>
        </w:rPr>
      </w:pPr>
    </w:p>
    <w:p w14:paraId="19A915D3" w14:textId="77777777" w:rsidR="00C174BC" w:rsidRPr="00A50EAF" w:rsidRDefault="00C174BC" w:rsidP="00544E9C">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 xml:space="preserve">se le </w:t>
      </w:r>
      <w:r w:rsidRPr="00A50EAF">
        <w:rPr>
          <w:rFonts w:ascii="Palatino Linotype" w:hAnsi="Palatino Linotype" w:cs="Tahoma"/>
          <w:sz w:val="22"/>
          <w:szCs w:val="22"/>
          <w:u w:val="single"/>
          <w:lang w:eastAsia="es-MX"/>
        </w:rPr>
        <w:lastRenderedPageBreak/>
        <w:t>asigna una clave para hacer identificable al trabajador con el objetivo de poder proporcionar los servicios que brinda el ISSEMYM.</w:t>
      </w:r>
    </w:p>
    <w:p w14:paraId="06B6F2D5" w14:textId="77777777" w:rsidR="00C174BC" w:rsidRPr="00A50EAF" w:rsidRDefault="00C174BC" w:rsidP="00544E9C">
      <w:pPr>
        <w:pStyle w:val="Prrafodelista"/>
        <w:spacing w:line="360" w:lineRule="auto"/>
        <w:jc w:val="both"/>
        <w:rPr>
          <w:rFonts w:ascii="Palatino Linotype" w:hAnsi="Palatino Linotype" w:cs="Tahoma"/>
          <w:szCs w:val="22"/>
          <w:lang w:eastAsia="es-MX"/>
        </w:rPr>
      </w:pPr>
    </w:p>
    <w:p w14:paraId="338E8B2E" w14:textId="77777777" w:rsidR="00C174BC" w:rsidRPr="00A50EAF" w:rsidRDefault="00C174BC" w:rsidP="00544E9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7E7E2738" w14:textId="77777777" w:rsidR="00C174BC" w:rsidRPr="00A50EAF" w:rsidRDefault="00C174BC" w:rsidP="00544E9C">
      <w:pPr>
        <w:pStyle w:val="Prrafodelista"/>
        <w:spacing w:line="360" w:lineRule="auto"/>
        <w:jc w:val="both"/>
        <w:rPr>
          <w:rFonts w:ascii="Palatino Linotype" w:hAnsi="Palatino Linotype" w:cs="Tahoma"/>
          <w:szCs w:val="22"/>
          <w:lang w:eastAsia="es-MX"/>
        </w:rPr>
      </w:pPr>
    </w:p>
    <w:p w14:paraId="48B3826F" w14:textId="77777777" w:rsidR="00C174BC" w:rsidRPr="00A50EAF" w:rsidRDefault="00C174BC" w:rsidP="00544E9C">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299FB62A" w14:textId="77777777" w:rsidR="00C174BC" w:rsidRPr="00A50EAF" w:rsidRDefault="00C174BC" w:rsidP="00544E9C">
      <w:pPr>
        <w:spacing w:line="360" w:lineRule="auto"/>
        <w:contextualSpacing/>
        <w:jc w:val="both"/>
        <w:rPr>
          <w:rFonts w:ascii="Palatino Linotype" w:hAnsi="Palatino Linotype" w:cs="Tahoma"/>
          <w:b/>
          <w:sz w:val="22"/>
          <w:szCs w:val="22"/>
        </w:rPr>
      </w:pPr>
    </w:p>
    <w:p w14:paraId="6F1C3AED" w14:textId="77777777" w:rsidR="00C174BC" w:rsidRPr="00BC1085" w:rsidRDefault="00C174BC" w:rsidP="00544E9C">
      <w:pPr>
        <w:pStyle w:val="Prrafodelista"/>
        <w:numPr>
          <w:ilvl w:val="0"/>
          <w:numId w:val="21"/>
        </w:numPr>
        <w:spacing w:line="360" w:lineRule="auto"/>
        <w:ind w:right="-93"/>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14:paraId="290D95DA" w14:textId="77777777" w:rsidR="00C174BC" w:rsidRDefault="00C174BC" w:rsidP="00544E9C">
      <w:pPr>
        <w:spacing w:line="360" w:lineRule="auto"/>
        <w:ind w:right="-93"/>
        <w:jc w:val="both"/>
        <w:rPr>
          <w:rFonts w:ascii="Palatino Linotype" w:hAnsi="Palatino Linotype" w:cs="Tahoma"/>
          <w:b/>
          <w:bCs/>
          <w:iCs/>
          <w:szCs w:val="22"/>
        </w:rPr>
      </w:pPr>
    </w:p>
    <w:p w14:paraId="093A9A80" w14:textId="77777777" w:rsidR="00C174BC" w:rsidRPr="00784DBB" w:rsidRDefault="00C174BC" w:rsidP="00544E9C">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Existen deducciones que se generan con motivo de una decisión libre y voluntaria de los servidores públicos, como son: contratar seguros de vida, de gastos médicos mayores (potenciación) o de automóvil.</w:t>
      </w:r>
    </w:p>
    <w:p w14:paraId="2845CCDC" w14:textId="77777777" w:rsidR="00C174BC" w:rsidRPr="00784DBB" w:rsidRDefault="00C174BC" w:rsidP="00544E9C">
      <w:pPr>
        <w:spacing w:line="360" w:lineRule="auto"/>
        <w:ind w:right="-93"/>
        <w:jc w:val="both"/>
        <w:rPr>
          <w:rFonts w:ascii="Palatino Linotype" w:hAnsi="Palatino Linotype" w:cs="Tahoma"/>
          <w:sz w:val="22"/>
          <w:szCs w:val="22"/>
        </w:rPr>
      </w:pPr>
    </w:p>
    <w:p w14:paraId="18D0DBC8" w14:textId="77777777" w:rsidR="00C174BC" w:rsidRPr="00784DBB" w:rsidRDefault="00C174BC" w:rsidP="00544E9C">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Asimismo, pueden existir deducciones que se generan con motivo de una sentencia judicial, como es la pensión alimenticia que periódicamente se deposita en la cuenta de un trabajador, o bien, que se retira de la cuenta de un empleado, a efecto de que sea entregado a un tercero.  </w:t>
      </w:r>
    </w:p>
    <w:p w14:paraId="1F8C428D" w14:textId="77777777" w:rsidR="00C174BC" w:rsidRPr="00784DBB" w:rsidRDefault="00C174BC" w:rsidP="00544E9C">
      <w:pPr>
        <w:spacing w:line="360" w:lineRule="auto"/>
        <w:ind w:right="-93"/>
        <w:jc w:val="both"/>
        <w:rPr>
          <w:rFonts w:ascii="Palatino Linotype" w:hAnsi="Palatino Linotype" w:cs="Tahoma"/>
          <w:sz w:val="22"/>
          <w:szCs w:val="22"/>
        </w:rPr>
      </w:pPr>
    </w:p>
    <w:p w14:paraId="62E1EC38" w14:textId="77777777" w:rsidR="00C174BC" w:rsidRDefault="00C174BC" w:rsidP="00544E9C">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lastRenderedPageBreak/>
        <w:t>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w:t>
      </w:r>
      <w:r w:rsidR="0078336F">
        <w:rPr>
          <w:rFonts w:ascii="Palatino Linotype" w:hAnsi="Palatino Linotype" w:cs="Tahoma"/>
          <w:sz w:val="22"/>
          <w:szCs w:val="22"/>
        </w:rPr>
        <w:t>dor público da a su patrimonio.</w:t>
      </w:r>
    </w:p>
    <w:p w14:paraId="103007BF" w14:textId="77777777" w:rsidR="0078336F" w:rsidRPr="00784DBB" w:rsidRDefault="0078336F" w:rsidP="00544E9C">
      <w:pPr>
        <w:spacing w:line="360" w:lineRule="auto"/>
        <w:ind w:right="-93"/>
        <w:jc w:val="both"/>
        <w:rPr>
          <w:rFonts w:ascii="Palatino Linotype" w:hAnsi="Palatino Linotype" w:cs="Tahoma"/>
          <w:sz w:val="22"/>
          <w:szCs w:val="22"/>
        </w:rPr>
      </w:pPr>
    </w:p>
    <w:p w14:paraId="1DA5F757" w14:textId="77777777" w:rsidR="00C174BC" w:rsidRPr="00784DBB" w:rsidRDefault="00C174BC" w:rsidP="00544E9C">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w:t>
      </w:r>
      <w:r w:rsidR="006E20EB">
        <w:rPr>
          <w:rFonts w:ascii="Palatino Linotype" w:hAnsi="Palatino Linotype" w:cs="Tahoma"/>
          <w:sz w:val="22"/>
          <w:szCs w:val="22"/>
        </w:rPr>
        <w:t>,</w:t>
      </w:r>
      <w:r w:rsidRPr="00784DBB">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14:paraId="030E8CFE" w14:textId="77777777" w:rsidR="00C174BC" w:rsidRPr="00BC1085" w:rsidRDefault="00C174BC" w:rsidP="00544E9C">
      <w:pPr>
        <w:pStyle w:val="Prrafodelista"/>
        <w:spacing w:line="360" w:lineRule="auto"/>
        <w:ind w:right="-93"/>
        <w:rPr>
          <w:rFonts w:ascii="Palatino Linotype" w:hAnsi="Palatino Linotype" w:cs="Tahoma"/>
          <w:b/>
          <w:szCs w:val="22"/>
        </w:rPr>
      </w:pPr>
    </w:p>
    <w:p w14:paraId="60438B38" w14:textId="77777777" w:rsidR="00C174BC" w:rsidRPr="00A50EAF" w:rsidRDefault="00C174BC" w:rsidP="00544E9C">
      <w:pPr>
        <w:pStyle w:val="Prrafodelista"/>
        <w:numPr>
          <w:ilvl w:val="0"/>
          <w:numId w:val="21"/>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14:paraId="1A40BDDD" w14:textId="77777777" w:rsidR="00C174BC" w:rsidRPr="00A50EAF" w:rsidRDefault="00C174BC" w:rsidP="00544E9C">
      <w:pPr>
        <w:spacing w:line="360" w:lineRule="auto"/>
        <w:ind w:right="-93"/>
        <w:jc w:val="both"/>
        <w:rPr>
          <w:rFonts w:ascii="Palatino Linotype" w:hAnsi="Palatino Linotype" w:cs="Tahoma"/>
          <w:sz w:val="22"/>
          <w:szCs w:val="22"/>
        </w:rPr>
      </w:pPr>
    </w:p>
    <w:p w14:paraId="40C07B96" w14:textId="77777777" w:rsidR="00C174BC" w:rsidRDefault="00C174BC" w:rsidP="00544E9C">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3351FB17" w14:textId="77777777" w:rsidR="00C174BC" w:rsidRDefault="00C174BC" w:rsidP="00544E9C">
      <w:pPr>
        <w:spacing w:line="360" w:lineRule="auto"/>
        <w:contextualSpacing/>
        <w:jc w:val="both"/>
        <w:rPr>
          <w:rFonts w:ascii="Palatino Linotype" w:hAnsi="Palatino Linotype" w:cs="Tahoma"/>
          <w:sz w:val="22"/>
          <w:szCs w:val="22"/>
          <w:lang w:eastAsia="es-MX"/>
        </w:rPr>
      </w:pPr>
    </w:p>
    <w:p w14:paraId="6B1A73C6" w14:textId="77777777" w:rsidR="00F11503" w:rsidRDefault="00F11503" w:rsidP="00544E9C">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 xml:space="preserve"> </w:t>
      </w:r>
      <w:r>
        <w:rPr>
          <w:rFonts w:ascii="Palatino Linotype" w:hAnsi="Palatino Linotype" w:cs="Tahoma"/>
          <w:sz w:val="22"/>
          <w:szCs w:val="22"/>
        </w:rPr>
        <w:t>se</w:t>
      </w:r>
      <w:r w:rsidRPr="00B810E2">
        <w:rPr>
          <w:rFonts w:ascii="Palatino Linotype" w:hAnsi="Palatino Linotype" w:cs="Tahoma"/>
          <w:sz w:val="22"/>
          <w:szCs w:val="22"/>
        </w:rPr>
        <w:t xml:space="preserve"> establece lo siguiente:</w:t>
      </w:r>
    </w:p>
    <w:p w14:paraId="70D86BA3" w14:textId="77777777" w:rsidR="00F11503" w:rsidRPr="005141C6" w:rsidRDefault="00F11503" w:rsidP="00544E9C">
      <w:pPr>
        <w:shd w:val="clear" w:color="auto" w:fill="FFFFFF" w:themeFill="background1"/>
        <w:spacing w:line="360" w:lineRule="auto"/>
        <w:ind w:left="567" w:right="567"/>
        <w:jc w:val="both"/>
        <w:rPr>
          <w:rFonts w:ascii="Palatino Linotype" w:hAnsi="Palatino Linotype" w:cs="Tahoma"/>
          <w:sz w:val="22"/>
        </w:rPr>
      </w:pPr>
    </w:p>
    <w:p w14:paraId="39A63E08" w14:textId="77777777" w:rsidR="00F11503" w:rsidRPr="005A29A9" w:rsidRDefault="00F11503" w:rsidP="00544E9C">
      <w:pPr>
        <w:shd w:val="clear" w:color="auto" w:fill="FFFFFF" w:themeFill="background1"/>
        <w:spacing w:line="360" w:lineRule="auto"/>
        <w:ind w:left="567" w:right="567"/>
        <w:jc w:val="both"/>
        <w:rPr>
          <w:rFonts w:ascii="Palatino Linotype" w:hAnsi="Palatino Linotype" w:cs="Tahoma"/>
          <w:i/>
        </w:rPr>
      </w:pPr>
      <w:r w:rsidRPr="005A29A9">
        <w:rPr>
          <w:rFonts w:ascii="Palatino Linotype" w:hAnsi="Palatino Linotype" w:cs="Tahoma"/>
          <w:i/>
        </w:rPr>
        <w:t>“</w:t>
      </w:r>
      <w:r w:rsidRPr="005A29A9">
        <w:rPr>
          <w:rFonts w:ascii="Palatino Linotype" w:hAnsi="Palatino Linotype" w:cs="Tahoma"/>
          <w:b/>
          <w:i/>
        </w:rPr>
        <w:t>Cuentas bancarias y/o CLABE interbancaria de personas físicas y morales privadas.</w:t>
      </w:r>
      <w:r w:rsidRPr="005A29A9">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w:t>
      </w:r>
      <w:r w:rsidRPr="005A29A9">
        <w:rPr>
          <w:rFonts w:ascii="Palatino Linotype" w:hAnsi="Palatino Linotype" w:cs="Tahoma"/>
          <w:i/>
        </w:rPr>
        <w:lastRenderedPageBreak/>
        <w:t>clasificada con fundamento en los artículos 116 de la Ley General de Transparencia y Acceso a la Información Pública y 113 de la Ley Federal de Transparencia y Acceso a la Información Pública.”</w:t>
      </w:r>
    </w:p>
    <w:p w14:paraId="39A68F73" w14:textId="77777777" w:rsidR="00F11503" w:rsidRDefault="00F11503" w:rsidP="00544E9C">
      <w:pPr>
        <w:spacing w:line="360" w:lineRule="auto"/>
        <w:contextualSpacing/>
        <w:jc w:val="both"/>
        <w:rPr>
          <w:rFonts w:ascii="Palatino Linotype" w:hAnsi="Palatino Linotype" w:cs="Tahoma"/>
          <w:sz w:val="22"/>
          <w:szCs w:val="22"/>
          <w:lang w:eastAsia="es-MX"/>
        </w:rPr>
      </w:pPr>
    </w:p>
    <w:p w14:paraId="45DA00C0" w14:textId="77777777" w:rsidR="00C174BC" w:rsidRPr="00784DBB" w:rsidRDefault="00C174BC" w:rsidP="00544E9C">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575B94A6" w14:textId="77777777" w:rsidR="00C174BC" w:rsidRDefault="00C174BC" w:rsidP="00544E9C">
      <w:pPr>
        <w:spacing w:line="360" w:lineRule="auto"/>
        <w:contextualSpacing/>
        <w:jc w:val="both"/>
        <w:rPr>
          <w:rFonts w:ascii="Palatino Linotype" w:hAnsi="Palatino Linotype" w:cs="Tahoma"/>
          <w:sz w:val="22"/>
          <w:szCs w:val="22"/>
          <w:lang w:eastAsia="es-MX"/>
        </w:rPr>
      </w:pPr>
    </w:p>
    <w:p w14:paraId="6F628868" w14:textId="77777777" w:rsidR="00C174BC" w:rsidRPr="00160AAF" w:rsidRDefault="00C174BC" w:rsidP="00544E9C">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Pr>
          <w:rFonts w:ascii="Palatino Linotype" w:hAnsi="Palatino Linotype" w:cs="Tahoma"/>
          <w:sz w:val="22"/>
          <w:szCs w:val="22"/>
        </w:rPr>
        <w:t>, adicional a la información reservada que se precisó</w:t>
      </w:r>
      <w:r w:rsidRPr="00160AAF">
        <w:rPr>
          <w:rFonts w:ascii="Palatino Linotype" w:hAnsi="Palatino Linotype" w:cs="Tahoma"/>
          <w:sz w:val="22"/>
          <w:szCs w:val="22"/>
        </w:rPr>
        <w:t>.</w:t>
      </w:r>
    </w:p>
    <w:p w14:paraId="3217F166" w14:textId="77777777" w:rsidR="00BA547A" w:rsidRPr="00985849" w:rsidRDefault="00BA547A" w:rsidP="00544E9C">
      <w:pPr>
        <w:spacing w:line="360" w:lineRule="auto"/>
        <w:ind w:right="-93"/>
        <w:jc w:val="both"/>
        <w:rPr>
          <w:rFonts w:ascii="Palatino Linotype" w:hAnsi="Palatino Linotype" w:cs="Tahoma"/>
          <w:sz w:val="22"/>
          <w:szCs w:val="22"/>
        </w:rPr>
      </w:pPr>
    </w:p>
    <w:p w14:paraId="5B949405" w14:textId="4A1C987C" w:rsidR="00824699" w:rsidRDefault="005E3922" w:rsidP="00544E9C">
      <w:pPr>
        <w:spacing w:line="360" w:lineRule="auto"/>
        <w:ind w:right="-93"/>
        <w:jc w:val="both"/>
        <w:rPr>
          <w:rFonts w:ascii="Palatino Linotype" w:hAnsi="Palatino Linotype" w:cs="Tahoma"/>
          <w:bCs/>
          <w:sz w:val="22"/>
          <w:szCs w:val="22"/>
        </w:rPr>
      </w:pPr>
      <w:r>
        <w:rPr>
          <w:rFonts w:ascii="Palatino Linotype" w:hAnsi="Palatino Linotype" w:cs="Tahoma"/>
          <w:b/>
          <w:sz w:val="22"/>
          <w:szCs w:val="22"/>
        </w:rPr>
        <w:t>SÉPTIMO</w:t>
      </w:r>
      <w:r w:rsidR="002E6811" w:rsidRPr="00985849">
        <w:rPr>
          <w:rFonts w:ascii="Palatino Linotype" w:hAnsi="Palatino Linotype" w:cs="Tahoma"/>
          <w:b/>
          <w:sz w:val="22"/>
          <w:szCs w:val="22"/>
        </w:rPr>
        <w:t xml:space="preserve">. Decisión. </w:t>
      </w:r>
      <w:r w:rsidR="002E6811" w:rsidRPr="00985849">
        <w:rPr>
          <w:rFonts w:ascii="Palatino Linotype" w:hAnsi="Palatino Linotype" w:cs="Tahoma"/>
          <w:sz w:val="22"/>
          <w:szCs w:val="22"/>
        </w:rPr>
        <w:t>Con fundamento</w:t>
      </w:r>
      <w:r w:rsidR="005A29A9">
        <w:rPr>
          <w:rFonts w:ascii="Palatino Linotype" w:hAnsi="Palatino Linotype" w:cs="Tahoma"/>
          <w:sz w:val="22"/>
          <w:szCs w:val="22"/>
        </w:rPr>
        <w:t xml:space="preserve"> en el artículo 186, fracción III</w:t>
      </w:r>
      <w:r w:rsidR="00C81961">
        <w:rPr>
          <w:rFonts w:ascii="Palatino Linotype" w:hAnsi="Palatino Linotype" w:cs="Tahoma"/>
          <w:sz w:val="22"/>
          <w:szCs w:val="22"/>
        </w:rPr>
        <w:t>,</w:t>
      </w:r>
      <w:r w:rsidR="002E6811" w:rsidRPr="00985849">
        <w:rPr>
          <w:rFonts w:ascii="Palatino Linotype" w:hAnsi="Palatino Linotype" w:cs="Tahoma"/>
          <w:sz w:val="22"/>
          <w:szCs w:val="22"/>
        </w:rPr>
        <w:t xml:space="preserve"> de la Ley de Transparencia y Acceso a la Información Pública del Estado de México y Municipios, este Instituto considera procedente </w:t>
      </w:r>
      <w:r w:rsidR="005A29A9">
        <w:rPr>
          <w:rFonts w:ascii="Palatino Linotype" w:hAnsi="Palatino Linotype" w:cs="Tahoma"/>
          <w:b/>
          <w:sz w:val="22"/>
          <w:szCs w:val="22"/>
        </w:rPr>
        <w:t xml:space="preserve">REVOCAR </w:t>
      </w:r>
      <w:r w:rsidR="005A29A9">
        <w:rPr>
          <w:rFonts w:ascii="Palatino Linotype" w:hAnsi="Palatino Linotype" w:cs="Tahoma"/>
          <w:sz w:val="22"/>
          <w:szCs w:val="22"/>
        </w:rPr>
        <w:t>la respuesta de</w:t>
      </w:r>
      <w:r w:rsidR="000477E7" w:rsidRPr="00985849">
        <w:rPr>
          <w:rFonts w:ascii="Palatino Linotype" w:hAnsi="Palatino Linotype" w:cs="Tahoma"/>
          <w:sz w:val="22"/>
          <w:szCs w:val="22"/>
        </w:rPr>
        <w:t xml:space="preserve">l Ayuntamiento </w:t>
      </w:r>
      <w:r w:rsidR="0052252D">
        <w:rPr>
          <w:rFonts w:ascii="Palatino Linotype" w:hAnsi="Palatino Linotype" w:cs="Tahoma"/>
          <w:sz w:val="22"/>
          <w:szCs w:val="22"/>
        </w:rPr>
        <w:t xml:space="preserve">de </w:t>
      </w:r>
      <w:r w:rsidR="0078336F">
        <w:rPr>
          <w:rFonts w:ascii="Palatino Linotype" w:hAnsi="Palatino Linotype" w:cs="Tahoma"/>
          <w:sz w:val="22"/>
          <w:szCs w:val="22"/>
        </w:rPr>
        <w:t>Valle de Chalco Solidaridad</w:t>
      </w:r>
      <w:r w:rsidR="002E6811" w:rsidRPr="00985849">
        <w:rPr>
          <w:rFonts w:ascii="Palatino Linotype" w:hAnsi="Palatino Linotype" w:cs="Tahoma"/>
          <w:sz w:val="22"/>
          <w:szCs w:val="22"/>
        </w:rPr>
        <w:t xml:space="preserve"> </w:t>
      </w:r>
      <w:r w:rsidR="005A29A9">
        <w:rPr>
          <w:rFonts w:ascii="Palatino Linotype" w:hAnsi="Palatino Linotype" w:cs="Tahoma"/>
          <w:sz w:val="22"/>
          <w:szCs w:val="22"/>
        </w:rPr>
        <w:t xml:space="preserve">y </w:t>
      </w:r>
      <w:r w:rsidR="005A29A9" w:rsidRPr="005A29A9">
        <w:rPr>
          <w:rFonts w:ascii="Palatino Linotype" w:hAnsi="Palatino Linotype" w:cs="Tahoma"/>
          <w:b/>
          <w:sz w:val="22"/>
          <w:szCs w:val="22"/>
        </w:rPr>
        <w:t>ORDENAR</w:t>
      </w:r>
      <w:r w:rsidR="005A29A9">
        <w:rPr>
          <w:rFonts w:ascii="Palatino Linotype" w:hAnsi="Palatino Linotype" w:cs="Tahoma"/>
          <w:sz w:val="22"/>
          <w:szCs w:val="22"/>
        </w:rPr>
        <w:t xml:space="preserve"> </w:t>
      </w:r>
      <w:r w:rsidR="002E6811" w:rsidRPr="00985849">
        <w:rPr>
          <w:rFonts w:ascii="Palatino Linotype" w:hAnsi="Palatino Linotype" w:cs="Tahoma"/>
          <w:sz w:val="22"/>
          <w:szCs w:val="22"/>
        </w:rPr>
        <w:t>previa búsqueda exhaustiva</w:t>
      </w:r>
      <w:r w:rsidR="0052252D">
        <w:rPr>
          <w:rFonts w:ascii="Palatino Linotype" w:hAnsi="Palatino Linotype" w:cs="Tahoma"/>
          <w:sz w:val="22"/>
          <w:szCs w:val="22"/>
        </w:rPr>
        <w:t xml:space="preserve"> y razonable</w:t>
      </w:r>
      <w:r w:rsidR="002E6811" w:rsidRPr="00985849">
        <w:rPr>
          <w:rFonts w:ascii="Palatino Linotype" w:hAnsi="Palatino Linotype" w:cs="Tahoma"/>
          <w:sz w:val="22"/>
          <w:szCs w:val="22"/>
        </w:rPr>
        <w:t xml:space="preserve"> en todas las áreas </w:t>
      </w:r>
      <w:r w:rsidR="000477E7" w:rsidRPr="00985849">
        <w:rPr>
          <w:rFonts w:ascii="Palatino Linotype" w:hAnsi="Palatino Linotype" w:cs="Tahoma"/>
          <w:sz w:val="22"/>
          <w:szCs w:val="22"/>
        </w:rPr>
        <w:t>competentes</w:t>
      </w:r>
      <w:r w:rsidR="002E6811" w:rsidRPr="00985849">
        <w:rPr>
          <w:rFonts w:ascii="Palatino Linotype" w:hAnsi="Palatino Linotype" w:cs="Tahoma"/>
          <w:bCs/>
          <w:sz w:val="22"/>
          <w:szCs w:val="22"/>
        </w:rPr>
        <w:t xml:space="preserve">, </w:t>
      </w:r>
      <w:r w:rsidR="00F94902" w:rsidRPr="00A50EAF">
        <w:rPr>
          <w:rFonts w:ascii="Palatino Linotype" w:hAnsi="Palatino Linotype" w:cs="Tahoma"/>
          <w:bCs/>
          <w:sz w:val="22"/>
          <w:szCs w:val="22"/>
        </w:rPr>
        <w:t xml:space="preserve">otorgue </w:t>
      </w:r>
      <w:r w:rsidR="00F94902">
        <w:rPr>
          <w:rFonts w:ascii="Palatino Linotype" w:hAnsi="Palatino Linotype" w:cs="Tahoma"/>
          <w:bCs/>
          <w:sz w:val="22"/>
          <w:szCs w:val="22"/>
        </w:rPr>
        <w:t>acceso vía el Sistema de Acceso a la Información Mexiquense (SAIMEX)</w:t>
      </w:r>
      <w:r w:rsidR="00D44ADB">
        <w:rPr>
          <w:rFonts w:ascii="Palatino Linotype" w:hAnsi="Palatino Linotype" w:cs="Tahoma"/>
          <w:bCs/>
          <w:sz w:val="22"/>
          <w:szCs w:val="22"/>
        </w:rPr>
        <w:t>,</w:t>
      </w:r>
      <w:r w:rsidR="00824699">
        <w:rPr>
          <w:rFonts w:ascii="Palatino Linotype" w:hAnsi="Palatino Linotype" w:cs="Tahoma"/>
          <w:bCs/>
          <w:sz w:val="22"/>
          <w:szCs w:val="22"/>
        </w:rPr>
        <w:t xml:space="preserve"> </w:t>
      </w:r>
      <w:r w:rsidR="005A29A9">
        <w:rPr>
          <w:rFonts w:ascii="Palatino Linotype" w:hAnsi="Palatino Linotype" w:cs="Tahoma"/>
          <w:bCs/>
          <w:sz w:val="22"/>
          <w:szCs w:val="22"/>
        </w:rPr>
        <w:t xml:space="preserve">de ser procedente en </w:t>
      </w:r>
      <w:r w:rsidR="00824699">
        <w:rPr>
          <w:rFonts w:ascii="Palatino Linotype" w:hAnsi="Palatino Linotype" w:cs="Tahoma"/>
          <w:bCs/>
          <w:sz w:val="22"/>
          <w:szCs w:val="22"/>
        </w:rPr>
        <w:t>versión pública de lo siguiente:</w:t>
      </w:r>
    </w:p>
    <w:p w14:paraId="6DFF65F8" w14:textId="77777777" w:rsidR="00824699" w:rsidRDefault="00824699" w:rsidP="00544E9C">
      <w:pPr>
        <w:spacing w:line="360" w:lineRule="auto"/>
        <w:ind w:right="-93"/>
        <w:jc w:val="both"/>
        <w:rPr>
          <w:rFonts w:ascii="Palatino Linotype" w:hAnsi="Palatino Linotype" w:cs="Tahoma"/>
          <w:bCs/>
          <w:sz w:val="22"/>
          <w:szCs w:val="22"/>
        </w:rPr>
      </w:pPr>
    </w:p>
    <w:p w14:paraId="79F7D958" w14:textId="77777777" w:rsidR="00824699" w:rsidRDefault="005A29A9" w:rsidP="00544E9C">
      <w:pPr>
        <w:pStyle w:val="Prrafodelista"/>
        <w:numPr>
          <w:ilvl w:val="0"/>
          <w:numId w:val="21"/>
        </w:numPr>
        <w:spacing w:line="360" w:lineRule="auto"/>
        <w:ind w:right="-93"/>
        <w:jc w:val="both"/>
        <w:rPr>
          <w:rFonts w:ascii="Palatino Linotype" w:hAnsi="Palatino Linotype" w:cs="Tahoma"/>
          <w:bCs/>
          <w:szCs w:val="22"/>
        </w:rPr>
      </w:pPr>
      <w:r>
        <w:rPr>
          <w:rFonts w:ascii="Palatino Linotype" w:hAnsi="Palatino Linotype" w:cs="Tahoma"/>
          <w:bCs/>
          <w:szCs w:val="22"/>
        </w:rPr>
        <w:t xml:space="preserve">La </w:t>
      </w:r>
      <w:r w:rsidR="00824699" w:rsidRPr="00AE177F">
        <w:rPr>
          <w:rFonts w:ascii="Palatino Linotype" w:hAnsi="Palatino Linotype" w:cs="Tahoma"/>
          <w:bCs/>
          <w:szCs w:val="22"/>
        </w:rPr>
        <w:t xml:space="preserve">nómina </w:t>
      </w:r>
      <w:r>
        <w:rPr>
          <w:rFonts w:ascii="Palatino Linotype" w:hAnsi="Palatino Linotype" w:cs="Tahoma"/>
          <w:bCs/>
          <w:szCs w:val="22"/>
        </w:rPr>
        <w:t xml:space="preserve">correspondiente a </w:t>
      </w:r>
      <w:r w:rsidR="00824699" w:rsidRPr="00AE177F">
        <w:rPr>
          <w:rFonts w:ascii="Palatino Linotype" w:hAnsi="Palatino Linotype" w:cs="Tahoma"/>
          <w:bCs/>
          <w:szCs w:val="22"/>
        </w:rPr>
        <w:t xml:space="preserve">la primera </w:t>
      </w:r>
      <w:r>
        <w:rPr>
          <w:rFonts w:ascii="Palatino Linotype" w:hAnsi="Palatino Linotype" w:cs="Tahoma"/>
          <w:bCs/>
          <w:szCs w:val="22"/>
        </w:rPr>
        <w:t xml:space="preserve">y segunda </w:t>
      </w:r>
      <w:r w:rsidRPr="00AE177F">
        <w:rPr>
          <w:rFonts w:ascii="Palatino Linotype" w:hAnsi="Palatino Linotype" w:cs="Tahoma"/>
          <w:bCs/>
          <w:szCs w:val="22"/>
        </w:rPr>
        <w:t>quincena</w:t>
      </w:r>
      <w:r w:rsidR="00824699" w:rsidRPr="00AE177F">
        <w:rPr>
          <w:rFonts w:ascii="Palatino Linotype" w:hAnsi="Palatino Linotype" w:cs="Tahoma"/>
          <w:bCs/>
          <w:szCs w:val="22"/>
        </w:rPr>
        <w:t xml:space="preserve"> del mes de </w:t>
      </w:r>
      <w:r>
        <w:rPr>
          <w:rFonts w:ascii="Palatino Linotype" w:hAnsi="Palatino Linotype" w:cs="Tahoma"/>
          <w:bCs/>
          <w:szCs w:val="22"/>
        </w:rPr>
        <w:t xml:space="preserve">enero </w:t>
      </w:r>
      <w:r w:rsidR="00824699">
        <w:rPr>
          <w:rFonts w:ascii="Palatino Linotype" w:hAnsi="Palatino Linotype" w:cs="Tahoma"/>
          <w:bCs/>
          <w:szCs w:val="22"/>
        </w:rPr>
        <w:t xml:space="preserve">de </w:t>
      </w:r>
      <w:r>
        <w:rPr>
          <w:rFonts w:ascii="Palatino Linotype" w:hAnsi="Palatino Linotype" w:cs="Tahoma"/>
          <w:bCs/>
          <w:szCs w:val="22"/>
        </w:rPr>
        <w:t xml:space="preserve">dos mil diecinueve </w:t>
      </w:r>
      <w:r w:rsidR="00824699" w:rsidRPr="00AE177F">
        <w:rPr>
          <w:rFonts w:ascii="Palatino Linotype" w:hAnsi="Palatino Linotype" w:cs="Tahoma"/>
          <w:bCs/>
          <w:szCs w:val="22"/>
        </w:rPr>
        <w:t>de todos los trabajadores del Ayuntamiento.</w:t>
      </w:r>
    </w:p>
    <w:p w14:paraId="345A07B8" w14:textId="77777777" w:rsidR="00986C9A" w:rsidRDefault="00986C9A" w:rsidP="00986C9A">
      <w:pPr>
        <w:pStyle w:val="Prrafodelista"/>
        <w:numPr>
          <w:ilvl w:val="0"/>
          <w:numId w:val="21"/>
        </w:numPr>
        <w:spacing w:line="360" w:lineRule="auto"/>
        <w:ind w:right="-93"/>
        <w:jc w:val="both"/>
        <w:rPr>
          <w:rFonts w:ascii="Palatino Linotype" w:hAnsi="Palatino Linotype" w:cs="Tahoma"/>
          <w:bCs/>
          <w:szCs w:val="22"/>
        </w:rPr>
      </w:pPr>
      <w:r w:rsidRPr="00C5640E">
        <w:rPr>
          <w:rFonts w:ascii="Palatino Linotype" w:hAnsi="Palatino Linotype" w:cs="Tahoma"/>
          <w:bCs/>
          <w:szCs w:val="22"/>
        </w:rPr>
        <w:lastRenderedPageBreak/>
        <w:t xml:space="preserve">Asimismo, deberá entregar en caso de que se generen el documento o documentos en donde conste cualquier tipo de sobre sueldo y de la Lista de Raya, de las dos quincenas del mes de </w:t>
      </w:r>
      <w:r>
        <w:rPr>
          <w:rFonts w:ascii="Palatino Linotype" w:hAnsi="Palatino Linotype" w:cs="Tahoma"/>
          <w:bCs/>
          <w:szCs w:val="22"/>
        </w:rPr>
        <w:t>enero de dos mil diecinueve</w:t>
      </w:r>
      <w:r w:rsidRPr="00C5640E">
        <w:rPr>
          <w:rFonts w:ascii="Palatino Linotype" w:hAnsi="Palatino Linotype" w:cs="Tahoma"/>
          <w:bCs/>
          <w:szCs w:val="22"/>
        </w:rPr>
        <w:t xml:space="preserve">. </w:t>
      </w:r>
    </w:p>
    <w:p w14:paraId="7CE6F655" w14:textId="77777777" w:rsidR="00986C9A" w:rsidRPr="00C5640E" w:rsidRDefault="00986C9A" w:rsidP="00986C9A">
      <w:pPr>
        <w:pStyle w:val="Prrafodelista"/>
        <w:rPr>
          <w:rFonts w:ascii="Palatino Linotype" w:hAnsi="Palatino Linotype" w:cs="Tahoma"/>
          <w:szCs w:val="22"/>
          <w:lang w:val="es-ES"/>
        </w:rPr>
      </w:pPr>
    </w:p>
    <w:p w14:paraId="43850893" w14:textId="77777777" w:rsidR="00986C9A" w:rsidRPr="00986C9A" w:rsidRDefault="00986C9A" w:rsidP="00986C9A">
      <w:pPr>
        <w:spacing w:line="360" w:lineRule="auto"/>
        <w:ind w:right="-93"/>
        <w:jc w:val="both"/>
        <w:rPr>
          <w:rFonts w:ascii="Palatino Linotype" w:hAnsi="Palatino Linotype" w:cs="Tahoma"/>
          <w:bCs/>
          <w:sz w:val="22"/>
          <w:szCs w:val="22"/>
        </w:rPr>
      </w:pPr>
      <w:r w:rsidRPr="00986C9A">
        <w:rPr>
          <w:rFonts w:ascii="Palatino Linotype" w:hAnsi="Palatino Linotype" w:cs="Tahoma"/>
          <w:sz w:val="22"/>
          <w:szCs w:val="22"/>
          <w:lang w:val="es-ES"/>
        </w:rPr>
        <w:t xml:space="preserve">Para el caso de que el Sujeto Obligado no haya generado la información relativa al punto 2, bastará con que lo haga del conocimiento del Recurrente al momento de dar cumplimiento a la presente Resolución. </w:t>
      </w:r>
    </w:p>
    <w:p w14:paraId="61A6C63E" w14:textId="77777777" w:rsidR="00824699" w:rsidRPr="00A50EAF" w:rsidRDefault="00824699" w:rsidP="00544E9C">
      <w:pPr>
        <w:spacing w:line="360" w:lineRule="auto"/>
        <w:ind w:right="-93"/>
        <w:jc w:val="both"/>
        <w:rPr>
          <w:rFonts w:ascii="Palatino Linotype" w:hAnsi="Palatino Linotype" w:cs="Tahoma"/>
          <w:sz w:val="22"/>
          <w:szCs w:val="22"/>
          <w:lang w:val="es-ES"/>
        </w:rPr>
      </w:pPr>
    </w:p>
    <w:p w14:paraId="5610265E" w14:textId="77777777" w:rsidR="00824699" w:rsidRPr="00985849" w:rsidRDefault="00824699" w:rsidP="00544E9C">
      <w:pPr>
        <w:shd w:val="clear" w:color="auto" w:fill="FFFFFF" w:themeFill="background1"/>
        <w:spacing w:line="360" w:lineRule="auto"/>
        <w:jc w:val="both"/>
        <w:rPr>
          <w:rFonts w:ascii="Palatino Linotype" w:hAnsi="Palatino Linotype" w:cs="Arial"/>
          <w:sz w:val="22"/>
          <w:szCs w:val="22"/>
        </w:rPr>
      </w:pPr>
      <w:r>
        <w:rPr>
          <w:rFonts w:ascii="Palatino Linotype" w:hAnsi="Palatino Linotype" w:cs="Tahoma"/>
          <w:sz w:val="22"/>
          <w:szCs w:val="22"/>
          <w:lang w:val="es-ES"/>
        </w:rPr>
        <w:t xml:space="preserve">Junto con la documentación se deberá entregar </w:t>
      </w:r>
      <w:r w:rsidRPr="00A50EAF">
        <w:rPr>
          <w:rFonts w:ascii="Palatino Linotype" w:hAnsi="Palatino Linotype" w:cs="Tahoma"/>
          <w:sz w:val="22"/>
          <w:szCs w:val="22"/>
          <w:lang w:val="es-ES"/>
        </w:rPr>
        <w:t xml:space="preserve">el Acuerdo del Comité de Transparencia mediante el cual se funde y motive la eliminación de la información </w:t>
      </w:r>
      <w:r>
        <w:rPr>
          <w:rFonts w:ascii="Palatino Linotype" w:hAnsi="Palatino Linotype" w:cs="Tahoma"/>
          <w:sz w:val="22"/>
          <w:szCs w:val="22"/>
          <w:lang w:val="es-ES"/>
        </w:rPr>
        <w:t xml:space="preserve">reservada y confidencial, en términos del artículo 140, fracción IV y </w:t>
      </w:r>
      <w:r w:rsidRPr="00A50EAF">
        <w:rPr>
          <w:rFonts w:ascii="Palatino Linotype" w:hAnsi="Palatino Linotype" w:cs="Tahoma"/>
          <w:sz w:val="22"/>
          <w:szCs w:val="22"/>
          <w:lang w:val="es-ES"/>
        </w:rPr>
        <w:t>143, fracción I de la Ley de Transparencia y Acceso a la Información Pública del Estado de México y Municipios.</w:t>
      </w:r>
    </w:p>
    <w:p w14:paraId="449CC8ED" w14:textId="77777777" w:rsidR="00C56AE3" w:rsidRPr="009A0C8C" w:rsidRDefault="00C56AE3" w:rsidP="00544E9C">
      <w:pPr>
        <w:spacing w:line="360" w:lineRule="auto"/>
        <w:ind w:right="-93"/>
        <w:jc w:val="both"/>
        <w:rPr>
          <w:rFonts w:ascii="Palatino Linotype" w:hAnsi="Palatino Linotype" w:cs="Tahoma"/>
          <w:sz w:val="22"/>
          <w:szCs w:val="22"/>
          <w:lang w:val="es-ES"/>
        </w:rPr>
      </w:pPr>
    </w:p>
    <w:p w14:paraId="4DD511B3" w14:textId="77777777" w:rsidR="003C6934" w:rsidRPr="00985849" w:rsidRDefault="003C6934" w:rsidP="00544E9C">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Por lo expuesto y fundado, este Pleno:</w:t>
      </w:r>
    </w:p>
    <w:p w14:paraId="0214E58F" w14:textId="77777777" w:rsidR="00867F9D" w:rsidRPr="00985849" w:rsidRDefault="00867F9D" w:rsidP="00544E9C">
      <w:pPr>
        <w:spacing w:line="360" w:lineRule="auto"/>
        <w:ind w:right="-93"/>
        <w:jc w:val="both"/>
        <w:rPr>
          <w:rFonts w:ascii="Palatino Linotype" w:eastAsia="Calibri" w:hAnsi="Palatino Linotype" w:cs="Tahoma"/>
          <w:bCs/>
          <w:sz w:val="22"/>
          <w:szCs w:val="22"/>
          <w:lang w:eastAsia="en-US"/>
        </w:rPr>
      </w:pPr>
    </w:p>
    <w:p w14:paraId="76B75724" w14:textId="77777777" w:rsidR="003C6934" w:rsidRPr="00985849" w:rsidRDefault="003C6934" w:rsidP="00544E9C">
      <w:pPr>
        <w:spacing w:line="360" w:lineRule="auto"/>
        <w:ind w:right="-93"/>
        <w:jc w:val="center"/>
        <w:rPr>
          <w:rFonts w:ascii="Palatino Linotype" w:eastAsia="Calibri" w:hAnsi="Palatino Linotype" w:cs="Tahoma"/>
          <w:b/>
          <w:bCs/>
          <w:sz w:val="22"/>
          <w:szCs w:val="22"/>
          <w:lang w:eastAsia="en-US"/>
        </w:rPr>
      </w:pPr>
      <w:r w:rsidRPr="00985849">
        <w:rPr>
          <w:rFonts w:ascii="Palatino Linotype" w:eastAsia="Calibri" w:hAnsi="Palatino Linotype" w:cs="Tahoma"/>
          <w:b/>
          <w:bCs/>
          <w:sz w:val="22"/>
          <w:szCs w:val="22"/>
          <w:lang w:eastAsia="en-US"/>
        </w:rPr>
        <w:t>R</w:t>
      </w:r>
      <w:r w:rsidR="0078336F">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E</w:t>
      </w:r>
      <w:r w:rsidR="0078336F">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S</w:t>
      </w:r>
      <w:r w:rsidR="0078336F">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U</w:t>
      </w:r>
      <w:r w:rsidR="0078336F">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E</w:t>
      </w:r>
      <w:r w:rsidR="0078336F">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L</w:t>
      </w:r>
      <w:r w:rsidR="0078336F">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V</w:t>
      </w:r>
      <w:r w:rsidR="0078336F">
        <w:rPr>
          <w:rFonts w:ascii="Palatino Linotype" w:eastAsia="Calibri" w:hAnsi="Palatino Linotype" w:cs="Tahoma"/>
          <w:b/>
          <w:bCs/>
          <w:sz w:val="22"/>
          <w:szCs w:val="22"/>
          <w:lang w:eastAsia="en-US"/>
        </w:rPr>
        <w:t xml:space="preserve"> </w:t>
      </w:r>
      <w:r w:rsidRPr="00985849">
        <w:rPr>
          <w:rFonts w:ascii="Palatino Linotype" w:eastAsia="Calibri" w:hAnsi="Palatino Linotype" w:cs="Tahoma"/>
          <w:b/>
          <w:bCs/>
          <w:sz w:val="22"/>
          <w:szCs w:val="22"/>
          <w:lang w:eastAsia="en-US"/>
        </w:rPr>
        <w:t>E</w:t>
      </w:r>
    </w:p>
    <w:p w14:paraId="7297091F" w14:textId="77777777" w:rsidR="003C6934" w:rsidRPr="00985849" w:rsidRDefault="003C6934" w:rsidP="00544E9C">
      <w:pPr>
        <w:spacing w:line="360" w:lineRule="auto"/>
        <w:ind w:right="-93"/>
        <w:rPr>
          <w:rFonts w:ascii="Palatino Linotype" w:eastAsia="Calibri" w:hAnsi="Palatino Linotype" w:cs="Tahoma"/>
          <w:b/>
          <w:bCs/>
          <w:sz w:val="22"/>
          <w:szCs w:val="22"/>
          <w:lang w:eastAsia="en-US"/>
        </w:rPr>
      </w:pPr>
    </w:p>
    <w:p w14:paraId="2745E393" w14:textId="315438E0" w:rsidR="00BE725A" w:rsidRPr="00985849" w:rsidRDefault="003C6934" w:rsidP="00544E9C">
      <w:pPr>
        <w:shd w:val="clear" w:color="auto" w:fill="FFFFFF" w:themeFill="background1"/>
        <w:spacing w:line="360" w:lineRule="auto"/>
        <w:jc w:val="both"/>
        <w:rPr>
          <w:rFonts w:ascii="Palatino Linotype" w:eastAsia="Calibri" w:hAnsi="Palatino Linotype" w:cs="Tahoma"/>
          <w:bCs/>
          <w:sz w:val="22"/>
          <w:szCs w:val="22"/>
          <w:lang w:eastAsia="en-US"/>
        </w:rPr>
      </w:pPr>
      <w:r w:rsidRPr="00985849">
        <w:rPr>
          <w:rFonts w:ascii="Palatino Linotype" w:eastAsia="Calibri" w:hAnsi="Palatino Linotype" w:cs="Tahoma"/>
          <w:b/>
          <w:bCs/>
          <w:sz w:val="22"/>
          <w:szCs w:val="22"/>
          <w:lang w:eastAsia="en-US"/>
        </w:rPr>
        <w:t xml:space="preserve">PRIMERO. </w:t>
      </w:r>
      <w:r w:rsidR="00BE725A" w:rsidRPr="00985849">
        <w:rPr>
          <w:rFonts w:ascii="Palatino Linotype" w:eastAsia="Calibri" w:hAnsi="Palatino Linotype" w:cs="Tahoma"/>
          <w:bCs/>
          <w:sz w:val="22"/>
          <w:szCs w:val="22"/>
          <w:lang w:eastAsia="en-US"/>
        </w:rPr>
        <w:t xml:space="preserve">Resultan </w:t>
      </w:r>
      <w:r w:rsidR="00986C9A" w:rsidRPr="00986C9A">
        <w:rPr>
          <w:rFonts w:ascii="Palatino Linotype" w:eastAsia="Calibri" w:hAnsi="Palatino Linotype" w:cs="Tahoma"/>
          <w:bCs/>
          <w:sz w:val="22"/>
          <w:szCs w:val="22"/>
          <w:lang w:eastAsia="en-US"/>
        </w:rPr>
        <w:t>parcialmente fundadas</w:t>
      </w:r>
      <w:r w:rsidR="00986C9A">
        <w:rPr>
          <w:rFonts w:ascii="Palatino Linotype" w:eastAsia="Calibri" w:hAnsi="Palatino Linotype" w:cs="Tahoma"/>
          <w:b/>
          <w:bCs/>
          <w:sz w:val="22"/>
          <w:szCs w:val="22"/>
          <w:lang w:eastAsia="en-US"/>
        </w:rPr>
        <w:t xml:space="preserve"> </w:t>
      </w:r>
      <w:r w:rsidR="00BE725A" w:rsidRPr="00985849">
        <w:rPr>
          <w:rFonts w:ascii="Palatino Linotype" w:eastAsia="Calibri" w:hAnsi="Palatino Linotype" w:cs="Tahoma"/>
          <w:bCs/>
          <w:sz w:val="22"/>
          <w:szCs w:val="22"/>
          <w:lang w:eastAsia="en-US"/>
        </w:rPr>
        <w:t xml:space="preserve">las razones o motivos de inconformidad hechos valer por </w:t>
      </w:r>
      <w:r w:rsidR="00754A72" w:rsidRPr="00985849">
        <w:rPr>
          <w:rFonts w:ascii="Palatino Linotype" w:eastAsia="Calibri" w:hAnsi="Palatino Linotype" w:cs="Tahoma"/>
          <w:bCs/>
          <w:sz w:val="22"/>
          <w:szCs w:val="22"/>
          <w:lang w:eastAsia="en-US"/>
        </w:rPr>
        <w:t>el Recurrente</w:t>
      </w:r>
      <w:r w:rsidR="00BE725A" w:rsidRPr="00985849">
        <w:rPr>
          <w:rFonts w:ascii="Palatino Linotype" w:eastAsia="Calibri" w:hAnsi="Palatino Linotype" w:cs="Tahoma"/>
          <w:bCs/>
          <w:sz w:val="22"/>
          <w:szCs w:val="22"/>
          <w:lang w:eastAsia="en-US"/>
        </w:rPr>
        <w:t xml:space="preserve">, en términos </w:t>
      </w:r>
      <w:r w:rsidR="00104B9E" w:rsidRPr="00985849">
        <w:rPr>
          <w:rFonts w:ascii="Palatino Linotype" w:eastAsia="Calibri" w:hAnsi="Palatino Linotype" w:cs="Tahoma"/>
          <w:bCs/>
          <w:sz w:val="22"/>
          <w:szCs w:val="22"/>
          <w:lang w:eastAsia="en-US"/>
        </w:rPr>
        <w:t>de</w:t>
      </w:r>
      <w:r w:rsidR="00104B9E">
        <w:rPr>
          <w:rFonts w:ascii="Palatino Linotype" w:eastAsia="Calibri" w:hAnsi="Palatino Linotype" w:cs="Tahoma"/>
          <w:bCs/>
          <w:sz w:val="22"/>
          <w:szCs w:val="22"/>
          <w:lang w:eastAsia="en-US"/>
        </w:rPr>
        <w:t xml:space="preserve"> los</w:t>
      </w:r>
      <w:r w:rsidR="00104B9E" w:rsidRPr="00985849">
        <w:rPr>
          <w:rFonts w:ascii="Palatino Linotype" w:eastAsia="Calibri" w:hAnsi="Palatino Linotype" w:cs="Tahoma"/>
          <w:bCs/>
          <w:sz w:val="22"/>
          <w:szCs w:val="22"/>
          <w:lang w:eastAsia="en-US"/>
        </w:rPr>
        <w:t xml:space="preserve"> </w:t>
      </w:r>
      <w:r w:rsidR="00104B9E">
        <w:rPr>
          <w:rFonts w:ascii="Palatino Linotype" w:eastAsia="Calibri" w:hAnsi="Palatino Linotype" w:cs="Tahoma"/>
          <w:bCs/>
          <w:sz w:val="22"/>
          <w:szCs w:val="22"/>
          <w:lang w:eastAsia="en-US"/>
        </w:rPr>
        <w:t>C</w:t>
      </w:r>
      <w:r w:rsidR="00104B9E" w:rsidRPr="00985849">
        <w:rPr>
          <w:rFonts w:ascii="Palatino Linotype" w:eastAsia="Calibri" w:hAnsi="Palatino Linotype" w:cs="Tahoma"/>
          <w:bCs/>
          <w:sz w:val="22"/>
          <w:szCs w:val="22"/>
          <w:lang w:eastAsia="en-US"/>
        </w:rPr>
        <w:t xml:space="preserve">onsiderando </w:t>
      </w:r>
      <w:r w:rsidR="00956793" w:rsidRPr="00986C9A">
        <w:rPr>
          <w:rFonts w:ascii="Palatino Linotype" w:eastAsia="Calibri" w:hAnsi="Palatino Linotype" w:cs="Tahoma"/>
          <w:b/>
          <w:bCs/>
          <w:sz w:val="22"/>
          <w:szCs w:val="22"/>
          <w:lang w:eastAsia="en-US"/>
        </w:rPr>
        <w:t>QUINTO</w:t>
      </w:r>
      <w:r w:rsidR="00956793">
        <w:rPr>
          <w:rFonts w:ascii="Palatino Linotype" w:eastAsia="Calibri" w:hAnsi="Palatino Linotype" w:cs="Tahoma"/>
          <w:bCs/>
          <w:sz w:val="22"/>
          <w:szCs w:val="22"/>
          <w:lang w:eastAsia="en-US"/>
        </w:rPr>
        <w:t xml:space="preserve"> </w:t>
      </w:r>
      <w:r w:rsidR="00104B9E">
        <w:rPr>
          <w:rFonts w:ascii="Palatino Linotype" w:eastAsia="Calibri" w:hAnsi="Palatino Linotype" w:cs="Tahoma"/>
          <w:bCs/>
          <w:sz w:val="22"/>
          <w:szCs w:val="22"/>
          <w:lang w:eastAsia="en-US"/>
        </w:rPr>
        <w:t xml:space="preserve">y </w:t>
      </w:r>
      <w:r w:rsidR="00104B9E">
        <w:rPr>
          <w:rFonts w:ascii="Palatino Linotype" w:eastAsia="Calibri" w:hAnsi="Palatino Linotype" w:cs="Tahoma"/>
          <w:b/>
          <w:bCs/>
          <w:sz w:val="22"/>
          <w:szCs w:val="22"/>
          <w:lang w:eastAsia="en-US"/>
        </w:rPr>
        <w:t>SÉ</w:t>
      </w:r>
      <w:r w:rsidR="00104B9E" w:rsidRPr="008121C0">
        <w:rPr>
          <w:rFonts w:ascii="Palatino Linotype" w:eastAsia="Calibri" w:hAnsi="Palatino Linotype" w:cs="Tahoma"/>
          <w:b/>
          <w:bCs/>
          <w:caps/>
          <w:sz w:val="22"/>
          <w:szCs w:val="22"/>
          <w:lang w:eastAsia="en-US"/>
        </w:rPr>
        <w:t>ptimo</w:t>
      </w:r>
      <w:r w:rsidR="00104B9E">
        <w:rPr>
          <w:rFonts w:ascii="Palatino Linotype" w:eastAsia="Calibri" w:hAnsi="Palatino Linotype" w:cs="Tahoma"/>
          <w:bCs/>
          <w:sz w:val="22"/>
          <w:szCs w:val="22"/>
          <w:lang w:eastAsia="en-US"/>
        </w:rPr>
        <w:t xml:space="preserve"> </w:t>
      </w:r>
      <w:r w:rsidR="00BE725A" w:rsidRPr="00985849">
        <w:rPr>
          <w:rFonts w:ascii="Palatino Linotype" w:eastAsia="Calibri" w:hAnsi="Palatino Linotype" w:cs="Tahoma"/>
          <w:bCs/>
          <w:sz w:val="22"/>
          <w:szCs w:val="22"/>
          <w:lang w:eastAsia="en-US"/>
        </w:rPr>
        <w:t xml:space="preserve">de la presente </w:t>
      </w:r>
      <w:r w:rsidR="00104B9E">
        <w:rPr>
          <w:rFonts w:ascii="Palatino Linotype" w:eastAsia="Calibri" w:hAnsi="Palatino Linotype" w:cs="Tahoma"/>
          <w:bCs/>
          <w:sz w:val="22"/>
          <w:szCs w:val="22"/>
          <w:lang w:eastAsia="en-US"/>
        </w:rPr>
        <w:t>R</w:t>
      </w:r>
      <w:r w:rsidR="00104B9E" w:rsidRPr="00985849">
        <w:rPr>
          <w:rFonts w:ascii="Palatino Linotype" w:eastAsia="Calibri" w:hAnsi="Palatino Linotype" w:cs="Tahoma"/>
          <w:bCs/>
          <w:sz w:val="22"/>
          <w:szCs w:val="22"/>
          <w:lang w:eastAsia="en-US"/>
        </w:rPr>
        <w:t>esolución</w:t>
      </w:r>
      <w:r w:rsidR="00BE725A" w:rsidRPr="00985849">
        <w:rPr>
          <w:rFonts w:ascii="Palatino Linotype" w:eastAsia="Calibri" w:hAnsi="Palatino Linotype" w:cs="Tahoma"/>
          <w:bCs/>
          <w:sz w:val="22"/>
          <w:szCs w:val="22"/>
          <w:lang w:eastAsia="en-US"/>
        </w:rPr>
        <w:t>.</w:t>
      </w:r>
    </w:p>
    <w:p w14:paraId="3F3834E0" w14:textId="77777777" w:rsidR="00BE725A" w:rsidRPr="00985849" w:rsidRDefault="00BE725A" w:rsidP="00544E9C">
      <w:pPr>
        <w:shd w:val="clear" w:color="auto" w:fill="FFFFFF" w:themeFill="background1"/>
        <w:spacing w:line="360" w:lineRule="auto"/>
        <w:jc w:val="both"/>
        <w:rPr>
          <w:rFonts w:ascii="Palatino Linotype" w:eastAsia="Calibri" w:hAnsi="Palatino Linotype" w:cs="Tahoma"/>
          <w:bCs/>
          <w:sz w:val="22"/>
          <w:szCs w:val="22"/>
          <w:lang w:eastAsia="en-US"/>
        </w:rPr>
      </w:pPr>
    </w:p>
    <w:p w14:paraId="6A51513C" w14:textId="0716BE93" w:rsidR="00986C9A" w:rsidRDefault="00986C9A" w:rsidP="00986C9A">
      <w:pPr>
        <w:shd w:val="clear" w:color="auto" w:fill="FFFFFF" w:themeFill="background1"/>
        <w:spacing w:line="360" w:lineRule="auto"/>
        <w:jc w:val="both"/>
        <w:rPr>
          <w:rFonts w:ascii="Palatino Linotype" w:eastAsia="Calibri" w:hAnsi="Palatino Linotype" w:cs="Tahoma"/>
          <w:bCs/>
          <w:sz w:val="22"/>
          <w:szCs w:val="22"/>
          <w:lang w:eastAsia="es-MX"/>
        </w:rPr>
      </w:pPr>
      <w:r w:rsidRPr="00A50EAF">
        <w:rPr>
          <w:rFonts w:ascii="Palatino Linotype" w:eastAsia="Calibri" w:hAnsi="Palatino Linotype" w:cs="Tahoma"/>
          <w:b/>
          <w:bCs/>
          <w:sz w:val="22"/>
          <w:szCs w:val="22"/>
          <w:lang w:eastAsia="en-US"/>
        </w:rPr>
        <w:t xml:space="preserve">SEGUNDO. </w:t>
      </w:r>
      <w:r w:rsidRPr="00A50EAF">
        <w:rPr>
          <w:rFonts w:ascii="Palatino Linotype" w:eastAsia="Calibri" w:hAnsi="Palatino Linotype" w:cs="Tahoma"/>
          <w:sz w:val="22"/>
          <w:szCs w:val="22"/>
          <w:lang w:eastAsia="es-MX"/>
        </w:rPr>
        <w:t xml:space="preserve">Se </w:t>
      </w:r>
      <w:r w:rsidRPr="00A50EAF">
        <w:rPr>
          <w:rFonts w:ascii="Palatino Linotype" w:eastAsia="Calibri" w:hAnsi="Palatino Linotype" w:cs="Tahoma"/>
          <w:b/>
          <w:sz w:val="22"/>
          <w:szCs w:val="22"/>
          <w:lang w:eastAsia="es-MX"/>
        </w:rPr>
        <w:t>REVOCA</w:t>
      </w:r>
      <w:r w:rsidRPr="00A50EAF">
        <w:rPr>
          <w:rFonts w:ascii="Palatino Linotype" w:eastAsia="Calibri" w:hAnsi="Palatino Linotype" w:cs="Tahoma"/>
          <w:sz w:val="22"/>
          <w:szCs w:val="22"/>
          <w:lang w:eastAsia="es-MX"/>
        </w:rPr>
        <w:t xml:space="preserve"> la respuesta otorgada por </w:t>
      </w:r>
      <w:r>
        <w:rPr>
          <w:rFonts w:ascii="Palatino Linotype" w:eastAsia="Calibri" w:hAnsi="Palatino Linotype" w:cs="Tahoma"/>
          <w:sz w:val="22"/>
          <w:szCs w:val="22"/>
          <w:lang w:eastAsia="es-MX"/>
        </w:rPr>
        <w:t>parte d</w:t>
      </w:r>
      <w:r w:rsidRPr="00A50EAF">
        <w:rPr>
          <w:rFonts w:ascii="Palatino Linotype" w:eastAsia="Calibri" w:hAnsi="Palatino Linotype" w:cs="Tahoma"/>
          <w:sz w:val="22"/>
          <w:szCs w:val="22"/>
          <w:lang w:eastAsia="es-MX"/>
        </w:rPr>
        <w:t xml:space="preserve">el Ayuntamiento de </w:t>
      </w:r>
      <w:r>
        <w:rPr>
          <w:rFonts w:ascii="Palatino Linotype" w:eastAsia="Calibri" w:hAnsi="Palatino Linotype" w:cs="Tahoma"/>
          <w:sz w:val="22"/>
          <w:szCs w:val="22"/>
          <w:lang w:eastAsia="es-MX"/>
        </w:rPr>
        <w:t xml:space="preserve">Valle de Chalco Solidaridad </w:t>
      </w:r>
      <w:r w:rsidRPr="00A50EAF">
        <w:rPr>
          <w:rFonts w:ascii="Palatino Linotype" w:eastAsia="Calibri" w:hAnsi="Palatino Linotype" w:cs="Tahoma"/>
          <w:sz w:val="22"/>
          <w:szCs w:val="22"/>
          <w:lang w:eastAsia="es-MX"/>
        </w:rPr>
        <w:t xml:space="preserve">y se </w:t>
      </w:r>
      <w:r w:rsidRPr="00A50EAF">
        <w:rPr>
          <w:rFonts w:ascii="Palatino Linotype" w:eastAsia="Calibri" w:hAnsi="Palatino Linotype" w:cs="Tahoma"/>
          <w:b/>
          <w:sz w:val="22"/>
          <w:szCs w:val="22"/>
          <w:lang w:eastAsia="es-MX"/>
        </w:rPr>
        <w:t xml:space="preserve">ORDENA </w:t>
      </w:r>
      <w:r w:rsidRPr="00BC1085">
        <w:rPr>
          <w:rFonts w:ascii="Palatino Linotype" w:eastAsia="Calibri" w:hAnsi="Palatino Linotype" w:cs="Tahoma"/>
          <w:sz w:val="22"/>
          <w:szCs w:val="22"/>
          <w:lang w:eastAsia="es-MX"/>
        </w:rPr>
        <w:t xml:space="preserve">a </w:t>
      </w:r>
      <w:r w:rsidRPr="00A50EAF">
        <w:rPr>
          <w:rFonts w:ascii="Palatino Linotype" w:eastAsia="Calibri" w:hAnsi="Palatino Linotype" w:cs="Tahoma"/>
          <w:sz w:val="22"/>
          <w:szCs w:val="22"/>
          <w:lang w:eastAsia="es-MX"/>
        </w:rPr>
        <w:t xml:space="preserve">que previa búsqueda exhaustiva y razonable en todas las áreas competentes, </w:t>
      </w:r>
      <w:r w:rsidRPr="00A50EAF">
        <w:rPr>
          <w:rFonts w:ascii="Palatino Linotype" w:eastAsia="Calibri" w:hAnsi="Palatino Linotype" w:cs="Tahoma"/>
          <w:bCs/>
          <w:sz w:val="22"/>
          <w:szCs w:val="22"/>
          <w:lang w:eastAsia="es-MX"/>
        </w:rPr>
        <w:t xml:space="preserve">otorgue </w:t>
      </w:r>
      <w:r>
        <w:rPr>
          <w:rFonts w:ascii="Palatino Linotype" w:eastAsia="Calibri" w:hAnsi="Palatino Linotype" w:cs="Tahoma"/>
          <w:bCs/>
          <w:sz w:val="22"/>
          <w:szCs w:val="22"/>
          <w:lang w:eastAsia="es-MX"/>
        </w:rPr>
        <w:t>vía Sistema de Acceso a la información Mexiquense (</w:t>
      </w:r>
      <w:r w:rsidRPr="00A50EAF">
        <w:rPr>
          <w:rFonts w:ascii="Palatino Linotype" w:eastAsia="Calibri" w:hAnsi="Palatino Linotype" w:cs="Tahoma"/>
          <w:bCs/>
          <w:sz w:val="22"/>
          <w:szCs w:val="22"/>
          <w:lang w:eastAsia="es-MX"/>
        </w:rPr>
        <w:t>SAIMEX</w:t>
      </w:r>
      <w:r>
        <w:rPr>
          <w:rFonts w:ascii="Palatino Linotype" w:eastAsia="Calibri" w:hAnsi="Palatino Linotype" w:cs="Tahoma"/>
          <w:bCs/>
          <w:sz w:val="22"/>
          <w:szCs w:val="22"/>
          <w:lang w:eastAsia="es-MX"/>
        </w:rPr>
        <w:t>)</w:t>
      </w:r>
      <w:r w:rsidRPr="00A50EAF">
        <w:rPr>
          <w:rFonts w:ascii="Palatino Linotype" w:eastAsia="Calibri" w:hAnsi="Palatino Linotype" w:cs="Tahoma"/>
          <w:bCs/>
          <w:sz w:val="22"/>
          <w:szCs w:val="22"/>
          <w:lang w:eastAsia="es-MX"/>
        </w:rPr>
        <w:t>, de</w:t>
      </w:r>
      <w:r>
        <w:rPr>
          <w:rFonts w:ascii="Palatino Linotype" w:eastAsia="Calibri" w:hAnsi="Palatino Linotype" w:cs="Tahoma"/>
          <w:bCs/>
          <w:sz w:val="22"/>
          <w:szCs w:val="22"/>
          <w:lang w:eastAsia="es-MX"/>
        </w:rPr>
        <w:t xml:space="preserve"> ser procedente en versión pública</w:t>
      </w:r>
      <w:r w:rsidR="008121C0">
        <w:rPr>
          <w:rFonts w:ascii="Palatino Linotype" w:eastAsia="Calibri" w:hAnsi="Palatino Linotype" w:cs="Tahoma"/>
          <w:bCs/>
          <w:sz w:val="22"/>
          <w:szCs w:val="22"/>
          <w:lang w:eastAsia="es-MX"/>
        </w:rPr>
        <w:t>,</w:t>
      </w:r>
      <w:r>
        <w:rPr>
          <w:rFonts w:ascii="Palatino Linotype" w:eastAsia="Calibri" w:hAnsi="Palatino Linotype" w:cs="Tahoma"/>
          <w:bCs/>
          <w:sz w:val="22"/>
          <w:szCs w:val="22"/>
          <w:lang w:eastAsia="es-MX"/>
        </w:rPr>
        <w:t xml:space="preserve"> lo siguiente:</w:t>
      </w:r>
    </w:p>
    <w:p w14:paraId="4CA65F29" w14:textId="77777777" w:rsidR="00986C9A" w:rsidRDefault="00986C9A" w:rsidP="00986C9A">
      <w:pPr>
        <w:shd w:val="clear" w:color="auto" w:fill="FFFFFF" w:themeFill="background1"/>
        <w:spacing w:line="360" w:lineRule="auto"/>
        <w:jc w:val="both"/>
        <w:rPr>
          <w:rFonts w:ascii="Palatino Linotype" w:eastAsia="Calibri" w:hAnsi="Palatino Linotype" w:cs="Tahoma"/>
          <w:bCs/>
          <w:sz w:val="22"/>
          <w:szCs w:val="22"/>
          <w:lang w:eastAsia="es-MX"/>
        </w:rPr>
      </w:pPr>
    </w:p>
    <w:p w14:paraId="259D851B" w14:textId="77777777" w:rsidR="00986C9A" w:rsidRPr="00BC1085" w:rsidRDefault="00986C9A" w:rsidP="00986C9A">
      <w:pPr>
        <w:pStyle w:val="Prrafodelista"/>
        <w:numPr>
          <w:ilvl w:val="0"/>
          <w:numId w:val="36"/>
        </w:numPr>
        <w:spacing w:line="360" w:lineRule="auto"/>
        <w:ind w:right="-93"/>
        <w:jc w:val="both"/>
        <w:rPr>
          <w:rFonts w:ascii="Palatino Linotype" w:hAnsi="Palatino Linotype" w:cs="Tahoma"/>
          <w:bCs/>
          <w:szCs w:val="22"/>
        </w:rPr>
      </w:pPr>
      <w:r w:rsidRPr="00BC1085">
        <w:rPr>
          <w:rFonts w:ascii="Palatino Linotype" w:hAnsi="Palatino Linotype" w:cs="Tahoma"/>
          <w:bCs/>
          <w:szCs w:val="22"/>
        </w:rPr>
        <w:t xml:space="preserve">La nómina correspondiente a las dos quincenas del mes de </w:t>
      </w:r>
      <w:r>
        <w:rPr>
          <w:rFonts w:ascii="Palatino Linotype" w:hAnsi="Palatino Linotype" w:cs="Tahoma"/>
          <w:bCs/>
          <w:szCs w:val="22"/>
        </w:rPr>
        <w:t xml:space="preserve">enero </w:t>
      </w:r>
      <w:r w:rsidRPr="00BC1085">
        <w:rPr>
          <w:rFonts w:ascii="Palatino Linotype" w:hAnsi="Palatino Linotype" w:cs="Tahoma"/>
          <w:bCs/>
          <w:szCs w:val="22"/>
        </w:rPr>
        <w:t>de dos mil dieci</w:t>
      </w:r>
      <w:r>
        <w:rPr>
          <w:rFonts w:ascii="Palatino Linotype" w:hAnsi="Palatino Linotype" w:cs="Tahoma"/>
          <w:bCs/>
          <w:szCs w:val="22"/>
        </w:rPr>
        <w:t>nueve</w:t>
      </w:r>
      <w:r w:rsidRPr="00BC1085">
        <w:rPr>
          <w:rFonts w:ascii="Palatino Linotype" w:hAnsi="Palatino Linotype" w:cs="Tahoma"/>
          <w:bCs/>
          <w:szCs w:val="22"/>
        </w:rPr>
        <w:t>.</w:t>
      </w:r>
    </w:p>
    <w:p w14:paraId="27083527" w14:textId="77777777" w:rsidR="00986C9A" w:rsidRDefault="00986C9A" w:rsidP="00986C9A">
      <w:pPr>
        <w:shd w:val="clear" w:color="auto" w:fill="FFFFFF" w:themeFill="background1"/>
        <w:spacing w:line="360" w:lineRule="auto"/>
        <w:jc w:val="both"/>
        <w:rPr>
          <w:rFonts w:ascii="Palatino Linotype" w:eastAsia="Calibri" w:hAnsi="Palatino Linotype" w:cs="Tahoma"/>
          <w:bCs/>
          <w:sz w:val="22"/>
          <w:szCs w:val="22"/>
          <w:lang w:eastAsia="es-MX"/>
        </w:rPr>
      </w:pPr>
    </w:p>
    <w:p w14:paraId="00EBD291" w14:textId="77777777" w:rsidR="00986C9A" w:rsidRDefault="00986C9A" w:rsidP="00986C9A">
      <w:pPr>
        <w:pStyle w:val="Prrafodelista"/>
        <w:numPr>
          <w:ilvl w:val="0"/>
          <w:numId w:val="36"/>
        </w:numPr>
        <w:spacing w:line="360" w:lineRule="auto"/>
        <w:ind w:right="-93"/>
        <w:jc w:val="both"/>
        <w:rPr>
          <w:rFonts w:ascii="Palatino Linotype" w:hAnsi="Palatino Linotype" w:cs="Tahoma"/>
          <w:bCs/>
          <w:szCs w:val="22"/>
        </w:rPr>
      </w:pPr>
      <w:r w:rsidRPr="00C5640E">
        <w:rPr>
          <w:rFonts w:ascii="Palatino Linotype" w:hAnsi="Palatino Linotype" w:cs="Tahoma"/>
          <w:bCs/>
          <w:szCs w:val="22"/>
        </w:rPr>
        <w:t xml:space="preserve">Asimismo, deberá entregar en caso de que se generen el documento o documentos en donde conste cualquier tipo de sobre sueldo y de la Lista de Raya, de las dos quincenas del mes de </w:t>
      </w:r>
      <w:r>
        <w:rPr>
          <w:rFonts w:ascii="Palatino Linotype" w:hAnsi="Palatino Linotype" w:cs="Tahoma"/>
          <w:bCs/>
          <w:szCs w:val="22"/>
        </w:rPr>
        <w:t>enero de dos mil diecinueve</w:t>
      </w:r>
      <w:r w:rsidRPr="00C5640E">
        <w:rPr>
          <w:rFonts w:ascii="Palatino Linotype" w:hAnsi="Palatino Linotype" w:cs="Tahoma"/>
          <w:bCs/>
          <w:szCs w:val="22"/>
        </w:rPr>
        <w:t xml:space="preserve">. </w:t>
      </w:r>
    </w:p>
    <w:p w14:paraId="71F9BD65" w14:textId="77777777" w:rsidR="00986C9A" w:rsidRPr="00C5640E" w:rsidRDefault="00986C9A" w:rsidP="00986C9A">
      <w:pPr>
        <w:pStyle w:val="Prrafodelista"/>
        <w:rPr>
          <w:rFonts w:ascii="Palatino Linotype" w:hAnsi="Palatino Linotype" w:cs="Tahoma"/>
          <w:szCs w:val="22"/>
          <w:lang w:val="es-ES"/>
        </w:rPr>
      </w:pPr>
    </w:p>
    <w:p w14:paraId="14E3B8CB" w14:textId="77777777" w:rsidR="00986C9A" w:rsidRPr="00986C9A" w:rsidRDefault="00986C9A" w:rsidP="00986C9A">
      <w:pPr>
        <w:spacing w:line="360" w:lineRule="auto"/>
        <w:ind w:right="-93"/>
        <w:jc w:val="both"/>
        <w:rPr>
          <w:rFonts w:ascii="Palatino Linotype" w:hAnsi="Palatino Linotype" w:cs="Tahoma"/>
          <w:bCs/>
          <w:sz w:val="22"/>
          <w:szCs w:val="22"/>
        </w:rPr>
      </w:pPr>
      <w:r w:rsidRPr="00986C9A">
        <w:rPr>
          <w:rFonts w:ascii="Palatino Linotype" w:hAnsi="Palatino Linotype" w:cs="Tahoma"/>
          <w:sz w:val="22"/>
          <w:szCs w:val="22"/>
          <w:lang w:val="es-ES"/>
        </w:rPr>
        <w:t xml:space="preserve">Para el caso de que el Sujeto Obligado no haya generado la información relativa al punto 2, bastará con que lo haga del conocimiento del Recurrente al momento de dar cumplimiento a la presente Resolución. </w:t>
      </w:r>
    </w:p>
    <w:p w14:paraId="7F34EE60" w14:textId="77777777" w:rsidR="00917D8F" w:rsidRPr="00A50EAF" w:rsidRDefault="00917D8F" w:rsidP="00544E9C">
      <w:pPr>
        <w:spacing w:line="360" w:lineRule="auto"/>
        <w:ind w:right="-93"/>
        <w:jc w:val="both"/>
        <w:rPr>
          <w:rFonts w:ascii="Palatino Linotype" w:hAnsi="Palatino Linotype" w:cs="Tahoma"/>
          <w:sz w:val="22"/>
          <w:szCs w:val="22"/>
          <w:lang w:val="es-ES"/>
        </w:rPr>
      </w:pPr>
    </w:p>
    <w:p w14:paraId="2CA9E6A4" w14:textId="77777777" w:rsidR="00917D8F" w:rsidRPr="00985849" w:rsidRDefault="00917D8F" w:rsidP="00544E9C">
      <w:pPr>
        <w:shd w:val="clear" w:color="auto" w:fill="FFFFFF" w:themeFill="background1"/>
        <w:spacing w:line="360" w:lineRule="auto"/>
        <w:jc w:val="both"/>
        <w:rPr>
          <w:rFonts w:ascii="Palatino Linotype" w:hAnsi="Palatino Linotype" w:cs="Arial"/>
          <w:sz w:val="22"/>
          <w:szCs w:val="22"/>
        </w:rPr>
      </w:pPr>
      <w:r>
        <w:rPr>
          <w:rFonts w:ascii="Palatino Linotype" w:hAnsi="Palatino Linotype" w:cs="Tahoma"/>
          <w:sz w:val="22"/>
          <w:szCs w:val="22"/>
          <w:lang w:val="es-ES"/>
        </w:rPr>
        <w:t xml:space="preserve">Junto con la documentación se deberá entregar </w:t>
      </w:r>
      <w:r w:rsidRPr="00A50EAF">
        <w:rPr>
          <w:rFonts w:ascii="Palatino Linotype" w:hAnsi="Palatino Linotype" w:cs="Tahoma"/>
          <w:sz w:val="22"/>
          <w:szCs w:val="22"/>
          <w:lang w:val="es-ES"/>
        </w:rPr>
        <w:t xml:space="preserve">el Acuerdo del Comité de Transparencia mediante el cual se funde y motive la eliminación de la información </w:t>
      </w:r>
      <w:r>
        <w:rPr>
          <w:rFonts w:ascii="Palatino Linotype" w:hAnsi="Palatino Linotype" w:cs="Tahoma"/>
          <w:sz w:val="22"/>
          <w:szCs w:val="22"/>
          <w:lang w:val="es-ES"/>
        </w:rPr>
        <w:t xml:space="preserve">reservada y confidencial, en términos del artículo 140, fracción IV </w:t>
      </w:r>
      <w:r w:rsidR="007D2889">
        <w:rPr>
          <w:rFonts w:ascii="Palatino Linotype" w:hAnsi="Palatino Linotype" w:cs="Tahoma"/>
          <w:sz w:val="22"/>
          <w:szCs w:val="22"/>
          <w:lang w:val="es-ES"/>
        </w:rPr>
        <w:t xml:space="preserve">y </w:t>
      </w:r>
      <w:r w:rsidRPr="00A50EAF">
        <w:rPr>
          <w:rFonts w:ascii="Palatino Linotype" w:hAnsi="Palatino Linotype" w:cs="Tahoma"/>
          <w:sz w:val="22"/>
          <w:szCs w:val="22"/>
          <w:lang w:val="es-ES"/>
        </w:rPr>
        <w:t>143, fracción I de la Ley de Transparencia y Acceso a la Información Pública del Estado de México y Municipios.</w:t>
      </w:r>
    </w:p>
    <w:p w14:paraId="0D01EE88" w14:textId="77777777" w:rsidR="00B6258B" w:rsidRPr="00985849" w:rsidRDefault="00B6258B" w:rsidP="00544E9C">
      <w:pPr>
        <w:shd w:val="clear" w:color="auto" w:fill="FFFFFF" w:themeFill="background1"/>
        <w:spacing w:line="360" w:lineRule="auto"/>
        <w:jc w:val="both"/>
        <w:rPr>
          <w:rFonts w:ascii="Palatino Linotype" w:hAnsi="Palatino Linotype" w:cs="Arial"/>
          <w:sz w:val="22"/>
          <w:szCs w:val="22"/>
        </w:rPr>
      </w:pPr>
    </w:p>
    <w:p w14:paraId="1E289FCA" w14:textId="77777777" w:rsidR="00130F33" w:rsidRPr="00985849" w:rsidRDefault="00D8718E" w:rsidP="00544E9C">
      <w:pPr>
        <w:spacing w:line="360" w:lineRule="auto"/>
        <w:jc w:val="both"/>
        <w:rPr>
          <w:rFonts w:ascii="Palatino Linotype" w:hAnsi="Palatino Linotype" w:cs="Tahoma"/>
          <w:i/>
          <w:sz w:val="22"/>
          <w:szCs w:val="22"/>
        </w:rPr>
      </w:pPr>
      <w:r w:rsidRPr="00985849">
        <w:rPr>
          <w:rFonts w:ascii="Palatino Linotype" w:eastAsia="Calibri" w:hAnsi="Palatino Linotype" w:cs="Tahoma"/>
          <w:b/>
          <w:bCs/>
          <w:sz w:val="22"/>
          <w:szCs w:val="22"/>
          <w:lang w:eastAsia="en-US"/>
        </w:rPr>
        <w:t>TERCERO.</w:t>
      </w:r>
      <w:r w:rsidR="007B0E7E">
        <w:rPr>
          <w:rFonts w:ascii="Palatino Linotype" w:eastAsia="Calibri" w:hAnsi="Palatino Linotype" w:cs="Tahoma"/>
          <w:b/>
          <w:bCs/>
          <w:sz w:val="22"/>
          <w:szCs w:val="22"/>
          <w:lang w:eastAsia="en-US"/>
        </w:rPr>
        <w:t xml:space="preserve"> </w:t>
      </w:r>
      <w:r w:rsidR="00130F33" w:rsidRPr="00985849">
        <w:rPr>
          <w:rFonts w:ascii="Palatino Linotype" w:hAnsi="Palatino Linotype" w:cs="Tahoma"/>
          <w:b/>
          <w:sz w:val="22"/>
          <w:szCs w:val="22"/>
        </w:rPr>
        <w:t xml:space="preserve">NOTIFÍQUESE </w:t>
      </w:r>
      <w:r w:rsidR="00130F33" w:rsidRPr="00985849">
        <w:rPr>
          <w:rFonts w:ascii="Palatino Linotype" w:hAnsi="Palatino Linotype" w:cs="Tahoma"/>
          <w:sz w:val="22"/>
          <w:szCs w:val="22"/>
        </w:rPr>
        <w:t xml:space="preserve">la presente resolución al Titular de la Unidad de Transparencia del </w:t>
      </w:r>
      <w:r w:rsidR="00956793">
        <w:rPr>
          <w:rFonts w:ascii="Palatino Linotype" w:hAnsi="Palatino Linotype" w:cs="Tahoma"/>
          <w:sz w:val="22"/>
          <w:szCs w:val="22"/>
        </w:rPr>
        <w:t>Sujeto Obligado</w:t>
      </w:r>
      <w:r w:rsidR="00130F33" w:rsidRPr="00985849">
        <w:rPr>
          <w:rFonts w:ascii="Palatino Linotype" w:hAnsi="Palatino Linotype" w:cs="Tahoma"/>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1786CDB2" w14:textId="77777777" w:rsidR="00130F33" w:rsidRPr="00985849" w:rsidRDefault="00130F33" w:rsidP="00544E9C">
      <w:pPr>
        <w:shd w:val="clear" w:color="auto" w:fill="FFFFFF" w:themeFill="background1"/>
        <w:spacing w:line="360" w:lineRule="auto"/>
        <w:jc w:val="both"/>
        <w:rPr>
          <w:rFonts w:ascii="Palatino Linotype" w:eastAsia="Calibri" w:hAnsi="Palatino Linotype" w:cs="Tahoma"/>
          <w:sz w:val="22"/>
          <w:szCs w:val="22"/>
          <w:lang w:eastAsia="es-MX"/>
        </w:rPr>
      </w:pPr>
    </w:p>
    <w:p w14:paraId="298DD9D1" w14:textId="77777777" w:rsidR="00130F33" w:rsidRPr="00985849" w:rsidRDefault="00D8718E" w:rsidP="00544E9C">
      <w:pPr>
        <w:shd w:val="clear" w:color="auto" w:fill="FFFFFF" w:themeFill="background1"/>
        <w:spacing w:line="360" w:lineRule="auto"/>
        <w:jc w:val="both"/>
        <w:rPr>
          <w:rFonts w:ascii="Palatino Linotype" w:hAnsi="Palatino Linotype" w:cs="Tahoma"/>
          <w:sz w:val="22"/>
          <w:szCs w:val="22"/>
        </w:rPr>
      </w:pPr>
      <w:r w:rsidRPr="00985849">
        <w:rPr>
          <w:rFonts w:ascii="Palatino Linotype" w:eastAsia="Calibri" w:hAnsi="Palatino Linotype" w:cs="Tahoma"/>
          <w:b/>
          <w:sz w:val="22"/>
          <w:szCs w:val="22"/>
          <w:lang w:eastAsia="es-MX"/>
        </w:rPr>
        <w:t>CUARTO</w:t>
      </w:r>
      <w:r w:rsidR="003C6934" w:rsidRPr="00985849">
        <w:rPr>
          <w:rFonts w:ascii="Palatino Linotype" w:eastAsia="Calibri" w:hAnsi="Palatino Linotype" w:cs="Tahoma"/>
          <w:b/>
          <w:bCs/>
          <w:sz w:val="22"/>
          <w:szCs w:val="22"/>
          <w:lang w:eastAsia="en-US"/>
        </w:rPr>
        <w:t>.</w:t>
      </w:r>
      <w:r w:rsidR="007B0E7E">
        <w:rPr>
          <w:rFonts w:ascii="Palatino Linotype" w:eastAsia="Calibri" w:hAnsi="Palatino Linotype" w:cs="Tahoma"/>
          <w:b/>
          <w:bCs/>
          <w:sz w:val="22"/>
          <w:szCs w:val="22"/>
          <w:lang w:eastAsia="en-US"/>
        </w:rPr>
        <w:t xml:space="preserve"> </w:t>
      </w:r>
      <w:r w:rsidR="00130F33" w:rsidRPr="00985849">
        <w:rPr>
          <w:rFonts w:ascii="Palatino Linotype" w:hAnsi="Palatino Linotype" w:cs="Tahoma"/>
          <w:b/>
          <w:sz w:val="22"/>
          <w:szCs w:val="22"/>
        </w:rPr>
        <w:t>NOTIFÍQUESE</w:t>
      </w:r>
      <w:r w:rsidR="00130F33" w:rsidRPr="00985849">
        <w:rPr>
          <w:rFonts w:ascii="Palatino Linotype" w:hAnsi="Palatino Linotype" w:cs="Tahoma"/>
          <w:sz w:val="22"/>
          <w:szCs w:val="22"/>
        </w:rPr>
        <w:t xml:space="preserve"> al Recurrente la presente Resolución,</w:t>
      </w:r>
      <w:r w:rsidR="00E940E7">
        <w:rPr>
          <w:rFonts w:ascii="Palatino Linotype" w:hAnsi="Palatino Linotype" w:cs="Tahoma"/>
          <w:sz w:val="22"/>
          <w:szCs w:val="22"/>
        </w:rPr>
        <w:t xml:space="preserve"> de igual manera </w:t>
      </w:r>
      <w:r w:rsidR="00130F33" w:rsidRPr="00985849">
        <w:rPr>
          <w:rFonts w:ascii="Palatino Linotype" w:hAnsi="Palatino Linotype" w:cs="Tahoma"/>
          <w:sz w:val="22"/>
          <w:szCs w:val="22"/>
        </w:rPr>
        <w:t>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1E9EA96" w14:textId="77777777" w:rsidR="00B6258B" w:rsidRPr="00985849" w:rsidRDefault="00B6258B" w:rsidP="00544E9C">
      <w:pPr>
        <w:spacing w:line="360" w:lineRule="auto"/>
        <w:ind w:right="-93"/>
        <w:jc w:val="both"/>
        <w:rPr>
          <w:rFonts w:ascii="Palatino Linotype" w:eastAsia="Calibri" w:hAnsi="Palatino Linotype" w:cs="Tahoma"/>
          <w:b/>
          <w:bCs/>
          <w:sz w:val="22"/>
          <w:szCs w:val="22"/>
          <w:lang w:eastAsia="en-US"/>
        </w:rPr>
      </w:pPr>
    </w:p>
    <w:p w14:paraId="45D95728" w14:textId="112AA616" w:rsidR="002F199F" w:rsidRPr="00985849" w:rsidRDefault="00F4018F" w:rsidP="00544E9C">
      <w:pPr>
        <w:spacing w:line="360" w:lineRule="auto"/>
        <w:jc w:val="both"/>
        <w:rPr>
          <w:rFonts w:ascii="Palatino Linotype" w:hAnsi="Palatino Linotype" w:cs="Tahoma"/>
          <w:sz w:val="22"/>
          <w:szCs w:val="22"/>
          <w:lang w:eastAsia="es-MX"/>
        </w:rPr>
      </w:pPr>
      <w:r w:rsidRPr="00985849">
        <w:rPr>
          <w:rFonts w:ascii="Palatino Linotype" w:hAnsi="Palatino Linotype" w:cs="Tahoma"/>
          <w:sz w:val="22"/>
          <w:szCs w:val="22"/>
          <w:lang w:eastAsia="es-MX"/>
        </w:rPr>
        <w:lastRenderedPageBreak/>
        <w:t xml:space="preserve">ASÍ, POR </w:t>
      </w:r>
      <w:r w:rsidR="005A3131" w:rsidRPr="003C5742">
        <w:rPr>
          <w:rFonts w:ascii="Palatino Linotype" w:hAnsi="Palatino Linotype" w:cs="Tahoma"/>
          <w:b/>
          <w:sz w:val="22"/>
          <w:szCs w:val="22"/>
          <w:lang w:eastAsia="es-MX"/>
        </w:rPr>
        <w:t>UNANIMIDAD</w:t>
      </w:r>
      <w:r w:rsidR="005A3131" w:rsidRPr="00985849">
        <w:rPr>
          <w:rFonts w:ascii="Palatino Linotype" w:hAnsi="Palatino Linotype" w:cs="Tahoma"/>
          <w:sz w:val="22"/>
          <w:szCs w:val="22"/>
          <w:lang w:eastAsia="es-MX"/>
        </w:rPr>
        <w:t xml:space="preserve"> </w:t>
      </w:r>
      <w:r w:rsidRPr="00985849">
        <w:rPr>
          <w:rFonts w:ascii="Palatino Linotype" w:hAnsi="Palatino Linotype" w:cs="Tahoma"/>
          <w:sz w:val="22"/>
          <w:szCs w:val="22"/>
          <w:lang w:eastAsia="es-MX"/>
        </w:rPr>
        <w:t>DE VOTOS, LO RESOLVIERON Y FIRMAN LOS COMISIONADOS DEL INSTITUTO DE TRANSPARENCIA, ACCESO A LA INFORMACIÓN PÚBLICA Y PROTECCIÓN DE DATOS PERSONALES DEL ESTADO DE MÉXICO Y MUNICIPIOS, ZULEMA MARTÍNEZ SÁNCHEZ</w:t>
      </w:r>
      <w:r w:rsidR="005B5DEE" w:rsidRPr="00985849">
        <w:rPr>
          <w:rFonts w:ascii="Palatino Linotype" w:hAnsi="Palatino Linotype" w:cs="Tahoma"/>
          <w:sz w:val="22"/>
          <w:szCs w:val="22"/>
          <w:lang w:eastAsia="es-MX"/>
        </w:rPr>
        <w:t>;</w:t>
      </w:r>
      <w:r w:rsidR="007C6E6C" w:rsidRPr="00985849">
        <w:rPr>
          <w:rFonts w:ascii="Palatino Linotype" w:hAnsi="Palatino Linotype" w:cs="Tahoma"/>
          <w:sz w:val="22"/>
          <w:szCs w:val="22"/>
          <w:lang w:eastAsia="es-MX"/>
        </w:rPr>
        <w:t xml:space="preserve"> </w:t>
      </w:r>
      <w:r w:rsidRPr="00985849">
        <w:rPr>
          <w:rFonts w:ascii="Palatino Linotype" w:hAnsi="Palatino Linotype" w:cs="Tahoma"/>
          <w:bCs/>
          <w:sz w:val="22"/>
          <w:szCs w:val="22"/>
          <w:lang w:eastAsia="es-MX"/>
        </w:rPr>
        <w:t>EVA ABAID YAPUR</w:t>
      </w:r>
      <w:r w:rsidR="009A232B">
        <w:rPr>
          <w:rFonts w:ascii="Palatino Linotype" w:hAnsi="Palatino Linotype" w:cs="Tahoma"/>
          <w:bCs/>
          <w:sz w:val="22"/>
          <w:szCs w:val="22"/>
          <w:lang w:eastAsia="es-MX"/>
        </w:rPr>
        <w:t xml:space="preserve"> (EMITIENDO VOTO PARTICULAR)</w:t>
      </w:r>
      <w:r w:rsidRPr="00985849">
        <w:rPr>
          <w:rFonts w:ascii="Palatino Linotype" w:hAnsi="Palatino Linotype" w:cs="Tahoma"/>
          <w:sz w:val="22"/>
          <w:szCs w:val="22"/>
          <w:lang w:eastAsia="es-MX"/>
        </w:rPr>
        <w:t>;</w:t>
      </w:r>
      <w:r w:rsidR="007C6E6C" w:rsidRPr="00985849">
        <w:rPr>
          <w:rFonts w:ascii="Palatino Linotype" w:hAnsi="Palatino Linotype" w:cs="Tahoma"/>
          <w:sz w:val="22"/>
          <w:szCs w:val="22"/>
          <w:lang w:eastAsia="es-MX"/>
        </w:rPr>
        <w:t xml:space="preserve"> </w:t>
      </w:r>
      <w:r w:rsidRPr="00985849">
        <w:rPr>
          <w:rFonts w:ascii="Palatino Linotype" w:hAnsi="Palatino Linotype" w:cs="Tahoma"/>
          <w:sz w:val="22"/>
          <w:szCs w:val="22"/>
          <w:lang w:eastAsia="es-MX"/>
        </w:rPr>
        <w:t>JOSÉ GUADALUPE LUNA HERNÁND</w:t>
      </w:r>
      <w:r w:rsidR="005B5DEE" w:rsidRPr="00985849">
        <w:rPr>
          <w:rFonts w:ascii="Palatino Linotype" w:hAnsi="Palatino Linotype" w:cs="Tahoma"/>
          <w:sz w:val="22"/>
          <w:szCs w:val="22"/>
          <w:lang w:eastAsia="es-MX"/>
        </w:rPr>
        <w:t>EZ</w:t>
      </w:r>
      <w:r w:rsidR="009A232B">
        <w:rPr>
          <w:rFonts w:ascii="Palatino Linotype" w:hAnsi="Palatino Linotype" w:cs="Tahoma"/>
          <w:sz w:val="22"/>
          <w:szCs w:val="22"/>
          <w:lang w:eastAsia="es-MX"/>
        </w:rPr>
        <w:t xml:space="preserve"> </w:t>
      </w:r>
      <w:r w:rsidR="009A232B">
        <w:rPr>
          <w:rFonts w:ascii="Palatino Linotype" w:hAnsi="Palatino Linotype" w:cs="Tahoma"/>
          <w:bCs/>
          <w:sz w:val="22"/>
          <w:szCs w:val="22"/>
          <w:lang w:eastAsia="es-MX"/>
        </w:rPr>
        <w:t>(EMITIENDO VOTO PARTICULAR)</w:t>
      </w:r>
      <w:r w:rsidR="005B5DEE" w:rsidRPr="00985849">
        <w:rPr>
          <w:rFonts w:ascii="Palatino Linotype" w:hAnsi="Palatino Linotype" w:cs="Tahoma"/>
          <w:sz w:val="22"/>
          <w:szCs w:val="22"/>
          <w:lang w:eastAsia="es-MX"/>
        </w:rPr>
        <w:t xml:space="preserve">; </w:t>
      </w:r>
      <w:r w:rsidRPr="00985849">
        <w:rPr>
          <w:rFonts w:ascii="Palatino Linotype" w:hAnsi="Palatino Linotype" w:cs="Tahoma"/>
          <w:sz w:val="22"/>
          <w:szCs w:val="22"/>
          <w:lang w:val="es-ES_tradnl" w:eastAsia="es-MX"/>
        </w:rPr>
        <w:t>JAVIER MARTÍNEZ CRUZ Y LUIS GUSTAVO PARRA NORIEGA</w:t>
      </w:r>
      <w:r w:rsidRPr="00985849">
        <w:rPr>
          <w:rFonts w:ascii="Palatino Linotype" w:hAnsi="Palatino Linotype" w:cs="Tahoma"/>
          <w:sz w:val="22"/>
          <w:szCs w:val="22"/>
          <w:lang w:eastAsia="es-MX"/>
        </w:rPr>
        <w:t xml:space="preserve">, EN </w:t>
      </w:r>
      <w:r w:rsidR="003C5742">
        <w:rPr>
          <w:rFonts w:ascii="Palatino Linotype" w:hAnsi="Palatino Linotype" w:cs="Tahoma"/>
          <w:sz w:val="22"/>
          <w:szCs w:val="22"/>
          <w:lang w:eastAsia="es-MX"/>
        </w:rPr>
        <w:t xml:space="preserve">LA </w:t>
      </w:r>
      <w:r w:rsidR="009A232B">
        <w:rPr>
          <w:rFonts w:ascii="Palatino Linotype" w:hAnsi="Palatino Linotype" w:cs="Tahoma"/>
          <w:sz w:val="22"/>
          <w:szCs w:val="22"/>
          <w:lang w:eastAsia="es-MX"/>
        </w:rPr>
        <w:t>DÉCIMA</w:t>
      </w:r>
      <w:r w:rsidR="00986C9A">
        <w:rPr>
          <w:rFonts w:ascii="Palatino Linotype" w:hAnsi="Palatino Linotype" w:cs="Tahoma"/>
          <w:sz w:val="22"/>
          <w:szCs w:val="22"/>
          <w:lang w:eastAsia="es-MX"/>
        </w:rPr>
        <w:t xml:space="preserve"> SÉPTIMA </w:t>
      </w:r>
      <w:r w:rsidRPr="00985849">
        <w:rPr>
          <w:rFonts w:ascii="Palatino Linotype" w:hAnsi="Palatino Linotype" w:cs="Tahoma"/>
          <w:sz w:val="22"/>
          <w:szCs w:val="22"/>
          <w:lang w:eastAsia="es-MX"/>
        </w:rPr>
        <w:t xml:space="preserve">SESIÓN ORDINARIA, CELEBRADA EL </w:t>
      </w:r>
      <w:r w:rsidR="00986C9A">
        <w:rPr>
          <w:rFonts w:ascii="Palatino Linotype" w:hAnsi="Palatino Linotype" w:cs="Tahoma"/>
          <w:sz w:val="22"/>
          <w:szCs w:val="22"/>
          <w:lang w:eastAsia="es-MX"/>
        </w:rPr>
        <w:t xml:space="preserve">NUEVE DE MAYO </w:t>
      </w:r>
      <w:r w:rsidRPr="00985849">
        <w:rPr>
          <w:rFonts w:ascii="Palatino Linotype" w:hAnsi="Palatino Linotype" w:cs="Tahoma"/>
          <w:sz w:val="22"/>
          <w:szCs w:val="22"/>
          <w:lang w:eastAsia="es-MX"/>
        </w:rPr>
        <w:t>DE DOS MIL DIECI</w:t>
      </w:r>
      <w:r w:rsidR="00F65DA8">
        <w:rPr>
          <w:rFonts w:ascii="Palatino Linotype" w:hAnsi="Palatino Linotype" w:cs="Tahoma"/>
          <w:sz w:val="22"/>
          <w:szCs w:val="22"/>
          <w:lang w:eastAsia="es-MX"/>
        </w:rPr>
        <w:t>NUEVE</w:t>
      </w:r>
      <w:r w:rsidRPr="00985849">
        <w:rPr>
          <w:rFonts w:ascii="Palatino Linotype" w:hAnsi="Palatino Linotype" w:cs="Tahoma"/>
          <w:sz w:val="22"/>
          <w:szCs w:val="22"/>
          <w:lang w:eastAsia="es-MX"/>
        </w:rPr>
        <w:t>, ANTE EL SECRETARIO TÉCNICO DEL PLENO,</w:t>
      </w:r>
      <w:r w:rsidR="007C6E6C" w:rsidRPr="00985849">
        <w:rPr>
          <w:rFonts w:ascii="Palatino Linotype" w:hAnsi="Palatino Linotype" w:cs="Tahoma"/>
          <w:sz w:val="22"/>
          <w:szCs w:val="22"/>
          <w:lang w:eastAsia="es-MX"/>
        </w:rPr>
        <w:t xml:space="preserve"> </w:t>
      </w:r>
      <w:r w:rsidRPr="00985849">
        <w:rPr>
          <w:rFonts w:ascii="Palatino Linotype" w:hAnsi="Palatino Linotype" w:cs="Tahoma"/>
          <w:sz w:val="22"/>
          <w:szCs w:val="22"/>
          <w:lang w:eastAsia="es-MX"/>
        </w:rPr>
        <w:t>ALEXIS TAPIA RAMÍREZ.</w:t>
      </w:r>
    </w:p>
    <w:tbl>
      <w:tblPr>
        <w:tblW w:w="9072" w:type="dxa"/>
        <w:tblInd w:w="137" w:type="dxa"/>
        <w:tblLook w:val="04A0" w:firstRow="1" w:lastRow="0" w:firstColumn="1" w:lastColumn="0" w:noHBand="0" w:noVBand="1"/>
      </w:tblPr>
      <w:tblGrid>
        <w:gridCol w:w="3402"/>
        <w:gridCol w:w="1985"/>
        <w:gridCol w:w="3685"/>
      </w:tblGrid>
      <w:tr w:rsidR="00F73751" w:rsidRPr="00985849" w14:paraId="62853222" w14:textId="77777777" w:rsidTr="00F5374C">
        <w:tc>
          <w:tcPr>
            <w:tcW w:w="9072" w:type="dxa"/>
            <w:gridSpan w:val="3"/>
          </w:tcPr>
          <w:p w14:paraId="3DF16B21" w14:textId="77777777" w:rsidR="00400FDE" w:rsidRDefault="00400FDE" w:rsidP="00544E9C">
            <w:pPr>
              <w:spacing w:line="360" w:lineRule="auto"/>
              <w:rPr>
                <w:rFonts w:ascii="Palatino Linotype" w:eastAsia="Calibri" w:hAnsi="Palatino Linotype" w:cs="Tahoma"/>
                <w:b/>
                <w:sz w:val="22"/>
                <w:szCs w:val="22"/>
                <w:lang w:eastAsia="es-MX"/>
              </w:rPr>
            </w:pPr>
          </w:p>
          <w:p w14:paraId="71A7A368" w14:textId="77777777" w:rsidR="00956793" w:rsidRDefault="00956793" w:rsidP="00544E9C">
            <w:pPr>
              <w:spacing w:line="360" w:lineRule="auto"/>
              <w:rPr>
                <w:rFonts w:ascii="Palatino Linotype" w:eastAsia="Calibri" w:hAnsi="Palatino Linotype" w:cs="Tahoma"/>
                <w:b/>
                <w:sz w:val="22"/>
                <w:szCs w:val="22"/>
                <w:lang w:eastAsia="es-MX"/>
              </w:rPr>
            </w:pPr>
          </w:p>
          <w:p w14:paraId="4734C57E" w14:textId="77777777" w:rsidR="00956793" w:rsidRPr="00985849" w:rsidRDefault="00956793" w:rsidP="00544E9C">
            <w:pPr>
              <w:spacing w:line="360" w:lineRule="auto"/>
              <w:rPr>
                <w:rFonts w:ascii="Palatino Linotype" w:eastAsia="Calibri" w:hAnsi="Palatino Linotype" w:cs="Tahoma"/>
                <w:b/>
                <w:sz w:val="22"/>
                <w:szCs w:val="22"/>
                <w:lang w:eastAsia="es-MX"/>
              </w:rPr>
            </w:pPr>
          </w:p>
          <w:p w14:paraId="4E893E3A" w14:textId="77777777" w:rsidR="00F73751" w:rsidRPr="00985849" w:rsidRDefault="00F73751" w:rsidP="00544E9C">
            <w:pPr>
              <w:tabs>
                <w:tab w:val="left" w:pos="2445"/>
                <w:tab w:val="center" w:pos="4428"/>
              </w:tabs>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Zulema Martínez Sánchez</w:t>
            </w:r>
          </w:p>
          <w:p w14:paraId="02250D8B" w14:textId="77777777" w:rsidR="00F73751" w:rsidRPr="003C5742" w:rsidRDefault="005B5DEE" w:rsidP="00544E9C">
            <w:pPr>
              <w:spacing w:line="360" w:lineRule="auto"/>
              <w:ind w:right="-108"/>
              <w:jc w:val="center"/>
              <w:rPr>
                <w:rFonts w:ascii="Palatino Linotype" w:eastAsia="Calibri" w:hAnsi="Palatino Linotype" w:cs="Tahoma"/>
                <w:sz w:val="22"/>
                <w:szCs w:val="22"/>
              </w:rPr>
            </w:pPr>
            <w:r w:rsidRPr="003C5742">
              <w:rPr>
                <w:rFonts w:ascii="Palatino Linotype" w:eastAsia="Calibri" w:hAnsi="Palatino Linotype" w:cs="Tahoma"/>
                <w:szCs w:val="22"/>
                <w:lang w:eastAsia="es-MX"/>
              </w:rPr>
              <w:t>Comisionada Presidenta</w:t>
            </w:r>
          </w:p>
        </w:tc>
      </w:tr>
      <w:tr w:rsidR="00F73751" w:rsidRPr="00985849" w14:paraId="7502C3DB" w14:textId="77777777" w:rsidTr="00F5374C">
        <w:tc>
          <w:tcPr>
            <w:tcW w:w="3402" w:type="dxa"/>
          </w:tcPr>
          <w:p w14:paraId="2AE13BBD" w14:textId="77777777" w:rsidR="00F73751" w:rsidRPr="00985849" w:rsidRDefault="00F73751" w:rsidP="00544E9C">
            <w:pPr>
              <w:spacing w:line="360" w:lineRule="auto"/>
              <w:jc w:val="center"/>
              <w:rPr>
                <w:rFonts w:ascii="Palatino Linotype" w:eastAsia="Calibri" w:hAnsi="Palatino Linotype" w:cs="Tahoma"/>
                <w:b/>
                <w:sz w:val="22"/>
                <w:szCs w:val="22"/>
              </w:rPr>
            </w:pPr>
          </w:p>
          <w:p w14:paraId="1DBD9608" w14:textId="77777777" w:rsidR="003C5742" w:rsidRDefault="003C5742" w:rsidP="00544E9C">
            <w:pPr>
              <w:spacing w:line="360" w:lineRule="auto"/>
              <w:ind w:right="-108"/>
              <w:rPr>
                <w:rFonts w:ascii="Palatino Linotype" w:eastAsia="Calibri" w:hAnsi="Palatino Linotype" w:cs="Tahoma"/>
                <w:b/>
                <w:sz w:val="22"/>
                <w:szCs w:val="22"/>
              </w:rPr>
            </w:pPr>
          </w:p>
          <w:p w14:paraId="0D31789E" w14:textId="77777777" w:rsidR="003C5742" w:rsidRDefault="003C5742" w:rsidP="00544E9C">
            <w:pPr>
              <w:spacing w:line="360" w:lineRule="auto"/>
              <w:ind w:right="-108"/>
              <w:rPr>
                <w:rFonts w:ascii="Palatino Linotype" w:eastAsia="Calibri" w:hAnsi="Palatino Linotype" w:cs="Tahoma"/>
                <w:b/>
                <w:sz w:val="22"/>
                <w:szCs w:val="22"/>
              </w:rPr>
            </w:pPr>
          </w:p>
          <w:p w14:paraId="3DECF25B" w14:textId="77777777" w:rsidR="00867F9D" w:rsidRDefault="00867F9D" w:rsidP="00544E9C">
            <w:pPr>
              <w:spacing w:line="360" w:lineRule="auto"/>
              <w:ind w:right="-108"/>
              <w:rPr>
                <w:rFonts w:ascii="Palatino Linotype" w:eastAsia="Calibri" w:hAnsi="Palatino Linotype" w:cs="Tahoma"/>
                <w:b/>
                <w:sz w:val="22"/>
                <w:szCs w:val="22"/>
              </w:rPr>
            </w:pPr>
          </w:p>
          <w:p w14:paraId="461A664C" w14:textId="77777777" w:rsidR="00867F9D" w:rsidRDefault="00867F9D" w:rsidP="00544E9C">
            <w:pPr>
              <w:spacing w:line="360" w:lineRule="auto"/>
              <w:ind w:right="-108"/>
              <w:rPr>
                <w:rFonts w:ascii="Palatino Linotype" w:eastAsia="Calibri" w:hAnsi="Palatino Linotype" w:cs="Tahoma"/>
                <w:b/>
                <w:sz w:val="22"/>
                <w:szCs w:val="22"/>
              </w:rPr>
            </w:pPr>
          </w:p>
          <w:p w14:paraId="7DD35842" w14:textId="77777777" w:rsidR="00867F9D" w:rsidRPr="00985849" w:rsidRDefault="00867F9D" w:rsidP="00544E9C">
            <w:pPr>
              <w:spacing w:line="360" w:lineRule="auto"/>
              <w:ind w:right="-108"/>
              <w:rPr>
                <w:rFonts w:ascii="Palatino Linotype" w:eastAsia="Calibri" w:hAnsi="Palatino Linotype" w:cs="Tahoma"/>
                <w:b/>
                <w:sz w:val="22"/>
                <w:szCs w:val="22"/>
              </w:rPr>
            </w:pPr>
          </w:p>
          <w:p w14:paraId="2FEDD656" w14:textId="77777777" w:rsidR="00F4018F" w:rsidRPr="00985849" w:rsidRDefault="00F73751" w:rsidP="00544E9C">
            <w:pPr>
              <w:spacing w:line="360" w:lineRule="auto"/>
              <w:ind w:right="-108"/>
              <w:jc w:val="center"/>
              <w:rPr>
                <w:rFonts w:ascii="Palatino Linotype" w:eastAsia="Calibri" w:hAnsi="Palatino Linotype" w:cs="Tahoma"/>
                <w:b/>
                <w:sz w:val="22"/>
                <w:szCs w:val="22"/>
              </w:rPr>
            </w:pPr>
            <w:r w:rsidRPr="00985849">
              <w:rPr>
                <w:rFonts w:ascii="Palatino Linotype" w:eastAsia="Calibri" w:hAnsi="Palatino Linotype" w:cs="Tahoma"/>
                <w:b/>
                <w:sz w:val="22"/>
                <w:szCs w:val="22"/>
              </w:rPr>
              <w:t xml:space="preserve">Eva Abaid Yapur </w:t>
            </w:r>
          </w:p>
          <w:p w14:paraId="52446C8B" w14:textId="77777777" w:rsidR="00F73751" w:rsidRPr="003C5742" w:rsidRDefault="00F73751" w:rsidP="00544E9C">
            <w:pPr>
              <w:spacing w:line="360" w:lineRule="auto"/>
              <w:ind w:right="-108"/>
              <w:jc w:val="center"/>
              <w:rPr>
                <w:rFonts w:ascii="Palatino Linotype" w:eastAsia="Calibri" w:hAnsi="Palatino Linotype" w:cs="Tahoma"/>
                <w:sz w:val="22"/>
                <w:szCs w:val="22"/>
              </w:rPr>
            </w:pPr>
            <w:r w:rsidRPr="003C5742">
              <w:rPr>
                <w:rFonts w:ascii="Palatino Linotype" w:eastAsia="Calibri" w:hAnsi="Palatino Linotype" w:cs="Tahoma"/>
                <w:sz w:val="22"/>
                <w:szCs w:val="22"/>
              </w:rPr>
              <w:t>Comisionada</w:t>
            </w:r>
          </w:p>
          <w:p w14:paraId="2604FF64" w14:textId="77777777" w:rsidR="00400FDE" w:rsidRPr="00985849" w:rsidRDefault="00F4018F" w:rsidP="00544E9C">
            <w:pPr>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Pr="00985849">
              <w:rPr>
                <w:rFonts w:ascii="Palatino Linotype" w:eastAsia="Calibri" w:hAnsi="Palatino Linotype" w:cs="Tahoma"/>
                <w:b/>
                <w:sz w:val="22"/>
                <w:szCs w:val="22"/>
                <w:lang w:eastAsia="es-MX"/>
              </w:rPr>
              <w:t>)</w:t>
            </w:r>
          </w:p>
          <w:p w14:paraId="28C67293" w14:textId="77777777" w:rsidR="00400FDE" w:rsidRDefault="00400FDE" w:rsidP="00544E9C">
            <w:pPr>
              <w:spacing w:line="360" w:lineRule="auto"/>
              <w:ind w:right="-108"/>
              <w:jc w:val="center"/>
              <w:rPr>
                <w:rFonts w:ascii="Palatino Linotype" w:eastAsia="Batang" w:hAnsi="Palatino Linotype" w:cs="Tahoma"/>
                <w:b/>
                <w:sz w:val="22"/>
                <w:szCs w:val="22"/>
              </w:rPr>
            </w:pPr>
          </w:p>
          <w:p w14:paraId="602643AC" w14:textId="77777777" w:rsidR="00E940E7" w:rsidRPr="00985849" w:rsidRDefault="00E940E7" w:rsidP="00544E9C">
            <w:pPr>
              <w:spacing w:line="360" w:lineRule="auto"/>
              <w:ind w:right="-108"/>
              <w:rPr>
                <w:rFonts w:ascii="Palatino Linotype" w:eastAsia="Batang" w:hAnsi="Palatino Linotype" w:cs="Tahoma"/>
                <w:b/>
                <w:sz w:val="22"/>
                <w:szCs w:val="22"/>
              </w:rPr>
            </w:pPr>
          </w:p>
        </w:tc>
        <w:tc>
          <w:tcPr>
            <w:tcW w:w="1985" w:type="dxa"/>
          </w:tcPr>
          <w:p w14:paraId="36FF0842" w14:textId="77777777" w:rsidR="00F73751" w:rsidRPr="00985849" w:rsidRDefault="00F4018F" w:rsidP="00544E9C">
            <w:pPr>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Pr="00985849">
              <w:rPr>
                <w:rFonts w:ascii="Palatino Linotype" w:eastAsia="Calibri" w:hAnsi="Palatino Linotype" w:cs="Tahoma"/>
                <w:b/>
                <w:sz w:val="22"/>
                <w:szCs w:val="22"/>
                <w:lang w:eastAsia="es-MX"/>
              </w:rPr>
              <w:t>)</w:t>
            </w:r>
          </w:p>
        </w:tc>
        <w:tc>
          <w:tcPr>
            <w:tcW w:w="3685" w:type="dxa"/>
          </w:tcPr>
          <w:p w14:paraId="70EC9F98" w14:textId="77777777" w:rsidR="00F73751" w:rsidRPr="00985849" w:rsidRDefault="00F73751" w:rsidP="00544E9C">
            <w:pPr>
              <w:spacing w:line="360" w:lineRule="auto"/>
              <w:ind w:right="-108"/>
              <w:jc w:val="center"/>
              <w:rPr>
                <w:rFonts w:ascii="Palatino Linotype" w:eastAsia="Calibri" w:hAnsi="Palatino Linotype" w:cs="Tahoma"/>
                <w:b/>
                <w:sz w:val="22"/>
                <w:szCs w:val="22"/>
              </w:rPr>
            </w:pPr>
          </w:p>
          <w:p w14:paraId="40B37F55" w14:textId="77777777" w:rsidR="000813B0" w:rsidRDefault="000813B0" w:rsidP="00544E9C">
            <w:pPr>
              <w:spacing w:line="360" w:lineRule="auto"/>
              <w:ind w:right="-108"/>
              <w:jc w:val="center"/>
              <w:rPr>
                <w:rFonts w:ascii="Palatino Linotype" w:eastAsia="Calibri" w:hAnsi="Palatino Linotype" w:cs="Tahoma"/>
                <w:b/>
                <w:sz w:val="22"/>
                <w:szCs w:val="22"/>
              </w:rPr>
            </w:pPr>
          </w:p>
          <w:p w14:paraId="4128B61F" w14:textId="77777777" w:rsidR="00300A28" w:rsidRDefault="00300A28" w:rsidP="00544E9C">
            <w:pPr>
              <w:spacing w:line="360" w:lineRule="auto"/>
              <w:ind w:right="-108"/>
              <w:rPr>
                <w:rFonts w:ascii="Palatino Linotype" w:eastAsia="Calibri" w:hAnsi="Palatino Linotype" w:cs="Tahoma"/>
                <w:b/>
                <w:sz w:val="22"/>
                <w:szCs w:val="22"/>
                <w:lang w:eastAsia="es-MX"/>
              </w:rPr>
            </w:pPr>
          </w:p>
          <w:p w14:paraId="51DF9FB9" w14:textId="77777777" w:rsidR="00867F9D" w:rsidRDefault="00867F9D" w:rsidP="00544E9C">
            <w:pPr>
              <w:spacing w:line="360" w:lineRule="auto"/>
              <w:ind w:right="-108"/>
              <w:rPr>
                <w:rFonts w:ascii="Palatino Linotype" w:eastAsia="Calibri" w:hAnsi="Palatino Linotype" w:cs="Tahoma"/>
                <w:b/>
                <w:sz w:val="22"/>
                <w:szCs w:val="22"/>
                <w:lang w:eastAsia="es-MX"/>
              </w:rPr>
            </w:pPr>
          </w:p>
          <w:p w14:paraId="0AFF5B98" w14:textId="77777777" w:rsidR="00867F9D" w:rsidRDefault="00867F9D" w:rsidP="00544E9C">
            <w:pPr>
              <w:spacing w:line="360" w:lineRule="auto"/>
              <w:ind w:right="-108"/>
              <w:rPr>
                <w:rFonts w:ascii="Palatino Linotype" w:eastAsia="Calibri" w:hAnsi="Palatino Linotype" w:cs="Tahoma"/>
                <w:b/>
                <w:sz w:val="22"/>
                <w:szCs w:val="22"/>
                <w:lang w:eastAsia="es-MX"/>
              </w:rPr>
            </w:pPr>
          </w:p>
          <w:p w14:paraId="01699277" w14:textId="77777777" w:rsidR="00867F9D" w:rsidRPr="00985849" w:rsidRDefault="00867F9D" w:rsidP="00544E9C">
            <w:pPr>
              <w:spacing w:line="360" w:lineRule="auto"/>
              <w:ind w:right="-108"/>
              <w:rPr>
                <w:rFonts w:ascii="Palatino Linotype" w:eastAsia="Calibri" w:hAnsi="Palatino Linotype" w:cs="Tahoma"/>
                <w:b/>
                <w:sz w:val="22"/>
                <w:szCs w:val="22"/>
                <w:lang w:eastAsia="es-MX"/>
              </w:rPr>
            </w:pPr>
          </w:p>
          <w:p w14:paraId="4A249434" w14:textId="77777777" w:rsidR="00F73751" w:rsidRPr="00985849" w:rsidRDefault="00F73751" w:rsidP="00544E9C">
            <w:pPr>
              <w:spacing w:line="360" w:lineRule="auto"/>
              <w:ind w:right="-108"/>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José Guadalupe Luna Hernández</w:t>
            </w:r>
          </w:p>
          <w:p w14:paraId="785678D6" w14:textId="77777777" w:rsidR="00F73751" w:rsidRPr="003C5742" w:rsidRDefault="00F73751" w:rsidP="00544E9C">
            <w:pPr>
              <w:spacing w:line="360" w:lineRule="auto"/>
              <w:ind w:right="-108"/>
              <w:jc w:val="center"/>
              <w:rPr>
                <w:rFonts w:ascii="Palatino Linotype" w:eastAsia="Calibri" w:hAnsi="Palatino Linotype" w:cs="Tahoma"/>
                <w:sz w:val="22"/>
                <w:szCs w:val="22"/>
                <w:lang w:eastAsia="es-MX"/>
              </w:rPr>
            </w:pPr>
            <w:r w:rsidRPr="003C5742">
              <w:rPr>
                <w:rFonts w:ascii="Palatino Linotype" w:eastAsia="Calibri" w:hAnsi="Palatino Linotype" w:cs="Tahoma"/>
                <w:sz w:val="22"/>
                <w:szCs w:val="22"/>
                <w:lang w:eastAsia="es-MX"/>
              </w:rPr>
              <w:t>Comisionado</w:t>
            </w:r>
          </w:p>
          <w:p w14:paraId="2866AF44" w14:textId="77777777" w:rsidR="00400FDE" w:rsidRPr="00985849" w:rsidRDefault="00F4018F" w:rsidP="00544E9C">
            <w:pPr>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Pr="00985849">
              <w:rPr>
                <w:rFonts w:ascii="Palatino Linotype" w:eastAsia="Calibri" w:hAnsi="Palatino Linotype" w:cs="Tahoma"/>
                <w:b/>
                <w:sz w:val="22"/>
                <w:szCs w:val="22"/>
                <w:lang w:eastAsia="es-MX"/>
              </w:rPr>
              <w:t>)</w:t>
            </w:r>
          </w:p>
          <w:p w14:paraId="065E918F" w14:textId="77777777" w:rsidR="00400FDE" w:rsidRPr="00985849" w:rsidRDefault="00400FDE" w:rsidP="00544E9C">
            <w:pPr>
              <w:spacing w:line="360" w:lineRule="auto"/>
              <w:ind w:right="-108"/>
              <w:jc w:val="center"/>
              <w:rPr>
                <w:rFonts w:ascii="Palatino Linotype" w:eastAsia="Batang" w:hAnsi="Palatino Linotype" w:cs="Tahoma"/>
                <w:b/>
                <w:sz w:val="22"/>
                <w:szCs w:val="22"/>
              </w:rPr>
            </w:pPr>
          </w:p>
        </w:tc>
      </w:tr>
      <w:tr w:rsidR="00F73751" w:rsidRPr="00985849" w14:paraId="65C46130" w14:textId="77777777" w:rsidTr="00F5374C">
        <w:tc>
          <w:tcPr>
            <w:tcW w:w="3402" w:type="dxa"/>
          </w:tcPr>
          <w:p w14:paraId="0620AF82" w14:textId="77777777" w:rsidR="002F199F" w:rsidRDefault="002F199F" w:rsidP="00544E9C">
            <w:pPr>
              <w:spacing w:line="360" w:lineRule="auto"/>
              <w:rPr>
                <w:rFonts w:ascii="Palatino Linotype" w:eastAsia="Calibri" w:hAnsi="Palatino Linotype" w:cs="Tahoma"/>
                <w:b/>
                <w:sz w:val="22"/>
                <w:szCs w:val="22"/>
              </w:rPr>
            </w:pPr>
          </w:p>
          <w:p w14:paraId="2EF9C6F3" w14:textId="77777777" w:rsidR="00956793" w:rsidRPr="00985849" w:rsidRDefault="00956793" w:rsidP="00544E9C">
            <w:pPr>
              <w:spacing w:line="360" w:lineRule="auto"/>
              <w:rPr>
                <w:rFonts w:ascii="Palatino Linotype" w:eastAsia="Calibri" w:hAnsi="Palatino Linotype" w:cs="Tahoma"/>
                <w:b/>
                <w:sz w:val="22"/>
                <w:szCs w:val="22"/>
              </w:rPr>
            </w:pPr>
          </w:p>
          <w:p w14:paraId="2C325AF5" w14:textId="77777777" w:rsidR="009A232B" w:rsidRDefault="009A232B" w:rsidP="00544E9C">
            <w:pPr>
              <w:spacing w:line="360" w:lineRule="auto"/>
              <w:jc w:val="center"/>
              <w:rPr>
                <w:rFonts w:ascii="Palatino Linotype" w:eastAsia="Calibri" w:hAnsi="Palatino Linotype" w:cs="Tahoma"/>
                <w:b/>
                <w:sz w:val="22"/>
                <w:szCs w:val="22"/>
                <w:lang w:val="es-ES_tradnl"/>
              </w:rPr>
            </w:pPr>
          </w:p>
          <w:p w14:paraId="22D82EFD" w14:textId="77777777" w:rsidR="009A232B" w:rsidRDefault="009A232B" w:rsidP="00544E9C">
            <w:pPr>
              <w:spacing w:line="360" w:lineRule="auto"/>
              <w:jc w:val="center"/>
              <w:rPr>
                <w:rFonts w:ascii="Palatino Linotype" w:eastAsia="Calibri" w:hAnsi="Palatino Linotype" w:cs="Tahoma"/>
                <w:b/>
                <w:sz w:val="22"/>
                <w:szCs w:val="22"/>
                <w:lang w:val="es-ES_tradnl"/>
              </w:rPr>
            </w:pPr>
          </w:p>
          <w:p w14:paraId="5A8F6C69" w14:textId="77777777" w:rsidR="009A232B" w:rsidRDefault="009A232B" w:rsidP="00544E9C">
            <w:pPr>
              <w:spacing w:line="360" w:lineRule="auto"/>
              <w:jc w:val="center"/>
              <w:rPr>
                <w:rFonts w:ascii="Palatino Linotype" w:eastAsia="Calibri" w:hAnsi="Palatino Linotype" w:cs="Tahoma"/>
                <w:b/>
                <w:sz w:val="22"/>
                <w:szCs w:val="22"/>
                <w:lang w:val="es-ES_tradnl"/>
              </w:rPr>
            </w:pPr>
          </w:p>
          <w:p w14:paraId="4B3EE371" w14:textId="77777777" w:rsidR="009A232B" w:rsidRDefault="009A232B" w:rsidP="00544E9C">
            <w:pPr>
              <w:spacing w:line="360" w:lineRule="auto"/>
              <w:jc w:val="center"/>
              <w:rPr>
                <w:rFonts w:ascii="Palatino Linotype" w:eastAsia="Calibri" w:hAnsi="Palatino Linotype" w:cs="Tahoma"/>
                <w:b/>
                <w:sz w:val="22"/>
                <w:szCs w:val="22"/>
                <w:lang w:val="es-ES_tradnl"/>
              </w:rPr>
            </w:pPr>
          </w:p>
          <w:p w14:paraId="3F521F03" w14:textId="77777777" w:rsidR="00F73751" w:rsidRPr="003C5742" w:rsidRDefault="00F73751" w:rsidP="00544E9C">
            <w:pPr>
              <w:spacing w:line="360" w:lineRule="auto"/>
              <w:jc w:val="center"/>
              <w:rPr>
                <w:rFonts w:ascii="Palatino Linotype" w:eastAsia="Calibri" w:hAnsi="Palatino Linotype" w:cs="Tahoma"/>
                <w:sz w:val="22"/>
                <w:szCs w:val="22"/>
              </w:rPr>
            </w:pPr>
            <w:r w:rsidRPr="00985849">
              <w:rPr>
                <w:rFonts w:ascii="Palatino Linotype" w:eastAsia="Calibri" w:hAnsi="Palatino Linotype" w:cs="Tahoma"/>
                <w:b/>
                <w:sz w:val="22"/>
                <w:szCs w:val="22"/>
                <w:lang w:val="es-ES_tradnl"/>
              </w:rPr>
              <w:t xml:space="preserve">Javier Martínez Cruz </w:t>
            </w:r>
            <w:r w:rsidRPr="003C5742">
              <w:rPr>
                <w:rFonts w:ascii="Palatino Linotype" w:eastAsia="Calibri" w:hAnsi="Palatino Linotype" w:cs="Tahoma"/>
                <w:sz w:val="22"/>
                <w:szCs w:val="22"/>
              </w:rPr>
              <w:t>Comisionado</w:t>
            </w:r>
          </w:p>
          <w:p w14:paraId="4C7C7B8C" w14:textId="77777777" w:rsidR="00400FDE" w:rsidRPr="00985849" w:rsidRDefault="00F4018F" w:rsidP="00544E9C">
            <w:pPr>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Pr="00985849">
              <w:rPr>
                <w:rFonts w:ascii="Palatino Linotype" w:eastAsia="Calibri" w:hAnsi="Palatino Linotype" w:cs="Tahoma"/>
                <w:b/>
                <w:sz w:val="22"/>
                <w:szCs w:val="22"/>
                <w:lang w:eastAsia="es-MX"/>
              </w:rPr>
              <w:t>)</w:t>
            </w:r>
          </w:p>
          <w:p w14:paraId="5E9C924F" w14:textId="77777777" w:rsidR="00400FDE" w:rsidRPr="00985849" w:rsidRDefault="00400FDE" w:rsidP="00544E9C">
            <w:pPr>
              <w:spacing w:line="360" w:lineRule="auto"/>
              <w:jc w:val="center"/>
              <w:rPr>
                <w:rFonts w:ascii="Palatino Linotype" w:eastAsia="Batang" w:hAnsi="Palatino Linotype" w:cs="Tahoma"/>
                <w:b/>
                <w:sz w:val="22"/>
                <w:szCs w:val="22"/>
              </w:rPr>
            </w:pPr>
          </w:p>
        </w:tc>
        <w:tc>
          <w:tcPr>
            <w:tcW w:w="1985" w:type="dxa"/>
          </w:tcPr>
          <w:p w14:paraId="37A5C27B" w14:textId="77777777" w:rsidR="00F73751" w:rsidRPr="00985849" w:rsidRDefault="00F73751" w:rsidP="00544E9C">
            <w:pPr>
              <w:spacing w:line="360" w:lineRule="auto"/>
              <w:jc w:val="center"/>
              <w:rPr>
                <w:rFonts w:ascii="Palatino Linotype" w:eastAsia="Batang" w:hAnsi="Palatino Linotype" w:cs="Tahoma"/>
                <w:b/>
                <w:sz w:val="22"/>
                <w:szCs w:val="22"/>
              </w:rPr>
            </w:pPr>
          </w:p>
        </w:tc>
        <w:tc>
          <w:tcPr>
            <w:tcW w:w="3685" w:type="dxa"/>
          </w:tcPr>
          <w:p w14:paraId="6D22C418" w14:textId="77777777" w:rsidR="00F73751" w:rsidRPr="00985849" w:rsidRDefault="00F73751" w:rsidP="00544E9C">
            <w:pPr>
              <w:spacing w:line="360" w:lineRule="auto"/>
              <w:ind w:right="-108"/>
              <w:jc w:val="center"/>
              <w:rPr>
                <w:rFonts w:ascii="Palatino Linotype" w:eastAsia="Calibri" w:hAnsi="Palatino Linotype" w:cs="Tahoma"/>
                <w:b/>
                <w:sz w:val="22"/>
                <w:szCs w:val="22"/>
              </w:rPr>
            </w:pPr>
          </w:p>
          <w:p w14:paraId="69C9BDA2" w14:textId="77777777" w:rsidR="002F199F" w:rsidRPr="00985849" w:rsidRDefault="002F199F" w:rsidP="00544E9C">
            <w:pPr>
              <w:spacing w:line="360" w:lineRule="auto"/>
              <w:ind w:right="-108"/>
              <w:rPr>
                <w:rFonts w:ascii="Palatino Linotype" w:eastAsia="Calibri" w:hAnsi="Palatino Linotype" w:cs="Tahoma"/>
                <w:sz w:val="22"/>
                <w:szCs w:val="22"/>
                <w:lang w:eastAsia="es-MX"/>
              </w:rPr>
            </w:pPr>
          </w:p>
          <w:p w14:paraId="7D612DD7" w14:textId="77777777" w:rsidR="009A232B" w:rsidRDefault="009A232B" w:rsidP="00544E9C">
            <w:pPr>
              <w:spacing w:line="360" w:lineRule="auto"/>
              <w:ind w:right="-108"/>
              <w:jc w:val="center"/>
              <w:rPr>
                <w:rFonts w:ascii="Palatino Linotype" w:eastAsia="Calibri" w:hAnsi="Palatino Linotype" w:cs="Tahoma"/>
                <w:b/>
                <w:sz w:val="22"/>
                <w:szCs w:val="22"/>
                <w:lang w:val="es-ES_tradnl"/>
              </w:rPr>
            </w:pPr>
          </w:p>
          <w:p w14:paraId="14288E2A" w14:textId="77777777" w:rsidR="009A232B" w:rsidRDefault="009A232B" w:rsidP="00544E9C">
            <w:pPr>
              <w:spacing w:line="360" w:lineRule="auto"/>
              <w:ind w:right="-108"/>
              <w:jc w:val="center"/>
              <w:rPr>
                <w:rFonts w:ascii="Palatino Linotype" w:eastAsia="Calibri" w:hAnsi="Palatino Linotype" w:cs="Tahoma"/>
                <w:b/>
                <w:sz w:val="22"/>
                <w:szCs w:val="22"/>
                <w:lang w:val="es-ES_tradnl"/>
              </w:rPr>
            </w:pPr>
          </w:p>
          <w:p w14:paraId="72E29AE0" w14:textId="77777777" w:rsidR="009A232B" w:rsidRDefault="009A232B" w:rsidP="00544E9C">
            <w:pPr>
              <w:spacing w:line="360" w:lineRule="auto"/>
              <w:ind w:right="-108"/>
              <w:jc w:val="center"/>
              <w:rPr>
                <w:rFonts w:ascii="Palatino Linotype" w:eastAsia="Calibri" w:hAnsi="Palatino Linotype" w:cs="Tahoma"/>
                <w:b/>
                <w:sz w:val="22"/>
                <w:szCs w:val="22"/>
                <w:lang w:val="es-ES_tradnl"/>
              </w:rPr>
            </w:pPr>
          </w:p>
          <w:p w14:paraId="7A5C775C" w14:textId="77777777" w:rsidR="009A232B" w:rsidRDefault="009A232B" w:rsidP="00544E9C">
            <w:pPr>
              <w:spacing w:line="360" w:lineRule="auto"/>
              <w:ind w:right="-108"/>
              <w:jc w:val="center"/>
              <w:rPr>
                <w:rFonts w:ascii="Palatino Linotype" w:eastAsia="Calibri" w:hAnsi="Palatino Linotype" w:cs="Tahoma"/>
                <w:b/>
                <w:sz w:val="22"/>
                <w:szCs w:val="22"/>
                <w:lang w:val="es-ES_tradnl"/>
              </w:rPr>
            </w:pPr>
          </w:p>
          <w:p w14:paraId="7B7CE5DC" w14:textId="77777777" w:rsidR="00F73751" w:rsidRPr="00985849" w:rsidRDefault="00F73751" w:rsidP="00544E9C">
            <w:pPr>
              <w:spacing w:line="360" w:lineRule="auto"/>
              <w:ind w:right="-108"/>
              <w:jc w:val="center"/>
              <w:rPr>
                <w:rFonts w:ascii="Palatino Linotype" w:eastAsia="Calibri" w:hAnsi="Palatino Linotype" w:cs="Tahoma"/>
                <w:b/>
                <w:sz w:val="22"/>
                <w:szCs w:val="22"/>
              </w:rPr>
            </w:pPr>
            <w:r w:rsidRPr="00985849">
              <w:rPr>
                <w:rFonts w:ascii="Palatino Linotype" w:eastAsia="Calibri" w:hAnsi="Palatino Linotype" w:cs="Tahoma"/>
                <w:b/>
                <w:sz w:val="22"/>
                <w:szCs w:val="22"/>
                <w:lang w:val="es-ES_tradnl"/>
              </w:rPr>
              <w:t>Luis Gustavo Parra Noriega</w:t>
            </w:r>
          </w:p>
          <w:p w14:paraId="018B2C5A" w14:textId="77777777" w:rsidR="00F73751" w:rsidRPr="003C5742" w:rsidRDefault="00F73751" w:rsidP="00544E9C">
            <w:pPr>
              <w:spacing w:line="360" w:lineRule="auto"/>
              <w:ind w:right="-108"/>
              <w:jc w:val="center"/>
              <w:rPr>
                <w:rFonts w:ascii="Palatino Linotype" w:eastAsia="Calibri" w:hAnsi="Palatino Linotype" w:cs="Tahoma"/>
                <w:sz w:val="22"/>
                <w:szCs w:val="22"/>
              </w:rPr>
            </w:pPr>
            <w:r w:rsidRPr="003C5742">
              <w:rPr>
                <w:rFonts w:ascii="Palatino Linotype" w:eastAsia="Calibri" w:hAnsi="Palatino Linotype" w:cs="Tahoma"/>
                <w:sz w:val="22"/>
                <w:szCs w:val="22"/>
              </w:rPr>
              <w:t>Comisionado</w:t>
            </w:r>
          </w:p>
          <w:p w14:paraId="53311CE3" w14:textId="77777777" w:rsidR="00400FDE" w:rsidRPr="00985849" w:rsidRDefault="00F4018F" w:rsidP="00544E9C">
            <w:pPr>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Pr="00985849">
              <w:rPr>
                <w:rFonts w:ascii="Palatino Linotype" w:eastAsia="Calibri" w:hAnsi="Palatino Linotype" w:cs="Tahoma"/>
                <w:b/>
                <w:sz w:val="22"/>
                <w:szCs w:val="22"/>
                <w:lang w:eastAsia="es-MX"/>
              </w:rPr>
              <w:t>)</w:t>
            </w:r>
          </w:p>
          <w:p w14:paraId="1E2E000B" w14:textId="77777777" w:rsidR="00400FDE" w:rsidRPr="00985849" w:rsidRDefault="00400FDE" w:rsidP="00544E9C">
            <w:pPr>
              <w:spacing w:line="360" w:lineRule="auto"/>
              <w:ind w:right="-108"/>
              <w:jc w:val="center"/>
              <w:rPr>
                <w:rFonts w:ascii="Palatino Linotype" w:eastAsia="Batang" w:hAnsi="Palatino Linotype" w:cs="Tahoma"/>
                <w:b/>
                <w:sz w:val="22"/>
                <w:szCs w:val="22"/>
              </w:rPr>
            </w:pPr>
          </w:p>
        </w:tc>
      </w:tr>
      <w:tr w:rsidR="00F73751" w:rsidRPr="00985849" w14:paraId="3014F6D9" w14:textId="77777777" w:rsidTr="00F5374C">
        <w:tc>
          <w:tcPr>
            <w:tcW w:w="9072" w:type="dxa"/>
            <w:gridSpan w:val="3"/>
          </w:tcPr>
          <w:p w14:paraId="39D15B4F" w14:textId="77777777" w:rsidR="000813B0" w:rsidRDefault="000813B0" w:rsidP="00544E9C">
            <w:pPr>
              <w:spacing w:line="360" w:lineRule="auto"/>
              <w:jc w:val="center"/>
              <w:rPr>
                <w:rFonts w:ascii="Palatino Linotype" w:eastAsia="Calibri" w:hAnsi="Palatino Linotype" w:cs="Tahoma"/>
                <w:sz w:val="22"/>
                <w:szCs w:val="22"/>
                <w:lang w:eastAsia="es-MX"/>
              </w:rPr>
            </w:pPr>
          </w:p>
          <w:p w14:paraId="2FA8BC9E" w14:textId="77777777" w:rsidR="00F5374C" w:rsidRPr="00985849" w:rsidRDefault="00F5374C" w:rsidP="00544E9C">
            <w:pPr>
              <w:tabs>
                <w:tab w:val="left" w:pos="2820"/>
              </w:tabs>
              <w:spacing w:line="360" w:lineRule="auto"/>
              <w:ind w:right="2414"/>
              <w:rPr>
                <w:rFonts w:ascii="Palatino Linotype" w:eastAsia="Calibri" w:hAnsi="Palatino Linotype" w:cs="Tahoma"/>
                <w:b/>
                <w:sz w:val="22"/>
                <w:szCs w:val="22"/>
              </w:rPr>
            </w:pPr>
          </w:p>
          <w:p w14:paraId="7758C7D8" w14:textId="77777777" w:rsidR="00681656" w:rsidRPr="00985849" w:rsidRDefault="00681656" w:rsidP="00544E9C">
            <w:pPr>
              <w:tabs>
                <w:tab w:val="left" w:pos="2820"/>
              </w:tabs>
              <w:spacing w:line="360" w:lineRule="auto"/>
              <w:ind w:left="2581" w:right="2414"/>
              <w:rPr>
                <w:rFonts w:ascii="Palatino Linotype" w:eastAsia="Calibri" w:hAnsi="Palatino Linotype" w:cs="Tahoma"/>
                <w:b/>
                <w:sz w:val="22"/>
                <w:szCs w:val="22"/>
              </w:rPr>
            </w:pPr>
          </w:p>
          <w:p w14:paraId="23F7B07E" w14:textId="77777777" w:rsidR="00F5374C" w:rsidRPr="00985849" w:rsidRDefault="00F5374C" w:rsidP="00544E9C">
            <w:pPr>
              <w:spacing w:line="360" w:lineRule="auto"/>
              <w:jc w:val="center"/>
              <w:rPr>
                <w:rFonts w:ascii="Palatino Linotype" w:eastAsia="Calibri" w:hAnsi="Palatino Linotype" w:cs="Tahoma"/>
                <w:b/>
                <w:sz w:val="22"/>
                <w:szCs w:val="22"/>
              </w:rPr>
            </w:pPr>
            <w:r w:rsidRPr="00985849">
              <w:rPr>
                <w:rFonts w:ascii="Palatino Linotype" w:eastAsia="Calibri" w:hAnsi="Palatino Linotype" w:cs="Tahoma"/>
                <w:b/>
                <w:sz w:val="22"/>
                <w:szCs w:val="22"/>
              </w:rPr>
              <w:t>Alexis Tapia Ramírez</w:t>
            </w:r>
          </w:p>
          <w:p w14:paraId="703A9189" w14:textId="77777777" w:rsidR="00F73751" w:rsidRPr="003C5742" w:rsidRDefault="00F73751" w:rsidP="00544E9C">
            <w:pPr>
              <w:spacing w:line="360" w:lineRule="auto"/>
              <w:jc w:val="center"/>
              <w:rPr>
                <w:rFonts w:ascii="Palatino Linotype" w:eastAsia="Calibri" w:hAnsi="Palatino Linotype" w:cs="Tahoma"/>
                <w:sz w:val="22"/>
                <w:szCs w:val="22"/>
              </w:rPr>
            </w:pPr>
            <w:r w:rsidRPr="003C5742">
              <w:rPr>
                <w:rFonts w:ascii="Palatino Linotype" w:eastAsia="Calibri" w:hAnsi="Palatino Linotype" w:cs="Tahoma"/>
                <w:sz w:val="22"/>
                <w:szCs w:val="22"/>
              </w:rPr>
              <w:t>Secretario Técnico del Pleno</w:t>
            </w:r>
          </w:p>
          <w:p w14:paraId="11EE24B7" w14:textId="77777777" w:rsidR="00B6258B" w:rsidRPr="00985849" w:rsidRDefault="002F199F" w:rsidP="00544E9C">
            <w:pPr>
              <w:spacing w:line="360" w:lineRule="auto"/>
              <w:jc w:val="center"/>
              <w:rPr>
                <w:rFonts w:ascii="Palatino Linotype" w:eastAsia="Calibri" w:hAnsi="Palatino Linotype" w:cs="Tahoma"/>
                <w:b/>
                <w:sz w:val="22"/>
                <w:szCs w:val="22"/>
                <w:lang w:eastAsia="es-MX"/>
              </w:rPr>
            </w:pPr>
            <w:r w:rsidRPr="00985849">
              <w:rPr>
                <w:rFonts w:ascii="Palatino Linotype" w:eastAsia="Calibri" w:hAnsi="Palatino Linotype" w:cs="Tahoma"/>
                <w:b/>
                <w:sz w:val="22"/>
                <w:szCs w:val="22"/>
                <w:lang w:eastAsia="es-MX"/>
              </w:rPr>
              <w:t>(R</w:t>
            </w:r>
            <w:r w:rsidR="003C5742" w:rsidRPr="00985849">
              <w:rPr>
                <w:rFonts w:ascii="Palatino Linotype" w:eastAsia="Calibri" w:hAnsi="Palatino Linotype" w:cs="Tahoma"/>
                <w:b/>
                <w:sz w:val="22"/>
                <w:szCs w:val="22"/>
                <w:lang w:eastAsia="es-MX"/>
              </w:rPr>
              <w:t>úbrica</w:t>
            </w:r>
            <w:r w:rsidR="003C5742">
              <w:rPr>
                <w:rFonts w:ascii="Palatino Linotype" w:eastAsia="Calibri" w:hAnsi="Palatino Linotype" w:cs="Tahoma"/>
                <w:b/>
                <w:sz w:val="22"/>
                <w:szCs w:val="22"/>
                <w:lang w:eastAsia="es-MX"/>
              </w:rPr>
              <w:t>)</w:t>
            </w:r>
          </w:p>
          <w:p w14:paraId="78034257" w14:textId="77777777" w:rsidR="00B6258B" w:rsidRPr="00985849" w:rsidRDefault="00B6258B" w:rsidP="00544E9C">
            <w:pPr>
              <w:spacing w:line="360" w:lineRule="auto"/>
              <w:jc w:val="center"/>
              <w:rPr>
                <w:rFonts w:ascii="Palatino Linotype" w:eastAsia="Calibri" w:hAnsi="Palatino Linotype" w:cs="Tahoma"/>
                <w:color w:val="000000"/>
                <w:sz w:val="22"/>
                <w:szCs w:val="22"/>
              </w:rPr>
            </w:pPr>
          </w:p>
        </w:tc>
      </w:tr>
    </w:tbl>
    <w:p w14:paraId="2F4EA465" w14:textId="77777777" w:rsidR="00E940E7" w:rsidRDefault="00E940E7" w:rsidP="00544E9C">
      <w:pPr>
        <w:spacing w:line="360" w:lineRule="auto"/>
        <w:ind w:right="-93"/>
        <w:jc w:val="both"/>
        <w:rPr>
          <w:rFonts w:ascii="Palatino Linotype" w:eastAsia="Calibri" w:hAnsi="Palatino Linotype" w:cs="Tahoma"/>
          <w:b/>
          <w:bCs/>
          <w:sz w:val="22"/>
          <w:szCs w:val="22"/>
          <w:lang w:eastAsia="en-US"/>
        </w:rPr>
      </w:pPr>
    </w:p>
    <w:p w14:paraId="77058E0E" w14:textId="77777777" w:rsidR="00E940E7" w:rsidRDefault="00E940E7" w:rsidP="00544E9C">
      <w:pPr>
        <w:spacing w:line="360" w:lineRule="auto"/>
        <w:ind w:right="-93"/>
        <w:jc w:val="both"/>
        <w:rPr>
          <w:rFonts w:ascii="Palatino Linotype" w:eastAsia="Calibri" w:hAnsi="Palatino Linotype" w:cs="Tahoma"/>
          <w:b/>
          <w:bCs/>
          <w:sz w:val="22"/>
          <w:szCs w:val="22"/>
          <w:lang w:eastAsia="en-US"/>
        </w:rPr>
      </w:pPr>
    </w:p>
    <w:p w14:paraId="485C0B84" w14:textId="77777777" w:rsidR="009A232B" w:rsidRDefault="009A232B" w:rsidP="00544E9C">
      <w:pPr>
        <w:spacing w:line="360" w:lineRule="auto"/>
        <w:ind w:right="-93"/>
        <w:jc w:val="both"/>
        <w:rPr>
          <w:rFonts w:ascii="Palatino Linotype" w:eastAsia="Calibri" w:hAnsi="Palatino Linotype" w:cs="Tahoma"/>
          <w:b/>
          <w:bCs/>
          <w:sz w:val="22"/>
          <w:szCs w:val="22"/>
          <w:lang w:eastAsia="en-US"/>
        </w:rPr>
      </w:pPr>
    </w:p>
    <w:p w14:paraId="0E32B3FA" w14:textId="77777777" w:rsidR="009A232B" w:rsidRDefault="009A232B" w:rsidP="00544E9C">
      <w:pPr>
        <w:spacing w:line="360" w:lineRule="auto"/>
        <w:ind w:right="-93"/>
        <w:jc w:val="both"/>
        <w:rPr>
          <w:rFonts w:ascii="Palatino Linotype" w:eastAsia="Calibri" w:hAnsi="Palatino Linotype" w:cs="Tahoma"/>
          <w:b/>
          <w:bCs/>
          <w:sz w:val="22"/>
          <w:szCs w:val="22"/>
          <w:lang w:eastAsia="en-US"/>
        </w:rPr>
      </w:pPr>
    </w:p>
    <w:p w14:paraId="4A2F3C4F" w14:textId="77777777" w:rsidR="009A232B" w:rsidRPr="00985849" w:rsidRDefault="009A232B" w:rsidP="00544E9C">
      <w:pPr>
        <w:spacing w:line="360" w:lineRule="auto"/>
        <w:ind w:right="-93"/>
        <w:jc w:val="both"/>
        <w:rPr>
          <w:rFonts w:ascii="Palatino Linotype" w:eastAsia="Calibri" w:hAnsi="Palatino Linotype" w:cs="Tahoma"/>
          <w:b/>
          <w:bCs/>
          <w:sz w:val="22"/>
          <w:szCs w:val="22"/>
          <w:lang w:eastAsia="en-US"/>
        </w:rPr>
      </w:pPr>
    </w:p>
    <w:p w14:paraId="2B27A759" w14:textId="77777777" w:rsidR="000A238F" w:rsidRPr="00985849" w:rsidRDefault="000813B0" w:rsidP="00544E9C">
      <w:pPr>
        <w:tabs>
          <w:tab w:val="left" w:pos="8931"/>
        </w:tabs>
        <w:spacing w:line="360" w:lineRule="auto"/>
        <w:ind w:right="-93"/>
        <w:jc w:val="both"/>
        <w:rPr>
          <w:rFonts w:ascii="Palatino Linotype" w:eastAsia="Calibri" w:hAnsi="Palatino Linotype" w:cs="Arial"/>
          <w:sz w:val="22"/>
          <w:szCs w:val="22"/>
          <w:lang w:eastAsia="en-US"/>
        </w:rPr>
      </w:pPr>
      <w:r w:rsidRPr="00985849">
        <w:rPr>
          <w:rFonts w:ascii="Palatino Linotype" w:eastAsia="Calibri" w:hAnsi="Palatino Linotype" w:cs="Arial"/>
          <w:sz w:val="22"/>
          <w:szCs w:val="22"/>
          <w:lang w:eastAsia="en-US"/>
        </w:rPr>
        <w:t>Esta foja corresponde a la resolución de</w:t>
      </w:r>
      <w:r w:rsidR="00956793">
        <w:rPr>
          <w:rFonts w:ascii="Palatino Linotype" w:eastAsia="Calibri" w:hAnsi="Palatino Linotype" w:cs="Arial"/>
          <w:sz w:val="22"/>
          <w:szCs w:val="22"/>
          <w:lang w:eastAsia="en-US"/>
        </w:rPr>
        <w:t xml:space="preserve"> fecha </w:t>
      </w:r>
      <w:r w:rsidR="00986C9A">
        <w:rPr>
          <w:rFonts w:ascii="Palatino Linotype" w:eastAsia="Calibri" w:hAnsi="Palatino Linotype" w:cs="Arial"/>
          <w:sz w:val="22"/>
          <w:szCs w:val="22"/>
          <w:lang w:eastAsia="en-US"/>
        </w:rPr>
        <w:t xml:space="preserve">nueve de mayo </w:t>
      </w:r>
      <w:r w:rsidR="00F4018F" w:rsidRPr="00985849">
        <w:rPr>
          <w:rFonts w:ascii="Palatino Linotype" w:eastAsia="Calibri" w:hAnsi="Palatino Linotype" w:cs="Arial"/>
          <w:sz w:val="22"/>
          <w:szCs w:val="22"/>
          <w:lang w:eastAsia="en-US"/>
        </w:rPr>
        <w:t>de dos mil dieci</w:t>
      </w:r>
      <w:r w:rsidR="00F65DA8">
        <w:rPr>
          <w:rFonts w:ascii="Palatino Linotype" w:eastAsia="Calibri" w:hAnsi="Palatino Linotype" w:cs="Arial"/>
          <w:sz w:val="22"/>
          <w:szCs w:val="22"/>
          <w:lang w:eastAsia="en-US"/>
        </w:rPr>
        <w:t>nueve</w:t>
      </w:r>
      <w:r w:rsidR="00F4018F" w:rsidRPr="00985849">
        <w:rPr>
          <w:rFonts w:ascii="Palatino Linotype" w:eastAsia="Calibri" w:hAnsi="Palatino Linotype" w:cs="Arial"/>
          <w:sz w:val="22"/>
          <w:szCs w:val="22"/>
          <w:lang w:eastAsia="en-US"/>
        </w:rPr>
        <w:t xml:space="preserve">, emitida en el recurso de revisión número </w:t>
      </w:r>
      <w:r w:rsidR="00F4018F" w:rsidRPr="00985849">
        <w:rPr>
          <w:rFonts w:ascii="Palatino Linotype" w:eastAsia="Calibri" w:hAnsi="Palatino Linotype" w:cs="Arial"/>
          <w:bCs/>
          <w:sz w:val="22"/>
          <w:szCs w:val="22"/>
          <w:lang w:eastAsia="en-US"/>
        </w:rPr>
        <w:t>0</w:t>
      </w:r>
      <w:r w:rsidR="00986C9A">
        <w:rPr>
          <w:rFonts w:ascii="Palatino Linotype" w:eastAsia="Calibri" w:hAnsi="Palatino Linotype" w:cs="Arial"/>
          <w:bCs/>
          <w:sz w:val="22"/>
          <w:szCs w:val="22"/>
          <w:lang w:eastAsia="en-US"/>
        </w:rPr>
        <w:t>1086/INFOEM/IP/RR/2019</w:t>
      </w:r>
      <w:r w:rsidR="00E86361" w:rsidRPr="00985849">
        <w:rPr>
          <w:rFonts w:ascii="Palatino Linotype" w:eastAsia="Calibri" w:hAnsi="Palatino Linotype" w:cs="Arial"/>
          <w:sz w:val="22"/>
          <w:szCs w:val="22"/>
          <w:lang w:eastAsia="en-US"/>
        </w:rPr>
        <w:t>.</w:t>
      </w:r>
    </w:p>
    <w:sectPr w:rsidR="000A238F" w:rsidRPr="00985849" w:rsidSect="00DB7E5F">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FAE4C" w14:textId="77777777" w:rsidR="002B4DBA" w:rsidRDefault="002B4DBA" w:rsidP="00B31222">
      <w:r>
        <w:separator/>
      </w:r>
    </w:p>
  </w:endnote>
  <w:endnote w:type="continuationSeparator" w:id="0">
    <w:p w14:paraId="1A3C52D8" w14:textId="77777777" w:rsidR="002B4DBA" w:rsidRDefault="002B4DBA"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16CD6E8B" w14:textId="77777777" w:rsidR="006A612E" w:rsidRDefault="006A612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E79EF">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E79EF">
              <w:rPr>
                <w:b/>
                <w:bCs/>
                <w:noProof/>
              </w:rPr>
              <w:t>44</w:t>
            </w:r>
            <w:r>
              <w:rPr>
                <w:b/>
                <w:bCs/>
                <w:sz w:val="24"/>
                <w:szCs w:val="24"/>
              </w:rPr>
              <w:fldChar w:fldCharType="end"/>
            </w:r>
          </w:p>
        </w:sdtContent>
      </w:sdt>
    </w:sdtContent>
  </w:sdt>
  <w:p w14:paraId="621682D7" w14:textId="77777777" w:rsidR="006A612E" w:rsidRDefault="006A612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432341FC" w14:textId="77777777" w:rsidR="006A612E" w:rsidRDefault="006A612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E79E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E79EF">
              <w:rPr>
                <w:b/>
                <w:bCs/>
                <w:noProof/>
              </w:rPr>
              <w:t>44</w:t>
            </w:r>
            <w:r>
              <w:rPr>
                <w:b/>
                <w:bCs/>
                <w:sz w:val="24"/>
                <w:szCs w:val="24"/>
              </w:rPr>
              <w:fldChar w:fldCharType="end"/>
            </w:r>
          </w:p>
        </w:sdtContent>
      </w:sdt>
    </w:sdtContent>
  </w:sdt>
  <w:p w14:paraId="3AA72E9F" w14:textId="77777777" w:rsidR="006A612E" w:rsidRDefault="006A612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E625C" w14:textId="77777777" w:rsidR="002B4DBA" w:rsidRDefault="002B4DBA" w:rsidP="00B31222">
      <w:r>
        <w:separator/>
      </w:r>
    </w:p>
  </w:footnote>
  <w:footnote w:type="continuationSeparator" w:id="0">
    <w:p w14:paraId="47BE2719" w14:textId="77777777" w:rsidR="002B4DBA" w:rsidRDefault="002B4DBA"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6A612E" w:rsidRPr="005C106F" w14:paraId="0A8F09F0" w14:textId="77777777" w:rsidTr="00202DB8">
      <w:trPr>
        <w:trHeight w:val="1435"/>
      </w:trPr>
      <w:tc>
        <w:tcPr>
          <w:tcW w:w="2835" w:type="dxa"/>
          <w:shd w:val="clear" w:color="auto" w:fill="auto"/>
        </w:tcPr>
        <w:p w14:paraId="1D8402BA" w14:textId="77777777" w:rsidR="006A612E" w:rsidRPr="005C106F" w:rsidRDefault="006A612E" w:rsidP="00EF4A64">
          <w:pPr>
            <w:tabs>
              <w:tab w:val="right" w:pos="4273"/>
            </w:tabs>
            <w:rPr>
              <w:rFonts w:ascii="Garamond" w:eastAsia="Calibri" w:hAnsi="Garamond"/>
              <w:sz w:val="16"/>
              <w:szCs w:val="16"/>
              <w:lang w:eastAsia="en-US"/>
            </w:rPr>
          </w:pPr>
        </w:p>
      </w:tc>
      <w:tc>
        <w:tcPr>
          <w:tcW w:w="6733" w:type="dxa"/>
          <w:shd w:val="clear" w:color="auto" w:fill="auto"/>
        </w:tcPr>
        <w:p w14:paraId="6C694FF7" w14:textId="77777777" w:rsidR="006A612E" w:rsidRDefault="006A612E" w:rsidP="005743D2"/>
        <w:tbl>
          <w:tblPr>
            <w:tblStyle w:val="Tablaconcuadrcula"/>
            <w:tblW w:w="6238"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552"/>
            <w:gridCol w:w="2972"/>
            <w:gridCol w:w="142"/>
          </w:tblGrid>
          <w:tr w:rsidR="006A612E" w14:paraId="49F4349D" w14:textId="77777777" w:rsidTr="00753ABF">
            <w:trPr>
              <w:gridBefore w:val="1"/>
              <w:gridAfter w:val="1"/>
              <w:wBefore w:w="572" w:type="dxa"/>
              <w:wAfter w:w="142" w:type="dxa"/>
              <w:trHeight w:val="144"/>
            </w:trPr>
            <w:tc>
              <w:tcPr>
                <w:tcW w:w="2552" w:type="dxa"/>
              </w:tcPr>
              <w:p w14:paraId="1F2DB1FD" w14:textId="77777777" w:rsidR="006A612E" w:rsidRPr="00026EBB" w:rsidRDefault="006A612E"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2972" w:type="dxa"/>
              </w:tcPr>
              <w:p w14:paraId="3712091B" w14:textId="77777777" w:rsidR="006A612E" w:rsidRPr="00026EBB" w:rsidRDefault="006A612E" w:rsidP="00935574">
                <w:pPr>
                  <w:tabs>
                    <w:tab w:val="right" w:pos="8838"/>
                  </w:tabs>
                  <w:ind w:left="-28"/>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01086/INFOEM/IP/RR/2019</w:t>
                </w:r>
              </w:p>
            </w:tc>
          </w:tr>
          <w:tr w:rsidR="006A612E" w14:paraId="2EBB6BD0" w14:textId="77777777" w:rsidTr="00753ABF">
            <w:trPr>
              <w:gridBefore w:val="1"/>
              <w:gridAfter w:val="1"/>
              <w:wBefore w:w="572" w:type="dxa"/>
              <w:wAfter w:w="142" w:type="dxa"/>
              <w:trHeight w:val="138"/>
            </w:trPr>
            <w:tc>
              <w:tcPr>
                <w:tcW w:w="2552" w:type="dxa"/>
              </w:tcPr>
              <w:p w14:paraId="389342C7" w14:textId="77777777" w:rsidR="006A612E" w:rsidRPr="00026EBB" w:rsidRDefault="006A612E" w:rsidP="00753ABF">
                <w:pPr>
                  <w:tabs>
                    <w:tab w:val="right" w:pos="8838"/>
                  </w:tabs>
                  <w:ind w:right="-105"/>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2972" w:type="dxa"/>
              </w:tcPr>
              <w:p w14:paraId="04759AAC" w14:textId="77777777" w:rsidR="006A612E" w:rsidRPr="00026EBB" w:rsidRDefault="006A612E" w:rsidP="00D7242C">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Ayuntamiento</w:t>
                </w:r>
                <w:r>
                  <w:rPr>
                    <w:rFonts w:ascii="Palatino Linotype" w:eastAsia="Calibri" w:hAnsi="Palatino Linotype" w:cs="Tahoma"/>
                    <w:sz w:val="22"/>
                    <w:szCs w:val="22"/>
                    <w:lang w:val="es-MX" w:eastAsia="en-US"/>
                  </w:rPr>
                  <w:t xml:space="preserve"> de Valle de Chalco Solidaridad</w:t>
                </w:r>
              </w:p>
            </w:tc>
          </w:tr>
          <w:tr w:rsidR="006A612E" w14:paraId="2957E700" w14:textId="77777777" w:rsidTr="00753ABF">
            <w:trPr>
              <w:trHeight w:val="283"/>
            </w:trPr>
            <w:tc>
              <w:tcPr>
                <w:tcW w:w="3124" w:type="dxa"/>
                <w:gridSpan w:val="2"/>
              </w:tcPr>
              <w:p w14:paraId="6723CE4C" w14:textId="77777777" w:rsidR="006A612E" w:rsidRPr="00026EBB" w:rsidRDefault="006A612E" w:rsidP="00753ABF">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 xml:space="preserve">          </w:t>
                </w:r>
                <w:r w:rsidRPr="00026EBB">
                  <w:rPr>
                    <w:rFonts w:ascii="Palatino Linotype" w:eastAsia="Calibri" w:hAnsi="Palatino Linotype" w:cs="Tahoma"/>
                    <w:b/>
                    <w:sz w:val="22"/>
                    <w:szCs w:val="22"/>
                    <w:lang w:val="es-MX" w:eastAsia="en-US"/>
                  </w:rPr>
                  <w:t>Comisionado Ponente:</w:t>
                </w:r>
              </w:p>
            </w:tc>
            <w:tc>
              <w:tcPr>
                <w:tcW w:w="3114" w:type="dxa"/>
                <w:gridSpan w:val="2"/>
              </w:tcPr>
              <w:p w14:paraId="63AE1B3D" w14:textId="77777777" w:rsidR="006A612E" w:rsidRPr="00026EBB" w:rsidRDefault="006A612E" w:rsidP="00753ABF">
                <w:pPr>
                  <w:tabs>
                    <w:tab w:val="right" w:pos="8838"/>
                  </w:tabs>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sz w:val="22"/>
                    <w:szCs w:val="22"/>
                    <w:lang w:val="es-MX" w:eastAsia="en-US"/>
                  </w:rPr>
                  <w:t>Luis Gustavo Parra Noriega</w:t>
                </w:r>
              </w:p>
            </w:tc>
          </w:tr>
        </w:tbl>
        <w:p w14:paraId="2C45BDCC" w14:textId="77777777" w:rsidR="006A612E" w:rsidRPr="005C106F" w:rsidRDefault="006A612E" w:rsidP="005743D2">
          <w:pPr>
            <w:tabs>
              <w:tab w:val="right" w:pos="8838"/>
            </w:tabs>
            <w:ind w:left="-28"/>
            <w:jc w:val="both"/>
            <w:rPr>
              <w:rFonts w:ascii="Arial" w:eastAsia="Calibri" w:hAnsi="Arial" w:cs="Arial"/>
              <w:b/>
              <w:sz w:val="22"/>
              <w:szCs w:val="22"/>
              <w:lang w:eastAsia="en-US"/>
            </w:rPr>
          </w:pPr>
        </w:p>
      </w:tc>
    </w:tr>
  </w:tbl>
  <w:p w14:paraId="2C7CF2F6" w14:textId="77777777" w:rsidR="006A612E" w:rsidRPr="00443C6B" w:rsidRDefault="006A612E"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6A612E" w:rsidRPr="005C106F" w14:paraId="03D704F9" w14:textId="77777777" w:rsidTr="003B165A">
      <w:trPr>
        <w:trHeight w:val="1435"/>
      </w:trPr>
      <w:tc>
        <w:tcPr>
          <w:tcW w:w="2835" w:type="dxa"/>
          <w:shd w:val="clear" w:color="auto" w:fill="auto"/>
        </w:tcPr>
        <w:p w14:paraId="4E262D45" w14:textId="77777777" w:rsidR="006A612E" w:rsidRPr="005C106F" w:rsidRDefault="006A612E" w:rsidP="00DB7E5F">
          <w:pPr>
            <w:tabs>
              <w:tab w:val="right" w:pos="4273"/>
            </w:tabs>
            <w:rPr>
              <w:rFonts w:ascii="Garamond" w:eastAsia="Calibri" w:hAnsi="Garamond"/>
              <w:sz w:val="16"/>
              <w:szCs w:val="16"/>
              <w:lang w:eastAsia="en-US"/>
            </w:rPr>
          </w:pPr>
        </w:p>
      </w:tc>
      <w:tc>
        <w:tcPr>
          <w:tcW w:w="6733" w:type="dxa"/>
          <w:shd w:val="clear" w:color="auto" w:fill="auto"/>
        </w:tcPr>
        <w:p w14:paraId="29A396A5" w14:textId="77777777" w:rsidR="006A612E" w:rsidRPr="005C106F" w:rsidRDefault="006A612E" w:rsidP="00DB7E5F">
          <w:pPr>
            <w:tabs>
              <w:tab w:val="right" w:pos="8838"/>
            </w:tabs>
            <w:ind w:left="-28"/>
            <w:jc w:val="both"/>
            <w:rPr>
              <w:rFonts w:ascii="Arial" w:eastAsia="Calibri" w:hAnsi="Arial" w:cs="Arial"/>
              <w:b/>
              <w:sz w:val="22"/>
              <w:szCs w:val="22"/>
              <w:lang w:eastAsia="en-US"/>
            </w:rPr>
          </w:pPr>
        </w:p>
      </w:tc>
    </w:tr>
  </w:tbl>
  <w:p w14:paraId="6AE66D71" w14:textId="77777777" w:rsidR="006A612E" w:rsidRDefault="006A612E"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3ED86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8A3A90"/>
    <w:multiLevelType w:val="hybridMultilevel"/>
    <w:tmpl w:val="C96CF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772857"/>
    <w:multiLevelType w:val="hybridMultilevel"/>
    <w:tmpl w:val="9C5CEE7E"/>
    <w:lvl w:ilvl="0" w:tplc="080A0013">
      <w:start w:val="1"/>
      <w:numFmt w:val="upperRoman"/>
      <w:lvlText w:val="%1."/>
      <w:lvlJc w:val="righ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A50896"/>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0134F8"/>
    <w:multiLevelType w:val="hybridMultilevel"/>
    <w:tmpl w:val="AA4CD7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A064B3"/>
    <w:multiLevelType w:val="hybridMultilevel"/>
    <w:tmpl w:val="DBA84E1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38B0680"/>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384631C2"/>
    <w:lvl w:ilvl="0" w:tplc="26666EDC">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E44012F"/>
    <w:multiLevelType w:val="hybridMultilevel"/>
    <w:tmpl w:val="CC603492"/>
    <w:lvl w:ilvl="0" w:tplc="A74484B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FD3971"/>
    <w:multiLevelType w:val="hybridMultilevel"/>
    <w:tmpl w:val="CC603492"/>
    <w:lvl w:ilvl="0" w:tplc="A74484B6">
      <w:start w:val="1"/>
      <w:numFmt w:val="decimal"/>
      <w:lvlText w:val="%1."/>
      <w:lvlJc w:val="left"/>
      <w:pPr>
        <w:ind w:left="1131" w:hanging="705"/>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49FD37DB"/>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755196"/>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C0D1D37"/>
    <w:multiLevelType w:val="hybridMultilevel"/>
    <w:tmpl w:val="76EA6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F330183"/>
    <w:multiLevelType w:val="hybridMultilevel"/>
    <w:tmpl w:val="187A3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FB57533"/>
    <w:multiLevelType w:val="hybridMultilevel"/>
    <w:tmpl w:val="901270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542621"/>
    <w:multiLevelType w:val="hybridMultilevel"/>
    <w:tmpl w:val="A66AE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62277C1"/>
    <w:multiLevelType w:val="hybridMultilevel"/>
    <w:tmpl w:val="4E3A6726"/>
    <w:lvl w:ilvl="0" w:tplc="78EC510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7D7770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FC6C1F"/>
    <w:multiLevelType w:val="hybridMultilevel"/>
    <w:tmpl w:val="3D10EF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C2051C1"/>
    <w:multiLevelType w:val="hybridMultilevel"/>
    <w:tmpl w:val="511653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15:restartNumberingAfterBreak="0">
    <w:nsid w:val="70B10508"/>
    <w:multiLevelType w:val="hybridMultilevel"/>
    <w:tmpl w:val="5EF8A8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71D71B5E"/>
    <w:multiLevelType w:val="hybridMultilevel"/>
    <w:tmpl w:val="6A0A7A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5E24028"/>
    <w:multiLevelType w:val="hybridMultilevel"/>
    <w:tmpl w:val="F05EE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8A5B08"/>
    <w:multiLevelType w:val="hybridMultilevel"/>
    <w:tmpl w:val="1B8E6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35"/>
  </w:num>
  <w:num w:numId="2">
    <w:abstractNumId w:val="0"/>
  </w:num>
  <w:num w:numId="3">
    <w:abstractNumId w:val="4"/>
  </w:num>
  <w:num w:numId="4">
    <w:abstractNumId w:val="33"/>
  </w:num>
  <w:num w:numId="5">
    <w:abstractNumId w:val="8"/>
  </w:num>
  <w:num w:numId="6">
    <w:abstractNumId w:val="31"/>
  </w:num>
  <w:num w:numId="7">
    <w:abstractNumId w:val="6"/>
  </w:num>
  <w:num w:numId="8">
    <w:abstractNumId w:val="29"/>
  </w:num>
  <w:num w:numId="9">
    <w:abstractNumId w:val="15"/>
  </w:num>
  <w:num w:numId="10">
    <w:abstractNumId w:val="1"/>
  </w:num>
  <w:num w:numId="11">
    <w:abstractNumId w:val="14"/>
  </w:num>
  <w:num w:numId="12">
    <w:abstractNumId w:val="18"/>
  </w:num>
  <w:num w:numId="13">
    <w:abstractNumId w:val="9"/>
  </w:num>
  <w:num w:numId="14">
    <w:abstractNumId w:val="11"/>
  </w:num>
  <w:num w:numId="15">
    <w:abstractNumId w:val="12"/>
  </w:num>
  <w:num w:numId="16">
    <w:abstractNumId w:val="21"/>
  </w:num>
  <w:num w:numId="17">
    <w:abstractNumId w:val="16"/>
  </w:num>
  <w:num w:numId="18">
    <w:abstractNumId w:val="17"/>
  </w:num>
  <w:num w:numId="19">
    <w:abstractNumId w:val="25"/>
  </w:num>
  <w:num w:numId="20">
    <w:abstractNumId w:val="24"/>
  </w:num>
  <w:num w:numId="21">
    <w:abstractNumId w:val="20"/>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19"/>
  </w:num>
  <w:num w:numId="25">
    <w:abstractNumId w:val="5"/>
  </w:num>
  <w:num w:numId="26">
    <w:abstractNumId w:val="27"/>
  </w:num>
  <w:num w:numId="27">
    <w:abstractNumId w:val="3"/>
  </w:num>
  <w:num w:numId="28">
    <w:abstractNumId w:val="7"/>
  </w:num>
  <w:num w:numId="29">
    <w:abstractNumId w:val="23"/>
  </w:num>
  <w:num w:numId="30">
    <w:abstractNumId w:val="2"/>
  </w:num>
  <w:num w:numId="31">
    <w:abstractNumId w:val="22"/>
  </w:num>
  <w:num w:numId="32">
    <w:abstractNumId w:val="32"/>
  </w:num>
  <w:num w:numId="33">
    <w:abstractNumId w:val="10"/>
  </w:num>
  <w:num w:numId="34">
    <w:abstractNumId w:val="26"/>
  </w:num>
  <w:num w:numId="35">
    <w:abstractNumId w:val="13"/>
  </w:num>
  <w:num w:numId="36">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485A"/>
    <w:rsid w:val="00006543"/>
    <w:rsid w:val="0001068E"/>
    <w:rsid w:val="00013A19"/>
    <w:rsid w:val="00014465"/>
    <w:rsid w:val="000167B5"/>
    <w:rsid w:val="00017019"/>
    <w:rsid w:val="000212E5"/>
    <w:rsid w:val="00021C64"/>
    <w:rsid w:val="000241C5"/>
    <w:rsid w:val="00026EBB"/>
    <w:rsid w:val="00030E6E"/>
    <w:rsid w:val="000313A7"/>
    <w:rsid w:val="00032EEA"/>
    <w:rsid w:val="00032F5B"/>
    <w:rsid w:val="00034E9D"/>
    <w:rsid w:val="000373BC"/>
    <w:rsid w:val="00037B34"/>
    <w:rsid w:val="00037F4B"/>
    <w:rsid w:val="0004168D"/>
    <w:rsid w:val="00042184"/>
    <w:rsid w:val="00043C4B"/>
    <w:rsid w:val="00045AB8"/>
    <w:rsid w:val="0004646B"/>
    <w:rsid w:val="000477E7"/>
    <w:rsid w:val="00047D67"/>
    <w:rsid w:val="000528E6"/>
    <w:rsid w:val="0006017B"/>
    <w:rsid w:val="000813B0"/>
    <w:rsid w:val="0008148B"/>
    <w:rsid w:val="0008165E"/>
    <w:rsid w:val="00094124"/>
    <w:rsid w:val="00097211"/>
    <w:rsid w:val="000A20A4"/>
    <w:rsid w:val="000A238F"/>
    <w:rsid w:val="000A7211"/>
    <w:rsid w:val="000B1D37"/>
    <w:rsid w:val="000B2C93"/>
    <w:rsid w:val="000B36DD"/>
    <w:rsid w:val="000B5711"/>
    <w:rsid w:val="000B6020"/>
    <w:rsid w:val="000B691A"/>
    <w:rsid w:val="000B71A6"/>
    <w:rsid w:val="000C2283"/>
    <w:rsid w:val="000C27CA"/>
    <w:rsid w:val="000C5940"/>
    <w:rsid w:val="000C59CB"/>
    <w:rsid w:val="000D0B08"/>
    <w:rsid w:val="000D4454"/>
    <w:rsid w:val="000E0BEA"/>
    <w:rsid w:val="000E27FA"/>
    <w:rsid w:val="000E4FBE"/>
    <w:rsid w:val="000E67E4"/>
    <w:rsid w:val="000F24C8"/>
    <w:rsid w:val="000F3DA0"/>
    <w:rsid w:val="000F4876"/>
    <w:rsid w:val="000F555D"/>
    <w:rsid w:val="000F5E9D"/>
    <w:rsid w:val="000F7A45"/>
    <w:rsid w:val="000F7FD8"/>
    <w:rsid w:val="00100BAC"/>
    <w:rsid w:val="001017B7"/>
    <w:rsid w:val="001034C6"/>
    <w:rsid w:val="001049B0"/>
    <w:rsid w:val="00104ADB"/>
    <w:rsid w:val="00104B9E"/>
    <w:rsid w:val="001057BC"/>
    <w:rsid w:val="00107D2F"/>
    <w:rsid w:val="001133D5"/>
    <w:rsid w:val="00114068"/>
    <w:rsid w:val="001150E9"/>
    <w:rsid w:val="001205FA"/>
    <w:rsid w:val="00124A72"/>
    <w:rsid w:val="001257F7"/>
    <w:rsid w:val="00127757"/>
    <w:rsid w:val="00130F33"/>
    <w:rsid w:val="00132A80"/>
    <w:rsid w:val="00132F95"/>
    <w:rsid w:val="001426E4"/>
    <w:rsid w:val="0014307A"/>
    <w:rsid w:val="00144D0B"/>
    <w:rsid w:val="00147566"/>
    <w:rsid w:val="00151053"/>
    <w:rsid w:val="00151FBB"/>
    <w:rsid w:val="0015211F"/>
    <w:rsid w:val="00155F96"/>
    <w:rsid w:val="00156408"/>
    <w:rsid w:val="00156A6B"/>
    <w:rsid w:val="0015797D"/>
    <w:rsid w:val="00161DF9"/>
    <w:rsid w:val="0016268A"/>
    <w:rsid w:val="00162CCE"/>
    <w:rsid w:val="00165891"/>
    <w:rsid w:val="00167281"/>
    <w:rsid w:val="00170545"/>
    <w:rsid w:val="00171ADD"/>
    <w:rsid w:val="00173688"/>
    <w:rsid w:val="0017459B"/>
    <w:rsid w:val="00176BDA"/>
    <w:rsid w:val="00182F0F"/>
    <w:rsid w:val="00183D24"/>
    <w:rsid w:val="001851A6"/>
    <w:rsid w:val="001875A7"/>
    <w:rsid w:val="001879E1"/>
    <w:rsid w:val="00190B87"/>
    <w:rsid w:val="0019389B"/>
    <w:rsid w:val="00194582"/>
    <w:rsid w:val="001A1B94"/>
    <w:rsid w:val="001A22F5"/>
    <w:rsid w:val="001A7FD2"/>
    <w:rsid w:val="001B107D"/>
    <w:rsid w:val="001B2CD9"/>
    <w:rsid w:val="001B62A0"/>
    <w:rsid w:val="001C0FD9"/>
    <w:rsid w:val="001C282F"/>
    <w:rsid w:val="001D0086"/>
    <w:rsid w:val="001D0094"/>
    <w:rsid w:val="001D7012"/>
    <w:rsid w:val="001D7BD2"/>
    <w:rsid w:val="001E2A4D"/>
    <w:rsid w:val="001E3BA6"/>
    <w:rsid w:val="001E53C2"/>
    <w:rsid w:val="001F0E9C"/>
    <w:rsid w:val="001F1540"/>
    <w:rsid w:val="001F45C6"/>
    <w:rsid w:val="001F652C"/>
    <w:rsid w:val="001F739F"/>
    <w:rsid w:val="001F78D9"/>
    <w:rsid w:val="00202DB8"/>
    <w:rsid w:val="0020486A"/>
    <w:rsid w:val="002066F4"/>
    <w:rsid w:val="00207736"/>
    <w:rsid w:val="00212460"/>
    <w:rsid w:val="0021469A"/>
    <w:rsid w:val="00215D0D"/>
    <w:rsid w:val="00217AEF"/>
    <w:rsid w:val="00221EC9"/>
    <w:rsid w:val="00223ECD"/>
    <w:rsid w:val="002241A6"/>
    <w:rsid w:val="002241E8"/>
    <w:rsid w:val="00224774"/>
    <w:rsid w:val="002247B0"/>
    <w:rsid w:val="00224F7A"/>
    <w:rsid w:val="00225152"/>
    <w:rsid w:val="00230E81"/>
    <w:rsid w:val="00232673"/>
    <w:rsid w:val="00236863"/>
    <w:rsid w:val="00237C1F"/>
    <w:rsid w:val="00237D0D"/>
    <w:rsid w:val="00240764"/>
    <w:rsid w:val="002433A4"/>
    <w:rsid w:val="002435DC"/>
    <w:rsid w:val="00245AD5"/>
    <w:rsid w:val="00247B17"/>
    <w:rsid w:val="00250389"/>
    <w:rsid w:val="00252669"/>
    <w:rsid w:val="00254209"/>
    <w:rsid w:val="00254288"/>
    <w:rsid w:val="0025469C"/>
    <w:rsid w:val="00255871"/>
    <w:rsid w:val="002579CE"/>
    <w:rsid w:val="00260FEC"/>
    <w:rsid w:val="00261DD6"/>
    <w:rsid w:val="00264223"/>
    <w:rsid w:val="002657E2"/>
    <w:rsid w:val="002673CB"/>
    <w:rsid w:val="002705D2"/>
    <w:rsid w:val="002727CC"/>
    <w:rsid w:val="00273679"/>
    <w:rsid w:val="002739E6"/>
    <w:rsid w:val="002751CF"/>
    <w:rsid w:val="00281A35"/>
    <w:rsid w:val="00283E90"/>
    <w:rsid w:val="00284486"/>
    <w:rsid w:val="00285644"/>
    <w:rsid w:val="0028581E"/>
    <w:rsid w:val="00293491"/>
    <w:rsid w:val="00293A8C"/>
    <w:rsid w:val="00293E0D"/>
    <w:rsid w:val="002A0FB8"/>
    <w:rsid w:val="002A24AE"/>
    <w:rsid w:val="002A3B3C"/>
    <w:rsid w:val="002A6193"/>
    <w:rsid w:val="002A7BD4"/>
    <w:rsid w:val="002A7F32"/>
    <w:rsid w:val="002B20A1"/>
    <w:rsid w:val="002B226E"/>
    <w:rsid w:val="002B46D4"/>
    <w:rsid w:val="002B4DBA"/>
    <w:rsid w:val="002B54CF"/>
    <w:rsid w:val="002C4EE6"/>
    <w:rsid w:val="002C5695"/>
    <w:rsid w:val="002D1BE4"/>
    <w:rsid w:val="002D5DDD"/>
    <w:rsid w:val="002E1CE2"/>
    <w:rsid w:val="002E3665"/>
    <w:rsid w:val="002E5015"/>
    <w:rsid w:val="002E6811"/>
    <w:rsid w:val="002E7ACF"/>
    <w:rsid w:val="002F0CE9"/>
    <w:rsid w:val="002F199F"/>
    <w:rsid w:val="002F3BD0"/>
    <w:rsid w:val="002F5B6A"/>
    <w:rsid w:val="00300A0B"/>
    <w:rsid w:val="00300A28"/>
    <w:rsid w:val="00301F46"/>
    <w:rsid w:val="003024C1"/>
    <w:rsid w:val="00303CAD"/>
    <w:rsid w:val="00306418"/>
    <w:rsid w:val="0030735E"/>
    <w:rsid w:val="003100F3"/>
    <w:rsid w:val="00310C11"/>
    <w:rsid w:val="00315492"/>
    <w:rsid w:val="00316600"/>
    <w:rsid w:val="003172EC"/>
    <w:rsid w:val="003201BA"/>
    <w:rsid w:val="0032170B"/>
    <w:rsid w:val="00323325"/>
    <w:rsid w:val="003243B0"/>
    <w:rsid w:val="00325069"/>
    <w:rsid w:val="00325EC0"/>
    <w:rsid w:val="003340EC"/>
    <w:rsid w:val="003350FF"/>
    <w:rsid w:val="0034057C"/>
    <w:rsid w:val="003469AB"/>
    <w:rsid w:val="00350142"/>
    <w:rsid w:val="00353B6D"/>
    <w:rsid w:val="00354920"/>
    <w:rsid w:val="00355DC6"/>
    <w:rsid w:val="003604D7"/>
    <w:rsid w:val="0036351E"/>
    <w:rsid w:val="00364521"/>
    <w:rsid w:val="00365026"/>
    <w:rsid w:val="00367F82"/>
    <w:rsid w:val="003756AF"/>
    <w:rsid w:val="00375815"/>
    <w:rsid w:val="00380441"/>
    <w:rsid w:val="0038239F"/>
    <w:rsid w:val="00382696"/>
    <w:rsid w:val="0038438A"/>
    <w:rsid w:val="003864D2"/>
    <w:rsid w:val="00390249"/>
    <w:rsid w:val="00390BF8"/>
    <w:rsid w:val="00392877"/>
    <w:rsid w:val="00392E12"/>
    <w:rsid w:val="00394D7E"/>
    <w:rsid w:val="003956E9"/>
    <w:rsid w:val="00395837"/>
    <w:rsid w:val="003965EC"/>
    <w:rsid w:val="00396BA0"/>
    <w:rsid w:val="003A0E17"/>
    <w:rsid w:val="003A357E"/>
    <w:rsid w:val="003A679C"/>
    <w:rsid w:val="003A67E6"/>
    <w:rsid w:val="003A6E62"/>
    <w:rsid w:val="003A78B5"/>
    <w:rsid w:val="003A7BE8"/>
    <w:rsid w:val="003A7C85"/>
    <w:rsid w:val="003A7FBE"/>
    <w:rsid w:val="003B0D09"/>
    <w:rsid w:val="003B165A"/>
    <w:rsid w:val="003B2140"/>
    <w:rsid w:val="003C2478"/>
    <w:rsid w:val="003C28B8"/>
    <w:rsid w:val="003C5742"/>
    <w:rsid w:val="003C6934"/>
    <w:rsid w:val="003C721D"/>
    <w:rsid w:val="003C74F9"/>
    <w:rsid w:val="003C7FD0"/>
    <w:rsid w:val="003D0268"/>
    <w:rsid w:val="003D1A43"/>
    <w:rsid w:val="003D1A64"/>
    <w:rsid w:val="003D5BEC"/>
    <w:rsid w:val="003E0C4F"/>
    <w:rsid w:val="003E13A6"/>
    <w:rsid w:val="003E31E5"/>
    <w:rsid w:val="003E32ED"/>
    <w:rsid w:val="003E3A39"/>
    <w:rsid w:val="003E3CBF"/>
    <w:rsid w:val="003E58C9"/>
    <w:rsid w:val="003F578D"/>
    <w:rsid w:val="003F650B"/>
    <w:rsid w:val="003F67B8"/>
    <w:rsid w:val="003F72AC"/>
    <w:rsid w:val="004004E9"/>
    <w:rsid w:val="00400FDE"/>
    <w:rsid w:val="00402595"/>
    <w:rsid w:val="00402C98"/>
    <w:rsid w:val="004052C5"/>
    <w:rsid w:val="004100AA"/>
    <w:rsid w:val="00412203"/>
    <w:rsid w:val="0041563A"/>
    <w:rsid w:val="0041597F"/>
    <w:rsid w:val="00417DE3"/>
    <w:rsid w:val="00420B07"/>
    <w:rsid w:val="00422869"/>
    <w:rsid w:val="00426448"/>
    <w:rsid w:val="0043257A"/>
    <w:rsid w:val="00435E98"/>
    <w:rsid w:val="00436FD3"/>
    <w:rsid w:val="004406CF"/>
    <w:rsid w:val="00441804"/>
    <w:rsid w:val="004435B4"/>
    <w:rsid w:val="004439D5"/>
    <w:rsid w:val="0045217C"/>
    <w:rsid w:val="004578AD"/>
    <w:rsid w:val="0046048A"/>
    <w:rsid w:val="00461690"/>
    <w:rsid w:val="00465A54"/>
    <w:rsid w:val="00466346"/>
    <w:rsid w:val="00470AC2"/>
    <w:rsid w:val="004751D6"/>
    <w:rsid w:val="00476E9E"/>
    <w:rsid w:val="00477DBA"/>
    <w:rsid w:val="00477E20"/>
    <w:rsid w:val="00480BB8"/>
    <w:rsid w:val="00481674"/>
    <w:rsid w:val="00481D51"/>
    <w:rsid w:val="0048519E"/>
    <w:rsid w:val="00485EC7"/>
    <w:rsid w:val="004860BD"/>
    <w:rsid w:val="00487430"/>
    <w:rsid w:val="00491E45"/>
    <w:rsid w:val="00492DCA"/>
    <w:rsid w:val="004A0A7B"/>
    <w:rsid w:val="004A0BB0"/>
    <w:rsid w:val="004A26CD"/>
    <w:rsid w:val="004A3584"/>
    <w:rsid w:val="004A5121"/>
    <w:rsid w:val="004A577A"/>
    <w:rsid w:val="004A7990"/>
    <w:rsid w:val="004B12DD"/>
    <w:rsid w:val="004B1796"/>
    <w:rsid w:val="004B591D"/>
    <w:rsid w:val="004B7542"/>
    <w:rsid w:val="004C4ACC"/>
    <w:rsid w:val="004C7E83"/>
    <w:rsid w:val="004D5DB3"/>
    <w:rsid w:val="004D65B7"/>
    <w:rsid w:val="004E345F"/>
    <w:rsid w:val="004E41C7"/>
    <w:rsid w:val="004F2D88"/>
    <w:rsid w:val="004F41A2"/>
    <w:rsid w:val="005070C3"/>
    <w:rsid w:val="005124DC"/>
    <w:rsid w:val="00514036"/>
    <w:rsid w:val="00521524"/>
    <w:rsid w:val="005220BE"/>
    <w:rsid w:val="0052252D"/>
    <w:rsid w:val="005409E3"/>
    <w:rsid w:val="00542D5F"/>
    <w:rsid w:val="005435DE"/>
    <w:rsid w:val="00543F13"/>
    <w:rsid w:val="00544C28"/>
    <w:rsid w:val="00544E9C"/>
    <w:rsid w:val="00546BAE"/>
    <w:rsid w:val="00547AFD"/>
    <w:rsid w:val="00552EBD"/>
    <w:rsid w:val="00553827"/>
    <w:rsid w:val="00553D09"/>
    <w:rsid w:val="00555F71"/>
    <w:rsid w:val="00560ABD"/>
    <w:rsid w:val="00562B52"/>
    <w:rsid w:val="0057338D"/>
    <w:rsid w:val="005740F6"/>
    <w:rsid w:val="005743D2"/>
    <w:rsid w:val="00575DE3"/>
    <w:rsid w:val="00576F74"/>
    <w:rsid w:val="005802BD"/>
    <w:rsid w:val="00586FA8"/>
    <w:rsid w:val="00587F23"/>
    <w:rsid w:val="00591E3A"/>
    <w:rsid w:val="00593CB4"/>
    <w:rsid w:val="005A1803"/>
    <w:rsid w:val="005A29A9"/>
    <w:rsid w:val="005A3131"/>
    <w:rsid w:val="005B0D7C"/>
    <w:rsid w:val="005B0E86"/>
    <w:rsid w:val="005B5DEE"/>
    <w:rsid w:val="005B6854"/>
    <w:rsid w:val="005B70D2"/>
    <w:rsid w:val="005C0DBE"/>
    <w:rsid w:val="005C4034"/>
    <w:rsid w:val="005C465F"/>
    <w:rsid w:val="005C651C"/>
    <w:rsid w:val="005D1427"/>
    <w:rsid w:val="005D2B62"/>
    <w:rsid w:val="005D49C8"/>
    <w:rsid w:val="005D5607"/>
    <w:rsid w:val="005D6ABA"/>
    <w:rsid w:val="005E37E9"/>
    <w:rsid w:val="005E3922"/>
    <w:rsid w:val="005F03DB"/>
    <w:rsid w:val="005F1701"/>
    <w:rsid w:val="005F63DD"/>
    <w:rsid w:val="00603A46"/>
    <w:rsid w:val="00611A49"/>
    <w:rsid w:val="006123D3"/>
    <w:rsid w:val="00613017"/>
    <w:rsid w:val="00613A54"/>
    <w:rsid w:val="00616189"/>
    <w:rsid w:val="00621760"/>
    <w:rsid w:val="006217BB"/>
    <w:rsid w:val="00625BD5"/>
    <w:rsid w:val="00625DFB"/>
    <w:rsid w:val="00632E78"/>
    <w:rsid w:val="00634CEB"/>
    <w:rsid w:val="00637179"/>
    <w:rsid w:val="00646100"/>
    <w:rsid w:val="006476CA"/>
    <w:rsid w:val="006552AE"/>
    <w:rsid w:val="00655773"/>
    <w:rsid w:val="006563CA"/>
    <w:rsid w:val="006578FC"/>
    <w:rsid w:val="00660044"/>
    <w:rsid w:val="006608AB"/>
    <w:rsid w:val="00663A0B"/>
    <w:rsid w:val="00664587"/>
    <w:rsid w:val="00666F25"/>
    <w:rsid w:val="00667C1C"/>
    <w:rsid w:val="00671885"/>
    <w:rsid w:val="00673DD4"/>
    <w:rsid w:val="00674AEB"/>
    <w:rsid w:val="006753B0"/>
    <w:rsid w:val="00681656"/>
    <w:rsid w:val="0068213E"/>
    <w:rsid w:val="00683CB5"/>
    <w:rsid w:val="0068455C"/>
    <w:rsid w:val="006851C1"/>
    <w:rsid w:val="00685328"/>
    <w:rsid w:val="0069105D"/>
    <w:rsid w:val="0069188E"/>
    <w:rsid w:val="0069333E"/>
    <w:rsid w:val="00693C8E"/>
    <w:rsid w:val="006969BA"/>
    <w:rsid w:val="006A026A"/>
    <w:rsid w:val="006A0425"/>
    <w:rsid w:val="006A0F75"/>
    <w:rsid w:val="006A1D62"/>
    <w:rsid w:val="006A3E93"/>
    <w:rsid w:val="006A3EA8"/>
    <w:rsid w:val="006A612E"/>
    <w:rsid w:val="006A6D7F"/>
    <w:rsid w:val="006B0298"/>
    <w:rsid w:val="006B0E83"/>
    <w:rsid w:val="006B5493"/>
    <w:rsid w:val="006C10C0"/>
    <w:rsid w:val="006C1B1D"/>
    <w:rsid w:val="006C32BB"/>
    <w:rsid w:val="006C3747"/>
    <w:rsid w:val="006C52F6"/>
    <w:rsid w:val="006C7760"/>
    <w:rsid w:val="006C7EEA"/>
    <w:rsid w:val="006D3A39"/>
    <w:rsid w:val="006D522C"/>
    <w:rsid w:val="006D56AA"/>
    <w:rsid w:val="006D76EC"/>
    <w:rsid w:val="006D7795"/>
    <w:rsid w:val="006D7ACB"/>
    <w:rsid w:val="006E00EF"/>
    <w:rsid w:val="006E1A7A"/>
    <w:rsid w:val="006E20EB"/>
    <w:rsid w:val="006E433A"/>
    <w:rsid w:val="006E76AC"/>
    <w:rsid w:val="006F01E7"/>
    <w:rsid w:val="006F1F3A"/>
    <w:rsid w:val="006F76DD"/>
    <w:rsid w:val="006F7EB8"/>
    <w:rsid w:val="007009C1"/>
    <w:rsid w:val="00701966"/>
    <w:rsid w:val="00702897"/>
    <w:rsid w:val="00702DD7"/>
    <w:rsid w:val="007047D3"/>
    <w:rsid w:val="00705C40"/>
    <w:rsid w:val="007066E2"/>
    <w:rsid w:val="0070683A"/>
    <w:rsid w:val="0071087E"/>
    <w:rsid w:val="007128E9"/>
    <w:rsid w:val="0071645E"/>
    <w:rsid w:val="007229A1"/>
    <w:rsid w:val="007235AA"/>
    <w:rsid w:val="00732289"/>
    <w:rsid w:val="00735915"/>
    <w:rsid w:val="00735C21"/>
    <w:rsid w:val="0073614A"/>
    <w:rsid w:val="00736FF2"/>
    <w:rsid w:val="00740C8C"/>
    <w:rsid w:val="00741AC4"/>
    <w:rsid w:val="0074285B"/>
    <w:rsid w:val="00744E0C"/>
    <w:rsid w:val="0074612D"/>
    <w:rsid w:val="007515BC"/>
    <w:rsid w:val="00753ABF"/>
    <w:rsid w:val="00754A72"/>
    <w:rsid w:val="007573B2"/>
    <w:rsid w:val="007574BB"/>
    <w:rsid w:val="0075764C"/>
    <w:rsid w:val="00762198"/>
    <w:rsid w:val="00763CE8"/>
    <w:rsid w:val="00764E7C"/>
    <w:rsid w:val="00770792"/>
    <w:rsid w:val="00774FFE"/>
    <w:rsid w:val="00775638"/>
    <w:rsid w:val="00775677"/>
    <w:rsid w:val="0077599A"/>
    <w:rsid w:val="00777353"/>
    <w:rsid w:val="007801BC"/>
    <w:rsid w:val="00780A99"/>
    <w:rsid w:val="00780CD6"/>
    <w:rsid w:val="00782EA4"/>
    <w:rsid w:val="0078336F"/>
    <w:rsid w:val="00785461"/>
    <w:rsid w:val="00786FF3"/>
    <w:rsid w:val="007876CF"/>
    <w:rsid w:val="00787778"/>
    <w:rsid w:val="00793090"/>
    <w:rsid w:val="00796F2A"/>
    <w:rsid w:val="007A0176"/>
    <w:rsid w:val="007A2F67"/>
    <w:rsid w:val="007A3918"/>
    <w:rsid w:val="007B0E7E"/>
    <w:rsid w:val="007B0E89"/>
    <w:rsid w:val="007B1FA5"/>
    <w:rsid w:val="007B2C38"/>
    <w:rsid w:val="007B2E54"/>
    <w:rsid w:val="007B6F5A"/>
    <w:rsid w:val="007B7498"/>
    <w:rsid w:val="007B7AEE"/>
    <w:rsid w:val="007C6E6C"/>
    <w:rsid w:val="007C7EB6"/>
    <w:rsid w:val="007D2889"/>
    <w:rsid w:val="007D2F75"/>
    <w:rsid w:val="007D3C0E"/>
    <w:rsid w:val="007E22E7"/>
    <w:rsid w:val="007E2F34"/>
    <w:rsid w:val="007E4232"/>
    <w:rsid w:val="007E69BB"/>
    <w:rsid w:val="007E6AB8"/>
    <w:rsid w:val="007F2109"/>
    <w:rsid w:val="007F21C5"/>
    <w:rsid w:val="007F3EF1"/>
    <w:rsid w:val="00801BCE"/>
    <w:rsid w:val="00802515"/>
    <w:rsid w:val="008034CF"/>
    <w:rsid w:val="008121C0"/>
    <w:rsid w:val="0081283F"/>
    <w:rsid w:val="0081480A"/>
    <w:rsid w:val="008202EB"/>
    <w:rsid w:val="008240D3"/>
    <w:rsid w:val="00824699"/>
    <w:rsid w:val="00827F88"/>
    <w:rsid w:val="008336A5"/>
    <w:rsid w:val="00835474"/>
    <w:rsid w:val="008373C0"/>
    <w:rsid w:val="0084145F"/>
    <w:rsid w:val="00841DA2"/>
    <w:rsid w:val="00843071"/>
    <w:rsid w:val="00843BE7"/>
    <w:rsid w:val="008458F6"/>
    <w:rsid w:val="00845AED"/>
    <w:rsid w:val="00846603"/>
    <w:rsid w:val="0084708E"/>
    <w:rsid w:val="008515ED"/>
    <w:rsid w:val="00851AE4"/>
    <w:rsid w:val="0085598D"/>
    <w:rsid w:val="00862771"/>
    <w:rsid w:val="0086682F"/>
    <w:rsid w:val="00867F9D"/>
    <w:rsid w:val="0087095E"/>
    <w:rsid w:val="00876F54"/>
    <w:rsid w:val="00877292"/>
    <w:rsid w:val="0087754A"/>
    <w:rsid w:val="0087766C"/>
    <w:rsid w:val="00880552"/>
    <w:rsid w:val="008839DA"/>
    <w:rsid w:val="00884EE8"/>
    <w:rsid w:val="00885168"/>
    <w:rsid w:val="0089173B"/>
    <w:rsid w:val="00891E76"/>
    <w:rsid w:val="0089220F"/>
    <w:rsid w:val="008935AA"/>
    <w:rsid w:val="008963F0"/>
    <w:rsid w:val="008A03A5"/>
    <w:rsid w:val="008A0DF3"/>
    <w:rsid w:val="008A4138"/>
    <w:rsid w:val="008A5D96"/>
    <w:rsid w:val="008B5C93"/>
    <w:rsid w:val="008B60FB"/>
    <w:rsid w:val="008B6848"/>
    <w:rsid w:val="008C0D86"/>
    <w:rsid w:val="008C2FA1"/>
    <w:rsid w:val="008D2C4C"/>
    <w:rsid w:val="008D7E0D"/>
    <w:rsid w:val="008D7EDB"/>
    <w:rsid w:val="008E11B8"/>
    <w:rsid w:val="008E1829"/>
    <w:rsid w:val="008E2327"/>
    <w:rsid w:val="008E44D8"/>
    <w:rsid w:val="008E5077"/>
    <w:rsid w:val="008E64F0"/>
    <w:rsid w:val="008E6FF3"/>
    <w:rsid w:val="008E7B05"/>
    <w:rsid w:val="008F034D"/>
    <w:rsid w:val="008F18ED"/>
    <w:rsid w:val="008F3EA1"/>
    <w:rsid w:val="008F46C2"/>
    <w:rsid w:val="009001FC"/>
    <w:rsid w:val="009020A8"/>
    <w:rsid w:val="00903D37"/>
    <w:rsid w:val="009048A8"/>
    <w:rsid w:val="0091055D"/>
    <w:rsid w:val="00914C61"/>
    <w:rsid w:val="00915C1F"/>
    <w:rsid w:val="00917D6F"/>
    <w:rsid w:val="00917D8F"/>
    <w:rsid w:val="00920D3C"/>
    <w:rsid w:val="00921B1A"/>
    <w:rsid w:val="00921DDA"/>
    <w:rsid w:val="0092600D"/>
    <w:rsid w:val="00927085"/>
    <w:rsid w:val="00927D70"/>
    <w:rsid w:val="0093039D"/>
    <w:rsid w:val="00931E4F"/>
    <w:rsid w:val="0093364D"/>
    <w:rsid w:val="00935574"/>
    <w:rsid w:val="00936574"/>
    <w:rsid w:val="00942B44"/>
    <w:rsid w:val="00943BCE"/>
    <w:rsid w:val="00953379"/>
    <w:rsid w:val="00954F1B"/>
    <w:rsid w:val="00955268"/>
    <w:rsid w:val="00956793"/>
    <w:rsid w:val="00957B06"/>
    <w:rsid w:val="00960346"/>
    <w:rsid w:val="009617D3"/>
    <w:rsid w:val="0096463B"/>
    <w:rsid w:val="0096693C"/>
    <w:rsid w:val="00967869"/>
    <w:rsid w:val="00971F54"/>
    <w:rsid w:val="009725C5"/>
    <w:rsid w:val="00973F40"/>
    <w:rsid w:val="00973FDF"/>
    <w:rsid w:val="00983AA1"/>
    <w:rsid w:val="009841E0"/>
    <w:rsid w:val="009849EF"/>
    <w:rsid w:val="00985849"/>
    <w:rsid w:val="00986C9A"/>
    <w:rsid w:val="00986DB7"/>
    <w:rsid w:val="0098795A"/>
    <w:rsid w:val="009934CF"/>
    <w:rsid w:val="0099611B"/>
    <w:rsid w:val="009A0C8C"/>
    <w:rsid w:val="009A0D75"/>
    <w:rsid w:val="009A232B"/>
    <w:rsid w:val="009A347A"/>
    <w:rsid w:val="009A521D"/>
    <w:rsid w:val="009A620E"/>
    <w:rsid w:val="009A67E7"/>
    <w:rsid w:val="009B548D"/>
    <w:rsid w:val="009B6A6F"/>
    <w:rsid w:val="009C1AFE"/>
    <w:rsid w:val="009C4081"/>
    <w:rsid w:val="009C5F24"/>
    <w:rsid w:val="009D048B"/>
    <w:rsid w:val="009D2A50"/>
    <w:rsid w:val="009D69C6"/>
    <w:rsid w:val="009E5419"/>
    <w:rsid w:val="009E5A6E"/>
    <w:rsid w:val="009F46DC"/>
    <w:rsid w:val="00A01C00"/>
    <w:rsid w:val="00A112F7"/>
    <w:rsid w:val="00A11CAD"/>
    <w:rsid w:val="00A1620D"/>
    <w:rsid w:val="00A16AC0"/>
    <w:rsid w:val="00A23D31"/>
    <w:rsid w:val="00A24C9B"/>
    <w:rsid w:val="00A27D2B"/>
    <w:rsid w:val="00A301A7"/>
    <w:rsid w:val="00A30C34"/>
    <w:rsid w:val="00A30FD3"/>
    <w:rsid w:val="00A3289E"/>
    <w:rsid w:val="00A35E2F"/>
    <w:rsid w:val="00A35EFA"/>
    <w:rsid w:val="00A37891"/>
    <w:rsid w:val="00A40A51"/>
    <w:rsid w:val="00A47916"/>
    <w:rsid w:val="00A50FAD"/>
    <w:rsid w:val="00A51035"/>
    <w:rsid w:val="00A536DA"/>
    <w:rsid w:val="00A571CD"/>
    <w:rsid w:val="00A574D6"/>
    <w:rsid w:val="00A57C3D"/>
    <w:rsid w:val="00A63932"/>
    <w:rsid w:val="00A6697B"/>
    <w:rsid w:val="00A7008F"/>
    <w:rsid w:val="00A71BA3"/>
    <w:rsid w:val="00A74C2D"/>
    <w:rsid w:val="00A76B34"/>
    <w:rsid w:val="00A83487"/>
    <w:rsid w:val="00A854FF"/>
    <w:rsid w:val="00A87035"/>
    <w:rsid w:val="00A8745D"/>
    <w:rsid w:val="00A900D6"/>
    <w:rsid w:val="00A9024A"/>
    <w:rsid w:val="00A90F9B"/>
    <w:rsid w:val="00A91456"/>
    <w:rsid w:val="00A92694"/>
    <w:rsid w:val="00A93072"/>
    <w:rsid w:val="00A9629C"/>
    <w:rsid w:val="00AA35D5"/>
    <w:rsid w:val="00AA417B"/>
    <w:rsid w:val="00AA533F"/>
    <w:rsid w:val="00AA5A86"/>
    <w:rsid w:val="00AA70FB"/>
    <w:rsid w:val="00AA7AAE"/>
    <w:rsid w:val="00AB010D"/>
    <w:rsid w:val="00AB0749"/>
    <w:rsid w:val="00AB76D8"/>
    <w:rsid w:val="00AB7E6A"/>
    <w:rsid w:val="00AC1B61"/>
    <w:rsid w:val="00AC2C6E"/>
    <w:rsid w:val="00AC48AC"/>
    <w:rsid w:val="00AC5EE6"/>
    <w:rsid w:val="00AD0D24"/>
    <w:rsid w:val="00AD1923"/>
    <w:rsid w:val="00AD2611"/>
    <w:rsid w:val="00AD29FD"/>
    <w:rsid w:val="00AD3AC5"/>
    <w:rsid w:val="00AD3D57"/>
    <w:rsid w:val="00AD7301"/>
    <w:rsid w:val="00AE177F"/>
    <w:rsid w:val="00AE47BF"/>
    <w:rsid w:val="00AE7D46"/>
    <w:rsid w:val="00AF2DE3"/>
    <w:rsid w:val="00AF6432"/>
    <w:rsid w:val="00AF79BD"/>
    <w:rsid w:val="00B04421"/>
    <w:rsid w:val="00B074A5"/>
    <w:rsid w:val="00B07F12"/>
    <w:rsid w:val="00B13DFA"/>
    <w:rsid w:val="00B1415B"/>
    <w:rsid w:val="00B15278"/>
    <w:rsid w:val="00B176F0"/>
    <w:rsid w:val="00B21BEE"/>
    <w:rsid w:val="00B22FEA"/>
    <w:rsid w:val="00B234EC"/>
    <w:rsid w:val="00B274AE"/>
    <w:rsid w:val="00B274BF"/>
    <w:rsid w:val="00B31222"/>
    <w:rsid w:val="00B33AFD"/>
    <w:rsid w:val="00B37CF8"/>
    <w:rsid w:val="00B42E81"/>
    <w:rsid w:val="00B4329D"/>
    <w:rsid w:val="00B443F5"/>
    <w:rsid w:val="00B517D5"/>
    <w:rsid w:val="00B520F9"/>
    <w:rsid w:val="00B52812"/>
    <w:rsid w:val="00B5495A"/>
    <w:rsid w:val="00B577A3"/>
    <w:rsid w:val="00B6258B"/>
    <w:rsid w:val="00B64641"/>
    <w:rsid w:val="00B66BBD"/>
    <w:rsid w:val="00B67D38"/>
    <w:rsid w:val="00B7262F"/>
    <w:rsid w:val="00B727C5"/>
    <w:rsid w:val="00B73823"/>
    <w:rsid w:val="00B73FD4"/>
    <w:rsid w:val="00B74FC5"/>
    <w:rsid w:val="00B75A6C"/>
    <w:rsid w:val="00B82F2D"/>
    <w:rsid w:val="00B83E2A"/>
    <w:rsid w:val="00B83E38"/>
    <w:rsid w:val="00B85DF3"/>
    <w:rsid w:val="00B86C19"/>
    <w:rsid w:val="00B86FBC"/>
    <w:rsid w:val="00B92EDF"/>
    <w:rsid w:val="00B93510"/>
    <w:rsid w:val="00B93E33"/>
    <w:rsid w:val="00B954F3"/>
    <w:rsid w:val="00B95BCD"/>
    <w:rsid w:val="00B95CDC"/>
    <w:rsid w:val="00B95CE5"/>
    <w:rsid w:val="00BA0D0B"/>
    <w:rsid w:val="00BA0ED5"/>
    <w:rsid w:val="00BA3B4C"/>
    <w:rsid w:val="00BA547A"/>
    <w:rsid w:val="00BB375D"/>
    <w:rsid w:val="00BB49A0"/>
    <w:rsid w:val="00BB515F"/>
    <w:rsid w:val="00BC1FA5"/>
    <w:rsid w:val="00BC2C0C"/>
    <w:rsid w:val="00BC3EBB"/>
    <w:rsid w:val="00BC732A"/>
    <w:rsid w:val="00BC758B"/>
    <w:rsid w:val="00BD0C28"/>
    <w:rsid w:val="00BD181B"/>
    <w:rsid w:val="00BD2EAC"/>
    <w:rsid w:val="00BD47E9"/>
    <w:rsid w:val="00BD4BB3"/>
    <w:rsid w:val="00BD5CDF"/>
    <w:rsid w:val="00BE17C6"/>
    <w:rsid w:val="00BE2BD3"/>
    <w:rsid w:val="00BE4865"/>
    <w:rsid w:val="00BE69BF"/>
    <w:rsid w:val="00BE725A"/>
    <w:rsid w:val="00BE7430"/>
    <w:rsid w:val="00BE79EF"/>
    <w:rsid w:val="00BE7B48"/>
    <w:rsid w:val="00BF1F5E"/>
    <w:rsid w:val="00BF3381"/>
    <w:rsid w:val="00C105B6"/>
    <w:rsid w:val="00C10FCF"/>
    <w:rsid w:val="00C15516"/>
    <w:rsid w:val="00C16B4B"/>
    <w:rsid w:val="00C17427"/>
    <w:rsid w:val="00C174BC"/>
    <w:rsid w:val="00C20C00"/>
    <w:rsid w:val="00C210FD"/>
    <w:rsid w:val="00C21EB2"/>
    <w:rsid w:val="00C22901"/>
    <w:rsid w:val="00C22F6B"/>
    <w:rsid w:val="00C24299"/>
    <w:rsid w:val="00C25238"/>
    <w:rsid w:val="00C305F2"/>
    <w:rsid w:val="00C31552"/>
    <w:rsid w:val="00C31CC0"/>
    <w:rsid w:val="00C3345C"/>
    <w:rsid w:val="00C34BF0"/>
    <w:rsid w:val="00C407E5"/>
    <w:rsid w:val="00C42DAC"/>
    <w:rsid w:val="00C4342B"/>
    <w:rsid w:val="00C459A9"/>
    <w:rsid w:val="00C474D0"/>
    <w:rsid w:val="00C502A5"/>
    <w:rsid w:val="00C50A4B"/>
    <w:rsid w:val="00C521F7"/>
    <w:rsid w:val="00C53008"/>
    <w:rsid w:val="00C55151"/>
    <w:rsid w:val="00C558FF"/>
    <w:rsid w:val="00C560FA"/>
    <w:rsid w:val="00C56AE3"/>
    <w:rsid w:val="00C570C5"/>
    <w:rsid w:val="00C57FF9"/>
    <w:rsid w:val="00C6034B"/>
    <w:rsid w:val="00C64434"/>
    <w:rsid w:val="00C7063C"/>
    <w:rsid w:val="00C73C57"/>
    <w:rsid w:val="00C74D43"/>
    <w:rsid w:val="00C75CA7"/>
    <w:rsid w:val="00C8079B"/>
    <w:rsid w:val="00C81961"/>
    <w:rsid w:val="00C8285C"/>
    <w:rsid w:val="00C901BB"/>
    <w:rsid w:val="00C90CD3"/>
    <w:rsid w:val="00C92552"/>
    <w:rsid w:val="00C93F1B"/>
    <w:rsid w:val="00C976D1"/>
    <w:rsid w:val="00CA71D4"/>
    <w:rsid w:val="00CB0D06"/>
    <w:rsid w:val="00CB5D29"/>
    <w:rsid w:val="00CB675A"/>
    <w:rsid w:val="00CB782B"/>
    <w:rsid w:val="00CC0E77"/>
    <w:rsid w:val="00CC2092"/>
    <w:rsid w:val="00CC5E76"/>
    <w:rsid w:val="00CC7B01"/>
    <w:rsid w:val="00CD3A5D"/>
    <w:rsid w:val="00CD5FD4"/>
    <w:rsid w:val="00CE0DCE"/>
    <w:rsid w:val="00CE1BC9"/>
    <w:rsid w:val="00CE33C1"/>
    <w:rsid w:val="00CE4DD6"/>
    <w:rsid w:val="00CE76FF"/>
    <w:rsid w:val="00CF0F35"/>
    <w:rsid w:val="00CF4012"/>
    <w:rsid w:val="00CF4648"/>
    <w:rsid w:val="00CF5C25"/>
    <w:rsid w:val="00D00C1B"/>
    <w:rsid w:val="00D02BC6"/>
    <w:rsid w:val="00D0310D"/>
    <w:rsid w:val="00D05803"/>
    <w:rsid w:val="00D05C7C"/>
    <w:rsid w:val="00D06906"/>
    <w:rsid w:val="00D07742"/>
    <w:rsid w:val="00D1094D"/>
    <w:rsid w:val="00D1276A"/>
    <w:rsid w:val="00D14B28"/>
    <w:rsid w:val="00D14DB7"/>
    <w:rsid w:val="00D15ED5"/>
    <w:rsid w:val="00D22B6A"/>
    <w:rsid w:val="00D348F7"/>
    <w:rsid w:val="00D3703D"/>
    <w:rsid w:val="00D40BC3"/>
    <w:rsid w:val="00D434EC"/>
    <w:rsid w:val="00D44288"/>
    <w:rsid w:val="00D4447D"/>
    <w:rsid w:val="00D44ADB"/>
    <w:rsid w:val="00D44E9D"/>
    <w:rsid w:val="00D472A7"/>
    <w:rsid w:val="00D47869"/>
    <w:rsid w:val="00D61A0E"/>
    <w:rsid w:val="00D62320"/>
    <w:rsid w:val="00D7032D"/>
    <w:rsid w:val="00D71CF9"/>
    <w:rsid w:val="00D7242C"/>
    <w:rsid w:val="00D75FF9"/>
    <w:rsid w:val="00D80F9D"/>
    <w:rsid w:val="00D81BAE"/>
    <w:rsid w:val="00D849DD"/>
    <w:rsid w:val="00D84B17"/>
    <w:rsid w:val="00D8507D"/>
    <w:rsid w:val="00D86735"/>
    <w:rsid w:val="00D8718E"/>
    <w:rsid w:val="00D871FB"/>
    <w:rsid w:val="00D90C9D"/>
    <w:rsid w:val="00D90E57"/>
    <w:rsid w:val="00D91910"/>
    <w:rsid w:val="00D91AA8"/>
    <w:rsid w:val="00D944A6"/>
    <w:rsid w:val="00D95B92"/>
    <w:rsid w:val="00D95C7A"/>
    <w:rsid w:val="00D96BF1"/>
    <w:rsid w:val="00D96FC3"/>
    <w:rsid w:val="00DA12C3"/>
    <w:rsid w:val="00DA2571"/>
    <w:rsid w:val="00DA495D"/>
    <w:rsid w:val="00DA7BA0"/>
    <w:rsid w:val="00DB469A"/>
    <w:rsid w:val="00DB52C3"/>
    <w:rsid w:val="00DB5DA3"/>
    <w:rsid w:val="00DB7E5F"/>
    <w:rsid w:val="00DC10B0"/>
    <w:rsid w:val="00DC1594"/>
    <w:rsid w:val="00DC3215"/>
    <w:rsid w:val="00DC4BCD"/>
    <w:rsid w:val="00DD1107"/>
    <w:rsid w:val="00DD178F"/>
    <w:rsid w:val="00DD1FE4"/>
    <w:rsid w:val="00DD53DC"/>
    <w:rsid w:val="00DD5A39"/>
    <w:rsid w:val="00DD7C4B"/>
    <w:rsid w:val="00DE2966"/>
    <w:rsid w:val="00DE4107"/>
    <w:rsid w:val="00DF06C2"/>
    <w:rsid w:val="00DF0B5E"/>
    <w:rsid w:val="00DF0ED5"/>
    <w:rsid w:val="00DF72D9"/>
    <w:rsid w:val="00DF7EC8"/>
    <w:rsid w:val="00E028ED"/>
    <w:rsid w:val="00E104F6"/>
    <w:rsid w:val="00E10748"/>
    <w:rsid w:val="00E12F57"/>
    <w:rsid w:val="00E14282"/>
    <w:rsid w:val="00E27DDF"/>
    <w:rsid w:val="00E27E01"/>
    <w:rsid w:val="00E30A90"/>
    <w:rsid w:val="00E32DBA"/>
    <w:rsid w:val="00E350F4"/>
    <w:rsid w:val="00E42ED4"/>
    <w:rsid w:val="00E43469"/>
    <w:rsid w:val="00E445DA"/>
    <w:rsid w:val="00E45379"/>
    <w:rsid w:val="00E50B22"/>
    <w:rsid w:val="00E51E18"/>
    <w:rsid w:val="00E533BD"/>
    <w:rsid w:val="00E53706"/>
    <w:rsid w:val="00E573C6"/>
    <w:rsid w:val="00E57CE2"/>
    <w:rsid w:val="00E617BD"/>
    <w:rsid w:val="00E67E50"/>
    <w:rsid w:val="00E70503"/>
    <w:rsid w:val="00E705B4"/>
    <w:rsid w:val="00E72967"/>
    <w:rsid w:val="00E8155D"/>
    <w:rsid w:val="00E815C4"/>
    <w:rsid w:val="00E83218"/>
    <w:rsid w:val="00E86361"/>
    <w:rsid w:val="00E90C37"/>
    <w:rsid w:val="00E940E7"/>
    <w:rsid w:val="00E97092"/>
    <w:rsid w:val="00EA0E04"/>
    <w:rsid w:val="00EA220D"/>
    <w:rsid w:val="00EA3156"/>
    <w:rsid w:val="00EA360B"/>
    <w:rsid w:val="00EA40A2"/>
    <w:rsid w:val="00EA4478"/>
    <w:rsid w:val="00EA4CD5"/>
    <w:rsid w:val="00EA5D2C"/>
    <w:rsid w:val="00EA5D8E"/>
    <w:rsid w:val="00EA68DA"/>
    <w:rsid w:val="00EB07CF"/>
    <w:rsid w:val="00EB087B"/>
    <w:rsid w:val="00EB3B88"/>
    <w:rsid w:val="00EC0E96"/>
    <w:rsid w:val="00EC3B8F"/>
    <w:rsid w:val="00EC5CA0"/>
    <w:rsid w:val="00EC7372"/>
    <w:rsid w:val="00EC762B"/>
    <w:rsid w:val="00ED30E8"/>
    <w:rsid w:val="00ED3B69"/>
    <w:rsid w:val="00ED6CD1"/>
    <w:rsid w:val="00ED729D"/>
    <w:rsid w:val="00ED7318"/>
    <w:rsid w:val="00EE4CE7"/>
    <w:rsid w:val="00EE5F2E"/>
    <w:rsid w:val="00EF3CB9"/>
    <w:rsid w:val="00EF4A64"/>
    <w:rsid w:val="00F00407"/>
    <w:rsid w:val="00F02171"/>
    <w:rsid w:val="00F033EF"/>
    <w:rsid w:val="00F061A6"/>
    <w:rsid w:val="00F107AF"/>
    <w:rsid w:val="00F11503"/>
    <w:rsid w:val="00F11AB3"/>
    <w:rsid w:val="00F15D77"/>
    <w:rsid w:val="00F20633"/>
    <w:rsid w:val="00F218DA"/>
    <w:rsid w:val="00F23E81"/>
    <w:rsid w:val="00F25CFE"/>
    <w:rsid w:val="00F35243"/>
    <w:rsid w:val="00F36AD0"/>
    <w:rsid w:val="00F36DFE"/>
    <w:rsid w:val="00F4018F"/>
    <w:rsid w:val="00F43E6E"/>
    <w:rsid w:val="00F44423"/>
    <w:rsid w:val="00F479BF"/>
    <w:rsid w:val="00F51236"/>
    <w:rsid w:val="00F5374C"/>
    <w:rsid w:val="00F541B8"/>
    <w:rsid w:val="00F56CC2"/>
    <w:rsid w:val="00F574B7"/>
    <w:rsid w:val="00F60BC0"/>
    <w:rsid w:val="00F61B7F"/>
    <w:rsid w:val="00F62370"/>
    <w:rsid w:val="00F628D3"/>
    <w:rsid w:val="00F6497E"/>
    <w:rsid w:val="00F65DA8"/>
    <w:rsid w:val="00F677E2"/>
    <w:rsid w:val="00F73751"/>
    <w:rsid w:val="00F75EAD"/>
    <w:rsid w:val="00F77154"/>
    <w:rsid w:val="00F80F33"/>
    <w:rsid w:val="00F846D6"/>
    <w:rsid w:val="00F85362"/>
    <w:rsid w:val="00F9173A"/>
    <w:rsid w:val="00F91800"/>
    <w:rsid w:val="00F94902"/>
    <w:rsid w:val="00F94E99"/>
    <w:rsid w:val="00F957A3"/>
    <w:rsid w:val="00F9650A"/>
    <w:rsid w:val="00F967C7"/>
    <w:rsid w:val="00FA0437"/>
    <w:rsid w:val="00FA233F"/>
    <w:rsid w:val="00FA2E05"/>
    <w:rsid w:val="00FA4111"/>
    <w:rsid w:val="00FA7D57"/>
    <w:rsid w:val="00FB0008"/>
    <w:rsid w:val="00FB071C"/>
    <w:rsid w:val="00FB1056"/>
    <w:rsid w:val="00FB3EA0"/>
    <w:rsid w:val="00FB4127"/>
    <w:rsid w:val="00FB55F4"/>
    <w:rsid w:val="00FB64C5"/>
    <w:rsid w:val="00FC0B63"/>
    <w:rsid w:val="00FC1AF3"/>
    <w:rsid w:val="00FC2209"/>
    <w:rsid w:val="00FC293B"/>
    <w:rsid w:val="00FC2BDE"/>
    <w:rsid w:val="00FC7531"/>
    <w:rsid w:val="00FC7EAA"/>
    <w:rsid w:val="00FD4AB4"/>
    <w:rsid w:val="00FD4FA5"/>
    <w:rsid w:val="00FD5166"/>
    <w:rsid w:val="00FE0A55"/>
    <w:rsid w:val="00FE5410"/>
    <w:rsid w:val="00FF1A14"/>
    <w:rsid w:val="00FF456A"/>
    <w:rsid w:val="00FF6204"/>
    <w:rsid w:val="00FF634D"/>
    <w:rsid w:val="00FF6861"/>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094B998"/>
  <w15:docId w15:val="{134B8524-4D15-4C2E-BC0B-2C724ADF3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127"/>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C4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nsparenciapresupuestaria.gob.mx/es/PTP/Glosario"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partados.hacienda.gob.mx/contabilidad/documentos/informe_cuenta/1998/cuenta_publica/Glosario/n.htm" TargetMode="External"/><Relationship Id="rId14" Type="http://schemas.openxmlformats.org/officeDocument/2006/relationships/hyperlink" Target="https://consultas.curp.gob.mx/CurpSP/html/informacionecurpP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C29C4-10E2-4A33-A581-D9EC181E4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44</Pages>
  <Words>11161</Words>
  <Characters>61391</Characters>
  <Application>Microsoft Office Word</Application>
  <DocSecurity>0</DocSecurity>
  <Lines>511</Lines>
  <Paragraphs>144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 INFOEM</cp:lastModifiedBy>
  <cp:revision>7</cp:revision>
  <cp:lastPrinted>2019-05-14T20:28:00Z</cp:lastPrinted>
  <dcterms:created xsi:type="dcterms:W3CDTF">2019-05-01T04:46:00Z</dcterms:created>
  <dcterms:modified xsi:type="dcterms:W3CDTF">2019-06-11T17:31:00Z</dcterms:modified>
</cp:coreProperties>
</file>